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462B5" w14:textId="5613384E" w:rsidR="004734C1" w:rsidRPr="00A1110C" w:rsidRDefault="00C72E06" w:rsidP="00EB7272">
      <w:pPr>
        <w:tabs>
          <w:tab w:val="left" w:pos="6930"/>
        </w:tabs>
        <w:rPr>
          <w:lang w:val="en-GB"/>
        </w:rPr>
        <w:sectPr w:rsidR="004734C1" w:rsidRPr="00A1110C" w:rsidSect="00EB72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sidRPr="00A1110C">
        <w:rPr>
          <w:noProof/>
          <w:lang w:val="en-GB" w:eastAsia="zh-TW"/>
        </w:rPr>
        <mc:AlternateContent>
          <mc:Choice Requires="wpg">
            <w:drawing>
              <wp:anchor distT="0" distB="0" distL="114300" distR="114300" simplePos="0" relativeHeight="251676672" behindDoc="0" locked="0" layoutInCell="0" allowOverlap="1" wp14:anchorId="2D57FDCA" wp14:editId="75790402">
                <wp:simplePos x="0" y="0"/>
                <wp:positionH relativeFrom="page">
                  <wp:posOffset>552334</wp:posOffset>
                </wp:positionH>
                <wp:positionV relativeFrom="margin">
                  <wp:posOffset>1461135</wp:posOffset>
                </wp:positionV>
                <wp:extent cx="6570921" cy="4918710"/>
                <wp:effectExtent l="0" t="0" r="0" b="0"/>
                <wp:wrapNone/>
                <wp:docPr id="53"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0921" cy="4918710"/>
                          <a:chOff x="0" y="6703"/>
                          <a:chExt cx="12239" cy="7697"/>
                        </a:xfrm>
                      </wpg:grpSpPr>
                      <wpg:grpSp>
                        <wpg:cNvPr id="54" name="Group 151"/>
                        <wpg:cNvGrpSpPr>
                          <a:grpSpLocks/>
                        </wpg:cNvGrpSpPr>
                        <wpg:grpSpPr bwMode="auto">
                          <a:xfrm>
                            <a:off x="0" y="9661"/>
                            <a:ext cx="12239" cy="4739"/>
                            <a:chOff x="-6" y="3399"/>
                            <a:chExt cx="12197" cy="4253"/>
                          </a:xfrm>
                        </wpg:grpSpPr>
                        <wpg:grpSp>
                          <wpg:cNvPr id="55" name="Group 152"/>
                          <wpg:cNvGrpSpPr>
                            <a:grpSpLocks/>
                          </wpg:cNvGrpSpPr>
                          <wpg:grpSpPr bwMode="auto">
                            <a:xfrm>
                              <a:off x="-6" y="3717"/>
                              <a:ext cx="12189" cy="3550"/>
                              <a:chOff x="18" y="7468"/>
                              <a:chExt cx="12189" cy="3550"/>
                            </a:xfrm>
                          </wpg:grpSpPr>
                          <wps:wsp>
                            <wps:cNvPr id="56" name="Freeform 153"/>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54"/>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55"/>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9" name="Freeform 156"/>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57"/>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58"/>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59"/>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60"/>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61"/>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6" name="Rectangle 163"/>
                        <wps:cNvSpPr>
                          <a:spLocks/>
                        </wps:cNvSpPr>
                        <wps:spPr bwMode="auto">
                          <a:xfrm>
                            <a:off x="7896" y="11170"/>
                            <a:ext cx="4335" cy="2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E27E6" w14:textId="4BF3195C" w:rsidR="00F2408C" w:rsidRDefault="00F2408C" w:rsidP="000544CD">
                              <w:pPr>
                                <w:jc w:val="right"/>
                                <w:rPr>
                                  <w:sz w:val="96"/>
                                  <w:szCs w:val="96"/>
                                </w:rPr>
                              </w:pPr>
                            </w:p>
                          </w:txbxContent>
                        </wps:txbx>
                        <wps:bodyPr rot="0" vert="horz" wrap="square" lIns="91440" tIns="45720" rIns="91440" bIns="45720" anchor="t" anchorCtr="0" upright="1">
                          <a:noAutofit/>
                        </wps:bodyPr>
                      </wps:wsp>
                      <wps:wsp>
                        <wps:cNvPr id="67" name="Rectangle 164"/>
                        <wps:cNvSpPr>
                          <a:spLocks/>
                        </wps:cNvSpPr>
                        <wps:spPr bwMode="auto">
                          <a:xfrm>
                            <a:off x="1275" y="6703"/>
                            <a:ext cx="9449"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A2BE1" w14:textId="7FED4167" w:rsidR="00F2408C" w:rsidRPr="00B90C31" w:rsidRDefault="00F2408C" w:rsidP="000544CD">
                              <w:pPr>
                                <w:rPr>
                                  <w:rFonts w:ascii="Arial" w:hAnsi="Arial" w:cs="Arial"/>
                                  <w:b/>
                                  <w:bCs/>
                                  <w:color w:val="1F497D" w:themeColor="text2"/>
                                  <w:sz w:val="72"/>
                                  <w:szCs w:val="72"/>
                                </w:rPr>
                              </w:pPr>
                              <w:r>
                                <w:rPr>
                                  <w:rFonts w:ascii="Arial" w:hAnsi="Arial" w:cs="Arial"/>
                                  <w:b/>
                                  <w:bCs/>
                                  <w:color w:val="1F497D" w:themeColor="text2"/>
                                  <w:sz w:val="72"/>
                                  <w:szCs w:val="72"/>
                                </w:rPr>
                                <w:t>Bulgaria Early Warning Tools and Preventive Restructuring</w:t>
                              </w:r>
                            </w:p>
                            <w:p w14:paraId="79F8A050" w14:textId="304D4B63" w:rsidR="00F2408C" w:rsidRPr="004506DA" w:rsidRDefault="00F2408C" w:rsidP="000544CD">
                              <w:pPr>
                                <w:rPr>
                                  <w:rFonts w:ascii="Arial" w:hAnsi="Arial" w:cs="Arial"/>
                                  <w:b/>
                                  <w:bCs/>
                                  <w:color w:val="4F81BD" w:themeColor="accent1"/>
                                  <w:sz w:val="40"/>
                                  <w:szCs w:val="40"/>
                                </w:rPr>
                              </w:pPr>
                              <w:r>
                                <w:rPr>
                                  <w:rFonts w:ascii="Arial" w:hAnsi="Arial" w:cs="Arial"/>
                                  <w:b/>
                                  <w:bCs/>
                                  <w:color w:val="4F81BD" w:themeColor="accent1"/>
                                  <w:sz w:val="36"/>
                                  <w:szCs w:val="36"/>
                                </w:rPr>
                                <w:t>Summary Note</w:t>
                              </w: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D57FDCA" id="Group 150" o:spid="_x0000_s1026" style="position:absolute;margin-left:43.5pt;margin-top:115.05pt;width:517.4pt;height:387.3pt;z-index:251676672;mso-position-horizontal-relative:page;mso-position-vertical-relative:margin;mso-height-relative:margin" coordorigin=",6703" coordsize="1223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" o:allowincell="f">
                <v:group id="Group 151"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152"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153"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" path="m,l17,2863,7132,2578r,-2378l,xe" fillcolor="#a7bfde [1620]" stroked="f">
                      <v:fill opacity="32896f"/>
                      <v:path arrowok="t" o:connecttype="custom" o:connectlocs="0,0;17,2863;7132,2578;7132,200;0,0" o:connectangles="0,0,0,0,0"/>
                    </v:shape>
                    <v:shape id="Freeform 154"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" path="m,569l,2930r3466,620l3466,,,569xe" fillcolor="#d3dfee [820]" stroked="f">
                      <v:fill opacity="32896f"/>
                      <v:path arrowok="t" o:connecttype="custom" o:connectlocs="0,569;0,2930;3466,3550;3466,0;0,569" o:connectangles="0,0,0,0,0"/>
                    </v:shape>
                    <v:shape id="Freeform 155"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" path="m,l,3550,1591,2746r,-2009l,xe" fillcolor="#a7bfde [1620]" stroked="f">
                      <v:fill opacity="32896f"/>
                      <v:path arrowok="t" o:connecttype="custom" o:connectlocs="0,0;0,3550;1591,2746;1591,737;0,0" o:connectangles="0,0,0,0,0"/>
                    </v:shape>
                  </v:group>
                  <v:shape id="Freeform 156"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" path="m1,251l,2662r4120,251l4120,,1,251xe" fillcolor="#d8d8d8 [2732]" stroked="f">
                    <v:path arrowok="t" o:connecttype="custom" o:connectlocs="1,251;0,2662;4120,2913;4120,0;1,251" o:connectangles="0,0,0,0,0"/>
                  </v:shape>
                  <v:shape id="Freeform 157"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" path="m,l,4236,3985,3349r,-2428l,xe" fillcolor="#bfbfbf [2412]" stroked="f">
                    <v:path arrowok="t" o:connecttype="custom" o:connectlocs="0,0;0,4236;3985,3349;3985,921;0,0" o:connectangles="0,0,0,0,0"/>
                  </v:shape>
                  <v:shape id="Freeform 158"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" path="m4086,r-2,4253l,3198,,1072,4086,xe" fillcolor="#d8d8d8 [2732]" stroked="f">
                    <v:path arrowok="t" o:connecttype="custom" o:connectlocs="4086,0;4084,4253;0,3198;0,1072;4086,0" o:connectangles="0,0,0,0,0"/>
                  </v:shape>
                  <v:shape id="Freeform 159"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" path="m,921l2060,r16,3851l,2981,,921xe" fillcolor="#d3dfee [820]" stroked="f">
                    <v:fill opacity="46003f"/>
                    <v:path arrowok="t" o:connecttype="custom" o:connectlocs="0,921;2060,0;2076,3851;0,2981;0,921" o:connectangles="0,0,0,0,0"/>
                  </v:shape>
                  <v:shape id="Freeform 160"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" path="m,l17,3835,6011,2629r,-1390l,xe" fillcolor="#a7bfde [1620]" stroked="f">
                    <v:fill opacity="46003f"/>
                    <v:path arrowok="t" o:connecttype="custom" o:connectlocs="0,0;17,3835;6011,2629;6011,1239;0,0" o:connectangles="0,0,0,0,0"/>
                  </v:shape>
                  <v:shape id="Freeform 161"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" path="m,1038l,2411,4102,3432,4102,,,1038xe" fillcolor="#d3dfee [820]" stroked="f">
                    <v:fill opacity="46003f"/>
                    <v:path arrowok="t" o:connecttype="custom" o:connectlocs="0,1038;0,2411;4102,3432;4102,0;0,1038" o:connectangles="0,0,0,0,0"/>
                  </v:shape>
                </v:group>
                <v:rect id="Rectangle 163" o:spid="_x0000_s1038" style="position:absolute;left:7896;top:11170;width:4335;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" filled="f" stroked="f">
                  <v:path arrowok="t"/>
                  <v:textbox>
                    <w:txbxContent>
                      <w:p w14:paraId="4C9E27E6" w14:textId="4BF3195C" w:rsidR="00F2408C" w:rsidRDefault="00F2408C" w:rsidP="000544CD">
                        <w:pPr>
                          <w:jc w:val="right"/>
                          <w:rPr>
                            <w:sz w:val="96"/>
                            <w:szCs w:val="96"/>
                          </w:rPr>
                        </w:pPr>
                      </w:p>
                    </w:txbxContent>
                  </v:textbox>
                </v:rect>
                <v:rect id="Rectangle 164" o:spid="_x0000_s1039" style="position:absolute;left:1275;top:6703;width:9449;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" filled="f" stroked="f">
                  <v:path arrowok="t"/>
                  <v:textbox>
                    <w:txbxContent>
                      <w:p w14:paraId="044A2BE1" w14:textId="7FED4167" w:rsidR="00F2408C" w:rsidRPr="00B90C31" w:rsidRDefault="00F2408C" w:rsidP="000544CD">
                        <w:pPr>
                          <w:rPr>
                            <w:rFonts w:ascii="Arial" w:hAnsi="Arial" w:cs="Arial"/>
                            <w:b/>
                            <w:bCs/>
                            <w:color w:val="1F497D" w:themeColor="text2"/>
                            <w:sz w:val="72"/>
                            <w:szCs w:val="72"/>
                          </w:rPr>
                        </w:pPr>
                        <w:r>
                          <w:rPr>
                            <w:rFonts w:ascii="Arial" w:hAnsi="Arial" w:cs="Arial"/>
                            <w:b/>
                            <w:bCs/>
                            <w:color w:val="1F497D" w:themeColor="text2"/>
                            <w:sz w:val="72"/>
                            <w:szCs w:val="72"/>
                          </w:rPr>
                          <w:t>Bulgaria Early Warning Tools and Preventive Restructuring</w:t>
                        </w:r>
                      </w:p>
                      <w:p w14:paraId="79F8A050" w14:textId="304D4B63" w:rsidR="00F2408C" w:rsidRPr="004506DA" w:rsidRDefault="00F2408C" w:rsidP="000544CD">
                        <w:pPr>
                          <w:rPr>
                            <w:rFonts w:ascii="Arial" w:hAnsi="Arial" w:cs="Arial"/>
                            <w:b/>
                            <w:bCs/>
                            <w:color w:val="4F81BD" w:themeColor="accent1"/>
                            <w:sz w:val="40"/>
                            <w:szCs w:val="40"/>
                          </w:rPr>
                        </w:pPr>
                        <w:r>
                          <w:rPr>
                            <w:rFonts w:ascii="Arial" w:hAnsi="Arial" w:cs="Arial"/>
                            <w:b/>
                            <w:bCs/>
                            <w:color w:val="4F81BD" w:themeColor="accent1"/>
                            <w:sz w:val="36"/>
                            <w:szCs w:val="36"/>
                          </w:rPr>
                          <w:t>Summary Note</w:t>
                        </w:r>
                      </w:p>
                    </w:txbxContent>
                  </v:textbox>
                </v:rect>
                <w10:wrap anchorx="page" anchory="margin"/>
              </v:group>
            </w:pict>
          </mc:Fallback>
        </mc:AlternateContent>
      </w:r>
      <w:r w:rsidR="006C407A" w:rsidRPr="00A1110C">
        <w:rPr>
          <w:noProof/>
          <w:lang w:val="en-GB"/>
        </w:rPr>
        <mc:AlternateContent>
          <mc:Choice Requires="wps">
            <w:drawing>
              <wp:anchor distT="36576" distB="36576" distL="36576" distR="36576" simplePos="0" relativeHeight="487654400" behindDoc="0" locked="0" layoutInCell="1" allowOverlap="1" wp14:anchorId="46882DC3" wp14:editId="5F780474">
                <wp:simplePos x="0" y="0"/>
                <wp:positionH relativeFrom="column">
                  <wp:posOffset>4469432</wp:posOffset>
                </wp:positionH>
                <wp:positionV relativeFrom="page">
                  <wp:posOffset>7931785</wp:posOffset>
                </wp:positionV>
                <wp:extent cx="2162993" cy="473337"/>
                <wp:effectExtent l="0" t="0" r="8890" b="3175"/>
                <wp:wrapNone/>
                <wp:docPr id="7"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993" cy="473337"/>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7A2E0EA" w14:textId="16C591A7" w:rsidR="00F2408C" w:rsidRPr="002937CC" w:rsidRDefault="00F2408C" w:rsidP="002937CC">
                            <w:pPr>
                              <w:pStyle w:val="My"/>
                              <w:jc w:val="both"/>
                              <w:rPr>
                                <w:rStyle w:val="sowc"/>
                                <w:rFonts w:ascii="Arial" w:hAnsi="Arial"/>
                                <w:b/>
                                <w:sz w:val="40"/>
                                <w:szCs w:val="40"/>
                                <w:lang w:val="en-US"/>
                              </w:rPr>
                            </w:pPr>
                            <w:r>
                              <w:rPr>
                                <w:rStyle w:val="sowc"/>
                                <w:rFonts w:ascii="Arial" w:hAnsi="Arial"/>
                                <w:b/>
                                <w:sz w:val="40"/>
                                <w:szCs w:val="40"/>
                                <w:lang w:val="en-US"/>
                              </w:rPr>
                              <w:t>December 2021</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82DC3" id="_x0000_t202" coordsize="21600,21600" o:spt="202" path="m,l,21600r21600,l21600,xe">
                <v:stroke joinstyle="miter"/>
                <v:path gradientshapeok="t" o:connecttype="rect"/>
              </v:shapetype>
              <v:shape id="Text Box 223" o:spid="_x0000_s1040" type="#_x0000_t202" style="position:absolute;margin-left:351.9pt;margin-top:624.55pt;width:170.3pt;height:37.25pt;z-index:487654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" filled="f" fillcolor="#fffffe" stroked="f" strokecolor="#212120" insetpen="t">
                <v:textbox inset="2.88pt,2.88pt,2.88pt,2.88pt">
                  <w:txbxContent>
                    <w:p w14:paraId="47A2E0EA" w14:textId="16C591A7" w:rsidR="00F2408C" w:rsidRPr="002937CC" w:rsidRDefault="00F2408C" w:rsidP="002937CC">
                      <w:pPr>
                        <w:pStyle w:val="My"/>
                        <w:jc w:val="both"/>
                        <w:rPr>
                          <w:rStyle w:val="sowc"/>
                          <w:rFonts w:ascii="Arial" w:hAnsi="Arial"/>
                          <w:b/>
                          <w:sz w:val="40"/>
                          <w:szCs w:val="40"/>
                          <w:lang w:val="en-US"/>
                        </w:rPr>
                      </w:pPr>
                      <w:r>
                        <w:rPr>
                          <w:rStyle w:val="sowc"/>
                          <w:rFonts w:ascii="Arial" w:hAnsi="Arial"/>
                          <w:b/>
                          <w:sz w:val="40"/>
                          <w:szCs w:val="40"/>
                          <w:lang w:val="en-US"/>
                        </w:rPr>
                        <w:t>December 2021</w:t>
                      </w:r>
                    </w:p>
                  </w:txbxContent>
                </v:textbox>
                <w10:wrap anchory="page"/>
              </v:shape>
            </w:pict>
          </mc:Fallback>
        </mc:AlternateContent>
      </w:r>
      <w:r w:rsidR="005D3A97" w:rsidRPr="00A1110C">
        <w:rPr>
          <w:noProof/>
          <w:lang w:val="en-GB"/>
        </w:rPr>
        <mc:AlternateContent>
          <mc:Choice Requires="wps">
            <w:drawing>
              <wp:anchor distT="36576" distB="36576" distL="36576" distR="36576" simplePos="0" relativeHeight="487652352" behindDoc="0" locked="0" layoutInCell="1" allowOverlap="1" wp14:anchorId="5EA59F49" wp14:editId="466C1F5A">
                <wp:simplePos x="0" y="0"/>
                <wp:positionH relativeFrom="column">
                  <wp:posOffset>-70538</wp:posOffset>
                </wp:positionH>
                <wp:positionV relativeFrom="page">
                  <wp:posOffset>2363171</wp:posOffset>
                </wp:positionV>
                <wp:extent cx="6201914" cy="1188720"/>
                <wp:effectExtent l="0" t="0" r="8890" b="0"/>
                <wp:wrapNone/>
                <wp:docPr id="6"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914" cy="118872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812A45B" w14:textId="77777777" w:rsidR="00F2408C" w:rsidRPr="006C6C9B" w:rsidRDefault="00F2408C" w:rsidP="005D3A97">
                            <w:pPr>
                              <w:spacing w:before="59"/>
                              <w:ind w:left="300"/>
                              <w:jc w:val="center"/>
                              <w:rPr>
                                <w:rFonts w:asciiTheme="minorHAnsi" w:hAnsiTheme="minorHAnsi" w:cstheme="minorHAnsi"/>
                                <w:b/>
                                <w:sz w:val="36"/>
                                <w:szCs w:val="36"/>
                              </w:rPr>
                            </w:pPr>
                            <w:r w:rsidRPr="006C6C9B">
                              <w:rPr>
                                <w:rFonts w:asciiTheme="minorHAnsi" w:hAnsiTheme="minorHAnsi" w:cstheme="minorHAnsi"/>
                                <w:b/>
                                <w:color w:val="2E5395"/>
                                <w:sz w:val="36"/>
                                <w:szCs w:val="36"/>
                              </w:rPr>
                              <w:t>Finance, Competitiveness &amp; Innovation Global Practice (FCI)</w:t>
                            </w:r>
                          </w:p>
                          <w:p w14:paraId="7258039D" w14:textId="77777777" w:rsidR="00F2408C" w:rsidRPr="00067F27" w:rsidRDefault="00F2408C" w:rsidP="002937CC">
                            <w:pPr>
                              <w:pStyle w:val="My"/>
                              <w:jc w:val="both"/>
                              <w:rPr>
                                <w:rStyle w:val="sowc"/>
                                <w:b/>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59F49" id="_x0000_s1041" type="#_x0000_t202" style="position:absolute;margin-left:-5.55pt;margin-top:186.1pt;width:488.35pt;height:93.6pt;z-index:4876523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" filled="f" fillcolor="#fffffe" stroked="f" strokecolor="#212120" insetpen="t">
                <v:textbox inset="2.88pt,2.88pt,2.88pt,2.88pt">
                  <w:txbxContent>
                    <w:p w14:paraId="5812A45B" w14:textId="77777777" w:rsidR="00F2408C" w:rsidRPr="006C6C9B" w:rsidRDefault="00F2408C" w:rsidP="005D3A97">
                      <w:pPr>
                        <w:spacing w:before="59"/>
                        <w:ind w:left="300"/>
                        <w:jc w:val="center"/>
                        <w:rPr>
                          <w:rFonts w:asciiTheme="minorHAnsi" w:hAnsiTheme="minorHAnsi" w:cstheme="minorHAnsi"/>
                          <w:b/>
                          <w:sz w:val="36"/>
                          <w:szCs w:val="36"/>
                        </w:rPr>
                      </w:pPr>
                      <w:r w:rsidRPr="006C6C9B">
                        <w:rPr>
                          <w:rFonts w:asciiTheme="minorHAnsi" w:hAnsiTheme="minorHAnsi" w:cstheme="minorHAnsi"/>
                          <w:b/>
                          <w:color w:val="2E5395"/>
                          <w:sz w:val="36"/>
                          <w:szCs w:val="36"/>
                        </w:rPr>
                        <w:t>Finance, Competitiveness &amp; Innovation Global Practice (FCI)</w:t>
                      </w:r>
                    </w:p>
                    <w:p w14:paraId="7258039D" w14:textId="77777777" w:rsidR="00F2408C" w:rsidRPr="00067F27" w:rsidRDefault="00F2408C" w:rsidP="002937CC">
                      <w:pPr>
                        <w:pStyle w:val="My"/>
                        <w:jc w:val="both"/>
                        <w:rPr>
                          <w:rStyle w:val="sowc"/>
                          <w:b/>
                          <w:lang w:val="en-US"/>
                        </w:rPr>
                      </w:pPr>
                    </w:p>
                  </w:txbxContent>
                </v:textbox>
                <w10:wrap anchory="page"/>
              </v:shape>
            </w:pict>
          </mc:Fallback>
        </mc:AlternateContent>
      </w:r>
    </w:p>
    <w:p w14:paraId="037B24C2" w14:textId="3BA8DEDD" w:rsidR="004707BF" w:rsidRPr="00384771" w:rsidRDefault="0051639D" w:rsidP="00767366">
      <w:pPr>
        <w:pStyle w:val="Heading1"/>
        <w:spacing w:before="0" w:after="160"/>
        <w:contextualSpacing/>
        <w:rPr>
          <w:rFonts w:asciiTheme="minorHAnsi" w:hAnsiTheme="minorHAnsi" w:cstheme="minorHAnsi"/>
          <w:shd w:val="clear" w:color="auto" w:fill="FFFFFF"/>
          <w:lang w:val="en-GB" w:eastAsia="en-GB"/>
        </w:rPr>
      </w:pPr>
      <w:bookmarkStart w:id="0" w:name="_bookmark1"/>
      <w:bookmarkEnd w:id="0"/>
      <w:r>
        <w:rPr>
          <w:rFonts w:asciiTheme="minorHAnsi" w:hAnsiTheme="minorHAnsi" w:cstheme="minorHAnsi"/>
          <w:shd w:val="clear" w:color="auto" w:fill="FFFFFF"/>
          <w:lang w:val="en-GB" w:eastAsia="en-GB"/>
        </w:rPr>
        <w:lastRenderedPageBreak/>
        <w:t>Background</w:t>
      </w:r>
    </w:p>
    <w:p w14:paraId="42D3640F" w14:textId="1B107D37" w:rsidR="00E63D4C" w:rsidRPr="00FA0492" w:rsidRDefault="00E63D4C" w:rsidP="00484E51">
      <w:pPr>
        <w:tabs>
          <w:tab w:val="left" w:pos="426"/>
          <w:tab w:val="left" w:pos="6930"/>
        </w:tabs>
        <w:spacing w:after="240" w:line="276" w:lineRule="auto"/>
        <w:ind w:right="90"/>
        <w:jc w:val="both"/>
        <w:rPr>
          <w:rFonts w:asciiTheme="minorHAnsi" w:hAnsiTheme="minorHAnsi" w:cstheme="minorHAnsi"/>
          <w:shd w:val="clear" w:color="auto" w:fill="FFFFFF"/>
          <w:lang w:val="en-GB" w:eastAsia="en-GB"/>
        </w:rPr>
      </w:pPr>
      <w:r w:rsidRPr="00161BF3">
        <w:rPr>
          <w:rFonts w:asciiTheme="minorHAnsi" w:hAnsiTheme="minorHAnsi" w:cstheme="minorHAnsi"/>
          <w:b/>
          <w:bCs/>
          <w:shd w:val="clear" w:color="auto" w:fill="FFFFFF"/>
          <w:lang w:val="en-GB" w:eastAsia="en-GB"/>
        </w:rPr>
        <w:t xml:space="preserve">1. </w:t>
      </w:r>
      <w:r w:rsidR="00FA0492" w:rsidRPr="00FA0492">
        <w:rPr>
          <w:rFonts w:asciiTheme="minorHAnsi" w:hAnsiTheme="minorHAnsi" w:cstheme="minorHAnsi"/>
          <w:b/>
          <w:bCs/>
          <w:shd w:val="clear" w:color="auto" w:fill="FFFFFF"/>
          <w:lang w:val="en-GB" w:eastAsia="en-GB"/>
        </w:rPr>
        <w:t xml:space="preserve">The financial sector of Bulgaria was deeply affected during the 2008-2009 financial crisis. </w:t>
      </w:r>
      <w:r w:rsidR="00FA0492" w:rsidRPr="00FA0492">
        <w:rPr>
          <w:rFonts w:asciiTheme="minorHAnsi" w:hAnsiTheme="minorHAnsi" w:cstheme="minorHAnsi"/>
          <w:shd w:val="clear" w:color="auto" w:fill="FFFFFF"/>
          <w:lang w:val="en-GB" w:eastAsia="en-GB"/>
        </w:rPr>
        <w:t>Although the country has made great progress recently in securing a robust economic recovery, non-performing loans (NPLs) remain</w:t>
      </w:r>
      <w:r w:rsidR="00FA0492">
        <w:rPr>
          <w:rFonts w:asciiTheme="minorHAnsi" w:hAnsiTheme="minorHAnsi" w:cstheme="minorHAnsi"/>
          <w:shd w:val="clear" w:color="auto" w:fill="FFFFFF"/>
          <w:lang w:val="en-GB" w:eastAsia="en-GB"/>
        </w:rPr>
        <w:t>ed</w:t>
      </w:r>
      <w:r w:rsidR="00FA0492" w:rsidRPr="00FA0492">
        <w:rPr>
          <w:rFonts w:asciiTheme="minorHAnsi" w:hAnsiTheme="minorHAnsi" w:cstheme="minorHAnsi"/>
          <w:shd w:val="clear" w:color="auto" w:fill="FFFFFF"/>
          <w:lang w:val="en-GB" w:eastAsia="en-GB"/>
        </w:rPr>
        <w:t xml:space="preserve"> a threat for the banking system and economic recovery in general. Indeed, as of </w:t>
      </w:r>
      <w:r w:rsidR="00F55C2C">
        <w:rPr>
          <w:rFonts w:asciiTheme="minorHAnsi" w:hAnsiTheme="minorHAnsi" w:cstheme="minorHAnsi"/>
          <w:shd w:val="clear" w:color="auto" w:fill="FFFFFF"/>
          <w:lang w:val="en-GB" w:eastAsia="en-GB"/>
        </w:rPr>
        <w:t xml:space="preserve">March 2021, </w:t>
      </w:r>
      <w:r w:rsidR="00FA0492" w:rsidRPr="005761AE">
        <w:rPr>
          <w:rFonts w:asciiTheme="minorHAnsi" w:hAnsiTheme="minorHAnsi" w:cstheme="minorHAnsi"/>
          <w:shd w:val="clear" w:color="auto" w:fill="FFFFFF"/>
          <w:lang w:val="en-GB" w:eastAsia="en-GB"/>
        </w:rPr>
        <w:t xml:space="preserve">Bulgaria </w:t>
      </w:r>
      <w:r w:rsidR="00F55C2C" w:rsidRPr="00694C5F">
        <w:rPr>
          <w:rFonts w:asciiTheme="minorHAnsi" w:hAnsiTheme="minorHAnsi" w:cstheme="minorHAnsi"/>
          <w:shd w:val="clear" w:color="auto" w:fill="FFFFFF"/>
          <w:lang w:val="en-GB" w:eastAsia="en-GB"/>
        </w:rPr>
        <w:t>had one of the highest NPL ratios</w:t>
      </w:r>
      <w:r w:rsidR="00FA0492" w:rsidRPr="005761AE">
        <w:rPr>
          <w:rFonts w:asciiTheme="minorHAnsi" w:hAnsiTheme="minorHAnsi" w:cstheme="minorHAnsi"/>
          <w:shd w:val="clear" w:color="auto" w:fill="FFFFFF"/>
          <w:lang w:val="en-GB" w:eastAsia="en-GB"/>
        </w:rPr>
        <w:t xml:space="preserve"> (</w:t>
      </w:r>
      <w:r w:rsidR="005761AE" w:rsidRPr="00694C5F">
        <w:rPr>
          <w:rFonts w:asciiTheme="minorHAnsi" w:hAnsiTheme="minorHAnsi" w:cstheme="minorHAnsi"/>
          <w:shd w:val="clear" w:color="auto" w:fill="FFFFFF"/>
          <w:lang w:val="en-GB" w:eastAsia="en-GB"/>
        </w:rPr>
        <w:t>6.7</w:t>
      </w:r>
      <w:r w:rsidR="00FA0492" w:rsidRPr="005761AE">
        <w:rPr>
          <w:rFonts w:asciiTheme="minorHAnsi" w:hAnsiTheme="minorHAnsi" w:cstheme="minorHAnsi"/>
          <w:shd w:val="clear" w:color="auto" w:fill="FFFFFF"/>
          <w:lang w:val="en-GB" w:eastAsia="en-GB"/>
        </w:rPr>
        <w:t xml:space="preserve">%), </w:t>
      </w:r>
      <w:r w:rsidR="005761AE" w:rsidRPr="00694C5F">
        <w:rPr>
          <w:rFonts w:asciiTheme="minorHAnsi" w:hAnsiTheme="minorHAnsi" w:cstheme="minorHAnsi"/>
          <w:shd w:val="clear" w:color="auto" w:fill="FFFFFF"/>
          <w:lang w:val="en-GB" w:eastAsia="en-GB"/>
        </w:rPr>
        <w:t>compared to the EU average of 2.5%</w:t>
      </w:r>
      <w:r w:rsidR="005761AE">
        <w:rPr>
          <w:rFonts w:asciiTheme="minorHAnsi" w:hAnsiTheme="minorHAnsi" w:cstheme="minorHAnsi"/>
          <w:shd w:val="clear" w:color="auto" w:fill="FFFFFF"/>
          <w:lang w:val="en-GB" w:eastAsia="en-GB"/>
        </w:rPr>
        <w:t xml:space="preserve">. </w:t>
      </w:r>
      <w:r w:rsidR="005761AE" w:rsidRPr="00694C5F">
        <w:rPr>
          <w:rFonts w:asciiTheme="minorHAnsi" w:hAnsiTheme="minorHAnsi" w:cstheme="minorHAnsi"/>
          <w:shd w:val="clear" w:color="auto" w:fill="FFFFFF"/>
          <w:lang w:val="en-GB" w:eastAsia="en-GB"/>
        </w:rPr>
        <w:t xml:space="preserve"> </w:t>
      </w:r>
      <w:r w:rsidR="00FA0492" w:rsidRPr="00FA0492">
        <w:rPr>
          <w:rFonts w:asciiTheme="minorHAnsi" w:hAnsiTheme="minorHAnsi" w:cstheme="minorHAnsi"/>
          <w:shd w:val="clear" w:color="auto" w:fill="FFFFFF"/>
          <w:lang w:val="en-GB" w:eastAsia="en-GB"/>
        </w:rPr>
        <w:t>The current COVID-19 pandemic has further affected the economy of Bulgaria, and is expected to cause</w:t>
      </w:r>
      <w:r w:rsidR="001438C0">
        <w:rPr>
          <w:rFonts w:asciiTheme="minorHAnsi" w:hAnsiTheme="minorHAnsi" w:cstheme="minorHAnsi"/>
          <w:shd w:val="clear" w:color="auto" w:fill="FFFFFF"/>
          <w:lang w:val="en-GB" w:eastAsia="en-GB"/>
        </w:rPr>
        <w:t xml:space="preserve"> an</w:t>
      </w:r>
      <w:r w:rsidR="00FA0492" w:rsidRPr="00FA0492">
        <w:rPr>
          <w:rFonts w:asciiTheme="minorHAnsi" w:hAnsiTheme="minorHAnsi" w:cstheme="minorHAnsi"/>
          <w:shd w:val="clear" w:color="auto" w:fill="FFFFFF"/>
          <w:lang w:val="en-GB" w:eastAsia="en-GB"/>
        </w:rPr>
        <w:t xml:space="preserve"> increase</w:t>
      </w:r>
      <w:r w:rsidR="00FA0492">
        <w:rPr>
          <w:rFonts w:asciiTheme="minorHAnsi" w:hAnsiTheme="minorHAnsi" w:cstheme="minorHAnsi"/>
          <w:shd w:val="clear" w:color="auto" w:fill="FFFFFF"/>
          <w:lang w:val="en-GB" w:eastAsia="en-GB"/>
        </w:rPr>
        <w:t xml:space="preserve"> in</w:t>
      </w:r>
      <w:r w:rsidR="00FA0492" w:rsidRPr="00FA0492">
        <w:rPr>
          <w:rFonts w:asciiTheme="minorHAnsi" w:hAnsiTheme="minorHAnsi" w:cstheme="minorHAnsi"/>
          <w:shd w:val="clear" w:color="auto" w:fill="FFFFFF"/>
          <w:lang w:val="en-GB" w:eastAsia="en-GB"/>
        </w:rPr>
        <w:t xml:space="preserve"> NPLs, especially in sectors like tourism, </w:t>
      </w:r>
      <w:proofErr w:type="gramStart"/>
      <w:r w:rsidR="00FA0492" w:rsidRPr="00FA0492">
        <w:rPr>
          <w:rFonts w:asciiTheme="minorHAnsi" w:hAnsiTheme="minorHAnsi" w:cstheme="minorHAnsi"/>
          <w:shd w:val="clear" w:color="auto" w:fill="FFFFFF"/>
          <w:lang w:val="en-GB" w:eastAsia="en-GB"/>
        </w:rPr>
        <w:t>hospitality</w:t>
      </w:r>
      <w:proofErr w:type="gramEnd"/>
      <w:r w:rsidR="00FA0492" w:rsidRPr="00FA0492">
        <w:rPr>
          <w:rFonts w:asciiTheme="minorHAnsi" w:hAnsiTheme="minorHAnsi" w:cstheme="minorHAnsi"/>
          <w:shd w:val="clear" w:color="auto" w:fill="FFFFFF"/>
          <w:lang w:val="en-GB" w:eastAsia="en-GB"/>
        </w:rPr>
        <w:t xml:space="preserve"> and travel, as well as for SMEs. The state of emergency issued by the Government in mid-March</w:t>
      </w:r>
      <w:r w:rsidR="00FA0492">
        <w:rPr>
          <w:rFonts w:asciiTheme="minorHAnsi" w:hAnsiTheme="minorHAnsi" w:cstheme="minorHAnsi"/>
          <w:shd w:val="clear" w:color="auto" w:fill="FFFFFF"/>
          <w:lang w:val="en-GB" w:eastAsia="en-GB"/>
        </w:rPr>
        <w:t xml:space="preserve"> 2020</w:t>
      </w:r>
      <w:r w:rsidR="00FA0492" w:rsidRPr="00FA0492">
        <w:rPr>
          <w:rFonts w:asciiTheme="minorHAnsi" w:hAnsiTheme="minorHAnsi" w:cstheme="minorHAnsi"/>
          <w:shd w:val="clear" w:color="auto" w:fill="FFFFFF"/>
          <w:lang w:val="en-GB" w:eastAsia="en-GB"/>
        </w:rPr>
        <w:t xml:space="preserve"> </w:t>
      </w:r>
      <w:r w:rsidR="00FA0492">
        <w:rPr>
          <w:rFonts w:asciiTheme="minorHAnsi" w:hAnsiTheme="minorHAnsi" w:cstheme="minorHAnsi"/>
          <w:shd w:val="clear" w:color="auto" w:fill="FFFFFF"/>
          <w:lang w:val="en-GB" w:eastAsia="en-GB"/>
        </w:rPr>
        <w:t>was</w:t>
      </w:r>
      <w:r w:rsidR="00FA0492" w:rsidRPr="00FA0492">
        <w:rPr>
          <w:rFonts w:asciiTheme="minorHAnsi" w:hAnsiTheme="minorHAnsi" w:cstheme="minorHAnsi"/>
          <w:shd w:val="clear" w:color="auto" w:fill="FFFFFF"/>
          <w:lang w:val="en-GB" w:eastAsia="en-GB"/>
        </w:rPr>
        <w:t xml:space="preserve"> replaced with an extraordinary epidemic situation until June </w:t>
      </w:r>
      <w:r w:rsidR="00796D5D" w:rsidRPr="00FA0492">
        <w:rPr>
          <w:rFonts w:asciiTheme="minorHAnsi" w:hAnsiTheme="minorHAnsi" w:cstheme="minorHAnsi"/>
          <w:shd w:val="clear" w:color="auto" w:fill="FFFFFF"/>
          <w:lang w:val="en-GB" w:eastAsia="en-GB"/>
        </w:rPr>
        <w:t>30,</w:t>
      </w:r>
      <w:r w:rsidR="00FA0492">
        <w:rPr>
          <w:rFonts w:asciiTheme="minorHAnsi" w:hAnsiTheme="minorHAnsi" w:cstheme="minorHAnsi"/>
          <w:shd w:val="clear" w:color="auto" w:fill="FFFFFF"/>
          <w:lang w:val="en-GB" w:eastAsia="en-GB"/>
        </w:rPr>
        <w:t xml:space="preserve"> 2020</w:t>
      </w:r>
      <w:r w:rsidR="00FA0492" w:rsidRPr="00FA0492">
        <w:rPr>
          <w:rFonts w:asciiTheme="minorHAnsi" w:hAnsiTheme="minorHAnsi" w:cstheme="minorHAnsi"/>
          <w:shd w:val="clear" w:color="auto" w:fill="FFFFFF"/>
          <w:lang w:val="en-GB" w:eastAsia="en-GB"/>
        </w:rPr>
        <w:t xml:space="preserve">. The government passed </w:t>
      </w:r>
      <w:proofErr w:type="gramStart"/>
      <w:r w:rsidR="00FA0492" w:rsidRPr="00FA0492">
        <w:rPr>
          <w:rFonts w:asciiTheme="minorHAnsi" w:hAnsiTheme="minorHAnsi" w:cstheme="minorHAnsi"/>
          <w:shd w:val="clear" w:color="auto" w:fill="FFFFFF"/>
          <w:lang w:val="en-GB" w:eastAsia="en-GB"/>
        </w:rPr>
        <w:t>a number of</w:t>
      </w:r>
      <w:proofErr w:type="gramEnd"/>
      <w:r w:rsidR="00FA0492" w:rsidRPr="00FA0492">
        <w:rPr>
          <w:rFonts w:asciiTheme="minorHAnsi" w:hAnsiTheme="minorHAnsi" w:cstheme="minorHAnsi"/>
          <w:shd w:val="clear" w:color="auto" w:fill="FFFFFF"/>
          <w:lang w:val="en-GB" w:eastAsia="en-GB"/>
        </w:rPr>
        <w:t xml:space="preserve"> fiscal, monetary and macro financial measures in an attempt to mitigate the impact of the crisis on the economy. However, the crisis has already impacted growth and employment, and is expected to cause a surge in insolvency cases.</w:t>
      </w:r>
    </w:p>
    <w:p w14:paraId="3EBEF6B7" w14:textId="0992207D" w:rsidR="00E57541" w:rsidRPr="00161BF3" w:rsidRDefault="00E63D4C" w:rsidP="00484E51">
      <w:pPr>
        <w:tabs>
          <w:tab w:val="left" w:pos="426"/>
          <w:tab w:val="left" w:pos="6930"/>
        </w:tabs>
        <w:spacing w:after="240" w:line="276" w:lineRule="auto"/>
        <w:ind w:right="90"/>
        <w:jc w:val="both"/>
        <w:rPr>
          <w:rFonts w:asciiTheme="minorHAnsi" w:hAnsiTheme="minorHAnsi" w:cstheme="minorHAnsi"/>
          <w:shd w:val="clear" w:color="auto" w:fill="FFFFFF"/>
          <w:lang w:val="en-GB" w:eastAsia="en-GB"/>
        </w:rPr>
      </w:pPr>
      <w:r w:rsidRPr="00161BF3">
        <w:rPr>
          <w:rFonts w:asciiTheme="minorHAnsi" w:hAnsiTheme="minorHAnsi" w:cstheme="minorHAnsi"/>
          <w:b/>
          <w:bCs/>
          <w:shd w:val="clear" w:color="auto" w:fill="FFFFFF"/>
          <w:lang w:val="en-GB" w:eastAsia="en-GB"/>
        </w:rPr>
        <w:t xml:space="preserve">2. </w:t>
      </w:r>
      <w:r w:rsidR="00FA0492" w:rsidRPr="00FA0492">
        <w:rPr>
          <w:rFonts w:asciiTheme="minorHAnsi" w:hAnsiTheme="minorHAnsi" w:cstheme="minorHAnsi"/>
          <w:b/>
          <w:bCs/>
          <w:shd w:val="clear" w:color="auto" w:fill="FFFFFF"/>
          <w:lang w:val="en-GB" w:eastAsia="en-GB"/>
        </w:rPr>
        <w:t xml:space="preserve">Against this backdrop, where corporate and individual debtors are increasingly experiencing difficulties and banks hesitate to provide further credit until the current stock is resolved, there is a need to develop the necessary tools for debt resolution, which could free up the necessary capital to finance economic recovery. </w:t>
      </w:r>
      <w:r w:rsidR="00FA0492" w:rsidRPr="00FA0492">
        <w:rPr>
          <w:rFonts w:asciiTheme="minorHAnsi" w:hAnsiTheme="minorHAnsi" w:cstheme="minorHAnsi"/>
          <w:shd w:val="clear" w:color="auto" w:fill="FFFFFF"/>
          <w:lang w:val="en-GB" w:eastAsia="en-GB"/>
        </w:rPr>
        <w:t xml:space="preserve">In Bulgaria however, despite the existence of a comprehensive legal framework, the insolvency system is not achieving its intended outcomes. A </w:t>
      </w:r>
      <w:r w:rsidR="00FA0492">
        <w:rPr>
          <w:rFonts w:asciiTheme="minorHAnsi" w:hAnsiTheme="minorHAnsi" w:cstheme="minorHAnsi"/>
          <w:shd w:val="clear" w:color="auto" w:fill="FFFFFF"/>
          <w:lang w:val="en-GB" w:eastAsia="en-GB"/>
        </w:rPr>
        <w:t>2016</w:t>
      </w:r>
      <w:r w:rsidR="00FA0492" w:rsidRPr="00FA0492">
        <w:rPr>
          <w:rFonts w:asciiTheme="minorHAnsi" w:hAnsiTheme="minorHAnsi" w:cstheme="minorHAnsi"/>
          <w:shd w:val="clear" w:color="auto" w:fill="FFFFFF"/>
          <w:lang w:val="en-GB" w:eastAsia="en-GB"/>
        </w:rPr>
        <w:t xml:space="preserve"> study prepared by the World Bank concluded that in practice insolvency proceedings are not working effectively, and that many creditors consider bankruptcy not as an effective collection mechanism</w:t>
      </w:r>
      <w:r w:rsidR="00C122D3">
        <w:rPr>
          <w:rFonts w:asciiTheme="minorHAnsi" w:hAnsiTheme="minorHAnsi" w:cstheme="minorHAnsi"/>
          <w:shd w:val="clear" w:color="auto" w:fill="FFFFFF"/>
          <w:lang w:val="en-GB" w:eastAsia="en-GB"/>
        </w:rPr>
        <w:t>,</w:t>
      </w:r>
      <w:r w:rsidR="00FA0492" w:rsidRPr="00FA0492">
        <w:rPr>
          <w:rFonts w:asciiTheme="minorHAnsi" w:hAnsiTheme="minorHAnsi" w:cstheme="minorHAnsi"/>
          <w:shd w:val="clear" w:color="auto" w:fill="FFFFFF"/>
          <w:lang w:val="en-GB" w:eastAsia="en-GB"/>
        </w:rPr>
        <w:t xml:space="preserve"> but rather as a vehicle used by debtors to evade their obligations –in some cases, fraudulently. Successful rehabilitations in court are rare –6 cases in 3 years, and most bankruptcy cases end up as piece-meal assets liquidation. Opening a bankruptcy case takes too long –5 months usually, and up to 2 years if the case is complicated. </w:t>
      </w:r>
      <w:r w:rsidR="00FA0492">
        <w:rPr>
          <w:rFonts w:asciiTheme="minorHAnsi" w:hAnsiTheme="minorHAnsi" w:cstheme="minorHAnsi"/>
          <w:shd w:val="clear" w:color="auto" w:fill="FFFFFF"/>
          <w:lang w:val="en-GB" w:eastAsia="en-GB"/>
        </w:rPr>
        <w:t>A</w:t>
      </w:r>
      <w:r w:rsidR="00FA0492" w:rsidRPr="00FA0492">
        <w:rPr>
          <w:rFonts w:asciiTheme="minorHAnsi" w:hAnsiTheme="minorHAnsi" w:cstheme="minorHAnsi"/>
          <w:shd w:val="clear" w:color="auto" w:fill="FFFFFF"/>
          <w:lang w:val="en-GB" w:eastAsia="en-GB"/>
        </w:rPr>
        <w:t xml:space="preserve"> modern approach to insolvency, which encourages the debtor to address financial and economic problems before it is too late, still needs to arise in Bulgaria. Bulgaria also lacks</w:t>
      </w:r>
      <w:r w:rsidR="008320E5">
        <w:rPr>
          <w:rFonts w:asciiTheme="minorHAnsi" w:hAnsiTheme="minorHAnsi" w:cstheme="minorHAnsi"/>
          <w:shd w:val="clear" w:color="auto" w:fill="FFFFFF"/>
          <w:lang w:val="en-GB" w:eastAsia="en-GB"/>
        </w:rPr>
        <w:t xml:space="preserve"> </w:t>
      </w:r>
      <w:r w:rsidR="00FA0492" w:rsidRPr="00FA0492">
        <w:rPr>
          <w:rFonts w:asciiTheme="minorHAnsi" w:hAnsiTheme="minorHAnsi" w:cstheme="minorHAnsi"/>
          <w:shd w:val="clear" w:color="auto" w:fill="FFFFFF"/>
          <w:lang w:val="en-GB" w:eastAsia="en-GB"/>
        </w:rPr>
        <w:t xml:space="preserve">informal restructuring tools (out of court workouts or hybrid procedures), which allow the debtor and its creditors to negotiate a settlement out of court, which can later be endorsed by the bankruptcy court to bind dissenting creditors. </w:t>
      </w:r>
    </w:p>
    <w:p w14:paraId="3AFCB5DF" w14:textId="2169D8C3" w:rsidR="00FA0492" w:rsidRDefault="00E57541" w:rsidP="00FA0492">
      <w:pPr>
        <w:jc w:val="both"/>
        <w:rPr>
          <w:rFonts w:asciiTheme="minorHAnsi" w:hAnsiTheme="minorHAnsi" w:cstheme="minorHAnsi"/>
          <w:shd w:val="clear" w:color="auto" w:fill="FFFFFF"/>
          <w:lang w:val="en-GB" w:eastAsia="en-GB"/>
        </w:rPr>
      </w:pPr>
      <w:r w:rsidRPr="00161BF3">
        <w:rPr>
          <w:rFonts w:asciiTheme="minorHAnsi" w:hAnsiTheme="minorHAnsi" w:cstheme="minorHAnsi"/>
          <w:b/>
          <w:bCs/>
          <w:shd w:val="clear" w:color="auto" w:fill="FFFFFF"/>
          <w:lang w:val="en-GB" w:eastAsia="en-GB"/>
        </w:rPr>
        <w:t xml:space="preserve">3. </w:t>
      </w:r>
      <w:r w:rsidR="00FA0492" w:rsidRPr="00FA0492">
        <w:rPr>
          <w:rFonts w:asciiTheme="minorHAnsi" w:hAnsiTheme="minorHAnsi" w:cstheme="minorHAnsi"/>
          <w:b/>
          <w:bCs/>
          <w:shd w:val="clear" w:color="auto" w:fill="FFFFFF"/>
          <w:lang w:val="en-GB" w:eastAsia="en-GB"/>
        </w:rPr>
        <w:t>In this context, implementation of the EU Directive on preventive restructuring mechanisms and second chance</w:t>
      </w:r>
      <w:r w:rsidR="00FA0492">
        <w:rPr>
          <w:rStyle w:val="FootnoteReference"/>
          <w:rFonts w:asciiTheme="minorHAnsi" w:hAnsiTheme="minorHAnsi" w:cstheme="minorHAnsi"/>
          <w:b/>
          <w:bCs/>
          <w:shd w:val="clear" w:color="auto" w:fill="FFFFFF"/>
          <w:lang w:val="en-GB" w:eastAsia="en-GB"/>
        </w:rPr>
        <w:footnoteReference w:id="1"/>
      </w:r>
      <w:r w:rsidR="00FA0492" w:rsidRPr="00FA0492">
        <w:rPr>
          <w:rFonts w:asciiTheme="minorHAnsi" w:hAnsiTheme="minorHAnsi" w:cstheme="minorHAnsi"/>
          <w:b/>
          <w:bCs/>
          <w:shd w:val="clear" w:color="auto" w:fill="FFFFFF"/>
          <w:lang w:val="en-GB" w:eastAsia="en-GB"/>
        </w:rPr>
        <w:t xml:space="preserve"> (referred hereinafter as the Directive) represents an excellent opportunity to introduce these tools that Bulgaria needs.</w:t>
      </w:r>
      <w:r w:rsidR="00FA0492" w:rsidRPr="00FA0492">
        <w:rPr>
          <w:rFonts w:asciiTheme="minorHAnsi" w:hAnsiTheme="minorHAnsi" w:cstheme="minorHAnsi"/>
          <w:shd w:val="clear" w:color="auto" w:fill="FFFFFF"/>
          <w:lang w:val="en-GB" w:eastAsia="en-GB"/>
        </w:rPr>
        <w:t xml:space="preserve"> More specifically, the introduction of an early warning system together with a new regime of directors’ obligations, among other legal changes, </w:t>
      </w:r>
      <w:r w:rsidR="00FA0492">
        <w:rPr>
          <w:rFonts w:asciiTheme="minorHAnsi" w:hAnsiTheme="minorHAnsi" w:cstheme="minorHAnsi"/>
          <w:shd w:val="clear" w:color="auto" w:fill="FFFFFF"/>
          <w:lang w:val="en-GB" w:eastAsia="en-GB"/>
        </w:rPr>
        <w:t xml:space="preserve">would </w:t>
      </w:r>
      <w:r w:rsidR="00FA0492" w:rsidRPr="00FA0492">
        <w:rPr>
          <w:rFonts w:asciiTheme="minorHAnsi" w:hAnsiTheme="minorHAnsi" w:cstheme="minorHAnsi"/>
          <w:shd w:val="clear" w:color="auto" w:fill="FFFFFF"/>
          <w:lang w:val="en-GB" w:eastAsia="en-GB"/>
        </w:rPr>
        <w:t xml:space="preserve">prompt Bulgarian companies to address their financial distress before it becomes too late, and therefore help create a rescue culture in Bulgaria, necessary for the Bulgarian private sector to resurface from the current situation. Without the introduction of these early warning tools and strengthening the regime for preventive rescue procedures, the Bulgarian corporate sector may not be able to address the widespread corporate defaults </w:t>
      </w:r>
      <w:proofErr w:type="gramStart"/>
      <w:r w:rsidR="00FA0492" w:rsidRPr="00FA0492">
        <w:rPr>
          <w:rFonts w:asciiTheme="minorHAnsi" w:hAnsiTheme="minorHAnsi" w:cstheme="minorHAnsi"/>
          <w:shd w:val="clear" w:color="auto" w:fill="FFFFFF"/>
          <w:lang w:val="en-GB" w:eastAsia="en-GB"/>
        </w:rPr>
        <w:t>as a result of</w:t>
      </w:r>
      <w:proofErr w:type="gramEnd"/>
      <w:r w:rsidR="00FA0492" w:rsidRPr="00FA0492">
        <w:rPr>
          <w:rFonts w:asciiTheme="minorHAnsi" w:hAnsiTheme="minorHAnsi" w:cstheme="minorHAnsi"/>
          <w:shd w:val="clear" w:color="auto" w:fill="FFFFFF"/>
          <w:lang w:val="en-GB" w:eastAsia="en-GB"/>
        </w:rPr>
        <w:t xml:space="preserve"> the current deteriorated economic situation.</w:t>
      </w:r>
    </w:p>
    <w:p w14:paraId="74AD7279" w14:textId="77777777" w:rsidR="003F0B6E" w:rsidRPr="00FA0492" w:rsidRDefault="003F0B6E" w:rsidP="00FA0492">
      <w:pPr>
        <w:jc w:val="both"/>
        <w:rPr>
          <w:rFonts w:asciiTheme="minorHAnsi" w:hAnsiTheme="minorHAnsi" w:cstheme="minorHAnsi"/>
          <w:shd w:val="clear" w:color="auto" w:fill="FFFFFF"/>
          <w:lang w:val="en-GB" w:eastAsia="en-GB"/>
        </w:rPr>
      </w:pPr>
    </w:p>
    <w:p w14:paraId="73070F33" w14:textId="63392E5E" w:rsidR="006C6C9B" w:rsidRPr="00161BF3" w:rsidRDefault="00BF63AD" w:rsidP="00484E51">
      <w:pPr>
        <w:spacing w:after="240" w:line="276" w:lineRule="auto"/>
        <w:jc w:val="both"/>
        <w:rPr>
          <w:rFonts w:asciiTheme="minorHAnsi" w:hAnsiTheme="minorHAnsi" w:cstheme="minorHAnsi"/>
        </w:rPr>
      </w:pPr>
      <w:r w:rsidRPr="00161BF3">
        <w:rPr>
          <w:rFonts w:asciiTheme="minorHAnsi" w:hAnsiTheme="minorHAnsi" w:cstheme="minorHAnsi"/>
          <w:b/>
          <w:bCs/>
          <w:color w:val="000000" w:themeColor="text1"/>
        </w:rPr>
        <w:t xml:space="preserve">4. </w:t>
      </w:r>
      <w:r w:rsidR="00C910B8" w:rsidRPr="00161BF3">
        <w:rPr>
          <w:rFonts w:asciiTheme="minorHAnsi" w:hAnsiTheme="minorHAnsi" w:cstheme="minorHAnsi"/>
          <w:b/>
          <w:bCs/>
          <w:color w:val="000000" w:themeColor="text1"/>
        </w:rPr>
        <w:t xml:space="preserve">The </w:t>
      </w:r>
      <w:r w:rsidR="009B10AA">
        <w:rPr>
          <w:rFonts w:asciiTheme="minorHAnsi" w:hAnsiTheme="minorHAnsi" w:cstheme="minorHAnsi"/>
          <w:b/>
          <w:bCs/>
          <w:color w:val="000000" w:themeColor="text1"/>
        </w:rPr>
        <w:t xml:space="preserve">EU </w:t>
      </w:r>
      <w:r w:rsidR="00C910B8" w:rsidRPr="00161BF3">
        <w:rPr>
          <w:rFonts w:asciiTheme="minorHAnsi" w:hAnsiTheme="minorHAnsi" w:cstheme="minorHAnsi"/>
          <w:b/>
          <w:bCs/>
          <w:color w:val="000000" w:themeColor="text1"/>
        </w:rPr>
        <w:t xml:space="preserve">Directive introduces an obligation for EU member States to ensure a regime facilitating the </w:t>
      </w:r>
      <w:r w:rsidR="00C910B8" w:rsidRPr="00161BF3">
        <w:rPr>
          <w:rFonts w:asciiTheme="minorHAnsi" w:hAnsiTheme="minorHAnsi" w:cstheme="minorHAnsi"/>
          <w:b/>
          <w:bCs/>
          <w:color w:val="000000" w:themeColor="text1"/>
        </w:rPr>
        <w:lastRenderedPageBreak/>
        <w:t>preventive restructuring of debtors where there is a</w:t>
      </w:r>
      <w:r w:rsidR="00FA1E0A">
        <w:rPr>
          <w:rFonts w:asciiTheme="minorHAnsi" w:hAnsiTheme="minorHAnsi" w:cstheme="minorHAnsi"/>
          <w:b/>
          <w:bCs/>
          <w:color w:val="000000" w:themeColor="text1"/>
        </w:rPr>
        <w:t xml:space="preserve"> likelihood of</w:t>
      </w:r>
      <w:r w:rsidR="00C910B8" w:rsidRPr="00161BF3">
        <w:rPr>
          <w:rFonts w:asciiTheme="minorHAnsi" w:hAnsiTheme="minorHAnsi" w:cstheme="minorHAnsi"/>
          <w:b/>
          <w:bCs/>
          <w:color w:val="000000" w:themeColor="text1"/>
        </w:rPr>
        <w:t xml:space="preserve"> insolvency.</w:t>
      </w:r>
      <w:r w:rsidR="00C910B8" w:rsidRPr="00161BF3">
        <w:rPr>
          <w:rFonts w:asciiTheme="minorHAnsi" w:hAnsiTheme="minorHAnsi" w:cstheme="minorHAnsi"/>
          <w:color w:val="000000" w:themeColor="text1"/>
        </w:rPr>
        <w:t xml:space="preserve"> </w:t>
      </w:r>
      <w:r w:rsidR="006C6C9B" w:rsidRPr="00161BF3">
        <w:rPr>
          <w:rFonts w:asciiTheme="minorHAnsi" w:hAnsiTheme="minorHAnsi" w:cstheme="minorHAnsi"/>
          <w:color w:val="000000" w:themeColor="text1"/>
        </w:rPr>
        <w:t xml:space="preserve">Adequate implementation of restructuring procedures could alleviate the burden of </w:t>
      </w:r>
      <w:r w:rsidR="00FA1E0A">
        <w:rPr>
          <w:rFonts w:asciiTheme="minorHAnsi" w:hAnsiTheme="minorHAnsi" w:cstheme="minorHAnsi"/>
          <w:color w:val="000000" w:themeColor="text1"/>
        </w:rPr>
        <w:t>national</w:t>
      </w:r>
      <w:r w:rsidR="006C6C9B" w:rsidRPr="00161BF3">
        <w:rPr>
          <w:rFonts w:asciiTheme="minorHAnsi" w:hAnsiTheme="minorHAnsi" w:cstheme="minorHAnsi"/>
          <w:color w:val="000000" w:themeColor="text1"/>
        </w:rPr>
        <w:t xml:space="preserve"> court system</w:t>
      </w:r>
      <w:r w:rsidR="00FA1E0A">
        <w:rPr>
          <w:rFonts w:asciiTheme="minorHAnsi" w:hAnsiTheme="minorHAnsi" w:cstheme="minorHAnsi"/>
          <w:color w:val="000000" w:themeColor="text1"/>
        </w:rPr>
        <w:t>s,</w:t>
      </w:r>
      <w:r w:rsidR="006C6C9B" w:rsidRPr="00161BF3">
        <w:rPr>
          <w:rFonts w:asciiTheme="minorHAnsi" w:hAnsiTheme="minorHAnsi" w:cstheme="minorHAnsi"/>
          <w:color w:val="000000" w:themeColor="text1"/>
        </w:rPr>
        <w:t xml:space="preserve"> offer more restructuring opportunities for viable </w:t>
      </w:r>
      <w:r w:rsidR="00D92A4A" w:rsidRPr="00161BF3">
        <w:rPr>
          <w:rFonts w:asciiTheme="minorHAnsi" w:hAnsiTheme="minorHAnsi" w:cstheme="minorHAnsi"/>
          <w:color w:val="000000" w:themeColor="text1"/>
        </w:rPr>
        <w:t>enterprises,</w:t>
      </w:r>
      <w:r w:rsidR="006C6C9B" w:rsidRPr="00161BF3">
        <w:rPr>
          <w:rFonts w:asciiTheme="minorHAnsi" w:hAnsiTheme="minorHAnsi" w:cstheme="minorHAnsi"/>
          <w:color w:val="000000" w:themeColor="text1"/>
        </w:rPr>
        <w:t xml:space="preserve"> and help minimize the impact of the crisis on the financial system. Moreover, </w:t>
      </w:r>
      <w:r w:rsidR="006C6C9B" w:rsidRPr="00161BF3">
        <w:rPr>
          <w:rFonts w:asciiTheme="minorHAnsi" w:hAnsiTheme="minorHAnsi" w:cstheme="minorHAnsi"/>
        </w:rPr>
        <w:t>given the impact of the COVID-19 pandemic, the urgent need of early reaction to financial difficulties and improving restructuring proceedings across the EU should be one top priority in national lawmakers’ agenda. The Directive provides an opportunity for E</w:t>
      </w:r>
      <w:r w:rsidR="00FA1E0A">
        <w:rPr>
          <w:rFonts w:asciiTheme="minorHAnsi" w:hAnsiTheme="minorHAnsi" w:cstheme="minorHAnsi"/>
        </w:rPr>
        <w:t xml:space="preserve">U </w:t>
      </w:r>
      <w:r w:rsidR="006C6C9B" w:rsidRPr="00161BF3">
        <w:rPr>
          <w:rFonts w:asciiTheme="minorHAnsi" w:hAnsiTheme="minorHAnsi" w:cstheme="minorHAnsi"/>
        </w:rPr>
        <w:t xml:space="preserve">member States to strengthen their national insolvency frameworks when most traders and enterprises are experiencing widespread distress. </w:t>
      </w:r>
    </w:p>
    <w:p w14:paraId="7E5D2A48" w14:textId="502A3124" w:rsidR="00F8544A" w:rsidRPr="00161BF3" w:rsidRDefault="006C6C9B" w:rsidP="00484E51">
      <w:pPr>
        <w:pStyle w:val="paragraph"/>
        <w:spacing w:before="0" w:beforeAutospacing="0" w:after="0" w:afterAutospacing="0" w:line="276" w:lineRule="auto"/>
        <w:jc w:val="both"/>
        <w:textAlignment w:val="baseline"/>
        <w:rPr>
          <w:rFonts w:asciiTheme="minorHAnsi" w:hAnsiTheme="minorHAnsi" w:cstheme="minorHAnsi"/>
          <w:color w:val="000000" w:themeColor="text1"/>
          <w:sz w:val="22"/>
          <w:szCs w:val="22"/>
          <w:lang w:val="en-US"/>
        </w:rPr>
      </w:pPr>
      <w:r w:rsidRPr="00161BF3">
        <w:rPr>
          <w:rFonts w:asciiTheme="minorHAnsi" w:hAnsiTheme="minorHAnsi" w:cstheme="minorHAnsi"/>
          <w:b/>
          <w:bCs/>
          <w:sz w:val="22"/>
          <w:szCs w:val="22"/>
          <w:lang w:val="en-US"/>
        </w:rPr>
        <w:t>5. The Directive</w:t>
      </w:r>
      <w:r w:rsidR="00C910B8" w:rsidRPr="00161BF3">
        <w:rPr>
          <w:rFonts w:asciiTheme="minorHAnsi" w:hAnsiTheme="minorHAnsi" w:cstheme="minorHAnsi"/>
          <w:b/>
          <w:bCs/>
          <w:sz w:val="22"/>
          <w:szCs w:val="22"/>
          <w:lang w:val="en-US"/>
        </w:rPr>
        <w:t xml:space="preserve"> does not provide for a detailed and complete regime applicable to restructuring proceedings.</w:t>
      </w:r>
      <w:r w:rsidR="00C910B8" w:rsidRPr="00161BF3">
        <w:rPr>
          <w:rFonts w:asciiTheme="minorHAnsi" w:hAnsiTheme="minorHAnsi" w:cstheme="minorHAnsi"/>
          <w:sz w:val="22"/>
          <w:szCs w:val="22"/>
          <w:lang w:val="en-US"/>
        </w:rPr>
        <w:t xml:space="preserve"> Instead, it regulates only some specific aspects</w:t>
      </w:r>
      <w:r w:rsidR="00154AC8" w:rsidRPr="00161BF3">
        <w:rPr>
          <w:rFonts w:asciiTheme="minorHAnsi" w:hAnsiTheme="minorHAnsi" w:cstheme="minorHAnsi"/>
          <w:sz w:val="22"/>
          <w:szCs w:val="22"/>
          <w:lang w:val="en-US"/>
        </w:rPr>
        <w:t xml:space="preserve">: </w:t>
      </w:r>
    </w:p>
    <w:p w14:paraId="129C5F81" w14:textId="024E230D" w:rsidR="00996354" w:rsidRPr="00161BF3" w:rsidRDefault="00154AC8" w:rsidP="00484E51">
      <w:pPr>
        <w:pStyle w:val="paragraph"/>
        <w:spacing w:before="0" w:beforeAutospacing="0" w:after="0" w:afterAutospacing="0" w:line="276" w:lineRule="auto"/>
        <w:ind w:firstLine="284"/>
        <w:jc w:val="both"/>
        <w:textAlignment w:val="baseline"/>
        <w:rPr>
          <w:rFonts w:asciiTheme="minorHAnsi" w:hAnsiTheme="minorHAnsi" w:cstheme="minorHAnsi"/>
          <w:sz w:val="22"/>
          <w:szCs w:val="22"/>
          <w:shd w:val="clear" w:color="auto" w:fill="FFFFFF"/>
          <w:lang w:val="en-GB"/>
        </w:rPr>
      </w:pPr>
      <w:r w:rsidRPr="00161BF3">
        <w:rPr>
          <w:rFonts w:asciiTheme="minorHAnsi" w:hAnsiTheme="minorHAnsi" w:cstheme="minorHAnsi"/>
          <w:i/>
          <w:iCs/>
          <w:sz w:val="22"/>
          <w:szCs w:val="22"/>
          <w:lang w:val="en-US"/>
        </w:rPr>
        <w:t>i)</w:t>
      </w:r>
      <w:r w:rsidRPr="00161BF3">
        <w:rPr>
          <w:rFonts w:asciiTheme="minorHAnsi" w:hAnsiTheme="minorHAnsi" w:cstheme="minorHAnsi"/>
          <w:sz w:val="22"/>
          <w:szCs w:val="22"/>
          <w:lang w:val="en-US"/>
        </w:rPr>
        <w:t xml:space="preserve"> </w:t>
      </w:r>
      <w:r w:rsidR="00F8544A" w:rsidRPr="00161BF3">
        <w:rPr>
          <w:rFonts w:asciiTheme="minorHAnsi" w:hAnsiTheme="minorHAnsi" w:cstheme="minorHAnsi"/>
          <w:i/>
          <w:iCs/>
          <w:sz w:val="22"/>
          <w:szCs w:val="22"/>
          <w:shd w:val="clear" w:color="auto" w:fill="FFFFFF"/>
          <w:lang w:val="en-US"/>
        </w:rPr>
        <w:t>E</w:t>
      </w:r>
      <w:proofErr w:type="spellStart"/>
      <w:r w:rsidR="00F15DAF" w:rsidRPr="00161BF3">
        <w:rPr>
          <w:rFonts w:asciiTheme="minorHAnsi" w:hAnsiTheme="minorHAnsi" w:cstheme="minorHAnsi"/>
          <w:i/>
          <w:iCs/>
          <w:sz w:val="22"/>
          <w:szCs w:val="22"/>
          <w:shd w:val="clear" w:color="auto" w:fill="FFFFFF"/>
          <w:lang w:val="en-GB"/>
        </w:rPr>
        <w:t>arly</w:t>
      </w:r>
      <w:proofErr w:type="spellEnd"/>
      <w:r w:rsidR="00BF63AD" w:rsidRPr="00161BF3">
        <w:rPr>
          <w:rFonts w:asciiTheme="minorHAnsi" w:hAnsiTheme="minorHAnsi" w:cstheme="minorHAnsi"/>
          <w:i/>
          <w:iCs/>
          <w:sz w:val="22"/>
          <w:szCs w:val="22"/>
          <w:shd w:val="clear" w:color="auto" w:fill="FFFFFF"/>
          <w:lang w:val="en-GB"/>
        </w:rPr>
        <w:t xml:space="preserve"> </w:t>
      </w:r>
      <w:r w:rsidR="00F8544A" w:rsidRPr="00161BF3">
        <w:rPr>
          <w:rFonts w:asciiTheme="minorHAnsi" w:hAnsiTheme="minorHAnsi" w:cstheme="minorHAnsi"/>
          <w:i/>
          <w:iCs/>
          <w:sz w:val="22"/>
          <w:szCs w:val="22"/>
          <w:shd w:val="clear" w:color="auto" w:fill="FFFFFF"/>
          <w:lang w:val="en-GB"/>
        </w:rPr>
        <w:t>W</w:t>
      </w:r>
      <w:r w:rsidR="00BF63AD" w:rsidRPr="00161BF3">
        <w:rPr>
          <w:rFonts w:asciiTheme="minorHAnsi" w:hAnsiTheme="minorHAnsi" w:cstheme="minorHAnsi"/>
          <w:i/>
          <w:iCs/>
          <w:sz w:val="22"/>
          <w:szCs w:val="22"/>
          <w:shd w:val="clear" w:color="auto" w:fill="FFFFFF"/>
          <w:lang w:val="en-GB"/>
        </w:rPr>
        <w:t xml:space="preserve">arning </w:t>
      </w:r>
      <w:r w:rsidR="00F8544A" w:rsidRPr="00161BF3">
        <w:rPr>
          <w:rFonts w:asciiTheme="minorHAnsi" w:hAnsiTheme="minorHAnsi" w:cstheme="minorHAnsi"/>
          <w:i/>
          <w:iCs/>
          <w:sz w:val="22"/>
          <w:szCs w:val="22"/>
          <w:shd w:val="clear" w:color="auto" w:fill="FFFFFF"/>
          <w:lang w:val="en-GB"/>
        </w:rPr>
        <w:t>T</w:t>
      </w:r>
      <w:r w:rsidR="00BF63AD" w:rsidRPr="00161BF3">
        <w:rPr>
          <w:rFonts w:asciiTheme="minorHAnsi" w:hAnsiTheme="minorHAnsi" w:cstheme="minorHAnsi"/>
          <w:i/>
          <w:iCs/>
          <w:sz w:val="22"/>
          <w:szCs w:val="22"/>
          <w:shd w:val="clear" w:color="auto" w:fill="FFFFFF"/>
          <w:lang w:val="en-GB"/>
        </w:rPr>
        <w:t>ools</w:t>
      </w:r>
      <w:r w:rsidRPr="00161BF3">
        <w:rPr>
          <w:rFonts w:asciiTheme="minorHAnsi" w:hAnsiTheme="minorHAnsi" w:cstheme="minorHAnsi"/>
          <w:sz w:val="22"/>
          <w:szCs w:val="22"/>
          <w:shd w:val="clear" w:color="auto" w:fill="FFFFFF"/>
          <w:lang w:val="en-GB"/>
        </w:rPr>
        <w:t xml:space="preserve"> (“EWT”)</w:t>
      </w:r>
      <w:r w:rsidR="00F8544A" w:rsidRPr="00161BF3">
        <w:rPr>
          <w:rFonts w:asciiTheme="minorHAnsi" w:hAnsiTheme="minorHAnsi" w:cstheme="minorHAnsi"/>
          <w:sz w:val="22"/>
          <w:szCs w:val="22"/>
          <w:shd w:val="clear" w:color="auto" w:fill="FFFFFF"/>
          <w:lang w:val="en-GB"/>
        </w:rPr>
        <w:t xml:space="preserve">: </w:t>
      </w:r>
      <w:r w:rsidR="00F15DAF">
        <w:rPr>
          <w:rFonts w:asciiTheme="minorHAnsi" w:hAnsiTheme="minorHAnsi" w:cstheme="minorHAnsi"/>
          <w:sz w:val="22"/>
          <w:szCs w:val="22"/>
          <w:shd w:val="clear" w:color="auto" w:fill="FFFFFF"/>
          <w:lang w:val="en-GB"/>
        </w:rPr>
        <w:t>T</w:t>
      </w:r>
      <w:r w:rsidR="00BF63AD" w:rsidRPr="00161BF3">
        <w:rPr>
          <w:rFonts w:asciiTheme="minorHAnsi" w:hAnsiTheme="minorHAnsi" w:cstheme="minorHAnsi"/>
          <w:sz w:val="22"/>
          <w:szCs w:val="22"/>
          <w:shd w:val="clear" w:color="auto" w:fill="FFFFFF"/>
          <w:lang w:val="en-GB"/>
        </w:rPr>
        <w:t xml:space="preserve">he Directive urges member States to set up </w:t>
      </w:r>
      <w:r w:rsidRPr="00161BF3">
        <w:rPr>
          <w:rFonts w:asciiTheme="minorHAnsi" w:hAnsiTheme="minorHAnsi" w:cstheme="minorHAnsi"/>
          <w:sz w:val="22"/>
          <w:szCs w:val="22"/>
          <w:shd w:val="clear" w:color="auto" w:fill="FFFFFF"/>
          <w:lang w:val="en-GB"/>
        </w:rPr>
        <w:t>EWT</w:t>
      </w:r>
      <w:r w:rsidR="00BF63AD" w:rsidRPr="00161BF3">
        <w:rPr>
          <w:rFonts w:asciiTheme="minorHAnsi" w:hAnsiTheme="minorHAnsi" w:cstheme="minorHAnsi"/>
          <w:sz w:val="22"/>
          <w:szCs w:val="22"/>
          <w:shd w:val="clear" w:color="auto" w:fill="FFFFFF"/>
          <w:lang w:val="en-GB"/>
        </w:rPr>
        <w:t>s that detect financial distress as early as possible, encouraging businesses to take early action to avoid insolvency.</w:t>
      </w:r>
    </w:p>
    <w:p w14:paraId="4B89DC99" w14:textId="4344577B" w:rsidR="00996354" w:rsidRPr="00161BF3" w:rsidRDefault="00F8544A" w:rsidP="00484E51">
      <w:pPr>
        <w:pStyle w:val="paragraph"/>
        <w:spacing w:before="0" w:beforeAutospacing="0" w:after="0" w:afterAutospacing="0" w:line="276" w:lineRule="auto"/>
        <w:ind w:firstLine="284"/>
        <w:jc w:val="both"/>
        <w:textAlignment w:val="baseline"/>
        <w:rPr>
          <w:rFonts w:asciiTheme="minorHAnsi" w:hAnsiTheme="minorHAnsi" w:cstheme="minorHAnsi"/>
          <w:sz w:val="22"/>
          <w:szCs w:val="22"/>
          <w:shd w:val="clear" w:color="auto" w:fill="FFFFFF"/>
          <w:lang w:val="en-GB"/>
        </w:rPr>
      </w:pPr>
      <w:r w:rsidRPr="00161BF3">
        <w:rPr>
          <w:rFonts w:asciiTheme="minorHAnsi" w:hAnsiTheme="minorHAnsi" w:cstheme="minorHAnsi"/>
          <w:sz w:val="22"/>
          <w:szCs w:val="22"/>
          <w:shd w:val="clear" w:color="auto" w:fill="FFFFFF"/>
          <w:lang w:val="en-GB"/>
        </w:rPr>
        <w:t xml:space="preserve">ii) </w:t>
      </w:r>
      <w:r w:rsidRPr="00161BF3">
        <w:rPr>
          <w:rFonts w:asciiTheme="minorHAnsi" w:hAnsiTheme="minorHAnsi" w:cstheme="minorHAnsi"/>
          <w:i/>
          <w:iCs/>
          <w:sz w:val="22"/>
          <w:szCs w:val="22"/>
          <w:shd w:val="clear" w:color="auto" w:fill="FFFFFF"/>
          <w:lang w:val="en-GB"/>
        </w:rPr>
        <w:t>Preventive r</w:t>
      </w:r>
      <w:r w:rsidR="00BF63AD" w:rsidRPr="00161BF3">
        <w:rPr>
          <w:rFonts w:asciiTheme="minorHAnsi" w:hAnsiTheme="minorHAnsi" w:cstheme="minorHAnsi"/>
          <w:i/>
          <w:iCs/>
          <w:sz w:val="22"/>
          <w:szCs w:val="22"/>
          <w:shd w:val="clear" w:color="auto" w:fill="FFFFFF"/>
          <w:lang w:val="en-GB"/>
        </w:rPr>
        <w:t>estructuring</w:t>
      </w:r>
      <w:r w:rsidRPr="00161BF3">
        <w:rPr>
          <w:rFonts w:asciiTheme="minorHAnsi" w:hAnsiTheme="minorHAnsi" w:cstheme="minorHAnsi"/>
          <w:sz w:val="22"/>
          <w:szCs w:val="22"/>
          <w:shd w:val="clear" w:color="auto" w:fill="FFFFFF"/>
          <w:lang w:val="en-GB"/>
        </w:rPr>
        <w:t>: The Directive provides that member States must ensure that, where there is a likelihood of insolvency, debtors have access to a preventive restructuring framework enabling them to restructure their business ad ensure their viability, thus attempting to avoid insolvency. In this respect</w:t>
      </w:r>
      <w:r w:rsidR="00484E51" w:rsidRPr="00161BF3">
        <w:rPr>
          <w:rFonts w:asciiTheme="minorHAnsi" w:hAnsiTheme="minorHAnsi" w:cstheme="minorHAnsi"/>
          <w:sz w:val="22"/>
          <w:szCs w:val="22"/>
          <w:shd w:val="clear" w:color="auto" w:fill="FFFFFF"/>
          <w:lang w:val="en-GB"/>
        </w:rPr>
        <w:t>,</w:t>
      </w:r>
      <w:r w:rsidRPr="00161BF3">
        <w:rPr>
          <w:rFonts w:asciiTheme="minorHAnsi" w:hAnsiTheme="minorHAnsi" w:cstheme="minorHAnsi"/>
          <w:sz w:val="22"/>
          <w:szCs w:val="22"/>
          <w:shd w:val="clear" w:color="auto" w:fill="FFFFFF"/>
          <w:lang w:val="en-GB"/>
        </w:rPr>
        <w:t xml:space="preserve"> the Directive governs, sometimes in detail, the effects of preventive restructuring proceedings, rules on the stay of individual enforcement actions, content of the restructuring plan and its adoption judicial evaluation and confirmation of the plan, cross-class cram-down, </w:t>
      </w:r>
      <w:proofErr w:type="gramStart"/>
      <w:r w:rsidRPr="00161BF3">
        <w:rPr>
          <w:rFonts w:asciiTheme="minorHAnsi" w:hAnsiTheme="minorHAnsi" w:cstheme="minorHAnsi"/>
          <w:sz w:val="22"/>
          <w:szCs w:val="22"/>
          <w:shd w:val="clear" w:color="auto" w:fill="FFFFFF"/>
          <w:lang w:val="en-GB"/>
        </w:rPr>
        <w:t>new</w:t>
      </w:r>
      <w:proofErr w:type="gramEnd"/>
      <w:r w:rsidRPr="00161BF3">
        <w:rPr>
          <w:rFonts w:asciiTheme="minorHAnsi" w:hAnsiTheme="minorHAnsi" w:cstheme="minorHAnsi"/>
          <w:sz w:val="22"/>
          <w:szCs w:val="22"/>
          <w:shd w:val="clear" w:color="auto" w:fill="FFFFFF"/>
          <w:lang w:val="en-GB"/>
        </w:rPr>
        <w:t xml:space="preserve"> and interim finance, duties of directors.</w:t>
      </w:r>
    </w:p>
    <w:p w14:paraId="5F3DB3C1" w14:textId="7DAC24A4" w:rsidR="00484E51" w:rsidRPr="00161BF3" w:rsidRDefault="006C6C9B" w:rsidP="00484E51">
      <w:pPr>
        <w:pStyle w:val="paragraph"/>
        <w:spacing w:before="0" w:beforeAutospacing="0" w:after="240" w:afterAutospacing="0" w:line="276" w:lineRule="auto"/>
        <w:ind w:firstLine="284"/>
        <w:jc w:val="both"/>
        <w:textAlignment w:val="baseline"/>
        <w:rPr>
          <w:rFonts w:asciiTheme="minorHAnsi" w:hAnsiTheme="minorHAnsi" w:cstheme="minorHAnsi"/>
          <w:sz w:val="22"/>
          <w:szCs w:val="22"/>
          <w:shd w:val="clear" w:color="auto" w:fill="FFFFFF"/>
          <w:lang w:val="en-US"/>
        </w:rPr>
      </w:pPr>
      <w:r w:rsidRPr="00161BF3">
        <w:rPr>
          <w:rFonts w:asciiTheme="minorHAnsi" w:hAnsiTheme="minorHAnsi" w:cstheme="minorHAnsi"/>
          <w:sz w:val="22"/>
          <w:szCs w:val="22"/>
          <w:shd w:val="clear" w:color="auto" w:fill="FFFFFF"/>
          <w:lang w:val="en-US"/>
        </w:rPr>
        <w:t>iii)</w:t>
      </w:r>
      <w:r w:rsidR="00BF63AD" w:rsidRPr="00161BF3">
        <w:rPr>
          <w:rFonts w:asciiTheme="minorHAnsi" w:hAnsiTheme="minorHAnsi" w:cstheme="minorHAnsi"/>
          <w:sz w:val="22"/>
          <w:szCs w:val="22"/>
          <w:shd w:val="clear" w:color="auto" w:fill="FFFFFF"/>
          <w:lang w:val="en-US"/>
        </w:rPr>
        <w:t xml:space="preserve"> </w:t>
      </w:r>
      <w:r w:rsidR="00BF63AD" w:rsidRPr="00161BF3">
        <w:rPr>
          <w:rFonts w:asciiTheme="minorHAnsi" w:hAnsiTheme="minorHAnsi" w:cstheme="minorHAnsi"/>
          <w:i/>
          <w:iCs/>
          <w:sz w:val="22"/>
          <w:szCs w:val="22"/>
          <w:shd w:val="clear" w:color="auto" w:fill="FFFFFF"/>
          <w:lang w:val="en-US"/>
        </w:rPr>
        <w:t>Discharge</w:t>
      </w:r>
      <w:r w:rsidR="00984910" w:rsidRPr="00161BF3">
        <w:rPr>
          <w:rFonts w:asciiTheme="minorHAnsi" w:hAnsiTheme="minorHAnsi" w:cstheme="minorHAnsi"/>
          <w:sz w:val="22"/>
          <w:szCs w:val="22"/>
          <w:shd w:val="clear" w:color="auto" w:fill="FFFFFF"/>
          <w:lang w:val="en-US"/>
        </w:rPr>
        <w:t xml:space="preserve">: For insolvent (but honest) entrepreneurs, the Directive requires member States to put in place rules for debt discharge, which should ensure that entrepreneurs can benefit from a full discharge of debt after a reasonable </w:t>
      </w:r>
      <w:proofErr w:type="gramStart"/>
      <w:r w:rsidR="00984910" w:rsidRPr="00161BF3">
        <w:rPr>
          <w:rFonts w:asciiTheme="minorHAnsi" w:hAnsiTheme="minorHAnsi" w:cstheme="minorHAnsi"/>
          <w:sz w:val="22"/>
          <w:szCs w:val="22"/>
          <w:shd w:val="clear" w:color="auto" w:fill="FFFFFF"/>
          <w:lang w:val="en-US"/>
        </w:rPr>
        <w:t>period of time</w:t>
      </w:r>
      <w:proofErr w:type="gramEnd"/>
      <w:r w:rsidR="00984910" w:rsidRPr="00161BF3">
        <w:rPr>
          <w:rFonts w:asciiTheme="minorHAnsi" w:hAnsiTheme="minorHAnsi" w:cstheme="minorHAnsi"/>
          <w:sz w:val="22"/>
          <w:szCs w:val="22"/>
          <w:shd w:val="clear" w:color="auto" w:fill="FFFFFF"/>
          <w:lang w:val="en-US"/>
        </w:rPr>
        <w:t xml:space="preserve">, thereby allowing them a second chance. </w:t>
      </w:r>
      <w:r w:rsidR="00484E51" w:rsidRPr="00161BF3">
        <w:rPr>
          <w:rFonts w:asciiTheme="minorHAnsi" w:hAnsiTheme="minorHAnsi" w:cstheme="minorHAnsi"/>
          <w:sz w:val="22"/>
          <w:szCs w:val="22"/>
          <w:shd w:val="clear" w:color="auto" w:fill="FFFFFF"/>
          <w:lang w:val="en-US"/>
        </w:rPr>
        <w:t>In addition</w:t>
      </w:r>
      <w:r w:rsidR="00FA1E0A">
        <w:rPr>
          <w:rFonts w:asciiTheme="minorHAnsi" w:hAnsiTheme="minorHAnsi" w:cstheme="minorHAnsi"/>
          <w:sz w:val="22"/>
          <w:szCs w:val="22"/>
          <w:shd w:val="clear" w:color="auto" w:fill="FFFFFF"/>
          <w:lang w:val="en-US"/>
        </w:rPr>
        <w:t>,</w:t>
      </w:r>
      <w:r w:rsidR="00484E51" w:rsidRPr="00161BF3">
        <w:rPr>
          <w:rFonts w:asciiTheme="minorHAnsi" w:hAnsiTheme="minorHAnsi" w:cstheme="minorHAnsi"/>
          <w:sz w:val="22"/>
          <w:szCs w:val="22"/>
          <w:shd w:val="clear" w:color="auto" w:fill="FFFFFF"/>
          <w:lang w:val="en-US"/>
        </w:rPr>
        <w:t xml:space="preserve"> t</w:t>
      </w:r>
      <w:r w:rsidR="00984910" w:rsidRPr="00161BF3">
        <w:rPr>
          <w:rFonts w:asciiTheme="minorHAnsi" w:hAnsiTheme="minorHAnsi" w:cstheme="minorHAnsi"/>
          <w:sz w:val="22"/>
          <w:szCs w:val="22"/>
          <w:shd w:val="clear" w:color="auto" w:fill="FFFFFF"/>
          <w:lang w:val="en-US"/>
        </w:rPr>
        <w:t xml:space="preserve">his should </w:t>
      </w:r>
      <w:r w:rsidR="00D71D16" w:rsidRPr="00161BF3">
        <w:rPr>
          <w:rFonts w:asciiTheme="minorHAnsi" w:hAnsiTheme="minorHAnsi" w:cstheme="minorHAnsi"/>
          <w:sz w:val="22"/>
          <w:szCs w:val="22"/>
          <w:shd w:val="clear" w:color="auto" w:fill="FFFFFF"/>
          <w:lang w:val="en-US"/>
        </w:rPr>
        <w:t>ensure that debtors are not personally caught in a debt trap following a business crisis.</w:t>
      </w:r>
    </w:p>
    <w:p w14:paraId="4CA11B1D" w14:textId="4FD69694" w:rsidR="006C6C9B" w:rsidRPr="00161BF3" w:rsidRDefault="006C6C9B" w:rsidP="00484E51">
      <w:pPr>
        <w:pStyle w:val="paragraph"/>
        <w:spacing w:before="0" w:beforeAutospacing="0" w:after="240" w:afterAutospacing="0" w:line="276" w:lineRule="auto"/>
        <w:jc w:val="both"/>
        <w:textAlignment w:val="baseline"/>
        <w:rPr>
          <w:rFonts w:asciiTheme="minorHAnsi" w:hAnsiTheme="minorHAnsi" w:cstheme="minorHAnsi"/>
          <w:sz w:val="22"/>
          <w:szCs w:val="22"/>
          <w:shd w:val="clear" w:color="auto" w:fill="FFFFFF"/>
          <w:lang w:val="en-US"/>
        </w:rPr>
      </w:pPr>
      <w:r w:rsidRPr="00161BF3">
        <w:rPr>
          <w:rFonts w:asciiTheme="minorHAnsi" w:hAnsiTheme="minorHAnsi" w:cstheme="minorHAnsi"/>
          <w:b/>
          <w:bCs/>
          <w:sz w:val="22"/>
          <w:szCs w:val="22"/>
        </w:rPr>
        <w:t xml:space="preserve">6. </w:t>
      </w:r>
      <w:r w:rsidR="00C910B8" w:rsidRPr="00161BF3">
        <w:rPr>
          <w:rFonts w:asciiTheme="minorHAnsi" w:hAnsiTheme="minorHAnsi" w:cstheme="minorHAnsi"/>
          <w:b/>
          <w:bCs/>
          <w:sz w:val="22"/>
          <w:szCs w:val="22"/>
        </w:rPr>
        <w:t xml:space="preserve">The wide range of implementation options provided under the Directive </w:t>
      </w:r>
      <w:r w:rsidR="00FF3F59" w:rsidRPr="00161BF3">
        <w:rPr>
          <w:rFonts w:asciiTheme="minorHAnsi" w:hAnsiTheme="minorHAnsi" w:cstheme="minorHAnsi"/>
          <w:b/>
          <w:bCs/>
          <w:sz w:val="22"/>
          <w:szCs w:val="22"/>
        </w:rPr>
        <w:t xml:space="preserve">may </w:t>
      </w:r>
      <w:r w:rsidR="00C910B8" w:rsidRPr="00161BF3">
        <w:rPr>
          <w:rFonts w:asciiTheme="minorHAnsi" w:hAnsiTheme="minorHAnsi" w:cstheme="minorHAnsi"/>
          <w:b/>
          <w:bCs/>
          <w:sz w:val="22"/>
          <w:szCs w:val="22"/>
        </w:rPr>
        <w:t>lead to just as much policy and technical choices of E</w:t>
      </w:r>
      <w:r w:rsidR="00FA1E0A">
        <w:rPr>
          <w:rFonts w:asciiTheme="minorHAnsi" w:hAnsiTheme="minorHAnsi" w:cstheme="minorHAnsi"/>
          <w:b/>
          <w:bCs/>
          <w:sz w:val="22"/>
          <w:szCs w:val="22"/>
        </w:rPr>
        <w:t>U</w:t>
      </w:r>
      <w:r w:rsidR="00C910B8" w:rsidRPr="00161BF3">
        <w:rPr>
          <w:rFonts w:asciiTheme="minorHAnsi" w:hAnsiTheme="minorHAnsi" w:cstheme="minorHAnsi"/>
          <w:b/>
          <w:bCs/>
          <w:sz w:val="22"/>
          <w:szCs w:val="22"/>
        </w:rPr>
        <w:t xml:space="preserve"> member States in the transposition of the Directive</w:t>
      </w:r>
      <w:r w:rsidR="00C910B8" w:rsidRPr="00161BF3">
        <w:rPr>
          <w:rFonts w:asciiTheme="minorHAnsi" w:hAnsiTheme="minorHAnsi" w:cstheme="minorHAnsi"/>
          <w:sz w:val="22"/>
          <w:szCs w:val="22"/>
        </w:rPr>
        <w:t xml:space="preserve">, which will likely result in different restructuring models. </w:t>
      </w:r>
      <w:r w:rsidR="00484E51" w:rsidRPr="00161BF3">
        <w:rPr>
          <w:rFonts w:asciiTheme="minorHAnsi" w:hAnsiTheme="minorHAnsi" w:cstheme="minorHAnsi"/>
          <w:sz w:val="22"/>
          <w:szCs w:val="22"/>
        </w:rPr>
        <w:t xml:space="preserve"> EU member States must transpose the Directive by July 17, 2021. However, member States that encounter difficulties in implementing this Directive are granted the possibility of benefitting from an extension of a maximum of one year of the implementation period (to be notified by January 17, 202</w:t>
      </w:r>
      <w:r w:rsidR="00FA7D12">
        <w:rPr>
          <w:rFonts w:asciiTheme="minorHAnsi" w:hAnsiTheme="minorHAnsi" w:cstheme="minorHAnsi"/>
          <w:sz w:val="22"/>
          <w:szCs w:val="22"/>
        </w:rPr>
        <w:t>2</w:t>
      </w:r>
      <w:r w:rsidR="00484E51" w:rsidRPr="00161BF3">
        <w:rPr>
          <w:rFonts w:asciiTheme="minorHAnsi" w:hAnsiTheme="minorHAnsi" w:cstheme="minorHAnsi"/>
          <w:sz w:val="22"/>
          <w:szCs w:val="22"/>
        </w:rPr>
        <w:t>).</w:t>
      </w:r>
    </w:p>
    <w:p w14:paraId="3D9298CA" w14:textId="7FF6765B" w:rsidR="006C6C9B" w:rsidRPr="00161BF3" w:rsidRDefault="00FA1E0A" w:rsidP="00767366">
      <w:pPr>
        <w:pStyle w:val="Heading1"/>
        <w:spacing w:before="0" w:after="160"/>
        <w:ind w:left="0" w:right="4"/>
        <w:contextualSpacing/>
        <w:rPr>
          <w:rFonts w:asciiTheme="minorHAnsi" w:hAnsiTheme="minorHAnsi" w:cstheme="minorHAnsi"/>
          <w:shd w:val="clear" w:color="auto" w:fill="FFFFFF"/>
          <w:lang w:val="en-GB" w:eastAsia="en-GB"/>
        </w:rPr>
      </w:pPr>
      <w:r>
        <w:rPr>
          <w:rFonts w:asciiTheme="minorHAnsi" w:hAnsiTheme="minorHAnsi" w:cstheme="minorHAnsi"/>
          <w:shd w:val="clear" w:color="auto" w:fill="FFFFFF"/>
          <w:lang w:val="en-GB" w:eastAsia="en-GB"/>
        </w:rPr>
        <w:t>WBG technical assistance with the</w:t>
      </w:r>
      <w:r w:rsidR="006C6C9B" w:rsidRPr="00161BF3">
        <w:rPr>
          <w:rFonts w:asciiTheme="minorHAnsi" w:hAnsiTheme="minorHAnsi" w:cstheme="minorHAnsi"/>
          <w:shd w:val="clear" w:color="auto" w:fill="FFFFFF"/>
          <w:lang w:val="en-GB" w:eastAsia="en-GB"/>
        </w:rPr>
        <w:t xml:space="preserve"> implementation of the Directive in Bulgaria </w:t>
      </w:r>
    </w:p>
    <w:p w14:paraId="5D1AECD2" w14:textId="59862438" w:rsidR="006C6C9B" w:rsidRPr="00161BF3" w:rsidRDefault="006C6C9B" w:rsidP="00F21B71">
      <w:pPr>
        <w:spacing w:after="240" w:line="276" w:lineRule="auto"/>
        <w:jc w:val="both"/>
        <w:rPr>
          <w:rFonts w:asciiTheme="minorHAnsi" w:hAnsiTheme="minorHAnsi" w:cstheme="minorHAnsi"/>
        </w:rPr>
      </w:pPr>
      <w:r w:rsidRPr="00161BF3">
        <w:rPr>
          <w:rFonts w:asciiTheme="minorHAnsi" w:hAnsiTheme="minorHAnsi" w:cstheme="minorHAnsi"/>
          <w:b/>
          <w:bCs/>
          <w:shd w:val="clear" w:color="auto" w:fill="FFFFFF"/>
          <w:lang w:val="en-GB" w:eastAsia="en-GB"/>
        </w:rPr>
        <w:t xml:space="preserve">7. </w:t>
      </w:r>
      <w:r w:rsidRPr="00161BF3">
        <w:rPr>
          <w:rFonts w:asciiTheme="minorHAnsi" w:hAnsiTheme="minorHAnsi" w:cstheme="minorHAnsi"/>
          <w:b/>
          <w:bCs/>
        </w:rPr>
        <w:t xml:space="preserve">The World Bank Group (WBG) has engaged in supporting the Republic of Bulgaria </w:t>
      </w:r>
      <w:proofErr w:type="gramStart"/>
      <w:r w:rsidRPr="00161BF3">
        <w:rPr>
          <w:rFonts w:asciiTheme="minorHAnsi" w:hAnsiTheme="minorHAnsi" w:cstheme="minorHAnsi"/>
          <w:b/>
          <w:bCs/>
        </w:rPr>
        <w:t>in the area of</w:t>
      </w:r>
      <w:proofErr w:type="gramEnd"/>
      <w:r w:rsidRPr="00161BF3">
        <w:rPr>
          <w:rFonts w:asciiTheme="minorHAnsi" w:hAnsiTheme="minorHAnsi" w:cstheme="minorHAnsi"/>
          <w:b/>
          <w:bCs/>
        </w:rPr>
        <w:t xml:space="preserve"> insolvency, specifically on the transposition of several specific provisions set forth by the Directive. </w:t>
      </w:r>
      <w:r w:rsidR="00FA1E0A">
        <w:rPr>
          <w:rFonts w:asciiTheme="minorHAnsi" w:hAnsiTheme="minorHAnsi" w:cstheme="minorHAnsi"/>
        </w:rPr>
        <w:t>The WBG project</w:t>
      </w:r>
      <w:r w:rsidRPr="00161BF3">
        <w:rPr>
          <w:rFonts w:asciiTheme="minorHAnsi" w:hAnsiTheme="minorHAnsi" w:cstheme="minorHAnsi"/>
        </w:rPr>
        <w:t xml:space="preserve"> </w:t>
      </w:r>
      <w:r w:rsidR="00FA1E0A">
        <w:rPr>
          <w:rFonts w:asciiTheme="minorHAnsi" w:hAnsiTheme="minorHAnsi" w:cstheme="minorHAnsi"/>
        </w:rPr>
        <w:t>is conducted</w:t>
      </w:r>
      <w:r w:rsidRPr="00161BF3">
        <w:rPr>
          <w:rFonts w:asciiTheme="minorHAnsi" w:hAnsiTheme="minorHAnsi" w:cstheme="minorHAnsi"/>
        </w:rPr>
        <w:t xml:space="preserve"> u</w:t>
      </w:r>
      <w:r w:rsidR="0062243D" w:rsidRPr="00161BF3">
        <w:rPr>
          <w:rFonts w:asciiTheme="minorHAnsi" w:hAnsiTheme="minorHAnsi" w:cstheme="minorHAnsi"/>
        </w:rPr>
        <w:t xml:space="preserve">nder the aegis of the European Commission and the umbrella of the Structural Reform Support </w:t>
      </w:r>
      <w:proofErr w:type="spellStart"/>
      <w:r w:rsidR="0062243D" w:rsidRPr="00161BF3">
        <w:rPr>
          <w:rFonts w:asciiTheme="minorHAnsi" w:hAnsiTheme="minorHAnsi" w:cstheme="minorHAnsi"/>
        </w:rPr>
        <w:t>Programme</w:t>
      </w:r>
      <w:proofErr w:type="spellEnd"/>
      <w:r w:rsidR="0062243D" w:rsidRPr="00161BF3">
        <w:rPr>
          <w:rFonts w:asciiTheme="minorHAnsi" w:hAnsiTheme="minorHAnsi" w:cstheme="minorHAnsi"/>
        </w:rPr>
        <w:t xml:space="preserve"> under Regulation (EU) 2017/825</w:t>
      </w:r>
      <w:r w:rsidRPr="00161BF3">
        <w:rPr>
          <w:rFonts w:asciiTheme="minorHAnsi" w:hAnsiTheme="minorHAnsi" w:cstheme="minorHAnsi"/>
        </w:rPr>
        <w:t xml:space="preserve">. </w:t>
      </w:r>
      <w:r w:rsidR="00484E51" w:rsidRPr="00161BF3">
        <w:rPr>
          <w:rFonts w:asciiTheme="minorHAnsi" w:hAnsiTheme="minorHAnsi" w:cstheme="minorHAnsi"/>
        </w:rPr>
        <w:t xml:space="preserve">The WBG team has been providing technical support to the Bulgarian authorities to address critical challenges concerning improving the preventive restructuring framework and introducing an early warning </w:t>
      </w:r>
      <w:r w:rsidR="00FA1E0A">
        <w:rPr>
          <w:rFonts w:asciiTheme="minorHAnsi" w:hAnsiTheme="minorHAnsi" w:cstheme="minorHAnsi"/>
        </w:rPr>
        <w:t xml:space="preserve">tools </w:t>
      </w:r>
      <w:r w:rsidR="00484E51" w:rsidRPr="00161BF3">
        <w:rPr>
          <w:rFonts w:asciiTheme="minorHAnsi" w:hAnsiTheme="minorHAnsi" w:cstheme="minorHAnsi"/>
        </w:rPr>
        <w:t>system (EWT) into the Bulgarian domestic insolvency regime and practice</w:t>
      </w:r>
      <w:r w:rsidR="0062243D" w:rsidRPr="00161BF3">
        <w:rPr>
          <w:rFonts w:asciiTheme="minorHAnsi" w:hAnsiTheme="minorHAnsi" w:cstheme="minorHAnsi"/>
        </w:rPr>
        <w:t xml:space="preserve">. </w:t>
      </w:r>
    </w:p>
    <w:p w14:paraId="1F4470D5" w14:textId="47A2180D" w:rsidR="0062243D" w:rsidRPr="00161BF3" w:rsidRDefault="006C6C9B" w:rsidP="00F21B71">
      <w:pPr>
        <w:spacing w:after="240" w:line="276" w:lineRule="auto"/>
        <w:jc w:val="both"/>
        <w:rPr>
          <w:rFonts w:asciiTheme="majorHAnsi" w:hAnsiTheme="majorHAnsi" w:cstheme="majorHAnsi"/>
          <w:sz w:val="24"/>
          <w:szCs w:val="24"/>
        </w:rPr>
      </w:pPr>
      <w:r w:rsidRPr="00161BF3">
        <w:rPr>
          <w:rFonts w:asciiTheme="minorHAnsi" w:hAnsiTheme="minorHAnsi" w:cstheme="minorHAnsi"/>
          <w:b/>
          <w:bCs/>
        </w:rPr>
        <w:lastRenderedPageBreak/>
        <w:t>8. T</w:t>
      </w:r>
      <w:r w:rsidR="0062243D" w:rsidRPr="00161BF3">
        <w:rPr>
          <w:rFonts w:asciiTheme="minorHAnsi" w:hAnsiTheme="minorHAnsi" w:cstheme="minorHAnsi"/>
          <w:b/>
          <w:bCs/>
        </w:rPr>
        <w:t>he WBG conducted a comprehensive analysis and delivered three Reports</w:t>
      </w:r>
      <w:r w:rsidRPr="00161BF3">
        <w:rPr>
          <w:rFonts w:asciiTheme="minorHAnsi" w:hAnsiTheme="minorHAnsi" w:cstheme="minorHAnsi"/>
        </w:rPr>
        <w:t>. The first Report</w:t>
      </w:r>
      <w:r w:rsidR="00D90203" w:rsidRPr="00161BF3">
        <w:rPr>
          <w:rFonts w:asciiTheme="minorHAnsi" w:hAnsiTheme="minorHAnsi" w:cstheme="minorHAnsi"/>
        </w:rPr>
        <w:t xml:space="preserve"> (hereinafter, the “EWT Report”)</w:t>
      </w:r>
      <w:r w:rsidRPr="00161BF3">
        <w:rPr>
          <w:rFonts w:asciiTheme="minorHAnsi" w:hAnsiTheme="minorHAnsi" w:cstheme="minorHAnsi"/>
        </w:rPr>
        <w:t xml:space="preserve"> deals with the </w:t>
      </w:r>
      <w:r w:rsidR="0062243D" w:rsidRPr="00161BF3">
        <w:rPr>
          <w:rFonts w:asciiTheme="minorHAnsi" w:hAnsiTheme="minorHAnsi" w:cstheme="minorHAnsi"/>
        </w:rPr>
        <w:t>Implemen</w:t>
      </w:r>
      <w:r w:rsidRPr="00161BF3">
        <w:rPr>
          <w:rFonts w:asciiTheme="minorHAnsi" w:hAnsiTheme="minorHAnsi" w:cstheme="minorHAnsi"/>
        </w:rPr>
        <w:t xml:space="preserve">tation of </w:t>
      </w:r>
      <w:r w:rsidR="0062243D" w:rsidRPr="00161BF3">
        <w:rPr>
          <w:rFonts w:asciiTheme="minorHAnsi" w:hAnsiTheme="minorHAnsi" w:cstheme="minorHAnsi"/>
        </w:rPr>
        <w:t>Early Warning Tools in Bulgaria (</w:t>
      </w:r>
      <w:r w:rsidRPr="00161BF3">
        <w:rPr>
          <w:rFonts w:asciiTheme="minorHAnsi" w:hAnsiTheme="minorHAnsi" w:cstheme="minorHAnsi"/>
        </w:rPr>
        <w:t xml:space="preserve">and particularly the </w:t>
      </w:r>
      <w:r w:rsidR="0062243D" w:rsidRPr="00161BF3">
        <w:rPr>
          <w:rFonts w:asciiTheme="minorHAnsi" w:hAnsiTheme="minorHAnsi" w:cstheme="minorHAnsi"/>
        </w:rPr>
        <w:t xml:space="preserve">transposition of Article 3 </w:t>
      </w:r>
      <w:r w:rsidR="00FA1E0A">
        <w:rPr>
          <w:rFonts w:asciiTheme="minorHAnsi" w:hAnsiTheme="minorHAnsi" w:cstheme="minorHAnsi"/>
        </w:rPr>
        <w:t xml:space="preserve">of the </w:t>
      </w:r>
      <w:r w:rsidR="0062243D" w:rsidRPr="00161BF3">
        <w:rPr>
          <w:rFonts w:asciiTheme="minorHAnsi" w:hAnsiTheme="minorHAnsi" w:cstheme="minorHAnsi"/>
        </w:rPr>
        <w:t>Directive)</w:t>
      </w:r>
      <w:r w:rsidR="00FF3F59" w:rsidRPr="00161BF3">
        <w:rPr>
          <w:rFonts w:asciiTheme="minorHAnsi" w:hAnsiTheme="minorHAnsi" w:cstheme="minorHAnsi"/>
        </w:rPr>
        <w:t>. Th</w:t>
      </w:r>
      <w:r w:rsidR="00484E51" w:rsidRPr="00161BF3">
        <w:rPr>
          <w:rFonts w:asciiTheme="minorHAnsi" w:hAnsiTheme="minorHAnsi" w:cstheme="minorHAnsi"/>
        </w:rPr>
        <w:t xml:space="preserve">e </w:t>
      </w:r>
      <w:r w:rsidR="00FA1E0A">
        <w:rPr>
          <w:rFonts w:asciiTheme="minorHAnsi" w:hAnsiTheme="minorHAnsi" w:cstheme="minorHAnsi"/>
        </w:rPr>
        <w:t>second</w:t>
      </w:r>
      <w:r w:rsidR="0062243D" w:rsidRPr="00161BF3">
        <w:rPr>
          <w:rFonts w:asciiTheme="minorHAnsi" w:hAnsiTheme="minorHAnsi" w:cstheme="minorHAnsi"/>
        </w:rPr>
        <w:t xml:space="preserve"> Report </w:t>
      </w:r>
      <w:r w:rsidRPr="00161BF3">
        <w:rPr>
          <w:rFonts w:asciiTheme="minorHAnsi" w:hAnsiTheme="minorHAnsi" w:cstheme="minorHAnsi"/>
        </w:rPr>
        <w:t>provi</w:t>
      </w:r>
      <w:r w:rsidR="00484E51" w:rsidRPr="00161BF3">
        <w:rPr>
          <w:rFonts w:asciiTheme="minorHAnsi" w:hAnsiTheme="minorHAnsi" w:cstheme="minorHAnsi"/>
        </w:rPr>
        <w:t>des</w:t>
      </w:r>
      <w:r w:rsidR="00FA3329" w:rsidRPr="00161BF3">
        <w:rPr>
          <w:rFonts w:asciiTheme="minorHAnsi" w:hAnsiTheme="minorHAnsi" w:cstheme="minorHAnsi"/>
        </w:rPr>
        <w:t xml:space="preserve"> </w:t>
      </w:r>
      <w:r w:rsidRPr="00161BF3">
        <w:rPr>
          <w:rFonts w:asciiTheme="minorHAnsi" w:hAnsiTheme="minorHAnsi" w:cstheme="minorHAnsi"/>
        </w:rPr>
        <w:t>a c</w:t>
      </w:r>
      <w:r w:rsidR="0062243D" w:rsidRPr="00161BF3">
        <w:rPr>
          <w:rFonts w:asciiTheme="minorHAnsi" w:hAnsiTheme="minorHAnsi" w:cstheme="minorHAnsi"/>
        </w:rPr>
        <w:t xml:space="preserve">omparative </w:t>
      </w:r>
      <w:r w:rsidRPr="00161BF3">
        <w:rPr>
          <w:rFonts w:asciiTheme="minorHAnsi" w:hAnsiTheme="minorHAnsi" w:cstheme="minorHAnsi"/>
        </w:rPr>
        <w:t>o</w:t>
      </w:r>
      <w:r w:rsidR="0062243D" w:rsidRPr="00161BF3">
        <w:rPr>
          <w:rFonts w:asciiTheme="minorHAnsi" w:hAnsiTheme="minorHAnsi" w:cstheme="minorHAnsi"/>
        </w:rPr>
        <w:t xml:space="preserve">verview of </w:t>
      </w:r>
      <w:r w:rsidRPr="00161BF3">
        <w:rPr>
          <w:rFonts w:asciiTheme="minorHAnsi" w:hAnsiTheme="minorHAnsi" w:cstheme="minorHAnsi"/>
        </w:rPr>
        <w:t>e</w:t>
      </w:r>
      <w:r w:rsidR="0062243D" w:rsidRPr="00161BF3">
        <w:rPr>
          <w:rFonts w:asciiTheme="minorHAnsi" w:hAnsiTheme="minorHAnsi" w:cstheme="minorHAnsi"/>
        </w:rPr>
        <w:t xml:space="preserve">arly </w:t>
      </w:r>
      <w:r w:rsidRPr="00161BF3">
        <w:rPr>
          <w:rFonts w:asciiTheme="minorHAnsi" w:hAnsiTheme="minorHAnsi" w:cstheme="minorHAnsi"/>
        </w:rPr>
        <w:t>w</w:t>
      </w:r>
      <w:r w:rsidR="0062243D" w:rsidRPr="00161BF3">
        <w:rPr>
          <w:rFonts w:asciiTheme="minorHAnsi" w:hAnsiTheme="minorHAnsi" w:cstheme="minorHAnsi"/>
        </w:rPr>
        <w:t xml:space="preserve">arning </w:t>
      </w:r>
      <w:r w:rsidRPr="00161BF3">
        <w:rPr>
          <w:rFonts w:asciiTheme="minorHAnsi" w:hAnsiTheme="minorHAnsi" w:cstheme="minorHAnsi"/>
        </w:rPr>
        <w:t>t</w:t>
      </w:r>
      <w:r w:rsidR="0062243D" w:rsidRPr="00161BF3">
        <w:rPr>
          <w:rFonts w:asciiTheme="minorHAnsi" w:hAnsiTheme="minorHAnsi" w:cstheme="minorHAnsi"/>
        </w:rPr>
        <w:t xml:space="preserve">ools </w:t>
      </w:r>
      <w:r w:rsidR="006425D6">
        <w:rPr>
          <w:rFonts w:asciiTheme="minorHAnsi" w:hAnsiTheme="minorHAnsi" w:cstheme="minorHAnsi"/>
        </w:rPr>
        <w:t>developed in five</w:t>
      </w:r>
      <w:r w:rsidRPr="00161BF3">
        <w:rPr>
          <w:rFonts w:asciiTheme="minorHAnsi" w:hAnsiTheme="minorHAnsi" w:cstheme="minorHAnsi"/>
        </w:rPr>
        <w:t xml:space="preserve"> </w:t>
      </w:r>
      <w:r w:rsidR="0062243D" w:rsidRPr="00161BF3">
        <w:rPr>
          <w:rFonts w:asciiTheme="minorHAnsi" w:hAnsiTheme="minorHAnsi" w:cstheme="minorHAnsi"/>
        </w:rPr>
        <w:t xml:space="preserve">EU member </w:t>
      </w:r>
      <w:r w:rsidRPr="00161BF3">
        <w:rPr>
          <w:rFonts w:asciiTheme="minorHAnsi" w:hAnsiTheme="minorHAnsi" w:cstheme="minorHAnsi"/>
        </w:rPr>
        <w:t>S</w:t>
      </w:r>
      <w:r w:rsidR="0062243D" w:rsidRPr="00161BF3">
        <w:rPr>
          <w:rFonts w:asciiTheme="minorHAnsi" w:hAnsiTheme="minorHAnsi" w:cstheme="minorHAnsi"/>
        </w:rPr>
        <w:t>tates</w:t>
      </w:r>
      <w:r w:rsidR="0090547E">
        <w:rPr>
          <w:rFonts w:asciiTheme="minorHAnsi" w:hAnsiTheme="minorHAnsi" w:cstheme="minorHAnsi"/>
        </w:rPr>
        <w:t xml:space="preserve"> (the “</w:t>
      </w:r>
      <w:r w:rsidR="00FA1E0A">
        <w:rPr>
          <w:rFonts w:asciiTheme="minorHAnsi" w:hAnsiTheme="minorHAnsi" w:cstheme="minorHAnsi"/>
        </w:rPr>
        <w:t>EWT Benchmarking Report</w:t>
      </w:r>
      <w:r w:rsidR="0090547E">
        <w:rPr>
          <w:rFonts w:asciiTheme="minorHAnsi" w:hAnsiTheme="minorHAnsi" w:cstheme="minorHAnsi"/>
        </w:rPr>
        <w:t>”)</w:t>
      </w:r>
      <w:r w:rsidRPr="00161BF3">
        <w:rPr>
          <w:rFonts w:asciiTheme="minorHAnsi" w:hAnsiTheme="minorHAnsi" w:cstheme="minorHAnsi"/>
        </w:rPr>
        <w:t>. The</w:t>
      </w:r>
      <w:r w:rsidR="00FA3329" w:rsidRPr="00161BF3">
        <w:rPr>
          <w:rFonts w:asciiTheme="minorHAnsi" w:hAnsiTheme="minorHAnsi" w:cstheme="minorHAnsi"/>
        </w:rPr>
        <w:t xml:space="preserve"> third</w:t>
      </w:r>
      <w:r w:rsidRPr="00161BF3">
        <w:rPr>
          <w:rFonts w:asciiTheme="minorHAnsi" w:hAnsiTheme="minorHAnsi" w:cstheme="minorHAnsi"/>
        </w:rPr>
        <w:t xml:space="preserve"> </w:t>
      </w:r>
      <w:r w:rsidR="0062243D" w:rsidRPr="00161BF3">
        <w:rPr>
          <w:rFonts w:asciiTheme="minorHAnsi" w:hAnsiTheme="minorHAnsi" w:cstheme="minorHAnsi"/>
        </w:rPr>
        <w:t xml:space="preserve">Report </w:t>
      </w:r>
      <w:r w:rsidR="00FA1E0A">
        <w:rPr>
          <w:rFonts w:asciiTheme="minorHAnsi" w:hAnsiTheme="minorHAnsi" w:cstheme="minorHAnsi"/>
        </w:rPr>
        <w:t>focuses on</w:t>
      </w:r>
      <w:r w:rsidRPr="00161BF3">
        <w:rPr>
          <w:rFonts w:asciiTheme="minorHAnsi" w:hAnsiTheme="minorHAnsi" w:cstheme="minorHAnsi"/>
        </w:rPr>
        <w:t xml:space="preserve"> the implementation</w:t>
      </w:r>
      <w:r w:rsidR="0062243D" w:rsidRPr="00161BF3">
        <w:rPr>
          <w:rFonts w:asciiTheme="minorHAnsi" w:hAnsiTheme="minorHAnsi" w:cstheme="minorHAnsi"/>
        </w:rPr>
        <w:t xml:space="preserve"> </w:t>
      </w:r>
      <w:r w:rsidRPr="00161BF3">
        <w:rPr>
          <w:rFonts w:asciiTheme="minorHAnsi" w:hAnsiTheme="minorHAnsi" w:cstheme="minorHAnsi"/>
        </w:rPr>
        <w:t>of the Directive’s provisions concerning p</w:t>
      </w:r>
      <w:r w:rsidR="0062243D" w:rsidRPr="00161BF3">
        <w:rPr>
          <w:rFonts w:asciiTheme="minorHAnsi" w:hAnsiTheme="minorHAnsi" w:cstheme="minorHAnsi"/>
        </w:rPr>
        <w:t xml:space="preserve">reventive </w:t>
      </w:r>
      <w:r w:rsidRPr="00161BF3">
        <w:rPr>
          <w:rFonts w:asciiTheme="minorHAnsi" w:hAnsiTheme="minorHAnsi" w:cstheme="minorHAnsi"/>
        </w:rPr>
        <w:t>r</w:t>
      </w:r>
      <w:r w:rsidR="0062243D" w:rsidRPr="00161BF3">
        <w:rPr>
          <w:rFonts w:asciiTheme="minorHAnsi" w:hAnsiTheme="minorHAnsi" w:cstheme="minorHAnsi"/>
        </w:rPr>
        <w:t xml:space="preserve">estructurings </w:t>
      </w:r>
      <w:r w:rsidRPr="00161BF3">
        <w:rPr>
          <w:rFonts w:asciiTheme="minorHAnsi" w:hAnsiTheme="minorHAnsi" w:cstheme="minorHAnsi"/>
        </w:rPr>
        <w:t xml:space="preserve">frameworks </w:t>
      </w:r>
      <w:r w:rsidR="0062243D" w:rsidRPr="00161BF3">
        <w:rPr>
          <w:rFonts w:asciiTheme="minorHAnsi" w:hAnsiTheme="minorHAnsi" w:cstheme="minorHAnsi"/>
        </w:rPr>
        <w:t>(</w:t>
      </w:r>
      <w:r w:rsidRPr="00161BF3">
        <w:rPr>
          <w:rFonts w:asciiTheme="minorHAnsi" w:hAnsiTheme="minorHAnsi" w:cstheme="minorHAnsi"/>
        </w:rPr>
        <w:t>specifically</w:t>
      </w:r>
      <w:r w:rsidR="00C23A7E" w:rsidRPr="00161BF3">
        <w:rPr>
          <w:rFonts w:asciiTheme="minorHAnsi" w:hAnsiTheme="minorHAnsi" w:cstheme="minorHAnsi"/>
        </w:rPr>
        <w:t xml:space="preserve"> </w:t>
      </w:r>
      <w:r w:rsidR="008468A0" w:rsidRPr="00161BF3">
        <w:rPr>
          <w:rFonts w:asciiTheme="minorHAnsi" w:hAnsiTheme="minorHAnsi" w:cstheme="minorHAnsi"/>
        </w:rPr>
        <w:t>Articles</w:t>
      </w:r>
      <w:r w:rsidR="00C23A7E" w:rsidRPr="00161BF3">
        <w:rPr>
          <w:rFonts w:asciiTheme="minorHAnsi" w:hAnsiTheme="minorHAnsi" w:cstheme="minorHAnsi"/>
        </w:rPr>
        <w:t xml:space="preserve"> </w:t>
      </w:r>
      <w:r w:rsidR="0062243D" w:rsidRPr="00161BF3">
        <w:rPr>
          <w:rFonts w:asciiTheme="minorHAnsi" w:hAnsiTheme="minorHAnsi" w:cstheme="minorHAnsi"/>
        </w:rPr>
        <w:t xml:space="preserve">4 and 19 of </w:t>
      </w:r>
      <w:r w:rsidR="00C23A7E" w:rsidRPr="00161BF3">
        <w:rPr>
          <w:rFonts w:asciiTheme="minorHAnsi" w:hAnsiTheme="minorHAnsi" w:cstheme="minorHAnsi"/>
        </w:rPr>
        <w:t>the</w:t>
      </w:r>
      <w:r w:rsidR="0062243D" w:rsidRPr="00161BF3">
        <w:rPr>
          <w:rFonts w:asciiTheme="minorHAnsi" w:hAnsiTheme="minorHAnsi" w:cstheme="minorHAnsi"/>
        </w:rPr>
        <w:t xml:space="preserve"> Directive</w:t>
      </w:r>
      <w:r w:rsidR="00C23A7E" w:rsidRPr="00161BF3">
        <w:rPr>
          <w:rFonts w:asciiTheme="minorHAnsi" w:hAnsiTheme="minorHAnsi" w:cstheme="minorHAnsi"/>
        </w:rPr>
        <w:t>)</w:t>
      </w:r>
      <w:r w:rsidR="007225DC">
        <w:rPr>
          <w:rFonts w:asciiTheme="minorHAnsi" w:hAnsiTheme="minorHAnsi" w:cstheme="minorHAnsi"/>
        </w:rPr>
        <w:t xml:space="preserve"> in Bulgaria,</w:t>
      </w:r>
      <w:r w:rsidR="00C23A7E" w:rsidRPr="00161BF3">
        <w:rPr>
          <w:rFonts w:asciiTheme="minorHAnsi" w:hAnsiTheme="minorHAnsi" w:cstheme="minorHAnsi"/>
        </w:rPr>
        <w:t xml:space="preserve"> and</w:t>
      </w:r>
      <w:r w:rsidR="008468A0" w:rsidRPr="00161BF3">
        <w:rPr>
          <w:rFonts w:asciiTheme="minorHAnsi" w:hAnsiTheme="minorHAnsi" w:cstheme="minorHAnsi"/>
        </w:rPr>
        <w:t xml:space="preserve"> the necessary amendments to the CA, </w:t>
      </w:r>
      <w:proofErr w:type="gramStart"/>
      <w:r w:rsidR="008468A0" w:rsidRPr="00161BF3">
        <w:rPr>
          <w:rFonts w:asciiTheme="minorHAnsi" w:hAnsiTheme="minorHAnsi" w:cstheme="minorHAnsi"/>
        </w:rPr>
        <w:t>in order to</w:t>
      </w:r>
      <w:proofErr w:type="gramEnd"/>
      <w:r w:rsidR="008468A0" w:rsidRPr="00161BF3">
        <w:rPr>
          <w:rFonts w:asciiTheme="minorHAnsi" w:hAnsiTheme="minorHAnsi" w:cstheme="minorHAnsi"/>
        </w:rPr>
        <w:t xml:space="preserve"> comply with the system designed by the Directive</w:t>
      </w:r>
      <w:r w:rsidR="009371D0" w:rsidRPr="00161BF3">
        <w:rPr>
          <w:rFonts w:asciiTheme="minorHAnsi" w:hAnsiTheme="minorHAnsi" w:cstheme="minorHAnsi"/>
        </w:rPr>
        <w:t xml:space="preserve"> (the “Preventive </w:t>
      </w:r>
      <w:r w:rsidR="0024085C" w:rsidRPr="00161BF3">
        <w:rPr>
          <w:rFonts w:asciiTheme="minorHAnsi" w:hAnsiTheme="minorHAnsi" w:cstheme="minorHAnsi"/>
        </w:rPr>
        <w:t>R</w:t>
      </w:r>
      <w:r w:rsidR="009371D0" w:rsidRPr="00161BF3">
        <w:rPr>
          <w:rFonts w:asciiTheme="minorHAnsi" w:hAnsiTheme="minorHAnsi" w:cstheme="minorHAnsi"/>
        </w:rPr>
        <w:t>estructuring Report”)</w:t>
      </w:r>
      <w:r w:rsidR="008468A0" w:rsidRPr="00161BF3">
        <w:rPr>
          <w:rFonts w:asciiTheme="minorHAnsi" w:hAnsiTheme="minorHAnsi" w:cstheme="minorHAnsi"/>
        </w:rPr>
        <w:t>.</w:t>
      </w:r>
    </w:p>
    <w:p w14:paraId="5AD1F29E" w14:textId="287E8628" w:rsidR="00767366" w:rsidRPr="00F21B71" w:rsidRDefault="00050986" w:rsidP="00F21B71">
      <w:pPr>
        <w:tabs>
          <w:tab w:val="left" w:pos="426"/>
          <w:tab w:val="left" w:pos="6930"/>
        </w:tabs>
        <w:spacing w:after="240" w:line="276" w:lineRule="auto"/>
        <w:ind w:right="90"/>
        <w:jc w:val="both"/>
        <w:rPr>
          <w:rFonts w:asciiTheme="minorHAnsi" w:hAnsiTheme="minorHAnsi" w:cstheme="minorHAnsi"/>
          <w:i/>
          <w:iCs/>
          <w:shd w:val="clear" w:color="auto" w:fill="FFFFFF"/>
          <w:lang w:val="en-GB" w:eastAsia="en-GB"/>
        </w:rPr>
      </w:pPr>
      <w:r w:rsidRPr="00161BF3">
        <w:rPr>
          <w:rFonts w:asciiTheme="minorHAnsi" w:hAnsiTheme="minorHAnsi" w:cstheme="minorHAnsi"/>
          <w:b/>
          <w:bCs/>
          <w:shd w:val="clear" w:color="auto" w:fill="FFFFFF"/>
          <w:lang w:val="en-GB" w:eastAsia="en-GB"/>
        </w:rPr>
        <w:t xml:space="preserve">9. </w:t>
      </w:r>
      <w:r w:rsidR="0062243D" w:rsidRPr="00161BF3">
        <w:rPr>
          <w:rFonts w:asciiTheme="minorHAnsi" w:hAnsiTheme="minorHAnsi" w:cstheme="minorHAnsi"/>
          <w:b/>
          <w:bCs/>
          <w:shd w:val="clear" w:color="auto" w:fill="FFFFFF"/>
          <w:lang w:val="en-GB" w:eastAsia="en-GB"/>
        </w:rPr>
        <w:t xml:space="preserve">The aim of this </w:t>
      </w:r>
      <w:r w:rsidR="00FA1E0A">
        <w:rPr>
          <w:rFonts w:asciiTheme="minorHAnsi" w:hAnsiTheme="minorHAnsi" w:cstheme="minorHAnsi"/>
          <w:b/>
          <w:bCs/>
          <w:shd w:val="clear" w:color="auto" w:fill="FFFFFF"/>
          <w:lang w:val="en-GB" w:eastAsia="en-GB"/>
        </w:rPr>
        <w:t>Summary</w:t>
      </w:r>
      <w:r w:rsidR="0062243D" w:rsidRPr="00161BF3">
        <w:rPr>
          <w:rFonts w:asciiTheme="minorHAnsi" w:hAnsiTheme="minorHAnsi" w:cstheme="minorHAnsi"/>
          <w:b/>
          <w:bCs/>
          <w:shd w:val="clear" w:color="auto" w:fill="FFFFFF"/>
          <w:lang w:val="en-GB" w:eastAsia="en-GB"/>
        </w:rPr>
        <w:t xml:space="preserve"> </w:t>
      </w:r>
      <w:r w:rsidR="0063492C" w:rsidRPr="00161BF3">
        <w:rPr>
          <w:rFonts w:asciiTheme="minorHAnsi" w:hAnsiTheme="minorHAnsi" w:cstheme="minorHAnsi"/>
          <w:b/>
          <w:bCs/>
          <w:shd w:val="clear" w:color="auto" w:fill="FFFFFF"/>
          <w:lang w:val="en-GB" w:eastAsia="en-GB"/>
        </w:rPr>
        <w:t>N</w:t>
      </w:r>
      <w:r w:rsidR="0062243D" w:rsidRPr="00161BF3">
        <w:rPr>
          <w:rFonts w:asciiTheme="minorHAnsi" w:hAnsiTheme="minorHAnsi" w:cstheme="minorHAnsi"/>
          <w:b/>
          <w:bCs/>
          <w:shd w:val="clear" w:color="auto" w:fill="FFFFFF"/>
          <w:lang w:val="en-GB" w:eastAsia="en-GB"/>
        </w:rPr>
        <w:t>ote is to</w:t>
      </w:r>
      <w:r w:rsidR="005815AF" w:rsidRPr="00161BF3">
        <w:rPr>
          <w:rFonts w:asciiTheme="minorHAnsi" w:hAnsiTheme="minorHAnsi" w:cstheme="minorHAnsi"/>
          <w:b/>
          <w:bCs/>
          <w:shd w:val="clear" w:color="auto" w:fill="FFFFFF"/>
          <w:lang w:val="en-GB" w:eastAsia="en-GB"/>
        </w:rPr>
        <w:t xml:space="preserve"> </w:t>
      </w:r>
      <w:r w:rsidR="00FA1E0A">
        <w:rPr>
          <w:rFonts w:asciiTheme="minorHAnsi" w:hAnsiTheme="minorHAnsi" w:cstheme="minorHAnsi"/>
          <w:b/>
          <w:bCs/>
          <w:shd w:val="clear" w:color="auto" w:fill="FFFFFF"/>
          <w:lang w:val="en-GB" w:eastAsia="en-GB"/>
        </w:rPr>
        <w:t>synthesize</w:t>
      </w:r>
      <w:r w:rsidR="0062243D" w:rsidRPr="00161BF3">
        <w:rPr>
          <w:rFonts w:asciiTheme="minorHAnsi" w:hAnsiTheme="minorHAnsi" w:cstheme="minorHAnsi"/>
          <w:b/>
          <w:bCs/>
          <w:shd w:val="clear" w:color="auto" w:fill="FFFFFF"/>
          <w:lang w:val="en-GB" w:eastAsia="en-GB"/>
        </w:rPr>
        <w:t xml:space="preserve"> the </w:t>
      </w:r>
      <w:r w:rsidR="005815AF" w:rsidRPr="00161BF3">
        <w:rPr>
          <w:rFonts w:asciiTheme="minorHAnsi" w:hAnsiTheme="minorHAnsi" w:cstheme="minorHAnsi"/>
          <w:b/>
          <w:bCs/>
          <w:shd w:val="clear" w:color="auto" w:fill="FFFFFF"/>
          <w:lang w:val="en-GB" w:eastAsia="en-GB"/>
        </w:rPr>
        <w:t xml:space="preserve">extensive </w:t>
      </w:r>
      <w:r w:rsidR="0062243D" w:rsidRPr="00161BF3">
        <w:rPr>
          <w:rFonts w:asciiTheme="minorHAnsi" w:hAnsiTheme="minorHAnsi" w:cstheme="minorHAnsi"/>
          <w:b/>
          <w:bCs/>
          <w:shd w:val="clear" w:color="auto" w:fill="FFFFFF"/>
          <w:lang w:val="en-GB" w:eastAsia="en-GB"/>
        </w:rPr>
        <w:t>analysis</w:t>
      </w:r>
      <w:r w:rsidRPr="00161BF3">
        <w:rPr>
          <w:rFonts w:asciiTheme="minorHAnsi" w:hAnsiTheme="minorHAnsi" w:cstheme="minorHAnsi"/>
          <w:b/>
          <w:bCs/>
          <w:shd w:val="clear" w:color="auto" w:fill="FFFFFF"/>
          <w:lang w:val="en-GB" w:eastAsia="en-GB"/>
        </w:rPr>
        <w:t xml:space="preserve"> conducted by the WBG Team and </w:t>
      </w:r>
      <w:r w:rsidR="00796D5D">
        <w:rPr>
          <w:rFonts w:asciiTheme="minorHAnsi" w:hAnsiTheme="minorHAnsi" w:cstheme="minorHAnsi"/>
          <w:b/>
          <w:bCs/>
          <w:shd w:val="clear" w:color="auto" w:fill="FFFFFF"/>
          <w:lang w:val="en-GB" w:eastAsia="en-GB"/>
        </w:rPr>
        <w:t>integrate</w:t>
      </w:r>
      <w:r w:rsidR="007C7721">
        <w:rPr>
          <w:rFonts w:asciiTheme="minorHAnsi" w:hAnsiTheme="minorHAnsi" w:cstheme="minorHAnsi"/>
          <w:b/>
          <w:bCs/>
          <w:shd w:val="clear" w:color="auto" w:fill="FFFFFF"/>
          <w:lang w:val="en-GB" w:eastAsia="en-GB"/>
        </w:rPr>
        <w:t xml:space="preserve"> the</w:t>
      </w:r>
      <w:r w:rsidRPr="00161BF3">
        <w:rPr>
          <w:rFonts w:asciiTheme="minorHAnsi" w:hAnsiTheme="minorHAnsi" w:cstheme="minorHAnsi"/>
          <w:b/>
          <w:bCs/>
          <w:shd w:val="clear" w:color="auto" w:fill="FFFFFF"/>
          <w:lang w:val="en-GB" w:eastAsia="en-GB"/>
        </w:rPr>
        <w:t xml:space="preserve"> recommendations reflected in </w:t>
      </w:r>
      <w:r w:rsidR="00796D5D">
        <w:rPr>
          <w:rFonts w:asciiTheme="minorHAnsi" w:hAnsiTheme="minorHAnsi" w:cstheme="minorHAnsi"/>
          <w:b/>
          <w:bCs/>
          <w:shd w:val="clear" w:color="auto" w:fill="FFFFFF"/>
          <w:lang w:val="en-GB" w:eastAsia="en-GB"/>
        </w:rPr>
        <w:t xml:space="preserve">each of </w:t>
      </w:r>
      <w:r w:rsidR="0062243D" w:rsidRPr="00161BF3">
        <w:rPr>
          <w:rFonts w:asciiTheme="minorHAnsi" w:hAnsiTheme="minorHAnsi" w:cstheme="minorHAnsi"/>
          <w:b/>
          <w:bCs/>
          <w:shd w:val="clear" w:color="auto" w:fill="FFFFFF"/>
          <w:lang w:val="en-GB" w:eastAsia="en-GB"/>
        </w:rPr>
        <w:t xml:space="preserve">the three </w:t>
      </w:r>
      <w:r w:rsidRPr="00161BF3">
        <w:rPr>
          <w:rFonts w:asciiTheme="minorHAnsi" w:hAnsiTheme="minorHAnsi" w:cstheme="minorHAnsi"/>
          <w:b/>
          <w:bCs/>
          <w:shd w:val="clear" w:color="auto" w:fill="FFFFFF"/>
          <w:lang w:val="en-GB" w:eastAsia="en-GB"/>
        </w:rPr>
        <w:t>R</w:t>
      </w:r>
      <w:r w:rsidR="0062243D" w:rsidRPr="00161BF3">
        <w:rPr>
          <w:rFonts w:asciiTheme="minorHAnsi" w:hAnsiTheme="minorHAnsi" w:cstheme="minorHAnsi"/>
          <w:b/>
          <w:bCs/>
          <w:shd w:val="clear" w:color="auto" w:fill="FFFFFF"/>
          <w:lang w:val="en-GB" w:eastAsia="en-GB"/>
        </w:rPr>
        <w:t>eports</w:t>
      </w:r>
      <w:r w:rsidRPr="00161BF3">
        <w:rPr>
          <w:rFonts w:asciiTheme="minorHAnsi" w:hAnsiTheme="minorHAnsi" w:cstheme="minorHAnsi"/>
          <w:b/>
          <w:bCs/>
          <w:shd w:val="clear" w:color="auto" w:fill="FFFFFF"/>
          <w:lang w:val="en-GB" w:eastAsia="en-GB"/>
        </w:rPr>
        <w:t>.</w:t>
      </w:r>
      <w:r w:rsidRPr="00161BF3">
        <w:rPr>
          <w:rFonts w:asciiTheme="minorHAnsi" w:hAnsiTheme="minorHAnsi" w:cstheme="minorHAnsi"/>
          <w:shd w:val="clear" w:color="auto" w:fill="FFFFFF"/>
          <w:lang w:val="en-GB" w:eastAsia="en-GB"/>
        </w:rPr>
        <w:t xml:space="preserve"> The objective is to </w:t>
      </w:r>
      <w:r w:rsidR="0062243D" w:rsidRPr="00161BF3">
        <w:rPr>
          <w:rFonts w:asciiTheme="minorHAnsi" w:hAnsiTheme="minorHAnsi" w:cstheme="minorHAnsi"/>
          <w:shd w:val="clear" w:color="auto" w:fill="FFFFFF"/>
          <w:lang w:val="en-GB" w:eastAsia="en-GB"/>
        </w:rPr>
        <w:t xml:space="preserve">provide a </w:t>
      </w:r>
      <w:r w:rsidR="004071E7">
        <w:rPr>
          <w:rFonts w:asciiTheme="minorHAnsi" w:hAnsiTheme="minorHAnsi" w:cstheme="minorHAnsi"/>
          <w:shd w:val="clear" w:color="auto" w:fill="FFFFFF"/>
          <w:lang w:val="en-GB" w:eastAsia="en-GB"/>
        </w:rPr>
        <w:t xml:space="preserve">Note </w:t>
      </w:r>
      <w:r w:rsidR="0062243D" w:rsidRPr="00161BF3">
        <w:rPr>
          <w:rFonts w:asciiTheme="minorHAnsi" w:hAnsiTheme="minorHAnsi" w:cstheme="minorHAnsi"/>
          <w:shd w:val="clear" w:color="auto" w:fill="FFFFFF"/>
          <w:lang w:val="en-GB" w:eastAsia="en-GB"/>
        </w:rPr>
        <w:t>that can be used to line up all the</w:t>
      </w:r>
      <w:r w:rsidR="009A0FDB">
        <w:rPr>
          <w:rFonts w:asciiTheme="minorHAnsi" w:hAnsiTheme="minorHAnsi" w:cstheme="minorHAnsi"/>
          <w:shd w:val="clear" w:color="auto" w:fill="FFFFFF"/>
          <w:lang w:val="en-GB" w:eastAsia="en-GB"/>
        </w:rPr>
        <w:t xml:space="preserve"> key</w:t>
      </w:r>
      <w:r w:rsidR="0062243D" w:rsidRPr="00161BF3">
        <w:rPr>
          <w:rFonts w:asciiTheme="minorHAnsi" w:hAnsiTheme="minorHAnsi" w:cstheme="minorHAnsi"/>
          <w:shd w:val="clear" w:color="auto" w:fill="FFFFFF"/>
          <w:lang w:val="en-GB" w:eastAsia="en-GB"/>
        </w:rPr>
        <w:t xml:space="preserve"> points and </w:t>
      </w:r>
      <w:r w:rsidRPr="00161BF3">
        <w:rPr>
          <w:rFonts w:asciiTheme="minorHAnsi" w:hAnsiTheme="minorHAnsi" w:cstheme="minorHAnsi"/>
          <w:shd w:val="clear" w:color="auto" w:fill="FFFFFF"/>
          <w:lang w:val="en-GB" w:eastAsia="en-GB"/>
        </w:rPr>
        <w:t xml:space="preserve">the conclusions </w:t>
      </w:r>
      <w:r w:rsidR="009A0FDB">
        <w:rPr>
          <w:rFonts w:asciiTheme="minorHAnsi" w:hAnsiTheme="minorHAnsi" w:cstheme="minorHAnsi"/>
          <w:shd w:val="clear" w:color="auto" w:fill="FFFFFF"/>
          <w:lang w:val="en-GB" w:eastAsia="en-GB"/>
        </w:rPr>
        <w:t xml:space="preserve">of the </w:t>
      </w:r>
      <w:r w:rsidR="00796D5D">
        <w:rPr>
          <w:rFonts w:asciiTheme="minorHAnsi" w:hAnsiTheme="minorHAnsi" w:cstheme="minorHAnsi"/>
          <w:shd w:val="clear" w:color="auto" w:fill="FFFFFF"/>
          <w:lang w:val="en-GB" w:eastAsia="en-GB"/>
        </w:rPr>
        <w:t>R</w:t>
      </w:r>
      <w:r w:rsidR="009A0FDB">
        <w:rPr>
          <w:rFonts w:asciiTheme="minorHAnsi" w:hAnsiTheme="minorHAnsi" w:cstheme="minorHAnsi"/>
          <w:shd w:val="clear" w:color="auto" w:fill="FFFFFF"/>
          <w:lang w:val="en-GB" w:eastAsia="en-GB"/>
        </w:rPr>
        <w:t xml:space="preserve">eports. </w:t>
      </w:r>
      <w:r w:rsidRPr="00161BF3">
        <w:rPr>
          <w:rFonts w:asciiTheme="minorHAnsi" w:hAnsiTheme="minorHAnsi" w:cstheme="minorHAnsi"/>
          <w:shd w:val="clear" w:color="auto" w:fill="FFFFFF"/>
          <w:lang w:val="en-GB" w:eastAsia="en-GB"/>
        </w:rPr>
        <w:t xml:space="preserve"> </w:t>
      </w:r>
      <w:r w:rsidR="00CF1E7E">
        <w:rPr>
          <w:rFonts w:asciiTheme="minorHAnsi" w:hAnsiTheme="minorHAnsi" w:cstheme="minorHAnsi"/>
          <w:shd w:val="clear" w:color="auto" w:fill="FFFFFF"/>
          <w:lang w:val="en-GB" w:eastAsia="en-GB"/>
        </w:rPr>
        <w:t>I</w:t>
      </w:r>
      <w:r w:rsidRPr="00161BF3">
        <w:rPr>
          <w:rFonts w:asciiTheme="minorHAnsi" w:hAnsiTheme="minorHAnsi" w:cstheme="minorHAnsi"/>
          <w:shd w:val="clear" w:color="auto" w:fill="FFFFFF"/>
          <w:lang w:val="en-GB" w:eastAsia="en-GB"/>
        </w:rPr>
        <w:t xml:space="preserve">t is important to understand </w:t>
      </w:r>
      <w:r w:rsidR="003003A1">
        <w:rPr>
          <w:rFonts w:asciiTheme="minorHAnsi" w:hAnsiTheme="minorHAnsi" w:cstheme="minorHAnsi"/>
          <w:shd w:val="clear" w:color="auto" w:fill="FFFFFF"/>
          <w:lang w:val="en-GB" w:eastAsia="en-GB"/>
        </w:rPr>
        <w:t>that c</w:t>
      </w:r>
      <w:r w:rsidR="0063492C" w:rsidRPr="00161BF3">
        <w:rPr>
          <w:rFonts w:asciiTheme="minorHAnsi" w:hAnsiTheme="minorHAnsi" w:cstheme="minorHAnsi"/>
          <w:shd w:val="clear" w:color="auto" w:fill="FFFFFF"/>
          <w:lang w:val="en-GB" w:eastAsia="en-GB"/>
        </w:rPr>
        <w:t xml:space="preserve">onditions of distress are fluid and </w:t>
      </w:r>
      <w:r w:rsidR="00796D5D">
        <w:rPr>
          <w:rFonts w:asciiTheme="minorHAnsi" w:hAnsiTheme="minorHAnsi" w:cstheme="minorHAnsi"/>
          <w:shd w:val="clear" w:color="auto" w:fill="FFFFFF"/>
          <w:lang w:val="en-GB" w:eastAsia="en-GB"/>
        </w:rPr>
        <w:t>different stages</w:t>
      </w:r>
      <w:r w:rsidR="00796D5D" w:rsidRPr="00161BF3">
        <w:rPr>
          <w:rFonts w:asciiTheme="minorHAnsi" w:hAnsiTheme="minorHAnsi" w:cstheme="minorHAnsi"/>
          <w:shd w:val="clear" w:color="auto" w:fill="FFFFFF"/>
          <w:lang w:val="en-GB" w:eastAsia="en-GB"/>
        </w:rPr>
        <w:t xml:space="preserve"> </w:t>
      </w:r>
      <w:r w:rsidR="0063492C" w:rsidRPr="00161BF3">
        <w:rPr>
          <w:rFonts w:asciiTheme="minorHAnsi" w:hAnsiTheme="minorHAnsi" w:cstheme="minorHAnsi"/>
          <w:shd w:val="clear" w:color="auto" w:fill="FFFFFF"/>
          <w:lang w:val="en-GB" w:eastAsia="en-GB"/>
        </w:rPr>
        <w:t xml:space="preserve">of financial distress could be represented on a “demise curve” (see </w:t>
      </w:r>
      <w:r w:rsidR="0063492C" w:rsidRPr="00161BF3">
        <w:rPr>
          <w:rFonts w:asciiTheme="minorHAnsi" w:hAnsiTheme="minorHAnsi" w:cstheme="minorHAnsi"/>
          <w:i/>
          <w:iCs/>
          <w:shd w:val="clear" w:color="auto" w:fill="FFFFFF"/>
          <w:lang w:val="en-GB" w:eastAsia="en-GB"/>
        </w:rPr>
        <w:t xml:space="preserve">below </w:t>
      </w:r>
      <w:r w:rsidR="0063492C" w:rsidRPr="00161BF3">
        <w:rPr>
          <w:rFonts w:asciiTheme="minorHAnsi" w:hAnsiTheme="minorHAnsi" w:cstheme="minorHAnsi"/>
          <w:shd w:val="clear" w:color="auto" w:fill="FFFFFF"/>
          <w:lang w:val="en-GB" w:eastAsia="en-GB"/>
        </w:rPr>
        <w:t xml:space="preserve">Picture </w:t>
      </w:r>
      <w:r w:rsidR="0038056A" w:rsidRPr="00161BF3">
        <w:rPr>
          <w:rFonts w:asciiTheme="minorHAnsi" w:hAnsiTheme="minorHAnsi" w:cstheme="minorHAnsi"/>
          <w:shd w:val="clear" w:color="auto" w:fill="FFFFFF"/>
          <w:lang w:val="en-GB" w:eastAsia="en-GB"/>
        </w:rPr>
        <w:t>1</w:t>
      </w:r>
      <w:r w:rsidR="0063492C" w:rsidRPr="00161BF3">
        <w:rPr>
          <w:rFonts w:asciiTheme="minorHAnsi" w:hAnsiTheme="minorHAnsi" w:cstheme="minorHAnsi"/>
          <w:shd w:val="clear" w:color="auto" w:fill="FFFFFF"/>
          <w:lang w:val="en-GB" w:eastAsia="en-GB"/>
        </w:rPr>
        <w:t xml:space="preserve">). </w:t>
      </w:r>
      <w:r w:rsidR="00AC58EF">
        <w:rPr>
          <w:rFonts w:asciiTheme="minorHAnsi" w:hAnsiTheme="minorHAnsi" w:cstheme="minorHAnsi"/>
          <w:shd w:val="clear" w:color="auto" w:fill="FFFFFF"/>
          <w:lang w:val="en-GB" w:eastAsia="en-GB"/>
        </w:rPr>
        <w:t xml:space="preserve"> </w:t>
      </w:r>
      <w:r w:rsidR="007C7721">
        <w:rPr>
          <w:rFonts w:asciiTheme="minorHAnsi" w:hAnsiTheme="minorHAnsi" w:cstheme="minorHAnsi"/>
          <w:shd w:val="clear" w:color="auto" w:fill="FFFFFF"/>
          <w:lang w:val="en-GB" w:eastAsia="en-GB"/>
        </w:rPr>
        <w:t>E</w:t>
      </w:r>
      <w:r w:rsidR="0063492C" w:rsidRPr="00161BF3">
        <w:rPr>
          <w:rFonts w:asciiTheme="minorHAnsi" w:hAnsiTheme="minorHAnsi" w:cstheme="minorHAnsi"/>
          <w:shd w:val="clear" w:color="auto" w:fill="FFFFFF"/>
          <w:lang w:val="en-GB" w:eastAsia="en-GB"/>
        </w:rPr>
        <w:t xml:space="preserve">arly intervention </w:t>
      </w:r>
      <w:r w:rsidR="00AC58EF">
        <w:rPr>
          <w:rFonts w:asciiTheme="minorHAnsi" w:hAnsiTheme="minorHAnsi" w:cstheme="minorHAnsi"/>
          <w:shd w:val="clear" w:color="auto" w:fill="FFFFFF"/>
          <w:lang w:val="en-GB" w:eastAsia="en-GB"/>
        </w:rPr>
        <w:t xml:space="preserve">represented </w:t>
      </w:r>
      <w:r w:rsidR="0063492C" w:rsidRPr="00161BF3">
        <w:rPr>
          <w:rFonts w:asciiTheme="minorHAnsi" w:hAnsiTheme="minorHAnsi" w:cstheme="minorHAnsi"/>
          <w:shd w:val="clear" w:color="auto" w:fill="FFFFFF"/>
          <w:lang w:val="en-GB" w:eastAsia="en-GB"/>
        </w:rPr>
        <w:t xml:space="preserve">higher up in the curve </w:t>
      </w:r>
      <w:r w:rsidR="00F15DAF">
        <w:rPr>
          <w:rFonts w:asciiTheme="minorHAnsi" w:hAnsiTheme="minorHAnsi" w:cstheme="minorHAnsi"/>
          <w:shd w:val="clear" w:color="auto" w:fill="FFFFFF"/>
          <w:lang w:val="en-GB" w:eastAsia="en-GB"/>
        </w:rPr>
        <w:t>(</w:t>
      </w:r>
      <w:r w:rsidR="00F15DAF" w:rsidRPr="00161BF3">
        <w:rPr>
          <w:rFonts w:asciiTheme="minorHAnsi" w:hAnsiTheme="minorHAnsi" w:cstheme="minorHAnsi"/>
          <w:shd w:val="clear" w:color="auto" w:fill="FFFFFF"/>
          <w:lang w:val="en-GB" w:eastAsia="en-GB"/>
        </w:rPr>
        <w:t>EWTs</w:t>
      </w:r>
      <w:r w:rsidR="007C7721">
        <w:rPr>
          <w:rFonts w:asciiTheme="minorHAnsi" w:hAnsiTheme="minorHAnsi" w:cstheme="minorHAnsi"/>
          <w:shd w:val="clear" w:color="auto" w:fill="FFFFFF"/>
          <w:lang w:val="en-GB" w:eastAsia="en-GB"/>
        </w:rPr>
        <w:t xml:space="preserve"> as a first step and </w:t>
      </w:r>
      <w:r w:rsidR="0063492C" w:rsidRPr="00161BF3">
        <w:rPr>
          <w:rFonts w:asciiTheme="minorHAnsi" w:hAnsiTheme="minorHAnsi" w:cstheme="minorHAnsi"/>
          <w:shd w:val="clear" w:color="auto" w:fill="FFFFFF"/>
          <w:lang w:val="en-GB" w:eastAsia="en-GB"/>
        </w:rPr>
        <w:t>preventive</w:t>
      </w:r>
      <w:r w:rsidR="00115668">
        <w:rPr>
          <w:rFonts w:asciiTheme="minorHAnsi" w:hAnsiTheme="minorHAnsi" w:cstheme="minorHAnsi"/>
          <w:shd w:val="clear" w:color="auto" w:fill="FFFFFF"/>
          <w:lang w:val="en-GB" w:eastAsia="en-GB"/>
        </w:rPr>
        <w:t xml:space="preserve"> </w:t>
      </w:r>
      <w:r w:rsidR="0063492C" w:rsidRPr="00161BF3">
        <w:rPr>
          <w:rFonts w:asciiTheme="minorHAnsi" w:hAnsiTheme="minorHAnsi" w:cstheme="minorHAnsi"/>
          <w:shd w:val="clear" w:color="auto" w:fill="FFFFFF"/>
          <w:lang w:val="en-GB" w:eastAsia="en-GB"/>
        </w:rPr>
        <w:t xml:space="preserve">restructuring </w:t>
      </w:r>
      <w:r w:rsidR="007C7721">
        <w:rPr>
          <w:rFonts w:asciiTheme="minorHAnsi" w:hAnsiTheme="minorHAnsi" w:cstheme="minorHAnsi"/>
          <w:shd w:val="clear" w:color="auto" w:fill="FFFFFF"/>
          <w:lang w:val="en-GB" w:eastAsia="en-GB"/>
        </w:rPr>
        <w:t xml:space="preserve">as a subsequent step in the event distress is not resolved through the EWT process) is crucial to avoid </w:t>
      </w:r>
      <w:r w:rsidR="0063492C" w:rsidRPr="00161BF3">
        <w:rPr>
          <w:rFonts w:asciiTheme="minorHAnsi" w:hAnsiTheme="minorHAnsi" w:cstheme="minorHAnsi"/>
          <w:shd w:val="clear" w:color="auto" w:fill="FFFFFF"/>
          <w:lang w:val="en-GB" w:eastAsia="en-GB"/>
        </w:rPr>
        <w:t xml:space="preserve">bankruptcy </w:t>
      </w:r>
      <w:r w:rsidR="007C7721">
        <w:rPr>
          <w:rFonts w:asciiTheme="minorHAnsi" w:hAnsiTheme="minorHAnsi" w:cstheme="minorHAnsi"/>
          <w:shd w:val="clear" w:color="auto" w:fill="FFFFFF"/>
          <w:lang w:val="en-GB" w:eastAsia="en-GB"/>
        </w:rPr>
        <w:t>liquidation (represented on the lower right of the curve</w:t>
      </w:r>
      <w:r w:rsidR="00796D5D">
        <w:rPr>
          <w:rFonts w:asciiTheme="minorHAnsi" w:hAnsiTheme="minorHAnsi" w:cstheme="minorHAnsi"/>
          <w:shd w:val="clear" w:color="auto" w:fill="FFFFFF"/>
          <w:lang w:val="en-GB" w:eastAsia="en-GB"/>
        </w:rPr>
        <w:t xml:space="preserve"> as a last resort</w:t>
      </w:r>
      <w:r w:rsidR="007C7721">
        <w:rPr>
          <w:rFonts w:asciiTheme="minorHAnsi" w:hAnsiTheme="minorHAnsi" w:cstheme="minorHAnsi"/>
          <w:shd w:val="clear" w:color="auto" w:fill="FFFFFF"/>
          <w:lang w:val="en-GB" w:eastAsia="en-GB"/>
        </w:rPr>
        <w:t xml:space="preserve">). Once perspective distress is identified, all types of intervention (early and late) </w:t>
      </w:r>
      <w:r w:rsidR="00F15DAF">
        <w:rPr>
          <w:rFonts w:asciiTheme="minorHAnsi" w:hAnsiTheme="minorHAnsi" w:cstheme="minorHAnsi"/>
          <w:shd w:val="clear" w:color="auto" w:fill="FFFFFF"/>
          <w:lang w:val="en-GB" w:eastAsia="en-GB"/>
        </w:rPr>
        <w:t>should be</w:t>
      </w:r>
      <w:r w:rsidR="0063492C" w:rsidRPr="00161BF3">
        <w:rPr>
          <w:rFonts w:asciiTheme="minorHAnsi" w:hAnsiTheme="minorHAnsi" w:cstheme="minorHAnsi"/>
          <w:shd w:val="clear" w:color="auto" w:fill="FFFFFF"/>
          <w:lang w:val="en-GB" w:eastAsia="en-GB"/>
        </w:rPr>
        <w:t xml:space="preserve"> part of the same </w:t>
      </w:r>
      <w:r w:rsidR="0063492C" w:rsidRPr="00161BF3">
        <w:rPr>
          <w:rFonts w:asciiTheme="minorHAnsi" w:hAnsiTheme="minorHAnsi" w:cstheme="minorHAnsi"/>
          <w:i/>
          <w:iCs/>
          <w:shd w:val="clear" w:color="auto" w:fill="FFFFFF"/>
          <w:lang w:val="en-GB" w:eastAsia="en-GB"/>
        </w:rPr>
        <w:t>continuum</w:t>
      </w:r>
      <w:r w:rsidR="007C7721">
        <w:rPr>
          <w:rFonts w:asciiTheme="minorHAnsi" w:hAnsiTheme="minorHAnsi" w:cstheme="minorHAnsi"/>
          <w:i/>
          <w:iCs/>
          <w:shd w:val="clear" w:color="auto" w:fill="FFFFFF"/>
          <w:lang w:val="en-GB" w:eastAsia="en-GB"/>
        </w:rPr>
        <w:t xml:space="preserve"> </w:t>
      </w:r>
      <w:r w:rsidR="007C7721" w:rsidRPr="00694C5F">
        <w:rPr>
          <w:rFonts w:asciiTheme="minorHAnsi" w:hAnsiTheme="minorHAnsi" w:cstheme="minorHAnsi"/>
          <w:shd w:val="clear" w:color="auto" w:fill="FFFFFF"/>
          <w:lang w:val="en-GB" w:eastAsia="en-GB"/>
        </w:rPr>
        <w:t xml:space="preserve">and legal and operational systems should allow </w:t>
      </w:r>
      <w:r w:rsidR="007C7721">
        <w:rPr>
          <w:rFonts w:asciiTheme="minorHAnsi" w:hAnsiTheme="minorHAnsi" w:cstheme="minorHAnsi"/>
          <w:shd w:val="clear" w:color="auto" w:fill="FFFFFF"/>
          <w:lang w:val="en-GB" w:eastAsia="en-GB"/>
        </w:rPr>
        <w:t>for</w:t>
      </w:r>
      <w:r w:rsidR="007C7721" w:rsidRPr="00694C5F">
        <w:rPr>
          <w:rFonts w:asciiTheme="minorHAnsi" w:hAnsiTheme="minorHAnsi" w:cstheme="minorHAnsi"/>
          <w:shd w:val="clear" w:color="auto" w:fill="FFFFFF"/>
          <w:lang w:val="en-GB" w:eastAsia="en-GB"/>
        </w:rPr>
        <w:t xml:space="preserve"> an effective and easy convergence from one process to another to avoid unnecessary exit of distressed but viable companies, or creditor losses in the event a company is not viable and should exit the market expeditiously. </w:t>
      </w:r>
    </w:p>
    <w:p w14:paraId="40E9B85D" w14:textId="7A9BFF0C" w:rsidR="00C72E06" w:rsidRPr="00FA3329" w:rsidRDefault="00D86257" w:rsidP="00F21B71">
      <w:pPr>
        <w:tabs>
          <w:tab w:val="left" w:pos="426"/>
        </w:tabs>
        <w:spacing w:after="240" w:line="276" w:lineRule="auto"/>
        <w:ind w:right="90"/>
        <w:jc w:val="both"/>
        <w:rPr>
          <w:rFonts w:asciiTheme="minorHAnsi" w:hAnsiTheme="minorHAnsi" w:cstheme="minorHAnsi"/>
          <w:i/>
          <w:iCs/>
          <w:sz w:val="18"/>
          <w:szCs w:val="18"/>
          <w:shd w:val="clear" w:color="auto" w:fill="FFFFFF"/>
          <w:lang w:val="en-GB" w:eastAsia="en-GB"/>
        </w:rPr>
      </w:pPr>
      <w:r>
        <w:rPr>
          <w:noProof/>
          <w:shd w:val="clear" w:color="auto" w:fill="FFFFFF"/>
          <w:lang w:val="en-GB" w:eastAsia="en-GB"/>
        </w:rPr>
        <w:drawing>
          <wp:anchor distT="0" distB="0" distL="114300" distR="114300" simplePos="0" relativeHeight="487656448" behindDoc="1" locked="0" layoutInCell="1" allowOverlap="1" wp14:anchorId="34C26D2E" wp14:editId="30E28D20">
            <wp:simplePos x="0" y="0"/>
            <wp:positionH relativeFrom="column">
              <wp:posOffset>-10160</wp:posOffset>
            </wp:positionH>
            <wp:positionV relativeFrom="paragraph">
              <wp:posOffset>219710</wp:posOffset>
            </wp:positionV>
            <wp:extent cx="5857875" cy="2210435"/>
            <wp:effectExtent l="0" t="0" r="9525" b="0"/>
            <wp:wrapThrough wrapText="bothSides">
              <wp:wrapPolygon edited="0">
                <wp:start x="0" y="0"/>
                <wp:lineTo x="0" y="21408"/>
                <wp:lineTo x="21565" y="21408"/>
                <wp:lineTo x="21565" y="0"/>
                <wp:lineTo x="0" y="0"/>
              </wp:wrapPolygon>
            </wp:wrapThrough>
            <wp:docPr id="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57875" cy="2210435"/>
                    </a:xfrm>
                    <a:prstGeom prst="rect">
                      <a:avLst/>
                    </a:prstGeom>
                  </pic:spPr>
                </pic:pic>
              </a:graphicData>
            </a:graphic>
            <wp14:sizeRelH relativeFrom="page">
              <wp14:pctWidth>0</wp14:pctWidth>
            </wp14:sizeRelH>
            <wp14:sizeRelV relativeFrom="page">
              <wp14:pctHeight>0</wp14:pctHeight>
            </wp14:sizeRelV>
          </wp:anchor>
        </w:drawing>
      </w:r>
      <w:r w:rsidR="00F8397A" w:rsidRPr="00F8397A">
        <w:rPr>
          <w:rFonts w:asciiTheme="minorHAnsi" w:hAnsiTheme="minorHAnsi" w:cstheme="minorHAnsi"/>
          <w:i/>
          <w:iCs/>
          <w:sz w:val="18"/>
          <w:szCs w:val="18"/>
          <w:shd w:val="clear" w:color="auto" w:fill="FFFFFF"/>
          <w:lang w:val="en-GB" w:eastAsia="en-GB"/>
        </w:rPr>
        <w:t xml:space="preserve">Picture 1. </w:t>
      </w:r>
      <w:r w:rsidR="00F8397A">
        <w:rPr>
          <w:rFonts w:asciiTheme="minorHAnsi" w:hAnsiTheme="minorHAnsi" w:cstheme="minorHAnsi"/>
          <w:i/>
          <w:iCs/>
          <w:sz w:val="18"/>
          <w:szCs w:val="18"/>
          <w:shd w:val="clear" w:color="auto" w:fill="FFFFFF"/>
          <w:lang w:val="en-GB" w:eastAsia="en-GB"/>
        </w:rPr>
        <w:t xml:space="preserve">– The demise </w:t>
      </w:r>
      <w:proofErr w:type="gramStart"/>
      <w:r w:rsidR="00F8397A">
        <w:rPr>
          <w:rFonts w:asciiTheme="minorHAnsi" w:hAnsiTheme="minorHAnsi" w:cstheme="minorHAnsi"/>
          <w:i/>
          <w:iCs/>
          <w:sz w:val="18"/>
          <w:szCs w:val="18"/>
          <w:shd w:val="clear" w:color="auto" w:fill="FFFFFF"/>
          <w:lang w:val="en-GB" w:eastAsia="en-GB"/>
        </w:rPr>
        <w:t>curve</w:t>
      </w:r>
      <w:proofErr w:type="gramEnd"/>
      <w:r w:rsidR="00F8397A">
        <w:rPr>
          <w:rFonts w:asciiTheme="minorHAnsi" w:hAnsiTheme="minorHAnsi" w:cstheme="minorHAnsi"/>
          <w:i/>
          <w:iCs/>
          <w:sz w:val="18"/>
          <w:szCs w:val="18"/>
          <w:shd w:val="clear" w:color="auto" w:fill="FFFFFF"/>
          <w:lang w:val="en-GB" w:eastAsia="en-GB"/>
        </w:rPr>
        <w:t xml:space="preserve"> </w:t>
      </w:r>
    </w:p>
    <w:p w14:paraId="5BE6156F" w14:textId="65F169C0" w:rsidR="0063492C" w:rsidRDefault="0063492C" w:rsidP="00F21B71">
      <w:pPr>
        <w:tabs>
          <w:tab w:val="left" w:pos="426"/>
          <w:tab w:val="left" w:pos="6930"/>
        </w:tabs>
        <w:spacing w:after="240" w:line="276" w:lineRule="auto"/>
        <w:ind w:right="86"/>
        <w:jc w:val="both"/>
        <w:rPr>
          <w:rFonts w:asciiTheme="minorHAnsi" w:hAnsiTheme="minorHAnsi" w:cstheme="minorHAnsi"/>
          <w:shd w:val="clear" w:color="auto" w:fill="FFFFFF"/>
          <w:lang w:val="en-GB" w:eastAsia="en-GB"/>
        </w:rPr>
      </w:pPr>
      <w:r w:rsidRPr="0063492C">
        <w:rPr>
          <w:rFonts w:asciiTheme="minorHAnsi" w:hAnsiTheme="minorHAnsi" w:cstheme="minorHAnsi"/>
          <w:b/>
          <w:bCs/>
          <w:shd w:val="clear" w:color="auto" w:fill="FFFFFF"/>
          <w:lang w:val="en-GB" w:eastAsia="en-GB"/>
        </w:rPr>
        <w:t xml:space="preserve">10. </w:t>
      </w:r>
      <w:r w:rsidR="00F90B4B">
        <w:rPr>
          <w:rFonts w:asciiTheme="minorHAnsi" w:hAnsiTheme="minorHAnsi" w:cstheme="minorHAnsi"/>
          <w:b/>
          <w:bCs/>
          <w:shd w:val="clear" w:color="auto" w:fill="FFFFFF"/>
          <w:lang w:val="en-GB" w:eastAsia="en-GB"/>
        </w:rPr>
        <w:t xml:space="preserve">Both EWTs and preventive insolvency </w:t>
      </w:r>
      <w:r w:rsidR="00796D5D">
        <w:rPr>
          <w:rFonts w:asciiTheme="minorHAnsi" w:hAnsiTheme="minorHAnsi" w:cstheme="minorHAnsi"/>
          <w:b/>
          <w:bCs/>
          <w:shd w:val="clear" w:color="auto" w:fill="FFFFFF"/>
          <w:lang w:val="en-GB" w:eastAsia="en-GB"/>
        </w:rPr>
        <w:t xml:space="preserve">procedures </w:t>
      </w:r>
      <w:r w:rsidR="00AC58EF">
        <w:rPr>
          <w:rFonts w:asciiTheme="minorHAnsi" w:hAnsiTheme="minorHAnsi" w:cstheme="minorHAnsi"/>
          <w:b/>
          <w:bCs/>
          <w:shd w:val="clear" w:color="auto" w:fill="FFFFFF"/>
          <w:lang w:val="en-GB" w:eastAsia="en-GB"/>
        </w:rPr>
        <w:t xml:space="preserve">should </w:t>
      </w:r>
      <w:r w:rsidR="00F90B4B">
        <w:rPr>
          <w:rFonts w:asciiTheme="minorHAnsi" w:hAnsiTheme="minorHAnsi" w:cstheme="minorHAnsi"/>
          <w:b/>
          <w:bCs/>
          <w:shd w:val="clear" w:color="auto" w:fill="FFFFFF"/>
          <w:lang w:val="en-GB" w:eastAsia="en-GB"/>
        </w:rPr>
        <w:t>form</w:t>
      </w:r>
      <w:r w:rsidR="00AC58EF">
        <w:rPr>
          <w:rFonts w:asciiTheme="minorHAnsi" w:hAnsiTheme="minorHAnsi" w:cstheme="minorHAnsi"/>
          <w:b/>
          <w:bCs/>
          <w:shd w:val="clear" w:color="auto" w:fill="FFFFFF"/>
          <w:lang w:val="en-GB" w:eastAsia="en-GB"/>
        </w:rPr>
        <w:t xml:space="preserve"> an</w:t>
      </w:r>
      <w:r w:rsidR="00F90B4B">
        <w:rPr>
          <w:rFonts w:asciiTheme="minorHAnsi" w:hAnsiTheme="minorHAnsi" w:cstheme="minorHAnsi"/>
          <w:b/>
          <w:bCs/>
          <w:shd w:val="clear" w:color="auto" w:fill="FFFFFF"/>
          <w:lang w:val="en-GB" w:eastAsia="en-GB"/>
        </w:rPr>
        <w:t xml:space="preserve"> integral part of the Bulgarian restructuring system. </w:t>
      </w:r>
      <w:r w:rsidR="00AC58EF" w:rsidRPr="00AC58EF">
        <w:rPr>
          <w:rFonts w:asciiTheme="minorHAnsi" w:hAnsiTheme="minorHAnsi" w:cstheme="minorHAnsi"/>
          <w:shd w:val="clear" w:color="auto" w:fill="FFFFFF"/>
          <w:lang w:val="en-GB" w:eastAsia="en-GB"/>
        </w:rPr>
        <w:t xml:space="preserve">The Bulgarian legislature in July 2017 introduced a </w:t>
      </w:r>
      <w:r w:rsidR="00796D5D">
        <w:rPr>
          <w:rFonts w:asciiTheme="minorHAnsi" w:hAnsiTheme="minorHAnsi" w:cstheme="minorHAnsi"/>
          <w:shd w:val="clear" w:color="auto" w:fill="FFFFFF"/>
          <w:lang w:val="en-GB" w:eastAsia="en-GB"/>
        </w:rPr>
        <w:t>new</w:t>
      </w:r>
      <w:r w:rsidR="00796D5D" w:rsidRPr="00AC58EF">
        <w:rPr>
          <w:rFonts w:asciiTheme="minorHAnsi" w:hAnsiTheme="minorHAnsi" w:cstheme="minorHAnsi"/>
          <w:shd w:val="clear" w:color="auto" w:fill="FFFFFF"/>
          <w:lang w:val="en-GB" w:eastAsia="en-GB"/>
        </w:rPr>
        <w:t xml:space="preserve"> </w:t>
      </w:r>
      <w:r w:rsidR="00AC58EF" w:rsidRPr="00AC58EF">
        <w:rPr>
          <w:rFonts w:asciiTheme="minorHAnsi" w:hAnsiTheme="minorHAnsi" w:cstheme="minorHAnsi"/>
          <w:shd w:val="clear" w:color="auto" w:fill="FFFFFF"/>
          <w:lang w:val="en-GB" w:eastAsia="en-GB"/>
        </w:rPr>
        <w:t xml:space="preserve">restructuring procedure (the so-called “stabilization procedure”), which is accessible by debtors who are in "imminent danger of insolvency" (currently embedded in the Commercial Act, the "CA"). Debtors </w:t>
      </w:r>
      <w:r w:rsidR="00AC58EF">
        <w:rPr>
          <w:rFonts w:asciiTheme="minorHAnsi" w:hAnsiTheme="minorHAnsi" w:cstheme="minorHAnsi"/>
          <w:shd w:val="clear" w:color="auto" w:fill="FFFFFF"/>
          <w:lang w:val="en-GB" w:eastAsia="en-GB"/>
        </w:rPr>
        <w:t xml:space="preserve">who are not yet insolvent are eligible to </w:t>
      </w:r>
      <w:r w:rsidR="00AC58EF" w:rsidRPr="00AC58EF">
        <w:rPr>
          <w:rFonts w:asciiTheme="minorHAnsi" w:hAnsiTheme="minorHAnsi" w:cstheme="minorHAnsi"/>
          <w:shd w:val="clear" w:color="auto" w:fill="FFFFFF"/>
          <w:lang w:val="en-GB" w:eastAsia="en-GB"/>
        </w:rPr>
        <w:t xml:space="preserve">apply </w:t>
      </w:r>
      <w:r w:rsidR="00AC58EF">
        <w:rPr>
          <w:rFonts w:asciiTheme="minorHAnsi" w:hAnsiTheme="minorHAnsi" w:cstheme="minorHAnsi"/>
          <w:shd w:val="clear" w:color="auto" w:fill="FFFFFF"/>
          <w:lang w:val="en-GB" w:eastAsia="en-GB"/>
        </w:rPr>
        <w:t>for</w:t>
      </w:r>
      <w:r w:rsidR="00AC58EF" w:rsidRPr="00AC58EF">
        <w:rPr>
          <w:rFonts w:asciiTheme="minorHAnsi" w:hAnsiTheme="minorHAnsi" w:cstheme="minorHAnsi"/>
          <w:shd w:val="clear" w:color="auto" w:fill="FFFFFF"/>
          <w:lang w:val="en-GB" w:eastAsia="en-GB"/>
        </w:rPr>
        <w:t xml:space="preserve"> a restructuring procedure </w:t>
      </w:r>
      <w:r w:rsidR="00AC58EF">
        <w:rPr>
          <w:rFonts w:asciiTheme="minorHAnsi" w:hAnsiTheme="minorHAnsi" w:cstheme="minorHAnsi"/>
          <w:shd w:val="clear" w:color="auto" w:fill="FFFFFF"/>
          <w:lang w:val="en-GB" w:eastAsia="en-GB"/>
        </w:rPr>
        <w:t>if in</w:t>
      </w:r>
      <w:r w:rsidR="00AC58EF" w:rsidRPr="00AC58EF">
        <w:rPr>
          <w:rFonts w:asciiTheme="minorHAnsi" w:hAnsiTheme="minorHAnsi" w:cstheme="minorHAnsi"/>
          <w:shd w:val="clear" w:color="auto" w:fill="FFFFFF"/>
          <w:lang w:val="en-GB" w:eastAsia="en-GB"/>
        </w:rPr>
        <w:t xml:space="preserve"> "danger of insolvency". </w:t>
      </w:r>
      <w:r w:rsidRPr="00AC58EF">
        <w:rPr>
          <w:rFonts w:asciiTheme="minorHAnsi" w:hAnsiTheme="minorHAnsi" w:cstheme="minorHAnsi"/>
          <w:shd w:val="clear" w:color="auto" w:fill="FFFFFF"/>
          <w:lang w:val="en-GB" w:eastAsia="en-GB"/>
        </w:rPr>
        <w:t xml:space="preserve">While the stabilization procedure </w:t>
      </w:r>
      <w:r w:rsidR="00AC58EF">
        <w:rPr>
          <w:rFonts w:asciiTheme="minorHAnsi" w:hAnsiTheme="minorHAnsi" w:cstheme="minorHAnsi"/>
          <w:shd w:val="clear" w:color="auto" w:fill="FFFFFF"/>
          <w:lang w:val="en-GB" w:eastAsia="en-GB"/>
        </w:rPr>
        <w:t>is only accessible by</w:t>
      </w:r>
      <w:r w:rsidRPr="00AC58EF">
        <w:rPr>
          <w:rFonts w:asciiTheme="minorHAnsi" w:hAnsiTheme="minorHAnsi" w:cstheme="minorHAnsi"/>
          <w:shd w:val="clear" w:color="auto" w:fill="FFFFFF"/>
          <w:lang w:val="en-GB" w:eastAsia="en-GB"/>
        </w:rPr>
        <w:t xml:space="preserve"> debtors who are in the “imminent danger of insolvency”, E</w:t>
      </w:r>
      <w:r w:rsidR="00AC58EF">
        <w:rPr>
          <w:rFonts w:asciiTheme="minorHAnsi" w:hAnsiTheme="minorHAnsi" w:cstheme="minorHAnsi"/>
          <w:shd w:val="clear" w:color="auto" w:fill="FFFFFF"/>
          <w:lang w:val="en-GB" w:eastAsia="en-GB"/>
        </w:rPr>
        <w:t>WTs</w:t>
      </w:r>
      <w:r w:rsidRPr="00AC58EF">
        <w:rPr>
          <w:rFonts w:asciiTheme="minorHAnsi" w:hAnsiTheme="minorHAnsi" w:cstheme="minorHAnsi"/>
          <w:shd w:val="clear" w:color="auto" w:fill="FFFFFF"/>
          <w:lang w:val="en-GB" w:eastAsia="en-GB"/>
        </w:rPr>
        <w:t xml:space="preserve"> operate at an earlier time, when the debtor should be in the condition to “detect circumstances that could give </w:t>
      </w:r>
      <w:r w:rsidRPr="00AC58EF">
        <w:rPr>
          <w:rFonts w:asciiTheme="minorHAnsi" w:hAnsiTheme="minorHAnsi" w:cstheme="minorHAnsi"/>
          <w:shd w:val="clear" w:color="auto" w:fill="FFFFFF"/>
          <w:lang w:val="en-GB" w:eastAsia="en-GB"/>
        </w:rPr>
        <w:lastRenderedPageBreak/>
        <w:t>rise to a likelihood of insolvency”</w:t>
      </w:r>
      <w:r w:rsidR="00AC58EF">
        <w:rPr>
          <w:rFonts w:asciiTheme="minorHAnsi" w:hAnsiTheme="minorHAnsi" w:cstheme="minorHAnsi"/>
          <w:shd w:val="clear" w:color="auto" w:fill="FFFFFF"/>
          <w:lang w:val="en-GB" w:eastAsia="en-GB"/>
        </w:rPr>
        <w:t xml:space="preserve"> (see the EWT Report)</w:t>
      </w:r>
      <w:r w:rsidRPr="00AC58EF">
        <w:rPr>
          <w:rFonts w:asciiTheme="minorHAnsi" w:hAnsiTheme="minorHAnsi" w:cstheme="minorHAnsi"/>
          <w:shd w:val="clear" w:color="auto" w:fill="FFFFFF"/>
          <w:lang w:val="en-GB" w:eastAsia="en-GB"/>
        </w:rPr>
        <w:t>. This</w:t>
      </w:r>
      <w:r w:rsidRPr="0063492C">
        <w:rPr>
          <w:rFonts w:asciiTheme="minorHAnsi" w:hAnsiTheme="minorHAnsi" w:cstheme="minorHAnsi"/>
          <w:shd w:val="clear" w:color="auto" w:fill="FFFFFF"/>
          <w:lang w:val="en-GB" w:eastAsia="en-GB"/>
        </w:rPr>
        <w:t xml:space="preserve"> may (or should) happen even well before the debtor is eligible to open a stabili</w:t>
      </w:r>
      <w:r w:rsidR="00AC58EF">
        <w:rPr>
          <w:rFonts w:asciiTheme="minorHAnsi" w:hAnsiTheme="minorHAnsi" w:cstheme="minorHAnsi"/>
          <w:shd w:val="clear" w:color="auto" w:fill="FFFFFF"/>
          <w:lang w:val="en-GB" w:eastAsia="en-GB"/>
        </w:rPr>
        <w:t>z</w:t>
      </w:r>
      <w:r w:rsidRPr="0063492C">
        <w:rPr>
          <w:rFonts w:asciiTheme="minorHAnsi" w:hAnsiTheme="minorHAnsi" w:cstheme="minorHAnsi"/>
          <w:shd w:val="clear" w:color="auto" w:fill="FFFFFF"/>
          <w:lang w:val="en-GB" w:eastAsia="en-GB"/>
        </w:rPr>
        <w:t xml:space="preserve">ation procedure under the CA, as it may be further amended to comply with the </w:t>
      </w:r>
      <w:r w:rsidR="00AC58EF">
        <w:rPr>
          <w:rFonts w:asciiTheme="minorHAnsi" w:hAnsiTheme="minorHAnsi" w:cstheme="minorHAnsi"/>
          <w:shd w:val="clear" w:color="auto" w:fill="FFFFFF"/>
          <w:lang w:val="en-GB" w:eastAsia="en-GB"/>
        </w:rPr>
        <w:t>D</w:t>
      </w:r>
      <w:r w:rsidRPr="0063492C">
        <w:rPr>
          <w:rFonts w:asciiTheme="minorHAnsi" w:hAnsiTheme="minorHAnsi" w:cstheme="minorHAnsi"/>
          <w:shd w:val="clear" w:color="auto" w:fill="FFFFFF"/>
          <w:lang w:val="en-GB" w:eastAsia="en-GB"/>
        </w:rPr>
        <w:t>irective. Therefore, although it is reasonable that EWTs will sound as innovative for</w:t>
      </w:r>
      <w:r w:rsidR="0095764A">
        <w:rPr>
          <w:rFonts w:asciiTheme="minorHAnsi" w:hAnsiTheme="minorHAnsi" w:cstheme="minorHAnsi"/>
          <w:shd w:val="clear" w:color="auto" w:fill="FFFFFF"/>
          <w:lang w:val="en-GB" w:eastAsia="en-GB"/>
        </w:rPr>
        <w:t xml:space="preserve"> the</w:t>
      </w:r>
      <w:r w:rsidRPr="0063492C">
        <w:rPr>
          <w:rFonts w:asciiTheme="minorHAnsi" w:hAnsiTheme="minorHAnsi" w:cstheme="minorHAnsi"/>
          <w:shd w:val="clear" w:color="auto" w:fill="FFFFFF"/>
          <w:lang w:val="en-GB" w:eastAsia="en-GB"/>
        </w:rPr>
        <w:t xml:space="preserve"> Bulgarian authorities, in that they require the establishment of something new, they are supposed to fit in a </w:t>
      </w:r>
      <w:r w:rsidR="00BF2126">
        <w:rPr>
          <w:rFonts w:asciiTheme="minorHAnsi" w:hAnsiTheme="minorHAnsi" w:cstheme="minorHAnsi"/>
          <w:shd w:val="clear" w:color="auto" w:fill="FFFFFF"/>
          <w:lang w:val="en-GB" w:eastAsia="en-GB"/>
        </w:rPr>
        <w:t xml:space="preserve">comprehensive </w:t>
      </w:r>
      <w:r w:rsidRPr="0063492C">
        <w:rPr>
          <w:rFonts w:asciiTheme="minorHAnsi" w:hAnsiTheme="minorHAnsi" w:cstheme="minorHAnsi"/>
          <w:shd w:val="clear" w:color="auto" w:fill="FFFFFF"/>
          <w:lang w:val="en-GB" w:eastAsia="en-GB"/>
        </w:rPr>
        <w:t xml:space="preserve">system </w:t>
      </w:r>
      <w:r w:rsidR="00BF2126">
        <w:rPr>
          <w:rFonts w:asciiTheme="minorHAnsi" w:hAnsiTheme="minorHAnsi" w:cstheme="minorHAnsi"/>
          <w:shd w:val="clear" w:color="auto" w:fill="FFFFFF"/>
          <w:lang w:val="en-GB" w:eastAsia="en-GB"/>
        </w:rPr>
        <w:t>aimed at</w:t>
      </w:r>
      <w:r w:rsidRPr="0063492C">
        <w:rPr>
          <w:rFonts w:asciiTheme="minorHAnsi" w:hAnsiTheme="minorHAnsi" w:cstheme="minorHAnsi"/>
          <w:shd w:val="clear" w:color="auto" w:fill="FFFFFF"/>
          <w:lang w:val="en-GB" w:eastAsia="en-GB"/>
        </w:rPr>
        <w:t xml:space="preserve"> </w:t>
      </w:r>
      <w:r>
        <w:rPr>
          <w:rFonts w:asciiTheme="minorHAnsi" w:hAnsiTheme="minorHAnsi" w:cstheme="minorHAnsi"/>
          <w:shd w:val="clear" w:color="auto" w:fill="FFFFFF"/>
          <w:lang w:val="en-GB" w:eastAsia="en-GB"/>
        </w:rPr>
        <w:t>provid</w:t>
      </w:r>
      <w:r w:rsidR="00BF2126">
        <w:rPr>
          <w:rFonts w:asciiTheme="minorHAnsi" w:hAnsiTheme="minorHAnsi" w:cstheme="minorHAnsi"/>
          <w:shd w:val="clear" w:color="auto" w:fill="FFFFFF"/>
          <w:lang w:val="en-GB" w:eastAsia="en-GB"/>
        </w:rPr>
        <w:t>ing</w:t>
      </w:r>
      <w:r>
        <w:rPr>
          <w:rFonts w:asciiTheme="minorHAnsi" w:hAnsiTheme="minorHAnsi" w:cstheme="minorHAnsi"/>
          <w:shd w:val="clear" w:color="auto" w:fill="FFFFFF"/>
          <w:lang w:val="en-GB" w:eastAsia="en-GB"/>
        </w:rPr>
        <w:t xml:space="preserve"> the debtor </w:t>
      </w:r>
      <w:r w:rsidR="00BF2126">
        <w:rPr>
          <w:rFonts w:asciiTheme="minorHAnsi" w:hAnsiTheme="minorHAnsi" w:cstheme="minorHAnsi"/>
          <w:shd w:val="clear" w:color="auto" w:fill="FFFFFF"/>
          <w:lang w:val="en-GB" w:eastAsia="en-GB"/>
        </w:rPr>
        <w:t xml:space="preserve">in distress </w:t>
      </w:r>
      <w:r>
        <w:rPr>
          <w:rFonts w:asciiTheme="minorHAnsi" w:hAnsiTheme="minorHAnsi" w:cstheme="minorHAnsi"/>
          <w:shd w:val="clear" w:color="auto" w:fill="FFFFFF"/>
          <w:lang w:val="en-GB" w:eastAsia="en-GB"/>
        </w:rPr>
        <w:t>with a legal tool</w:t>
      </w:r>
      <w:r w:rsidR="008D5A29">
        <w:rPr>
          <w:rFonts w:asciiTheme="minorHAnsi" w:hAnsiTheme="minorHAnsi" w:cstheme="minorHAnsi"/>
          <w:shd w:val="clear" w:color="auto" w:fill="FFFFFF"/>
          <w:lang w:val="en-GB" w:eastAsia="en-GB"/>
        </w:rPr>
        <w:t xml:space="preserve">kit </w:t>
      </w:r>
      <w:r w:rsidR="00BF2126">
        <w:rPr>
          <w:rFonts w:asciiTheme="minorHAnsi" w:hAnsiTheme="minorHAnsi" w:cstheme="minorHAnsi"/>
          <w:shd w:val="clear" w:color="auto" w:fill="FFFFFF"/>
          <w:lang w:val="en-GB" w:eastAsia="en-GB"/>
        </w:rPr>
        <w:t>d</w:t>
      </w:r>
      <w:r w:rsidR="00BF2126" w:rsidRPr="0063492C">
        <w:rPr>
          <w:rFonts w:asciiTheme="minorHAnsi" w:hAnsiTheme="minorHAnsi" w:cstheme="minorHAnsi"/>
          <w:shd w:val="clear" w:color="auto" w:fill="FFFFFF"/>
          <w:lang w:val="en-GB" w:eastAsia="en-GB"/>
        </w:rPr>
        <w:t>esigned</w:t>
      </w:r>
      <w:r w:rsidR="00BF2126">
        <w:rPr>
          <w:rFonts w:asciiTheme="minorHAnsi" w:hAnsiTheme="minorHAnsi" w:cstheme="minorHAnsi"/>
          <w:shd w:val="clear" w:color="auto" w:fill="FFFFFF"/>
          <w:lang w:val="en-GB" w:eastAsia="en-GB"/>
        </w:rPr>
        <w:t xml:space="preserve"> to</w:t>
      </w:r>
      <w:r w:rsidR="00C72E06">
        <w:rPr>
          <w:rFonts w:asciiTheme="minorHAnsi" w:hAnsiTheme="minorHAnsi" w:cstheme="minorHAnsi"/>
          <w:shd w:val="clear" w:color="auto" w:fill="FFFFFF"/>
          <w:lang w:val="en-GB" w:eastAsia="en-GB"/>
        </w:rPr>
        <w:t xml:space="preserve"> enhance the possibility of business survival (see below Chart 1).</w:t>
      </w:r>
    </w:p>
    <w:p w14:paraId="7A2103BD" w14:textId="63FCE05B" w:rsidR="00C72E06" w:rsidRPr="00F86AD4" w:rsidRDefault="00D92A4A" w:rsidP="00767366">
      <w:pPr>
        <w:tabs>
          <w:tab w:val="left" w:pos="426"/>
        </w:tabs>
        <w:spacing w:after="160" w:line="276" w:lineRule="auto"/>
        <w:ind w:right="90"/>
        <w:contextualSpacing/>
        <w:jc w:val="both"/>
        <w:rPr>
          <w:rFonts w:asciiTheme="minorHAnsi" w:hAnsiTheme="minorHAnsi" w:cstheme="minorHAnsi"/>
          <w:i/>
          <w:iCs/>
          <w:sz w:val="18"/>
          <w:szCs w:val="18"/>
          <w:shd w:val="clear" w:color="auto" w:fill="FFFFFF"/>
          <w:lang w:val="en-GB" w:eastAsia="en-GB"/>
        </w:rPr>
      </w:pPr>
      <w:r w:rsidRPr="00FA3329">
        <w:rPr>
          <w:rFonts w:asciiTheme="minorHAnsi" w:hAnsiTheme="minorHAnsi" w:cstheme="minorHAnsi"/>
          <w:i/>
          <w:iCs/>
          <w:noProof/>
          <w:sz w:val="18"/>
          <w:szCs w:val="18"/>
          <w:shd w:val="clear" w:color="auto" w:fill="FFFFFF"/>
          <w:lang w:val="en-GB" w:eastAsia="en-GB"/>
        </w:rPr>
        <w:drawing>
          <wp:anchor distT="0" distB="0" distL="114300" distR="114300" simplePos="0" relativeHeight="487657472" behindDoc="1" locked="0" layoutInCell="1" allowOverlap="1" wp14:anchorId="28C6E564" wp14:editId="7FD37267">
            <wp:simplePos x="0" y="0"/>
            <wp:positionH relativeFrom="column">
              <wp:posOffset>-180975</wp:posOffset>
            </wp:positionH>
            <wp:positionV relativeFrom="paragraph">
              <wp:posOffset>170815</wp:posOffset>
            </wp:positionV>
            <wp:extent cx="6191885" cy="3324225"/>
            <wp:effectExtent l="0" t="0" r="0" b="9525"/>
            <wp:wrapThrough wrapText="bothSides">
              <wp:wrapPolygon edited="0">
                <wp:start x="0" y="0"/>
                <wp:lineTo x="0" y="21538"/>
                <wp:lineTo x="21531" y="21538"/>
                <wp:lineTo x="21531" y="0"/>
                <wp:lineTo x="0" y="0"/>
              </wp:wrapPolygon>
            </wp:wrapThrough>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191885" cy="3324225"/>
                    </a:xfrm>
                    <a:prstGeom prst="rect">
                      <a:avLst/>
                    </a:prstGeom>
                  </pic:spPr>
                </pic:pic>
              </a:graphicData>
            </a:graphic>
            <wp14:sizeRelH relativeFrom="page">
              <wp14:pctWidth>0</wp14:pctWidth>
            </wp14:sizeRelH>
            <wp14:sizeRelV relativeFrom="page">
              <wp14:pctHeight>0</wp14:pctHeight>
            </wp14:sizeRelV>
          </wp:anchor>
        </w:drawing>
      </w:r>
      <w:r w:rsidR="000871C3" w:rsidRPr="00FA3329">
        <w:rPr>
          <w:rFonts w:asciiTheme="minorHAnsi" w:hAnsiTheme="minorHAnsi" w:cstheme="minorHAnsi"/>
          <w:i/>
          <w:iCs/>
          <w:sz w:val="18"/>
          <w:szCs w:val="18"/>
          <w:shd w:val="clear" w:color="auto" w:fill="FFFFFF"/>
          <w:lang w:val="en-GB" w:eastAsia="en-GB"/>
        </w:rPr>
        <w:t xml:space="preserve">Chart </w:t>
      </w:r>
      <w:r w:rsidR="00FA3329">
        <w:rPr>
          <w:rFonts w:asciiTheme="minorHAnsi" w:hAnsiTheme="minorHAnsi" w:cstheme="minorHAnsi"/>
          <w:i/>
          <w:iCs/>
          <w:sz w:val="18"/>
          <w:szCs w:val="18"/>
          <w:shd w:val="clear" w:color="auto" w:fill="FFFFFF"/>
          <w:lang w:val="en-GB" w:eastAsia="en-GB"/>
        </w:rPr>
        <w:t>1</w:t>
      </w:r>
      <w:r w:rsidR="000871C3" w:rsidRPr="00FA3329">
        <w:rPr>
          <w:rFonts w:asciiTheme="minorHAnsi" w:hAnsiTheme="minorHAnsi" w:cstheme="minorHAnsi"/>
          <w:i/>
          <w:iCs/>
          <w:sz w:val="18"/>
          <w:szCs w:val="18"/>
          <w:shd w:val="clear" w:color="auto" w:fill="FFFFFF"/>
          <w:lang w:val="en-GB" w:eastAsia="en-GB"/>
        </w:rPr>
        <w:t xml:space="preserve">: </w:t>
      </w:r>
      <w:r w:rsidR="00761F93">
        <w:rPr>
          <w:rFonts w:asciiTheme="minorHAnsi" w:hAnsiTheme="minorHAnsi" w:cstheme="minorHAnsi"/>
          <w:i/>
          <w:iCs/>
          <w:sz w:val="18"/>
          <w:szCs w:val="18"/>
          <w:shd w:val="clear" w:color="auto" w:fill="FFFFFF"/>
          <w:lang w:val="en-GB" w:eastAsia="en-GB"/>
        </w:rPr>
        <w:t>O</w:t>
      </w:r>
      <w:r w:rsidR="00FA3329" w:rsidRPr="00FA3329">
        <w:rPr>
          <w:rFonts w:asciiTheme="minorHAnsi" w:hAnsiTheme="minorHAnsi" w:cstheme="minorHAnsi"/>
          <w:i/>
          <w:iCs/>
          <w:sz w:val="18"/>
          <w:szCs w:val="18"/>
          <w:shd w:val="clear" w:color="auto" w:fill="FFFFFF"/>
          <w:lang w:val="en-GB" w:eastAsia="en-GB"/>
        </w:rPr>
        <w:t>verview of possible actions and development of business distress</w:t>
      </w:r>
    </w:p>
    <w:p w14:paraId="659551BE" w14:textId="435590A2" w:rsidR="002167B1" w:rsidRPr="00767366" w:rsidRDefault="005815AF" w:rsidP="00767366">
      <w:pPr>
        <w:pStyle w:val="Heading1"/>
        <w:spacing w:before="0" w:after="160"/>
        <w:ind w:left="0" w:right="4"/>
        <w:contextualSpacing/>
        <w:jc w:val="both"/>
        <w:rPr>
          <w:rFonts w:asciiTheme="minorHAnsi" w:eastAsia="Cambria" w:hAnsiTheme="minorHAnsi" w:cstheme="minorHAnsi"/>
        </w:rPr>
      </w:pPr>
      <w:r w:rsidRPr="00C72E06">
        <w:rPr>
          <w:rFonts w:asciiTheme="minorHAnsi" w:eastAsia="Cambria" w:hAnsiTheme="minorHAnsi" w:cstheme="minorHAnsi"/>
        </w:rPr>
        <w:t>Alerting debtors about financial distress symptoms: EWTs</w:t>
      </w:r>
      <w:r w:rsidR="0059319A" w:rsidRPr="00C72E06">
        <w:rPr>
          <w:rFonts w:asciiTheme="minorHAnsi" w:eastAsia="Cambria" w:hAnsiTheme="minorHAnsi" w:cstheme="minorHAnsi"/>
        </w:rPr>
        <w:t xml:space="preserve"> </w:t>
      </w:r>
    </w:p>
    <w:p w14:paraId="10BEE5EC" w14:textId="43BB9D37" w:rsidR="00E63D4C" w:rsidRPr="00D31129" w:rsidRDefault="001F0E23" w:rsidP="00484E51">
      <w:pPr>
        <w:spacing w:after="240" w:line="276" w:lineRule="auto"/>
        <w:jc w:val="both"/>
        <w:rPr>
          <w:rFonts w:asciiTheme="minorHAnsi" w:hAnsiTheme="minorHAnsi" w:cstheme="minorHAnsi"/>
          <w:lang w:eastAsia="en-GB"/>
        </w:rPr>
      </w:pPr>
      <w:r w:rsidRPr="001F0E23">
        <w:rPr>
          <w:rFonts w:asciiTheme="minorHAnsi" w:hAnsiTheme="minorHAnsi" w:cstheme="minorHAnsi"/>
          <w:b/>
          <w:bCs/>
          <w:lang w:eastAsia="en-GB"/>
        </w:rPr>
        <w:t>1</w:t>
      </w:r>
      <w:r w:rsidR="00D92A4A">
        <w:rPr>
          <w:rFonts w:asciiTheme="minorHAnsi" w:hAnsiTheme="minorHAnsi" w:cstheme="minorHAnsi"/>
          <w:b/>
          <w:bCs/>
          <w:lang w:eastAsia="en-GB"/>
        </w:rPr>
        <w:t>1</w:t>
      </w:r>
      <w:r w:rsidRPr="001F0E23">
        <w:rPr>
          <w:rFonts w:asciiTheme="minorHAnsi" w:hAnsiTheme="minorHAnsi" w:cstheme="minorHAnsi"/>
          <w:b/>
          <w:bCs/>
          <w:lang w:eastAsia="en-GB"/>
        </w:rPr>
        <w:t xml:space="preserve">. The </w:t>
      </w:r>
      <w:proofErr w:type="gramStart"/>
      <w:r w:rsidRPr="001F0E23">
        <w:rPr>
          <w:rFonts w:asciiTheme="minorHAnsi" w:hAnsiTheme="minorHAnsi" w:cstheme="minorHAnsi"/>
          <w:b/>
          <w:bCs/>
          <w:lang w:eastAsia="en-GB"/>
        </w:rPr>
        <w:t>ultimate aim</w:t>
      </w:r>
      <w:proofErr w:type="gramEnd"/>
      <w:r w:rsidRPr="001F0E23">
        <w:rPr>
          <w:rFonts w:asciiTheme="minorHAnsi" w:hAnsiTheme="minorHAnsi" w:cstheme="minorHAnsi"/>
          <w:b/>
          <w:bCs/>
          <w:lang w:eastAsia="en-GB"/>
        </w:rPr>
        <w:t xml:space="preserve"> of EWTs </w:t>
      </w:r>
      <w:r w:rsidRPr="00772345">
        <w:rPr>
          <w:rFonts w:asciiTheme="minorHAnsi" w:hAnsiTheme="minorHAnsi" w:cstheme="minorHAnsi"/>
          <w:b/>
          <w:bCs/>
          <w:lang w:eastAsia="en-GB"/>
        </w:rPr>
        <w:t xml:space="preserve">is to predict the likelihood of a business facing financial difficulties over a certain period of time and urge the debtor to take action in order to </w:t>
      </w:r>
      <w:r w:rsidR="00796D5D">
        <w:rPr>
          <w:rFonts w:asciiTheme="minorHAnsi" w:hAnsiTheme="minorHAnsi" w:cstheme="minorHAnsi"/>
          <w:b/>
          <w:bCs/>
          <w:lang w:eastAsia="en-GB"/>
        </w:rPr>
        <w:t>avoid</w:t>
      </w:r>
      <w:r w:rsidR="00796D5D" w:rsidRPr="00772345">
        <w:rPr>
          <w:rFonts w:asciiTheme="minorHAnsi" w:hAnsiTheme="minorHAnsi" w:cstheme="minorHAnsi"/>
          <w:b/>
          <w:bCs/>
          <w:lang w:eastAsia="en-GB"/>
        </w:rPr>
        <w:t xml:space="preserve"> </w:t>
      </w:r>
      <w:r w:rsidRPr="00772345">
        <w:rPr>
          <w:rFonts w:asciiTheme="minorHAnsi" w:hAnsiTheme="minorHAnsi" w:cstheme="minorHAnsi"/>
          <w:b/>
          <w:bCs/>
          <w:lang w:eastAsia="en-GB"/>
        </w:rPr>
        <w:t>insolvency.</w:t>
      </w:r>
      <w:r w:rsidR="00217DA5">
        <w:rPr>
          <w:rFonts w:asciiTheme="minorHAnsi" w:hAnsiTheme="minorHAnsi" w:cstheme="minorHAnsi"/>
          <w:b/>
          <w:bCs/>
          <w:lang w:eastAsia="en-GB"/>
        </w:rPr>
        <w:t xml:space="preserve"> </w:t>
      </w:r>
      <w:r w:rsidR="00217DA5" w:rsidRPr="00217DA5">
        <w:rPr>
          <w:rFonts w:asciiTheme="minorHAnsi" w:eastAsia="Cambria" w:hAnsiTheme="minorHAnsi" w:cstheme="minorHAnsi"/>
        </w:rPr>
        <w:t>Although the Directive imposes on all members States the obligation to provide for EWTs mechanisms, it provides little guidance on how to implement them, leaving each member State plenty of discretion to design a system that best fits its needs</w:t>
      </w:r>
      <w:r w:rsidR="00217DA5">
        <w:rPr>
          <w:rFonts w:asciiTheme="minorHAnsi" w:hAnsiTheme="minorHAnsi" w:cstheme="minorHAnsi"/>
          <w:lang w:eastAsia="en-GB"/>
        </w:rPr>
        <w:t>.</w:t>
      </w:r>
      <w:r w:rsidRPr="00772345">
        <w:rPr>
          <w:rFonts w:asciiTheme="minorHAnsi" w:hAnsiTheme="minorHAnsi" w:cstheme="minorHAnsi"/>
          <w:lang w:eastAsia="en-GB"/>
        </w:rPr>
        <w:t xml:space="preserve"> Typically, </w:t>
      </w:r>
      <w:r w:rsidR="00796D5D">
        <w:rPr>
          <w:rFonts w:asciiTheme="minorHAnsi" w:hAnsiTheme="minorHAnsi" w:cstheme="minorHAnsi"/>
          <w:lang w:eastAsia="en-GB"/>
        </w:rPr>
        <w:t>EWTs</w:t>
      </w:r>
      <w:r w:rsidRPr="00772345">
        <w:rPr>
          <w:rFonts w:asciiTheme="minorHAnsi" w:hAnsiTheme="minorHAnsi" w:cstheme="minorHAnsi"/>
          <w:lang w:eastAsia="en-GB"/>
        </w:rPr>
        <w:t xml:space="preserve"> may consist </w:t>
      </w:r>
      <w:r w:rsidR="00804B58">
        <w:rPr>
          <w:rFonts w:asciiTheme="minorHAnsi" w:hAnsiTheme="minorHAnsi" w:cstheme="minorHAnsi"/>
          <w:lang w:eastAsia="en-GB"/>
        </w:rPr>
        <w:t>of</w:t>
      </w:r>
      <w:r w:rsidRPr="00772345">
        <w:rPr>
          <w:rFonts w:asciiTheme="minorHAnsi" w:hAnsiTheme="minorHAnsi" w:cstheme="minorHAnsi"/>
          <w:lang w:eastAsia="en-GB"/>
        </w:rPr>
        <w:t xml:space="preserve"> internal control systems only</w:t>
      </w:r>
      <w:r w:rsidRPr="001F0E23">
        <w:rPr>
          <w:rFonts w:asciiTheme="minorHAnsi" w:hAnsiTheme="minorHAnsi" w:cstheme="minorHAnsi"/>
          <w:lang w:eastAsia="en-GB"/>
        </w:rPr>
        <w:t xml:space="preserve"> (inbound</w:t>
      </w:r>
      <w:r w:rsidR="0038056A">
        <w:rPr>
          <w:rFonts w:asciiTheme="minorHAnsi" w:hAnsiTheme="minorHAnsi" w:cstheme="minorHAnsi"/>
          <w:lang w:eastAsia="en-GB"/>
        </w:rPr>
        <w:t xml:space="preserve"> model, whereby EWTs encourages entrepreneurs to assess their own </w:t>
      </w:r>
      <w:r w:rsidR="0038056A" w:rsidRPr="0038056A">
        <w:rPr>
          <w:rFonts w:asciiTheme="minorHAnsi" w:hAnsiTheme="minorHAnsi" w:cstheme="minorHAnsi"/>
          <w:lang w:eastAsia="en-GB"/>
        </w:rPr>
        <w:t>situation</w:t>
      </w:r>
      <w:r w:rsidRPr="0038056A">
        <w:rPr>
          <w:rFonts w:asciiTheme="minorHAnsi" w:hAnsiTheme="minorHAnsi" w:cstheme="minorHAnsi"/>
          <w:lang w:eastAsia="en-GB"/>
        </w:rPr>
        <w:t>),</w:t>
      </w:r>
      <w:r w:rsidRPr="00772345">
        <w:rPr>
          <w:rFonts w:asciiTheme="minorHAnsi" w:hAnsiTheme="minorHAnsi" w:cstheme="minorHAnsi"/>
          <w:lang w:eastAsia="en-GB"/>
        </w:rPr>
        <w:t xml:space="preserve"> or </w:t>
      </w:r>
      <w:r w:rsidRPr="0090547E">
        <w:rPr>
          <w:rFonts w:asciiTheme="minorHAnsi" w:hAnsiTheme="minorHAnsi" w:cstheme="minorHAnsi"/>
          <w:lang w:eastAsia="en-GB"/>
        </w:rPr>
        <w:t xml:space="preserve"> entail reporting duties incumbent upon third parties, which are supposed to be better informed about the debtor’s affairs (</w:t>
      </w:r>
      <w:r w:rsidR="00F36D1F" w:rsidRPr="0090547E">
        <w:rPr>
          <w:rFonts w:asciiTheme="minorHAnsi" w:hAnsiTheme="minorHAnsi" w:cstheme="minorHAnsi"/>
          <w:lang w:eastAsia="en-GB"/>
        </w:rPr>
        <w:t>outbound model</w:t>
      </w:r>
      <w:r w:rsidRPr="0090547E">
        <w:rPr>
          <w:rFonts w:asciiTheme="minorHAnsi" w:hAnsiTheme="minorHAnsi" w:cstheme="minorHAnsi"/>
          <w:lang w:eastAsia="en-GB"/>
        </w:rPr>
        <w:t>).</w:t>
      </w:r>
      <w:r w:rsidR="00D90203" w:rsidRPr="0090547E">
        <w:rPr>
          <w:rStyle w:val="FootnoteReference"/>
          <w:rFonts w:asciiTheme="minorHAnsi" w:hAnsiTheme="minorHAnsi" w:cstheme="minorHAnsi"/>
          <w:lang w:eastAsia="en-GB"/>
        </w:rPr>
        <w:footnoteReference w:id="2"/>
      </w:r>
      <w:r w:rsidR="0090547E" w:rsidRPr="0090547E">
        <w:rPr>
          <w:rFonts w:asciiTheme="minorHAnsi" w:hAnsiTheme="minorHAnsi" w:cstheme="minorHAnsi"/>
          <w:lang w:eastAsia="en-GB"/>
        </w:rPr>
        <w:t xml:space="preserve"> For instance, as described in the </w:t>
      </w:r>
      <w:r w:rsidR="00FA1E0A">
        <w:rPr>
          <w:rFonts w:asciiTheme="minorHAnsi" w:hAnsiTheme="minorHAnsi" w:cstheme="minorHAnsi"/>
          <w:lang w:eastAsia="en-GB"/>
        </w:rPr>
        <w:t>EWT Benchmarking Report</w:t>
      </w:r>
      <w:r w:rsidR="0090547E" w:rsidRPr="0090547E">
        <w:rPr>
          <w:rFonts w:asciiTheme="minorHAnsi" w:hAnsiTheme="minorHAnsi" w:cstheme="minorHAnsi"/>
          <w:lang w:eastAsia="en-GB"/>
        </w:rPr>
        <w:t>, Germany</w:t>
      </w:r>
      <w:r w:rsidR="00D90203" w:rsidRPr="0090547E">
        <w:rPr>
          <w:rFonts w:asciiTheme="minorHAnsi" w:hAnsiTheme="minorHAnsi" w:cstheme="minorHAnsi"/>
          <w:lang w:eastAsia="en-GB"/>
        </w:rPr>
        <w:t xml:space="preserve"> </w:t>
      </w:r>
      <w:r w:rsidR="0090547E" w:rsidRPr="0090547E">
        <w:rPr>
          <w:rFonts w:asciiTheme="minorHAnsi" w:hAnsiTheme="minorHAnsi" w:cstheme="minorHAnsi"/>
          <w:lang w:eastAsia="en-GB"/>
        </w:rPr>
        <w:t xml:space="preserve">has implemented a purely inbound model,  based on the genuine sense of belonging of entrepreneurs (and retired entrepreneurs) to support their peers, </w:t>
      </w:r>
      <w:r w:rsidR="0090547E" w:rsidRPr="0090547E">
        <w:rPr>
          <w:rFonts w:asciiTheme="minorHAnsi" w:hAnsiTheme="minorHAnsi" w:cstheme="minorHAnsi"/>
        </w:rPr>
        <w:t xml:space="preserve">willing to share the lessons learned with colleagues experiencing the same difficulties. </w:t>
      </w:r>
      <w:r w:rsidR="0090547E" w:rsidRPr="0090547E">
        <w:rPr>
          <w:rStyle w:val="FootnoteReference"/>
          <w:rFonts w:asciiTheme="minorHAnsi" w:hAnsiTheme="minorHAnsi" w:cstheme="minorHAnsi"/>
        </w:rPr>
        <w:footnoteReference w:id="3"/>
      </w:r>
      <w:r w:rsidR="0090547E" w:rsidRPr="0090547E">
        <w:rPr>
          <w:rFonts w:asciiTheme="minorHAnsi" w:hAnsiTheme="minorHAnsi" w:cstheme="minorHAnsi"/>
        </w:rPr>
        <w:t xml:space="preserve"> France and Italy, on the contrary, recur to a system based on the </w:t>
      </w:r>
      <w:r w:rsidR="0090547E" w:rsidRPr="0090547E">
        <w:rPr>
          <w:rFonts w:asciiTheme="minorHAnsi" w:hAnsiTheme="minorHAnsi" w:cstheme="minorHAnsi"/>
        </w:rPr>
        <w:lastRenderedPageBreak/>
        <w:t>company’s self-evaluation and external screening to flag perspective insolvency.</w:t>
      </w:r>
      <w:r w:rsidR="0090547E" w:rsidRPr="0090547E">
        <w:rPr>
          <w:rStyle w:val="FootnoteReference"/>
          <w:rFonts w:asciiTheme="minorHAnsi" w:hAnsiTheme="minorHAnsi" w:cstheme="minorHAnsi"/>
        </w:rPr>
        <w:footnoteReference w:id="4"/>
      </w:r>
      <w:r w:rsidR="0090547E" w:rsidRPr="0090547E">
        <w:rPr>
          <w:rFonts w:asciiTheme="minorHAnsi" w:hAnsiTheme="minorHAnsi" w:cstheme="minorHAnsi"/>
          <w:lang w:eastAsia="en-GB"/>
        </w:rPr>
        <w:t xml:space="preserve"> </w:t>
      </w:r>
      <w:r w:rsidRPr="0090547E">
        <w:rPr>
          <w:rFonts w:asciiTheme="minorHAnsi" w:hAnsiTheme="minorHAnsi" w:cstheme="minorHAnsi"/>
          <w:lang w:eastAsia="en-GB"/>
        </w:rPr>
        <w:t>EWTs should</w:t>
      </w:r>
      <w:r w:rsidR="00D022EB">
        <w:rPr>
          <w:rFonts w:asciiTheme="minorHAnsi" w:hAnsiTheme="minorHAnsi" w:cstheme="minorHAnsi"/>
          <w:lang w:eastAsia="en-GB"/>
        </w:rPr>
        <w:t xml:space="preserve"> </w:t>
      </w:r>
      <w:r w:rsidRPr="0090547E">
        <w:rPr>
          <w:rFonts w:asciiTheme="minorHAnsi" w:hAnsiTheme="minorHAnsi" w:cstheme="minorHAnsi"/>
          <w:lang w:eastAsia="en-GB"/>
        </w:rPr>
        <w:t>be regarded as a means for usefully complementing an efficient</w:t>
      </w:r>
      <w:r w:rsidR="00D90203" w:rsidRPr="0090547E">
        <w:rPr>
          <w:rFonts w:asciiTheme="minorHAnsi" w:hAnsiTheme="minorHAnsi" w:cstheme="minorHAnsi"/>
          <w:lang w:eastAsia="en-GB"/>
        </w:rPr>
        <w:t xml:space="preserve"> and robust insolvency framework</w:t>
      </w:r>
      <w:r w:rsidRPr="0090547E">
        <w:rPr>
          <w:rFonts w:asciiTheme="minorHAnsi" w:hAnsiTheme="minorHAnsi" w:cstheme="minorHAnsi"/>
          <w:lang w:eastAsia="en-GB"/>
        </w:rPr>
        <w:t>. The inputs from early warning systems should incentivize debtors to resort to out-of-court workouts or preventive restructuring proceedings, leaving the debtor in control of the assets while negotiating a voluntary restructuring agreement with (some of) its creditors</w:t>
      </w:r>
      <w:r w:rsidR="00A25957" w:rsidRPr="0090547E">
        <w:rPr>
          <w:rFonts w:asciiTheme="minorHAnsi" w:hAnsiTheme="minorHAnsi" w:cstheme="minorHAnsi"/>
          <w:lang w:eastAsia="en-GB"/>
        </w:rPr>
        <w:t xml:space="preserve"> -possibly also with the assistance of a mediator or a supervisor </w:t>
      </w:r>
      <w:r w:rsidR="00D90203" w:rsidRPr="0090547E">
        <w:rPr>
          <w:rFonts w:asciiTheme="minorHAnsi" w:hAnsiTheme="minorHAnsi" w:cstheme="minorHAnsi"/>
          <w:lang w:eastAsia="en-GB"/>
        </w:rPr>
        <w:t>–</w:t>
      </w:r>
      <w:r w:rsidR="00A25957" w:rsidRPr="0090547E">
        <w:rPr>
          <w:rFonts w:asciiTheme="minorHAnsi" w:hAnsiTheme="minorHAnsi" w:cstheme="minorHAnsi"/>
          <w:lang w:eastAsia="en-GB"/>
        </w:rPr>
        <w:t xml:space="preserve"> </w:t>
      </w:r>
      <w:r w:rsidR="00D90203" w:rsidRPr="0090547E">
        <w:rPr>
          <w:rFonts w:asciiTheme="minorHAnsi" w:hAnsiTheme="minorHAnsi" w:cstheme="minorHAnsi"/>
          <w:lang w:eastAsia="en-GB"/>
        </w:rPr>
        <w:t>with a view of</w:t>
      </w:r>
      <w:r w:rsidRPr="0090547E">
        <w:rPr>
          <w:rFonts w:asciiTheme="minorHAnsi" w:hAnsiTheme="minorHAnsi" w:cstheme="minorHAnsi"/>
          <w:lang w:eastAsia="en-GB"/>
        </w:rPr>
        <w:t xml:space="preserve"> ensur</w:t>
      </w:r>
      <w:r w:rsidR="00D90203" w:rsidRPr="0090547E">
        <w:rPr>
          <w:rFonts w:asciiTheme="minorHAnsi" w:hAnsiTheme="minorHAnsi" w:cstheme="minorHAnsi"/>
          <w:lang w:eastAsia="en-GB"/>
        </w:rPr>
        <w:t>ing</w:t>
      </w:r>
      <w:r w:rsidRPr="0090547E">
        <w:rPr>
          <w:rFonts w:asciiTheme="minorHAnsi" w:hAnsiTheme="minorHAnsi" w:cstheme="minorHAnsi"/>
          <w:lang w:eastAsia="en-GB"/>
        </w:rPr>
        <w:t xml:space="preserve"> the viability of the business.</w:t>
      </w:r>
    </w:p>
    <w:p w14:paraId="51648C73" w14:textId="5F1E0C38" w:rsidR="00937741" w:rsidRPr="00D31129" w:rsidRDefault="00D92A4A" w:rsidP="00484E51">
      <w:pPr>
        <w:pStyle w:val="BodyText"/>
        <w:spacing w:after="240" w:line="276" w:lineRule="auto"/>
        <w:jc w:val="both"/>
        <w:rPr>
          <w:rFonts w:asciiTheme="minorHAnsi" w:eastAsia="Cambria" w:hAnsiTheme="minorHAnsi" w:cstheme="minorHAnsi"/>
          <w:sz w:val="22"/>
          <w:szCs w:val="22"/>
        </w:rPr>
      </w:pPr>
      <w:r>
        <w:rPr>
          <w:rFonts w:asciiTheme="minorHAnsi" w:eastAsia="Cambria" w:hAnsiTheme="minorHAnsi" w:cstheme="minorHAnsi"/>
          <w:b/>
          <w:bCs/>
          <w:sz w:val="22"/>
          <w:szCs w:val="22"/>
        </w:rPr>
        <w:t>1</w:t>
      </w:r>
      <w:r w:rsidR="001F0E23" w:rsidRPr="001F0E23">
        <w:rPr>
          <w:rFonts w:asciiTheme="minorHAnsi" w:eastAsia="Cambria" w:hAnsiTheme="minorHAnsi" w:cstheme="minorHAnsi"/>
          <w:b/>
          <w:bCs/>
          <w:sz w:val="22"/>
          <w:szCs w:val="22"/>
        </w:rPr>
        <w:t>2.</w:t>
      </w:r>
      <w:r w:rsidR="005815AF" w:rsidRPr="004249AA">
        <w:rPr>
          <w:rFonts w:asciiTheme="minorHAnsi" w:eastAsia="Cambria" w:hAnsiTheme="minorHAnsi" w:cstheme="minorHAnsi"/>
          <w:sz w:val="22"/>
          <w:szCs w:val="22"/>
        </w:rPr>
        <w:t xml:space="preserve"> </w:t>
      </w:r>
      <w:r w:rsidR="005815AF" w:rsidRPr="00217DA5">
        <w:rPr>
          <w:rFonts w:asciiTheme="minorHAnsi" w:eastAsia="Cambria" w:hAnsiTheme="minorHAnsi" w:cstheme="minorHAnsi"/>
          <w:b/>
          <w:bCs/>
          <w:sz w:val="22"/>
          <w:szCs w:val="22"/>
        </w:rPr>
        <w:t>The</w:t>
      </w:r>
      <w:r w:rsidR="00D90203">
        <w:rPr>
          <w:rFonts w:asciiTheme="minorHAnsi" w:eastAsia="Cambria" w:hAnsiTheme="minorHAnsi" w:cstheme="minorHAnsi"/>
          <w:b/>
          <w:bCs/>
          <w:sz w:val="22"/>
          <w:szCs w:val="22"/>
        </w:rPr>
        <w:t xml:space="preserve"> EWT</w:t>
      </w:r>
      <w:r w:rsidR="005815AF" w:rsidRPr="00217DA5">
        <w:rPr>
          <w:rFonts w:asciiTheme="minorHAnsi" w:eastAsia="Cambria" w:hAnsiTheme="minorHAnsi" w:cstheme="minorHAnsi"/>
          <w:b/>
          <w:bCs/>
          <w:sz w:val="22"/>
          <w:szCs w:val="22"/>
        </w:rPr>
        <w:t xml:space="preserve"> </w:t>
      </w:r>
      <w:r w:rsidR="004249AA" w:rsidRPr="00217DA5">
        <w:rPr>
          <w:rFonts w:asciiTheme="minorHAnsi" w:eastAsia="Cambria" w:hAnsiTheme="minorHAnsi" w:cstheme="minorHAnsi"/>
          <w:b/>
          <w:bCs/>
          <w:sz w:val="22"/>
          <w:szCs w:val="22"/>
        </w:rPr>
        <w:t>R</w:t>
      </w:r>
      <w:r w:rsidR="005815AF" w:rsidRPr="00217DA5">
        <w:rPr>
          <w:rFonts w:asciiTheme="minorHAnsi" w:eastAsia="Cambria" w:hAnsiTheme="minorHAnsi" w:cstheme="minorHAnsi"/>
          <w:b/>
          <w:bCs/>
          <w:sz w:val="22"/>
          <w:szCs w:val="22"/>
        </w:rPr>
        <w:t>eport explores the available options and recommends a way forward to implement an EWT in Bulgaria.</w:t>
      </w:r>
      <w:r w:rsidR="005815AF">
        <w:rPr>
          <w:rFonts w:eastAsia="Cambria"/>
        </w:rPr>
        <w:t xml:space="preserve"> </w:t>
      </w:r>
      <w:r w:rsidR="005815AF" w:rsidRPr="004249AA">
        <w:rPr>
          <w:rFonts w:asciiTheme="minorHAnsi" w:eastAsia="Cambria" w:hAnsiTheme="minorHAnsi" w:cstheme="minorHAnsi"/>
          <w:sz w:val="22"/>
          <w:szCs w:val="22"/>
        </w:rPr>
        <w:t>When discussin</w:t>
      </w:r>
      <w:r w:rsidR="001B1021" w:rsidRPr="004249AA">
        <w:rPr>
          <w:rFonts w:asciiTheme="minorHAnsi" w:eastAsia="Cambria" w:hAnsiTheme="minorHAnsi" w:cstheme="minorHAnsi"/>
          <w:sz w:val="22"/>
          <w:szCs w:val="22"/>
        </w:rPr>
        <w:t xml:space="preserve">g </w:t>
      </w:r>
      <w:r w:rsidR="005815AF" w:rsidRPr="004249AA">
        <w:rPr>
          <w:rFonts w:asciiTheme="minorHAnsi" w:eastAsia="Cambria" w:hAnsiTheme="minorHAnsi" w:cstheme="minorHAnsi"/>
          <w:sz w:val="22"/>
          <w:szCs w:val="22"/>
        </w:rPr>
        <w:t>how to design an E</w:t>
      </w:r>
      <w:r w:rsidR="00AC58EF">
        <w:rPr>
          <w:rFonts w:asciiTheme="minorHAnsi" w:eastAsia="Cambria" w:hAnsiTheme="minorHAnsi" w:cstheme="minorHAnsi"/>
          <w:sz w:val="22"/>
          <w:szCs w:val="22"/>
        </w:rPr>
        <w:t>WT system</w:t>
      </w:r>
      <w:r w:rsidR="00AD78F3" w:rsidRPr="004249AA">
        <w:rPr>
          <w:rFonts w:asciiTheme="minorHAnsi" w:eastAsia="Cambria" w:hAnsiTheme="minorHAnsi" w:cstheme="minorHAnsi"/>
          <w:sz w:val="22"/>
          <w:szCs w:val="22"/>
        </w:rPr>
        <w:t xml:space="preserve"> in Bulgaria,</w:t>
      </w:r>
      <w:r w:rsidR="005815AF" w:rsidRPr="004249AA">
        <w:rPr>
          <w:rFonts w:asciiTheme="minorHAnsi" w:eastAsia="Cambria" w:hAnsiTheme="minorHAnsi" w:cstheme="minorHAnsi"/>
          <w:sz w:val="22"/>
          <w:szCs w:val="22"/>
        </w:rPr>
        <w:t xml:space="preserve"> </w:t>
      </w:r>
      <w:r w:rsidR="001B1021" w:rsidRPr="004249AA">
        <w:rPr>
          <w:rFonts w:asciiTheme="minorHAnsi" w:eastAsia="Cambria" w:hAnsiTheme="minorHAnsi" w:cstheme="minorHAnsi"/>
          <w:sz w:val="22"/>
          <w:szCs w:val="22"/>
        </w:rPr>
        <w:t xml:space="preserve">the </w:t>
      </w:r>
      <w:r w:rsidR="00AC58EF">
        <w:rPr>
          <w:rFonts w:asciiTheme="minorHAnsi" w:eastAsia="Cambria" w:hAnsiTheme="minorHAnsi" w:cstheme="minorHAnsi"/>
          <w:sz w:val="22"/>
          <w:szCs w:val="22"/>
        </w:rPr>
        <w:t xml:space="preserve">EWT </w:t>
      </w:r>
      <w:r w:rsidR="001B1021" w:rsidRPr="004249AA">
        <w:rPr>
          <w:rFonts w:asciiTheme="minorHAnsi" w:eastAsia="Cambria" w:hAnsiTheme="minorHAnsi" w:cstheme="minorHAnsi"/>
          <w:sz w:val="22"/>
          <w:szCs w:val="22"/>
        </w:rPr>
        <w:t xml:space="preserve">Report </w:t>
      </w:r>
      <w:r w:rsidR="00AD78F3" w:rsidRPr="004249AA">
        <w:rPr>
          <w:rFonts w:asciiTheme="minorHAnsi" w:eastAsia="Cambria" w:hAnsiTheme="minorHAnsi" w:cstheme="minorHAnsi"/>
          <w:sz w:val="22"/>
          <w:szCs w:val="22"/>
        </w:rPr>
        <w:t xml:space="preserve">tackles </w:t>
      </w:r>
      <w:r w:rsidR="001B1021" w:rsidRPr="004249AA">
        <w:rPr>
          <w:rFonts w:asciiTheme="minorHAnsi" w:eastAsia="Cambria" w:hAnsiTheme="minorHAnsi" w:cstheme="minorHAnsi"/>
          <w:sz w:val="22"/>
          <w:szCs w:val="22"/>
        </w:rPr>
        <w:t xml:space="preserve">three pillars: </w:t>
      </w:r>
      <w:r w:rsidR="004906DE" w:rsidRPr="00694C5F">
        <w:rPr>
          <w:rFonts w:asciiTheme="minorHAnsi" w:eastAsia="Cambria" w:hAnsiTheme="minorHAnsi" w:cstheme="minorHAnsi"/>
          <w:sz w:val="22"/>
          <w:szCs w:val="22"/>
        </w:rPr>
        <w:t>i</w:t>
      </w:r>
      <w:r w:rsidR="001B1021" w:rsidRPr="00694C5F">
        <w:rPr>
          <w:rFonts w:asciiTheme="minorHAnsi" w:eastAsia="Cambria" w:hAnsiTheme="minorHAnsi" w:cstheme="minorHAnsi"/>
          <w:sz w:val="22"/>
          <w:szCs w:val="22"/>
        </w:rPr>
        <w:t>)</w:t>
      </w:r>
      <w:r w:rsidR="001B1021" w:rsidRPr="004249AA">
        <w:rPr>
          <w:rFonts w:asciiTheme="minorHAnsi" w:eastAsia="Cambria" w:hAnsiTheme="minorHAnsi" w:cstheme="minorHAnsi"/>
          <w:sz w:val="22"/>
          <w:szCs w:val="22"/>
        </w:rPr>
        <w:t xml:space="preserve"> the existence and availability of data that should be used by the EWT; </w:t>
      </w:r>
      <w:r w:rsidR="004906DE" w:rsidRPr="00694C5F">
        <w:rPr>
          <w:rFonts w:asciiTheme="minorHAnsi" w:eastAsia="Cambria" w:hAnsiTheme="minorHAnsi" w:cstheme="minorHAnsi"/>
          <w:sz w:val="22"/>
          <w:szCs w:val="22"/>
        </w:rPr>
        <w:t>ii</w:t>
      </w:r>
      <w:r w:rsidR="001B1021" w:rsidRPr="00694C5F">
        <w:rPr>
          <w:rFonts w:asciiTheme="minorHAnsi" w:eastAsia="Cambria" w:hAnsiTheme="minorHAnsi" w:cstheme="minorHAnsi"/>
          <w:sz w:val="22"/>
          <w:szCs w:val="22"/>
        </w:rPr>
        <w:t>)</w:t>
      </w:r>
      <w:r w:rsidR="001B1021" w:rsidRPr="004249AA">
        <w:rPr>
          <w:rFonts w:asciiTheme="minorHAnsi" w:eastAsia="Cambria" w:hAnsiTheme="minorHAnsi" w:cstheme="minorHAnsi"/>
          <w:sz w:val="22"/>
          <w:szCs w:val="22"/>
        </w:rPr>
        <w:t xml:space="preserve"> the algorithm that can indicate companies in distress;</w:t>
      </w:r>
      <w:r w:rsidR="00AC58EF">
        <w:rPr>
          <w:rFonts w:asciiTheme="minorHAnsi" w:eastAsia="Cambria" w:hAnsiTheme="minorHAnsi" w:cstheme="minorHAnsi"/>
          <w:sz w:val="22"/>
          <w:szCs w:val="22"/>
        </w:rPr>
        <w:t xml:space="preserve"> and</w:t>
      </w:r>
      <w:r w:rsidR="001B1021" w:rsidRPr="004249AA">
        <w:rPr>
          <w:rFonts w:asciiTheme="minorHAnsi" w:eastAsia="Cambria" w:hAnsiTheme="minorHAnsi" w:cstheme="minorHAnsi"/>
          <w:sz w:val="22"/>
          <w:szCs w:val="22"/>
        </w:rPr>
        <w:t xml:space="preserve"> </w:t>
      </w:r>
      <w:r w:rsidR="004906DE" w:rsidRPr="00694C5F">
        <w:rPr>
          <w:rFonts w:asciiTheme="minorHAnsi" w:eastAsia="Cambria" w:hAnsiTheme="minorHAnsi" w:cstheme="minorHAnsi"/>
          <w:sz w:val="22"/>
          <w:szCs w:val="22"/>
        </w:rPr>
        <w:t>iii</w:t>
      </w:r>
      <w:r w:rsidR="001B1021" w:rsidRPr="00694C5F">
        <w:rPr>
          <w:rFonts w:asciiTheme="minorHAnsi" w:eastAsia="Cambria" w:hAnsiTheme="minorHAnsi" w:cstheme="minorHAnsi"/>
          <w:sz w:val="22"/>
          <w:szCs w:val="22"/>
        </w:rPr>
        <w:t>)</w:t>
      </w:r>
      <w:r w:rsidR="001B1021" w:rsidRPr="004249AA">
        <w:rPr>
          <w:rFonts w:asciiTheme="minorHAnsi" w:eastAsia="Cambria" w:hAnsiTheme="minorHAnsi" w:cstheme="minorHAnsi"/>
          <w:sz w:val="22"/>
          <w:szCs w:val="22"/>
        </w:rPr>
        <w:t xml:space="preserve"> the institutional arrangements surrounding the EWT, including governance of the agency in charge of the EWT’s operations and the process of notification of distressed businesses.</w:t>
      </w:r>
    </w:p>
    <w:p w14:paraId="7F553AD7" w14:textId="419955B2" w:rsidR="00394045" w:rsidRPr="00BD5A83" w:rsidRDefault="00D92A4A" w:rsidP="00484E51">
      <w:pPr>
        <w:pStyle w:val="BodyText"/>
        <w:spacing w:after="240" w:line="276" w:lineRule="auto"/>
        <w:jc w:val="both"/>
        <w:rPr>
          <w:rFonts w:asciiTheme="minorHAnsi" w:eastAsia="Cambria" w:hAnsiTheme="minorHAnsi" w:cstheme="minorHAnsi"/>
          <w:sz w:val="22"/>
          <w:szCs w:val="22"/>
        </w:rPr>
      </w:pPr>
      <w:r w:rsidRPr="00D92A4A">
        <w:rPr>
          <w:rFonts w:asciiTheme="minorHAnsi" w:eastAsia="Cambria" w:hAnsiTheme="minorHAnsi" w:cstheme="minorHAnsi"/>
          <w:b/>
          <w:bCs/>
          <w:sz w:val="22"/>
          <w:szCs w:val="22"/>
        </w:rPr>
        <w:t xml:space="preserve">13. </w:t>
      </w:r>
      <w:r w:rsidR="00263D40" w:rsidRPr="00D92A4A">
        <w:rPr>
          <w:rFonts w:asciiTheme="minorHAnsi" w:eastAsia="Cambria" w:hAnsiTheme="minorHAnsi" w:cstheme="minorHAnsi"/>
          <w:b/>
          <w:bCs/>
          <w:sz w:val="22"/>
          <w:szCs w:val="22"/>
        </w:rPr>
        <w:t>On the first pillar (</w:t>
      </w:r>
      <w:r w:rsidR="00394045" w:rsidRPr="00D92A4A">
        <w:rPr>
          <w:rFonts w:asciiTheme="minorHAnsi" w:eastAsia="Cambria" w:hAnsiTheme="minorHAnsi" w:cstheme="minorHAnsi"/>
          <w:b/>
          <w:bCs/>
          <w:sz w:val="22"/>
          <w:szCs w:val="22"/>
        </w:rPr>
        <w:t xml:space="preserve">source </w:t>
      </w:r>
      <w:r w:rsidR="00263D40" w:rsidRPr="00D92A4A">
        <w:rPr>
          <w:rFonts w:asciiTheme="minorHAnsi" w:eastAsia="Cambria" w:hAnsiTheme="minorHAnsi" w:cstheme="minorHAnsi"/>
          <w:b/>
          <w:bCs/>
          <w:sz w:val="22"/>
          <w:szCs w:val="22"/>
        </w:rPr>
        <w:t xml:space="preserve">data), the </w:t>
      </w:r>
      <w:r w:rsidR="00AC58EF">
        <w:rPr>
          <w:rFonts w:asciiTheme="minorHAnsi" w:eastAsia="Cambria" w:hAnsiTheme="minorHAnsi" w:cstheme="minorHAnsi"/>
          <w:b/>
          <w:bCs/>
          <w:sz w:val="22"/>
          <w:szCs w:val="22"/>
        </w:rPr>
        <w:t xml:space="preserve">EWT </w:t>
      </w:r>
      <w:r w:rsidRPr="00D92A4A">
        <w:rPr>
          <w:rFonts w:asciiTheme="minorHAnsi" w:eastAsia="Cambria" w:hAnsiTheme="minorHAnsi" w:cstheme="minorHAnsi"/>
          <w:b/>
          <w:bCs/>
          <w:sz w:val="22"/>
          <w:szCs w:val="22"/>
        </w:rPr>
        <w:t>R</w:t>
      </w:r>
      <w:r w:rsidR="00263D40" w:rsidRPr="00D92A4A">
        <w:rPr>
          <w:rFonts w:asciiTheme="minorHAnsi" w:eastAsia="Cambria" w:hAnsiTheme="minorHAnsi" w:cstheme="minorHAnsi"/>
          <w:b/>
          <w:bCs/>
          <w:sz w:val="22"/>
          <w:szCs w:val="22"/>
        </w:rPr>
        <w:t xml:space="preserve">eport </w:t>
      </w:r>
      <w:r w:rsidR="009A4930">
        <w:rPr>
          <w:rFonts w:asciiTheme="minorHAnsi" w:eastAsia="Cambria" w:hAnsiTheme="minorHAnsi" w:cstheme="minorHAnsi"/>
          <w:b/>
          <w:bCs/>
          <w:sz w:val="22"/>
          <w:szCs w:val="22"/>
        </w:rPr>
        <w:t>analyzes</w:t>
      </w:r>
      <w:r w:rsidR="004E049A" w:rsidRPr="00D92A4A">
        <w:rPr>
          <w:rFonts w:asciiTheme="minorHAnsi" w:eastAsia="Cambria" w:hAnsiTheme="minorHAnsi" w:cstheme="minorHAnsi"/>
          <w:b/>
          <w:bCs/>
          <w:sz w:val="22"/>
          <w:szCs w:val="22"/>
        </w:rPr>
        <w:t xml:space="preserve"> extensively</w:t>
      </w:r>
      <w:r w:rsidR="00394045" w:rsidRPr="00D92A4A">
        <w:rPr>
          <w:rFonts w:asciiTheme="minorHAnsi" w:eastAsia="Cambria" w:hAnsiTheme="minorHAnsi" w:cstheme="minorHAnsi"/>
          <w:b/>
          <w:bCs/>
          <w:sz w:val="22"/>
          <w:szCs w:val="22"/>
        </w:rPr>
        <w:t xml:space="preserve"> the availab</w:t>
      </w:r>
      <w:r w:rsidR="004E049A" w:rsidRPr="00D92A4A">
        <w:rPr>
          <w:rFonts w:asciiTheme="minorHAnsi" w:eastAsia="Cambria" w:hAnsiTheme="minorHAnsi" w:cstheme="minorHAnsi"/>
          <w:b/>
          <w:bCs/>
          <w:sz w:val="22"/>
          <w:szCs w:val="22"/>
        </w:rPr>
        <w:t xml:space="preserve">le key information which may be relevant for detecting </w:t>
      </w:r>
      <w:r w:rsidR="007272DF" w:rsidRPr="00D92A4A">
        <w:rPr>
          <w:rFonts w:asciiTheme="minorHAnsi" w:eastAsia="Cambria" w:hAnsiTheme="minorHAnsi" w:cstheme="minorHAnsi"/>
          <w:b/>
          <w:bCs/>
          <w:sz w:val="22"/>
          <w:szCs w:val="22"/>
        </w:rPr>
        <w:t>prospecting</w:t>
      </w:r>
      <w:r w:rsidR="004E049A" w:rsidRPr="00D92A4A">
        <w:rPr>
          <w:rFonts w:asciiTheme="minorHAnsi" w:eastAsia="Cambria" w:hAnsiTheme="minorHAnsi" w:cstheme="minorHAnsi"/>
          <w:b/>
          <w:bCs/>
          <w:sz w:val="22"/>
          <w:szCs w:val="22"/>
        </w:rPr>
        <w:t xml:space="preserve"> insolvency</w:t>
      </w:r>
      <w:r w:rsidRPr="00D92A4A">
        <w:rPr>
          <w:rFonts w:asciiTheme="minorHAnsi" w:eastAsia="Cambria" w:hAnsiTheme="minorHAnsi" w:cstheme="minorHAnsi"/>
          <w:b/>
          <w:bCs/>
          <w:sz w:val="22"/>
          <w:szCs w:val="22"/>
        </w:rPr>
        <w:t xml:space="preserve"> </w:t>
      </w:r>
      <w:r w:rsidRPr="00D92A4A">
        <w:rPr>
          <w:rFonts w:asciiTheme="minorHAnsi" w:eastAsia="Cambria" w:hAnsiTheme="minorHAnsi" w:cstheme="minorHAnsi"/>
          <w:sz w:val="22"/>
          <w:szCs w:val="22"/>
        </w:rPr>
        <w:t xml:space="preserve">(e.g., </w:t>
      </w:r>
      <w:r w:rsidR="00394045" w:rsidRPr="00D92A4A">
        <w:rPr>
          <w:rFonts w:asciiTheme="minorHAnsi" w:eastAsia="Cambria" w:hAnsiTheme="minorHAnsi" w:cstheme="minorHAnsi"/>
          <w:sz w:val="22"/>
          <w:szCs w:val="22"/>
        </w:rPr>
        <w:t>financial information, credit history, tax information,</w:t>
      </w:r>
      <w:r w:rsidR="004E049A" w:rsidRPr="00D92A4A">
        <w:rPr>
          <w:rFonts w:asciiTheme="minorHAnsi" w:eastAsia="Cambria" w:hAnsiTheme="minorHAnsi" w:cstheme="minorHAnsi"/>
          <w:sz w:val="22"/>
          <w:szCs w:val="22"/>
        </w:rPr>
        <w:t xml:space="preserve"> analysis of the governance and macroeconomic information</w:t>
      </w:r>
      <w:r w:rsidRPr="00D92A4A">
        <w:rPr>
          <w:rFonts w:asciiTheme="minorHAnsi" w:eastAsia="Cambria" w:hAnsiTheme="minorHAnsi" w:cstheme="minorHAnsi"/>
          <w:sz w:val="22"/>
          <w:szCs w:val="22"/>
        </w:rPr>
        <w:t>)</w:t>
      </w:r>
      <w:r>
        <w:rPr>
          <w:rFonts w:asciiTheme="minorHAnsi" w:eastAsia="Cambria" w:hAnsiTheme="minorHAnsi" w:cstheme="minorHAnsi"/>
          <w:sz w:val="22"/>
          <w:szCs w:val="22"/>
        </w:rPr>
        <w:t>.</w:t>
      </w:r>
      <w:r w:rsidRPr="00D92A4A">
        <w:rPr>
          <w:rStyle w:val="FootnoteReference"/>
          <w:rFonts w:asciiTheme="minorHAnsi" w:eastAsia="Cambria" w:hAnsiTheme="minorHAnsi" w:cstheme="minorHAnsi"/>
          <w:sz w:val="22"/>
          <w:szCs w:val="22"/>
        </w:rPr>
        <w:t xml:space="preserve"> </w:t>
      </w:r>
      <w:r w:rsidRPr="00D92A4A">
        <w:rPr>
          <w:rStyle w:val="FootnoteReference"/>
          <w:rFonts w:asciiTheme="minorHAnsi" w:eastAsia="Cambria" w:hAnsiTheme="minorHAnsi" w:cstheme="minorHAnsi"/>
          <w:sz w:val="22"/>
          <w:szCs w:val="22"/>
        </w:rPr>
        <w:footnoteReference w:id="5"/>
      </w:r>
      <w:r w:rsidR="004E049A" w:rsidRPr="00D92A4A">
        <w:rPr>
          <w:rFonts w:asciiTheme="minorHAnsi" w:eastAsia="Cambria" w:hAnsiTheme="minorHAnsi" w:cstheme="minorHAnsi"/>
          <w:sz w:val="22"/>
          <w:szCs w:val="22"/>
        </w:rPr>
        <w:t xml:space="preserve"> </w:t>
      </w:r>
      <w:r>
        <w:rPr>
          <w:rFonts w:asciiTheme="minorHAnsi" w:eastAsia="Cambria" w:hAnsiTheme="minorHAnsi" w:cstheme="minorHAnsi"/>
          <w:sz w:val="22"/>
          <w:szCs w:val="22"/>
        </w:rPr>
        <w:t xml:space="preserve">It is concluded </w:t>
      </w:r>
      <w:r w:rsidR="00263D40" w:rsidRPr="00D92A4A">
        <w:rPr>
          <w:rFonts w:asciiTheme="minorHAnsi" w:eastAsia="Cambria" w:hAnsiTheme="minorHAnsi" w:cstheme="minorHAnsi"/>
          <w:sz w:val="22"/>
          <w:szCs w:val="22"/>
        </w:rPr>
        <w:t>that</w:t>
      </w:r>
      <w:r w:rsidR="007272DF" w:rsidRPr="00D92A4A">
        <w:rPr>
          <w:rFonts w:asciiTheme="minorHAnsi" w:eastAsia="Cambria" w:hAnsiTheme="minorHAnsi" w:cstheme="minorHAnsi"/>
          <w:sz w:val="22"/>
          <w:szCs w:val="22"/>
        </w:rPr>
        <w:t xml:space="preserve"> the current situation poses several challenges concerning the availability of data in Bulgaria. For instance, the format and structure of financial information undermines the usage of </w:t>
      </w:r>
      <w:r w:rsidR="00B47086">
        <w:rPr>
          <w:rFonts w:asciiTheme="minorHAnsi" w:eastAsia="Cambria" w:hAnsiTheme="minorHAnsi" w:cstheme="minorHAnsi"/>
          <w:sz w:val="22"/>
          <w:szCs w:val="22"/>
        </w:rPr>
        <w:t>data, because sharing of financial information is still paper-based and, when electronic, it is not in a machine-readable-format)</w:t>
      </w:r>
      <w:r w:rsidR="00B47086">
        <w:rPr>
          <w:rStyle w:val="FootnoteReference"/>
          <w:rFonts w:asciiTheme="minorHAnsi" w:eastAsia="Cambria" w:hAnsiTheme="minorHAnsi" w:cstheme="minorHAnsi"/>
          <w:sz w:val="22"/>
          <w:szCs w:val="22"/>
        </w:rPr>
        <w:footnoteReference w:id="6"/>
      </w:r>
      <w:r w:rsidR="00E246DF">
        <w:rPr>
          <w:rFonts w:asciiTheme="minorHAnsi" w:eastAsia="Cambria" w:hAnsiTheme="minorHAnsi" w:cstheme="minorHAnsi"/>
          <w:sz w:val="22"/>
          <w:szCs w:val="22"/>
        </w:rPr>
        <w:t>.</w:t>
      </w:r>
      <w:r w:rsidR="00B47086" w:rsidRPr="00D92A4A">
        <w:rPr>
          <w:rFonts w:asciiTheme="minorHAnsi" w:eastAsia="Cambria" w:hAnsiTheme="minorHAnsi" w:cstheme="minorHAnsi"/>
          <w:sz w:val="22"/>
          <w:szCs w:val="22"/>
        </w:rPr>
        <w:t xml:space="preserve"> </w:t>
      </w:r>
      <w:r w:rsidR="007272DF" w:rsidRPr="00D92A4A">
        <w:rPr>
          <w:rFonts w:asciiTheme="minorHAnsi" w:eastAsia="Cambria" w:hAnsiTheme="minorHAnsi" w:cstheme="minorHAnsi"/>
          <w:sz w:val="22"/>
          <w:szCs w:val="22"/>
        </w:rPr>
        <w:t xml:space="preserve">Credit information history is often protected by strict confidentiality rules, which would require </w:t>
      </w:r>
      <w:r w:rsidR="00707E15" w:rsidRPr="00D92A4A">
        <w:rPr>
          <w:rFonts w:asciiTheme="minorHAnsi" w:eastAsia="Cambria" w:hAnsiTheme="minorHAnsi" w:cstheme="minorHAnsi"/>
          <w:sz w:val="22"/>
          <w:szCs w:val="22"/>
        </w:rPr>
        <w:t>s</w:t>
      </w:r>
      <w:r w:rsidR="007272DF" w:rsidRPr="00D92A4A">
        <w:rPr>
          <w:rFonts w:asciiTheme="minorHAnsi" w:eastAsia="Cambria" w:hAnsiTheme="minorHAnsi" w:cstheme="minorHAnsi"/>
          <w:sz w:val="22"/>
          <w:szCs w:val="22"/>
        </w:rPr>
        <w:t>pecific legislative intervention</w:t>
      </w:r>
      <w:r w:rsidR="00D90203">
        <w:rPr>
          <w:rFonts w:asciiTheme="minorHAnsi" w:eastAsia="Cambria" w:hAnsiTheme="minorHAnsi" w:cstheme="minorHAnsi"/>
          <w:sz w:val="22"/>
          <w:szCs w:val="22"/>
        </w:rPr>
        <w:t>.</w:t>
      </w:r>
      <w:r w:rsidR="00D90203">
        <w:rPr>
          <w:rStyle w:val="FootnoteReference"/>
          <w:rFonts w:asciiTheme="minorHAnsi" w:eastAsia="Cambria" w:hAnsiTheme="minorHAnsi" w:cstheme="minorHAnsi"/>
          <w:sz w:val="22"/>
          <w:szCs w:val="22"/>
        </w:rPr>
        <w:footnoteReference w:id="7"/>
      </w:r>
      <w:r w:rsidR="007272DF" w:rsidRPr="00D92A4A">
        <w:rPr>
          <w:rFonts w:asciiTheme="minorHAnsi" w:eastAsia="Cambria" w:hAnsiTheme="minorHAnsi" w:cstheme="minorHAnsi"/>
          <w:sz w:val="22"/>
          <w:szCs w:val="22"/>
        </w:rPr>
        <w:t xml:space="preserve"> Currently publicly available information on existing past due tax debt </w:t>
      </w:r>
      <w:r>
        <w:rPr>
          <w:rFonts w:asciiTheme="minorHAnsi" w:eastAsia="Cambria" w:hAnsiTheme="minorHAnsi" w:cstheme="minorHAnsi"/>
          <w:sz w:val="22"/>
          <w:szCs w:val="22"/>
        </w:rPr>
        <w:t>is</w:t>
      </w:r>
      <w:r w:rsidR="007272DF" w:rsidRPr="00D92A4A">
        <w:rPr>
          <w:rFonts w:asciiTheme="minorHAnsi" w:eastAsia="Cambria" w:hAnsiTheme="minorHAnsi" w:cstheme="minorHAnsi"/>
          <w:sz w:val="22"/>
          <w:szCs w:val="22"/>
        </w:rPr>
        <w:t xml:space="preserve"> not sufficient for the purpose of E</w:t>
      </w:r>
      <w:r w:rsidR="00AC58EF">
        <w:rPr>
          <w:rFonts w:asciiTheme="minorHAnsi" w:eastAsia="Cambria" w:hAnsiTheme="minorHAnsi" w:cstheme="minorHAnsi"/>
          <w:sz w:val="22"/>
          <w:szCs w:val="22"/>
        </w:rPr>
        <w:t>WT</w:t>
      </w:r>
      <w:r w:rsidR="007272DF" w:rsidRPr="00D92A4A">
        <w:rPr>
          <w:rFonts w:asciiTheme="minorHAnsi" w:eastAsia="Cambria" w:hAnsiTheme="minorHAnsi" w:cstheme="minorHAnsi"/>
          <w:sz w:val="22"/>
          <w:szCs w:val="22"/>
        </w:rPr>
        <w:t>s</w:t>
      </w:r>
      <w:r w:rsidR="00217DA5">
        <w:rPr>
          <w:rFonts w:asciiTheme="minorHAnsi" w:eastAsia="Cambria" w:hAnsiTheme="minorHAnsi" w:cstheme="minorHAnsi"/>
          <w:sz w:val="22"/>
          <w:szCs w:val="22"/>
        </w:rPr>
        <w:t>.</w:t>
      </w:r>
      <w:r w:rsidR="00D90203">
        <w:rPr>
          <w:rStyle w:val="FootnoteReference"/>
          <w:rFonts w:asciiTheme="minorHAnsi" w:eastAsia="Cambria" w:hAnsiTheme="minorHAnsi" w:cstheme="minorHAnsi"/>
          <w:sz w:val="22"/>
          <w:szCs w:val="22"/>
        </w:rPr>
        <w:footnoteReference w:id="8"/>
      </w:r>
      <w:r w:rsidR="007272DF" w:rsidRPr="00D92A4A">
        <w:rPr>
          <w:rFonts w:asciiTheme="minorHAnsi" w:eastAsia="Cambria" w:hAnsiTheme="minorHAnsi" w:cstheme="minorHAnsi"/>
          <w:sz w:val="22"/>
          <w:szCs w:val="22"/>
        </w:rPr>
        <w:t xml:space="preserve"> </w:t>
      </w:r>
      <w:r w:rsidR="00780937" w:rsidRPr="00D92A4A">
        <w:rPr>
          <w:rFonts w:asciiTheme="minorHAnsi" w:eastAsia="Cambria" w:hAnsiTheme="minorHAnsi" w:cstheme="minorHAnsi"/>
          <w:sz w:val="22"/>
          <w:szCs w:val="22"/>
        </w:rPr>
        <w:t xml:space="preserve">Given </w:t>
      </w:r>
      <w:r w:rsidR="00372498">
        <w:rPr>
          <w:rFonts w:asciiTheme="minorHAnsi" w:eastAsia="Cambria" w:hAnsiTheme="minorHAnsi" w:cstheme="minorHAnsi"/>
          <w:sz w:val="22"/>
          <w:szCs w:val="22"/>
        </w:rPr>
        <w:t>Bulgaria’s</w:t>
      </w:r>
      <w:r w:rsidR="00780937" w:rsidRPr="00D92A4A">
        <w:rPr>
          <w:rFonts w:asciiTheme="minorHAnsi" w:eastAsia="Cambria" w:hAnsiTheme="minorHAnsi" w:cstheme="minorHAnsi"/>
          <w:sz w:val="22"/>
          <w:szCs w:val="22"/>
        </w:rPr>
        <w:t xml:space="preserve"> low data availability, </w:t>
      </w:r>
      <w:proofErr w:type="gramStart"/>
      <w:r w:rsidR="00780937" w:rsidRPr="00D92A4A">
        <w:rPr>
          <w:rFonts w:asciiTheme="minorHAnsi" w:eastAsia="Cambria" w:hAnsiTheme="minorHAnsi" w:cstheme="minorHAnsi"/>
          <w:sz w:val="22"/>
          <w:szCs w:val="22"/>
        </w:rPr>
        <w:t>timeliness</w:t>
      </w:r>
      <w:proofErr w:type="gramEnd"/>
      <w:r w:rsidR="00780937" w:rsidRPr="00D92A4A">
        <w:rPr>
          <w:rFonts w:asciiTheme="minorHAnsi" w:eastAsia="Cambria" w:hAnsiTheme="minorHAnsi" w:cstheme="minorHAnsi"/>
          <w:sz w:val="22"/>
          <w:szCs w:val="22"/>
        </w:rPr>
        <w:t xml:space="preserve"> and quality, </w:t>
      </w:r>
      <w:r w:rsidR="00D90203">
        <w:rPr>
          <w:rFonts w:asciiTheme="minorHAnsi" w:eastAsia="Cambria" w:hAnsiTheme="minorHAnsi" w:cstheme="minorHAnsi"/>
          <w:sz w:val="22"/>
          <w:szCs w:val="22"/>
        </w:rPr>
        <w:t xml:space="preserve">the EWT Report </w:t>
      </w:r>
      <w:r w:rsidR="00372498">
        <w:rPr>
          <w:rFonts w:asciiTheme="minorHAnsi" w:eastAsia="Cambria" w:hAnsiTheme="minorHAnsi" w:cstheme="minorHAnsi"/>
          <w:sz w:val="22"/>
          <w:szCs w:val="22"/>
        </w:rPr>
        <w:t>finds</w:t>
      </w:r>
      <w:r w:rsidR="00D90203">
        <w:rPr>
          <w:rFonts w:asciiTheme="minorHAnsi" w:eastAsia="Cambria" w:hAnsiTheme="minorHAnsi" w:cstheme="minorHAnsi"/>
          <w:sz w:val="22"/>
          <w:szCs w:val="22"/>
        </w:rPr>
        <w:t xml:space="preserve"> that </w:t>
      </w:r>
      <w:r w:rsidR="00780937" w:rsidRPr="00D92A4A">
        <w:rPr>
          <w:rFonts w:asciiTheme="minorHAnsi" w:eastAsia="Cambria" w:hAnsiTheme="minorHAnsi" w:cstheme="minorHAnsi"/>
          <w:sz w:val="22"/>
          <w:szCs w:val="22"/>
        </w:rPr>
        <w:t xml:space="preserve">automatic triggered </w:t>
      </w:r>
      <w:r w:rsidR="00B731D7" w:rsidRPr="00D92A4A">
        <w:rPr>
          <w:rFonts w:asciiTheme="minorHAnsi" w:eastAsia="Cambria" w:hAnsiTheme="minorHAnsi" w:cstheme="minorHAnsi"/>
          <w:sz w:val="22"/>
          <w:szCs w:val="22"/>
        </w:rPr>
        <w:t>alerts</w:t>
      </w:r>
      <w:r w:rsidR="00780937" w:rsidRPr="00D92A4A">
        <w:rPr>
          <w:rFonts w:asciiTheme="minorHAnsi" w:eastAsia="Cambria" w:hAnsiTheme="minorHAnsi" w:cstheme="minorHAnsi"/>
          <w:sz w:val="22"/>
          <w:szCs w:val="22"/>
        </w:rPr>
        <w:t xml:space="preserve"> </w:t>
      </w:r>
      <w:r w:rsidR="00E340D7" w:rsidRPr="00D92A4A">
        <w:rPr>
          <w:rFonts w:asciiTheme="minorHAnsi" w:eastAsia="Cambria" w:hAnsiTheme="minorHAnsi" w:cstheme="minorHAnsi"/>
          <w:sz w:val="22"/>
          <w:szCs w:val="22"/>
        </w:rPr>
        <w:t>elaborated</w:t>
      </w:r>
      <w:r w:rsidR="00780937" w:rsidRPr="00D92A4A">
        <w:rPr>
          <w:rFonts w:asciiTheme="minorHAnsi" w:eastAsia="Cambria" w:hAnsiTheme="minorHAnsi" w:cstheme="minorHAnsi"/>
          <w:sz w:val="22"/>
          <w:szCs w:val="22"/>
        </w:rPr>
        <w:t xml:space="preserve"> by the EWT throughout an </w:t>
      </w:r>
      <w:r w:rsidR="00B731D7" w:rsidRPr="009C0BC7">
        <w:rPr>
          <w:rFonts w:asciiTheme="minorHAnsi" w:eastAsia="Cambria" w:hAnsiTheme="minorHAnsi" w:cstheme="minorHAnsi"/>
          <w:color w:val="000000" w:themeColor="text1"/>
          <w:sz w:val="22"/>
          <w:szCs w:val="22"/>
        </w:rPr>
        <w:t>outbound</w:t>
      </w:r>
      <w:r w:rsidR="00780937" w:rsidRPr="00D92A4A">
        <w:rPr>
          <w:rFonts w:asciiTheme="minorHAnsi" w:eastAsia="Cambria" w:hAnsiTheme="minorHAnsi" w:cstheme="minorHAnsi"/>
          <w:sz w:val="22"/>
          <w:szCs w:val="22"/>
        </w:rPr>
        <w:t xml:space="preserve"> model does not seem possible in Bulgaria, at least not in the short-term.</w:t>
      </w:r>
      <w:r w:rsidR="0001218B">
        <w:rPr>
          <w:rFonts w:asciiTheme="minorHAnsi" w:eastAsia="Cambria" w:hAnsiTheme="minorHAnsi" w:cstheme="minorHAnsi"/>
          <w:sz w:val="22"/>
          <w:szCs w:val="22"/>
        </w:rPr>
        <w:t xml:space="preserve"> </w:t>
      </w:r>
    </w:p>
    <w:p w14:paraId="02F36318" w14:textId="05F10F11" w:rsidR="004438B1" w:rsidRDefault="00D92A4A" w:rsidP="00484E51">
      <w:pPr>
        <w:pStyle w:val="BodyText"/>
        <w:spacing w:after="240" w:line="276" w:lineRule="auto"/>
        <w:jc w:val="both"/>
        <w:rPr>
          <w:rFonts w:asciiTheme="minorHAnsi" w:eastAsia="Cambria" w:hAnsiTheme="minorHAnsi" w:cstheme="minorHAnsi"/>
          <w:sz w:val="22"/>
          <w:szCs w:val="22"/>
        </w:rPr>
      </w:pPr>
      <w:bookmarkStart w:id="1" w:name="_Hlk90572297"/>
      <w:r w:rsidRPr="00D92A4A">
        <w:rPr>
          <w:rFonts w:asciiTheme="minorHAnsi" w:eastAsia="Cambria" w:hAnsiTheme="minorHAnsi" w:cstheme="minorHAnsi"/>
          <w:b/>
          <w:bCs/>
          <w:sz w:val="22"/>
          <w:szCs w:val="22"/>
        </w:rPr>
        <w:t xml:space="preserve">14. </w:t>
      </w:r>
      <w:r w:rsidR="00707E15" w:rsidRPr="00D92A4A">
        <w:rPr>
          <w:rFonts w:asciiTheme="minorHAnsi" w:eastAsia="Cambria" w:hAnsiTheme="minorHAnsi" w:cstheme="minorHAnsi"/>
          <w:b/>
          <w:bCs/>
          <w:sz w:val="22"/>
          <w:szCs w:val="22"/>
        </w:rPr>
        <w:t>On the second pillar (the algorithm)</w:t>
      </w:r>
      <w:r w:rsidR="0083007E">
        <w:rPr>
          <w:rFonts w:asciiTheme="minorHAnsi" w:eastAsia="Cambria" w:hAnsiTheme="minorHAnsi" w:cstheme="minorHAnsi"/>
          <w:b/>
          <w:bCs/>
          <w:sz w:val="22"/>
          <w:szCs w:val="22"/>
        </w:rPr>
        <w:t>,</w:t>
      </w:r>
      <w:r w:rsidR="00707E15" w:rsidRPr="00D92A4A">
        <w:rPr>
          <w:rFonts w:asciiTheme="minorHAnsi" w:eastAsia="Cambria" w:hAnsiTheme="minorHAnsi" w:cstheme="minorHAnsi"/>
          <w:b/>
          <w:bCs/>
          <w:sz w:val="22"/>
          <w:szCs w:val="22"/>
        </w:rPr>
        <w:t xml:space="preserve"> the </w:t>
      </w:r>
      <w:r w:rsidR="00372498">
        <w:rPr>
          <w:rFonts w:asciiTheme="minorHAnsi" w:eastAsia="Cambria" w:hAnsiTheme="minorHAnsi" w:cstheme="minorHAnsi"/>
          <w:b/>
          <w:bCs/>
          <w:sz w:val="22"/>
          <w:szCs w:val="22"/>
        </w:rPr>
        <w:t>EWT R</w:t>
      </w:r>
      <w:r w:rsidR="00707E15" w:rsidRPr="00D92A4A">
        <w:rPr>
          <w:rFonts w:asciiTheme="minorHAnsi" w:eastAsia="Cambria" w:hAnsiTheme="minorHAnsi" w:cstheme="minorHAnsi"/>
          <w:b/>
          <w:bCs/>
          <w:sz w:val="22"/>
          <w:szCs w:val="22"/>
        </w:rPr>
        <w:t>eport</w:t>
      </w:r>
      <w:r w:rsidR="004438B1">
        <w:rPr>
          <w:rFonts w:asciiTheme="minorHAnsi" w:eastAsia="Cambria" w:hAnsiTheme="minorHAnsi" w:cstheme="minorHAnsi"/>
          <w:b/>
          <w:bCs/>
          <w:sz w:val="22"/>
          <w:szCs w:val="22"/>
        </w:rPr>
        <w:t xml:space="preserve"> recommends to the Bulgarian authorities the purely qualitative inbound model in the short term. </w:t>
      </w:r>
      <w:r w:rsidR="004438B1" w:rsidRPr="000E16EC">
        <w:rPr>
          <w:rFonts w:asciiTheme="minorHAnsi" w:eastAsia="Cambria" w:hAnsiTheme="minorHAnsi" w:cstheme="minorHAnsi"/>
          <w:sz w:val="22"/>
          <w:szCs w:val="22"/>
        </w:rPr>
        <w:t>The</w:t>
      </w:r>
      <w:r w:rsidR="004438B1">
        <w:rPr>
          <w:rFonts w:asciiTheme="minorHAnsi" w:eastAsia="Cambria" w:hAnsiTheme="minorHAnsi" w:cstheme="minorHAnsi"/>
          <w:b/>
          <w:bCs/>
          <w:sz w:val="22"/>
          <w:szCs w:val="22"/>
        </w:rPr>
        <w:t xml:space="preserve"> </w:t>
      </w:r>
      <w:r w:rsidR="00780937" w:rsidRPr="00D92A4A">
        <w:rPr>
          <w:rFonts w:asciiTheme="minorHAnsi" w:eastAsia="Cambria" w:hAnsiTheme="minorHAnsi" w:cstheme="minorHAnsi"/>
          <w:sz w:val="22"/>
          <w:szCs w:val="22"/>
        </w:rPr>
        <w:t>purely qualitative inbound model, is based on the good will of the entrepreneurs that ask for support</w:t>
      </w:r>
      <w:r w:rsidR="00300B71">
        <w:rPr>
          <w:rFonts w:asciiTheme="minorHAnsi" w:eastAsia="Cambria" w:hAnsiTheme="minorHAnsi" w:cstheme="minorHAnsi"/>
          <w:sz w:val="22"/>
          <w:szCs w:val="22"/>
        </w:rPr>
        <w:t xml:space="preserve">, based on a manual and subjective analysis provided by the </w:t>
      </w:r>
      <w:r w:rsidR="00300B71" w:rsidRPr="009C0BC7">
        <w:rPr>
          <w:rFonts w:asciiTheme="minorHAnsi" w:eastAsia="Cambria" w:hAnsiTheme="minorHAnsi" w:cstheme="minorHAnsi"/>
          <w:color w:val="000000" w:themeColor="text1"/>
          <w:sz w:val="22"/>
          <w:szCs w:val="22"/>
        </w:rPr>
        <w:t>debtor</w:t>
      </w:r>
      <w:r w:rsidR="009C0BC7">
        <w:rPr>
          <w:rFonts w:asciiTheme="minorHAnsi" w:eastAsia="Cambria" w:hAnsiTheme="minorHAnsi" w:cstheme="minorHAnsi"/>
          <w:color w:val="000000" w:themeColor="text1"/>
          <w:sz w:val="22"/>
          <w:szCs w:val="22"/>
        </w:rPr>
        <w:t>, supported by the EWT</w:t>
      </w:r>
      <w:r w:rsidR="00780937" w:rsidRPr="00D92A4A">
        <w:rPr>
          <w:rFonts w:asciiTheme="minorHAnsi" w:eastAsia="Cambria" w:hAnsiTheme="minorHAnsi" w:cstheme="minorHAnsi"/>
          <w:sz w:val="22"/>
          <w:szCs w:val="22"/>
        </w:rPr>
        <w:t>.</w:t>
      </w:r>
      <w:r w:rsidR="00D90203">
        <w:rPr>
          <w:rStyle w:val="FootnoteReference"/>
          <w:rFonts w:asciiTheme="minorHAnsi" w:eastAsia="Cambria" w:hAnsiTheme="minorHAnsi" w:cstheme="minorHAnsi"/>
          <w:sz w:val="22"/>
          <w:szCs w:val="22"/>
        </w:rPr>
        <w:footnoteReference w:id="9"/>
      </w:r>
      <w:r w:rsidR="007F5931">
        <w:rPr>
          <w:rFonts w:asciiTheme="minorHAnsi" w:eastAsia="Cambria" w:hAnsiTheme="minorHAnsi" w:cstheme="minorHAnsi"/>
          <w:sz w:val="22"/>
          <w:szCs w:val="22"/>
        </w:rPr>
        <w:t xml:space="preserve"> </w:t>
      </w:r>
      <w:r w:rsidR="005E13F8" w:rsidRPr="00D92A4A">
        <w:rPr>
          <w:rFonts w:asciiTheme="minorHAnsi" w:eastAsia="Cambria" w:hAnsiTheme="minorHAnsi" w:cstheme="minorHAnsi"/>
          <w:sz w:val="22"/>
          <w:szCs w:val="22"/>
        </w:rPr>
        <w:t xml:space="preserve">The Report </w:t>
      </w:r>
      <w:r w:rsidR="00B731D7" w:rsidRPr="00D92A4A">
        <w:rPr>
          <w:rFonts w:asciiTheme="minorHAnsi" w:eastAsia="Cambria" w:hAnsiTheme="minorHAnsi" w:cstheme="minorHAnsi"/>
          <w:sz w:val="22"/>
          <w:szCs w:val="22"/>
        </w:rPr>
        <w:t>highlights</w:t>
      </w:r>
      <w:r w:rsidR="005E13F8" w:rsidRPr="00D92A4A">
        <w:rPr>
          <w:rFonts w:asciiTheme="minorHAnsi" w:eastAsia="Cambria" w:hAnsiTheme="minorHAnsi" w:cstheme="minorHAnsi"/>
          <w:sz w:val="22"/>
          <w:szCs w:val="22"/>
        </w:rPr>
        <w:t xml:space="preserve"> that a purely inbound model based on EWT’s analysis of </w:t>
      </w:r>
      <w:r w:rsidR="00CE22DC">
        <w:rPr>
          <w:rFonts w:asciiTheme="minorHAnsi" w:eastAsia="Cambria" w:hAnsiTheme="minorHAnsi" w:cstheme="minorHAnsi"/>
          <w:sz w:val="22"/>
          <w:szCs w:val="22"/>
        </w:rPr>
        <w:t xml:space="preserve">a </w:t>
      </w:r>
      <w:r w:rsidR="005E13F8" w:rsidRPr="00D92A4A">
        <w:rPr>
          <w:rFonts w:asciiTheme="minorHAnsi" w:eastAsia="Cambria" w:hAnsiTheme="minorHAnsi" w:cstheme="minorHAnsi"/>
          <w:sz w:val="22"/>
          <w:szCs w:val="22"/>
        </w:rPr>
        <w:t>debtor’s qualitative information should be considered as a “quick-win” by Bulgarian authorities</w:t>
      </w:r>
      <w:r w:rsidR="00F90B4B">
        <w:rPr>
          <w:rFonts w:asciiTheme="minorHAnsi" w:eastAsia="Cambria" w:hAnsiTheme="minorHAnsi" w:cstheme="minorHAnsi"/>
          <w:sz w:val="22"/>
          <w:szCs w:val="22"/>
        </w:rPr>
        <w:t xml:space="preserve">. Under the recommended approach, the entrepreneur </w:t>
      </w:r>
      <w:r w:rsidR="00690A68">
        <w:rPr>
          <w:rFonts w:asciiTheme="minorHAnsi" w:eastAsia="Cambria" w:hAnsiTheme="minorHAnsi" w:cstheme="minorHAnsi"/>
          <w:sz w:val="22"/>
          <w:szCs w:val="22"/>
        </w:rPr>
        <w:t xml:space="preserve">would </w:t>
      </w:r>
      <w:r w:rsidR="00F90B4B">
        <w:rPr>
          <w:rFonts w:asciiTheme="minorHAnsi" w:eastAsia="Cambria" w:hAnsiTheme="minorHAnsi" w:cstheme="minorHAnsi"/>
          <w:sz w:val="22"/>
          <w:szCs w:val="22"/>
        </w:rPr>
        <w:t xml:space="preserve">voluntarily </w:t>
      </w:r>
      <w:r w:rsidR="002344B1">
        <w:rPr>
          <w:rFonts w:asciiTheme="minorHAnsi" w:eastAsia="Cambria" w:hAnsiTheme="minorHAnsi" w:cstheme="minorHAnsi"/>
          <w:sz w:val="22"/>
          <w:szCs w:val="22"/>
        </w:rPr>
        <w:t xml:space="preserve">undergo </w:t>
      </w:r>
      <w:r w:rsidR="00F90B4B">
        <w:rPr>
          <w:rFonts w:asciiTheme="minorHAnsi" w:eastAsia="Cambria" w:hAnsiTheme="minorHAnsi" w:cstheme="minorHAnsi"/>
          <w:sz w:val="22"/>
          <w:szCs w:val="22"/>
        </w:rPr>
        <w:t xml:space="preserve">a “health” </w:t>
      </w:r>
      <w:r w:rsidR="00690A68">
        <w:rPr>
          <w:rFonts w:asciiTheme="minorHAnsi" w:eastAsia="Cambria" w:hAnsiTheme="minorHAnsi" w:cstheme="minorHAnsi"/>
          <w:sz w:val="22"/>
          <w:szCs w:val="22"/>
        </w:rPr>
        <w:t>check and</w:t>
      </w:r>
      <w:r w:rsidR="00F90B4B">
        <w:rPr>
          <w:rFonts w:asciiTheme="minorHAnsi" w:eastAsia="Cambria" w:hAnsiTheme="minorHAnsi" w:cstheme="minorHAnsi"/>
          <w:sz w:val="22"/>
          <w:szCs w:val="22"/>
        </w:rPr>
        <w:t xml:space="preserve"> provide</w:t>
      </w:r>
      <w:r w:rsidR="00690A68">
        <w:rPr>
          <w:rFonts w:asciiTheme="minorHAnsi" w:eastAsia="Cambria" w:hAnsiTheme="minorHAnsi" w:cstheme="minorHAnsi"/>
          <w:sz w:val="22"/>
          <w:szCs w:val="22"/>
        </w:rPr>
        <w:t xml:space="preserve"> </w:t>
      </w:r>
      <w:r w:rsidR="00F90B4B">
        <w:rPr>
          <w:rFonts w:asciiTheme="minorHAnsi" w:eastAsia="Cambria" w:hAnsiTheme="minorHAnsi" w:cstheme="minorHAnsi"/>
          <w:sz w:val="22"/>
          <w:szCs w:val="22"/>
        </w:rPr>
        <w:t xml:space="preserve">to the EWT the information required to perform the assessment. </w:t>
      </w:r>
    </w:p>
    <w:bookmarkEnd w:id="1"/>
    <w:p w14:paraId="0FEA25E4" w14:textId="675DE4FC" w:rsidR="004D0651" w:rsidRPr="009933C2" w:rsidRDefault="004438B1" w:rsidP="00484E51">
      <w:pPr>
        <w:pStyle w:val="BodyText"/>
        <w:spacing w:after="240" w:line="276" w:lineRule="auto"/>
        <w:jc w:val="both"/>
        <w:rPr>
          <w:rFonts w:asciiTheme="minorHAnsi" w:eastAsia="Cambria" w:hAnsiTheme="minorHAnsi" w:cstheme="minorHAnsi"/>
          <w:color w:val="000000" w:themeColor="text1"/>
          <w:sz w:val="22"/>
          <w:szCs w:val="22"/>
        </w:rPr>
      </w:pPr>
      <w:r>
        <w:rPr>
          <w:rFonts w:asciiTheme="minorHAnsi" w:eastAsia="Cambria" w:hAnsiTheme="minorHAnsi" w:cstheme="minorHAnsi"/>
          <w:b/>
          <w:bCs/>
          <w:sz w:val="22"/>
          <w:szCs w:val="22"/>
        </w:rPr>
        <w:t>14</w:t>
      </w:r>
      <w:r w:rsidRPr="004438B1">
        <w:rPr>
          <w:rFonts w:asciiTheme="minorHAnsi" w:eastAsia="Cambria" w:hAnsiTheme="minorHAnsi" w:cstheme="minorHAnsi"/>
          <w:b/>
          <w:bCs/>
          <w:sz w:val="22"/>
          <w:szCs w:val="22"/>
        </w:rPr>
        <w:t xml:space="preserve">. </w:t>
      </w:r>
      <w:r w:rsidR="000E16EC">
        <w:rPr>
          <w:rFonts w:asciiTheme="minorHAnsi" w:eastAsia="Cambria" w:hAnsiTheme="minorHAnsi" w:cstheme="minorHAnsi"/>
          <w:b/>
          <w:bCs/>
          <w:sz w:val="22"/>
          <w:szCs w:val="22"/>
        </w:rPr>
        <w:t xml:space="preserve">The </w:t>
      </w:r>
      <w:r w:rsidR="00EC2CC6" w:rsidRPr="004438B1">
        <w:rPr>
          <w:rFonts w:asciiTheme="minorHAnsi" w:eastAsia="Cambria" w:hAnsiTheme="minorHAnsi" w:cstheme="minorHAnsi"/>
          <w:b/>
          <w:bCs/>
          <w:sz w:val="22"/>
          <w:szCs w:val="22"/>
        </w:rPr>
        <w:t>Bulgarian authorities</w:t>
      </w:r>
      <w:r w:rsidR="003D388B" w:rsidRPr="004438B1">
        <w:rPr>
          <w:rFonts w:asciiTheme="minorHAnsi" w:eastAsia="Cambria" w:hAnsiTheme="minorHAnsi" w:cstheme="minorHAnsi"/>
          <w:b/>
          <w:bCs/>
          <w:sz w:val="22"/>
          <w:szCs w:val="22"/>
        </w:rPr>
        <w:t xml:space="preserve"> should</w:t>
      </w:r>
      <w:r w:rsidR="00DD4A1F" w:rsidRPr="004438B1">
        <w:rPr>
          <w:rFonts w:asciiTheme="minorHAnsi" w:eastAsia="Cambria" w:hAnsiTheme="minorHAnsi" w:cstheme="minorHAnsi"/>
          <w:b/>
          <w:bCs/>
          <w:sz w:val="22"/>
          <w:szCs w:val="22"/>
        </w:rPr>
        <w:t xml:space="preserve"> </w:t>
      </w:r>
      <w:r w:rsidR="00EC2CC6" w:rsidRPr="004438B1">
        <w:rPr>
          <w:rFonts w:asciiTheme="minorHAnsi" w:eastAsia="Cambria" w:hAnsiTheme="minorHAnsi" w:cstheme="minorHAnsi"/>
          <w:b/>
          <w:bCs/>
          <w:sz w:val="22"/>
          <w:szCs w:val="22"/>
        </w:rPr>
        <w:t>reflect on the</w:t>
      </w:r>
      <w:r>
        <w:rPr>
          <w:rFonts w:asciiTheme="minorHAnsi" w:eastAsia="Cambria" w:hAnsiTheme="minorHAnsi" w:cstheme="minorHAnsi"/>
          <w:b/>
          <w:bCs/>
          <w:sz w:val="22"/>
          <w:szCs w:val="22"/>
        </w:rPr>
        <w:t xml:space="preserve"> possibility </w:t>
      </w:r>
      <w:r w:rsidR="00EC2CC6" w:rsidRPr="004438B1">
        <w:rPr>
          <w:rFonts w:asciiTheme="minorHAnsi" w:eastAsia="Cambria" w:hAnsiTheme="minorHAnsi" w:cstheme="minorHAnsi"/>
          <w:b/>
          <w:bCs/>
          <w:sz w:val="22"/>
          <w:szCs w:val="22"/>
        </w:rPr>
        <w:t xml:space="preserve">to </w:t>
      </w:r>
      <w:r w:rsidR="005E13F8" w:rsidRPr="004438B1">
        <w:rPr>
          <w:rFonts w:asciiTheme="minorHAnsi" w:eastAsia="Cambria" w:hAnsiTheme="minorHAnsi" w:cstheme="minorHAnsi"/>
          <w:b/>
          <w:bCs/>
          <w:sz w:val="22"/>
          <w:szCs w:val="22"/>
        </w:rPr>
        <w:t>implement</w:t>
      </w:r>
      <w:r w:rsidR="00EC2CC6" w:rsidRPr="004438B1">
        <w:rPr>
          <w:rFonts w:asciiTheme="minorHAnsi" w:eastAsia="Cambria" w:hAnsiTheme="minorHAnsi" w:cstheme="minorHAnsi"/>
          <w:b/>
          <w:bCs/>
          <w:sz w:val="22"/>
          <w:szCs w:val="22"/>
        </w:rPr>
        <w:t xml:space="preserve"> in the medium-term</w:t>
      </w:r>
      <w:r w:rsidR="005E13F8" w:rsidRPr="004438B1">
        <w:rPr>
          <w:rFonts w:asciiTheme="minorHAnsi" w:eastAsia="Cambria" w:hAnsiTheme="minorHAnsi" w:cstheme="minorHAnsi"/>
          <w:b/>
          <w:bCs/>
          <w:sz w:val="22"/>
          <w:szCs w:val="22"/>
        </w:rPr>
        <w:t xml:space="preserve"> an inbound model based on a</w:t>
      </w:r>
      <w:r w:rsidR="006911A0" w:rsidRPr="004438B1">
        <w:rPr>
          <w:rFonts w:asciiTheme="minorHAnsi" w:eastAsia="Cambria" w:hAnsiTheme="minorHAnsi" w:cstheme="minorHAnsi"/>
          <w:b/>
          <w:bCs/>
          <w:sz w:val="22"/>
          <w:szCs w:val="22"/>
        </w:rPr>
        <w:t xml:space="preserve"> </w:t>
      </w:r>
      <w:r w:rsidR="00D92A4A" w:rsidRPr="004438B1">
        <w:rPr>
          <w:rFonts w:asciiTheme="minorHAnsi" w:eastAsia="Cambria" w:hAnsiTheme="minorHAnsi" w:cstheme="minorHAnsi"/>
          <w:b/>
          <w:bCs/>
          <w:color w:val="000000" w:themeColor="text1"/>
          <w:sz w:val="22"/>
          <w:szCs w:val="22"/>
        </w:rPr>
        <w:t>self-assessment</w:t>
      </w:r>
      <w:r w:rsidR="005E13F8" w:rsidRPr="00C15118">
        <w:rPr>
          <w:rFonts w:asciiTheme="minorHAnsi" w:eastAsia="Cambria" w:hAnsiTheme="minorHAnsi" w:cstheme="minorHAnsi"/>
          <w:color w:val="000000" w:themeColor="text1"/>
          <w:sz w:val="22"/>
          <w:szCs w:val="22"/>
        </w:rPr>
        <w:t xml:space="preserve"> (at least for a specific segment of debtors</w:t>
      </w:r>
      <w:r w:rsidR="006911A0">
        <w:rPr>
          <w:rFonts w:asciiTheme="minorHAnsi" w:eastAsia="Cambria" w:hAnsiTheme="minorHAnsi" w:cstheme="minorHAnsi"/>
          <w:color w:val="000000" w:themeColor="text1"/>
          <w:sz w:val="22"/>
          <w:szCs w:val="22"/>
        </w:rPr>
        <w:t xml:space="preserve"> such as medium </w:t>
      </w:r>
      <w:r w:rsidR="006911A0">
        <w:rPr>
          <w:rFonts w:asciiTheme="minorHAnsi" w:eastAsia="Cambria" w:hAnsiTheme="minorHAnsi" w:cstheme="minorHAnsi"/>
          <w:color w:val="000000" w:themeColor="text1"/>
          <w:sz w:val="22"/>
          <w:szCs w:val="22"/>
        </w:rPr>
        <w:lastRenderedPageBreak/>
        <w:t>and large sized companies</w:t>
      </w:r>
      <w:r w:rsidR="00EC2CC6" w:rsidRPr="00C15118">
        <w:rPr>
          <w:rFonts w:asciiTheme="minorHAnsi" w:eastAsia="Cambria" w:hAnsiTheme="minorHAnsi" w:cstheme="minorHAnsi"/>
          <w:color w:val="000000" w:themeColor="text1"/>
          <w:sz w:val="22"/>
          <w:szCs w:val="22"/>
        </w:rPr>
        <w:t>)</w:t>
      </w:r>
      <w:r w:rsidR="002344B1" w:rsidRPr="00C15118">
        <w:rPr>
          <w:rFonts w:asciiTheme="minorHAnsi" w:eastAsia="Cambria" w:hAnsiTheme="minorHAnsi" w:cstheme="minorHAnsi"/>
          <w:color w:val="000000" w:themeColor="text1"/>
          <w:sz w:val="22"/>
          <w:szCs w:val="22"/>
        </w:rPr>
        <w:t>, that will certainly expand the outreach and the impact of the EWT</w:t>
      </w:r>
      <w:r w:rsidR="00EC2CC6" w:rsidRPr="00C15118">
        <w:rPr>
          <w:rFonts w:asciiTheme="minorHAnsi" w:eastAsia="Cambria" w:hAnsiTheme="minorHAnsi" w:cstheme="minorHAnsi"/>
          <w:color w:val="000000" w:themeColor="text1"/>
          <w:sz w:val="22"/>
          <w:szCs w:val="22"/>
        </w:rPr>
        <w:t>.</w:t>
      </w:r>
      <w:r w:rsidR="00DD4A1F">
        <w:rPr>
          <w:rFonts w:asciiTheme="minorHAnsi" w:eastAsia="Cambria" w:hAnsiTheme="minorHAnsi" w:cstheme="minorHAnsi"/>
          <w:color w:val="000000" w:themeColor="text1"/>
          <w:sz w:val="22"/>
          <w:szCs w:val="22"/>
        </w:rPr>
        <w:t xml:space="preserve"> </w:t>
      </w:r>
      <w:r w:rsidR="006911A0">
        <w:rPr>
          <w:rFonts w:asciiTheme="minorHAnsi" w:eastAsia="Cambria" w:hAnsiTheme="minorHAnsi" w:cstheme="minorHAnsi"/>
          <w:color w:val="000000" w:themeColor="text1"/>
          <w:sz w:val="22"/>
          <w:szCs w:val="22"/>
        </w:rPr>
        <w:t xml:space="preserve"> </w:t>
      </w:r>
      <w:r w:rsidR="00893B40" w:rsidRPr="00893B40">
        <w:rPr>
          <w:rFonts w:asciiTheme="minorHAnsi" w:eastAsia="Cambria" w:hAnsiTheme="minorHAnsi" w:cstheme="minorHAnsi"/>
          <w:color w:val="000000" w:themeColor="text1"/>
          <w:sz w:val="22"/>
          <w:szCs w:val="22"/>
        </w:rPr>
        <w:t>The assessment methodology, in this case, should be carefully developed</w:t>
      </w:r>
      <w:r w:rsidR="00D2303A">
        <w:rPr>
          <w:rStyle w:val="FootnoteReference"/>
          <w:rFonts w:asciiTheme="minorHAnsi" w:eastAsia="Cambria" w:hAnsiTheme="minorHAnsi" w:cstheme="minorHAnsi"/>
          <w:color w:val="000000" w:themeColor="text1"/>
          <w:sz w:val="22"/>
          <w:szCs w:val="22"/>
        </w:rPr>
        <w:footnoteReference w:id="10"/>
      </w:r>
      <w:r w:rsidR="00893B40" w:rsidRPr="00893B40">
        <w:rPr>
          <w:rFonts w:asciiTheme="minorHAnsi" w:eastAsia="Cambria" w:hAnsiTheme="minorHAnsi" w:cstheme="minorHAnsi"/>
          <w:color w:val="000000" w:themeColor="text1"/>
          <w:sz w:val="22"/>
          <w:szCs w:val="22"/>
        </w:rPr>
        <w:t xml:space="preserve"> </w:t>
      </w:r>
      <w:proofErr w:type="gramStart"/>
      <w:r w:rsidR="00893B40" w:rsidRPr="00893B40">
        <w:rPr>
          <w:rFonts w:asciiTheme="minorHAnsi" w:eastAsia="Cambria" w:hAnsiTheme="minorHAnsi" w:cstheme="minorHAnsi"/>
          <w:color w:val="000000" w:themeColor="text1"/>
          <w:sz w:val="22"/>
          <w:szCs w:val="22"/>
        </w:rPr>
        <w:t>to</w:t>
      </w:r>
      <w:r>
        <w:rPr>
          <w:rFonts w:asciiTheme="minorHAnsi" w:eastAsia="Cambria" w:hAnsiTheme="minorHAnsi" w:cstheme="minorHAnsi"/>
          <w:color w:val="000000" w:themeColor="text1"/>
          <w:sz w:val="22"/>
          <w:szCs w:val="22"/>
        </w:rPr>
        <w:t>:</w:t>
      </w:r>
      <w:proofErr w:type="gramEnd"/>
      <w:r w:rsidR="00893B40" w:rsidRPr="00893B40">
        <w:rPr>
          <w:rFonts w:asciiTheme="minorHAnsi" w:eastAsia="Cambria" w:hAnsiTheme="minorHAnsi" w:cstheme="minorHAnsi"/>
          <w:color w:val="000000" w:themeColor="text1"/>
          <w:sz w:val="22"/>
          <w:szCs w:val="22"/>
        </w:rPr>
        <w:t xml:space="preserve"> i) ensure the EWT model’s adequacy to fits the purposes for which it is created</w:t>
      </w:r>
      <w:r>
        <w:rPr>
          <w:rFonts w:asciiTheme="minorHAnsi" w:eastAsia="Cambria" w:hAnsiTheme="minorHAnsi" w:cstheme="minorHAnsi"/>
          <w:color w:val="000000" w:themeColor="text1"/>
          <w:sz w:val="22"/>
          <w:szCs w:val="22"/>
        </w:rPr>
        <w:t xml:space="preserve">; </w:t>
      </w:r>
      <w:r w:rsidR="00893B40" w:rsidRPr="00893B40">
        <w:rPr>
          <w:rFonts w:asciiTheme="minorHAnsi" w:eastAsia="Cambria" w:hAnsiTheme="minorHAnsi" w:cstheme="minorHAnsi"/>
          <w:color w:val="000000" w:themeColor="text1"/>
          <w:sz w:val="22"/>
          <w:szCs w:val="22"/>
        </w:rPr>
        <w:t xml:space="preserve">and ii) to protect the EWT from any reputational risk due to ineffective or unclear methodology. </w:t>
      </w:r>
      <w:r w:rsidR="004D0651">
        <w:rPr>
          <w:rFonts w:asciiTheme="minorHAnsi" w:eastAsia="Cambria" w:hAnsiTheme="minorHAnsi" w:cstheme="minorHAnsi"/>
          <w:color w:val="000000" w:themeColor="text1"/>
          <w:sz w:val="22"/>
          <w:szCs w:val="22"/>
        </w:rPr>
        <w:t>A</w:t>
      </w:r>
      <w:r w:rsidR="00893B40" w:rsidRPr="00893B40">
        <w:rPr>
          <w:rFonts w:asciiTheme="minorHAnsi" w:eastAsia="Cambria" w:hAnsiTheme="minorHAnsi" w:cstheme="minorHAnsi"/>
          <w:color w:val="000000" w:themeColor="text1"/>
          <w:sz w:val="22"/>
          <w:szCs w:val="22"/>
        </w:rPr>
        <w:t xml:space="preserve">mong the </w:t>
      </w:r>
      <w:r w:rsidR="00796D5D">
        <w:rPr>
          <w:rFonts w:asciiTheme="minorHAnsi" w:eastAsia="Cambria" w:hAnsiTheme="minorHAnsi" w:cstheme="minorHAnsi"/>
          <w:color w:val="000000" w:themeColor="text1"/>
          <w:sz w:val="22"/>
          <w:szCs w:val="22"/>
        </w:rPr>
        <w:t>prerequisites</w:t>
      </w:r>
      <w:r w:rsidR="00893B40" w:rsidRPr="00893B40">
        <w:rPr>
          <w:rFonts w:asciiTheme="minorHAnsi" w:eastAsia="Cambria" w:hAnsiTheme="minorHAnsi" w:cstheme="minorHAnsi"/>
          <w:color w:val="000000" w:themeColor="text1"/>
          <w:sz w:val="22"/>
          <w:szCs w:val="22"/>
        </w:rPr>
        <w:t xml:space="preserve"> that must be considered when designing the inbound self-assessment model, </w:t>
      </w:r>
      <w:r w:rsidR="00796D5D">
        <w:rPr>
          <w:rFonts w:asciiTheme="minorHAnsi" w:eastAsia="Cambria" w:hAnsiTheme="minorHAnsi" w:cstheme="minorHAnsi"/>
          <w:color w:val="000000" w:themeColor="text1"/>
          <w:sz w:val="22"/>
          <w:szCs w:val="22"/>
        </w:rPr>
        <w:t>an important one is that</w:t>
      </w:r>
      <w:r w:rsidR="00893B40" w:rsidRPr="00893B40">
        <w:rPr>
          <w:rFonts w:asciiTheme="minorHAnsi" w:eastAsia="Cambria" w:hAnsiTheme="minorHAnsi" w:cstheme="minorHAnsi"/>
          <w:color w:val="000000" w:themeColor="text1"/>
          <w:sz w:val="22"/>
          <w:szCs w:val="22"/>
        </w:rPr>
        <w:t xml:space="preserve"> the (public or private) entity managing the EWT </w:t>
      </w:r>
      <w:r w:rsidR="004D0651">
        <w:rPr>
          <w:rFonts w:asciiTheme="minorHAnsi" w:eastAsia="Cambria" w:hAnsiTheme="minorHAnsi" w:cstheme="minorHAnsi"/>
          <w:color w:val="000000" w:themeColor="text1"/>
          <w:sz w:val="22"/>
          <w:szCs w:val="22"/>
        </w:rPr>
        <w:t xml:space="preserve">shall </w:t>
      </w:r>
      <w:r w:rsidR="004A5D8D">
        <w:rPr>
          <w:rFonts w:asciiTheme="minorHAnsi" w:eastAsia="Cambria" w:hAnsiTheme="minorHAnsi" w:cstheme="minorHAnsi"/>
          <w:color w:val="000000" w:themeColor="text1"/>
          <w:sz w:val="22"/>
          <w:szCs w:val="22"/>
        </w:rPr>
        <w:t>regularly define the EWT coverage</w:t>
      </w:r>
      <w:r w:rsidR="00893B40" w:rsidRPr="00893B40">
        <w:rPr>
          <w:rFonts w:asciiTheme="minorHAnsi" w:eastAsia="Cambria" w:hAnsiTheme="minorHAnsi" w:cstheme="minorHAnsi"/>
          <w:color w:val="000000" w:themeColor="text1"/>
          <w:sz w:val="22"/>
          <w:szCs w:val="22"/>
        </w:rPr>
        <w:t xml:space="preserve"> </w:t>
      </w:r>
      <w:r w:rsidR="00221033">
        <w:rPr>
          <w:rFonts w:asciiTheme="minorHAnsi" w:eastAsia="Cambria" w:hAnsiTheme="minorHAnsi" w:cstheme="minorHAnsi"/>
          <w:color w:val="000000" w:themeColor="text1"/>
          <w:sz w:val="22"/>
          <w:szCs w:val="22"/>
        </w:rPr>
        <w:t>For instance,</w:t>
      </w:r>
      <w:r w:rsidR="004A5D8D">
        <w:rPr>
          <w:rFonts w:asciiTheme="minorHAnsi" w:eastAsia="Cambria" w:hAnsiTheme="minorHAnsi" w:cstheme="minorHAnsi"/>
          <w:color w:val="000000" w:themeColor="text1"/>
          <w:sz w:val="22"/>
          <w:szCs w:val="22"/>
        </w:rPr>
        <w:t xml:space="preserve"> even if – based on the EU Directive – the key target of the EWT seems the SME </w:t>
      </w:r>
      <w:r w:rsidR="00796D5D">
        <w:rPr>
          <w:rFonts w:asciiTheme="minorHAnsi" w:eastAsia="Cambria" w:hAnsiTheme="minorHAnsi" w:cstheme="minorHAnsi"/>
          <w:color w:val="000000" w:themeColor="text1"/>
          <w:sz w:val="22"/>
          <w:szCs w:val="22"/>
        </w:rPr>
        <w:t>segment</w:t>
      </w:r>
      <w:r w:rsidR="004A5D8D">
        <w:rPr>
          <w:rFonts w:asciiTheme="minorHAnsi" w:eastAsia="Cambria" w:hAnsiTheme="minorHAnsi" w:cstheme="minorHAnsi"/>
          <w:color w:val="000000" w:themeColor="text1"/>
          <w:sz w:val="22"/>
          <w:szCs w:val="22"/>
        </w:rPr>
        <w:t>,</w:t>
      </w:r>
      <w:r w:rsidR="00221033">
        <w:rPr>
          <w:rFonts w:asciiTheme="minorHAnsi" w:eastAsia="Cambria" w:hAnsiTheme="minorHAnsi" w:cstheme="minorHAnsi"/>
          <w:color w:val="000000" w:themeColor="text1"/>
          <w:sz w:val="22"/>
          <w:szCs w:val="22"/>
        </w:rPr>
        <w:t xml:space="preserve"> </w:t>
      </w:r>
      <w:r w:rsidR="00197764">
        <w:rPr>
          <w:rFonts w:asciiTheme="minorHAnsi" w:eastAsia="Cambria" w:hAnsiTheme="minorHAnsi" w:cstheme="minorHAnsi"/>
          <w:color w:val="000000" w:themeColor="text1"/>
          <w:sz w:val="22"/>
          <w:szCs w:val="22"/>
        </w:rPr>
        <w:t xml:space="preserve">it may be worth reflecting </w:t>
      </w:r>
      <w:r w:rsidR="00BD5A83">
        <w:rPr>
          <w:rFonts w:asciiTheme="minorHAnsi" w:eastAsia="Cambria" w:hAnsiTheme="minorHAnsi" w:cstheme="minorHAnsi"/>
          <w:color w:val="000000" w:themeColor="text1"/>
          <w:sz w:val="22"/>
          <w:szCs w:val="22"/>
        </w:rPr>
        <w:t>on</w:t>
      </w:r>
      <w:r w:rsidR="000E16EC">
        <w:rPr>
          <w:rFonts w:asciiTheme="minorHAnsi" w:eastAsia="Cambria" w:hAnsiTheme="minorHAnsi" w:cstheme="minorHAnsi"/>
          <w:color w:val="000000" w:themeColor="text1"/>
          <w:sz w:val="22"/>
          <w:szCs w:val="22"/>
        </w:rPr>
        <w:t xml:space="preserve"> whether </w:t>
      </w:r>
      <w:r w:rsidR="00BD5A83" w:rsidRPr="00BD5A83">
        <w:rPr>
          <w:rFonts w:asciiTheme="minorHAnsi" w:eastAsia="Cambria" w:hAnsiTheme="minorHAnsi" w:cstheme="minorHAnsi"/>
          <w:color w:val="000000" w:themeColor="text1"/>
          <w:sz w:val="22"/>
          <w:szCs w:val="22"/>
        </w:rPr>
        <w:t>significant non-financial enterprises (SNFEs)</w:t>
      </w:r>
      <w:r w:rsidR="00197764">
        <w:rPr>
          <w:rFonts w:asciiTheme="minorHAnsi" w:eastAsia="Cambria" w:hAnsiTheme="minorHAnsi" w:cstheme="minorHAnsi"/>
          <w:color w:val="000000" w:themeColor="text1"/>
          <w:sz w:val="22"/>
          <w:szCs w:val="22"/>
        </w:rPr>
        <w:t xml:space="preserve"> </w:t>
      </w:r>
      <w:r w:rsidR="000E16EC">
        <w:rPr>
          <w:rFonts w:asciiTheme="minorHAnsi" w:eastAsia="Cambria" w:hAnsiTheme="minorHAnsi" w:cstheme="minorHAnsi"/>
          <w:color w:val="000000" w:themeColor="text1"/>
          <w:sz w:val="22"/>
          <w:szCs w:val="22"/>
        </w:rPr>
        <w:t>should be</w:t>
      </w:r>
      <w:r w:rsidR="00BD5A83">
        <w:rPr>
          <w:rFonts w:asciiTheme="minorHAnsi" w:eastAsia="Cambria" w:hAnsiTheme="minorHAnsi" w:cstheme="minorHAnsi"/>
          <w:color w:val="000000" w:themeColor="text1"/>
          <w:sz w:val="22"/>
          <w:szCs w:val="22"/>
        </w:rPr>
        <w:t xml:space="preserve"> mandatorily subject to </w:t>
      </w:r>
      <w:r w:rsidR="004A5D8D">
        <w:rPr>
          <w:rFonts w:asciiTheme="minorHAnsi" w:eastAsia="Cambria" w:hAnsiTheme="minorHAnsi" w:cstheme="minorHAnsi"/>
          <w:color w:val="000000" w:themeColor="text1"/>
          <w:sz w:val="22"/>
          <w:szCs w:val="22"/>
        </w:rPr>
        <w:t xml:space="preserve">undergo the </w:t>
      </w:r>
      <w:r w:rsidR="00BD5A83">
        <w:rPr>
          <w:rFonts w:asciiTheme="minorHAnsi" w:eastAsia="Cambria" w:hAnsiTheme="minorHAnsi" w:cstheme="minorHAnsi"/>
          <w:color w:val="000000" w:themeColor="text1"/>
          <w:sz w:val="22"/>
          <w:szCs w:val="22"/>
        </w:rPr>
        <w:t xml:space="preserve">self-assessment </w:t>
      </w:r>
      <w:r w:rsidR="004A5D8D">
        <w:rPr>
          <w:rFonts w:asciiTheme="minorHAnsi" w:eastAsia="Cambria" w:hAnsiTheme="minorHAnsi" w:cstheme="minorHAnsi"/>
          <w:color w:val="000000" w:themeColor="text1"/>
          <w:sz w:val="22"/>
          <w:szCs w:val="22"/>
        </w:rPr>
        <w:t>exercise</w:t>
      </w:r>
      <w:r w:rsidR="00BD5A83">
        <w:rPr>
          <w:rFonts w:asciiTheme="minorHAnsi" w:eastAsia="Cambria" w:hAnsiTheme="minorHAnsi" w:cstheme="minorHAnsi"/>
          <w:color w:val="000000" w:themeColor="text1"/>
          <w:sz w:val="22"/>
          <w:szCs w:val="22"/>
        </w:rPr>
        <w:t>, o</w:t>
      </w:r>
      <w:r w:rsidR="004A5D8D">
        <w:rPr>
          <w:rFonts w:asciiTheme="minorHAnsi" w:eastAsia="Cambria" w:hAnsiTheme="minorHAnsi" w:cstheme="minorHAnsi"/>
          <w:color w:val="000000" w:themeColor="text1"/>
          <w:sz w:val="22"/>
          <w:szCs w:val="22"/>
        </w:rPr>
        <w:t>n</w:t>
      </w:r>
      <w:r w:rsidR="00BD5A83">
        <w:rPr>
          <w:rFonts w:asciiTheme="minorHAnsi" w:eastAsia="Cambria" w:hAnsiTheme="minorHAnsi" w:cstheme="minorHAnsi"/>
          <w:color w:val="000000" w:themeColor="text1"/>
          <w:sz w:val="22"/>
          <w:szCs w:val="22"/>
        </w:rPr>
        <w:t xml:space="preserve"> the ground</w:t>
      </w:r>
      <w:r w:rsidR="00BD5A83" w:rsidRPr="00BD5A83">
        <w:rPr>
          <w:rFonts w:asciiTheme="minorHAnsi" w:eastAsia="Cambria" w:hAnsiTheme="minorHAnsi" w:cstheme="minorHAnsi"/>
          <w:color w:val="000000" w:themeColor="text1"/>
          <w:sz w:val="22"/>
          <w:szCs w:val="22"/>
        </w:rPr>
        <w:t xml:space="preserve"> that the collapse of an SNFE could lead to socially unacceptable results, far exceeding the boundaries of a single entity</w:t>
      </w:r>
      <w:r w:rsidR="00221033">
        <w:rPr>
          <w:rFonts w:asciiTheme="minorHAnsi" w:eastAsia="Cambria" w:hAnsiTheme="minorHAnsi" w:cstheme="minorHAnsi"/>
          <w:color w:val="000000" w:themeColor="text1"/>
          <w:sz w:val="22"/>
          <w:szCs w:val="22"/>
        </w:rPr>
        <w:t>.</w:t>
      </w:r>
      <w:r w:rsidR="0023377D">
        <w:rPr>
          <w:rStyle w:val="FootnoteReference"/>
          <w:rFonts w:asciiTheme="minorHAnsi" w:eastAsia="Cambria" w:hAnsiTheme="minorHAnsi" w:cstheme="minorHAnsi"/>
          <w:color w:val="000000" w:themeColor="text1"/>
          <w:sz w:val="22"/>
          <w:szCs w:val="22"/>
        </w:rPr>
        <w:footnoteReference w:id="11"/>
      </w:r>
      <w:r w:rsidR="00221033">
        <w:rPr>
          <w:rFonts w:asciiTheme="minorHAnsi" w:eastAsia="Cambria" w:hAnsiTheme="minorHAnsi" w:cstheme="minorHAnsi"/>
          <w:color w:val="000000" w:themeColor="text1"/>
          <w:sz w:val="22"/>
          <w:szCs w:val="22"/>
        </w:rPr>
        <w:t xml:space="preserve"> </w:t>
      </w:r>
    </w:p>
    <w:p w14:paraId="5E284431" w14:textId="68F13C59" w:rsidR="00261E29" w:rsidRDefault="00D92A4A" w:rsidP="00261E29">
      <w:pPr>
        <w:pStyle w:val="BodyText"/>
        <w:spacing w:after="240" w:line="276" w:lineRule="auto"/>
        <w:jc w:val="both"/>
        <w:rPr>
          <w:rFonts w:asciiTheme="minorHAnsi" w:eastAsia="Cambria" w:hAnsiTheme="minorHAnsi" w:cstheme="minorHAnsi"/>
          <w:sz w:val="22"/>
          <w:szCs w:val="22"/>
        </w:rPr>
      </w:pPr>
      <w:r w:rsidRPr="00D92A4A">
        <w:rPr>
          <w:rFonts w:asciiTheme="minorHAnsi" w:eastAsia="Cambria" w:hAnsiTheme="minorHAnsi" w:cstheme="minorHAnsi"/>
          <w:b/>
          <w:bCs/>
          <w:sz w:val="22"/>
          <w:szCs w:val="22"/>
        </w:rPr>
        <w:t xml:space="preserve">15. </w:t>
      </w:r>
      <w:r w:rsidR="009B40BA" w:rsidRPr="00D92A4A">
        <w:rPr>
          <w:rFonts w:asciiTheme="minorHAnsi" w:eastAsia="Cambria" w:hAnsiTheme="minorHAnsi" w:cstheme="minorHAnsi"/>
          <w:b/>
          <w:bCs/>
          <w:sz w:val="22"/>
          <w:szCs w:val="22"/>
        </w:rPr>
        <w:t xml:space="preserve">On the third pillar (institutional arrangements), the </w:t>
      </w:r>
      <w:r w:rsidR="00372498">
        <w:rPr>
          <w:rFonts w:asciiTheme="minorHAnsi" w:eastAsia="Cambria" w:hAnsiTheme="minorHAnsi" w:cstheme="minorHAnsi"/>
          <w:b/>
          <w:bCs/>
          <w:sz w:val="22"/>
          <w:szCs w:val="22"/>
        </w:rPr>
        <w:t xml:space="preserve">EWT </w:t>
      </w:r>
      <w:r>
        <w:rPr>
          <w:rFonts w:asciiTheme="minorHAnsi" w:eastAsia="Cambria" w:hAnsiTheme="minorHAnsi" w:cstheme="minorHAnsi"/>
          <w:b/>
          <w:bCs/>
          <w:sz w:val="22"/>
          <w:szCs w:val="22"/>
        </w:rPr>
        <w:t>R</w:t>
      </w:r>
      <w:r w:rsidR="009B40BA" w:rsidRPr="00D92A4A">
        <w:rPr>
          <w:rFonts w:asciiTheme="minorHAnsi" w:eastAsia="Cambria" w:hAnsiTheme="minorHAnsi" w:cstheme="minorHAnsi"/>
          <w:b/>
          <w:bCs/>
          <w:sz w:val="22"/>
          <w:szCs w:val="22"/>
        </w:rPr>
        <w:t xml:space="preserve">eport </w:t>
      </w:r>
      <w:r w:rsidR="0098591B" w:rsidRPr="00D92A4A">
        <w:rPr>
          <w:rFonts w:asciiTheme="minorHAnsi" w:eastAsia="Cambria" w:hAnsiTheme="minorHAnsi" w:cstheme="minorHAnsi"/>
          <w:b/>
          <w:bCs/>
          <w:sz w:val="22"/>
          <w:szCs w:val="22"/>
        </w:rPr>
        <w:t xml:space="preserve">highlights that </w:t>
      </w:r>
      <w:r w:rsidR="00217DA5">
        <w:rPr>
          <w:rFonts w:asciiTheme="minorHAnsi" w:eastAsia="Cambria" w:hAnsiTheme="minorHAnsi" w:cstheme="minorHAnsi"/>
          <w:b/>
          <w:bCs/>
          <w:sz w:val="22"/>
          <w:szCs w:val="22"/>
        </w:rPr>
        <w:t>several</w:t>
      </w:r>
      <w:r w:rsidR="0098591B" w:rsidRPr="00D92A4A">
        <w:rPr>
          <w:rFonts w:asciiTheme="minorHAnsi" w:eastAsia="Cambria" w:hAnsiTheme="minorHAnsi" w:cstheme="minorHAnsi"/>
          <w:b/>
          <w:bCs/>
          <w:sz w:val="22"/>
          <w:szCs w:val="22"/>
        </w:rPr>
        <w:t xml:space="preserve"> entit</w:t>
      </w:r>
      <w:r w:rsidR="00217DA5">
        <w:rPr>
          <w:rFonts w:asciiTheme="minorHAnsi" w:eastAsia="Cambria" w:hAnsiTheme="minorHAnsi" w:cstheme="minorHAnsi"/>
          <w:b/>
          <w:bCs/>
          <w:sz w:val="22"/>
          <w:szCs w:val="22"/>
        </w:rPr>
        <w:t>ies</w:t>
      </w:r>
      <w:r w:rsidR="0098591B" w:rsidRPr="00D92A4A">
        <w:rPr>
          <w:rFonts w:asciiTheme="minorHAnsi" w:eastAsia="Cambria" w:hAnsiTheme="minorHAnsi" w:cstheme="minorHAnsi"/>
          <w:b/>
          <w:bCs/>
          <w:sz w:val="22"/>
          <w:szCs w:val="22"/>
        </w:rPr>
        <w:t xml:space="preserve"> in Bulgaria seem to </w:t>
      </w:r>
      <w:r w:rsidR="00217DA5">
        <w:rPr>
          <w:rFonts w:asciiTheme="minorHAnsi" w:eastAsia="Cambria" w:hAnsiTheme="minorHAnsi" w:cstheme="minorHAnsi"/>
          <w:b/>
          <w:bCs/>
          <w:sz w:val="22"/>
          <w:szCs w:val="22"/>
        </w:rPr>
        <w:t xml:space="preserve">be well placed to support the adoption of an inbound model </w:t>
      </w:r>
      <w:r w:rsidR="0098591B" w:rsidRPr="00D92A4A">
        <w:rPr>
          <w:rFonts w:asciiTheme="minorHAnsi" w:eastAsia="Cambria" w:hAnsiTheme="minorHAnsi" w:cstheme="minorHAnsi"/>
          <w:b/>
          <w:bCs/>
          <w:sz w:val="22"/>
          <w:szCs w:val="22"/>
        </w:rPr>
        <w:t>in the short-ter</w:t>
      </w:r>
      <w:r w:rsidR="00E340D7" w:rsidRPr="00D92A4A">
        <w:rPr>
          <w:rFonts w:asciiTheme="minorHAnsi" w:eastAsia="Cambria" w:hAnsiTheme="minorHAnsi" w:cstheme="minorHAnsi"/>
          <w:b/>
          <w:bCs/>
          <w:sz w:val="22"/>
          <w:szCs w:val="22"/>
        </w:rPr>
        <w:t>m</w:t>
      </w:r>
      <w:r w:rsidR="00217DA5">
        <w:rPr>
          <w:rFonts w:asciiTheme="minorHAnsi" w:eastAsia="Cambria" w:hAnsiTheme="minorHAnsi" w:cstheme="minorHAnsi"/>
          <w:b/>
          <w:bCs/>
          <w:sz w:val="22"/>
          <w:szCs w:val="22"/>
        </w:rPr>
        <w:t xml:space="preserve"> and host the EWT</w:t>
      </w:r>
      <w:r w:rsidR="00E77A02" w:rsidRPr="00D92A4A">
        <w:rPr>
          <w:rFonts w:asciiTheme="minorHAnsi" w:eastAsia="Cambria" w:hAnsiTheme="minorHAnsi" w:cstheme="minorHAnsi"/>
          <w:b/>
          <w:bCs/>
          <w:sz w:val="22"/>
          <w:szCs w:val="22"/>
        </w:rPr>
        <w:t>.</w:t>
      </w:r>
      <w:r w:rsidR="00E340D7" w:rsidRPr="00D92A4A">
        <w:rPr>
          <w:rFonts w:asciiTheme="minorHAnsi" w:eastAsia="Cambria" w:hAnsiTheme="minorHAnsi" w:cstheme="minorHAnsi"/>
          <w:sz w:val="22"/>
          <w:szCs w:val="22"/>
        </w:rPr>
        <w:t xml:space="preserve"> While it is suggested th</w:t>
      </w:r>
      <w:r w:rsidR="004438B1">
        <w:rPr>
          <w:rFonts w:asciiTheme="minorHAnsi" w:eastAsia="Cambria" w:hAnsiTheme="minorHAnsi" w:cstheme="minorHAnsi"/>
          <w:sz w:val="22"/>
          <w:szCs w:val="22"/>
        </w:rPr>
        <w:t>at the</w:t>
      </w:r>
      <w:r w:rsidR="00E340D7" w:rsidRPr="00D92A4A">
        <w:rPr>
          <w:rFonts w:asciiTheme="minorHAnsi" w:eastAsia="Cambria" w:hAnsiTheme="minorHAnsi" w:cstheme="minorHAnsi"/>
          <w:sz w:val="22"/>
          <w:szCs w:val="22"/>
        </w:rPr>
        <w:t xml:space="preserve"> EWT’s ownership be public, the EWT management could be entrusted either with an agency of the public sector or outsourced</w:t>
      </w:r>
      <w:r w:rsidR="00E77A02" w:rsidRPr="00D92A4A">
        <w:rPr>
          <w:rFonts w:asciiTheme="minorHAnsi" w:eastAsia="Cambria" w:hAnsiTheme="minorHAnsi" w:cstheme="minorHAnsi"/>
          <w:sz w:val="22"/>
          <w:szCs w:val="22"/>
        </w:rPr>
        <w:t xml:space="preserve"> </w:t>
      </w:r>
      <w:r w:rsidR="00E340D7" w:rsidRPr="00D92A4A">
        <w:rPr>
          <w:rFonts w:asciiTheme="minorHAnsi" w:eastAsia="Cambria" w:hAnsiTheme="minorHAnsi" w:cstheme="minorHAnsi"/>
          <w:sz w:val="22"/>
          <w:szCs w:val="22"/>
        </w:rPr>
        <w:t>to a Non-Governmental Agency or a private entity</w:t>
      </w:r>
      <w:r w:rsidR="00217DA5">
        <w:rPr>
          <w:rFonts w:asciiTheme="minorHAnsi" w:eastAsia="Cambria" w:hAnsiTheme="minorHAnsi" w:cstheme="minorHAnsi"/>
          <w:sz w:val="22"/>
          <w:szCs w:val="22"/>
        </w:rPr>
        <w:t xml:space="preserve"> (for instance the Bulgarian Small and Medium Enterprises Promotion Agency and the Bulgarian Chamber of Commerce and Industry)</w:t>
      </w:r>
      <w:r w:rsidR="00BD5A83">
        <w:rPr>
          <w:rFonts w:asciiTheme="minorHAnsi" w:eastAsia="Cambria" w:hAnsiTheme="minorHAnsi" w:cstheme="minorHAnsi"/>
          <w:sz w:val="22"/>
          <w:szCs w:val="22"/>
        </w:rPr>
        <w:t>.</w:t>
      </w:r>
      <w:r w:rsidR="002B1123">
        <w:rPr>
          <w:rStyle w:val="FootnoteReference"/>
          <w:rFonts w:asciiTheme="minorHAnsi" w:eastAsia="Cambria" w:hAnsiTheme="minorHAnsi" w:cstheme="minorHAnsi"/>
          <w:sz w:val="22"/>
          <w:szCs w:val="22"/>
        </w:rPr>
        <w:footnoteReference w:id="12"/>
      </w:r>
      <w:r w:rsidR="00692878">
        <w:rPr>
          <w:rFonts w:asciiTheme="minorHAnsi" w:eastAsia="Cambria" w:hAnsiTheme="minorHAnsi" w:cstheme="minorHAnsi"/>
          <w:sz w:val="22"/>
          <w:szCs w:val="22"/>
        </w:rPr>
        <w:t xml:space="preserve"> The prevailing consideration in defining the EWTs institutional</w:t>
      </w:r>
      <w:r w:rsidR="00E340D7" w:rsidRPr="00D92A4A">
        <w:rPr>
          <w:rFonts w:asciiTheme="minorHAnsi" w:eastAsia="Cambria" w:hAnsiTheme="minorHAnsi" w:cstheme="minorHAnsi"/>
          <w:sz w:val="22"/>
          <w:szCs w:val="22"/>
        </w:rPr>
        <w:t xml:space="preserve"> </w:t>
      </w:r>
      <w:r w:rsidR="00692878">
        <w:rPr>
          <w:rFonts w:asciiTheme="minorHAnsi" w:eastAsia="Cambria" w:hAnsiTheme="minorHAnsi" w:cstheme="minorHAnsi"/>
          <w:sz w:val="22"/>
          <w:szCs w:val="22"/>
        </w:rPr>
        <w:t>and operational arrangement</w:t>
      </w:r>
      <w:r w:rsidR="002344B1">
        <w:rPr>
          <w:rFonts w:asciiTheme="minorHAnsi" w:eastAsia="Cambria" w:hAnsiTheme="minorHAnsi" w:cstheme="minorHAnsi"/>
          <w:sz w:val="22"/>
          <w:szCs w:val="22"/>
        </w:rPr>
        <w:t>s</w:t>
      </w:r>
      <w:r w:rsidR="00692878">
        <w:rPr>
          <w:rFonts w:asciiTheme="minorHAnsi" w:eastAsia="Cambria" w:hAnsiTheme="minorHAnsi" w:cstheme="minorHAnsi"/>
          <w:sz w:val="22"/>
          <w:szCs w:val="22"/>
        </w:rPr>
        <w:t xml:space="preserve"> is that they should be designed to the exclusive benefit of the debtors, and in particular of </w:t>
      </w:r>
      <w:r w:rsidR="00BF481B">
        <w:rPr>
          <w:rFonts w:asciiTheme="minorHAnsi" w:eastAsia="Cambria" w:hAnsiTheme="minorHAnsi" w:cstheme="minorHAnsi"/>
          <w:sz w:val="22"/>
          <w:szCs w:val="22"/>
        </w:rPr>
        <w:t>SMEs</w:t>
      </w:r>
      <w:r w:rsidR="0016172C">
        <w:rPr>
          <w:rFonts w:asciiTheme="minorHAnsi" w:eastAsia="Cambria" w:hAnsiTheme="minorHAnsi" w:cstheme="minorHAnsi"/>
          <w:sz w:val="22"/>
          <w:szCs w:val="22"/>
        </w:rPr>
        <w:t xml:space="preserve">, which represent </w:t>
      </w:r>
      <w:r w:rsidR="0016172C" w:rsidRPr="0016172C">
        <w:rPr>
          <w:rFonts w:asciiTheme="minorHAnsi" w:eastAsia="Cambria" w:hAnsiTheme="minorHAnsi" w:cstheme="minorHAnsi"/>
          <w:sz w:val="22"/>
          <w:szCs w:val="22"/>
        </w:rPr>
        <w:t xml:space="preserve">the backbone of the </w:t>
      </w:r>
      <w:r w:rsidR="0032382F">
        <w:rPr>
          <w:rFonts w:asciiTheme="minorHAnsi" w:eastAsia="Cambria" w:hAnsiTheme="minorHAnsi" w:cstheme="minorHAnsi"/>
          <w:sz w:val="22"/>
          <w:szCs w:val="22"/>
        </w:rPr>
        <w:t>economy</w:t>
      </w:r>
      <w:r w:rsidR="00692878">
        <w:rPr>
          <w:rFonts w:asciiTheme="minorHAnsi" w:eastAsia="Cambria" w:hAnsiTheme="minorHAnsi" w:cstheme="minorHAnsi"/>
          <w:sz w:val="22"/>
          <w:szCs w:val="22"/>
        </w:rPr>
        <w:t xml:space="preserve">. </w:t>
      </w:r>
      <w:r w:rsidR="00E77A02" w:rsidRPr="00D92A4A">
        <w:rPr>
          <w:rFonts w:asciiTheme="minorHAnsi" w:eastAsia="Cambria" w:hAnsiTheme="minorHAnsi" w:cstheme="minorHAnsi"/>
          <w:sz w:val="22"/>
          <w:szCs w:val="22"/>
        </w:rPr>
        <w:t>As to the notification procedures selected,</w:t>
      </w:r>
      <w:r w:rsidR="0098591B" w:rsidRPr="00D92A4A">
        <w:rPr>
          <w:rFonts w:asciiTheme="minorHAnsi" w:eastAsia="Cambria" w:hAnsiTheme="minorHAnsi" w:cstheme="minorHAnsi"/>
          <w:sz w:val="22"/>
          <w:szCs w:val="22"/>
        </w:rPr>
        <w:t xml:space="preserve"> </w:t>
      </w:r>
      <w:r w:rsidR="00E77A02" w:rsidRPr="00D92A4A">
        <w:rPr>
          <w:rFonts w:asciiTheme="minorHAnsi" w:eastAsia="Cambria" w:hAnsiTheme="minorHAnsi" w:cstheme="minorHAnsi"/>
          <w:sz w:val="22"/>
          <w:szCs w:val="22"/>
        </w:rPr>
        <w:t>t</w:t>
      </w:r>
      <w:r w:rsidR="0098591B" w:rsidRPr="00D92A4A">
        <w:rPr>
          <w:rFonts w:asciiTheme="minorHAnsi" w:eastAsia="Cambria" w:hAnsiTheme="minorHAnsi" w:cstheme="minorHAnsi"/>
          <w:sz w:val="22"/>
          <w:szCs w:val="22"/>
        </w:rPr>
        <w:t xml:space="preserve">he </w:t>
      </w:r>
      <w:r w:rsidR="004E2D8E" w:rsidRPr="00C15118">
        <w:rPr>
          <w:rFonts w:asciiTheme="minorHAnsi" w:eastAsia="Cambria" w:hAnsiTheme="minorHAnsi" w:cstheme="minorHAnsi"/>
          <w:color w:val="000000" w:themeColor="text1"/>
          <w:sz w:val="22"/>
          <w:szCs w:val="22"/>
        </w:rPr>
        <w:t>R</w:t>
      </w:r>
      <w:r w:rsidR="0098591B" w:rsidRPr="00C15118">
        <w:rPr>
          <w:rFonts w:asciiTheme="minorHAnsi" w:eastAsia="Cambria" w:hAnsiTheme="minorHAnsi" w:cstheme="minorHAnsi"/>
          <w:color w:val="000000" w:themeColor="text1"/>
          <w:sz w:val="22"/>
          <w:szCs w:val="22"/>
        </w:rPr>
        <w:t>eport suggests that based on cultural specificities</w:t>
      </w:r>
      <w:r w:rsidR="0032382F">
        <w:rPr>
          <w:rFonts w:asciiTheme="minorHAnsi" w:eastAsia="Cambria" w:hAnsiTheme="minorHAnsi" w:cstheme="minorHAnsi"/>
          <w:color w:val="000000" w:themeColor="text1"/>
          <w:sz w:val="22"/>
          <w:szCs w:val="22"/>
        </w:rPr>
        <w:t xml:space="preserve">, </w:t>
      </w:r>
      <w:r w:rsidR="00B731D7" w:rsidRPr="00C15118">
        <w:rPr>
          <w:rFonts w:asciiTheme="minorHAnsi" w:eastAsia="Cambria" w:hAnsiTheme="minorHAnsi" w:cstheme="minorHAnsi"/>
          <w:color w:val="000000" w:themeColor="text1"/>
          <w:sz w:val="22"/>
          <w:szCs w:val="22"/>
        </w:rPr>
        <w:t xml:space="preserve">a hybrid model, whereby companies receive notifications by </w:t>
      </w:r>
      <w:r w:rsidR="00E77A02" w:rsidRPr="00C15118">
        <w:rPr>
          <w:rFonts w:asciiTheme="minorHAnsi" w:eastAsia="Cambria" w:hAnsiTheme="minorHAnsi" w:cstheme="minorHAnsi"/>
          <w:color w:val="000000" w:themeColor="text1"/>
          <w:sz w:val="22"/>
          <w:szCs w:val="22"/>
        </w:rPr>
        <w:t>EWTs</w:t>
      </w:r>
      <w:r w:rsidR="00B731D7" w:rsidRPr="00C15118">
        <w:rPr>
          <w:rFonts w:asciiTheme="minorHAnsi" w:eastAsia="Cambria" w:hAnsiTheme="minorHAnsi" w:cstheme="minorHAnsi"/>
          <w:color w:val="000000" w:themeColor="text1"/>
          <w:sz w:val="22"/>
          <w:szCs w:val="22"/>
        </w:rPr>
        <w:t>, but ar</w:t>
      </w:r>
      <w:r w:rsidR="00931B4B">
        <w:rPr>
          <w:rFonts w:asciiTheme="minorHAnsi" w:eastAsia="Cambria" w:hAnsiTheme="minorHAnsi" w:cstheme="minorHAnsi"/>
          <w:color w:val="000000" w:themeColor="text1"/>
          <w:sz w:val="22"/>
          <w:szCs w:val="22"/>
        </w:rPr>
        <w:t xml:space="preserve">e </w:t>
      </w:r>
      <w:r w:rsidR="00B731D7" w:rsidRPr="00C15118">
        <w:rPr>
          <w:rFonts w:asciiTheme="minorHAnsi" w:eastAsia="Cambria" w:hAnsiTheme="minorHAnsi" w:cstheme="minorHAnsi"/>
          <w:color w:val="000000" w:themeColor="text1"/>
          <w:sz w:val="22"/>
          <w:szCs w:val="22"/>
        </w:rPr>
        <w:t>free to decide to receive support</w:t>
      </w:r>
      <w:r w:rsidR="00E340D7" w:rsidRPr="00C15118">
        <w:rPr>
          <w:rFonts w:asciiTheme="minorHAnsi" w:eastAsia="Cambria" w:hAnsiTheme="minorHAnsi" w:cstheme="minorHAnsi"/>
          <w:color w:val="000000" w:themeColor="text1"/>
          <w:sz w:val="22"/>
          <w:szCs w:val="22"/>
        </w:rPr>
        <w:t xml:space="preserve"> from a </w:t>
      </w:r>
      <w:r w:rsidR="0080293A" w:rsidRPr="00C15118">
        <w:rPr>
          <w:rFonts w:asciiTheme="minorHAnsi" w:eastAsia="Cambria" w:hAnsiTheme="minorHAnsi" w:cstheme="minorHAnsi"/>
          <w:color w:val="000000" w:themeColor="text1"/>
          <w:sz w:val="22"/>
          <w:szCs w:val="22"/>
        </w:rPr>
        <w:t>counseling service</w:t>
      </w:r>
      <w:r w:rsidR="00E340D7" w:rsidRPr="00C15118">
        <w:rPr>
          <w:rFonts w:asciiTheme="minorHAnsi" w:eastAsia="Cambria" w:hAnsiTheme="minorHAnsi" w:cstheme="minorHAnsi"/>
          <w:color w:val="000000" w:themeColor="text1"/>
          <w:sz w:val="22"/>
          <w:szCs w:val="22"/>
        </w:rPr>
        <w:t xml:space="preserve"> depending on different levels of likelihood of insolvency</w:t>
      </w:r>
      <w:r w:rsidR="000871C3" w:rsidRPr="00C15118">
        <w:rPr>
          <w:rFonts w:asciiTheme="minorHAnsi" w:eastAsia="Cambria" w:hAnsiTheme="minorHAnsi" w:cstheme="minorHAnsi"/>
          <w:color w:val="000000" w:themeColor="text1"/>
          <w:sz w:val="22"/>
          <w:szCs w:val="22"/>
        </w:rPr>
        <w:t>.</w:t>
      </w:r>
      <w:r w:rsidR="00E340D7" w:rsidRPr="00D92A4A">
        <w:rPr>
          <w:rStyle w:val="FootnoteReference"/>
          <w:rFonts w:asciiTheme="minorHAnsi" w:eastAsia="Cambria" w:hAnsiTheme="minorHAnsi" w:cstheme="minorHAnsi"/>
          <w:sz w:val="22"/>
          <w:szCs w:val="22"/>
        </w:rPr>
        <w:footnoteReference w:id="13"/>
      </w:r>
      <w:r w:rsidR="00261E29" w:rsidRPr="00261E29">
        <w:rPr>
          <w:rFonts w:asciiTheme="minorHAnsi" w:eastAsia="Cambria" w:hAnsiTheme="minorHAnsi" w:cstheme="minorHAnsi"/>
          <w:sz w:val="22"/>
          <w:szCs w:val="22"/>
        </w:rPr>
        <w:t xml:space="preserve"> </w:t>
      </w:r>
    </w:p>
    <w:p w14:paraId="44F71DAD" w14:textId="262A5C77" w:rsidR="009E6B5D" w:rsidRPr="00D31129" w:rsidRDefault="00261E29" w:rsidP="00484E51">
      <w:pPr>
        <w:pStyle w:val="BodyText"/>
        <w:spacing w:after="240" w:line="276" w:lineRule="auto"/>
        <w:jc w:val="both"/>
        <w:rPr>
          <w:rFonts w:asciiTheme="minorHAnsi" w:eastAsia="Cambria" w:hAnsiTheme="minorHAnsi" w:cstheme="minorHAnsi"/>
          <w:sz w:val="22"/>
          <w:szCs w:val="22"/>
        </w:rPr>
      </w:pPr>
      <w:r w:rsidRPr="00BD5A83">
        <w:rPr>
          <w:rFonts w:asciiTheme="minorHAnsi" w:eastAsia="Cambria" w:hAnsiTheme="minorHAnsi" w:cstheme="minorHAnsi"/>
          <w:b/>
          <w:sz w:val="22"/>
          <w:szCs w:val="22"/>
        </w:rPr>
        <w:t>16.</w:t>
      </w:r>
      <w:r w:rsidR="00BB1419" w:rsidRPr="00BD5A83">
        <w:rPr>
          <w:rFonts w:asciiTheme="minorHAnsi" w:eastAsia="Cambria" w:hAnsiTheme="minorHAnsi" w:cstheme="minorHAnsi"/>
          <w:b/>
          <w:sz w:val="22"/>
          <w:szCs w:val="22"/>
        </w:rPr>
        <w:t xml:space="preserve"> </w:t>
      </w:r>
      <w:r w:rsidR="0023377D">
        <w:rPr>
          <w:rFonts w:asciiTheme="minorHAnsi" w:eastAsia="Cambria" w:hAnsiTheme="minorHAnsi" w:cstheme="minorHAnsi"/>
          <w:b/>
          <w:sz w:val="22"/>
          <w:szCs w:val="22"/>
        </w:rPr>
        <w:t>The EWT Report recommends</w:t>
      </w:r>
      <w:r w:rsidR="00BB1419" w:rsidRPr="00BD5A83">
        <w:rPr>
          <w:rFonts w:asciiTheme="minorHAnsi" w:eastAsia="Cambria" w:hAnsiTheme="minorHAnsi" w:cstheme="minorHAnsi"/>
          <w:b/>
          <w:sz w:val="22"/>
          <w:szCs w:val="22"/>
        </w:rPr>
        <w:t xml:space="preserve"> that Bulgarian authorities start evaluating long-term strategies for removing the obstacles that currently prevent the implementation of an outbound model</w:t>
      </w:r>
      <w:r w:rsidR="00BB1419">
        <w:rPr>
          <w:rFonts w:asciiTheme="minorHAnsi" w:eastAsia="Cambria" w:hAnsiTheme="minorHAnsi" w:cstheme="minorHAnsi"/>
          <w:sz w:val="22"/>
          <w:szCs w:val="22"/>
        </w:rPr>
        <w:t>.</w:t>
      </w:r>
      <w:r w:rsidRPr="00C10920">
        <w:rPr>
          <w:rFonts w:asciiTheme="minorHAnsi" w:eastAsia="Cambria" w:hAnsiTheme="minorHAnsi" w:cstheme="minorHAnsi"/>
          <w:sz w:val="22"/>
          <w:szCs w:val="22"/>
        </w:rPr>
        <w:t xml:space="preserve"> </w:t>
      </w:r>
      <w:r w:rsidR="006933E5" w:rsidRPr="00C10920">
        <w:rPr>
          <w:rFonts w:asciiTheme="minorHAnsi" w:eastAsia="Cambria" w:hAnsiTheme="minorHAnsi" w:cstheme="minorHAnsi"/>
          <w:sz w:val="22"/>
          <w:szCs w:val="22"/>
        </w:rPr>
        <w:t>The Report demonstrates that the en</w:t>
      </w:r>
      <w:r w:rsidR="006933E5" w:rsidRPr="008A7C97">
        <w:rPr>
          <w:rFonts w:asciiTheme="minorHAnsi" w:eastAsia="Cambria" w:hAnsiTheme="minorHAnsi" w:cstheme="minorHAnsi"/>
          <w:sz w:val="22"/>
          <w:szCs w:val="22"/>
        </w:rPr>
        <w:t>actment of an inbound model (with its simplest component</w:t>
      </w:r>
      <w:r w:rsidR="006933E5" w:rsidRPr="00C10920">
        <w:rPr>
          <w:rFonts w:asciiTheme="minorHAnsi" w:eastAsia="Cambria" w:hAnsiTheme="minorHAnsi" w:cstheme="minorHAnsi"/>
          <w:sz w:val="22"/>
          <w:szCs w:val="22"/>
        </w:rPr>
        <w:t>, first, and then with a more sophisticated model of mandatory self-assessment) c</w:t>
      </w:r>
      <w:r w:rsidRPr="00C10920">
        <w:rPr>
          <w:rFonts w:asciiTheme="minorHAnsi" w:eastAsia="Cambria" w:hAnsiTheme="minorHAnsi" w:cstheme="minorHAnsi"/>
          <w:sz w:val="22"/>
          <w:szCs w:val="22"/>
        </w:rPr>
        <w:t>ompliance with the EU Directive</w:t>
      </w:r>
      <w:r w:rsidR="006933E5" w:rsidRPr="00C10920">
        <w:rPr>
          <w:rFonts w:asciiTheme="minorHAnsi" w:eastAsia="Cambria" w:hAnsiTheme="minorHAnsi" w:cstheme="minorHAnsi"/>
          <w:sz w:val="22"/>
          <w:szCs w:val="22"/>
        </w:rPr>
        <w:t xml:space="preserve"> by Bulgaria</w:t>
      </w:r>
      <w:r w:rsidRPr="00C10920">
        <w:rPr>
          <w:rFonts w:asciiTheme="minorHAnsi" w:eastAsia="Cambria" w:hAnsiTheme="minorHAnsi" w:cstheme="minorHAnsi"/>
          <w:sz w:val="22"/>
          <w:szCs w:val="22"/>
        </w:rPr>
        <w:t xml:space="preserve"> is possible</w:t>
      </w:r>
      <w:r w:rsidR="006933E5" w:rsidRPr="00C10920">
        <w:rPr>
          <w:rFonts w:asciiTheme="minorHAnsi" w:eastAsia="Cambria" w:hAnsiTheme="minorHAnsi" w:cstheme="minorHAnsi"/>
          <w:sz w:val="22"/>
          <w:szCs w:val="22"/>
        </w:rPr>
        <w:t>,</w:t>
      </w:r>
      <w:r w:rsidRPr="00C10920">
        <w:rPr>
          <w:rFonts w:asciiTheme="minorHAnsi" w:eastAsia="Cambria" w:hAnsiTheme="minorHAnsi" w:cstheme="minorHAnsi"/>
          <w:sz w:val="22"/>
          <w:szCs w:val="22"/>
        </w:rPr>
        <w:t xml:space="preserve"> despite the above-mentioned challenges relating to the </w:t>
      </w:r>
      <w:r w:rsidR="00C10920" w:rsidRPr="00BD5A83">
        <w:rPr>
          <w:rFonts w:asciiTheme="minorHAnsi" w:hAnsiTheme="minorHAnsi" w:cstheme="minorHAnsi"/>
          <w:sz w:val="22"/>
          <w:szCs w:val="22"/>
        </w:rPr>
        <w:t>information availability, which is behind the basic standard</w:t>
      </w:r>
      <w:r w:rsidR="006933E5" w:rsidRPr="00C10920">
        <w:rPr>
          <w:rFonts w:asciiTheme="minorHAnsi" w:eastAsia="Cambria" w:hAnsiTheme="minorHAnsi" w:cstheme="minorHAnsi"/>
          <w:sz w:val="22"/>
          <w:szCs w:val="22"/>
        </w:rPr>
        <w:t>. Nevertheless,</w:t>
      </w:r>
      <w:r w:rsidRPr="008A7C97">
        <w:rPr>
          <w:rFonts w:asciiTheme="minorHAnsi" w:eastAsia="Cambria" w:hAnsiTheme="minorHAnsi" w:cstheme="minorHAnsi"/>
          <w:sz w:val="22"/>
          <w:szCs w:val="22"/>
        </w:rPr>
        <w:t xml:space="preserve"> </w:t>
      </w:r>
      <w:r w:rsidRPr="00C10920">
        <w:rPr>
          <w:rFonts w:asciiTheme="minorHAnsi" w:eastAsia="Cambria" w:hAnsiTheme="minorHAnsi" w:cstheme="minorHAnsi"/>
          <w:sz w:val="22"/>
          <w:szCs w:val="22"/>
        </w:rPr>
        <w:t>Bulgarian authorities</w:t>
      </w:r>
      <w:r w:rsidR="00BB1419">
        <w:rPr>
          <w:rFonts w:asciiTheme="minorHAnsi" w:eastAsia="Cambria" w:hAnsiTheme="minorHAnsi" w:cstheme="minorHAnsi"/>
          <w:sz w:val="22"/>
          <w:szCs w:val="22"/>
        </w:rPr>
        <w:t xml:space="preserve"> </w:t>
      </w:r>
      <w:r w:rsidR="00BB1419" w:rsidRPr="00BB1419">
        <w:rPr>
          <w:rFonts w:asciiTheme="minorHAnsi" w:eastAsia="Cambria" w:hAnsiTheme="minorHAnsi" w:cstheme="minorHAnsi"/>
          <w:sz w:val="22"/>
          <w:szCs w:val="22"/>
        </w:rPr>
        <w:t xml:space="preserve">should </w:t>
      </w:r>
      <w:r w:rsidR="00AD4454">
        <w:rPr>
          <w:rFonts w:asciiTheme="minorHAnsi" w:eastAsia="Cambria" w:hAnsiTheme="minorHAnsi" w:cstheme="minorHAnsi"/>
          <w:sz w:val="22"/>
          <w:szCs w:val="22"/>
        </w:rPr>
        <w:t xml:space="preserve">in parallel </w:t>
      </w:r>
      <w:r w:rsidR="00BB1419" w:rsidRPr="00BB1419">
        <w:rPr>
          <w:rFonts w:asciiTheme="minorHAnsi" w:eastAsia="Cambria" w:hAnsiTheme="minorHAnsi" w:cstheme="minorHAnsi"/>
          <w:sz w:val="22"/>
          <w:szCs w:val="22"/>
        </w:rPr>
        <w:t>start laying the foundations</w:t>
      </w:r>
      <w:r w:rsidRPr="00C10920">
        <w:rPr>
          <w:rFonts w:asciiTheme="minorHAnsi" w:eastAsia="Cambria" w:hAnsiTheme="minorHAnsi" w:cstheme="minorHAnsi"/>
          <w:sz w:val="22"/>
          <w:szCs w:val="22"/>
        </w:rPr>
        <w:t xml:space="preserve"> </w:t>
      </w:r>
      <w:r w:rsidR="00BB1419">
        <w:rPr>
          <w:rFonts w:asciiTheme="minorHAnsi" w:eastAsia="Cambria" w:hAnsiTheme="minorHAnsi" w:cstheme="minorHAnsi"/>
          <w:sz w:val="22"/>
          <w:szCs w:val="22"/>
        </w:rPr>
        <w:t>for the</w:t>
      </w:r>
      <w:r w:rsidR="006933E5" w:rsidRPr="00C10920">
        <w:rPr>
          <w:rFonts w:asciiTheme="minorHAnsi" w:eastAsia="Cambria" w:hAnsiTheme="minorHAnsi" w:cstheme="minorHAnsi"/>
          <w:sz w:val="22"/>
          <w:szCs w:val="22"/>
        </w:rPr>
        <w:t xml:space="preserve"> implementation of an outbound model</w:t>
      </w:r>
      <w:r w:rsidR="00A6756A">
        <w:rPr>
          <w:rFonts w:asciiTheme="minorHAnsi" w:eastAsia="Cambria" w:hAnsiTheme="minorHAnsi" w:cstheme="minorHAnsi"/>
          <w:sz w:val="22"/>
          <w:szCs w:val="22"/>
        </w:rPr>
        <w:t xml:space="preserve"> in the long term,</w:t>
      </w:r>
      <w:r w:rsidR="0023377D">
        <w:rPr>
          <w:rFonts w:asciiTheme="minorHAnsi" w:eastAsia="Cambria" w:hAnsiTheme="minorHAnsi" w:cstheme="minorHAnsi"/>
          <w:sz w:val="22"/>
          <w:szCs w:val="22"/>
        </w:rPr>
        <w:t xml:space="preserve"> which would ultimately benefit a larger number of companies at an earlier stage of financial distress</w:t>
      </w:r>
      <w:r w:rsidR="00BB1419">
        <w:rPr>
          <w:rFonts w:asciiTheme="minorHAnsi" w:eastAsia="Cambria" w:hAnsiTheme="minorHAnsi" w:cstheme="minorHAnsi"/>
          <w:sz w:val="22"/>
          <w:szCs w:val="22"/>
        </w:rPr>
        <w:t>.</w:t>
      </w:r>
      <w:r w:rsidR="00C10920">
        <w:rPr>
          <w:rFonts w:asciiTheme="minorHAnsi" w:eastAsia="Cambria" w:hAnsiTheme="minorHAnsi" w:cstheme="minorHAnsi"/>
          <w:sz w:val="22"/>
          <w:szCs w:val="22"/>
        </w:rPr>
        <w:t xml:space="preserve"> </w:t>
      </w:r>
      <w:r w:rsidR="00BB1419">
        <w:rPr>
          <w:rFonts w:asciiTheme="minorHAnsi" w:eastAsia="Cambria" w:hAnsiTheme="minorHAnsi" w:cstheme="minorHAnsi"/>
          <w:sz w:val="22"/>
          <w:szCs w:val="22"/>
        </w:rPr>
        <w:t>Recommended i</w:t>
      </w:r>
      <w:r w:rsidR="00C10920">
        <w:rPr>
          <w:rFonts w:asciiTheme="minorHAnsi" w:eastAsia="Cambria" w:hAnsiTheme="minorHAnsi" w:cstheme="minorHAnsi"/>
          <w:sz w:val="22"/>
          <w:szCs w:val="22"/>
        </w:rPr>
        <w:t>nitiatives</w:t>
      </w:r>
      <w:r w:rsidR="00BD5A83">
        <w:rPr>
          <w:rStyle w:val="FootnoteReference"/>
          <w:rFonts w:asciiTheme="minorHAnsi" w:eastAsia="Cambria" w:hAnsiTheme="minorHAnsi" w:cstheme="minorHAnsi"/>
          <w:sz w:val="22"/>
          <w:szCs w:val="22"/>
        </w:rPr>
        <w:footnoteReference w:id="14"/>
      </w:r>
      <w:r w:rsidR="00C10920">
        <w:rPr>
          <w:rFonts w:asciiTheme="minorHAnsi" w:eastAsia="Cambria" w:hAnsiTheme="minorHAnsi" w:cstheme="minorHAnsi"/>
          <w:sz w:val="22"/>
          <w:szCs w:val="22"/>
        </w:rPr>
        <w:t xml:space="preserve"> in this sense would include, for instance</w:t>
      </w:r>
      <w:r w:rsidR="004438B1">
        <w:rPr>
          <w:rFonts w:asciiTheme="minorHAnsi" w:eastAsia="Cambria" w:hAnsiTheme="minorHAnsi" w:cstheme="minorHAnsi"/>
          <w:sz w:val="22"/>
          <w:szCs w:val="22"/>
        </w:rPr>
        <w:t>:</w:t>
      </w:r>
      <w:r w:rsidR="00C10920">
        <w:rPr>
          <w:rFonts w:asciiTheme="minorHAnsi" w:eastAsia="Cambria" w:hAnsiTheme="minorHAnsi" w:cstheme="minorHAnsi"/>
          <w:sz w:val="22"/>
          <w:szCs w:val="22"/>
        </w:rPr>
        <w:t xml:space="preserve"> </w:t>
      </w:r>
      <w:r w:rsidR="00BB1419">
        <w:rPr>
          <w:rFonts w:asciiTheme="minorHAnsi" w:eastAsia="Cambria" w:hAnsiTheme="minorHAnsi" w:cstheme="minorHAnsi"/>
          <w:sz w:val="22"/>
          <w:szCs w:val="22"/>
        </w:rPr>
        <w:t>i</w:t>
      </w:r>
      <w:r w:rsidR="00BB1419" w:rsidRPr="00BD5A83">
        <w:rPr>
          <w:rFonts w:asciiTheme="minorHAnsi" w:eastAsia="Cambria" w:hAnsiTheme="minorHAnsi" w:cstheme="minorHAnsi"/>
          <w:sz w:val="22"/>
          <w:szCs w:val="22"/>
        </w:rPr>
        <w:t>) consolidati</w:t>
      </w:r>
      <w:r w:rsidR="004438B1">
        <w:rPr>
          <w:rFonts w:asciiTheme="minorHAnsi" w:eastAsia="Cambria" w:hAnsiTheme="minorHAnsi" w:cstheme="minorHAnsi"/>
          <w:sz w:val="22"/>
          <w:szCs w:val="22"/>
        </w:rPr>
        <w:t>on of</w:t>
      </w:r>
      <w:r w:rsidR="00BB1419" w:rsidRPr="00BD5A83">
        <w:rPr>
          <w:rFonts w:asciiTheme="minorHAnsi" w:eastAsia="Cambria" w:hAnsiTheme="minorHAnsi" w:cstheme="minorHAnsi"/>
          <w:sz w:val="22"/>
          <w:szCs w:val="22"/>
        </w:rPr>
        <w:t xml:space="preserve"> financial data on a readable format</w:t>
      </w:r>
      <w:r w:rsidR="00C10920" w:rsidRPr="00BD5A83">
        <w:rPr>
          <w:rFonts w:asciiTheme="minorHAnsi" w:eastAsia="Cambria" w:hAnsiTheme="minorHAnsi" w:cstheme="minorHAnsi"/>
          <w:sz w:val="22"/>
          <w:szCs w:val="22"/>
        </w:rPr>
        <w:t>; ii) introduction</w:t>
      </w:r>
      <w:r w:rsidR="00BB1419" w:rsidRPr="00BD5A83">
        <w:rPr>
          <w:rFonts w:asciiTheme="minorHAnsi" w:eastAsia="Cambria" w:hAnsiTheme="minorHAnsi" w:cstheme="minorHAnsi"/>
          <w:sz w:val="22"/>
          <w:szCs w:val="22"/>
        </w:rPr>
        <w:t xml:space="preserve"> in the country</w:t>
      </w:r>
      <w:r w:rsidR="00C10920" w:rsidRPr="00BD5A83">
        <w:rPr>
          <w:rFonts w:asciiTheme="minorHAnsi" w:eastAsia="Cambria" w:hAnsiTheme="minorHAnsi" w:cstheme="minorHAnsi"/>
          <w:sz w:val="22"/>
          <w:szCs w:val="22"/>
        </w:rPr>
        <w:t xml:space="preserve"> of credit bureaus that may bring</w:t>
      </w:r>
      <w:r w:rsidR="00BB1419" w:rsidRPr="00BD5A83">
        <w:rPr>
          <w:rFonts w:asciiTheme="minorHAnsi" w:eastAsia="Cambria" w:hAnsiTheme="minorHAnsi" w:cstheme="minorHAnsi"/>
          <w:sz w:val="22"/>
          <w:szCs w:val="22"/>
        </w:rPr>
        <w:t xml:space="preserve"> information on the creditworthiness</w:t>
      </w:r>
      <w:r w:rsidR="00C10920" w:rsidRPr="00BD5A83">
        <w:rPr>
          <w:rFonts w:asciiTheme="minorHAnsi" w:eastAsia="Cambria" w:hAnsiTheme="minorHAnsi" w:cstheme="minorHAnsi"/>
          <w:sz w:val="22"/>
          <w:szCs w:val="22"/>
        </w:rPr>
        <w:t xml:space="preserve"> </w:t>
      </w:r>
      <w:r w:rsidR="00BB1419" w:rsidRPr="00BD5A83">
        <w:rPr>
          <w:rFonts w:asciiTheme="minorHAnsi" w:eastAsia="Cambria" w:hAnsiTheme="minorHAnsi" w:cstheme="minorHAnsi"/>
          <w:sz w:val="22"/>
          <w:szCs w:val="22"/>
        </w:rPr>
        <w:t xml:space="preserve">of debtors, as well as </w:t>
      </w:r>
      <w:r w:rsidR="00C10920" w:rsidRPr="00BD5A83">
        <w:rPr>
          <w:rFonts w:asciiTheme="minorHAnsi" w:eastAsia="Cambria" w:hAnsiTheme="minorHAnsi" w:cstheme="minorHAnsi"/>
          <w:sz w:val="22"/>
          <w:szCs w:val="22"/>
        </w:rPr>
        <w:t>techniques like credit scoring</w:t>
      </w:r>
      <w:r w:rsidR="00221033">
        <w:rPr>
          <w:rFonts w:asciiTheme="minorHAnsi" w:eastAsia="Cambria" w:hAnsiTheme="minorHAnsi" w:cstheme="minorHAnsi"/>
          <w:sz w:val="22"/>
          <w:szCs w:val="22"/>
        </w:rPr>
        <w:t xml:space="preserve">: iii)  </w:t>
      </w:r>
      <w:r w:rsidR="00FA158E">
        <w:rPr>
          <w:rFonts w:asciiTheme="minorHAnsi" w:eastAsia="Cambria" w:hAnsiTheme="minorHAnsi" w:cstheme="minorHAnsi"/>
          <w:sz w:val="22"/>
          <w:szCs w:val="22"/>
        </w:rPr>
        <w:t xml:space="preserve">training and capacity building initiatives for </w:t>
      </w:r>
      <w:r w:rsidR="00FA158E">
        <w:rPr>
          <w:rFonts w:asciiTheme="minorHAnsi" w:eastAsia="Cambria" w:hAnsiTheme="minorHAnsi" w:cstheme="minorHAnsi"/>
          <w:sz w:val="22"/>
          <w:szCs w:val="22"/>
        </w:rPr>
        <w:lastRenderedPageBreak/>
        <w:t>professional operators providing credit score products: iv) develop</w:t>
      </w:r>
      <w:r w:rsidR="004438B1">
        <w:rPr>
          <w:rFonts w:asciiTheme="minorHAnsi" w:eastAsia="Cambria" w:hAnsiTheme="minorHAnsi" w:cstheme="minorHAnsi"/>
          <w:sz w:val="22"/>
          <w:szCs w:val="22"/>
        </w:rPr>
        <w:t>ment of</w:t>
      </w:r>
      <w:r w:rsidR="00FA158E">
        <w:rPr>
          <w:rFonts w:asciiTheme="minorHAnsi" w:eastAsia="Cambria" w:hAnsiTheme="minorHAnsi" w:cstheme="minorHAnsi"/>
          <w:sz w:val="22"/>
          <w:szCs w:val="22"/>
        </w:rPr>
        <w:t xml:space="preserve"> algorithms and models to predict insolvency </w:t>
      </w:r>
      <w:r w:rsidR="00FA158E" w:rsidRPr="00FA158E">
        <w:rPr>
          <w:rFonts w:asciiTheme="minorHAnsi" w:eastAsia="Cambria" w:hAnsiTheme="minorHAnsi" w:cstheme="minorHAnsi"/>
          <w:sz w:val="22"/>
          <w:szCs w:val="22"/>
        </w:rPr>
        <w:t>that could trigger early warning</w:t>
      </w:r>
      <w:r w:rsidR="00FA158E">
        <w:rPr>
          <w:rFonts w:asciiTheme="minorHAnsi" w:eastAsia="Cambria" w:hAnsiTheme="minorHAnsi" w:cstheme="minorHAnsi"/>
          <w:sz w:val="22"/>
          <w:szCs w:val="22"/>
        </w:rPr>
        <w:t xml:space="preserve"> tools, considering not only financial data, but also other non-financial indicators (such as </w:t>
      </w:r>
      <w:r w:rsidR="00FA158E" w:rsidRPr="00FA158E">
        <w:rPr>
          <w:rFonts w:asciiTheme="minorHAnsi" w:eastAsia="Cambria" w:hAnsiTheme="minorHAnsi" w:cstheme="minorHAnsi"/>
          <w:sz w:val="22"/>
          <w:szCs w:val="22"/>
        </w:rPr>
        <w:t>loss of a significant customer or supplier, forecast targets consistently missed, uninsured or unexpected disasters, failure to complete a transaction/divestment, creditors placing the business on stop supply or requiring special payment terms (creditor payment arrangements), missed payments to landlords, urgent requests for bank funding, increased intervention/pressure/oversight from banks or other financiers, shareholders regularly injecting money into the business, directors taking minimal to no wages</w:t>
      </w:r>
      <w:r w:rsidR="00FA158E">
        <w:rPr>
          <w:rFonts w:asciiTheme="minorHAnsi" w:eastAsia="Cambria" w:hAnsiTheme="minorHAnsi" w:cstheme="minorHAnsi"/>
          <w:sz w:val="22"/>
          <w:szCs w:val="22"/>
        </w:rPr>
        <w:t>).</w:t>
      </w:r>
    </w:p>
    <w:p w14:paraId="15636319" w14:textId="2DF9B74B" w:rsidR="004F14A0" w:rsidRPr="00763774" w:rsidRDefault="00FA3329" w:rsidP="00767366">
      <w:pPr>
        <w:pStyle w:val="Heading1"/>
        <w:spacing w:before="0" w:after="160"/>
        <w:ind w:right="0"/>
        <w:contextualSpacing/>
        <w:jc w:val="both"/>
        <w:rPr>
          <w:rFonts w:asciiTheme="minorHAnsi" w:eastAsia="Cambria" w:hAnsiTheme="minorHAnsi" w:cstheme="minorHAnsi"/>
        </w:rPr>
      </w:pPr>
      <w:r>
        <w:rPr>
          <w:rFonts w:asciiTheme="minorHAnsi" w:eastAsia="Cambria" w:hAnsiTheme="minorHAnsi" w:cstheme="minorHAnsi"/>
        </w:rPr>
        <w:t>T</w:t>
      </w:r>
      <w:r w:rsidR="004F14A0" w:rsidRPr="00763774">
        <w:rPr>
          <w:rFonts w:asciiTheme="minorHAnsi" w:eastAsia="Cambria" w:hAnsiTheme="minorHAnsi" w:cstheme="minorHAnsi"/>
        </w:rPr>
        <w:t xml:space="preserve">he </w:t>
      </w:r>
      <w:r w:rsidR="009E3CFE">
        <w:rPr>
          <w:rFonts w:asciiTheme="minorHAnsi" w:eastAsia="Cambria" w:hAnsiTheme="minorHAnsi" w:cstheme="minorHAnsi"/>
        </w:rPr>
        <w:t xml:space="preserve">EU </w:t>
      </w:r>
      <w:r w:rsidR="004F14A0" w:rsidRPr="00763774">
        <w:rPr>
          <w:rFonts w:asciiTheme="minorHAnsi" w:eastAsia="Cambria" w:hAnsiTheme="minorHAnsi" w:cstheme="minorHAnsi"/>
        </w:rPr>
        <w:t>Directive’s requirements for a preventive restructuring framework</w:t>
      </w:r>
    </w:p>
    <w:p w14:paraId="3DDBD3B6" w14:textId="2B07D24D" w:rsidR="001475DF" w:rsidRPr="000871C3" w:rsidRDefault="0081551D" w:rsidP="00A5480D">
      <w:pPr>
        <w:widowControl/>
        <w:shd w:val="clear" w:color="auto" w:fill="FFFFFF"/>
        <w:autoSpaceDE/>
        <w:autoSpaceDN/>
        <w:spacing w:after="240" w:line="276" w:lineRule="auto"/>
        <w:jc w:val="both"/>
        <w:rPr>
          <w:rFonts w:asciiTheme="minorHAnsi" w:hAnsiTheme="minorHAnsi" w:cstheme="minorHAnsi"/>
          <w:lang w:eastAsia="en-GB"/>
        </w:rPr>
      </w:pPr>
      <w:r w:rsidRPr="000871C3">
        <w:rPr>
          <w:rFonts w:asciiTheme="minorHAnsi" w:eastAsia="Cambria" w:hAnsiTheme="minorHAnsi" w:cstheme="minorHAnsi"/>
          <w:b/>
          <w:bCs/>
        </w:rPr>
        <w:t>1</w:t>
      </w:r>
      <w:r w:rsidR="003B1426">
        <w:rPr>
          <w:rFonts w:asciiTheme="minorHAnsi" w:hAnsiTheme="minorHAnsi" w:cstheme="minorHAnsi"/>
          <w:b/>
          <w:bCs/>
          <w:lang w:eastAsia="en-GB"/>
        </w:rPr>
        <w:t>7</w:t>
      </w:r>
      <w:r w:rsidR="00D92A4A" w:rsidRPr="000871C3">
        <w:rPr>
          <w:rFonts w:asciiTheme="minorHAnsi" w:hAnsiTheme="minorHAnsi" w:cstheme="minorHAnsi"/>
          <w:b/>
          <w:bCs/>
          <w:lang w:eastAsia="en-GB"/>
        </w:rPr>
        <w:t xml:space="preserve">. </w:t>
      </w:r>
      <w:r w:rsidR="001475DF" w:rsidRPr="000871C3">
        <w:rPr>
          <w:rFonts w:asciiTheme="minorHAnsi" w:hAnsiTheme="minorHAnsi" w:cstheme="minorHAnsi"/>
          <w:b/>
          <w:bCs/>
          <w:lang w:eastAsia="en-GB"/>
        </w:rPr>
        <w:t xml:space="preserve">The </w:t>
      </w:r>
      <w:r w:rsidR="001475DF" w:rsidRPr="00772345">
        <w:rPr>
          <w:rFonts w:asciiTheme="minorHAnsi" w:hAnsiTheme="minorHAnsi" w:cstheme="minorHAnsi"/>
          <w:b/>
          <w:bCs/>
          <w:lang w:eastAsia="en-GB"/>
        </w:rPr>
        <w:t xml:space="preserve">scope of the provisions on </w:t>
      </w:r>
      <w:r w:rsidR="001475DF" w:rsidRPr="000871C3">
        <w:rPr>
          <w:rFonts w:asciiTheme="minorHAnsi" w:hAnsiTheme="minorHAnsi" w:cstheme="minorHAnsi"/>
          <w:b/>
          <w:bCs/>
          <w:lang w:eastAsia="en-GB"/>
        </w:rPr>
        <w:t>EWTs</w:t>
      </w:r>
      <w:r w:rsidR="001475DF" w:rsidRPr="00772345">
        <w:rPr>
          <w:rFonts w:asciiTheme="minorHAnsi" w:hAnsiTheme="minorHAnsi" w:cstheme="minorHAnsi"/>
          <w:b/>
          <w:bCs/>
          <w:lang w:eastAsia="en-GB"/>
        </w:rPr>
        <w:t xml:space="preserve"> extends to complementing the regulatory framework for directors’ corporate</w:t>
      </w:r>
      <w:r w:rsidR="001475DF" w:rsidRPr="000871C3">
        <w:rPr>
          <w:rFonts w:asciiTheme="minorHAnsi" w:hAnsiTheme="minorHAnsi" w:cstheme="minorHAnsi"/>
          <w:b/>
          <w:bCs/>
          <w:lang w:eastAsia="en-GB"/>
        </w:rPr>
        <w:t xml:space="preserve"> </w:t>
      </w:r>
      <w:r w:rsidR="001475DF" w:rsidRPr="00772345">
        <w:rPr>
          <w:rFonts w:asciiTheme="minorHAnsi" w:hAnsiTheme="minorHAnsi" w:cstheme="minorHAnsi"/>
          <w:b/>
          <w:bCs/>
          <w:lang w:eastAsia="en-GB"/>
        </w:rPr>
        <w:t>governance duties</w:t>
      </w:r>
      <w:r w:rsidR="001475DF" w:rsidRPr="000871C3">
        <w:rPr>
          <w:rFonts w:asciiTheme="minorHAnsi" w:hAnsiTheme="minorHAnsi" w:cstheme="minorHAnsi"/>
          <w:b/>
          <w:bCs/>
          <w:lang w:eastAsia="en-GB"/>
        </w:rPr>
        <w:t xml:space="preserve">. </w:t>
      </w:r>
      <w:r w:rsidR="00772345" w:rsidRPr="00772345">
        <w:rPr>
          <w:rFonts w:asciiTheme="minorHAnsi" w:hAnsiTheme="minorHAnsi" w:cstheme="minorHAnsi"/>
          <w:lang w:eastAsia="en-GB"/>
        </w:rPr>
        <w:t xml:space="preserve">Once warnings from the </w:t>
      </w:r>
      <w:r w:rsidR="00772345" w:rsidRPr="000871C3">
        <w:rPr>
          <w:rFonts w:asciiTheme="minorHAnsi" w:hAnsiTheme="minorHAnsi" w:cstheme="minorHAnsi"/>
          <w:lang w:eastAsia="en-GB"/>
        </w:rPr>
        <w:t xml:space="preserve">EWT </w:t>
      </w:r>
      <w:r w:rsidR="00772345" w:rsidRPr="00772345">
        <w:rPr>
          <w:rFonts w:asciiTheme="minorHAnsi" w:hAnsiTheme="minorHAnsi" w:cstheme="minorHAnsi"/>
          <w:lang w:eastAsia="en-GB"/>
        </w:rPr>
        <w:t>system kick in</w:t>
      </w:r>
      <w:r w:rsidR="00772345" w:rsidRPr="000871C3">
        <w:rPr>
          <w:rFonts w:asciiTheme="minorHAnsi" w:hAnsiTheme="minorHAnsi" w:cstheme="minorHAnsi"/>
          <w:lang w:eastAsia="en-GB"/>
        </w:rPr>
        <w:t xml:space="preserve">, and they are considered </w:t>
      </w:r>
      <w:r w:rsidR="00D92A4A" w:rsidRPr="000871C3">
        <w:rPr>
          <w:rFonts w:asciiTheme="minorHAnsi" w:hAnsiTheme="minorHAnsi" w:cstheme="minorHAnsi"/>
          <w:lang w:eastAsia="en-GB"/>
        </w:rPr>
        <w:t xml:space="preserve">by the debtor </w:t>
      </w:r>
      <w:r w:rsidR="00772345" w:rsidRPr="000871C3">
        <w:rPr>
          <w:rFonts w:asciiTheme="minorHAnsi" w:hAnsiTheme="minorHAnsi" w:cstheme="minorHAnsi"/>
          <w:lang w:eastAsia="en-GB"/>
        </w:rPr>
        <w:t xml:space="preserve">to be sufficiently serious to </w:t>
      </w:r>
      <w:proofErr w:type="gramStart"/>
      <w:r w:rsidR="00772345" w:rsidRPr="000871C3">
        <w:rPr>
          <w:rFonts w:asciiTheme="minorHAnsi" w:hAnsiTheme="minorHAnsi" w:cstheme="minorHAnsi"/>
          <w:lang w:eastAsia="en-GB"/>
        </w:rPr>
        <w:t>take action</w:t>
      </w:r>
      <w:proofErr w:type="gramEnd"/>
      <w:r w:rsidR="00772345" w:rsidRPr="00772345">
        <w:rPr>
          <w:rFonts w:asciiTheme="minorHAnsi" w:hAnsiTheme="minorHAnsi" w:cstheme="minorHAnsi"/>
          <w:lang w:eastAsia="en-GB"/>
        </w:rPr>
        <w:t>,</w:t>
      </w:r>
      <w:r w:rsidR="00772345" w:rsidRPr="000871C3">
        <w:rPr>
          <w:rFonts w:asciiTheme="minorHAnsi" w:hAnsiTheme="minorHAnsi" w:cstheme="minorHAnsi"/>
          <w:lang w:eastAsia="en-GB"/>
        </w:rPr>
        <w:t xml:space="preserve"> the debtor (</w:t>
      </w:r>
      <w:r w:rsidR="001475DF" w:rsidRPr="000871C3">
        <w:rPr>
          <w:rFonts w:asciiTheme="minorHAnsi" w:hAnsiTheme="minorHAnsi" w:cstheme="minorHAnsi"/>
          <w:lang w:eastAsia="en-GB"/>
        </w:rPr>
        <w:t>or</w:t>
      </w:r>
      <w:r w:rsidR="00772345" w:rsidRPr="000871C3">
        <w:rPr>
          <w:rFonts w:asciiTheme="minorHAnsi" w:hAnsiTheme="minorHAnsi" w:cstheme="minorHAnsi"/>
          <w:i/>
          <w:iCs/>
          <w:lang w:eastAsia="en-GB"/>
        </w:rPr>
        <w:t xml:space="preserve"> </w:t>
      </w:r>
      <w:r w:rsidR="00772345" w:rsidRPr="000871C3">
        <w:rPr>
          <w:rFonts w:asciiTheme="minorHAnsi" w:hAnsiTheme="minorHAnsi" w:cstheme="minorHAnsi"/>
          <w:lang w:eastAsia="en-GB"/>
        </w:rPr>
        <w:t xml:space="preserve">the directors </w:t>
      </w:r>
      <w:r w:rsidR="001475DF" w:rsidRPr="000871C3">
        <w:rPr>
          <w:rFonts w:asciiTheme="minorHAnsi" w:hAnsiTheme="minorHAnsi" w:cstheme="minorHAnsi"/>
          <w:lang w:eastAsia="en-GB"/>
        </w:rPr>
        <w:t xml:space="preserve">in case </w:t>
      </w:r>
      <w:r w:rsidR="00772345" w:rsidRPr="000871C3">
        <w:rPr>
          <w:rFonts w:asciiTheme="minorHAnsi" w:hAnsiTheme="minorHAnsi" w:cstheme="minorHAnsi"/>
          <w:lang w:eastAsia="en-GB"/>
        </w:rPr>
        <w:t xml:space="preserve">of </w:t>
      </w:r>
      <w:r w:rsidR="001475DF" w:rsidRPr="000871C3">
        <w:rPr>
          <w:rFonts w:asciiTheme="minorHAnsi" w:hAnsiTheme="minorHAnsi" w:cstheme="minorHAnsi"/>
          <w:lang w:eastAsia="en-GB"/>
        </w:rPr>
        <w:t>a</w:t>
      </w:r>
      <w:r w:rsidR="00772345" w:rsidRPr="000871C3">
        <w:rPr>
          <w:rFonts w:asciiTheme="minorHAnsi" w:hAnsiTheme="minorHAnsi" w:cstheme="minorHAnsi"/>
          <w:lang w:eastAsia="en-GB"/>
        </w:rPr>
        <w:t xml:space="preserve"> company debtor) should consider adopting any early action necessary to address any negative developments and emerging risks that might potentially endanger the business as a going concern.</w:t>
      </w:r>
      <w:r w:rsidR="001475DF" w:rsidRPr="000871C3">
        <w:rPr>
          <w:rFonts w:asciiTheme="minorHAnsi" w:hAnsiTheme="minorHAnsi" w:cstheme="minorHAnsi"/>
          <w:lang w:eastAsia="en-GB"/>
        </w:rPr>
        <w:t xml:space="preserve"> Therefore, </w:t>
      </w:r>
      <w:r w:rsidR="00D92A4A" w:rsidRPr="00772345">
        <w:rPr>
          <w:rFonts w:asciiTheme="minorHAnsi" w:hAnsiTheme="minorHAnsi" w:cstheme="minorHAnsi"/>
          <w:lang w:eastAsia="en-GB"/>
        </w:rPr>
        <w:t xml:space="preserve">there is a clear functional relationship between </w:t>
      </w:r>
      <w:r w:rsidR="001475DF" w:rsidRPr="000871C3">
        <w:rPr>
          <w:rFonts w:asciiTheme="minorHAnsi" w:hAnsiTheme="minorHAnsi" w:cstheme="minorHAnsi"/>
          <w:lang w:eastAsia="en-GB"/>
        </w:rPr>
        <w:t>EWTs</w:t>
      </w:r>
      <w:r w:rsidR="00D92A4A" w:rsidRPr="00772345">
        <w:rPr>
          <w:rFonts w:asciiTheme="minorHAnsi" w:hAnsiTheme="minorHAnsi" w:cstheme="minorHAnsi"/>
          <w:lang w:eastAsia="en-GB"/>
        </w:rPr>
        <w:t xml:space="preserve"> and directors’ enhanced duties of care where the business is nearing insolvency</w:t>
      </w:r>
      <w:r w:rsidR="001475DF" w:rsidRPr="000871C3">
        <w:rPr>
          <w:rFonts w:asciiTheme="minorHAnsi" w:hAnsiTheme="minorHAnsi" w:cstheme="minorHAnsi"/>
          <w:lang w:eastAsia="en-GB"/>
        </w:rPr>
        <w:t>.</w:t>
      </w:r>
      <w:r w:rsidR="001A441B">
        <w:rPr>
          <w:rFonts w:asciiTheme="minorHAnsi" w:hAnsiTheme="minorHAnsi" w:cstheme="minorHAnsi"/>
          <w:lang w:eastAsia="en-GB"/>
        </w:rPr>
        <w:t xml:space="preserve"> </w:t>
      </w:r>
      <w:r w:rsidR="000D4321">
        <w:rPr>
          <w:rFonts w:asciiTheme="minorHAnsi" w:hAnsiTheme="minorHAnsi" w:cstheme="minorHAnsi"/>
          <w:lang w:eastAsia="en-GB"/>
        </w:rPr>
        <w:t xml:space="preserve">By this token, </w:t>
      </w:r>
      <w:r w:rsidR="001A441B">
        <w:rPr>
          <w:rFonts w:asciiTheme="minorHAnsi" w:hAnsiTheme="minorHAnsi" w:cstheme="minorHAnsi"/>
          <w:lang w:eastAsia="en-GB"/>
        </w:rPr>
        <w:t>both the EWT Report</w:t>
      </w:r>
      <w:r w:rsidR="001A441B">
        <w:rPr>
          <w:rStyle w:val="FootnoteReference"/>
          <w:rFonts w:asciiTheme="minorHAnsi" w:hAnsiTheme="minorHAnsi" w:cstheme="minorHAnsi"/>
          <w:lang w:eastAsia="en-GB"/>
        </w:rPr>
        <w:footnoteReference w:id="15"/>
      </w:r>
      <w:r w:rsidR="001A441B">
        <w:rPr>
          <w:rFonts w:asciiTheme="minorHAnsi" w:hAnsiTheme="minorHAnsi" w:cstheme="minorHAnsi"/>
          <w:lang w:eastAsia="en-GB"/>
        </w:rPr>
        <w:t xml:space="preserve"> and </w:t>
      </w:r>
      <w:r w:rsidR="000D4321">
        <w:rPr>
          <w:rFonts w:asciiTheme="minorHAnsi" w:hAnsiTheme="minorHAnsi" w:cstheme="minorHAnsi"/>
          <w:lang w:eastAsia="en-GB"/>
        </w:rPr>
        <w:t xml:space="preserve">the </w:t>
      </w:r>
      <w:r w:rsidR="001A441B">
        <w:rPr>
          <w:rFonts w:asciiTheme="minorHAnsi" w:hAnsiTheme="minorHAnsi" w:cstheme="minorHAnsi"/>
          <w:lang w:eastAsia="en-GB"/>
        </w:rPr>
        <w:t xml:space="preserve">Preventive Restructuring </w:t>
      </w:r>
      <w:r w:rsidR="000D4321">
        <w:rPr>
          <w:rFonts w:asciiTheme="minorHAnsi" w:hAnsiTheme="minorHAnsi" w:cstheme="minorHAnsi"/>
          <w:lang w:eastAsia="en-GB"/>
        </w:rPr>
        <w:t xml:space="preserve">Report </w:t>
      </w:r>
      <w:r w:rsidR="00C279FB">
        <w:rPr>
          <w:rFonts w:asciiTheme="minorHAnsi" w:hAnsiTheme="minorHAnsi" w:cstheme="minorHAnsi"/>
          <w:lang w:eastAsia="en-GB"/>
        </w:rPr>
        <w:t>closely examine the need that</w:t>
      </w:r>
      <w:r w:rsidR="001A441B">
        <w:rPr>
          <w:rFonts w:asciiTheme="minorHAnsi" w:hAnsiTheme="minorHAnsi" w:cstheme="minorHAnsi"/>
          <w:lang w:eastAsia="en-GB"/>
        </w:rPr>
        <w:t xml:space="preserve"> specific</w:t>
      </w:r>
      <w:r w:rsidR="00C279FB">
        <w:rPr>
          <w:rFonts w:asciiTheme="minorHAnsi" w:hAnsiTheme="minorHAnsi" w:cstheme="minorHAnsi"/>
          <w:lang w:eastAsia="en-GB"/>
        </w:rPr>
        <w:t xml:space="preserve"> </w:t>
      </w:r>
      <w:r w:rsidR="00F90B4B">
        <w:rPr>
          <w:rFonts w:asciiTheme="minorHAnsi" w:hAnsiTheme="minorHAnsi" w:cstheme="minorHAnsi"/>
          <w:lang w:eastAsia="en-GB"/>
        </w:rPr>
        <w:t xml:space="preserve">duties of </w:t>
      </w:r>
      <w:r w:rsidR="00372498">
        <w:rPr>
          <w:rFonts w:asciiTheme="minorHAnsi" w:hAnsiTheme="minorHAnsi" w:cstheme="minorHAnsi"/>
          <w:lang w:eastAsia="en-GB"/>
        </w:rPr>
        <w:t>company d</w:t>
      </w:r>
      <w:r w:rsidR="00F90B4B">
        <w:rPr>
          <w:rFonts w:asciiTheme="minorHAnsi" w:hAnsiTheme="minorHAnsi" w:cstheme="minorHAnsi"/>
          <w:lang w:eastAsia="en-GB"/>
        </w:rPr>
        <w:t xml:space="preserve">irectors </w:t>
      </w:r>
      <w:r w:rsidR="00677A9F">
        <w:rPr>
          <w:rFonts w:asciiTheme="minorHAnsi" w:hAnsiTheme="minorHAnsi" w:cstheme="minorHAnsi"/>
          <w:lang w:eastAsia="en-GB"/>
        </w:rPr>
        <w:t xml:space="preserve">(such as the duty to file the petition for insolvency proceedings) </w:t>
      </w:r>
      <w:r w:rsidR="00F90B4B">
        <w:rPr>
          <w:rFonts w:asciiTheme="minorHAnsi" w:hAnsiTheme="minorHAnsi" w:cstheme="minorHAnsi"/>
          <w:lang w:eastAsia="en-GB"/>
        </w:rPr>
        <w:t xml:space="preserve">during the phase of the “likelihood of insolvency” </w:t>
      </w:r>
      <w:r w:rsidR="00372498">
        <w:rPr>
          <w:rFonts w:asciiTheme="minorHAnsi" w:hAnsiTheme="minorHAnsi" w:cstheme="minorHAnsi"/>
          <w:lang w:eastAsia="en-GB"/>
        </w:rPr>
        <w:t>are further regulated by</w:t>
      </w:r>
      <w:r w:rsidR="00F90B4B">
        <w:rPr>
          <w:rFonts w:asciiTheme="minorHAnsi" w:hAnsiTheme="minorHAnsi" w:cstheme="minorHAnsi"/>
          <w:lang w:eastAsia="en-GB"/>
        </w:rPr>
        <w:t xml:space="preserve"> the Bulgarian </w:t>
      </w:r>
      <w:r w:rsidR="00372498">
        <w:rPr>
          <w:rFonts w:asciiTheme="minorHAnsi" w:hAnsiTheme="minorHAnsi" w:cstheme="minorHAnsi"/>
          <w:lang w:eastAsia="en-GB"/>
        </w:rPr>
        <w:t xml:space="preserve">legal </w:t>
      </w:r>
      <w:r w:rsidR="00F90B4B">
        <w:rPr>
          <w:rFonts w:asciiTheme="minorHAnsi" w:hAnsiTheme="minorHAnsi" w:cstheme="minorHAnsi"/>
          <w:lang w:eastAsia="en-GB"/>
        </w:rPr>
        <w:t>system</w:t>
      </w:r>
      <w:r w:rsidR="00692D64">
        <w:rPr>
          <w:rFonts w:asciiTheme="minorHAnsi" w:hAnsiTheme="minorHAnsi" w:cstheme="minorHAnsi"/>
          <w:lang w:eastAsia="en-GB"/>
        </w:rPr>
        <w:t>.</w:t>
      </w:r>
      <w:r w:rsidR="00677A9F">
        <w:rPr>
          <w:rFonts w:asciiTheme="minorHAnsi" w:hAnsiTheme="minorHAnsi" w:cstheme="minorHAnsi"/>
          <w:lang w:eastAsia="en-GB"/>
        </w:rPr>
        <w:t xml:space="preserve"> </w:t>
      </w:r>
      <w:r w:rsidR="00677A9F" w:rsidRPr="00677A9F">
        <w:rPr>
          <w:rFonts w:asciiTheme="minorHAnsi" w:hAnsiTheme="minorHAnsi" w:cstheme="minorHAnsi"/>
          <w:lang w:eastAsia="en-GB"/>
        </w:rPr>
        <w:t>The reason underpinning such additional provisions is the shift of financial risk once a business entity is hit by insolvency. Indeed, when a debtor becomes insolvent, the financial stakeholders bearing the risk of any loss suffered by the business are the creditors (instead of the shareholders).</w:t>
      </w:r>
      <w:r w:rsidR="00677A9F">
        <w:rPr>
          <w:rFonts w:asciiTheme="minorHAnsi" w:hAnsiTheme="minorHAnsi" w:cstheme="minorHAnsi"/>
          <w:lang w:eastAsia="en-GB"/>
        </w:rPr>
        <w:t xml:space="preserve"> </w:t>
      </w:r>
      <w:r w:rsidR="00677A9F" w:rsidRPr="00677A9F">
        <w:rPr>
          <w:rFonts w:asciiTheme="minorHAnsi" w:hAnsiTheme="minorHAnsi" w:cstheme="minorHAnsi"/>
          <w:lang w:eastAsia="en-GB"/>
        </w:rPr>
        <w:t>Breaches of duties such as these should attract consequences such as compensation to the company for the damages and the loss suffered and even disqualification</w:t>
      </w:r>
      <w:r w:rsidR="00677A9F">
        <w:rPr>
          <w:rFonts w:asciiTheme="minorHAnsi" w:hAnsiTheme="minorHAnsi" w:cstheme="minorHAnsi"/>
          <w:lang w:eastAsia="en-GB"/>
        </w:rPr>
        <w:t>.</w:t>
      </w:r>
      <w:r w:rsidR="00677A9F">
        <w:rPr>
          <w:rStyle w:val="FootnoteReference"/>
          <w:rFonts w:asciiTheme="minorHAnsi" w:hAnsiTheme="minorHAnsi" w:cstheme="minorHAnsi"/>
          <w:lang w:eastAsia="en-GB"/>
        </w:rPr>
        <w:footnoteReference w:id="16"/>
      </w:r>
    </w:p>
    <w:p w14:paraId="609F8A93" w14:textId="661B8AD1" w:rsidR="001B64C0" w:rsidRPr="00E15AFE" w:rsidRDefault="001475DF" w:rsidP="00A5480D">
      <w:pPr>
        <w:widowControl/>
        <w:shd w:val="clear" w:color="auto" w:fill="FFFFFF"/>
        <w:autoSpaceDE/>
        <w:autoSpaceDN/>
        <w:spacing w:after="240" w:line="276" w:lineRule="auto"/>
        <w:jc w:val="both"/>
        <w:rPr>
          <w:rFonts w:asciiTheme="minorHAnsi" w:hAnsiTheme="minorHAnsi" w:cstheme="minorHAnsi"/>
          <w:lang w:eastAsia="en-GB"/>
        </w:rPr>
      </w:pPr>
      <w:r w:rsidRPr="000871C3">
        <w:rPr>
          <w:rFonts w:asciiTheme="minorHAnsi" w:hAnsiTheme="minorHAnsi" w:cstheme="minorHAnsi"/>
          <w:b/>
          <w:bCs/>
          <w:lang w:eastAsia="en-GB"/>
        </w:rPr>
        <w:t>1</w:t>
      </w:r>
      <w:r w:rsidR="003B1426">
        <w:rPr>
          <w:rFonts w:asciiTheme="minorHAnsi" w:hAnsiTheme="minorHAnsi" w:cstheme="minorHAnsi"/>
          <w:b/>
          <w:bCs/>
          <w:lang w:eastAsia="en-GB"/>
        </w:rPr>
        <w:t>8</w:t>
      </w:r>
      <w:r w:rsidRPr="000871C3">
        <w:rPr>
          <w:rFonts w:asciiTheme="minorHAnsi" w:hAnsiTheme="minorHAnsi" w:cstheme="minorHAnsi"/>
          <w:b/>
          <w:bCs/>
          <w:lang w:eastAsia="en-GB"/>
        </w:rPr>
        <w:t xml:space="preserve">. </w:t>
      </w:r>
      <w:r w:rsidR="00772345" w:rsidRPr="000871C3">
        <w:rPr>
          <w:rFonts w:asciiTheme="minorHAnsi" w:hAnsiTheme="minorHAnsi" w:cstheme="minorHAnsi"/>
          <w:b/>
          <w:bCs/>
          <w:lang w:eastAsia="en-GB"/>
        </w:rPr>
        <w:t xml:space="preserve">Depending on the severity of the situation </w:t>
      </w:r>
      <w:r w:rsidR="0081551D" w:rsidRPr="000871C3">
        <w:rPr>
          <w:rFonts w:asciiTheme="minorHAnsi" w:hAnsiTheme="minorHAnsi" w:cstheme="minorHAnsi"/>
          <w:b/>
          <w:bCs/>
          <w:lang w:eastAsia="en-GB"/>
        </w:rPr>
        <w:t>(</w:t>
      </w:r>
      <w:r w:rsidR="00772345" w:rsidRPr="000871C3">
        <w:rPr>
          <w:rFonts w:asciiTheme="minorHAnsi" w:hAnsiTheme="minorHAnsi" w:cstheme="minorHAnsi"/>
          <w:b/>
          <w:bCs/>
          <w:lang w:eastAsia="en-GB"/>
        </w:rPr>
        <w:t xml:space="preserve">or the </w:t>
      </w:r>
      <w:r w:rsidR="00372498">
        <w:rPr>
          <w:rFonts w:asciiTheme="minorHAnsi" w:hAnsiTheme="minorHAnsi" w:cstheme="minorHAnsi"/>
          <w:b/>
          <w:bCs/>
          <w:lang w:eastAsia="en-GB"/>
        </w:rPr>
        <w:t>failure</w:t>
      </w:r>
      <w:r w:rsidR="00772345" w:rsidRPr="000871C3">
        <w:rPr>
          <w:rFonts w:asciiTheme="minorHAnsi" w:hAnsiTheme="minorHAnsi" w:cstheme="minorHAnsi"/>
          <w:b/>
          <w:bCs/>
          <w:lang w:eastAsia="en-GB"/>
        </w:rPr>
        <w:t xml:space="preserve"> of the measures put in place</w:t>
      </w:r>
      <w:r w:rsidR="00C34F2E" w:rsidRPr="000871C3">
        <w:rPr>
          <w:rFonts w:asciiTheme="minorHAnsi" w:hAnsiTheme="minorHAnsi" w:cstheme="minorHAnsi"/>
          <w:b/>
          <w:bCs/>
          <w:lang w:eastAsia="en-GB"/>
        </w:rPr>
        <w:t xml:space="preserve"> immediately following the EWT </w:t>
      </w:r>
      <w:r w:rsidR="0081551D" w:rsidRPr="000871C3">
        <w:rPr>
          <w:rFonts w:asciiTheme="minorHAnsi" w:hAnsiTheme="minorHAnsi" w:cstheme="minorHAnsi"/>
          <w:b/>
          <w:bCs/>
          <w:lang w:eastAsia="en-GB"/>
        </w:rPr>
        <w:t>to recover</w:t>
      </w:r>
      <w:r w:rsidR="00C34F2E" w:rsidRPr="000871C3">
        <w:rPr>
          <w:rFonts w:asciiTheme="minorHAnsi" w:hAnsiTheme="minorHAnsi" w:cstheme="minorHAnsi"/>
          <w:b/>
          <w:bCs/>
          <w:lang w:eastAsia="en-GB"/>
        </w:rPr>
        <w:t xml:space="preserve"> a situation of financial or operational </w:t>
      </w:r>
      <w:r w:rsidR="00372498">
        <w:rPr>
          <w:rFonts w:asciiTheme="minorHAnsi" w:hAnsiTheme="minorHAnsi" w:cstheme="minorHAnsi"/>
          <w:b/>
          <w:bCs/>
          <w:lang w:eastAsia="en-GB"/>
        </w:rPr>
        <w:t>difficulties</w:t>
      </w:r>
      <w:r w:rsidR="0081551D" w:rsidRPr="000871C3">
        <w:rPr>
          <w:rFonts w:asciiTheme="minorHAnsi" w:hAnsiTheme="minorHAnsi" w:cstheme="minorHAnsi"/>
          <w:b/>
          <w:bCs/>
          <w:lang w:eastAsia="en-GB"/>
        </w:rPr>
        <w:t>)</w:t>
      </w:r>
      <w:r w:rsidR="00C34F2E" w:rsidRPr="000871C3">
        <w:rPr>
          <w:rFonts w:asciiTheme="minorHAnsi" w:hAnsiTheme="minorHAnsi" w:cstheme="minorHAnsi"/>
          <w:b/>
          <w:bCs/>
          <w:lang w:eastAsia="en-GB"/>
        </w:rPr>
        <w:t xml:space="preserve"> the debtor in distress (but not yet insolvent) may consider adopting </w:t>
      </w:r>
      <w:r w:rsidR="00372498">
        <w:rPr>
          <w:rFonts w:asciiTheme="minorHAnsi" w:hAnsiTheme="minorHAnsi" w:cstheme="minorHAnsi"/>
          <w:b/>
          <w:bCs/>
          <w:lang w:eastAsia="en-GB"/>
        </w:rPr>
        <w:t xml:space="preserve">formal </w:t>
      </w:r>
      <w:r w:rsidR="00C34F2E" w:rsidRPr="000871C3">
        <w:rPr>
          <w:rFonts w:asciiTheme="minorHAnsi" w:hAnsiTheme="minorHAnsi" w:cstheme="minorHAnsi"/>
          <w:b/>
          <w:bCs/>
          <w:lang w:eastAsia="en-GB"/>
        </w:rPr>
        <w:t>preventive restructuring measure</w:t>
      </w:r>
      <w:r w:rsidR="0081551D" w:rsidRPr="000871C3">
        <w:rPr>
          <w:rFonts w:asciiTheme="minorHAnsi" w:hAnsiTheme="minorHAnsi" w:cstheme="minorHAnsi"/>
          <w:b/>
          <w:bCs/>
          <w:lang w:eastAsia="en-GB"/>
        </w:rPr>
        <w:t>s.</w:t>
      </w:r>
      <w:r w:rsidR="0081551D" w:rsidRPr="000871C3">
        <w:rPr>
          <w:rFonts w:asciiTheme="minorHAnsi" w:hAnsiTheme="minorHAnsi" w:cstheme="minorHAnsi"/>
          <w:lang w:eastAsia="en-GB"/>
        </w:rPr>
        <w:t xml:space="preserve"> Preventive </w:t>
      </w:r>
      <w:r w:rsidR="0081551D" w:rsidRPr="001B64C0">
        <w:rPr>
          <w:rFonts w:asciiTheme="minorHAnsi" w:hAnsiTheme="minorHAnsi" w:cstheme="minorHAnsi"/>
          <w:lang w:eastAsia="en-GB"/>
        </w:rPr>
        <w:t>restructuring framework</w:t>
      </w:r>
      <w:r w:rsidR="00372498">
        <w:rPr>
          <w:rFonts w:asciiTheme="minorHAnsi" w:hAnsiTheme="minorHAnsi" w:cstheme="minorHAnsi"/>
          <w:lang w:eastAsia="en-GB"/>
        </w:rPr>
        <w:t>s</w:t>
      </w:r>
      <w:r w:rsidR="0081551D" w:rsidRPr="001B64C0">
        <w:rPr>
          <w:rFonts w:asciiTheme="minorHAnsi" w:hAnsiTheme="minorHAnsi" w:cstheme="minorHAnsi"/>
          <w:lang w:eastAsia="en-GB"/>
        </w:rPr>
        <w:t xml:space="preserve"> </w:t>
      </w:r>
      <w:r w:rsidR="00C34F2E" w:rsidRPr="001B64C0">
        <w:rPr>
          <w:rFonts w:asciiTheme="minorHAnsi" w:hAnsiTheme="minorHAnsi" w:cstheme="minorHAnsi"/>
          <w:lang w:eastAsia="en-GB"/>
        </w:rPr>
        <w:t>should</w:t>
      </w:r>
      <w:r w:rsidR="0081551D" w:rsidRPr="001B64C0">
        <w:rPr>
          <w:rFonts w:asciiTheme="minorHAnsi" w:hAnsiTheme="minorHAnsi" w:cstheme="minorHAnsi"/>
          <w:lang w:eastAsia="en-GB"/>
        </w:rPr>
        <w:t>,</w:t>
      </w:r>
      <w:r w:rsidR="00C34F2E" w:rsidRPr="001B64C0">
        <w:rPr>
          <w:rFonts w:asciiTheme="minorHAnsi" w:hAnsiTheme="minorHAnsi" w:cstheme="minorHAnsi"/>
          <w:lang w:eastAsia="en-GB"/>
        </w:rPr>
        <w:t xml:space="preserve"> </w:t>
      </w:r>
      <w:r w:rsidR="00E968B2" w:rsidRPr="00E968B2">
        <w:rPr>
          <w:rFonts w:asciiTheme="minorHAnsi" w:hAnsiTheme="minorHAnsi" w:cstheme="minorHAnsi"/>
          <w:lang w:eastAsia="en-GB"/>
        </w:rPr>
        <w:t>above all, enable debtors to restructure</w:t>
      </w:r>
      <w:r w:rsidR="00763774" w:rsidRPr="001B64C0">
        <w:rPr>
          <w:rFonts w:asciiTheme="minorHAnsi" w:hAnsiTheme="minorHAnsi" w:cstheme="minorHAnsi"/>
          <w:lang w:eastAsia="en-GB"/>
        </w:rPr>
        <w:t xml:space="preserve"> in a timely and</w:t>
      </w:r>
      <w:r w:rsidR="00E968B2" w:rsidRPr="00E968B2">
        <w:rPr>
          <w:rFonts w:asciiTheme="minorHAnsi" w:hAnsiTheme="minorHAnsi" w:cstheme="minorHAnsi"/>
          <w:lang w:eastAsia="en-GB"/>
        </w:rPr>
        <w:t xml:space="preserve"> effective</w:t>
      </w:r>
      <w:r w:rsidR="00763774" w:rsidRPr="001B64C0">
        <w:rPr>
          <w:rFonts w:asciiTheme="minorHAnsi" w:hAnsiTheme="minorHAnsi" w:cstheme="minorHAnsi"/>
          <w:lang w:eastAsia="en-GB"/>
        </w:rPr>
        <w:t xml:space="preserve"> manner, </w:t>
      </w:r>
      <w:r w:rsidR="00E968B2" w:rsidRPr="00E968B2">
        <w:rPr>
          <w:rFonts w:asciiTheme="minorHAnsi" w:hAnsiTheme="minorHAnsi" w:cstheme="minorHAnsi"/>
          <w:lang w:eastAsia="en-GB"/>
        </w:rPr>
        <w:t xml:space="preserve">and </w:t>
      </w:r>
      <w:r w:rsidR="00763774" w:rsidRPr="001B64C0">
        <w:rPr>
          <w:rFonts w:asciiTheme="minorHAnsi" w:hAnsiTheme="minorHAnsi" w:cstheme="minorHAnsi"/>
          <w:lang w:eastAsia="en-GB"/>
        </w:rPr>
        <w:t xml:space="preserve">ultimately </w:t>
      </w:r>
      <w:r w:rsidR="00E968B2" w:rsidRPr="00E968B2">
        <w:rPr>
          <w:rFonts w:asciiTheme="minorHAnsi" w:hAnsiTheme="minorHAnsi" w:cstheme="minorHAnsi"/>
          <w:lang w:eastAsia="en-GB"/>
        </w:rPr>
        <w:t>to avoid insolvency, thus limiting the unnecessary liquidation of viable enterprises.</w:t>
      </w:r>
      <w:r w:rsidR="00C34F2E" w:rsidRPr="001B64C0">
        <w:rPr>
          <w:rFonts w:asciiTheme="minorHAnsi" w:hAnsiTheme="minorHAnsi" w:cstheme="minorHAnsi"/>
          <w:lang w:eastAsia="en-GB"/>
        </w:rPr>
        <w:t xml:space="preserve"> </w:t>
      </w:r>
      <w:r w:rsidR="00763774" w:rsidRPr="001B64C0">
        <w:rPr>
          <w:rFonts w:asciiTheme="minorHAnsi" w:hAnsiTheme="minorHAnsi" w:cstheme="minorHAnsi"/>
          <w:lang w:eastAsia="en-GB"/>
        </w:rPr>
        <w:t>The</w:t>
      </w:r>
      <w:r w:rsidR="00677A9F">
        <w:rPr>
          <w:rFonts w:asciiTheme="minorHAnsi" w:hAnsiTheme="minorHAnsi" w:cstheme="minorHAnsi"/>
          <w:lang w:eastAsia="en-GB"/>
        </w:rPr>
        <w:t xml:space="preserve"> Preventive Restructuring Report</w:t>
      </w:r>
      <w:r w:rsidR="00372498">
        <w:rPr>
          <w:rFonts w:asciiTheme="minorHAnsi" w:hAnsiTheme="minorHAnsi" w:cstheme="minorHAnsi"/>
          <w:lang w:eastAsia="en-GB"/>
        </w:rPr>
        <w:t xml:space="preserve"> emphasizes</w:t>
      </w:r>
      <w:r w:rsidR="001B64C0" w:rsidRPr="001B64C0">
        <w:rPr>
          <w:rFonts w:asciiTheme="minorHAnsi" w:hAnsiTheme="minorHAnsi" w:cstheme="minorHAnsi"/>
          <w:lang w:eastAsia="en-GB"/>
        </w:rPr>
        <w:t xml:space="preserve"> that </w:t>
      </w:r>
      <w:r w:rsidR="00C34F2E" w:rsidRPr="001B64C0">
        <w:rPr>
          <w:rFonts w:asciiTheme="minorHAnsi" w:hAnsiTheme="minorHAnsi" w:cstheme="minorHAnsi"/>
          <w:lang w:eastAsia="en-GB"/>
        </w:rPr>
        <w:t>p</w:t>
      </w:r>
      <w:r w:rsidR="00C34F2E" w:rsidRPr="00C910B8">
        <w:rPr>
          <w:rFonts w:asciiTheme="minorHAnsi" w:hAnsiTheme="minorHAnsi" w:cstheme="minorHAnsi"/>
          <w:lang w:eastAsia="en-GB"/>
        </w:rPr>
        <w:t>re</w:t>
      </w:r>
      <w:r w:rsidR="001B64C0" w:rsidRPr="001B64C0">
        <w:rPr>
          <w:rFonts w:asciiTheme="minorHAnsi" w:hAnsiTheme="minorHAnsi" w:cstheme="minorHAnsi"/>
          <w:lang w:eastAsia="en-GB"/>
        </w:rPr>
        <w:t>ventive insolvency frameworks</w:t>
      </w:r>
      <w:r w:rsidR="00C34F2E" w:rsidRPr="00C910B8">
        <w:rPr>
          <w:rFonts w:asciiTheme="minorHAnsi" w:hAnsiTheme="minorHAnsi" w:cstheme="minorHAnsi"/>
          <w:lang w:eastAsia="en-GB"/>
        </w:rPr>
        <w:t xml:space="preserve"> are typically designed </w:t>
      </w:r>
      <w:r w:rsidR="001B64C0" w:rsidRPr="00E968B2">
        <w:rPr>
          <w:rFonts w:asciiTheme="minorHAnsi" w:hAnsiTheme="minorHAnsi" w:cstheme="minorHAnsi"/>
          <w:lang w:eastAsia="en-GB"/>
        </w:rPr>
        <w:t xml:space="preserve">to provide economically viable firms with a mechanism through which they can deleverage their balance sheets by renegotiating and concluding a new deal with their principal financial </w:t>
      </w:r>
      <w:r w:rsidR="001B64C0" w:rsidRPr="00E15AFE">
        <w:rPr>
          <w:rFonts w:asciiTheme="minorHAnsi" w:hAnsiTheme="minorHAnsi" w:cstheme="minorHAnsi"/>
          <w:lang w:eastAsia="en-GB"/>
        </w:rPr>
        <w:t xml:space="preserve">creditors on more </w:t>
      </w:r>
      <w:r w:rsidR="00372498" w:rsidRPr="00E15AFE">
        <w:rPr>
          <w:rFonts w:asciiTheme="minorHAnsi" w:hAnsiTheme="minorHAnsi" w:cstheme="minorHAnsi"/>
          <w:lang w:eastAsia="en-GB"/>
        </w:rPr>
        <w:t>favorable</w:t>
      </w:r>
      <w:r w:rsidR="001B64C0" w:rsidRPr="00E15AFE">
        <w:rPr>
          <w:rFonts w:asciiTheme="minorHAnsi" w:hAnsiTheme="minorHAnsi" w:cstheme="minorHAnsi"/>
          <w:lang w:eastAsia="en-GB"/>
        </w:rPr>
        <w:t xml:space="preserve"> terms.</w:t>
      </w:r>
    </w:p>
    <w:p w14:paraId="164F4968" w14:textId="49A972A1" w:rsidR="00E74DE2" w:rsidRPr="00E15AFE" w:rsidRDefault="00763774" w:rsidP="00A5480D">
      <w:pPr>
        <w:widowControl/>
        <w:autoSpaceDE/>
        <w:autoSpaceDN/>
        <w:spacing w:after="240" w:line="276" w:lineRule="auto"/>
        <w:jc w:val="both"/>
        <w:rPr>
          <w:rFonts w:asciiTheme="minorHAnsi" w:hAnsiTheme="minorHAnsi" w:cstheme="minorHAnsi"/>
          <w:lang w:eastAsia="en-GB"/>
        </w:rPr>
      </w:pPr>
      <w:r w:rsidRPr="00E15AFE">
        <w:rPr>
          <w:rFonts w:asciiTheme="minorHAnsi" w:hAnsiTheme="minorHAnsi" w:cstheme="minorHAnsi"/>
          <w:b/>
          <w:bCs/>
          <w:lang w:eastAsia="en-GB"/>
        </w:rPr>
        <w:t>1</w:t>
      </w:r>
      <w:r w:rsidR="003B1426">
        <w:rPr>
          <w:rFonts w:asciiTheme="minorHAnsi" w:hAnsiTheme="minorHAnsi" w:cstheme="minorHAnsi"/>
          <w:b/>
          <w:bCs/>
          <w:lang w:eastAsia="en-GB"/>
        </w:rPr>
        <w:t>9</w:t>
      </w:r>
      <w:r w:rsidRPr="00E15AFE">
        <w:rPr>
          <w:rFonts w:asciiTheme="minorHAnsi" w:hAnsiTheme="minorHAnsi" w:cstheme="minorHAnsi"/>
          <w:b/>
          <w:bCs/>
          <w:lang w:eastAsia="en-GB"/>
        </w:rPr>
        <w:t xml:space="preserve">. The </w:t>
      </w:r>
      <w:r w:rsidR="00984910" w:rsidRPr="00E15AFE">
        <w:rPr>
          <w:rFonts w:asciiTheme="minorHAnsi" w:hAnsiTheme="minorHAnsi" w:cstheme="minorHAnsi"/>
          <w:b/>
          <w:bCs/>
          <w:lang w:eastAsia="en-GB"/>
        </w:rPr>
        <w:t>Directive’s baseline model provides for certain characteristics, which need to be reflected in the Bulgarian CA,</w:t>
      </w:r>
      <w:r w:rsidR="00F86AD4" w:rsidRPr="00E15AFE">
        <w:rPr>
          <w:rFonts w:asciiTheme="minorHAnsi" w:hAnsiTheme="minorHAnsi" w:cstheme="minorHAnsi"/>
          <w:b/>
          <w:bCs/>
          <w:lang w:eastAsia="en-GB"/>
        </w:rPr>
        <w:t xml:space="preserve"> possibly</w:t>
      </w:r>
      <w:r w:rsidR="00984910" w:rsidRPr="00E15AFE">
        <w:rPr>
          <w:rFonts w:asciiTheme="minorHAnsi" w:hAnsiTheme="minorHAnsi" w:cstheme="minorHAnsi"/>
          <w:b/>
          <w:bCs/>
          <w:lang w:eastAsia="en-GB"/>
        </w:rPr>
        <w:t xml:space="preserve"> by introducing new specific provisions or by amending the current framework</w:t>
      </w:r>
      <w:r w:rsidR="00F86AD4" w:rsidRPr="00E15AFE">
        <w:rPr>
          <w:rFonts w:asciiTheme="minorHAnsi" w:hAnsiTheme="minorHAnsi" w:cstheme="minorHAnsi"/>
          <w:b/>
          <w:bCs/>
          <w:lang w:eastAsia="en-GB"/>
        </w:rPr>
        <w:t xml:space="preserve"> as </w:t>
      </w:r>
      <w:r w:rsidR="00F86AD4" w:rsidRPr="00E15AFE">
        <w:rPr>
          <w:rFonts w:asciiTheme="minorHAnsi" w:hAnsiTheme="minorHAnsi" w:cstheme="minorHAnsi"/>
          <w:b/>
          <w:bCs/>
          <w:lang w:eastAsia="en-GB"/>
        </w:rPr>
        <w:lastRenderedPageBreak/>
        <w:t>described in the WBG Team’s Report</w:t>
      </w:r>
      <w:r w:rsidR="00984910" w:rsidRPr="00E15AFE">
        <w:rPr>
          <w:rFonts w:asciiTheme="minorHAnsi" w:hAnsiTheme="minorHAnsi" w:cstheme="minorHAnsi"/>
          <w:lang w:eastAsia="en-GB"/>
        </w:rPr>
        <w:t>.</w:t>
      </w:r>
      <w:r w:rsidR="00F86AD4" w:rsidRPr="00E15AFE">
        <w:rPr>
          <w:rFonts w:asciiTheme="minorHAnsi" w:hAnsiTheme="minorHAnsi" w:cstheme="minorHAnsi"/>
          <w:lang w:eastAsia="en-GB"/>
        </w:rPr>
        <w:t xml:space="preserve"> </w:t>
      </w:r>
      <w:r w:rsidR="00F86AD4" w:rsidRPr="00E15AFE">
        <w:rPr>
          <w:rStyle w:val="FootnoteReference"/>
          <w:rFonts w:asciiTheme="minorHAnsi" w:hAnsiTheme="minorHAnsi" w:cstheme="minorHAnsi"/>
          <w:lang w:eastAsia="en-GB"/>
        </w:rPr>
        <w:footnoteReference w:id="17"/>
      </w:r>
      <w:r w:rsidR="00F86AD4" w:rsidRPr="00E15AFE">
        <w:rPr>
          <w:rFonts w:asciiTheme="minorHAnsi" w:hAnsiTheme="minorHAnsi" w:cstheme="minorHAnsi"/>
          <w:lang w:eastAsia="en-GB"/>
        </w:rPr>
        <w:t xml:space="preserve"> </w:t>
      </w:r>
      <w:r w:rsidR="00E3164D" w:rsidRPr="00E15AFE">
        <w:rPr>
          <w:rFonts w:asciiTheme="minorHAnsi" w:hAnsiTheme="minorHAnsi" w:cstheme="minorHAnsi"/>
          <w:lang w:eastAsia="en-GB"/>
        </w:rPr>
        <w:t>The Directive</w:t>
      </w:r>
      <w:r w:rsidR="00372498">
        <w:rPr>
          <w:rFonts w:asciiTheme="minorHAnsi" w:hAnsiTheme="minorHAnsi" w:cstheme="minorHAnsi"/>
          <w:lang w:eastAsia="en-GB"/>
        </w:rPr>
        <w:t xml:space="preserve"> stipulates that </w:t>
      </w:r>
      <w:r w:rsidR="00E3164D" w:rsidRPr="00E15AFE">
        <w:rPr>
          <w:rFonts w:asciiTheme="minorHAnsi" w:hAnsiTheme="minorHAnsi" w:cstheme="minorHAnsi"/>
          <w:lang w:eastAsia="en-GB"/>
        </w:rPr>
        <w:t>p</w:t>
      </w:r>
      <w:r w:rsidR="00F86AD4" w:rsidRPr="00E15AFE">
        <w:rPr>
          <w:rFonts w:asciiTheme="minorHAnsi" w:hAnsiTheme="minorHAnsi" w:cstheme="minorHAnsi"/>
          <w:lang w:eastAsia="en-GB"/>
        </w:rPr>
        <w:t xml:space="preserve">reventive restructuring should be available where there is a likelihood of insolvency, debtors in financial difficulty have access to an effective preventive restructuring framework that enables them to restructure their debts or business. It follows that </w:t>
      </w:r>
      <w:r w:rsidR="00E74DE2" w:rsidRPr="00E15AFE">
        <w:rPr>
          <w:rFonts w:asciiTheme="minorHAnsi" w:hAnsiTheme="minorHAnsi" w:cstheme="minorHAnsi"/>
          <w:lang w:eastAsia="en-GB"/>
        </w:rPr>
        <w:t>factual insolvency is not a pre-condition to access restructuring</w:t>
      </w:r>
      <w:r w:rsidR="00372498">
        <w:rPr>
          <w:rFonts w:asciiTheme="minorHAnsi" w:hAnsiTheme="minorHAnsi" w:cstheme="minorHAnsi"/>
          <w:lang w:eastAsia="en-GB"/>
        </w:rPr>
        <w:t xml:space="preserve"> proceedings</w:t>
      </w:r>
      <w:r w:rsidR="00E74DE2" w:rsidRPr="00E15AFE">
        <w:rPr>
          <w:rFonts w:asciiTheme="minorHAnsi" w:hAnsiTheme="minorHAnsi" w:cstheme="minorHAnsi"/>
          <w:lang w:eastAsia="en-GB"/>
        </w:rPr>
        <w:t xml:space="preserve">, </w:t>
      </w:r>
      <w:r w:rsidR="00372498">
        <w:rPr>
          <w:rFonts w:asciiTheme="minorHAnsi" w:hAnsiTheme="minorHAnsi" w:cstheme="minorHAnsi"/>
          <w:lang w:eastAsia="en-GB"/>
        </w:rPr>
        <w:t>and early intervention may avoid the</w:t>
      </w:r>
      <w:r w:rsidR="00E74DE2" w:rsidRPr="00E15AFE">
        <w:rPr>
          <w:rFonts w:asciiTheme="minorHAnsi" w:hAnsiTheme="minorHAnsi" w:cstheme="minorHAnsi"/>
          <w:lang w:eastAsia="en-GB"/>
        </w:rPr>
        <w:t xml:space="preserve"> liquidation of assets and distribution of proceeds among creditors.</w:t>
      </w:r>
      <w:r w:rsidR="00677A9F">
        <w:rPr>
          <w:rStyle w:val="FootnoteReference"/>
          <w:rFonts w:asciiTheme="minorHAnsi" w:hAnsiTheme="minorHAnsi" w:cstheme="minorHAnsi"/>
          <w:lang w:eastAsia="en-GB"/>
        </w:rPr>
        <w:footnoteReference w:id="18"/>
      </w:r>
      <w:r w:rsidR="00F86AD4" w:rsidRPr="00E15AFE">
        <w:rPr>
          <w:rFonts w:asciiTheme="minorHAnsi" w:hAnsiTheme="minorHAnsi" w:cstheme="minorHAnsi"/>
          <w:lang w:eastAsia="en-GB"/>
        </w:rPr>
        <w:t xml:space="preserve"> </w:t>
      </w:r>
      <w:r w:rsidR="00C1235D" w:rsidRPr="00E15AFE">
        <w:rPr>
          <w:rFonts w:asciiTheme="minorHAnsi" w:hAnsiTheme="minorHAnsi" w:cstheme="minorHAnsi"/>
          <w:lang w:eastAsia="en-GB"/>
        </w:rPr>
        <w:t xml:space="preserve">The debtor-in-possession (“DIP”) regime is also another default characteristic of </w:t>
      </w:r>
      <w:r w:rsidR="00372498">
        <w:rPr>
          <w:rFonts w:asciiTheme="minorHAnsi" w:hAnsiTheme="minorHAnsi" w:cstheme="minorHAnsi"/>
          <w:lang w:eastAsia="en-GB"/>
        </w:rPr>
        <w:t xml:space="preserve">a </w:t>
      </w:r>
      <w:r w:rsidR="00C1235D" w:rsidRPr="00E15AFE">
        <w:rPr>
          <w:rFonts w:asciiTheme="minorHAnsi" w:hAnsiTheme="minorHAnsi" w:cstheme="minorHAnsi"/>
          <w:lang w:eastAsia="en-GB"/>
        </w:rPr>
        <w:t>preventive restructuring framework under the Directive</w:t>
      </w:r>
      <w:r w:rsidR="00372498">
        <w:rPr>
          <w:rFonts w:asciiTheme="minorHAnsi" w:hAnsiTheme="minorHAnsi" w:cstheme="minorHAnsi"/>
          <w:lang w:eastAsia="en-GB"/>
        </w:rPr>
        <w:t xml:space="preserve"> (meaning that the debtor remains in charge of managing its assets and operations during the </w:t>
      </w:r>
      <w:r w:rsidR="0098395E">
        <w:rPr>
          <w:rFonts w:asciiTheme="minorHAnsi" w:hAnsiTheme="minorHAnsi" w:cstheme="minorHAnsi"/>
          <w:lang w:eastAsia="en-GB"/>
        </w:rPr>
        <w:t xml:space="preserve">court </w:t>
      </w:r>
      <w:r w:rsidR="00372498">
        <w:rPr>
          <w:rFonts w:asciiTheme="minorHAnsi" w:hAnsiTheme="minorHAnsi" w:cstheme="minorHAnsi"/>
          <w:lang w:eastAsia="en-GB"/>
        </w:rPr>
        <w:t xml:space="preserve">restructuring proceeding rather than being replaced by an insolvency </w:t>
      </w:r>
      <w:r w:rsidR="0098395E">
        <w:rPr>
          <w:rFonts w:asciiTheme="minorHAnsi" w:hAnsiTheme="minorHAnsi" w:cstheme="minorHAnsi"/>
          <w:lang w:eastAsia="en-GB"/>
        </w:rPr>
        <w:t>officeholder</w:t>
      </w:r>
      <w:r w:rsidR="00372498">
        <w:rPr>
          <w:rFonts w:asciiTheme="minorHAnsi" w:hAnsiTheme="minorHAnsi" w:cstheme="minorHAnsi"/>
          <w:lang w:eastAsia="en-GB"/>
        </w:rPr>
        <w:t>)</w:t>
      </w:r>
      <w:r w:rsidR="00C1235D" w:rsidRPr="00E15AFE">
        <w:rPr>
          <w:rFonts w:asciiTheme="minorHAnsi" w:hAnsiTheme="minorHAnsi" w:cstheme="minorHAnsi"/>
          <w:lang w:eastAsia="en-GB"/>
        </w:rPr>
        <w:t>. However, the Directive also contemplate</w:t>
      </w:r>
      <w:r w:rsidR="00372498">
        <w:rPr>
          <w:rFonts w:asciiTheme="minorHAnsi" w:hAnsiTheme="minorHAnsi" w:cstheme="minorHAnsi"/>
          <w:lang w:eastAsia="en-GB"/>
        </w:rPr>
        <w:t>s</w:t>
      </w:r>
      <w:r w:rsidR="00C1235D" w:rsidRPr="00E15AFE">
        <w:rPr>
          <w:rFonts w:asciiTheme="minorHAnsi" w:hAnsiTheme="minorHAnsi" w:cstheme="minorHAnsi"/>
          <w:lang w:eastAsia="en-GB"/>
        </w:rPr>
        <w:t xml:space="preserve"> partial DIP models in which officeholders may – and in some situations must – be appointed to oversee the case</w:t>
      </w:r>
      <w:r w:rsidR="001F5EBA">
        <w:rPr>
          <w:rStyle w:val="FootnoteReference"/>
          <w:rFonts w:asciiTheme="minorHAnsi" w:hAnsiTheme="minorHAnsi" w:cstheme="minorHAnsi"/>
          <w:lang w:eastAsia="en-GB"/>
        </w:rPr>
        <w:footnoteReference w:id="19"/>
      </w:r>
      <w:r w:rsidR="00C1235D" w:rsidRPr="00E15AFE">
        <w:rPr>
          <w:rFonts w:asciiTheme="minorHAnsi" w:hAnsiTheme="minorHAnsi" w:cstheme="minorHAnsi"/>
          <w:lang w:eastAsia="en-GB"/>
        </w:rPr>
        <w:t>.</w:t>
      </w:r>
      <w:r w:rsidR="00E15AFE" w:rsidRPr="00E15AFE">
        <w:rPr>
          <w:rFonts w:asciiTheme="minorHAnsi" w:hAnsiTheme="minorHAnsi" w:cstheme="minorHAnsi"/>
          <w:lang w:eastAsia="en-GB"/>
        </w:rPr>
        <w:t xml:space="preserve"> P</w:t>
      </w:r>
      <w:r w:rsidR="00F86AD4" w:rsidRPr="00E15AFE">
        <w:rPr>
          <w:rFonts w:asciiTheme="minorHAnsi" w:hAnsiTheme="minorHAnsi" w:cstheme="minorHAnsi"/>
          <w:lang w:eastAsia="en-GB"/>
        </w:rPr>
        <w:t>reventive restructuring framework</w:t>
      </w:r>
      <w:r w:rsidR="00E15AFE" w:rsidRPr="00E15AFE">
        <w:rPr>
          <w:rFonts w:asciiTheme="minorHAnsi" w:hAnsiTheme="minorHAnsi" w:cstheme="minorHAnsi"/>
          <w:lang w:eastAsia="en-GB"/>
        </w:rPr>
        <w:t>s</w:t>
      </w:r>
      <w:r w:rsidR="00F86AD4" w:rsidRPr="00E15AFE">
        <w:rPr>
          <w:rFonts w:asciiTheme="minorHAnsi" w:hAnsiTheme="minorHAnsi" w:cstheme="minorHAnsi"/>
          <w:lang w:eastAsia="en-GB"/>
        </w:rPr>
        <w:t xml:space="preserve"> </w:t>
      </w:r>
      <w:r w:rsidR="00E15AFE" w:rsidRPr="00E15AFE">
        <w:rPr>
          <w:rFonts w:asciiTheme="minorHAnsi" w:hAnsiTheme="minorHAnsi" w:cstheme="minorHAnsi"/>
          <w:lang w:eastAsia="en-GB"/>
        </w:rPr>
        <w:t xml:space="preserve">generally </w:t>
      </w:r>
      <w:r w:rsidR="00F86AD4" w:rsidRPr="00E15AFE">
        <w:rPr>
          <w:rFonts w:asciiTheme="minorHAnsi" w:hAnsiTheme="minorHAnsi" w:cstheme="minorHAnsi"/>
          <w:lang w:eastAsia="en-GB"/>
        </w:rPr>
        <w:t xml:space="preserve">focus on </w:t>
      </w:r>
      <w:r w:rsidR="00F86AD4" w:rsidRPr="0098395E">
        <w:rPr>
          <w:rFonts w:asciiTheme="minorHAnsi" w:hAnsiTheme="minorHAnsi" w:cstheme="minorHAnsi"/>
          <w:i/>
          <w:iCs/>
          <w:lang w:eastAsia="en-GB"/>
        </w:rPr>
        <w:t>financial</w:t>
      </w:r>
      <w:r w:rsidR="00F86AD4" w:rsidRPr="00E15AFE">
        <w:rPr>
          <w:rFonts w:asciiTheme="minorHAnsi" w:hAnsiTheme="minorHAnsi" w:cstheme="minorHAnsi"/>
          <w:lang w:eastAsia="en-GB"/>
        </w:rPr>
        <w:t xml:space="preserve"> restructuring measures, although </w:t>
      </w:r>
      <w:r w:rsidR="00F86AD4" w:rsidRPr="0098395E">
        <w:rPr>
          <w:rFonts w:asciiTheme="minorHAnsi" w:hAnsiTheme="minorHAnsi" w:cstheme="minorHAnsi"/>
          <w:i/>
          <w:iCs/>
          <w:lang w:eastAsia="en-GB"/>
        </w:rPr>
        <w:t>operational</w:t>
      </w:r>
      <w:r w:rsidR="00F86AD4" w:rsidRPr="00E15AFE">
        <w:rPr>
          <w:rFonts w:asciiTheme="minorHAnsi" w:hAnsiTheme="minorHAnsi" w:cstheme="minorHAnsi"/>
          <w:lang w:eastAsia="en-GB"/>
        </w:rPr>
        <w:t xml:space="preserve"> changes </w:t>
      </w:r>
      <w:r w:rsidR="00E15AFE" w:rsidRPr="00E15AFE">
        <w:rPr>
          <w:rFonts w:asciiTheme="minorHAnsi" w:hAnsiTheme="minorHAnsi" w:cstheme="minorHAnsi"/>
          <w:lang w:eastAsia="en-GB"/>
        </w:rPr>
        <w:t>may also</w:t>
      </w:r>
      <w:r w:rsidR="00E3164D" w:rsidRPr="00E15AFE">
        <w:rPr>
          <w:rFonts w:asciiTheme="minorHAnsi" w:hAnsiTheme="minorHAnsi" w:cstheme="minorHAnsi"/>
          <w:lang w:eastAsia="en-GB"/>
        </w:rPr>
        <w:t xml:space="preserve"> </w:t>
      </w:r>
      <w:r w:rsidR="00E15AFE">
        <w:rPr>
          <w:rFonts w:asciiTheme="minorHAnsi" w:hAnsiTheme="minorHAnsi" w:cstheme="minorHAnsi"/>
          <w:lang w:eastAsia="en-GB"/>
        </w:rPr>
        <w:t xml:space="preserve">be </w:t>
      </w:r>
      <w:r w:rsidR="00E3164D" w:rsidRPr="00E15AFE">
        <w:rPr>
          <w:rFonts w:asciiTheme="minorHAnsi" w:hAnsiTheme="minorHAnsi" w:cstheme="minorHAnsi"/>
          <w:lang w:eastAsia="en-GB"/>
        </w:rPr>
        <w:t>contemplated</w:t>
      </w:r>
      <w:r w:rsidR="00E15AFE">
        <w:rPr>
          <w:rFonts w:asciiTheme="minorHAnsi" w:hAnsiTheme="minorHAnsi" w:cstheme="minorHAnsi"/>
          <w:lang w:eastAsia="en-GB"/>
        </w:rPr>
        <w:t>. The</w:t>
      </w:r>
      <w:r w:rsidR="00E3164D" w:rsidRPr="00E15AFE">
        <w:rPr>
          <w:rFonts w:asciiTheme="minorHAnsi" w:hAnsiTheme="minorHAnsi" w:cstheme="minorHAnsi"/>
          <w:lang w:eastAsia="en-GB"/>
        </w:rPr>
        <w:t xml:space="preserve"> purpose of </w:t>
      </w:r>
      <w:r w:rsidR="00E15AFE" w:rsidRPr="00E15AFE">
        <w:rPr>
          <w:rFonts w:asciiTheme="minorHAnsi" w:hAnsiTheme="minorHAnsi" w:cstheme="minorHAnsi"/>
          <w:lang w:eastAsia="en-GB"/>
        </w:rPr>
        <w:t>the procedure</w:t>
      </w:r>
      <w:r w:rsidR="00E3164D" w:rsidRPr="00E15AFE">
        <w:rPr>
          <w:rFonts w:asciiTheme="minorHAnsi" w:hAnsiTheme="minorHAnsi" w:cstheme="minorHAnsi"/>
          <w:lang w:eastAsia="en-GB"/>
        </w:rPr>
        <w:t xml:space="preserve"> is, in fact, to enable debtors to restructure the business in any manner which achieves the objective of preventive insolvency and ensuring viability.</w:t>
      </w:r>
    </w:p>
    <w:p w14:paraId="0A303D91" w14:textId="72BBD1F8" w:rsidR="00767366" w:rsidRDefault="003B1426" w:rsidP="00A5480D">
      <w:pPr>
        <w:widowControl/>
        <w:tabs>
          <w:tab w:val="left" w:pos="2070"/>
        </w:tabs>
        <w:autoSpaceDE/>
        <w:autoSpaceDN/>
        <w:spacing w:after="240" w:line="276" w:lineRule="auto"/>
        <w:jc w:val="both"/>
        <w:rPr>
          <w:rFonts w:asciiTheme="minorHAnsi" w:hAnsiTheme="minorHAnsi" w:cstheme="minorHAnsi"/>
          <w:lang w:eastAsia="en-GB"/>
        </w:rPr>
      </w:pPr>
      <w:r>
        <w:rPr>
          <w:rFonts w:asciiTheme="minorHAnsi" w:hAnsiTheme="minorHAnsi" w:cstheme="minorHAnsi"/>
          <w:b/>
          <w:bCs/>
          <w:lang w:eastAsia="en-GB"/>
        </w:rPr>
        <w:t>20</w:t>
      </w:r>
      <w:r w:rsidR="00E3164D" w:rsidRPr="00447A32">
        <w:rPr>
          <w:rFonts w:asciiTheme="minorHAnsi" w:hAnsiTheme="minorHAnsi" w:cstheme="minorHAnsi"/>
          <w:b/>
          <w:bCs/>
          <w:lang w:eastAsia="en-GB"/>
        </w:rPr>
        <w:t xml:space="preserve">. </w:t>
      </w:r>
      <w:r w:rsidR="00E15AFE" w:rsidRPr="00447A32">
        <w:rPr>
          <w:rFonts w:asciiTheme="minorHAnsi" w:hAnsiTheme="minorHAnsi" w:cstheme="minorHAnsi"/>
          <w:b/>
          <w:bCs/>
          <w:lang w:eastAsia="en-GB"/>
        </w:rPr>
        <w:t xml:space="preserve">The Directive </w:t>
      </w:r>
      <w:r w:rsidR="00447A32" w:rsidRPr="00447A32">
        <w:rPr>
          <w:rFonts w:asciiTheme="minorHAnsi" w:hAnsiTheme="minorHAnsi" w:cstheme="minorHAnsi"/>
          <w:b/>
          <w:bCs/>
          <w:lang w:eastAsia="en-GB"/>
        </w:rPr>
        <w:t>creates</w:t>
      </w:r>
      <w:r w:rsidR="00E15AFE" w:rsidRPr="00447A32">
        <w:rPr>
          <w:rFonts w:asciiTheme="minorHAnsi" w:hAnsiTheme="minorHAnsi" w:cstheme="minorHAnsi"/>
          <w:b/>
          <w:bCs/>
          <w:lang w:eastAsia="en-GB"/>
        </w:rPr>
        <w:t xml:space="preserve"> the legal foundation for a range of </w:t>
      </w:r>
      <w:r w:rsidR="00447A32" w:rsidRPr="00447A32">
        <w:rPr>
          <w:rFonts w:asciiTheme="minorHAnsi" w:hAnsiTheme="minorHAnsi" w:cstheme="minorHAnsi"/>
          <w:b/>
          <w:bCs/>
          <w:lang w:eastAsia="en-GB"/>
        </w:rPr>
        <w:t>different</w:t>
      </w:r>
      <w:r w:rsidR="00E15AFE" w:rsidRPr="00447A32">
        <w:rPr>
          <w:rFonts w:asciiTheme="minorHAnsi" w:hAnsiTheme="minorHAnsi" w:cstheme="minorHAnsi"/>
          <w:b/>
          <w:bCs/>
          <w:lang w:eastAsia="en-GB"/>
        </w:rPr>
        <w:t xml:space="preserve"> restructuring proceedings with considerable variance in design and detail</w:t>
      </w:r>
      <w:r w:rsidR="00E15AFE" w:rsidRPr="00447A32">
        <w:rPr>
          <w:rFonts w:asciiTheme="minorHAnsi" w:hAnsiTheme="minorHAnsi" w:cstheme="minorHAnsi"/>
          <w:b/>
          <w:bCs/>
          <w:position w:val="8"/>
          <w:lang w:eastAsia="en-GB"/>
        </w:rPr>
        <w:t xml:space="preserve"> </w:t>
      </w:r>
      <w:r w:rsidR="00E15AFE" w:rsidRPr="00447A32">
        <w:rPr>
          <w:rFonts w:asciiTheme="minorHAnsi" w:hAnsiTheme="minorHAnsi" w:cstheme="minorHAnsi"/>
          <w:b/>
          <w:bCs/>
          <w:lang w:eastAsia="en-GB"/>
        </w:rPr>
        <w:t>and potential also for hybridity</w:t>
      </w:r>
      <w:r w:rsidR="00E15AFE" w:rsidRPr="00A7338A">
        <w:rPr>
          <w:rFonts w:asciiTheme="minorHAnsi" w:hAnsiTheme="minorHAnsi" w:cstheme="minorHAnsi"/>
          <w:lang w:eastAsia="en-GB"/>
        </w:rPr>
        <w:t xml:space="preserve">. </w:t>
      </w:r>
      <w:r w:rsidR="0098600A" w:rsidRPr="00A7338A">
        <w:rPr>
          <w:rFonts w:asciiTheme="minorHAnsi" w:hAnsiTheme="minorHAnsi" w:cstheme="minorHAnsi"/>
          <w:lang w:eastAsia="en-GB"/>
        </w:rPr>
        <w:t>Indeed,</w:t>
      </w:r>
      <w:r w:rsidR="0098600A" w:rsidRPr="00447A32">
        <w:rPr>
          <w:rFonts w:asciiTheme="minorHAnsi" w:hAnsiTheme="minorHAnsi" w:cstheme="minorHAnsi"/>
          <w:b/>
          <w:bCs/>
          <w:lang w:eastAsia="en-GB"/>
        </w:rPr>
        <w:t xml:space="preserve"> </w:t>
      </w:r>
      <w:r w:rsidR="0098600A" w:rsidRPr="00447A32">
        <w:rPr>
          <w:rFonts w:asciiTheme="minorHAnsi" w:hAnsiTheme="minorHAnsi" w:cstheme="minorHAnsi"/>
          <w:lang w:eastAsia="en-GB"/>
        </w:rPr>
        <w:t>r</w:t>
      </w:r>
      <w:r w:rsidR="00E3164D" w:rsidRPr="00447A32">
        <w:rPr>
          <w:rFonts w:asciiTheme="minorHAnsi" w:hAnsiTheme="minorHAnsi" w:cstheme="minorHAnsi"/>
          <w:lang w:eastAsia="en-GB"/>
        </w:rPr>
        <w:t>estructuring by way of agreement with (some) creditors is and remains possible at any point in time</w:t>
      </w:r>
      <w:r w:rsidR="00A7338A">
        <w:rPr>
          <w:rFonts w:asciiTheme="minorHAnsi" w:hAnsiTheme="minorHAnsi" w:cstheme="minorHAnsi"/>
          <w:lang w:eastAsia="en-GB"/>
        </w:rPr>
        <w:t>, in that t</w:t>
      </w:r>
      <w:r w:rsidR="00447A32" w:rsidRPr="00447A32">
        <w:rPr>
          <w:rFonts w:asciiTheme="minorHAnsi" w:hAnsiTheme="minorHAnsi" w:cstheme="minorHAnsi"/>
          <w:lang w:eastAsia="en-GB"/>
        </w:rPr>
        <w:t>he Directive allow</w:t>
      </w:r>
      <w:r w:rsidR="00A7338A">
        <w:rPr>
          <w:rFonts w:asciiTheme="minorHAnsi" w:hAnsiTheme="minorHAnsi" w:cstheme="minorHAnsi"/>
          <w:lang w:eastAsia="en-GB"/>
        </w:rPr>
        <w:t>s</w:t>
      </w:r>
      <w:r w:rsidR="00447A32" w:rsidRPr="00447A32">
        <w:rPr>
          <w:rFonts w:asciiTheme="minorHAnsi" w:hAnsiTheme="minorHAnsi" w:cstheme="minorHAnsi"/>
          <w:lang w:eastAsia="en-GB"/>
        </w:rPr>
        <w:t xml:space="preserve"> for </w:t>
      </w:r>
      <w:r w:rsidR="00447A32" w:rsidRPr="00447A32">
        <w:rPr>
          <w:rFonts w:asciiTheme="minorHAnsi" w:hAnsiTheme="minorHAnsi" w:cstheme="minorHAnsi"/>
          <w:lang w:val="en-GB"/>
        </w:rPr>
        <w:t>restructuring through the so-called “pre-packs</w:t>
      </w:r>
      <w:r w:rsidR="00A7338A">
        <w:rPr>
          <w:rFonts w:asciiTheme="minorHAnsi" w:hAnsiTheme="minorHAnsi" w:cstheme="minorHAnsi"/>
          <w:lang w:val="en-GB"/>
        </w:rPr>
        <w:t>”</w:t>
      </w:r>
      <w:r w:rsidR="00447A32" w:rsidRPr="00447A32">
        <w:rPr>
          <w:rFonts w:asciiTheme="minorHAnsi" w:hAnsiTheme="minorHAnsi" w:cstheme="minorHAnsi"/>
          <w:lang w:val="en-GB"/>
        </w:rPr>
        <w:t xml:space="preserve"> procedures, </w:t>
      </w:r>
      <w:r w:rsidR="00447A32" w:rsidRPr="00447A32">
        <w:rPr>
          <w:rFonts w:asciiTheme="minorHAnsi" w:hAnsiTheme="minorHAnsi" w:cstheme="minorHAnsi"/>
          <w:i/>
          <w:iCs/>
          <w:lang w:val="en-GB"/>
        </w:rPr>
        <w:t>i.e.</w:t>
      </w:r>
      <w:r w:rsidR="00A7338A">
        <w:rPr>
          <w:rFonts w:asciiTheme="minorHAnsi" w:hAnsiTheme="minorHAnsi" w:cstheme="minorHAnsi"/>
          <w:lang w:val="en-GB"/>
        </w:rPr>
        <w:t>,</w:t>
      </w:r>
      <w:r w:rsidR="00447A32" w:rsidRPr="00447A32">
        <w:rPr>
          <w:rFonts w:asciiTheme="minorHAnsi" w:hAnsiTheme="minorHAnsi" w:cstheme="minorHAnsi"/>
          <w:i/>
          <w:iCs/>
          <w:lang w:val="en-GB"/>
        </w:rPr>
        <w:t xml:space="preserve"> </w:t>
      </w:r>
      <w:r w:rsidR="00447A32" w:rsidRPr="00447A32">
        <w:rPr>
          <w:rFonts w:asciiTheme="minorHAnsi" w:hAnsiTheme="minorHAnsi" w:cstheme="minorHAnsi"/>
          <w:lang w:val="en-GB"/>
        </w:rPr>
        <w:t>through a plan previously agreed with all affected creditors and submitted to the court for approval along with an application to open proceedings.</w:t>
      </w:r>
      <w:r w:rsidR="000D4321">
        <w:rPr>
          <w:rFonts w:asciiTheme="minorHAnsi" w:hAnsiTheme="minorHAnsi" w:cstheme="minorHAnsi"/>
          <w:lang w:val="en-GB"/>
        </w:rPr>
        <w:t xml:space="preserve"> </w:t>
      </w:r>
      <w:r w:rsidR="000D4321">
        <w:rPr>
          <w:rStyle w:val="FootnoteReference"/>
          <w:rFonts w:asciiTheme="minorHAnsi" w:hAnsiTheme="minorHAnsi" w:cstheme="minorHAnsi"/>
          <w:lang w:val="en-GB"/>
        </w:rPr>
        <w:footnoteReference w:id="20"/>
      </w:r>
      <w:r w:rsidR="00447A32" w:rsidRPr="00447A32">
        <w:rPr>
          <w:rFonts w:asciiTheme="minorHAnsi" w:hAnsiTheme="minorHAnsi" w:cstheme="minorHAnsi"/>
          <w:lang w:eastAsia="en-GB"/>
        </w:rPr>
        <w:t xml:space="preserve"> </w:t>
      </w:r>
      <w:r w:rsidR="00E15AFE" w:rsidRPr="00447A32">
        <w:rPr>
          <w:rFonts w:asciiTheme="minorHAnsi" w:hAnsiTheme="minorHAnsi" w:cstheme="minorHAnsi"/>
          <w:lang w:eastAsia="en-GB"/>
        </w:rPr>
        <w:t xml:space="preserve">Prepacks, however, </w:t>
      </w:r>
      <w:r w:rsidR="00E3164D" w:rsidRPr="00447A32">
        <w:rPr>
          <w:rFonts w:asciiTheme="minorHAnsi" w:hAnsiTheme="minorHAnsi" w:cstheme="minorHAnsi"/>
          <w:lang w:eastAsia="en-GB"/>
        </w:rPr>
        <w:t>may not always be an option because not all creditors necessarily agree.</w:t>
      </w:r>
      <w:r w:rsidR="00E3164D" w:rsidRPr="00447A32">
        <w:rPr>
          <w:rFonts w:asciiTheme="minorHAnsi" w:hAnsiTheme="minorHAnsi" w:cstheme="minorHAnsi"/>
          <w:b/>
          <w:bCs/>
          <w:lang w:eastAsia="en-GB"/>
        </w:rPr>
        <w:t xml:space="preserve"> </w:t>
      </w:r>
      <w:r w:rsidR="00447A32" w:rsidRPr="00447A32">
        <w:rPr>
          <w:rFonts w:asciiTheme="minorHAnsi" w:hAnsiTheme="minorHAnsi" w:cstheme="minorHAnsi"/>
          <w:lang w:eastAsia="en-GB"/>
        </w:rPr>
        <w:t>For this reason, t</w:t>
      </w:r>
      <w:r w:rsidR="00E74DE2" w:rsidRPr="00447A32">
        <w:rPr>
          <w:rFonts w:asciiTheme="minorHAnsi" w:hAnsiTheme="minorHAnsi" w:cstheme="minorHAnsi"/>
          <w:lang w:eastAsia="en-GB"/>
        </w:rPr>
        <w:t xml:space="preserve">he EU model contains </w:t>
      </w:r>
      <w:r w:rsidR="00447A32" w:rsidRPr="00447A32">
        <w:rPr>
          <w:rFonts w:asciiTheme="minorHAnsi" w:hAnsiTheme="minorHAnsi" w:cstheme="minorHAnsi"/>
          <w:lang w:eastAsia="en-GB"/>
        </w:rPr>
        <w:t xml:space="preserve">also </w:t>
      </w:r>
      <w:r w:rsidR="00E74DE2" w:rsidRPr="00447A32">
        <w:rPr>
          <w:rFonts w:asciiTheme="minorHAnsi" w:hAnsiTheme="minorHAnsi" w:cstheme="minorHAnsi"/>
          <w:lang w:eastAsia="en-GB"/>
        </w:rPr>
        <w:t>rules on class formation, valuation, and voting</w:t>
      </w:r>
      <w:r w:rsidR="00A7338A">
        <w:rPr>
          <w:rFonts w:asciiTheme="minorHAnsi" w:hAnsiTheme="minorHAnsi" w:cstheme="minorHAnsi"/>
          <w:lang w:eastAsia="en-GB"/>
        </w:rPr>
        <w:t>.</w:t>
      </w:r>
      <w:r w:rsidR="001F5EBA">
        <w:rPr>
          <w:rStyle w:val="FootnoteReference"/>
          <w:rFonts w:asciiTheme="minorHAnsi" w:hAnsiTheme="minorHAnsi" w:cstheme="minorHAnsi"/>
          <w:lang w:eastAsia="en-GB"/>
        </w:rPr>
        <w:footnoteReference w:id="21"/>
      </w:r>
      <w:r w:rsidR="00A7338A">
        <w:rPr>
          <w:rFonts w:asciiTheme="minorHAnsi" w:hAnsiTheme="minorHAnsi" w:cstheme="minorHAnsi"/>
          <w:lang w:eastAsia="en-GB"/>
        </w:rPr>
        <w:t xml:space="preserve"> More specifically, the plan should be adopted by majority voting, provided that certain </w:t>
      </w:r>
      <w:r w:rsidR="0098395E">
        <w:rPr>
          <w:rFonts w:asciiTheme="minorHAnsi" w:hAnsiTheme="minorHAnsi" w:cstheme="minorHAnsi"/>
          <w:lang w:eastAsia="en-GB"/>
        </w:rPr>
        <w:t>stakeholders’</w:t>
      </w:r>
      <w:r w:rsidR="00A7338A">
        <w:rPr>
          <w:rFonts w:asciiTheme="minorHAnsi" w:hAnsiTheme="minorHAnsi" w:cstheme="minorHAnsi"/>
          <w:lang w:eastAsia="en-GB"/>
        </w:rPr>
        <w:t xml:space="preserve"> groups may be excluded from voting on the plan. M</w:t>
      </w:r>
      <w:r w:rsidR="00A7338A" w:rsidRPr="00447A32">
        <w:rPr>
          <w:rFonts w:asciiTheme="minorHAnsi" w:hAnsiTheme="minorHAnsi" w:cstheme="minorHAnsi"/>
          <w:lang w:eastAsia="en-GB"/>
        </w:rPr>
        <w:t>ember States</w:t>
      </w:r>
      <w:r w:rsidR="00A7338A">
        <w:rPr>
          <w:rFonts w:asciiTheme="minorHAnsi" w:hAnsiTheme="minorHAnsi" w:cstheme="minorHAnsi"/>
          <w:lang w:eastAsia="en-GB"/>
        </w:rPr>
        <w:t xml:space="preserve"> are required</w:t>
      </w:r>
      <w:r w:rsidR="00A7338A" w:rsidRPr="00447A32">
        <w:rPr>
          <w:rFonts w:asciiTheme="minorHAnsi" w:hAnsiTheme="minorHAnsi" w:cstheme="minorHAnsi"/>
          <w:lang w:eastAsia="en-GB"/>
        </w:rPr>
        <w:t xml:space="preserve"> to ensure that restructuring plans which affect the interests of dissenting </w:t>
      </w:r>
      <w:r w:rsidR="00A7338A">
        <w:rPr>
          <w:rFonts w:asciiTheme="minorHAnsi" w:hAnsiTheme="minorHAnsi" w:cstheme="minorHAnsi"/>
          <w:lang w:eastAsia="en-GB"/>
        </w:rPr>
        <w:t>parties</w:t>
      </w:r>
      <w:r w:rsidR="00A7338A" w:rsidRPr="00447A32">
        <w:rPr>
          <w:rFonts w:asciiTheme="minorHAnsi" w:hAnsiTheme="minorHAnsi" w:cstheme="minorHAnsi"/>
          <w:lang w:eastAsia="en-GB"/>
        </w:rPr>
        <w:t xml:space="preserve"> only become binding if they are confirmed by a judicial or </w:t>
      </w:r>
      <w:r w:rsidR="00A7338A" w:rsidRPr="00FA3329">
        <w:rPr>
          <w:rFonts w:asciiTheme="minorHAnsi" w:hAnsiTheme="minorHAnsi" w:cstheme="minorHAnsi"/>
          <w:lang w:eastAsia="en-GB"/>
        </w:rPr>
        <w:t>administrative authority, under certain conditions (cross-class-cramdown</w:t>
      </w:r>
      <w:r w:rsidR="00A5480D">
        <w:rPr>
          <w:rStyle w:val="FootnoteReference"/>
          <w:rFonts w:asciiTheme="minorHAnsi" w:hAnsiTheme="minorHAnsi" w:cstheme="minorHAnsi"/>
          <w:lang w:eastAsia="en-GB"/>
        </w:rPr>
        <w:footnoteReference w:id="22"/>
      </w:r>
      <w:r w:rsidR="00A7338A" w:rsidRPr="00FA3329">
        <w:rPr>
          <w:rFonts w:asciiTheme="minorHAnsi" w:hAnsiTheme="minorHAnsi" w:cstheme="minorHAnsi"/>
          <w:lang w:eastAsia="en-GB"/>
        </w:rPr>
        <w:t>).</w:t>
      </w:r>
    </w:p>
    <w:p w14:paraId="53D9F0CA" w14:textId="2A730431" w:rsidR="004E2D8E" w:rsidRDefault="004E2D8E" w:rsidP="00A5480D">
      <w:pPr>
        <w:widowControl/>
        <w:tabs>
          <w:tab w:val="left" w:pos="2070"/>
        </w:tabs>
        <w:autoSpaceDE/>
        <w:autoSpaceDN/>
        <w:spacing w:after="240" w:line="276" w:lineRule="auto"/>
        <w:jc w:val="both"/>
        <w:rPr>
          <w:rFonts w:asciiTheme="minorHAnsi" w:hAnsiTheme="minorHAnsi" w:cstheme="minorHAnsi"/>
          <w:szCs w:val="24"/>
        </w:rPr>
      </w:pPr>
      <w:r w:rsidRPr="00FA3329">
        <w:rPr>
          <w:rFonts w:asciiTheme="minorHAnsi" w:hAnsiTheme="minorHAnsi" w:cstheme="minorHAnsi"/>
          <w:b/>
          <w:bCs/>
          <w:lang w:eastAsia="en-GB"/>
        </w:rPr>
        <w:t>2</w:t>
      </w:r>
      <w:r w:rsidR="003B1426">
        <w:rPr>
          <w:rFonts w:asciiTheme="minorHAnsi" w:hAnsiTheme="minorHAnsi" w:cstheme="minorHAnsi"/>
          <w:b/>
          <w:bCs/>
          <w:lang w:eastAsia="en-GB"/>
        </w:rPr>
        <w:t>1</w:t>
      </w:r>
      <w:r w:rsidRPr="00FA3329">
        <w:rPr>
          <w:rFonts w:asciiTheme="minorHAnsi" w:hAnsiTheme="minorHAnsi" w:cstheme="minorHAnsi"/>
          <w:b/>
          <w:bCs/>
          <w:lang w:eastAsia="en-GB"/>
        </w:rPr>
        <w:t xml:space="preserve">. The </w:t>
      </w:r>
      <w:r w:rsidRPr="00FA3329">
        <w:rPr>
          <w:rFonts w:asciiTheme="minorHAnsi" w:hAnsiTheme="minorHAnsi" w:cstheme="minorHAnsi"/>
          <w:b/>
          <w:bCs/>
        </w:rPr>
        <w:t>Directive’s full implementation</w:t>
      </w:r>
      <w:r w:rsidR="00FF3F59" w:rsidRPr="00FA3329">
        <w:rPr>
          <w:rFonts w:asciiTheme="minorHAnsi" w:hAnsiTheme="minorHAnsi" w:cstheme="minorHAnsi"/>
          <w:b/>
          <w:bCs/>
        </w:rPr>
        <w:t xml:space="preserve"> also</w:t>
      </w:r>
      <w:r w:rsidRPr="00FA3329">
        <w:rPr>
          <w:rFonts w:asciiTheme="minorHAnsi" w:hAnsiTheme="minorHAnsi" w:cstheme="minorHAnsi"/>
          <w:b/>
          <w:bCs/>
        </w:rPr>
        <w:t xml:space="preserve"> requires a major cultural shift </w:t>
      </w:r>
      <w:r w:rsidR="00FF3F59" w:rsidRPr="00FA3329">
        <w:rPr>
          <w:rFonts w:asciiTheme="minorHAnsi" w:hAnsiTheme="minorHAnsi" w:cstheme="minorHAnsi"/>
          <w:b/>
          <w:bCs/>
        </w:rPr>
        <w:t xml:space="preserve">in the role performed by the </w:t>
      </w:r>
      <w:r w:rsidR="00FF3F59" w:rsidRPr="00FA3329">
        <w:rPr>
          <w:rFonts w:asciiTheme="minorHAnsi" w:hAnsiTheme="minorHAnsi" w:cstheme="minorHAnsi"/>
          <w:b/>
          <w:bCs/>
          <w:szCs w:val="24"/>
        </w:rPr>
        <w:t xml:space="preserve">judiciary and for the insolvency practitioners </w:t>
      </w:r>
      <w:r w:rsidR="00FA3329">
        <w:rPr>
          <w:rFonts w:asciiTheme="minorHAnsi" w:hAnsiTheme="minorHAnsi" w:cstheme="minorHAnsi"/>
          <w:b/>
          <w:bCs/>
          <w:szCs w:val="24"/>
        </w:rPr>
        <w:t>assisting</w:t>
      </w:r>
      <w:r w:rsidR="00FF3F59" w:rsidRPr="00FA3329">
        <w:rPr>
          <w:rFonts w:asciiTheme="minorHAnsi" w:hAnsiTheme="minorHAnsi" w:cstheme="minorHAnsi"/>
          <w:b/>
          <w:bCs/>
          <w:szCs w:val="24"/>
        </w:rPr>
        <w:t xml:space="preserve"> the debtor and/or the creditors in the restructuring</w:t>
      </w:r>
      <w:r w:rsidR="00FA3329">
        <w:rPr>
          <w:rFonts w:asciiTheme="minorHAnsi" w:hAnsiTheme="minorHAnsi" w:cstheme="minorHAnsi"/>
          <w:b/>
          <w:bCs/>
          <w:szCs w:val="24"/>
        </w:rPr>
        <w:t xml:space="preserve"> negotiations</w:t>
      </w:r>
      <w:r w:rsidR="00FF3F59" w:rsidRPr="00FA3329">
        <w:rPr>
          <w:rFonts w:asciiTheme="minorHAnsi" w:hAnsiTheme="minorHAnsi" w:cstheme="minorHAnsi"/>
          <w:szCs w:val="24"/>
        </w:rPr>
        <w:t>.</w:t>
      </w:r>
      <w:r w:rsidR="00FA3329" w:rsidRPr="00FA3329">
        <w:rPr>
          <w:rFonts w:asciiTheme="minorHAnsi" w:hAnsiTheme="minorHAnsi" w:cstheme="minorHAnsi"/>
        </w:rPr>
        <w:t xml:space="preserve"> While acknowledging that </w:t>
      </w:r>
      <w:r w:rsidR="00FA3329" w:rsidRPr="00FA3329">
        <w:rPr>
          <w:rFonts w:asciiTheme="minorHAnsi" w:hAnsiTheme="minorHAnsi" w:cstheme="minorHAnsi"/>
          <w:szCs w:val="24"/>
        </w:rPr>
        <w:t>it would be unrealistic to</w:t>
      </w:r>
      <w:r w:rsidR="00FA3329">
        <w:rPr>
          <w:rFonts w:asciiTheme="minorHAnsi" w:hAnsiTheme="minorHAnsi" w:cstheme="minorHAnsi"/>
          <w:szCs w:val="24"/>
        </w:rPr>
        <w:t xml:space="preserve"> immediately</w:t>
      </w:r>
      <w:r w:rsidR="00FA3329" w:rsidRPr="00FA3329">
        <w:rPr>
          <w:rFonts w:asciiTheme="minorHAnsi" w:hAnsiTheme="minorHAnsi" w:cstheme="minorHAnsi"/>
          <w:szCs w:val="24"/>
        </w:rPr>
        <w:t xml:space="preserve"> impose any training framework aimed specifically at those who wish to qualify into a new profession restricted to restructuring cases (as opposed to liquidation cases), the </w:t>
      </w:r>
      <w:r w:rsidR="00A5480D" w:rsidRPr="001F5EBA">
        <w:rPr>
          <w:rFonts w:asciiTheme="minorHAnsi" w:hAnsiTheme="minorHAnsi" w:cstheme="minorHAnsi"/>
        </w:rPr>
        <w:t>Preventive Restructuring Report</w:t>
      </w:r>
      <w:r w:rsidR="00A5480D" w:rsidRPr="00FA3329">
        <w:rPr>
          <w:rFonts w:asciiTheme="minorHAnsi" w:hAnsiTheme="minorHAnsi" w:cstheme="minorHAnsi"/>
          <w:szCs w:val="24"/>
        </w:rPr>
        <w:t xml:space="preserve"> </w:t>
      </w:r>
      <w:r w:rsidR="00FA3329" w:rsidRPr="00FA3329">
        <w:rPr>
          <w:rFonts w:asciiTheme="minorHAnsi" w:hAnsiTheme="minorHAnsi" w:cstheme="minorHAnsi"/>
          <w:szCs w:val="24"/>
        </w:rPr>
        <w:t>suggests</w:t>
      </w:r>
      <w:r w:rsidR="00FA3329">
        <w:rPr>
          <w:rFonts w:asciiTheme="minorHAnsi" w:hAnsiTheme="minorHAnsi" w:cstheme="minorHAnsi"/>
          <w:szCs w:val="24"/>
        </w:rPr>
        <w:t xml:space="preserve"> that </w:t>
      </w:r>
      <w:r w:rsidR="00FA3329" w:rsidRPr="00FA3329">
        <w:rPr>
          <w:rFonts w:asciiTheme="minorHAnsi" w:hAnsiTheme="minorHAnsi" w:cstheme="minorHAnsi"/>
          <w:szCs w:val="24"/>
        </w:rPr>
        <w:t xml:space="preserve">training </w:t>
      </w:r>
      <w:proofErr w:type="spellStart"/>
      <w:r w:rsidR="00FA3329" w:rsidRPr="00FA3329">
        <w:rPr>
          <w:rFonts w:asciiTheme="minorHAnsi" w:hAnsiTheme="minorHAnsi" w:cstheme="minorHAnsi"/>
          <w:szCs w:val="24"/>
        </w:rPr>
        <w:t>programmes</w:t>
      </w:r>
      <w:proofErr w:type="spellEnd"/>
      <w:r w:rsidR="00FA3329" w:rsidRPr="00FA3329">
        <w:rPr>
          <w:rFonts w:asciiTheme="minorHAnsi" w:hAnsiTheme="minorHAnsi" w:cstheme="minorHAnsi"/>
          <w:szCs w:val="24"/>
        </w:rPr>
        <w:t xml:space="preserve"> currently required to be followed by potential insolvency practitioners </w:t>
      </w:r>
      <w:r w:rsidR="0098395E">
        <w:rPr>
          <w:rFonts w:asciiTheme="minorHAnsi" w:hAnsiTheme="minorHAnsi" w:cstheme="minorHAnsi"/>
          <w:szCs w:val="24"/>
        </w:rPr>
        <w:t xml:space="preserve">in Bulgaria </w:t>
      </w:r>
      <w:r w:rsidR="00FA3329" w:rsidRPr="00FA3329">
        <w:rPr>
          <w:rFonts w:asciiTheme="minorHAnsi" w:hAnsiTheme="minorHAnsi" w:cstheme="minorHAnsi"/>
          <w:szCs w:val="24"/>
        </w:rPr>
        <w:t>be expanded to include topics and experience of more direct relevance to restructurings.</w:t>
      </w:r>
      <w:r w:rsidR="00A5480D">
        <w:rPr>
          <w:rFonts w:asciiTheme="minorHAnsi" w:hAnsiTheme="minorHAnsi" w:cstheme="minorHAnsi"/>
          <w:szCs w:val="24"/>
        </w:rPr>
        <w:t xml:space="preserve"> </w:t>
      </w:r>
      <w:r w:rsidR="00A5480D">
        <w:rPr>
          <w:rStyle w:val="FootnoteReference"/>
          <w:rFonts w:asciiTheme="minorHAnsi" w:hAnsiTheme="minorHAnsi" w:cstheme="minorHAnsi"/>
          <w:szCs w:val="24"/>
        </w:rPr>
        <w:footnoteReference w:id="23"/>
      </w:r>
    </w:p>
    <w:p w14:paraId="40241F6B" w14:textId="69D84E57" w:rsidR="00A4435D" w:rsidRPr="00D86257" w:rsidRDefault="00767366" w:rsidP="00D86257">
      <w:pPr>
        <w:pStyle w:val="Heading1"/>
        <w:rPr>
          <w:rFonts w:asciiTheme="minorHAnsi" w:hAnsiTheme="minorHAnsi" w:cstheme="minorHAnsi"/>
          <w:szCs w:val="24"/>
        </w:rPr>
      </w:pPr>
      <w:r>
        <w:rPr>
          <w:rFonts w:asciiTheme="minorHAnsi" w:hAnsiTheme="minorHAnsi" w:cstheme="minorHAnsi"/>
          <w:szCs w:val="24"/>
        </w:rPr>
        <w:br w:type="page"/>
      </w:r>
      <w:r w:rsidR="0059319A" w:rsidRPr="00D86257">
        <w:rPr>
          <w:rFonts w:asciiTheme="minorHAnsi" w:hAnsiTheme="minorHAnsi" w:cstheme="minorHAnsi"/>
        </w:rPr>
        <w:lastRenderedPageBreak/>
        <w:t>Annex</w:t>
      </w:r>
      <w:r w:rsidR="0038056A" w:rsidRPr="00D86257">
        <w:rPr>
          <w:rFonts w:asciiTheme="minorHAnsi" w:hAnsiTheme="minorHAnsi" w:cstheme="minorHAnsi"/>
        </w:rPr>
        <w:t xml:space="preserve">: </w:t>
      </w:r>
      <w:r w:rsidR="0098395E">
        <w:rPr>
          <w:rFonts w:asciiTheme="minorHAnsi" w:hAnsiTheme="minorHAnsi" w:cstheme="minorHAnsi"/>
        </w:rPr>
        <w:t>Action Plan</w:t>
      </w:r>
      <w:r w:rsidR="0038056A" w:rsidRPr="00D86257">
        <w:rPr>
          <w:rFonts w:asciiTheme="minorHAnsi" w:hAnsiTheme="minorHAnsi" w:cstheme="minorHAnsi"/>
        </w:rPr>
        <w:t xml:space="preserve"> for implementation </w:t>
      </w:r>
    </w:p>
    <w:p w14:paraId="64A59D7B" w14:textId="40975844" w:rsidR="00A4435D" w:rsidRDefault="00A4435D" w:rsidP="00A4435D">
      <w:pPr>
        <w:rPr>
          <w:noProof/>
          <w:sz w:val="24"/>
          <w:szCs w:val="24"/>
        </w:rPr>
      </w:pPr>
    </w:p>
    <w:tbl>
      <w:tblPr>
        <w:tblStyle w:val="PlainTable5"/>
        <w:tblW w:w="0" w:type="auto"/>
        <w:tblLook w:val="04A0" w:firstRow="1" w:lastRow="0" w:firstColumn="1" w:lastColumn="0" w:noHBand="0" w:noVBand="1"/>
      </w:tblPr>
      <w:tblGrid>
        <w:gridCol w:w="623"/>
        <w:gridCol w:w="2847"/>
        <w:gridCol w:w="2117"/>
        <w:gridCol w:w="1249"/>
        <w:gridCol w:w="1363"/>
        <w:gridCol w:w="1161"/>
      </w:tblGrid>
      <w:tr w:rsidR="00FD103C" w:rsidRPr="00A31712" w14:paraId="21490914" w14:textId="0BAEBEF8" w:rsidTr="00F2408C">
        <w:trPr>
          <w:cnfStyle w:val="100000000000" w:firstRow="1" w:lastRow="0" w:firstColumn="0" w:lastColumn="0" w:oddVBand="0" w:evenVBand="0" w:oddHBand="0" w:evenHBand="0" w:firstRowFirstColumn="0" w:firstRowLastColumn="0" w:lastRowFirstColumn="0" w:lastRowLastColumn="0"/>
          <w:trHeight w:val="557"/>
        </w:trPr>
        <w:tc>
          <w:tcPr>
            <w:cnfStyle w:val="001000000100" w:firstRow="0" w:lastRow="0" w:firstColumn="1" w:lastColumn="0" w:oddVBand="0" w:evenVBand="0" w:oddHBand="0" w:evenHBand="0" w:firstRowFirstColumn="1" w:firstRowLastColumn="0" w:lastRowFirstColumn="0" w:lastRowLastColumn="0"/>
            <w:tcW w:w="9360" w:type="dxa"/>
            <w:gridSpan w:val="6"/>
          </w:tcPr>
          <w:p w14:paraId="002600D8" w14:textId="77777777" w:rsidR="00FD103C" w:rsidRPr="00A31712" w:rsidRDefault="00FD103C" w:rsidP="0038056A">
            <w:pPr>
              <w:jc w:val="center"/>
              <w:rPr>
                <w:rFonts w:asciiTheme="minorHAnsi" w:eastAsia="Cambria" w:hAnsiTheme="minorHAnsi" w:cstheme="minorHAnsi"/>
                <w:b/>
                <w:bCs/>
                <w:sz w:val="20"/>
                <w:szCs w:val="20"/>
              </w:rPr>
            </w:pPr>
            <w:r w:rsidRPr="00A31712">
              <w:rPr>
                <w:rFonts w:asciiTheme="minorHAnsi" w:eastAsia="Cambria" w:hAnsiTheme="minorHAnsi" w:cstheme="minorHAnsi"/>
                <w:sz w:val="20"/>
                <w:szCs w:val="20"/>
              </w:rPr>
              <w:t>ACTION PLAN (1)</w:t>
            </w:r>
          </w:p>
          <w:p w14:paraId="49E0EAFD" w14:textId="4CFB16AA" w:rsidR="00FD103C" w:rsidRPr="00A31712" w:rsidRDefault="00FD103C" w:rsidP="0038056A">
            <w:pPr>
              <w:jc w:val="center"/>
              <w:rPr>
                <w:rFonts w:asciiTheme="minorHAnsi" w:eastAsia="Cambria" w:hAnsiTheme="minorHAnsi" w:cstheme="minorHAnsi"/>
                <w:sz w:val="20"/>
                <w:szCs w:val="20"/>
              </w:rPr>
            </w:pPr>
            <w:r w:rsidRPr="00A31712">
              <w:rPr>
                <w:rFonts w:asciiTheme="minorHAnsi" w:eastAsia="Cambria" w:hAnsiTheme="minorHAnsi" w:cstheme="minorHAnsi"/>
                <w:sz w:val="20"/>
                <w:szCs w:val="20"/>
              </w:rPr>
              <w:t xml:space="preserve"> EWT IMPLEMENTATION</w:t>
            </w:r>
          </w:p>
        </w:tc>
      </w:tr>
      <w:tr w:rsidR="00FD103C" w:rsidRPr="00A31712" w14:paraId="1471A438" w14:textId="54A3BCE8"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3182EE41" w14:textId="1ED7E678" w:rsidR="00FD103C" w:rsidRPr="00FF0356" w:rsidRDefault="00FD103C" w:rsidP="00FF0356">
            <w:pPr>
              <w:rPr>
                <w:rFonts w:asciiTheme="minorHAnsi" w:eastAsia="Cambria" w:hAnsiTheme="minorHAnsi" w:cstheme="minorHAnsi"/>
                <w:b/>
                <w:bCs/>
                <w:sz w:val="20"/>
                <w:szCs w:val="20"/>
              </w:rPr>
            </w:pPr>
          </w:p>
        </w:tc>
        <w:tc>
          <w:tcPr>
            <w:tcW w:w="2847" w:type="dxa"/>
          </w:tcPr>
          <w:p w14:paraId="7FAA9AD6" w14:textId="5BB14490" w:rsidR="00FD103C" w:rsidRPr="005D3D87" w:rsidRDefault="00FD103C" w:rsidP="0090547E">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b/>
                <w:bCs/>
                <w:sz w:val="20"/>
                <w:szCs w:val="20"/>
              </w:rPr>
            </w:pPr>
            <w:r w:rsidRPr="005D3D87">
              <w:rPr>
                <w:rFonts w:asciiTheme="minorHAnsi" w:eastAsia="Cambria" w:hAnsiTheme="minorHAnsi" w:cstheme="minorHAnsi"/>
                <w:b/>
                <w:bCs/>
                <w:sz w:val="20"/>
                <w:szCs w:val="20"/>
              </w:rPr>
              <w:t>Activity</w:t>
            </w:r>
          </w:p>
        </w:tc>
        <w:tc>
          <w:tcPr>
            <w:tcW w:w="2117" w:type="dxa"/>
          </w:tcPr>
          <w:p w14:paraId="617C4384" w14:textId="2A7038F8" w:rsidR="00FD103C" w:rsidRPr="00A31712" w:rsidRDefault="00FD103C" w:rsidP="0090547E">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b/>
                <w:bCs/>
                <w:sz w:val="20"/>
                <w:szCs w:val="20"/>
              </w:rPr>
            </w:pPr>
            <w:r w:rsidRPr="00A31712">
              <w:rPr>
                <w:rFonts w:asciiTheme="minorHAnsi" w:eastAsia="Cambria" w:hAnsiTheme="minorHAnsi" w:cstheme="minorHAnsi"/>
                <w:b/>
                <w:bCs/>
                <w:sz w:val="20"/>
                <w:szCs w:val="20"/>
              </w:rPr>
              <w:t>Entity responsible for implementation</w:t>
            </w:r>
          </w:p>
        </w:tc>
        <w:tc>
          <w:tcPr>
            <w:tcW w:w="1249" w:type="dxa"/>
          </w:tcPr>
          <w:p w14:paraId="773702C1" w14:textId="2F2A5AF8" w:rsidR="00FD103C" w:rsidRPr="00A31712" w:rsidRDefault="00FD103C" w:rsidP="0090547E">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b/>
                <w:bCs/>
                <w:sz w:val="20"/>
                <w:szCs w:val="20"/>
              </w:rPr>
            </w:pPr>
            <w:r w:rsidRPr="00A31712">
              <w:rPr>
                <w:rFonts w:asciiTheme="minorHAnsi" w:eastAsia="Cambria" w:hAnsiTheme="minorHAnsi" w:cstheme="minorHAnsi"/>
                <w:b/>
                <w:bCs/>
                <w:sz w:val="20"/>
                <w:szCs w:val="20"/>
              </w:rPr>
              <w:t>Short</w:t>
            </w:r>
            <w:r>
              <w:rPr>
                <w:rFonts w:asciiTheme="minorHAnsi" w:eastAsia="Cambria" w:hAnsiTheme="minorHAnsi" w:cstheme="minorHAnsi"/>
                <w:b/>
                <w:bCs/>
                <w:sz w:val="20"/>
                <w:szCs w:val="20"/>
              </w:rPr>
              <w:t xml:space="preserve"> term</w:t>
            </w:r>
            <w:r w:rsidRPr="00A31712">
              <w:rPr>
                <w:rFonts w:asciiTheme="minorHAnsi" w:eastAsia="Cambria" w:hAnsiTheme="minorHAnsi" w:cstheme="minorHAnsi"/>
                <w:b/>
                <w:bCs/>
                <w:sz w:val="20"/>
                <w:szCs w:val="20"/>
              </w:rPr>
              <w:t xml:space="preserve"> (</w:t>
            </w:r>
            <w:r>
              <w:rPr>
                <w:rFonts w:asciiTheme="minorHAnsi" w:eastAsia="Cambria" w:hAnsiTheme="minorHAnsi" w:cstheme="minorHAnsi"/>
                <w:b/>
                <w:bCs/>
                <w:sz w:val="20"/>
                <w:szCs w:val="20"/>
              </w:rPr>
              <w:t xml:space="preserve">up to 6 </w:t>
            </w:r>
            <w:r w:rsidRPr="00A31712">
              <w:rPr>
                <w:rFonts w:asciiTheme="minorHAnsi" w:eastAsia="Cambria" w:hAnsiTheme="minorHAnsi" w:cstheme="minorHAnsi"/>
                <w:b/>
                <w:bCs/>
                <w:sz w:val="20"/>
                <w:szCs w:val="20"/>
              </w:rPr>
              <w:t>months)</w:t>
            </w:r>
          </w:p>
        </w:tc>
        <w:tc>
          <w:tcPr>
            <w:tcW w:w="1363" w:type="dxa"/>
          </w:tcPr>
          <w:p w14:paraId="2D8BDE17" w14:textId="62347CF3" w:rsidR="00FD103C" w:rsidRPr="00A31712" w:rsidRDefault="00FD103C" w:rsidP="0090547E">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b/>
                <w:bCs/>
                <w:sz w:val="20"/>
                <w:szCs w:val="20"/>
              </w:rPr>
            </w:pPr>
            <w:r>
              <w:rPr>
                <w:rFonts w:asciiTheme="minorHAnsi" w:eastAsia="Cambria" w:hAnsiTheme="minorHAnsi" w:cstheme="minorHAnsi"/>
                <w:b/>
                <w:bCs/>
                <w:sz w:val="20"/>
                <w:szCs w:val="20"/>
              </w:rPr>
              <w:t xml:space="preserve">Medium </w:t>
            </w:r>
            <w:r w:rsidRPr="00A31712">
              <w:rPr>
                <w:rFonts w:asciiTheme="minorHAnsi" w:eastAsia="Cambria" w:hAnsiTheme="minorHAnsi" w:cstheme="minorHAnsi"/>
                <w:b/>
                <w:bCs/>
                <w:sz w:val="20"/>
                <w:szCs w:val="20"/>
              </w:rPr>
              <w:t>term</w:t>
            </w:r>
          </w:p>
          <w:p w14:paraId="79D6CE0C" w14:textId="06F0AD2C" w:rsidR="00FD103C" w:rsidRPr="00A31712" w:rsidRDefault="00FD103C" w:rsidP="0090547E">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b/>
                <w:bCs/>
                <w:sz w:val="20"/>
                <w:szCs w:val="20"/>
              </w:rPr>
            </w:pPr>
            <w:r w:rsidRPr="00A31712">
              <w:rPr>
                <w:rFonts w:asciiTheme="minorHAnsi" w:eastAsia="Cambria" w:hAnsiTheme="minorHAnsi" w:cstheme="minorHAnsi"/>
                <w:b/>
                <w:bCs/>
                <w:sz w:val="20"/>
                <w:szCs w:val="20"/>
              </w:rPr>
              <w:t>(</w:t>
            </w:r>
            <w:r>
              <w:rPr>
                <w:rFonts w:asciiTheme="minorHAnsi" w:eastAsia="Cambria" w:hAnsiTheme="minorHAnsi" w:cstheme="minorHAnsi"/>
                <w:b/>
                <w:bCs/>
                <w:sz w:val="20"/>
                <w:szCs w:val="20"/>
              </w:rPr>
              <w:t xml:space="preserve">up to </w:t>
            </w:r>
            <w:r w:rsidRPr="00A31712">
              <w:rPr>
                <w:rFonts w:asciiTheme="minorHAnsi" w:eastAsia="Cambria" w:hAnsiTheme="minorHAnsi" w:cstheme="minorHAnsi"/>
                <w:b/>
                <w:bCs/>
                <w:sz w:val="20"/>
                <w:szCs w:val="20"/>
              </w:rPr>
              <w:t>12 months)</w:t>
            </w:r>
          </w:p>
        </w:tc>
        <w:tc>
          <w:tcPr>
            <w:tcW w:w="1161" w:type="dxa"/>
          </w:tcPr>
          <w:p w14:paraId="3FDEC06C" w14:textId="77777777" w:rsidR="00FD103C" w:rsidRDefault="00AA65D3" w:rsidP="0090547E">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b/>
                <w:bCs/>
                <w:sz w:val="20"/>
                <w:szCs w:val="20"/>
              </w:rPr>
            </w:pPr>
            <w:r>
              <w:rPr>
                <w:rFonts w:asciiTheme="minorHAnsi" w:eastAsia="Cambria" w:hAnsiTheme="minorHAnsi" w:cstheme="minorHAnsi"/>
                <w:b/>
                <w:bCs/>
                <w:sz w:val="20"/>
                <w:szCs w:val="20"/>
              </w:rPr>
              <w:t xml:space="preserve">Long term </w:t>
            </w:r>
          </w:p>
          <w:p w14:paraId="2892F7AF" w14:textId="19749143" w:rsidR="00AA65D3" w:rsidRDefault="00AA65D3" w:rsidP="0090547E">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b/>
                <w:bCs/>
                <w:sz w:val="20"/>
                <w:szCs w:val="20"/>
              </w:rPr>
            </w:pPr>
            <w:r>
              <w:rPr>
                <w:rFonts w:asciiTheme="minorHAnsi" w:eastAsia="Cambria" w:hAnsiTheme="minorHAnsi" w:cstheme="minorHAnsi"/>
                <w:b/>
                <w:bCs/>
                <w:sz w:val="20"/>
                <w:szCs w:val="20"/>
              </w:rPr>
              <w:t xml:space="preserve">(up to </w:t>
            </w:r>
            <w:r w:rsidR="0023377D">
              <w:rPr>
                <w:rFonts w:asciiTheme="minorHAnsi" w:eastAsia="Cambria" w:hAnsiTheme="minorHAnsi" w:cstheme="minorHAnsi"/>
                <w:b/>
                <w:bCs/>
                <w:sz w:val="20"/>
                <w:szCs w:val="20"/>
              </w:rPr>
              <w:t>5 years</w:t>
            </w:r>
            <w:r>
              <w:rPr>
                <w:rFonts w:asciiTheme="minorHAnsi" w:eastAsia="Cambria" w:hAnsiTheme="minorHAnsi" w:cstheme="minorHAnsi"/>
                <w:b/>
                <w:bCs/>
                <w:sz w:val="20"/>
                <w:szCs w:val="20"/>
              </w:rPr>
              <w:t>)</w:t>
            </w:r>
          </w:p>
        </w:tc>
      </w:tr>
      <w:tr w:rsidR="00F2408C" w:rsidRPr="00A31712" w14:paraId="5669DE68" w14:textId="77777777" w:rsidTr="00592C16">
        <w:tc>
          <w:tcPr>
            <w:cnfStyle w:val="001000000000" w:firstRow="0" w:lastRow="0" w:firstColumn="1" w:lastColumn="0" w:oddVBand="0" w:evenVBand="0" w:oddHBand="0" w:evenHBand="0" w:firstRowFirstColumn="0" w:firstRowLastColumn="0" w:lastRowFirstColumn="0" w:lastRowLastColumn="0"/>
            <w:tcW w:w="623" w:type="dxa"/>
            <w:shd w:val="clear" w:color="auto" w:fill="EEECE1" w:themeFill="background2"/>
          </w:tcPr>
          <w:p w14:paraId="16A69E66" w14:textId="77777777" w:rsidR="00F2408C" w:rsidRPr="00FF0356" w:rsidRDefault="00F2408C" w:rsidP="00F2408C">
            <w:pPr>
              <w:rPr>
                <w:rFonts w:asciiTheme="minorHAnsi" w:eastAsia="Cambria" w:hAnsiTheme="minorHAnsi" w:cstheme="minorHAnsi"/>
                <w:b/>
                <w:bCs/>
                <w:sz w:val="20"/>
                <w:szCs w:val="20"/>
              </w:rPr>
            </w:pPr>
          </w:p>
        </w:tc>
        <w:tc>
          <w:tcPr>
            <w:tcW w:w="8737" w:type="dxa"/>
            <w:gridSpan w:val="5"/>
            <w:shd w:val="clear" w:color="auto" w:fill="EEECE1" w:themeFill="background2"/>
          </w:tcPr>
          <w:p w14:paraId="680301D3" w14:textId="5EED6F2D" w:rsidR="00F2408C" w:rsidRDefault="00AD4454"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b/>
                <w:bCs/>
                <w:sz w:val="20"/>
                <w:szCs w:val="20"/>
              </w:rPr>
            </w:pPr>
            <w:r>
              <w:rPr>
                <w:rFonts w:asciiTheme="minorHAnsi" w:eastAsia="Cambria" w:hAnsiTheme="minorHAnsi" w:cstheme="minorHAnsi"/>
                <w:sz w:val="20"/>
                <w:szCs w:val="20"/>
              </w:rPr>
              <w:t>Preconditions</w:t>
            </w:r>
            <w:r w:rsidR="00F2408C">
              <w:rPr>
                <w:rFonts w:asciiTheme="minorHAnsi" w:eastAsia="Cambria" w:hAnsiTheme="minorHAnsi" w:cstheme="minorHAnsi"/>
                <w:sz w:val="20"/>
                <w:szCs w:val="20"/>
              </w:rPr>
              <w:t xml:space="preserve"> for the implementation of a purely inbound model EWT</w:t>
            </w:r>
          </w:p>
        </w:tc>
      </w:tr>
      <w:tr w:rsidR="00F2408C" w:rsidRPr="00A31712" w14:paraId="7B966862" w14:textId="2934C187"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77E5C618" w14:textId="61932E57" w:rsidR="00F2408C" w:rsidRPr="00A31712" w:rsidRDefault="00F2408C" w:rsidP="00F2408C">
            <w:pPr>
              <w:rPr>
                <w:rFonts w:asciiTheme="minorHAnsi" w:eastAsia="Cambria" w:hAnsiTheme="minorHAnsi" w:cstheme="minorHAnsi"/>
                <w:b/>
                <w:bCs/>
                <w:sz w:val="20"/>
                <w:szCs w:val="20"/>
              </w:rPr>
            </w:pPr>
            <w:r w:rsidRPr="00A31712">
              <w:rPr>
                <w:rFonts w:asciiTheme="minorHAnsi" w:eastAsia="Cambria" w:hAnsiTheme="minorHAnsi" w:cstheme="minorHAnsi"/>
                <w:sz w:val="20"/>
                <w:szCs w:val="20"/>
              </w:rPr>
              <w:t>1</w:t>
            </w:r>
          </w:p>
        </w:tc>
        <w:tc>
          <w:tcPr>
            <w:tcW w:w="2847" w:type="dxa"/>
          </w:tcPr>
          <w:p w14:paraId="44ED8712" w14:textId="1A2529A0" w:rsidR="00F2408C" w:rsidRPr="00A31712"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 xml:space="preserve">Set-up of specific </w:t>
            </w:r>
            <w:r>
              <w:rPr>
                <w:rFonts w:asciiTheme="minorHAnsi" w:eastAsia="Cambria" w:hAnsiTheme="minorHAnsi" w:cstheme="minorHAnsi"/>
                <w:sz w:val="20"/>
                <w:szCs w:val="20"/>
              </w:rPr>
              <w:t>W</w:t>
            </w:r>
            <w:r w:rsidRPr="00A31712">
              <w:rPr>
                <w:rFonts w:asciiTheme="minorHAnsi" w:eastAsia="Cambria" w:hAnsiTheme="minorHAnsi" w:cstheme="minorHAnsi"/>
                <w:sz w:val="20"/>
                <w:szCs w:val="20"/>
              </w:rPr>
              <w:t xml:space="preserve">orking </w:t>
            </w:r>
            <w:r>
              <w:rPr>
                <w:rFonts w:asciiTheme="minorHAnsi" w:eastAsia="Cambria" w:hAnsiTheme="minorHAnsi" w:cstheme="minorHAnsi"/>
                <w:sz w:val="20"/>
                <w:szCs w:val="20"/>
              </w:rPr>
              <w:t>G</w:t>
            </w:r>
            <w:r w:rsidRPr="00A31712">
              <w:rPr>
                <w:rFonts w:asciiTheme="minorHAnsi" w:eastAsia="Cambria" w:hAnsiTheme="minorHAnsi" w:cstheme="minorHAnsi"/>
                <w:sz w:val="20"/>
                <w:szCs w:val="20"/>
              </w:rPr>
              <w:t>roup for the design of the EWT</w:t>
            </w:r>
          </w:p>
        </w:tc>
        <w:tc>
          <w:tcPr>
            <w:tcW w:w="2117" w:type="dxa"/>
          </w:tcPr>
          <w:p w14:paraId="67639D38" w14:textId="05A42805" w:rsidR="00F2408C" w:rsidRPr="00A31712"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Inter-ministerial Working Group (Ministry of Economy, Ministry of Justice, Ministry of Finance, etc.)</w:t>
            </w:r>
          </w:p>
        </w:tc>
        <w:tc>
          <w:tcPr>
            <w:tcW w:w="1249" w:type="dxa"/>
          </w:tcPr>
          <w:p w14:paraId="73936BD2" w14:textId="250403A0"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x</w:t>
            </w:r>
          </w:p>
        </w:tc>
        <w:tc>
          <w:tcPr>
            <w:tcW w:w="1363" w:type="dxa"/>
          </w:tcPr>
          <w:p w14:paraId="799C4881"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67F1206C"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08D8F150" w14:textId="2875BAE8" w:rsidTr="00592C16">
        <w:tc>
          <w:tcPr>
            <w:cnfStyle w:val="001000000000" w:firstRow="0" w:lastRow="0" w:firstColumn="1" w:lastColumn="0" w:oddVBand="0" w:evenVBand="0" w:oddHBand="0" w:evenHBand="0" w:firstRowFirstColumn="0" w:firstRowLastColumn="0" w:lastRowFirstColumn="0" w:lastRowLastColumn="0"/>
            <w:tcW w:w="623" w:type="dxa"/>
          </w:tcPr>
          <w:p w14:paraId="7CE2D662" w14:textId="05E75359" w:rsidR="00F2408C" w:rsidRPr="00A31712" w:rsidRDefault="00F2408C" w:rsidP="00F2408C">
            <w:pPr>
              <w:rPr>
                <w:rFonts w:asciiTheme="minorHAnsi" w:eastAsia="Cambria" w:hAnsiTheme="minorHAnsi" w:cstheme="minorHAnsi"/>
                <w:b/>
                <w:bCs/>
                <w:sz w:val="20"/>
                <w:szCs w:val="20"/>
              </w:rPr>
            </w:pPr>
            <w:r w:rsidRPr="00A31712">
              <w:rPr>
                <w:rFonts w:asciiTheme="minorHAnsi" w:eastAsia="Cambria" w:hAnsiTheme="minorHAnsi" w:cstheme="minorHAnsi"/>
                <w:sz w:val="20"/>
                <w:szCs w:val="20"/>
              </w:rPr>
              <w:t>2</w:t>
            </w:r>
          </w:p>
        </w:tc>
        <w:tc>
          <w:tcPr>
            <w:tcW w:w="2847" w:type="dxa"/>
          </w:tcPr>
          <w:p w14:paraId="25475A66" w14:textId="252FAD92" w:rsidR="00F2408C" w:rsidRPr="00A31712"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Set up of a</w:t>
            </w:r>
            <w:r>
              <w:rPr>
                <w:rFonts w:asciiTheme="minorHAnsi" w:eastAsia="Cambria" w:hAnsiTheme="minorHAnsi" w:cstheme="minorHAnsi"/>
                <w:sz w:val="20"/>
                <w:szCs w:val="20"/>
              </w:rPr>
              <w:t>n</w:t>
            </w:r>
            <w:r w:rsidRPr="00A31712">
              <w:rPr>
                <w:rFonts w:asciiTheme="minorHAnsi" w:eastAsia="Cambria" w:hAnsiTheme="minorHAnsi" w:cstheme="minorHAnsi"/>
                <w:sz w:val="20"/>
                <w:szCs w:val="20"/>
              </w:rPr>
              <w:t xml:space="preserve"> </w:t>
            </w:r>
            <w:r>
              <w:rPr>
                <w:rFonts w:asciiTheme="minorHAnsi" w:eastAsia="Cambria" w:hAnsiTheme="minorHAnsi" w:cstheme="minorHAnsi"/>
                <w:sz w:val="20"/>
                <w:szCs w:val="20"/>
              </w:rPr>
              <w:t>EWT</w:t>
            </w:r>
            <w:r w:rsidRPr="00A31712">
              <w:rPr>
                <w:rFonts w:asciiTheme="minorHAnsi" w:eastAsia="Cambria" w:hAnsiTheme="minorHAnsi" w:cstheme="minorHAnsi"/>
                <w:sz w:val="20"/>
                <w:szCs w:val="20"/>
              </w:rPr>
              <w:t xml:space="preserve"> governance framework</w:t>
            </w:r>
          </w:p>
        </w:tc>
        <w:tc>
          <w:tcPr>
            <w:tcW w:w="2117" w:type="dxa"/>
          </w:tcPr>
          <w:p w14:paraId="3D63CB01" w14:textId="1C345B67" w:rsidR="00F2408C" w:rsidRPr="00A31712"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Working group</w:t>
            </w:r>
          </w:p>
        </w:tc>
        <w:tc>
          <w:tcPr>
            <w:tcW w:w="1249" w:type="dxa"/>
          </w:tcPr>
          <w:p w14:paraId="386FB7EF" w14:textId="40795AE6"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30F02C1C"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479030CB"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78C3938D" w14:textId="01ACC5C6"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23454ABB" w14:textId="7FE13867" w:rsidR="00F2408C" w:rsidRPr="00A31712" w:rsidRDefault="00F2408C" w:rsidP="00F2408C">
            <w:pPr>
              <w:rPr>
                <w:rFonts w:asciiTheme="minorHAnsi" w:eastAsia="Cambria" w:hAnsiTheme="minorHAnsi" w:cstheme="minorHAnsi"/>
                <w:b/>
                <w:bCs/>
                <w:sz w:val="20"/>
                <w:szCs w:val="20"/>
              </w:rPr>
            </w:pPr>
            <w:r w:rsidRPr="00A31712">
              <w:rPr>
                <w:rFonts w:asciiTheme="minorHAnsi" w:eastAsia="Cambria" w:hAnsiTheme="minorHAnsi" w:cstheme="minorHAnsi"/>
                <w:sz w:val="20"/>
                <w:szCs w:val="20"/>
              </w:rPr>
              <w:t>3</w:t>
            </w:r>
          </w:p>
        </w:tc>
        <w:tc>
          <w:tcPr>
            <w:tcW w:w="2847" w:type="dxa"/>
          </w:tcPr>
          <w:p w14:paraId="3450A633" w14:textId="27F5796E" w:rsidR="00F2408C" w:rsidRPr="00A31712"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Definition of basic policy options (e.g.</w:t>
            </w:r>
            <w:r>
              <w:rPr>
                <w:rFonts w:asciiTheme="minorHAnsi" w:eastAsia="Cambria" w:hAnsiTheme="minorHAnsi" w:cstheme="minorHAnsi"/>
                <w:sz w:val="20"/>
                <w:szCs w:val="20"/>
              </w:rPr>
              <w:t>,</w:t>
            </w:r>
            <w:r w:rsidRPr="00A31712">
              <w:rPr>
                <w:rFonts w:asciiTheme="minorHAnsi" w:eastAsia="Cambria" w:hAnsiTheme="minorHAnsi" w:cstheme="minorHAnsi"/>
                <w:sz w:val="20"/>
                <w:szCs w:val="20"/>
              </w:rPr>
              <w:t xml:space="preserve"> </w:t>
            </w:r>
            <w:r>
              <w:rPr>
                <w:rFonts w:asciiTheme="minorHAnsi" w:eastAsia="Cambria" w:hAnsiTheme="minorHAnsi" w:cstheme="minorHAnsi"/>
                <w:sz w:val="20"/>
                <w:szCs w:val="20"/>
              </w:rPr>
              <w:t xml:space="preserve">purely </w:t>
            </w:r>
            <w:r w:rsidRPr="00A31712">
              <w:rPr>
                <w:rFonts w:asciiTheme="minorHAnsi" w:eastAsia="Cambria" w:hAnsiTheme="minorHAnsi" w:cstheme="minorHAnsi"/>
                <w:sz w:val="20"/>
                <w:szCs w:val="20"/>
              </w:rPr>
              <w:t>inbound</w:t>
            </w:r>
            <w:r>
              <w:rPr>
                <w:rFonts w:asciiTheme="minorHAnsi" w:eastAsia="Cambria" w:hAnsiTheme="minorHAnsi" w:cstheme="minorHAnsi"/>
                <w:sz w:val="20"/>
                <w:szCs w:val="20"/>
              </w:rPr>
              <w:t xml:space="preserve">, self-assessment inbound, </w:t>
            </w:r>
            <w:r w:rsidRPr="00A31712">
              <w:rPr>
                <w:rFonts w:asciiTheme="minorHAnsi" w:eastAsia="Cambria" w:hAnsiTheme="minorHAnsi" w:cstheme="minorHAnsi"/>
                <w:sz w:val="20"/>
                <w:szCs w:val="20"/>
              </w:rPr>
              <w:t xml:space="preserve">outbound model), perimeter, </w:t>
            </w:r>
            <w:proofErr w:type="gramStart"/>
            <w:r w:rsidRPr="00A31712">
              <w:rPr>
                <w:rFonts w:asciiTheme="minorHAnsi" w:eastAsia="Cambria" w:hAnsiTheme="minorHAnsi" w:cstheme="minorHAnsi"/>
                <w:sz w:val="20"/>
                <w:szCs w:val="20"/>
              </w:rPr>
              <w:t>exemptions</w:t>
            </w:r>
            <w:proofErr w:type="gramEnd"/>
            <w:r w:rsidRPr="00A31712">
              <w:rPr>
                <w:rFonts w:asciiTheme="minorHAnsi" w:eastAsia="Cambria" w:hAnsiTheme="minorHAnsi" w:cstheme="minorHAnsi"/>
                <w:sz w:val="20"/>
                <w:szCs w:val="20"/>
              </w:rPr>
              <w:t xml:space="preserve"> and key variables </w:t>
            </w:r>
          </w:p>
        </w:tc>
        <w:tc>
          <w:tcPr>
            <w:tcW w:w="2117" w:type="dxa"/>
          </w:tcPr>
          <w:p w14:paraId="1504CA32" w14:textId="0609DFEF" w:rsidR="00F2408C" w:rsidRPr="00A31712"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Working group</w:t>
            </w:r>
          </w:p>
        </w:tc>
        <w:tc>
          <w:tcPr>
            <w:tcW w:w="1249" w:type="dxa"/>
          </w:tcPr>
          <w:p w14:paraId="73CDA791" w14:textId="0361E3E2"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x</w:t>
            </w:r>
          </w:p>
        </w:tc>
        <w:tc>
          <w:tcPr>
            <w:tcW w:w="1363" w:type="dxa"/>
          </w:tcPr>
          <w:p w14:paraId="33A269DA"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5C2BF13A"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19262569" w14:textId="1CD23609" w:rsidTr="00592C16">
        <w:tc>
          <w:tcPr>
            <w:cnfStyle w:val="001000000000" w:firstRow="0" w:lastRow="0" w:firstColumn="1" w:lastColumn="0" w:oddVBand="0" w:evenVBand="0" w:oddHBand="0" w:evenHBand="0" w:firstRowFirstColumn="0" w:firstRowLastColumn="0" w:lastRowFirstColumn="0" w:lastRowLastColumn="0"/>
            <w:tcW w:w="623" w:type="dxa"/>
          </w:tcPr>
          <w:p w14:paraId="56363D0A" w14:textId="29FFD440" w:rsidR="00F2408C" w:rsidRPr="00A31712" w:rsidRDefault="00F2408C" w:rsidP="00F2408C">
            <w:pPr>
              <w:rPr>
                <w:rFonts w:asciiTheme="minorHAnsi" w:eastAsia="Cambria" w:hAnsiTheme="minorHAnsi" w:cstheme="minorHAnsi"/>
                <w:b/>
                <w:bCs/>
                <w:sz w:val="20"/>
                <w:szCs w:val="20"/>
              </w:rPr>
            </w:pPr>
            <w:r w:rsidRPr="00A31712">
              <w:rPr>
                <w:rFonts w:asciiTheme="minorHAnsi" w:eastAsia="Cambria" w:hAnsiTheme="minorHAnsi" w:cstheme="minorHAnsi"/>
                <w:sz w:val="20"/>
                <w:szCs w:val="20"/>
              </w:rPr>
              <w:t>4</w:t>
            </w:r>
          </w:p>
        </w:tc>
        <w:tc>
          <w:tcPr>
            <w:tcW w:w="2847" w:type="dxa"/>
          </w:tcPr>
          <w:p w14:paraId="79D080AC" w14:textId="39B42FD7" w:rsidR="00F2408C" w:rsidRPr="00A31712"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Definition of potential range of trigger alerts and evaluation methodology</w:t>
            </w:r>
          </w:p>
        </w:tc>
        <w:tc>
          <w:tcPr>
            <w:tcW w:w="2117" w:type="dxa"/>
          </w:tcPr>
          <w:p w14:paraId="4EE530BB" w14:textId="1FA33545" w:rsidR="00F2408C" w:rsidRPr="00A31712"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Working group</w:t>
            </w:r>
          </w:p>
        </w:tc>
        <w:tc>
          <w:tcPr>
            <w:tcW w:w="1249" w:type="dxa"/>
          </w:tcPr>
          <w:p w14:paraId="498B65A7" w14:textId="70A2C966"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03C78AD8"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476FBA55"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28E5D447" w14:textId="244C1829"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5BF52B5D" w14:textId="4A761B03" w:rsidR="00F2408C" w:rsidRPr="00A31712" w:rsidRDefault="00F2408C" w:rsidP="00F2408C">
            <w:pPr>
              <w:rPr>
                <w:rFonts w:asciiTheme="minorHAnsi" w:eastAsia="Cambria" w:hAnsiTheme="minorHAnsi" w:cstheme="minorHAnsi"/>
                <w:b/>
                <w:bCs/>
                <w:sz w:val="20"/>
                <w:szCs w:val="20"/>
              </w:rPr>
            </w:pPr>
            <w:r w:rsidRPr="00A31712">
              <w:rPr>
                <w:rFonts w:asciiTheme="minorHAnsi" w:eastAsia="Cambria" w:hAnsiTheme="minorHAnsi" w:cstheme="minorHAnsi"/>
                <w:sz w:val="20"/>
                <w:szCs w:val="20"/>
              </w:rPr>
              <w:t>5</w:t>
            </w:r>
          </w:p>
        </w:tc>
        <w:tc>
          <w:tcPr>
            <w:tcW w:w="2847" w:type="dxa"/>
          </w:tcPr>
          <w:p w14:paraId="678D6939" w14:textId="71985CE5" w:rsidR="00F2408C" w:rsidRPr="00A31712"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Identif</w:t>
            </w:r>
            <w:r w:rsidR="001636C1">
              <w:rPr>
                <w:rFonts w:asciiTheme="minorHAnsi" w:eastAsia="Cambria" w:hAnsiTheme="minorHAnsi" w:cstheme="minorHAnsi"/>
                <w:sz w:val="20"/>
                <w:szCs w:val="20"/>
              </w:rPr>
              <w:t xml:space="preserve">ication of </w:t>
            </w:r>
            <w:r w:rsidRPr="00A31712">
              <w:rPr>
                <w:rFonts w:asciiTheme="minorHAnsi" w:eastAsia="Cambria" w:hAnsiTheme="minorHAnsi" w:cstheme="minorHAnsi"/>
                <w:sz w:val="20"/>
                <w:szCs w:val="20"/>
              </w:rPr>
              <w:t>the (public or private) institution to host and manage the EWS</w:t>
            </w:r>
          </w:p>
        </w:tc>
        <w:tc>
          <w:tcPr>
            <w:tcW w:w="2117" w:type="dxa"/>
          </w:tcPr>
          <w:p w14:paraId="370A92C3" w14:textId="6D0CCB5D" w:rsidR="00F2408C" w:rsidRPr="00A31712"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Working group</w:t>
            </w:r>
          </w:p>
        </w:tc>
        <w:tc>
          <w:tcPr>
            <w:tcW w:w="1249" w:type="dxa"/>
          </w:tcPr>
          <w:p w14:paraId="2BAD21A0" w14:textId="260BCC9F"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x</w:t>
            </w:r>
          </w:p>
        </w:tc>
        <w:tc>
          <w:tcPr>
            <w:tcW w:w="1363" w:type="dxa"/>
          </w:tcPr>
          <w:p w14:paraId="2BEFC859"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1647A919"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3F9E7344" w14:textId="562EF381" w:rsidTr="00592C16">
        <w:tc>
          <w:tcPr>
            <w:cnfStyle w:val="001000000000" w:firstRow="0" w:lastRow="0" w:firstColumn="1" w:lastColumn="0" w:oddVBand="0" w:evenVBand="0" w:oddHBand="0" w:evenHBand="0" w:firstRowFirstColumn="0" w:firstRowLastColumn="0" w:lastRowFirstColumn="0" w:lastRowLastColumn="0"/>
            <w:tcW w:w="623" w:type="dxa"/>
          </w:tcPr>
          <w:p w14:paraId="1A3360F8" w14:textId="3CB8D464" w:rsidR="00F2408C" w:rsidRPr="00A31712"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6</w:t>
            </w:r>
          </w:p>
        </w:tc>
        <w:tc>
          <w:tcPr>
            <w:tcW w:w="2847" w:type="dxa"/>
          </w:tcPr>
          <w:p w14:paraId="401BD4B9" w14:textId="40B08780" w:rsidR="00F2408C" w:rsidRPr="00A31712"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I</w:t>
            </w:r>
            <w:r w:rsidRPr="00C15118">
              <w:rPr>
                <w:rFonts w:asciiTheme="minorHAnsi" w:eastAsia="Cambria" w:hAnsiTheme="minorHAnsi" w:cstheme="minorHAnsi"/>
                <w:sz w:val="20"/>
                <w:szCs w:val="20"/>
              </w:rPr>
              <w:t xml:space="preserve">n-depth gap assessment of the credit information sharing infrastructure, capacity building </w:t>
            </w:r>
            <w:r>
              <w:rPr>
                <w:rFonts w:asciiTheme="minorHAnsi" w:eastAsia="Cambria" w:hAnsiTheme="minorHAnsi" w:cstheme="minorHAnsi"/>
                <w:sz w:val="20"/>
                <w:szCs w:val="20"/>
              </w:rPr>
              <w:t xml:space="preserve">to </w:t>
            </w:r>
            <w:r w:rsidRPr="00C15118">
              <w:rPr>
                <w:rFonts w:asciiTheme="minorHAnsi" w:eastAsia="Cambria" w:hAnsiTheme="minorHAnsi" w:cstheme="minorHAnsi"/>
                <w:sz w:val="20"/>
                <w:szCs w:val="20"/>
              </w:rPr>
              <w:t>improve the role of the credit register</w:t>
            </w:r>
            <w:r w:rsidR="001636C1">
              <w:rPr>
                <w:rFonts w:asciiTheme="minorHAnsi" w:eastAsia="Cambria" w:hAnsiTheme="minorHAnsi" w:cstheme="minorHAnsi"/>
                <w:sz w:val="20"/>
                <w:szCs w:val="20"/>
              </w:rPr>
              <w:t>.</w:t>
            </w:r>
          </w:p>
        </w:tc>
        <w:tc>
          <w:tcPr>
            <w:tcW w:w="2117" w:type="dxa"/>
          </w:tcPr>
          <w:p w14:paraId="06BCA21F" w14:textId="1EDF084E" w:rsidR="00F2408C" w:rsidRPr="00A31712"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Bulgarian National Bank</w:t>
            </w:r>
          </w:p>
        </w:tc>
        <w:tc>
          <w:tcPr>
            <w:tcW w:w="1249" w:type="dxa"/>
          </w:tcPr>
          <w:p w14:paraId="0DA42DF2" w14:textId="31227409"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363" w:type="dxa"/>
          </w:tcPr>
          <w:p w14:paraId="6E83569B" w14:textId="124483F2"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161" w:type="dxa"/>
          </w:tcPr>
          <w:p w14:paraId="62408A61" w14:textId="77777777" w:rsidR="00F2408C"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484454BD" w14:textId="6109A85E"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66DC935C" w14:textId="475F14D2" w:rsidR="00F2408C" w:rsidRPr="009933C2" w:rsidRDefault="00F2408C" w:rsidP="00F2408C">
            <w:pPr>
              <w:rPr>
                <w:rFonts w:asciiTheme="minorHAnsi" w:eastAsia="Cambria" w:hAnsiTheme="minorHAnsi" w:cstheme="minorHAnsi"/>
                <w:sz w:val="20"/>
                <w:szCs w:val="20"/>
              </w:rPr>
            </w:pPr>
            <w:r w:rsidRPr="009933C2">
              <w:rPr>
                <w:rFonts w:asciiTheme="minorHAnsi" w:eastAsia="Cambria" w:hAnsiTheme="minorHAnsi" w:cstheme="minorHAnsi"/>
                <w:sz w:val="20"/>
                <w:szCs w:val="20"/>
              </w:rPr>
              <w:t>7</w:t>
            </w:r>
          </w:p>
        </w:tc>
        <w:tc>
          <w:tcPr>
            <w:tcW w:w="2847" w:type="dxa"/>
          </w:tcPr>
          <w:p w14:paraId="41A68B75" w14:textId="4F4B0E8B" w:rsidR="00F2408C" w:rsidRPr="00A31712"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 xml:space="preserve">Regulatory and/or legislative interventions to enhance the availability, </w:t>
            </w:r>
            <w:proofErr w:type="gramStart"/>
            <w:r w:rsidRPr="00A31712">
              <w:rPr>
                <w:rFonts w:asciiTheme="minorHAnsi" w:eastAsia="Cambria" w:hAnsiTheme="minorHAnsi" w:cstheme="minorHAnsi"/>
                <w:sz w:val="20"/>
                <w:szCs w:val="20"/>
              </w:rPr>
              <w:t>timeliness</w:t>
            </w:r>
            <w:proofErr w:type="gramEnd"/>
            <w:r w:rsidRPr="00A31712">
              <w:rPr>
                <w:rFonts w:asciiTheme="minorHAnsi" w:eastAsia="Cambria" w:hAnsiTheme="minorHAnsi" w:cstheme="minorHAnsi"/>
                <w:sz w:val="20"/>
                <w:szCs w:val="20"/>
              </w:rPr>
              <w:t xml:space="preserve"> and accuracy of financial and credit information for the EWT</w:t>
            </w:r>
            <w:r w:rsidR="001636C1">
              <w:rPr>
                <w:rFonts w:asciiTheme="minorHAnsi" w:eastAsia="Cambria" w:hAnsiTheme="minorHAnsi" w:cstheme="minorHAnsi"/>
                <w:sz w:val="20"/>
                <w:szCs w:val="20"/>
              </w:rPr>
              <w:t>.</w:t>
            </w:r>
          </w:p>
        </w:tc>
        <w:tc>
          <w:tcPr>
            <w:tcW w:w="2117" w:type="dxa"/>
          </w:tcPr>
          <w:p w14:paraId="5F5C6FB2" w14:textId="4AE35B02" w:rsidR="00F2408C" w:rsidRPr="00A31712"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roofErr w:type="spellStart"/>
            <w:r w:rsidRPr="00A31712">
              <w:rPr>
                <w:rFonts w:asciiTheme="minorHAnsi" w:eastAsia="Cambria" w:hAnsiTheme="minorHAnsi" w:cstheme="minorHAnsi"/>
                <w:sz w:val="20"/>
                <w:szCs w:val="20"/>
              </w:rPr>
              <w:t>MoJ</w:t>
            </w:r>
            <w:proofErr w:type="spellEnd"/>
            <w:r w:rsidRPr="00A31712">
              <w:rPr>
                <w:rFonts w:asciiTheme="minorHAnsi" w:eastAsia="Cambria" w:hAnsiTheme="minorHAnsi" w:cstheme="minorHAnsi"/>
                <w:sz w:val="20"/>
                <w:szCs w:val="20"/>
              </w:rPr>
              <w:t xml:space="preserve"> or another responsible Ministry </w:t>
            </w:r>
          </w:p>
        </w:tc>
        <w:tc>
          <w:tcPr>
            <w:tcW w:w="1249" w:type="dxa"/>
          </w:tcPr>
          <w:p w14:paraId="7835EFFA" w14:textId="2206AA42"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363" w:type="dxa"/>
          </w:tcPr>
          <w:p w14:paraId="60DAED9D" w14:textId="0F402C62"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4A8D0506" w14:textId="1857F740"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r>
      <w:tr w:rsidR="00F2408C" w:rsidRPr="00A31712" w14:paraId="65F73FB3" w14:textId="1F06A015" w:rsidTr="00592C16">
        <w:tc>
          <w:tcPr>
            <w:cnfStyle w:val="001000000000" w:firstRow="0" w:lastRow="0" w:firstColumn="1" w:lastColumn="0" w:oddVBand="0" w:evenVBand="0" w:oddHBand="0" w:evenHBand="0" w:firstRowFirstColumn="0" w:firstRowLastColumn="0" w:lastRowFirstColumn="0" w:lastRowLastColumn="0"/>
            <w:tcW w:w="623" w:type="dxa"/>
          </w:tcPr>
          <w:p w14:paraId="31F42F45" w14:textId="37F5A850" w:rsidR="00F2408C" w:rsidRPr="009933C2" w:rsidRDefault="00F2408C" w:rsidP="00F2408C">
            <w:pPr>
              <w:rPr>
                <w:rFonts w:asciiTheme="minorHAnsi" w:eastAsia="Cambria" w:hAnsiTheme="minorHAnsi" w:cstheme="minorHAnsi"/>
                <w:sz w:val="20"/>
                <w:szCs w:val="20"/>
              </w:rPr>
            </w:pPr>
            <w:r w:rsidRPr="009933C2">
              <w:rPr>
                <w:rFonts w:asciiTheme="minorHAnsi" w:eastAsia="Cambria" w:hAnsiTheme="minorHAnsi" w:cstheme="minorHAnsi"/>
                <w:sz w:val="20"/>
                <w:szCs w:val="20"/>
              </w:rPr>
              <w:t>8</w:t>
            </w:r>
          </w:p>
        </w:tc>
        <w:tc>
          <w:tcPr>
            <w:tcW w:w="2847" w:type="dxa"/>
          </w:tcPr>
          <w:p w14:paraId="3812540C" w14:textId="4DFC0A2F" w:rsidR="00F2408C" w:rsidRPr="00A31712"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Enhance</w:t>
            </w:r>
            <w:r w:rsidR="001636C1">
              <w:rPr>
                <w:rFonts w:asciiTheme="minorHAnsi" w:eastAsia="Cambria" w:hAnsiTheme="minorHAnsi" w:cstheme="minorHAnsi"/>
                <w:sz w:val="20"/>
                <w:szCs w:val="20"/>
              </w:rPr>
              <w:t>d</w:t>
            </w:r>
            <w:r w:rsidRPr="00A31712">
              <w:rPr>
                <w:rFonts w:asciiTheme="minorHAnsi" w:eastAsia="Cambria" w:hAnsiTheme="minorHAnsi" w:cstheme="minorHAnsi"/>
                <w:sz w:val="20"/>
                <w:szCs w:val="20"/>
              </w:rPr>
              <w:t xml:space="preserve"> cooperation among public authorities for data sharing and data disclosure, in the light of the GDPR</w:t>
            </w:r>
          </w:p>
        </w:tc>
        <w:tc>
          <w:tcPr>
            <w:tcW w:w="2117" w:type="dxa"/>
          </w:tcPr>
          <w:p w14:paraId="322F27A7" w14:textId="6E81E603" w:rsidR="00F2408C" w:rsidRPr="00C15118"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sidRPr="00C15118">
              <w:rPr>
                <w:rFonts w:asciiTheme="minorHAnsi" w:eastAsia="Cambria" w:hAnsiTheme="minorHAnsi" w:cstheme="minorHAnsi"/>
                <w:sz w:val="20"/>
                <w:szCs w:val="20"/>
              </w:rPr>
              <w:t>Concerned public authorities</w:t>
            </w:r>
          </w:p>
        </w:tc>
        <w:tc>
          <w:tcPr>
            <w:tcW w:w="1249" w:type="dxa"/>
          </w:tcPr>
          <w:p w14:paraId="5610FC98"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363" w:type="dxa"/>
          </w:tcPr>
          <w:p w14:paraId="64B745A2" w14:textId="2BF360A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5C38047E" w14:textId="3F14389D" w:rsidR="00F2408C" w:rsidRPr="00A31712" w:rsidRDefault="00D4059E"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r>
      <w:tr w:rsidR="00F2408C" w:rsidRPr="00A31712" w14:paraId="1876FE80" w14:textId="6C113ED2"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72AC7E05" w14:textId="478059FD" w:rsidR="00F2408C" w:rsidRPr="009933C2" w:rsidRDefault="00F2408C" w:rsidP="00F2408C">
            <w:pPr>
              <w:rPr>
                <w:rFonts w:asciiTheme="minorHAnsi" w:eastAsia="Cambria" w:hAnsiTheme="minorHAnsi" w:cstheme="minorHAnsi"/>
                <w:sz w:val="20"/>
                <w:szCs w:val="20"/>
              </w:rPr>
            </w:pPr>
            <w:r w:rsidRPr="009933C2">
              <w:rPr>
                <w:rFonts w:asciiTheme="minorHAnsi" w:eastAsia="Cambria" w:hAnsiTheme="minorHAnsi" w:cstheme="minorHAnsi"/>
                <w:sz w:val="20"/>
                <w:szCs w:val="20"/>
              </w:rPr>
              <w:t>9</w:t>
            </w:r>
          </w:p>
        </w:tc>
        <w:tc>
          <w:tcPr>
            <w:tcW w:w="2847" w:type="dxa"/>
          </w:tcPr>
          <w:p w14:paraId="2F4AE509" w14:textId="3DFDCCD8" w:rsidR="00F2408C" w:rsidRPr="00A31712"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Enquiry about a potential availability of a network of volunteers to perform advisory services</w:t>
            </w:r>
            <w:r w:rsidR="001636C1">
              <w:rPr>
                <w:rFonts w:asciiTheme="minorHAnsi" w:eastAsia="Cambria" w:hAnsiTheme="minorHAnsi" w:cstheme="minorHAnsi"/>
                <w:sz w:val="20"/>
                <w:szCs w:val="20"/>
              </w:rPr>
              <w:t>.</w:t>
            </w:r>
            <w:r w:rsidRPr="00A31712">
              <w:rPr>
                <w:rFonts w:asciiTheme="minorHAnsi" w:eastAsia="Cambria" w:hAnsiTheme="minorHAnsi" w:cstheme="minorHAnsi"/>
                <w:sz w:val="20"/>
                <w:szCs w:val="20"/>
              </w:rPr>
              <w:t xml:space="preserve"> </w:t>
            </w:r>
          </w:p>
        </w:tc>
        <w:tc>
          <w:tcPr>
            <w:tcW w:w="2117" w:type="dxa"/>
          </w:tcPr>
          <w:p w14:paraId="0073A783" w14:textId="11CA4760" w:rsidR="00F2408C" w:rsidRPr="00C15118"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C15118">
              <w:rPr>
                <w:rFonts w:asciiTheme="minorHAnsi" w:eastAsia="Cambria" w:hAnsiTheme="minorHAnsi" w:cstheme="minorHAnsi"/>
                <w:sz w:val="20"/>
                <w:szCs w:val="20"/>
              </w:rPr>
              <w:t>Working Group</w:t>
            </w:r>
          </w:p>
        </w:tc>
        <w:tc>
          <w:tcPr>
            <w:tcW w:w="1249" w:type="dxa"/>
          </w:tcPr>
          <w:p w14:paraId="6FEDFFB0" w14:textId="2863CCAF"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x</w:t>
            </w:r>
          </w:p>
        </w:tc>
        <w:tc>
          <w:tcPr>
            <w:tcW w:w="1363" w:type="dxa"/>
          </w:tcPr>
          <w:p w14:paraId="5D939745"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6CA3F174"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2EE6EA02" w14:textId="6872D005" w:rsidTr="00592C16">
        <w:tc>
          <w:tcPr>
            <w:cnfStyle w:val="001000000000" w:firstRow="0" w:lastRow="0" w:firstColumn="1" w:lastColumn="0" w:oddVBand="0" w:evenVBand="0" w:oddHBand="0" w:evenHBand="0" w:firstRowFirstColumn="0" w:firstRowLastColumn="0" w:lastRowFirstColumn="0" w:lastRowLastColumn="0"/>
            <w:tcW w:w="623" w:type="dxa"/>
          </w:tcPr>
          <w:p w14:paraId="010D6C99" w14:textId="3AE29FBE" w:rsidR="00F2408C" w:rsidRPr="009933C2" w:rsidRDefault="00F2408C" w:rsidP="00F2408C">
            <w:pPr>
              <w:rPr>
                <w:rFonts w:asciiTheme="minorHAnsi" w:eastAsia="Cambria" w:hAnsiTheme="minorHAnsi" w:cstheme="minorHAnsi"/>
                <w:sz w:val="20"/>
                <w:szCs w:val="20"/>
              </w:rPr>
            </w:pPr>
            <w:r w:rsidRPr="009933C2">
              <w:rPr>
                <w:rFonts w:asciiTheme="minorHAnsi" w:eastAsia="Cambria" w:hAnsiTheme="minorHAnsi" w:cstheme="minorHAnsi"/>
                <w:sz w:val="20"/>
                <w:szCs w:val="20"/>
              </w:rPr>
              <w:t>10</w:t>
            </w:r>
          </w:p>
        </w:tc>
        <w:tc>
          <w:tcPr>
            <w:tcW w:w="2847" w:type="dxa"/>
          </w:tcPr>
          <w:p w14:paraId="7B0BDE7A" w14:textId="591F93F3" w:rsidR="00F2408C" w:rsidRPr="00A31712"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Pilot op</w:t>
            </w:r>
            <w:r>
              <w:rPr>
                <w:rFonts w:asciiTheme="minorHAnsi" w:eastAsia="Cambria" w:hAnsiTheme="minorHAnsi" w:cstheme="minorHAnsi"/>
                <w:sz w:val="20"/>
                <w:szCs w:val="20"/>
              </w:rPr>
              <w:t>erationalization</w:t>
            </w:r>
            <w:r w:rsidRPr="00A31712">
              <w:rPr>
                <w:rFonts w:asciiTheme="minorHAnsi" w:eastAsia="Cambria" w:hAnsiTheme="minorHAnsi" w:cstheme="minorHAnsi"/>
                <w:sz w:val="20"/>
                <w:szCs w:val="20"/>
              </w:rPr>
              <w:t xml:space="preserve"> of the EWT in one specific area or a particular type of debtor</w:t>
            </w:r>
          </w:p>
        </w:tc>
        <w:tc>
          <w:tcPr>
            <w:tcW w:w="2117" w:type="dxa"/>
          </w:tcPr>
          <w:p w14:paraId="1162F7AB" w14:textId="3ED86EB7" w:rsidR="00F2408C" w:rsidRPr="00C15118"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sidRPr="00C15118">
              <w:rPr>
                <w:rFonts w:asciiTheme="minorHAnsi" w:eastAsia="Cambria" w:hAnsiTheme="minorHAnsi" w:cstheme="minorHAnsi"/>
                <w:sz w:val="20"/>
                <w:szCs w:val="20"/>
              </w:rPr>
              <w:t>EWT</w:t>
            </w:r>
          </w:p>
        </w:tc>
        <w:tc>
          <w:tcPr>
            <w:tcW w:w="1249" w:type="dxa"/>
          </w:tcPr>
          <w:p w14:paraId="1CC41831" w14:textId="65CD2F83"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363" w:type="dxa"/>
          </w:tcPr>
          <w:p w14:paraId="29E0C4B4" w14:textId="0BA4920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x</w:t>
            </w:r>
          </w:p>
        </w:tc>
        <w:tc>
          <w:tcPr>
            <w:tcW w:w="1161" w:type="dxa"/>
          </w:tcPr>
          <w:p w14:paraId="17A34AC7"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2B4F9934" w14:textId="6E786A8A"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178B3AD6" w14:textId="471BF78D" w:rsidR="00F2408C" w:rsidRPr="00A31712" w:rsidRDefault="00F2408C" w:rsidP="00F2408C">
            <w:pPr>
              <w:rPr>
                <w:rFonts w:asciiTheme="minorHAnsi" w:eastAsia="Cambria" w:hAnsiTheme="minorHAnsi" w:cstheme="minorHAnsi"/>
                <w:b/>
                <w:bCs/>
                <w:sz w:val="20"/>
                <w:szCs w:val="20"/>
              </w:rPr>
            </w:pPr>
            <w:r w:rsidRPr="00A31712">
              <w:rPr>
                <w:rFonts w:asciiTheme="minorHAnsi" w:eastAsia="Cambria" w:hAnsiTheme="minorHAnsi" w:cstheme="minorHAnsi"/>
                <w:sz w:val="20"/>
                <w:szCs w:val="20"/>
              </w:rPr>
              <w:t>1</w:t>
            </w:r>
            <w:r>
              <w:rPr>
                <w:rFonts w:asciiTheme="minorHAnsi" w:eastAsia="Cambria" w:hAnsiTheme="minorHAnsi" w:cstheme="minorHAnsi"/>
                <w:sz w:val="20"/>
                <w:szCs w:val="20"/>
              </w:rPr>
              <w:t>1</w:t>
            </w:r>
          </w:p>
        </w:tc>
        <w:tc>
          <w:tcPr>
            <w:tcW w:w="2847" w:type="dxa"/>
          </w:tcPr>
          <w:p w14:paraId="535CDD6D" w14:textId="55EBFBF1" w:rsidR="00F2408C" w:rsidRPr="00A31712"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Go</w:t>
            </w:r>
            <w:r w:rsidR="001636C1">
              <w:rPr>
                <w:rFonts w:asciiTheme="minorHAnsi" w:eastAsia="Cambria" w:hAnsiTheme="minorHAnsi" w:cstheme="minorHAnsi"/>
                <w:sz w:val="20"/>
                <w:szCs w:val="20"/>
              </w:rPr>
              <w:t>ing</w:t>
            </w:r>
            <w:r>
              <w:rPr>
                <w:rFonts w:asciiTheme="minorHAnsi" w:eastAsia="Cambria" w:hAnsiTheme="minorHAnsi" w:cstheme="minorHAnsi"/>
                <w:sz w:val="20"/>
                <w:szCs w:val="20"/>
              </w:rPr>
              <w:t xml:space="preserve"> </w:t>
            </w:r>
            <w:r w:rsidRPr="00A31712">
              <w:rPr>
                <w:rFonts w:asciiTheme="minorHAnsi" w:eastAsia="Cambria" w:hAnsiTheme="minorHAnsi" w:cstheme="minorHAnsi"/>
                <w:sz w:val="20"/>
                <w:szCs w:val="20"/>
              </w:rPr>
              <w:t>live for other sectors and/or type of debtors</w:t>
            </w:r>
          </w:p>
        </w:tc>
        <w:tc>
          <w:tcPr>
            <w:tcW w:w="2117" w:type="dxa"/>
          </w:tcPr>
          <w:p w14:paraId="2CA78A4F" w14:textId="140FAD7E" w:rsidR="00F2408C" w:rsidRPr="00C15118"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C15118">
              <w:rPr>
                <w:rFonts w:asciiTheme="minorHAnsi" w:eastAsia="Cambria" w:hAnsiTheme="minorHAnsi" w:cstheme="minorHAnsi"/>
                <w:sz w:val="20"/>
                <w:szCs w:val="20"/>
              </w:rPr>
              <w:t>EWT</w:t>
            </w:r>
          </w:p>
        </w:tc>
        <w:tc>
          <w:tcPr>
            <w:tcW w:w="1249" w:type="dxa"/>
          </w:tcPr>
          <w:p w14:paraId="3271C37B"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363" w:type="dxa"/>
          </w:tcPr>
          <w:p w14:paraId="516503CC" w14:textId="04CA1BB5"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x</w:t>
            </w:r>
          </w:p>
        </w:tc>
        <w:tc>
          <w:tcPr>
            <w:tcW w:w="1161" w:type="dxa"/>
          </w:tcPr>
          <w:p w14:paraId="1C9C1D75"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041E235F" w14:textId="2C22C595" w:rsidTr="00592C16">
        <w:tc>
          <w:tcPr>
            <w:cnfStyle w:val="001000000000" w:firstRow="0" w:lastRow="0" w:firstColumn="1" w:lastColumn="0" w:oddVBand="0" w:evenVBand="0" w:oddHBand="0" w:evenHBand="0" w:firstRowFirstColumn="0" w:firstRowLastColumn="0" w:lastRowFirstColumn="0" w:lastRowLastColumn="0"/>
            <w:tcW w:w="623" w:type="dxa"/>
          </w:tcPr>
          <w:p w14:paraId="31DFCE3E" w14:textId="6DE0B131" w:rsidR="00F2408C" w:rsidRPr="00A31712"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lastRenderedPageBreak/>
              <w:t>12</w:t>
            </w:r>
          </w:p>
        </w:tc>
        <w:tc>
          <w:tcPr>
            <w:tcW w:w="2847" w:type="dxa"/>
          </w:tcPr>
          <w:p w14:paraId="71F7F437" w14:textId="0F2C0280" w:rsidR="00F2408C" w:rsidRPr="00A31712"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Design</w:t>
            </w:r>
            <w:r w:rsidR="001636C1">
              <w:rPr>
                <w:rFonts w:asciiTheme="minorHAnsi" w:eastAsia="Cambria" w:hAnsiTheme="minorHAnsi" w:cstheme="minorHAnsi"/>
                <w:sz w:val="20"/>
                <w:szCs w:val="20"/>
              </w:rPr>
              <w:t xml:space="preserve"> of</w:t>
            </w:r>
            <w:r>
              <w:rPr>
                <w:rFonts w:asciiTheme="minorHAnsi" w:eastAsia="Cambria" w:hAnsiTheme="minorHAnsi" w:cstheme="minorHAnsi"/>
                <w:sz w:val="20"/>
                <w:szCs w:val="20"/>
              </w:rPr>
              <w:t xml:space="preserve"> clear guidelines for EWT system to refer qualifying debtors to the enhanced preventive court restructuring</w:t>
            </w:r>
          </w:p>
        </w:tc>
        <w:tc>
          <w:tcPr>
            <w:tcW w:w="2117" w:type="dxa"/>
          </w:tcPr>
          <w:p w14:paraId="5060DE10" w14:textId="62813854" w:rsidR="00F2408C" w:rsidRPr="00C15118"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Ministry of Economy / Ministry of Justice</w:t>
            </w:r>
          </w:p>
        </w:tc>
        <w:tc>
          <w:tcPr>
            <w:tcW w:w="1249" w:type="dxa"/>
          </w:tcPr>
          <w:p w14:paraId="2F33DDDC"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363" w:type="dxa"/>
          </w:tcPr>
          <w:p w14:paraId="73D316C9" w14:textId="1645859F"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161" w:type="dxa"/>
          </w:tcPr>
          <w:p w14:paraId="4D02A1D2" w14:textId="77777777" w:rsidR="00F2408C"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2326394C" w14:textId="7906D412"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5EFE342E" w14:textId="2AA90491" w:rsidR="00F2408C" w:rsidRPr="00A31712" w:rsidRDefault="00F2408C" w:rsidP="00F2408C">
            <w:pPr>
              <w:rPr>
                <w:rFonts w:asciiTheme="minorHAnsi" w:eastAsia="Cambria" w:hAnsiTheme="minorHAnsi" w:cstheme="minorHAnsi"/>
                <w:b/>
                <w:bCs/>
                <w:sz w:val="20"/>
                <w:szCs w:val="20"/>
              </w:rPr>
            </w:pPr>
            <w:r w:rsidRPr="00A31712">
              <w:rPr>
                <w:rFonts w:asciiTheme="minorHAnsi" w:eastAsia="Cambria" w:hAnsiTheme="minorHAnsi" w:cstheme="minorHAnsi"/>
                <w:sz w:val="20"/>
                <w:szCs w:val="20"/>
              </w:rPr>
              <w:t>1</w:t>
            </w:r>
            <w:r>
              <w:rPr>
                <w:rFonts w:asciiTheme="minorHAnsi" w:eastAsia="Cambria" w:hAnsiTheme="minorHAnsi" w:cstheme="minorHAnsi"/>
                <w:sz w:val="20"/>
                <w:szCs w:val="20"/>
              </w:rPr>
              <w:t>3</w:t>
            </w:r>
          </w:p>
        </w:tc>
        <w:tc>
          <w:tcPr>
            <w:tcW w:w="2847" w:type="dxa"/>
          </w:tcPr>
          <w:p w14:paraId="05D2A928" w14:textId="2668A352" w:rsidR="00F2408C" w:rsidRPr="00A31712"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Organiz</w:t>
            </w:r>
            <w:r w:rsidR="001636C1">
              <w:rPr>
                <w:rFonts w:asciiTheme="minorHAnsi" w:eastAsia="Cambria" w:hAnsiTheme="minorHAnsi" w:cstheme="minorHAnsi"/>
                <w:sz w:val="20"/>
                <w:szCs w:val="20"/>
              </w:rPr>
              <w:t xml:space="preserve">ation of </w:t>
            </w:r>
            <w:r w:rsidRPr="00A31712">
              <w:rPr>
                <w:rFonts w:asciiTheme="minorHAnsi" w:eastAsia="Cambria" w:hAnsiTheme="minorHAnsi" w:cstheme="minorHAnsi"/>
                <w:sz w:val="20"/>
                <w:szCs w:val="20"/>
              </w:rPr>
              <w:t>a campaign for public awareness and encourage the use of EWT</w:t>
            </w:r>
          </w:p>
        </w:tc>
        <w:tc>
          <w:tcPr>
            <w:tcW w:w="2117" w:type="dxa"/>
          </w:tcPr>
          <w:p w14:paraId="7DB026D0" w14:textId="387F7C90" w:rsidR="00F2408C" w:rsidRPr="00C15118"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C15118">
              <w:rPr>
                <w:rFonts w:asciiTheme="minorHAnsi" w:eastAsia="Cambria" w:hAnsiTheme="minorHAnsi" w:cstheme="minorHAnsi"/>
                <w:sz w:val="20"/>
                <w:szCs w:val="20"/>
              </w:rPr>
              <w:t>EWT</w:t>
            </w:r>
          </w:p>
        </w:tc>
        <w:tc>
          <w:tcPr>
            <w:tcW w:w="1249" w:type="dxa"/>
          </w:tcPr>
          <w:p w14:paraId="69CDFE1C"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363" w:type="dxa"/>
          </w:tcPr>
          <w:p w14:paraId="1E9A5E74" w14:textId="1259814F"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x</w:t>
            </w:r>
          </w:p>
        </w:tc>
        <w:tc>
          <w:tcPr>
            <w:tcW w:w="1161" w:type="dxa"/>
          </w:tcPr>
          <w:p w14:paraId="1602AE21"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55A04009" w14:textId="77777777" w:rsidTr="00592C16">
        <w:tc>
          <w:tcPr>
            <w:cnfStyle w:val="001000000000" w:firstRow="0" w:lastRow="0" w:firstColumn="1" w:lastColumn="0" w:oddVBand="0" w:evenVBand="0" w:oddHBand="0" w:evenHBand="0" w:firstRowFirstColumn="0" w:firstRowLastColumn="0" w:lastRowFirstColumn="0" w:lastRowLastColumn="0"/>
            <w:tcW w:w="623" w:type="dxa"/>
          </w:tcPr>
          <w:p w14:paraId="1EACA08F" w14:textId="77777777" w:rsidR="00F2408C" w:rsidRPr="00A31712" w:rsidRDefault="00F2408C" w:rsidP="00F2408C">
            <w:pPr>
              <w:rPr>
                <w:rFonts w:asciiTheme="minorHAnsi" w:eastAsia="Cambria" w:hAnsiTheme="minorHAnsi" w:cstheme="minorHAnsi"/>
                <w:sz w:val="20"/>
                <w:szCs w:val="20"/>
              </w:rPr>
            </w:pPr>
          </w:p>
        </w:tc>
        <w:tc>
          <w:tcPr>
            <w:tcW w:w="8737" w:type="dxa"/>
            <w:gridSpan w:val="5"/>
            <w:shd w:val="clear" w:color="auto" w:fill="DDD9C3" w:themeFill="background2" w:themeFillShade="E6"/>
          </w:tcPr>
          <w:p w14:paraId="3F450366" w14:textId="64CEA747" w:rsidR="00F2408C" w:rsidRPr="00A31712" w:rsidRDefault="00AD4454"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Preconditions</w:t>
            </w:r>
            <w:r w:rsidR="00F2408C">
              <w:rPr>
                <w:rFonts w:asciiTheme="minorHAnsi" w:eastAsia="Cambria" w:hAnsiTheme="minorHAnsi" w:cstheme="minorHAnsi"/>
                <w:sz w:val="20"/>
                <w:szCs w:val="20"/>
              </w:rPr>
              <w:t xml:space="preserve"> for the implementation of a more sophisticated EWT</w:t>
            </w:r>
          </w:p>
        </w:tc>
      </w:tr>
      <w:tr w:rsidR="00F2408C" w:rsidRPr="00A31712" w14:paraId="27D27F12" w14:textId="77777777" w:rsidTr="00993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562D05A1" w14:textId="5AEEFEB3" w:rsidR="00F2408C" w:rsidRPr="00A31712"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14</w:t>
            </w:r>
          </w:p>
        </w:tc>
        <w:tc>
          <w:tcPr>
            <w:tcW w:w="2847" w:type="dxa"/>
            <w:shd w:val="clear" w:color="auto" w:fill="FFFFFF" w:themeFill="background1"/>
          </w:tcPr>
          <w:p w14:paraId="183DC57C" w14:textId="650CAB91" w:rsidR="00F2408C"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Introduc</w:t>
            </w:r>
            <w:r w:rsidR="001636C1">
              <w:rPr>
                <w:rFonts w:asciiTheme="minorHAnsi" w:eastAsia="Cambria" w:hAnsiTheme="minorHAnsi" w:cstheme="minorHAnsi"/>
                <w:sz w:val="20"/>
                <w:szCs w:val="20"/>
              </w:rPr>
              <w:t>tion of</w:t>
            </w:r>
            <w:r>
              <w:rPr>
                <w:rFonts w:asciiTheme="minorHAnsi" w:eastAsia="Cambria" w:hAnsiTheme="minorHAnsi" w:cstheme="minorHAnsi"/>
                <w:sz w:val="20"/>
                <w:szCs w:val="20"/>
              </w:rPr>
              <w:t xml:space="preserve"> the provision in the relevant regulations that the Central Registry of Debtors include also </w:t>
            </w:r>
            <w:r w:rsidRPr="00EA1F3B">
              <w:rPr>
                <w:rFonts w:asciiTheme="minorHAnsi" w:eastAsia="Cambria" w:hAnsiTheme="minorHAnsi" w:cstheme="minorHAnsi"/>
                <w:sz w:val="20"/>
                <w:szCs w:val="20"/>
              </w:rPr>
              <w:t>positive payment histories</w:t>
            </w:r>
            <w:r>
              <w:rPr>
                <w:rFonts w:asciiTheme="minorHAnsi" w:eastAsia="Cambria" w:hAnsiTheme="minorHAnsi" w:cstheme="minorHAnsi"/>
                <w:sz w:val="20"/>
                <w:szCs w:val="20"/>
              </w:rPr>
              <w:t xml:space="preserve"> (and not only </w:t>
            </w:r>
            <w:r w:rsidRPr="00EA1F3B">
              <w:rPr>
                <w:rFonts w:asciiTheme="minorHAnsi" w:eastAsia="Cambria" w:hAnsiTheme="minorHAnsi" w:cstheme="minorHAnsi"/>
                <w:sz w:val="20"/>
                <w:szCs w:val="20"/>
              </w:rPr>
              <w:t>defaulting debtors</w:t>
            </w:r>
            <w:r>
              <w:rPr>
                <w:rFonts w:asciiTheme="minorHAnsi" w:eastAsia="Cambria" w:hAnsiTheme="minorHAnsi" w:cstheme="minorHAnsi"/>
                <w:sz w:val="20"/>
                <w:szCs w:val="20"/>
              </w:rPr>
              <w:t>)</w:t>
            </w:r>
          </w:p>
        </w:tc>
        <w:tc>
          <w:tcPr>
            <w:tcW w:w="2117" w:type="dxa"/>
            <w:shd w:val="clear" w:color="auto" w:fill="FFFFFF" w:themeFill="background1"/>
          </w:tcPr>
          <w:p w14:paraId="14CDF147" w14:textId="75D79E3E" w:rsidR="00F2408C" w:rsidRPr="00C15118"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Central Registry of Debtors or Central Registry of NGO</w:t>
            </w:r>
          </w:p>
        </w:tc>
        <w:tc>
          <w:tcPr>
            <w:tcW w:w="1249" w:type="dxa"/>
            <w:shd w:val="clear" w:color="auto" w:fill="FFFFFF" w:themeFill="background1"/>
          </w:tcPr>
          <w:p w14:paraId="3BADF25B"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363" w:type="dxa"/>
            <w:shd w:val="clear" w:color="auto" w:fill="FFFFFF" w:themeFill="background1"/>
          </w:tcPr>
          <w:p w14:paraId="1B37646D"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shd w:val="clear" w:color="auto" w:fill="FFFFFF" w:themeFill="background1"/>
          </w:tcPr>
          <w:p w14:paraId="37147B7F" w14:textId="74285CB8" w:rsidR="00F2408C"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r>
      <w:tr w:rsidR="00F2408C" w:rsidRPr="00A31712" w14:paraId="61F7BB3F" w14:textId="77777777" w:rsidTr="00592C16">
        <w:tc>
          <w:tcPr>
            <w:cnfStyle w:val="001000000000" w:firstRow="0" w:lastRow="0" w:firstColumn="1" w:lastColumn="0" w:oddVBand="0" w:evenVBand="0" w:oddHBand="0" w:evenHBand="0" w:firstRowFirstColumn="0" w:firstRowLastColumn="0" w:lastRowFirstColumn="0" w:lastRowLastColumn="0"/>
            <w:tcW w:w="623" w:type="dxa"/>
          </w:tcPr>
          <w:p w14:paraId="654928A7" w14:textId="396CD0BB" w:rsidR="00F2408C" w:rsidRPr="00A31712"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15</w:t>
            </w:r>
          </w:p>
        </w:tc>
        <w:tc>
          <w:tcPr>
            <w:tcW w:w="2847" w:type="dxa"/>
            <w:shd w:val="clear" w:color="auto" w:fill="EEECE1" w:themeFill="background2"/>
          </w:tcPr>
          <w:p w14:paraId="42A97B04" w14:textId="0E9755B5" w:rsidR="00F2408C" w:rsidRPr="00A31712"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Develop</w:t>
            </w:r>
            <w:r w:rsidR="00114D58">
              <w:rPr>
                <w:rFonts w:asciiTheme="minorHAnsi" w:eastAsia="Cambria" w:hAnsiTheme="minorHAnsi" w:cstheme="minorHAnsi"/>
                <w:sz w:val="20"/>
                <w:szCs w:val="20"/>
              </w:rPr>
              <w:t>ment of</w:t>
            </w:r>
            <w:r>
              <w:rPr>
                <w:rFonts w:asciiTheme="minorHAnsi" w:eastAsia="Cambria" w:hAnsiTheme="minorHAnsi" w:cstheme="minorHAnsi"/>
                <w:sz w:val="20"/>
                <w:szCs w:val="20"/>
              </w:rPr>
              <w:t xml:space="preserve"> an electronic tool for submitting annual accounts to the Registry Authority and make its use mandatory</w:t>
            </w:r>
          </w:p>
        </w:tc>
        <w:tc>
          <w:tcPr>
            <w:tcW w:w="2117" w:type="dxa"/>
            <w:shd w:val="clear" w:color="auto" w:fill="EEECE1" w:themeFill="background2"/>
          </w:tcPr>
          <w:p w14:paraId="7AE114F4" w14:textId="122D53E8" w:rsidR="00F2408C" w:rsidRPr="00C15118"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Ministry of Economy / Ministry of Justice</w:t>
            </w:r>
          </w:p>
        </w:tc>
        <w:tc>
          <w:tcPr>
            <w:tcW w:w="1249" w:type="dxa"/>
            <w:shd w:val="clear" w:color="auto" w:fill="EEECE1" w:themeFill="background2"/>
          </w:tcPr>
          <w:p w14:paraId="27EDBFF1"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363" w:type="dxa"/>
            <w:shd w:val="clear" w:color="auto" w:fill="EEECE1" w:themeFill="background2"/>
          </w:tcPr>
          <w:p w14:paraId="66E93838"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shd w:val="clear" w:color="auto" w:fill="EEECE1" w:themeFill="background2"/>
          </w:tcPr>
          <w:p w14:paraId="1C1EBAFA" w14:textId="6896739B"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r>
      <w:tr w:rsidR="00F2408C" w:rsidRPr="00A31712" w14:paraId="23D09A2C" w14:textId="77777777" w:rsidTr="00993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2BA4878B" w14:textId="22FDB48E" w:rsidR="00F2408C" w:rsidRPr="00A31712"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16</w:t>
            </w:r>
          </w:p>
        </w:tc>
        <w:tc>
          <w:tcPr>
            <w:tcW w:w="2847" w:type="dxa"/>
            <w:shd w:val="clear" w:color="auto" w:fill="FFFFFF" w:themeFill="background1"/>
          </w:tcPr>
          <w:p w14:paraId="61F0B716" w14:textId="5EBFB893" w:rsidR="00F2408C"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Impose XBRL format (or any other similar usable format) as default data</w:t>
            </w:r>
            <w:r w:rsidR="00592C16">
              <w:rPr>
                <w:rFonts w:asciiTheme="minorHAnsi" w:eastAsia="Cambria" w:hAnsiTheme="minorHAnsi" w:cstheme="minorHAnsi"/>
                <w:sz w:val="20"/>
                <w:szCs w:val="20"/>
              </w:rPr>
              <w:t xml:space="preserve"> </w:t>
            </w:r>
            <w:r>
              <w:rPr>
                <w:rFonts w:asciiTheme="minorHAnsi" w:eastAsia="Cambria" w:hAnsiTheme="minorHAnsi" w:cstheme="minorHAnsi"/>
                <w:sz w:val="20"/>
                <w:szCs w:val="20"/>
              </w:rPr>
              <w:t>submission mechanism for annual accounts</w:t>
            </w:r>
          </w:p>
        </w:tc>
        <w:tc>
          <w:tcPr>
            <w:tcW w:w="2117" w:type="dxa"/>
            <w:shd w:val="clear" w:color="auto" w:fill="FFFFFF" w:themeFill="background1"/>
          </w:tcPr>
          <w:p w14:paraId="6AACADCB" w14:textId="0716FD4A" w:rsidR="00F2408C" w:rsidRPr="00C15118"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Ministry of Economy / Ministry of Justice and Central Registry of Debtors or Central Registry of NGO</w:t>
            </w:r>
          </w:p>
        </w:tc>
        <w:tc>
          <w:tcPr>
            <w:tcW w:w="1249" w:type="dxa"/>
            <w:shd w:val="clear" w:color="auto" w:fill="FFFFFF" w:themeFill="background1"/>
          </w:tcPr>
          <w:p w14:paraId="7D9426AD"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363" w:type="dxa"/>
            <w:shd w:val="clear" w:color="auto" w:fill="FFFFFF" w:themeFill="background1"/>
          </w:tcPr>
          <w:p w14:paraId="379CA433"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shd w:val="clear" w:color="auto" w:fill="FFFFFF" w:themeFill="background1"/>
          </w:tcPr>
          <w:p w14:paraId="0F53FAFE" w14:textId="2635C9F9" w:rsidR="00F2408C"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r>
      <w:tr w:rsidR="00F2408C" w:rsidRPr="00A31712" w14:paraId="2E1BB06B" w14:textId="77777777" w:rsidTr="00592C16">
        <w:tc>
          <w:tcPr>
            <w:cnfStyle w:val="001000000000" w:firstRow="0" w:lastRow="0" w:firstColumn="1" w:lastColumn="0" w:oddVBand="0" w:evenVBand="0" w:oddHBand="0" w:evenHBand="0" w:firstRowFirstColumn="0" w:firstRowLastColumn="0" w:lastRowFirstColumn="0" w:lastRowLastColumn="0"/>
            <w:tcW w:w="623" w:type="dxa"/>
            <w:shd w:val="clear" w:color="auto" w:fill="EEECE1" w:themeFill="background2"/>
          </w:tcPr>
          <w:p w14:paraId="49304723" w14:textId="19A5021A" w:rsidR="00F2408C" w:rsidRPr="00A31712"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17</w:t>
            </w:r>
          </w:p>
        </w:tc>
        <w:tc>
          <w:tcPr>
            <w:tcW w:w="2847" w:type="dxa"/>
            <w:shd w:val="clear" w:color="auto" w:fill="EEECE1" w:themeFill="background2"/>
          </w:tcPr>
          <w:p w14:paraId="5C25DD2F" w14:textId="320A4D1E" w:rsidR="00F2408C"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Data intelligence and cross-checks of information submitted by a business to the different authorities should be set up to identify inactive companies</w:t>
            </w:r>
            <w:r w:rsidR="001636C1">
              <w:rPr>
                <w:rFonts w:asciiTheme="minorHAnsi" w:eastAsia="Cambria" w:hAnsiTheme="minorHAnsi" w:cstheme="minorHAnsi"/>
                <w:sz w:val="20"/>
                <w:szCs w:val="20"/>
              </w:rPr>
              <w:t>.</w:t>
            </w:r>
          </w:p>
        </w:tc>
        <w:tc>
          <w:tcPr>
            <w:tcW w:w="2117" w:type="dxa"/>
            <w:shd w:val="clear" w:color="auto" w:fill="EEECE1" w:themeFill="background2"/>
          </w:tcPr>
          <w:p w14:paraId="33A33B40" w14:textId="35CCAF90" w:rsidR="00F2408C" w:rsidRPr="00C15118"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sidRPr="00C15118">
              <w:rPr>
                <w:rFonts w:asciiTheme="minorHAnsi" w:eastAsia="Cambria" w:hAnsiTheme="minorHAnsi" w:cstheme="minorHAnsi"/>
                <w:sz w:val="20"/>
                <w:szCs w:val="20"/>
              </w:rPr>
              <w:t>Concerned public authorities</w:t>
            </w:r>
          </w:p>
        </w:tc>
        <w:tc>
          <w:tcPr>
            <w:tcW w:w="1249" w:type="dxa"/>
            <w:shd w:val="clear" w:color="auto" w:fill="EEECE1" w:themeFill="background2"/>
          </w:tcPr>
          <w:p w14:paraId="1824E4AA"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363" w:type="dxa"/>
            <w:shd w:val="clear" w:color="auto" w:fill="EEECE1" w:themeFill="background2"/>
          </w:tcPr>
          <w:p w14:paraId="5A64FC23"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shd w:val="clear" w:color="auto" w:fill="EEECE1" w:themeFill="background2"/>
          </w:tcPr>
          <w:p w14:paraId="6F29B543" w14:textId="2E24D734" w:rsidR="00F2408C"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r>
      <w:tr w:rsidR="00F2408C" w:rsidRPr="00A31712" w14:paraId="1B012070" w14:textId="77777777" w:rsidTr="00993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2AF247CD" w14:textId="2005786D" w:rsidR="00F2408C" w:rsidRPr="00A31712"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18</w:t>
            </w:r>
          </w:p>
        </w:tc>
        <w:tc>
          <w:tcPr>
            <w:tcW w:w="2847" w:type="dxa"/>
            <w:shd w:val="clear" w:color="auto" w:fill="FFFFFF" w:themeFill="background1"/>
          </w:tcPr>
          <w:p w14:paraId="2BB95512" w14:textId="04A50498" w:rsidR="00F2408C" w:rsidRPr="00A31712" w:rsidRDefault="00114D58"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D</w:t>
            </w:r>
            <w:r w:rsidR="00F2408C">
              <w:rPr>
                <w:rFonts w:asciiTheme="minorHAnsi" w:eastAsia="Cambria" w:hAnsiTheme="minorHAnsi" w:cstheme="minorHAnsi"/>
                <w:sz w:val="20"/>
                <w:szCs w:val="20"/>
              </w:rPr>
              <w:t>evelopment of private credit reporting operators</w:t>
            </w:r>
            <w:r w:rsidR="004438B1">
              <w:rPr>
                <w:rFonts w:asciiTheme="minorHAnsi" w:eastAsia="Cambria" w:hAnsiTheme="minorHAnsi" w:cstheme="minorHAnsi"/>
                <w:sz w:val="20"/>
                <w:szCs w:val="20"/>
              </w:rPr>
              <w:t xml:space="preserve">, </w:t>
            </w:r>
            <w:r w:rsidR="00F2408C">
              <w:rPr>
                <w:rFonts w:asciiTheme="minorHAnsi" w:eastAsia="Cambria" w:hAnsiTheme="minorHAnsi" w:cstheme="minorHAnsi"/>
                <w:sz w:val="20"/>
                <w:szCs w:val="20"/>
              </w:rPr>
              <w:t>providing services such as credit scoring, measuring a probability of default on a 12-month horizon based on credit histories of a debtor.</w:t>
            </w:r>
            <w:r w:rsidR="00F2408C" w:rsidDel="00791FB1">
              <w:rPr>
                <w:rFonts w:asciiTheme="minorHAnsi" w:eastAsia="Cambria" w:hAnsiTheme="minorHAnsi" w:cstheme="minorHAnsi"/>
                <w:sz w:val="20"/>
                <w:szCs w:val="20"/>
              </w:rPr>
              <w:t xml:space="preserve"> </w:t>
            </w:r>
          </w:p>
        </w:tc>
        <w:tc>
          <w:tcPr>
            <w:tcW w:w="2117" w:type="dxa"/>
            <w:shd w:val="clear" w:color="auto" w:fill="FFFFFF" w:themeFill="background1"/>
          </w:tcPr>
          <w:p w14:paraId="000165F7" w14:textId="5C908677" w:rsidR="00F2408C" w:rsidRPr="00C15118"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Ministry of Economy</w:t>
            </w:r>
          </w:p>
        </w:tc>
        <w:tc>
          <w:tcPr>
            <w:tcW w:w="1249" w:type="dxa"/>
            <w:shd w:val="clear" w:color="auto" w:fill="FFFFFF" w:themeFill="background1"/>
          </w:tcPr>
          <w:p w14:paraId="50B160B6"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363" w:type="dxa"/>
            <w:shd w:val="clear" w:color="auto" w:fill="FFFFFF" w:themeFill="background1"/>
          </w:tcPr>
          <w:p w14:paraId="3FD817DC"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shd w:val="clear" w:color="auto" w:fill="FFFFFF" w:themeFill="background1"/>
          </w:tcPr>
          <w:p w14:paraId="60183048" w14:textId="5660A341"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r>
      <w:tr w:rsidR="00F2408C" w:rsidRPr="00A31712" w14:paraId="359C6AA3" w14:textId="77777777" w:rsidTr="00592C16">
        <w:tc>
          <w:tcPr>
            <w:cnfStyle w:val="001000000000" w:firstRow="0" w:lastRow="0" w:firstColumn="1" w:lastColumn="0" w:oddVBand="0" w:evenVBand="0" w:oddHBand="0" w:evenHBand="0" w:firstRowFirstColumn="0" w:firstRowLastColumn="0" w:lastRowFirstColumn="0" w:lastRowLastColumn="0"/>
            <w:tcW w:w="623" w:type="dxa"/>
          </w:tcPr>
          <w:p w14:paraId="7302AE0D" w14:textId="7C2DEC8B" w:rsidR="00F2408C" w:rsidRPr="00FA158E" w:rsidRDefault="00F2408C" w:rsidP="00F2408C">
            <w:pPr>
              <w:rPr>
                <w:rFonts w:asciiTheme="minorHAnsi" w:eastAsia="Cambria" w:hAnsiTheme="minorHAnsi" w:cstheme="minorHAnsi"/>
                <w:sz w:val="20"/>
                <w:szCs w:val="20"/>
              </w:rPr>
            </w:pPr>
            <w:r w:rsidRPr="006D50B2">
              <w:rPr>
                <w:rFonts w:asciiTheme="minorHAnsi" w:eastAsia="Cambria" w:hAnsiTheme="minorHAnsi" w:cstheme="minorHAnsi"/>
                <w:sz w:val="20"/>
                <w:szCs w:val="20"/>
              </w:rPr>
              <w:t>19</w:t>
            </w:r>
          </w:p>
        </w:tc>
        <w:tc>
          <w:tcPr>
            <w:tcW w:w="2847" w:type="dxa"/>
            <w:shd w:val="clear" w:color="auto" w:fill="EEECE1" w:themeFill="background2"/>
          </w:tcPr>
          <w:p w14:paraId="48DC203C" w14:textId="6326F235" w:rsidR="00F2408C" w:rsidRPr="00A31712" w:rsidRDefault="00114D58"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 xml:space="preserve">Development </w:t>
            </w:r>
            <w:r w:rsidR="00F2408C" w:rsidRPr="009933C2">
              <w:rPr>
                <w:rFonts w:asciiTheme="minorHAnsi" w:eastAsia="Cambria" w:hAnsiTheme="minorHAnsi" w:cstheme="minorHAnsi"/>
                <w:sz w:val="20"/>
                <w:szCs w:val="20"/>
              </w:rPr>
              <w:t xml:space="preserve">of the </w:t>
            </w:r>
            <w:r w:rsidR="00F2408C">
              <w:rPr>
                <w:rFonts w:asciiTheme="minorHAnsi" w:eastAsia="Cambria" w:hAnsiTheme="minorHAnsi" w:cstheme="minorHAnsi"/>
                <w:sz w:val="20"/>
                <w:szCs w:val="20"/>
              </w:rPr>
              <w:t xml:space="preserve">NRA </w:t>
            </w:r>
            <w:r w:rsidR="00F2408C" w:rsidRPr="009933C2">
              <w:rPr>
                <w:rFonts w:asciiTheme="minorHAnsi" w:eastAsia="Cambria" w:hAnsiTheme="minorHAnsi" w:cstheme="minorHAnsi"/>
                <w:sz w:val="20"/>
                <w:szCs w:val="20"/>
              </w:rPr>
              <w:t>AI</w:t>
            </w:r>
            <w:r w:rsidR="00F2408C">
              <w:rPr>
                <w:rFonts w:asciiTheme="minorHAnsi" w:eastAsia="Cambria" w:hAnsiTheme="minorHAnsi" w:cstheme="minorHAnsi"/>
                <w:sz w:val="20"/>
                <w:szCs w:val="20"/>
              </w:rPr>
              <w:t>-</w:t>
            </w:r>
            <w:r w:rsidR="00F2408C" w:rsidRPr="009933C2">
              <w:rPr>
                <w:rFonts w:asciiTheme="minorHAnsi" w:eastAsia="Cambria" w:hAnsiTheme="minorHAnsi" w:cstheme="minorHAnsi"/>
                <w:sz w:val="20"/>
                <w:szCs w:val="20"/>
              </w:rPr>
              <w:t>tool measuring taxpayers’ tax behaviors (through predictive algorithms) and extend its use to support the design of an outbound EWT</w:t>
            </w:r>
            <w:r w:rsidR="00F2408C">
              <w:rPr>
                <w:rFonts w:asciiTheme="minorHAnsi" w:eastAsia="Cambria" w:hAnsiTheme="minorHAnsi" w:cstheme="minorHAnsi"/>
                <w:sz w:val="20"/>
                <w:szCs w:val="20"/>
              </w:rPr>
              <w:t>.</w:t>
            </w:r>
          </w:p>
        </w:tc>
        <w:tc>
          <w:tcPr>
            <w:tcW w:w="2117" w:type="dxa"/>
            <w:shd w:val="clear" w:color="auto" w:fill="EEECE1" w:themeFill="background2"/>
          </w:tcPr>
          <w:p w14:paraId="3FCD6CD9" w14:textId="560982F4" w:rsidR="00F2408C" w:rsidRPr="00C15118"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National Revenue Agency</w:t>
            </w:r>
          </w:p>
        </w:tc>
        <w:tc>
          <w:tcPr>
            <w:tcW w:w="1249" w:type="dxa"/>
            <w:shd w:val="clear" w:color="auto" w:fill="EEECE1" w:themeFill="background2"/>
          </w:tcPr>
          <w:p w14:paraId="46D58C82"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363" w:type="dxa"/>
            <w:shd w:val="clear" w:color="auto" w:fill="EEECE1" w:themeFill="background2"/>
          </w:tcPr>
          <w:p w14:paraId="097C429A"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shd w:val="clear" w:color="auto" w:fill="EEECE1" w:themeFill="background2"/>
          </w:tcPr>
          <w:p w14:paraId="7F13CC95" w14:textId="5463EBC0"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r>
      <w:tr w:rsidR="00F2408C" w:rsidRPr="00A31712" w14:paraId="6AD9E94D" w14:textId="77777777" w:rsidTr="00993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356D77A6" w14:textId="748AB37F" w:rsidR="00F2408C" w:rsidRPr="009933C2" w:rsidRDefault="00F2408C" w:rsidP="00F2408C">
            <w:pPr>
              <w:rPr>
                <w:rFonts w:asciiTheme="minorHAnsi" w:eastAsia="Cambria" w:hAnsiTheme="minorHAnsi" w:cstheme="minorHAnsi"/>
                <w:sz w:val="20"/>
                <w:szCs w:val="20"/>
              </w:rPr>
            </w:pPr>
            <w:r w:rsidRPr="006D50B2">
              <w:rPr>
                <w:rFonts w:asciiTheme="minorHAnsi" w:eastAsia="Cambria" w:hAnsiTheme="minorHAnsi" w:cstheme="minorHAnsi"/>
                <w:sz w:val="20"/>
                <w:szCs w:val="20"/>
              </w:rPr>
              <w:t>20</w:t>
            </w:r>
          </w:p>
        </w:tc>
        <w:tc>
          <w:tcPr>
            <w:tcW w:w="2847" w:type="dxa"/>
            <w:shd w:val="clear" w:color="auto" w:fill="FFFFFF" w:themeFill="background1"/>
          </w:tcPr>
          <w:p w14:paraId="4393E1E3" w14:textId="0987C5A8" w:rsidR="00F2408C" w:rsidRPr="006D50B2" w:rsidDel="00BE554B" w:rsidRDefault="00114D58"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Training programs to d</w:t>
            </w:r>
            <w:r w:rsidR="00F2408C" w:rsidRPr="006D50B2">
              <w:rPr>
                <w:rFonts w:asciiTheme="minorHAnsi" w:eastAsia="Cambria" w:hAnsiTheme="minorHAnsi" w:cstheme="minorHAnsi"/>
                <w:sz w:val="20"/>
                <w:szCs w:val="20"/>
              </w:rPr>
              <w:t>evelop and spread the know how necessary to professional operators to provide credit scoring products based on statistical models.</w:t>
            </w:r>
          </w:p>
        </w:tc>
        <w:tc>
          <w:tcPr>
            <w:tcW w:w="2117" w:type="dxa"/>
            <w:shd w:val="clear" w:color="auto" w:fill="FFFFFF" w:themeFill="background1"/>
          </w:tcPr>
          <w:p w14:paraId="1B4D9F5A" w14:textId="3BAA7CAC" w:rsidR="00F2408C" w:rsidRPr="00C15118" w:rsidRDefault="001E7E0E"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Ministry of Economy</w:t>
            </w:r>
          </w:p>
        </w:tc>
        <w:tc>
          <w:tcPr>
            <w:tcW w:w="1249" w:type="dxa"/>
            <w:shd w:val="clear" w:color="auto" w:fill="FFFFFF" w:themeFill="background1"/>
          </w:tcPr>
          <w:p w14:paraId="0BE70A07"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363" w:type="dxa"/>
            <w:shd w:val="clear" w:color="auto" w:fill="FFFFFF" w:themeFill="background1"/>
          </w:tcPr>
          <w:p w14:paraId="39786936"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shd w:val="clear" w:color="auto" w:fill="FFFFFF" w:themeFill="background1"/>
          </w:tcPr>
          <w:p w14:paraId="5B691F12" w14:textId="4C309EB6" w:rsidR="00F2408C"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r>
      <w:tr w:rsidR="00F2408C" w:rsidRPr="00A31712" w14:paraId="258F6827" w14:textId="7FDED790" w:rsidTr="00F2408C">
        <w:tc>
          <w:tcPr>
            <w:cnfStyle w:val="001000000000" w:firstRow="0" w:lastRow="0" w:firstColumn="1" w:lastColumn="0" w:oddVBand="0" w:evenVBand="0" w:oddHBand="0" w:evenHBand="0" w:firstRowFirstColumn="0" w:firstRowLastColumn="0" w:lastRowFirstColumn="0" w:lastRowLastColumn="0"/>
            <w:tcW w:w="9360" w:type="dxa"/>
            <w:gridSpan w:val="6"/>
          </w:tcPr>
          <w:p w14:paraId="0E3015E0" w14:textId="77777777" w:rsidR="00F2408C" w:rsidRPr="0090547E" w:rsidRDefault="00F2408C" w:rsidP="00BD5A83">
            <w:pPr>
              <w:jc w:val="center"/>
              <w:rPr>
                <w:rFonts w:asciiTheme="minorHAnsi" w:eastAsia="Cambria" w:hAnsiTheme="minorHAnsi" w:cstheme="minorHAnsi"/>
                <w:sz w:val="20"/>
                <w:szCs w:val="20"/>
              </w:rPr>
            </w:pPr>
            <w:r w:rsidRPr="0090547E">
              <w:rPr>
                <w:rFonts w:asciiTheme="minorHAnsi" w:eastAsia="Cambria" w:hAnsiTheme="minorHAnsi" w:cstheme="minorHAnsi"/>
                <w:sz w:val="20"/>
                <w:szCs w:val="20"/>
              </w:rPr>
              <w:t>ACTION PLAN (2)</w:t>
            </w:r>
          </w:p>
          <w:p w14:paraId="2300BCA1" w14:textId="65C3F9A1" w:rsidR="00F2408C" w:rsidRDefault="00F2408C" w:rsidP="00F2408C">
            <w:pPr>
              <w:jc w:val="center"/>
              <w:rPr>
                <w:rFonts w:asciiTheme="minorHAnsi" w:eastAsia="Cambria" w:hAnsiTheme="minorHAnsi" w:cstheme="minorHAnsi"/>
                <w:i w:val="0"/>
                <w:iCs w:val="0"/>
                <w:sz w:val="20"/>
                <w:szCs w:val="20"/>
              </w:rPr>
            </w:pPr>
            <w:r w:rsidRPr="0090547E">
              <w:rPr>
                <w:rFonts w:asciiTheme="minorHAnsi" w:eastAsia="Cambria" w:hAnsiTheme="minorHAnsi" w:cstheme="minorHAnsi"/>
                <w:sz w:val="20"/>
                <w:szCs w:val="20"/>
              </w:rPr>
              <w:t>PREVENTIVE RESTRUCTURING FRAMEWORK</w:t>
            </w:r>
          </w:p>
        </w:tc>
      </w:tr>
      <w:tr w:rsidR="00F2408C" w:rsidRPr="00A31712" w14:paraId="0D17FDC0" w14:textId="6E513624"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54E25280" w14:textId="4FDD2CE4" w:rsidR="00F2408C" w:rsidRDefault="00F2408C" w:rsidP="00F2408C">
            <w:pPr>
              <w:rPr>
                <w:rFonts w:asciiTheme="minorHAnsi" w:eastAsia="Cambria" w:hAnsiTheme="minorHAnsi" w:cstheme="minorHAnsi"/>
                <w:sz w:val="20"/>
                <w:szCs w:val="20"/>
              </w:rPr>
            </w:pPr>
          </w:p>
        </w:tc>
        <w:tc>
          <w:tcPr>
            <w:tcW w:w="2847" w:type="dxa"/>
          </w:tcPr>
          <w:p w14:paraId="5DE3A3AB" w14:textId="77777777" w:rsidR="00F2408C" w:rsidRPr="0090547E"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b/>
                <w:bCs/>
                <w:sz w:val="20"/>
                <w:szCs w:val="20"/>
              </w:rPr>
            </w:pPr>
            <w:r w:rsidRPr="0090547E">
              <w:rPr>
                <w:rFonts w:asciiTheme="minorHAnsi" w:eastAsia="Cambria" w:hAnsiTheme="minorHAnsi" w:cstheme="minorHAnsi"/>
                <w:b/>
                <w:bCs/>
                <w:sz w:val="20"/>
                <w:szCs w:val="20"/>
              </w:rPr>
              <w:t>Activity</w:t>
            </w:r>
          </w:p>
          <w:p w14:paraId="0983E97F" w14:textId="1391DD4E" w:rsidR="00F2408C" w:rsidRPr="0090547E"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b/>
                <w:bCs/>
                <w:sz w:val="20"/>
                <w:szCs w:val="20"/>
              </w:rPr>
            </w:pPr>
          </w:p>
        </w:tc>
        <w:tc>
          <w:tcPr>
            <w:tcW w:w="2117" w:type="dxa"/>
          </w:tcPr>
          <w:p w14:paraId="24A15D51" w14:textId="4CFDE41F"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b/>
                <w:bCs/>
                <w:sz w:val="20"/>
                <w:szCs w:val="20"/>
              </w:rPr>
              <w:t>Entity responsible for implementation</w:t>
            </w:r>
          </w:p>
        </w:tc>
        <w:tc>
          <w:tcPr>
            <w:tcW w:w="1249" w:type="dxa"/>
          </w:tcPr>
          <w:p w14:paraId="5D85BE65" w14:textId="5ACC4793"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b/>
                <w:bCs/>
                <w:sz w:val="20"/>
                <w:szCs w:val="20"/>
              </w:rPr>
              <w:t>Short</w:t>
            </w:r>
            <w:r>
              <w:rPr>
                <w:rFonts w:asciiTheme="minorHAnsi" w:eastAsia="Cambria" w:hAnsiTheme="minorHAnsi" w:cstheme="minorHAnsi"/>
                <w:b/>
                <w:bCs/>
                <w:sz w:val="20"/>
                <w:szCs w:val="20"/>
              </w:rPr>
              <w:t xml:space="preserve"> term</w:t>
            </w:r>
            <w:r w:rsidRPr="00A31712">
              <w:rPr>
                <w:rFonts w:asciiTheme="minorHAnsi" w:eastAsia="Cambria" w:hAnsiTheme="minorHAnsi" w:cstheme="minorHAnsi"/>
                <w:b/>
                <w:bCs/>
                <w:sz w:val="20"/>
                <w:szCs w:val="20"/>
              </w:rPr>
              <w:t xml:space="preserve"> (</w:t>
            </w:r>
            <w:r>
              <w:rPr>
                <w:rFonts w:asciiTheme="minorHAnsi" w:eastAsia="Cambria" w:hAnsiTheme="minorHAnsi" w:cstheme="minorHAnsi"/>
                <w:b/>
                <w:bCs/>
                <w:sz w:val="20"/>
                <w:szCs w:val="20"/>
              </w:rPr>
              <w:t>up to 6</w:t>
            </w:r>
            <w:r w:rsidRPr="00A31712">
              <w:rPr>
                <w:rFonts w:asciiTheme="minorHAnsi" w:eastAsia="Cambria" w:hAnsiTheme="minorHAnsi" w:cstheme="minorHAnsi"/>
                <w:b/>
                <w:bCs/>
                <w:sz w:val="20"/>
                <w:szCs w:val="20"/>
              </w:rPr>
              <w:t xml:space="preserve"> </w:t>
            </w:r>
            <w:r w:rsidRPr="00A31712">
              <w:rPr>
                <w:rFonts w:asciiTheme="minorHAnsi" w:eastAsia="Cambria" w:hAnsiTheme="minorHAnsi" w:cstheme="minorHAnsi"/>
                <w:b/>
                <w:bCs/>
                <w:sz w:val="20"/>
                <w:szCs w:val="20"/>
              </w:rPr>
              <w:lastRenderedPageBreak/>
              <w:t>months)</w:t>
            </w:r>
          </w:p>
        </w:tc>
        <w:tc>
          <w:tcPr>
            <w:tcW w:w="1363" w:type="dxa"/>
          </w:tcPr>
          <w:p w14:paraId="56FF5CA6" w14:textId="378F1CDA"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b/>
                <w:bCs/>
                <w:sz w:val="20"/>
                <w:szCs w:val="20"/>
              </w:rPr>
            </w:pPr>
            <w:r>
              <w:rPr>
                <w:rFonts w:asciiTheme="minorHAnsi" w:eastAsia="Cambria" w:hAnsiTheme="minorHAnsi" w:cstheme="minorHAnsi"/>
                <w:b/>
                <w:bCs/>
                <w:sz w:val="20"/>
                <w:szCs w:val="20"/>
              </w:rPr>
              <w:lastRenderedPageBreak/>
              <w:t xml:space="preserve">Medium </w:t>
            </w:r>
            <w:r w:rsidRPr="00A31712">
              <w:rPr>
                <w:rFonts w:asciiTheme="minorHAnsi" w:eastAsia="Cambria" w:hAnsiTheme="minorHAnsi" w:cstheme="minorHAnsi"/>
                <w:b/>
                <w:bCs/>
                <w:sz w:val="20"/>
                <w:szCs w:val="20"/>
              </w:rPr>
              <w:t>term</w:t>
            </w:r>
          </w:p>
          <w:p w14:paraId="6EE61DF4" w14:textId="0852AB7E"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b/>
                <w:bCs/>
                <w:sz w:val="20"/>
                <w:szCs w:val="20"/>
              </w:rPr>
              <w:lastRenderedPageBreak/>
              <w:t>(</w:t>
            </w:r>
            <w:r>
              <w:rPr>
                <w:rFonts w:asciiTheme="minorHAnsi" w:eastAsia="Cambria" w:hAnsiTheme="minorHAnsi" w:cstheme="minorHAnsi"/>
                <w:b/>
                <w:bCs/>
                <w:sz w:val="20"/>
                <w:szCs w:val="20"/>
              </w:rPr>
              <w:t xml:space="preserve">up to </w:t>
            </w:r>
            <w:r w:rsidRPr="00A31712">
              <w:rPr>
                <w:rFonts w:asciiTheme="minorHAnsi" w:eastAsia="Cambria" w:hAnsiTheme="minorHAnsi" w:cstheme="minorHAnsi"/>
                <w:b/>
                <w:bCs/>
                <w:sz w:val="20"/>
                <w:szCs w:val="20"/>
              </w:rPr>
              <w:t>12 months)</w:t>
            </w:r>
          </w:p>
        </w:tc>
        <w:tc>
          <w:tcPr>
            <w:tcW w:w="1161" w:type="dxa"/>
          </w:tcPr>
          <w:p w14:paraId="3C96F21F" w14:textId="77777777" w:rsidR="00F2408C"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b/>
                <w:bCs/>
                <w:sz w:val="20"/>
                <w:szCs w:val="20"/>
              </w:rPr>
            </w:pPr>
          </w:p>
        </w:tc>
      </w:tr>
      <w:tr w:rsidR="00F2408C" w:rsidRPr="00A31712" w14:paraId="13606A3F" w14:textId="05D37099" w:rsidTr="00592C16">
        <w:tc>
          <w:tcPr>
            <w:cnfStyle w:val="001000000000" w:firstRow="0" w:lastRow="0" w:firstColumn="1" w:lastColumn="0" w:oddVBand="0" w:evenVBand="0" w:oddHBand="0" w:evenHBand="0" w:firstRowFirstColumn="0" w:firstRowLastColumn="0" w:lastRowFirstColumn="0" w:lastRowLastColumn="0"/>
            <w:tcW w:w="623" w:type="dxa"/>
          </w:tcPr>
          <w:p w14:paraId="27B3E2EE" w14:textId="77777777" w:rsidR="00F2408C" w:rsidRPr="0090547E" w:rsidRDefault="00F2408C" w:rsidP="00F2408C">
            <w:pPr>
              <w:rPr>
                <w:rFonts w:asciiTheme="minorHAnsi" w:eastAsia="Cambria" w:hAnsiTheme="minorHAnsi" w:cstheme="minorHAnsi"/>
                <w:sz w:val="20"/>
                <w:szCs w:val="20"/>
              </w:rPr>
            </w:pPr>
          </w:p>
          <w:p w14:paraId="2A7BC9CC" w14:textId="6B79278E" w:rsidR="00F2408C" w:rsidRPr="0090547E" w:rsidRDefault="00F2408C" w:rsidP="009933C2">
            <w:pPr>
              <w:jc w:val="center"/>
              <w:rPr>
                <w:rFonts w:asciiTheme="minorHAnsi" w:eastAsia="Cambria" w:hAnsiTheme="minorHAnsi" w:cstheme="minorHAnsi"/>
                <w:sz w:val="20"/>
                <w:szCs w:val="20"/>
              </w:rPr>
            </w:pPr>
            <w:r>
              <w:rPr>
                <w:rFonts w:asciiTheme="minorHAnsi" w:eastAsia="Cambria" w:hAnsiTheme="minorHAnsi" w:cstheme="minorHAnsi"/>
                <w:sz w:val="20"/>
                <w:szCs w:val="20"/>
              </w:rPr>
              <w:t>21</w:t>
            </w:r>
          </w:p>
        </w:tc>
        <w:tc>
          <w:tcPr>
            <w:tcW w:w="2847" w:type="dxa"/>
          </w:tcPr>
          <w:p w14:paraId="69F96A47" w14:textId="385B32AC" w:rsidR="00F2408C" w:rsidRPr="0090547E"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sidRPr="0090547E">
              <w:rPr>
                <w:rFonts w:asciiTheme="minorHAnsi" w:eastAsia="Cambria" w:hAnsiTheme="minorHAnsi" w:cstheme="minorHAnsi"/>
                <w:sz w:val="20"/>
                <w:szCs w:val="20"/>
              </w:rPr>
              <w:t>Set-up of specific working group for the legislative amendments of Part V of the Commercial Act, and any other provisions therein or other law which may contrast with the Directive (e.g., corporate law, labor law and tax law)</w:t>
            </w:r>
          </w:p>
        </w:tc>
        <w:tc>
          <w:tcPr>
            <w:tcW w:w="2117" w:type="dxa"/>
          </w:tcPr>
          <w:p w14:paraId="206F1776" w14:textId="4DD19608" w:rsidR="00F2408C" w:rsidRPr="00A31712"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M</w:t>
            </w:r>
            <w:r>
              <w:rPr>
                <w:rFonts w:asciiTheme="minorHAnsi" w:eastAsia="Cambria" w:hAnsiTheme="minorHAnsi" w:cstheme="minorHAnsi"/>
                <w:sz w:val="20"/>
                <w:szCs w:val="20"/>
              </w:rPr>
              <w:t>inistry of Justice</w:t>
            </w:r>
            <w:r w:rsidRPr="00A31712">
              <w:rPr>
                <w:rFonts w:asciiTheme="minorHAnsi" w:eastAsia="Cambria" w:hAnsiTheme="minorHAnsi" w:cstheme="minorHAnsi"/>
                <w:sz w:val="20"/>
                <w:szCs w:val="20"/>
              </w:rPr>
              <w:t xml:space="preserve"> </w:t>
            </w:r>
          </w:p>
        </w:tc>
        <w:tc>
          <w:tcPr>
            <w:tcW w:w="1249" w:type="dxa"/>
          </w:tcPr>
          <w:p w14:paraId="60E3D265" w14:textId="7F977169"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1F0B664D"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1B934F30"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4495487D" w14:textId="7D51A15A"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36AF6798" w14:textId="75875594"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22</w:t>
            </w:r>
          </w:p>
        </w:tc>
        <w:tc>
          <w:tcPr>
            <w:tcW w:w="2847" w:type="dxa"/>
          </w:tcPr>
          <w:p w14:paraId="02261235" w14:textId="124F2764" w:rsidR="00F2408C" w:rsidRPr="0090547E"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90547E">
              <w:rPr>
                <w:rFonts w:asciiTheme="minorHAnsi" w:eastAsia="Cambria" w:hAnsiTheme="minorHAnsi" w:cstheme="minorHAnsi"/>
                <w:sz w:val="20"/>
                <w:szCs w:val="20"/>
              </w:rPr>
              <w:t>Adopt</w:t>
            </w:r>
            <w:r w:rsidR="00EA2F57">
              <w:rPr>
                <w:rFonts w:asciiTheme="minorHAnsi" w:eastAsia="Cambria" w:hAnsiTheme="minorHAnsi" w:cstheme="minorHAnsi"/>
                <w:sz w:val="20"/>
                <w:szCs w:val="20"/>
              </w:rPr>
              <w:t>ing</w:t>
            </w:r>
            <w:r w:rsidRPr="0090547E">
              <w:rPr>
                <w:rFonts w:asciiTheme="minorHAnsi" w:eastAsia="Cambria" w:hAnsiTheme="minorHAnsi" w:cstheme="minorHAnsi"/>
                <w:sz w:val="20"/>
                <w:szCs w:val="20"/>
              </w:rPr>
              <w:t xml:space="preserve"> </w:t>
            </w:r>
            <w:r>
              <w:rPr>
                <w:rFonts w:asciiTheme="minorHAnsi" w:eastAsia="Cambria" w:hAnsiTheme="minorHAnsi" w:cstheme="minorHAnsi"/>
                <w:sz w:val="20"/>
                <w:szCs w:val="20"/>
              </w:rPr>
              <w:t xml:space="preserve">Out of Court Workout </w:t>
            </w:r>
            <w:r w:rsidRPr="0090547E">
              <w:rPr>
                <w:rFonts w:asciiTheme="minorHAnsi" w:eastAsia="Cambria" w:hAnsiTheme="minorHAnsi" w:cstheme="minorHAnsi"/>
                <w:sz w:val="20"/>
                <w:szCs w:val="20"/>
              </w:rPr>
              <w:t>principles and guidelines to operate as a code of conduct for workout participants, especially to protect confidentiality</w:t>
            </w:r>
          </w:p>
        </w:tc>
        <w:tc>
          <w:tcPr>
            <w:tcW w:w="2117" w:type="dxa"/>
          </w:tcPr>
          <w:p w14:paraId="09952285" w14:textId="68450174" w:rsidR="00F2408C" w:rsidRPr="00A31712"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Bulgarian National Bank in partnership with Ministry of Finance</w:t>
            </w:r>
          </w:p>
        </w:tc>
        <w:tc>
          <w:tcPr>
            <w:tcW w:w="1249" w:type="dxa"/>
          </w:tcPr>
          <w:p w14:paraId="395A02B0"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363" w:type="dxa"/>
          </w:tcPr>
          <w:p w14:paraId="4D25F783" w14:textId="6FE6D28F"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161" w:type="dxa"/>
          </w:tcPr>
          <w:p w14:paraId="3FA7ED63" w14:textId="77777777" w:rsidR="00F2408C"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684D9E36" w14:textId="284AB3D3" w:rsidTr="00592C16">
        <w:tc>
          <w:tcPr>
            <w:cnfStyle w:val="001000000000" w:firstRow="0" w:lastRow="0" w:firstColumn="1" w:lastColumn="0" w:oddVBand="0" w:evenVBand="0" w:oddHBand="0" w:evenHBand="0" w:firstRowFirstColumn="0" w:firstRowLastColumn="0" w:lastRowFirstColumn="0" w:lastRowLastColumn="0"/>
            <w:tcW w:w="623" w:type="dxa"/>
          </w:tcPr>
          <w:p w14:paraId="2E0AAC77" w14:textId="4AD83B5B"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23</w:t>
            </w:r>
          </w:p>
        </w:tc>
        <w:tc>
          <w:tcPr>
            <w:tcW w:w="2847" w:type="dxa"/>
          </w:tcPr>
          <w:p w14:paraId="6A872EE3" w14:textId="7C2FDF75" w:rsidR="00F2408C" w:rsidRPr="0090547E"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sidRPr="0090547E">
              <w:rPr>
                <w:rFonts w:asciiTheme="minorHAnsi" w:eastAsia="Cambria" w:hAnsiTheme="minorHAnsi" w:cstheme="minorHAnsi"/>
                <w:sz w:val="20"/>
                <w:szCs w:val="20"/>
              </w:rPr>
              <w:t>Elaborat</w:t>
            </w:r>
            <w:r w:rsidR="00EA2F57">
              <w:rPr>
                <w:rFonts w:asciiTheme="minorHAnsi" w:eastAsia="Cambria" w:hAnsiTheme="minorHAnsi" w:cstheme="minorHAnsi"/>
                <w:sz w:val="20"/>
                <w:szCs w:val="20"/>
              </w:rPr>
              <w:t>ion of</w:t>
            </w:r>
            <w:r w:rsidRPr="0090547E">
              <w:rPr>
                <w:rFonts w:asciiTheme="minorHAnsi" w:eastAsia="Cambria" w:hAnsiTheme="minorHAnsi" w:cstheme="minorHAnsi"/>
                <w:sz w:val="20"/>
                <w:szCs w:val="20"/>
              </w:rPr>
              <w:t xml:space="preserve"> tools (such as checklist) to assist </w:t>
            </w:r>
            <w:r>
              <w:rPr>
                <w:rFonts w:asciiTheme="minorHAnsi" w:eastAsia="Cambria" w:hAnsiTheme="minorHAnsi" w:cstheme="minorHAnsi"/>
                <w:sz w:val="20"/>
                <w:szCs w:val="20"/>
              </w:rPr>
              <w:t>SME</w:t>
            </w:r>
            <w:r w:rsidRPr="0090547E">
              <w:rPr>
                <w:rFonts w:asciiTheme="minorHAnsi" w:eastAsia="Cambria" w:hAnsiTheme="minorHAnsi" w:cstheme="minorHAnsi"/>
                <w:sz w:val="20"/>
                <w:szCs w:val="20"/>
              </w:rPr>
              <w:t xml:space="preserve"> debtors with an organized approach towards restructuring</w:t>
            </w:r>
          </w:p>
        </w:tc>
        <w:tc>
          <w:tcPr>
            <w:tcW w:w="2117" w:type="dxa"/>
          </w:tcPr>
          <w:p w14:paraId="5F1EBC9D" w14:textId="443334BD" w:rsidR="00F2408C" w:rsidRPr="00A31712"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Ministry of Economy / SME Agency</w:t>
            </w:r>
          </w:p>
        </w:tc>
        <w:tc>
          <w:tcPr>
            <w:tcW w:w="1249" w:type="dxa"/>
          </w:tcPr>
          <w:p w14:paraId="3936C06E" w14:textId="0528BD40"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363" w:type="dxa"/>
          </w:tcPr>
          <w:p w14:paraId="04811D4C" w14:textId="06F0F920"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161" w:type="dxa"/>
          </w:tcPr>
          <w:p w14:paraId="54E17CB8" w14:textId="77777777" w:rsidR="00F2408C"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6496350E" w14:textId="697A7B3A"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386BAC2E" w14:textId="4FA83B6C"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24</w:t>
            </w:r>
          </w:p>
        </w:tc>
        <w:tc>
          <w:tcPr>
            <w:tcW w:w="2847" w:type="dxa"/>
          </w:tcPr>
          <w:p w14:paraId="15B94258" w14:textId="6E245485" w:rsidR="00F2408C" w:rsidRPr="0090547E"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90547E">
              <w:rPr>
                <w:rFonts w:asciiTheme="minorHAnsi" w:eastAsia="Cambria" w:hAnsiTheme="minorHAnsi" w:cstheme="minorHAnsi"/>
                <w:sz w:val="20"/>
                <w:szCs w:val="20"/>
              </w:rPr>
              <w:t>Go</w:t>
            </w:r>
            <w:r w:rsidR="00EA2F57">
              <w:rPr>
                <w:rFonts w:asciiTheme="minorHAnsi" w:eastAsia="Cambria" w:hAnsiTheme="minorHAnsi" w:cstheme="minorHAnsi"/>
                <w:sz w:val="20"/>
                <w:szCs w:val="20"/>
              </w:rPr>
              <w:t>ing</w:t>
            </w:r>
            <w:r w:rsidRPr="0090547E">
              <w:rPr>
                <w:rFonts w:asciiTheme="minorHAnsi" w:eastAsia="Cambria" w:hAnsiTheme="minorHAnsi" w:cstheme="minorHAnsi"/>
                <w:sz w:val="20"/>
                <w:szCs w:val="20"/>
              </w:rPr>
              <w:t xml:space="preserve"> through the legislative process to supplement the CA considering the addition of a fast-track procedure applicable to </w:t>
            </w:r>
            <w:r>
              <w:rPr>
                <w:rFonts w:asciiTheme="minorHAnsi" w:eastAsia="Cambria" w:hAnsiTheme="minorHAnsi" w:cstheme="minorHAnsi"/>
                <w:sz w:val="20"/>
                <w:szCs w:val="20"/>
              </w:rPr>
              <w:t>SMEs</w:t>
            </w:r>
          </w:p>
        </w:tc>
        <w:tc>
          <w:tcPr>
            <w:tcW w:w="2117" w:type="dxa"/>
          </w:tcPr>
          <w:p w14:paraId="7F32F771" w14:textId="3E98E7BA" w:rsidR="00F2408C" w:rsidRPr="00A31712"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 xml:space="preserve">Working Group of the </w:t>
            </w:r>
            <w:proofErr w:type="spellStart"/>
            <w:r>
              <w:rPr>
                <w:rFonts w:asciiTheme="minorHAnsi" w:eastAsia="Cambria" w:hAnsiTheme="minorHAnsi" w:cstheme="minorHAnsi"/>
                <w:sz w:val="20"/>
                <w:szCs w:val="20"/>
              </w:rPr>
              <w:t>MoJ</w:t>
            </w:r>
            <w:proofErr w:type="spellEnd"/>
          </w:p>
        </w:tc>
        <w:tc>
          <w:tcPr>
            <w:tcW w:w="1249" w:type="dxa"/>
          </w:tcPr>
          <w:p w14:paraId="614BA335" w14:textId="074E06D7" w:rsidR="00F2408C"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2DC11D85" w14:textId="679CD96D" w:rsidR="00F2408C" w:rsidRPr="00A31712"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1AD65EDA" w14:textId="77777777" w:rsidR="00F2408C" w:rsidRPr="00A31712"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1BE0C69C" w14:textId="2D01918F" w:rsidTr="00592C16">
        <w:tc>
          <w:tcPr>
            <w:cnfStyle w:val="001000000000" w:firstRow="0" w:lastRow="0" w:firstColumn="1" w:lastColumn="0" w:oddVBand="0" w:evenVBand="0" w:oddHBand="0" w:evenHBand="0" w:firstRowFirstColumn="0" w:firstRowLastColumn="0" w:lastRowFirstColumn="0" w:lastRowLastColumn="0"/>
            <w:tcW w:w="623" w:type="dxa"/>
          </w:tcPr>
          <w:p w14:paraId="04BB60E7" w14:textId="099F8B2B"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25</w:t>
            </w:r>
          </w:p>
        </w:tc>
        <w:tc>
          <w:tcPr>
            <w:tcW w:w="2847" w:type="dxa"/>
          </w:tcPr>
          <w:p w14:paraId="238124E2" w14:textId="45BBCA7B" w:rsidR="00F2408C" w:rsidRPr="0090547E"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sidRPr="0090547E">
              <w:rPr>
                <w:rFonts w:asciiTheme="minorHAnsi" w:eastAsia="Cambria" w:hAnsiTheme="minorHAnsi" w:cstheme="minorHAnsi"/>
                <w:sz w:val="20"/>
                <w:szCs w:val="20"/>
              </w:rPr>
              <w:t>Introduc</w:t>
            </w:r>
            <w:r w:rsidR="00EA2F57">
              <w:rPr>
                <w:rFonts w:asciiTheme="minorHAnsi" w:eastAsia="Cambria" w:hAnsiTheme="minorHAnsi" w:cstheme="minorHAnsi"/>
                <w:sz w:val="20"/>
                <w:szCs w:val="20"/>
              </w:rPr>
              <w:t>tion of</w:t>
            </w:r>
            <w:r w:rsidRPr="0090547E">
              <w:rPr>
                <w:rFonts w:asciiTheme="minorHAnsi" w:eastAsia="Cambria" w:hAnsiTheme="minorHAnsi" w:cstheme="minorHAnsi"/>
                <w:sz w:val="20"/>
                <w:szCs w:val="20"/>
              </w:rPr>
              <w:t xml:space="preserve"> pre-packs procedures, by allowing the judicial sanctioning of a plan negotiated and approved by creditors out of court </w:t>
            </w:r>
          </w:p>
        </w:tc>
        <w:tc>
          <w:tcPr>
            <w:tcW w:w="2117" w:type="dxa"/>
          </w:tcPr>
          <w:p w14:paraId="2C70B6F6" w14:textId="63D6DA42" w:rsidR="00F2408C" w:rsidRPr="00A31712"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 xml:space="preserve">Working Group of the </w:t>
            </w:r>
            <w:proofErr w:type="spellStart"/>
            <w:r>
              <w:rPr>
                <w:rFonts w:asciiTheme="minorHAnsi" w:eastAsia="Cambria" w:hAnsiTheme="minorHAnsi" w:cstheme="minorHAnsi"/>
                <w:sz w:val="20"/>
                <w:szCs w:val="20"/>
              </w:rPr>
              <w:t>MoJ</w:t>
            </w:r>
            <w:proofErr w:type="spellEnd"/>
          </w:p>
        </w:tc>
        <w:tc>
          <w:tcPr>
            <w:tcW w:w="1249" w:type="dxa"/>
          </w:tcPr>
          <w:p w14:paraId="7B27D26E" w14:textId="57690A38"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41C0C8B6" w14:textId="73B9F54F"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3039F5EA"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26775ED8" w14:textId="3A9BD91E"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54D0AB70" w14:textId="588820AC"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26</w:t>
            </w:r>
          </w:p>
        </w:tc>
        <w:tc>
          <w:tcPr>
            <w:tcW w:w="2847" w:type="dxa"/>
          </w:tcPr>
          <w:p w14:paraId="644DD395" w14:textId="485EFA50" w:rsidR="00F2408C" w:rsidRPr="0090547E" w:rsidRDefault="00EA2F57"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Close c</w:t>
            </w:r>
            <w:r w:rsidR="00F2408C" w:rsidRPr="0090547E">
              <w:rPr>
                <w:rFonts w:asciiTheme="minorHAnsi" w:eastAsia="Cambria" w:hAnsiTheme="minorHAnsi" w:cstheme="minorHAnsi"/>
                <w:sz w:val="20"/>
                <w:szCs w:val="20"/>
              </w:rPr>
              <w:t>onsider</w:t>
            </w:r>
            <w:r>
              <w:rPr>
                <w:rFonts w:asciiTheme="minorHAnsi" w:eastAsia="Cambria" w:hAnsiTheme="minorHAnsi" w:cstheme="minorHAnsi"/>
                <w:sz w:val="20"/>
                <w:szCs w:val="20"/>
              </w:rPr>
              <w:t xml:space="preserve">ation </w:t>
            </w:r>
            <w:r w:rsidR="00F2408C" w:rsidRPr="0090547E">
              <w:rPr>
                <w:rFonts w:asciiTheme="minorHAnsi" w:eastAsia="Cambria" w:hAnsiTheme="minorHAnsi" w:cstheme="minorHAnsi"/>
                <w:sz w:val="20"/>
                <w:szCs w:val="20"/>
              </w:rPr>
              <w:t xml:space="preserve">where the provision of the CA should be amended </w:t>
            </w:r>
            <w:r w:rsidR="00F2408C">
              <w:rPr>
                <w:rFonts w:asciiTheme="minorHAnsi" w:eastAsia="Cambria" w:hAnsiTheme="minorHAnsi" w:cstheme="minorHAnsi"/>
                <w:sz w:val="20"/>
                <w:szCs w:val="20"/>
              </w:rPr>
              <w:t>consistent with</w:t>
            </w:r>
            <w:r w:rsidR="00F2408C" w:rsidRPr="0090547E">
              <w:rPr>
                <w:rFonts w:asciiTheme="minorHAnsi" w:eastAsia="Cambria" w:hAnsiTheme="minorHAnsi" w:cstheme="minorHAnsi"/>
                <w:sz w:val="20"/>
                <w:szCs w:val="20"/>
              </w:rPr>
              <w:t xml:space="preserve"> language of the Directive.</w:t>
            </w:r>
          </w:p>
        </w:tc>
        <w:tc>
          <w:tcPr>
            <w:tcW w:w="2117" w:type="dxa"/>
          </w:tcPr>
          <w:p w14:paraId="18BAEA8D" w14:textId="00B5E10C" w:rsidR="00F2408C" w:rsidRPr="00A31712"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 xml:space="preserve">Working Group of the </w:t>
            </w:r>
            <w:proofErr w:type="spellStart"/>
            <w:r>
              <w:rPr>
                <w:rFonts w:asciiTheme="minorHAnsi" w:eastAsia="Cambria" w:hAnsiTheme="minorHAnsi" w:cstheme="minorHAnsi"/>
                <w:sz w:val="20"/>
                <w:szCs w:val="20"/>
              </w:rPr>
              <w:t>MoJ</w:t>
            </w:r>
            <w:proofErr w:type="spellEnd"/>
          </w:p>
        </w:tc>
        <w:tc>
          <w:tcPr>
            <w:tcW w:w="1249" w:type="dxa"/>
          </w:tcPr>
          <w:p w14:paraId="55C4DA85" w14:textId="4004D84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7BFFFC1A" w14:textId="14E9E9F2"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07E515D7"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1141B7B6" w14:textId="7A838695" w:rsidTr="00592C16">
        <w:tc>
          <w:tcPr>
            <w:cnfStyle w:val="001000000000" w:firstRow="0" w:lastRow="0" w:firstColumn="1" w:lastColumn="0" w:oddVBand="0" w:evenVBand="0" w:oddHBand="0" w:evenHBand="0" w:firstRowFirstColumn="0" w:firstRowLastColumn="0" w:lastRowFirstColumn="0" w:lastRowLastColumn="0"/>
            <w:tcW w:w="623" w:type="dxa"/>
          </w:tcPr>
          <w:p w14:paraId="1FB99AB1" w14:textId="167C60AA"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27</w:t>
            </w:r>
          </w:p>
        </w:tc>
        <w:tc>
          <w:tcPr>
            <w:tcW w:w="2847" w:type="dxa"/>
          </w:tcPr>
          <w:p w14:paraId="2E702E53" w14:textId="69661ECC" w:rsidR="00F2408C" w:rsidRPr="0090547E"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sidRPr="0090547E">
              <w:rPr>
                <w:rFonts w:asciiTheme="minorHAnsi" w:eastAsia="Cambria" w:hAnsiTheme="minorHAnsi" w:cstheme="minorHAnsi"/>
                <w:sz w:val="20"/>
                <w:szCs w:val="20"/>
              </w:rPr>
              <w:t>Inclu</w:t>
            </w:r>
            <w:r w:rsidR="00EA2F57">
              <w:rPr>
                <w:rFonts w:asciiTheme="minorHAnsi" w:eastAsia="Cambria" w:hAnsiTheme="minorHAnsi" w:cstheme="minorHAnsi"/>
                <w:sz w:val="20"/>
                <w:szCs w:val="20"/>
              </w:rPr>
              <w:t>sion of</w:t>
            </w:r>
            <w:r w:rsidRPr="0090547E">
              <w:rPr>
                <w:rFonts w:asciiTheme="minorHAnsi" w:eastAsia="Cambria" w:hAnsiTheme="minorHAnsi" w:cstheme="minorHAnsi"/>
                <w:sz w:val="20"/>
                <w:szCs w:val="20"/>
              </w:rPr>
              <w:t xml:space="preserve"> a list </w:t>
            </w:r>
            <w:r>
              <w:rPr>
                <w:rFonts w:asciiTheme="minorHAnsi" w:eastAsia="Cambria" w:hAnsiTheme="minorHAnsi" w:cstheme="minorHAnsi"/>
                <w:sz w:val="20"/>
                <w:szCs w:val="20"/>
              </w:rPr>
              <w:t xml:space="preserve">of </w:t>
            </w:r>
            <w:r w:rsidRPr="0090547E">
              <w:rPr>
                <w:rFonts w:asciiTheme="minorHAnsi" w:eastAsia="Cambria" w:hAnsiTheme="minorHAnsi" w:cstheme="minorHAnsi"/>
                <w:sz w:val="20"/>
                <w:szCs w:val="20"/>
                <w:lang w:val="en-GB"/>
              </w:rPr>
              <w:t>definition of key terms and principles relating to preventive restructuring</w:t>
            </w:r>
          </w:p>
        </w:tc>
        <w:tc>
          <w:tcPr>
            <w:tcW w:w="2117" w:type="dxa"/>
          </w:tcPr>
          <w:p w14:paraId="20ADFE92" w14:textId="4D0A3A56" w:rsidR="00F2408C" w:rsidRPr="00A31712"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 xml:space="preserve">Working Group of the </w:t>
            </w:r>
            <w:proofErr w:type="spellStart"/>
            <w:r>
              <w:rPr>
                <w:rFonts w:asciiTheme="minorHAnsi" w:eastAsia="Cambria" w:hAnsiTheme="minorHAnsi" w:cstheme="minorHAnsi"/>
                <w:sz w:val="20"/>
                <w:szCs w:val="20"/>
              </w:rPr>
              <w:t>MoJ</w:t>
            </w:r>
            <w:proofErr w:type="spellEnd"/>
          </w:p>
        </w:tc>
        <w:tc>
          <w:tcPr>
            <w:tcW w:w="1249" w:type="dxa"/>
          </w:tcPr>
          <w:p w14:paraId="4E0BE767" w14:textId="7068F8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39B93562" w14:textId="0610DD2E"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22CF0C26"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50A5C724" w14:textId="7C11D7C1"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727E2D8D" w14:textId="3C950E22"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28</w:t>
            </w:r>
          </w:p>
        </w:tc>
        <w:tc>
          <w:tcPr>
            <w:tcW w:w="2847" w:type="dxa"/>
          </w:tcPr>
          <w:p w14:paraId="6DA671CE" w14:textId="2847E698" w:rsidR="00F2408C" w:rsidRPr="0090547E"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90547E">
              <w:rPr>
                <w:rFonts w:asciiTheme="minorHAnsi" w:eastAsia="Cambria" w:hAnsiTheme="minorHAnsi" w:cstheme="minorHAnsi"/>
                <w:sz w:val="20"/>
                <w:szCs w:val="20"/>
              </w:rPr>
              <w:t>Explicitly allow</w:t>
            </w:r>
            <w:r w:rsidR="00EA2F57">
              <w:rPr>
                <w:rFonts w:asciiTheme="minorHAnsi" w:eastAsia="Cambria" w:hAnsiTheme="minorHAnsi" w:cstheme="minorHAnsi"/>
                <w:sz w:val="20"/>
                <w:szCs w:val="20"/>
              </w:rPr>
              <w:t xml:space="preserve">ing </w:t>
            </w:r>
            <w:r w:rsidRPr="0090547E">
              <w:rPr>
                <w:rFonts w:asciiTheme="minorHAnsi" w:eastAsia="Cambria" w:hAnsiTheme="minorHAnsi" w:cstheme="minorHAnsi"/>
                <w:sz w:val="20"/>
                <w:szCs w:val="20"/>
              </w:rPr>
              <w:t>for the easy conversion of proceedings from preventive restructuring proceedings and bankruptcy proceedings and vice vers</w:t>
            </w:r>
            <w:r w:rsidR="00EA2F57">
              <w:rPr>
                <w:rFonts w:asciiTheme="minorHAnsi" w:eastAsia="Cambria" w:hAnsiTheme="minorHAnsi" w:cstheme="minorHAnsi"/>
                <w:sz w:val="20"/>
                <w:szCs w:val="20"/>
              </w:rPr>
              <w:t>a</w:t>
            </w:r>
          </w:p>
        </w:tc>
        <w:tc>
          <w:tcPr>
            <w:tcW w:w="2117" w:type="dxa"/>
          </w:tcPr>
          <w:p w14:paraId="2568E825" w14:textId="1409790C" w:rsidR="00F2408C" w:rsidRPr="00A31712"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 xml:space="preserve">Working Group of the </w:t>
            </w:r>
            <w:proofErr w:type="spellStart"/>
            <w:r>
              <w:rPr>
                <w:rFonts w:asciiTheme="minorHAnsi" w:eastAsia="Cambria" w:hAnsiTheme="minorHAnsi" w:cstheme="minorHAnsi"/>
                <w:sz w:val="20"/>
                <w:szCs w:val="20"/>
              </w:rPr>
              <w:t>MoJ</w:t>
            </w:r>
            <w:proofErr w:type="spellEnd"/>
          </w:p>
        </w:tc>
        <w:tc>
          <w:tcPr>
            <w:tcW w:w="1249" w:type="dxa"/>
          </w:tcPr>
          <w:p w14:paraId="449E941B" w14:textId="5001D772"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12A4A049" w14:textId="71B310EB"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538F1208"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021CEC15" w14:textId="32B38DC1" w:rsidTr="00592C16">
        <w:tc>
          <w:tcPr>
            <w:cnfStyle w:val="001000000000" w:firstRow="0" w:lastRow="0" w:firstColumn="1" w:lastColumn="0" w:oddVBand="0" w:evenVBand="0" w:oddHBand="0" w:evenHBand="0" w:firstRowFirstColumn="0" w:firstRowLastColumn="0" w:lastRowFirstColumn="0" w:lastRowLastColumn="0"/>
            <w:tcW w:w="623" w:type="dxa"/>
          </w:tcPr>
          <w:p w14:paraId="6E5F31BC" w14:textId="3D4C06EB" w:rsidR="00F2408C" w:rsidRPr="0090547E" w:rsidRDefault="00F2408C" w:rsidP="00F2408C">
            <w:pPr>
              <w:rPr>
                <w:rFonts w:asciiTheme="minorHAnsi" w:eastAsia="Cambria" w:hAnsiTheme="minorHAnsi" w:cstheme="minorHAnsi"/>
                <w:sz w:val="20"/>
                <w:szCs w:val="20"/>
              </w:rPr>
            </w:pPr>
            <w:r w:rsidRPr="0090547E">
              <w:rPr>
                <w:rFonts w:asciiTheme="minorHAnsi" w:eastAsia="Cambria" w:hAnsiTheme="minorHAnsi" w:cstheme="minorHAnsi"/>
                <w:sz w:val="20"/>
                <w:szCs w:val="20"/>
              </w:rPr>
              <w:t>2</w:t>
            </w:r>
            <w:r>
              <w:rPr>
                <w:rFonts w:asciiTheme="minorHAnsi" w:eastAsia="Cambria" w:hAnsiTheme="minorHAnsi" w:cstheme="minorHAnsi"/>
                <w:sz w:val="20"/>
                <w:szCs w:val="20"/>
              </w:rPr>
              <w:t>9</w:t>
            </w:r>
          </w:p>
        </w:tc>
        <w:tc>
          <w:tcPr>
            <w:tcW w:w="2847" w:type="dxa"/>
          </w:tcPr>
          <w:p w14:paraId="5503EAD0" w14:textId="18C9ABC1" w:rsidR="00F2408C" w:rsidRPr="0090547E"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sidRPr="0090547E">
              <w:rPr>
                <w:rFonts w:asciiTheme="minorHAnsi" w:eastAsia="Cambria" w:hAnsiTheme="minorHAnsi" w:cstheme="minorHAnsi"/>
                <w:sz w:val="20"/>
                <w:szCs w:val="20"/>
              </w:rPr>
              <w:t>Consider</w:t>
            </w:r>
            <w:r w:rsidR="00EA2F57">
              <w:rPr>
                <w:rFonts w:asciiTheme="minorHAnsi" w:eastAsia="Cambria" w:hAnsiTheme="minorHAnsi" w:cstheme="minorHAnsi"/>
                <w:sz w:val="20"/>
                <w:szCs w:val="20"/>
              </w:rPr>
              <w:t>ing</w:t>
            </w:r>
            <w:r w:rsidRPr="0090547E">
              <w:rPr>
                <w:rFonts w:asciiTheme="minorHAnsi" w:eastAsia="Cambria" w:hAnsiTheme="minorHAnsi" w:cstheme="minorHAnsi"/>
                <w:sz w:val="20"/>
                <w:szCs w:val="20"/>
              </w:rPr>
              <w:t xml:space="preserve"> simplifying the test to determine the debtor’s insolvency, possibly by eliminating the distinction between corporate entities and natural persons as to the test to determine the debtor’s insolvency</w:t>
            </w:r>
          </w:p>
        </w:tc>
        <w:tc>
          <w:tcPr>
            <w:tcW w:w="2117" w:type="dxa"/>
          </w:tcPr>
          <w:p w14:paraId="12540E99" w14:textId="1868F7E6" w:rsidR="00F2408C" w:rsidRPr="00A31712"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 xml:space="preserve">Working Group of the </w:t>
            </w:r>
            <w:proofErr w:type="spellStart"/>
            <w:r>
              <w:rPr>
                <w:rFonts w:asciiTheme="minorHAnsi" w:eastAsia="Cambria" w:hAnsiTheme="minorHAnsi" w:cstheme="minorHAnsi"/>
                <w:sz w:val="20"/>
                <w:szCs w:val="20"/>
              </w:rPr>
              <w:t>MoJ</w:t>
            </w:r>
            <w:proofErr w:type="spellEnd"/>
          </w:p>
        </w:tc>
        <w:tc>
          <w:tcPr>
            <w:tcW w:w="1249" w:type="dxa"/>
          </w:tcPr>
          <w:p w14:paraId="3DC0BFAD" w14:textId="7D9D05C6"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26861D40" w14:textId="0BF36742"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2D51FE94"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50391043" w14:textId="3DA048F6"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79143026" w14:textId="57752034"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30</w:t>
            </w:r>
          </w:p>
        </w:tc>
        <w:tc>
          <w:tcPr>
            <w:tcW w:w="2847" w:type="dxa"/>
          </w:tcPr>
          <w:p w14:paraId="1688169F" w14:textId="680AB323" w:rsidR="00F2408C" w:rsidRPr="0090547E"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90547E">
              <w:rPr>
                <w:rFonts w:asciiTheme="minorHAnsi" w:eastAsia="Cambria" w:hAnsiTheme="minorHAnsi" w:cstheme="minorHAnsi"/>
                <w:sz w:val="20"/>
                <w:szCs w:val="20"/>
              </w:rPr>
              <w:t>Mak</w:t>
            </w:r>
            <w:r w:rsidR="00EA2F57">
              <w:rPr>
                <w:rFonts w:asciiTheme="minorHAnsi" w:eastAsia="Cambria" w:hAnsiTheme="minorHAnsi" w:cstheme="minorHAnsi"/>
                <w:sz w:val="20"/>
                <w:szCs w:val="20"/>
              </w:rPr>
              <w:t>ing</w:t>
            </w:r>
            <w:r w:rsidRPr="0090547E">
              <w:rPr>
                <w:rFonts w:asciiTheme="minorHAnsi" w:eastAsia="Cambria" w:hAnsiTheme="minorHAnsi" w:cstheme="minorHAnsi"/>
                <w:sz w:val="20"/>
                <w:szCs w:val="20"/>
              </w:rPr>
              <w:t xml:space="preserve"> the appointment of the IP only possible, as a </w:t>
            </w:r>
            <w:r w:rsidRPr="0090547E">
              <w:rPr>
                <w:rFonts w:asciiTheme="minorHAnsi" w:eastAsia="Cambria" w:hAnsiTheme="minorHAnsi" w:cstheme="minorHAnsi"/>
                <w:sz w:val="20"/>
                <w:szCs w:val="20"/>
              </w:rPr>
              <w:lastRenderedPageBreak/>
              <w:t>“facilitator” of negotiations (and not mandatory) and limited to specific case-by-case circumstances</w:t>
            </w:r>
          </w:p>
        </w:tc>
        <w:tc>
          <w:tcPr>
            <w:tcW w:w="2117" w:type="dxa"/>
          </w:tcPr>
          <w:p w14:paraId="7DD88C21" w14:textId="6DE74C1C" w:rsidR="00F2408C" w:rsidRPr="00A31712"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lastRenderedPageBreak/>
              <w:t xml:space="preserve">Working Group of the </w:t>
            </w:r>
            <w:proofErr w:type="spellStart"/>
            <w:r>
              <w:rPr>
                <w:rFonts w:asciiTheme="minorHAnsi" w:eastAsia="Cambria" w:hAnsiTheme="minorHAnsi" w:cstheme="minorHAnsi"/>
                <w:sz w:val="20"/>
                <w:szCs w:val="20"/>
              </w:rPr>
              <w:t>MoJ</w:t>
            </w:r>
            <w:proofErr w:type="spellEnd"/>
          </w:p>
        </w:tc>
        <w:tc>
          <w:tcPr>
            <w:tcW w:w="1249" w:type="dxa"/>
          </w:tcPr>
          <w:p w14:paraId="7784BAEE" w14:textId="336E9C72"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3A0440DC"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491BCD00"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2EDFA9BE" w14:textId="4A94455A" w:rsidTr="00592C16">
        <w:tc>
          <w:tcPr>
            <w:cnfStyle w:val="001000000000" w:firstRow="0" w:lastRow="0" w:firstColumn="1" w:lastColumn="0" w:oddVBand="0" w:evenVBand="0" w:oddHBand="0" w:evenHBand="0" w:firstRowFirstColumn="0" w:firstRowLastColumn="0" w:lastRowFirstColumn="0" w:lastRowLastColumn="0"/>
            <w:tcW w:w="623" w:type="dxa"/>
          </w:tcPr>
          <w:p w14:paraId="60844847" w14:textId="08A4686F"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31</w:t>
            </w:r>
          </w:p>
        </w:tc>
        <w:tc>
          <w:tcPr>
            <w:tcW w:w="2847" w:type="dxa"/>
          </w:tcPr>
          <w:p w14:paraId="4DD5A52F" w14:textId="2C421105" w:rsidR="00F2408C" w:rsidRPr="0090547E"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sidRPr="0090547E">
              <w:rPr>
                <w:rFonts w:asciiTheme="minorHAnsi" w:eastAsia="Cambria" w:hAnsiTheme="minorHAnsi" w:cstheme="minorHAnsi"/>
                <w:sz w:val="20"/>
                <w:szCs w:val="20"/>
                <w:lang w:val="en-GB"/>
              </w:rPr>
              <w:t>Prevent</w:t>
            </w:r>
            <w:r w:rsidR="00EA2F57">
              <w:rPr>
                <w:rFonts w:asciiTheme="minorHAnsi" w:eastAsia="Cambria" w:hAnsiTheme="minorHAnsi" w:cstheme="minorHAnsi"/>
                <w:sz w:val="20"/>
                <w:szCs w:val="20"/>
                <w:lang w:val="en-GB"/>
              </w:rPr>
              <w:t xml:space="preserve">ing </w:t>
            </w:r>
            <w:r w:rsidRPr="0090547E">
              <w:rPr>
                <w:rFonts w:asciiTheme="minorHAnsi" w:eastAsia="Cambria" w:hAnsiTheme="minorHAnsi" w:cstheme="minorHAnsi"/>
                <w:sz w:val="20"/>
                <w:szCs w:val="20"/>
                <w:lang w:val="en-GB"/>
              </w:rPr>
              <w:t xml:space="preserve">creditors to which the stay applies from withholding performance, terminating or in any other way, modifying essential executory contract, for debts that came into existence prior to the stay, solely </w:t>
            </w:r>
            <w:proofErr w:type="gramStart"/>
            <w:r w:rsidRPr="0090547E">
              <w:rPr>
                <w:rFonts w:asciiTheme="minorHAnsi" w:eastAsia="Cambria" w:hAnsiTheme="minorHAnsi" w:cstheme="minorHAnsi"/>
                <w:sz w:val="20"/>
                <w:szCs w:val="20"/>
                <w:lang w:val="en-GB"/>
              </w:rPr>
              <w:t>by virtue of the fact that</w:t>
            </w:r>
            <w:proofErr w:type="gramEnd"/>
            <w:r w:rsidRPr="0090547E">
              <w:rPr>
                <w:rFonts w:asciiTheme="minorHAnsi" w:eastAsia="Cambria" w:hAnsiTheme="minorHAnsi" w:cstheme="minorHAnsi"/>
                <w:sz w:val="20"/>
                <w:szCs w:val="20"/>
                <w:lang w:val="en-GB"/>
              </w:rPr>
              <w:t xml:space="preserve"> they were not paid by the debtor</w:t>
            </w:r>
          </w:p>
        </w:tc>
        <w:tc>
          <w:tcPr>
            <w:tcW w:w="2117" w:type="dxa"/>
          </w:tcPr>
          <w:p w14:paraId="182ECA4D" w14:textId="3D49A3F8" w:rsidR="00F2408C" w:rsidRPr="00A31712"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 xml:space="preserve">Working Group of the </w:t>
            </w:r>
            <w:proofErr w:type="spellStart"/>
            <w:r>
              <w:rPr>
                <w:rFonts w:asciiTheme="minorHAnsi" w:eastAsia="Cambria" w:hAnsiTheme="minorHAnsi" w:cstheme="minorHAnsi"/>
                <w:sz w:val="20"/>
                <w:szCs w:val="20"/>
              </w:rPr>
              <w:t>MoJ</w:t>
            </w:r>
            <w:proofErr w:type="spellEnd"/>
          </w:p>
        </w:tc>
        <w:tc>
          <w:tcPr>
            <w:tcW w:w="1249" w:type="dxa"/>
          </w:tcPr>
          <w:p w14:paraId="5613B7B9" w14:textId="0EFF4CFC"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4D7C268C"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35356B0F"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77B9DED1" w14:textId="5D58DE5D"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6B15309F" w14:textId="0FFBE269"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32</w:t>
            </w:r>
          </w:p>
        </w:tc>
        <w:tc>
          <w:tcPr>
            <w:tcW w:w="2847" w:type="dxa"/>
          </w:tcPr>
          <w:p w14:paraId="26F743AB" w14:textId="2BF5057A" w:rsidR="00F2408C" w:rsidRPr="0090547E"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90547E">
              <w:rPr>
                <w:rFonts w:asciiTheme="minorHAnsi" w:eastAsia="Cambria" w:hAnsiTheme="minorHAnsi" w:cstheme="minorHAnsi"/>
                <w:sz w:val="20"/>
                <w:szCs w:val="20"/>
              </w:rPr>
              <w:t>Rethink</w:t>
            </w:r>
            <w:r w:rsidR="00EA2F57">
              <w:rPr>
                <w:rFonts w:asciiTheme="minorHAnsi" w:eastAsia="Cambria" w:hAnsiTheme="minorHAnsi" w:cstheme="minorHAnsi"/>
                <w:sz w:val="20"/>
                <w:szCs w:val="20"/>
              </w:rPr>
              <w:t xml:space="preserve">ing </w:t>
            </w:r>
            <w:r w:rsidRPr="0090547E">
              <w:rPr>
                <w:rFonts w:asciiTheme="minorHAnsi" w:eastAsia="Cambria" w:hAnsiTheme="minorHAnsi" w:cstheme="minorHAnsi"/>
                <w:sz w:val="20"/>
                <w:szCs w:val="20"/>
              </w:rPr>
              <w:t>and limit</w:t>
            </w:r>
            <w:r w:rsidR="00EA2F57">
              <w:rPr>
                <w:rFonts w:asciiTheme="minorHAnsi" w:eastAsia="Cambria" w:hAnsiTheme="minorHAnsi" w:cstheme="minorHAnsi"/>
                <w:sz w:val="20"/>
                <w:szCs w:val="20"/>
              </w:rPr>
              <w:t xml:space="preserve">ing </w:t>
            </w:r>
            <w:r w:rsidRPr="0090547E">
              <w:rPr>
                <w:rFonts w:asciiTheme="minorHAnsi" w:eastAsia="Cambria" w:hAnsiTheme="minorHAnsi" w:cstheme="minorHAnsi"/>
                <w:sz w:val="20"/>
                <w:szCs w:val="20"/>
              </w:rPr>
              <w:t>at minimum the requirements relating to the application to open the proceeding only to those necessary to establish that: i) the debtor has a viable business; ii) the business is likely to become insolvent</w:t>
            </w:r>
          </w:p>
        </w:tc>
        <w:tc>
          <w:tcPr>
            <w:tcW w:w="2117" w:type="dxa"/>
          </w:tcPr>
          <w:p w14:paraId="76EBACFE" w14:textId="034045A1" w:rsidR="00F2408C" w:rsidRPr="00A31712"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 xml:space="preserve">Working Group of the </w:t>
            </w:r>
            <w:proofErr w:type="spellStart"/>
            <w:r>
              <w:rPr>
                <w:rFonts w:asciiTheme="minorHAnsi" w:eastAsia="Cambria" w:hAnsiTheme="minorHAnsi" w:cstheme="minorHAnsi"/>
                <w:sz w:val="20"/>
                <w:szCs w:val="20"/>
              </w:rPr>
              <w:t>MoJ</w:t>
            </w:r>
            <w:proofErr w:type="spellEnd"/>
          </w:p>
        </w:tc>
        <w:tc>
          <w:tcPr>
            <w:tcW w:w="1249" w:type="dxa"/>
          </w:tcPr>
          <w:p w14:paraId="4A587D1D" w14:textId="78D3E48E"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3FC4B0A7"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35576D4D"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4EA9C494" w14:textId="760902CE" w:rsidTr="00592C16">
        <w:tc>
          <w:tcPr>
            <w:cnfStyle w:val="001000000000" w:firstRow="0" w:lastRow="0" w:firstColumn="1" w:lastColumn="0" w:oddVBand="0" w:evenVBand="0" w:oddHBand="0" w:evenHBand="0" w:firstRowFirstColumn="0" w:firstRowLastColumn="0" w:lastRowFirstColumn="0" w:lastRowLastColumn="0"/>
            <w:tcW w:w="623" w:type="dxa"/>
          </w:tcPr>
          <w:p w14:paraId="2AA37034" w14:textId="4BA300AD"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33</w:t>
            </w:r>
          </w:p>
        </w:tc>
        <w:tc>
          <w:tcPr>
            <w:tcW w:w="2847" w:type="dxa"/>
          </w:tcPr>
          <w:p w14:paraId="5B14552E" w14:textId="2E5498F8" w:rsidR="00F2408C" w:rsidRPr="0090547E"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sidRPr="0090547E">
              <w:rPr>
                <w:rFonts w:asciiTheme="minorHAnsi" w:eastAsia="Cambria" w:hAnsiTheme="minorHAnsi" w:cstheme="minorHAnsi"/>
                <w:sz w:val="20"/>
                <w:szCs w:val="20"/>
              </w:rPr>
              <w:t>Enabl</w:t>
            </w:r>
            <w:r w:rsidR="00EA2F57">
              <w:rPr>
                <w:rFonts w:asciiTheme="minorHAnsi" w:eastAsia="Cambria" w:hAnsiTheme="minorHAnsi" w:cstheme="minorHAnsi"/>
                <w:sz w:val="20"/>
                <w:szCs w:val="20"/>
              </w:rPr>
              <w:t>ing</w:t>
            </w:r>
            <w:r w:rsidRPr="0090547E">
              <w:rPr>
                <w:rFonts w:asciiTheme="minorHAnsi" w:eastAsia="Cambria" w:hAnsiTheme="minorHAnsi" w:cstheme="minorHAnsi"/>
                <w:sz w:val="20"/>
                <w:szCs w:val="20"/>
              </w:rPr>
              <w:t xml:space="preserve"> the debtor </w:t>
            </w:r>
            <w:r>
              <w:rPr>
                <w:rFonts w:asciiTheme="minorHAnsi" w:eastAsia="Cambria" w:hAnsiTheme="minorHAnsi" w:cstheme="minorHAnsi"/>
                <w:sz w:val="20"/>
                <w:szCs w:val="20"/>
              </w:rPr>
              <w:t xml:space="preserve">to </w:t>
            </w:r>
            <w:r w:rsidRPr="0090547E">
              <w:rPr>
                <w:rFonts w:asciiTheme="minorHAnsi" w:eastAsia="Cambria" w:hAnsiTheme="minorHAnsi" w:cstheme="minorHAnsi"/>
                <w:sz w:val="20"/>
                <w:szCs w:val="20"/>
              </w:rPr>
              <w:t>include a viability report along with the other required materials at the time of filing</w:t>
            </w:r>
          </w:p>
        </w:tc>
        <w:tc>
          <w:tcPr>
            <w:tcW w:w="2117" w:type="dxa"/>
          </w:tcPr>
          <w:p w14:paraId="36149AD5" w14:textId="68322196" w:rsidR="00F2408C" w:rsidRPr="00A31712"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 xml:space="preserve">Working Group of the </w:t>
            </w:r>
            <w:proofErr w:type="spellStart"/>
            <w:r>
              <w:rPr>
                <w:rFonts w:asciiTheme="minorHAnsi" w:eastAsia="Cambria" w:hAnsiTheme="minorHAnsi" w:cstheme="minorHAnsi"/>
                <w:sz w:val="20"/>
                <w:szCs w:val="20"/>
              </w:rPr>
              <w:t>MoJ</w:t>
            </w:r>
            <w:proofErr w:type="spellEnd"/>
          </w:p>
        </w:tc>
        <w:tc>
          <w:tcPr>
            <w:tcW w:w="1249" w:type="dxa"/>
          </w:tcPr>
          <w:p w14:paraId="4F849E0B" w14:textId="328CCDEA"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2DAFDC78" w14:textId="5EC44C2B"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52BD7EE3"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0B93837D" w14:textId="4AB9B397"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4C5FDECD" w14:textId="764840D4"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34</w:t>
            </w:r>
          </w:p>
        </w:tc>
        <w:tc>
          <w:tcPr>
            <w:tcW w:w="2847" w:type="dxa"/>
          </w:tcPr>
          <w:p w14:paraId="14F32A9A" w14:textId="4CF5A5DC" w:rsidR="00F2408C" w:rsidRPr="0090547E" w:rsidRDefault="00F2408C" w:rsidP="00F2408C">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00"/>
                <w:sz w:val="20"/>
                <w:szCs w:val="20"/>
              </w:rPr>
            </w:pPr>
            <w:r w:rsidRPr="0090547E">
              <w:rPr>
                <w:rFonts w:asciiTheme="minorHAnsi" w:eastAsiaTheme="minorHAnsi" w:hAnsiTheme="minorHAnsi" w:cstheme="minorHAnsi"/>
                <w:color w:val="000000"/>
                <w:sz w:val="20"/>
                <w:szCs w:val="20"/>
              </w:rPr>
              <w:t>Simplify</w:t>
            </w:r>
            <w:r w:rsidR="00EA2F57">
              <w:rPr>
                <w:rFonts w:asciiTheme="minorHAnsi" w:eastAsiaTheme="minorHAnsi" w:hAnsiTheme="minorHAnsi" w:cstheme="minorHAnsi"/>
                <w:color w:val="000000"/>
                <w:sz w:val="20"/>
                <w:szCs w:val="20"/>
              </w:rPr>
              <w:t>ing</w:t>
            </w:r>
            <w:r w:rsidRPr="0090547E">
              <w:rPr>
                <w:rFonts w:asciiTheme="minorHAnsi" w:eastAsiaTheme="minorHAnsi" w:hAnsiTheme="minorHAnsi" w:cstheme="minorHAnsi"/>
                <w:color w:val="000000"/>
                <w:sz w:val="20"/>
                <w:szCs w:val="20"/>
              </w:rPr>
              <w:t xml:space="preserve"> the division of creditors in classes</w:t>
            </w:r>
          </w:p>
        </w:tc>
        <w:tc>
          <w:tcPr>
            <w:tcW w:w="2117" w:type="dxa"/>
          </w:tcPr>
          <w:p w14:paraId="4FB61E66" w14:textId="2A028ECE" w:rsidR="00F2408C" w:rsidRPr="00A31712"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 xml:space="preserve">Working Group of the </w:t>
            </w:r>
            <w:proofErr w:type="spellStart"/>
            <w:r>
              <w:rPr>
                <w:rFonts w:asciiTheme="minorHAnsi" w:eastAsia="Cambria" w:hAnsiTheme="minorHAnsi" w:cstheme="minorHAnsi"/>
                <w:sz w:val="20"/>
                <w:szCs w:val="20"/>
              </w:rPr>
              <w:t>MoJ</w:t>
            </w:r>
            <w:proofErr w:type="spellEnd"/>
          </w:p>
        </w:tc>
        <w:tc>
          <w:tcPr>
            <w:tcW w:w="1249" w:type="dxa"/>
          </w:tcPr>
          <w:p w14:paraId="18B921B3" w14:textId="6D991600"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114E800F"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512B7BA0"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72C943C4" w14:textId="0C3285D1" w:rsidTr="00592C16">
        <w:tc>
          <w:tcPr>
            <w:cnfStyle w:val="001000000000" w:firstRow="0" w:lastRow="0" w:firstColumn="1" w:lastColumn="0" w:oddVBand="0" w:evenVBand="0" w:oddHBand="0" w:evenHBand="0" w:firstRowFirstColumn="0" w:firstRowLastColumn="0" w:lastRowFirstColumn="0" w:lastRowLastColumn="0"/>
            <w:tcW w:w="623" w:type="dxa"/>
          </w:tcPr>
          <w:p w14:paraId="066BA4D4" w14:textId="123E2D60"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35</w:t>
            </w:r>
          </w:p>
        </w:tc>
        <w:tc>
          <w:tcPr>
            <w:tcW w:w="2847" w:type="dxa"/>
          </w:tcPr>
          <w:p w14:paraId="6A9F0B84" w14:textId="26E49EA8" w:rsidR="00F2408C" w:rsidRPr="0090547E" w:rsidRDefault="00F2408C" w:rsidP="00F2408C">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0"/>
                <w:szCs w:val="20"/>
              </w:rPr>
            </w:pPr>
            <w:r w:rsidRPr="0090547E">
              <w:rPr>
                <w:rFonts w:asciiTheme="minorHAnsi" w:eastAsiaTheme="minorHAnsi" w:hAnsiTheme="minorHAnsi" w:cstheme="minorHAnsi"/>
                <w:color w:val="000000"/>
                <w:sz w:val="20"/>
                <w:szCs w:val="20"/>
              </w:rPr>
              <w:t>Allow</w:t>
            </w:r>
            <w:r w:rsidR="00EA2F57">
              <w:rPr>
                <w:rFonts w:asciiTheme="minorHAnsi" w:eastAsiaTheme="minorHAnsi" w:hAnsiTheme="minorHAnsi" w:cstheme="minorHAnsi"/>
                <w:color w:val="000000"/>
                <w:sz w:val="20"/>
                <w:szCs w:val="20"/>
              </w:rPr>
              <w:t>ing</w:t>
            </w:r>
            <w:r w:rsidRPr="0090547E">
              <w:rPr>
                <w:rFonts w:asciiTheme="minorHAnsi" w:eastAsiaTheme="minorHAnsi" w:hAnsiTheme="minorHAnsi" w:cstheme="minorHAnsi"/>
                <w:color w:val="000000"/>
                <w:sz w:val="20"/>
                <w:szCs w:val="20"/>
              </w:rPr>
              <w:t xml:space="preserve"> that </w:t>
            </w:r>
            <w:r w:rsidRPr="0090547E">
              <w:rPr>
                <w:rFonts w:asciiTheme="minorHAnsi" w:eastAsiaTheme="minorHAnsi" w:hAnsiTheme="minorHAnsi" w:cstheme="minorHAnsi"/>
                <w:color w:val="000000"/>
                <w:sz w:val="20"/>
                <w:szCs w:val="20"/>
                <w:lang w:val="en-GB"/>
              </w:rPr>
              <w:t>a group of creditors with objective commonality of interest may form a separate class</w:t>
            </w:r>
          </w:p>
        </w:tc>
        <w:tc>
          <w:tcPr>
            <w:tcW w:w="2117" w:type="dxa"/>
          </w:tcPr>
          <w:p w14:paraId="7289B120" w14:textId="4727A06B" w:rsidR="00F2408C" w:rsidRPr="00A31712"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 xml:space="preserve">Working Group of the </w:t>
            </w:r>
            <w:proofErr w:type="spellStart"/>
            <w:r>
              <w:rPr>
                <w:rFonts w:asciiTheme="minorHAnsi" w:eastAsia="Cambria" w:hAnsiTheme="minorHAnsi" w:cstheme="minorHAnsi"/>
                <w:sz w:val="20"/>
                <w:szCs w:val="20"/>
              </w:rPr>
              <w:t>MoJ</w:t>
            </w:r>
            <w:proofErr w:type="spellEnd"/>
          </w:p>
        </w:tc>
        <w:tc>
          <w:tcPr>
            <w:tcW w:w="1249" w:type="dxa"/>
          </w:tcPr>
          <w:p w14:paraId="275D013A" w14:textId="7339059C"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3604D76D"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09444A7E"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09734D6C" w14:textId="1BEA73A8"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292A1E57" w14:textId="460EC391"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36</w:t>
            </w:r>
          </w:p>
        </w:tc>
        <w:tc>
          <w:tcPr>
            <w:tcW w:w="2847" w:type="dxa"/>
          </w:tcPr>
          <w:p w14:paraId="4FDAAB7A" w14:textId="44A7D154" w:rsidR="00F2408C" w:rsidRPr="0090547E" w:rsidRDefault="00F2408C" w:rsidP="00F2408C">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00"/>
                <w:sz w:val="20"/>
                <w:szCs w:val="20"/>
              </w:rPr>
            </w:pPr>
            <w:r w:rsidRPr="0090547E">
              <w:rPr>
                <w:rFonts w:asciiTheme="minorHAnsi" w:eastAsiaTheme="minorHAnsi" w:hAnsiTheme="minorHAnsi" w:cstheme="minorHAnsi"/>
                <w:color w:val="000000"/>
                <w:sz w:val="20"/>
                <w:szCs w:val="20"/>
              </w:rPr>
              <w:t>Consider</w:t>
            </w:r>
            <w:r w:rsidR="00EA2F57">
              <w:rPr>
                <w:rFonts w:asciiTheme="minorHAnsi" w:eastAsiaTheme="minorHAnsi" w:hAnsiTheme="minorHAnsi" w:cstheme="minorHAnsi"/>
                <w:color w:val="000000"/>
                <w:sz w:val="20"/>
                <w:szCs w:val="20"/>
              </w:rPr>
              <w:t xml:space="preserve">ing </w:t>
            </w:r>
            <w:r w:rsidRPr="0090547E">
              <w:rPr>
                <w:rFonts w:asciiTheme="minorHAnsi" w:eastAsiaTheme="minorHAnsi" w:hAnsiTheme="minorHAnsi" w:cstheme="minorHAnsi"/>
                <w:color w:val="000000"/>
                <w:sz w:val="20"/>
                <w:szCs w:val="20"/>
              </w:rPr>
              <w:t>whether to use electronic means of notification of the plan</w:t>
            </w:r>
          </w:p>
        </w:tc>
        <w:tc>
          <w:tcPr>
            <w:tcW w:w="2117" w:type="dxa"/>
          </w:tcPr>
          <w:p w14:paraId="12F136D3" w14:textId="3CB11A53" w:rsidR="00F2408C" w:rsidRPr="00A31712"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 xml:space="preserve">Working Group of the </w:t>
            </w:r>
            <w:proofErr w:type="spellStart"/>
            <w:r>
              <w:rPr>
                <w:rFonts w:asciiTheme="minorHAnsi" w:eastAsia="Cambria" w:hAnsiTheme="minorHAnsi" w:cstheme="minorHAnsi"/>
                <w:sz w:val="20"/>
                <w:szCs w:val="20"/>
              </w:rPr>
              <w:t>MoJ</w:t>
            </w:r>
            <w:proofErr w:type="spellEnd"/>
          </w:p>
        </w:tc>
        <w:tc>
          <w:tcPr>
            <w:tcW w:w="1249" w:type="dxa"/>
          </w:tcPr>
          <w:p w14:paraId="4AD0E56A"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363" w:type="dxa"/>
          </w:tcPr>
          <w:p w14:paraId="4AFDE627" w14:textId="24EDE03C"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161" w:type="dxa"/>
          </w:tcPr>
          <w:p w14:paraId="0C63AA22" w14:textId="77777777" w:rsidR="00F2408C"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0DD91216" w14:textId="6682935F" w:rsidTr="00592C16">
        <w:tc>
          <w:tcPr>
            <w:cnfStyle w:val="001000000000" w:firstRow="0" w:lastRow="0" w:firstColumn="1" w:lastColumn="0" w:oddVBand="0" w:evenVBand="0" w:oddHBand="0" w:evenHBand="0" w:firstRowFirstColumn="0" w:firstRowLastColumn="0" w:lastRowFirstColumn="0" w:lastRowLastColumn="0"/>
            <w:tcW w:w="623" w:type="dxa"/>
          </w:tcPr>
          <w:p w14:paraId="25C155BE" w14:textId="7C2844C7"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37</w:t>
            </w:r>
          </w:p>
        </w:tc>
        <w:tc>
          <w:tcPr>
            <w:tcW w:w="2847" w:type="dxa"/>
          </w:tcPr>
          <w:p w14:paraId="05031DEA" w14:textId="06BE10D8" w:rsidR="00F2408C" w:rsidRPr="0090547E" w:rsidRDefault="00F2408C" w:rsidP="00F2408C">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0"/>
                <w:szCs w:val="20"/>
              </w:rPr>
            </w:pPr>
            <w:r w:rsidRPr="0090547E">
              <w:rPr>
                <w:rFonts w:asciiTheme="minorHAnsi" w:eastAsiaTheme="minorHAnsi" w:hAnsiTheme="minorHAnsi" w:cstheme="minorHAnsi"/>
                <w:color w:val="000000"/>
                <w:sz w:val="20"/>
                <w:szCs w:val="20"/>
              </w:rPr>
              <w:t>Introduc</w:t>
            </w:r>
            <w:r w:rsidR="00EA2F57">
              <w:rPr>
                <w:rFonts w:asciiTheme="minorHAnsi" w:eastAsiaTheme="minorHAnsi" w:hAnsiTheme="minorHAnsi" w:cstheme="minorHAnsi"/>
                <w:color w:val="000000"/>
                <w:sz w:val="20"/>
                <w:szCs w:val="20"/>
              </w:rPr>
              <w:t>ing</w:t>
            </w:r>
            <w:r w:rsidRPr="0090547E">
              <w:rPr>
                <w:rFonts w:asciiTheme="minorHAnsi" w:eastAsiaTheme="minorHAnsi" w:hAnsiTheme="minorHAnsi" w:cstheme="minorHAnsi"/>
                <w:color w:val="000000"/>
                <w:sz w:val="20"/>
                <w:szCs w:val="20"/>
              </w:rPr>
              <w:t xml:space="preserve"> cross-cram cram-down provisions, by choosing the absolute priority rules over the relative priority rule</w:t>
            </w:r>
          </w:p>
        </w:tc>
        <w:tc>
          <w:tcPr>
            <w:tcW w:w="2117" w:type="dxa"/>
          </w:tcPr>
          <w:p w14:paraId="639F3CD9" w14:textId="01EACBC7" w:rsidR="00F2408C" w:rsidRPr="00A31712"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 xml:space="preserve">Working Group of the </w:t>
            </w:r>
            <w:proofErr w:type="spellStart"/>
            <w:r>
              <w:rPr>
                <w:rFonts w:asciiTheme="minorHAnsi" w:eastAsia="Cambria" w:hAnsiTheme="minorHAnsi" w:cstheme="minorHAnsi"/>
                <w:sz w:val="20"/>
                <w:szCs w:val="20"/>
              </w:rPr>
              <w:t>MoJ</w:t>
            </w:r>
            <w:proofErr w:type="spellEnd"/>
          </w:p>
        </w:tc>
        <w:tc>
          <w:tcPr>
            <w:tcW w:w="1249" w:type="dxa"/>
          </w:tcPr>
          <w:p w14:paraId="6EEE3C6D" w14:textId="54C0165E"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44911B82"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3A5C861E"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30C25364" w14:textId="0A92083D"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2B4FB4C5" w14:textId="2FE389CB"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38</w:t>
            </w:r>
          </w:p>
        </w:tc>
        <w:tc>
          <w:tcPr>
            <w:tcW w:w="2847" w:type="dxa"/>
          </w:tcPr>
          <w:p w14:paraId="2BD6A0A4" w14:textId="4498DF06" w:rsidR="00F2408C" w:rsidRPr="0090547E" w:rsidRDefault="00F2408C" w:rsidP="00F2408C">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00"/>
                <w:sz w:val="20"/>
                <w:szCs w:val="20"/>
              </w:rPr>
            </w:pPr>
            <w:r w:rsidRPr="0090547E">
              <w:rPr>
                <w:rFonts w:asciiTheme="minorHAnsi" w:eastAsiaTheme="minorHAnsi" w:hAnsiTheme="minorHAnsi" w:cstheme="minorHAnsi"/>
                <w:color w:val="000000"/>
                <w:sz w:val="20"/>
                <w:szCs w:val="20"/>
              </w:rPr>
              <w:t>Limit</w:t>
            </w:r>
            <w:r w:rsidR="00EA2F57">
              <w:rPr>
                <w:rFonts w:asciiTheme="minorHAnsi" w:eastAsiaTheme="minorHAnsi" w:hAnsiTheme="minorHAnsi" w:cstheme="minorHAnsi"/>
                <w:color w:val="000000"/>
                <w:sz w:val="20"/>
                <w:szCs w:val="20"/>
              </w:rPr>
              <w:t>ing</w:t>
            </w:r>
            <w:r w:rsidRPr="0090547E">
              <w:rPr>
                <w:rFonts w:asciiTheme="minorHAnsi" w:eastAsiaTheme="minorHAnsi" w:hAnsiTheme="minorHAnsi" w:cstheme="minorHAnsi"/>
                <w:color w:val="000000"/>
                <w:sz w:val="20"/>
                <w:szCs w:val="20"/>
              </w:rPr>
              <w:t xml:space="preserve"> the possibility that the court may confirm </w:t>
            </w:r>
            <w:r w:rsidRPr="0090547E">
              <w:rPr>
                <w:rFonts w:asciiTheme="minorHAnsi" w:eastAsiaTheme="minorHAnsi" w:hAnsiTheme="minorHAnsi" w:cstheme="minorHAnsi"/>
                <w:color w:val="000000"/>
                <w:sz w:val="20"/>
                <w:szCs w:val="20"/>
                <w:lang w:val="en-GB"/>
              </w:rPr>
              <w:t>a plan “with amendments” to minimal formal modifications</w:t>
            </w:r>
          </w:p>
        </w:tc>
        <w:tc>
          <w:tcPr>
            <w:tcW w:w="2117" w:type="dxa"/>
          </w:tcPr>
          <w:p w14:paraId="63DD7A75" w14:textId="15D29F6B" w:rsidR="00F2408C" w:rsidRPr="00A31712"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 xml:space="preserve">Working Group of the </w:t>
            </w:r>
            <w:proofErr w:type="spellStart"/>
            <w:r>
              <w:rPr>
                <w:rFonts w:asciiTheme="minorHAnsi" w:eastAsia="Cambria" w:hAnsiTheme="minorHAnsi" w:cstheme="minorHAnsi"/>
                <w:sz w:val="20"/>
                <w:szCs w:val="20"/>
              </w:rPr>
              <w:t>MoJ</w:t>
            </w:r>
            <w:proofErr w:type="spellEnd"/>
          </w:p>
        </w:tc>
        <w:tc>
          <w:tcPr>
            <w:tcW w:w="1249" w:type="dxa"/>
          </w:tcPr>
          <w:p w14:paraId="42AFD443" w14:textId="70638FC1"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6E6EEE8C"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1F52CFBF"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3DEF5D73" w14:textId="46F8A615" w:rsidTr="00592C16">
        <w:tc>
          <w:tcPr>
            <w:cnfStyle w:val="001000000000" w:firstRow="0" w:lastRow="0" w:firstColumn="1" w:lastColumn="0" w:oddVBand="0" w:evenVBand="0" w:oddHBand="0" w:evenHBand="0" w:firstRowFirstColumn="0" w:firstRowLastColumn="0" w:lastRowFirstColumn="0" w:lastRowLastColumn="0"/>
            <w:tcW w:w="623" w:type="dxa"/>
          </w:tcPr>
          <w:p w14:paraId="03FCAF4A" w14:textId="31A2FCA6"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39</w:t>
            </w:r>
          </w:p>
        </w:tc>
        <w:tc>
          <w:tcPr>
            <w:tcW w:w="2847" w:type="dxa"/>
          </w:tcPr>
          <w:p w14:paraId="0FDD50B3" w14:textId="7A319FF2" w:rsidR="00F2408C" w:rsidRPr="0090547E" w:rsidRDefault="00F2408C" w:rsidP="00F2408C">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0"/>
                <w:szCs w:val="20"/>
              </w:rPr>
            </w:pPr>
            <w:r w:rsidRPr="0090547E">
              <w:rPr>
                <w:rFonts w:asciiTheme="minorHAnsi" w:eastAsiaTheme="minorHAnsi" w:hAnsiTheme="minorHAnsi" w:cstheme="minorHAnsi"/>
                <w:color w:val="000000"/>
                <w:sz w:val="20"/>
                <w:szCs w:val="20"/>
              </w:rPr>
              <w:t>Introduc</w:t>
            </w:r>
            <w:r w:rsidR="00EA2F57">
              <w:rPr>
                <w:rFonts w:asciiTheme="minorHAnsi" w:eastAsiaTheme="minorHAnsi" w:hAnsiTheme="minorHAnsi" w:cstheme="minorHAnsi"/>
                <w:color w:val="000000"/>
                <w:sz w:val="20"/>
                <w:szCs w:val="20"/>
              </w:rPr>
              <w:t>ing</w:t>
            </w:r>
            <w:r w:rsidRPr="0090547E">
              <w:rPr>
                <w:rFonts w:asciiTheme="minorHAnsi" w:eastAsiaTheme="minorHAnsi" w:hAnsiTheme="minorHAnsi" w:cstheme="minorHAnsi"/>
                <w:color w:val="000000"/>
                <w:sz w:val="20"/>
                <w:szCs w:val="20"/>
              </w:rPr>
              <w:t xml:space="preserve"> interim and new finance to the order of priorities and shield it from subsequent avoidance actions in the context of insolvency proceedings</w:t>
            </w:r>
          </w:p>
        </w:tc>
        <w:tc>
          <w:tcPr>
            <w:tcW w:w="2117" w:type="dxa"/>
          </w:tcPr>
          <w:p w14:paraId="386D99F3" w14:textId="7D31141C" w:rsidR="00F2408C" w:rsidRPr="00A31712" w:rsidRDefault="00F240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 xml:space="preserve">Working Group of the </w:t>
            </w:r>
            <w:proofErr w:type="spellStart"/>
            <w:r>
              <w:rPr>
                <w:rFonts w:asciiTheme="minorHAnsi" w:eastAsia="Cambria" w:hAnsiTheme="minorHAnsi" w:cstheme="minorHAnsi"/>
                <w:sz w:val="20"/>
                <w:szCs w:val="20"/>
              </w:rPr>
              <w:t>MoJ</w:t>
            </w:r>
            <w:proofErr w:type="spellEnd"/>
          </w:p>
        </w:tc>
        <w:tc>
          <w:tcPr>
            <w:tcW w:w="1249" w:type="dxa"/>
          </w:tcPr>
          <w:p w14:paraId="5FB7DE96" w14:textId="368EC7F0"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2BE2FC22"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4C084959"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2874C9AA" w14:textId="74F2AD60"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78E04D4D" w14:textId="628389D1"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40</w:t>
            </w:r>
          </w:p>
        </w:tc>
        <w:tc>
          <w:tcPr>
            <w:tcW w:w="2847" w:type="dxa"/>
          </w:tcPr>
          <w:p w14:paraId="50028606" w14:textId="64F8454A" w:rsidR="00F2408C" w:rsidRPr="0090547E" w:rsidRDefault="00F2408C" w:rsidP="00F2408C">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90547E">
              <w:rPr>
                <w:rFonts w:asciiTheme="minorHAnsi" w:eastAsiaTheme="minorHAnsi" w:hAnsiTheme="minorHAnsi" w:cstheme="minorHAnsi"/>
                <w:color w:val="000000"/>
                <w:sz w:val="20"/>
                <w:szCs w:val="20"/>
              </w:rPr>
              <w:t>Amend</w:t>
            </w:r>
            <w:r w:rsidR="00EA2F57">
              <w:rPr>
                <w:rFonts w:asciiTheme="minorHAnsi" w:eastAsiaTheme="minorHAnsi" w:hAnsiTheme="minorHAnsi" w:cstheme="minorHAnsi"/>
                <w:color w:val="000000"/>
                <w:sz w:val="20"/>
                <w:szCs w:val="20"/>
              </w:rPr>
              <w:t>ing</w:t>
            </w:r>
            <w:r w:rsidRPr="0090547E">
              <w:rPr>
                <w:rFonts w:asciiTheme="minorHAnsi" w:eastAsiaTheme="minorHAnsi" w:hAnsiTheme="minorHAnsi" w:cstheme="minorHAnsi"/>
                <w:color w:val="000000"/>
                <w:sz w:val="20"/>
                <w:szCs w:val="20"/>
              </w:rPr>
              <w:t xml:space="preserve"> corporate law by adding a </w:t>
            </w:r>
            <w:r w:rsidRPr="0090547E">
              <w:rPr>
                <w:rFonts w:asciiTheme="minorHAnsi" w:eastAsiaTheme="minorHAnsi" w:hAnsiTheme="minorHAnsi" w:cstheme="minorHAnsi"/>
                <w:color w:val="000000"/>
                <w:sz w:val="20"/>
                <w:szCs w:val="20"/>
                <w:lang w:val="en-GB"/>
              </w:rPr>
              <w:t>range of duties</w:t>
            </w:r>
            <w:r>
              <w:rPr>
                <w:rFonts w:asciiTheme="minorHAnsi" w:eastAsia="Cambria" w:hAnsiTheme="minorHAnsi" w:cstheme="minorHAnsi"/>
                <w:sz w:val="20"/>
                <w:szCs w:val="20"/>
                <w:lang w:val="en-GB"/>
              </w:rPr>
              <w:t xml:space="preserve"> </w:t>
            </w:r>
            <w:r w:rsidRPr="0090547E">
              <w:rPr>
                <w:rFonts w:asciiTheme="minorHAnsi" w:eastAsia="Cambria" w:hAnsiTheme="minorHAnsi" w:cstheme="minorHAnsi"/>
                <w:sz w:val="20"/>
                <w:szCs w:val="20"/>
                <w:lang w:val="en-GB"/>
              </w:rPr>
              <w:t xml:space="preserve">triggered when a company faces a “likelihood of </w:t>
            </w:r>
            <w:r w:rsidRPr="0090547E">
              <w:rPr>
                <w:rFonts w:asciiTheme="minorHAnsi" w:eastAsia="Cambria" w:hAnsiTheme="minorHAnsi" w:cstheme="minorHAnsi"/>
                <w:sz w:val="20"/>
                <w:szCs w:val="20"/>
                <w:lang w:val="en-GB"/>
              </w:rPr>
              <w:lastRenderedPageBreak/>
              <w:t>insolvency” be provided under the CA</w:t>
            </w:r>
          </w:p>
        </w:tc>
        <w:tc>
          <w:tcPr>
            <w:tcW w:w="2117" w:type="dxa"/>
          </w:tcPr>
          <w:p w14:paraId="0BDC622F" w14:textId="6A2DBD69" w:rsidR="00F2408C" w:rsidRPr="00A31712" w:rsidRDefault="00F2408C" w:rsidP="009933C2">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lastRenderedPageBreak/>
              <w:t xml:space="preserve">Working Group of the </w:t>
            </w:r>
            <w:proofErr w:type="spellStart"/>
            <w:r>
              <w:rPr>
                <w:rFonts w:asciiTheme="minorHAnsi" w:eastAsia="Cambria" w:hAnsiTheme="minorHAnsi" w:cstheme="minorHAnsi"/>
                <w:sz w:val="20"/>
                <w:szCs w:val="20"/>
              </w:rPr>
              <w:t>MoJ</w:t>
            </w:r>
            <w:proofErr w:type="spellEnd"/>
          </w:p>
        </w:tc>
        <w:tc>
          <w:tcPr>
            <w:tcW w:w="1249" w:type="dxa"/>
          </w:tcPr>
          <w:p w14:paraId="20AF5BED" w14:textId="6A578803"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02664514"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1CF2381C"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3733E597" w14:textId="135F43F2" w:rsidTr="00592C16">
        <w:tc>
          <w:tcPr>
            <w:cnfStyle w:val="001000000000" w:firstRow="0" w:lastRow="0" w:firstColumn="1" w:lastColumn="0" w:oddVBand="0" w:evenVBand="0" w:oddHBand="0" w:evenHBand="0" w:firstRowFirstColumn="0" w:firstRowLastColumn="0" w:lastRowFirstColumn="0" w:lastRowLastColumn="0"/>
            <w:tcW w:w="623" w:type="dxa"/>
          </w:tcPr>
          <w:p w14:paraId="6ABC7431" w14:textId="3A44A45A"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41</w:t>
            </w:r>
          </w:p>
        </w:tc>
        <w:tc>
          <w:tcPr>
            <w:tcW w:w="2847" w:type="dxa"/>
          </w:tcPr>
          <w:p w14:paraId="5AC266B9" w14:textId="1E86F4C9" w:rsidR="00F2408C" w:rsidRPr="0090547E" w:rsidRDefault="00F2408C" w:rsidP="00F2408C">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0"/>
                <w:szCs w:val="20"/>
              </w:rPr>
            </w:pPr>
            <w:r w:rsidRPr="0090547E">
              <w:rPr>
                <w:rFonts w:asciiTheme="minorHAnsi" w:eastAsiaTheme="minorHAnsi" w:hAnsiTheme="minorHAnsi" w:cstheme="minorHAnsi"/>
                <w:color w:val="000000"/>
                <w:sz w:val="20"/>
                <w:szCs w:val="20"/>
              </w:rPr>
              <w:t>Encourag</w:t>
            </w:r>
            <w:r w:rsidR="00EA2F57">
              <w:rPr>
                <w:rFonts w:asciiTheme="minorHAnsi" w:eastAsiaTheme="minorHAnsi" w:hAnsiTheme="minorHAnsi" w:cstheme="minorHAnsi"/>
                <w:color w:val="000000"/>
                <w:sz w:val="20"/>
                <w:szCs w:val="20"/>
              </w:rPr>
              <w:t xml:space="preserve">ing </w:t>
            </w:r>
            <w:r w:rsidRPr="0090547E">
              <w:rPr>
                <w:rFonts w:asciiTheme="minorHAnsi" w:eastAsiaTheme="minorHAnsi" w:hAnsiTheme="minorHAnsi" w:cstheme="minorHAnsi"/>
                <w:color w:val="000000"/>
                <w:sz w:val="20"/>
                <w:szCs w:val="20"/>
              </w:rPr>
              <w:t xml:space="preserve">the cultural shift in the institutional framework, by initially including in training programs for potential IPs </w:t>
            </w:r>
            <w:r w:rsidRPr="0090547E">
              <w:rPr>
                <w:rFonts w:asciiTheme="minorHAnsi" w:eastAsiaTheme="minorHAnsi" w:hAnsiTheme="minorHAnsi" w:cstheme="minorHAnsi"/>
                <w:color w:val="000000"/>
                <w:sz w:val="20"/>
                <w:szCs w:val="20"/>
                <w:lang w:val="en-GB"/>
              </w:rPr>
              <w:t>topics and experience of more direct relevance to restructurings</w:t>
            </w:r>
          </w:p>
        </w:tc>
        <w:tc>
          <w:tcPr>
            <w:tcW w:w="2117" w:type="dxa"/>
          </w:tcPr>
          <w:p w14:paraId="6EEBA8C3" w14:textId="6CE09674"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Ministry of Justice</w:t>
            </w:r>
          </w:p>
        </w:tc>
        <w:tc>
          <w:tcPr>
            <w:tcW w:w="1249" w:type="dxa"/>
          </w:tcPr>
          <w:p w14:paraId="61B62DB5"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363" w:type="dxa"/>
          </w:tcPr>
          <w:p w14:paraId="2504761C" w14:textId="4A768ACF"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161" w:type="dxa"/>
          </w:tcPr>
          <w:p w14:paraId="48BE501D" w14:textId="77777777" w:rsidR="00F2408C"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F2408C" w:rsidRPr="00A31712" w14:paraId="361C408C" w14:textId="48144106"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438DE13E" w14:textId="7661DFBE"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42</w:t>
            </w:r>
          </w:p>
        </w:tc>
        <w:tc>
          <w:tcPr>
            <w:tcW w:w="2847" w:type="dxa"/>
          </w:tcPr>
          <w:p w14:paraId="3506DB72" w14:textId="62AC67EC" w:rsidR="00F2408C" w:rsidRPr="0090547E" w:rsidRDefault="00F2408C" w:rsidP="00F2408C">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rPr>
              <w:t>Build</w:t>
            </w:r>
            <w:r w:rsidR="007704B2">
              <w:rPr>
                <w:rFonts w:asciiTheme="minorHAnsi" w:eastAsiaTheme="minorHAnsi" w:hAnsiTheme="minorHAnsi" w:cstheme="minorHAnsi"/>
                <w:color w:val="000000"/>
                <w:sz w:val="20"/>
                <w:szCs w:val="20"/>
              </w:rPr>
              <w:t xml:space="preserve">ing </w:t>
            </w:r>
            <w:r>
              <w:rPr>
                <w:rFonts w:asciiTheme="minorHAnsi" w:eastAsiaTheme="minorHAnsi" w:hAnsiTheme="minorHAnsi" w:cstheme="minorHAnsi"/>
                <w:color w:val="000000"/>
                <w:sz w:val="20"/>
                <w:szCs w:val="20"/>
              </w:rPr>
              <w:t>capacity of IPs and bankruptcy judges to assume the new responsibilities after CA amendments are enacted</w:t>
            </w:r>
          </w:p>
        </w:tc>
        <w:tc>
          <w:tcPr>
            <w:tcW w:w="2117" w:type="dxa"/>
          </w:tcPr>
          <w:p w14:paraId="631D68AC" w14:textId="58D7497A" w:rsidR="00F2408C"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Ministry of Justice</w:t>
            </w:r>
          </w:p>
        </w:tc>
        <w:tc>
          <w:tcPr>
            <w:tcW w:w="1249" w:type="dxa"/>
          </w:tcPr>
          <w:p w14:paraId="7A457A87"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363" w:type="dxa"/>
          </w:tcPr>
          <w:p w14:paraId="567A8A66" w14:textId="562AABF4" w:rsidR="00F2408C"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161" w:type="dxa"/>
          </w:tcPr>
          <w:p w14:paraId="4C0F70E0" w14:textId="77777777" w:rsidR="00F2408C"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bl>
    <w:p w14:paraId="092207B7" w14:textId="77777777" w:rsidR="00A4435D" w:rsidRPr="00A4435D" w:rsidRDefault="00A4435D" w:rsidP="00175413">
      <w:pPr>
        <w:rPr>
          <w:rFonts w:eastAsia="Cambria"/>
        </w:rPr>
      </w:pPr>
    </w:p>
    <w:sectPr w:rsidR="00A4435D" w:rsidRPr="00A4435D" w:rsidSect="00882B68">
      <w:headerReference w:type="even" r:id="rId16"/>
      <w:headerReference w:type="default" r:id="rId17"/>
      <w:footerReference w:type="default" r:id="rId18"/>
      <w:headerReference w:type="first" r:id="rId1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DA6B6" w14:textId="77777777" w:rsidR="000B3625" w:rsidRDefault="000B3625">
      <w:r>
        <w:separator/>
      </w:r>
    </w:p>
    <w:p w14:paraId="34019153" w14:textId="77777777" w:rsidR="000B3625" w:rsidRDefault="000B3625"/>
  </w:endnote>
  <w:endnote w:type="continuationSeparator" w:id="0">
    <w:p w14:paraId="5DC2DF80" w14:textId="77777777" w:rsidR="000B3625" w:rsidRDefault="000B3625">
      <w:r>
        <w:continuationSeparator/>
      </w:r>
    </w:p>
    <w:p w14:paraId="180512FC" w14:textId="77777777" w:rsidR="000B3625" w:rsidRDefault="000B3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77475070"/>
      <w:docPartObj>
        <w:docPartGallery w:val="Page Numbers (Bottom of Page)"/>
        <w:docPartUnique/>
      </w:docPartObj>
    </w:sdtPr>
    <w:sdtEndPr>
      <w:rPr>
        <w:rStyle w:val="PageNumber"/>
      </w:rPr>
    </w:sdtEndPr>
    <w:sdtContent>
      <w:p w14:paraId="622BD3FB" w14:textId="57AF6D2B" w:rsidR="00F2408C" w:rsidRDefault="00F2408C" w:rsidP="00F240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10622F" w14:textId="77777777" w:rsidR="00F2408C" w:rsidRDefault="00F2408C" w:rsidP="006C6C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4AE4A" w14:textId="2149803E" w:rsidR="00F2408C" w:rsidRDefault="00F240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61A01" w14:textId="49962D02" w:rsidR="00F2408C" w:rsidRDefault="00F240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0669746"/>
      <w:docPartObj>
        <w:docPartGallery w:val="Page Numbers (Bottom of Page)"/>
        <w:docPartUnique/>
      </w:docPartObj>
    </w:sdtPr>
    <w:sdtEndPr>
      <w:rPr>
        <w:rStyle w:val="PageNumber"/>
      </w:rPr>
    </w:sdtEndPr>
    <w:sdtContent>
      <w:p w14:paraId="5F601107" w14:textId="6D7B613C" w:rsidR="00F2408C" w:rsidRDefault="00F2408C" w:rsidP="00F240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01DD6B00" w14:textId="1BC98E30" w:rsidR="00F2408C" w:rsidRDefault="00F2408C" w:rsidP="006C6C9B">
    <w:pPr>
      <w:pStyle w:val="Footer"/>
      <w:ind w:right="360"/>
      <w:jc w:val="right"/>
    </w:pPr>
  </w:p>
  <w:p w14:paraId="265E93FA" w14:textId="77777777" w:rsidR="00F2408C" w:rsidRDefault="00F2408C">
    <w:pPr>
      <w:pStyle w:val="BodyText"/>
      <w:spacing w:line="14" w:lineRule="auto"/>
      <w:rPr>
        <w:sz w:val="20"/>
      </w:rPr>
    </w:pPr>
  </w:p>
  <w:p w14:paraId="26B1E66C" w14:textId="77777777" w:rsidR="00F2408C" w:rsidRDefault="00F240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3160B" w14:textId="77777777" w:rsidR="000B3625" w:rsidRDefault="000B3625">
      <w:r>
        <w:separator/>
      </w:r>
    </w:p>
    <w:p w14:paraId="0B6197B0" w14:textId="77777777" w:rsidR="000B3625" w:rsidRDefault="000B3625"/>
  </w:footnote>
  <w:footnote w:type="continuationSeparator" w:id="0">
    <w:p w14:paraId="6CD60C2C" w14:textId="77777777" w:rsidR="000B3625" w:rsidRDefault="000B3625">
      <w:r>
        <w:continuationSeparator/>
      </w:r>
    </w:p>
    <w:p w14:paraId="6A9DF6BB" w14:textId="77777777" w:rsidR="000B3625" w:rsidRDefault="000B3625"/>
  </w:footnote>
  <w:footnote w:id="1">
    <w:p w14:paraId="70BF3FD3" w14:textId="77777777" w:rsidR="00F2408C" w:rsidRPr="009933C2" w:rsidRDefault="00F2408C" w:rsidP="00FA0492">
      <w:pPr>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Available at </w:t>
      </w:r>
      <w:hyperlink r:id="rId1" w:history="1">
        <w:r w:rsidRPr="009933C2">
          <w:rPr>
            <w:rStyle w:val="Hyperlink"/>
            <w:rFonts w:asciiTheme="minorHAnsi" w:hAnsiTheme="minorHAnsi" w:cstheme="minorHAnsi"/>
            <w:sz w:val="18"/>
            <w:szCs w:val="18"/>
          </w:rPr>
          <w:t>https://eur-lex.europa.eu/legal-content/EN/TXT/?uri=CELEX%3A52016PC0723</w:t>
        </w:r>
      </w:hyperlink>
      <w:r w:rsidRPr="009933C2">
        <w:rPr>
          <w:rFonts w:asciiTheme="minorHAnsi" w:hAnsiTheme="minorHAnsi" w:cstheme="minorHAnsi"/>
          <w:sz w:val="18"/>
          <w:szCs w:val="18"/>
        </w:rPr>
        <w:t>. The Directive was approved by the European Parliament and entered into force in June 2019. EU Member States were given an implementation period of two years to align their domestic frameworks with the provisions of the Directive.</w:t>
      </w:r>
    </w:p>
    <w:p w14:paraId="7BDDCAE6" w14:textId="7400732A" w:rsidR="00F2408C" w:rsidRPr="009933C2" w:rsidRDefault="00F2408C">
      <w:pPr>
        <w:pStyle w:val="FootnoteText"/>
        <w:rPr>
          <w:rFonts w:asciiTheme="minorHAnsi" w:hAnsiTheme="minorHAnsi" w:cstheme="minorHAnsi"/>
          <w:sz w:val="18"/>
          <w:szCs w:val="18"/>
        </w:rPr>
      </w:pPr>
    </w:p>
  </w:footnote>
  <w:footnote w:id="2">
    <w:p w14:paraId="7D771E47" w14:textId="17B57EFF" w:rsidR="00F2408C" w:rsidRPr="009933C2" w:rsidRDefault="00F2408C" w:rsidP="00D90203">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See on this point the EWT Report, pp. 14-16.</w:t>
      </w:r>
    </w:p>
  </w:footnote>
  <w:footnote w:id="3">
    <w:p w14:paraId="5A40ABA9" w14:textId="0EF76D74" w:rsidR="00F2408C" w:rsidRPr="009933C2" w:rsidRDefault="00F2408C">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See Benchmarking Report, Section 3, p. 19</w:t>
      </w:r>
    </w:p>
  </w:footnote>
  <w:footnote w:id="4">
    <w:p w14:paraId="62E37BC8" w14:textId="2EA2D4A4" w:rsidR="00F2408C" w:rsidRPr="009933C2" w:rsidRDefault="00F2408C">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See Benchmarking Report, Section 3, p. 15 and 17.</w:t>
      </w:r>
    </w:p>
  </w:footnote>
  <w:footnote w:id="5">
    <w:p w14:paraId="2A416B47" w14:textId="584A6297" w:rsidR="00F2408C" w:rsidRPr="009933C2" w:rsidRDefault="00F2408C" w:rsidP="00D92A4A">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Section 6 of the EWT Report deals extensively with sources of data, pp. 27-41.</w:t>
      </w:r>
    </w:p>
  </w:footnote>
  <w:footnote w:id="6">
    <w:p w14:paraId="1AF28B66" w14:textId="77777777" w:rsidR="00F2408C" w:rsidRPr="009933C2" w:rsidRDefault="00F2408C">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See paragraph 6.1, p. 27 of the EWT Report.</w:t>
      </w:r>
    </w:p>
  </w:footnote>
  <w:footnote w:id="7">
    <w:p w14:paraId="6BCB1CAB" w14:textId="21448DAE" w:rsidR="00F2408C" w:rsidRPr="009933C2" w:rsidRDefault="00F2408C" w:rsidP="00D90203">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See paragraph 6.2, p. 34 of the EWT Report.</w:t>
      </w:r>
    </w:p>
  </w:footnote>
  <w:footnote w:id="8">
    <w:p w14:paraId="5A89F1B4" w14:textId="5DFC12F1" w:rsidR="00F2408C" w:rsidRPr="009933C2" w:rsidRDefault="00F2408C">
      <w:pPr>
        <w:pStyle w:val="FootnoteText"/>
        <w:rPr>
          <w:rFonts w:asciiTheme="minorHAnsi" w:hAnsiTheme="minorHAnsi" w:cstheme="minorHAnsi"/>
          <w:sz w:val="18"/>
          <w:szCs w:val="18"/>
        </w:rPr>
      </w:pPr>
      <w:r w:rsidRPr="009933C2">
        <w:rPr>
          <w:rFonts w:asciiTheme="minorHAnsi" w:hAnsiTheme="minorHAnsi" w:cstheme="minorHAnsi"/>
          <w:sz w:val="18"/>
          <w:szCs w:val="18"/>
          <w:vertAlign w:val="superscript"/>
        </w:rPr>
        <w:footnoteRef/>
      </w:r>
      <w:r w:rsidRPr="009933C2">
        <w:rPr>
          <w:rFonts w:asciiTheme="minorHAnsi" w:hAnsiTheme="minorHAnsi" w:cstheme="minorHAnsi"/>
          <w:sz w:val="18"/>
          <w:szCs w:val="18"/>
          <w:vertAlign w:val="superscript"/>
        </w:rPr>
        <w:t xml:space="preserve"> </w:t>
      </w:r>
      <w:r w:rsidRPr="009933C2">
        <w:rPr>
          <w:rFonts w:asciiTheme="minorHAnsi" w:hAnsiTheme="minorHAnsi" w:cstheme="minorHAnsi"/>
          <w:sz w:val="18"/>
          <w:szCs w:val="18"/>
        </w:rPr>
        <w:t>See paragraph 6.3, p. 36 of the EWT Report.</w:t>
      </w:r>
    </w:p>
  </w:footnote>
  <w:footnote w:id="9">
    <w:p w14:paraId="478F0F6E" w14:textId="733A692B" w:rsidR="00F2408C" w:rsidRPr="009933C2" w:rsidRDefault="00F2408C">
      <w:pPr>
        <w:pStyle w:val="FootnoteText"/>
        <w:rPr>
          <w:rFonts w:asciiTheme="minorHAnsi" w:hAnsiTheme="minorHAnsi" w:cstheme="minorHAnsi"/>
          <w:sz w:val="18"/>
          <w:szCs w:val="18"/>
        </w:rPr>
      </w:pPr>
      <w:r w:rsidRPr="009933C2">
        <w:rPr>
          <w:rFonts w:asciiTheme="minorHAnsi" w:hAnsiTheme="minorHAnsi" w:cstheme="minorHAnsi"/>
          <w:sz w:val="18"/>
          <w:szCs w:val="18"/>
          <w:vertAlign w:val="superscript"/>
        </w:rPr>
        <w:footnoteRef/>
      </w:r>
      <w:r w:rsidRPr="009933C2">
        <w:rPr>
          <w:rFonts w:asciiTheme="minorHAnsi" w:hAnsiTheme="minorHAnsi" w:cstheme="minorHAnsi"/>
          <w:sz w:val="18"/>
          <w:szCs w:val="18"/>
        </w:rPr>
        <w:t xml:space="preserve"> See </w:t>
      </w:r>
      <w:r w:rsidR="00461CB0">
        <w:rPr>
          <w:rFonts w:asciiTheme="minorHAnsi" w:hAnsiTheme="minorHAnsi" w:cstheme="minorHAnsi"/>
          <w:sz w:val="18"/>
          <w:szCs w:val="18"/>
        </w:rPr>
        <w:t>paragraph 7, p 10 of the EWT Report,</w:t>
      </w:r>
    </w:p>
  </w:footnote>
  <w:footnote w:id="10">
    <w:p w14:paraId="5B45C2F3" w14:textId="0BA6802D" w:rsidR="00D2303A" w:rsidRPr="00D2303A" w:rsidRDefault="00D2303A">
      <w:pPr>
        <w:pStyle w:val="FootnoteText"/>
      </w:pPr>
      <w:r>
        <w:rPr>
          <w:rStyle w:val="FootnoteReference"/>
        </w:rPr>
        <w:footnoteRef/>
      </w:r>
      <w:r>
        <w:t xml:space="preserve"> </w:t>
      </w:r>
      <w:proofErr w:type="gramStart"/>
      <w:r w:rsidRPr="009933C2">
        <w:rPr>
          <w:rFonts w:asciiTheme="minorHAnsi" w:hAnsiTheme="minorHAnsi" w:cstheme="minorHAnsi"/>
          <w:sz w:val="18"/>
          <w:szCs w:val="18"/>
        </w:rPr>
        <w:t>For the purpose of</w:t>
      </w:r>
      <w:proofErr w:type="gramEnd"/>
      <w:r w:rsidRPr="009933C2">
        <w:rPr>
          <w:rFonts w:asciiTheme="minorHAnsi" w:hAnsiTheme="minorHAnsi" w:cstheme="minorHAnsi"/>
          <w:sz w:val="18"/>
          <w:szCs w:val="18"/>
        </w:rPr>
        <w:t xml:space="preserve"> defining an appropriate methodology to apply in the self-assessment, the Report suggests the implementation of a Working Group. See Section </w:t>
      </w:r>
      <w:r w:rsidR="004A5D8D" w:rsidRPr="009933C2">
        <w:rPr>
          <w:rFonts w:asciiTheme="minorHAnsi" w:hAnsiTheme="minorHAnsi" w:cstheme="minorHAnsi"/>
          <w:sz w:val="18"/>
          <w:szCs w:val="18"/>
        </w:rPr>
        <w:t>7.3, p.46 of the EWT Report.</w:t>
      </w:r>
    </w:p>
  </w:footnote>
  <w:footnote w:id="11">
    <w:p w14:paraId="06F284AC" w14:textId="139DD5CE" w:rsidR="0023377D" w:rsidRDefault="0023377D">
      <w:pPr>
        <w:pStyle w:val="FootnoteText"/>
      </w:pPr>
      <w:r>
        <w:rPr>
          <w:rStyle w:val="FootnoteReference"/>
        </w:rPr>
        <w:footnoteRef/>
      </w:r>
      <w:r>
        <w:t xml:space="preserve"> SNFEs</w:t>
      </w:r>
      <w:r w:rsidRPr="0023377D">
        <w:t xml:space="preserve"> </w:t>
      </w:r>
      <w:r>
        <w:t>are enterprises that</w:t>
      </w:r>
      <w:r w:rsidRPr="0023377D">
        <w:t xml:space="preserve"> play a major role in national economies and serve important public functions. Their failure may trigger contagion and cause disruptive consequences. </w:t>
      </w:r>
      <w:r>
        <w:t>Insolvency</w:t>
      </w:r>
      <w:r w:rsidRPr="0023377D">
        <w:t xml:space="preserve"> of SNFEs </w:t>
      </w:r>
      <w:r>
        <w:t xml:space="preserve">may </w:t>
      </w:r>
      <w:r w:rsidRPr="0023377D">
        <w:t>raise concerns common to bank failures.</w:t>
      </w:r>
    </w:p>
  </w:footnote>
  <w:footnote w:id="12">
    <w:p w14:paraId="3E9E8859" w14:textId="700BDD72" w:rsidR="00F2408C" w:rsidRPr="009933C2" w:rsidRDefault="00F2408C">
      <w:pPr>
        <w:pStyle w:val="FootnoteText"/>
        <w:rPr>
          <w:rFonts w:asciiTheme="minorHAnsi" w:hAnsiTheme="minorHAnsi" w:cstheme="minorHAnsi"/>
          <w:sz w:val="18"/>
          <w:szCs w:val="18"/>
        </w:rPr>
      </w:pPr>
      <w:r w:rsidRPr="009933C2">
        <w:rPr>
          <w:rFonts w:asciiTheme="minorHAnsi" w:hAnsiTheme="minorHAnsi" w:cstheme="minorHAnsi"/>
          <w:sz w:val="18"/>
          <w:szCs w:val="18"/>
          <w:vertAlign w:val="superscript"/>
        </w:rPr>
        <w:footnoteRef/>
      </w:r>
      <w:r w:rsidRPr="009933C2">
        <w:rPr>
          <w:rFonts w:asciiTheme="minorHAnsi" w:hAnsiTheme="minorHAnsi" w:cstheme="minorHAnsi"/>
          <w:sz w:val="18"/>
          <w:szCs w:val="18"/>
          <w:vertAlign w:val="superscript"/>
        </w:rPr>
        <w:t xml:space="preserve"> </w:t>
      </w:r>
      <w:r w:rsidRPr="009933C2">
        <w:rPr>
          <w:rFonts w:asciiTheme="minorHAnsi" w:hAnsiTheme="minorHAnsi" w:cstheme="minorHAnsi"/>
          <w:sz w:val="18"/>
          <w:szCs w:val="18"/>
        </w:rPr>
        <w:t>See the Executive Summary of the EWT Report, p. 11.</w:t>
      </w:r>
    </w:p>
  </w:footnote>
  <w:footnote w:id="13">
    <w:p w14:paraId="51A2DF82" w14:textId="4A25DA87" w:rsidR="00F2408C" w:rsidRPr="009933C2" w:rsidRDefault="00F2408C">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See Section 8 of the EWT Report, pp. 50-54.</w:t>
      </w:r>
    </w:p>
  </w:footnote>
  <w:footnote w:id="14">
    <w:p w14:paraId="5B32ACA9" w14:textId="23D16E11" w:rsidR="00BD5A83" w:rsidRPr="009933C2" w:rsidRDefault="00BD5A83" w:rsidP="009933C2">
      <w:pPr>
        <w:pStyle w:val="FootnoteText"/>
        <w:jc w:val="both"/>
        <w:rPr>
          <w:rFonts w:asciiTheme="minorHAnsi" w:hAnsiTheme="minorHAnsi" w:cstheme="minorHAnsi"/>
          <w:sz w:val="18"/>
          <w:szCs w:val="18"/>
        </w:rPr>
      </w:pPr>
      <w:r w:rsidRPr="009933C2">
        <w:rPr>
          <w:rFonts w:asciiTheme="minorHAnsi" w:hAnsiTheme="minorHAnsi" w:cstheme="minorHAnsi"/>
          <w:sz w:val="18"/>
          <w:szCs w:val="18"/>
        </w:rPr>
        <w:footnoteRef/>
      </w:r>
      <w:r w:rsidRPr="009933C2">
        <w:rPr>
          <w:rFonts w:asciiTheme="minorHAnsi" w:hAnsiTheme="minorHAnsi" w:cstheme="minorHAnsi"/>
          <w:sz w:val="18"/>
          <w:szCs w:val="18"/>
        </w:rPr>
        <w:t xml:space="preserve"> Some of those initiatives have already been proposed under the </w:t>
      </w:r>
      <w:r w:rsidRPr="009933C2">
        <w:rPr>
          <w:rFonts w:asciiTheme="minorHAnsi" w:hAnsiTheme="minorHAnsi" w:cstheme="minorHAnsi"/>
          <w:i/>
          <w:iCs/>
          <w:sz w:val="18"/>
          <w:szCs w:val="18"/>
        </w:rPr>
        <w:t>Report on the Observance of Standards and Codes Insolvency and Creditor/Debtor Regimes</w:t>
      </w:r>
      <w:r w:rsidRPr="009933C2">
        <w:rPr>
          <w:rFonts w:asciiTheme="minorHAnsi" w:hAnsiTheme="minorHAnsi" w:cstheme="minorHAnsi"/>
          <w:sz w:val="18"/>
          <w:szCs w:val="18"/>
        </w:rPr>
        <w:t xml:space="preserve"> relating to Bulgaria that the World Bank has </w:t>
      </w:r>
      <w:r w:rsidR="0023377D">
        <w:rPr>
          <w:rFonts w:asciiTheme="minorHAnsi" w:hAnsiTheme="minorHAnsi" w:cstheme="minorHAnsi"/>
          <w:sz w:val="18"/>
          <w:szCs w:val="18"/>
        </w:rPr>
        <w:t>delivered</w:t>
      </w:r>
      <w:r w:rsidRPr="009933C2">
        <w:rPr>
          <w:rFonts w:asciiTheme="minorHAnsi" w:hAnsiTheme="minorHAnsi" w:cstheme="minorHAnsi"/>
          <w:sz w:val="18"/>
          <w:szCs w:val="18"/>
        </w:rPr>
        <w:t xml:space="preserve"> in 2016. </w:t>
      </w:r>
    </w:p>
  </w:footnote>
  <w:footnote w:id="15">
    <w:p w14:paraId="3607DE32" w14:textId="75CBF016" w:rsidR="00F2408C" w:rsidRPr="009933C2" w:rsidRDefault="00F2408C">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See EWT Report, paragraph 4.4.2, p. 23.</w:t>
      </w:r>
    </w:p>
  </w:footnote>
  <w:footnote w:id="16">
    <w:p w14:paraId="7F2E11D5" w14:textId="532F5C5C" w:rsidR="00F2408C" w:rsidRPr="009933C2" w:rsidRDefault="00F2408C">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See the Preventive Restructuring Report, Section 17, p. 52.</w:t>
      </w:r>
    </w:p>
  </w:footnote>
  <w:footnote w:id="17">
    <w:p w14:paraId="24DCC425" w14:textId="6C8EE4F8" w:rsidR="00F2408C" w:rsidRPr="009933C2" w:rsidRDefault="00F2408C" w:rsidP="001846E9">
      <w:pPr>
        <w:pStyle w:val="FootnoteText"/>
        <w:jc w:val="both"/>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The Preventive Restructuring Report on preventive restructuring does not provide for an article-by-article analysis of the CA. Rather, it analyses the provisions of the Directive referring to preventive restructuring frameworks </w:t>
      </w:r>
      <w:proofErr w:type="gramStart"/>
      <w:r w:rsidRPr="009933C2">
        <w:rPr>
          <w:rFonts w:asciiTheme="minorHAnsi" w:hAnsiTheme="minorHAnsi" w:cstheme="minorHAnsi"/>
          <w:sz w:val="18"/>
          <w:szCs w:val="18"/>
        </w:rPr>
        <w:t>and,</w:t>
      </w:r>
      <w:proofErr w:type="gramEnd"/>
      <w:r w:rsidRPr="009933C2">
        <w:rPr>
          <w:rFonts w:asciiTheme="minorHAnsi" w:hAnsiTheme="minorHAnsi" w:cstheme="minorHAnsi"/>
          <w:sz w:val="18"/>
          <w:szCs w:val="18"/>
        </w:rPr>
        <w:t xml:space="preserve"> then, it illustrates how the principles therein may be reflected in the current system under the CA. See Part II of the second Report, Sections 1-18.</w:t>
      </w:r>
    </w:p>
  </w:footnote>
  <w:footnote w:id="18">
    <w:p w14:paraId="6919515E" w14:textId="5ED8EBEB" w:rsidR="00F2408C" w:rsidRPr="009933C2" w:rsidRDefault="00F2408C" w:rsidP="00677A9F">
      <w:pPr>
        <w:pStyle w:val="FootnoteText"/>
        <w:jc w:val="both"/>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See Section 3 of the Preventive Restructuring Report, p. 24.</w:t>
      </w:r>
    </w:p>
  </w:footnote>
  <w:footnote w:id="19">
    <w:p w14:paraId="414308DA" w14:textId="07B5D1CA" w:rsidR="00F2408C" w:rsidRPr="009933C2" w:rsidRDefault="00F2408C">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See Section 4 of the Preventive Restructuring Report, pp. 29-31.</w:t>
      </w:r>
    </w:p>
  </w:footnote>
  <w:footnote w:id="20">
    <w:p w14:paraId="6654476D" w14:textId="04A6E242" w:rsidR="00F2408C" w:rsidRPr="009933C2" w:rsidRDefault="00F2408C" w:rsidP="001846E9">
      <w:pPr>
        <w:pStyle w:val="FootnoteText"/>
        <w:jc w:val="both"/>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For additional details on prepacks, see Section 3, p. 27.</w:t>
      </w:r>
    </w:p>
  </w:footnote>
  <w:footnote w:id="21">
    <w:p w14:paraId="12E17803" w14:textId="3CD1DA38" w:rsidR="00F2408C" w:rsidRPr="009933C2" w:rsidRDefault="00F2408C">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See Sections 6-8 of the Preventive Restructuring Report, pp. 35-41.</w:t>
      </w:r>
    </w:p>
  </w:footnote>
  <w:footnote w:id="22">
    <w:p w14:paraId="47189D1E" w14:textId="36729729" w:rsidR="00F2408C" w:rsidRPr="009933C2" w:rsidRDefault="00F2408C">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See Section 9 of the Preventive Restructuring Report, p. 42.</w:t>
      </w:r>
    </w:p>
  </w:footnote>
  <w:footnote w:id="23">
    <w:p w14:paraId="2C77CB93" w14:textId="762A53D9" w:rsidR="00F2408C" w:rsidRPr="009933C2" w:rsidRDefault="00F2408C">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See Section 18 of the Preventive Restructuring Report, pp. 54-56.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50CD3" w14:textId="60E17EEA" w:rsidR="00F2408C" w:rsidRDefault="00F24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68FED" w14:textId="1F0499B5" w:rsidR="00F2408C" w:rsidRDefault="00F2408C">
    <w:pPr>
      <w:pStyle w:val="Header"/>
    </w:pPr>
    <w:r>
      <w:rPr>
        <w:noProof/>
      </w:rPr>
      <mc:AlternateContent>
        <mc:Choice Requires="wps">
          <w:drawing>
            <wp:anchor distT="45720" distB="45720" distL="114300" distR="114300" simplePos="0" relativeHeight="485830656" behindDoc="0" locked="0" layoutInCell="1" allowOverlap="1" wp14:anchorId="4AC7D4F9" wp14:editId="6B593429">
              <wp:simplePos x="0" y="0"/>
              <wp:positionH relativeFrom="column">
                <wp:posOffset>4724400</wp:posOffset>
              </wp:positionH>
              <wp:positionV relativeFrom="paragraph">
                <wp:posOffset>700405</wp:posOffset>
              </wp:positionV>
              <wp:extent cx="1600200" cy="140462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404620"/>
                      </a:xfrm>
                      <a:prstGeom prst="rect">
                        <a:avLst/>
                      </a:prstGeom>
                      <a:solidFill>
                        <a:srgbClr val="FFFFFF"/>
                      </a:solidFill>
                      <a:ln w="9525">
                        <a:solidFill>
                          <a:srgbClr val="000000"/>
                        </a:solidFill>
                        <a:miter lim="800000"/>
                        <a:headEnd/>
                        <a:tailEnd/>
                      </a:ln>
                    </wps:spPr>
                    <wps:txbx>
                      <w:txbxContent>
                        <w:p w14:paraId="187DCDF1" w14:textId="77777777" w:rsidR="00F2408C" w:rsidRPr="004B2F8F" w:rsidRDefault="00F2408C" w:rsidP="00E04A4E">
                          <w:pPr>
                            <w:jc w:val="center"/>
                            <w:rPr>
                              <w:sz w:val="20"/>
                              <w:szCs w:val="20"/>
                            </w:rPr>
                          </w:pPr>
                          <w:r w:rsidRPr="004B2F8F">
                            <w:rPr>
                              <w:sz w:val="20"/>
                              <w:szCs w:val="20"/>
                            </w:rPr>
                            <w:t xml:space="preserve">This project is funded </w:t>
                          </w:r>
                          <w:r>
                            <w:rPr>
                              <w:sz w:val="20"/>
                              <w:szCs w:val="20"/>
                            </w:rPr>
                            <w:t>by</w:t>
                          </w:r>
                          <w:r w:rsidRPr="004B2F8F">
                            <w:rPr>
                              <w:sz w:val="20"/>
                              <w:szCs w:val="20"/>
                            </w:rPr>
                            <w:t xml:space="preserve"> the European Union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C7D4F9" id="_x0000_t202" coordsize="21600,21600" o:spt="202" path="m,l,21600r21600,l21600,xe">
              <v:stroke joinstyle="miter"/>
              <v:path gradientshapeok="t" o:connecttype="rect"/>
            </v:shapetype>
            <v:shape id="Text Box 2" o:spid="_x0000_s1042" type="#_x0000_t202" style="position:absolute;margin-left:372pt;margin-top:55.15pt;width:126pt;height:110.6pt;z-index:485830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">
              <v:textbox style="mso-fit-shape-to-text:t">
                <w:txbxContent>
                  <w:p w14:paraId="187DCDF1" w14:textId="77777777" w:rsidR="00F2408C" w:rsidRPr="004B2F8F" w:rsidRDefault="00F2408C" w:rsidP="00E04A4E">
                    <w:pPr>
                      <w:jc w:val="center"/>
                      <w:rPr>
                        <w:sz w:val="20"/>
                        <w:szCs w:val="20"/>
                      </w:rPr>
                    </w:pPr>
                    <w:r w:rsidRPr="004B2F8F">
                      <w:rPr>
                        <w:sz w:val="20"/>
                        <w:szCs w:val="20"/>
                      </w:rPr>
                      <w:t xml:space="preserve">This project is funded </w:t>
                    </w:r>
                    <w:r>
                      <w:rPr>
                        <w:sz w:val="20"/>
                        <w:szCs w:val="20"/>
                      </w:rPr>
                      <w:t>by</w:t>
                    </w:r>
                    <w:r w:rsidRPr="004B2F8F">
                      <w:rPr>
                        <w:sz w:val="20"/>
                        <w:szCs w:val="20"/>
                      </w:rPr>
                      <w:t xml:space="preserve"> the European Union</w:t>
                    </w:r>
                  </w:p>
                </w:txbxContent>
              </v:textbox>
              <w10:wrap type="square"/>
            </v:shape>
          </w:pict>
        </mc:Fallback>
      </mc:AlternateContent>
    </w:r>
    <w:r>
      <w:rPr>
        <w:noProof/>
      </w:rPr>
      <w:drawing>
        <wp:anchor distT="0" distB="0" distL="0" distR="0" simplePos="0" relativeHeight="485828608" behindDoc="1" locked="0" layoutInCell="1" allowOverlap="1" wp14:anchorId="0C2C16E6" wp14:editId="699ED8F1">
          <wp:simplePos x="0" y="0"/>
          <wp:positionH relativeFrom="page">
            <wp:posOffset>5638800</wp:posOffset>
          </wp:positionH>
          <wp:positionV relativeFrom="paragraph">
            <wp:posOffset>-135890</wp:posOffset>
          </wp:positionV>
          <wp:extent cx="1470660" cy="838200"/>
          <wp:effectExtent l="0" t="0" r="0" b="0"/>
          <wp:wrapTight wrapText="bothSides">
            <wp:wrapPolygon edited="0">
              <wp:start x="0" y="0"/>
              <wp:lineTo x="0" y="21109"/>
              <wp:lineTo x="21264" y="21109"/>
              <wp:lineTo x="21264" y="0"/>
              <wp:lineTo x="0" y="0"/>
            </wp:wrapPolygon>
          </wp:wrapTight>
          <wp:docPr id="10" name="image2.jpeg" descr="C:\Users\wb380437\WinRAR-HOLD\Rar$DRa0.310\jpg-lr\en\logo_ce-en-rvb-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rotWithShape="1">
                  <a:blip r:embed="rId1" cstate="print"/>
                  <a:srcRect t="1" b="5714"/>
                  <a:stretch/>
                </pic:blipFill>
                <pic:spPr bwMode="auto">
                  <a:xfrm>
                    <a:off x="0" y="0"/>
                    <a:ext cx="1470660" cy="83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485826560" behindDoc="0" locked="0" layoutInCell="1" allowOverlap="1" wp14:anchorId="4638A11E" wp14:editId="6EE21002">
          <wp:simplePos x="0" y="0"/>
          <wp:positionH relativeFrom="page">
            <wp:posOffset>695001</wp:posOffset>
          </wp:positionH>
          <wp:positionV relativeFrom="paragraph">
            <wp:posOffset>-9525</wp:posOffset>
          </wp:positionV>
          <wp:extent cx="3073179" cy="597979"/>
          <wp:effectExtent l="0" t="0" r="0" b="0"/>
          <wp:wrapTopAndBottom/>
          <wp:docPr id="11" name="image1.jpeg" descr="C:\Users\wb453366\WinRAR-HOLD\Rar$DRa0.776\WBG-FinanceCompInnov\horizontal\color\WBG-FCI-Horizontal-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3073179" cy="597979"/>
                  </a:xfrm>
                  <a:prstGeom prst="rect">
                    <a:avLst/>
                  </a:prstGeom>
                </pic:spPr>
              </pic:pic>
            </a:graphicData>
          </a:graphic>
        </wp:anchor>
      </w:drawing>
    </w:r>
  </w:p>
  <w:p w14:paraId="4F61C3F9" w14:textId="45CEB066" w:rsidR="00F2408C" w:rsidRDefault="00F24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F5F6F" w14:textId="4B965256" w:rsidR="00F2408C" w:rsidRDefault="00F240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E4A8F" w14:textId="56EE20E8" w:rsidR="00F2408C" w:rsidRDefault="00F2408C">
    <w:pPr>
      <w:pStyle w:val="Header"/>
    </w:pPr>
  </w:p>
  <w:p w14:paraId="2C1755B9" w14:textId="77777777" w:rsidR="00F2408C" w:rsidRDefault="00F2408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9447A" w14:textId="61D96844" w:rsidR="00F2408C" w:rsidRDefault="00F2408C">
    <w:pPr>
      <w:pStyle w:val="Header"/>
    </w:pPr>
  </w:p>
  <w:p w14:paraId="58A758AF" w14:textId="77777777" w:rsidR="00F2408C" w:rsidRDefault="00F2408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FFD7B" w14:textId="25520748" w:rsidR="00F2408C" w:rsidRDefault="00F24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E27A7"/>
    <w:multiLevelType w:val="hybridMultilevel"/>
    <w:tmpl w:val="DB9EB4A2"/>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62AED"/>
    <w:multiLevelType w:val="hybridMultilevel"/>
    <w:tmpl w:val="11CC272A"/>
    <w:lvl w:ilvl="0" w:tplc="41A23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791D08"/>
    <w:multiLevelType w:val="hybridMultilevel"/>
    <w:tmpl w:val="0916E434"/>
    <w:lvl w:ilvl="0" w:tplc="379021FC">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CD28E6"/>
    <w:multiLevelType w:val="hybridMultilevel"/>
    <w:tmpl w:val="49E42212"/>
    <w:lvl w:ilvl="0" w:tplc="8DA46BD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17F0B"/>
    <w:multiLevelType w:val="hybridMultilevel"/>
    <w:tmpl w:val="1A686B3A"/>
    <w:lvl w:ilvl="0" w:tplc="08090001">
      <w:start w:val="1"/>
      <w:numFmt w:val="bullet"/>
      <w:lvlText w:val=""/>
      <w:lvlJc w:val="left"/>
      <w:pPr>
        <w:ind w:left="742" w:hanging="360"/>
      </w:pPr>
      <w:rPr>
        <w:rFonts w:ascii="Symbol" w:hAnsi="Symbol" w:hint="default"/>
      </w:rPr>
    </w:lvl>
    <w:lvl w:ilvl="1" w:tplc="08090003">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5" w15:restartNumberingAfterBreak="0">
    <w:nsid w:val="03063128"/>
    <w:multiLevelType w:val="hybridMultilevel"/>
    <w:tmpl w:val="5476C1A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4E02354"/>
    <w:multiLevelType w:val="hybridMultilevel"/>
    <w:tmpl w:val="0CBE39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6076A10"/>
    <w:multiLevelType w:val="hybridMultilevel"/>
    <w:tmpl w:val="F1CEFF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D6722D"/>
    <w:multiLevelType w:val="hybridMultilevel"/>
    <w:tmpl w:val="E230D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8751B4C"/>
    <w:multiLevelType w:val="hybridMultilevel"/>
    <w:tmpl w:val="B69AC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854D8F"/>
    <w:multiLevelType w:val="hybridMultilevel"/>
    <w:tmpl w:val="C9229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835EC2"/>
    <w:multiLevelType w:val="hybridMultilevel"/>
    <w:tmpl w:val="206063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F224CA4"/>
    <w:multiLevelType w:val="hybridMultilevel"/>
    <w:tmpl w:val="D3CE2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95059D"/>
    <w:multiLevelType w:val="hybridMultilevel"/>
    <w:tmpl w:val="8A241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52290F"/>
    <w:multiLevelType w:val="hybridMultilevel"/>
    <w:tmpl w:val="B6AECF26"/>
    <w:lvl w:ilvl="0" w:tplc="66A8BA64">
      <w:start w:val="1"/>
      <w:numFmt w:val="decimal"/>
      <w:lvlText w:val="%1."/>
      <w:lvlJc w:val="left"/>
      <w:pPr>
        <w:ind w:left="1260" w:hanging="360"/>
      </w:pPr>
      <w:rPr>
        <w:b w:val="0"/>
        <w:bCs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11F806F8"/>
    <w:multiLevelType w:val="hybridMultilevel"/>
    <w:tmpl w:val="EE3C02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13AE3DDE"/>
    <w:multiLevelType w:val="hybridMultilevel"/>
    <w:tmpl w:val="6AE8CA2C"/>
    <w:lvl w:ilvl="0" w:tplc="64044862">
      <w:start w:val="12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15ED5B95"/>
    <w:multiLevelType w:val="hybridMultilevel"/>
    <w:tmpl w:val="7C40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2F175A"/>
    <w:multiLevelType w:val="hybridMultilevel"/>
    <w:tmpl w:val="27AEC7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8291570"/>
    <w:multiLevelType w:val="hybridMultilevel"/>
    <w:tmpl w:val="45FE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807126"/>
    <w:multiLevelType w:val="multilevel"/>
    <w:tmpl w:val="28A6CFC6"/>
    <w:lvl w:ilvl="0">
      <w:start w:val="1"/>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1BB47BCB"/>
    <w:multiLevelType w:val="hybridMultilevel"/>
    <w:tmpl w:val="F584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DE19E9"/>
    <w:multiLevelType w:val="hybridMultilevel"/>
    <w:tmpl w:val="5CDAA7C0"/>
    <w:lvl w:ilvl="0" w:tplc="08090001">
      <w:start w:val="1"/>
      <w:numFmt w:val="bullet"/>
      <w:lvlText w:val=""/>
      <w:lvlJc w:val="left"/>
      <w:pPr>
        <w:ind w:left="742" w:hanging="360"/>
      </w:pPr>
      <w:rPr>
        <w:rFonts w:ascii="Symbol" w:hAnsi="Symbol" w:hint="default"/>
      </w:rPr>
    </w:lvl>
    <w:lvl w:ilvl="1" w:tplc="08090003">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3" w15:restartNumberingAfterBreak="0">
    <w:nsid w:val="1F6765FD"/>
    <w:multiLevelType w:val="hybridMultilevel"/>
    <w:tmpl w:val="C1242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5D7CA4"/>
    <w:multiLevelType w:val="hybridMultilevel"/>
    <w:tmpl w:val="CF407C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2FEE6D71"/>
    <w:multiLevelType w:val="hybridMultilevel"/>
    <w:tmpl w:val="B7D4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91722"/>
    <w:multiLevelType w:val="hybridMultilevel"/>
    <w:tmpl w:val="B6AECF26"/>
    <w:lvl w:ilvl="0" w:tplc="66A8BA64">
      <w:start w:val="1"/>
      <w:numFmt w:val="decimal"/>
      <w:lvlText w:val="%1."/>
      <w:lvlJc w:val="left"/>
      <w:pPr>
        <w:ind w:left="1260" w:hanging="360"/>
      </w:pPr>
      <w:rPr>
        <w:b w:val="0"/>
        <w:bCs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37586C33"/>
    <w:multiLevelType w:val="hybridMultilevel"/>
    <w:tmpl w:val="30523EDC"/>
    <w:lvl w:ilvl="0" w:tplc="24C8992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7117FC"/>
    <w:multiLevelType w:val="hybridMultilevel"/>
    <w:tmpl w:val="A198E2E4"/>
    <w:lvl w:ilvl="0" w:tplc="E62CD8F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7325D6"/>
    <w:multiLevelType w:val="hybridMultilevel"/>
    <w:tmpl w:val="65C0D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1E12B0"/>
    <w:multiLevelType w:val="hybridMultilevel"/>
    <w:tmpl w:val="2E140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8500C9"/>
    <w:multiLevelType w:val="hybridMultilevel"/>
    <w:tmpl w:val="B560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2751CB"/>
    <w:multiLevelType w:val="hybridMultilevel"/>
    <w:tmpl w:val="275675B2"/>
    <w:lvl w:ilvl="0" w:tplc="9FE8FBE4">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4A1701"/>
    <w:multiLevelType w:val="hybridMultilevel"/>
    <w:tmpl w:val="7AE65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C634190"/>
    <w:multiLevelType w:val="hybridMultilevel"/>
    <w:tmpl w:val="C4AEF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E96120C"/>
    <w:multiLevelType w:val="hybridMultilevel"/>
    <w:tmpl w:val="F7147A4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F1B7513"/>
    <w:multiLevelType w:val="hybridMultilevel"/>
    <w:tmpl w:val="6DF269F2"/>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171621"/>
    <w:multiLevelType w:val="hybridMultilevel"/>
    <w:tmpl w:val="6EDEA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BF7ADF"/>
    <w:multiLevelType w:val="hybridMultilevel"/>
    <w:tmpl w:val="A22C1A4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15:restartNumberingAfterBreak="0">
    <w:nsid w:val="56A66CFF"/>
    <w:multiLevelType w:val="hybridMultilevel"/>
    <w:tmpl w:val="74A208B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374B2C"/>
    <w:multiLevelType w:val="hybridMultilevel"/>
    <w:tmpl w:val="44E09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BA74C2"/>
    <w:multiLevelType w:val="hybridMultilevel"/>
    <w:tmpl w:val="5A16655A"/>
    <w:lvl w:ilvl="0" w:tplc="0809000F">
      <w:start w:val="1"/>
      <w:numFmt w:val="decimal"/>
      <w:lvlText w:val="%1."/>
      <w:lvlJc w:val="left"/>
      <w:pPr>
        <w:ind w:left="720" w:hanging="360"/>
      </w:pPr>
    </w:lvl>
    <w:lvl w:ilvl="1" w:tplc="75EEB692">
      <w:start w:val="1"/>
      <w:numFmt w:val="lowerLetter"/>
      <w:lvlText w:val="%2."/>
      <w:lvlJc w:val="left"/>
      <w:pPr>
        <w:ind w:left="1440" w:hanging="360"/>
      </w:pPr>
      <w:rPr>
        <w:b w:val="0"/>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2EE220F"/>
    <w:multiLevelType w:val="hybridMultilevel"/>
    <w:tmpl w:val="D520E03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3" w15:restartNumberingAfterBreak="0">
    <w:nsid w:val="6C165AA6"/>
    <w:multiLevelType w:val="hybridMultilevel"/>
    <w:tmpl w:val="6DF4C706"/>
    <w:lvl w:ilvl="0" w:tplc="0809000F">
      <w:start w:val="1"/>
      <w:numFmt w:val="decimal"/>
      <w:lvlText w:val="%1."/>
      <w:lvlJc w:val="left"/>
      <w:pPr>
        <w:ind w:left="720" w:hanging="360"/>
      </w:pPr>
    </w:lvl>
    <w:lvl w:ilvl="1" w:tplc="75EEB692">
      <w:start w:val="1"/>
      <w:numFmt w:val="lowerLetter"/>
      <w:lvlText w:val="%2."/>
      <w:lvlJc w:val="left"/>
      <w:pPr>
        <w:ind w:left="1440" w:hanging="360"/>
      </w:pPr>
      <w:rPr>
        <w:b w:val="0"/>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AE03B0"/>
    <w:multiLevelType w:val="hybridMultilevel"/>
    <w:tmpl w:val="59743880"/>
    <w:lvl w:ilvl="0" w:tplc="08090001">
      <w:start w:val="1"/>
      <w:numFmt w:val="bullet"/>
      <w:lvlText w:val=""/>
      <w:lvlJc w:val="left"/>
      <w:pPr>
        <w:ind w:left="1552"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5" w15:restartNumberingAfterBreak="0">
    <w:nsid w:val="7B956120"/>
    <w:multiLevelType w:val="hybridMultilevel"/>
    <w:tmpl w:val="53844B4C"/>
    <w:lvl w:ilvl="0" w:tplc="5FA6F19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5279EE"/>
    <w:multiLevelType w:val="hybridMultilevel"/>
    <w:tmpl w:val="3DEAA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1820E2"/>
    <w:multiLevelType w:val="hybridMultilevel"/>
    <w:tmpl w:val="6B4EF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42"/>
  </w:num>
  <w:num w:numId="3">
    <w:abstractNumId w:val="32"/>
  </w:num>
  <w:num w:numId="4">
    <w:abstractNumId w:val="18"/>
  </w:num>
  <w:num w:numId="5">
    <w:abstractNumId w:val="30"/>
  </w:num>
  <w:num w:numId="6">
    <w:abstractNumId w:val="41"/>
  </w:num>
  <w:num w:numId="7">
    <w:abstractNumId w:val="35"/>
  </w:num>
  <w:num w:numId="8">
    <w:abstractNumId w:val="7"/>
  </w:num>
  <w:num w:numId="9">
    <w:abstractNumId w:val="13"/>
  </w:num>
  <w:num w:numId="10">
    <w:abstractNumId w:val="33"/>
  </w:num>
  <w:num w:numId="11">
    <w:abstractNumId w:val="29"/>
  </w:num>
  <w:num w:numId="12">
    <w:abstractNumId w:val="46"/>
  </w:num>
  <w:num w:numId="13">
    <w:abstractNumId w:val="10"/>
  </w:num>
  <w:num w:numId="14">
    <w:abstractNumId w:val="12"/>
  </w:num>
  <w:num w:numId="15">
    <w:abstractNumId w:val="19"/>
  </w:num>
  <w:num w:numId="16">
    <w:abstractNumId w:val="37"/>
  </w:num>
  <w:num w:numId="17">
    <w:abstractNumId w:val="23"/>
  </w:num>
  <w:num w:numId="18">
    <w:abstractNumId w:val="31"/>
  </w:num>
  <w:num w:numId="19">
    <w:abstractNumId w:val="25"/>
  </w:num>
  <w:num w:numId="20">
    <w:abstractNumId w:val="40"/>
  </w:num>
  <w:num w:numId="21">
    <w:abstractNumId w:val="6"/>
  </w:num>
  <w:num w:numId="22">
    <w:abstractNumId w:val="11"/>
  </w:num>
  <w:num w:numId="23">
    <w:abstractNumId w:val="47"/>
  </w:num>
  <w:num w:numId="24">
    <w:abstractNumId w:val="5"/>
  </w:num>
  <w:num w:numId="25">
    <w:abstractNumId w:val="28"/>
  </w:num>
  <w:num w:numId="26">
    <w:abstractNumId w:val="39"/>
  </w:num>
  <w:num w:numId="27">
    <w:abstractNumId w:val="1"/>
  </w:num>
  <w:num w:numId="28">
    <w:abstractNumId w:val="8"/>
  </w:num>
  <w:num w:numId="29">
    <w:abstractNumId w:val="9"/>
  </w:num>
  <w:num w:numId="30">
    <w:abstractNumId w:val="27"/>
  </w:num>
  <w:num w:numId="31">
    <w:abstractNumId w:val="45"/>
  </w:num>
  <w:num w:numId="32">
    <w:abstractNumId w:val="43"/>
  </w:num>
  <w:num w:numId="33">
    <w:abstractNumId w:val="3"/>
  </w:num>
  <w:num w:numId="34">
    <w:abstractNumId w:val="36"/>
  </w:num>
  <w:num w:numId="35">
    <w:abstractNumId w:val="0"/>
  </w:num>
  <w:num w:numId="36">
    <w:abstractNumId w:val="38"/>
  </w:num>
  <w:num w:numId="37">
    <w:abstractNumId w:val="22"/>
  </w:num>
  <w:num w:numId="38">
    <w:abstractNumId w:val="44"/>
  </w:num>
  <w:num w:numId="39">
    <w:abstractNumId w:val="14"/>
  </w:num>
  <w:num w:numId="40">
    <w:abstractNumId w:val="21"/>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
  </w:num>
  <w:num w:numId="46">
    <w:abstractNumId w:val="2"/>
  </w:num>
  <w:num w:numId="47">
    <w:abstractNumId w:val="34"/>
  </w:num>
  <w:num w:numId="48">
    <w:abstractNumId w:val="17"/>
  </w:num>
  <w:num w:numId="49">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C1"/>
    <w:rsid w:val="000002F6"/>
    <w:rsid w:val="0000086B"/>
    <w:rsid w:val="00003E39"/>
    <w:rsid w:val="000043B2"/>
    <w:rsid w:val="00005AD9"/>
    <w:rsid w:val="00005B1B"/>
    <w:rsid w:val="00005F39"/>
    <w:rsid w:val="0001218B"/>
    <w:rsid w:val="00021ACF"/>
    <w:rsid w:val="00022EBF"/>
    <w:rsid w:val="000238BD"/>
    <w:rsid w:val="000264C3"/>
    <w:rsid w:val="000266F4"/>
    <w:rsid w:val="000272EA"/>
    <w:rsid w:val="00030F6A"/>
    <w:rsid w:val="00031D0D"/>
    <w:rsid w:val="0003268C"/>
    <w:rsid w:val="00036497"/>
    <w:rsid w:val="00036BF4"/>
    <w:rsid w:val="000404F8"/>
    <w:rsid w:val="00042F5B"/>
    <w:rsid w:val="000433F6"/>
    <w:rsid w:val="00043A0C"/>
    <w:rsid w:val="00044ACF"/>
    <w:rsid w:val="000476BF"/>
    <w:rsid w:val="00047FB5"/>
    <w:rsid w:val="00050986"/>
    <w:rsid w:val="00050CF4"/>
    <w:rsid w:val="0005113E"/>
    <w:rsid w:val="000523CE"/>
    <w:rsid w:val="00053634"/>
    <w:rsid w:val="000544CD"/>
    <w:rsid w:val="00054531"/>
    <w:rsid w:val="0005481B"/>
    <w:rsid w:val="00054A2C"/>
    <w:rsid w:val="00054EF3"/>
    <w:rsid w:val="000605D8"/>
    <w:rsid w:val="00061D85"/>
    <w:rsid w:val="0006252D"/>
    <w:rsid w:val="00066B2E"/>
    <w:rsid w:val="000701B3"/>
    <w:rsid w:val="00070A9C"/>
    <w:rsid w:val="000711DB"/>
    <w:rsid w:val="0007199F"/>
    <w:rsid w:val="00073439"/>
    <w:rsid w:val="00074E51"/>
    <w:rsid w:val="000755D0"/>
    <w:rsid w:val="0008001F"/>
    <w:rsid w:val="00081589"/>
    <w:rsid w:val="00082089"/>
    <w:rsid w:val="00082AC6"/>
    <w:rsid w:val="000860D1"/>
    <w:rsid w:val="000871C3"/>
    <w:rsid w:val="00094305"/>
    <w:rsid w:val="0009540E"/>
    <w:rsid w:val="000A0D18"/>
    <w:rsid w:val="000A1B38"/>
    <w:rsid w:val="000A2084"/>
    <w:rsid w:val="000A28C4"/>
    <w:rsid w:val="000A318C"/>
    <w:rsid w:val="000A5DFB"/>
    <w:rsid w:val="000A65AF"/>
    <w:rsid w:val="000B0140"/>
    <w:rsid w:val="000B0832"/>
    <w:rsid w:val="000B1C39"/>
    <w:rsid w:val="000B30C0"/>
    <w:rsid w:val="000B3625"/>
    <w:rsid w:val="000B3A6E"/>
    <w:rsid w:val="000B3E11"/>
    <w:rsid w:val="000B413C"/>
    <w:rsid w:val="000B5FC0"/>
    <w:rsid w:val="000B72E1"/>
    <w:rsid w:val="000B73B6"/>
    <w:rsid w:val="000C0FA5"/>
    <w:rsid w:val="000C2658"/>
    <w:rsid w:val="000C459B"/>
    <w:rsid w:val="000C55CA"/>
    <w:rsid w:val="000C5F91"/>
    <w:rsid w:val="000C6701"/>
    <w:rsid w:val="000C7B0B"/>
    <w:rsid w:val="000D04A3"/>
    <w:rsid w:val="000D0715"/>
    <w:rsid w:val="000D173D"/>
    <w:rsid w:val="000D1A9A"/>
    <w:rsid w:val="000D1B98"/>
    <w:rsid w:val="000D35D2"/>
    <w:rsid w:val="000D4321"/>
    <w:rsid w:val="000D49E2"/>
    <w:rsid w:val="000D6392"/>
    <w:rsid w:val="000D6B5C"/>
    <w:rsid w:val="000D7449"/>
    <w:rsid w:val="000D7A69"/>
    <w:rsid w:val="000D7BAE"/>
    <w:rsid w:val="000E16EC"/>
    <w:rsid w:val="000E210E"/>
    <w:rsid w:val="000E3366"/>
    <w:rsid w:val="000E35E9"/>
    <w:rsid w:val="000E3E3D"/>
    <w:rsid w:val="000E44FF"/>
    <w:rsid w:val="000E494E"/>
    <w:rsid w:val="000E581F"/>
    <w:rsid w:val="000E68F7"/>
    <w:rsid w:val="000E6AA2"/>
    <w:rsid w:val="000E74D8"/>
    <w:rsid w:val="000E7537"/>
    <w:rsid w:val="000E7B59"/>
    <w:rsid w:val="000F015A"/>
    <w:rsid w:val="000F2CAA"/>
    <w:rsid w:val="000F4443"/>
    <w:rsid w:val="000F4AB1"/>
    <w:rsid w:val="000F64F1"/>
    <w:rsid w:val="00102241"/>
    <w:rsid w:val="001035AA"/>
    <w:rsid w:val="001049BF"/>
    <w:rsid w:val="00105036"/>
    <w:rsid w:val="001054A5"/>
    <w:rsid w:val="001057A6"/>
    <w:rsid w:val="00106523"/>
    <w:rsid w:val="00107E94"/>
    <w:rsid w:val="00113DF6"/>
    <w:rsid w:val="00114D58"/>
    <w:rsid w:val="00115362"/>
    <w:rsid w:val="00115668"/>
    <w:rsid w:val="00115FCE"/>
    <w:rsid w:val="00116359"/>
    <w:rsid w:val="00116E0F"/>
    <w:rsid w:val="00120BE4"/>
    <w:rsid w:val="00123BB6"/>
    <w:rsid w:val="00123F34"/>
    <w:rsid w:val="001241D1"/>
    <w:rsid w:val="00124254"/>
    <w:rsid w:val="001242E1"/>
    <w:rsid w:val="00126FA8"/>
    <w:rsid w:val="0012776D"/>
    <w:rsid w:val="00130CAB"/>
    <w:rsid w:val="00132E1B"/>
    <w:rsid w:val="00134762"/>
    <w:rsid w:val="001374F2"/>
    <w:rsid w:val="00137927"/>
    <w:rsid w:val="001405C2"/>
    <w:rsid w:val="00140B86"/>
    <w:rsid w:val="001438C0"/>
    <w:rsid w:val="00144739"/>
    <w:rsid w:val="001475DF"/>
    <w:rsid w:val="00150505"/>
    <w:rsid w:val="00150B21"/>
    <w:rsid w:val="00154AC8"/>
    <w:rsid w:val="00155A00"/>
    <w:rsid w:val="001561F3"/>
    <w:rsid w:val="00156BDD"/>
    <w:rsid w:val="00157FF8"/>
    <w:rsid w:val="00160C20"/>
    <w:rsid w:val="001611D5"/>
    <w:rsid w:val="00161684"/>
    <w:rsid w:val="0016172C"/>
    <w:rsid w:val="00161BF3"/>
    <w:rsid w:val="00162721"/>
    <w:rsid w:val="001636C1"/>
    <w:rsid w:val="001647E0"/>
    <w:rsid w:val="001649D4"/>
    <w:rsid w:val="00167C82"/>
    <w:rsid w:val="00170F9B"/>
    <w:rsid w:val="00170FC4"/>
    <w:rsid w:val="00171621"/>
    <w:rsid w:val="00175413"/>
    <w:rsid w:val="00175BDD"/>
    <w:rsid w:val="00176BC6"/>
    <w:rsid w:val="0018155F"/>
    <w:rsid w:val="0018310F"/>
    <w:rsid w:val="00183995"/>
    <w:rsid w:val="001846E9"/>
    <w:rsid w:val="00184C3A"/>
    <w:rsid w:val="00184F23"/>
    <w:rsid w:val="001857E3"/>
    <w:rsid w:val="0018621F"/>
    <w:rsid w:val="00186B6F"/>
    <w:rsid w:val="0019084D"/>
    <w:rsid w:val="0019149D"/>
    <w:rsid w:val="00192400"/>
    <w:rsid w:val="0019360B"/>
    <w:rsid w:val="001942CD"/>
    <w:rsid w:val="00195E52"/>
    <w:rsid w:val="001975F2"/>
    <w:rsid w:val="00197764"/>
    <w:rsid w:val="00197D5F"/>
    <w:rsid w:val="001A060B"/>
    <w:rsid w:val="001A0C17"/>
    <w:rsid w:val="001A2510"/>
    <w:rsid w:val="001A2755"/>
    <w:rsid w:val="001A28A3"/>
    <w:rsid w:val="001A3274"/>
    <w:rsid w:val="001A441B"/>
    <w:rsid w:val="001A7C80"/>
    <w:rsid w:val="001B0782"/>
    <w:rsid w:val="001B1021"/>
    <w:rsid w:val="001B1049"/>
    <w:rsid w:val="001B15E0"/>
    <w:rsid w:val="001B1678"/>
    <w:rsid w:val="001B64C0"/>
    <w:rsid w:val="001C04C7"/>
    <w:rsid w:val="001C25CA"/>
    <w:rsid w:val="001C4F1A"/>
    <w:rsid w:val="001C6BE5"/>
    <w:rsid w:val="001C6F8A"/>
    <w:rsid w:val="001D0F9A"/>
    <w:rsid w:val="001D226C"/>
    <w:rsid w:val="001D28DC"/>
    <w:rsid w:val="001D353A"/>
    <w:rsid w:val="001D50B3"/>
    <w:rsid w:val="001D56B1"/>
    <w:rsid w:val="001D6CBF"/>
    <w:rsid w:val="001D7541"/>
    <w:rsid w:val="001E0173"/>
    <w:rsid w:val="001E036F"/>
    <w:rsid w:val="001E08BB"/>
    <w:rsid w:val="001E1364"/>
    <w:rsid w:val="001E25C5"/>
    <w:rsid w:val="001E37DD"/>
    <w:rsid w:val="001E4C37"/>
    <w:rsid w:val="001E5809"/>
    <w:rsid w:val="001E5BB6"/>
    <w:rsid w:val="001E674B"/>
    <w:rsid w:val="001E7E0E"/>
    <w:rsid w:val="001F0E23"/>
    <w:rsid w:val="001F1446"/>
    <w:rsid w:val="001F2441"/>
    <w:rsid w:val="001F3020"/>
    <w:rsid w:val="001F37D1"/>
    <w:rsid w:val="001F3DAF"/>
    <w:rsid w:val="001F459B"/>
    <w:rsid w:val="001F4C54"/>
    <w:rsid w:val="001F585C"/>
    <w:rsid w:val="001F5DEC"/>
    <w:rsid w:val="001F5EBA"/>
    <w:rsid w:val="001F6035"/>
    <w:rsid w:val="001F6CE7"/>
    <w:rsid w:val="001F6F73"/>
    <w:rsid w:val="001F6FF9"/>
    <w:rsid w:val="001F7B67"/>
    <w:rsid w:val="00201B47"/>
    <w:rsid w:val="00202543"/>
    <w:rsid w:val="00204EEE"/>
    <w:rsid w:val="00205C14"/>
    <w:rsid w:val="00205EE9"/>
    <w:rsid w:val="00206F8B"/>
    <w:rsid w:val="00210C67"/>
    <w:rsid w:val="00211EED"/>
    <w:rsid w:val="0021296D"/>
    <w:rsid w:val="00212F96"/>
    <w:rsid w:val="002132D4"/>
    <w:rsid w:val="00214573"/>
    <w:rsid w:val="00214882"/>
    <w:rsid w:val="00214C28"/>
    <w:rsid w:val="002156AB"/>
    <w:rsid w:val="002167B1"/>
    <w:rsid w:val="002169C4"/>
    <w:rsid w:val="00217CF8"/>
    <w:rsid w:val="00217DA5"/>
    <w:rsid w:val="002202E0"/>
    <w:rsid w:val="00221033"/>
    <w:rsid w:val="0022176E"/>
    <w:rsid w:val="002217C7"/>
    <w:rsid w:val="0022254A"/>
    <w:rsid w:val="00223669"/>
    <w:rsid w:val="002255E5"/>
    <w:rsid w:val="0022696C"/>
    <w:rsid w:val="00227E53"/>
    <w:rsid w:val="0023079B"/>
    <w:rsid w:val="00231776"/>
    <w:rsid w:val="00231984"/>
    <w:rsid w:val="00232536"/>
    <w:rsid w:val="0023377D"/>
    <w:rsid w:val="00234226"/>
    <w:rsid w:val="002344B1"/>
    <w:rsid w:val="00234737"/>
    <w:rsid w:val="002347D7"/>
    <w:rsid w:val="00234DCC"/>
    <w:rsid w:val="0023579F"/>
    <w:rsid w:val="00235966"/>
    <w:rsid w:val="00237154"/>
    <w:rsid w:val="0024085C"/>
    <w:rsid w:val="0024139A"/>
    <w:rsid w:val="00243094"/>
    <w:rsid w:val="00243B95"/>
    <w:rsid w:val="00243F74"/>
    <w:rsid w:val="00245C54"/>
    <w:rsid w:val="00246382"/>
    <w:rsid w:val="00247A73"/>
    <w:rsid w:val="00247F33"/>
    <w:rsid w:val="0025175C"/>
    <w:rsid w:val="00252072"/>
    <w:rsid w:val="0025392C"/>
    <w:rsid w:val="00253D59"/>
    <w:rsid w:val="002562B0"/>
    <w:rsid w:val="002569FB"/>
    <w:rsid w:val="00256BDF"/>
    <w:rsid w:val="002573B2"/>
    <w:rsid w:val="002575D7"/>
    <w:rsid w:val="00261131"/>
    <w:rsid w:val="00261993"/>
    <w:rsid w:val="00261E29"/>
    <w:rsid w:val="00262921"/>
    <w:rsid w:val="002634BE"/>
    <w:rsid w:val="0026389C"/>
    <w:rsid w:val="00263D40"/>
    <w:rsid w:val="00267AA1"/>
    <w:rsid w:val="00272881"/>
    <w:rsid w:val="00274848"/>
    <w:rsid w:val="002759CC"/>
    <w:rsid w:val="00280E95"/>
    <w:rsid w:val="00281330"/>
    <w:rsid w:val="00283C6C"/>
    <w:rsid w:val="00286E16"/>
    <w:rsid w:val="0029031E"/>
    <w:rsid w:val="0029046A"/>
    <w:rsid w:val="0029101F"/>
    <w:rsid w:val="002917E7"/>
    <w:rsid w:val="002918FB"/>
    <w:rsid w:val="002937CC"/>
    <w:rsid w:val="00294E24"/>
    <w:rsid w:val="00296640"/>
    <w:rsid w:val="002A0E57"/>
    <w:rsid w:val="002A193C"/>
    <w:rsid w:val="002A1E0F"/>
    <w:rsid w:val="002A1E96"/>
    <w:rsid w:val="002A3B00"/>
    <w:rsid w:val="002A5A48"/>
    <w:rsid w:val="002A60AB"/>
    <w:rsid w:val="002A67EC"/>
    <w:rsid w:val="002B0F42"/>
    <w:rsid w:val="002B1123"/>
    <w:rsid w:val="002B11E1"/>
    <w:rsid w:val="002B2D78"/>
    <w:rsid w:val="002B329D"/>
    <w:rsid w:val="002B3DAF"/>
    <w:rsid w:val="002B49B2"/>
    <w:rsid w:val="002B7344"/>
    <w:rsid w:val="002B7A00"/>
    <w:rsid w:val="002C4EC9"/>
    <w:rsid w:val="002C69AB"/>
    <w:rsid w:val="002C796E"/>
    <w:rsid w:val="002D0074"/>
    <w:rsid w:val="002D1294"/>
    <w:rsid w:val="002D1965"/>
    <w:rsid w:val="002D2723"/>
    <w:rsid w:val="002D2EF7"/>
    <w:rsid w:val="002D32F6"/>
    <w:rsid w:val="002D43B4"/>
    <w:rsid w:val="002D6FCF"/>
    <w:rsid w:val="002D7433"/>
    <w:rsid w:val="002D7708"/>
    <w:rsid w:val="002E0016"/>
    <w:rsid w:val="002E1034"/>
    <w:rsid w:val="002E2171"/>
    <w:rsid w:val="002E2465"/>
    <w:rsid w:val="002E2587"/>
    <w:rsid w:val="002E33D6"/>
    <w:rsid w:val="002E5E24"/>
    <w:rsid w:val="002E6745"/>
    <w:rsid w:val="002E6914"/>
    <w:rsid w:val="002E6A66"/>
    <w:rsid w:val="002E767B"/>
    <w:rsid w:val="002E78E4"/>
    <w:rsid w:val="002F3117"/>
    <w:rsid w:val="002F44FD"/>
    <w:rsid w:val="002F474F"/>
    <w:rsid w:val="002F514A"/>
    <w:rsid w:val="002F5775"/>
    <w:rsid w:val="002F616B"/>
    <w:rsid w:val="002F6940"/>
    <w:rsid w:val="003003A1"/>
    <w:rsid w:val="00300B71"/>
    <w:rsid w:val="0030132E"/>
    <w:rsid w:val="00301C70"/>
    <w:rsid w:val="003024B6"/>
    <w:rsid w:val="00302947"/>
    <w:rsid w:val="003038D3"/>
    <w:rsid w:val="00303D7D"/>
    <w:rsid w:val="00304754"/>
    <w:rsid w:val="00304D72"/>
    <w:rsid w:val="00306A31"/>
    <w:rsid w:val="00307F93"/>
    <w:rsid w:val="0031381A"/>
    <w:rsid w:val="003164A0"/>
    <w:rsid w:val="0031686B"/>
    <w:rsid w:val="003175FC"/>
    <w:rsid w:val="00320292"/>
    <w:rsid w:val="00320FBB"/>
    <w:rsid w:val="003216EC"/>
    <w:rsid w:val="0032382F"/>
    <w:rsid w:val="00323925"/>
    <w:rsid w:val="00324856"/>
    <w:rsid w:val="00326303"/>
    <w:rsid w:val="00326C5B"/>
    <w:rsid w:val="003301B4"/>
    <w:rsid w:val="003310B4"/>
    <w:rsid w:val="003322CC"/>
    <w:rsid w:val="0033693E"/>
    <w:rsid w:val="00336A5E"/>
    <w:rsid w:val="00337E77"/>
    <w:rsid w:val="00340324"/>
    <w:rsid w:val="00341FDE"/>
    <w:rsid w:val="0034479C"/>
    <w:rsid w:val="0034641D"/>
    <w:rsid w:val="0034653D"/>
    <w:rsid w:val="00347A57"/>
    <w:rsid w:val="0035181A"/>
    <w:rsid w:val="00353277"/>
    <w:rsid w:val="00353898"/>
    <w:rsid w:val="00353E56"/>
    <w:rsid w:val="003557D7"/>
    <w:rsid w:val="00356055"/>
    <w:rsid w:val="003564ED"/>
    <w:rsid w:val="003571A2"/>
    <w:rsid w:val="003607D4"/>
    <w:rsid w:val="003608A7"/>
    <w:rsid w:val="00362BFE"/>
    <w:rsid w:val="00363337"/>
    <w:rsid w:val="00364E74"/>
    <w:rsid w:val="003666B7"/>
    <w:rsid w:val="003669B4"/>
    <w:rsid w:val="00366BEC"/>
    <w:rsid w:val="003676CF"/>
    <w:rsid w:val="00371581"/>
    <w:rsid w:val="00371B5C"/>
    <w:rsid w:val="00372498"/>
    <w:rsid w:val="00372D6A"/>
    <w:rsid w:val="00373935"/>
    <w:rsid w:val="00373AC5"/>
    <w:rsid w:val="003744D3"/>
    <w:rsid w:val="00374B14"/>
    <w:rsid w:val="00375648"/>
    <w:rsid w:val="00376A4D"/>
    <w:rsid w:val="0037723B"/>
    <w:rsid w:val="0038056A"/>
    <w:rsid w:val="00382591"/>
    <w:rsid w:val="00383361"/>
    <w:rsid w:val="003834E2"/>
    <w:rsid w:val="00383DD0"/>
    <w:rsid w:val="00384771"/>
    <w:rsid w:val="003852A5"/>
    <w:rsid w:val="00386B03"/>
    <w:rsid w:val="003875B5"/>
    <w:rsid w:val="00394045"/>
    <w:rsid w:val="003954B3"/>
    <w:rsid w:val="00395E1D"/>
    <w:rsid w:val="0039713C"/>
    <w:rsid w:val="003A1C3D"/>
    <w:rsid w:val="003A2ABA"/>
    <w:rsid w:val="003A2E59"/>
    <w:rsid w:val="003A387D"/>
    <w:rsid w:val="003A3DB2"/>
    <w:rsid w:val="003A4516"/>
    <w:rsid w:val="003A4909"/>
    <w:rsid w:val="003B1426"/>
    <w:rsid w:val="003B1842"/>
    <w:rsid w:val="003B44B9"/>
    <w:rsid w:val="003B676E"/>
    <w:rsid w:val="003B795A"/>
    <w:rsid w:val="003C10F7"/>
    <w:rsid w:val="003C13F0"/>
    <w:rsid w:val="003C1592"/>
    <w:rsid w:val="003C17CA"/>
    <w:rsid w:val="003C1D8F"/>
    <w:rsid w:val="003C1F85"/>
    <w:rsid w:val="003C7276"/>
    <w:rsid w:val="003C79D1"/>
    <w:rsid w:val="003D083D"/>
    <w:rsid w:val="003D0CBF"/>
    <w:rsid w:val="003D1891"/>
    <w:rsid w:val="003D1D30"/>
    <w:rsid w:val="003D388B"/>
    <w:rsid w:val="003D47FF"/>
    <w:rsid w:val="003D481D"/>
    <w:rsid w:val="003D5277"/>
    <w:rsid w:val="003D77F4"/>
    <w:rsid w:val="003D7C0A"/>
    <w:rsid w:val="003E0512"/>
    <w:rsid w:val="003E2A88"/>
    <w:rsid w:val="003E33E0"/>
    <w:rsid w:val="003E4E9C"/>
    <w:rsid w:val="003E6409"/>
    <w:rsid w:val="003E79B0"/>
    <w:rsid w:val="003F0232"/>
    <w:rsid w:val="003F0B6E"/>
    <w:rsid w:val="003F12BB"/>
    <w:rsid w:val="003F1AD6"/>
    <w:rsid w:val="003F1D75"/>
    <w:rsid w:val="003F1EE5"/>
    <w:rsid w:val="003F2448"/>
    <w:rsid w:val="003F2969"/>
    <w:rsid w:val="003F431D"/>
    <w:rsid w:val="003F4445"/>
    <w:rsid w:val="003F5B4D"/>
    <w:rsid w:val="003F5F7D"/>
    <w:rsid w:val="003F7A24"/>
    <w:rsid w:val="00401127"/>
    <w:rsid w:val="004027FC"/>
    <w:rsid w:val="004045DE"/>
    <w:rsid w:val="004071E7"/>
    <w:rsid w:val="00407CB8"/>
    <w:rsid w:val="00407D71"/>
    <w:rsid w:val="00412053"/>
    <w:rsid w:val="004129C7"/>
    <w:rsid w:val="00413287"/>
    <w:rsid w:val="0041509F"/>
    <w:rsid w:val="0041785D"/>
    <w:rsid w:val="00417A3B"/>
    <w:rsid w:val="00421E23"/>
    <w:rsid w:val="00422654"/>
    <w:rsid w:val="004249AA"/>
    <w:rsid w:val="004249AB"/>
    <w:rsid w:val="00424E57"/>
    <w:rsid w:val="00424E7C"/>
    <w:rsid w:val="004256EC"/>
    <w:rsid w:val="00425938"/>
    <w:rsid w:val="00427BE1"/>
    <w:rsid w:val="00430926"/>
    <w:rsid w:val="0043186D"/>
    <w:rsid w:val="00431D4F"/>
    <w:rsid w:val="00432254"/>
    <w:rsid w:val="00433087"/>
    <w:rsid w:val="0043317D"/>
    <w:rsid w:val="00436197"/>
    <w:rsid w:val="00441509"/>
    <w:rsid w:val="004438B1"/>
    <w:rsid w:val="00445521"/>
    <w:rsid w:val="004458E4"/>
    <w:rsid w:val="00445922"/>
    <w:rsid w:val="0044624E"/>
    <w:rsid w:val="004479EC"/>
    <w:rsid w:val="00447A32"/>
    <w:rsid w:val="004506DA"/>
    <w:rsid w:val="00451384"/>
    <w:rsid w:val="00452590"/>
    <w:rsid w:val="00452B67"/>
    <w:rsid w:val="00453DCB"/>
    <w:rsid w:val="00453F83"/>
    <w:rsid w:val="00455829"/>
    <w:rsid w:val="00455A09"/>
    <w:rsid w:val="004562BF"/>
    <w:rsid w:val="0045666B"/>
    <w:rsid w:val="00461CB0"/>
    <w:rsid w:val="00466C94"/>
    <w:rsid w:val="004707BF"/>
    <w:rsid w:val="004720B0"/>
    <w:rsid w:val="004734C1"/>
    <w:rsid w:val="004764D8"/>
    <w:rsid w:val="004769FC"/>
    <w:rsid w:val="00481A1A"/>
    <w:rsid w:val="0048257C"/>
    <w:rsid w:val="0048281C"/>
    <w:rsid w:val="00483492"/>
    <w:rsid w:val="00483627"/>
    <w:rsid w:val="00484E51"/>
    <w:rsid w:val="00487072"/>
    <w:rsid w:val="004906DE"/>
    <w:rsid w:val="004907F7"/>
    <w:rsid w:val="004943FA"/>
    <w:rsid w:val="00494644"/>
    <w:rsid w:val="0049670C"/>
    <w:rsid w:val="004979D8"/>
    <w:rsid w:val="004A1E65"/>
    <w:rsid w:val="004A1EDD"/>
    <w:rsid w:val="004A3A71"/>
    <w:rsid w:val="004A3E36"/>
    <w:rsid w:val="004A4AA0"/>
    <w:rsid w:val="004A5D8D"/>
    <w:rsid w:val="004A6B07"/>
    <w:rsid w:val="004B0154"/>
    <w:rsid w:val="004B0B4F"/>
    <w:rsid w:val="004B150E"/>
    <w:rsid w:val="004B29D2"/>
    <w:rsid w:val="004B2F8F"/>
    <w:rsid w:val="004B4B4B"/>
    <w:rsid w:val="004B5BB9"/>
    <w:rsid w:val="004B68EA"/>
    <w:rsid w:val="004C18B9"/>
    <w:rsid w:val="004C1D64"/>
    <w:rsid w:val="004C2A2D"/>
    <w:rsid w:val="004C2C06"/>
    <w:rsid w:val="004C3DAF"/>
    <w:rsid w:val="004C4874"/>
    <w:rsid w:val="004C5267"/>
    <w:rsid w:val="004C570E"/>
    <w:rsid w:val="004C6C5B"/>
    <w:rsid w:val="004C7AF2"/>
    <w:rsid w:val="004C7D16"/>
    <w:rsid w:val="004D0651"/>
    <w:rsid w:val="004D1667"/>
    <w:rsid w:val="004D2EFB"/>
    <w:rsid w:val="004D36F0"/>
    <w:rsid w:val="004D40C3"/>
    <w:rsid w:val="004D54F5"/>
    <w:rsid w:val="004D56B5"/>
    <w:rsid w:val="004D6F53"/>
    <w:rsid w:val="004D7839"/>
    <w:rsid w:val="004D7D67"/>
    <w:rsid w:val="004E049A"/>
    <w:rsid w:val="004E1F85"/>
    <w:rsid w:val="004E2D8E"/>
    <w:rsid w:val="004E32AB"/>
    <w:rsid w:val="004E5F00"/>
    <w:rsid w:val="004F0236"/>
    <w:rsid w:val="004F0E5F"/>
    <w:rsid w:val="004F14A0"/>
    <w:rsid w:val="004F218D"/>
    <w:rsid w:val="004F2B6A"/>
    <w:rsid w:val="004F3865"/>
    <w:rsid w:val="004F3A50"/>
    <w:rsid w:val="004F3B90"/>
    <w:rsid w:val="004F3EC8"/>
    <w:rsid w:val="004F4385"/>
    <w:rsid w:val="004F4620"/>
    <w:rsid w:val="004F4D24"/>
    <w:rsid w:val="004F53EB"/>
    <w:rsid w:val="004F53FF"/>
    <w:rsid w:val="004F57C3"/>
    <w:rsid w:val="004F7AC1"/>
    <w:rsid w:val="00500365"/>
    <w:rsid w:val="00504CE2"/>
    <w:rsid w:val="0050575D"/>
    <w:rsid w:val="00506704"/>
    <w:rsid w:val="0050724C"/>
    <w:rsid w:val="00507A0F"/>
    <w:rsid w:val="00510817"/>
    <w:rsid w:val="005126ED"/>
    <w:rsid w:val="005127B7"/>
    <w:rsid w:val="005132EE"/>
    <w:rsid w:val="005134F7"/>
    <w:rsid w:val="00514C7A"/>
    <w:rsid w:val="00515BD8"/>
    <w:rsid w:val="00515E8A"/>
    <w:rsid w:val="0051639D"/>
    <w:rsid w:val="00516FE7"/>
    <w:rsid w:val="00517D0D"/>
    <w:rsid w:val="00520454"/>
    <w:rsid w:val="00520707"/>
    <w:rsid w:val="00520F93"/>
    <w:rsid w:val="00522D6B"/>
    <w:rsid w:val="005232C2"/>
    <w:rsid w:val="005243E3"/>
    <w:rsid w:val="00524DFC"/>
    <w:rsid w:val="00525E86"/>
    <w:rsid w:val="0052670D"/>
    <w:rsid w:val="00531324"/>
    <w:rsid w:val="0053239F"/>
    <w:rsid w:val="005329B4"/>
    <w:rsid w:val="00537353"/>
    <w:rsid w:val="00540914"/>
    <w:rsid w:val="00544274"/>
    <w:rsid w:val="0054540B"/>
    <w:rsid w:val="00546341"/>
    <w:rsid w:val="005465DA"/>
    <w:rsid w:val="0054723F"/>
    <w:rsid w:val="00550E89"/>
    <w:rsid w:val="00551034"/>
    <w:rsid w:val="00553A91"/>
    <w:rsid w:val="00554994"/>
    <w:rsid w:val="0055654C"/>
    <w:rsid w:val="00556567"/>
    <w:rsid w:val="0055737B"/>
    <w:rsid w:val="0055741F"/>
    <w:rsid w:val="00560E0E"/>
    <w:rsid w:val="00560EC5"/>
    <w:rsid w:val="00562F5F"/>
    <w:rsid w:val="00563CA3"/>
    <w:rsid w:val="00565E20"/>
    <w:rsid w:val="00567B3C"/>
    <w:rsid w:val="00567D8E"/>
    <w:rsid w:val="00571000"/>
    <w:rsid w:val="005713C2"/>
    <w:rsid w:val="00571849"/>
    <w:rsid w:val="005719D9"/>
    <w:rsid w:val="0057202E"/>
    <w:rsid w:val="005721F1"/>
    <w:rsid w:val="00573374"/>
    <w:rsid w:val="00573A33"/>
    <w:rsid w:val="005761AE"/>
    <w:rsid w:val="00576A6C"/>
    <w:rsid w:val="00580209"/>
    <w:rsid w:val="00580BDA"/>
    <w:rsid w:val="00580E90"/>
    <w:rsid w:val="005815AF"/>
    <w:rsid w:val="0058468C"/>
    <w:rsid w:val="005851DC"/>
    <w:rsid w:val="00585B84"/>
    <w:rsid w:val="00586597"/>
    <w:rsid w:val="00586F5C"/>
    <w:rsid w:val="00587083"/>
    <w:rsid w:val="00592C16"/>
    <w:rsid w:val="0059319A"/>
    <w:rsid w:val="00593247"/>
    <w:rsid w:val="00593539"/>
    <w:rsid w:val="00593EE8"/>
    <w:rsid w:val="00596259"/>
    <w:rsid w:val="00596E3F"/>
    <w:rsid w:val="0059759B"/>
    <w:rsid w:val="005A1728"/>
    <w:rsid w:val="005A30C1"/>
    <w:rsid w:val="005A429C"/>
    <w:rsid w:val="005A50DF"/>
    <w:rsid w:val="005A5924"/>
    <w:rsid w:val="005A7088"/>
    <w:rsid w:val="005A7680"/>
    <w:rsid w:val="005B0EEA"/>
    <w:rsid w:val="005B1918"/>
    <w:rsid w:val="005B27DA"/>
    <w:rsid w:val="005B31A7"/>
    <w:rsid w:val="005B44CD"/>
    <w:rsid w:val="005B48B0"/>
    <w:rsid w:val="005B4F8E"/>
    <w:rsid w:val="005B6199"/>
    <w:rsid w:val="005B6D41"/>
    <w:rsid w:val="005B770F"/>
    <w:rsid w:val="005C12EF"/>
    <w:rsid w:val="005C13C8"/>
    <w:rsid w:val="005C1CC4"/>
    <w:rsid w:val="005C2C63"/>
    <w:rsid w:val="005C2DA5"/>
    <w:rsid w:val="005D1265"/>
    <w:rsid w:val="005D29D2"/>
    <w:rsid w:val="005D2D25"/>
    <w:rsid w:val="005D338D"/>
    <w:rsid w:val="005D3A97"/>
    <w:rsid w:val="005D3D87"/>
    <w:rsid w:val="005D3F1D"/>
    <w:rsid w:val="005D4774"/>
    <w:rsid w:val="005D4C91"/>
    <w:rsid w:val="005D6F2F"/>
    <w:rsid w:val="005D788B"/>
    <w:rsid w:val="005E01DD"/>
    <w:rsid w:val="005E11DC"/>
    <w:rsid w:val="005E13F8"/>
    <w:rsid w:val="005E270B"/>
    <w:rsid w:val="005E4DBA"/>
    <w:rsid w:val="005E535B"/>
    <w:rsid w:val="005E5791"/>
    <w:rsid w:val="005E5977"/>
    <w:rsid w:val="005F03BA"/>
    <w:rsid w:val="005F2EA4"/>
    <w:rsid w:val="005F46DD"/>
    <w:rsid w:val="005F504C"/>
    <w:rsid w:val="005F5439"/>
    <w:rsid w:val="005F573F"/>
    <w:rsid w:val="005F59E2"/>
    <w:rsid w:val="005F7343"/>
    <w:rsid w:val="00603AE8"/>
    <w:rsid w:val="00603D3C"/>
    <w:rsid w:val="00606182"/>
    <w:rsid w:val="0060693A"/>
    <w:rsid w:val="00607BA4"/>
    <w:rsid w:val="00610EB7"/>
    <w:rsid w:val="00611A46"/>
    <w:rsid w:val="00612F1C"/>
    <w:rsid w:val="00613AAB"/>
    <w:rsid w:val="00613C07"/>
    <w:rsid w:val="00614F5F"/>
    <w:rsid w:val="0061533B"/>
    <w:rsid w:val="00615A82"/>
    <w:rsid w:val="00615F35"/>
    <w:rsid w:val="006168DE"/>
    <w:rsid w:val="0062011A"/>
    <w:rsid w:val="0062243D"/>
    <w:rsid w:val="00622B55"/>
    <w:rsid w:val="0062404D"/>
    <w:rsid w:val="006259EB"/>
    <w:rsid w:val="00625E22"/>
    <w:rsid w:val="00627EE0"/>
    <w:rsid w:val="00630247"/>
    <w:rsid w:val="00631A1B"/>
    <w:rsid w:val="00631F39"/>
    <w:rsid w:val="00632178"/>
    <w:rsid w:val="00632886"/>
    <w:rsid w:val="006339AD"/>
    <w:rsid w:val="0063492C"/>
    <w:rsid w:val="00635223"/>
    <w:rsid w:val="00635831"/>
    <w:rsid w:val="00636CAF"/>
    <w:rsid w:val="00636FC0"/>
    <w:rsid w:val="0063788B"/>
    <w:rsid w:val="00641542"/>
    <w:rsid w:val="006425D6"/>
    <w:rsid w:val="0064262B"/>
    <w:rsid w:val="00643AF3"/>
    <w:rsid w:val="00645CB3"/>
    <w:rsid w:val="0064720E"/>
    <w:rsid w:val="00650648"/>
    <w:rsid w:val="0065071D"/>
    <w:rsid w:val="00651CFA"/>
    <w:rsid w:val="00654227"/>
    <w:rsid w:val="00655278"/>
    <w:rsid w:val="0065627B"/>
    <w:rsid w:val="00657213"/>
    <w:rsid w:val="00660414"/>
    <w:rsid w:val="00661897"/>
    <w:rsid w:val="0066197F"/>
    <w:rsid w:val="00664B69"/>
    <w:rsid w:val="00666A04"/>
    <w:rsid w:val="0067037C"/>
    <w:rsid w:val="006705BF"/>
    <w:rsid w:val="0067507E"/>
    <w:rsid w:val="0067579B"/>
    <w:rsid w:val="00675D04"/>
    <w:rsid w:val="00677A9F"/>
    <w:rsid w:val="00680511"/>
    <w:rsid w:val="0068093D"/>
    <w:rsid w:val="00680D03"/>
    <w:rsid w:val="00682A86"/>
    <w:rsid w:val="00682FD6"/>
    <w:rsid w:val="006832DE"/>
    <w:rsid w:val="0068339E"/>
    <w:rsid w:val="00684AC7"/>
    <w:rsid w:val="00690395"/>
    <w:rsid w:val="00690A68"/>
    <w:rsid w:val="00690CD7"/>
    <w:rsid w:val="006911A0"/>
    <w:rsid w:val="00691220"/>
    <w:rsid w:val="00691E15"/>
    <w:rsid w:val="00692878"/>
    <w:rsid w:val="00692D64"/>
    <w:rsid w:val="006933E5"/>
    <w:rsid w:val="00693581"/>
    <w:rsid w:val="00694C5F"/>
    <w:rsid w:val="0069708B"/>
    <w:rsid w:val="006A256E"/>
    <w:rsid w:val="006A2D48"/>
    <w:rsid w:val="006A6ACA"/>
    <w:rsid w:val="006A6EE6"/>
    <w:rsid w:val="006B184C"/>
    <w:rsid w:val="006B1FD2"/>
    <w:rsid w:val="006B4ECA"/>
    <w:rsid w:val="006B7819"/>
    <w:rsid w:val="006B7F8B"/>
    <w:rsid w:val="006C0436"/>
    <w:rsid w:val="006C12ED"/>
    <w:rsid w:val="006C3C67"/>
    <w:rsid w:val="006C407A"/>
    <w:rsid w:val="006C6C9B"/>
    <w:rsid w:val="006D1B22"/>
    <w:rsid w:val="006D286E"/>
    <w:rsid w:val="006D2954"/>
    <w:rsid w:val="006D2E96"/>
    <w:rsid w:val="006D32A7"/>
    <w:rsid w:val="006D38ED"/>
    <w:rsid w:val="006D3BB2"/>
    <w:rsid w:val="006D4660"/>
    <w:rsid w:val="006D50B2"/>
    <w:rsid w:val="006D521C"/>
    <w:rsid w:val="006D5D62"/>
    <w:rsid w:val="006D7F39"/>
    <w:rsid w:val="006E011D"/>
    <w:rsid w:val="006E1D30"/>
    <w:rsid w:val="006E2F93"/>
    <w:rsid w:val="006E6018"/>
    <w:rsid w:val="006E7F9D"/>
    <w:rsid w:val="006F070A"/>
    <w:rsid w:val="006F3FA2"/>
    <w:rsid w:val="006F53D6"/>
    <w:rsid w:val="007009EF"/>
    <w:rsid w:val="00700C19"/>
    <w:rsid w:val="00702043"/>
    <w:rsid w:val="00703318"/>
    <w:rsid w:val="00706946"/>
    <w:rsid w:val="007079DE"/>
    <w:rsid w:val="00707E15"/>
    <w:rsid w:val="007107E0"/>
    <w:rsid w:val="00711777"/>
    <w:rsid w:val="007126B5"/>
    <w:rsid w:val="007141E4"/>
    <w:rsid w:val="00714664"/>
    <w:rsid w:val="00714D26"/>
    <w:rsid w:val="00714ECA"/>
    <w:rsid w:val="00715F9B"/>
    <w:rsid w:val="007178D5"/>
    <w:rsid w:val="007203FE"/>
    <w:rsid w:val="00722478"/>
    <w:rsid w:val="007225DC"/>
    <w:rsid w:val="0072484C"/>
    <w:rsid w:val="00724E48"/>
    <w:rsid w:val="00725EE7"/>
    <w:rsid w:val="007272DF"/>
    <w:rsid w:val="007306C1"/>
    <w:rsid w:val="007306C6"/>
    <w:rsid w:val="00731E31"/>
    <w:rsid w:val="0073308C"/>
    <w:rsid w:val="00733105"/>
    <w:rsid w:val="00733430"/>
    <w:rsid w:val="0073602D"/>
    <w:rsid w:val="00736513"/>
    <w:rsid w:val="0073716B"/>
    <w:rsid w:val="00737F8A"/>
    <w:rsid w:val="0074156F"/>
    <w:rsid w:val="00742296"/>
    <w:rsid w:val="00742B53"/>
    <w:rsid w:val="0074308E"/>
    <w:rsid w:val="00743CE7"/>
    <w:rsid w:val="00743FD2"/>
    <w:rsid w:val="0074404F"/>
    <w:rsid w:val="00744B3D"/>
    <w:rsid w:val="00745445"/>
    <w:rsid w:val="00745511"/>
    <w:rsid w:val="0074790A"/>
    <w:rsid w:val="00750339"/>
    <w:rsid w:val="007547F4"/>
    <w:rsid w:val="007553DF"/>
    <w:rsid w:val="00761F93"/>
    <w:rsid w:val="00763774"/>
    <w:rsid w:val="007638F5"/>
    <w:rsid w:val="007639F2"/>
    <w:rsid w:val="0076452B"/>
    <w:rsid w:val="00765AC7"/>
    <w:rsid w:val="00767366"/>
    <w:rsid w:val="007704B2"/>
    <w:rsid w:val="0077194D"/>
    <w:rsid w:val="00771C7C"/>
    <w:rsid w:val="00772345"/>
    <w:rsid w:val="00772FC5"/>
    <w:rsid w:val="007730BC"/>
    <w:rsid w:val="007756DE"/>
    <w:rsid w:val="00777353"/>
    <w:rsid w:val="00780937"/>
    <w:rsid w:val="0078121C"/>
    <w:rsid w:val="007812F9"/>
    <w:rsid w:val="00781611"/>
    <w:rsid w:val="0078211B"/>
    <w:rsid w:val="007824B6"/>
    <w:rsid w:val="00783539"/>
    <w:rsid w:val="007838DC"/>
    <w:rsid w:val="007842B9"/>
    <w:rsid w:val="00784545"/>
    <w:rsid w:val="00785169"/>
    <w:rsid w:val="00786C71"/>
    <w:rsid w:val="0078734C"/>
    <w:rsid w:val="00787DC0"/>
    <w:rsid w:val="00790BB6"/>
    <w:rsid w:val="00791211"/>
    <w:rsid w:val="00791883"/>
    <w:rsid w:val="00791FB1"/>
    <w:rsid w:val="00792D21"/>
    <w:rsid w:val="00793CA5"/>
    <w:rsid w:val="00794D04"/>
    <w:rsid w:val="00796D5D"/>
    <w:rsid w:val="00797EC7"/>
    <w:rsid w:val="00797FE6"/>
    <w:rsid w:val="007A0DEA"/>
    <w:rsid w:val="007A0FF8"/>
    <w:rsid w:val="007A1997"/>
    <w:rsid w:val="007A5140"/>
    <w:rsid w:val="007A5E13"/>
    <w:rsid w:val="007A78B8"/>
    <w:rsid w:val="007B0A1C"/>
    <w:rsid w:val="007B1268"/>
    <w:rsid w:val="007B2B69"/>
    <w:rsid w:val="007B4E25"/>
    <w:rsid w:val="007B4F5C"/>
    <w:rsid w:val="007B6737"/>
    <w:rsid w:val="007C071C"/>
    <w:rsid w:val="007C0929"/>
    <w:rsid w:val="007C1927"/>
    <w:rsid w:val="007C1BAC"/>
    <w:rsid w:val="007C1DDD"/>
    <w:rsid w:val="007C2141"/>
    <w:rsid w:val="007C25AC"/>
    <w:rsid w:val="007C4BC3"/>
    <w:rsid w:val="007C4EDE"/>
    <w:rsid w:val="007C5DD7"/>
    <w:rsid w:val="007C5DEF"/>
    <w:rsid w:val="007C6062"/>
    <w:rsid w:val="007C612A"/>
    <w:rsid w:val="007C72AF"/>
    <w:rsid w:val="007C7721"/>
    <w:rsid w:val="007D2D5F"/>
    <w:rsid w:val="007D3656"/>
    <w:rsid w:val="007D3E7F"/>
    <w:rsid w:val="007D455C"/>
    <w:rsid w:val="007D4F11"/>
    <w:rsid w:val="007D5087"/>
    <w:rsid w:val="007D50EF"/>
    <w:rsid w:val="007D539A"/>
    <w:rsid w:val="007D5A24"/>
    <w:rsid w:val="007D6CFD"/>
    <w:rsid w:val="007D6DDD"/>
    <w:rsid w:val="007E0090"/>
    <w:rsid w:val="007E0771"/>
    <w:rsid w:val="007E2A2B"/>
    <w:rsid w:val="007E57A7"/>
    <w:rsid w:val="007F0D50"/>
    <w:rsid w:val="007F1DC4"/>
    <w:rsid w:val="007F368C"/>
    <w:rsid w:val="007F37CB"/>
    <w:rsid w:val="007F5931"/>
    <w:rsid w:val="007F6B89"/>
    <w:rsid w:val="007F6DBE"/>
    <w:rsid w:val="007F726E"/>
    <w:rsid w:val="007F790B"/>
    <w:rsid w:val="0080293A"/>
    <w:rsid w:val="00803A22"/>
    <w:rsid w:val="00804B58"/>
    <w:rsid w:val="00804F3D"/>
    <w:rsid w:val="00805229"/>
    <w:rsid w:val="008062E3"/>
    <w:rsid w:val="008101E4"/>
    <w:rsid w:val="00812514"/>
    <w:rsid w:val="00814536"/>
    <w:rsid w:val="00814EF9"/>
    <w:rsid w:val="00815008"/>
    <w:rsid w:val="0081551D"/>
    <w:rsid w:val="00817056"/>
    <w:rsid w:val="0081720F"/>
    <w:rsid w:val="008206A4"/>
    <w:rsid w:val="00820D4B"/>
    <w:rsid w:val="008215A3"/>
    <w:rsid w:val="00821A0D"/>
    <w:rsid w:val="00821BD0"/>
    <w:rsid w:val="00823633"/>
    <w:rsid w:val="008252F8"/>
    <w:rsid w:val="00826A9D"/>
    <w:rsid w:val="00827B99"/>
    <w:rsid w:val="0083007E"/>
    <w:rsid w:val="00831249"/>
    <w:rsid w:val="008313DA"/>
    <w:rsid w:val="008320E5"/>
    <w:rsid w:val="00832422"/>
    <w:rsid w:val="00833DE9"/>
    <w:rsid w:val="008364D7"/>
    <w:rsid w:val="008375CF"/>
    <w:rsid w:val="008376DB"/>
    <w:rsid w:val="008379C2"/>
    <w:rsid w:val="008400D8"/>
    <w:rsid w:val="00840AAD"/>
    <w:rsid w:val="0084131E"/>
    <w:rsid w:val="008413CF"/>
    <w:rsid w:val="00841ACE"/>
    <w:rsid w:val="00841AF4"/>
    <w:rsid w:val="008468A0"/>
    <w:rsid w:val="00847CCC"/>
    <w:rsid w:val="008515E3"/>
    <w:rsid w:val="00851809"/>
    <w:rsid w:val="0085272F"/>
    <w:rsid w:val="00854749"/>
    <w:rsid w:val="00854882"/>
    <w:rsid w:val="008548A0"/>
    <w:rsid w:val="00854AC2"/>
    <w:rsid w:val="00855730"/>
    <w:rsid w:val="00856D04"/>
    <w:rsid w:val="00863F37"/>
    <w:rsid w:val="0086436D"/>
    <w:rsid w:val="00870F36"/>
    <w:rsid w:val="00871797"/>
    <w:rsid w:val="008728CB"/>
    <w:rsid w:val="008742F1"/>
    <w:rsid w:val="00874D87"/>
    <w:rsid w:val="0087600B"/>
    <w:rsid w:val="00876898"/>
    <w:rsid w:val="008769BA"/>
    <w:rsid w:val="00880769"/>
    <w:rsid w:val="00880CE9"/>
    <w:rsid w:val="00881BCA"/>
    <w:rsid w:val="00882B68"/>
    <w:rsid w:val="00882E5D"/>
    <w:rsid w:val="00882F8D"/>
    <w:rsid w:val="00883301"/>
    <w:rsid w:val="00884417"/>
    <w:rsid w:val="008863BC"/>
    <w:rsid w:val="008919D6"/>
    <w:rsid w:val="0089261A"/>
    <w:rsid w:val="00893A5E"/>
    <w:rsid w:val="00893B40"/>
    <w:rsid w:val="00894ECA"/>
    <w:rsid w:val="00895255"/>
    <w:rsid w:val="0089697F"/>
    <w:rsid w:val="00896CDC"/>
    <w:rsid w:val="008A067D"/>
    <w:rsid w:val="008A0B00"/>
    <w:rsid w:val="008A23F6"/>
    <w:rsid w:val="008A2480"/>
    <w:rsid w:val="008A598A"/>
    <w:rsid w:val="008A7C97"/>
    <w:rsid w:val="008B29E1"/>
    <w:rsid w:val="008B33F3"/>
    <w:rsid w:val="008B5F9A"/>
    <w:rsid w:val="008C07E0"/>
    <w:rsid w:val="008C12C7"/>
    <w:rsid w:val="008C161F"/>
    <w:rsid w:val="008C193C"/>
    <w:rsid w:val="008C306B"/>
    <w:rsid w:val="008C320F"/>
    <w:rsid w:val="008C485F"/>
    <w:rsid w:val="008C48F4"/>
    <w:rsid w:val="008C50D0"/>
    <w:rsid w:val="008C5C2F"/>
    <w:rsid w:val="008D14AB"/>
    <w:rsid w:val="008D2266"/>
    <w:rsid w:val="008D29C5"/>
    <w:rsid w:val="008D35BF"/>
    <w:rsid w:val="008D3643"/>
    <w:rsid w:val="008D5A29"/>
    <w:rsid w:val="008D61EA"/>
    <w:rsid w:val="008D64DD"/>
    <w:rsid w:val="008D6BA4"/>
    <w:rsid w:val="008E1249"/>
    <w:rsid w:val="008E14F7"/>
    <w:rsid w:val="008E2B1D"/>
    <w:rsid w:val="008E338D"/>
    <w:rsid w:val="008E5A37"/>
    <w:rsid w:val="008E7ABD"/>
    <w:rsid w:val="008F1B98"/>
    <w:rsid w:val="008F2A9A"/>
    <w:rsid w:val="008F33B2"/>
    <w:rsid w:val="008F576B"/>
    <w:rsid w:val="008F66A6"/>
    <w:rsid w:val="008F70EF"/>
    <w:rsid w:val="00900918"/>
    <w:rsid w:val="00903287"/>
    <w:rsid w:val="00904D68"/>
    <w:rsid w:val="0090547E"/>
    <w:rsid w:val="009055C7"/>
    <w:rsid w:val="00905B3F"/>
    <w:rsid w:val="00906048"/>
    <w:rsid w:val="0090789E"/>
    <w:rsid w:val="00907A3C"/>
    <w:rsid w:val="00907D30"/>
    <w:rsid w:val="00910CFB"/>
    <w:rsid w:val="00911C5A"/>
    <w:rsid w:val="0091263A"/>
    <w:rsid w:val="00913421"/>
    <w:rsid w:val="00915846"/>
    <w:rsid w:val="0091603A"/>
    <w:rsid w:val="00916AC2"/>
    <w:rsid w:val="00922C6F"/>
    <w:rsid w:val="009239A8"/>
    <w:rsid w:val="00924CB9"/>
    <w:rsid w:val="00925224"/>
    <w:rsid w:val="00926360"/>
    <w:rsid w:val="00926B89"/>
    <w:rsid w:val="00927CCB"/>
    <w:rsid w:val="00931B4B"/>
    <w:rsid w:val="0093294B"/>
    <w:rsid w:val="00932D1A"/>
    <w:rsid w:val="00933263"/>
    <w:rsid w:val="00933441"/>
    <w:rsid w:val="00934429"/>
    <w:rsid w:val="009363BD"/>
    <w:rsid w:val="009371D0"/>
    <w:rsid w:val="00937741"/>
    <w:rsid w:val="00941C3E"/>
    <w:rsid w:val="009422B2"/>
    <w:rsid w:val="009452A0"/>
    <w:rsid w:val="0094661C"/>
    <w:rsid w:val="00950E8C"/>
    <w:rsid w:val="00951169"/>
    <w:rsid w:val="009548D4"/>
    <w:rsid w:val="009549AC"/>
    <w:rsid w:val="0095732C"/>
    <w:rsid w:val="0095764A"/>
    <w:rsid w:val="00957D30"/>
    <w:rsid w:val="00960281"/>
    <w:rsid w:val="00961864"/>
    <w:rsid w:val="00963262"/>
    <w:rsid w:val="0096364B"/>
    <w:rsid w:val="00964413"/>
    <w:rsid w:val="0096459C"/>
    <w:rsid w:val="00964F12"/>
    <w:rsid w:val="009660BA"/>
    <w:rsid w:val="009667F9"/>
    <w:rsid w:val="009714DD"/>
    <w:rsid w:val="00975963"/>
    <w:rsid w:val="00980439"/>
    <w:rsid w:val="00983791"/>
    <w:rsid w:val="0098395E"/>
    <w:rsid w:val="00984910"/>
    <w:rsid w:val="00985302"/>
    <w:rsid w:val="0098591B"/>
    <w:rsid w:val="0098600A"/>
    <w:rsid w:val="009865AD"/>
    <w:rsid w:val="00987D65"/>
    <w:rsid w:val="009902F4"/>
    <w:rsid w:val="009918EB"/>
    <w:rsid w:val="00991B60"/>
    <w:rsid w:val="00991D16"/>
    <w:rsid w:val="009926F1"/>
    <w:rsid w:val="009933C2"/>
    <w:rsid w:val="00993637"/>
    <w:rsid w:val="00993A75"/>
    <w:rsid w:val="00996354"/>
    <w:rsid w:val="009972C0"/>
    <w:rsid w:val="00997923"/>
    <w:rsid w:val="00997B86"/>
    <w:rsid w:val="009A09A8"/>
    <w:rsid w:val="009A0FDB"/>
    <w:rsid w:val="009A4930"/>
    <w:rsid w:val="009A6D64"/>
    <w:rsid w:val="009B049C"/>
    <w:rsid w:val="009B104C"/>
    <w:rsid w:val="009B10AA"/>
    <w:rsid w:val="009B2ADA"/>
    <w:rsid w:val="009B40BA"/>
    <w:rsid w:val="009B460A"/>
    <w:rsid w:val="009B4A79"/>
    <w:rsid w:val="009B5880"/>
    <w:rsid w:val="009B7222"/>
    <w:rsid w:val="009B731F"/>
    <w:rsid w:val="009C01AB"/>
    <w:rsid w:val="009C0BC7"/>
    <w:rsid w:val="009C1CAD"/>
    <w:rsid w:val="009C6941"/>
    <w:rsid w:val="009C6A1B"/>
    <w:rsid w:val="009D03BB"/>
    <w:rsid w:val="009D18F0"/>
    <w:rsid w:val="009D1EB1"/>
    <w:rsid w:val="009D23CA"/>
    <w:rsid w:val="009D29F7"/>
    <w:rsid w:val="009D422F"/>
    <w:rsid w:val="009D4D7E"/>
    <w:rsid w:val="009D5F65"/>
    <w:rsid w:val="009D706A"/>
    <w:rsid w:val="009E0C92"/>
    <w:rsid w:val="009E10D6"/>
    <w:rsid w:val="009E22DB"/>
    <w:rsid w:val="009E272B"/>
    <w:rsid w:val="009E31ED"/>
    <w:rsid w:val="009E3CFE"/>
    <w:rsid w:val="009E5BD3"/>
    <w:rsid w:val="009E6B5D"/>
    <w:rsid w:val="009E7D57"/>
    <w:rsid w:val="009F0094"/>
    <w:rsid w:val="009F0628"/>
    <w:rsid w:val="009F1A16"/>
    <w:rsid w:val="009F3A91"/>
    <w:rsid w:val="009F4A39"/>
    <w:rsid w:val="009F503A"/>
    <w:rsid w:val="009F6357"/>
    <w:rsid w:val="009F6B25"/>
    <w:rsid w:val="00A00B81"/>
    <w:rsid w:val="00A00BA4"/>
    <w:rsid w:val="00A022C8"/>
    <w:rsid w:val="00A02E40"/>
    <w:rsid w:val="00A03350"/>
    <w:rsid w:val="00A05FB0"/>
    <w:rsid w:val="00A06BC6"/>
    <w:rsid w:val="00A06DA0"/>
    <w:rsid w:val="00A1095F"/>
    <w:rsid w:val="00A1110C"/>
    <w:rsid w:val="00A13DD2"/>
    <w:rsid w:val="00A14858"/>
    <w:rsid w:val="00A15A15"/>
    <w:rsid w:val="00A1645F"/>
    <w:rsid w:val="00A20C75"/>
    <w:rsid w:val="00A21319"/>
    <w:rsid w:val="00A21585"/>
    <w:rsid w:val="00A23D72"/>
    <w:rsid w:val="00A25957"/>
    <w:rsid w:val="00A25EDE"/>
    <w:rsid w:val="00A261EE"/>
    <w:rsid w:val="00A278EB"/>
    <w:rsid w:val="00A279B5"/>
    <w:rsid w:val="00A30923"/>
    <w:rsid w:val="00A31712"/>
    <w:rsid w:val="00A346F6"/>
    <w:rsid w:val="00A35293"/>
    <w:rsid w:val="00A379C3"/>
    <w:rsid w:val="00A406D5"/>
    <w:rsid w:val="00A4121E"/>
    <w:rsid w:val="00A4139A"/>
    <w:rsid w:val="00A41C81"/>
    <w:rsid w:val="00A433FD"/>
    <w:rsid w:val="00A4435D"/>
    <w:rsid w:val="00A448E4"/>
    <w:rsid w:val="00A449A5"/>
    <w:rsid w:val="00A4591E"/>
    <w:rsid w:val="00A47BDE"/>
    <w:rsid w:val="00A50CA0"/>
    <w:rsid w:val="00A51DA0"/>
    <w:rsid w:val="00A53BAB"/>
    <w:rsid w:val="00A5480D"/>
    <w:rsid w:val="00A565A8"/>
    <w:rsid w:val="00A6004A"/>
    <w:rsid w:val="00A62F88"/>
    <w:rsid w:val="00A64EA7"/>
    <w:rsid w:val="00A6756A"/>
    <w:rsid w:val="00A67D69"/>
    <w:rsid w:val="00A7042A"/>
    <w:rsid w:val="00A711E8"/>
    <w:rsid w:val="00A7338A"/>
    <w:rsid w:val="00A746FE"/>
    <w:rsid w:val="00A75B36"/>
    <w:rsid w:val="00A76E40"/>
    <w:rsid w:val="00A77226"/>
    <w:rsid w:val="00A77A5C"/>
    <w:rsid w:val="00A77C3A"/>
    <w:rsid w:val="00A814AB"/>
    <w:rsid w:val="00A81A83"/>
    <w:rsid w:val="00A81C70"/>
    <w:rsid w:val="00A8232D"/>
    <w:rsid w:val="00A83177"/>
    <w:rsid w:val="00A854AF"/>
    <w:rsid w:val="00A856E8"/>
    <w:rsid w:val="00A85D7A"/>
    <w:rsid w:val="00A86420"/>
    <w:rsid w:val="00A864C0"/>
    <w:rsid w:val="00A86D91"/>
    <w:rsid w:val="00A9011B"/>
    <w:rsid w:val="00A9168D"/>
    <w:rsid w:val="00A92CF9"/>
    <w:rsid w:val="00A93274"/>
    <w:rsid w:val="00A9413A"/>
    <w:rsid w:val="00A94454"/>
    <w:rsid w:val="00A94C1C"/>
    <w:rsid w:val="00A95FA8"/>
    <w:rsid w:val="00A96006"/>
    <w:rsid w:val="00A963DC"/>
    <w:rsid w:val="00A97AE5"/>
    <w:rsid w:val="00A97FF6"/>
    <w:rsid w:val="00AA14CC"/>
    <w:rsid w:val="00AA16EE"/>
    <w:rsid w:val="00AA28D6"/>
    <w:rsid w:val="00AA2C04"/>
    <w:rsid w:val="00AA2FD5"/>
    <w:rsid w:val="00AA521B"/>
    <w:rsid w:val="00AA5E96"/>
    <w:rsid w:val="00AA65D3"/>
    <w:rsid w:val="00AA6693"/>
    <w:rsid w:val="00AA7035"/>
    <w:rsid w:val="00AA78CD"/>
    <w:rsid w:val="00AA7E46"/>
    <w:rsid w:val="00AB096C"/>
    <w:rsid w:val="00AB2644"/>
    <w:rsid w:val="00AB27D6"/>
    <w:rsid w:val="00AB2EE3"/>
    <w:rsid w:val="00AB413F"/>
    <w:rsid w:val="00AB4919"/>
    <w:rsid w:val="00AB6E50"/>
    <w:rsid w:val="00AC07A5"/>
    <w:rsid w:val="00AC47EA"/>
    <w:rsid w:val="00AC4D4F"/>
    <w:rsid w:val="00AC4DC9"/>
    <w:rsid w:val="00AC58EF"/>
    <w:rsid w:val="00AC5AC0"/>
    <w:rsid w:val="00AC5D8B"/>
    <w:rsid w:val="00AC7330"/>
    <w:rsid w:val="00AD03BC"/>
    <w:rsid w:val="00AD0935"/>
    <w:rsid w:val="00AD2631"/>
    <w:rsid w:val="00AD338C"/>
    <w:rsid w:val="00AD40BA"/>
    <w:rsid w:val="00AD4454"/>
    <w:rsid w:val="00AD4551"/>
    <w:rsid w:val="00AD55A5"/>
    <w:rsid w:val="00AD62AA"/>
    <w:rsid w:val="00AD78F3"/>
    <w:rsid w:val="00AE0439"/>
    <w:rsid w:val="00AE39EC"/>
    <w:rsid w:val="00AE6A18"/>
    <w:rsid w:val="00AF0353"/>
    <w:rsid w:val="00AF0873"/>
    <w:rsid w:val="00AF0AE3"/>
    <w:rsid w:val="00AF1D0A"/>
    <w:rsid w:val="00AF2612"/>
    <w:rsid w:val="00AF2749"/>
    <w:rsid w:val="00AF6BC0"/>
    <w:rsid w:val="00AF72F0"/>
    <w:rsid w:val="00B0077E"/>
    <w:rsid w:val="00B01D90"/>
    <w:rsid w:val="00B032BF"/>
    <w:rsid w:val="00B04A73"/>
    <w:rsid w:val="00B04DF3"/>
    <w:rsid w:val="00B04E8B"/>
    <w:rsid w:val="00B04E92"/>
    <w:rsid w:val="00B0632A"/>
    <w:rsid w:val="00B06C63"/>
    <w:rsid w:val="00B07012"/>
    <w:rsid w:val="00B07608"/>
    <w:rsid w:val="00B1308C"/>
    <w:rsid w:val="00B153FD"/>
    <w:rsid w:val="00B16D30"/>
    <w:rsid w:val="00B1719C"/>
    <w:rsid w:val="00B17A07"/>
    <w:rsid w:val="00B215FF"/>
    <w:rsid w:val="00B22E49"/>
    <w:rsid w:val="00B231DC"/>
    <w:rsid w:val="00B25A2F"/>
    <w:rsid w:val="00B26E6D"/>
    <w:rsid w:val="00B271D0"/>
    <w:rsid w:val="00B278DF"/>
    <w:rsid w:val="00B3040C"/>
    <w:rsid w:val="00B3101F"/>
    <w:rsid w:val="00B31AC2"/>
    <w:rsid w:val="00B32398"/>
    <w:rsid w:val="00B3262B"/>
    <w:rsid w:val="00B33C3A"/>
    <w:rsid w:val="00B3524D"/>
    <w:rsid w:val="00B358C4"/>
    <w:rsid w:val="00B41205"/>
    <w:rsid w:val="00B42623"/>
    <w:rsid w:val="00B43319"/>
    <w:rsid w:val="00B43931"/>
    <w:rsid w:val="00B44C08"/>
    <w:rsid w:val="00B44CC6"/>
    <w:rsid w:val="00B44E80"/>
    <w:rsid w:val="00B464F2"/>
    <w:rsid w:val="00B47086"/>
    <w:rsid w:val="00B51289"/>
    <w:rsid w:val="00B514B0"/>
    <w:rsid w:val="00B53337"/>
    <w:rsid w:val="00B53F72"/>
    <w:rsid w:val="00B552B4"/>
    <w:rsid w:val="00B56A4F"/>
    <w:rsid w:val="00B57BDB"/>
    <w:rsid w:val="00B57C84"/>
    <w:rsid w:val="00B57CDF"/>
    <w:rsid w:val="00B603CB"/>
    <w:rsid w:val="00B605FC"/>
    <w:rsid w:val="00B60FBB"/>
    <w:rsid w:val="00B6161A"/>
    <w:rsid w:val="00B62EF6"/>
    <w:rsid w:val="00B63445"/>
    <w:rsid w:val="00B63F6A"/>
    <w:rsid w:val="00B65DE8"/>
    <w:rsid w:val="00B66886"/>
    <w:rsid w:val="00B676CF"/>
    <w:rsid w:val="00B67BE0"/>
    <w:rsid w:val="00B67CA2"/>
    <w:rsid w:val="00B7085A"/>
    <w:rsid w:val="00B731D7"/>
    <w:rsid w:val="00B74F15"/>
    <w:rsid w:val="00B77F41"/>
    <w:rsid w:val="00B81044"/>
    <w:rsid w:val="00B821DB"/>
    <w:rsid w:val="00B82796"/>
    <w:rsid w:val="00B836E4"/>
    <w:rsid w:val="00B84C9F"/>
    <w:rsid w:val="00B866FA"/>
    <w:rsid w:val="00B8687E"/>
    <w:rsid w:val="00B87039"/>
    <w:rsid w:val="00B873B0"/>
    <w:rsid w:val="00B8772A"/>
    <w:rsid w:val="00B9287B"/>
    <w:rsid w:val="00B9326E"/>
    <w:rsid w:val="00B94B30"/>
    <w:rsid w:val="00B958FA"/>
    <w:rsid w:val="00B95AAA"/>
    <w:rsid w:val="00B96656"/>
    <w:rsid w:val="00B975DF"/>
    <w:rsid w:val="00B97BD5"/>
    <w:rsid w:val="00BA0C91"/>
    <w:rsid w:val="00BA269D"/>
    <w:rsid w:val="00BA6486"/>
    <w:rsid w:val="00BA6FAF"/>
    <w:rsid w:val="00BB05ED"/>
    <w:rsid w:val="00BB0844"/>
    <w:rsid w:val="00BB1419"/>
    <w:rsid w:val="00BB24E5"/>
    <w:rsid w:val="00BB2FC2"/>
    <w:rsid w:val="00BC03BE"/>
    <w:rsid w:val="00BC0474"/>
    <w:rsid w:val="00BC06A5"/>
    <w:rsid w:val="00BC0BCC"/>
    <w:rsid w:val="00BC2615"/>
    <w:rsid w:val="00BC3E65"/>
    <w:rsid w:val="00BC48A3"/>
    <w:rsid w:val="00BC643A"/>
    <w:rsid w:val="00BC6AF0"/>
    <w:rsid w:val="00BC712C"/>
    <w:rsid w:val="00BC7DAE"/>
    <w:rsid w:val="00BD06B6"/>
    <w:rsid w:val="00BD35EC"/>
    <w:rsid w:val="00BD565C"/>
    <w:rsid w:val="00BD57D5"/>
    <w:rsid w:val="00BD5A83"/>
    <w:rsid w:val="00BD734A"/>
    <w:rsid w:val="00BD756B"/>
    <w:rsid w:val="00BE06B9"/>
    <w:rsid w:val="00BE076F"/>
    <w:rsid w:val="00BE2CAF"/>
    <w:rsid w:val="00BE3553"/>
    <w:rsid w:val="00BE554B"/>
    <w:rsid w:val="00BE62E1"/>
    <w:rsid w:val="00BE6460"/>
    <w:rsid w:val="00BE6E65"/>
    <w:rsid w:val="00BE796C"/>
    <w:rsid w:val="00BE7BAA"/>
    <w:rsid w:val="00BF0C58"/>
    <w:rsid w:val="00BF2126"/>
    <w:rsid w:val="00BF481B"/>
    <w:rsid w:val="00BF63AD"/>
    <w:rsid w:val="00BF6D99"/>
    <w:rsid w:val="00BF7CCC"/>
    <w:rsid w:val="00C01D12"/>
    <w:rsid w:val="00C02F88"/>
    <w:rsid w:val="00C041D1"/>
    <w:rsid w:val="00C05287"/>
    <w:rsid w:val="00C05332"/>
    <w:rsid w:val="00C07FF1"/>
    <w:rsid w:val="00C10920"/>
    <w:rsid w:val="00C122D3"/>
    <w:rsid w:val="00C1235D"/>
    <w:rsid w:val="00C12BCF"/>
    <w:rsid w:val="00C14C11"/>
    <w:rsid w:val="00C15118"/>
    <w:rsid w:val="00C16DCA"/>
    <w:rsid w:val="00C175F0"/>
    <w:rsid w:val="00C17828"/>
    <w:rsid w:val="00C203DC"/>
    <w:rsid w:val="00C20685"/>
    <w:rsid w:val="00C206DE"/>
    <w:rsid w:val="00C2277F"/>
    <w:rsid w:val="00C2320C"/>
    <w:rsid w:val="00C23A73"/>
    <w:rsid w:val="00C23A7E"/>
    <w:rsid w:val="00C23BBE"/>
    <w:rsid w:val="00C2403F"/>
    <w:rsid w:val="00C244B9"/>
    <w:rsid w:val="00C25F6E"/>
    <w:rsid w:val="00C26440"/>
    <w:rsid w:val="00C279FB"/>
    <w:rsid w:val="00C33E29"/>
    <w:rsid w:val="00C34F2E"/>
    <w:rsid w:val="00C36BD5"/>
    <w:rsid w:val="00C40B6D"/>
    <w:rsid w:val="00C4161D"/>
    <w:rsid w:val="00C447C5"/>
    <w:rsid w:val="00C4539D"/>
    <w:rsid w:val="00C46CFB"/>
    <w:rsid w:val="00C47A53"/>
    <w:rsid w:val="00C5371C"/>
    <w:rsid w:val="00C54F2B"/>
    <w:rsid w:val="00C5532D"/>
    <w:rsid w:val="00C6125D"/>
    <w:rsid w:val="00C62051"/>
    <w:rsid w:val="00C621D2"/>
    <w:rsid w:val="00C62324"/>
    <w:rsid w:val="00C63D84"/>
    <w:rsid w:val="00C64032"/>
    <w:rsid w:val="00C65CDA"/>
    <w:rsid w:val="00C665D5"/>
    <w:rsid w:val="00C66946"/>
    <w:rsid w:val="00C66E2F"/>
    <w:rsid w:val="00C6799C"/>
    <w:rsid w:val="00C67E4C"/>
    <w:rsid w:val="00C70196"/>
    <w:rsid w:val="00C71D58"/>
    <w:rsid w:val="00C72BC8"/>
    <w:rsid w:val="00C72E06"/>
    <w:rsid w:val="00C73062"/>
    <w:rsid w:val="00C739F4"/>
    <w:rsid w:val="00C77FF2"/>
    <w:rsid w:val="00C85672"/>
    <w:rsid w:val="00C8568C"/>
    <w:rsid w:val="00C856CB"/>
    <w:rsid w:val="00C862A2"/>
    <w:rsid w:val="00C8730D"/>
    <w:rsid w:val="00C87427"/>
    <w:rsid w:val="00C87C9D"/>
    <w:rsid w:val="00C910B8"/>
    <w:rsid w:val="00C9173A"/>
    <w:rsid w:val="00C947FA"/>
    <w:rsid w:val="00C94A60"/>
    <w:rsid w:val="00C94F4F"/>
    <w:rsid w:val="00C96610"/>
    <w:rsid w:val="00CA0279"/>
    <w:rsid w:val="00CA0385"/>
    <w:rsid w:val="00CA21F2"/>
    <w:rsid w:val="00CA4615"/>
    <w:rsid w:val="00CB06DB"/>
    <w:rsid w:val="00CB0CA3"/>
    <w:rsid w:val="00CB3302"/>
    <w:rsid w:val="00CB3FD5"/>
    <w:rsid w:val="00CB4C4B"/>
    <w:rsid w:val="00CB6402"/>
    <w:rsid w:val="00CB6763"/>
    <w:rsid w:val="00CB69F4"/>
    <w:rsid w:val="00CC51AB"/>
    <w:rsid w:val="00CC55C0"/>
    <w:rsid w:val="00CC55D7"/>
    <w:rsid w:val="00CC5B8C"/>
    <w:rsid w:val="00CC61B4"/>
    <w:rsid w:val="00CC7918"/>
    <w:rsid w:val="00CD06FC"/>
    <w:rsid w:val="00CD1070"/>
    <w:rsid w:val="00CD47C1"/>
    <w:rsid w:val="00CD4A7C"/>
    <w:rsid w:val="00CD5EBE"/>
    <w:rsid w:val="00CE161D"/>
    <w:rsid w:val="00CE22DC"/>
    <w:rsid w:val="00CE246B"/>
    <w:rsid w:val="00CE26CF"/>
    <w:rsid w:val="00CE6FF5"/>
    <w:rsid w:val="00CF0610"/>
    <w:rsid w:val="00CF0984"/>
    <w:rsid w:val="00CF0D1F"/>
    <w:rsid w:val="00CF1307"/>
    <w:rsid w:val="00CF1E7E"/>
    <w:rsid w:val="00CF21EA"/>
    <w:rsid w:val="00CF265D"/>
    <w:rsid w:val="00CF29BC"/>
    <w:rsid w:val="00CF2C94"/>
    <w:rsid w:val="00CF326B"/>
    <w:rsid w:val="00CF42B1"/>
    <w:rsid w:val="00CF4DA8"/>
    <w:rsid w:val="00D00CAC"/>
    <w:rsid w:val="00D0101D"/>
    <w:rsid w:val="00D022EB"/>
    <w:rsid w:val="00D027BD"/>
    <w:rsid w:val="00D02FD6"/>
    <w:rsid w:val="00D05375"/>
    <w:rsid w:val="00D05B03"/>
    <w:rsid w:val="00D06E8E"/>
    <w:rsid w:val="00D06FA3"/>
    <w:rsid w:val="00D07CA8"/>
    <w:rsid w:val="00D10732"/>
    <w:rsid w:val="00D1084C"/>
    <w:rsid w:val="00D127EB"/>
    <w:rsid w:val="00D12F9E"/>
    <w:rsid w:val="00D13923"/>
    <w:rsid w:val="00D14B6F"/>
    <w:rsid w:val="00D15A8A"/>
    <w:rsid w:val="00D16931"/>
    <w:rsid w:val="00D16B0A"/>
    <w:rsid w:val="00D16F64"/>
    <w:rsid w:val="00D20A37"/>
    <w:rsid w:val="00D217A4"/>
    <w:rsid w:val="00D22E35"/>
    <w:rsid w:val="00D2303A"/>
    <w:rsid w:val="00D24123"/>
    <w:rsid w:val="00D24DED"/>
    <w:rsid w:val="00D260D9"/>
    <w:rsid w:val="00D263B2"/>
    <w:rsid w:val="00D302E5"/>
    <w:rsid w:val="00D30D95"/>
    <w:rsid w:val="00D3108C"/>
    <w:rsid w:val="00D31129"/>
    <w:rsid w:val="00D31D74"/>
    <w:rsid w:val="00D32032"/>
    <w:rsid w:val="00D32D6A"/>
    <w:rsid w:val="00D3353C"/>
    <w:rsid w:val="00D3387E"/>
    <w:rsid w:val="00D37369"/>
    <w:rsid w:val="00D4059E"/>
    <w:rsid w:val="00D40A11"/>
    <w:rsid w:val="00D473B4"/>
    <w:rsid w:val="00D51684"/>
    <w:rsid w:val="00D516EA"/>
    <w:rsid w:val="00D5546D"/>
    <w:rsid w:val="00D5608B"/>
    <w:rsid w:val="00D56B12"/>
    <w:rsid w:val="00D61531"/>
    <w:rsid w:val="00D624F9"/>
    <w:rsid w:val="00D63E18"/>
    <w:rsid w:val="00D64440"/>
    <w:rsid w:val="00D657B0"/>
    <w:rsid w:val="00D658A5"/>
    <w:rsid w:val="00D65C08"/>
    <w:rsid w:val="00D666E4"/>
    <w:rsid w:val="00D667EC"/>
    <w:rsid w:val="00D6714F"/>
    <w:rsid w:val="00D7060B"/>
    <w:rsid w:val="00D71D16"/>
    <w:rsid w:val="00D74B1E"/>
    <w:rsid w:val="00D74CDD"/>
    <w:rsid w:val="00D761B1"/>
    <w:rsid w:val="00D76C30"/>
    <w:rsid w:val="00D8039F"/>
    <w:rsid w:val="00D808A5"/>
    <w:rsid w:val="00D829E9"/>
    <w:rsid w:val="00D82F35"/>
    <w:rsid w:val="00D833A5"/>
    <w:rsid w:val="00D86257"/>
    <w:rsid w:val="00D86DA4"/>
    <w:rsid w:val="00D90203"/>
    <w:rsid w:val="00D90CF4"/>
    <w:rsid w:val="00D927B3"/>
    <w:rsid w:val="00D927DE"/>
    <w:rsid w:val="00D92A4A"/>
    <w:rsid w:val="00D93A25"/>
    <w:rsid w:val="00D949A5"/>
    <w:rsid w:val="00D94F53"/>
    <w:rsid w:val="00D96FBE"/>
    <w:rsid w:val="00D96FDB"/>
    <w:rsid w:val="00D97FDE"/>
    <w:rsid w:val="00DA1CE6"/>
    <w:rsid w:val="00DA25F1"/>
    <w:rsid w:val="00DA2682"/>
    <w:rsid w:val="00DA270D"/>
    <w:rsid w:val="00DA2A84"/>
    <w:rsid w:val="00DA2D06"/>
    <w:rsid w:val="00DA3D41"/>
    <w:rsid w:val="00DA3E07"/>
    <w:rsid w:val="00DA6170"/>
    <w:rsid w:val="00DA7820"/>
    <w:rsid w:val="00DB0C9C"/>
    <w:rsid w:val="00DB13AD"/>
    <w:rsid w:val="00DB37D8"/>
    <w:rsid w:val="00DC0749"/>
    <w:rsid w:val="00DC2062"/>
    <w:rsid w:val="00DC20B2"/>
    <w:rsid w:val="00DC20FE"/>
    <w:rsid w:val="00DC2A5A"/>
    <w:rsid w:val="00DC566A"/>
    <w:rsid w:val="00DC7BB6"/>
    <w:rsid w:val="00DC7DE0"/>
    <w:rsid w:val="00DD130B"/>
    <w:rsid w:val="00DD1A71"/>
    <w:rsid w:val="00DD353F"/>
    <w:rsid w:val="00DD3D5C"/>
    <w:rsid w:val="00DD4A1F"/>
    <w:rsid w:val="00DD6736"/>
    <w:rsid w:val="00DD7E9C"/>
    <w:rsid w:val="00DE02E9"/>
    <w:rsid w:val="00DE412D"/>
    <w:rsid w:val="00DE4C45"/>
    <w:rsid w:val="00DE65B1"/>
    <w:rsid w:val="00DE6807"/>
    <w:rsid w:val="00DE7027"/>
    <w:rsid w:val="00DE7FCB"/>
    <w:rsid w:val="00DF1A81"/>
    <w:rsid w:val="00DF3D35"/>
    <w:rsid w:val="00DF504A"/>
    <w:rsid w:val="00DF59A7"/>
    <w:rsid w:val="00DF6176"/>
    <w:rsid w:val="00DF781E"/>
    <w:rsid w:val="00E01031"/>
    <w:rsid w:val="00E01287"/>
    <w:rsid w:val="00E03B2A"/>
    <w:rsid w:val="00E04A4E"/>
    <w:rsid w:val="00E07219"/>
    <w:rsid w:val="00E10985"/>
    <w:rsid w:val="00E10BB8"/>
    <w:rsid w:val="00E10EFD"/>
    <w:rsid w:val="00E12A5F"/>
    <w:rsid w:val="00E13E74"/>
    <w:rsid w:val="00E14F56"/>
    <w:rsid w:val="00E15662"/>
    <w:rsid w:val="00E15AFE"/>
    <w:rsid w:val="00E16BEF"/>
    <w:rsid w:val="00E16F4C"/>
    <w:rsid w:val="00E20DE4"/>
    <w:rsid w:val="00E21C5B"/>
    <w:rsid w:val="00E234D2"/>
    <w:rsid w:val="00E24441"/>
    <w:rsid w:val="00E24449"/>
    <w:rsid w:val="00E246DF"/>
    <w:rsid w:val="00E25DA8"/>
    <w:rsid w:val="00E26115"/>
    <w:rsid w:val="00E26BB0"/>
    <w:rsid w:val="00E3003E"/>
    <w:rsid w:val="00E30882"/>
    <w:rsid w:val="00E3164D"/>
    <w:rsid w:val="00E31BC7"/>
    <w:rsid w:val="00E3323F"/>
    <w:rsid w:val="00E340D7"/>
    <w:rsid w:val="00E34F68"/>
    <w:rsid w:val="00E35392"/>
    <w:rsid w:val="00E3548F"/>
    <w:rsid w:val="00E35B3A"/>
    <w:rsid w:val="00E37087"/>
    <w:rsid w:val="00E4023C"/>
    <w:rsid w:val="00E40FD1"/>
    <w:rsid w:val="00E43E05"/>
    <w:rsid w:val="00E449A4"/>
    <w:rsid w:val="00E5288E"/>
    <w:rsid w:val="00E537BE"/>
    <w:rsid w:val="00E53AF8"/>
    <w:rsid w:val="00E55E16"/>
    <w:rsid w:val="00E5689F"/>
    <w:rsid w:val="00E56E3D"/>
    <w:rsid w:val="00E5724F"/>
    <w:rsid w:val="00E57541"/>
    <w:rsid w:val="00E617A8"/>
    <w:rsid w:val="00E6290C"/>
    <w:rsid w:val="00E62F0A"/>
    <w:rsid w:val="00E62F27"/>
    <w:rsid w:val="00E63D4C"/>
    <w:rsid w:val="00E63F49"/>
    <w:rsid w:val="00E64BA9"/>
    <w:rsid w:val="00E6739B"/>
    <w:rsid w:val="00E67AFC"/>
    <w:rsid w:val="00E67C31"/>
    <w:rsid w:val="00E717B0"/>
    <w:rsid w:val="00E73697"/>
    <w:rsid w:val="00E73AFA"/>
    <w:rsid w:val="00E73E4F"/>
    <w:rsid w:val="00E74DE2"/>
    <w:rsid w:val="00E757ED"/>
    <w:rsid w:val="00E77A02"/>
    <w:rsid w:val="00E77F1C"/>
    <w:rsid w:val="00E80105"/>
    <w:rsid w:val="00E80B4F"/>
    <w:rsid w:val="00E81C7E"/>
    <w:rsid w:val="00E8432F"/>
    <w:rsid w:val="00E84867"/>
    <w:rsid w:val="00E87894"/>
    <w:rsid w:val="00E90D40"/>
    <w:rsid w:val="00E913B2"/>
    <w:rsid w:val="00E91794"/>
    <w:rsid w:val="00E9277A"/>
    <w:rsid w:val="00E929F7"/>
    <w:rsid w:val="00E9375E"/>
    <w:rsid w:val="00E968B2"/>
    <w:rsid w:val="00E97267"/>
    <w:rsid w:val="00EA1F3B"/>
    <w:rsid w:val="00EA2F57"/>
    <w:rsid w:val="00EA3FBF"/>
    <w:rsid w:val="00EB1E80"/>
    <w:rsid w:val="00EB2B3F"/>
    <w:rsid w:val="00EB3D5F"/>
    <w:rsid w:val="00EB511E"/>
    <w:rsid w:val="00EB55C8"/>
    <w:rsid w:val="00EB7272"/>
    <w:rsid w:val="00EB7966"/>
    <w:rsid w:val="00EC0025"/>
    <w:rsid w:val="00EC1290"/>
    <w:rsid w:val="00EC2590"/>
    <w:rsid w:val="00EC2CC6"/>
    <w:rsid w:val="00EC4473"/>
    <w:rsid w:val="00EC48E5"/>
    <w:rsid w:val="00EC570A"/>
    <w:rsid w:val="00ED0CE8"/>
    <w:rsid w:val="00ED0EFE"/>
    <w:rsid w:val="00ED1154"/>
    <w:rsid w:val="00ED20FF"/>
    <w:rsid w:val="00ED2B68"/>
    <w:rsid w:val="00ED2D74"/>
    <w:rsid w:val="00ED31A2"/>
    <w:rsid w:val="00ED31C1"/>
    <w:rsid w:val="00ED4028"/>
    <w:rsid w:val="00ED6EDA"/>
    <w:rsid w:val="00ED7CA1"/>
    <w:rsid w:val="00EE168B"/>
    <w:rsid w:val="00EE2C52"/>
    <w:rsid w:val="00EE43BC"/>
    <w:rsid w:val="00EE4F17"/>
    <w:rsid w:val="00EE65EC"/>
    <w:rsid w:val="00EE74E6"/>
    <w:rsid w:val="00EF0059"/>
    <w:rsid w:val="00EF0B21"/>
    <w:rsid w:val="00EF3043"/>
    <w:rsid w:val="00EF3FC6"/>
    <w:rsid w:val="00EF586D"/>
    <w:rsid w:val="00EF6E8C"/>
    <w:rsid w:val="00EF74D3"/>
    <w:rsid w:val="00F0052B"/>
    <w:rsid w:val="00F0150B"/>
    <w:rsid w:val="00F02113"/>
    <w:rsid w:val="00F02415"/>
    <w:rsid w:val="00F02B3F"/>
    <w:rsid w:val="00F02F0A"/>
    <w:rsid w:val="00F02FDA"/>
    <w:rsid w:val="00F03B72"/>
    <w:rsid w:val="00F13AAC"/>
    <w:rsid w:val="00F14E0B"/>
    <w:rsid w:val="00F15DAF"/>
    <w:rsid w:val="00F2006C"/>
    <w:rsid w:val="00F20121"/>
    <w:rsid w:val="00F21713"/>
    <w:rsid w:val="00F21B71"/>
    <w:rsid w:val="00F2244F"/>
    <w:rsid w:val="00F22616"/>
    <w:rsid w:val="00F2408C"/>
    <w:rsid w:val="00F24C2F"/>
    <w:rsid w:val="00F252B1"/>
    <w:rsid w:val="00F26785"/>
    <w:rsid w:val="00F26F51"/>
    <w:rsid w:val="00F276FF"/>
    <w:rsid w:val="00F32048"/>
    <w:rsid w:val="00F3324A"/>
    <w:rsid w:val="00F33FE4"/>
    <w:rsid w:val="00F36D1F"/>
    <w:rsid w:val="00F435E1"/>
    <w:rsid w:val="00F45472"/>
    <w:rsid w:val="00F50594"/>
    <w:rsid w:val="00F505EB"/>
    <w:rsid w:val="00F53CB4"/>
    <w:rsid w:val="00F54153"/>
    <w:rsid w:val="00F547F4"/>
    <w:rsid w:val="00F55C2C"/>
    <w:rsid w:val="00F56046"/>
    <w:rsid w:val="00F57055"/>
    <w:rsid w:val="00F573FE"/>
    <w:rsid w:val="00F63219"/>
    <w:rsid w:val="00F64723"/>
    <w:rsid w:val="00F6765E"/>
    <w:rsid w:val="00F71C3A"/>
    <w:rsid w:val="00F7357D"/>
    <w:rsid w:val="00F81173"/>
    <w:rsid w:val="00F8139A"/>
    <w:rsid w:val="00F820AB"/>
    <w:rsid w:val="00F82D4F"/>
    <w:rsid w:val="00F83178"/>
    <w:rsid w:val="00F8397A"/>
    <w:rsid w:val="00F83AAE"/>
    <w:rsid w:val="00F83B89"/>
    <w:rsid w:val="00F84270"/>
    <w:rsid w:val="00F8544A"/>
    <w:rsid w:val="00F86AD4"/>
    <w:rsid w:val="00F86FB4"/>
    <w:rsid w:val="00F90B4B"/>
    <w:rsid w:val="00F90E23"/>
    <w:rsid w:val="00F9395C"/>
    <w:rsid w:val="00F942D3"/>
    <w:rsid w:val="00F94624"/>
    <w:rsid w:val="00F97A2C"/>
    <w:rsid w:val="00FA0492"/>
    <w:rsid w:val="00FA0C62"/>
    <w:rsid w:val="00FA158E"/>
    <w:rsid w:val="00FA1E0A"/>
    <w:rsid w:val="00FA1F8B"/>
    <w:rsid w:val="00FA3329"/>
    <w:rsid w:val="00FA345F"/>
    <w:rsid w:val="00FA6451"/>
    <w:rsid w:val="00FA7D12"/>
    <w:rsid w:val="00FB16EA"/>
    <w:rsid w:val="00FB2526"/>
    <w:rsid w:val="00FB2FFF"/>
    <w:rsid w:val="00FB3AB1"/>
    <w:rsid w:val="00FB3AFF"/>
    <w:rsid w:val="00FB41B2"/>
    <w:rsid w:val="00FB43DE"/>
    <w:rsid w:val="00FB5DEA"/>
    <w:rsid w:val="00FB603D"/>
    <w:rsid w:val="00FB6655"/>
    <w:rsid w:val="00FC28CF"/>
    <w:rsid w:val="00FC2CDE"/>
    <w:rsid w:val="00FC42C9"/>
    <w:rsid w:val="00FC4F70"/>
    <w:rsid w:val="00FC6DA7"/>
    <w:rsid w:val="00FD103C"/>
    <w:rsid w:val="00FD2189"/>
    <w:rsid w:val="00FD22EA"/>
    <w:rsid w:val="00FD2703"/>
    <w:rsid w:val="00FD325C"/>
    <w:rsid w:val="00FD4AFF"/>
    <w:rsid w:val="00FD4D9D"/>
    <w:rsid w:val="00FD4DE5"/>
    <w:rsid w:val="00FD6610"/>
    <w:rsid w:val="00FD75A6"/>
    <w:rsid w:val="00FD7CBB"/>
    <w:rsid w:val="00FE068A"/>
    <w:rsid w:val="00FE1C31"/>
    <w:rsid w:val="00FE20AF"/>
    <w:rsid w:val="00FE26A8"/>
    <w:rsid w:val="00FE37B5"/>
    <w:rsid w:val="00FE4426"/>
    <w:rsid w:val="00FE4889"/>
    <w:rsid w:val="00FE4B92"/>
    <w:rsid w:val="00FE60AB"/>
    <w:rsid w:val="00FE635D"/>
    <w:rsid w:val="00FE69FF"/>
    <w:rsid w:val="00FE79BF"/>
    <w:rsid w:val="00FF0356"/>
    <w:rsid w:val="00FF3D32"/>
    <w:rsid w:val="00FF3F59"/>
    <w:rsid w:val="00FF40A6"/>
    <w:rsid w:val="00FF5AFE"/>
    <w:rsid w:val="00FF72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E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rsid w:val="00EB7272"/>
    <w:pPr>
      <w:tabs>
        <w:tab w:val="left" w:pos="6930"/>
      </w:tabs>
      <w:spacing w:before="79"/>
      <w:ind w:left="300" w:right="1669"/>
      <w:outlineLvl w:val="0"/>
    </w:pPr>
    <w:rPr>
      <w:rFonts w:asciiTheme="majorHAnsi" w:hAnsiTheme="majorHAnsi"/>
      <w:bCs/>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Heading2">
    <w:name w:val="heading 2"/>
    <w:basedOn w:val="Normal"/>
    <w:next w:val="Normal"/>
    <w:link w:val="Heading2Char"/>
    <w:uiPriority w:val="9"/>
    <w:unhideWhenUsed/>
    <w:qFormat/>
    <w:rsid w:val="00AC47EA"/>
    <w:pPr>
      <w:keepNext/>
      <w:keepLines/>
      <w:spacing w:before="40"/>
      <w:outlineLvl w:val="1"/>
    </w:pPr>
    <w:rPr>
      <w:rFonts w:asciiTheme="majorHAnsi" w:eastAsiaTheme="majorEastAsia" w:hAnsiTheme="majorHAnsi" w:cstheme="majorBidi"/>
      <w:color w:val="365F91" w:themeColor="accent1" w:themeShade="BF"/>
      <w:sz w:val="32"/>
      <w:szCs w:val="32"/>
      <w:lang w:val="en-GB"/>
    </w:rPr>
  </w:style>
  <w:style w:type="paragraph" w:styleId="Heading3">
    <w:name w:val="heading 3"/>
    <w:basedOn w:val="Normal"/>
    <w:next w:val="Normal"/>
    <w:link w:val="Heading3Char"/>
    <w:uiPriority w:val="9"/>
    <w:unhideWhenUsed/>
    <w:qFormat/>
    <w:rsid w:val="00EB7272"/>
    <w:pPr>
      <w:keepNext/>
      <w:keepLines/>
      <w:widowControl/>
      <w:autoSpaceDE/>
      <w:autoSpaceDN/>
      <w:spacing w:before="40"/>
      <w:outlineLvl w:val="2"/>
    </w:pPr>
    <w:rPr>
      <w:rFonts w:asciiTheme="majorHAnsi" w:eastAsiaTheme="majorEastAsia" w:hAnsiTheme="majorHAnsi" w:cstheme="majorBidi"/>
      <w:color w:val="365F91" w:themeColor="accent1" w:themeShade="BF"/>
      <w:sz w:val="28"/>
      <w:szCs w:val="28"/>
      <w:lang w:val="en-GB"/>
    </w:rPr>
  </w:style>
  <w:style w:type="paragraph" w:styleId="Heading4">
    <w:name w:val="heading 4"/>
    <w:basedOn w:val="Normal"/>
    <w:next w:val="Normal"/>
    <w:link w:val="Heading4Char"/>
    <w:uiPriority w:val="9"/>
    <w:unhideWhenUsed/>
    <w:qFormat/>
    <w:rsid w:val="00EB7272"/>
    <w:pPr>
      <w:keepNext/>
      <w:keepLines/>
      <w:widowControl/>
      <w:autoSpaceDE/>
      <w:autoSpaceDN/>
      <w:spacing w:before="40" w:line="259" w:lineRule="auto"/>
      <w:outlineLvl w:val="3"/>
    </w:pPr>
    <w:rPr>
      <w:rFonts w:asciiTheme="majorHAnsi" w:eastAsiaTheme="majorEastAsia" w:hAnsiTheme="majorHAnsi" w:cstheme="majorBidi"/>
      <w:color w:val="365F91" w:themeColor="accent1" w:themeShade="BF"/>
      <w:sz w:val="24"/>
      <w:szCs w:val="24"/>
      <w:lang w:val="en-GB"/>
    </w:rPr>
  </w:style>
  <w:style w:type="paragraph" w:styleId="Heading5">
    <w:name w:val="heading 5"/>
    <w:basedOn w:val="Normal"/>
    <w:next w:val="Normal"/>
    <w:link w:val="Heading5Char"/>
    <w:uiPriority w:val="9"/>
    <w:semiHidden/>
    <w:unhideWhenUsed/>
    <w:qFormat/>
    <w:rsid w:val="00EB7272"/>
    <w:pPr>
      <w:keepNext/>
      <w:keepLines/>
      <w:widowControl/>
      <w:autoSpaceDE/>
      <w:autoSpaceDN/>
      <w:spacing w:before="40" w:line="259" w:lineRule="auto"/>
      <w:outlineLvl w:val="4"/>
    </w:pPr>
    <w:rPr>
      <w:rFonts w:asciiTheme="majorHAnsi" w:eastAsiaTheme="majorEastAsia" w:hAnsiTheme="majorHAnsi" w:cstheme="majorBidi"/>
      <w:caps/>
      <w:color w:val="365F91" w:themeColor="accent1" w:themeShade="BF"/>
      <w:lang w:val="en-GB"/>
    </w:rPr>
  </w:style>
  <w:style w:type="paragraph" w:styleId="Heading6">
    <w:name w:val="heading 6"/>
    <w:basedOn w:val="Normal"/>
    <w:next w:val="Normal"/>
    <w:link w:val="Heading6Char"/>
    <w:uiPriority w:val="9"/>
    <w:semiHidden/>
    <w:unhideWhenUsed/>
    <w:qFormat/>
    <w:rsid w:val="00EB7272"/>
    <w:pPr>
      <w:keepNext/>
      <w:keepLines/>
      <w:widowControl/>
      <w:autoSpaceDE/>
      <w:autoSpaceDN/>
      <w:spacing w:before="40" w:line="259" w:lineRule="auto"/>
      <w:outlineLvl w:val="5"/>
    </w:pPr>
    <w:rPr>
      <w:rFonts w:asciiTheme="majorHAnsi" w:eastAsiaTheme="majorEastAsia" w:hAnsiTheme="majorHAnsi" w:cstheme="majorBidi"/>
      <w:i/>
      <w:iCs/>
      <w:caps/>
      <w:color w:val="244061" w:themeColor="accent1" w:themeShade="80"/>
      <w:lang w:val="en-GB"/>
    </w:rPr>
  </w:style>
  <w:style w:type="paragraph" w:styleId="Heading7">
    <w:name w:val="heading 7"/>
    <w:basedOn w:val="Normal"/>
    <w:next w:val="Normal"/>
    <w:link w:val="Heading7Char"/>
    <w:uiPriority w:val="9"/>
    <w:semiHidden/>
    <w:unhideWhenUsed/>
    <w:qFormat/>
    <w:rsid w:val="00EB7272"/>
    <w:pPr>
      <w:keepNext/>
      <w:keepLines/>
      <w:widowControl/>
      <w:autoSpaceDE/>
      <w:autoSpaceDN/>
      <w:spacing w:before="40" w:line="259" w:lineRule="auto"/>
      <w:outlineLvl w:val="6"/>
    </w:pPr>
    <w:rPr>
      <w:rFonts w:asciiTheme="majorHAnsi" w:eastAsiaTheme="majorEastAsia" w:hAnsiTheme="majorHAnsi" w:cstheme="majorBidi"/>
      <w:b/>
      <w:bCs/>
      <w:color w:val="244061" w:themeColor="accent1" w:themeShade="80"/>
      <w:lang w:val="en-GB"/>
    </w:rPr>
  </w:style>
  <w:style w:type="paragraph" w:styleId="Heading8">
    <w:name w:val="heading 8"/>
    <w:basedOn w:val="Normal"/>
    <w:next w:val="Normal"/>
    <w:link w:val="Heading8Char"/>
    <w:uiPriority w:val="9"/>
    <w:semiHidden/>
    <w:unhideWhenUsed/>
    <w:qFormat/>
    <w:rsid w:val="00EB7272"/>
    <w:pPr>
      <w:keepNext/>
      <w:keepLines/>
      <w:widowControl/>
      <w:autoSpaceDE/>
      <w:autoSpaceDN/>
      <w:spacing w:before="40" w:line="259" w:lineRule="auto"/>
      <w:outlineLvl w:val="7"/>
    </w:pPr>
    <w:rPr>
      <w:rFonts w:asciiTheme="majorHAnsi" w:eastAsiaTheme="majorEastAsia" w:hAnsiTheme="majorHAnsi" w:cstheme="majorBidi"/>
      <w:b/>
      <w:bCs/>
      <w:i/>
      <w:iCs/>
      <w:color w:val="244061" w:themeColor="accent1" w:themeShade="80"/>
      <w:lang w:val="en-GB"/>
    </w:rPr>
  </w:style>
  <w:style w:type="paragraph" w:styleId="Heading9">
    <w:name w:val="heading 9"/>
    <w:basedOn w:val="Normal"/>
    <w:next w:val="Normal"/>
    <w:link w:val="Heading9Char"/>
    <w:uiPriority w:val="9"/>
    <w:semiHidden/>
    <w:unhideWhenUsed/>
    <w:qFormat/>
    <w:rsid w:val="00EB7272"/>
    <w:pPr>
      <w:keepNext/>
      <w:keepLines/>
      <w:widowControl/>
      <w:autoSpaceDE/>
      <w:autoSpaceDN/>
      <w:spacing w:before="40" w:line="259" w:lineRule="auto"/>
      <w:outlineLvl w:val="8"/>
    </w:pPr>
    <w:rPr>
      <w:rFonts w:asciiTheme="majorHAnsi" w:eastAsiaTheme="majorEastAsia" w:hAnsiTheme="majorHAnsi" w:cstheme="majorBidi"/>
      <w:i/>
      <w:iCs/>
      <w:color w:val="244061" w:themeColor="accent1" w:themeShade="8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pBdr>
        <w:between w:val="double" w:sz="6" w:space="0" w:color="auto"/>
      </w:pBdr>
      <w:spacing w:before="120" w:after="120"/>
      <w:jc w:val="center"/>
    </w:pPr>
    <w:rPr>
      <w:rFonts w:asciiTheme="minorHAnsi" w:hAnsiTheme="minorHAnsi" w:cstheme="minorHAnsi"/>
      <w:b/>
      <w:bCs/>
      <w:i/>
      <w:iCs/>
      <w:sz w:val="24"/>
      <w:szCs w:val="24"/>
    </w:rPr>
  </w:style>
  <w:style w:type="paragraph" w:styleId="TOC2">
    <w:name w:val="toc 2"/>
    <w:basedOn w:val="Normal"/>
    <w:uiPriority w:val="39"/>
    <w:qFormat/>
    <w:pPr>
      <w:pBdr>
        <w:between w:val="double" w:sz="6" w:space="0" w:color="auto"/>
      </w:pBdr>
      <w:spacing w:before="120" w:after="120"/>
      <w:jc w:val="center"/>
    </w:pPr>
    <w:rPr>
      <w:rFonts w:asciiTheme="minorHAnsi" w:hAnsiTheme="minorHAnsi" w:cstheme="minorHAnsi"/>
      <w:i/>
      <w:iCs/>
      <w:sz w:val="20"/>
      <w:szCs w:val="20"/>
    </w:rPr>
  </w:style>
  <w:style w:type="paragraph" w:styleId="TOC3">
    <w:name w:val="toc 3"/>
    <w:basedOn w:val="Normal"/>
    <w:uiPriority w:val="39"/>
    <w:qFormat/>
    <w:pPr>
      <w:pBdr>
        <w:between w:val="double" w:sz="6" w:space="0" w:color="auto"/>
      </w:pBdr>
      <w:spacing w:before="120" w:after="120"/>
      <w:ind w:left="220"/>
      <w:jc w:val="center"/>
    </w:pPr>
    <w:rPr>
      <w:rFonts w:asciiTheme="minorHAnsi" w:hAnsiTheme="minorHAnsi" w:cstheme="minorHAnsi"/>
      <w:sz w:val="20"/>
      <w:szCs w:val="20"/>
    </w:rPr>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273"/>
      <w:ind w:left="319"/>
    </w:pPr>
    <w:rPr>
      <w:rFonts w:ascii="Calibri" w:eastAsia="Calibri" w:hAnsi="Calibri" w:cs="Calibri"/>
      <w:b/>
      <w:bCs/>
      <w:i/>
      <w:sz w:val="72"/>
      <w:szCs w:val="72"/>
    </w:rPr>
  </w:style>
  <w:style w:type="paragraph" w:styleId="ListParagraph">
    <w:name w:val="List Paragraph"/>
    <w:aliases w:val="NUMBERED PARAGRAPH,List Paragraph 1,List Paragraph (numbered (a)),Use Case List Paragraph,References,ReferencesCxSpLast,lp1,Lista vistosa - Énfasis 11,Resume Title,Citation List,List Paragraph Char Char,Bullet 1,List Paragraph1"/>
    <w:basedOn w:val="Normal"/>
    <w:link w:val="ListParagraphChar"/>
    <w:uiPriority w:val="34"/>
    <w:qFormat/>
    <w:pPr>
      <w:ind w:left="1020" w:hanging="360"/>
    </w:pPr>
  </w:style>
  <w:style w:type="paragraph" w:customStyle="1" w:styleId="TableParagraph">
    <w:name w:val="Table Paragraph"/>
    <w:basedOn w:val="Normal"/>
    <w:uiPriority w:val="1"/>
    <w:qFormat/>
  </w:style>
  <w:style w:type="paragraph" w:styleId="FootnoteText">
    <w:name w:val="footnote text"/>
    <w:aliases w:val="Footnote Text Char Char Char Char Char Char,fn,Footnote,Fußnote,FSR footnote,lábléc,single space,FOOTNOTES,Footnote Text Char2 Char,Footnote Text Char1 Char Char,Footnote Text Char Char Char Char,Testo_note,Testo_note1,Char,f,Car"/>
    <w:basedOn w:val="Normal"/>
    <w:link w:val="FootnoteTextChar"/>
    <w:unhideWhenUsed/>
    <w:qFormat/>
    <w:rsid w:val="00841AF4"/>
    <w:rPr>
      <w:sz w:val="20"/>
      <w:szCs w:val="20"/>
    </w:rPr>
  </w:style>
  <w:style w:type="character" w:customStyle="1" w:styleId="FootnoteTextChar">
    <w:name w:val="Footnote Text Char"/>
    <w:aliases w:val="Footnote Text Char Char Char Char Char Char Char,fn Char,Footnote Char,Fußnote Char,FSR footnote Char,lábléc Char,single space Char,FOOTNOTES Char,Footnote Text Char2 Char Char,Footnote Text Char1 Char Char Char,Testo_note Char,f Char"/>
    <w:basedOn w:val="DefaultParagraphFont"/>
    <w:link w:val="FootnoteText"/>
    <w:rsid w:val="00841AF4"/>
    <w:rPr>
      <w:rFonts w:ascii="Times New Roman" w:eastAsia="Times New Roman" w:hAnsi="Times New Roman" w:cs="Times New Roman"/>
      <w:sz w:val="20"/>
      <w:szCs w:val="20"/>
    </w:rPr>
  </w:style>
  <w:style w:type="character" w:styleId="FootnoteReference">
    <w:name w:val="footnote reference"/>
    <w:aliases w:val="Footnote Reference Number,Footnote Reference_LVL6,Footnote Reference_LVL61,Footnote Reference_LVL62,Footnote Reference_LVL63,Footnote Reference_LVL64,fr,ftref,16 Point,Superscript 6 Point,Знак сноски-FN,Ref,de nota al pie,BVI fnr"/>
    <w:basedOn w:val="DefaultParagraphFont"/>
    <w:link w:val="Nota"/>
    <w:uiPriority w:val="99"/>
    <w:unhideWhenUsed/>
    <w:qFormat/>
    <w:rsid w:val="00841AF4"/>
    <w:rPr>
      <w:vertAlign w:val="superscript"/>
    </w:rPr>
  </w:style>
  <w:style w:type="character" w:styleId="CommentReference">
    <w:name w:val="annotation reference"/>
    <w:basedOn w:val="DefaultParagraphFont"/>
    <w:uiPriority w:val="99"/>
    <w:semiHidden/>
    <w:unhideWhenUsed/>
    <w:rsid w:val="00841AF4"/>
    <w:rPr>
      <w:sz w:val="16"/>
      <w:szCs w:val="16"/>
    </w:rPr>
  </w:style>
  <w:style w:type="paragraph" w:styleId="CommentText">
    <w:name w:val="annotation text"/>
    <w:basedOn w:val="Normal"/>
    <w:link w:val="CommentTextChar"/>
    <w:uiPriority w:val="99"/>
    <w:unhideWhenUsed/>
    <w:rsid w:val="00841AF4"/>
    <w:rPr>
      <w:sz w:val="20"/>
      <w:szCs w:val="20"/>
    </w:rPr>
  </w:style>
  <w:style w:type="character" w:customStyle="1" w:styleId="CommentTextChar">
    <w:name w:val="Comment Text Char"/>
    <w:basedOn w:val="DefaultParagraphFont"/>
    <w:link w:val="CommentText"/>
    <w:uiPriority w:val="99"/>
    <w:rsid w:val="00841A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1AF4"/>
    <w:rPr>
      <w:b/>
      <w:bCs/>
    </w:rPr>
  </w:style>
  <w:style w:type="character" w:customStyle="1" w:styleId="CommentSubjectChar">
    <w:name w:val="Comment Subject Char"/>
    <w:basedOn w:val="CommentTextChar"/>
    <w:link w:val="CommentSubject"/>
    <w:uiPriority w:val="99"/>
    <w:semiHidden/>
    <w:rsid w:val="00841AF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1A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AF4"/>
    <w:rPr>
      <w:rFonts w:ascii="Segoe UI" w:eastAsia="Times New Roman" w:hAnsi="Segoe UI" w:cs="Segoe UI"/>
      <w:sz w:val="18"/>
      <w:szCs w:val="18"/>
    </w:rPr>
  </w:style>
  <w:style w:type="character" w:styleId="Hyperlink">
    <w:name w:val="Hyperlink"/>
    <w:basedOn w:val="DefaultParagraphFont"/>
    <w:uiPriority w:val="99"/>
    <w:unhideWhenUsed/>
    <w:rsid w:val="00170FC4"/>
    <w:rPr>
      <w:color w:val="0000FF" w:themeColor="hyperlink"/>
      <w:u w:val="single"/>
    </w:rPr>
  </w:style>
  <w:style w:type="character" w:styleId="UnresolvedMention">
    <w:name w:val="Unresolved Mention"/>
    <w:basedOn w:val="DefaultParagraphFont"/>
    <w:uiPriority w:val="99"/>
    <w:semiHidden/>
    <w:unhideWhenUsed/>
    <w:rsid w:val="00170FC4"/>
    <w:rPr>
      <w:color w:val="605E5C"/>
      <w:shd w:val="clear" w:color="auto" w:fill="E1DFDD"/>
    </w:rPr>
  </w:style>
  <w:style w:type="paragraph" w:styleId="NormalWeb">
    <w:name w:val="Normal (Web)"/>
    <w:basedOn w:val="Normal"/>
    <w:uiPriority w:val="99"/>
    <w:unhideWhenUsed/>
    <w:rsid w:val="003D481D"/>
    <w:pPr>
      <w:widowControl/>
      <w:autoSpaceDE/>
      <w:autoSpaceDN/>
      <w:spacing w:before="100" w:beforeAutospacing="1" w:after="100" w:afterAutospacing="1"/>
    </w:pPr>
    <w:rPr>
      <w:sz w:val="24"/>
      <w:szCs w:val="24"/>
      <w:lang w:val="it-IT" w:eastAsia="it-IT"/>
    </w:rPr>
  </w:style>
  <w:style w:type="character" w:styleId="Emphasis">
    <w:name w:val="Emphasis"/>
    <w:basedOn w:val="DefaultParagraphFont"/>
    <w:uiPriority w:val="20"/>
    <w:qFormat/>
    <w:rsid w:val="00FD325C"/>
    <w:rPr>
      <w:i/>
      <w:iCs/>
    </w:rPr>
  </w:style>
  <w:style w:type="table" w:styleId="TableGrid">
    <w:name w:val="Table Grid"/>
    <w:basedOn w:val="TableNormal"/>
    <w:uiPriority w:val="39"/>
    <w:rsid w:val="00070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4417"/>
    <w:pPr>
      <w:widowControl/>
      <w:adjustRightInd w:val="0"/>
    </w:pPr>
    <w:rPr>
      <w:rFonts w:ascii="Century Gothic" w:hAnsi="Century Gothic" w:cs="Century Gothic"/>
      <w:color w:val="000000"/>
      <w:sz w:val="24"/>
      <w:szCs w:val="24"/>
      <w:lang w:val="fr-FR"/>
    </w:rPr>
  </w:style>
  <w:style w:type="paragraph" w:styleId="TOCHeading">
    <w:name w:val="TOC Heading"/>
    <w:basedOn w:val="Heading1"/>
    <w:next w:val="Normal"/>
    <w:uiPriority w:val="39"/>
    <w:unhideWhenUsed/>
    <w:qFormat/>
    <w:rsid w:val="00731E31"/>
    <w:pPr>
      <w:keepNext/>
      <w:keepLines/>
      <w:widowControl/>
      <w:autoSpaceDE/>
      <w:autoSpaceDN/>
      <w:spacing w:before="240" w:line="259" w:lineRule="auto"/>
      <w:ind w:left="0"/>
      <w:outlineLvl w:val="9"/>
    </w:pPr>
    <w:rPr>
      <w:rFonts w:eastAsiaTheme="majorEastAsia" w:cstheme="majorBidi"/>
      <w:b/>
      <w:bCs w:val="0"/>
      <w:color w:val="365F91" w:themeColor="accent1" w:themeShade="BF"/>
    </w:rPr>
  </w:style>
  <w:style w:type="paragraph" w:styleId="Revision">
    <w:name w:val="Revision"/>
    <w:hidden/>
    <w:uiPriority w:val="99"/>
    <w:semiHidden/>
    <w:rsid w:val="00D829E9"/>
    <w:pPr>
      <w:widowControl/>
      <w:autoSpaceDE/>
      <w:autoSpaceDN/>
    </w:pPr>
    <w:rPr>
      <w:rFonts w:ascii="Times New Roman" w:eastAsia="Times New Roman" w:hAnsi="Times New Roman" w:cs="Times New Roman"/>
    </w:rPr>
  </w:style>
  <w:style w:type="character" w:customStyle="1" w:styleId="sowc">
    <w:name w:val="sowc"/>
    <w:basedOn w:val="DefaultParagraphFont"/>
    <w:rsid w:val="002937CC"/>
  </w:style>
  <w:style w:type="paragraph" w:customStyle="1" w:styleId="My">
    <w:name w:val="My"/>
    <w:rsid w:val="002937CC"/>
    <w:pPr>
      <w:widowControl/>
      <w:autoSpaceDE/>
      <w:autoSpaceDN/>
    </w:pPr>
    <w:rPr>
      <w:rFonts w:ascii="Verdana" w:eastAsia="Batang" w:hAnsi="Verdana" w:cs="Arial"/>
      <w:sz w:val="24"/>
      <w:szCs w:val="24"/>
      <w:lang w:val="uk-UA" w:eastAsia="ko-KR"/>
    </w:rPr>
  </w:style>
  <w:style w:type="paragraph" w:styleId="Caption">
    <w:name w:val="caption"/>
    <w:basedOn w:val="Normal"/>
    <w:next w:val="Normal"/>
    <w:uiPriority w:val="35"/>
    <w:unhideWhenUsed/>
    <w:qFormat/>
    <w:rsid w:val="00B231DC"/>
    <w:pPr>
      <w:spacing w:after="200"/>
    </w:pPr>
    <w:rPr>
      <w:i/>
      <w:iCs/>
      <w:color w:val="1F497D" w:themeColor="text2"/>
      <w:sz w:val="18"/>
      <w:szCs w:val="18"/>
    </w:rPr>
  </w:style>
  <w:style w:type="paragraph" w:styleId="Header">
    <w:name w:val="header"/>
    <w:basedOn w:val="Normal"/>
    <w:link w:val="HeaderChar"/>
    <w:uiPriority w:val="99"/>
    <w:unhideWhenUsed/>
    <w:rsid w:val="000B0140"/>
    <w:pPr>
      <w:tabs>
        <w:tab w:val="center" w:pos="4819"/>
        <w:tab w:val="right" w:pos="9638"/>
      </w:tabs>
    </w:pPr>
  </w:style>
  <w:style w:type="character" w:customStyle="1" w:styleId="HeaderChar">
    <w:name w:val="Header Char"/>
    <w:basedOn w:val="DefaultParagraphFont"/>
    <w:link w:val="Header"/>
    <w:uiPriority w:val="99"/>
    <w:rsid w:val="000B0140"/>
    <w:rPr>
      <w:rFonts w:ascii="Times New Roman" w:eastAsia="Times New Roman" w:hAnsi="Times New Roman" w:cs="Times New Roman"/>
    </w:rPr>
  </w:style>
  <w:style w:type="paragraph" w:styleId="Footer">
    <w:name w:val="footer"/>
    <w:basedOn w:val="Normal"/>
    <w:link w:val="FooterChar"/>
    <w:uiPriority w:val="99"/>
    <w:unhideWhenUsed/>
    <w:rsid w:val="000B0140"/>
    <w:pPr>
      <w:tabs>
        <w:tab w:val="center" w:pos="4819"/>
        <w:tab w:val="right" w:pos="9638"/>
      </w:tabs>
    </w:pPr>
  </w:style>
  <w:style w:type="character" w:customStyle="1" w:styleId="FooterChar">
    <w:name w:val="Footer Char"/>
    <w:basedOn w:val="DefaultParagraphFont"/>
    <w:link w:val="Footer"/>
    <w:uiPriority w:val="99"/>
    <w:rsid w:val="000B0140"/>
    <w:rPr>
      <w:rFonts w:ascii="Times New Roman" w:eastAsia="Times New Roman" w:hAnsi="Times New Roman" w:cs="Times New Roman"/>
    </w:rPr>
  </w:style>
  <w:style w:type="paragraph" w:styleId="TableofFigures">
    <w:name w:val="table of figures"/>
    <w:basedOn w:val="Normal"/>
    <w:next w:val="Normal"/>
    <w:uiPriority w:val="99"/>
    <w:unhideWhenUsed/>
    <w:rsid w:val="007D6CFD"/>
    <w:pPr>
      <w:ind w:left="440" w:hanging="440"/>
    </w:pPr>
    <w:rPr>
      <w:rFonts w:asciiTheme="minorHAnsi" w:hAnsiTheme="minorHAnsi" w:cstheme="minorHAnsi"/>
      <w:smallCaps/>
      <w:sz w:val="20"/>
      <w:szCs w:val="24"/>
    </w:rPr>
  </w:style>
  <w:style w:type="character" w:customStyle="1" w:styleId="BodyTextChar">
    <w:name w:val="Body Text Char"/>
    <w:basedOn w:val="DefaultParagraphFont"/>
    <w:link w:val="BodyText"/>
    <w:uiPriority w:val="1"/>
    <w:rsid w:val="003A2AB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C47EA"/>
    <w:rPr>
      <w:rFonts w:asciiTheme="majorHAnsi" w:eastAsiaTheme="majorEastAsia" w:hAnsiTheme="majorHAnsi" w:cstheme="majorBidi"/>
      <w:color w:val="365F91" w:themeColor="accent1" w:themeShade="BF"/>
      <w:sz w:val="32"/>
      <w:szCs w:val="32"/>
      <w:lang w:val="en-GB"/>
    </w:rPr>
  </w:style>
  <w:style w:type="character" w:customStyle="1" w:styleId="Heading1Char">
    <w:name w:val="Heading 1 Char"/>
    <w:basedOn w:val="DefaultParagraphFont"/>
    <w:link w:val="Heading1"/>
    <w:uiPriority w:val="9"/>
    <w:rsid w:val="00EB7272"/>
    <w:rPr>
      <w:rFonts w:asciiTheme="majorHAnsi" w:eastAsia="Times New Roman" w:hAnsiTheme="majorHAnsi" w:cs="Times New Roman"/>
      <w:bCs/>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styleId="Strong">
    <w:name w:val="Strong"/>
    <w:basedOn w:val="DefaultParagraphFont"/>
    <w:uiPriority w:val="22"/>
    <w:qFormat/>
    <w:rsid w:val="00B42623"/>
    <w:rPr>
      <w:b/>
      <w:bCs/>
    </w:rPr>
  </w:style>
  <w:style w:type="character" w:customStyle="1" w:styleId="markhys6venv7">
    <w:name w:val="markhys6venv7"/>
    <w:basedOn w:val="DefaultParagraphFont"/>
    <w:rsid w:val="0034641D"/>
  </w:style>
  <w:style w:type="paragraph" w:customStyle="1" w:styleId="p2">
    <w:name w:val="p2"/>
    <w:basedOn w:val="Normal"/>
    <w:rsid w:val="00FB3AB1"/>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EB7272"/>
    <w:rPr>
      <w:rFonts w:asciiTheme="majorHAnsi" w:eastAsiaTheme="majorEastAsia" w:hAnsiTheme="majorHAnsi" w:cstheme="majorBidi"/>
      <w:color w:val="365F91" w:themeColor="accent1" w:themeShade="BF"/>
      <w:sz w:val="28"/>
      <w:szCs w:val="28"/>
      <w:lang w:val="en-GB"/>
    </w:rPr>
  </w:style>
  <w:style w:type="character" w:customStyle="1" w:styleId="Heading4Char">
    <w:name w:val="Heading 4 Char"/>
    <w:basedOn w:val="DefaultParagraphFont"/>
    <w:link w:val="Heading4"/>
    <w:uiPriority w:val="9"/>
    <w:rsid w:val="00EB7272"/>
    <w:rPr>
      <w:rFonts w:asciiTheme="majorHAnsi" w:eastAsiaTheme="majorEastAsia" w:hAnsiTheme="majorHAnsi" w:cstheme="majorBidi"/>
      <w:color w:val="365F91" w:themeColor="accent1" w:themeShade="BF"/>
      <w:sz w:val="24"/>
      <w:szCs w:val="24"/>
      <w:lang w:val="en-GB"/>
    </w:rPr>
  </w:style>
  <w:style w:type="character" w:customStyle="1" w:styleId="Heading5Char">
    <w:name w:val="Heading 5 Char"/>
    <w:basedOn w:val="DefaultParagraphFont"/>
    <w:link w:val="Heading5"/>
    <w:uiPriority w:val="9"/>
    <w:semiHidden/>
    <w:rsid w:val="00EB7272"/>
    <w:rPr>
      <w:rFonts w:asciiTheme="majorHAnsi" w:eastAsiaTheme="majorEastAsia" w:hAnsiTheme="majorHAnsi" w:cstheme="majorBidi"/>
      <w:caps/>
      <w:color w:val="365F91" w:themeColor="accent1" w:themeShade="BF"/>
      <w:lang w:val="en-GB"/>
    </w:rPr>
  </w:style>
  <w:style w:type="character" w:customStyle="1" w:styleId="Heading6Char">
    <w:name w:val="Heading 6 Char"/>
    <w:basedOn w:val="DefaultParagraphFont"/>
    <w:link w:val="Heading6"/>
    <w:uiPriority w:val="9"/>
    <w:semiHidden/>
    <w:rsid w:val="00EB7272"/>
    <w:rPr>
      <w:rFonts w:asciiTheme="majorHAnsi" w:eastAsiaTheme="majorEastAsia" w:hAnsiTheme="majorHAnsi" w:cstheme="majorBidi"/>
      <w:i/>
      <w:iCs/>
      <w:caps/>
      <w:color w:val="244061" w:themeColor="accent1" w:themeShade="80"/>
      <w:lang w:val="en-GB"/>
    </w:rPr>
  </w:style>
  <w:style w:type="character" w:customStyle="1" w:styleId="Heading7Char">
    <w:name w:val="Heading 7 Char"/>
    <w:basedOn w:val="DefaultParagraphFont"/>
    <w:link w:val="Heading7"/>
    <w:uiPriority w:val="9"/>
    <w:semiHidden/>
    <w:rsid w:val="00EB7272"/>
    <w:rPr>
      <w:rFonts w:asciiTheme="majorHAnsi" w:eastAsiaTheme="majorEastAsia" w:hAnsiTheme="majorHAnsi" w:cstheme="majorBidi"/>
      <w:b/>
      <w:bCs/>
      <w:color w:val="244061" w:themeColor="accent1" w:themeShade="80"/>
      <w:lang w:val="en-GB"/>
    </w:rPr>
  </w:style>
  <w:style w:type="character" w:customStyle="1" w:styleId="Heading8Char">
    <w:name w:val="Heading 8 Char"/>
    <w:basedOn w:val="DefaultParagraphFont"/>
    <w:link w:val="Heading8"/>
    <w:uiPriority w:val="9"/>
    <w:semiHidden/>
    <w:rsid w:val="00EB7272"/>
    <w:rPr>
      <w:rFonts w:asciiTheme="majorHAnsi" w:eastAsiaTheme="majorEastAsia" w:hAnsiTheme="majorHAnsi" w:cstheme="majorBidi"/>
      <w:b/>
      <w:bCs/>
      <w:i/>
      <w:iCs/>
      <w:color w:val="244061" w:themeColor="accent1" w:themeShade="80"/>
      <w:lang w:val="en-GB"/>
    </w:rPr>
  </w:style>
  <w:style w:type="character" w:customStyle="1" w:styleId="Heading9Char">
    <w:name w:val="Heading 9 Char"/>
    <w:basedOn w:val="DefaultParagraphFont"/>
    <w:link w:val="Heading9"/>
    <w:uiPriority w:val="9"/>
    <w:semiHidden/>
    <w:rsid w:val="00EB7272"/>
    <w:rPr>
      <w:rFonts w:asciiTheme="majorHAnsi" w:eastAsiaTheme="majorEastAsia" w:hAnsiTheme="majorHAnsi" w:cstheme="majorBidi"/>
      <w:i/>
      <w:iCs/>
      <w:color w:val="244061" w:themeColor="accent1" w:themeShade="80"/>
      <w:lang w:val="en-GB"/>
    </w:rPr>
  </w:style>
  <w:style w:type="paragraph" w:styleId="NoSpacing">
    <w:name w:val="No Spacing"/>
    <w:link w:val="NoSpacingChar"/>
    <w:uiPriority w:val="1"/>
    <w:qFormat/>
    <w:rsid w:val="00EB7272"/>
    <w:pPr>
      <w:widowControl/>
      <w:autoSpaceDE/>
      <w:autoSpaceDN/>
    </w:pPr>
    <w:rPr>
      <w:rFonts w:eastAsiaTheme="minorEastAsia"/>
      <w:lang w:val="en-GB"/>
    </w:rPr>
  </w:style>
  <w:style w:type="character" w:customStyle="1" w:styleId="NoSpacingChar">
    <w:name w:val="No Spacing Char"/>
    <w:basedOn w:val="DefaultParagraphFont"/>
    <w:link w:val="NoSpacing"/>
    <w:uiPriority w:val="1"/>
    <w:rsid w:val="00EB7272"/>
    <w:rPr>
      <w:rFonts w:eastAsiaTheme="minorEastAsia"/>
      <w:lang w:val="en-GB"/>
    </w:rPr>
  </w:style>
  <w:style w:type="character" w:customStyle="1" w:styleId="TitleChar">
    <w:name w:val="Title Char"/>
    <w:basedOn w:val="DefaultParagraphFont"/>
    <w:link w:val="Title"/>
    <w:uiPriority w:val="10"/>
    <w:rsid w:val="00EB7272"/>
    <w:rPr>
      <w:rFonts w:ascii="Calibri" w:eastAsia="Calibri" w:hAnsi="Calibri" w:cs="Calibri"/>
      <w:b/>
      <w:bCs/>
      <w:i/>
      <w:sz w:val="72"/>
      <w:szCs w:val="72"/>
    </w:rPr>
  </w:style>
  <w:style w:type="paragraph" w:styleId="Subtitle">
    <w:name w:val="Subtitle"/>
    <w:basedOn w:val="Normal"/>
    <w:next w:val="Normal"/>
    <w:link w:val="SubtitleChar"/>
    <w:uiPriority w:val="11"/>
    <w:qFormat/>
    <w:rsid w:val="00EB7272"/>
    <w:pPr>
      <w:widowControl/>
      <w:numPr>
        <w:ilvl w:val="1"/>
      </w:numPr>
      <w:autoSpaceDE/>
      <w:autoSpaceDN/>
      <w:spacing w:after="240"/>
    </w:pPr>
    <w:rPr>
      <w:rFonts w:asciiTheme="majorHAnsi" w:eastAsiaTheme="majorEastAsia" w:hAnsiTheme="majorHAnsi" w:cstheme="majorBidi"/>
      <w:color w:val="4F81BD" w:themeColor="accent1"/>
      <w:sz w:val="28"/>
      <w:szCs w:val="28"/>
      <w:lang w:val="en-GB"/>
    </w:rPr>
  </w:style>
  <w:style w:type="character" w:customStyle="1" w:styleId="SubtitleChar">
    <w:name w:val="Subtitle Char"/>
    <w:basedOn w:val="DefaultParagraphFont"/>
    <w:link w:val="Subtitle"/>
    <w:uiPriority w:val="11"/>
    <w:rsid w:val="00EB7272"/>
    <w:rPr>
      <w:rFonts w:asciiTheme="majorHAnsi" w:eastAsiaTheme="majorEastAsia" w:hAnsiTheme="majorHAnsi" w:cstheme="majorBidi"/>
      <w:color w:val="4F81BD" w:themeColor="accent1"/>
      <w:sz w:val="28"/>
      <w:szCs w:val="28"/>
      <w:lang w:val="en-GB"/>
    </w:rPr>
  </w:style>
  <w:style w:type="paragraph" w:styleId="Quote">
    <w:name w:val="Quote"/>
    <w:basedOn w:val="Normal"/>
    <w:next w:val="Normal"/>
    <w:link w:val="QuoteChar"/>
    <w:uiPriority w:val="29"/>
    <w:qFormat/>
    <w:rsid w:val="00EB7272"/>
    <w:pPr>
      <w:widowControl/>
      <w:autoSpaceDE/>
      <w:autoSpaceDN/>
      <w:spacing w:before="120" w:after="120" w:line="259" w:lineRule="auto"/>
      <w:ind w:left="720"/>
    </w:pPr>
    <w:rPr>
      <w:rFonts w:asciiTheme="minorHAnsi" w:eastAsiaTheme="minorEastAsia" w:hAnsiTheme="minorHAnsi" w:cstheme="minorBidi"/>
      <w:color w:val="1F497D" w:themeColor="text2"/>
      <w:sz w:val="24"/>
      <w:szCs w:val="24"/>
      <w:lang w:val="en-GB"/>
    </w:rPr>
  </w:style>
  <w:style w:type="character" w:customStyle="1" w:styleId="QuoteChar">
    <w:name w:val="Quote Char"/>
    <w:basedOn w:val="DefaultParagraphFont"/>
    <w:link w:val="Quote"/>
    <w:uiPriority w:val="29"/>
    <w:rsid w:val="00EB7272"/>
    <w:rPr>
      <w:rFonts w:eastAsiaTheme="minorEastAsia"/>
      <w:color w:val="1F497D" w:themeColor="text2"/>
      <w:sz w:val="24"/>
      <w:szCs w:val="24"/>
      <w:lang w:val="en-GB"/>
    </w:rPr>
  </w:style>
  <w:style w:type="paragraph" w:styleId="IntenseQuote">
    <w:name w:val="Intense Quote"/>
    <w:basedOn w:val="Normal"/>
    <w:next w:val="Normal"/>
    <w:link w:val="IntenseQuoteChar"/>
    <w:uiPriority w:val="30"/>
    <w:qFormat/>
    <w:rsid w:val="00EB7272"/>
    <w:pPr>
      <w:widowControl/>
      <w:autoSpaceDE/>
      <w:autoSpaceDN/>
      <w:spacing w:before="100" w:beforeAutospacing="1" w:after="240"/>
      <w:ind w:left="720"/>
      <w:jc w:val="center"/>
    </w:pPr>
    <w:rPr>
      <w:rFonts w:asciiTheme="majorHAnsi" w:eastAsiaTheme="majorEastAsia" w:hAnsiTheme="majorHAnsi" w:cstheme="majorBidi"/>
      <w:color w:val="1F497D" w:themeColor="text2"/>
      <w:spacing w:val="-6"/>
      <w:sz w:val="32"/>
      <w:szCs w:val="32"/>
      <w:lang w:val="en-GB"/>
    </w:rPr>
  </w:style>
  <w:style w:type="character" w:customStyle="1" w:styleId="IntenseQuoteChar">
    <w:name w:val="Intense Quote Char"/>
    <w:basedOn w:val="DefaultParagraphFont"/>
    <w:link w:val="IntenseQuote"/>
    <w:uiPriority w:val="30"/>
    <w:rsid w:val="00EB7272"/>
    <w:rPr>
      <w:rFonts w:asciiTheme="majorHAnsi" w:eastAsiaTheme="majorEastAsia" w:hAnsiTheme="majorHAnsi" w:cstheme="majorBidi"/>
      <w:color w:val="1F497D" w:themeColor="text2"/>
      <w:spacing w:val="-6"/>
      <w:sz w:val="32"/>
      <w:szCs w:val="32"/>
      <w:lang w:val="en-GB"/>
    </w:rPr>
  </w:style>
  <w:style w:type="character" w:styleId="SubtleEmphasis">
    <w:name w:val="Subtle Emphasis"/>
    <w:basedOn w:val="DefaultParagraphFont"/>
    <w:uiPriority w:val="19"/>
    <w:qFormat/>
    <w:rsid w:val="00EB7272"/>
    <w:rPr>
      <w:i/>
      <w:iCs/>
      <w:color w:val="595959" w:themeColor="text1" w:themeTint="A6"/>
    </w:rPr>
  </w:style>
  <w:style w:type="character" w:styleId="IntenseEmphasis">
    <w:name w:val="Intense Emphasis"/>
    <w:basedOn w:val="DefaultParagraphFont"/>
    <w:uiPriority w:val="21"/>
    <w:qFormat/>
    <w:rsid w:val="00EB7272"/>
    <w:rPr>
      <w:b/>
      <w:bCs/>
      <w:i/>
      <w:iCs/>
    </w:rPr>
  </w:style>
  <w:style w:type="character" w:styleId="SubtleReference">
    <w:name w:val="Subtle Reference"/>
    <w:basedOn w:val="DefaultParagraphFont"/>
    <w:uiPriority w:val="31"/>
    <w:qFormat/>
    <w:rsid w:val="00EB727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B7272"/>
    <w:rPr>
      <w:b/>
      <w:bCs/>
      <w:smallCaps/>
      <w:color w:val="1F497D" w:themeColor="text2"/>
      <w:u w:val="single"/>
    </w:rPr>
  </w:style>
  <w:style w:type="character" w:styleId="BookTitle">
    <w:name w:val="Book Title"/>
    <w:basedOn w:val="DefaultParagraphFont"/>
    <w:uiPriority w:val="33"/>
    <w:qFormat/>
    <w:rsid w:val="00EB7272"/>
    <w:rPr>
      <w:b/>
      <w:bCs/>
      <w:smallCaps/>
      <w:spacing w:val="10"/>
    </w:rPr>
  </w:style>
  <w:style w:type="character" w:customStyle="1" w:styleId="ListParagraphChar">
    <w:name w:val="List Paragraph Char"/>
    <w:aliases w:val="NUMBERED PARAGRAPH Char,List Paragraph 1 Char,List Paragraph (numbered (a)) Char,Use Case List Paragraph Char,References Char,ReferencesCxSpLast Char,lp1 Char,Lista vistosa - Énfasis 11 Char,Resume Title Char,Citation List Char"/>
    <w:link w:val="ListParagraph"/>
    <w:uiPriority w:val="34"/>
    <w:qFormat/>
    <w:locked/>
    <w:rsid w:val="00B63F6A"/>
    <w:rPr>
      <w:rFonts w:ascii="Times New Roman" w:eastAsia="Times New Roman" w:hAnsi="Times New Roman" w:cs="Times New Roman"/>
    </w:rPr>
  </w:style>
  <w:style w:type="paragraph" w:styleId="TOC4">
    <w:name w:val="toc 4"/>
    <w:basedOn w:val="Normal"/>
    <w:next w:val="Normal"/>
    <w:autoRedefine/>
    <w:uiPriority w:val="39"/>
    <w:unhideWhenUsed/>
    <w:rsid w:val="00DC7DE0"/>
    <w:pPr>
      <w:pBdr>
        <w:between w:val="double" w:sz="6" w:space="0" w:color="auto"/>
      </w:pBdr>
      <w:spacing w:before="120" w:after="120"/>
      <w:ind w:left="440"/>
      <w:jc w:val="center"/>
    </w:pPr>
    <w:rPr>
      <w:rFonts w:asciiTheme="minorHAnsi" w:hAnsiTheme="minorHAnsi" w:cstheme="minorHAnsi"/>
      <w:sz w:val="20"/>
      <w:szCs w:val="20"/>
    </w:rPr>
  </w:style>
  <w:style w:type="paragraph" w:styleId="TOC5">
    <w:name w:val="toc 5"/>
    <w:basedOn w:val="Normal"/>
    <w:next w:val="Normal"/>
    <w:autoRedefine/>
    <w:uiPriority w:val="39"/>
    <w:unhideWhenUsed/>
    <w:rsid w:val="00DC7DE0"/>
    <w:pPr>
      <w:pBdr>
        <w:between w:val="double" w:sz="6" w:space="0" w:color="auto"/>
      </w:pBdr>
      <w:spacing w:before="120" w:after="120"/>
      <w:ind w:left="660"/>
      <w:jc w:val="center"/>
    </w:pPr>
    <w:rPr>
      <w:rFonts w:asciiTheme="minorHAnsi" w:hAnsiTheme="minorHAnsi" w:cstheme="minorHAnsi"/>
      <w:sz w:val="20"/>
      <w:szCs w:val="20"/>
    </w:rPr>
  </w:style>
  <w:style w:type="paragraph" w:styleId="TOC6">
    <w:name w:val="toc 6"/>
    <w:basedOn w:val="Normal"/>
    <w:next w:val="Normal"/>
    <w:autoRedefine/>
    <w:uiPriority w:val="39"/>
    <w:unhideWhenUsed/>
    <w:rsid w:val="00DC7DE0"/>
    <w:pPr>
      <w:pBdr>
        <w:between w:val="double" w:sz="6" w:space="0" w:color="auto"/>
      </w:pBdr>
      <w:spacing w:before="120" w:after="120"/>
      <w:ind w:left="880"/>
      <w:jc w:val="center"/>
    </w:pPr>
    <w:rPr>
      <w:rFonts w:asciiTheme="minorHAnsi" w:hAnsiTheme="minorHAnsi" w:cstheme="minorHAnsi"/>
      <w:sz w:val="20"/>
      <w:szCs w:val="20"/>
    </w:rPr>
  </w:style>
  <w:style w:type="paragraph" w:styleId="TOC7">
    <w:name w:val="toc 7"/>
    <w:basedOn w:val="Normal"/>
    <w:next w:val="Normal"/>
    <w:autoRedefine/>
    <w:uiPriority w:val="39"/>
    <w:unhideWhenUsed/>
    <w:rsid w:val="00DC7DE0"/>
    <w:pPr>
      <w:pBdr>
        <w:between w:val="double" w:sz="6" w:space="0" w:color="auto"/>
      </w:pBdr>
      <w:spacing w:before="120" w:after="120"/>
      <w:ind w:left="1100"/>
      <w:jc w:val="center"/>
    </w:pPr>
    <w:rPr>
      <w:rFonts w:asciiTheme="minorHAnsi" w:hAnsiTheme="minorHAnsi" w:cstheme="minorHAnsi"/>
      <w:sz w:val="20"/>
      <w:szCs w:val="20"/>
    </w:rPr>
  </w:style>
  <w:style w:type="paragraph" w:styleId="TOC8">
    <w:name w:val="toc 8"/>
    <w:basedOn w:val="Normal"/>
    <w:next w:val="Normal"/>
    <w:autoRedefine/>
    <w:uiPriority w:val="39"/>
    <w:unhideWhenUsed/>
    <w:rsid w:val="00DC7DE0"/>
    <w:pPr>
      <w:pBdr>
        <w:between w:val="double" w:sz="6" w:space="0" w:color="auto"/>
      </w:pBdr>
      <w:spacing w:before="120" w:after="120"/>
      <w:ind w:left="1320"/>
      <w:jc w:val="center"/>
    </w:pPr>
    <w:rPr>
      <w:rFonts w:asciiTheme="minorHAnsi" w:hAnsiTheme="minorHAnsi" w:cstheme="minorHAnsi"/>
      <w:sz w:val="20"/>
      <w:szCs w:val="20"/>
    </w:rPr>
  </w:style>
  <w:style w:type="paragraph" w:styleId="TOC9">
    <w:name w:val="toc 9"/>
    <w:basedOn w:val="Normal"/>
    <w:next w:val="Normal"/>
    <w:autoRedefine/>
    <w:uiPriority w:val="39"/>
    <w:unhideWhenUsed/>
    <w:rsid w:val="00DC7DE0"/>
    <w:pPr>
      <w:pBdr>
        <w:between w:val="double" w:sz="6" w:space="0" w:color="auto"/>
      </w:pBdr>
      <w:spacing w:before="120" w:after="120"/>
      <w:ind w:left="1540"/>
      <w:jc w:val="center"/>
    </w:pPr>
    <w:rPr>
      <w:rFonts w:asciiTheme="minorHAnsi" w:hAnsiTheme="minorHAnsi" w:cstheme="minorHAnsi"/>
      <w:sz w:val="20"/>
      <w:szCs w:val="20"/>
    </w:rPr>
  </w:style>
  <w:style w:type="paragraph" w:customStyle="1" w:styleId="paragraph">
    <w:name w:val="paragraph"/>
    <w:basedOn w:val="Normal"/>
    <w:rsid w:val="00C910B8"/>
    <w:pPr>
      <w:widowControl/>
      <w:autoSpaceDE/>
      <w:autoSpaceDN/>
      <w:spacing w:before="100" w:beforeAutospacing="1" w:after="100" w:afterAutospacing="1"/>
    </w:pPr>
    <w:rPr>
      <w:sz w:val="24"/>
      <w:szCs w:val="24"/>
      <w:lang w:val="pl-PL" w:eastAsia="en-GB"/>
    </w:rPr>
  </w:style>
  <w:style w:type="character" w:styleId="PageNumber">
    <w:name w:val="page number"/>
    <w:basedOn w:val="DefaultParagraphFont"/>
    <w:uiPriority w:val="99"/>
    <w:semiHidden/>
    <w:unhideWhenUsed/>
    <w:rsid w:val="006C6C9B"/>
  </w:style>
  <w:style w:type="table" w:styleId="PlainTable3">
    <w:name w:val="Plain Table 3"/>
    <w:basedOn w:val="TableNormal"/>
    <w:uiPriority w:val="43"/>
    <w:rsid w:val="001846E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1846E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0547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ota">
    <w:name w:val="Nota"/>
    <w:basedOn w:val="Normal"/>
    <w:link w:val="FootnoteReference"/>
    <w:uiPriority w:val="99"/>
    <w:rsid w:val="00FA0492"/>
    <w:pPr>
      <w:widowControl/>
      <w:autoSpaceDE/>
      <w:autoSpaceDN/>
      <w:spacing w:after="160" w:line="240" w:lineRule="exact"/>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15205">
      <w:bodyDiv w:val="1"/>
      <w:marLeft w:val="0"/>
      <w:marRight w:val="0"/>
      <w:marTop w:val="0"/>
      <w:marBottom w:val="0"/>
      <w:divBdr>
        <w:top w:val="none" w:sz="0" w:space="0" w:color="auto"/>
        <w:left w:val="none" w:sz="0" w:space="0" w:color="auto"/>
        <w:bottom w:val="none" w:sz="0" w:space="0" w:color="auto"/>
        <w:right w:val="none" w:sz="0" w:space="0" w:color="auto"/>
      </w:divBdr>
    </w:div>
    <w:div w:id="52126101">
      <w:bodyDiv w:val="1"/>
      <w:marLeft w:val="0"/>
      <w:marRight w:val="0"/>
      <w:marTop w:val="0"/>
      <w:marBottom w:val="0"/>
      <w:divBdr>
        <w:top w:val="none" w:sz="0" w:space="0" w:color="auto"/>
        <w:left w:val="none" w:sz="0" w:space="0" w:color="auto"/>
        <w:bottom w:val="none" w:sz="0" w:space="0" w:color="auto"/>
        <w:right w:val="none" w:sz="0" w:space="0" w:color="auto"/>
      </w:divBdr>
    </w:div>
    <w:div w:id="57561190">
      <w:bodyDiv w:val="1"/>
      <w:marLeft w:val="0"/>
      <w:marRight w:val="0"/>
      <w:marTop w:val="0"/>
      <w:marBottom w:val="0"/>
      <w:divBdr>
        <w:top w:val="none" w:sz="0" w:space="0" w:color="auto"/>
        <w:left w:val="none" w:sz="0" w:space="0" w:color="auto"/>
        <w:bottom w:val="none" w:sz="0" w:space="0" w:color="auto"/>
        <w:right w:val="none" w:sz="0" w:space="0" w:color="auto"/>
      </w:divBdr>
    </w:div>
    <w:div w:id="85268391">
      <w:bodyDiv w:val="1"/>
      <w:marLeft w:val="0"/>
      <w:marRight w:val="0"/>
      <w:marTop w:val="0"/>
      <w:marBottom w:val="0"/>
      <w:divBdr>
        <w:top w:val="none" w:sz="0" w:space="0" w:color="auto"/>
        <w:left w:val="none" w:sz="0" w:space="0" w:color="auto"/>
        <w:bottom w:val="none" w:sz="0" w:space="0" w:color="auto"/>
        <w:right w:val="none" w:sz="0" w:space="0" w:color="auto"/>
      </w:divBdr>
      <w:divsChild>
        <w:div w:id="629358456">
          <w:marLeft w:val="274"/>
          <w:marRight w:val="0"/>
          <w:marTop w:val="200"/>
          <w:marBottom w:val="90"/>
          <w:divBdr>
            <w:top w:val="none" w:sz="0" w:space="0" w:color="auto"/>
            <w:left w:val="none" w:sz="0" w:space="0" w:color="auto"/>
            <w:bottom w:val="none" w:sz="0" w:space="0" w:color="auto"/>
            <w:right w:val="none" w:sz="0" w:space="0" w:color="auto"/>
          </w:divBdr>
        </w:div>
      </w:divsChild>
    </w:div>
    <w:div w:id="103574530">
      <w:bodyDiv w:val="1"/>
      <w:marLeft w:val="0"/>
      <w:marRight w:val="0"/>
      <w:marTop w:val="0"/>
      <w:marBottom w:val="0"/>
      <w:divBdr>
        <w:top w:val="none" w:sz="0" w:space="0" w:color="auto"/>
        <w:left w:val="none" w:sz="0" w:space="0" w:color="auto"/>
        <w:bottom w:val="none" w:sz="0" w:space="0" w:color="auto"/>
        <w:right w:val="none" w:sz="0" w:space="0" w:color="auto"/>
      </w:divBdr>
      <w:divsChild>
        <w:div w:id="40174612">
          <w:marLeft w:val="0"/>
          <w:marRight w:val="0"/>
          <w:marTop w:val="0"/>
          <w:marBottom w:val="0"/>
          <w:divBdr>
            <w:top w:val="none" w:sz="0" w:space="0" w:color="auto"/>
            <w:left w:val="none" w:sz="0" w:space="0" w:color="auto"/>
            <w:bottom w:val="none" w:sz="0" w:space="0" w:color="auto"/>
            <w:right w:val="none" w:sz="0" w:space="0" w:color="auto"/>
          </w:divBdr>
          <w:divsChild>
            <w:div w:id="591360982">
              <w:marLeft w:val="0"/>
              <w:marRight w:val="0"/>
              <w:marTop w:val="0"/>
              <w:marBottom w:val="0"/>
              <w:divBdr>
                <w:top w:val="none" w:sz="0" w:space="0" w:color="auto"/>
                <w:left w:val="none" w:sz="0" w:space="0" w:color="auto"/>
                <w:bottom w:val="none" w:sz="0" w:space="0" w:color="auto"/>
                <w:right w:val="none" w:sz="0" w:space="0" w:color="auto"/>
              </w:divBdr>
              <w:divsChild>
                <w:div w:id="15548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3989">
      <w:bodyDiv w:val="1"/>
      <w:marLeft w:val="0"/>
      <w:marRight w:val="0"/>
      <w:marTop w:val="0"/>
      <w:marBottom w:val="0"/>
      <w:divBdr>
        <w:top w:val="none" w:sz="0" w:space="0" w:color="auto"/>
        <w:left w:val="none" w:sz="0" w:space="0" w:color="auto"/>
        <w:bottom w:val="none" w:sz="0" w:space="0" w:color="auto"/>
        <w:right w:val="none" w:sz="0" w:space="0" w:color="auto"/>
      </w:divBdr>
    </w:div>
    <w:div w:id="143087052">
      <w:bodyDiv w:val="1"/>
      <w:marLeft w:val="0"/>
      <w:marRight w:val="0"/>
      <w:marTop w:val="0"/>
      <w:marBottom w:val="0"/>
      <w:divBdr>
        <w:top w:val="none" w:sz="0" w:space="0" w:color="auto"/>
        <w:left w:val="none" w:sz="0" w:space="0" w:color="auto"/>
        <w:bottom w:val="none" w:sz="0" w:space="0" w:color="auto"/>
        <w:right w:val="none" w:sz="0" w:space="0" w:color="auto"/>
      </w:divBdr>
      <w:divsChild>
        <w:div w:id="235823621">
          <w:marLeft w:val="0"/>
          <w:marRight w:val="0"/>
          <w:marTop w:val="0"/>
          <w:marBottom w:val="0"/>
          <w:divBdr>
            <w:top w:val="none" w:sz="0" w:space="0" w:color="auto"/>
            <w:left w:val="none" w:sz="0" w:space="0" w:color="auto"/>
            <w:bottom w:val="none" w:sz="0" w:space="0" w:color="auto"/>
            <w:right w:val="none" w:sz="0" w:space="0" w:color="auto"/>
          </w:divBdr>
          <w:divsChild>
            <w:div w:id="1950427653">
              <w:marLeft w:val="0"/>
              <w:marRight w:val="0"/>
              <w:marTop w:val="0"/>
              <w:marBottom w:val="0"/>
              <w:divBdr>
                <w:top w:val="none" w:sz="0" w:space="0" w:color="auto"/>
                <w:left w:val="none" w:sz="0" w:space="0" w:color="auto"/>
                <w:bottom w:val="none" w:sz="0" w:space="0" w:color="auto"/>
                <w:right w:val="none" w:sz="0" w:space="0" w:color="auto"/>
              </w:divBdr>
              <w:divsChild>
                <w:div w:id="1359812482">
                  <w:marLeft w:val="0"/>
                  <w:marRight w:val="0"/>
                  <w:marTop w:val="0"/>
                  <w:marBottom w:val="0"/>
                  <w:divBdr>
                    <w:top w:val="none" w:sz="0" w:space="0" w:color="auto"/>
                    <w:left w:val="none" w:sz="0" w:space="0" w:color="auto"/>
                    <w:bottom w:val="none" w:sz="0" w:space="0" w:color="auto"/>
                    <w:right w:val="none" w:sz="0" w:space="0" w:color="auto"/>
                  </w:divBdr>
                  <w:divsChild>
                    <w:div w:id="164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57883">
      <w:bodyDiv w:val="1"/>
      <w:marLeft w:val="0"/>
      <w:marRight w:val="0"/>
      <w:marTop w:val="0"/>
      <w:marBottom w:val="0"/>
      <w:divBdr>
        <w:top w:val="none" w:sz="0" w:space="0" w:color="auto"/>
        <w:left w:val="none" w:sz="0" w:space="0" w:color="auto"/>
        <w:bottom w:val="none" w:sz="0" w:space="0" w:color="auto"/>
        <w:right w:val="none" w:sz="0" w:space="0" w:color="auto"/>
      </w:divBdr>
    </w:div>
    <w:div w:id="160388855">
      <w:bodyDiv w:val="1"/>
      <w:marLeft w:val="0"/>
      <w:marRight w:val="0"/>
      <w:marTop w:val="0"/>
      <w:marBottom w:val="0"/>
      <w:divBdr>
        <w:top w:val="none" w:sz="0" w:space="0" w:color="auto"/>
        <w:left w:val="none" w:sz="0" w:space="0" w:color="auto"/>
        <w:bottom w:val="none" w:sz="0" w:space="0" w:color="auto"/>
        <w:right w:val="none" w:sz="0" w:space="0" w:color="auto"/>
      </w:divBdr>
    </w:div>
    <w:div w:id="185604938">
      <w:bodyDiv w:val="1"/>
      <w:marLeft w:val="0"/>
      <w:marRight w:val="0"/>
      <w:marTop w:val="0"/>
      <w:marBottom w:val="0"/>
      <w:divBdr>
        <w:top w:val="none" w:sz="0" w:space="0" w:color="auto"/>
        <w:left w:val="none" w:sz="0" w:space="0" w:color="auto"/>
        <w:bottom w:val="none" w:sz="0" w:space="0" w:color="auto"/>
        <w:right w:val="none" w:sz="0" w:space="0" w:color="auto"/>
      </w:divBdr>
      <w:divsChild>
        <w:div w:id="283400">
          <w:marLeft w:val="0"/>
          <w:marRight w:val="0"/>
          <w:marTop w:val="0"/>
          <w:marBottom w:val="0"/>
          <w:divBdr>
            <w:top w:val="none" w:sz="0" w:space="0" w:color="auto"/>
            <w:left w:val="none" w:sz="0" w:space="0" w:color="auto"/>
            <w:bottom w:val="none" w:sz="0" w:space="0" w:color="auto"/>
            <w:right w:val="none" w:sz="0" w:space="0" w:color="auto"/>
          </w:divBdr>
          <w:divsChild>
            <w:div w:id="65999049">
              <w:marLeft w:val="0"/>
              <w:marRight w:val="0"/>
              <w:marTop w:val="0"/>
              <w:marBottom w:val="0"/>
              <w:divBdr>
                <w:top w:val="none" w:sz="0" w:space="0" w:color="auto"/>
                <w:left w:val="none" w:sz="0" w:space="0" w:color="auto"/>
                <w:bottom w:val="none" w:sz="0" w:space="0" w:color="auto"/>
                <w:right w:val="none" w:sz="0" w:space="0" w:color="auto"/>
              </w:divBdr>
              <w:divsChild>
                <w:div w:id="1278831453">
                  <w:marLeft w:val="0"/>
                  <w:marRight w:val="0"/>
                  <w:marTop w:val="0"/>
                  <w:marBottom w:val="0"/>
                  <w:divBdr>
                    <w:top w:val="none" w:sz="0" w:space="0" w:color="auto"/>
                    <w:left w:val="none" w:sz="0" w:space="0" w:color="auto"/>
                    <w:bottom w:val="none" w:sz="0" w:space="0" w:color="auto"/>
                    <w:right w:val="none" w:sz="0" w:space="0" w:color="auto"/>
                  </w:divBdr>
                  <w:divsChild>
                    <w:div w:id="82774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5017">
      <w:bodyDiv w:val="1"/>
      <w:marLeft w:val="0"/>
      <w:marRight w:val="0"/>
      <w:marTop w:val="0"/>
      <w:marBottom w:val="0"/>
      <w:divBdr>
        <w:top w:val="none" w:sz="0" w:space="0" w:color="auto"/>
        <w:left w:val="none" w:sz="0" w:space="0" w:color="auto"/>
        <w:bottom w:val="none" w:sz="0" w:space="0" w:color="auto"/>
        <w:right w:val="none" w:sz="0" w:space="0" w:color="auto"/>
      </w:divBdr>
    </w:div>
    <w:div w:id="235434659">
      <w:bodyDiv w:val="1"/>
      <w:marLeft w:val="0"/>
      <w:marRight w:val="0"/>
      <w:marTop w:val="0"/>
      <w:marBottom w:val="0"/>
      <w:divBdr>
        <w:top w:val="none" w:sz="0" w:space="0" w:color="auto"/>
        <w:left w:val="none" w:sz="0" w:space="0" w:color="auto"/>
        <w:bottom w:val="none" w:sz="0" w:space="0" w:color="auto"/>
        <w:right w:val="none" w:sz="0" w:space="0" w:color="auto"/>
      </w:divBdr>
    </w:div>
    <w:div w:id="343358454">
      <w:bodyDiv w:val="1"/>
      <w:marLeft w:val="0"/>
      <w:marRight w:val="0"/>
      <w:marTop w:val="0"/>
      <w:marBottom w:val="0"/>
      <w:divBdr>
        <w:top w:val="none" w:sz="0" w:space="0" w:color="auto"/>
        <w:left w:val="none" w:sz="0" w:space="0" w:color="auto"/>
        <w:bottom w:val="none" w:sz="0" w:space="0" w:color="auto"/>
        <w:right w:val="none" w:sz="0" w:space="0" w:color="auto"/>
      </w:divBdr>
    </w:div>
    <w:div w:id="356273046">
      <w:bodyDiv w:val="1"/>
      <w:marLeft w:val="0"/>
      <w:marRight w:val="0"/>
      <w:marTop w:val="0"/>
      <w:marBottom w:val="0"/>
      <w:divBdr>
        <w:top w:val="none" w:sz="0" w:space="0" w:color="auto"/>
        <w:left w:val="none" w:sz="0" w:space="0" w:color="auto"/>
        <w:bottom w:val="none" w:sz="0" w:space="0" w:color="auto"/>
        <w:right w:val="none" w:sz="0" w:space="0" w:color="auto"/>
      </w:divBdr>
    </w:div>
    <w:div w:id="359553917">
      <w:bodyDiv w:val="1"/>
      <w:marLeft w:val="0"/>
      <w:marRight w:val="0"/>
      <w:marTop w:val="0"/>
      <w:marBottom w:val="0"/>
      <w:divBdr>
        <w:top w:val="none" w:sz="0" w:space="0" w:color="auto"/>
        <w:left w:val="none" w:sz="0" w:space="0" w:color="auto"/>
        <w:bottom w:val="none" w:sz="0" w:space="0" w:color="auto"/>
        <w:right w:val="none" w:sz="0" w:space="0" w:color="auto"/>
      </w:divBdr>
    </w:div>
    <w:div w:id="364714120">
      <w:bodyDiv w:val="1"/>
      <w:marLeft w:val="0"/>
      <w:marRight w:val="0"/>
      <w:marTop w:val="0"/>
      <w:marBottom w:val="0"/>
      <w:divBdr>
        <w:top w:val="none" w:sz="0" w:space="0" w:color="auto"/>
        <w:left w:val="none" w:sz="0" w:space="0" w:color="auto"/>
        <w:bottom w:val="none" w:sz="0" w:space="0" w:color="auto"/>
        <w:right w:val="none" w:sz="0" w:space="0" w:color="auto"/>
      </w:divBdr>
    </w:div>
    <w:div w:id="373506998">
      <w:bodyDiv w:val="1"/>
      <w:marLeft w:val="0"/>
      <w:marRight w:val="0"/>
      <w:marTop w:val="0"/>
      <w:marBottom w:val="0"/>
      <w:divBdr>
        <w:top w:val="none" w:sz="0" w:space="0" w:color="auto"/>
        <w:left w:val="none" w:sz="0" w:space="0" w:color="auto"/>
        <w:bottom w:val="none" w:sz="0" w:space="0" w:color="auto"/>
        <w:right w:val="none" w:sz="0" w:space="0" w:color="auto"/>
      </w:divBdr>
    </w:div>
    <w:div w:id="394477660">
      <w:bodyDiv w:val="1"/>
      <w:marLeft w:val="0"/>
      <w:marRight w:val="0"/>
      <w:marTop w:val="0"/>
      <w:marBottom w:val="0"/>
      <w:divBdr>
        <w:top w:val="none" w:sz="0" w:space="0" w:color="auto"/>
        <w:left w:val="none" w:sz="0" w:space="0" w:color="auto"/>
        <w:bottom w:val="none" w:sz="0" w:space="0" w:color="auto"/>
        <w:right w:val="none" w:sz="0" w:space="0" w:color="auto"/>
      </w:divBdr>
    </w:div>
    <w:div w:id="402411747">
      <w:bodyDiv w:val="1"/>
      <w:marLeft w:val="0"/>
      <w:marRight w:val="0"/>
      <w:marTop w:val="0"/>
      <w:marBottom w:val="0"/>
      <w:divBdr>
        <w:top w:val="none" w:sz="0" w:space="0" w:color="auto"/>
        <w:left w:val="none" w:sz="0" w:space="0" w:color="auto"/>
        <w:bottom w:val="none" w:sz="0" w:space="0" w:color="auto"/>
        <w:right w:val="none" w:sz="0" w:space="0" w:color="auto"/>
      </w:divBdr>
    </w:div>
    <w:div w:id="430704831">
      <w:bodyDiv w:val="1"/>
      <w:marLeft w:val="0"/>
      <w:marRight w:val="0"/>
      <w:marTop w:val="0"/>
      <w:marBottom w:val="0"/>
      <w:divBdr>
        <w:top w:val="none" w:sz="0" w:space="0" w:color="auto"/>
        <w:left w:val="none" w:sz="0" w:space="0" w:color="auto"/>
        <w:bottom w:val="none" w:sz="0" w:space="0" w:color="auto"/>
        <w:right w:val="none" w:sz="0" w:space="0" w:color="auto"/>
      </w:divBdr>
    </w:div>
    <w:div w:id="443311071">
      <w:bodyDiv w:val="1"/>
      <w:marLeft w:val="0"/>
      <w:marRight w:val="0"/>
      <w:marTop w:val="0"/>
      <w:marBottom w:val="0"/>
      <w:divBdr>
        <w:top w:val="none" w:sz="0" w:space="0" w:color="auto"/>
        <w:left w:val="none" w:sz="0" w:space="0" w:color="auto"/>
        <w:bottom w:val="none" w:sz="0" w:space="0" w:color="auto"/>
        <w:right w:val="none" w:sz="0" w:space="0" w:color="auto"/>
      </w:divBdr>
    </w:div>
    <w:div w:id="501160993">
      <w:bodyDiv w:val="1"/>
      <w:marLeft w:val="0"/>
      <w:marRight w:val="0"/>
      <w:marTop w:val="0"/>
      <w:marBottom w:val="0"/>
      <w:divBdr>
        <w:top w:val="none" w:sz="0" w:space="0" w:color="auto"/>
        <w:left w:val="none" w:sz="0" w:space="0" w:color="auto"/>
        <w:bottom w:val="none" w:sz="0" w:space="0" w:color="auto"/>
        <w:right w:val="none" w:sz="0" w:space="0" w:color="auto"/>
      </w:divBdr>
    </w:div>
    <w:div w:id="533231614">
      <w:bodyDiv w:val="1"/>
      <w:marLeft w:val="0"/>
      <w:marRight w:val="0"/>
      <w:marTop w:val="0"/>
      <w:marBottom w:val="0"/>
      <w:divBdr>
        <w:top w:val="none" w:sz="0" w:space="0" w:color="auto"/>
        <w:left w:val="none" w:sz="0" w:space="0" w:color="auto"/>
        <w:bottom w:val="none" w:sz="0" w:space="0" w:color="auto"/>
        <w:right w:val="none" w:sz="0" w:space="0" w:color="auto"/>
      </w:divBdr>
    </w:div>
    <w:div w:id="650527657">
      <w:bodyDiv w:val="1"/>
      <w:marLeft w:val="0"/>
      <w:marRight w:val="0"/>
      <w:marTop w:val="0"/>
      <w:marBottom w:val="0"/>
      <w:divBdr>
        <w:top w:val="none" w:sz="0" w:space="0" w:color="auto"/>
        <w:left w:val="none" w:sz="0" w:space="0" w:color="auto"/>
        <w:bottom w:val="none" w:sz="0" w:space="0" w:color="auto"/>
        <w:right w:val="none" w:sz="0" w:space="0" w:color="auto"/>
      </w:divBdr>
    </w:div>
    <w:div w:id="660893157">
      <w:bodyDiv w:val="1"/>
      <w:marLeft w:val="0"/>
      <w:marRight w:val="0"/>
      <w:marTop w:val="0"/>
      <w:marBottom w:val="0"/>
      <w:divBdr>
        <w:top w:val="none" w:sz="0" w:space="0" w:color="auto"/>
        <w:left w:val="none" w:sz="0" w:space="0" w:color="auto"/>
        <w:bottom w:val="none" w:sz="0" w:space="0" w:color="auto"/>
        <w:right w:val="none" w:sz="0" w:space="0" w:color="auto"/>
      </w:divBdr>
      <w:divsChild>
        <w:div w:id="902259069">
          <w:marLeft w:val="0"/>
          <w:marRight w:val="0"/>
          <w:marTop w:val="0"/>
          <w:marBottom w:val="0"/>
          <w:divBdr>
            <w:top w:val="none" w:sz="0" w:space="0" w:color="auto"/>
            <w:left w:val="none" w:sz="0" w:space="0" w:color="auto"/>
            <w:bottom w:val="none" w:sz="0" w:space="0" w:color="auto"/>
            <w:right w:val="none" w:sz="0" w:space="0" w:color="auto"/>
          </w:divBdr>
        </w:div>
      </w:divsChild>
    </w:div>
    <w:div w:id="690423592">
      <w:bodyDiv w:val="1"/>
      <w:marLeft w:val="0"/>
      <w:marRight w:val="0"/>
      <w:marTop w:val="0"/>
      <w:marBottom w:val="0"/>
      <w:divBdr>
        <w:top w:val="none" w:sz="0" w:space="0" w:color="auto"/>
        <w:left w:val="none" w:sz="0" w:space="0" w:color="auto"/>
        <w:bottom w:val="none" w:sz="0" w:space="0" w:color="auto"/>
        <w:right w:val="none" w:sz="0" w:space="0" w:color="auto"/>
      </w:divBdr>
    </w:div>
    <w:div w:id="697052398">
      <w:bodyDiv w:val="1"/>
      <w:marLeft w:val="0"/>
      <w:marRight w:val="0"/>
      <w:marTop w:val="0"/>
      <w:marBottom w:val="0"/>
      <w:divBdr>
        <w:top w:val="none" w:sz="0" w:space="0" w:color="auto"/>
        <w:left w:val="none" w:sz="0" w:space="0" w:color="auto"/>
        <w:bottom w:val="none" w:sz="0" w:space="0" w:color="auto"/>
        <w:right w:val="none" w:sz="0" w:space="0" w:color="auto"/>
      </w:divBdr>
    </w:div>
    <w:div w:id="712314774">
      <w:bodyDiv w:val="1"/>
      <w:marLeft w:val="0"/>
      <w:marRight w:val="0"/>
      <w:marTop w:val="0"/>
      <w:marBottom w:val="0"/>
      <w:divBdr>
        <w:top w:val="none" w:sz="0" w:space="0" w:color="auto"/>
        <w:left w:val="none" w:sz="0" w:space="0" w:color="auto"/>
        <w:bottom w:val="none" w:sz="0" w:space="0" w:color="auto"/>
        <w:right w:val="none" w:sz="0" w:space="0" w:color="auto"/>
      </w:divBdr>
    </w:div>
    <w:div w:id="714080671">
      <w:bodyDiv w:val="1"/>
      <w:marLeft w:val="0"/>
      <w:marRight w:val="0"/>
      <w:marTop w:val="0"/>
      <w:marBottom w:val="0"/>
      <w:divBdr>
        <w:top w:val="none" w:sz="0" w:space="0" w:color="auto"/>
        <w:left w:val="none" w:sz="0" w:space="0" w:color="auto"/>
        <w:bottom w:val="none" w:sz="0" w:space="0" w:color="auto"/>
        <w:right w:val="none" w:sz="0" w:space="0" w:color="auto"/>
      </w:divBdr>
      <w:divsChild>
        <w:div w:id="1740245627">
          <w:marLeft w:val="0"/>
          <w:marRight w:val="0"/>
          <w:marTop w:val="0"/>
          <w:marBottom w:val="0"/>
          <w:divBdr>
            <w:top w:val="none" w:sz="0" w:space="0" w:color="auto"/>
            <w:left w:val="none" w:sz="0" w:space="0" w:color="auto"/>
            <w:bottom w:val="none" w:sz="0" w:space="0" w:color="auto"/>
            <w:right w:val="none" w:sz="0" w:space="0" w:color="auto"/>
          </w:divBdr>
          <w:divsChild>
            <w:div w:id="18706823">
              <w:marLeft w:val="0"/>
              <w:marRight w:val="0"/>
              <w:marTop w:val="0"/>
              <w:marBottom w:val="0"/>
              <w:divBdr>
                <w:top w:val="none" w:sz="0" w:space="0" w:color="auto"/>
                <w:left w:val="none" w:sz="0" w:space="0" w:color="auto"/>
                <w:bottom w:val="none" w:sz="0" w:space="0" w:color="auto"/>
                <w:right w:val="none" w:sz="0" w:space="0" w:color="auto"/>
              </w:divBdr>
              <w:divsChild>
                <w:div w:id="16949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19477">
      <w:bodyDiv w:val="1"/>
      <w:marLeft w:val="0"/>
      <w:marRight w:val="0"/>
      <w:marTop w:val="0"/>
      <w:marBottom w:val="0"/>
      <w:divBdr>
        <w:top w:val="none" w:sz="0" w:space="0" w:color="auto"/>
        <w:left w:val="none" w:sz="0" w:space="0" w:color="auto"/>
        <w:bottom w:val="none" w:sz="0" w:space="0" w:color="auto"/>
        <w:right w:val="none" w:sz="0" w:space="0" w:color="auto"/>
      </w:divBdr>
    </w:div>
    <w:div w:id="773523728">
      <w:bodyDiv w:val="1"/>
      <w:marLeft w:val="0"/>
      <w:marRight w:val="0"/>
      <w:marTop w:val="0"/>
      <w:marBottom w:val="0"/>
      <w:divBdr>
        <w:top w:val="none" w:sz="0" w:space="0" w:color="auto"/>
        <w:left w:val="none" w:sz="0" w:space="0" w:color="auto"/>
        <w:bottom w:val="none" w:sz="0" w:space="0" w:color="auto"/>
        <w:right w:val="none" w:sz="0" w:space="0" w:color="auto"/>
      </w:divBdr>
    </w:div>
    <w:div w:id="798457241">
      <w:bodyDiv w:val="1"/>
      <w:marLeft w:val="0"/>
      <w:marRight w:val="0"/>
      <w:marTop w:val="0"/>
      <w:marBottom w:val="0"/>
      <w:divBdr>
        <w:top w:val="none" w:sz="0" w:space="0" w:color="auto"/>
        <w:left w:val="none" w:sz="0" w:space="0" w:color="auto"/>
        <w:bottom w:val="none" w:sz="0" w:space="0" w:color="auto"/>
        <w:right w:val="none" w:sz="0" w:space="0" w:color="auto"/>
      </w:divBdr>
    </w:div>
    <w:div w:id="817453846">
      <w:bodyDiv w:val="1"/>
      <w:marLeft w:val="0"/>
      <w:marRight w:val="0"/>
      <w:marTop w:val="0"/>
      <w:marBottom w:val="0"/>
      <w:divBdr>
        <w:top w:val="none" w:sz="0" w:space="0" w:color="auto"/>
        <w:left w:val="none" w:sz="0" w:space="0" w:color="auto"/>
        <w:bottom w:val="none" w:sz="0" w:space="0" w:color="auto"/>
        <w:right w:val="none" w:sz="0" w:space="0" w:color="auto"/>
      </w:divBdr>
    </w:div>
    <w:div w:id="822282132">
      <w:bodyDiv w:val="1"/>
      <w:marLeft w:val="0"/>
      <w:marRight w:val="0"/>
      <w:marTop w:val="0"/>
      <w:marBottom w:val="0"/>
      <w:divBdr>
        <w:top w:val="none" w:sz="0" w:space="0" w:color="auto"/>
        <w:left w:val="none" w:sz="0" w:space="0" w:color="auto"/>
        <w:bottom w:val="none" w:sz="0" w:space="0" w:color="auto"/>
        <w:right w:val="none" w:sz="0" w:space="0" w:color="auto"/>
      </w:divBdr>
    </w:div>
    <w:div w:id="895353408">
      <w:bodyDiv w:val="1"/>
      <w:marLeft w:val="0"/>
      <w:marRight w:val="0"/>
      <w:marTop w:val="0"/>
      <w:marBottom w:val="0"/>
      <w:divBdr>
        <w:top w:val="none" w:sz="0" w:space="0" w:color="auto"/>
        <w:left w:val="none" w:sz="0" w:space="0" w:color="auto"/>
        <w:bottom w:val="none" w:sz="0" w:space="0" w:color="auto"/>
        <w:right w:val="none" w:sz="0" w:space="0" w:color="auto"/>
      </w:divBdr>
    </w:div>
    <w:div w:id="898056401">
      <w:bodyDiv w:val="1"/>
      <w:marLeft w:val="0"/>
      <w:marRight w:val="0"/>
      <w:marTop w:val="0"/>
      <w:marBottom w:val="0"/>
      <w:divBdr>
        <w:top w:val="none" w:sz="0" w:space="0" w:color="auto"/>
        <w:left w:val="none" w:sz="0" w:space="0" w:color="auto"/>
        <w:bottom w:val="none" w:sz="0" w:space="0" w:color="auto"/>
        <w:right w:val="none" w:sz="0" w:space="0" w:color="auto"/>
      </w:divBdr>
    </w:div>
    <w:div w:id="931818575">
      <w:bodyDiv w:val="1"/>
      <w:marLeft w:val="0"/>
      <w:marRight w:val="0"/>
      <w:marTop w:val="0"/>
      <w:marBottom w:val="0"/>
      <w:divBdr>
        <w:top w:val="none" w:sz="0" w:space="0" w:color="auto"/>
        <w:left w:val="none" w:sz="0" w:space="0" w:color="auto"/>
        <w:bottom w:val="none" w:sz="0" w:space="0" w:color="auto"/>
        <w:right w:val="none" w:sz="0" w:space="0" w:color="auto"/>
      </w:divBdr>
    </w:div>
    <w:div w:id="939601700">
      <w:bodyDiv w:val="1"/>
      <w:marLeft w:val="0"/>
      <w:marRight w:val="0"/>
      <w:marTop w:val="0"/>
      <w:marBottom w:val="0"/>
      <w:divBdr>
        <w:top w:val="none" w:sz="0" w:space="0" w:color="auto"/>
        <w:left w:val="none" w:sz="0" w:space="0" w:color="auto"/>
        <w:bottom w:val="none" w:sz="0" w:space="0" w:color="auto"/>
        <w:right w:val="none" w:sz="0" w:space="0" w:color="auto"/>
      </w:divBdr>
    </w:div>
    <w:div w:id="952054249">
      <w:bodyDiv w:val="1"/>
      <w:marLeft w:val="0"/>
      <w:marRight w:val="0"/>
      <w:marTop w:val="0"/>
      <w:marBottom w:val="0"/>
      <w:divBdr>
        <w:top w:val="none" w:sz="0" w:space="0" w:color="auto"/>
        <w:left w:val="none" w:sz="0" w:space="0" w:color="auto"/>
        <w:bottom w:val="none" w:sz="0" w:space="0" w:color="auto"/>
        <w:right w:val="none" w:sz="0" w:space="0" w:color="auto"/>
      </w:divBdr>
    </w:div>
    <w:div w:id="1001202755">
      <w:bodyDiv w:val="1"/>
      <w:marLeft w:val="0"/>
      <w:marRight w:val="0"/>
      <w:marTop w:val="0"/>
      <w:marBottom w:val="0"/>
      <w:divBdr>
        <w:top w:val="none" w:sz="0" w:space="0" w:color="auto"/>
        <w:left w:val="none" w:sz="0" w:space="0" w:color="auto"/>
        <w:bottom w:val="none" w:sz="0" w:space="0" w:color="auto"/>
        <w:right w:val="none" w:sz="0" w:space="0" w:color="auto"/>
      </w:divBdr>
    </w:div>
    <w:div w:id="1040008027">
      <w:bodyDiv w:val="1"/>
      <w:marLeft w:val="0"/>
      <w:marRight w:val="0"/>
      <w:marTop w:val="0"/>
      <w:marBottom w:val="0"/>
      <w:divBdr>
        <w:top w:val="none" w:sz="0" w:space="0" w:color="auto"/>
        <w:left w:val="none" w:sz="0" w:space="0" w:color="auto"/>
        <w:bottom w:val="none" w:sz="0" w:space="0" w:color="auto"/>
        <w:right w:val="none" w:sz="0" w:space="0" w:color="auto"/>
      </w:divBdr>
    </w:div>
    <w:div w:id="1040860846">
      <w:bodyDiv w:val="1"/>
      <w:marLeft w:val="0"/>
      <w:marRight w:val="0"/>
      <w:marTop w:val="0"/>
      <w:marBottom w:val="0"/>
      <w:divBdr>
        <w:top w:val="none" w:sz="0" w:space="0" w:color="auto"/>
        <w:left w:val="none" w:sz="0" w:space="0" w:color="auto"/>
        <w:bottom w:val="none" w:sz="0" w:space="0" w:color="auto"/>
        <w:right w:val="none" w:sz="0" w:space="0" w:color="auto"/>
      </w:divBdr>
    </w:div>
    <w:div w:id="1075737200">
      <w:bodyDiv w:val="1"/>
      <w:marLeft w:val="0"/>
      <w:marRight w:val="0"/>
      <w:marTop w:val="0"/>
      <w:marBottom w:val="0"/>
      <w:divBdr>
        <w:top w:val="none" w:sz="0" w:space="0" w:color="auto"/>
        <w:left w:val="none" w:sz="0" w:space="0" w:color="auto"/>
        <w:bottom w:val="none" w:sz="0" w:space="0" w:color="auto"/>
        <w:right w:val="none" w:sz="0" w:space="0" w:color="auto"/>
      </w:divBdr>
    </w:div>
    <w:div w:id="1077899131">
      <w:bodyDiv w:val="1"/>
      <w:marLeft w:val="0"/>
      <w:marRight w:val="0"/>
      <w:marTop w:val="0"/>
      <w:marBottom w:val="0"/>
      <w:divBdr>
        <w:top w:val="none" w:sz="0" w:space="0" w:color="auto"/>
        <w:left w:val="none" w:sz="0" w:space="0" w:color="auto"/>
        <w:bottom w:val="none" w:sz="0" w:space="0" w:color="auto"/>
        <w:right w:val="none" w:sz="0" w:space="0" w:color="auto"/>
      </w:divBdr>
    </w:div>
    <w:div w:id="1082140208">
      <w:bodyDiv w:val="1"/>
      <w:marLeft w:val="0"/>
      <w:marRight w:val="0"/>
      <w:marTop w:val="0"/>
      <w:marBottom w:val="0"/>
      <w:divBdr>
        <w:top w:val="none" w:sz="0" w:space="0" w:color="auto"/>
        <w:left w:val="none" w:sz="0" w:space="0" w:color="auto"/>
        <w:bottom w:val="none" w:sz="0" w:space="0" w:color="auto"/>
        <w:right w:val="none" w:sz="0" w:space="0" w:color="auto"/>
      </w:divBdr>
    </w:div>
    <w:div w:id="1161042008">
      <w:bodyDiv w:val="1"/>
      <w:marLeft w:val="0"/>
      <w:marRight w:val="0"/>
      <w:marTop w:val="0"/>
      <w:marBottom w:val="0"/>
      <w:divBdr>
        <w:top w:val="none" w:sz="0" w:space="0" w:color="auto"/>
        <w:left w:val="none" w:sz="0" w:space="0" w:color="auto"/>
        <w:bottom w:val="none" w:sz="0" w:space="0" w:color="auto"/>
        <w:right w:val="none" w:sz="0" w:space="0" w:color="auto"/>
      </w:divBdr>
    </w:div>
    <w:div w:id="1164199404">
      <w:bodyDiv w:val="1"/>
      <w:marLeft w:val="0"/>
      <w:marRight w:val="0"/>
      <w:marTop w:val="0"/>
      <w:marBottom w:val="0"/>
      <w:divBdr>
        <w:top w:val="none" w:sz="0" w:space="0" w:color="auto"/>
        <w:left w:val="none" w:sz="0" w:space="0" w:color="auto"/>
        <w:bottom w:val="none" w:sz="0" w:space="0" w:color="auto"/>
        <w:right w:val="none" w:sz="0" w:space="0" w:color="auto"/>
      </w:divBdr>
    </w:div>
    <w:div w:id="1168862513">
      <w:bodyDiv w:val="1"/>
      <w:marLeft w:val="0"/>
      <w:marRight w:val="0"/>
      <w:marTop w:val="0"/>
      <w:marBottom w:val="0"/>
      <w:divBdr>
        <w:top w:val="none" w:sz="0" w:space="0" w:color="auto"/>
        <w:left w:val="none" w:sz="0" w:space="0" w:color="auto"/>
        <w:bottom w:val="none" w:sz="0" w:space="0" w:color="auto"/>
        <w:right w:val="none" w:sz="0" w:space="0" w:color="auto"/>
      </w:divBdr>
    </w:div>
    <w:div w:id="1249652797">
      <w:bodyDiv w:val="1"/>
      <w:marLeft w:val="0"/>
      <w:marRight w:val="0"/>
      <w:marTop w:val="0"/>
      <w:marBottom w:val="0"/>
      <w:divBdr>
        <w:top w:val="none" w:sz="0" w:space="0" w:color="auto"/>
        <w:left w:val="none" w:sz="0" w:space="0" w:color="auto"/>
        <w:bottom w:val="none" w:sz="0" w:space="0" w:color="auto"/>
        <w:right w:val="none" w:sz="0" w:space="0" w:color="auto"/>
      </w:divBdr>
    </w:div>
    <w:div w:id="1253129360">
      <w:bodyDiv w:val="1"/>
      <w:marLeft w:val="0"/>
      <w:marRight w:val="0"/>
      <w:marTop w:val="0"/>
      <w:marBottom w:val="0"/>
      <w:divBdr>
        <w:top w:val="none" w:sz="0" w:space="0" w:color="auto"/>
        <w:left w:val="none" w:sz="0" w:space="0" w:color="auto"/>
        <w:bottom w:val="none" w:sz="0" w:space="0" w:color="auto"/>
        <w:right w:val="none" w:sz="0" w:space="0" w:color="auto"/>
      </w:divBdr>
    </w:div>
    <w:div w:id="1281567176">
      <w:bodyDiv w:val="1"/>
      <w:marLeft w:val="0"/>
      <w:marRight w:val="0"/>
      <w:marTop w:val="0"/>
      <w:marBottom w:val="0"/>
      <w:divBdr>
        <w:top w:val="none" w:sz="0" w:space="0" w:color="auto"/>
        <w:left w:val="none" w:sz="0" w:space="0" w:color="auto"/>
        <w:bottom w:val="none" w:sz="0" w:space="0" w:color="auto"/>
        <w:right w:val="none" w:sz="0" w:space="0" w:color="auto"/>
      </w:divBdr>
    </w:div>
    <w:div w:id="1307277372">
      <w:bodyDiv w:val="1"/>
      <w:marLeft w:val="0"/>
      <w:marRight w:val="0"/>
      <w:marTop w:val="0"/>
      <w:marBottom w:val="0"/>
      <w:divBdr>
        <w:top w:val="none" w:sz="0" w:space="0" w:color="auto"/>
        <w:left w:val="none" w:sz="0" w:space="0" w:color="auto"/>
        <w:bottom w:val="none" w:sz="0" w:space="0" w:color="auto"/>
        <w:right w:val="none" w:sz="0" w:space="0" w:color="auto"/>
      </w:divBdr>
    </w:div>
    <w:div w:id="1348219377">
      <w:bodyDiv w:val="1"/>
      <w:marLeft w:val="0"/>
      <w:marRight w:val="0"/>
      <w:marTop w:val="0"/>
      <w:marBottom w:val="0"/>
      <w:divBdr>
        <w:top w:val="none" w:sz="0" w:space="0" w:color="auto"/>
        <w:left w:val="none" w:sz="0" w:space="0" w:color="auto"/>
        <w:bottom w:val="none" w:sz="0" w:space="0" w:color="auto"/>
        <w:right w:val="none" w:sz="0" w:space="0" w:color="auto"/>
      </w:divBdr>
    </w:div>
    <w:div w:id="1352798140">
      <w:bodyDiv w:val="1"/>
      <w:marLeft w:val="0"/>
      <w:marRight w:val="0"/>
      <w:marTop w:val="0"/>
      <w:marBottom w:val="0"/>
      <w:divBdr>
        <w:top w:val="none" w:sz="0" w:space="0" w:color="auto"/>
        <w:left w:val="none" w:sz="0" w:space="0" w:color="auto"/>
        <w:bottom w:val="none" w:sz="0" w:space="0" w:color="auto"/>
        <w:right w:val="none" w:sz="0" w:space="0" w:color="auto"/>
      </w:divBdr>
    </w:div>
    <w:div w:id="1353647090">
      <w:bodyDiv w:val="1"/>
      <w:marLeft w:val="0"/>
      <w:marRight w:val="0"/>
      <w:marTop w:val="0"/>
      <w:marBottom w:val="0"/>
      <w:divBdr>
        <w:top w:val="none" w:sz="0" w:space="0" w:color="auto"/>
        <w:left w:val="none" w:sz="0" w:space="0" w:color="auto"/>
        <w:bottom w:val="none" w:sz="0" w:space="0" w:color="auto"/>
        <w:right w:val="none" w:sz="0" w:space="0" w:color="auto"/>
      </w:divBdr>
    </w:div>
    <w:div w:id="1414619830">
      <w:bodyDiv w:val="1"/>
      <w:marLeft w:val="0"/>
      <w:marRight w:val="0"/>
      <w:marTop w:val="0"/>
      <w:marBottom w:val="0"/>
      <w:divBdr>
        <w:top w:val="none" w:sz="0" w:space="0" w:color="auto"/>
        <w:left w:val="none" w:sz="0" w:space="0" w:color="auto"/>
        <w:bottom w:val="none" w:sz="0" w:space="0" w:color="auto"/>
        <w:right w:val="none" w:sz="0" w:space="0" w:color="auto"/>
      </w:divBdr>
      <w:divsChild>
        <w:div w:id="1290435850">
          <w:marLeft w:val="907"/>
          <w:marRight w:val="0"/>
          <w:marTop w:val="0"/>
          <w:marBottom w:val="240"/>
          <w:divBdr>
            <w:top w:val="none" w:sz="0" w:space="0" w:color="auto"/>
            <w:left w:val="none" w:sz="0" w:space="0" w:color="auto"/>
            <w:bottom w:val="none" w:sz="0" w:space="0" w:color="auto"/>
            <w:right w:val="none" w:sz="0" w:space="0" w:color="auto"/>
          </w:divBdr>
        </w:div>
        <w:div w:id="1372799989">
          <w:marLeft w:val="907"/>
          <w:marRight w:val="0"/>
          <w:marTop w:val="0"/>
          <w:marBottom w:val="240"/>
          <w:divBdr>
            <w:top w:val="none" w:sz="0" w:space="0" w:color="auto"/>
            <w:left w:val="none" w:sz="0" w:space="0" w:color="auto"/>
            <w:bottom w:val="none" w:sz="0" w:space="0" w:color="auto"/>
            <w:right w:val="none" w:sz="0" w:space="0" w:color="auto"/>
          </w:divBdr>
        </w:div>
        <w:div w:id="1383746911">
          <w:marLeft w:val="907"/>
          <w:marRight w:val="0"/>
          <w:marTop w:val="0"/>
          <w:marBottom w:val="240"/>
          <w:divBdr>
            <w:top w:val="none" w:sz="0" w:space="0" w:color="auto"/>
            <w:left w:val="none" w:sz="0" w:space="0" w:color="auto"/>
            <w:bottom w:val="none" w:sz="0" w:space="0" w:color="auto"/>
            <w:right w:val="none" w:sz="0" w:space="0" w:color="auto"/>
          </w:divBdr>
        </w:div>
      </w:divsChild>
    </w:div>
    <w:div w:id="1455902178">
      <w:bodyDiv w:val="1"/>
      <w:marLeft w:val="0"/>
      <w:marRight w:val="0"/>
      <w:marTop w:val="0"/>
      <w:marBottom w:val="0"/>
      <w:divBdr>
        <w:top w:val="none" w:sz="0" w:space="0" w:color="auto"/>
        <w:left w:val="none" w:sz="0" w:space="0" w:color="auto"/>
        <w:bottom w:val="none" w:sz="0" w:space="0" w:color="auto"/>
        <w:right w:val="none" w:sz="0" w:space="0" w:color="auto"/>
      </w:divBdr>
      <w:divsChild>
        <w:div w:id="137498334">
          <w:marLeft w:val="0"/>
          <w:marRight w:val="0"/>
          <w:marTop w:val="0"/>
          <w:marBottom w:val="0"/>
          <w:divBdr>
            <w:top w:val="none" w:sz="0" w:space="0" w:color="auto"/>
            <w:left w:val="none" w:sz="0" w:space="0" w:color="auto"/>
            <w:bottom w:val="none" w:sz="0" w:space="0" w:color="auto"/>
            <w:right w:val="none" w:sz="0" w:space="0" w:color="auto"/>
          </w:divBdr>
          <w:divsChild>
            <w:div w:id="1601792935">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sChild>
                    <w:div w:id="13036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882616">
      <w:bodyDiv w:val="1"/>
      <w:marLeft w:val="0"/>
      <w:marRight w:val="0"/>
      <w:marTop w:val="0"/>
      <w:marBottom w:val="0"/>
      <w:divBdr>
        <w:top w:val="none" w:sz="0" w:space="0" w:color="auto"/>
        <w:left w:val="none" w:sz="0" w:space="0" w:color="auto"/>
        <w:bottom w:val="none" w:sz="0" w:space="0" w:color="auto"/>
        <w:right w:val="none" w:sz="0" w:space="0" w:color="auto"/>
      </w:divBdr>
      <w:divsChild>
        <w:div w:id="1928223412">
          <w:marLeft w:val="0"/>
          <w:marRight w:val="0"/>
          <w:marTop w:val="0"/>
          <w:marBottom w:val="0"/>
          <w:divBdr>
            <w:top w:val="none" w:sz="0" w:space="0" w:color="auto"/>
            <w:left w:val="none" w:sz="0" w:space="0" w:color="auto"/>
            <w:bottom w:val="none" w:sz="0" w:space="0" w:color="auto"/>
            <w:right w:val="none" w:sz="0" w:space="0" w:color="auto"/>
          </w:divBdr>
          <w:divsChild>
            <w:div w:id="308022603">
              <w:marLeft w:val="0"/>
              <w:marRight w:val="0"/>
              <w:marTop w:val="0"/>
              <w:marBottom w:val="0"/>
              <w:divBdr>
                <w:top w:val="none" w:sz="0" w:space="0" w:color="auto"/>
                <w:left w:val="none" w:sz="0" w:space="0" w:color="auto"/>
                <w:bottom w:val="none" w:sz="0" w:space="0" w:color="auto"/>
                <w:right w:val="none" w:sz="0" w:space="0" w:color="auto"/>
              </w:divBdr>
              <w:divsChild>
                <w:div w:id="144554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70026">
      <w:bodyDiv w:val="1"/>
      <w:marLeft w:val="0"/>
      <w:marRight w:val="0"/>
      <w:marTop w:val="0"/>
      <w:marBottom w:val="0"/>
      <w:divBdr>
        <w:top w:val="none" w:sz="0" w:space="0" w:color="auto"/>
        <w:left w:val="none" w:sz="0" w:space="0" w:color="auto"/>
        <w:bottom w:val="none" w:sz="0" w:space="0" w:color="auto"/>
        <w:right w:val="none" w:sz="0" w:space="0" w:color="auto"/>
      </w:divBdr>
    </w:div>
    <w:div w:id="1532454631">
      <w:bodyDiv w:val="1"/>
      <w:marLeft w:val="0"/>
      <w:marRight w:val="0"/>
      <w:marTop w:val="0"/>
      <w:marBottom w:val="0"/>
      <w:divBdr>
        <w:top w:val="none" w:sz="0" w:space="0" w:color="auto"/>
        <w:left w:val="none" w:sz="0" w:space="0" w:color="auto"/>
        <w:bottom w:val="none" w:sz="0" w:space="0" w:color="auto"/>
        <w:right w:val="none" w:sz="0" w:space="0" w:color="auto"/>
      </w:divBdr>
      <w:divsChild>
        <w:div w:id="1995065752">
          <w:marLeft w:val="0"/>
          <w:marRight w:val="0"/>
          <w:marTop w:val="0"/>
          <w:marBottom w:val="0"/>
          <w:divBdr>
            <w:top w:val="none" w:sz="0" w:space="0" w:color="auto"/>
            <w:left w:val="none" w:sz="0" w:space="0" w:color="auto"/>
            <w:bottom w:val="none" w:sz="0" w:space="0" w:color="auto"/>
            <w:right w:val="none" w:sz="0" w:space="0" w:color="auto"/>
          </w:divBdr>
          <w:divsChild>
            <w:div w:id="903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86947">
      <w:bodyDiv w:val="1"/>
      <w:marLeft w:val="0"/>
      <w:marRight w:val="0"/>
      <w:marTop w:val="0"/>
      <w:marBottom w:val="0"/>
      <w:divBdr>
        <w:top w:val="none" w:sz="0" w:space="0" w:color="auto"/>
        <w:left w:val="none" w:sz="0" w:space="0" w:color="auto"/>
        <w:bottom w:val="none" w:sz="0" w:space="0" w:color="auto"/>
        <w:right w:val="none" w:sz="0" w:space="0" w:color="auto"/>
      </w:divBdr>
    </w:div>
    <w:div w:id="1582788730">
      <w:bodyDiv w:val="1"/>
      <w:marLeft w:val="0"/>
      <w:marRight w:val="0"/>
      <w:marTop w:val="0"/>
      <w:marBottom w:val="0"/>
      <w:divBdr>
        <w:top w:val="none" w:sz="0" w:space="0" w:color="auto"/>
        <w:left w:val="none" w:sz="0" w:space="0" w:color="auto"/>
        <w:bottom w:val="none" w:sz="0" w:space="0" w:color="auto"/>
        <w:right w:val="none" w:sz="0" w:space="0" w:color="auto"/>
      </w:divBdr>
    </w:div>
    <w:div w:id="1593005552">
      <w:bodyDiv w:val="1"/>
      <w:marLeft w:val="0"/>
      <w:marRight w:val="0"/>
      <w:marTop w:val="0"/>
      <w:marBottom w:val="0"/>
      <w:divBdr>
        <w:top w:val="none" w:sz="0" w:space="0" w:color="auto"/>
        <w:left w:val="none" w:sz="0" w:space="0" w:color="auto"/>
        <w:bottom w:val="none" w:sz="0" w:space="0" w:color="auto"/>
        <w:right w:val="none" w:sz="0" w:space="0" w:color="auto"/>
      </w:divBdr>
    </w:div>
    <w:div w:id="1660307222">
      <w:bodyDiv w:val="1"/>
      <w:marLeft w:val="0"/>
      <w:marRight w:val="0"/>
      <w:marTop w:val="0"/>
      <w:marBottom w:val="0"/>
      <w:divBdr>
        <w:top w:val="none" w:sz="0" w:space="0" w:color="auto"/>
        <w:left w:val="none" w:sz="0" w:space="0" w:color="auto"/>
        <w:bottom w:val="none" w:sz="0" w:space="0" w:color="auto"/>
        <w:right w:val="none" w:sz="0" w:space="0" w:color="auto"/>
      </w:divBdr>
    </w:div>
    <w:div w:id="1669821614">
      <w:bodyDiv w:val="1"/>
      <w:marLeft w:val="0"/>
      <w:marRight w:val="0"/>
      <w:marTop w:val="0"/>
      <w:marBottom w:val="0"/>
      <w:divBdr>
        <w:top w:val="none" w:sz="0" w:space="0" w:color="auto"/>
        <w:left w:val="none" w:sz="0" w:space="0" w:color="auto"/>
        <w:bottom w:val="none" w:sz="0" w:space="0" w:color="auto"/>
        <w:right w:val="none" w:sz="0" w:space="0" w:color="auto"/>
      </w:divBdr>
    </w:div>
    <w:div w:id="1683511284">
      <w:bodyDiv w:val="1"/>
      <w:marLeft w:val="0"/>
      <w:marRight w:val="0"/>
      <w:marTop w:val="0"/>
      <w:marBottom w:val="0"/>
      <w:divBdr>
        <w:top w:val="none" w:sz="0" w:space="0" w:color="auto"/>
        <w:left w:val="none" w:sz="0" w:space="0" w:color="auto"/>
        <w:bottom w:val="none" w:sz="0" w:space="0" w:color="auto"/>
        <w:right w:val="none" w:sz="0" w:space="0" w:color="auto"/>
      </w:divBdr>
    </w:div>
    <w:div w:id="1694767728">
      <w:bodyDiv w:val="1"/>
      <w:marLeft w:val="0"/>
      <w:marRight w:val="0"/>
      <w:marTop w:val="0"/>
      <w:marBottom w:val="0"/>
      <w:divBdr>
        <w:top w:val="none" w:sz="0" w:space="0" w:color="auto"/>
        <w:left w:val="none" w:sz="0" w:space="0" w:color="auto"/>
        <w:bottom w:val="none" w:sz="0" w:space="0" w:color="auto"/>
        <w:right w:val="none" w:sz="0" w:space="0" w:color="auto"/>
      </w:divBdr>
      <w:divsChild>
        <w:div w:id="1180852043">
          <w:marLeft w:val="0"/>
          <w:marRight w:val="0"/>
          <w:marTop w:val="0"/>
          <w:marBottom w:val="0"/>
          <w:divBdr>
            <w:top w:val="none" w:sz="0" w:space="0" w:color="auto"/>
            <w:left w:val="none" w:sz="0" w:space="0" w:color="auto"/>
            <w:bottom w:val="none" w:sz="0" w:space="0" w:color="auto"/>
            <w:right w:val="none" w:sz="0" w:space="0" w:color="auto"/>
          </w:divBdr>
          <w:divsChild>
            <w:div w:id="522673127">
              <w:marLeft w:val="0"/>
              <w:marRight w:val="0"/>
              <w:marTop w:val="0"/>
              <w:marBottom w:val="0"/>
              <w:divBdr>
                <w:top w:val="none" w:sz="0" w:space="0" w:color="auto"/>
                <w:left w:val="none" w:sz="0" w:space="0" w:color="auto"/>
                <w:bottom w:val="none" w:sz="0" w:space="0" w:color="auto"/>
                <w:right w:val="none" w:sz="0" w:space="0" w:color="auto"/>
              </w:divBdr>
              <w:divsChild>
                <w:div w:id="74364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19047">
      <w:bodyDiv w:val="1"/>
      <w:marLeft w:val="0"/>
      <w:marRight w:val="0"/>
      <w:marTop w:val="0"/>
      <w:marBottom w:val="0"/>
      <w:divBdr>
        <w:top w:val="none" w:sz="0" w:space="0" w:color="auto"/>
        <w:left w:val="none" w:sz="0" w:space="0" w:color="auto"/>
        <w:bottom w:val="none" w:sz="0" w:space="0" w:color="auto"/>
        <w:right w:val="none" w:sz="0" w:space="0" w:color="auto"/>
      </w:divBdr>
      <w:divsChild>
        <w:div w:id="1148664765">
          <w:marLeft w:val="0"/>
          <w:marRight w:val="0"/>
          <w:marTop w:val="0"/>
          <w:marBottom w:val="0"/>
          <w:divBdr>
            <w:top w:val="none" w:sz="0" w:space="0" w:color="auto"/>
            <w:left w:val="none" w:sz="0" w:space="0" w:color="auto"/>
            <w:bottom w:val="none" w:sz="0" w:space="0" w:color="auto"/>
            <w:right w:val="none" w:sz="0" w:space="0" w:color="auto"/>
          </w:divBdr>
        </w:div>
      </w:divsChild>
    </w:div>
    <w:div w:id="1769539109">
      <w:bodyDiv w:val="1"/>
      <w:marLeft w:val="0"/>
      <w:marRight w:val="0"/>
      <w:marTop w:val="0"/>
      <w:marBottom w:val="0"/>
      <w:divBdr>
        <w:top w:val="none" w:sz="0" w:space="0" w:color="auto"/>
        <w:left w:val="none" w:sz="0" w:space="0" w:color="auto"/>
        <w:bottom w:val="none" w:sz="0" w:space="0" w:color="auto"/>
        <w:right w:val="none" w:sz="0" w:space="0" w:color="auto"/>
      </w:divBdr>
    </w:div>
    <w:div w:id="1795370830">
      <w:bodyDiv w:val="1"/>
      <w:marLeft w:val="0"/>
      <w:marRight w:val="0"/>
      <w:marTop w:val="0"/>
      <w:marBottom w:val="0"/>
      <w:divBdr>
        <w:top w:val="none" w:sz="0" w:space="0" w:color="auto"/>
        <w:left w:val="none" w:sz="0" w:space="0" w:color="auto"/>
        <w:bottom w:val="none" w:sz="0" w:space="0" w:color="auto"/>
        <w:right w:val="none" w:sz="0" w:space="0" w:color="auto"/>
      </w:divBdr>
    </w:div>
    <w:div w:id="1800150288">
      <w:bodyDiv w:val="1"/>
      <w:marLeft w:val="0"/>
      <w:marRight w:val="0"/>
      <w:marTop w:val="0"/>
      <w:marBottom w:val="0"/>
      <w:divBdr>
        <w:top w:val="none" w:sz="0" w:space="0" w:color="auto"/>
        <w:left w:val="none" w:sz="0" w:space="0" w:color="auto"/>
        <w:bottom w:val="none" w:sz="0" w:space="0" w:color="auto"/>
        <w:right w:val="none" w:sz="0" w:space="0" w:color="auto"/>
      </w:divBdr>
    </w:div>
    <w:div w:id="1814172609">
      <w:bodyDiv w:val="1"/>
      <w:marLeft w:val="0"/>
      <w:marRight w:val="0"/>
      <w:marTop w:val="0"/>
      <w:marBottom w:val="0"/>
      <w:divBdr>
        <w:top w:val="none" w:sz="0" w:space="0" w:color="auto"/>
        <w:left w:val="none" w:sz="0" w:space="0" w:color="auto"/>
        <w:bottom w:val="none" w:sz="0" w:space="0" w:color="auto"/>
        <w:right w:val="none" w:sz="0" w:space="0" w:color="auto"/>
      </w:divBdr>
    </w:div>
    <w:div w:id="1818103349">
      <w:bodyDiv w:val="1"/>
      <w:marLeft w:val="0"/>
      <w:marRight w:val="0"/>
      <w:marTop w:val="0"/>
      <w:marBottom w:val="0"/>
      <w:divBdr>
        <w:top w:val="none" w:sz="0" w:space="0" w:color="auto"/>
        <w:left w:val="none" w:sz="0" w:space="0" w:color="auto"/>
        <w:bottom w:val="none" w:sz="0" w:space="0" w:color="auto"/>
        <w:right w:val="none" w:sz="0" w:space="0" w:color="auto"/>
      </w:divBdr>
    </w:div>
    <w:div w:id="1825000877">
      <w:bodyDiv w:val="1"/>
      <w:marLeft w:val="0"/>
      <w:marRight w:val="0"/>
      <w:marTop w:val="0"/>
      <w:marBottom w:val="0"/>
      <w:divBdr>
        <w:top w:val="none" w:sz="0" w:space="0" w:color="auto"/>
        <w:left w:val="none" w:sz="0" w:space="0" w:color="auto"/>
        <w:bottom w:val="none" w:sz="0" w:space="0" w:color="auto"/>
        <w:right w:val="none" w:sz="0" w:space="0" w:color="auto"/>
      </w:divBdr>
    </w:div>
    <w:div w:id="1857424314">
      <w:bodyDiv w:val="1"/>
      <w:marLeft w:val="0"/>
      <w:marRight w:val="0"/>
      <w:marTop w:val="0"/>
      <w:marBottom w:val="0"/>
      <w:divBdr>
        <w:top w:val="none" w:sz="0" w:space="0" w:color="auto"/>
        <w:left w:val="none" w:sz="0" w:space="0" w:color="auto"/>
        <w:bottom w:val="none" w:sz="0" w:space="0" w:color="auto"/>
        <w:right w:val="none" w:sz="0" w:space="0" w:color="auto"/>
      </w:divBdr>
    </w:div>
    <w:div w:id="1908804669">
      <w:bodyDiv w:val="1"/>
      <w:marLeft w:val="0"/>
      <w:marRight w:val="0"/>
      <w:marTop w:val="0"/>
      <w:marBottom w:val="0"/>
      <w:divBdr>
        <w:top w:val="none" w:sz="0" w:space="0" w:color="auto"/>
        <w:left w:val="none" w:sz="0" w:space="0" w:color="auto"/>
        <w:bottom w:val="none" w:sz="0" w:space="0" w:color="auto"/>
        <w:right w:val="none" w:sz="0" w:space="0" w:color="auto"/>
      </w:divBdr>
    </w:div>
    <w:div w:id="1928688127">
      <w:bodyDiv w:val="1"/>
      <w:marLeft w:val="0"/>
      <w:marRight w:val="0"/>
      <w:marTop w:val="0"/>
      <w:marBottom w:val="0"/>
      <w:divBdr>
        <w:top w:val="none" w:sz="0" w:space="0" w:color="auto"/>
        <w:left w:val="none" w:sz="0" w:space="0" w:color="auto"/>
        <w:bottom w:val="none" w:sz="0" w:space="0" w:color="auto"/>
        <w:right w:val="none" w:sz="0" w:space="0" w:color="auto"/>
      </w:divBdr>
    </w:div>
    <w:div w:id="2042974833">
      <w:bodyDiv w:val="1"/>
      <w:marLeft w:val="0"/>
      <w:marRight w:val="0"/>
      <w:marTop w:val="0"/>
      <w:marBottom w:val="0"/>
      <w:divBdr>
        <w:top w:val="none" w:sz="0" w:space="0" w:color="auto"/>
        <w:left w:val="none" w:sz="0" w:space="0" w:color="auto"/>
        <w:bottom w:val="none" w:sz="0" w:space="0" w:color="auto"/>
        <w:right w:val="none" w:sz="0" w:space="0" w:color="auto"/>
      </w:divBdr>
    </w:div>
    <w:div w:id="2043312819">
      <w:bodyDiv w:val="1"/>
      <w:marLeft w:val="0"/>
      <w:marRight w:val="0"/>
      <w:marTop w:val="0"/>
      <w:marBottom w:val="0"/>
      <w:divBdr>
        <w:top w:val="none" w:sz="0" w:space="0" w:color="auto"/>
        <w:left w:val="none" w:sz="0" w:space="0" w:color="auto"/>
        <w:bottom w:val="none" w:sz="0" w:space="0" w:color="auto"/>
        <w:right w:val="none" w:sz="0" w:space="0" w:color="auto"/>
      </w:divBdr>
    </w:div>
    <w:div w:id="2050838273">
      <w:bodyDiv w:val="1"/>
      <w:marLeft w:val="0"/>
      <w:marRight w:val="0"/>
      <w:marTop w:val="0"/>
      <w:marBottom w:val="0"/>
      <w:divBdr>
        <w:top w:val="none" w:sz="0" w:space="0" w:color="auto"/>
        <w:left w:val="none" w:sz="0" w:space="0" w:color="auto"/>
        <w:bottom w:val="none" w:sz="0" w:space="0" w:color="auto"/>
        <w:right w:val="none" w:sz="0" w:space="0" w:color="auto"/>
      </w:divBdr>
    </w:div>
    <w:div w:id="2111580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52016PC072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5641BC-D8FB-754F-84FC-C21B78F41316}">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4D536-5FE7-49E3-8606-91DEE081E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4691</Words>
  <Characters>26741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2021-12-16T15:43:00Z</dcterms:created>
  <dcterms:modified xsi:type="dcterms:W3CDTF">2022-01-24T13:55:00Z</dcterms:modified>
</cp:coreProperties>
</file>