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A" w:rsidRDefault="00FB2213" w:rsidP="00AD62BA">
      <w:pPr>
        <w:pStyle w:val="Header"/>
        <w:jc w:val="center"/>
        <w:rPr>
          <w:lang w:val="en-US"/>
        </w:rPr>
      </w:pPr>
      <w:r>
        <w:rPr>
          <w:noProof/>
          <w:lang w:val="en-US" w:eastAsia="en-US"/>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FB5B66" w:rsidRDefault="00AD62BA" w:rsidP="00AD62BA">
      <w:pPr>
        <w:pStyle w:val="Header"/>
        <w:jc w:val="center"/>
        <w:rPr>
          <w:b/>
          <w:sz w:val="40"/>
          <w:szCs w:val="40"/>
        </w:rPr>
      </w:pPr>
      <w:r w:rsidRPr="00FB5B66">
        <w:rPr>
          <w:b/>
          <w:sz w:val="40"/>
          <w:szCs w:val="40"/>
        </w:rPr>
        <w:t>РЕПУБЛИКА БЪЛГАРИЯ</w:t>
      </w:r>
    </w:p>
    <w:p w:rsidR="00AD62BA" w:rsidRPr="00FB5B66" w:rsidRDefault="00AD62BA" w:rsidP="00AD62BA">
      <w:pPr>
        <w:pStyle w:val="Header"/>
        <w:pBdr>
          <w:bottom w:val="thickThinLargeGap" w:sz="24" w:space="1" w:color="000000"/>
        </w:pBdr>
        <w:jc w:val="center"/>
        <w:rPr>
          <w:b/>
          <w:lang w:val="ru-RU"/>
        </w:rPr>
      </w:pPr>
      <w:r w:rsidRPr="00FB5B66">
        <w:rPr>
          <w:b/>
          <w:sz w:val="32"/>
          <w:szCs w:val="32"/>
        </w:rPr>
        <w:t>МИНИСТЕРСТВО</w:t>
      </w:r>
      <w:r w:rsidRPr="00FB5B66">
        <w:rPr>
          <w:rFonts w:ascii="Tempora Bg" w:hAnsi="Tempora Bg" w:cs="Tempora Bg"/>
          <w:b/>
          <w:sz w:val="32"/>
          <w:szCs w:val="32"/>
        </w:rPr>
        <w:t xml:space="preserve"> </w:t>
      </w:r>
      <w:r w:rsidRPr="00FB5B66">
        <w:rPr>
          <w:b/>
          <w:sz w:val="32"/>
          <w:szCs w:val="32"/>
        </w:rPr>
        <w:t>НА</w:t>
      </w:r>
      <w:r w:rsidRPr="00FB5B66">
        <w:rPr>
          <w:rFonts w:ascii="Tempora Bg" w:hAnsi="Tempora Bg" w:cs="Tempora Bg"/>
          <w:b/>
          <w:sz w:val="32"/>
          <w:szCs w:val="32"/>
        </w:rPr>
        <w:t xml:space="preserve"> </w:t>
      </w:r>
      <w:r w:rsidRPr="00FB5B66">
        <w:rPr>
          <w:b/>
          <w:sz w:val="32"/>
          <w:szCs w:val="32"/>
        </w:rPr>
        <w:t>ПРАВОСЪДИЕТО</w:t>
      </w:r>
    </w:p>
    <w:p w:rsidR="00AD62BA" w:rsidRPr="007279FC" w:rsidRDefault="00AD62BA" w:rsidP="00AD62BA">
      <w:pPr>
        <w:pStyle w:val="Header"/>
      </w:pPr>
    </w:p>
    <w:p w:rsidR="00AD62BA" w:rsidRPr="00DB1D4A" w:rsidRDefault="00AD62BA" w:rsidP="00AD62BA">
      <w:pPr>
        <w:spacing w:line="360" w:lineRule="auto"/>
        <w:jc w:val="both"/>
        <w:rPr>
          <w:b/>
          <w:sz w:val="48"/>
          <w:szCs w:val="48"/>
          <w:lang w:val="ru-RU"/>
        </w:rPr>
      </w:pPr>
    </w:p>
    <w:p w:rsidR="00AD62BA" w:rsidRPr="00AD62BA" w:rsidRDefault="00AD62BA" w:rsidP="00AD62BA">
      <w:pPr>
        <w:jc w:val="center"/>
        <w:rPr>
          <w:sz w:val="20"/>
          <w:szCs w:val="20"/>
        </w:rPr>
      </w:pPr>
    </w:p>
    <w:p w:rsidR="00AD62BA" w:rsidRPr="00AD62BA" w:rsidRDefault="00AD62BA" w:rsidP="00AD62BA">
      <w:pPr>
        <w:jc w:val="center"/>
        <w:rPr>
          <w:b/>
          <w:sz w:val="36"/>
          <w:szCs w:val="36"/>
        </w:rPr>
      </w:pPr>
    </w:p>
    <w:p w:rsidR="00AD62BA" w:rsidRPr="00AD62BA" w:rsidRDefault="00AD62BA" w:rsidP="00AD62BA">
      <w:pPr>
        <w:jc w:val="center"/>
        <w:rPr>
          <w:sz w:val="36"/>
          <w:szCs w:val="36"/>
        </w:rPr>
      </w:pPr>
    </w:p>
    <w:p w:rsidR="00AD62BA" w:rsidRPr="00DB1D4A" w:rsidRDefault="00AD62BA">
      <w:pPr>
        <w:spacing w:line="360" w:lineRule="auto"/>
        <w:jc w:val="center"/>
        <w:rPr>
          <w:b/>
          <w:sz w:val="40"/>
          <w:szCs w:val="40"/>
          <w:lang w:val="ru-RU"/>
        </w:rPr>
      </w:pPr>
    </w:p>
    <w:p w:rsidR="00AF72A5" w:rsidRPr="00AD62BA" w:rsidRDefault="00AF72A5">
      <w:pPr>
        <w:spacing w:line="360" w:lineRule="auto"/>
        <w:jc w:val="center"/>
        <w:rPr>
          <w:b/>
          <w:sz w:val="40"/>
          <w:szCs w:val="40"/>
        </w:rPr>
      </w:pPr>
      <w:r w:rsidRPr="00AD62BA">
        <w:rPr>
          <w:b/>
          <w:sz w:val="40"/>
          <w:szCs w:val="40"/>
        </w:rPr>
        <w:t>ОТЧЕТ</w:t>
      </w:r>
    </w:p>
    <w:p w:rsidR="00AF72A5" w:rsidRPr="00AD62BA" w:rsidRDefault="00AF72A5">
      <w:pPr>
        <w:spacing w:line="360" w:lineRule="auto"/>
        <w:jc w:val="center"/>
        <w:rPr>
          <w:b/>
          <w:sz w:val="40"/>
          <w:szCs w:val="40"/>
        </w:rPr>
      </w:pPr>
    </w:p>
    <w:p w:rsidR="00AF72A5" w:rsidRPr="00AD62BA" w:rsidRDefault="00AF72A5">
      <w:pPr>
        <w:spacing w:line="360" w:lineRule="auto"/>
        <w:jc w:val="center"/>
        <w:rPr>
          <w:b/>
          <w:sz w:val="40"/>
          <w:szCs w:val="40"/>
        </w:rPr>
      </w:pPr>
      <w:r w:rsidRPr="00AD62BA">
        <w:rPr>
          <w:b/>
          <w:sz w:val="40"/>
          <w:szCs w:val="40"/>
        </w:rPr>
        <w:t xml:space="preserve">за изпълнение на </w:t>
      </w:r>
      <w:r w:rsidR="003E4EF7" w:rsidRPr="00AD62BA">
        <w:rPr>
          <w:b/>
          <w:sz w:val="40"/>
          <w:szCs w:val="40"/>
        </w:rPr>
        <w:t>програмния бюджет</w:t>
      </w:r>
    </w:p>
    <w:p w:rsidR="00AF72A5" w:rsidRPr="00AD62BA" w:rsidRDefault="00AF72A5">
      <w:pPr>
        <w:spacing w:line="360" w:lineRule="auto"/>
        <w:jc w:val="center"/>
        <w:rPr>
          <w:b/>
          <w:sz w:val="40"/>
          <w:szCs w:val="40"/>
        </w:rPr>
      </w:pPr>
      <w:r w:rsidRPr="00AD62BA">
        <w:rPr>
          <w:b/>
          <w:sz w:val="40"/>
          <w:szCs w:val="40"/>
        </w:rPr>
        <w:t>за</w:t>
      </w:r>
      <w:r w:rsidR="00AD62BA" w:rsidRPr="006416C4">
        <w:rPr>
          <w:b/>
          <w:sz w:val="40"/>
          <w:szCs w:val="40"/>
          <w:lang w:val="ru-RU"/>
        </w:rPr>
        <w:t xml:space="preserve"> </w:t>
      </w:r>
      <w:r w:rsidRPr="00AD62BA">
        <w:rPr>
          <w:b/>
          <w:sz w:val="40"/>
          <w:szCs w:val="40"/>
        </w:rPr>
        <w:t xml:space="preserve">периода от </w:t>
      </w:r>
      <w:r w:rsidR="00B31A48">
        <w:rPr>
          <w:b/>
          <w:sz w:val="40"/>
          <w:szCs w:val="40"/>
        </w:rPr>
        <w:t>01.01.201</w:t>
      </w:r>
      <w:r w:rsidR="00D12B53">
        <w:rPr>
          <w:b/>
          <w:sz w:val="40"/>
          <w:szCs w:val="40"/>
        </w:rPr>
        <w:t>9</w:t>
      </w:r>
      <w:r w:rsidRPr="00AD62BA">
        <w:rPr>
          <w:b/>
          <w:sz w:val="40"/>
          <w:szCs w:val="40"/>
        </w:rPr>
        <w:t xml:space="preserve"> г. </w:t>
      </w:r>
      <w:r w:rsidRPr="007F7DF4">
        <w:rPr>
          <w:b/>
          <w:sz w:val="40"/>
          <w:szCs w:val="40"/>
        </w:rPr>
        <w:t xml:space="preserve">до </w:t>
      </w:r>
      <w:r w:rsidR="00B31A48">
        <w:rPr>
          <w:b/>
          <w:sz w:val="40"/>
          <w:szCs w:val="40"/>
        </w:rPr>
        <w:t>3</w:t>
      </w:r>
      <w:r w:rsidR="006E5140">
        <w:rPr>
          <w:b/>
          <w:sz w:val="40"/>
          <w:szCs w:val="40"/>
          <w:lang w:val="en-US"/>
        </w:rPr>
        <w:t>1</w:t>
      </w:r>
      <w:r w:rsidR="00B31A48">
        <w:rPr>
          <w:b/>
          <w:sz w:val="40"/>
          <w:szCs w:val="40"/>
        </w:rPr>
        <w:t>.</w:t>
      </w:r>
      <w:r w:rsidR="006E5140">
        <w:rPr>
          <w:b/>
          <w:sz w:val="40"/>
          <w:szCs w:val="40"/>
          <w:lang w:val="en-US"/>
        </w:rPr>
        <w:t>12</w:t>
      </w:r>
      <w:r w:rsidR="00B31A48">
        <w:rPr>
          <w:b/>
          <w:sz w:val="40"/>
          <w:szCs w:val="40"/>
        </w:rPr>
        <w:t>.201</w:t>
      </w:r>
      <w:r w:rsidR="00D12B53">
        <w:rPr>
          <w:b/>
          <w:sz w:val="40"/>
          <w:szCs w:val="40"/>
        </w:rPr>
        <w:t>9</w:t>
      </w:r>
      <w:r w:rsidRPr="00AD62BA">
        <w:rPr>
          <w:b/>
          <w:sz w:val="40"/>
          <w:szCs w:val="40"/>
        </w:rPr>
        <w:t xml:space="preserve"> г.</w:t>
      </w: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Default="00AF72A5">
      <w:pPr>
        <w:spacing w:line="360" w:lineRule="auto"/>
        <w:jc w:val="both"/>
        <w:rPr>
          <w:b/>
          <w:sz w:val="52"/>
          <w:szCs w:val="52"/>
        </w:rPr>
      </w:pPr>
    </w:p>
    <w:p w:rsidR="00AF72A5" w:rsidRPr="006416C4" w:rsidRDefault="00AF72A5">
      <w:pPr>
        <w:tabs>
          <w:tab w:val="left" w:pos="720"/>
        </w:tabs>
        <w:jc w:val="both"/>
        <w:rPr>
          <w:b/>
          <w:lang w:val="ru-RU"/>
        </w:rPr>
      </w:pPr>
    </w:p>
    <w:p w:rsidR="00DC7FEC" w:rsidRPr="006416C4" w:rsidRDefault="00DC7FEC">
      <w:pPr>
        <w:tabs>
          <w:tab w:val="left" w:pos="720"/>
        </w:tabs>
        <w:jc w:val="both"/>
        <w:rPr>
          <w:b/>
          <w:lang w:val="ru-RU"/>
        </w:rPr>
      </w:pPr>
    </w:p>
    <w:p w:rsidR="00DC7FEC" w:rsidRPr="006416C4" w:rsidRDefault="00DC7FEC">
      <w:pPr>
        <w:tabs>
          <w:tab w:val="left" w:pos="720"/>
        </w:tabs>
        <w:jc w:val="both"/>
        <w:rPr>
          <w:b/>
          <w:lang w:val="ru-RU"/>
        </w:rPr>
      </w:pPr>
    </w:p>
    <w:p w:rsidR="00DC7FEC" w:rsidRPr="006416C4" w:rsidRDefault="00DC7FEC">
      <w:pPr>
        <w:tabs>
          <w:tab w:val="left" w:pos="720"/>
        </w:tabs>
        <w:jc w:val="both"/>
        <w:rPr>
          <w:b/>
          <w:lang w:val="ru-RU"/>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0D47B2" w:rsidRDefault="000D47B2">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951A51" w:rsidRDefault="00951A51">
      <w:pPr>
        <w:tabs>
          <w:tab w:val="left" w:pos="720"/>
        </w:tabs>
        <w:jc w:val="center"/>
        <w:rPr>
          <w:b/>
        </w:rPr>
      </w:pPr>
    </w:p>
    <w:p w:rsidR="008358AD" w:rsidRDefault="008358AD">
      <w:pPr>
        <w:tabs>
          <w:tab w:val="left" w:pos="720"/>
        </w:tabs>
        <w:jc w:val="center"/>
        <w:rPr>
          <w:b/>
        </w:rPr>
      </w:pPr>
    </w:p>
    <w:p w:rsidR="008358AD" w:rsidRDefault="008358AD">
      <w:pPr>
        <w:tabs>
          <w:tab w:val="left" w:pos="720"/>
        </w:tabs>
        <w:jc w:val="center"/>
        <w:rPr>
          <w:b/>
        </w:rPr>
      </w:pPr>
    </w:p>
    <w:p w:rsidR="00AF72A5" w:rsidRPr="00DA7084" w:rsidRDefault="00AF72A5">
      <w:pPr>
        <w:tabs>
          <w:tab w:val="left" w:pos="720"/>
        </w:tabs>
        <w:jc w:val="center"/>
        <w:rPr>
          <w:b/>
          <w:sz w:val="28"/>
          <w:szCs w:val="28"/>
        </w:rPr>
      </w:pPr>
      <w:r w:rsidRPr="00DA7084">
        <w:rPr>
          <w:b/>
          <w:sz w:val="28"/>
          <w:szCs w:val="28"/>
        </w:rPr>
        <w:t>СЪДЪРЖАНИЕ</w:t>
      </w:r>
    </w:p>
    <w:p w:rsidR="00AF72A5" w:rsidRDefault="00AF72A5">
      <w:pPr>
        <w:tabs>
          <w:tab w:val="left" w:pos="720"/>
        </w:tabs>
        <w:jc w:val="both"/>
        <w:rPr>
          <w:b/>
        </w:rPr>
      </w:pPr>
    </w:p>
    <w:p w:rsidR="00AF72A5" w:rsidRPr="009C12B5" w:rsidRDefault="00AF72A5" w:rsidP="009C12B5">
      <w:pPr>
        <w:tabs>
          <w:tab w:val="left" w:pos="720"/>
        </w:tabs>
        <w:jc w:val="center"/>
        <w:rPr>
          <w:b/>
          <w:sz w:val="28"/>
          <w:szCs w:val="28"/>
        </w:rPr>
      </w:pPr>
      <w:r w:rsidRPr="00A66B5E">
        <w:rPr>
          <w:b/>
        </w:rPr>
        <w:tab/>
      </w:r>
      <w:r w:rsidRPr="00A66B5E">
        <w:rPr>
          <w:b/>
        </w:rPr>
        <w:tab/>
      </w:r>
      <w:r w:rsidRPr="00A66B5E">
        <w:rPr>
          <w:b/>
        </w:rPr>
        <w:tab/>
      </w:r>
      <w:r w:rsidRPr="00A66B5E">
        <w:rPr>
          <w:b/>
        </w:rPr>
        <w:tab/>
      </w:r>
      <w:r w:rsidRPr="00A66B5E">
        <w:rPr>
          <w:b/>
        </w:rPr>
        <w:tab/>
      </w:r>
      <w:r w:rsidRPr="00A66B5E">
        <w:rPr>
          <w:b/>
        </w:rPr>
        <w:tab/>
      </w:r>
      <w:r w:rsidRPr="00A66B5E">
        <w:rPr>
          <w:b/>
        </w:rPr>
        <w:tab/>
      </w:r>
      <w:r w:rsidRPr="00A66B5E">
        <w:rPr>
          <w:b/>
        </w:rPr>
        <w:tab/>
        <w:t xml:space="preserve">      </w:t>
      </w:r>
      <w:r w:rsidRPr="00A66B5E">
        <w:rPr>
          <w:b/>
        </w:rPr>
        <w:tab/>
      </w:r>
      <w:r w:rsidRPr="00A66B5E">
        <w:rPr>
          <w:b/>
        </w:rPr>
        <w:tab/>
        <w:t xml:space="preserve">            </w:t>
      </w:r>
      <w:r w:rsidRPr="00A66B5E">
        <w:rPr>
          <w:b/>
        </w:rPr>
        <w:tab/>
      </w:r>
      <w:r w:rsidRPr="00A66B5E">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9C12B5" w:rsidRPr="00951A51" w:rsidTr="00FD59B2">
        <w:trPr>
          <w:trHeight w:val="256"/>
          <w:jc w:val="center"/>
        </w:trPr>
        <w:tc>
          <w:tcPr>
            <w:tcW w:w="8568" w:type="dxa"/>
          </w:tcPr>
          <w:p w:rsidR="009C12B5" w:rsidRPr="00A66B5E" w:rsidRDefault="009C12B5" w:rsidP="00FD59B2">
            <w:pPr>
              <w:tabs>
                <w:tab w:val="left" w:pos="720"/>
              </w:tabs>
              <w:jc w:val="both"/>
              <w:rPr>
                <w:b/>
                <w:sz w:val="28"/>
                <w:szCs w:val="28"/>
              </w:rPr>
            </w:pPr>
            <w:r w:rsidRPr="00A66B5E">
              <w:rPr>
                <w:b/>
                <w:sz w:val="28"/>
                <w:szCs w:val="28"/>
              </w:rPr>
              <w:t>Увод</w:t>
            </w:r>
            <w:r w:rsidRPr="00A66B5E">
              <w:rPr>
                <w:b/>
                <w:sz w:val="28"/>
                <w:szCs w:val="28"/>
              </w:rPr>
              <w:tab/>
            </w:r>
          </w:p>
        </w:tc>
        <w:tc>
          <w:tcPr>
            <w:tcW w:w="720" w:type="dxa"/>
            <w:vAlign w:val="center"/>
          </w:tcPr>
          <w:p w:rsidR="009C12B5" w:rsidRPr="00951A51" w:rsidRDefault="009C12B5" w:rsidP="00FD59B2">
            <w:pPr>
              <w:tabs>
                <w:tab w:val="left" w:pos="720"/>
              </w:tabs>
              <w:jc w:val="center"/>
              <w:rPr>
                <w:b/>
                <w:sz w:val="28"/>
                <w:szCs w:val="28"/>
              </w:rPr>
            </w:pPr>
            <w:r w:rsidRPr="00951A51">
              <w:rPr>
                <w:b/>
                <w:sz w:val="28"/>
                <w:szCs w:val="28"/>
              </w:rPr>
              <w:t>3</w:t>
            </w:r>
          </w:p>
        </w:tc>
      </w:tr>
      <w:tr w:rsidR="009C12B5" w:rsidRPr="00951A51" w:rsidTr="00FD59B2">
        <w:trPr>
          <w:trHeight w:val="406"/>
          <w:jc w:val="center"/>
        </w:trPr>
        <w:tc>
          <w:tcPr>
            <w:tcW w:w="8568" w:type="dxa"/>
          </w:tcPr>
          <w:p w:rsidR="009C12B5" w:rsidRPr="00A66B5E" w:rsidRDefault="009C12B5" w:rsidP="00FD59B2">
            <w:pPr>
              <w:tabs>
                <w:tab w:val="left" w:pos="720"/>
              </w:tabs>
              <w:jc w:val="both"/>
              <w:rPr>
                <w:b/>
                <w:sz w:val="28"/>
                <w:szCs w:val="28"/>
              </w:rPr>
            </w:pPr>
            <w:r w:rsidRPr="00A66B5E">
              <w:rPr>
                <w:b/>
                <w:sz w:val="28"/>
                <w:szCs w:val="28"/>
              </w:rPr>
              <w:t>1. Политика в областта на правосъдието</w:t>
            </w:r>
          </w:p>
        </w:tc>
        <w:tc>
          <w:tcPr>
            <w:tcW w:w="720" w:type="dxa"/>
            <w:vAlign w:val="center"/>
          </w:tcPr>
          <w:p w:rsidR="009C12B5" w:rsidRPr="00113E8F" w:rsidRDefault="00113E8F" w:rsidP="00FD59B2">
            <w:pPr>
              <w:tabs>
                <w:tab w:val="left" w:pos="720"/>
              </w:tabs>
              <w:jc w:val="center"/>
              <w:rPr>
                <w:b/>
                <w:sz w:val="28"/>
                <w:szCs w:val="28"/>
                <w:lang w:val="en-US"/>
              </w:rPr>
            </w:pPr>
            <w:r>
              <w:rPr>
                <w:b/>
                <w:sz w:val="28"/>
                <w:szCs w:val="28"/>
                <w:lang w:val="en-US"/>
              </w:rPr>
              <w:t>11</w:t>
            </w:r>
          </w:p>
        </w:tc>
      </w:tr>
      <w:tr w:rsidR="009C12B5" w:rsidRPr="00951A51" w:rsidTr="00FD59B2">
        <w:trPr>
          <w:trHeight w:val="555"/>
          <w:jc w:val="center"/>
        </w:trPr>
        <w:tc>
          <w:tcPr>
            <w:tcW w:w="8568" w:type="dxa"/>
          </w:tcPr>
          <w:p w:rsidR="009C12B5" w:rsidRPr="00A66B5E" w:rsidRDefault="009C12B5" w:rsidP="00FD59B2">
            <w:pPr>
              <w:tabs>
                <w:tab w:val="left" w:pos="720"/>
              </w:tabs>
              <w:jc w:val="both"/>
              <w:rPr>
                <w:sz w:val="28"/>
                <w:szCs w:val="28"/>
              </w:rPr>
            </w:pPr>
            <w:r w:rsidRPr="00A66B5E">
              <w:rPr>
                <w:sz w:val="28"/>
                <w:szCs w:val="28"/>
              </w:rPr>
              <w:t>Програма „Правна рамка за функционирането на</w:t>
            </w:r>
          </w:p>
          <w:p w:rsidR="009C12B5" w:rsidRPr="00A66B5E" w:rsidRDefault="009C12B5" w:rsidP="00FD59B2">
            <w:pPr>
              <w:tabs>
                <w:tab w:val="left" w:pos="720"/>
              </w:tabs>
              <w:jc w:val="both"/>
              <w:rPr>
                <w:b/>
                <w:sz w:val="28"/>
                <w:szCs w:val="28"/>
              </w:rPr>
            </w:pPr>
            <w:r w:rsidRPr="00A66B5E">
              <w:rPr>
                <w:sz w:val="28"/>
                <w:szCs w:val="28"/>
              </w:rPr>
              <w:t>съдебната система”</w:t>
            </w:r>
          </w:p>
        </w:tc>
        <w:tc>
          <w:tcPr>
            <w:tcW w:w="720" w:type="dxa"/>
            <w:vAlign w:val="center"/>
          </w:tcPr>
          <w:p w:rsidR="009C12B5" w:rsidRPr="00113E8F" w:rsidRDefault="00113E8F" w:rsidP="00FD59B2">
            <w:pPr>
              <w:tabs>
                <w:tab w:val="left" w:pos="720"/>
              </w:tabs>
              <w:jc w:val="center"/>
              <w:rPr>
                <w:b/>
                <w:sz w:val="28"/>
                <w:szCs w:val="28"/>
                <w:lang w:val="en-US"/>
              </w:rPr>
            </w:pPr>
            <w:r>
              <w:rPr>
                <w:b/>
                <w:sz w:val="28"/>
                <w:szCs w:val="28"/>
                <w:lang w:val="en-US"/>
              </w:rPr>
              <w:t>12</w:t>
            </w:r>
          </w:p>
        </w:tc>
      </w:tr>
      <w:tr w:rsidR="009C12B5" w:rsidRPr="00951A51" w:rsidTr="00FD59B2">
        <w:trPr>
          <w:trHeight w:val="324"/>
          <w:jc w:val="center"/>
        </w:trPr>
        <w:tc>
          <w:tcPr>
            <w:tcW w:w="8568" w:type="dxa"/>
          </w:tcPr>
          <w:p w:rsidR="009C12B5" w:rsidRPr="00A66B5E" w:rsidRDefault="009C12B5" w:rsidP="00FD59B2">
            <w:pPr>
              <w:tabs>
                <w:tab w:val="left" w:pos="720"/>
              </w:tabs>
              <w:jc w:val="both"/>
              <w:rPr>
                <w:sz w:val="28"/>
                <w:szCs w:val="28"/>
              </w:rPr>
            </w:pPr>
            <w:r w:rsidRPr="00A66B5E">
              <w:rPr>
                <w:sz w:val="28"/>
                <w:szCs w:val="28"/>
              </w:rPr>
              <w:t>Програма „Регистри”</w:t>
            </w:r>
          </w:p>
        </w:tc>
        <w:tc>
          <w:tcPr>
            <w:tcW w:w="720" w:type="dxa"/>
            <w:vAlign w:val="center"/>
          </w:tcPr>
          <w:p w:rsidR="009C12B5" w:rsidRPr="00951A51" w:rsidRDefault="00113E8F" w:rsidP="00AD1DD9">
            <w:pPr>
              <w:tabs>
                <w:tab w:val="left" w:pos="720"/>
              </w:tabs>
              <w:jc w:val="center"/>
              <w:rPr>
                <w:b/>
                <w:sz w:val="28"/>
                <w:szCs w:val="28"/>
              </w:rPr>
            </w:pPr>
            <w:r>
              <w:rPr>
                <w:b/>
                <w:sz w:val="28"/>
                <w:szCs w:val="28"/>
                <w:lang w:val="en-US"/>
              </w:rPr>
              <w:t>4</w:t>
            </w:r>
            <w:r w:rsidR="00736CB2">
              <w:rPr>
                <w:b/>
                <w:sz w:val="28"/>
                <w:szCs w:val="28"/>
              </w:rPr>
              <w:t>1</w:t>
            </w:r>
          </w:p>
        </w:tc>
      </w:tr>
      <w:tr w:rsidR="009C12B5" w:rsidRPr="00DB77FC" w:rsidTr="00FD59B2">
        <w:trPr>
          <w:trHeight w:val="361"/>
          <w:jc w:val="center"/>
        </w:trPr>
        <w:tc>
          <w:tcPr>
            <w:tcW w:w="8568" w:type="dxa"/>
          </w:tcPr>
          <w:p w:rsidR="009C12B5" w:rsidRPr="006416C4" w:rsidRDefault="009C12B5" w:rsidP="00FD59B2">
            <w:pPr>
              <w:tabs>
                <w:tab w:val="left" w:pos="720"/>
              </w:tabs>
              <w:jc w:val="both"/>
              <w:rPr>
                <w:sz w:val="28"/>
                <w:szCs w:val="28"/>
                <w:lang w:val="ru-RU"/>
              </w:rPr>
            </w:pPr>
            <w:r w:rsidRPr="00A66B5E">
              <w:rPr>
                <w:sz w:val="28"/>
                <w:szCs w:val="28"/>
              </w:rPr>
              <w:t>Програма „Охрана на съдебната власт”</w:t>
            </w:r>
          </w:p>
        </w:tc>
        <w:tc>
          <w:tcPr>
            <w:tcW w:w="720" w:type="dxa"/>
            <w:vAlign w:val="center"/>
          </w:tcPr>
          <w:p w:rsidR="009C12B5" w:rsidRPr="00113E8F" w:rsidRDefault="00113E8F" w:rsidP="001C37A2">
            <w:pPr>
              <w:tabs>
                <w:tab w:val="left" w:pos="720"/>
              </w:tabs>
              <w:jc w:val="center"/>
              <w:rPr>
                <w:b/>
                <w:sz w:val="28"/>
                <w:szCs w:val="28"/>
                <w:lang w:val="en-US"/>
              </w:rPr>
            </w:pPr>
            <w:r>
              <w:rPr>
                <w:b/>
                <w:sz w:val="28"/>
                <w:szCs w:val="28"/>
                <w:lang w:val="en-US"/>
              </w:rPr>
              <w:t>50</w:t>
            </w:r>
          </w:p>
        </w:tc>
      </w:tr>
      <w:tr w:rsidR="009C12B5" w:rsidRPr="00951A51" w:rsidTr="00FD59B2">
        <w:trPr>
          <w:trHeight w:val="326"/>
          <w:jc w:val="center"/>
        </w:trPr>
        <w:tc>
          <w:tcPr>
            <w:tcW w:w="8568" w:type="dxa"/>
          </w:tcPr>
          <w:p w:rsidR="009C12B5" w:rsidRPr="00A66B5E" w:rsidRDefault="009C12B5" w:rsidP="00FD59B2">
            <w:pPr>
              <w:tabs>
                <w:tab w:val="left" w:pos="720"/>
              </w:tabs>
              <w:jc w:val="both"/>
              <w:rPr>
                <w:sz w:val="28"/>
                <w:szCs w:val="28"/>
              </w:rPr>
            </w:pPr>
            <w:r w:rsidRPr="00A66B5E">
              <w:rPr>
                <w:sz w:val="28"/>
                <w:szCs w:val="28"/>
              </w:rPr>
              <w:t>Програма „Равен достъп до правосъдие”</w:t>
            </w:r>
          </w:p>
        </w:tc>
        <w:tc>
          <w:tcPr>
            <w:tcW w:w="720" w:type="dxa"/>
            <w:vAlign w:val="center"/>
          </w:tcPr>
          <w:p w:rsidR="009C12B5" w:rsidRPr="00113E8F" w:rsidRDefault="00113E8F" w:rsidP="001C37A2">
            <w:pPr>
              <w:tabs>
                <w:tab w:val="left" w:pos="720"/>
              </w:tabs>
              <w:jc w:val="center"/>
              <w:rPr>
                <w:b/>
                <w:sz w:val="28"/>
                <w:szCs w:val="28"/>
                <w:lang w:val="en-US"/>
              </w:rPr>
            </w:pPr>
            <w:r>
              <w:rPr>
                <w:b/>
                <w:sz w:val="28"/>
                <w:szCs w:val="28"/>
                <w:lang w:val="en-US"/>
              </w:rPr>
              <w:t>56</w:t>
            </w:r>
          </w:p>
        </w:tc>
      </w:tr>
      <w:tr w:rsidR="009C12B5" w:rsidRPr="00951A51" w:rsidTr="00FD59B2">
        <w:trPr>
          <w:trHeight w:val="331"/>
          <w:jc w:val="center"/>
        </w:trPr>
        <w:tc>
          <w:tcPr>
            <w:tcW w:w="8568" w:type="dxa"/>
          </w:tcPr>
          <w:p w:rsidR="009C12B5" w:rsidRPr="00A66B5E" w:rsidRDefault="009C12B5" w:rsidP="00FD59B2">
            <w:pPr>
              <w:tabs>
                <w:tab w:val="left" w:pos="720"/>
              </w:tabs>
              <w:jc w:val="both"/>
              <w:rPr>
                <w:b/>
                <w:sz w:val="28"/>
                <w:szCs w:val="28"/>
              </w:rPr>
            </w:pPr>
            <w:r w:rsidRPr="00A66B5E">
              <w:rPr>
                <w:b/>
                <w:sz w:val="28"/>
                <w:szCs w:val="28"/>
              </w:rPr>
              <w:t>2. Политика в областта на изпълнение на наказанията</w:t>
            </w:r>
          </w:p>
        </w:tc>
        <w:tc>
          <w:tcPr>
            <w:tcW w:w="720" w:type="dxa"/>
            <w:vAlign w:val="center"/>
          </w:tcPr>
          <w:p w:rsidR="009C12B5" w:rsidRPr="00113E8F" w:rsidRDefault="00113E8F" w:rsidP="00AD1DD9">
            <w:pPr>
              <w:tabs>
                <w:tab w:val="left" w:pos="720"/>
              </w:tabs>
              <w:jc w:val="center"/>
              <w:rPr>
                <w:b/>
                <w:sz w:val="28"/>
                <w:szCs w:val="28"/>
                <w:lang w:val="en-US"/>
              </w:rPr>
            </w:pPr>
            <w:r>
              <w:rPr>
                <w:b/>
                <w:sz w:val="28"/>
                <w:szCs w:val="28"/>
                <w:lang w:val="en-US"/>
              </w:rPr>
              <w:t>59</w:t>
            </w:r>
          </w:p>
        </w:tc>
      </w:tr>
      <w:tr w:rsidR="009C12B5" w:rsidRPr="00951A51" w:rsidTr="00FD59B2">
        <w:trPr>
          <w:trHeight w:val="339"/>
          <w:jc w:val="center"/>
        </w:trPr>
        <w:tc>
          <w:tcPr>
            <w:tcW w:w="8568" w:type="dxa"/>
          </w:tcPr>
          <w:p w:rsidR="009C12B5" w:rsidRPr="00A66B5E" w:rsidRDefault="009C12B5" w:rsidP="00FD59B2">
            <w:pPr>
              <w:tabs>
                <w:tab w:val="left" w:pos="720"/>
              </w:tabs>
              <w:jc w:val="both"/>
              <w:rPr>
                <w:sz w:val="28"/>
                <w:szCs w:val="28"/>
              </w:rPr>
            </w:pPr>
            <w:r w:rsidRPr="00A66B5E">
              <w:rPr>
                <w:sz w:val="28"/>
                <w:szCs w:val="28"/>
              </w:rPr>
              <w:t>Програма „Затвори – изолация на правонарушители”</w:t>
            </w:r>
          </w:p>
        </w:tc>
        <w:tc>
          <w:tcPr>
            <w:tcW w:w="720" w:type="dxa"/>
            <w:vAlign w:val="center"/>
          </w:tcPr>
          <w:p w:rsidR="009C12B5" w:rsidRPr="00113E8F" w:rsidRDefault="00113E8F" w:rsidP="00AD1DD9">
            <w:pPr>
              <w:tabs>
                <w:tab w:val="left" w:pos="720"/>
              </w:tabs>
              <w:jc w:val="center"/>
              <w:rPr>
                <w:b/>
                <w:sz w:val="28"/>
                <w:szCs w:val="28"/>
                <w:lang w:val="en-US"/>
              </w:rPr>
            </w:pPr>
            <w:r>
              <w:rPr>
                <w:b/>
                <w:sz w:val="28"/>
                <w:szCs w:val="28"/>
                <w:lang w:val="en-US"/>
              </w:rPr>
              <w:t>62</w:t>
            </w:r>
          </w:p>
        </w:tc>
      </w:tr>
      <w:tr w:rsidR="009C12B5" w:rsidRPr="00951A51" w:rsidTr="00FD59B2">
        <w:trPr>
          <w:trHeight w:val="354"/>
          <w:jc w:val="center"/>
        </w:trPr>
        <w:tc>
          <w:tcPr>
            <w:tcW w:w="8568" w:type="dxa"/>
          </w:tcPr>
          <w:p w:rsidR="009C12B5" w:rsidRPr="00A66B5E" w:rsidRDefault="009C12B5" w:rsidP="00FD59B2">
            <w:pPr>
              <w:tabs>
                <w:tab w:val="left" w:pos="720"/>
              </w:tabs>
              <w:jc w:val="both"/>
              <w:rPr>
                <w:sz w:val="28"/>
                <w:szCs w:val="28"/>
              </w:rPr>
            </w:pPr>
            <w:r w:rsidRPr="00A66B5E">
              <w:rPr>
                <w:sz w:val="28"/>
                <w:szCs w:val="28"/>
              </w:rPr>
              <w:t>Програма „Следствени арести и пробация”</w:t>
            </w:r>
          </w:p>
        </w:tc>
        <w:tc>
          <w:tcPr>
            <w:tcW w:w="720" w:type="dxa"/>
            <w:vAlign w:val="center"/>
          </w:tcPr>
          <w:p w:rsidR="009C12B5" w:rsidRPr="00113E8F" w:rsidRDefault="00113E8F" w:rsidP="001C37A2">
            <w:pPr>
              <w:tabs>
                <w:tab w:val="left" w:pos="720"/>
              </w:tabs>
              <w:jc w:val="center"/>
              <w:rPr>
                <w:b/>
                <w:sz w:val="28"/>
                <w:szCs w:val="28"/>
                <w:lang w:val="en-US"/>
              </w:rPr>
            </w:pPr>
            <w:r>
              <w:rPr>
                <w:b/>
                <w:sz w:val="28"/>
                <w:szCs w:val="28"/>
                <w:lang w:val="en-US"/>
              </w:rPr>
              <w:t>66</w:t>
            </w:r>
          </w:p>
        </w:tc>
      </w:tr>
      <w:tr w:rsidR="009C12B5" w:rsidRPr="00D52084" w:rsidTr="00FD59B2">
        <w:trPr>
          <w:trHeight w:val="403"/>
          <w:jc w:val="center"/>
        </w:trPr>
        <w:tc>
          <w:tcPr>
            <w:tcW w:w="8568" w:type="dxa"/>
          </w:tcPr>
          <w:p w:rsidR="009C12B5" w:rsidRPr="00A66B5E" w:rsidRDefault="009C12B5" w:rsidP="00FD59B2">
            <w:pPr>
              <w:tabs>
                <w:tab w:val="left" w:pos="720"/>
              </w:tabs>
              <w:jc w:val="both"/>
              <w:rPr>
                <w:sz w:val="28"/>
                <w:szCs w:val="28"/>
              </w:rPr>
            </w:pPr>
            <w:r w:rsidRPr="00A66B5E">
              <w:rPr>
                <w:b/>
                <w:sz w:val="28"/>
                <w:szCs w:val="28"/>
              </w:rPr>
              <w:t>3. Програма</w:t>
            </w:r>
            <w:r w:rsidRPr="00A66B5E">
              <w:rPr>
                <w:sz w:val="28"/>
                <w:szCs w:val="28"/>
              </w:rPr>
              <w:t xml:space="preserve"> „</w:t>
            </w:r>
            <w:r w:rsidRPr="00A66B5E">
              <w:rPr>
                <w:b/>
                <w:sz w:val="28"/>
                <w:szCs w:val="28"/>
              </w:rPr>
              <w:t>Администрация”</w:t>
            </w:r>
          </w:p>
        </w:tc>
        <w:tc>
          <w:tcPr>
            <w:tcW w:w="720" w:type="dxa"/>
            <w:vAlign w:val="center"/>
          </w:tcPr>
          <w:p w:rsidR="009C12B5" w:rsidRPr="00113E8F" w:rsidRDefault="00113E8F" w:rsidP="001C37A2">
            <w:pPr>
              <w:tabs>
                <w:tab w:val="left" w:pos="720"/>
              </w:tabs>
              <w:jc w:val="center"/>
              <w:rPr>
                <w:b/>
                <w:sz w:val="28"/>
                <w:szCs w:val="28"/>
                <w:lang w:val="en-US"/>
              </w:rPr>
            </w:pPr>
            <w:r>
              <w:rPr>
                <w:b/>
                <w:sz w:val="28"/>
                <w:szCs w:val="28"/>
                <w:lang w:val="en-US"/>
              </w:rPr>
              <w:t>69</w:t>
            </w:r>
          </w:p>
        </w:tc>
      </w:tr>
    </w:tbl>
    <w:p w:rsidR="00AF72A5" w:rsidRDefault="00AF72A5">
      <w:pPr>
        <w:tabs>
          <w:tab w:val="left" w:pos="720"/>
        </w:tabs>
        <w:jc w:val="both"/>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pPr>
    </w:p>
    <w:p w:rsidR="00AF72A5" w:rsidRDefault="00AF72A5">
      <w:pPr>
        <w:tabs>
          <w:tab w:val="left" w:pos="720"/>
        </w:tabs>
        <w:jc w:val="both"/>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rPr>
          <w:lang w:val="en-US"/>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lang w:val="en-US"/>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Pr="00DC3CCF"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AF72A5" w:rsidRDefault="00AF72A5">
      <w:pPr>
        <w:tabs>
          <w:tab w:val="left" w:pos="720"/>
        </w:tabs>
        <w:jc w:val="both"/>
        <w:rPr>
          <w:b/>
        </w:rPr>
      </w:pPr>
    </w:p>
    <w:p w:rsidR="00B722BC" w:rsidRPr="00B722BC" w:rsidRDefault="00B722BC">
      <w:pPr>
        <w:tabs>
          <w:tab w:val="left" w:pos="720"/>
        </w:tabs>
        <w:jc w:val="both"/>
        <w:rPr>
          <w:b/>
        </w:rPr>
      </w:pPr>
    </w:p>
    <w:p w:rsidR="00AF72A5" w:rsidRDefault="00AF72A5">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9723AE" w:rsidRDefault="009723AE">
      <w:pPr>
        <w:tabs>
          <w:tab w:val="left" w:pos="720"/>
        </w:tabs>
        <w:jc w:val="both"/>
        <w:rPr>
          <w:b/>
        </w:rPr>
      </w:pPr>
    </w:p>
    <w:p w:rsidR="003B24B2" w:rsidRDefault="003B24B2">
      <w:pPr>
        <w:tabs>
          <w:tab w:val="left" w:pos="720"/>
        </w:tabs>
        <w:jc w:val="both"/>
        <w:rPr>
          <w:b/>
        </w:rPr>
      </w:pPr>
    </w:p>
    <w:p w:rsidR="00B31A48" w:rsidRDefault="00B31A48">
      <w:pPr>
        <w:tabs>
          <w:tab w:val="left" w:pos="720"/>
        </w:tabs>
        <w:jc w:val="both"/>
        <w:rPr>
          <w:b/>
        </w:rPr>
      </w:pPr>
    </w:p>
    <w:p w:rsidR="0032037D" w:rsidRDefault="0032037D">
      <w:pPr>
        <w:tabs>
          <w:tab w:val="left" w:pos="720"/>
        </w:tabs>
        <w:jc w:val="both"/>
        <w:rPr>
          <w:b/>
        </w:rPr>
      </w:pPr>
    </w:p>
    <w:p w:rsidR="00080D82" w:rsidRDefault="00080D82">
      <w:pPr>
        <w:tabs>
          <w:tab w:val="left" w:pos="720"/>
        </w:tabs>
        <w:jc w:val="both"/>
        <w:rPr>
          <w:b/>
        </w:rPr>
      </w:pPr>
    </w:p>
    <w:p w:rsidR="00CF24ED" w:rsidRPr="00A91235" w:rsidRDefault="00CF24ED">
      <w:pPr>
        <w:tabs>
          <w:tab w:val="left" w:pos="720"/>
        </w:tabs>
        <w:jc w:val="both"/>
        <w:rPr>
          <w:b/>
        </w:rPr>
      </w:pPr>
    </w:p>
    <w:p w:rsidR="00AF72A5" w:rsidRDefault="00AF72A5">
      <w:pPr>
        <w:shd w:val="clear" w:color="auto" w:fill="E6E6E6"/>
        <w:jc w:val="center"/>
        <w:rPr>
          <w:b/>
          <w:sz w:val="28"/>
          <w:szCs w:val="28"/>
        </w:rPr>
      </w:pPr>
      <w:r>
        <w:rPr>
          <w:b/>
          <w:sz w:val="28"/>
          <w:szCs w:val="28"/>
        </w:rPr>
        <w:lastRenderedPageBreak/>
        <w:t>УВОД</w:t>
      </w:r>
    </w:p>
    <w:p w:rsidR="00AF72A5" w:rsidRDefault="00AF72A5">
      <w:pPr>
        <w:tabs>
          <w:tab w:val="left" w:pos="720"/>
        </w:tabs>
        <w:jc w:val="both"/>
      </w:pPr>
    </w:p>
    <w:p w:rsidR="00AF72A5" w:rsidRDefault="00AF72A5" w:rsidP="007F5D30">
      <w:pPr>
        <w:tabs>
          <w:tab w:val="left" w:pos="720"/>
        </w:tabs>
        <w:spacing w:line="276" w:lineRule="auto"/>
        <w:jc w:val="both"/>
      </w:pPr>
      <w:r>
        <w:tab/>
        <w:t>Отчетът з</w:t>
      </w:r>
      <w:r w:rsidR="000D47B2">
        <w:t xml:space="preserve">а </w:t>
      </w:r>
      <w:r>
        <w:t>изпълнение</w:t>
      </w:r>
      <w:r w:rsidR="000D47B2">
        <w:t>то</w:t>
      </w:r>
      <w:r>
        <w:t xml:space="preserve"> на утвърдените политики и програми</w:t>
      </w:r>
      <w:r w:rsidR="009764F5">
        <w:t xml:space="preserve"> по бюджета</w:t>
      </w:r>
      <w:r>
        <w:t xml:space="preserve"> на Министерство</w:t>
      </w:r>
      <w:r w:rsidR="005C6ED5">
        <w:t>то</w:t>
      </w:r>
      <w:r>
        <w:t xml:space="preserve"> на правосъдието (МП) </w:t>
      </w:r>
      <w:r w:rsidR="008D534E">
        <w:t xml:space="preserve">за периода от </w:t>
      </w:r>
      <w:r w:rsidR="006C1C94">
        <w:t>01.01.201</w:t>
      </w:r>
      <w:r w:rsidR="003D62D9">
        <w:t>9</w:t>
      </w:r>
      <w:r w:rsidR="006C1C94">
        <w:t xml:space="preserve"> г. до </w:t>
      </w:r>
      <w:r w:rsidR="006E5140">
        <w:t>31.12.2019</w:t>
      </w:r>
      <w:r w:rsidR="006C1C94">
        <w:t xml:space="preserve"> г.</w:t>
      </w:r>
      <w:r w:rsidR="008D534E">
        <w:t xml:space="preserve"> </w:t>
      </w:r>
      <w:r>
        <w:t xml:space="preserve">е изготвен </w:t>
      </w:r>
      <w:r w:rsidR="009764F5">
        <w:t>на основание</w:t>
      </w:r>
      <w:r>
        <w:t xml:space="preserve"> </w:t>
      </w:r>
      <w:r w:rsidR="009764F5">
        <w:t xml:space="preserve">чл.133, ал. </w:t>
      </w:r>
      <w:r w:rsidR="0081411F">
        <w:t>3</w:t>
      </w:r>
      <w:r w:rsidR="009764F5">
        <w:t xml:space="preserve"> от Закона за публичните финанси и съгласно у</w:t>
      </w:r>
      <w:r>
        <w:t xml:space="preserve">казания </w:t>
      </w:r>
      <w:r w:rsidR="00956846">
        <w:t>в писмо</w:t>
      </w:r>
      <w:r w:rsidR="006E5140">
        <w:rPr>
          <w:lang w:val="en-US"/>
        </w:rPr>
        <w:t xml:space="preserve">              </w:t>
      </w:r>
      <w:r>
        <w:t xml:space="preserve">№ </w:t>
      </w:r>
      <w:r w:rsidR="00956846">
        <w:rPr>
          <w:lang w:val="ru-RU"/>
        </w:rPr>
        <w:t>91-00-196</w:t>
      </w:r>
      <w:r>
        <w:t xml:space="preserve"> от </w:t>
      </w:r>
      <w:r w:rsidR="009764F5">
        <w:t>0</w:t>
      </w:r>
      <w:r w:rsidR="00956846">
        <w:t>3</w:t>
      </w:r>
      <w:r w:rsidR="009764F5">
        <w:t>.07.</w:t>
      </w:r>
      <w:r>
        <w:t>201</w:t>
      </w:r>
      <w:r w:rsidR="00956846">
        <w:t>9</w:t>
      </w:r>
      <w:r>
        <w:t xml:space="preserve"> г. на Министерство на финансите за </w:t>
      </w:r>
      <w:r w:rsidR="009764F5">
        <w:t xml:space="preserve">формата, съдържанието и сроковете за съставяне и представяне на подробен отчет към полугодието и годината </w:t>
      </w:r>
      <w:r w:rsidR="00717343">
        <w:t>з</w:t>
      </w:r>
      <w:r w:rsidR="009764F5">
        <w:t>а изпълнението на програмните бюджети за 201</w:t>
      </w:r>
      <w:r w:rsidR="00956846">
        <w:t>9</w:t>
      </w:r>
      <w:r w:rsidR="009764F5">
        <w:t xml:space="preserve"> г. от първостепенните разпоредители с </w:t>
      </w:r>
      <w:r w:rsidR="008219A8">
        <w:t>бюджет, които прилагат програмен формат на бюджет.</w:t>
      </w:r>
    </w:p>
    <w:p w:rsidR="0032037D" w:rsidRDefault="0032037D" w:rsidP="007F5D30">
      <w:pPr>
        <w:tabs>
          <w:tab w:val="left" w:pos="720"/>
        </w:tabs>
        <w:spacing w:line="276" w:lineRule="auto"/>
        <w:jc w:val="both"/>
      </w:pPr>
    </w:p>
    <w:p w:rsidR="00AF72A5" w:rsidRDefault="00AF72A5" w:rsidP="007F5D30">
      <w:pPr>
        <w:shd w:val="clear" w:color="auto" w:fill="E6E6E6"/>
        <w:spacing w:line="276" w:lineRule="auto"/>
        <w:jc w:val="center"/>
        <w:rPr>
          <w:b/>
          <w:sz w:val="28"/>
          <w:szCs w:val="28"/>
        </w:rPr>
      </w:pPr>
      <w:r>
        <w:rPr>
          <w:b/>
          <w:sz w:val="28"/>
          <w:szCs w:val="28"/>
        </w:rPr>
        <w:t>МИСИЯ</w:t>
      </w:r>
    </w:p>
    <w:p w:rsidR="00AF72A5" w:rsidRDefault="00AF72A5" w:rsidP="007F5D30">
      <w:pPr>
        <w:tabs>
          <w:tab w:val="left" w:pos="720"/>
        </w:tabs>
        <w:spacing w:line="276" w:lineRule="auto"/>
        <w:jc w:val="both"/>
      </w:pPr>
    </w:p>
    <w:p w:rsidR="00AF72A5" w:rsidRDefault="00AF72A5" w:rsidP="007F5D30">
      <w:pPr>
        <w:tabs>
          <w:tab w:val="left" w:pos="720"/>
        </w:tabs>
        <w:spacing w:line="276" w:lineRule="auto"/>
        <w:jc w:val="both"/>
      </w:pPr>
      <w:r>
        <w:tab/>
        <w:t>Министерството на правосъдието разработва, координира и провежда държавната политика в областта на създаването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C77E39">
        <w:t>съдие</w:t>
      </w:r>
      <w:r>
        <w:t xml:space="preserve">. </w:t>
      </w:r>
    </w:p>
    <w:p w:rsidR="003B24B2" w:rsidRDefault="00AF72A5" w:rsidP="00D96C2F">
      <w:pPr>
        <w:tabs>
          <w:tab w:val="left" w:pos="720"/>
        </w:tabs>
        <w:spacing w:line="276" w:lineRule="auto"/>
        <w:jc w:val="both"/>
      </w:pPr>
      <w:r>
        <w:t xml:space="preserve"> </w:t>
      </w:r>
      <w:r>
        <w:tab/>
        <w:t>Важна част от дейността на Министерство на правосъдието е свързана с укрепването на пенитенциарната система и инфраструктурата по сигурността в затворите и следствените арести.</w:t>
      </w:r>
    </w:p>
    <w:p w:rsidR="00AF72A5" w:rsidRPr="006416C4" w:rsidRDefault="00AF72A5">
      <w:pPr>
        <w:shd w:val="clear" w:color="auto" w:fill="E6E6E6"/>
        <w:jc w:val="center"/>
        <w:rPr>
          <w:b/>
          <w:sz w:val="28"/>
          <w:szCs w:val="28"/>
          <w:lang w:val="ru-RU"/>
        </w:rPr>
      </w:pPr>
      <w:r w:rsidRPr="003B769E">
        <w:rPr>
          <w:b/>
          <w:sz w:val="28"/>
          <w:szCs w:val="28"/>
        </w:rPr>
        <w:t xml:space="preserve">ОТЧЕТ </w:t>
      </w:r>
    </w:p>
    <w:p w:rsidR="00851985" w:rsidRPr="006416C4" w:rsidRDefault="00AF72A5" w:rsidP="00851985">
      <w:pPr>
        <w:shd w:val="clear" w:color="auto" w:fill="E6E6E6"/>
        <w:jc w:val="center"/>
        <w:rPr>
          <w:b/>
          <w:sz w:val="28"/>
          <w:szCs w:val="28"/>
          <w:lang w:val="ru-RU"/>
        </w:rPr>
      </w:pPr>
      <w:r w:rsidRPr="003B769E">
        <w:rPr>
          <w:b/>
          <w:sz w:val="28"/>
          <w:szCs w:val="28"/>
        </w:rPr>
        <w:t>ЗА ИЗПЪЛНЕНИЕ</w:t>
      </w:r>
      <w:r w:rsidR="00851985" w:rsidRPr="003B769E">
        <w:rPr>
          <w:b/>
          <w:sz w:val="28"/>
          <w:szCs w:val="28"/>
        </w:rPr>
        <w:t>ТО</w:t>
      </w:r>
      <w:r w:rsidRPr="003B769E">
        <w:rPr>
          <w:b/>
          <w:sz w:val="28"/>
          <w:szCs w:val="28"/>
        </w:rPr>
        <w:t xml:space="preserve"> НА </w:t>
      </w:r>
      <w:r w:rsidR="00851985" w:rsidRPr="003B769E">
        <w:rPr>
          <w:b/>
          <w:sz w:val="28"/>
          <w:szCs w:val="28"/>
        </w:rPr>
        <w:t>ПРОГРАМНИ</w:t>
      </w:r>
      <w:r w:rsidR="00C04F43" w:rsidRPr="003B769E">
        <w:rPr>
          <w:b/>
          <w:sz w:val="28"/>
          <w:szCs w:val="28"/>
        </w:rPr>
        <w:t>Я</w:t>
      </w:r>
      <w:r w:rsidR="00851985" w:rsidRPr="003B769E">
        <w:rPr>
          <w:b/>
          <w:sz w:val="28"/>
          <w:szCs w:val="28"/>
        </w:rPr>
        <w:t xml:space="preserve"> БЮДЖЕТ </w:t>
      </w:r>
    </w:p>
    <w:p w:rsidR="00AF72A5" w:rsidRPr="006416C4" w:rsidRDefault="00AF72A5">
      <w:pPr>
        <w:shd w:val="clear" w:color="auto" w:fill="E6E6E6"/>
        <w:jc w:val="center"/>
        <w:rPr>
          <w:b/>
          <w:sz w:val="28"/>
          <w:szCs w:val="28"/>
          <w:lang w:val="ru-RU"/>
        </w:rPr>
      </w:pPr>
      <w:r w:rsidRPr="003B769E">
        <w:rPr>
          <w:b/>
          <w:sz w:val="28"/>
          <w:szCs w:val="28"/>
        </w:rPr>
        <w:t>НА МИНИСТЕРСТВО</w:t>
      </w:r>
      <w:r w:rsidR="00954E2E">
        <w:rPr>
          <w:b/>
          <w:sz w:val="28"/>
          <w:szCs w:val="28"/>
        </w:rPr>
        <w:t>ТО</w:t>
      </w:r>
      <w:r w:rsidRPr="003B769E">
        <w:rPr>
          <w:b/>
          <w:sz w:val="28"/>
          <w:szCs w:val="28"/>
        </w:rPr>
        <w:t xml:space="preserve"> НА ПРАВОСЪДИЕТО  </w:t>
      </w:r>
    </w:p>
    <w:p w:rsidR="00AF72A5" w:rsidRPr="003B769E" w:rsidRDefault="00AF72A5">
      <w:pPr>
        <w:shd w:val="clear" w:color="auto" w:fill="E6E6E6"/>
        <w:jc w:val="center"/>
        <w:rPr>
          <w:b/>
          <w:sz w:val="28"/>
          <w:szCs w:val="28"/>
        </w:rPr>
      </w:pPr>
      <w:r w:rsidRPr="003B769E">
        <w:rPr>
          <w:b/>
          <w:sz w:val="28"/>
          <w:szCs w:val="28"/>
        </w:rPr>
        <w:t xml:space="preserve">ЗА ПЕРИОДА ОТ </w:t>
      </w:r>
      <w:r w:rsidR="006C1C94">
        <w:rPr>
          <w:b/>
          <w:sz w:val="28"/>
          <w:szCs w:val="28"/>
        </w:rPr>
        <w:t>01.01.201</w:t>
      </w:r>
      <w:r w:rsidR="00956846">
        <w:rPr>
          <w:b/>
          <w:sz w:val="28"/>
          <w:szCs w:val="28"/>
        </w:rPr>
        <w:t>9</w:t>
      </w:r>
      <w:r w:rsidR="006C1C94">
        <w:rPr>
          <w:b/>
          <w:sz w:val="28"/>
          <w:szCs w:val="28"/>
        </w:rPr>
        <w:t xml:space="preserve"> г. до </w:t>
      </w:r>
      <w:r w:rsidR="006E5140">
        <w:rPr>
          <w:b/>
          <w:sz w:val="28"/>
          <w:szCs w:val="28"/>
        </w:rPr>
        <w:t>31.12.2019</w:t>
      </w:r>
      <w:r w:rsidR="006C1C94">
        <w:rPr>
          <w:b/>
          <w:sz w:val="28"/>
          <w:szCs w:val="28"/>
        </w:rPr>
        <w:t xml:space="preserve"> г.</w:t>
      </w:r>
    </w:p>
    <w:p w:rsidR="00B722BC" w:rsidRDefault="00B722BC">
      <w:pPr>
        <w:tabs>
          <w:tab w:val="left" w:pos="720"/>
        </w:tabs>
        <w:jc w:val="both"/>
        <w:rPr>
          <w:b/>
          <w:sz w:val="28"/>
          <w:szCs w:val="28"/>
        </w:rPr>
      </w:pPr>
    </w:p>
    <w:p w:rsidR="00AF72A5" w:rsidRDefault="00AF72A5">
      <w:pPr>
        <w:tabs>
          <w:tab w:val="left" w:pos="720"/>
        </w:tabs>
        <w:jc w:val="center"/>
        <w:rPr>
          <w:b/>
        </w:rPr>
      </w:pPr>
      <w:r>
        <w:rPr>
          <w:b/>
        </w:rPr>
        <w:t>ОТЧЕТ НА ПРИХОДИТЕ ПО БЮДЖЕТА НА МИНИСТЕРСТВО</w:t>
      </w:r>
      <w:r w:rsidR="00954E2E">
        <w:rPr>
          <w:b/>
        </w:rPr>
        <w:t>ТО</w:t>
      </w:r>
      <w:r>
        <w:rPr>
          <w:b/>
        </w:rPr>
        <w:t xml:space="preserve"> НА ПРАВОС</w:t>
      </w:r>
      <w:r>
        <w:t>Ъ</w:t>
      </w:r>
      <w:r w:rsidR="008674B1">
        <w:rPr>
          <w:b/>
        </w:rPr>
        <w:t xml:space="preserve">ДИЕТО </w:t>
      </w:r>
    </w:p>
    <w:p w:rsidR="00AF72A5" w:rsidRDefault="00AF72A5">
      <w:pPr>
        <w:tabs>
          <w:tab w:val="left" w:pos="720"/>
        </w:tabs>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Default="00881029">
            <w:pPr>
              <w:jc w:val="center"/>
              <w:rPr>
                <w:b/>
                <w:bCs/>
                <w:color w:val="000000"/>
                <w:sz w:val="18"/>
                <w:szCs w:val="18"/>
                <w:lang w:val="en-US" w:eastAsia="en-US"/>
              </w:rPr>
            </w:pPr>
            <w:r>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Отчет</w:t>
            </w:r>
          </w:p>
        </w:tc>
      </w:tr>
      <w:tr w:rsidR="00881029"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Default="00881029">
            <w:pPr>
              <w:jc w:val="center"/>
              <w:rPr>
                <w:b/>
                <w:bCs/>
                <w:color w:val="000000"/>
                <w:sz w:val="16"/>
                <w:szCs w:val="16"/>
              </w:rPr>
            </w:pPr>
            <w:r>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Default="00881029">
            <w:pPr>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Default="00881029">
            <w:pPr>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Default="00881029">
            <w:pPr>
              <w:rPr>
                <w:b/>
                <w:bCs/>
                <w:color w:val="000000"/>
                <w:sz w:val="16"/>
                <w:szCs w:val="16"/>
              </w:rPr>
            </w:pPr>
          </w:p>
        </w:tc>
      </w:tr>
      <w:tr w:rsidR="00C56240"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C56240" w:rsidRDefault="00C56240" w:rsidP="00C56240">
            <w:pPr>
              <w:rPr>
                <w:b/>
                <w:bCs/>
                <w:color w:val="000000"/>
                <w:sz w:val="16"/>
                <w:szCs w:val="16"/>
              </w:rPr>
            </w:pPr>
            <w:r>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C56240" w:rsidRDefault="00C56240" w:rsidP="00C56240">
            <w:pPr>
              <w:jc w:val="right"/>
              <w:rPr>
                <w:b/>
                <w:bCs/>
                <w:color w:val="000000"/>
                <w:sz w:val="16"/>
                <w:szCs w:val="16"/>
              </w:rPr>
            </w:pPr>
            <w:r>
              <w:rPr>
                <w:b/>
                <w:bCs/>
                <w:color w:val="000000"/>
                <w:sz w:val="16"/>
                <w:szCs w:val="16"/>
              </w:rPr>
              <w:t>61 500 000</w:t>
            </w:r>
          </w:p>
        </w:tc>
        <w:tc>
          <w:tcPr>
            <w:tcW w:w="960" w:type="dxa"/>
            <w:tcBorders>
              <w:top w:val="nil"/>
              <w:left w:val="nil"/>
              <w:bottom w:val="single" w:sz="8" w:space="0" w:color="auto"/>
              <w:right w:val="single" w:sz="8" w:space="0" w:color="auto"/>
            </w:tcBorders>
            <w:shd w:val="clear" w:color="000000" w:fill="E6E6E6"/>
            <w:vAlign w:val="center"/>
            <w:hideMark/>
          </w:tcPr>
          <w:p w:rsidR="00C56240" w:rsidRDefault="00C56240" w:rsidP="00C56240">
            <w:pPr>
              <w:jc w:val="right"/>
              <w:rPr>
                <w:b/>
                <w:bCs/>
                <w:color w:val="000000"/>
                <w:sz w:val="16"/>
                <w:szCs w:val="16"/>
                <w:lang w:val="en-US" w:eastAsia="en-US"/>
              </w:rPr>
            </w:pPr>
            <w:r w:rsidRPr="000A7821">
              <w:rPr>
                <w:b/>
                <w:bCs/>
                <w:color w:val="000000"/>
                <w:sz w:val="16"/>
                <w:szCs w:val="16"/>
              </w:rPr>
              <w:t>61 512 087</w:t>
            </w:r>
          </w:p>
        </w:tc>
        <w:tc>
          <w:tcPr>
            <w:tcW w:w="1100" w:type="dxa"/>
            <w:tcBorders>
              <w:top w:val="nil"/>
              <w:left w:val="nil"/>
              <w:bottom w:val="single" w:sz="8" w:space="0" w:color="auto"/>
              <w:right w:val="single" w:sz="8" w:space="0" w:color="auto"/>
            </w:tcBorders>
            <w:shd w:val="clear" w:color="000000" w:fill="E6E6E6"/>
            <w:vAlign w:val="center"/>
            <w:hideMark/>
          </w:tcPr>
          <w:p w:rsidR="00C56240" w:rsidRDefault="00C56240" w:rsidP="00C56240">
            <w:pPr>
              <w:jc w:val="right"/>
              <w:rPr>
                <w:b/>
                <w:bCs/>
                <w:color w:val="000000"/>
                <w:sz w:val="16"/>
                <w:szCs w:val="16"/>
                <w:lang w:val="en-US" w:eastAsia="en-US"/>
              </w:rPr>
            </w:pPr>
            <w:r>
              <w:rPr>
                <w:b/>
                <w:bCs/>
                <w:color w:val="000000"/>
                <w:sz w:val="16"/>
                <w:szCs w:val="16"/>
              </w:rPr>
              <w:t>66 388 416</w:t>
            </w:r>
          </w:p>
        </w:tc>
      </w:tr>
      <w:tr w:rsidR="00C56240"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100" w:firstLine="160"/>
              <w:rPr>
                <w:i/>
                <w:iCs/>
                <w:color w:val="000000"/>
                <w:sz w:val="16"/>
                <w:szCs w:val="16"/>
              </w:rPr>
            </w:pPr>
            <w:r>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r>
      <w:tr w:rsidR="00C56240"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100" w:firstLine="160"/>
              <w:rPr>
                <w:i/>
                <w:iCs/>
                <w:color w:val="000000"/>
                <w:sz w:val="16"/>
                <w:szCs w:val="16"/>
              </w:rPr>
            </w:pPr>
            <w:r>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b/>
                <w:bCs/>
                <w:color w:val="000000"/>
                <w:sz w:val="16"/>
                <w:szCs w:val="16"/>
              </w:rPr>
            </w:pPr>
            <w:r>
              <w:rPr>
                <w:b/>
                <w:bCs/>
                <w:color w:val="000000"/>
                <w:sz w:val="16"/>
                <w:szCs w:val="16"/>
              </w:rPr>
              <w:t>61 500 000</w:t>
            </w:r>
          </w:p>
        </w:tc>
        <w:tc>
          <w:tcPr>
            <w:tcW w:w="960" w:type="dxa"/>
            <w:tcBorders>
              <w:top w:val="nil"/>
              <w:left w:val="nil"/>
              <w:bottom w:val="single" w:sz="8" w:space="0" w:color="auto"/>
              <w:right w:val="single" w:sz="8" w:space="0" w:color="auto"/>
            </w:tcBorders>
            <w:shd w:val="clear" w:color="auto" w:fill="auto"/>
            <w:vAlign w:val="center"/>
            <w:hideMark/>
          </w:tcPr>
          <w:p w:rsidR="00C56240" w:rsidRPr="000A7821" w:rsidRDefault="00C56240" w:rsidP="00C56240">
            <w:pPr>
              <w:jc w:val="right"/>
              <w:rPr>
                <w:b/>
                <w:bCs/>
                <w:color w:val="000000"/>
                <w:sz w:val="16"/>
                <w:szCs w:val="16"/>
                <w:lang w:val="en-US"/>
              </w:rPr>
            </w:pPr>
            <w:r>
              <w:rPr>
                <w:b/>
                <w:bCs/>
                <w:color w:val="000000"/>
                <w:sz w:val="16"/>
                <w:szCs w:val="16"/>
              </w:rPr>
              <w:t>61 5</w:t>
            </w:r>
            <w:r>
              <w:rPr>
                <w:b/>
                <w:bCs/>
                <w:color w:val="000000"/>
                <w:sz w:val="16"/>
                <w:szCs w:val="16"/>
                <w:lang w:val="en-US"/>
              </w:rPr>
              <w:t>12</w:t>
            </w:r>
            <w:r>
              <w:rPr>
                <w:b/>
                <w:bCs/>
                <w:color w:val="000000"/>
                <w:sz w:val="16"/>
                <w:szCs w:val="16"/>
              </w:rPr>
              <w:t xml:space="preserve"> 0</w:t>
            </w:r>
            <w:r>
              <w:rPr>
                <w:b/>
                <w:bCs/>
                <w:color w:val="000000"/>
                <w:sz w:val="16"/>
                <w:szCs w:val="16"/>
                <w:lang w:val="en-US"/>
              </w:rPr>
              <w:t>87</w:t>
            </w:r>
          </w:p>
        </w:tc>
        <w:tc>
          <w:tcPr>
            <w:tcW w:w="110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b/>
                <w:bCs/>
                <w:color w:val="000000"/>
                <w:sz w:val="16"/>
                <w:szCs w:val="16"/>
              </w:rPr>
            </w:pPr>
            <w:r>
              <w:rPr>
                <w:b/>
                <w:bCs/>
                <w:color w:val="000000"/>
                <w:sz w:val="16"/>
                <w:szCs w:val="16"/>
              </w:rPr>
              <w:t>66 388 416</w:t>
            </w:r>
          </w:p>
        </w:tc>
      </w:tr>
      <w:tr w:rsidR="00C56240" w:rsidTr="002D50F4">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200" w:firstLine="320"/>
              <w:rPr>
                <w:color w:val="000000"/>
                <w:sz w:val="16"/>
                <w:szCs w:val="16"/>
              </w:rPr>
            </w:pPr>
            <w:r>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FFFFFF"/>
            <w:vAlign w:val="center"/>
            <w:hideMark/>
          </w:tcPr>
          <w:p w:rsidR="00C56240" w:rsidRDefault="00C56240" w:rsidP="00C56240">
            <w:pPr>
              <w:jc w:val="right"/>
              <w:rPr>
                <w:color w:val="000000"/>
                <w:sz w:val="16"/>
                <w:szCs w:val="16"/>
              </w:rPr>
            </w:pPr>
            <w:r>
              <w:rPr>
                <w:color w:val="000000"/>
                <w:sz w:val="16"/>
                <w:szCs w:val="16"/>
              </w:rPr>
              <w:t>37 665</w:t>
            </w:r>
          </w:p>
        </w:tc>
      </w:tr>
      <w:tr w:rsidR="00C56240" w:rsidTr="002D50F4">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200" w:firstLine="320"/>
              <w:rPr>
                <w:color w:val="000000"/>
                <w:sz w:val="16"/>
                <w:szCs w:val="16"/>
              </w:rPr>
            </w:pPr>
            <w:r>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61 264 000</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61 264 000</w:t>
            </w:r>
          </w:p>
        </w:tc>
        <w:tc>
          <w:tcPr>
            <w:tcW w:w="1100" w:type="dxa"/>
            <w:tcBorders>
              <w:top w:val="nil"/>
              <w:left w:val="nil"/>
              <w:bottom w:val="single" w:sz="8" w:space="0" w:color="auto"/>
              <w:right w:val="single" w:sz="8" w:space="0" w:color="auto"/>
            </w:tcBorders>
            <w:shd w:val="clear" w:color="000000" w:fill="FFFFFF"/>
            <w:vAlign w:val="center"/>
            <w:hideMark/>
          </w:tcPr>
          <w:p w:rsidR="00C56240" w:rsidRDefault="00C56240" w:rsidP="00C56240">
            <w:pPr>
              <w:jc w:val="right"/>
              <w:rPr>
                <w:color w:val="000000"/>
                <w:sz w:val="16"/>
                <w:szCs w:val="16"/>
              </w:rPr>
            </w:pPr>
            <w:r>
              <w:rPr>
                <w:color w:val="000000"/>
                <w:sz w:val="16"/>
                <w:szCs w:val="16"/>
              </w:rPr>
              <w:t>66 252 177</w:t>
            </w:r>
          </w:p>
        </w:tc>
      </w:tr>
      <w:tr w:rsidR="00C56240" w:rsidTr="002D50F4">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200" w:firstLine="320"/>
              <w:rPr>
                <w:color w:val="000000"/>
                <w:sz w:val="16"/>
                <w:szCs w:val="16"/>
              </w:rPr>
            </w:pPr>
            <w:r>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36 000 </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36 000</w:t>
            </w:r>
          </w:p>
        </w:tc>
        <w:tc>
          <w:tcPr>
            <w:tcW w:w="1100" w:type="dxa"/>
            <w:tcBorders>
              <w:top w:val="nil"/>
              <w:left w:val="nil"/>
              <w:bottom w:val="single" w:sz="8" w:space="0" w:color="auto"/>
              <w:right w:val="single" w:sz="8" w:space="0" w:color="auto"/>
            </w:tcBorders>
            <w:shd w:val="clear" w:color="000000" w:fill="FFFFFF"/>
            <w:vAlign w:val="center"/>
            <w:hideMark/>
          </w:tcPr>
          <w:p w:rsidR="00C56240" w:rsidRDefault="00C56240" w:rsidP="00C56240">
            <w:pPr>
              <w:jc w:val="right"/>
              <w:rPr>
                <w:color w:val="000000"/>
                <w:sz w:val="16"/>
                <w:szCs w:val="16"/>
              </w:rPr>
            </w:pPr>
            <w:r>
              <w:rPr>
                <w:color w:val="000000"/>
                <w:sz w:val="16"/>
                <w:szCs w:val="16"/>
              </w:rPr>
              <w:t>52 467</w:t>
            </w:r>
          </w:p>
        </w:tc>
      </w:tr>
      <w:tr w:rsidR="00C56240" w:rsidTr="002D50F4">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200" w:firstLine="320"/>
              <w:rPr>
                <w:color w:val="000000"/>
                <w:sz w:val="16"/>
                <w:szCs w:val="16"/>
              </w:rPr>
            </w:pPr>
            <w:r>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FFFFFF"/>
            <w:vAlign w:val="center"/>
            <w:hideMark/>
          </w:tcPr>
          <w:p w:rsidR="00C56240" w:rsidRDefault="00C56240" w:rsidP="00C56240">
            <w:pPr>
              <w:jc w:val="right"/>
              <w:rPr>
                <w:color w:val="000000"/>
                <w:sz w:val="16"/>
                <w:szCs w:val="16"/>
              </w:rPr>
            </w:pPr>
            <w:r>
              <w:rPr>
                <w:color w:val="000000"/>
                <w:sz w:val="16"/>
                <w:szCs w:val="16"/>
              </w:rPr>
              <w:t> </w:t>
            </w:r>
          </w:p>
        </w:tc>
      </w:tr>
      <w:tr w:rsidR="00C56240" w:rsidTr="002D50F4">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C56240" w:rsidRDefault="00C56240" w:rsidP="00C56240">
            <w:pPr>
              <w:ind w:firstLineChars="200" w:firstLine="320"/>
              <w:rPr>
                <w:color w:val="000000"/>
                <w:sz w:val="16"/>
                <w:szCs w:val="16"/>
              </w:rPr>
            </w:pPr>
            <w:r>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C56240" w:rsidRDefault="00C56240" w:rsidP="00C56240">
            <w:pPr>
              <w:jc w:val="right"/>
              <w:rPr>
                <w:color w:val="000000"/>
                <w:sz w:val="16"/>
                <w:szCs w:val="16"/>
              </w:rPr>
            </w:pPr>
            <w:r>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C56240" w:rsidRPr="000A7821" w:rsidRDefault="00C56240" w:rsidP="00C56240">
            <w:pPr>
              <w:jc w:val="right"/>
              <w:rPr>
                <w:color w:val="000000"/>
                <w:sz w:val="16"/>
                <w:szCs w:val="16"/>
                <w:lang w:val="en-US"/>
              </w:rPr>
            </w:pPr>
            <w:r>
              <w:rPr>
                <w:color w:val="000000"/>
                <w:sz w:val="16"/>
                <w:szCs w:val="16"/>
              </w:rPr>
              <w:t>2</w:t>
            </w:r>
            <w:r>
              <w:rPr>
                <w:color w:val="000000"/>
                <w:sz w:val="16"/>
                <w:szCs w:val="16"/>
                <w:lang w:val="en-US"/>
              </w:rPr>
              <w:t>12</w:t>
            </w:r>
            <w:r>
              <w:rPr>
                <w:color w:val="000000"/>
                <w:sz w:val="16"/>
                <w:szCs w:val="16"/>
              </w:rPr>
              <w:t xml:space="preserve"> 0</w:t>
            </w:r>
            <w:r>
              <w:rPr>
                <w:color w:val="000000"/>
                <w:sz w:val="16"/>
                <w:szCs w:val="16"/>
                <w:lang w:val="en-US"/>
              </w:rPr>
              <w:t>87</w:t>
            </w:r>
          </w:p>
        </w:tc>
        <w:tc>
          <w:tcPr>
            <w:tcW w:w="1100" w:type="dxa"/>
            <w:tcBorders>
              <w:top w:val="nil"/>
              <w:left w:val="nil"/>
              <w:bottom w:val="single" w:sz="8" w:space="0" w:color="auto"/>
              <w:right w:val="single" w:sz="8" w:space="0" w:color="auto"/>
            </w:tcBorders>
            <w:shd w:val="clear" w:color="000000" w:fill="FFFFFF"/>
            <w:vAlign w:val="center"/>
            <w:hideMark/>
          </w:tcPr>
          <w:p w:rsidR="00C56240" w:rsidRDefault="00C56240" w:rsidP="00C56240">
            <w:pPr>
              <w:jc w:val="right"/>
              <w:rPr>
                <w:color w:val="000000"/>
                <w:sz w:val="16"/>
                <w:szCs w:val="16"/>
              </w:rPr>
            </w:pPr>
            <w:r>
              <w:rPr>
                <w:color w:val="000000"/>
                <w:sz w:val="16"/>
                <w:szCs w:val="16"/>
              </w:rPr>
              <w:t>46 107</w:t>
            </w:r>
          </w:p>
        </w:tc>
      </w:tr>
      <w:tr w:rsidR="00881029" w:rsidTr="00881029">
        <w:trPr>
          <w:trHeight w:val="465"/>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Default="00881029">
            <w:pPr>
              <w:ind w:firstLineChars="100" w:firstLine="160"/>
              <w:rPr>
                <w:i/>
                <w:iCs/>
                <w:color w:val="000000"/>
                <w:sz w:val="16"/>
                <w:szCs w:val="16"/>
              </w:rPr>
            </w:pPr>
            <w:r>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Default="00881029">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Default="00881029">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Default="00881029" w:rsidP="00C40AD6">
            <w:pPr>
              <w:jc w:val="right"/>
              <w:rPr>
                <w:color w:val="000000"/>
                <w:sz w:val="16"/>
                <w:szCs w:val="16"/>
              </w:rPr>
            </w:pPr>
          </w:p>
        </w:tc>
      </w:tr>
    </w:tbl>
    <w:p w:rsidR="00C45482" w:rsidRDefault="00C45482" w:rsidP="00725FE2">
      <w:pPr>
        <w:tabs>
          <w:tab w:val="left" w:pos="720"/>
        </w:tabs>
        <w:jc w:val="center"/>
        <w:rPr>
          <w:b/>
        </w:rPr>
      </w:pPr>
    </w:p>
    <w:p w:rsidR="00305109" w:rsidRPr="00F435B5" w:rsidRDefault="00D97785" w:rsidP="007F5D30">
      <w:pPr>
        <w:spacing w:line="276" w:lineRule="auto"/>
        <w:ind w:firstLine="708"/>
        <w:jc w:val="both"/>
      </w:pPr>
      <w:r w:rsidRPr="00F435B5">
        <w:t xml:space="preserve">Към </w:t>
      </w:r>
      <w:r w:rsidR="006E5140">
        <w:t>31.12.2019</w:t>
      </w:r>
      <w:r w:rsidR="004E1983" w:rsidRPr="004E1983">
        <w:t xml:space="preserve"> г.</w:t>
      </w:r>
      <w:r w:rsidR="00A12E59" w:rsidRPr="00F435B5">
        <w:t xml:space="preserve"> </w:t>
      </w:r>
      <w:r w:rsidR="002D533C" w:rsidRPr="00F435B5">
        <w:t xml:space="preserve">приходите по бюджета на </w:t>
      </w:r>
      <w:r w:rsidR="00AF72A5" w:rsidRPr="00F435B5">
        <w:t>Министерство</w:t>
      </w:r>
      <w:r w:rsidR="005C6ED5" w:rsidRPr="00F435B5">
        <w:t>то</w:t>
      </w:r>
      <w:r w:rsidR="00AF72A5" w:rsidRPr="00F435B5">
        <w:t xml:space="preserve"> на правосъдието </w:t>
      </w:r>
      <w:r w:rsidR="002D533C" w:rsidRPr="00F435B5">
        <w:t xml:space="preserve">са </w:t>
      </w:r>
      <w:r w:rsidR="005247B7" w:rsidRPr="00F435B5">
        <w:t xml:space="preserve">в </w:t>
      </w:r>
      <w:r w:rsidR="00AF72A5" w:rsidRPr="00F435B5">
        <w:t>размер на</w:t>
      </w:r>
      <w:r w:rsidR="00AF72A5" w:rsidRPr="006416C4">
        <w:rPr>
          <w:lang w:val="ru-RU"/>
        </w:rPr>
        <w:t xml:space="preserve"> </w:t>
      </w:r>
      <w:r w:rsidR="002D50F4" w:rsidRPr="002D50F4">
        <w:t>66 388 416</w:t>
      </w:r>
      <w:r w:rsidR="004A5ACD">
        <w:t xml:space="preserve"> </w:t>
      </w:r>
      <w:r w:rsidR="00AF72A5" w:rsidRPr="00F435B5">
        <w:t>лв., при уточнен</w:t>
      </w:r>
      <w:r w:rsidR="00305109" w:rsidRPr="00F435B5">
        <w:t xml:space="preserve"> годишен </w:t>
      </w:r>
      <w:r w:rsidR="00AF72A5" w:rsidRPr="00F435B5">
        <w:t>план</w:t>
      </w:r>
      <w:r w:rsidR="00305109" w:rsidRPr="00F435B5">
        <w:t xml:space="preserve"> </w:t>
      </w:r>
      <w:r w:rsidR="0033364E" w:rsidRPr="006416C4">
        <w:rPr>
          <w:lang w:val="ru-RU"/>
        </w:rPr>
        <w:t>6</w:t>
      </w:r>
      <w:r w:rsidR="00F435B5" w:rsidRPr="00F435B5">
        <w:t>1</w:t>
      </w:r>
      <w:r w:rsidR="0033364E" w:rsidRPr="00F435B5">
        <w:rPr>
          <w:lang w:val="en-US"/>
        </w:rPr>
        <w:t> </w:t>
      </w:r>
      <w:r w:rsidR="002D50F4" w:rsidRPr="002D50F4">
        <w:t>512 087</w:t>
      </w:r>
      <w:r w:rsidR="0033364E" w:rsidRPr="006416C4">
        <w:rPr>
          <w:lang w:val="ru-RU"/>
        </w:rPr>
        <w:t xml:space="preserve"> </w:t>
      </w:r>
      <w:r w:rsidR="00AF72A5" w:rsidRPr="00F435B5">
        <w:t>лв.</w:t>
      </w:r>
      <w:r w:rsidR="00AF72A5" w:rsidRPr="006416C4">
        <w:rPr>
          <w:lang w:val="ru-RU"/>
        </w:rPr>
        <w:t xml:space="preserve"> </w:t>
      </w:r>
      <w:r w:rsidR="00AF72A5" w:rsidRPr="00F435B5">
        <w:t>Изпълнението на приходите е</w:t>
      </w:r>
      <w:r w:rsidR="00AF72A5" w:rsidRPr="006416C4">
        <w:rPr>
          <w:lang w:val="ru-RU"/>
        </w:rPr>
        <w:t xml:space="preserve"> </w:t>
      </w:r>
      <w:r w:rsidR="002D50F4">
        <w:rPr>
          <w:lang w:val="en-US"/>
        </w:rPr>
        <w:t xml:space="preserve">         108</w:t>
      </w:r>
      <w:r w:rsidR="00852FC8" w:rsidRPr="006416C4">
        <w:rPr>
          <w:lang w:val="ru-RU"/>
        </w:rPr>
        <w:t xml:space="preserve"> </w:t>
      </w:r>
      <w:r w:rsidR="00305109" w:rsidRPr="00F435B5">
        <w:t>%</w:t>
      </w:r>
      <w:r w:rsidR="00C73276" w:rsidRPr="00F435B5">
        <w:t xml:space="preserve"> от утвърдения годишен план</w:t>
      </w:r>
      <w:r w:rsidR="00B722BC" w:rsidRPr="00F435B5">
        <w:t>.</w:t>
      </w:r>
      <w:r w:rsidR="00CF3B94" w:rsidRPr="00F435B5">
        <w:t xml:space="preserve"> </w:t>
      </w:r>
    </w:p>
    <w:p w:rsidR="00AF72A5" w:rsidRPr="007337BB" w:rsidRDefault="00AF72A5" w:rsidP="007337BB">
      <w:pPr>
        <w:tabs>
          <w:tab w:val="left" w:pos="720"/>
        </w:tabs>
        <w:spacing w:line="276" w:lineRule="auto"/>
        <w:ind w:firstLine="720"/>
        <w:jc w:val="both"/>
        <w:rPr>
          <w:b/>
          <w:bCs/>
          <w:highlight w:val="yellow"/>
          <w:lang w:val="en-US"/>
        </w:rPr>
      </w:pPr>
      <w:r w:rsidRPr="00421F60">
        <w:t xml:space="preserve">С най-голям относителен дял </w:t>
      </w:r>
      <w:r w:rsidR="002D533C" w:rsidRPr="00421F60">
        <w:t>са</w:t>
      </w:r>
      <w:r w:rsidR="00470D37" w:rsidRPr="00421F60">
        <w:t xml:space="preserve"> </w:t>
      </w:r>
      <w:r w:rsidRPr="00421F60">
        <w:t>приходи</w:t>
      </w:r>
      <w:r w:rsidR="00470D37" w:rsidRPr="00421F60">
        <w:t>те</w:t>
      </w:r>
      <w:r w:rsidR="00470D37" w:rsidRPr="00421F60">
        <w:rPr>
          <w:lang w:val="ru-RU"/>
        </w:rPr>
        <w:t xml:space="preserve"> </w:t>
      </w:r>
      <w:r w:rsidRPr="00421F60">
        <w:t>от държавни такси, които за периода са в размер на</w:t>
      </w:r>
      <w:r w:rsidR="00852FC8" w:rsidRPr="00421F60">
        <w:rPr>
          <w:lang w:val="ru-RU"/>
        </w:rPr>
        <w:t xml:space="preserve"> </w:t>
      </w:r>
      <w:r w:rsidR="002D50F4" w:rsidRPr="002D50F4">
        <w:rPr>
          <w:lang w:val="ru-RU"/>
        </w:rPr>
        <w:t>66 252 177</w:t>
      </w:r>
      <w:r w:rsidR="00CA53A9" w:rsidRPr="00421F60">
        <w:rPr>
          <w:lang w:val="ru-RU"/>
        </w:rPr>
        <w:t xml:space="preserve"> </w:t>
      </w:r>
      <w:r w:rsidRPr="00421F60">
        <w:t>лв.</w:t>
      </w:r>
      <w:r w:rsidR="00305109" w:rsidRPr="00421F60">
        <w:t xml:space="preserve">, при планирани </w:t>
      </w:r>
      <w:r w:rsidR="008674B1" w:rsidRPr="00421F60">
        <w:t>за годината</w:t>
      </w:r>
      <w:r w:rsidR="003E1B28" w:rsidRPr="00421F60">
        <w:t xml:space="preserve"> </w:t>
      </w:r>
      <w:r w:rsidR="004412D1" w:rsidRPr="004412D1">
        <w:t>61 264 000</w:t>
      </w:r>
      <w:r w:rsidR="00852FC8" w:rsidRPr="00421F60">
        <w:rPr>
          <w:lang w:val="ru-RU"/>
        </w:rPr>
        <w:t xml:space="preserve"> </w:t>
      </w:r>
      <w:r w:rsidR="00D3012C" w:rsidRPr="00421F60">
        <w:t>лв</w:t>
      </w:r>
      <w:r w:rsidR="00421F60" w:rsidRPr="00421F60">
        <w:t>.</w:t>
      </w:r>
      <w:r w:rsidR="00D3012C" w:rsidRPr="00421F60">
        <w:t>, или изпълнението е</w:t>
      </w:r>
      <w:r w:rsidR="00355A3E">
        <w:rPr>
          <w:lang w:val="en-US"/>
        </w:rPr>
        <w:t xml:space="preserve"> </w:t>
      </w:r>
      <w:r w:rsidR="002D50F4">
        <w:rPr>
          <w:lang w:val="en-US"/>
        </w:rPr>
        <w:t>108</w:t>
      </w:r>
      <w:r w:rsidR="00421F60">
        <w:t xml:space="preserve"> </w:t>
      </w:r>
      <w:r w:rsidR="008674B1" w:rsidRPr="00421F60">
        <w:t>%.</w:t>
      </w:r>
      <w:r w:rsidRPr="00421F60">
        <w:t xml:space="preserve"> </w:t>
      </w:r>
      <w:r w:rsidRPr="00355A3E">
        <w:t>Основните постъпления от държавни такси с</w:t>
      </w:r>
      <w:r w:rsidR="00A91235">
        <w:t>а от Агенция по вписванията</w:t>
      </w:r>
      <w:r w:rsidR="000141C4" w:rsidRPr="00355A3E">
        <w:t xml:space="preserve"> – </w:t>
      </w:r>
      <w:r w:rsidR="00F675E1" w:rsidRPr="00F675E1">
        <w:rPr>
          <w:lang w:val="en-US"/>
        </w:rPr>
        <w:t>60 678 257</w:t>
      </w:r>
      <w:r w:rsidR="000141C4" w:rsidRPr="00F47923">
        <w:t xml:space="preserve"> лв.</w:t>
      </w:r>
      <w:r w:rsidRPr="00355A3E">
        <w:t xml:space="preserve"> и </w:t>
      </w:r>
      <w:r w:rsidRPr="007337BB">
        <w:t>Централен регистър на особенит</w:t>
      </w:r>
      <w:r w:rsidR="00A91235">
        <w:t>е залози</w:t>
      </w:r>
      <w:r w:rsidR="000141C4" w:rsidRPr="007337BB">
        <w:t xml:space="preserve"> – </w:t>
      </w:r>
      <w:r w:rsidR="00F675E1" w:rsidRPr="00F675E1">
        <w:rPr>
          <w:bCs/>
          <w:lang w:val="en-US"/>
        </w:rPr>
        <w:t>3 634 668</w:t>
      </w:r>
      <w:r w:rsidR="000141C4" w:rsidRPr="00F47923">
        <w:t xml:space="preserve"> лв.</w:t>
      </w:r>
      <w:r w:rsidR="00AC0430" w:rsidRPr="00421F60">
        <w:t xml:space="preserve"> </w:t>
      </w:r>
      <w:r w:rsidRPr="00421F60">
        <w:t>Част от приходите от държавни такси по бюджета на Министерство</w:t>
      </w:r>
      <w:r w:rsidR="00BD2594" w:rsidRPr="00421F60">
        <w:t>то</w:t>
      </w:r>
      <w:r w:rsidRPr="00421F60">
        <w:t xml:space="preserve"> на правосъдието са и от предоставените услуги от администрацията на </w:t>
      </w:r>
      <w:r w:rsidR="00A91235">
        <w:t>министерството</w:t>
      </w:r>
      <w:r w:rsidRPr="00421F60">
        <w:t xml:space="preserve">, които за периода са в размер </w:t>
      </w:r>
      <w:r w:rsidRPr="00B86042">
        <w:t>на</w:t>
      </w:r>
      <w:r w:rsidR="00080D82" w:rsidRPr="00B86042">
        <w:t xml:space="preserve"> </w:t>
      </w:r>
      <w:r w:rsidR="00F675E1" w:rsidRPr="00F675E1">
        <w:rPr>
          <w:lang w:val="en-US"/>
        </w:rPr>
        <w:t>1 938 240</w:t>
      </w:r>
      <w:r w:rsidR="00080D82" w:rsidRPr="00B86042">
        <w:t xml:space="preserve"> </w:t>
      </w:r>
      <w:r w:rsidRPr="00B86042">
        <w:t>лв.,</w:t>
      </w:r>
      <w:r w:rsidRPr="00421F60">
        <w:t xml:space="preserve"> при планирани </w:t>
      </w:r>
      <w:r w:rsidR="00305109" w:rsidRPr="00421F60">
        <w:rPr>
          <w:lang w:val="ru-RU"/>
        </w:rPr>
        <w:t>–</w:t>
      </w:r>
      <w:r w:rsidR="00DA75D7" w:rsidRPr="00421F60">
        <w:rPr>
          <w:lang w:val="ru-RU"/>
        </w:rPr>
        <w:t xml:space="preserve"> </w:t>
      </w:r>
      <w:r w:rsidR="00867F6B" w:rsidRPr="00B86042">
        <w:t>1 7</w:t>
      </w:r>
      <w:r w:rsidR="00F435B5" w:rsidRPr="00B86042">
        <w:t>64</w:t>
      </w:r>
      <w:r w:rsidR="00867F6B" w:rsidRPr="00B86042">
        <w:t xml:space="preserve"> 000</w:t>
      </w:r>
      <w:r w:rsidR="007B05D0" w:rsidRPr="00421F60">
        <w:rPr>
          <w:lang w:val="ru-RU"/>
        </w:rPr>
        <w:t xml:space="preserve"> </w:t>
      </w:r>
      <w:r w:rsidRPr="00421F60">
        <w:t>лв.</w:t>
      </w:r>
    </w:p>
    <w:p w:rsidR="00EB6199" w:rsidRDefault="00EB6199" w:rsidP="007F5D30">
      <w:pPr>
        <w:spacing w:line="276" w:lineRule="auto"/>
        <w:ind w:firstLine="720"/>
        <w:jc w:val="both"/>
        <w:rPr>
          <w:b/>
          <w:i/>
        </w:rPr>
      </w:pPr>
    </w:p>
    <w:p w:rsidR="005A0BDA" w:rsidRPr="005A0BDA" w:rsidRDefault="00AD1DD9" w:rsidP="007F5D30">
      <w:pPr>
        <w:spacing w:line="276" w:lineRule="auto"/>
        <w:ind w:firstLine="720"/>
        <w:jc w:val="both"/>
      </w:pPr>
      <w:r>
        <w:rPr>
          <w:b/>
          <w:i/>
        </w:rPr>
        <w:t>Агенция</w:t>
      </w:r>
      <w:r w:rsidR="00AF72A5" w:rsidRPr="005A0BDA">
        <w:rPr>
          <w:b/>
          <w:i/>
        </w:rPr>
        <w:t xml:space="preserve"> по вписванията</w:t>
      </w:r>
      <w:r w:rsidR="00AF72A5" w:rsidRPr="005A0BDA">
        <w:t xml:space="preserve"> е администратор на</w:t>
      </w:r>
      <w:r w:rsidR="007D7E48">
        <w:t xml:space="preserve"> приходи от</w:t>
      </w:r>
      <w:r w:rsidR="00AF72A5" w:rsidRPr="005A0BDA">
        <w:t xml:space="preserve"> </w:t>
      </w:r>
      <w:r w:rsidR="00497A30" w:rsidRPr="00F77ABE">
        <w:t>такси и глоби</w:t>
      </w:r>
      <w:r w:rsidR="00AF72A5" w:rsidRPr="005A0BDA">
        <w:t xml:space="preserve">, които постъпват на основание </w:t>
      </w:r>
      <w:r w:rsidR="00497A30" w:rsidRPr="00F77ABE">
        <w:t>Закона за кадастъра и имотния регистър</w:t>
      </w:r>
      <w:r w:rsidR="00497A30">
        <w:t xml:space="preserve"> </w:t>
      </w:r>
      <w:r w:rsidR="00497A30" w:rsidRPr="00F77ABE">
        <w:t>(ЗКИР), Закона за търговския регистър</w:t>
      </w:r>
      <w:r w:rsidR="007768D9">
        <w:t xml:space="preserve"> и </w:t>
      </w:r>
      <w:r w:rsidR="007768D9" w:rsidRPr="007768D9">
        <w:t>регистъра на юридическите лица с нестопанска цел</w:t>
      </w:r>
      <w:r w:rsidR="00497A30" w:rsidRPr="00F77ABE">
        <w:t>, Закон за регис</w:t>
      </w:r>
      <w:r w:rsidR="00702346">
        <w:t xml:space="preserve">тър БУЛСТАТ, Семейния кодекс и </w:t>
      </w:r>
      <w:r w:rsidR="00497A30" w:rsidRPr="00F77ABE">
        <w:t>Тарифа за държавните такси, съб</w:t>
      </w:r>
      <w:r w:rsidR="00702346">
        <w:t>ирани от Агенция по вписванията</w:t>
      </w:r>
      <w:r w:rsidR="00AF72A5" w:rsidRPr="005A0BDA">
        <w:t xml:space="preserve">. </w:t>
      </w:r>
    </w:p>
    <w:p w:rsidR="005A0BDA" w:rsidRDefault="007768D9" w:rsidP="007F5D30">
      <w:pPr>
        <w:spacing w:line="276" w:lineRule="auto"/>
        <w:ind w:firstLine="720"/>
        <w:jc w:val="both"/>
      </w:pPr>
      <w:r w:rsidRPr="007768D9">
        <w:t xml:space="preserve">За периода </w:t>
      </w:r>
      <w:r w:rsidR="00DA2FAF" w:rsidRPr="00DA2FAF">
        <w:t xml:space="preserve">01.01.2019 г. до </w:t>
      </w:r>
      <w:r w:rsidR="006E5140">
        <w:t>31.12.2019</w:t>
      </w:r>
      <w:r w:rsidRPr="007768D9">
        <w:t xml:space="preserve"> г. са отчетени приходи от държавни такси в размер</w:t>
      </w:r>
      <w:r>
        <w:t xml:space="preserve"> на  </w:t>
      </w:r>
      <w:r w:rsidR="00F675E1" w:rsidRPr="00F675E1">
        <w:t>60 678 257</w:t>
      </w:r>
      <w:r w:rsidRPr="007768D9">
        <w:t xml:space="preserve"> лв.</w:t>
      </w:r>
      <w:r>
        <w:t xml:space="preserve">, </w:t>
      </w:r>
      <w:r w:rsidR="000D7571" w:rsidRPr="0065559C">
        <w:t xml:space="preserve">разпределени </w:t>
      </w:r>
      <w:r w:rsidR="005A0BDA" w:rsidRPr="0065559C">
        <w:t>както следва:</w:t>
      </w:r>
    </w:p>
    <w:p w:rsidR="00497A30" w:rsidRPr="0040035E" w:rsidRDefault="007768D9" w:rsidP="00CB2ED0">
      <w:pPr>
        <w:numPr>
          <w:ilvl w:val="0"/>
          <w:numId w:val="15"/>
        </w:numPr>
        <w:spacing w:line="276" w:lineRule="auto"/>
        <w:jc w:val="both"/>
      </w:pPr>
      <w:r w:rsidRPr="0040035E">
        <w:t xml:space="preserve">Кадастър и имотен регистър – </w:t>
      </w:r>
      <w:r w:rsidR="008C1E6C" w:rsidRPr="008C1E6C">
        <w:rPr>
          <w:lang w:val="en-US"/>
        </w:rPr>
        <w:t>44 679 858</w:t>
      </w:r>
      <w:r w:rsidR="00777BDA" w:rsidRPr="0040035E">
        <w:t xml:space="preserve"> </w:t>
      </w:r>
      <w:r w:rsidR="00497A30" w:rsidRPr="0040035E">
        <w:t>лв.</w:t>
      </w:r>
    </w:p>
    <w:p w:rsidR="0040035E" w:rsidRPr="0040035E" w:rsidRDefault="00497A30" w:rsidP="00CB2ED0">
      <w:pPr>
        <w:numPr>
          <w:ilvl w:val="0"/>
          <w:numId w:val="15"/>
        </w:numPr>
        <w:spacing w:line="276" w:lineRule="auto"/>
        <w:jc w:val="both"/>
      </w:pPr>
      <w:r w:rsidRPr="0040035E">
        <w:t xml:space="preserve">Търговски регистър </w:t>
      </w:r>
      <w:r w:rsidR="0040035E" w:rsidRPr="0040035E">
        <w:t>и регистър на юридическите лица</w:t>
      </w:r>
      <w:r w:rsidR="0040035E">
        <w:t xml:space="preserve"> с нестопанска цел – </w:t>
      </w:r>
      <w:r w:rsidR="008C1E6C" w:rsidRPr="008C1E6C">
        <w:rPr>
          <w:lang w:val="en-US"/>
        </w:rPr>
        <w:t>15 452 761</w:t>
      </w:r>
      <w:r w:rsidR="0040035E">
        <w:t xml:space="preserve"> </w:t>
      </w:r>
      <w:r w:rsidR="0040035E" w:rsidRPr="0040035E">
        <w:t>лв.</w:t>
      </w:r>
    </w:p>
    <w:p w:rsidR="00497A30" w:rsidRPr="0040035E" w:rsidRDefault="00497A30" w:rsidP="00CB2ED0">
      <w:pPr>
        <w:numPr>
          <w:ilvl w:val="0"/>
          <w:numId w:val="15"/>
        </w:numPr>
        <w:spacing w:line="276" w:lineRule="auto"/>
        <w:jc w:val="both"/>
      </w:pPr>
      <w:r w:rsidRPr="0040035E">
        <w:t>Регистър БУЛСТАТ –</w:t>
      </w:r>
      <w:r w:rsidR="00E63DFD" w:rsidRPr="0040035E">
        <w:t xml:space="preserve"> </w:t>
      </w:r>
      <w:r w:rsidR="0097015D" w:rsidRPr="0097015D">
        <w:t>362</w:t>
      </w:r>
      <w:r w:rsidR="0097015D">
        <w:t> </w:t>
      </w:r>
      <w:r w:rsidR="0097015D" w:rsidRPr="0097015D">
        <w:t>678</w:t>
      </w:r>
      <w:r w:rsidR="0097015D">
        <w:t xml:space="preserve"> </w:t>
      </w:r>
      <w:r w:rsidRPr="0040035E">
        <w:t>лв.</w:t>
      </w:r>
    </w:p>
    <w:p w:rsidR="00497A30" w:rsidRPr="0040035E" w:rsidRDefault="00497A30" w:rsidP="00CB2ED0">
      <w:pPr>
        <w:numPr>
          <w:ilvl w:val="0"/>
          <w:numId w:val="15"/>
        </w:numPr>
        <w:spacing w:line="276" w:lineRule="auto"/>
        <w:jc w:val="both"/>
        <w:rPr>
          <w:lang w:val="ru-RU"/>
        </w:rPr>
      </w:pPr>
      <w:r w:rsidRPr="0040035E">
        <w:t>Регистър на имуществените отношени</w:t>
      </w:r>
      <w:r w:rsidR="00E63DFD" w:rsidRPr="0040035E">
        <w:t xml:space="preserve">я на съпрузите – </w:t>
      </w:r>
      <w:r w:rsidR="0097015D" w:rsidRPr="0097015D">
        <w:t>182 960</w:t>
      </w:r>
      <w:r w:rsidR="00777BDA" w:rsidRPr="0040035E">
        <w:t xml:space="preserve"> </w:t>
      </w:r>
      <w:r w:rsidRPr="0040035E">
        <w:t>лв</w:t>
      </w:r>
      <w:r w:rsidRPr="0040035E">
        <w:rPr>
          <w:lang w:val="ru-RU"/>
        </w:rPr>
        <w:t>.</w:t>
      </w:r>
    </w:p>
    <w:p w:rsidR="00497A30" w:rsidRPr="0065559C" w:rsidRDefault="00497A30" w:rsidP="007F5D30">
      <w:pPr>
        <w:spacing w:line="276" w:lineRule="auto"/>
        <w:ind w:firstLine="720"/>
        <w:jc w:val="both"/>
      </w:pPr>
    </w:p>
    <w:p w:rsidR="001B12B9" w:rsidRDefault="00AF72A5" w:rsidP="007F5D30">
      <w:pPr>
        <w:spacing w:line="276" w:lineRule="auto"/>
        <w:ind w:left="2" w:firstLine="706"/>
        <w:jc w:val="both"/>
        <w:rPr>
          <w:b/>
          <w:bCs/>
          <w:lang w:val="ru-RU"/>
        </w:rPr>
      </w:pPr>
      <w:r w:rsidRPr="007337BB">
        <w:rPr>
          <w:b/>
          <w:i/>
        </w:rPr>
        <w:t>Централният регистър на особените залози</w:t>
      </w:r>
      <w:r w:rsidRPr="007337BB">
        <w:t xml:space="preserve"> е администратор на приходите на основание Закона за особените залози. </w:t>
      </w:r>
      <w:r w:rsidR="001B12B9" w:rsidRPr="007337BB">
        <w:rPr>
          <w:bCs/>
        </w:rPr>
        <w:t xml:space="preserve">Към </w:t>
      </w:r>
      <w:r w:rsidR="006E5140">
        <w:rPr>
          <w:bCs/>
        </w:rPr>
        <w:t>31.12.2019</w:t>
      </w:r>
      <w:r w:rsidR="009B48A0">
        <w:rPr>
          <w:bCs/>
          <w:lang w:val="en-US"/>
        </w:rPr>
        <w:t xml:space="preserve"> </w:t>
      </w:r>
      <w:r w:rsidR="001B12B9" w:rsidRPr="007337BB">
        <w:rPr>
          <w:bCs/>
        </w:rPr>
        <w:t xml:space="preserve">г. по бюджета на ЦРОЗ са реализирани приходи в размер на </w:t>
      </w:r>
      <w:r w:rsidR="0097015D" w:rsidRPr="0097015D">
        <w:rPr>
          <w:bCs/>
        </w:rPr>
        <w:t>3 634 668</w:t>
      </w:r>
      <w:r w:rsidR="001B12B9" w:rsidRPr="007337BB">
        <w:rPr>
          <w:bCs/>
          <w:lang w:val="ru-RU"/>
        </w:rPr>
        <w:t xml:space="preserve"> </w:t>
      </w:r>
      <w:r w:rsidR="001B12B9" w:rsidRPr="007337BB">
        <w:rPr>
          <w:bCs/>
        </w:rPr>
        <w:t>лв., при уточнен план 4 000 000 лв.</w:t>
      </w:r>
      <w:r w:rsidR="001B12B9" w:rsidRPr="006416C4">
        <w:rPr>
          <w:b/>
          <w:bCs/>
          <w:lang w:val="ru-RU"/>
        </w:rPr>
        <w:t xml:space="preserve"> </w:t>
      </w:r>
    </w:p>
    <w:p w:rsidR="007257A4" w:rsidRPr="001B12B9" w:rsidRDefault="007257A4" w:rsidP="007F5D30">
      <w:pPr>
        <w:spacing w:line="276" w:lineRule="auto"/>
        <w:ind w:left="2" w:firstLine="706"/>
        <w:jc w:val="both"/>
        <w:rPr>
          <w:b/>
          <w:bCs/>
        </w:rPr>
      </w:pPr>
    </w:p>
    <w:p w:rsidR="00EB6199" w:rsidRDefault="00EB6199" w:rsidP="00EB0DAB">
      <w:pPr>
        <w:tabs>
          <w:tab w:val="left" w:pos="720"/>
        </w:tabs>
        <w:jc w:val="center"/>
        <w:rPr>
          <w:b/>
        </w:rPr>
      </w:pPr>
    </w:p>
    <w:p w:rsidR="00B728A1" w:rsidRPr="00EB0DAB" w:rsidRDefault="00AF72A5" w:rsidP="00EB0DAB">
      <w:pPr>
        <w:tabs>
          <w:tab w:val="left" w:pos="720"/>
        </w:tabs>
        <w:jc w:val="center"/>
        <w:rPr>
          <w:b/>
        </w:rPr>
      </w:pPr>
      <w:r w:rsidRPr="00EB0DAB">
        <w:rPr>
          <w:b/>
        </w:rPr>
        <w:t xml:space="preserve">ОТЧЕТ НА РАЗХОДИТЕ ПО </w:t>
      </w:r>
      <w:r w:rsidR="00851985" w:rsidRPr="00EB0DAB">
        <w:rPr>
          <w:b/>
        </w:rPr>
        <w:t>БЮДЖЕТА НА МИНИСТЕРСТВО</w:t>
      </w:r>
      <w:r w:rsidR="0033364E" w:rsidRPr="00EB0DAB">
        <w:rPr>
          <w:b/>
        </w:rPr>
        <w:t>ТО</w:t>
      </w:r>
      <w:r w:rsidR="00851985" w:rsidRPr="00EB0DAB">
        <w:rPr>
          <w:b/>
        </w:rPr>
        <w:t xml:space="preserve"> НА</w:t>
      </w:r>
    </w:p>
    <w:p w:rsidR="00B728A1" w:rsidRPr="00EB0DAB" w:rsidRDefault="00851985" w:rsidP="00EB0DAB">
      <w:pPr>
        <w:tabs>
          <w:tab w:val="left" w:pos="720"/>
        </w:tabs>
        <w:jc w:val="center"/>
        <w:rPr>
          <w:b/>
        </w:rPr>
      </w:pPr>
      <w:r w:rsidRPr="00EB0DAB">
        <w:rPr>
          <w:b/>
        </w:rPr>
        <w:t xml:space="preserve"> ПРАВОСЪДИЕТО ПО </w:t>
      </w:r>
      <w:r w:rsidR="00AF72A5" w:rsidRPr="00EB0DAB">
        <w:rPr>
          <w:b/>
        </w:rPr>
        <w:t xml:space="preserve">БЮДЖЕТНИ ПРОГРАМИ </w:t>
      </w:r>
      <w:r w:rsidRPr="00EB0DAB">
        <w:rPr>
          <w:b/>
        </w:rPr>
        <w:t xml:space="preserve">В РАМКИТЕ НА </w:t>
      </w:r>
    </w:p>
    <w:p w:rsidR="00AF72A5" w:rsidRPr="00EB0DAB" w:rsidRDefault="00851985" w:rsidP="00EB0DAB">
      <w:pPr>
        <w:tabs>
          <w:tab w:val="left" w:pos="720"/>
        </w:tabs>
        <w:jc w:val="center"/>
        <w:rPr>
          <w:b/>
        </w:rPr>
      </w:pPr>
      <w:r w:rsidRPr="00EB0DAB">
        <w:rPr>
          <w:b/>
        </w:rPr>
        <w:t>ИЗПЪЛНЯВАНИТЕ ПОЛИТИКИ</w:t>
      </w:r>
      <w:r w:rsidR="00AF72A5" w:rsidRPr="00EB0DAB">
        <w:rPr>
          <w:b/>
        </w:rPr>
        <w:t xml:space="preserve"> </w:t>
      </w:r>
    </w:p>
    <w:p w:rsidR="00B728A1" w:rsidRDefault="00B728A1">
      <w:pPr>
        <w:rPr>
          <w:sz w:val="20"/>
          <w:szCs w:val="20"/>
        </w:rPr>
      </w:pPr>
    </w:p>
    <w:p w:rsidR="00AF72A5" w:rsidRDefault="008A5F18">
      <w:pPr>
        <w:tabs>
          <w:tab w:val="left" w:pos="720"/>
        </w:tabs>
        <w:ind w:firstLine="720"/>
        <w:jc w:val="both"/>
      </w:pPr>
      <w:r>
        <w:t>П</w:t>
      </w:r>
      <w:r w:rsidR="00AF72A5">
        <w:t>рог</w:t>
      </w:r>
      <w:r w:rsidR="006F64A0">
        <w:t>рамният бюджет на Министерство</w:t>
      </w:r>
      <w:r w:rsidR="00AF72A5">
        <w:t xml:space="preserve"> на правосъдието включва </w:t>
      </w:r>
      <w:r w:rsidR="007D7E48">
        <w:t>сед</w:t>
      </w:r>
      <w:r w:rsidR="00080D82">
        <w:t>е</w:t>
      </w:r>
      <w:r w:rsidR="007D7E48">
        <w:t>м</w:t>
      </w:r>
      <w:r w:rsidR="00AF72A5">
        <w:t xml:space="preserve"> програми, като </w:t>
      </w:r>
      <w:r w:rsidR="00080D82">
        <w:t>шест</w:t>
      </w:r>
      <w:r w:rsidR="00AF72A5">
        <w:t xml:space="preserve"> от тях са насочени към изпълнението на две политики, а </w:t>
      </w:r>
      <w:r w:rsidR="007D7E48">
        <w:t>седма</w:t>
      </w:r>
      <w:r w:rsidR="00AF72A5">
        <w:t xml:space="preserve"> е програма  „Администрация”:</w:t>
      </w:r>
    </w:p>
    <w:p w:rsidR="00AF72A5" w:rsidRDefault="00F13326">
      <w:pPr>
        <w:tabs>
          <w:tab w:val="left" w:pos="720"/>
        </w:tabs>
        <w:jc w:val="both"/>
      </w:pPr>
      <w:r>
        <w:tab/>
      </w:r>
      <w:r w:rsidR="00AF72A5" w:rsidRPr="00FB5A58">
        <w:rPr>
          <w:b/>
        </w:rPr>
        <w:t>І. Политиката в областта на правосъдието</w:t>
      </w:r>
      <w:r w:rsidR="00AF72A5">
        <w:t xml:space="preserve"> се изпълнява чрез следните </w:t>
      </w:r>
      <w:r w:rsidR="00080D82">
        <w:t>четири</w:t>
      </w:r>
      <w:r w:rsidR="00AF72A5">
        <w:t xml:space="preserve"> програми:</w:t>
      </w:r>
    </w:p>
    <w:p w:rsidR="00AF72A5" w:rsidRDefault="00AF72A5" w:rsidP="00CB2ED0">
      <w:pPr>
        <w:numPr>
          <w:ilvl w:val="2"/>
          <w:numId w:val="20"/>
        </w:numPr>
        <w:tabs>
          <w:tab w:val="left" w:pos="720"/>
          <w:tab w:val="left" w:pos="1134"/>
        </w:tabs>
        <w:ind w:hanging="1451"/>
        <w:jc w:val="both"/>
      </w:pPr>
      <w:r>
        <w:t>Програма „Правна рамка за функционирането на съдебната система”</w:t>
      </w:r>
    </w:p>
    <w:p w:rsidR="00AF72A5" w:rsidRDefault="00AF72A5" w:rsidP="00CB2ED0">
      <w:pPr>
        <w:numPr>
          <w:ilvl w:val="2"/>
          <w:numId w:val="20"/>
        </w:numPr>
        <w:tabs>
          <w:tab w:val="left" w:pos="720"/>
          <w:tab w:val="left" w:pos="1134"/>
        </w:tabs>
        <w:ind w:hanging="1451"/>
        <w:jc w:val="both"/>
      </w:pPr>
      <w:r>
        <w:t>Програма „Регистри”</w:t>
      </w:r>
    </w:p>
    <w:p w:rsidR="00AF72A5" w:rsidRDefault="00AF72A5" w:rsidP="00CB2ED0">
      <w:pPr>
        <w:numPr>
          <w:ilvl w:val="2"/>
          <w:numId w:val="20"/>
        </w:numPr>
        <w:tabs>
          <w:tab w:val="left" w:pos="720"/>
          <w:tab w:val="left" w:pos="1134"/>
        </w:tabs>
        <w:ind w:hanging="1451"/>
        <w:jc w:val="both"/>
      </w:pPr>
      <w:r>
        <w:t>Програма „Охрана на съдебната власт</w:t>
      </w:r>
      <w:r w:rsidR="001B12B9">
        <w:t>”</w:t>
      </w:r>
    </w:p>
    <w:p w:rsidR="00AF72A5" w:rsidRDefault="00AF72A5" w:rsidP="00CB2ED0">
      <w:pPr>
        <w:numPr>
          <w:ilvl w:val="2"/>
          <w:numId w:val="20"/>
        </w:numPr>
        <w:tabs>
          <w:tab w:val="left" w:pos="720"/>
          <w:tab w:val="left" w:pos="1134"/>
        </w:tabs>
        <w:ind w:hanging="1451"/>
        <w:jc w:val="both"/>
      </w:pPr>
      <w:r>
        <w:t>Програма  „Равен достъп до правосъдие”</w:t>
      </w:r>
    </w:p>
    <w:p w:rsidR="00AF72A5" w:rsidRPr="0032037D" w:rsidRDefault="00AF72A5">
      <w:pPr>
        <w:tabs>
          <w:tab w:val="left" w:pos="720"/>
        </w:tabs>
        <w:jc w:val="both"/>
      </w:pPr>
      <w:r w:rsidRPr="0032037D">
        <w:tab/>
      </w:r>
      <w:r w:rsidRPr="0032037D">
        <w:rPr>
          <w:b/>
        </w:rPr>
        <w:t xml:space="preserve">ІІ. </w:t>
      </w:r>
      <w:r w:rsidR="00754A5C" w:rsidRPr="0032037D">
        <w:rPr>
          <w:b/>
        </w:rPr>
        <w:t>Политиката в областта на и</w:t>
      </w:r>
      <w:r w:rsidRPr="0032037D">
        <w:rPr>
          <w:b/>
        </w:rPr>
        <w:t>зпълнение на наказанията</w:t>
      </w:r>
      <w:r w:rsidRPr="0032037D">
        <w:rPr>
          <w:b/>
          <w:i/>
        </w:rPr>
        <w:t xml:space="preserve"> </w:t>
      </w:r>
      <w:r w:rsidRPr="0032037D">
        <w:t>се изпълнява чрез следните две програми:</w:t>
      </w:r>
    </w:p>
    <w:p w:rsidR="00AF72A5" w:rsidRPr="0032037D" w:rsidRDefault="00AF72A5" w:rsidP="00CB2ED0">
      <w:pPr>
        <w:numPr>
          <w:ilvl w:val="2"/>
          <w:numId w:val="20"/>
        </w:numPr>
        <w:tabs>
          <w:tab w:val="left" w:pos="720"/>
          <w:tab w:val="left" w:pos="1134"/>
        </w:tabs>
        <w:ind w:hanging="1451"/>
        <w:jc w:val="both"/>
      </w:pPr>
      <w:r w:rsidRPr="0032037D">
        <w:t>Програма „Затвори - изолация на правонарушители</w:t>
      </w:r>
      <w:r w:rsidR="001B12B9">
        <w:t>”</w:t>
      </w:r>
    </w:p>
    <w:p w:rsidR="00AF72A5" w:rsidRDefault="00AF72A5" w:rsidP="00CB2ED0">
      <w:pPr>
        <w:numPr>
          <w:ilvl w:val="2"/>
          <w:numId w:val="20"/>
        </w:numPr>
        <w:tabs>
          <w:tab w:val="left" w:pos="720"/>
          <w:tab w:val="left" w:pos="1134"/>
        </w:tabs>
        <w:ind w:hanging="1451"/>
        <w:jc w:val="both"/>
      </w:pPr>
      <w:r>
        <w:t>Програма „Следствени арести и пробация</w:t>
      </w:r>
      <w:r w:rsidR="001B12B9">
        <w:t>”</w:t>
      </w:r>
    </w:p>
    <w:p w:rsidR="00AF72A5" w:rsidRDefault="00AF72A5">
      <w:pPr>
        <w:tabs>
          <w:tab w:val="left" w:pos="720"/>
        </w:tabs>
        <w:jc w:val="both"/>
      </w:pPr>
      <w:r>
        <w:tab/>
        <w:t xml:space="preserve">Изпълнението на </w:t>
      </w:r>
      <w:r w:rsidR="00EA07DD">
        <w:t xml:space="preserve">областите на </w:t>
      </w:r>
      <w:r>
        <w:t xml:space="preserve">политики и </w:t>
      </w:r>
      <w:r w:rsidR="00EA07DD">
        <w:t xml:space="preserve">бюджетни </w:t>
      </w:r>
      <w:r>
        <w:t>програми през 201</w:t>
      </w:r>
      <w:r w:rsidR="002905C2">
        <w:rPr>
          <w:lang w:val="en-US"/>
        </w:rPr>
        <w:t>9</w:t>
      </w:r>
      <w:r>
        <w:t xml:space="preserve"> г. се осъществява от администрацията на Министерство на правосъдието и администрацията на пет второстепенни разпоредители с бюджет</w:t>
      </w:r>
      <w:r w:rsidR="008A4647">
        <w:t xml:space="preserve"> </w:t>
      </w:r>
      <w:r>
        <w:t>към министъра на правосъдието:</w:t>
      </w:r>
    </w:p>
    <w:p w:rsidR="00AF72A5" w:rsidRDefault="00AF72A5" w:rsidP="00CB2ED0">
      <w:pPr>
        <w:numPr>
          <w:ilvl w:val="2"/>
          <w:numId w:val="20"/>
        </w:numPr>
        <w:tabs>
          <w:tab w:val="left" w:pos="720"/>
          <w:tab w:val="left" w:pos="1134"/>
        </w:tabs>
        <w:ind w:hanging="1451"/>
        <w:jc w:val="both"/>
      </w:pPr>
      <w:r>
        <w:t>Агенция по вписванията</w:t>
      </w:r>
      <w:r>
        <w:tab/>
        <w:t xml:space="preserve"> </w:t>
      </w:r>
    </w:p>
    <w:p w:rsidR="00AF72A5" w:rsidRDefault="00AF72A5" w:rsidP="00CB2ED0">
      <w:pPr>
        <w:numPr>
          <w:ilvl w:val="2"/>
          <w:numId w:val="20"/>
        </w:numPr>
        <w:tabs>
          <w:tab w:val="left" w:pos="720"/>
          <w:tab w:val="left" w:pos="1134"/>
        </w:tabs>
        <w:ind w:hanging="1451"/>
        <w:jc w:val="both"/>
      </w:pPr>
      <w:r>
        <w:t>Централен регистър на особените залози</w:t>
      </w:r>
    </w:p>
    <w:p w:rsidR="00AF72A5" w:rsidRDefault="00AF72A5" w:rsidP="00CB2ED0">
      <w:pPr>
        <w:numPr>
          <w:ilvl w:val="2"/>
          <w:numId w:val="20"/>
        </w:numPr>
        <w:tabs>
          <w:tab w:val="left" w:pos="720"/>
          <w:tab w:val="left" w:pos="1134"/>
        </w:tabs>
        <w:ind w:hanging="1451"/>
        <w:jc w:val="both"/>
      </w:pPr>
      <w:r>
        <w:t xml:space="preserve">Национално бюро за правна помощ </w:t>
      </w:r>
    </w:p>
    <w:p w:rsidR="00AF72A5" w:rsidRDefault="00AF72A5" w:rsidP="00CB2ED0">
      <w:pPr>
        <w:numPr>
          <w:ilvl w:val="2"/>
          <w:numId w:val="20"/>
        </w:numPr>
        <w:tabs>
          <w:tab w:val="left" w:pos="720"/>
          <w:tab w:val="left" w:pos="1134"/>
        </w:tabs>
        <w:ind w:hanging="1451"/>
        <w:jc w:val="both"/>
      </w:pPr>
      <w:r>
        <w:t>Главна дирекция „Охрана”</w:t>
      </w:r>
    </w:p>
    <w:p w:rsidR="00AF72A5" w:rsidRDefault="009E0172" w:rsidP="00CB2ED0">
      <w:pPr>
        <w:numPr>
          <w:ilvl w:val="2"/>
          <w:numId w:val="20"/>
        </w:numPr>
        <w:tabs>
          <w:tab w:val="left" w:pos="720"/>
          <w:tab w:val="left" w:pos="1134"/>
        </w:tabs>
        <w:ind w:hanging="1451"/>
        <w:jc w:val="both"/>
      </w:pPr>
      <w:r>
        <w:t>Главна дирекция „</w:t>
      </w:r>
      <w:r w:rsidR="00AF72A5">
        <w:t>Изпълнение на наказанията”</w:t>
      </w:r>
    </w:p>
    <w:tbl>
      <w:tblPr>
        <w:tblW w:w="9370" w:type="dxa"/>
        <w:jc w:val="center"/>
        <w:tblLayout w:type="fixed"/>
        <w:tblLook w:val="04A0" w:firstRow="1" w:lastRow="0" w:firstColumn="1" w:lastColumn="0" w:noHBand="0" w:noVBand="1"/>
      </w:tblPr>
      <w:tblGrid>
        <w:gridCol w:w="203"/>
        <w:gridCol w:w="116"/>
        <w:gridCol w:w="1065"/>
        <w:gridCol w:w="4111"/>
        <w:gridCol w:w="1134"/>
        <w:gridCol w:w="1276"/>
        <w:gridCol w:w="570"/>
        <w:gridCol w:w="564"/>
        <w:gridCol w:w="331"/>
      </w:tblGrid>
      <w:tr w:rsidR="00CF24ED" w:rsidRPr="00CF24ED" w:rsidTr="00692396">
        <w:trPr>
          <w:gridAfter w:val="2"/>
          <w:wAfter w:w="895" w:type="dxa"/>
          <w:trHeight w:val="146"/>
          <w:jc w:val="center"/>
        </w:trPr>
        <w:tc>
          <w:tcPr>
            <w:tcW w:w="8475" w:type="dxa"/>
            <w:gridSpan w:val="7"/>
            <w:tcBorders>
              <w:top w:val="nil"/>
              <w:left w:val="nil"/>
              <w:bottom w:val="nil"/>
              <w:right w:val="nil"/>
            </w:tcBorders>
            <w:shd w:val="clear" w:color="auto" w:fill="auto"/>
            <w:vAlign w:val="bottom"/>
          </w:tcPr>
          <w:p w:rsidR="00CF24ED" w:rsidRPr="00A84643" w:rsidRDefault="00CF24ED" w:rsidP="001E0EAD">
            <w:pPr>
              <w:jc w:val="center"/>
              <w:rPr>
                <w:b/>
              </w:rPr>
            </w:pPr>
          </w:p>
        </w:tc>
      </w:tr>
      <w:tr w:rsidR="00881029" w:rsidRPr="00640E26" w:rsidTr="00105B4F">
        <w:tblPrEx>
          <w:jc w:val="left"/>
        </w:tblPrEx>
        <w:trPr>
          <w:gridBefore w:val="1"/>
          <w:wBefore w:w="203" w:type="dxa"/>
          <w:trHeight w:val="540"/>
        </w:trPr>
        <w:tc>
          <w:tcPr>
            <w:tcW w:w="9167" w:type="dxa"/>
            <w:gridSpan w:val="8"/>
            <w:tcBorders>
              <w:top w:val="nil"/>
              <w:left w:val="nil"/>
              <w:bottom w:val="nil"/>
              <w:right w:val="nil"/>
            </w:tcBorders>
            <w:shd w:val="clear" w:color="auto" w:fill="auto"/>
            <w:vAlign w:val="bottom"/>
            <w:hideMark/>
          </w:tcPr>
          <w:p w:rsidR="00881029" w:rsidRPr="00640E26" w:rsidRDefault="00881029">
            <w:pPr>
              <w:jc w:val="center"/>
              <w:rPr>
                <w:sz w:val="20"/>
                <w:szCs w:val="20"/>
              </w:rPr>
            </w:pPr>
            <w:r w:rsidRPr="00640E26">
              <w:rPr>
                <w:b/>
                <w:bCs/>
                <w:sz w:val="20"/>
                <w:szCs w:val="20"/>
              </w:rPr>
              <w:t>Приложение № 2а</w:t>
            </w:r>
            <w:r w:rsidR="00105B4F" w:rsidRPr="00640E26">
              <w:rPr>
                <w:b/>
                <w:bCs/>
                <w:sz w:val="20"/>
                <w:szCs w:val="20"/>
              </w:rPr>
              <w:t xml:space="preserve"> </w:t>
            </w:r>
            <w:r w:rsidRPr="00640E26">
              <w:rPr>
                <w:sz w:val="20"/>
                <w:szCs w:val="20"/>
              </w:rPr>
              <w:t>– Отчет на разходите по области на политики и бюджетни програ</w:t>
            </w:r>
            <w:r w:rsidR="006F64A0" w:rsidRPr="00640E26">
              <w:rPr>
                <w:sz w:val="20"/>
                <w:szCs w:val="20"/>
              </w:rPr>
              <w:t>ми (по бюджета на Министерство</w:t>
            </w:r>
            <w:r w:rsidRPr="00640E26">
              <w:rPr>
                <w:sz w:val="20"/>
                <w:szCs w:val="20"/>
              </w:rPr>
              <w:t xml:space="preserve"> на правосъдието)</w:t>
            </w:r>
          </w:p>
          <w:p w:rsidR="00625615" w:rsidRPr="00640E26" w:rsidRDefault="00625615">
            <w:pPr>
              <w:jc w:val="center"/>
              <w:rPr>
                <w:b/>
                <w:bCs/>
                <w:sz w:val="20"/>
                <w:szCs w:val="20"/>
                <w:lang w:val="ru-RU" w:eastAsia="en-US"/>
              </w:rPr>
            </w:pPr>
          </w:p>
        </w:tc>
      </w:tr>
      <w:tr w:rsidR="00881029" w:rsidRPr="00640E26" w:rsidTr="00105B4F">
        <w:tblPrEx>
          <w:jc w:val="left"/>
        </w:tblPrEx>
        <w:trPr>
          <w:gridBefore w:val="2"/>
          <w:gridAfter w:val="1"/>
          <w:wBefore w:w="319" w:type="dxa"/>
          <w:wAfter w:w="331" w:type="dxa"/>
          <w:trHeight w:val="255"/>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Класификационен код*</w:t>
            </w:r>
          </w:p>
        </w:tc>
        <w:tc>
          <w:tcPr>
            <w:tcW w:w="4111" w:type="dxa"/>
            <w:tcBorders>
              <w:top w:val="single" w:sz="4" w:space="0" w:color="auto"/>
              <w:left w:val="single" w:sz="4" w:space="0" w:color="auto"/>
              <w:right w:val="single" w:sz="4" w:space="0" w:color="auto"/>
            </w:tcBorders>
            <w:shd w:val="clear" w:color="000000" w:fill="C0C0C0"/>
            <w:vAlign w:val="bottom"/>
            <w:hideMark/>
          </w:tcPr>
          <w:p w:rsidR="00881029" w:rsidRPr="00640E26" w:rsidRDefault="00881029" w:rsidP="00105B4F">
            <w:pPr>
              <w:jc w:val="center"/>
              <w:rPr>
                <w:b/>
                <w:bCs/>
                <w:sz w:val="18"/>
                <w:szCs w:val="18"/>
              </w:rPr>
            </w:pPr>
            <w:r w:rsidRPr="00640E26">
              <w:rPr>
                <w:b/>
                <w:bCs/>
                <w:sz w:val="18"/>
                <w:szCs w:val="18"/>
              </w:rPr>
              <w:t xml:space="preserve">РАЗХОДИ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Уточнен план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640E26" w:rsidRDefault="00881029">
            <w:pPr>
              <w:jc w:val="center"/>
              <w:rPr>
                <w:b/>
                <w:bCs/>
                <w:sz w:val="16"/>
                <w:szCs w:val="16"/>
              </w:rPr>
            </w:pPr>
            <w:r w:rsidRPr="00640E26">
              <w:rPr>
                <w:b/>
                <w:bCs/>
                <w:sz w:val="16"/>
                <w:szCs w:val="16"/>
              </w:rPr>
              <w:t>Отчет</w:t>
            </w:r>
          </w:p>
        </w:tc>
      </w:tr>
      <w:tr w:rsidR="00881029" w:rsidRPr="00640E26" w:rsidTr="00105B4F">
        <w:tblPrEx>
          <w:jc w:val="left"/>
        </w:tblPrEx>
        <w:trPr>
          <w:gridBefore w:val="2"/>
          <w:gridAfter w:val="1"/>
          <w:wBefore w:w="319" w:type="dxa"/>
          <w:wAfter w:w="331" w:type="dxa"/>
          <w:trHeight w:val="360"/>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c>
          <w:tcPr>
            <w:tcW w:w="4111" w:type="dxa"/>
            <w:tcBorders>
              <w:left w:val="single" w:sz="4" w:space="0" w:color="auto"/>
              <w:bottom w:val="single" w:sz="4" w:space="0" w:color="auto"/>
              <w:right w:val="single" w:sz="4" w:space="0" w:color="auto"/>
            </w:tcBorders>
            <w:shd w:val="clear" w:color="000000" w:fill="C0C0C0"/>
            <w:vAlign w:val="bottom"/>
            <w:hideMark/>
          </w:tcPr>
          <w:p w:rsidR="00881029" w:rsidRPr="00640E26" w:rsidRDefault="00105B4F">
            <w:pPr>
              <w:jc w:val="center"/>
              <w:rPr>
                <w:b/>
                <w:bCs/>
                <w:sz w:val="16"/>
                <w:szCs w:val="16"/>
              </w:rPr>
            </w:pPr>
            <w:r w:rsidRPr="00640E26">
              <w:rPr>
                <w:b/>
                <w:bCs/>
                <w:sz w:val="16"/>
                <w:szCs w:val="16"/>
              </w:rPr>
              <w:t>(в лева</w:t>
            </w:r>
            <w:r w:rsidR="00881029" w:rsidRPr="00640E26">
              <w:rPr>
                <w:b/>
                <w:bCs/>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81029" w:rsidRPr="00640E26" w:rsidRDefault="00881029">
            <w:pPr>
              <w:rPr>
                <w:b/>
                <w:bCs/>
                <w:sz w:val="16"/>
                <w:szCs w:val="16"/>
              </w:rPr>
            </w:pPr>
          </w:p>
        </w:tc>
      </w:tr>
      <w:tr w:rsidR="003E4CCD" w:rsidRPr="00640E26" w:rsidTr="007D2CA9">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3E4CCD" w:rsidRPr="00640E26" w:rsidRDefault="003E4CCD" w:rsidP="003E4CCD">
            <w:pPr>
              <w:rPr>
                <w:rFonts w:ascii="Arial" w:hAnsi="Arial" w:cs="Arial"/>
                <w:sz w:val="20"/>
                <w:szCs w:val="20"/>
              </w:rPr>
            </w:pPr>
            <w:r w:rsidRPr="00640E26">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3E4CCD" w:rsidRPr="00640E26" w:rsidRDefault="003E4CCD" w:rsidP="003E4CCD">
            <w:pPr>
              <w:rPr>
                <w:b/>
                <w:bCs/>
                <w:sz w:val="16"/>
                <w:szCs w:val="16"/>
              </w:rPr>
            </w:pPr>
            <w:r w:rsidRPr="00640E26">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lang w:val="en-US" w:eastAsia="en-US"/>
              </w:rPr>
            </w:pPr>
            <w:r>
              <w:rPr>
                <w:b/>
                <w:bCs/>
                <w:sz w:val="16"/>
                <w:szCs w:val="16"/>
              </w:rPr>
              <w:t>274 808 000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lang w:val="en-US" w:eastAsia="en-US"/>
              </w:rPr>
            </w:pPr>
            <w:r>
              <w:rPr>
                <w:b/>
                <w:bCs/>
                <w:sz w:val="16"/>
                <w:szCs w:val="16"/>
              </w:rPr>
              <w:t>276 550 678</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271 264 286</w:t>
            </w:r>
          </w:p>
        </w:tc>
      </w:tr>
      <w:tr w:rsidR="003E4CCD" w:rsidRPr="00640E26" w:rsidTr="007D2CA9">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3E4CCD" w:rsidRPr="00640E26" w:rsidRDefault="003E4CCD" w:rsidP="003E4CCD">
            <w:pPr>
              <w:rPr>
                <w:b/>
                <w:bCs/>
                <w:sz w:val="16"/>
                <w:szCs w:val="16"/>
              </w:rPr>
            </w:pPr>
            <w:r w:rsidRPr="00640E26">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93 867 500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91 329 225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87 803 069</w:t>
            </w:r>
          </w:p>
        </w:tc>
      </w:tr>
      <w:tr w:rsidR="003E4CCD" w:rsidRPr="00640E26" w:rsidTr="007D2CA9">
        <w:tblPrEx>
          <w:jc w:val="left"/>
        </w:tblPrEx>
        <w:trPr>
          <w:gridBefore w:val="2"/>
          <w:gridAfter w:val="1"/>
          <w:wBefore w:w="319" w:type="dxa"/>
          <w:wAfter w:w="331"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1400.01.01</w:t>
            </w:r>
          </w:p>
        </w:tc>
        <w:tc>
          <w:tcPr>
            <w:tcW w:w="4111" w:type="dxa"/>
            <w:tcBorders>
              <w:top w:val="nil"/>
              <w:left w:val="nil"/>
              <w:bottom w:val="single" w:sz="4" w:space="0" w:color="auto"/>
              <w:right w:val="single" w:sz="4" w:space="0" w:color="auto"/>
            </w:tcBorders>
            <w:shd w:val="clear" w:color="auto" w:fill="auto"/>
            <w:hideMark/>
          </w:tcPr>
          <w:p w:rsidR="003E4CCD" w:rsidRPr="00640E26" w:rsidRDefault="003E4CCD" w:rsidP="003E4CCD">
            <w:pPr>
              <w:rPr>
                <w:sz w:val="16"/>
                <w:szCs w:val="16"/>
              </w:rPr>
            </w:pPr>
            <w:r w:rsidRPr="00640E26">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9 923 900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8 891 167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8 221 550</w:t>
            </w:r>
          </w:p>
        </w:tc>
      </w:tr>
      <w:tr w:rsidR="003E4CCD" w:rsidRPr="00640E26" w:rsidTr="007D2CA9">
        <w:tblPrEx>
          <w:jc w:val="left"/>
        </w:tblPrEx>
        <w:trPr>
          <w:gridBefore w:val="2"/>
          <w:gridAfter w:val="1"/>
          <w:wBefore w:w="319" w:type="dxa"/>
          <w:wAfter w:w="331"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3E4CCD" w:rsidRPr="00640E26" w:rsidRDefault="003E4CCD" w:rsidP="003E4CCD">
            <w:pPr>
              <w:rPr>
                <w:sz w:val="16"/>
                <w:szCs w:val="16"/>
              </w:rPr>
            </w:pPr>
            <w:r w:rsidRPr="00640E26">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24 749 200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24 736 152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22 455 422</w:t>
            </w:r>
          </w:p>
        </w:tc>
      </w:tr>
      <w:tr w:rsidR="003E4CCD" w:rsidRPr="00640E26" w:rsidTr="007D2CA9">
        <w:tblPrEx>
          <w:jc w:val="left"/>
        </w:tblPrEx>
        <w:trPr>
          <w:gridBefore w:val="2"/>
          <w:gridAfter w:val="1"/>
          <w:wBefore w:w="319" w:type="dxa"/>
          <w:wAfter w:w="331"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3E4CCD" w:rsidRPr="00640E26" w:rsidRDefault="003E4CCD" w:rsidP="003E4CCD">
            <w:pPr>
              <w:jc w:val="both"/>
              <w:rPr>
                <w:sz w:val="16"/>
                <w:szCs w:val="16"/>
              </w:rPr>
            </w:pPr>
            <w:r w:rsidRPr="00640E26">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49 148 400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49 455 906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49 450 992</w:t>
            </w:r>
          </w:p>
        </w:tc>
      </w:tr>
      <w:tr w:rsidR="003E4CCD" w:rsidRPr="00640E26" w:rsidTr="007D2CA9">
        <w:tblPrEx>
          <w:jc w:val="left"/>
        </w:tblPrEx>
        <w:trPr>
          <w:gridBefore w:val="2"/>
          <w:gridAfter w:val="1"/>
          <w:wBefore w:w="319" w:type="dxa"/>
          <w:wAfter w:w="331"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3E4CCD" w:rsidRPr="00640E26" w:rsidRDefault="003E4CCD" w:rsidP="003E4CCD">
            <w:pPr>
              <w:jc w:val="both"/>
              <w:rPr>
                <w:sz w:val="16"/>
                <w:szCs w:val="16"/>
              </w:rPr>
            </w:pPr>
            <w:r w:rsidRPr="00640E26">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10 046 000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8 246 000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7 675 105</w:t>
            </w:r>
          </w:p>
        </w:tc>
      </w:tr>
      <w:tr w:rsidR="003E4CCD" w:rsidRPr="00640E26" w:rsidTr="007D2CA9">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1400.02.00</w:t>
            </w:r>
          </w:p>
        </w:tc>
        <w:tc>
          <w:tcPr>
            <w:tcW w:w="4111" w:type="dxa"/>
            <w:tcBorders>
              <w:top w:val="nil"/>
              <w:left w:val="nil"/>
              <w:bottom w:val="single" w:sz="4" w:space="0" w:color="auto"/>
              <w:right w:val="single" w:sz="4" w:space="0" w:color="auto"/>
            </w:tcBorders>
            <w:shd w:val="clear" w:color="000000" w:fill="FFFFFF"/>
            <w:hideMark/>
          </w:tcPr>
          <w:p w:rsidR="003E4CCD" w:rsidRPr="00640E26" w:rsidRDefault="003E4CCD" w:rsidP="003E4CCD">
            <w:pPr>
              <w:rPr>
                <w:b/>
                <w:bCs/>
                <w:sz w:val="16"/>
                <w:szCs w:val="16"/>
              </w:rPr>
            </w:pPr>
            <w:r w:rsidRPr="00640E26">
              <w:rPr>
                <w:b/>
                <w:bCs/>
                <w:sz w:val="16"/>
                <w:szCs w:val="16"/>
              </w:rPr>
              <w:t>ІІ.Политика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171 307 000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177 727 361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177 075 470</w:t>
            </w:r>
          </w:p>
        </w:tc>
      </w:tr>
      <w:tr w:rsidR="003E4CCD" w:rsidRPr="00640E26" w:rsidTr="007D2CA9">
        <w:tblPrEx>
          <w:jc w:val="left"/>
        </w:tblPrEx>
        <w:trPr>
          <w:gridBefore w:val="2"/>
          <w:gridAfter w:val="1"/>
          <w:wBefore w:w="319" w:type="dxa"/>
          <w:wAfter w:w="331"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1400.02.01</w:t>
            </w:r>
          </w:p>
        </w:tc>
        <w:tc>
          <w:tcPr>
            <w:tcW w:w="4111" w:type="dxa"/>
            <w:tcBorders>
              <w:top w:val="nil"/>
              <w:left w:val="nil"/>
              <w:bottom w:val="single" w:sz="4" w:space="0" w:color="auto"/>
              <w:right w:val="single" w:sz="4" w:space="0" w:color="auto"/>
            </w:tcBorders>
            <w:shd w:val="clear" w:color="auto" w:fill="auto"/>
            <w:hideMark/>
          </w:tcPr>
          <w:p w:rsidR="003E4CCD" w:rsidRPr="00640E26" w:rsidRDefault="003E4CCD" w:rsidP="003E4CCD">
            <w:pPr>
              <w:rPr>
                <w:sz w:val="16"/>
                <w:szCs w:val="16"/>
              </w:rPr>
            </w:pPr>
            <w:r w:rsidRPr="00640E26">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120 881 600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129 270 722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128 888 621</w:t>
            </w:r>
          </w:p>
        </w:tc>
      </w:tr>
      <w:tr w:rsidR="003E4CCD" w:rsidRPr="00640E26" w:rsidTr="007D2CA9">
        <w:tblPrEx>
          <w:jc w:val="left"/>
        </w:tblPrEx>
        <w:trPr>
          <w:gridBefore w:val="2"/>
          <w:gridAfter w:val="1"/>
          <w:wBefore w:w="319" w:type="dxa"/>
          <w:wAfter w:w="331"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3E4CCD" w:rsidRPr="00640E26" w:rsidRDefault="003E4CCD" w:rsidP="003E4CCD">
            <w:pPr>
              <w:rPr>
                <w:sz w:val="16"/>
                <w:szCs w:val="16"/>
              </w:rPr>
            </w:pPr>
            <w:r w:rsidRPr="00640E26">
              <w:rPr>
                <w:sz w:val="16"/>
                <w:szCs w:val="16"/>
              </w:rPr>
              <w:t xml:space="preserve">   Бюджетна програма "Следствени арести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50 425 400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48 456 639</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sz w:val="16"/>
                <w:szCs w:val="16"/>
              </w:rPr>
            </w:pPr>
            <w:r>
              <w:rPr>
                <w:sz w:val="16"/>
                <w:szCs w:val="16"/>
              </w:rPr>
              <w:t>48 186 849</w:t>
            </w:r>
          </w:p>
        </w:tc>
      </w:tr>
      <w:tr w:rsidR="003E4CCD" w:rsidTr="007D2CA9">
        <w:tblPrEx>
          <w:jc w:val="left"/>
        </w:tblPrEx>
        <w:trPr>
          <w:gridBefore w:val="2"/>
          <w:gridAfter w:val="1"/>
          <w:wBefore w:w="319" w:type="dxa"/>
          <w:wAfter w:w="331"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3E4CCD" w:rsidRPr="00640E26" w:rsidRDefault="003E4CCD" w:rsidP="003E4CCD">
            <w:pPr>
              <w:jc w:val="both"/>
              <w:rPr>
                <w:b/>
                <w:bCs/>
                <w:sz w:val="16"/>
                <w:szCs w:val="16"/>
              </w:rPr>
            </w:pPr>
            <w:r w:rsidRPr="00640E26">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3E4CCD" w:rsidRPr="00640E26" w:rsidRDefault="003E4CCD" w:rsidP="003E4CCD">
            <w:pPr>
              <w:rPr>
                <w:b/>
                <w:bCs/>
                <w:sz w:val="16"/>
                <w:szCs w:val="16"/>
              </w:rPr>
            </w:pPr>
            <w:r w:rsidRPr="00640E26">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9 633 500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7 494 092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3E4CCD" w:rsidRDefault="003E4CCD" w:rsidP="003E4CCD">
            <w:pPr>
              <w:jc w:val="right"/>
              <w:rPr>
                <w:b/>
                <w:bCs/>
                <w:sz w:val="16"/>
                <w:szCs w:val="16"/>
              </w:rPr>
            </w:pPr>
            <w:r>
              <w:rPr>
                <w:b/>
                <w:bCs/>
                <w:sz w:val="16"/>
                <w:szCs w:val="16"/>
              </w:rPr>
              <w:t>6 385 747</w:t>
            </w:r>
          </w:p>
        </w:tc>
      </w:tr>
    </w:tbl>
    <w:p w:rsidR="00EB6199" w:rsidRDefault="00EB6199" w:rsidP="00A12286">
      <w:pPr>
        <w:tabs>
          <w:tab w:val="left" w:pos="720"/>
          <w:tab w:val="left" w:pos="1134"/>
        </w:tabs>
        <w:ind w:left="2160"/>
        <w:jc w:val="both"/>
      </w:pPr>
    </w:p>
    <w:p w:rsidR="006F64A0" w:rsidRDefault="006F64A0" w:rsidP="00A12286">
      <w:pPr>
        <w:tabs>
          <w:tab w:val="left" w:pos="720"/>
          <w:tab w:val="left" w:pos="1134"/>
        </w:tabs>
        <w:ind w:left="2160"/>
        <w:jc w:val="both"/>
      </w:pPr>
    </w:p>
    <w:p w:rsidR="00851985" w:rsidRDefault="00AF72A5" w:rsidP="006F64A0">
      <w:pPr>
        <w:tabs>
          <w:tab w:val="left" w:pos="720"/>
        </w:tabs>
        <w:jc w:val="center"/>
        <w:rPr>
          <w:b/>
        </w:rPr>
      </w:pPr>
      <w:r>
        <w:rPr>
          <w:b/>
        </w:rPr>
        <w:t xml:space="preserve">ОТЧЕТ НА КОНСОЛИДИРАНИТЕ РАЗХОДИ ПО БЮДЖЕТНИТЕ ПРОГРАМИ, </w:t>
      </w:r>
      <w:r w:rsidR="00851985">
        <w:rPr>
          <w:b/>
        </w:rPr>
        <w:t>В РАМКИТЕ НА ИЗПЪЛНЯВАНИТЕ ПОЛИТИКИ</w:t>
      </w:r>
    </w:p>
    <w:tbl>
      <w:tblPr>
        <w:tblW w:w="10361" w:type="dxa"/>
        <w:jc w:val="center"/>
        <w:tblLayout w:type="fixed"/>
        <w:tblLook w:val="04A0" w:firstRow="1" w:lastRow="0" w:firstColumn="1" w:lastColumn="0" w:noHBand="0" w:noVBand="1"/>
      </w:tblPr>
      <w:tblGrid>
        <w:gridCol w:w="993"/>
        <w:gridCol w:w="2126"/>
        <w:gridCol w:w="1092"/>
        <w:gridCol w:w="1049"/>
        <w:gridCol w:w="1127"/>
        <w:gridCol w:w="1041"/>
        <w:gridCol w:w="1018"/>
        <w:gridCol w:w="992"/>
        <w:gridCol w:w="917"/>
        <w:gridCol w:w="6"/>
      </w:tblGrid>
      <w:tr w:rsidR="00881029" w:rsidTr="00832820">
        <w:trPr>
          <w:trHeight w:val="1169"/>
          <w:jc w:val="center"/>
        </w:trPr>
        <w:tc>
          <w:tcPr>
            <w:tcW w:w="10361" w:type="dxa"/>
            <w:gridSpan w:val="10"/>
            <w:tcBorders>
              <w:top w:val="nil"/>
              <w:left w:val="nil"/>
              <w:bottom w:val="nil"/>
              <w:right w:val="nil"/>
            </w:tcBorders>
            <w:shd w:val="clear" w:color="auto" w:fill="auto"/>
            <w:noWrap/>
            <w:vAlign w:val="center"/>
            <w:hideMark/>
          </w:tcPr>
          <w:p w:rsidR="00881029" w:rsidRPr="00703978" w:rsidRDefault="00881029" w:rsidP="006F64A0">
            <w:pPr>
              <w:jc w:val="center"/>
              <w:rPr>
                <w:b/>
                <w:bCs/>
                <w:sz w:val="20"/>
                <w:szCs w:val="20"/>
                <w:lang w:val="ru-RU" w:eastAsia="en-US"/>
              </w:rPr>
            </w:pPr>
            <w:r>
              <w:rPr>
                <w:b/>
                <w:bCs/>
                <w:sz w:val="20"/>
                <w:szCs w:val="20"/>
              </w:rPr>
              <w:t>Приложение № 2б</w:t>
            </w:r>
            <w:r>
              <w:rPr>
                <w:sz w:val="20"/>
                <w:szCs w:val="20"/>
              </w:rPr>
              <w:t xml:space="preserve"> – Отчет на консолидираните разходи по бюдже</w:t>
            </w:r>
            <w:r w:rsidR="00724FF7">
              <w:rPr>
                <w:sz w:val="20"/>
                <w:szCs w:val="20"/>
              </w:rPr>
              <w:t xml:space="preserve">тните програми на </w:t>
            </w:r>
            <w:r w:rsidR="006F64A0">
              <w:rPr>
                <w:sz w:val="20"/>
                <w:szCs w:val="20"/>
              </w:rPr>
              <w:t>Министерство на правосъдието</w:t>
            </w:r>
          </w:p>
        </w:tc>
      </w:tr>
      <w:tr w:rsidR="00881029" w:rsidRPr="00DD7670" w:rsidTr="00832820">
        <w:trPr>
          <w:trHeight w:val="383"/>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881029" w:rsidRPr="00DD7670" w:rsidRDefault="00881029" w:rsidP="00DA575E">
            <w:pPr>
              <w:jc w:val="center"/>
              <w:rPr>
                <w:b/>
                <w:bCs/>
                <w:color w:val="000000"/>
                <w:sz w:val="16"/>
                <w:szCs w:val="16"/>
              </w:rPr>
            </w:pPr>
            <w:r w:rsidRPr="00DD7670">
              <w:rPr>
                <w:b/>
                <w:bCs/>
                <w:color w:val="000000"/>
                <w:sz w:val="16"/>
                <w:szCs w:val="16"/>
              </w:rPr>
              <w:t>Класификационен код</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0C0C0"/>
            <w:hideMark/>
          </w:tcPr>
          <w:p w:rsidR="000A03F7" w:rsidRPr="00DD7670" w:rsidRDefault="000A03F7" w:rsidP="00DA575E">
            <w:pPr>
              <w:jc w:val="center"/>
              <w:rPr>
                <w:b/>
                <w:bCs/>
                <w:sz w:val="16"/>
                <w:szCs w:val="16"/>
              </w:rPr>
            </w:pPr>
          </w:p>
          <w:p w:rsidR="000A03F7" w:rsidRPr="00DD7670" w:rsidRDefault="000A03F7" w:rsidP="00DA575E">
            <w:pPr>
              <w:jc w:val="center"/>
              <w:rPr>
                <w:b/>
                <w:bCs/>
                <w:sz w:val="16"/>
                <w:szCs w:val="16"/>
              </w:rPr>
            </w:pPr>
          </w:p>
          <w:p w:rsidR="000A03F7" w:rsidRPr="00DD7670" w:rsidRDefault="000A03F7" w:rsidP="00DA575E">
            <w:pPr>
              <w:jc w:val="center"/>
              <w:rPr>
                <w:b/>
                <w:bCs/>
                <w:sz w:val="16"/>
                <w:szCs w:val="16"/>
              </w:rPr>
            </w:pPr>
          </w:p>
          <w:p w:rsidR="000A03F7" w:rsidRPr="00DD7670" w:rsidRDefault="000A03F7" w:rsidP="00DA575E">
            <w:pPr>
              <w:jc w:val="center"/>
              <w:rPr>
                <w:b/>
                <w:bCs/>
                <w:sz w:val="16"/>
                <w:szCs w:val="16"/>
              </w:rPr>
            </w:pPr>
          </w:p>
          <w:p w:rsidR="000A03F7" w:rsidRPr="00DD7670" w:rsidRDefault="000A03F7" w:rsidP="00DA575E">
            <w:pPr>
              <w:jc w:val="center"/>
              <w:rPr>
                <w:b/>
                <w:bCs/>
                <w:sz w:val="16"/>
                <w:szCs w:val="16"/>
              </w:rPr>
            </w:pPr>
          </w:p>
          <w:p w:rsidR="000A03F7" w:rsidRPr="00DD7670" w:rsidRDefault="000A03F7" w:rsidP="00DA575E">
            <w:pPr>
              <w:jc w:val="center"/>
              <w:rPr>
                <w:b/>
                <w:bCs/>
                <w:sz w:val="16"/>
                <w:szCs w:val="16"/>
              </w:rPr>
            </w:pPr>
          </w:p>
          <w:p w:rsidR="00881029" w:rsidRPr="00DD7670" w:rsidRDefault="00881029" w:rsidP="00DA575E">
            <w:pPr>
              <w:jc w:val="center"/>
              <w:rPr>
                <w:b/>
                <w:bCs/>
                <w:sz w:val="16"/>
                <w:szCs w:val="16"/>
              </w:rPr>
            </w:pPr>
            <w:r w:rsidRPr="00DD7670">
              <w:rPr>
                <w:b/>
                <w:bCs/>
                <w:sz w:val="16"/>
                <w:szCs w:val="16"/>
              </w:rPr>
              <w:t>ОБЛАСТИ НА ПОЛИТИКИ И БЮДЖЕТНИ ПРОГРАМИ НА МИНИСТЕРСТВОТО НА ПРАВОСЪДИЕТО</w:t>
            </w:r>
          </w:p>
          <w:p w:rsidR="00D750A7" w:rsidRPr="00DD7670" w:rsidRDefault="00D750A7" w:rsidP="00DA575E">
            <w:pPr>
              <w:jc w:val="center"/>
              <w:rPr>
                <w:b/>
                <w:bCs/>
                <w:sz w:val="16"/>
                <w:szCs w:val="16"/>
              </w:rPr>
            </w:pPr>
            <w:r w:rsidRPr="00DD7670">
              <w:rPr>
                <w:b/>
                <w:bCs/>
                <w:sz w:val="16"/>
                <w:szCs w:val="16"/>
              </w:rPr>
              <w:t>(</w:t>
            </w:r>
            <w:r w:rsidR="00724FF7" w:rsidRPr="00DD7670">
              <w:rPr>
                <w:b/>
                <w:bCs/>
                <w:sz w:val="16"/>
                <w:szCs w:val="16"/>
              </w:rPr>
              <w:t>в лева</w:t>
            </w:r>
            <w:r w:rsidRPr="00DD7670">
              <w:rPr>
                <w:b/>
                <w:bCs/>
                <w:sz w:val="16"/>
                <w:szCs w:val="16"/>
              </w:rPr>
              <w:t>)</w:t>
            </w:r>
          </w:p>
        </w:tc>
        <w:tc>
          <w:tcPr>
            <w:tcW w:w="109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881029" w:rsidRPr="00DD7670" w:rsidRDefault="00881029" w:rsidP="00DA575E">
            <w:pPr>
              <w:jc w:val="center"/>
              <w:rPr>
                <w:b/>
                <w:bCs/>
                <w:color w:val="000000"/>
                <w:sz w:val="16"/>
                <w:szCs w:val="16"/>
              </w:rPr>
            </w:pPr>
            <w:r w:rsidRPr="00DD7670">
              <w:rPr>
                <w:b/>
                <w:bCs/>
                <w:color w:val="000000"/>
                <w:sz w:val="16"/>
                <w:szCs w:val="16"/>
              </w:rPr>
              <w:t>Общо консолидирани разходи</w:t>
            </w:r>
          </w:p>
        </w:tc>
        <w:tc>
          <w:tcPr>
            <w:tcW w:w="3217" w:type="dxa"/>
            <w:gridSpan w:val="3"/>
            <w:tcBorders>
              <w:top w:val="single" w:sz="4" w:space="0" w:color="auto"/>
              <w:left w:val="nil"/>
              <w:bottom w:val="single" w:sz="4" w:space="0" w:color="auto"/>
              <w:right w:val="single" w:sz="4" w:space="0" w:color="auto"/>
            </w:tcBorders>
            <w:shd w:val="clear" w:color="000000" w:fill="C0C0C0"/>
            <w:vAlign w:val="bottom"/>
            <w:hideMark/>
          </w:tcPr>
          <w:p w:rsidR="00881029" w:rsidRPr="00DD7670" w:rsidRDefault="00881029" w:rsidP="00DA575E">
            <w:pPr>
              <w:jc w:val="center"/>
              <w:rPr>
                <w:b/>
                <w:bCs/>
                <w:color w:val="000000"/>
                <w:sz w:val="16"/>
                <w:szCs w:val="16"/>
              </w:rPr>
            </w:pPr>
            <w:r w:rsidRPr="00DD7670">
              <w:rPr>
                <w:b/>
                <w:bCs/>
                <w:color w:val="000000"/>
                <w:sz w:val="16"/>
                <w:szCs w:val="16"/>
              </w:rPr>
              <w:t>Ведомствени разходи</w:t>
            </w:r>
          </w:p>
        </w:tc>
        <w:tc>
          <w:tcPr>
            <w:tcW w:w="2933" w:type="dxa"/>
            <w:gridSpan w:val="4"/>
            <w:tcBorders>
              <w:top w:val="single" w:sz="4" w:space="0" w:color="auto"/>
              <w:left w:val="nil"/>
              <w:bottom w:val="single" w:sz="4" w:space="0" w:color="auto"/>
              <w:right w:val="single" w:sz="4" w:space="0" w:color="auto"/>
            </w:tcBorders>
            <w:shd w:val="clear" w:color="000000" w:fill="C0C0C0"/>
            <w:vAlign w:val="bottom"/>
            <w:hideMark/>
          </w:tcPr>
          <w:p w:rsidR="00881029" w:rsidRPr="00DD7670" w:rsidRDefault="00881029" w:rsidP="00DA575E">
            <w:pPr>
              <w:jc w:val="center"/>
              <w:rPr>
                <w:b/>
                <w:bCs/>
                <w:color w:val="000000"/>
                <w:sz w:val="16"/>
                <w:szCs w:val="16"/>
              </w:rPr>
            </w:pPr>
            <w:r w:rsidRPr="00DD7670">
              <w:rPr>
                <w:b/>
                <w:bCs/>
                <w:color w:val="000000"/>
                <w:sz w:val="16"/>
                <w:szCs w:val="16"/>
              </w:rPr>
              <w:t>Администрирани разходи</w:t>
            </w:r>
          </w:p>
        </w:tc>
      </w:tr>
      <w:tr w:rsidR="00881029" w:rsidRPr="00DD7670" w:rsidTr="00832820">
        <w:trPr>
          <w:gridAfter w:val="1"/>
          <w:wAfter w:w="6" w:type="dxa"/>
          <w:trHeight w:val="1693"/>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81029" w:rsidRPr="00DD7670" w:rsidRDefault="00881029" w:rsidP="00DA575E">
            <w:pPr>
              <w:jc w:val="center"/>
              <w:rPr>
                <w:b/>
                <w:bCs/>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81029" w:rsidRPr="00DD7670" w:rsidRDefault="00881029" w:rsidP="00DA575E">
            <w:pPr>
              <w:jc w:val="center"/>
              <w:rPr>
                <w:b/>
                <w:bCs/>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881029" w:rsidRPr="00DD7670" w:rsidRDefault="00881029" w:rsidP="00DA575E">
            <w:pPr>
              <w:jc w:val="center"/>
              <w:rPr>
                <w:b/>
                <w:bCs/>
                <w:color w:val="000000"/>
                <w:sz w:val="16"/>
                <w:szCs w:val="16"/>
              </w:rPr>
            </w:pPr>
          </w:p>
        </w:tc>
        <w:tc>
          <w:tcPr>
            <w:tcW w:w="1049" w:type="dxa"/>
            <w:tcBorders>
              <w:top w:val="nil"/>
              <w:left w:val="nil"/>
              <w:bottom w:val="single" w:sz="4" w:space="0" w:color="auto"/>
              <w:right w:val="single" w:sz="4" w:space="0" w:color="auto"/>
            </w:tcBorders>
            <w:shd w:val="clear" w:color="000000" w:fill="C0C0C0"/>
            <w:vAlign w:val="center"/>
            <w:hideMark/>
          </w:tcPr>
          <w:p w:rsidR="00881029" w:rsidRPr="00DD7670" w:rsidRDefault="00881029" w:rsidP="00DA575E">
            <w:pPr>
              <w:jc w:val="center"/>
              <w:rPr>
                <w:b/>
                <w:bCs/>
                <w:i/>
                <w:iCs/>
                <w:color w:val="000000"/>
                <w:sz w:val="16"/>
                <w:szCs w:val="16"/>
              </w:rPr>
            </w:pPr>
            <w:r w:rsidRPr="00DD7670">
              <w:rPr>
                <w:b/>
                <w:bCs/>
                <w:i/>
                <w:iCs/>
                <w:color w:val="000000"/>
                <w:sz w:val="16"/>
                <w:szCs w:val="16"/>
              </w:rPr>
              <w:t>Общо</w:t>
            </w:r>
          </w:p>
        </w:tc>
        <w:tc>
          <w:tcPr>
            <w:tcW w:w="1127" w:type="dxa"/>
            <w:tcBorders>
              <w:top w:val="nil"/>
              <w:left w:val="nil"/>
              <w:bottom w:val="single" w:sz="4" w:space="0" w:color="auto"/>
              <w:right w:val="single" w:sz="4" w:space="0" w:color="auto"/>
            </w:tcBorders>
            <w:shd w:val="clear" w:color="000000" w:fill="C0C0C0"/>
            <w:vAlign w:val="center"/>
            <w:hideMark/>
          </w:tcPr>
          <w:p w:rsidR="00881029" w:rsidRPr="00DD7670" w:rsidRDefault="00881029" w:rsidP="00DA575E">
            <w:pPr>
              <w:jc w:val="center"/>
              <w:rPr>
                <w:b/>
                <w:bCs/>
                <w:i/>
                <w:iCs/>
                <w:color w:val="000000"/>
                <w:sz w:val="16"/>
                <w:szCs w:val="16"/>
              </w:rPr>
            </w:pPr>
            <w:r w:rsidRPr="00DD7670">
              <w:rPr>
                <w:b/>
                <w:bCs/>
                <w:i/>
                <w:iCs/>
                <w:color w:val="000000"/>
                <w:sz w:val="16"/>
                <w:szCs w:val="16"/>
              </w:rPr>
              <w:t>По бюджета на ПРБК</w:t>
            </w:r>
          </w:p>
        </w:tc>
        <w:tc>
          <w:tcPr>
            <w:tcW w:w="1041" w:type="dxa"/>
            <w:tcBorders>
              <w:top w:val="nil"/>
              <w:left w:val="nil"/>
              <w:bottom w:val="single" w:sz="4" w:space="0" w:color="auto"/>
              <w:right w:val="single" w:sz="4" w:space="0" w:color="auto"/>
            </w:tcBorders>
            <w:shd w:val="clear" w:color="000000" w:fill="C0C0C0"/>
            <w:vAlign w:val="center"/>
            <w:hideMark/>
          </w:tcPr>
          <w:p w:rsidR="00881029" w:rsidRPr="00DD7670" w:rsidRDefault="00881029" w:rsidP="00DA575E">
            <w:pPr>
              <w:jc w:val="center"/>
              <w:rPr>
                <w:b/>
                <w:bCs/>
                <w:i/>
                <w:iCs/>
                <w:color w:val="000000"/>
                <w:sz w:val="16"/>
                <w:szCs w:val="16"/>
              </w:rPr>
            </w:pPr>
            <w:r w:rsidRPr="00DD7670">
              <w:rPr>
                <w:b/>
                <w:bCs/>
                <w:i/>
                <w:iCs/>
                <w:color w:val="000000"/>
                <w:sz w:val="16"/>
                <w:szCs w:val="16"/>
              </w:rPr>
              <w:t>По други бюджети, сметки за средства от ЕС и чужди средства</w:t>
            </w:r>
          </w:p>
        </w:tc>
        <w:tc>
          <w:tcPr>
            <w:tcW w:w="1018" w:type="dxa"/>
            <w:tcBorders>
              <w:top w:val="nil"/>
              <w:left w:val="nil"/>
              <w:bottom w:val="single" w:sz="4" w:space="0" w:color="auto"/>
              <w:right w:val="single" w:sz="4" w:space="0" w:color="auto"/>
            </w:tcBorders>
            <w:shd w:val="clear" w:color="000000" w:fill="C0C0C0"/>
            <w:vAlign w:val="center"/>
            <w:hideMark/>
          </w:tcPr>
          <w:p w:rsidR="00881029" w:rsidRPr="00DD7670" w:rsidRDefault="00881029" w:rsidP="00DA575E">
            <w:pPr>
              <w:jc w:val="center"/>
              <w:rPr>
                <w:b/>
                <w:bCs/>
                <w:i/>
                <w:iCs/>
                <w:color w:val="000000"/>
                <w:sz w:val="16"/>
                <w:szCs w:val="16"/>
              </w:rPr>
            </w:pPr>
            <w:r w:rsidRPr="00DD7670">
              <w:rPr>
                <w:b/>
                <w:bCs/>
                <w:i/>
                <w:iCs/>
                <w:color w:val="000000"/>
                <w:sz w:val="16"/>
                <w:szCs w:val="16"/>
              </w:rPr>
              <w:t>Общо</w:t>
            </w:r>
          </w:p>
        </w:tc>
        <w:tc>
          <w:tcPr>
            <w:tcW w:w="992" w:type="dxa"/>
            <w:tcBorders>
              <w:top w:val="nil"/>
              <w:left w:val="nil"/>
              <w:bottom w:val="single" w:sz="4" w:space="0" w:color="auto"/>
              <w:right w:val="single" w:sz="4" w:space="0" w:color="auto"/>
            </w:tcBorders>
            <w:shd w:val="clear" w:color="000000" w:fill="C0C0C0"/>
            <w:vAlign w:val="center"/>
            <w:hideMark/>
          </w:tcPr>
          <w:p w:rsidR="00881029" w:rsidRPr="00DD7670" w:rsidRDefault="00881029" w:rsidP="00DA575E">
            <w:pPr>
              <w:jc w:val="center"/>
              <w:rPr>
                <w:b/>
                <w:bCs/>
                <w:i/>
                <w:iCs/>
                <w:color w:val="000000"/>
                <w:sz w:val="16"/>
                <w:szCs w:val="16"/>
              </w:rPr>
            </w:pPr>
            <w:r w:rsidRPr="00DD7670">
              <w:rPr>
                <w:b/>
                <w:bCs/>
                <w:i/>
                <w:iCs/>
                <w:color w:val="000000"/>
                <w:sz w:val="16"/>
                <w:szCs w:val="16"/>
              </w:rPr>
              <w:t>По бюджета на ПРБК</w:t>
            </w:r>
          </w:p>
        </w:tc>
        <w:tc>
          <w:tcPr>
            <w:tcW w:w="917" w:type="dxa"/>
            <w:tcBorders>
              <w:top w:val="nil"/>
              <w:left w:val="nil"/>
              <w:bottom w:val="single" w:sz="4" w:space="0" w:color="auto"/>
              <w:right w:val="single" w:sz="4" w:space="0" w:color="auto"/>
            </w:tcBorders>
            <w:shd w:val="clear" w:color="000000" w:fill="C0C0C0"/>
            <w:vAlign w:val="bottom"/>
            <w:hideMark/>
          </w:tcPr>
          <w:p w:rsidR="00881029" w:rsidRPr="00DD7670" w:rsidRDefault="00832820" w:rsidP="00DA575E">
            <w:pPr>
              <w:jc w:val="center"/>
              <w:rPr>
                <w:b/>
                <w:bCs/>
                <w:i/>
                <w:iCs/>
                <w:color w:val="000000"/>
                <w:sz w:val="16"/>
                <w:szCs w:val="16"/>
              </w:rPr>
            </w:pPr>
            <w:r>
              <w:rPr>
                <w:b/>
                <w:bCs/>
                <w:i/>
                <w:iCs/>
                <w:color w:val="000000"/>
                <w:sz w:val="16"/>
                <w:szCs w:val="16"/>
              </w:rPr>
              <w:t>По др. бюджет</w:t>
            </w:r>
            <w:r w:rsidR="00881029" w:rsidRPr="00DD7670">
              <w:rPr>
                <w:b/>
                <w:bCs/>
                <w:i/>
                <w:iCs/>
                <w:color w:val="000000"/>
                <w:sz w:val="16"/>
                <w:szCs w:val="16"/>
              </w:rPr>
              <w:t>, сметки за ср</w:t>
            </w:r>
            <w:r>
              <w:rPr>
                <w:b/>
                <w:bCs/>
                <w:i/>
                <w:iCs/>
                <w:color w:val="000000"/>
                <w:sz w:val="16"/>
                <w:szCs w:val="16"/>
                <w:lang w:val="en-US"/>
              </w:rPr>
              <w:t>-</w:t>
            </w:r>
            <w:r w:rsidR="00881029" w:rsidRPr="00DD7670">
              <w:rPr>
                <w:b/>
                <w:bCs/>
                <w:i/>
                <w:iCs/>
                <w:color w:val="000000"/>
                <w:sz w:val="16"/>
                <w:szCs w:val="16"/>
              </w:rPr>
              <w:t>ва от ЕС и чужди ср</w:t>
            </w:r>
            <w:r>
              <w:rPr>
                <w:b/>
                <w:bCs/>
                <w:i/>
                <w:iCs/>
                <w:color w:val="000000"/>
                <w:sz w:val="16"/>
                <w:szCs w:val="16"/>
                <w:lang w:val="en-US"/>
              </w:rPr>
              <w:t>-</w:t>
            </w:r>
            <w:r w:rsidR="00881029" w:rsidRPr="00DD7670">
              <w:rPr>
                <w:b/>
                <w:bCs/>
                <w:i/>
                <w:iCs/>
                <w:color w:val="000000"/>
                <w:sz w:val="16"/>
                <w:szCs w:val="16"/>
              </w:rPr>
              <w:t>ва</w:t>
            </w:r>
          </w:p>
        </w:tc>
      </w:tr>
      <w:tr w:rsidR="003E4CCD" w:rsidRPr="00DD7670" w:rsidTr="00832820">
        <w:trPr>
          <w:trHeight w:val="45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E4CCD" w:rsidRPr="00DD7670" w:rsidRDefault="003E4CCD" w:rsidP="00DA575E">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vAlign w:val="bottom"/>
            <w:hideMark/>
          </w:tcPr>
          <w:p w:rsidR="003E4CCD" w:rsidRPr="00DD7670" w:rsidRDefault="003E4CCD" w:rsidP="00DA575E">
            <w:pPr>
              <w:jc w:val="center"/>
              <w:rPr>
                <w:b/>
                <w:bCs/>
                <w:color w:val="000000"/>
                <w:sz w:val="16"/>
                <w:szCs w:val="16"/>
              </w:rPr>
            </w:pPr>
            <w:r w:rsidRPr="00DD7670">
              <w:rPr>
                <w:b/>
                <w:bCs/>
                <w:color w:val="000000"/>
                <w:sz w:val="16"/>
                <w:szCs w:val="16"/>
              </w:rPr>
              <w:t>Общо разходи</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lang w:val="en-US" w:eastAsia="en-US"/>
              </w:rPr>
            </w:pPr>
            <w:r>
              <w:rPr>
                <w:b/>
                <w:bCs/>
                <w:color w:val="000000"/>
                <w:sz w:val="16"/>
                <w:szCs w:val="16"/>
              </w:rPr>
              <w:t>276 961 055</w:t>
            </w:r>
          </w:p>
        </w:tc>
        <w:tc>
          <w:tcPr>
            <w:tcW w:w="1049" w:type="dxa"/>
            <w:tcBorders>
              <w:top w:val="single" w:sz="4" w:space="0" w:color="auto"/>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239 338 749</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233 641 980</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5 696 769</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37 622 306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37 622 306</w:t>
            </w:r>
          </w:p>
        </w:tc>
        <w:tc>
          <w:tcPr>
            <w:tcW w:w="923" w:type="dxa"/>
            <w:gridSpan w:val="2"/>
            <w:tcBorders>
              <w:top w:val="single" w:sz="4" w:space="0" w:color="auto"/>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1400.01.00</w:t>
            </w:r>
          </w:p>
        </w:tc>
        <w:tc>
          <w:tcPr>
            <w:tcW w:w="2126" w:type="dxa"/>
            <w:tcBorders>
              <w:top w:val="nil"/>
              <w:left w:val="nil"/>
              <w:bottom w:val="single" w:sz="4" w:space="0" w:color="auto"/>
              <w:right w:val="single" w:sz="4" w:space="0" w:color="auto"/>
            </w:tcBorders>
            <w:shd w:val="clear" w:color="000000" w:fill="C0C0C0"/>
            <w:hideMark/>
          </w:tcPr>
          <w:p w:rsidR="003E4CCD" w:rsidRPr="00DD7670" w:rsidRDefault="003E4CCD" w:rsidP="00DA575E">
            <w:pPr>
              <w:jc w:val="center"/>
              <w:rPr>
                <w:b/>
                <w:bCs/>
                <w:sz w:val="16"/>
                <w:szCs w:val="16"/>
              </w:rPr>
            </w:pPr>
            <w:r w:rsidRPr="00DD7670">
              <w:rPr>
                <w:b/>
                <w:bCs/>
                <w:sz w:val="16"/>
                <w:szCs w:val="16"/>
              </w:rPr>
              <w:t>І. Политика в областта на правосъдието</w:t>
            </w:r>
          </w:p>
        </w:tc>
        <w:tc>
          <w:tcPr>
            <w:tcW w:w="1092" w:type="dxa"/>
            <w:tcBorders>
              <w:top w:val="nil"/>
              <w:left w:val="single" w:sz="4" w:space="0" w:color="auto"/>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93 279 579</w:t>
            </w:r>
          </w:p>
        </w:tc>
        <w:tc>
          <w:tcPr>
            <w:tcW w:w="1049"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84 006 040</w:t>
            </w:r>
          </w:p>
        </w:tc>
        <w:tc>
          <w:tcPr>
            <w:tcW w:w="1127"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78 529 530</w:t>
            </w:r>
          </w:p>
        </w:tc>
        <w:tc>
          <w:tcPr>
            <w:tcW w:w="1041"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5 476 510</w:t>
            </w:r>
          </w:p>
        </w:tc>
        <w:tc>
          <w:tcPr>
            <w:tcW w:w="1018"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9 273 539</w:t>
            </w:r>
          </w:p>
        </w:tc>
        <w:tc>
          <w:tcPr>
            <w:tcW w:w="992"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9 273 539</w:t>
            </w:r>
          </w:p>
        </w:tc>
        <w:tc>
          <w:tcPr>
            <w:tcW w:w="923" w:type="dxa"/>
            <w:gridSpan w:val="2"/>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95"/>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1400.01.01</w:t>
            </w:r>
          </w:p>
        </w:tc>
        <w:tc>
          <w:tcPr>
            <w:tcW w:w="2126" w:type="dxa"/>
            <w:tcBorders>
              <w:top w:val="nil"/>
              <w:left w:val="nil"/>
              <w:bottom w:val="single" w:sz="4" w:space="0" w:color="auto"/>
              <w:right w:val="single" w:sz="4" w:space="0" w:color="auto"/>
            </w:tcBorders>
            <w:shd w:val="clear" w:color="auto" w:fill="auto"/>
            <w:hideMark/>
          </w:tcPr>
          <w:p w:rsidR="003E4CCD" w:rsidRPr="00DD7670" w:rsidRDefault="003E4CCD" w:rsidP="00DA575E">
            <w:pPr>
              <w:jc w:val="center"/>
              <w:rPr>
                <w:sz w:val="16"/>
                <w:szCs w:val="16"/>
              </w:rPr>
            </w:pPr>
            <w:r w:rsidRPr="00DD7670">
              <w:rPr>
                <w:sz w:val="16"/>
                <w:szCs w:val="16"/>
              </w:rPr>
              <w:t>Бюджетна програма  "Правна рамка за функционирането на съдебната система"</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10 248 770</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8 149 012</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6 121 792</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2 027 220</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2 099 758</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2 099 758</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33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1400.01.02</w:t>
            </w:r>
          </w:p>
        </w:tc>
        <w:tc>
          <w:tcPr>
            <w:tcW w:w="2126" w:type="dxa"/>
            <w:tcBorders>
              <w:top w:val="nil"/>
              <w:left w:val="nil"/>
              <w:bottom w:val="single" w:sz="4" w:space="0" w:color="auto"/>
              <w:right w:val="single" w:sz="4" w:space="0" w:color="auto"/>
            </w:tcBorders>
            <w:shd w:val="clear" w:color="auto" w:fill="auto"/>
            <w:hideMark/>
          </w:tcPr>
          <w:p w:rsidR="003E4CCD" w:rsidRPr="00DD7670" w:rsidRDefault="003E4CCD" w:rsidP="00DA575E">
            <w:pPr>
              <w:jc w:val="center"/>
              <w:rPr>
                <w:sz w:val="16"/>
                <w:szCs w:val="16"/>
              </w:rPr>
            </w:pPr>
            <w:r w:rsidRPr="00DD7670">
              <w:rPr>
                <w:sz w:val="16"/>
                <w:szCs w:val="16"/>
              </w:rPr>
              <w:t>Бюджетна програма "Регистри"</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25 852 936</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25 852 936</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22 455 422</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3 397 514</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1400.01.03</w:t>
            </w:r>
          </w:p>
        </w:tc>
        <w:tc>
          <w:tcPr>
            <w:tcW w:w="2126" w:type="dxa"/>
            <w:tcBorders>
              <w:top w:val="nil"/>
              <w:left w:val="nil"/>
              <w:bottom w:val="single" w:sz="4" w:space="0" w:color="auto"/>
              <w:right w:val="single" w:sz="4" w:space="0" w:color="auto"/>
            </w:tcBorders>
            <w:shd w:val="clear" w:color="auto" w:fill="auto"/>
            <w:hideMark/>
          </w:tcPr>
          <w:p w:rsidR="003E4CCD" w:rsidRPr="00DD7670" w:rsidRDefault="003E4CCD" w:rsidP="00DA575E">
            <w:pPr>
              <w:jc w:val="center"/>
              <w:rPr>
                <w:sz w:val="16"/>
                <w:szCs w:val="16"/>
              </w:rPr>
            </w:pPr>
            <w:r w:rsidRPr="00DD7670">
              <w:rPr>
                <w:sz w:val="16"/>
                <w:szCs w:val="16"/>
              </w:rPr>
              <w:t>Бюджетна програма "Охрана на съдебната власт"</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49 450 992</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49 236 715</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49 236 715</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214 277</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214 277</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1400.01.04</w:t>
            </w:r>
          </w:p>
        </w:tc>
        <w:tc>
          <w:tcPr>
            <w:tcW w:w="2126" w:type="dxa"/>
            <w:tcBorders>
              <w:top w:val="nil"/>
              <w:left w:val="nil"/>
              <w:bottom w:val="single" w:sz="4" w:space="0" w:color="auto"/>
              <w:right w:val="single" w:sz="4" w:space="0" w:color="auto"/>
            </w:tcBorders>
            <w:shd w:val="clear" w:color="auto" w:fill="auto"/>
            <w:hideMark/>
          </w:tcPr>
          <w:p w:rsidR="003E4CCD" w:rsidRPr="00DD7670" w:rsidRDefault="003E4CCD" w:rsidP="00DA575E">
            <w:pPr>
              <w:jc w:val="center"/>
              <w:rPr>
                <w:sz w:val="16"/>
                <w:szCs w:val="16"/>
              </w:rPr>
            </w:pPr>
            <w:r w:rsidRPr="00DD7670">
              <w:rPr>
                <w:sz w:val="16"/>
                <w:szCs w:val="16"/>
              </w:rPr>
              <w:t>Бюджетна програма "Равен достъп до правосъдие"</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7 726 881</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767 377</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715 601</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51 776</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6 959 504</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6 959 504</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2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1400.02.00</w:t>
            </w:r>
          </w:p>
        </w:tc>
        <w:tc>
          <w:tcPr>
            <w:tcW w:w="2126" w:type="dxa"/>
            <w:tcBorders>
              <w:top w:val="nil"/>
              <w:left w:val="nil"/>
              <w:bottom w:val="single" w:sz="4" w:space="0" w:color="auto"/>
              <w:right w:val="single" w:sz="4" w:space="0" w:color="auto"/>
            </w:tcBorders>
            <w:shd w:val="clear" w:color="000000" w:fill="C0C0C0"/>
            <w:hideMark/>
          </w:tcPr>
          <w:p w:rsidR="003E4CCD" w:rsidRPr="00DD7670" w:rsidRDefault="003E4CCD" w:rsidP="00DA575E">
            <w:pPr>
              <w:jc w:val="center"/>
              <w:rPr>
                <w:b/>
                <w:bCs/>
                <w:sz w:val="16"/>
                <w:szCs w:val="16"/>
              </w:rPr>
            </w:pPr>
            <w:r w:rsidRPr="00DD7670">
              <w:rPr>
                <w:b/>
                <w:bCs/>
                <w:sz w:val="16"/>
                <w:szCs w:val="16"/>
              </w:rPr>
              <w:t>ІІ.Политика  в областта на изпълнение на наказанията</w:t>
            </w:r>
          </w:p>
        </w:tc>
        <w:tc>
          <w:tcPr>
            <w:tcW w:w="1092" w:type="dxa"/>
            <w:tcBorders>
              <w:top w:val="nil"/>
              <w:left w:val="single" w:sz="4" w:space="0" w:color="auto"/>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177 295 729</w:t>
            </w:r>
          </w:p>
        </w:tc>
        <w:tc>
          <w:tcPr>
            <w:tcW w:w="1049"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148 946 962</w:t>
            </w:r>
          </w:p>
        </w:tc>
        <w:tc>
          <w:tcPr>
            <w:tcW w:w="1127"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148 726 703</w:t>
            </w:r>
          </w:p>
        </w:tc>
        <w:tc>
          <w:tcPr>
            <w:tcW w:w="1041"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220 259</w:t>
            </w:r>
          </w:p>
        </w:tc>
        <w:tc>
          <w:tcPr>
            <w:tcW w:w="1018"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28 348 767</w:t>
            </w:r>
          </w:p>
        </w:tc>
        <w:tc>
          <w:tcPr>
            <w:tcW w:w="992" w:type="dxa"/>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28 348 767</w:t>
            </w:r>
          </w:p>
        </w:tc>
        <w:tc>
          <w:tcPr>
            <w:tcW w:w="923" w:type="dxa"/>
            <w:gridSpan w:val="2"/>
            <w:tcBorders>
              <w:top w:val="nil"/>
              <w:left w:val="nil"/>
              <w:bottom w:val="single" w:sz="4" w:space="0" w:color="auto"/>
              <w:right w:val="single" w:sz="4" w:space="0" w:color="auto"/>
            </w:tcBorders>
            <w:shd w:val="clear" w:color="000000" w:fill="C0C0C0"/>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65"/>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1400.02.01</w:t>
            </w:r>
          </w:p>
        </w:tc>
        <w:tc>
          <w:tcPr>
            <w:tcW w:w="2126" w:type="dxa"/>
            <w:tcBorders>
              <w:top w:val="nil"/>
              <w:left w:val="nil"/>
              <w:bottom w:val="single" w:sz="4" w:space="0" w:color="auto"/>
              <w:right w:val="single" w:sz="4" w:space="0" w:color="auto"/>
            </w:tcBorders>
            <w:shd w:val="clear" w:color="auto" w:fill="auto"/>
            <w:hideMark/>
          </w:tcPr>
          <w:p w:rsidR="003E4CCD" w:rsidRPr="00DD7670" w:rsidRDefault="003E4CCD" w:rsidP="00DA575E">
            <w:pPr>
              <w:jc w:val="center"/>
              <w:rPr>
                <w:sz w:val="16"/>
                <w:szCs w:val="16"/>
              </w:rPr>
            </w:pPr>
            <w:r w:rsidRPr="00DD7670">
              <w:rPr>
                <w:sz w:val="16"/>
                <w:szCs w:val="16"/>
              </w:rPr>
              <w:t>Бюджетна програма "Затвори - изолация на правонарушители"</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129 108 880</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103 118 575</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102 898 316</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220 259</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25 990 305</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25 990 305</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465"/>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1400.02.02</w:t>
            </w:r>
          </w:p>
        </w:tc>
        <w:tc>
          <w:tcPr>
            <w:tcW w:w="2126" w:type="dxa"/>
            <w:tcBorders>
              <w:top w:val="nil"/>
              <w:left w:val="nil"/>
              <w:bottom w:val="single" w:sz="4" w:space="0" w:color="auto"/>
              <w:right w:val="single" w:sz="4" w:space="0" w:color="auto"/>
            </w:tcBorders>
            <w:shd w:val="clear" w:color="auto" w:fill="auto"/>
            <w:hideMark/>
          </w:tcPr>
          <w:p w:rsidR="003E4CCD" w:rsidRPr="00DD7670" w:rsidRDefault="003E4CCD" w:rsidP="00DA575E">
            <w:pPr>
              <w:jc w:val="center"/>
              <w:rPr>
                <w:sz w:val="16"/>
                <w:szCs w:val="16"/>
              </w:rPr>
            </w:pPr>
            <w:r w:rsidRPr="00DD7670">
              <w:rPr>
                <w:sz w:val="16"/>
                <w:szCs w:val="16"/>
              </w:rPr>
              <w:t>Бюджетна програма "Следствени арести и пробация"</w:t>
            </w:r>
          </w:p>
        </w:tc>
        <w:tc>
          <w:tcPr>
            <w:tcW w:w="1092" w:type="dxa"/>
            <w:tcBorders>
              <w:top w:val="nil"/>
              <w:left w:val="single" w:sz="4" w:space="0" w:color="auto"/>
              <w:bottom w:val="single" w:sz="4" w:space="0" w:color="auto"/>
              <w:right w:val="single" w:sz="4" w:space="0" w:color="auto"/>
            </w:tcBorders>
            <w:shd w:val="clear" w:color="000000" w:fill="FFFFFF"/>
            <w:vAlign w:val="bottom"/>
            <w:hideMark/>
          </w:tcPr>
          <w:p w:rsidR="003E4CCD" w:rsidRDefault="003E4CCD" w:rsidP="00DA575E">
            <w:pPr>
              <w:jc w:val="center"/>
              <w:rPr>
                <w:b/>
                <w:bCs/>
                <w:color w:val="000000"/>
                <w:sz w:val="16"/>
                <w:szCs w:val="16"/>
              </w:rPr>
            </w:pPr>
            <w:r>
              <w:rPr>
                <w:b/>
                <w:bCs/>
                <w:color w:val="000000"/>
                <w:sz w:val="16"/>
                <w:szCs w:val="16"/>
              </w:rPr>
              <w:t>48 186 849</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45 828 387</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45 828 387</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2 358 462</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2 358 462</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r w:rsidR="003E4CCD" w:rsidRPr="00DD7670" w:rsidTr="00832820">
        <w:trPr>
          <w:trHeight w:val="390"/>
          <w:jc w:val="center"/>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3E4CCD" w:rsidRPr="00DD7670" w:rsidRDefault="003E4CCD" w:rsidP="00DA575E">
            <w:pPr>
              <w:jc w:val="center"/>
              <w:rPr>
                <w:b/>
                <w:bCs/>
                <w:sz w:val="16"/>
                <w:szCs w:val="16"/>
              </w:rPr>
            </w:pPr>
            <w:r w:rsidRPr="00DD7670">
              <w:rPr>
                <w:b/>
                <w:bCs/>
                <w:sz w:val="16"/>
                <w:szCs w:val="16"/>
              </w:rPr>
              <w:t>1400.03.00</w:t>
            </w:r>
          </w:p>
        </w:tc>
        <w:tc>
          <w:tcPr>
            <w:tcW w:w="2126" w:type="dxa"/>
            <w:tcBorders>
              <w:top w:val="nil"/>
              <w:left w:val="nil"/>
              <w:bottom w:val="single" w:sz="4" w:space="0" w:color="auto"/>
              <w:right w:val="single" w:sz="4" w:space="0" w:color="auto"/>
            </w:tcBorders>
            <w:shd w:val="clear" w:color="000000" w:fill="FFFFFF"/>
            <w:hideMark/>
          </w:tcPr>
          <w:p w:rsidR="003E4CCD" w:rsidRPr="00DD7670" w:rsidRDefault="003E4CCD" w:rsidP="00DA575E">
            <w:pPr>
              <w:jc w:val="center"/>
              <w:rPr>
                <w:b/>
                <w:bCs/>
                <w:color w:val="000000"/>
                <w:sz w:val="16"/>
                <w:szCs w:val="16"/>
              </w:rPr>
            </w:pPr>
            <w:r w:rsidRPr="00DD7670">
              <w:rPr>
                <w:b/>
                <w:bCs/>
                <w:color w:val="000000"/>
                <w:sz w:val="16"/>
                <w:szCs w:val="16"/>
              </w:rPr>
              <w:t>Програма "Администрация"</w:t>
            </w:r>
          </w:p>
        </w:tc>
        <w:tc>
          <w:tcPr>
            <w:tcW w:w="1092" w:type="dxa"/>
            <w:tcBorders>
              <w:top w:val="nil"/>
              <w:left w:val="single" w:sz="4" w:space="0" w:color="auto"/>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6 385 747</w:t>
            </w:r>
          </w:p>
        </w:tc>
        <w:tc>
          <w:tcPr>
            <w:tcW w:w="1049"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6 385 747</w:t>
            </w:r>
          </w:p>
        </w:tc>
        <w:tc>
          <w:tcPr>
            <w:tcW w:w="1127"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6 385 747</w:t>
            </w:r>
          </w:p>
        </w:tc>
        <w:tc>
          <w:tcPr>
            <w:tcW w:w="1041"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1018"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c>
          <w:tcPr>
            <w:tcW w:w="923" w:type="dxa"/>
            <w:gridSpan w:val="2"/>
            <w:tcBorders>
              <w:top w:val="nil"/>
              <w:left w:val="nil"/>
              <w:bottom w:val="single" w:sz="4" w:space="0" w:color="auto"/>
              <w:right w:val="single" w:sz="4" w:space="0" w:color="auto"/>
            </w:tcBorders>
            <w:shd w:val="clear" w:color="auto" w:fill="auto"/>
            <w:vAlign w:val="bottom"/>
            <w:hideMark/>
          </w:tcPr>
          <w:p w:rsidR="003E4CCD" w:rsidRDefault="003E4CCD" w:rsidP="00DA575E">
            <w:pPr>
              <w:jc w:val="center"/>
              <w:rPr>
                <w:b/>
                <w:bCs/>
                <w:color w:val="000000"/>
                <w:sz w:val="16"/>
                <w:szCs w:val="16"/>
              </w:rPr>
            </w:pPr>
            <w:r>
              <w:rPr>
                <w:b/>
                <w:bCs/>
                <w:color w:val="000000"/>
                <w:sz w:val="16"/>
                <w:szCs w:val="16"/>
              </w:rPr>
              <w:t>0</w:t>
            </w:r>
          </w:p>
        </w:tc>
      </w:tr>
    </w:tbl>
    <w:p w:rsidR="003B24B2" w:rsidRPr="002F69AD" w:rsidRDefault="003B24B2" w:rsidP="00CE2E1E">
      <w:pPr>
        <w:tabs>
          <w:tab w:val="left" w:pos="720"/>
        </w:tabs>
        <w:jc w:val="both"/>
        <w:rPr>
          <w:b/>
          <w:color w:val="FF0000"/>
          <w:highlight w:val="yellow"/>
        </w:rPr>
      </w:pPr>
    </w:p>
    <w:p w:rsidR="005E28CE" w:rsidRPr="009C25E5" w:rsidRDefault="006702AA" w:rsidP="007F5D30">
      <w:pPr>
        <w:tabs>
          <w:tab w:val="left" w:pos="720"/>
        </w:tabs>
        <w:spacing w:line="276" w:lineRule="auto"/>
        <w:ind w:firstLine="709"/>
        <w:jc w:val="both"/>
        <w:rPr>
          <w:u w:val="single"/>
        </w:rPr>
      </w:pPr>
      <w:r w:rsidRPr="009C25E5">
        <w:t xml:space="preserve">Към </w:t>
      </w:r>
      <w:r w:rsidR="006E5140">
        <w:t>31.12.2019</w:t>
      </w:r>
      <w:r w:rsidR="00CE2E1E" w:rsidRPr="009C25E5">
        <w:t xml:space="preserve"> г. за изпълнение на политиките и програмите на Министерство на правосъдието са извършени</w:t>
      </w:r>
      <w:r w:rsidR="005E28CE" w:rsidRPr="009C25E5">
        <w:t xml:space="preserve"> общо</w:t>
      </w:r>
      <w:r w:rsidR="00EF4FE7" w:rsidRPr="009C25E5">
        <w:t xml:space="preserve"> консолидирани </w:t>
      </w:r>
      <w:r w:rsidR="00CE2E1E" w:rsidRPr="009C25E5">
        <w:t>разходи в размер на</w:t>
      </w:r>
      <w:r w:rsidR="002E4573" w:rsidRPr="009C25E5">
        <w:t xml:space="preserve"> </w:t>
      </w:r>
      <w:r w:rsidR="003E4CCD" w:rsidRPr="003E4CCD">
        <w:t>276 961 055</w:t>
      </w:r>
      <w:r w:rsidR="00202210" w:rsidRPr="009C25E5">
        <w:t xml:space="preserve"> </w:t>
      </w:r>
      <w:r w:rsidR="00EF4FE7" w:rsidRPr="009C25E5">
        <w:t>лв</w:t>
      </w:r>
      <w:r w:rsidR="00644A5A" w:rsidRPr="009C25E5">
        <w:t>.</w:t>
      </w:r>
      <w:r w:rsidR="00EF4FE7" w:rsidRPr="009C25E5">
        <w:t xml:space="preserve">, от които </w:t>
      </w:r>
      <w:r w:rsidR="003E4CCD" w:rsidRPr="003E4CCD">
        <w:t>239 338 749</w:t>
      </w:r>
      <w:r w:rsidR="00EB0DAB" w:rsidRPr="009C25E5">
        <w:t xml:space="preserve"> </w:t>
      </w:r>
      <w:r w:rsidR="00EF4FE7" w:rsidRPr="009C25E5">
        <w:t xml:space="preserve">лв. са ведомствени и </w:t>
      </w:r>
      <w:r w:rsidR="003E4CCD" w:rsidRPr="003E4CCD">
        <w:t>37 622 306</w:t>
      </w:r>
      <w:r w:rsidR="00EB0DAB" w:rsidRPr="009C25E5">
        <w:t xml:space="preserve"> </w:t>
      </w:r>
      <w:r w:rsidR="002F69AD" w:rsidRPr="009C25E5">
        <w:t>лв.</w:t>
      </w:r>
      <w:r w:rsidR="00EF4FE7" w:rsidRPr="009C25E5">
        <w:t xml:space="preserve"> администрирани разходи.</w:t>
      </w:r>
    </w:p>
    <w:p w:rsidR="007D7E48" w:rsidRPr="00BB37EE" w:rsidRDefault="00EF4FE7" w:rsidP="007F5D30">
      <w:pPr>
        <w:tabs>
          <w:tab w:val="left" w:pos="720"/>
        </w:tabs>
        <w:spacing w:line="276" w:lineRule="auto"/>
        <w:ind w:firstLine="709"/>
        <w:jc w:val="both"/>
      </w:pPr>
      <w:r w:rsidRPr="009C12B5">
        <w:tab/>
        <w:t xml:space="preserve">Част от ведомствените разходи </w:t>
      </w:r>
      <w:r w:rsidR="007D7E48" w:rsidRPr="009C12B5">
        <w:t xml:space="preserve">в размер на </w:t>
      </w:r>
      <w:r w:rsidR="003E4CCD" w:rsidRPr="003E4CCD">
        <w:t>5 696 769</w:t>
      </w:r>
      <w:r w:rsidR="007D7E48" w:rsidRPr="009C12B5">
        <w:t xml:space="preserve"> лв. </w:t>
      </w:r>
      <w:r w:rsidRPr="009C12B5">
        <w:t xml:space="preserve">са по </w:t>
      </w:r>
      <w:r w:rsidR="007D7E48" w:rsidRPr="009C12B5">
        <w:t>проекти, финансирани по Оперативна</w:t>
      </w:r>
      <w:r w:rsidR="007D7E48" w:rsidRPr="00487DF0">
        <w:t xml:space="preserve"> програма „Добро управление“</w:t>
      </w:r>
      <w:r w:rsidR="002648AC">
        <w:t>, Норвежки финансов механизъм и Европейската комисия</w:t>
      </w:r>
      <w:r w:rsidR="007D7E48" w:rsidRPr="00487DF0">
        <w:t>.</w:t>
      </w:r>
    </w:p>
    <w:p w:rsidR="007D7E48" w:rsidRDefault="007D7E48" w:rsidP="001E1016">
      <w:pPr>
        <w:tabs>
          <w:tab w:val="left" w:pos="720"/>
        </w:tabs>
        <w:ind w:firstLine="709"/>
        <w:jc w:val="both"/>
      </w:pPr>
    </w:p>
    <w:p w:rsidR="00832820" w:rsidRDefault="00832820" w:rsidP="002B0CFF">
      <w:pPr>
        <w:tabs>
          <w:tab w:val="left" w:pos="720"/>
        </w:tabs>
        <w:jc w:val="center"/>
        <w:rPr>
          <w:b/>
        </w:rPr>
      </w:pPr>
    </w:p>
    <w:p w:rsidR="00832820" w:rsidRDefault="00832820" w:rsidP="002B0CFF">
      <w:pPr>
        <w:tabs>
          <w:tab w:val="left" w:pos="720"/>
        </w:tabs>
        <w:jc w:val="center"/>
        <w:rPr>
          <w:b/>
        </w:rPr>
      </w:pPr>
    </w:p>
    <w:p w:rsidR="00832820" w:rsidRDefault="00832820" w:rsidP="002B0CFF">
      <w:pPr>
        <w:tabs>
          <w:tab w:val="left" w:pos="720"/>
        </w:tabs>
        <w:jc w:val="center"/>
        <w:rPr>
          <w:b/>
        </w:rPr>
      </w:pPr>
    </w:p>
    <w:p w:rsidR="00DD65BC" w:rsidRDefault="00DD65BC" w:rsidP="002B0CFF">
      <w:pPr>
        <w:tabs>
          <w:tab w:val="left" w:pos="720"/>
        </w:tabs>
        <w:jc w:val="center"/>
        <w:rPr>
          <w:b/>
        </w:rPr>
      </w:pPr>
    </w:p>
    <w:p w:rsidR="00AF72A5" w:rsidRPr="009C25E5" w:rsidRDefault="00AF72A5" w:rsidP="002B0CFF">
      <w:pPr>
        <w:tabs>
          <w:tab w:val="left" w:pos="720"/>
        </w:tabs>
        <w:jc w:val="center"/>
        <w:rPr>
          <w:b/>
        </w:rPr>
      </w:pPr>
      <w:r w:rsidRPr="009C25E5">
        <w:rPr>
          <w:b/>
        </w:rPr>
        <w:t>ИЗТОЧНИЦИ НА ФИНАНСИРАНЕ НА КОНСОЛИДИРАНИТЕ РАЗХОДИ</w:t>
      </w:r>
    </w:p>
    <w:p w:rsidR="007A6A48" w:rsidRPr="009C25E5" w:rsidRDefault="007A6A48" w:rsidP="009C12B5">
      <w:pPr>
        <w:tabs>
          <w:tab w:val="left" w:pos="720"/>
        </w:tabs>
        <w:rPr>
          <w:b/>
        </w:rPr>
      </w:pPr>
    </w:p>
    <w:tbl>
      <w:tblPr>
        <w:tblW w:w="8800" w:type="dxa"/>
        <w:jc w:val="center"/>
        <w:tblLook w:val="04A0" w:firstRow="1" w:lastRow="0" w:firstColumn="1" w:lastColumn="0" w:noHBand="0" w:noVBand="1"/>
      </w:tblPr>
      <w:tblGrid>
        <w:gridCol w:w="5039"/>
        <w:gridCol w:w="1134"/>
        <w:gridCol w:w="1275"/>
        <w:gridCol w:w="1352"/>
      </w:tblGrid>
      <w:tr w:rsidR="00881029" w:rsidRPr="009C25E5" w:rsidTr="00442AAB">
        <w:trPr>
          <w:trHeight w:val="315"/>
          <w:jc w:val="center"/>
        </w:trPr>
        <w:tc>
          <w:tcPr>
            <w:tcW w:w="7448" w:type="dxa"/>
            <w:gridSpan w:val="3"/>
            <w:tcBorders>
              <w:top w:val="nil"/>
              <w:left w:val="nil"/>
              <w:bottom w:val="nil"/>
              <w:right w:val="nil"/>
            </w:tcBorders>
            <w:shd w:val="clear" w:color="auto" w:fill="auto"/>
            <w:noWrap/>
            <w:vAlign w:val="center"/>
            <w:hideMark/>
          </w:tcPr>
          <w:p w:rsidR="00881029" w:rsidRPr="009C25E5" w:rsidRDefault="00881029">
            <w:pPr>
              <w:rPr>
                <w:b/>
                <w:bCs/>
                <w:color w:val="000000"/>
                <w:sz w:val="20"/>
                <w:szCs w:val="20"/>
                <w:lang w:val="ru-RU" w:eastAsia="en-US"/>
              </w:rPr>
            </w:pPr>
            <w:r w:rsidRPr="009C25E5">
              <w:rPr>
                <w:b/>
                <w:bCs/>
                <w:color w:val="000000"/>
                <w:sz w:val="20"/>
                <w:szCs w:val="20"/>
              </w:rPr>
              <w:t>Приложение № 3</w:t>
            </w:r>
            <w:r w:rsidRPr="009C25E5">
              <w:rPr>
                <w:color w:val="000000"/>
                <w:sz w:val="20"/>
                <w:szCs w:val="20"/>
              </w:rPr>
              <w:t xml:space="preserve"> – Източници на финансиране на консолидираните разходи</w:t>
            </w:r>
          </w:p>
        </w:tc>
        <w:tc>
          <w:tcPr>
            <w:tcW w:w="1352" w:type="dxa"/>
            <w:tcBorders>
              <w:top w:val="nil"/>
              <w:left w:val="nil"/>
              <w:bottom w:val="nil"/>
              <w:right w:val="nil"/>
            </w:tcBorders>
            <w:shd w:val="clear" w:color="auto" w:fill="auto"/>
            <w:noWrap/>
            <w:vAlign w:val="bottom"/>
            <w:hideMark/>
          </w:tcPr>
          <w:p w:rsidR="00881029" w:rsidRPr="009C25E5" w:rsidRDefault="00881029">
            <w:pPr>
              <w:rPr>
                <w:b/>
                <w:bCs/>
                <w:color w:val="000000"/>
                <w:sz w:val="20"/>
                <w:szCs w:val="20"/>
              </w:rPr>
            </w:pPr>
          </w:p>
        </w:tc>
      </w:tr>
      <w:tr w:rsidR="00881029" w:rsidRPr="009C25E5" w:rsidTr="00442AAB">
        <w:trPr>
          <w:trHeight w:val="945"/>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Източници на финансиране на консолидираните разходи, обхванати в програмния и ориентиран към резултатите бюджет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Закон</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Уточнен план</w:t>
            </w:r>
          </w:p>
        </w:tc>
        <w:tc>
          <w:tcPr>
            <w:tcW w:w="1352" w:type="dxa"/>
            <w:vMerge w:val="restart"/>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Отчет</w:t>
            </w:r>
          </w:p>
        </w:tc>
      </w:tr>
      <w:tr w:rsidR="00881029" w:rsidRPr="009C25E5" w:rsidTr="00442AAB">
        <w:trPr>
          <w:trHeight w:val="390"/>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881029" w:rsidRPr="009C25E5" w:rsidRDefault="00881029">
            <w:pPr>
              <w:jc w:val="center"/>
              <w:rPr>
                <w:b/>
                <w:bCs/>
                <w:color w:val="000000"/>
                <w:sz w:val="16"/>
                <w:szCs w:val="16"/>
              </w:rPr>
            </w:pPr>
            <w:r w:rsidRPr="009C25E5">
              <w:rPr>
                <w:b/>
                <w:bCs/>
                <w:color w:val="000000"/>
                <w:sz w:val="16"/>
                <w:szCs w:val="16"/>
              </w:rPr>
              <w:t>(в лева)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9C25E5" w:rsidRDefault="00881029">
            <w:pPr>
              <w:rPr>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81029" w:rsidRPr="009C25E5" w:rsidRDefault="00881029">
            <w:pPr>
              <w:rPr>
                <w:b/>
                <w:bCs/>
                <w:color w:val="000000"/>
                <w:sz w:val="16"/>
                <w:szCs w:val="16"/>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881029" w:rsidRPr="009C25E5" w:rsidRDefault="00881029">
            <w:pPr>
              <w:rPr>
                <w:b/>
                <w:bCs/>
                <w:color w:val="000000"/>
                <w:sz w:val="16"/>
                <w:szCs w:val="16"/>
              </w:rPr>
            </w:pPr>
          </w:p>
        </w:tc>
      </w:tr>
      <w:tr w:rsidR="00472B91" w:rsidRPr="009C25E5" w:rsidTr="007D2CA9">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472B91" w:rsidRPr="009C25E5" w:rsidRDefault="00472B91" w:rsidP="00472B91">
            <w:pPr>
              <w:jc w:val="both"/>
              <w:rPr>
                <w:b/>
                <w:bCs/>
                <w:color w:val="000000"/>
                <w:sz w:val="18"/>
                <w:szCs w:val="18"/>
              </w:rPr>
            </w:pPr>
            <w:r w:rsidRPr="009C25E5">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72B91" w:rsidRDefault="00472B91" w:rsidP="00472B91">
            <w:pPr>
              <w:jc w:val="right"/>
              <w:rPr>
                <w:b/>
                <w:bCs/>
                <w:color w:val="000000"/>
                <w:sz w:val="16"/>
                <w:szCs w:val="16"/>
                <w:lang w:val="en-US" w:eastAsia="en-US"/>
              </w:rPr>
            </w:pPr>
            <w:r>
              <w:rPr>
                <w:b/>
                <w:bCs/>
                <w:color w:val="000000"/>
                <w:sz w:val="16"/>
                <w:szCs w:val="16"/>
              </w:rPr>
              <w:t>274 808 000</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72B91" w:rsidRDefault="00472B91" w:rsidP="00472B91">
            <w:pPr>
              <w:jc w:val="right"/>
              <w:rPr>
                <w:b/>
                <w:bCs/>
                <w:color w:val="000000"/>
                <w:sz w:val="16"/>
                <w:szCs w:val="16"/>
                <w:lang w:val="en-US" w:eastAsia="en-US"/>
              </w:rPr>
            </w:pPr>
            <w:r>
              <w:rPr>
                <w:b/>
                <w:bCs/>
                <w:color w:val="000000"/>
                <w:sz w:val="16"/>
                <w:szCs w:val="16"/>
              </w:rPr>
              <w:t>276 550 678</w:t>
            </w:r>
          </w:p>
        </w:tc>
        <w:tc>
          <w:tcPr>
            <w:tcW w:w="1352" w:type="dxa"/>
            <w:tcBorders>
              <w:top w:val="single" w:sz="4" w:space="0" w:color="auto"/>
              <w:left w:val="nil"/>
              <w:bottom w:val="single" w:sz="4" w:space="0" w:color="auto"/>
              <w:right w:val="single" w:sz="4" w:space="0" w:color="auto"/>
            </w:tcBorders>
            <w:shd w:val="clear" w:color="000000" w:fill="E6E6E6"/>
            <w:vAlign w:val="center"/>
            <w:hideMark/>
          </w:tcPr>
          <w:p w:rsidR="00472B91" w:rsidRDefault="00472B91" w:rsidP="00472B91">
            <w:pPr>
              <w:jc w:val="right"/>
              <w:rPr>
                <w:b/>
                <w:bCs/>
                <w:color w:val="000000"/>
                <w:sz w:val="16"/>
                <w:szCs w:val="16"/>
              </w:rPr>
            </w:pPr>
            <w:r>
              <w:rPr>
                <w:b/>
                <w:bCs/>
                <w:color w:val="000000"/>
                <w:sz w:val="16"/>
                <w:szCs w:val="16"/>
              </w:rPr>
              <w:t>276 961 055</w:t>
            </w:r>
          </w:p>
        </w:tc>
      </w:tr>
      <w:tr w:rsidR="00472B91" w:rsidRPr="009C25E5" w:rsidTr="007D2CA9">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472B91" w:rsidRPr="009C25E5" w:rsidRDefault="00472B91" w:rsidP="00472B91">
            <w:pPr>
              <w:jc w:val="both"/>
              <w:rPr>
                <w:b/>
                <w:bCs/>
                <w:color w:val="000000"/>
                <w:sz w:val="18"/>
                <w:szCs w:val="18"/>
              </w:rPr>
            </w:pPr>
            <w:r w:rsidRPr="009C25E5">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472B91" w:rsidRDefault="00472B91" w:rsidP="00472B91">
            <w:pPr>
              <w:jc w:val="right"/>
              <w:rPr>
                <w:b/>
                <w:bCs/>
                <w:color w:val="000000"/>
                <w:sz w:val="16"/>
                <w:szCs w:val="16"/>
              </w:rPr>
            </w:pPr>
            <w:r>
              <w:rPr>
                <w:b/>
                <w:bCs/>
                <w:color w:val="000000"/>
                <w:sz w:val="16"/>
                <w:szCs w:val="16"/>
              </w:rPr>
              <w:t>274 808 000</w:t>
            </w:r>
          </w:p>
        </w:tc>
        <w:tc>
          <w:tcPr>
            <w:tcW w:w="1275" w:type="dxa"/>
            <w:tcBorders>
              <w:top w:val="nil"/>
              <w:left w:val="single" w:sz="4" w:space="0" w:color="auto"/>
              <w:bottom w:val="single" w:sz="4" w:space="0" w:color="auto"/>
              <w:right w:val="single" w:sz="4" w:space="0" w:color="auto"/>
            </w:tcBorders>
            <w:shd w:val="clear" w:color="000000" w:fill="E6E6E6"/>
            <w:vAlign w:val="center"/>
            <w:hideMark/>
          </w:tcPr>
          <w:p w:rsidR="00472B91" w:rsidRDefault="00472B91" w:rsidP="00472B91">
            <w:pPr>
              <w:jc w:val="right"/>
              <w:rPr>
                <w:b/>
                <w:bCs/>
                <w:color w:val="000000"/>
                <w:sz w:val="16"/>
                <w:szCs w:val="16"/>
              </w:rPr>
            </w:pPr>
            <w:r>
              <w:rPr>
                <w:b/>
                <w:bCs/>
                <w:color w:val="000000"/>
                <w:sz w:val="16"/>
                <w:szCs w:val="16"/>
              </w:rPr>
              <w:t>276 550 678</w:t>
            </w:r>
          </w:p>
        </w:tc>
        <w:tc>
          <w:tcPr>
            <w:tcW w:w="1352" w:type="dxa"/>
            <w:tcBorders>
              <w:top w:val="nil"/>
              <w:left w:val="nil"/>
              <w:bottom w:val="single" w:sz="4" w:space="0" w:color="auto"/>
              <w:right w:val="single" w:sz="4" w:space="0" w:color="auto"/>
            </w:tcBorders>
            <w:shd w:val="clear" w:color="000000" w:fill="E6E6E6"/>
            <w:vAlign w:val="center"/>
            <w:hideMark/>
          </w:tcPr>
          <w:p w:rsidR="00472B91" w:rsidRDefault="00472B91" w:rsidP="00472B91">
            <w:pPr>
              <w:jc w:val="right"/>
              <w:rPr>
                <w:b/>
                <w:bCs/>
                <w:color w:val="000000"/>
                <w:sz w:val="16"/>
                <w:szCs w:val="16"/>
              </w:rPr>
            </w:pPr>
            <w:r>
              <w:rPr>
                <w:b/>
                <w:bCs/>
                <w:color w:val="000000"/>
                <w:sz w:val="16"/>
                <w:szCs w:val="16"/>
              </w:rPr>
              <w:t>276 961 055</w:t>
            </w:r>
          </w:p>
        </w:tc>
      </w:tr>
      <w:tr w:rsidR="00472B91" w:rsidRPr="009C25E5" w:rsidTr="007D2CA9">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jc w:val="both"/>
              <w:rPr>
                <w:b/>
                <w:bCs/>
                <w:color w:val="000000"/>
                <w:sz w:val="18"/>
                <w:szCs w:val="18"/>
              </w:rPr>
            </w:pPr>
            <w:r w:rsidRPr="009C25E5">
              <w:rPr>
                <w:b/>
                <w:bCs/>
                <w:color w:val="000000"/>
                <w:sz w:val="18"/>
                <w:szCs w:val="18"/>
              </w:rPr>
              <w:t xml:space="preserve">   По бюджета на ПРБ, в т.ч. за сметка на: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274 808 000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276 550 678</w:t>
            </w:r>
          </w:p>
        </w:tc>
        <w:tc>
          <w:tcPr>
            <w:tcW w:w="1352" w:type="dxa"/>
            <w:tcBorders>
              <w:top w:val="nil"/>
              <w:left w:val="nil"/>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271 264 286</w:t>
            </w:r>
          </w:p>
        </w:tc>
      </w:tr>
      <w:tr w:rsidR="00472B91" w:rsidRPr="009C25E5" w:rsidTr="007D2CA9">
        <w:trPr>
          <w:trHeight w:val="36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ind w:firstLineChars="200" w:firstLine="360"/>
              <w:rPr>
                <w:color w:val="000000"/>
                <w:sz w:val="18"/>
                <w:szCs w:val="18"/>
              </w:rPr>
            </w:pPr>
            <w:r w:rsidRPr="009C25E5">
              <w:rPr>
                <w:color w:val="000000"/>
                <w:sz w:val="18"/>
                <w:szCs w:val="18"/>
              </w:rPr>
              <w:t>Собствени приходи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61 500 000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61 500 000</w:t>
            </w:r>
          </w:p>
        </w:tc>
        <w:tc>
          <w:tcPr>
            <w:tcW w:w="1352" w:type="dxa"/>
            <w:tcBorders>
              <w:top w:val="nil"/>
              <w:left w:val="nil"/>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66 388 416</w:t>
            </w:r>
          </w:p>
        </w:tc>
      </w:tr>
      <w:tr w:rsidR="00472B91" w:rsidRPr="009C25E5" w:rsidTr="007D2CA9">
        <w:trPr>
          <w:trHeight w:val="36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ind w:firstLineChars="200" w:firstLine="360"/>
              <w:rPr>
                <w:color w:val="000000"/>
                <w:sz w:val="18"/>
                <w:szCs w:val="18"/>
              </w:rPr>
            </w:pPr>
            <w:r w:rsidRPr="009C25E5">
              <w:rPr>
                <w:color w:val="000000"/>
                <w:sz w:val="18"/>
                <w:szCs w:val="18"/>
              </w:rPr>
              <w:t>Субсидия от държавния бюджет</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72B91" w:rsidRDefault="00472B91" w:rsidP="00472B91">
            <w:pPr>
              <w:jc w:val="right"/>
              <w:rPr>
                <w:color w:val="000000"/>
                <w:sz w:val="16"/>
                <w:szCs w:val="16"/>
              </w:rPr>
            </w:pPr>
            <w:r>
              <w:rPr>
                <w:color w:val="000000"/>
                <w:sz w:val="16"/>
                <w:szCs w:val="16"/>
              </w:rPr>
              <w:t>213 308 000</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472B91" w:rsidRDefault="00472B91" w:rsidP="00472B91">
            <w:pPr>
              <w:jc w:val="right"/>
              <w:rPr>
                <w:color w:val="000000"/>
                <w:sz w:val="16"/>
                <w:szCs w:val="16"/>
              </w:rPr>
            </w:pPr>
            <w:r>
              <w:rPr>
                <w:color w:val="000000"/>
                <w:sz w:val="16"/>
                <w:szCs w:val="16"/>
              </w:rPr>
              <w:t>215 050 678</w:t>
            </w:r>
          </w:p>
        </w:tc>
        <w:tc>
          <w:tcPr>
            <w:tcW w:w="1352" w:type="dxa"/>
            <w:tcBorders>
              <w:top w:val="nil"/>
              <w:left w:val="nil"/>
              <w:bottom w:val="single" w:sz="4" w:space="0" w:color="auto"/>
              <w:right w:val="single" w:sz="4" w:space="0" w:color="auto"/>
            </w:tcBorders>
            <w:shd w:val="clear" w:color="000000" w:fill="FFFFFF"/>
            <w:vAlign w:val="center"/>
            <w:hideMark/>
          </w:tcPr>
          <w:p w:rsidR="00472B91" w:rsidRDefault="00472B91" w:rsidP="00472B91">
            <w:pPr>
              <w:jc w:val="right"/>
              <w:rPr>
                <w:color w:val="000000"/>
                <w:sz w:val="16"/>
                <w:szCs w:val="16"/>
              </w:rPr>
            </w:pPr>
            <w:r>
              <w:rPr>
                <w:color w:val="000000"/>
                <w:sz w:val="16"/>
                <w:szCs w:val="16"/>
              </w:rPr>
              <w:t>204 875 870</w:t>
            </w:r>
          </w:p>
        </w:tc>
      </w:tr>
      <w:tr w:rsidR="00472B91" w:rsidRPr="009C25E5" w:rsidTr="007D2CA9">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jc w:val="both"/>
              <w:rPr>
                <w:b/>
                <w:bCs/>
                <w:color w:val="000000"/>
                <w:sz w:val="18"/>
                <w:szCs w:val="18"/>
              </w:rPr>
            </w:pPr>
            <w:r w:rsidRPr="009C25E5">
              <w:rPr>
                <w:b/>
                <w:bCs/>
                <w:color w:val="000000"/>
                <w:sz w:val="18"/>
                <w:szCs w:val="18"/>
              </w:rPr>
              <w:t xml:space="preserve">   По други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0</w:t>
            </w:r>
          </w:p>
        </w:tc>
        <w:tc>
          <w:tcPr>
            <w:tcW w:w="1352" w:type="dxa"/>
            <w:tcBorders>
              <w:top w:val="nil"/>
              <w:left w:val="nil"/>
              <w:bottom w:val="single" w:sz="4" w:space="0" w:color="auto"/>
              <w:right w:val="single" w:sz="4" w:space="0" w:color="auto"/>
            </w:tcBorders>
            <w:shd w:val="clear" w:color="auto" w:fill="auto"/>
            <w:vAlign w:val="center"/>
            <w:hideMark/>
          </w:tcPr>
          <w:p w:rsidR="00472B91" w:rsidRDefault="00472B91" w:rsidP="00472B91">
            <w:pPr>
              <w:jc w:val="right"/>
              <w:rPr>
                <w:color w:val="000000"/>
                <w:sz w:val="16"/>
                <w:szCs w:val="16"/>
              </w:rPr>
            </w:pPr>
            <w:r>
              <w:rPr>
                <w:color w:val="000000"/>
                <w:sz w:val="16"/>
                <w:szCs w:val="16"/>
              </w:rPr>
              <w:t>5 696 769</w:t>
            </w:r>
          </w:p>
        </w:tc>
      </w:tr>
      <w:tr w:rsidR="00472B91" w:rsidRPr="009C25E5" w:rsidTr="007D2CA9">
        <w:trPr>
          <w:trHeight w:val="4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ind w:firstLineChars="200" w:firstLine="360"/>
              <w:rPr>
                <w:color w:val="000000"/>
                <w:sz w:val="18"/>
                <w:szCs w:val="18"/>
              </w:rPr>
            </w:pPr>
            <w:r w:rsidRPr="009C25E5">
              <w:rPr>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352" w:type="dxa"/>
            <w:tcBorders>
              <w:top w:val="nil"/>
              <w:left w:val="nil"/>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r>
      <w:tr w:rsidR="00472B91" w:rsidRPr="009C25E5" w:rsidTr="007D2CA9">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ind w:firstLineChars="200" w:firstLine="360"/>
              <w:rPr>
                <w:color w:val="000000"/>
                <w:sz w:val="18"/>
                <w:szCs w:val="18"/>
              </w:rPr>
            </w:pPr>
            <w:r w:rsidRPr="009C25E5">
              <w:rPr>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352" w:type="dxa"/>
            <w:tcBorders>
              <w:top w:val="nil"/>
              <w:left w:val="nil"/>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r>
      <w:tr w:rsidR="00472B91" w:rsidRPr="009C25E5" w:rsidTr="007D2CA9">
        <w:trPr>
          <w:trHeight w:val="40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ind w:firstLineChars="200" w:firstLine="360"/>
              <w:rPr>
                <w:color w:val="000000"/>
                <w:sz w:val="18"/>
                <w:szCs w:val="18"/>
              </w:rPr>
            </w:pPr>
            <w:r w:rsidRPr="009C25E5">
              <w:rPr>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352" w:type="dxa"/>
            <w:tcBorders>
              <w:top w:val="nil"/>
              <w:left w:val="nil"/>
              <w:bottom w:val="single" w:sz="4" w:space="0" w:color="auto"/>
              <w:right w:val="single" w:sz="4" w:space="0" w:color="auto"/>
            </w:tcBorders>
            <w:shd w:val="clear" w:color="000000" w:fill="FFFFFF"/>
            <w:vAlign w:val="center"/>
            <w:hideMark/>
          </w:tcPr>
          <w:p w:rsidR="00472B91" w:rsidRDefault="00472B91" w:rsidP="00472B91">
            <w:pPr>
              <w:jc w:val="right"/>
              <w:rPr>
                <w:color w:val="000000"/>
                <w:sz w:val="16"/>
                <w:szCs w:val="16"/>
              </w:rPr>
            </w:pPr>
            <w:r>
              <w:rPr>
                <w:color w:val="000000"/>
                <w:sz w:val="16"/>
                <w:szCs w:val="16"/>
              </w:rPr>
              <w:t>5 595 173</w:t>
            </w:r>
          </w:p>
        </w:tc>
      </w:tr>
      <w:tr w:rsidR="00472B91" w:rsidRPr="009C25E5" w:rsidTr="007D2CA9">
        <w:trPr>
          <w:trHeight w:val="495"/>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472B91" w:rsidRPr="009C25E5" w:rsidRDefault="00472B91" w:rsidP="00472B91">
            <w:pPr>
              <w:ind w:firstLineChars="200" w:firstLine="360"/>
              <w:rPr>
                <w:color w:val="000000"/>
                <w:sz w:val="18"/>
                <w:szCs w:val="18"/>
              </w:rPr>
            </w:pPr>
            <w:r w:rsidRPr="009C25E5">
              <w:rPr>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72B91" w:rsidRDefault="00472B91" w:rsidP="00472B91">
            <w:pPr>
              <w:rPr>
                <w:color w:val="000000"/>
                <w:sz w:val="16"/>
                <w:szCs w:val="16"/>
              </w:rPr>
            </w:pPr>
            <w:r>
              <w:rPr>
                <w:color w:val="000000"/>
                <w:sz w:val="16"/>
                <w:szCs w:val="16"/>
              </w:rPr>
              <w:t> </w:t>
            </w:r>
          </w:p>
        </w:tc>
        <w:tc>
          <w:tcPr>
            <w:tcW w:w="1352" w:type="dxa"/>
            <w:tcBorders>
              <w:top w:val="nil"/>
              <w:left w:val="nil"/>
              <w:bottom w:val="single" w:sz="4" w:space="0" w:color="auto"/>
              <w:right w:val="single" w:sz="4" w:space="0" w:color="auto"/>
            </w:tcBorders>
            <w:shd w:val="clear" w:color="000000" w:fill="FFFFFF"/>
            <w:vAlign w:val="center"/>
            <w:hideMark/>
          </w:tcPr>
          <w:p w:rsidR="00472B91" w:rsidRDefault="00472B91" w:rsidP="00472B91">
            <w:pPr>
              <w:jc w:val="right"/>
              <w:rPr>
                <w:color w:val="000000"/>
                <w:sz w:val="16"/>
                <w:szCs w:val="16"/>
              </w:rPr>
            </w:pPr>
            <w:r>
              <w:rPr>
                <w:color w:val="000000"/>
                <w:sz w:val="16"/>
                <w:szCs w:val="16"/>
              </w:rPr>
              <w:t>101 596</w:t>
            </w:r>
          </w:p>
        </w:tc>
      </w:tr>
      <w:tr w:rsidR="00881029" w:rsidRPr="009C25E5" w:rsidTr="00442AAB">
        <w:trPr>
          <w:trHeight w:val="33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9C25E5" w:rsidRDefault="00881029">
            <w:pPr>
              <w:ind w:firstLineChars="200" w:firstLine="360"/>
              <w:rPr>
                <w:color w:val="000000"/>
                <w:sz w:val="18"/>
                <w:szCs w:val="18"/>
              </w:rPr>
            </w:pPr>
            <w:r w:rsidRPr="009C25E5">
              <w:rPr>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9C25E5" w:rsidRDefault="00881029">
            <w:pPr>
              <w:rPr>
                <w:color w:val="000000"/>
                <w:sz w:val="16"/>
                <w:szCs w:val="16"/>
              </w:rPr>
            </w:pPr>
            <w:r w:rsidRPr="009C25E5">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9C25E5" w:rsidRDefault="00881029">
            <w:pPr>
              <w:rPr>
                <w:color w:val="000000"/>
                <w:sz w:val="16"/>
                <w:szCs w:val="16"/>
              </w:rPr>
            </w:pPr>
            <w:r w:rsidRPr="009C25E5">
              <w:rPr>
                <w:color w:val="000000"/>
                <w:sz w:val="16"/>
                <w:szCs w:val="16"/>
              </w:rPr>
              <w:t> </w:t>
            </w:r>
          </w:p>
        </w:tc>
        <w:tc>
          <w:tcPr>
            <w:tcW w:w="1352" w:type="dxa"/>
            <w:tcBorders>
              <w:top w:val="nil"/>
              <w:left w:val="nil"/>
              <w:bottom w:val="single" w:sz="4" w:space="0" w:color="auto"/>
              <w:right w:val="single" w:sz="4" w:space="0" w:color="auto"/>
            </w:tcBorders>
            <w:shd w:val="clear" w:color="auto" w:fill="auto"/>
            <w:vAlign w:val="center"/>
            <w:hideMark/>
          </w:tcPr>
          <w:p w:rsidR="00881029" w:rsidRPr="009C25E5" w:rsidRDefault="00881029">
            <w:pPr>
              <w:rPr>
                <w:color w:val="000000"/>
                <w:sz w:val="16"/>
                <w:szCs w:val="16"/>
              </w:rPr>
            </w:pPr>
            <w:r w:rsidRPr="009C25E5">
              <w:rPr>
                <w:color w:val="000000"/>
                <w:sz w:val="16"/>
                <w:szCs w:val="16"/>
              </w:rPr>
              <w:t> </w:t>
            </w:r>
          </w:p>
        </w:tc>
      </w:tr>
      <w:tr w:rsidR="00881029" w:rsidRPr="009C25E5" w:rsidTr="00442AAB">
        <w:trPr>
          <w:trHeight w:val="495"/>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9C25E5" w:rsidRDefault="00881029">
            <w:pPr>
              <w:ind w:firstLineChars="200" w:firstLine="360"/>
              <w:rPr>
                <w:color w:val="000000"/>
                <w:sz w:val="18"/>
                <w:szCs w:val="18"/>
              </w:rPr>
            </w:pPr>
            <w:r w:rsidRPr="009C25E5">
              <w:rPr>
                <w:color w:val="000000"/>
                <w:sz w:val="18"/>
                <w:szCs w:val="18"/>
              </w:rPr>
              <w:t>Други бюджетни организации, включени в консолидираната фискална програма</w:t>
            </w:r>
          </w:p>
        </w:tc>
        <w:tc>
          <w:tcPr>
            <w:tcW w:w="1134" w:type="dxa"/>
            <w:tcBorders>
              <w:top w:val="nil"/>
              <w:left w:val="nil"/>
              <w:bottom w:val="single" w:sz="4" w:space="0" w:color="auto"/>
              <w:right w:val="single" w:sz="4" w:space="0" w:color="auto"/>
            </w:tcBorders>
            <w:shd w:val="clear" w:color="auto" w:fill="auto"/>
            <w:vAlign w:val="center"/>
            <w:hideMark/>
          </w:tcPr>
          <w:p w:rsidR="00881029" w:rsidRPr="009C25E5" w:rsidRDefault="00881029">
            <w:pPr>
              <w:rPr>
                <w:color w:val="000000"/>
                <w:sz w:val="16"/>
                <w:szCs w:val="16"/>
              </w:rPr>
            </w:pPr>
            <w:r w:rsidRPr="009C25E5">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9C25E5" w:rsidRDefault="00881029">
            <w:pPr>
              <w:rPr>
                <w:color w:val="000000"/>
                <w:sz w:val="16"/>
                <w:szCs w:val="16"/>
              </w:rPr>
            </w:pPr>
            <w:r w:rsidRPr="009C25E5">
              <w:rPr>
                <w:color w:val="000000"/>
                <w:sz w:val="16"/>
                <w:szCs w:val="16"/>
              </w:rPr>
              <w:t> </w:t>
            </w:r>
          </w:p>
        </w:tc>
        <w:tc>
          <w:tcPr>
            <w:tcW w:w="1352" w:type="dxa"/>
            <w:tcBorders>
              <w:top w:val="nil"/>
              <w:left w:val="nil"/>
              <w:bottom w:val="single" w:sz="4" w:space="0" w:color="auto"/>
              <w:right w:val="single" w:sz="4" w:space="0" w:color="auto"/>
            </w:tcBorders>
            <w:shd w:val="clear" w:color="auto" w:fill="auto"/>
            <w:vAlign w:val="center"/>
            <w:hideMark/>
          </w:tcPr>
          <w:p w:rsidR="00881029" w:rsidRPr="009C25E5" w:rsidRDefault="00881029">
            <w:pPr>
              <w:rPr>
                <w:color w:val="000000"/>
                <w:sz w:val="16"/>
                <w:szCs w:val="16"/>
              </w:rPr>
            </w:pPr>
            <w:r w:rsidRPr="009C25E5">
              <w:rPr>
                <w:color w:val="000000"/>
                <w:sz w:val="16"/>
                <w:szCs w:val="16"/>
              </w:rPr>
              <w:t> </w:t>
            </w:r>
          </w:p>
        </w:tc>
      </w:tr>
    </w:tbl>
    <w:p w:rsidR="00FC282B" w:rsidRPr="009C25E5" w:rsidRDefault="00FC282B">
      <w:pPr>
        <w:tabs>
          <w:tab w:val="left" w:pos="720"/>
        </w:tabs>
        <w:jc w:val="center"/>
        <w:rPr>
          <w:b/>
        </w:rPr>
      </w:pPr>
    </w:p>
    <w:p w:rsidR="007D7B14" w:rsidRDefault="007D7B14" w:rsidP="002B0CFF">
      <w:pPr>
        <w:tabs>
          <w:tab w:val="left" w:pos="720"/>
        </w:tabs>
        <w:jc w:val="center"/>
        <w:rPr>
          <w:b/>
        </w:rPr>
      </w:pPr>
    </w:p>
    <w:p w:rsidR="00924695" w:rsidRDefault="00924695" w:rsidP="002B0CFF">
      <w:pPr>
        <w:tabs>
          <w:tab w:val="left" w:pos="720"/>
        </w:tabs>
        <w:jc w:val="center"/>
        <w:rPr>
          <w:b/>
        </w:rPr>
      </w:pPr>
      <w:r w:rsidRPr="005104A8">
        <w:rPr>
          <w:b/>
        </w:rPr>
        <w:t>ПРЕГЛЕД НА НАСТЪПИЛИТЕ ПРЕЗ ОТЧЕТНИЯ ПЕРИОД ПРОМЕНИ В ОРГАНИЗАЦИОННАТА СТРУКТУРА</w:t>
      </w:r>
    </w:p>
    <w:p w:rsidR="00107590" w:rsidRDefault="00107590" w:rsidP="00924695">
      <w:pPr>
        <w:tabs>
          <w:tab w:val="left" w:pos="720"/>
        </w:tabs>
        <w:jc w:val="center"/>
        <w:rPr>
          <w:b/>
        </w:rPr>
      </w:pPr>
    </w:p>
    <w:p w:rsidR="00A32D68" w:rsidRDefault="006D77C3" w:rsidP="001E17D4">
      <w:pPr>
        <w:tabs>
          <w:tab w:val="left" w:pos="720"/>
        </w:tabs>
        <w:jc w:val="both"/>
      </w:pPr>
      <w:r>
        <w:tab/>
      </w:r>
      <w:r w:rsidR="00614824" w:rsidRPr="00630F8B">
        <w:t xml:space="preserve">Към </w:t>
      </w:r>
      <w:r w:rsidR="006E5140">
        <w:t>31.12.2019</w:t>
      </w:r>
      <w:r w:rsidR="00614824" w:rsidRPr="00630F8B">
        <w:t xml:space="preserve"> г. о</w:t>
      </w:r>
      <w:r w:rsidRPr="00630F8B">
        <w:t xml:space="preserve">бщата численост на персонала </w:t>
      </w:r>
      <w:r w:rsidR="001E17D4" w:rsidRPr="00630F8B">
        <w:t>в</w:t>
      </w:r>
      <w:r w:rsidR="00BC51DC" w:rsidRPr="00630F8B">
        <w:t xml:space="preserve"> системата на МП </w:t>
      </w:r>
      <w:r w:rsidR="001E17D4" w:rsidRPr="00630F8B">
        <w:t>е</w:t>
      </w:r>
      <w:r w:rsidRPr="00630F8B">
        <w:t xml:space="preserve"> </w:t>
      </w:r>
      <w:r w:rsidR="001E17D4" w:rsidRPr="00630F8B">
        <w:t>определ</w:t>
      </w:r>
      <w:r w:rsidR="00BC51DC" w:rsidRPr="00630F8B">
        <w:t xml:space="preserve">ена на </w:t>
      </w:r>
      <w:r w:rsidR="00614824" w:rsidRPr="00630F8B">
        <w:t xml:space="preserve"> </w:t>
      </w:r>
    </w:p>
    <w:p w:rsidR="001E17D4" w:rsidRPr="00EA5FA2" w:rsidRDefault="00BC51DC" w:rsidP="001E17D4">
      <w:pPr>
        <w:tabs>
          <w:tab w:val="left" w:pos="720"/>
        </w:tabs>
        <w:jc w:val="both"/>
      </w:pPr>
      <w:r w:rsidRPr="00EA5FA2">
        <w:t>6</w:t>
      </w:r>
      <w:r w:rsidR="00AE557E">
        <w:rPr>
          <w:lang w:val="en-US"/>
        </w:rPr>
        <w:t xml:space="preserve"> </w:t>
      </w:r>
      <w:r w:rsidR="00E267ED">
        <w:t>7</w:t>
      </w:r>
      <w:r w:rsidR="00AE557E">
        <w:t>56</w:t>
      </w:r>
      <w:r w:rsidR="001E17D4" w:rsidRPr="00EA5FA2">
        <w:t xml:space="preserve"> щ. бр., както следва:</w:t>
      </w:r>
    </w:p>
    <w:p w:rsidR="001E17D4" w:rsidRPr="00EA5FA2" w:rsidRDefault="001E17D4" w:rsidP="001E17D4">
      <w:pPr>
        <w:tabs>
          <w:tab w:val="left" w:pos="567"/>
          <w:tab w:val="left" w:pos="720"/>
          <w:tab w:val="left" w:pos="993"/>
        </w:tabs>
        <w:ind w:firstLine="709"/>
        <w:jc w:val="both"/>
      </w:pPr>
      <w:r w:rsidRPr="00EA5FA2">
        <w:t>-</w:t>
      </w:r>
      <w:r w:rsidRPr="00EA5FA2">
        <w:tab/>
        <w:t xml:space="preserve">Агенция по вписванията </w:t>
      </w:r>
      <w:r w:rsidR="00E739ED" w:rsidRPr="00EA5FA2">
        <w:t>-</w:t>
      </w:r>
      <w:r w:rsidRPr="00EA5FA2">
        <w:t xml:space="preserve"> </w:t>
      </w:r>
      <w:r w:rsidR="00BC51DC" w:rsidRPr="00EA5FA2">
        <w:t>5</w:t>
      </w:r>
      <w:r w:rsidR="00AE557E">
        <w:rPr>
          <w:lang w:val="en-US"/>
        </w:rPr>
        <w:t>9</w:t>
      </w:r>
      <w:r w:rsidR="00E267ED">
        <w:t>4</w:t>
      </w:r>
      <w:r w:rsidRPr="00EA5FA2">
        <w:t xml:space="preserve"> щ.</w:t>
      </w:r>
      <w:r w:rsidR="007657FB" w:rsidRPr="00EA5FA2">
        <w:t xml:space="preserve"> </w:t>
      </w:r>
      <w:r w:rsidRPr="00EA5FA2">
        <w:t>бр</w:t>
      </w:r>
      <w:r w:rsidR="001A708C" w:rsidRPr="00EA5FA2">
        <w:t>.</w:t>
      </w:r>
      <w:r w:rsidR="00681DEB" w:rsidRPr="00EA5FA2">
        <w:t>;</w:t>
      </w:r>
    </w:p>
    <w:p w:rsidR="001E17D4" w:rsidRPr="00AE557E" w:rsidRDefault="001E17D4" w:rsidP="001E17D4">
      <w:pPr>
        <w:tabs>
          <w:tab w:val="left" w:pos="567"/>
          <w:tab w:val="left" w:pos="720"/>
          <w:tab w:val="left" w:pos="993"/>
        </w:tabs>
        <w:ind w:firstLine="709"/>
        <w:jc w:val="both"/>
      </w:pPr>
      <w:r w:rsidRPr="00AE557E">
        <w:t>-</w:t>
      </w:r>
      <w:r w:rsidRPr="00AE557E">
        <w:tab/>
        <w:t>Централен регистър на особените залози -</w:t>
      </w:r>
      <w:r w:rsidR="0023367F" w:rsidRPr="00AE557E">
        <w:t xml:space="preserve"> </w:t>
      </w:r>
      <w:r w:rsidR="00BC51DC" w:rsidRPr="00AE557E">
        <w:t>28</w:t>
      </w:r>
      <w:r w:rsidRPr="00AE557E">
        <w:t xml:space="preserve"> щ. бр.</w:t>
      </w:r>
      <w:r w:rsidR="00681DEB" w:rsidRPr="00AE557E">
        <w:t>;</w:t>
      </w:r>
    </w:p>
    <w:p w:rsidR="001E17D4" w:rsidRPr="00AE557E" w:rsidRDefault="001E17D4" w:rsidP="001E17D4">
      <w:pPr>
        <w:tabs>
          <w:tab w:val="left" w:pos="567"/>
          <w:tab w:val="left" w:pos="720"/>
          <w:tab w:val="left" w:pos="993"/>
        </w:tabs>
        <w:ind w:firstLine="709"/>
        <w:jc w:val="both"/>
      </w:pPr>
      <w:r w:rsidRPr="00AE557E">
        <w:t>-</w:t>
      </w:r>
      <w:r w:rsidRPr="00AE557E">
        <w:tab/>
        <w:t>Национално бюро за правна помощ</w:t>
      </w:r>
      <w:r w:rsidR="0023367F" w:rsidRPr="00AE557E">
        <w:t xml:space="preserve"> </w:t>
      </w:r>
      <w:r w:rsidRPr="00AE557E">
        <w:t>- 2</w:t>
      </w:r>
      <w:r w:rsidR="00BC51DC" w:rsidRPr="00AE557E">
        <w:t>3</w:t>
      </w:r>
      <w:r w:rsidRPr="00AE557E">
        <w:t xml:space="preserve"> щ. бр.</w:t>
      </w:r>
      <w:r w:rsidR="00681DEB" w:rsidRPr="00AE557E">
        <w:t>;</w:t>
      </w:r>
    </w:p>
    <w:p w:rsidR="001E17D4" w:rsidRPr="00AE557E" w:rsidRDefault="001E17D4" w:rsidP="001E17D4">
      <w:pPr>
        <w:tabs>
          <w:tab w:val="left" w:pos="567"/>
          <w:tab w:val="left" w:pos="720"/>
          <w:tab w:val="left" w:pos="993"/>
        </w:tabs>
        <w:ind w:firstLine="709"/>
        <w:jc w:val="both"/>
      </w:pPr>
      <w:r w:rsidRPr="00AE557E">
        <w:t>-</w:t>
      </w:r>
      <w:r w:rsidRPr="00AE557E">
        <w:tab/>
        <w:t>Главна дирекция „Охрана”</w:t>
      </w:r>
      <w:r w:rsidR="0023367F" w:rsidRPr="00AE557E">
        <w:t xml:space="preserve"> </w:t>
      </w:r>
      <w:r w:rsidRPr="00AE557E">
        <w:t>-</w:t>
      </w:r>
      <w:r w:rsidR="0023367F" w:rsidRPr="00AE557E">
        <w:t xml:space="preserve"> </w:t>
      </w:r>
      <w:r w:rsidRPr="00AE557E">
        <w:t xml:space="preserve">1 </w:t>
      </w:r>
      <w:r w:rsidR="00D45AC4">
        <w:t>404</w:t>
      </w:r>
      <w:r w:rsidRPr="00AE557E">
        <w:t xml:space="preserve"> щ. бр.</w:t>
      </w:r>
      <w:r w:rsidR="00681DEB" w:rsidRPr="00AE557E">
        <w:t>;</w:t>
      </w:r>
    </w:p>
    <w:p w:rsidR="006D77C3" w:rsidRPr="00AE557E" w:rsidRDefault="0023367F" w:rsidP="001E17D4">
      <w:pPr>
        <w:tabs>
          <w:tab w:val="left" w:pos="567"/>
          <w:tab w:val="left" w:pos="720"/>
          <w:tab w:val="left" w:pos="993"/>
        </w:tabs>
        <w:ind w:firstLine="709"/>
        <w:jc w:val="both"/>
      </w:pPr>
      <w:r w:rsidRPr="00AE557E">
        <w:t>-</w:t>
      </w:r>
      <w:r w:rsidRPr="00AE557E">
        <w:tab/>
        <w:t>Главна дирекция „</w:t>
      </w:r>
      <w:r w:rsidR="001E17D4" w:rsidRPr="00AE557E">
        <w:t>Изпълнение на наказанията”</w:t>
      </w:r>
      <w:r w:rsidRPr="00AE557E">
        <w:t xml:space="preserve"> </w:t>
      </w:r>
      <w:r w:rsidR="001E17D4" w:rsidRPr="00AE557E">
        <w:t>-</w:t>
      </w:r>
      <w:r w:rsidRPr="00AE557E">
        <w:t xml:space="preserve"> </w:t>
      </w:r>
      <w:r w:rsidR="001E17D4" w:rsidRPr="00AE557E">
        <w:t xml:space="preserve">4 </w:t>
      </w:r>
      <w:r w:rsidR="00D45AC4">
        <w:t>454</w:t>
      </w:r>
      <w:r w:rsidR="001E17D4" w:rsidRPr="00AE557E">
        <w:t xml:space="preserve"> щ. бр.</w:t>
      </w:r>
      <w:r w:rsidR="00681DEB" w:rsidRPr="00AE557E">
        <w:t>;</w:t>
      </w:r>
    </w:p>
    <w:p w:rsidR="000F576C" w:rsidRPr="006416C4" w:rsidRDefault="00BC51DC" w:rsidP="007941F3">
      <w:pPr>
        <w:tabs>
          <w:tab w:val="left" w:pos="567"/>
          <w:tab w:val="left" w:pos="720"/>
          <w:tab w:val="left" w:pos="1276"/>
        </w:tabs>
        <w:ind w:firstLine="709"/>
        <w:jc w:val="both"/>
        <w:rPr>
          <w:lang w:val="ru-RU"/>
        </w:rPr>
      </w:pPr>
      <w:r w:rsidRPr="00AE557E">
        <w:t xml:space="preserve">- </w:t>
      </w:r>
      <w:r w:rsidR="007941F3" w:rsidRPr="00AE557E">
        <w:t xml:space="preserve">  </w:t>
      </w:r>
      <w:r w:rsidR="001E17D4" w:rsidRPr="00AE557E">
        <w:t>Администрацията на Министерство на правосъдието</w:t>
      </w:r>
      <w:r w:rsidR="0023367F" w:rsidRPr="00AE557E">
        <w:t xml:space="preserve"> </w:t>
      </w:r>
      <w:r w:rsidRPr="00AE557E">
        <w:t>-</w:t>
      </w:r>
      <w:r w:rsidR="0023367F" w:rsidRPr="00AE557E">
        <w:t xml:space="preserve"> </w:t>
      </w:r>
      <w:r w:rsidR="001E17D4" w:rsidRPr="00AE557E">
        <w:t>2</w:t>
      </w:r>
      <w:r w:rsidR="0097138E" w:rsidRPr="00AE557E">
        <w:t>5</w:t>
      </w:r>
      <w:r w:rsidR="00E267ED">
        <w:t>3</w:t>
      </w:r>
      <w:r w:rsidR="001E17D4" w:rsidRPr="00AE557E">
        <w:t xml:space="preserve"> щ.</w:t>
      </w:r>
      <w:r w:rsidR="0023367F" w:rsidRPr="00AE557E">
        <w:t xml:space="preserve"> </w:t>
      </w:r>
      <w:r w:rsidR="001E17D4" w:rsidRPr="00AE557E">
        <w:t>бр.</w:t>
      </w:r>
    </w:p>
    <w:p w:rsidR="006614CB" w:rsidRPr="006416C4" w:rsidRDefault="004C6D86" w:rsidP="004C6D86">
      <w:pPr>
        <w:tabs>
          <w:tab w:val="left" w:pos="567"/>
          <w:tab w:val="left" w:pos="720"/>
          <w:tab w:val="left" w:pos="2394"/>
        </w:tabs>
        <w:ind w:firstLine="709"/>
        <w:jc w:val="both"/>
        <w:rPr>
          <w:lang w:val="ru-RU"/>
        </w:rPr>
      </w:pPr>
      <w:r w:rsidRPr="006416C4">
        <w:rPr>
          <w:lang w:val="ru-RU"/>
        </w:rPr>
        <w:tab/>
      </w:r>
      <w:r w:rsidRPr="006416C4">
        <w:rPr>
          <w:lang w:val="ru-RU"/>
        </w:rPr>
        <w:tab/>
      </w:r>
    </w:p>
    <w:p w:rsidR="00E33A06" w:rsidRDefault="008161F0" w:rsidP="00E739ED">
      <w:pPr>
        <w:tabs>
          <w:tab w:val="left" w:pos="720"/>
          <w:tab w:val="left" w:pos="9072"/>
        </w:tabs>
        <w:ind w:right="7"/>
        <w:jc w:val="both"/>
      </w:pPr>
      <w:r>
        <w:tab/>
        <w:t xml:space="preserve">В разходите, определени със </w:t>
      </w:r>
      <w:r w:rsidRPr="008161F0">
        <w:t>З</w:t>
      </w:r>
      <w:r>
        <w:t>акона</w:t>
      </w:r>
      <w:r w:rsidRPr="008161F0">
        <w:t xml:space="preserve"> за държавния бюджет на Република България за 2019 г.</w:t>
      </w:r>
      <w:r>
        <w:t xml:space="preserve"> </w:t>
      </w:r>
      <w:r w:rsidRPr="008161F0">
        <w:t xml:space="preserve">са включени средства за персонал за увеличаване на персонала на Главна дирекция "Изпълнение на наказанията" със </w:t>
      </w:r>
      <w:r>
        <w:t>134 щ. бр.</w:t>
      </w:r>
      <w:r w:rsidRPr="008161F0">
        <w:t xml:space="preserve"> и на Главна дирекция "Охрана" с </w:t>
      </w:r>
      <w:r>
        <w:t>66 щ. бр.</w:t>
      </w:r>
      <w:r w:rsidRPr="008161F0">
        <w:t xml:space="preserve"> за обезпечаване на възложените им със закони функции.</w:t>
      </w:r>
    </w:p>
    <w:p w:rsidR="008161F0" w:rsidRDefault="00E33A06" w:rsidP="00E739ED">
      <w:pPr>
        <w:tabs>
          <w:tab w:val="left" w:pos="720"/>
          <w:tab w:val="left" w:pos="9072"/>
        </w:tabs>
        <w:ind w:right="7"/>
        <w:jc w:val="both"/>
      </w:pPr>
      <w:r>
        <w:tab/>
        <w:t>С</w:t>
      </w:r>
      <w:r w:rsidRPr="00E33A06">
        <w:t xml:space="preserve"> Постановление № 5</w:t>
      </w:r>
      <w:r>
        <w:t xml:space="preserve"> на МС от 11.01.2019 г.</w:t>
      </w:r>
      <w:r w:rsidRPr="00E33A06">
        <w:t xml:space="preserve"> се увеличи числеността на персонала в Министерството с 3 бр. </w:t>
      </w:r>
      <w:r>
        <w:t xml:space="preserve">и се намали в </w:t>
      </w:r>
      <w:r w:rsidRPr="00EA5FA2">
        <w:t>Агенция по вписванията</w:t>
      </w:r>
      <w:r w:rsidRPr="00E33A06">
        <w:t xml:space="preserve"> с 3 бр. С тази промяна се увеличи числеността на Инспектората по чл. 46 от ЗА в Министерството на правосъдието, за да се осигури административен капацитет за изпълнение на функционалните му компетентности и </w:t>
      </w:r>
      <w:r>
        <w:t xml:space="preserve">за </w:t>
      </w:r>
      <w:r w:rsidRPr="00E33A06">
        <w:t>да се изпълнят изискванията на Наредбата за структурата и минималната численост на инспекторатите, реда и начина за осъществяване на дейността им и взаимодействието със специализираните контролни органи.</w:t>
      </w:r>
      <w:r w:rsidR="00E739ED">
        <w:tab/>
      </w:r>
    </w:p>
    <w:p w:rsidR="00E739ED" w:rsidRDefault="00E739ED" w:rsidP="00D3012C">
      <w:pPr>
        <w:tabs>
          <w:tab w:val="left" w:pos="720"/>
        </w:tabs>
        <w:ind w:firstLine="720"/>
        <w:jc w:val="both"/>
      </w:pPr>
    </w:p>
    <w:p w:rsidR="00E67187" w:rsidRDefault="00E67187" w:rsidP="00D3012C">
      <w:pPr>
        <w:tabs>
          <w:tab w:val="left" w:pos="720"/>
        </w:tabs>
        <w:ind w:firstLine="720"/>
        <w:jc w:val="both"/>
      </w:pPr>
    </w:p>
    <w:p w:rsidR="00692396" w:rsidRDefault="00692396" w:rsidP="00D3012C">
      <w:pPr>
        <w:tabs>
          <w:tab w:val="left" w:pos="720"/>
        </w:tabs>
        <w:ind w:firstLine="720"/>
        <w:jc w:val="both"/>
      </w:pPr>
    </w:p>
    <w:p w:rsidR="00832820" w:rsidRDefault="00832820" w:rsidP="00E67187">
      <w:pPr>
        <w:tabs>
          <w:tab w:val="left" w:pos="720"/>
        </w:tabs>
        <w:ind w:firstLine="720"/>
        <w:jc w:val="center"/>
        <w:rPr>
          <w:b/>
        </w:rPr>
      </w:pPr>
    </w:p>
    <w:p w:rsidR="002356AE" w:rsidRDefault="00E67187" w:rsidP="00E67187">
      <w:pPr>
        <w:tabs>
          <w:tab w:val="left" w:pos="720"/>
        </w:tabs>
        <w:ind w:firstLine="720"/>
        <w:jc w:val="center"/>
        <w:rPr>
          <w:b/>
        </w:rPr>
      </w:pPr>
      <w:r w:rsidRPr="005104A8">
        <w:rPr>
          <w:b/>
        </w:rPr>
        <w:t xml:space="preserve">ПРЕГЛЕД НА НАСТЪПИЛИТЕ ПРЕЗ ОТЧЕТНИЯ ПЕРИОД ПРОМЕНИ </w:t>
      </w:r>
      <w:r>
        <w:rPr>
          <w:b/>
        </w:rPr>
        <w:t>НА ПОКАЗАТЕЛИТЕ ПО БЮДЖЕТА</w:t>
      </w:r>
    </w:p>
    <w:p w:rsidR="00E67187" w:rsidRDefault="00E67187" w:rsidP="00E67187">
      <w:pPr>
        <w:tabs>
          <w:tab w:val="left" w:pos="720"/>
        </w:tabs>
        <w:ind w:firstLine="720"/>
        <w:jc w:val="center"/>
        <w:rPr>
          <w:b/>
        </w:rPr>
      </w:pPr>
    </w:p>
    <w:p w:rsidR="00E67187" w:rsidRDefault="00E67187" w:rsidP="00E67187">
      <w:pPr>
        <w:ind w:firstLine="720"/>
        <w:jc w:val="both"/>
      </w:pPr>
      <w:r w:rsidRPr="001530AA">
        <w:t xml:space="preserve">Към </w:t>
      </w:r>
      <w:r w:rsidR="006E5140">
        <w:t>31.12.2019</w:t>
      </w:r>
      <w:r w:rsidRPr="001530AA">
        <w:t xml:space="preserve"> г. са извършени следните </w:t>
      </w:r>
      <w:r>
        <w:t>промени</w:t>
      </w:r>
      <w:r w:rsidRPr="001530AA">
        <w:t xml:space="preserve"> по бюджета на Министерство на правосъдието:</w:t>
      </w:r>
    </w:p>
    <w:tbl>
      <w:tblPr>
        <w:tblW w:w="11068" w:type="dxa"/>
        <w:tblInd w:w="-572" w:type="dxa"/>
        <w:tblLayout w:type="fixed"/>
        <w:tblLook w:val="04A0" w:firstRow="1" w:lastRow="0" w:firstColumn="1" w:lastColumn="0" w:noHBand="0" w:noVBand="1"/>
      </w:tblPr>
      <w:tblGrid>
        <w:gridCol w:w="518"/>
        <w:gridCol w:w="2519"/>
        <w:gridCol w:w="932"/>
        <w:gridCol w:w="2730"/>
        <w:gridCol w:w="1797"/>
        <w:gridCol w:w="1143"/>
        <w:gridCol w:w="1429"/>
      </w:tblGrid>
      <w:tr w:rsidR="001B5D21" w:rsidTr="003C6033">
        <w:trPr>
          <w:trHeight w:val="153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D21" w:rsidRDefault="001B5D21">
            <w:pPr>
              <w:jc w:val="center"/>
              <w:rPr>
                <w:b/>
                <w:bCs/>
                <w:sz w:val="20"/>
                <w:szCs w:val="20"/>
                <w:lang w:val="en-US" w:eastAsia="en-US"/>
              </w:rPr>
            </w:pPr>
            <w:r>
              <w:rPr>
                <w:b/>
                <w:bCs/>
                <w:sz w:val="20"/>
                <w:szCs w:val="20"/>
              </w:rPr>
              <w:t>№ по ред</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Наименование на акта</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Норм. oснование от ЗПФ</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Мотиви</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Наименование на бюджетната програма</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Ефект върху бюджета (увеличение/намаление за програмата)</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1B5D21" w:rsidRDefault="001B5D21">
            <w:pPr>
              <w:jc w:val="center"/>
              <w:rPr>
                <w:b/>
                <w:bCs/>
                <w:sz w:val="20"/>
                <w:szCs w:val="20"/>
              </w:rPr>
            </w:pPr>
            <w:r>
              <w:rPr>
                <w:b/>
                <w:bCs/>
                <w:sz w:val="20"/>
                <w:szCs w:val="20"/>
              </w:rPr>
              <w:t>Влияние върху показателите за изпълнение</w:t>
            </w:r>
          </w:p>
        </w:tc>
      </w:tr>
      <w:tr w:rsidR="001B5D21" w:rsidTr="003C6033">
        <w:trPr>
          <w:trHeight w:val="20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Решение № 92 от 22 февруари 2019 г. на Министерски съвет за изпълнение на плащанията по решенията на Европейския съд по правата на човека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109, ал. 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Изпълнение на плащанията по решенията на ЕСПЧ по делата „Димитър Йорданов срещу България“ (жалба № 3401/09), „Копанкови срещу България“ (жалба № 48929/12), „Делин срещу България“ (жалба № 62377/16), „Вълкова срещу България“ (жалба № 48149/09) и „Тогрул срещу България“ (жалба № 20611/10)</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513 030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78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Постановление № 52 от 27 март 2019 г. на Министерски съвет за приемане на план-сметка за разходите за подготовката и провеждането на изборите за членове ва Европейския парламент от Република България през 2019 г.</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109, ал. 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Подготовката и провеждането на изборите за членове ва Европейския парламент от Република България през 2019 г.</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Охрана на съдебната власт</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38 000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0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3</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Постановление № 90 от 25 април 2019 г. на Министерски съвет за одобряване на допълнителни разходи по бюджета на Министерство на правосъдието </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109, ал. 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Изплащането на обезщетения по чл. 60з от Закона за съдебната власт за първо тримесечие на 2019 г. </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208 350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4</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предвид направени предложения за първото тримесечие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110, ал. 4</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Получени трансфери от Министерство на труда и социалната политика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Регистри, Администрация</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11 607</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0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5</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 Постановление № 157 от 28 юни 2019 г. на Министерски съвет за одобряване на вътрешно компенсирани промени на утвърдените разходи по области на политики/бюджетни програми по бюджета на Министерство на правосъдието</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ал.1</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Увеличение по бюджета на Програма „Администрация“ в размер на 36 000 лева и в намаление на Програма „Регистри“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Регистри, Администрация</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5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6</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Решение № 406 от 12 юли </w:t>
            </w:r>
            <w:r>
              <w:rPr>
                <w:sz w:val="20"/>
                <w:szCs w:val="20"/>
              </w:rPr>
              <w:br/>
              <w:t>2019 г. на Министерски съвет за одобряване на едностранна декларация по делото „Чобанов срещу България“ (жалба № 53942/16) пред Европейския съд по правата на човека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ал.1</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Изпълнение на плащанията по едностранна декларация по делото „Чобанов срещу България“ (жалба № 53942/16) пред ЕСПЧ</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6 845</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04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7</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Решение № 423 от 18 юли </w:t>
            </w:r>
            <w:r>
              <w:rPr>
                <w:sz w:val="20"/>
                <w:szCs w:val="20"/>
              </w:rPr>
              <w:br/>
              <w:t>2019 г. на Министерски съвет за изпълнение на плащанията по решенията на Европейския съд по правата на човека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ал.2</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Изпълнение на плащанията по решенията на ЕСПЧ по делата „Масларова срещу България“ (жалба № 26966/10), „Лолов срещу България“ (жалба № 6123/11), „Ифандиев срещу България“ (жалба № 14904/11), „Каменова срещу България“ (жалба № 61731/11) и „Михалеви срещу България“ (жалба № 63481/11)</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183 030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0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8</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чл.112, ал.2</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Oсигуряване на разходи за закупуване на софтуер за мониторинг на алармени събития за обезпечаване на дейността на Главна дирекция „Охрана“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Охрана на съдебната власт</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80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9</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Постановление № 191 от </w:t>
            </w:r>
            <w:r>
              <w:rPr>
                <w:sz w:val="20"/>
                <w:szCs w:val="20"/>
              </w:rPr>
              <w:br/>
              <w:t>2 август 2019 г. на Министерски съвет за одобряване на допълнителни разходи по бюджета на Министерство на правосъдието за 2019 г.</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ал.1</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Решение № 210 от 18 април 2019 г. на Министерски съвет за сключване на приятелско споразумение по делото „Попов срещу България“ (жалба № 7541/18) пред Европейския съд по правата на човека и Решение № 297 от 22 май 2019 г. на Министерски съвет за сключване на приятелско споразумение по делото „Дянков срещу България“ (жалба № 28706/12) пред Европейския съд по правата на човека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216 224</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10</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предвид направени предложения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110, ал. 4</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Получени трансфери от Министерство на труда и социалната политика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Администрация</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26 192</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5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11</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Постановление № 210 от </w:t>
            </w:r>
            <w:r>
              <w:rPr>
                <w:sz w:val="20"/>
                <w:szCs w:val="20"/>
              </w:rPr>
              <w:br/>
              <w:t>28 август 2019 г. на Министерски съвет за приемане на план-сметка за разходите по подготовката и провеждането на първи и втори тур на изборите за общински съветници и за кметове през 2019 г.</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ал.3</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Приемане на план-сметка за разходите по подготовката и провеждането на първи и втори тур на изборите за общински съветници и за кметове през 2019 г.</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Охрана на съдебната власт</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100 000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5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12</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във връзка с изпълнението на модул „Подобряване на условията за експериментална работа по природни науки“ от Национална програма „Осигуряване на съвременна образователна среда“ , одобрена с Решение № 172 на Министерски съвет от 2019 г. за одобряване на национални програми за развитие на образованието</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чл.110,ал.3 и ал.4</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Изпълнението на модул „Подобряване на условията за експериментална работа по природни науки“ от Национална програма „Осигуряване на съвременна образователна среда“ , одобрена с Решение № 172 на Министерски съвет от 2019 г. за одобряване на национални програми за развитие на образованието</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Затвори - изолация на правонарушители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34</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5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13</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във връзка с изразходваните средства за социално – битово и културно обслужване и за осигуряване на необходимите допълнителни капиталови разходи за Главна дирекция „Охрана“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чл.110,ал.3 и ал.10</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Средства за социално – битово и културно обслужване и за осигуряване на необходимите допълнителни капиталови разходи за Главна дирекция „Охрана“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Всички програми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5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14</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Решение № 341 от 14 юни </w:t>
            </w:r>
            <w:r>
              <w:rPr>
                <w:sz w:val="20"/>
                <w:szCs w:val="20"/>
              </w:rPr>
              <w:br/>
              <w:t>2019 г. на Министерски съвет за сключване на приятелско споразумение по делото „Кацаров срещу България“ (жалба № 24642/11) пред Европейския съд по правата на човека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Изплащане на обезщетение</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29 338</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459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15</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Решение № 405 от 12 юли </w:t>
            </w:r>
            <w:r>
              <w:rPr>
                <w:sz w:val="20"/>
                <w:szCs w:val="20"/>
              </w:rPr>
              <w:br/>
              <w:t xml:space="preserve">2019 г. на Министерски съвет за сключване на приятелско споразумение по делото „Борисова срещу България“ (жалба № 14997/11) пред Европейския съд по правата на човека, Решение </w:t>
            </w:r>
            <w:r>
              <w:rPr>
                <w:sz w:val="20"/>
                <w:szCs w:val="20"/>
              </w:rPr>
              <w:br/>
              <w:t>№ 468 от 2 август 2019 г. на Министерски съвет за сключване на приятелско споразумение по делото „Вучев срещу България“ (жалба № 34798/11) пред Европейския съд по правата на човека, и Постановление № 568 от 3 октомври 2019 г. на Министерски съвет за изпълнение на плащанията по решенията на Европейския съд по правата на човека по делата „Вецев срещу България“ (жалба 54558/15) и „Йорданова срещу България“ (жалби № 61432/11 и № 64318/11)</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Изплащане на обезщетения</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131 094</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0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16</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Постановление № 268 от 24 октомври 2019 г. на Министерски съвет за одобряване на допълнителни разходи по бюджета на Министерство на правосъдието </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109, ал. 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Изплащането на обезщетения по чл. 60з от Закона за съдебната власт</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94 400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17</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предвид направени предложения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110, ал. 4</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Получени трансфери от Министерство на труда и социалната политика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Администрация, Регистри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20 273</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76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18</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във връзка с получени застрахователни обезщетения</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 ал.1 и ал.10</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Получени застрахователни обезщетения</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Всички програми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12 087</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53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19</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Постановление № 210 от </w:t>
            </w:r>
            <w:r>
              <w:rPr>
                <w:sz w:val="20"/>
                <w:szCs w:val="20"/>
              </w:rPr>
              <w:br/>
              <w:t xml:space="preserve">28 август 2019 г. на Министерски съвет за приемане на план-сметка за разходите по подготовката и провеждането на първи и втори тур на изборите за общински съветници и за кметове през 2019 г. </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ал.3</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Приемане на план-сметка за разходите по подготовката и провеждането на първи и втори тур на изборите за общински съветници и за кметове през 2019 г. </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Охрана на съдебната власт</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-33 894</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02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20</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във връзка с изпълнението на дейности по Национална програма „Информационни и комуникационни технологии“</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 ал.4</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Изпълнението на дейности по Национална програма „Информационни и комуникационни технологии“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Затвори - изолация на правонарушители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300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29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21</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 Постановление № 297 от 28 ноември на Министерски съвет за одобряване на вътрешнокомпенсирани промени по бюджета на Министерство на правосъдието</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ал.1</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 Затвори - изолация на правонарушители, Администрация, Следствени арести и пробация</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80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22</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Постановление № 261 от 17 октомври 2019 г. на Министерски съвет за одобряване на допълнителни разходи на всички заинтересовани ведомства за 2019 г. във връзка с Междуведомствения координационен механизъм за присъединяване на Република България към Организацията за икономическо сътрудничество и развитие (ОИСР), създаден с Решение № 789 на Министерски съвет</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Допълнителни разходи на всички заинтересовани ведомства за 2019 г. във връзка с Междуведомствения координационен механизъм за присъединяване на Република България към Организацията за икономическо сътрудничество и развитие (ОИСР)</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Администрация</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40 822</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51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23</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Постановление № 323 от 12 декември 2019 г. на Министерски съвет</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Всички програми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24</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 xml:space="preserve">Промяна от Министерство на финансите във връзка с изразходваните средства за социално – битово и културно обслужване </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чл.110,ал.3 и ал.10</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Средства за социално – битово и културно обслужване и за осигуряване на необходимите допълнителни капиталови разходи за Главна дирекция „Охрана“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Всички програми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255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25</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Постановление № 340 от 18 декември 2019 г. на Министерски съвет за одобряване на допълнителни разходи по бюджета на Министерство на правосъдието за 2019 г. и Решение № 301 от 27 май 2019 г. на Министерски съвет за одобряване на едностранна декларация по делото „Петров срещу България“ (жалба № 32689/12) пред Европейския съд по правата на човек</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чл.109, ал.5</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Изплащане на обезщетения</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130 956</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26</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 ал. 3 и ал. 6</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 Охрана на съдебната власт</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51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27</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чл.112,3</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Всички програми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DA575E">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28</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Промяна от Министерство на финансите предвид направени предложения във връзка с получени трансфери от Министерство на труда и социалната политика</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 110, ал. 4</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Получени трансфери от Министерство на труда и социалната политика</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Правна рамка за функционирането на съдебната система, Регистри</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DA575E">
            <w:pPr>
              <w:jc w:val="right"/>
              <w:rPr>
                <w:sz w:val="20"/>
                <w:szCs w:val="20"/>
              </w:rPr>
            </w:pPr>
            <w:r>
              <w:rPr>
                <w:sz w:val="20"/>
                <w:szCs w:val="20"/>
              </w:rPr>
              <w:t>13 990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r w:rsidR="001B5D21" w:rsidTr="003C6033">
        <w:trPr>
          <w:trHeight w:val="1275"/>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29</w:t>
            </w:r>
          </w:p>
        </w:tc>
        <w:tc>
          <w:tcPr>
            <w:tcW w:w="251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932"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чл.110, ал.3</w:t>
            </w:r>
          </w:p>
        </w:tc>
        <w:tc>
          <w:tcPr>
            <w:tcW w:w="2730"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Вътрешнокомпенсирани промени</w:t>
            </w:r>
          </w:p>
        </w:tc>
        <w:tc>
          <w:tcPr>
            <w:tcW w:w="1797"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Затвори - изолация на правонарушители, Следствени арести и пробация</w:t>
            </w:r>
          </w:p>
        </w:tc>
        <w:tc>
          <w:tcPr>
            <w:tcW w:w="1143" w:type="dxa"/>
            <w:tcBorders>
              <w:top w:val="nil"/>
              <w:left w:val="nil"/>
              <w:bottom w:val="single" w:sz="4" w:space="0" w:color="auto"/>
              <w:right w:val="single" w:sz="4" w:space="0" w:color="auto"/>
            </w:tcBorders>
            <w:shd w:val="clear" w:color="auto" w:fill="auto"/>
            <w:noWrap/>
            <w:vAlign w:val="center"/>
            <w:hideMark/>
          </w:tcPr>
          <w:p w:rsidR="001B5D21" w:rsidRDefault="001B5D21">
            <w:pPr>
              <w:jc w:val="right"/>
              <w:rPr>
                <w:sz w:val="20"/>
                <w:szCs w:val="20"/>
              </w:rPr>
            </w:pPr>
            <w:r>
              <w:rPr>
                <w:sz w:val="20"/>
                <w:szCs w:val="20"/>
              </w:rPr>
              <w:t>0</w:t>
            </w:r>
          </w:p>
        </w:tc>
        <w:tc>
          <w:tcPr>
            <w:tcW w:w="1429" w:type="dxa"/>
            <w:tcBorders>
              <w:top w:val="nil"/>
              <w:left w:val="nil"/>
              <w:bottom w:val="single" w:sz="4" w:space="0" w:color="auto"/>
              <w:right w:val="single" w:sz="4" w:space="0" w:color="auto"/>
            </w:tcBorders>
            <w:shd w:val="clear" w:color="auto" w:fill="auto"/>
            <w:vAlign w:val="center"/>
            <w:hideMark/>
          </w:tcPr>
          <w:p w:rsidR="001B5D21" w:rsidRDefault="001B5D21">
            <w:pPr>
              <w:jc w:val="center"/>
              <w:rPr>
                <w:sz w:val="20"/>
                <w:szCs w:val="20"/>
              </w:rPr>
            </w:pPr>
            <w:r>
              <w:rPr>
                <w:sz w:val="20"/>
                <w:szCs w:val="20"/>
              </w:rPr>
              <w:t>няма влияние</w:t>
            </w:r>
          </w:p>
        </w:tc>
      </w:tr>
    </w:tbl>
    <w:p w:rsidR="001B5D21" w:rsidRDefault="001B5D21" w:rsidP="00E67187">
      <w:pPr>
        <w:ind w:firstLine="720"/>
        <w:jc w:val="both"/>
      </w:pPr>
    </w:p>
    <w:p w:rsidR="001B5D21" w:rsidRDefault="001B5D21" w:rsidP="00E67187">
      <w:pPr>
        <w:ind w:firstLine="720"/>
        <w:jc w:val="both"/>
      </w:pPr>
    </w:p>
    <w:p w:rsidR="00DE5CBD" w:rsidRPr="001530AA" w:rsidRDefault="00DE5CBD" w:rsidP="00DE5CBD">
      <w:pPr>
        <w:jc w:val="both"/>
      </w:pPr>
    </w:p>
    <w:p w:rsidR="00AF72A5" w:rsidRPr="00A32D68" w:rsidRDefault="00AF72A5">
      <w:pPr>
        <w:shd w:val="clear" w:color="auto" w:fill="E6E6E6"/>
        <w:jc w:val="center"/>
        <w:rPr>
          <w:b/>
          <w:sz w:val="28"/>
          <w:szCs w:val="28"/>
        </w:rPr>
      </w:pPr>
      <w:r w:rsidRPr="00A32D68">
        <w:rPr>
          <w:b/>
          <w:sz w:val="28"/>
          <w:szCs w:val="28"/>
        </w:rPr>
        <w:t>Преглед на изпълнението на</w:t>
      </w:r>
    </w:p>
    <w:p w:rsidR="00AF72A5" w:rsidRPr="00A32D68" w:rsidRDefault="00AF72A5">
      <w:pPr>
        <w:shd w:val="clear" w:color="auto" w:fill="E6E6E6"/>
        <w:jc w:val="center"/>
        <w:rPr>
          <w:b/>
          <w:sz w:val="28"/>
          <w:szCs w:val="28"/>
        </w:rPr>
      </w:pPr>
      <w:r w:rsidRPr="00A32D68">
        <w:rPr>
          <w:b/>
          <w:sz w:val="28"/>
          <w:szCs w:val="28"/>
        </w:rPr>
        <w:t>ПОЛИТИКАТА В ОБЛАСТТА НА ПРАВОСЪДИЕТО</w:t>
      </w:r>
    </w:p>
    <w:p w:rsidR="00AF72A5" w:rsidRPr="00A32D68" w:rsidRDefault="00AF72A5">
      <w:pPr>
        <w:ind w:firstLine="708"/>
        <w:jc w:val="both"/>
        <w:rPr>
          <w:b/>
          <w:i/>
        </w:rPr>
      </w:pPr>
    </w:p>
    <w:p w:rsidR="00AF72A5" w:rsidRPr="00A32D68" w:rsidRDefault="00AF72A5" w:rsidP="007F5D30">
      <w:pPr>
        <w:spacing w:after="120" w:line="276" w:lineRule="auto"/>
        <w:ind w:firstLine="708"/>
        <w:jc w:val="both"/>
        <w:rPr>
          <w:b/>
          <w:i/>
        </w:rPr>
      </w:pPr>
      <w:r w:rsidRPr="00A32D68">
        <w:rPr>
          <w:b/>
          <w:i/>
        </w:rPr>
        <w:t>Стратегическа цел</w:t>
      </w:r>
    </w:p>
    <w:p w:rsidR="00AF72A5" w:rsidRPr="00A32D68" w:rsidRDefault="00AF72A5" w:rsidP="007F5D30">
      <w:pPr>
        <w:spacing w:after="120" w:line="276" w:lineRule="auto"/>
        <w:ind w:firstLine="708"/>
        <w:jc w:val="both"/>
      </w:pPr>
      <w:r w:rsidRPr="00A32D68">
        <w:t>Ефективно, прозрачно, справедливо и достъпно право</w:t>
      </w:r>
      <w:r w:rsidR="00F81639" w:rsidRPr="00A32D68">
        <w:t>съдие</w:t>
      </w:r>
    </w:p>
    <w:p w:rsidR="00AF72A5" w:rsidRPr="00636C6A" w:rsidRDefault="00AF72A5" w:rsidP="007F5D30">
      <w:pPr>
        <w:spacing w:after="120" w:line="276" w:lineRule="auto"/>
        <w:ind w:firstLine="708"/>
        <w:jc w:val="both"/>
        <w:rPr>
          <w:b/>
          <w:i/>
          <w:lang w:val="en-US"/>
        </w:rPr>
      </w:pPr>
      <w:r w:rsidRPr="00A32D68">
        <w:rPr>
          <w:b/>
          <w:i/>
        </w:rPr>
        <w:t>Оперативни цели</w:t>
      </w:r>
    </w:p>
    <w:p w:rsidR="00AF72A5" w:rsidRDefault="00AF72A5" w:rsidP="00B76363">
      <w:pPr>
        <w:numPr>
          <w:ilvl w:val="0"/>
          <w:numId w:val="3"/>
        </w:numPr>
        <w:tabs>
          <w:tab w:val="left" w:pos="464"/>
          <w:tab w:val="left" w:pos="720"/>
          <w:tab w:val="left" w:pos="993"/>
        </w:tabs>
        <w:spacing w:line="276" w:lineRule="auto"/>
        <w:ind w:left="709" w:firstLine="0"/>
        <w:jc w:val="both"/>
      </w:pPr>
      <w:r>
        <w:t>Реформиране и оптимизиране работата на съдебната власт</w:t>
      </w:r>
      <w:r w:rsidR="00EF310E">
        <w:t>;</w:t>
      </w:r>
    </w:p>
    <w:p w:rsidR="00AF72A5" w:rsidRDefault="00AF72A5" w:rsidP="00B76363">
      <w:pPr>
        <w:numPr>
          <w:ilvl w:val="0"/>
          <w:numId w:val="3"/>
        </w:numPr>
        <w:tabs>
          <w:tab w:val="left" w:pos="0"/>
          <w:tab w:val="left" w:pos="464"/>
          <w:tab w:val="left" w:pos="993"/>
        </w:tabs>
        <w:spacing w:line="276" w:lineRule="auto"/>
        <w:ind w:left="0" w:firstLine="709"/>
        <w:jc w:val="both"/>
      </w:pPr>
      <w:r>
        <w:t>Гарантиране правовия ред в страната, борбата с престъпността и ограничаване на корупцията.</w:t>
      </w:r>
    </w:p>
    <w:p w:rsidR="00AF72A5" w:rsidRDefault="00F94B4D" w:rsidP="007F5D30">
      <w:pPr>
        <w:spacing w:line="276" w:lineRule="auto"/>
        <w:ind w:firstLine="708"/>
        <w:jc w:val="both"/>
      </w:pPr>
      <w:r>
        <w:t>В рамките на</w:t>
      </w:r>
      <w:r w:rsidR="00AF72A5">
        <w:t xml:space="preserve"> политик</w:t>
      </w:r>
      <w:r>
        <w:t xml:space="preserve">ата в областта на правосъдието </w:t>
      </w:r>
      <w:r w:rsidR="000106D0">
        <w:t>през 201</w:t>
      </w:r>
      <w:r w:rsidR="00DE69CE">
        <w:t>9</w:t>
      </w:r>
      <w:r w:rsidR="000106D0">
        <w:t xml:space="preserve"> г. </w:t>
      </w:r>
      <w:r>
        <w:t>се изпълнява</w:t>
      </w:r>
      <w:r w:rsidR="00BE0A89">
        <w:t>т</w:t>
      </w:r>
      <w:r>
        <w:t xml:space="preserve"> </w:t>
      </w:r>
      <w:r w:rsidR="00BE0A89">
        <w:t>четири</w:t>
      </w:r>
      <w:r w:rsidR="00AF72A5">
        <w:t xml:space="preserve"> </w:t>
      </w:r>
      <w:r>
        <w:t>бюджетни</w:t>
      </w:r>
      <w:r w:rsidR="00AF72A5">
        <w:t xml:space="preserve"> програми. Изпълнението на </w:t>
      </w:r>
      <w:r w:rsidR="00622B15">
        <w:t xml:space="preserve">дейностите </w:t>
      </w:r>
      <w:r w:rsidR="00AF72A5">
        <w:t>за пълноценното участие на Република България в съдебното сътрудничество в рамките на Европейския съюз, създаването на ефективно законодателство, усъвършенстването на международната правна помощ и сътрудничество, осигуряване защитата на пострадалите от престъпления,</w:t>
      </w:r>
      <w:r w:rsidR="00E577A0" w:rsidRPr="00E577A0">
        <w:t xml:space="preserve"> ускоряване процедурата относно придобиване, загубване и възстановяване на българско гражданство</w:t>
      </w:r>
      <w:r w:rsidR="00E577A0">
        <w:t>,</w:t>
      </w:r>
      <w:r w:rsidR="00E577A0" w:rsidRPr="00E577A0">
        <w:t xml:space="preserve"> подобряване на политиката в областт</w:t>
      </w:r>
      <w:r w:rsidR="00E577A0">
        <w:t>а на международното осиновяване,</w:t>
      </w:r>
      <w:r w:rsidR="00AF72A5">
        <w:t xml:space="preserve"> осигуряването на равен достъп до </w:t>
      </w:r>
      <w:r w:rsidR="00E577A0">
        <w:t>правосъдие, обезпечаване</w:t>
      </w:r>
      <w:r w:rsidR="00AF72A5">
        <w:t xml:space="preserve"> на сигурността и опазване на общ</w:t>
      </w:r>
      <w:r w:rsidR="007B3A2F">
        <w:t>ествения ред в съдебните сгради,</w:t>
      </w:r>
      <w:r w:rsidR="00AF72A5">
        <w:t xml:space="preserve"> опазване здравето и живота на магистрати и свидетели, </w:t>
      </w:r>
      <w:r w:rsidR="00E577A0">
        <w:t xml:space="preserve">действията за </w:t>
      </w:r>
      <w:r w:rsidR="00AF72A5">
        <w:t>създаван</w:t>
      </w:r>
      <w:r w:rsidR="009830E9">
        <w:t>ето на единен регистърен център</w:t>
      </w:r>
      <w:r w:rsidR="00E577A0">
        <w:t xml:space="preserve"> и др.</w:t>
      </w:r>
      <w:r w:rsidR="009830E9">
        <w:t xml:space="preserve"> са насочени към</w:t>
      </w:r>
      <w:r w:rsidR="00AF72A5">
        <w:t xml:space="preserve"> изпълнението на стратегическата цел.</w:t>
      </w:r>
    </w:p>
    <w:tbl>
      <w:tblPr>
        <w:tblW w:w="9781" w:type="dxa"/>
        <w:tblLook w:val="04A0" w:firstRow="1" w:lastRow="0" w:firstColumn="1" w:lastColumn="0" w:noHBand="0" w:noVBand="1"/>
      </w:tblPr>
      <w:tblGrid>
        <w:gridCol w:w="6495"/>
        <w:gridCol w:w="1302"/>
        <w:gridCol w:w="1134"/>
        <w:gridCol w:w="850"/>
      </w:tblGrid>
      <w:tr w:rsidR="008B1C80" w:rsidTr="008B1C80">
        <w:trPr>
          <w:trHeight w:val="300"/>
        </w:trPr>
        <w:tc>
          <w:tcPr>
            <w:tcW w:w="9781" w:type="dxa"/>
            <w:gridSpan w:val="4"/>
            <w:tcBorders>
              <w:top w:val="nil"/>
              <w:left w:val="nil"/>
              <w:bottom w:val="nil"/>
              <w:right w:val="nil"/>
            </w:tcBorders>
            <w:shd w:val="clear" w:color="auto" w:fill="auto"/>
            <w:noWrap/>
            <w:vAlign w:val="bottom"/>
            <w:hideMark/>
          </w:tcPr>
          <w:p w:rsidR="006F75E6" w:rsidRDefault="006F75E6">
            <w:pPr>
              <w:rPr>
                <w:color w:val="000000"/>
                <w:sz w:val="22"/>
                <w:szCs w:val="22"/>
              </w:rPr>
            </w:pPr>
          </w:p>
          <w:p w:rsidR="008B1C80" w:rsidRDefault="008B1C80" w:rsidP="006F75E6">
            <w:pPr>
              <w:jc w:val="center"/>
              <w:rPr>
                <w:color w:val="000000"/>
                <w:sz w:val="22"/>
                <w:szCs w:val="22"/>
                <w:lang w:val="en-US" w:eastAsia="en-US"/>
              </w:rPr>
            </w:pPr>
            <w:r>
              <w:rPr>
                <w:color w:val="000000"/>
                <w:sz w:val="22"/>
                <w:szCs w:val="22"/>
              </w:rPr>
              <w:t>КЛЮЧОВИ ИНДИКАТОРИ ЗА ИЗПЪЛНЕНИЕ И ЦЕЛЕВИ СТОЙНОСТИ</w:t>
            </w:r>
          </w:p>
        </w:tc>
      </w:tr>
      <w:tr w:rsidR="008B1C80" w:rsidTr="008B1C80">
        <w:trPr>
          <w:trHeight w:val="315"/>
        </w:trPr>
        <w:tc>
          <w:tcPr>
            <w:tcW w:w="649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8B1C80" w:rsidRDefault="008B1C80">
            <w:pPr>
              <w:jc w:val="center"/>
              <w:rPr>
                <w:b/>
                <w:bCs/>
                <w:color w:val="000000"/>
                <w:sz w:val="20"/>
                <w:szCs w:val="20"/>
              </w:rPr>
            </w:pPr>
            <w:r>
              <w:rPr>
                <w:b/>
                <w:bCs/>
                <w:color w:val="000000"/>
                <w:sz w:val="20"/>
                <w:szCs w:val="20"/>
              </w:rPr>
              <w:t>Наименование на индикатора за изпълнение на Политика в областта на правосъдието</w:t>
            </w:r>
          </w:p>
        </w:tc>
        <w:tc>
          <w:tcPr>
            <w:tcW w:w="130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8B1C80" w:rsidRDefault="008B1C80">
            <w:pPr>
              <w:jc w:val="center"/>
              <w:rPr>
                <w:b/>
                <w:bCs/>
                <w:color w:val="000000"/>
                <w:sz w:val="20"/>
                <w:szCs w:val="20"/>
              </w:rPr>
            </w:pPr>
            <w:r>
              <w:rPr>
                <w:b/>
                <w:bCs/>
                <w:color w:val="000000"/>
                <w:sz w:val="20"/>
                <w:szCs w:val="20"/>
              </w:rPr>
              <w:t>Мерна единица</w:t>
            </w:r>
          </w:p>
        </w:tc>
        <w:tc>
          <w:tcPr>
            <w:tcW w:w="1984"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8B1C80" w:rsidRDefault="008B1C80">
            <w:pPr>
              <w:jc w:val="center"/>
              <w:rPr>
                <w:b/>
                <w:bCs/>
                <w:color w:val="000000"/>
                <w:sz w:val="20"/>
                <w:szCs w:val="20"/>
              </w:rPr>
            </w:pPr>
            <w:r>
              <w:rPr>
                <w:b/>
                <w:bCs/>
                <w:color w:val="000000"/>
                <w:sz w:val="20"/>
                <w:szCs w:val="20"/>
              </w:rPr>
              <w:t>Целева стойност</w:t>
            </w:r>
          </w:p>
        </w:tc>
      </w:tr>
      <w:tr w:rsidR="008B1C80" w:rsidTr="008B1C80">
        <w:trPr>
          <w:trHeight w:val="510"/>
        </w:trPr>
        <w:tc>
          <w:tcPr>
            <w:tcW w:w="6495" w:type="dxa"/>
            <w:vMerge/>
            <w:tcBorders>
              <w:top w:val="single" w:sz="4" w:space="0" w:color="auto"/>
              <w:left w:val="single" w:sz="4" w:space="0" w:color="auto"/>
              <w:bottom w:val="single" w:sz="4" w:space="0" w:color="auto"/>
              <w:right w:val="single" w:sz="4" w:space="0" w:color="auto"/>
            </w:tcBorders>
            <w:vAlign w:val="center"/>
            <w:hideMark/>
          </w:tcPr>
          <w:p w:rsidR="008B1C80" w:rsidRDefault="008B1C80">
            <w:pPr>
              <w:rPr>
                <w:b/>
                <w:bCs/>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8B1C80" w:rsidRDefault="008B1C80">
            <w:pPr>
              <w:rPr>
                <w:b/>
                <w:bCs/>
                <w:color w:val="000000"/>
                <w:sz w:val="20"/>
                <w:szCs w:val="20"/>
              </w:rPr>
            </w:pPr>
          </w:p>
        </w:tc>
        <w:tc>
          <w:tcPr>
            <w:tcW w:w="1134" w:type="dxa"/>
            <w:tcBorders>
              <w:top w:val="nil"/>
              <w:left w:val="nil"/>
              <w:bottom w:val="single" w:sz="4" w:space="0" w:color="auto"/>
              <w:right w:val="single" w:sz="4" w:space="0" w:color="auto"/>
            </w:tcBorders>
            <w:shd w:val="clear" w:color="000000" w:fill="C0C0C0"/>
            <w:vAlign w:val="center"/>
            <w:hideMark/>
          </w:tcPr>
          <w:p w:rsidR="008B1C80" w:rsidRDefault="009D03AC">
            <w:pPr>
              <w:jc w:val="center"/>
              <w:rPr>
                <w:b/>
                <w:bCs/>
                <w:color w:val="000000"/>
                <w:sz w:val="20"/>
                <w:szCs w:val="20"/>
              </w:rPr>
            </w:pPr>
            <w:r>
              <w:rPr>
                <w:b/>
                <w:bCs/>
                <w:color w:val="000000"/>
                <w:sz w:val="20"/>
                <w:szCs w:val="20"/>
              </w:rPr>
              <w:t>Бюджет</w:t>
            </w:r>
            <w:r w:rsidR="008B1C80">
              <w:rPr>
                <w:b/>
                <w:bCs/>
                <w:color w:val="000000"/>
                <w:sz w:val="20"/>
                <w:szCs w:val="20"/>
              </w:rPr>
              <w:t xml:space="preserve"> 2019 г.</w:t>
            </w:r>
          </w:p>
        </w:tc>
        <w:tc>
          <w:tcPr>
            <w:tcW w:w="850" w:type="dxa"/>
            <w:tcBorders>
              <w:top w:val="nil"/>
              <w:left w:val="nil"/>
              <w:bottom w:val="single" w:sz="4" w:space="0" w:color="auto"/>
              <w:right w:val="single" w:sz="4" w:space="0" w:color="auto"/>
            </w:tcBorders>
            <w:shd w:val="clear" w:color="000000" w:fill="C0C0C0"/>
            <w:vAlign w:val="center"/>
            <w:hideMark/>
          </w:tcPr>
          <w:p w:rsidR="008B1C80" w:rsidRDefault="008B1C80">
            <w:pPr>
              <w:jc w:val="center"/>
              <w:rPr>
                <w:b/>
                <w:bCs/>
                <w:color w:val="000000"/>
                <w:sz w:val="20"/>
                <w:szCs w:val="20"/>
              </w:rPr>
            </w:pPr>
            <w:r>
              <w:rPr>
                <w:b/>
                <w:bCs/>
                <w:color w:val="000000"/>
                <w:sz w:val="20"/>
                <w:szCs w:val="20"/>
              </w:rPr>
              <w:t>Отчет 2019 г.</w:t>
            </w:r>
          </w:p>
        </w:tc>
      </w:tr>
      <w:tr w:rsidR="008B1C80" w:rsidTr="008B1C80">
        <w:trPr>
          <w:trHeight w:val="779"/>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jc w:val="both"/>
              <w:rPr>
                <w:color w:val="000000"/>
                <w:sz w:val="18"/>
                <w:szCs w:val="18"/>
              </w:rPr>
            </w:pPr>
            <w:r>
              <w:rPr>
                <w:color w:val="000000"/>
                <w:sz w:val="18"/>
                <w:szCs w:val="18"/>
              </w:rPr>
              <w:t>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1302" w:type="dxa"/>
            <w:tcBorders>
              <w:top w:val="nil"/>
              <w:left w:val="nil"/>
              <w:bottom w:val="single" w:sz="4" w:space="0" w:color="auto"/>
              <w:right w:val="single" w:sz="4" w:space="0" w:color="auto"/>
            </w:tcBorders>
            <w:shd w:val="clear" w:color="000000" w:fill="FFFFFF"/>
            <w:vAlign w:val="center"/>
            <w:hideMark/>
          </w:tcPr>
          <w:p w:rsidR="008B1C80" w:rsidRDefault="008B1C80">
            <w:pPr>
              <w:rPr>
                <w:color w:val="000000"/>
                <w:sz w:val="18"/>
                <w:szCs w:val="18"/>
              </w:rPr>
            </w:pPr>
            <w:r>
              <w:rPr>
                <w:color w:val="000000"/>
                <w:sz w:val="18"/>
                <w:szCs w:val="18"/>
              </w:rPr>
              <w:t>Брой</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8</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20</w:t>
            </w:r>
          </w:p>
        </w:tc>
      </w:tr>
      <w:tr w:rsidR="008B1C80" w:rsidTr="008B1C80">
        <w:trPr>
          <w:trHeight w:val="648"/>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jc w:val="both"/>
              <w:rPr>
                <w:color w:val="000000"/>
                <w:sz w:val="18"/>
                <w:szCs w:val="18"/>
              </w:rPr>
            </w:pPr>
            <w:r>
              <w:rPr>
                <w:color w:val="000000"/>
                <w:sz w:val="18"/>
                <w:szCs w:val="18"/>
              </w:rPr>
              <w:t>Въвеждане на методология за оценка на прилагането на Гражданския процесуален кодекс, Наказателно-процесуалния кодекс и Административнопроцесуалния кодекс</w:t>
            </w:r>
          </w:p>
        </w:tc>
        <w:tc>
          <w:tcPr>
            <w:tcW w:w="1302" w:type="dxa"/>
            <w:tcBorders>
              <w:top w:val="nil"/>
              <w:left w:val="nil"/>
              <w:bottom w:val="single" w:sz="4" w:space="0" w:color="auto"/>
              <w:right w:val="single" w:sz="4" w:space="0" w:color="auto"/>
            </w:tcBorders>
            <w:shd w:val="clear" w:color="000000" w:fill="FFFFFF"/>
            <w:vAlign w:val="center"/>
            <w:hideMark/>
          </w:tcPr>
          <w:p w:rsidR="008B1C80" w:rsidRDefault="008B1C80">
            <w:pPr>
              <w:rPr>
                <w:color w:val="000000"/>
                <w:sz w:val="20"/>
                <w:szCs w:val="20"/>
              </w:rPr>
            </w:pPr>
            <w:r>
              <w:rPr>
                <w:color w:val="000000"/>
                <w:sz w:val="20"/>
                <w:szCs w:val="20"/>
              </w:rPr>
              <w:t>Въведена методология</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1</w:t>
            </w:r>
          </w:p>
        </w:tc>
      </w:tr>
      <w:tr w:rsidR="008B1C80" w:rsidTr="008B1C80">
        <w:trPr>
          <w:trHeight w:val="417"/>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jc w:val="both"/>
              <w:rPr>
                <w:color w:val="000000"/>
                <w:sz w:val="18"/>
                <w:szCs w:val="18"/>
              </w:rPr>
            </w:pPr>
            <w:r>
              <w:rPr>
                <w:color w:val="000000"/>
                <w:sz w:val="18"/>
                <w:szCs w:val="18"/>
              </w:rPr>
              <w:t>Анализ на прилагането на Наказателния кодекс и оценка на изпълнението на Концепцията за наказателната политика 2010-2014г.</w:t>
            </w:r>
          </w:p>
        </w:tc>
        <w:tc>
          <w:tcPr>
            <w:tcW w:w="1302" w:type="dxa"/>
            <w:tcBorders>
              <w:top w:val="nil"/>
              <w:left w:val="nil"/>
              <w:bottom w:val="single" w:sz="4" w:space="0" w:color="auto"/>
              <w:right w:val="single" w:sz="4" w:space="0" w:color="auto"/>
            </w:tcBorders>
            <w:shd w:val="clear" w:color="000000" w:fill="FFFFFF"/>
            <w:vAlign w:val="center"/>
            <w:hideMark/>
          </w:tcPr>
          <w:p w:rsidR="008B1C80" w:rsidRDefault="008B1C80">
            <w:pPr>
              <w:rPr>
                <w:color w:val="000000"/>
                <w:sz w:val="20"/>
                <w:szCs w:val="20"/>
              </w:rPr>
            </w:pPr>
            <w:r>
              <w:rPr>
                <w:color w:val="000000"/>
                <w:sz w:val="20"/>
                <w:szCs w:val="20"/>
              </w:rPr>
              <w:t>Извършен анализ и оценка</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1</w:t>
            </w:r>
          </w:p>
        </w:tc>
      </w:tr>
      <w:tr w:rsidR="008B1C80" w:rsidTr="008B1C80">
        <w:trPr>
          <w:trHeight w:val="300"/>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jc w:val="both"/>
              <w:rPr>
                <w:color w:val="000000"/>
                <w:sz w:val="18"/>
                <w:szCs w:val="18"/>
              </w:rPr>
            </w:pPr>
            <w:r>
              <w:rPr>
                <w:color w:val="000000"/>
                <w:sz w:val="18"/>
                <w:szCs w:val="18"/>
              </w:rPr>
              <w:t>Разработване на нова Концепция за наказателна политика</w:t>
            </w:r>
          </w:p>
        </w:tc>
        <w:tc>
          <w:tcPr>
            <w:tcW w:w="1302" w:type="dxa"/>
            <w:tcBorders>
              <w:top w:val="nil"/>
              <w:left w:val="nil"/>
              <w:bottom w:val="single" w:sz="4" w:space="0" w:color="auto"/>
              <w:right w:val="single" w:sz="4" w:space="0" w:color="auto"/>
            </w:tcBorders>
            <w:shd w:val="clear" w:color="000000" w:fill="FFFFFF"/>
            <w:noWrap/>
            <w:vAlign w:val="center"/>
            <w:hideMark/>
          </w:tcPr>
          <w:p w:rsidR="008B1C80" w:rsidRDefault="008B1C80">
            <w:pPr>
              <w:rPr>
                <w:color w:val="000000"/>
                <w:sz w:val="20"/>
                <w:szCs w:val="20"/>
              </w:rPr>
            </w:pPr>
            <w:r>
              <w:rPr>
                <w:color w:val="000000"/>
                <w:sz w:val="20"/>
                <w:szCs w:val="20"/>
              </w:rPr>
              <w:t>Брой</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1</w:t>
            </w:r>
          </w:p>
        </w:tc>
      </w:tr>
      <w:tr w:rsidR="008B1C80" w:rsidTr="008B1C80">
        <w:trPr>
          <w:trHeight w:val="510"/>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rPr>
                <w:color w:val="000000"/>
                <w:sz w:val="20"/>
                <w:szCs w:val="20"/>
              </w:rPr>
            </w:pPr>
            <w:r>
              <w:rPr>
                <w:color w:val="000000"/>
                <w:sz w:val="20"/>
                <w:szCs w:val="20"/>
              </w:rPr>
              <w:t>Брой свързани регистри за изграждане на интегрирана свързаност на регистрите</w:t>
            </w:r>
          </w:p>
        </w:tc>
        <w:tc>
          <w:tcPr>
            <w:tcW w:w="1302" w:type="dxa"/>
            <w:tcBorders>
              <w:top w:val="nil"/>
              <w:left w:val="nil"/>
              <w:bottom w:val="single" w:sz="4" w:space="0" w:color="auto"/>
              <w:right w:val="single" w:sz="4" w:space="0" w:color="auto"/>
            </w:tcBorders>
            <w:shd w:val="clear" w:color="000000" w:fill="FFFFFF"/>
            <w:noWrap/>
            <w:vAlign w:val="center"/>
            <w:hideMark/>
          </w:tcPr>
          <w:p w:rsidR="008B1C80" w:rsidRDefault="008B1C80">
            <w:pPr>
              <w:rPr>
                <w:color w:val="000000"/>
                <w:sz w:val="20"/>
                <w:szCs w:val="20"/>
              </w:rPr>
            </w:pPr>
            <w:r>
              <w:rPr>
                <w:color w:val="000000"/>
                <w:sz w:val="20"/>
                <w:szCs w:val="20"/>
              </w:rPr>
              <w:t>Брой</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color w:val="000000"/>
                <w:sz w:val="18"/>
                <w:szCs w:val="18"/>
              </w:rPr>
            </w:pPr>
            <w:r>
              <w:rPr>
                <w:color w:val="000000"/>
                <w:sz w:val="18"/>
                <w:szCs w:val="18"/>
              </w:rPr>
              <w:t>2</w:t>
            </w:r>
          </w:p>
        </w:tc>
      </w:tr>
      <w:tr w:rsidR="008B1C80" w:rsidTr="008B1C80">
        <w:trPr>
          <w:trHeight w:val="297"/>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rPr>
                <w:sz w:val="20"/>
                <w:szCs w:val="20"/>
              </w:rPr>
            </w:pPr>
            <w:r>
              <w:rPr>
                <w:sz w:val="20"/>
                <w:szCs w:val="20"/>
              </w:rPr>
              <w:t>Брой реализирани нови функционалности в Имотния регистър</w:t>
            </w:r>
          </w:p>
        </w:tc>
        <w:tc>
          <w:tcPr>
            <w:tcW w:w="1302" w:type="dxa"/>
            <w:tcBorders>
              <w:top w:val="nil"/>
              <w:left w:val="nil"/>
              <w:bottom w:val="single" w:sz="4" w:space="0" w:color="auto"/>
              <w:right w:val="single" w:sz="4" w:space="0" w:color="auto"/>
            </w:tcBorders>
            <w:shd w:val="clear" w:color="000000" w:fill="FFFFFF"/>
            <w:noWrap/>
            <w:vAlign w:val="center"/>
            <w:hideMark/>
          </w:tcPr>
          <w:p w:rsidR="008B1C80" w:rsidRDefault="008B1C80">
            <w:pPr>
              <w:rPr>
                <w:sz w:val="20"/>
                <w:szCs w:val="20"/>
              </w:rPr>
            </w:pPr>
            <w:r>
              <w:rPr>
                <w:sz w:val="20"/>
                <w:szCs w:val="20"/>
              </w:rPr>
              <w:t>Брой</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sz w:val="18"/>
                <w:szCs w:val="18"/>
              </w:rPr>
            </w:pPr>
            <w:r>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sz w:val="18"/>
                <w:szCs w:val="18"/>
              </w:rPr>
            </w:pPr>
            <w:r>
              <w:rPr>
                <w:sz w:val="18"/>
                <w:szCs w:val="18"/>
              </w:rPr>
              <w:t>3</w:t>
            </w:r>
          </w:p>
        </w:tc>
      </w:tr>
      <w:tr w:rsidR="008B1C80" w:rsidTr="008B1C80">
        <w:trPr>
          <w:trHeight w:val="300"/>
        </w:trPr>
        <w:tc>
          <w:tcPr>
            <w:tcW w:w="6495" w:type="dxa"/>
            <w:tcBorders>
              <w:top w:val="nil"/>
              <w:left w:val="single" w:sz="4" w:space="0" w:color="auto"/>
              <w:bottom w:val="single" w:sz="4" w:space="0" w:color="auto"/>
              <w:right w:val="single" w:sz="4" w:space="0" w:color="auto"/>
            </w:tcBorders>
            <w:shd w:val="clear" w:color="000000" w:fill="FFFFFF"/>
            <w:vAlign w:val="center"/>
            <w:hideMark/>
          </w:tcPr>
          <w:p w:rsidR="008B1C80" w:rsidRDefault="008B1C80">
            <w:pPr>
              <w:rPr>
                <w:sz w:val="20"/>
                <w:szCs w:val="20"/>
              </w:rPr>
            </w:pPr>
            <w:r>
              <w:rPr>
                <w:sz w:val="20"/>
                <w:szCs w:val="20"/>
              </w:rPr>
              <w:t>Брой нови електронни услуги в Търговския регистър</w:t>
            </w:r>
          </w:p>
        </w:tc>
        <w:tc>
          <w:tcPr>
            <w:tcW w:w="1302" w:type="dxa"/>
            <w:tcBorders>
              <w:top w:val="nil"/>
              <w:left w:val="nil"/>
              <w:bottom w:val="single" w:sz="4" w:space="0" w:color="auto"/>
              <w:right w:val="single" w:sz="4" w:space="0" w:color="auto"/>
            </w:tcBorders>
            <w:shd w:val="clear" w:color="000000" w:fill="FFFFFF"/>
            <w:noWrap/>
            <w:vAlign w:val="center"/>
            <w:hideMark/>
          </w:tcPr>
          <w:p w:rsidR="008B1C80" w:rsidRDefault="008B1C80">
            <w:pPr>
              <w:rPr>
                <w:sz w:val="20"/>
                <w:szCs w:val="20"/>
              </w:rPr>
            </w:pPr>
            <w:r>
              <w:rPr>
                <w:sz w:val="20"/>
                <w:szCs w:val="20"/>
              </w:rPr>
              <w:t>Брой</w:t>
            </w:r>
          </w:p>
        </w:tc>
        <w:tc>
          <w:tcPr>
            <w:tcW w:w="1134"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sz w:val="18"/>
                <w:szCs w:val="18"/>
              </w:rPr>
            </w:pPr>
            <w:r>
              <w:rPr>
                <w:sz w:val="18"/>
                <w:szCs w:val="18"/>
              </w:rPr>
              <w:t>18</w:t>
            </w:r>
          </w:p>
        </w:tc>
        <w:tc>
          <w:tcPr>
            <w:tcW w:w="850" w:type="dxa"/>
            <w:tcBorders>
              <w:top w:val="nil"/>
              <w:left w:val="nil"/>
              <w:bottom w:val="single" w:sz="4" w:space="0" w:color="auto"/>
              <w:right w:val="single" w:sz="4" w:space="0" w:color="auto"/>
            </w:tcBorders>
            <w:shd w:val="clear" w:color="000000" w:fill="FFFFFF"/>
            <w:noWrap/>
            <w:vAlign w:val="bottom"/>
            <w:hideMark/>
          </w:tcPr>
          <w:p w:rsidR="008B1C80" w:rsidRDefault="008B1C80">
            <w:pPr>
              <w:jc w:val="right"/>
              <w:rPr>
                <w:sz w:val="18"/>
                <w:szCs w:val="18"/>
              </w:rPr>
            </w:pPr>
            <w:r>
              <w:rPr>
                <w:sz w:val="18"/>
                <w:szCs w:val="18"/>
              </w:rPr>
              <w:t>18</w:t>
            </w:r>
          </w:p>
        </w:tc>
      </w:tr>
    </w:tbl>
    <w:p w:rsidR="00CA25CC" w:rsidRDefault="00CA25CC">
      <w:pPr>
        <w:ind w:firstLine="708"/>
        <w:jc w:val="both"/>
      </w:pPr>
    </w:p>
    <w:p w:rsidR="007F5D30" w:rsidRDefault="007F5D30">
      <w:pPr>
        <w:ind w:firstLine="708"/>
        <w:jc w:val="both"/>
      </w:pPr>
    </w:p>
    <w:p w:rsidR="00AF72A5" w:rsidRDefault="00AF72A5">
      <w:pPr>
        <w:shd w:val="clear" w:color="auto" w:fill="E6E6E6"/>
        <w:jc w:val="center"/>
        <w:rPr>
          <w:b/>
          <w:caps/>
        </w:rPr>
      </w:pPr>
      <w:r>
        <w:rPr>
          <w:b/>
          <w:caps/>
        </w:rPr>
        <w:t>ПРЕГЛЕД НА ИЗПЪЛНЕНИЕТО НА</w:t>
      </w:r>
    </w:p>
    <w:p w:rsidR="00AF72A5" w:rsidRDefault="00AF72A5">
      <w:pPr>
        <w:shd w:val="clear" w:color="auto" w:fill="E6E6E6"/>
        <w:jc w:val="center"/>
        <w:rPr>
          <w:b/>
          <w:caps/>
        </w:rPr>
      </w:pPr>
      <w:r>
        <w:rPr>
          <w:b/>
          <w:caps/>
        </w:rPr>
        <w:t>Програма „Правна рамка за функционирането на съдебната система”</w:t>
      </w:r>
    </w:p>
    <w:p w:rsidR="00AF72A5" w:rsidRPr="006416C4" w:rsidRDefault="00AF72A5">
      <w:pPr>
        <w:rPr>
          <w:lang w:val="ru-RU"/>
        </w:rPr>
      </w:pPr>
    </w:p>
    <w:p w:rsidR="00AF72A5" w:rsidRDefault="00AF72A5" w:rsidP="007F5D30">
      <w:pPr>
        <w:spacing w:after="120" w:line="276" w:lineRule="auto"/>
        <w:ind w:firstLine="702"/>
        <w:jc w:val="both"/>
      </w:pPr>
      <w:r>
        <w:tab/>
        <w:t xml:space="preserve">Програмата включва всички действия по привеждане на българското законодателство в съответствие с европейското, осигуряване на пълноценното участие на България в съдебното сътрудничество в рамките на Европейския съюз. Основен приоритет в нейната дейност е участие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 </w:t>
      </w:r>
    </w:p>
    <w:p w:rsidR="00AF72A5" w:rsidRDefault="00AF72A5" w:rsidP="007F5D30">
      <w:pPr>
        <w:spacing w:after="120" w:line="276" w:lineRule="auto"/>
        <w:ind w:firstLine="708"/>
        <w:jc w:val="both"/>
        <w:rPr>
          <w:b/>
          <w:i/>
          <w:lang w:val="en-US"/>
        </w:rPr>
      </w:pPr>
      <w:r>
        <w:rPr>
          <w:b/>
          <w:i/>
        </w:rPr>
        <w:t>Цели на програмата</w:t>
      </w:r>
    </w:p>
    <w:p w:rsidR="00AF72A5" w:rsidRDefault="00AF72A5" w:rsidP="00B75556">
      <w:pPr>
        <w:numPr>
          <w:ilvl w:val="0"/>
          <w:numId w:val="4"/>
        </w:numPr>
        <w:tabs>
          <w:tab w:val="left" w:pos="709"/>
          <w:tab w:val="left" w:pos="1134"/>
          <w:tab w:val="left" w:pos="1276"/>
        </w:tabs>
        <w:spacing w:line="276" w:lineRule="auto"/>
        <w:ind w:left="0" w:firstLine="426"/>
        <w:jc w:val="both"/>
      </w:pPr>
      <w:r>
        <w:t>Ефективна съдебна система;</w:t>
      </w:r>
    </w:p>
    <w:p w:rsidR="00AF72A5" w:rsidRDefault="00AF72A5" w:rsidP="00B75556">
      <w:pPr>
        <w:numPr>
          <w:ilvl w:val="0"/>
          <w:numId w:val="4"/>
        </w:numPr>
        <w:tabs>
          <w:tab w:val="left" w:pos="0"/>
          <w:tab w:val="left" w:pos="709"/>
          <w:tab w:val="left" w:pos="1134"/>
          <w:tab w:val="left" w:pos="1276"/>
        </w:tabs>
        <w:spacing w:line="276" w:lineRule="auto"/>
        <w:ind w:left="0" w:firstLine="426"/>
        <w:jc w:val="both"/>
      </w:pPr>
      <w:r>
        <w:t>Усъвършенстване на законодателната рамка за функциониране на съдебната система;</w:t>
      </w:r>
    </w:p>
    <w:p w:rsidR="00AF72A5" w:rsidRDefault="00AF72A5" w:rsidP="00B75556">
      <w:pPr>
        <w:numPr>
          <w:ilvl w:val="0"/>
          <w:numId w:val="4"/>
        </w:numPr>
        <w:tabs>
          <w:tab w:val="left" w:pos="709"/>
          <w:tab w:val="left" w:pos="1134"/>
          <w:tab w:val="left" w:pos="1276"/>
        </w:tabs>
        <w:spacing w:line="276" w:lineRule="auto"/>
        <w:ind w:left="0" w:firstLine="426"/>
        <w:jc w:val="both"/>
      </w:pPr>
      <w:r>
        <w:t>Утвърждаване на европейските стандарти в правораздаването;</w:t>
      </w:r>
    </w:p>
    <w:p w:rsidR="00AF72A5" w:rsidRDefault="00AF72A5" w:rsidP="00B75556">
      <w:pPr>
        <w:numPr>
          <w:ilvl w:val="0"/>
          <w:numId w:val="4"/>
        </w:numPr>
        <w:tabs>
          <w:tab w:val="left" w:pos="709"/>
          <w:tab w:val="left" w:pos="1134"/>
          <w:tab w:val="left" w:pos="1276"/>
          <w:tab w:val="left" w:pos="1418"/>
        </w:tabs>
        <w:spacing w:line="276" w:lineRule="auto"/>
        <w:ind w:left="0" w:firstLine="426"/>
        <w:jc w:val="both"/>
      </w:pPr>
      <w:r>
        <w:t>Адаптиране към условия</w:t>
      </w:r>
      <w:r w:rsidR="00F13326">
        <w:t>та</w:t>
      </w:r>
      <w:r>
        <w:t xml:space="preserve"> на членство в Европейския съюз;</w:t>
      </w:r>
    </w:p>
    <w:p w:rsidR="00AF72A5" w:rsidRDefault="00AF72A5" w:rsidP="00B75556">
      <w:pPr>
        <w:numPr>
          <w:ilvl w:val="0"/>
          <w:numId w:val="4"/>
        </w:numPr>
        <w:tabs>
          <w:tab w:val="left" w:pos="709"/>
          <w:tab w:val="left" w:pos="1134"/>
          <w:tab w:val="left" w:pos="1276"/>
          <w:tab w:val="left" w:pos="1418"/>
        </w:tabs>
        <w:spacing w:line="276" w:lineRule="auto"/>
        <w:ind w:left="0" w:firstLine="426"/>
        <w:jc w:val="both"/>
      </w:pPr>
      <w:r>
        <w:t>Постигане на ефективно, бързо, прозрачно, справедливо и достъпно правосъдие;</w:t>
      </w:r>
    </w:p>
    <w:p w:rsidR="00AF72A5"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t>Усъвършенстване на международното сътрудничество при защита правата на пострадалите от престъпления и тяхната компенсация съгласно Закона за подпомагане и финансова компенсация на пострадали от престъпления (ЗПФКПП);</w:t>
      </w:r>
    </w:p>
    <w:p w:rsidR="00AF72A5"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t>Реализиране на максимален брой молби за промяна на гражданството и своевременно изготвяне на удостоверенията и уведомленията по чл. 37 и 39 от Закона за българското гражданство (ЗБГ);</w:t>
      </w:r>
    </w:p>
    <w:p w:rsidR="00AF72A5" w:rsidRDefault="00AF72A5" w:rsidP="00B75556">
      <w:pPr>
        <w:numPr>
          <w:ilvl w:val="0"/>
          <w:numId w:val="4"/>
        </w:numPr>
        <w:tabs>
          <w:tab w:val="left" w:pos="709"/>
          <w:tab w:val="left" w:pos="1134"/>
          <w:tab w:val="left" w:pos="1276"/>
          <w:tab w:val="left" w:pos="1418"/>
        </w:tabs>
        <w:spacing w:line="276" w:lineRule="auto"/>
        <w:ind w:left="0" w:firstLine="426"/>
        <w:jc w:val="both"/>
      </w:pPr>
      <w:r>
        <w:t>Защита правата на граждани</w:t>
      </w:r>
      <w:r w:rsidR="00D15E3C">
        <w:t>те, жертв</w:t>
      </w:r>
      <w:r w:rsidR="007B3A2F">
        <w:t>и на домашното насилие.</w:t>
      </w:r>
    </w:p>
    <w:p w:rsidR="007F5D30" w:rsidRDefault="007F5D30" w:rsidP="007F5D30">
      <w:pPr>
        <w:spacing w:after="120" w:line="276" w:lineRule="auto"/>
        <w:ind w:firstLine="708"/>
        <w:jc w:val="both"/>
        <w:rPr>
          <w:b/>
          <w:i/>
        </w:rPr>
      </w:pPr>
    </w:p>
    <w:p w:rsidR="00AF72A5" w:rsidRDefault="00AF72A5" w:rsidP="007F5D30">
      <w:pPr>
        <w:spacing w:after="120" w:line="276" w:lineRule="auto"/>
        <w:ind w:firstLine="708"/>
        <w:jc w:val="both"/>
        <w:rPr>
          <w:b/>
          <w:i/>
        </w:rPr>
      </w:pPr>
      <w:r>
        <w:rPr>
          <w:b/>
          <w:i/>
        </w:rPr>
        <w:t>Организационни ст</w:t>
      </w:r>
      <w:r w:rsidR="007B3A2F">
        <w:rPr>
          <w:b/>
          <w:i/>
        </w:rPr>
        <w:t>руктури, участващи в програмата</w:t>
      </w:r>
    </w:p>
    <w:p w:rsidR="00AF72A5" w:rsidRDefault="00AF72A5" w:rsidP="007F5D30">
      <w:pPr>
        <w:spacing w:after="120" w:line="276" w:lineRule="auto"/>
        <w:ind w:firstLine="708"/>
        <w:jc w:val="both"/>
      </w:pPr>
      <w:r>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Default="00AF72A5" w:rsidP="00CB2ED0">
      <w:pPr>
        <w:numPr>
          <w:ilvl w:val="0"/>
          <w:numId w:val="24"/>
        </w:numPr>
        <w:tabs>
          <w:tab w:val="left" w:pos="1134"/>
        </w:tabs>
        <w:spacing w:line="276" w:lineRule="auto"/>
        <w:jc w:val="both"/>
      </w:pPr>
      <w:r>
        <w:t>Дирекция „</w:t>
      </w:r>
      <w:r w:rsidR="00946314">
        <w:t>Съвет по законодателство</w:t>
      </w:r>
      <w:r>
        <w:t>”;</w:t>
      </w:r>
    </w:p>
    <w:p w:rsidR="00AF72A5" w:rsidRDefault="00AF72A5" w:rsidP="00CB2ED0">
      <w:pPr>
        <w:numPr>
          <w:ilvl w:val="0"/>
          <w:numId w:val="24"/>
        </w:numPr>
        <w:tabs>
          <w:tab w:val="left" w:pos="1134"/>
        </w:tabs>
        <w:spacing w:line="276" w:lineRule="auto"/>
        <w:jc w:val="both"/>
      </w:pPr>
      <w:r>
        <w:t>Дирекция „Международно правно сътрудничество и европейски въпроси”;</w:t>
      </w:r>
    </w:p>
    <w:p w:rsidR="00AF72A5" w:rsidRDefault="00AF72A5" w:rsidP="00CB2ED0">
      <w:pPr>
        <w:numPr>
          <w:ilvl w:val="0"/>
          <w:numId w:val="24"/>
        </w:numPr>
        <w:tabs>
          <w:tab w:val="left" w:pos="1134"/>
        </w:tabs>
        <w:spacing w:line="276" w:lineRule="auto"/>
        <w:jc w:val="both"/>
      </w:pPr>
      <w:r>
        <w:t>Инспекторат на министъра на правосъдие</w:t>
      </w:r>
      <w:r w:rsidR="00EA3139">
        <w:t>то по Закона за съдебната власт</w:t>
      </w:r>
      <w:r>
        <w:t>;</w:t>
      </w:r>
    </w:p>
    <w:p w:rsidR="00AF72A5" w:rsidRDefault="00AF72A5" w:rsidP="00CB2ED0">
      <w:pPr>
        <w:numPr>
          <w:ilvl w:val="0"/>
          <w:numId w:val="24"/>
        </w:numPr>
        <w:tabs>
          <w:tab w:val="left" w:pos="1134"/>
        </w:tabs>
        <w:spacing w:line="276" w:lineRule="auto"/>
        <w:jc w:val="both"/>
      </w:pPr>
      <w:r>
        <w:t>Дирекция „</w:t>
      </w:r>
      <w:r w:rsidR="00946314">
        <w:t>Взаимодействие със съдебната власт</w:t>
      </w:r>
      <w:r>
        <w:t>“;</w:t>
      </w:r>
    </w:p>
    <w:p w:rsidR="00AF72A5" w:rsidRDefault="00AF72A5" w:rsidP="00CB2ED0">
      <w:pPr>
        <w:numPr>
          <w:ilvl w:val="0"/>
          <w:numId w:val="24"/>
        </w:numPr>
        <w:tabs>
          <w:tab w:val="left" w:pos="1134"/>
        </w:tabs>
        <w:spacing w:line="276" w:lineRule="auto"/>
        <w:jc w:val="both"/>
      </w:pPr>
      <w:r>
        <w:t>Дирекция „Процесуално представителство на РБ пред Европейския съд по правата на човека”;</w:t>
      </w:r>
    </w:p>
    <w:p w:rsidR="00D97785" w:rsidRDefault="00D97785" w:rsidP="00CB2ED0">
      <w:pPr>
        <w:numPr>
          <w:ilvl w:val="0"/>
          <w:numId w:val="24"/>
        </w:numPr>
        <w:tabs>
          <w:tab w:val="left" w:pos="1134"/>
        </w:tabs>
        <w:spacing w:line="276" w:lineRule="auto"/>
        <w:jc w:val="both"/>
      </w:pPr>
      <w:r>
        <w:t>Дирекция „Стратегическо развитие и програми“</w:t>
      </w:r>
    </w:p>
    <w:p w:rsidR="00AF72A5" w:rsidRDefault="00AF72A5" w:rsidP="00CB2ED0">
      <w:pPr>
        <w:numPr>
          <w:ilvl w:val="0"/>
          <w:numId w:val="24"/>
        </w:numPr>
        <w:tabs>
          <w:tab w:val="left" w:pos="1134"/>
        </w:tabs>
        <w:spacing w:line="276" w:lineRule="auto"/>
        <w:jc w:val="both"/>
      </w:pPr>
      <w:r>
        <w:t>Дирекция „ Електронно правосъдие и регистри”;</w:t>
      </w:r>
    </w:p>
    <w:p w:rsidR="00AF72A5" w:rsidRDefault="00AF72A5" w:rsidP="00CB2ED0">
      <w:pPr>
        <w:numPr>
          <w:ilvl w:val="0"/>
          <w:numId w:val="24"/>
        </w:numPr>
        <w:tabs>
          <w:tab w:val="left" w:pos="1134"/>
        </w:tabs>
        <w:spacing w:line="276" w:lineRule="auto"/>
        <w:jc w:val="both"/>
      </w:pPr>
      <w:r>
        <w:t>Дирекция „Българско гражданство”;</w:t>
      </w:r>
    </w:p>
    <w:p w:rsidR="00AF72A5" w:rsidRDefault="00AF72A5" w:rsidP="00CB2ED0">
      <w:pPr>
        <w:numPr>
          <w:ilvl w:val="0"/>
          <w:numId w:val="24"/>
        </w:numPr>
        <w:tabs>
          <w:tab w:val="left" w:pos="1134"/>
        </w:tabs>
        <w:spacing w:line="276" w:lineRule="auto"/>
        <w:jc w:val="both"/>
      </w:pPr>
      <w:r>
        <w:t>Дирекция „Международна правна закрила на дете</w:t>
      </w:r>
      <w:r w:rsidR="00D97785">
        <w:t>то и международни осиновявания”</w:t>
      </w:r>
      <w:r w:rsidR="007B3A2F">
        <w:t>.</w:t>
      </w:r>
    </w:p>
    <w:p w:rsidR="00AE7E0E" w:rsidRDefault="00AE7E0E" w:rsidP="007F5D30">
      <w:pPr>
        <w:spacing w:after="120" w:line="276" w:lineRule="auto"/>
        <w:ind w:firstLine="708"/>
        <w:jc w:val="both"/>
      </w:pPr>
    </w:p>
    <w:p w:rsidR="00AF72A5" w:rsidRDefault="00AF72A5" w:rsidP="007F5D30">
      <w:pPr>
        <w:spacing w:after="120" w:line="276" w:lineRule="auto"/>
        <w:ind w:firstLine="708"/>
        <w:jc w:val="both"/>
        <w:rPr>
          <w:b/>
          <w:i/>
        </w:rPr>
      </w:pPr>
      <w:r>
        <w:rPr>
          <w:b/>
          <w:i/>
        </w:rPr>
        <w:t>Отговорност за изпълнението на програмата</w:t>
      </w:r>
    </w:p>
    <w:p w:rsidR="00AF72A5" w:rsidRDefault="00AF72A5" w:rsidP="007F5D30">
      <w:pPr>
        <w:spacing w:after="120" w:line="276" w:lineRule="auto"/>
        <w:ind w:firstLine="708"/>
        <w:jc w:val="both"/>
      </w:pPr>
      <w:r>
        <w:t>Ресорните заместник</w:t>
      </w:r>
      <w:r w:rsidR="007177CD">
        <w:t>-</w:t>
      </w:r>
      <w:r>
        <w:t xml:space="preserve">министри, директорите на дирекции </w:t>
      </w:r>
      <w:r w:rsidR="00C0785C">
        <w:t>от</w:t>
      </w:r>
      <w:r>
        <w:t xml:space="preserve"> специализираната администрация на Министерство на правосъдието и ръководителя</w:t>
      </w:r>
      <w:r w:rsidR="00C0785C">
        <w:t>т</w:t>
      </w:r>
      <w:r>
        <w:t xml:space="preserve"> на Инспектората по Закона за съдебната власт</w:t>
      </w:r>
      <w:r w:rsidR="002726AD">
        <w:t>.</w:t>
      </w:r>
      <w:r>
        <w:t xml:space="preserve"> </w:t>
      </w:r>
    </w:p>
    <w:p w:rsidR="00AF72A5" w:rsidRPr="006416C4" w:rsidRDefault="001C52E3" w:rsidP="00993E4D">
      <w:pPr>
        <w:tabs>
          <w:tab w:val="left" w:pos="720"/>
        </w:tabs>
        <w:spacing w:after="120" w:line="276" w:lineRule="auto"/>
        <w:jc w:val="both"/>
        <w:rPr>
          <w:b/>
          <w:i/>
          <w:lang w:val="ru-RU"/>
        </w:rPr>
      </w:pPr>
      <w:r>
        <w:rPr>
          <w:b/>
          <w:i/>
        </w:rPr>
        <w:tab/>
      </w:r>
      <w:r w:rsidR="00AF72A5">
        <w:rPr>
          <w:b/>
          <w:i/>
        </w:rPr>
        <w:t>Постигнати резултати и изпълнени дейности</w:t>
      </w:r>
    </w:p>
    <w:p w:rsidR="00660118" w:rsidRPr="00660118" w:rsidRDefault="00660118" w:rsidP="007F5D30">
      <w:pPr>
        <w:tabs>
          <w:tab w:val="left" w:pos="720"/>
        </w:tabs>
        <w:spacing w:line="276" w:lineRule="auto"/>
        <w:jc w:val="both"/>
      </w:pPr>
      <w:r>
        <w:tab/>
        <w:t xml:space="preserve">Въз основа на </w:t>
      </w:r>
      <w:r w:rsidRPr="00660118">
        <w:t xml:space="preserve">Конституцията на Република България </w:t>
      </w:r>
      <w:r>
        <w:t>министърът</w:t>
      </w:r>
      <w:r w:rsidRPr="00660118">
        <w:t xml:space="preserve"> на правосъдието  </w:t>
      </w:r>
      <w:r>
        <w:t xml:space="preserve">осъществява </w:t>
      </w:r>
      <w:r w:rsidRPr="00660118">
        <w:t>взаимодействието между съдебната и изпълнителната власт, к</w:t>
      </w:r>
      <w:r w:rsidR="00F154DC">
        <w:t>ато</w:t>
      </w:r>
      <w:r w:rsidRPr="00660118">
        <w:t xml:space="preserve"> от една страна координира провеждането на държавната политика в областта на правосъдието, а от друга страна осъществява 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086333" w:rsidRPr="00086333" w:rsidRDefault="00086333" w:rsidP="007F5D30">
      <w:pPr>
        <w:tabs>
          <w:tab w:val="left" w:pos="567"/>
          <w:tab w:val="left" w:pos="720"/>
        </w:tabs>
        <w:spacing w:line="276" w:lineRule="auto"/>
        <w:jc w:val="both"/>
        <w:rPr>
          <w:sz w:val="20"/>
          <w:szCs w:val="20"/>
        </w:rPr>
      </w:pPr>
      <w:r w:rsidRPr="006416C4">
        <w:rPr>
          <w:sz w:val="20"/>
          <w:szCs w:val="20"/>
          <w:lang w:val="ru-RU"/>
        </w:rPr>
        <w:tab/>
      </w:r>
    </w:p>
    <w:p w:rsidR="00151D67" w:rsidRPr="00DE3F7E" w:rsidRDefault="00151D67" w:rsidP="007F5D30">
      <w:pPr>
        <w:tabs>
          <w:tab w:val="left" w:pos="709"/>
        </w:tabs>
        <w:spacing w:line="276" w:lineRule="auto"/>
        <w:ind w:left="709"/>
        <w:jc w:val="both"/>
        <w:rPr>
          <w:b/>
          <w:i/>
          <w:u w:val="single"/>
          <w:lang w:val="ru-RU"/>
        </w:rPr>
      </w:pPr>
      <w:r w:rsidRPr="00AF4C46">
        <w:rPr>
          <w:b/>
          <w:i/>
          <w:u w:val="single"/>
        </w:rPr>
        <w:t>Законодателство</w:t>
      </w:r>
    </w:p>
    <w:p w:rsidR="000F2766" w:rsidRPr="00DE3F7E" w:rsidRDefault="00086333" w:rsidP="000F2766">
      <w:pPr>
        <w:spacing w:line="276" w:lineRule="auto"/>
        <w:ind w:firstLine="708"/>
        <w:jc w:val="both"/>
        <w:rPr>
          <w:color w:val="000000"/>
          <w:lang w:val="ru-RU"/>
        </w:rPr>
      </w:pPr>
      <w:r w:rsidRPr="00DE3F7E">
        <w:rPr>
          <w:color w:val="000000"/>
        </w:rPr>
        <w:t>За период</w:t>
      </w:r>
      <w:r w:rsidR="00E63CF8" w:rsidRPr="00DE3F7E">
        <w:rPr>
          <w:color w:val="000000"/>
        </w:rPr>
        <w:t>а</w:t>
      </w:r>
      <w:r w:rsidRPr="00DE3F7E">
        <w:rPr>
          <w:color w:val="000000"/>
        </w:rPr>
        <w:t xml:space="preserve"> от </w:t>
      </w:r>
      <w:r w:rsidR="00BA4014" w:rsidRPr="00DE3F7E">
        <w:rPr>
          <w:color w:val="000000"/>
        </w:rPr>
        <w:t>01.01.201</w:t>
      </w:r>
      <w:r w:rsidR="00DE69CE">
        <w:rPr>
          <w:color w:val="000000"/>
        </w:rPr>
        <w:t>9</w:t>
      </w:r>
      <w:r w:rsidR="006C1C94" w:rsidRPr="00DE3F7E">
        <w:rPr>
          <w:color w:val="000000"/>
        </w:rPr>
        <w:t xml:space="preserve"> г. до </w:t>
      </w:r>
      <w:r w:rsidR="006E5140">
        <w:rPr>
          <w:color w:val="000000"/>
        </w:rPr>
        <w:t>31.12.2019</w:t>
      </w:r>
      <w:r w:rsidR="006C1C94" w:rsidRPr="00DE3F7E">
        <w:rPr>
          <w:color w:val="000000"/>
        </w:rPr>
        <w:t xml:space="preserve"> г.</w:t>
      </w:r>
      <w:r w:rsidRPr="00DE3F7E">
        <w:rPr>
          <w:color w:val="000000"/>
        </w:rPr>
        <w:t xml:space="preserve"> са изготвени следните законопроекти и</w:t>
      </w:r>
      <w:r w:rsidR="0058535D" w:rsidRPr="00DE3F7E">
        <w:rPr>
          <w:color w:val="000000"/>
        </w:rPr>
        <w:t xml:space="preserve"> проекти на </w:t>
      </w:r>
      <w:r w:rsidRPr="00DE3F7E">
        <w:rPr>
          <w:color w:val="000000"/>
        </w:rPr>
        <w:t xml:space="preserve">подзаконови нормативни актове, които осигуряват нормативната основа за функциониране </w:t>
      </w:r>
      <w:r w:rsidR="00993E4D" w:rsidRPr="00DE3F7E">
        <w:rPr>
          <w:color w:val="000000"/>
        </w:rPr>
        <w:t>на съдебната власт, включително</w:t>
      </w:r>
      <w:r w:rsidRPr="00DE3F7E">
        <w:rPr>
          <w:color w:val="000000"/>
        </w:rPr>
        <w:t xml:space="preserve"> свързани с въвеждането, изпълнението и прилагането на актовете на ЕС в областите от компетентност на МП:</w:t>
      </w:r>
    </w:p>
    <w:p w:rsidR="00B54C30" w:rsidRDefault="00B54C30" w:rsidP="009A4037">
      <w:pPr>
        <w:spacing w:line="276" w:lineRule="auto"/>
        <w:ind w:firstLine="567"/>
        <w:jc w:val="both"/>
      </w:pPr>
      <w:r w:rsidRPr="008E7CCA">
        <w:t>-</w:t>
      </w:r>
      <w:r w:rsidRPr="008E7CCA">
        <w:tab/>
      </w:r>
      <w:r w:rsidR="008E7CCA" w:rsidRPr="008E7CCA">
        <w:t>Проект на Закон за изменение на Закона за търговския регистър и регистъра на юридическите лица с нестопанска цел</w:t>
      </w:r>
      <w:r w:rsidR="008E7CCA">
        <w:t xml:space="preserve"> - </w:t>
      </w:r>
      <w:r w:rsidR="008E7CCA" w:rsidRPr="008E7CCA">
        <w:t>приет от Народното събрание и обнародван в ДВ, бр. 38 от 10.05.2019 г.</w:t>
      </w:r>
    </w:p>
    <w:p w:rsidR="009A4037" w:rsidRPr="00DE3F7E" w:rsidRDefault="009A4037" w:rsidP="009A4037">
      <w:pPr>
        <w:tabs>
          <w:tab w:val="left" w:pos="720"/>
        </w:tabs>
        <w:spacing w:line="276" w:lineRule="auto"/>
        <w:jc w:val="both"/>
      </w:pPr>
      <w:r>
        <w:tab/>
      </w:r>
      <w:r w:rsidR="008E7CCA" w:rsidRPr="008E7CCA">
        <w:t>Целта на законопроекта е подобряване на организацията и ефективността в работата на ТРРЮЛНЦ, преодоляване на забавянето при обработването и разглеждането на всички категории заявления за вписване, заличаване и обявяване, чрез което се съобразява принципа на бързина и процесуална икономия на дейността по регистрацията по чл. 2а от ЗТРРЮЛНЦ.</w:t>
      </w:r>
    </w:p>
    <w:p w:rsidR="00B54C30" w:rsidRPr="00F00378" w:rsidRDefault="00B54C30" w:rsidP="008E7CCA">
      <w:pPr>
        <w:spacing w:line="276" w:lineRule="auto"/>
        <w:ind w:firstLine="567"/>
        <w:jc w:val="both"/>
        <w:rPr>
          <w:lang w:val="en-US"/>
        </w:rPr>
      </w:pPr>
      <w:r w:rsidRPr="009A4037">
        <w:t>-</w:t>
      </w:r>
      <w:r w:rsidRPr="009A4037">
        <w:tab/>
      </w:r>
      <w:r w:rsidR="008E7CCA" w:rsidRPr="008E7CCA">
        <w:t>Инструкция за организацията и реда за осъществяване на конвойната дейност от служителите на Главна дирекция „Изпълнение на наказанията”</w:t>
      </w:r>
      <w:r w:rsidR="00F00378">
        <w:rPr>
          <w:lang w:val="en-US"/>
        </w:rPr>
        <w:t xml:space="preserve"> - </w:t>
      </w:r>
      <w:r w:rsidR="00F00378" w:rsidRPr="00F00378">
        <w:rPr>
          <w:lang w:val="en-US"/>
        </w:rPr>
        <w:t>издадена от министъра на правосъдието и обнародвана в ДВ, бр. 27 от 2.04.2019 г.</w:t>
      </w:r>
    </w:p>
    <w:p w:rsidR="009A4037" w:rsidRPr="009A4037" w:rsidRDefault="00F00378" w:rsidP="009A4037">
      <w:pPr>
        <w:spacing w:line="276" w:lineRule="auto"/>
        <w:ind w:firstLine="567"/>
        <w:jc w:val="both"/>
      </w:pPr>
      <w:r w:rsidRPr="00F00378">
        <w:t>Създава се по-ефективен механизъм за изпълнение на дейността, регламентират се отчетността и контролът на конвойната дейност, редът и разчетът на силите и средствата за конвоиране в зависимост от особеностите при изпълнение на конвойната дейност.</w:t>
      </w:r>
    </w:p>
    <w:p w:rsidR="00B54C30" w:rsidRDefault="00B54C30" w:rsidP="00F00378">
      <w:pPr>
        <w:spacing w:line="276" w:lineRule="auto"/>
        <w:ind w:firstLine="567"/>
        <w:jc w:val="both"/>
      </w:pPr>
      <w:r w:rsidRPr="004320B4">
        <w:t>-</w:t>
      </w:r>
      <w:r w:rsidRPr="004320B4">
        <w:tab/>
      </w:r>
      <w:r w:rsidR="00F00378" w:rsidRPr="00F00378">
        <w:t>Проект на Наредба за изменение и допълнение на Наредба № 3 от 2014 г. за условията и реда за водене на регистрите при международно осиновяване и даване на съгласие от министъра на правосъдието</w:t>
      </w:r>
      <w:r w:rsidR="00F00378">
        <w:t xml:space="preserve"> - </w:t>
      </w:r>
      <w:r w:rsidR="00F00378" w:rsidRPr="00F00378">
        <w:t>издадена от министъра на правосъдието и обнародвана в ДВ, бр. 31 от 12.04.2019 г.</w:t>
      </w:r>
    </w:p>
    <w:p w:rsidR="00B722D7" w:rsidRPr="00B722D7" w:rsidRDefault="00B722D7" w:rsidP="00F00378">
      <w:pPr>
        <w:spacing w:line="276" w:lineRule="auto"/>
        <w:ind w:firstLine="567"/>
        <w:jc w:val="both"/>
      </w:pPr>
      <w:r>
        <w:t xml:space="preserve">Целта е </w:t>
      </w:r>
      <w:r w:rsidRPr="00B722D7">
        <w:t xml:space="preserve">приемане на мерки за трансформация на модела на административно обслужване </w:t>
      </w:r>
      <w:r>
        <w:t>за намаляване на административната тежест и п</w:t>
      </w:r>
      <w:r w:rsidRPr="00B722D7">
        <w:t>рецизиране на процедурата по международно осиновяване</w:t>
      </w:r>
      <w:r>
        <w:t>.</w:t>
      </w:r>
    </w:p>
    <w:p w:rsidR="00B54C30" w:rsidRDefault="00B54C30" w:rsidP="009248F1">
      <w:pPr>
        <w:spacing w:line="276" w:lineRule="auto"/>
        <w:ind w:firstLine="567"/>
        <w:jc w:val="both"/>
      </w:pPr>
      <w:r w:rsidRPr="00F706DD">
        <w:t>-</w:t>
      </w:r>
      <w:r w:rsidRPr="00F706DD">
        <w:tab/>
      </w:r>
      <w:r w:rsidR="00F706DD" w:rsidRPr="00F706DD">
        <w:t>Проект на Наредба за изменение и допълнение на Наредба № 2 от 2014 г. за условията и реда за издаване и отнемане на разрешение за посредничество при международно осиновяване и за осъществяване и прекратяване на дейността на акредитираните организации</w:t>
      </w:r>
      <w:r w:rsidR="00F706DD">
        <w:t xml:space="preserve"> - </w:t>
      </w:r>
      <w:r w:rsidR="00F706DD" w:rsidRPr="00F706DD">
        <w:t>издадена от министъра на правосъдието и обнародвана в ДВ, бр. 31 от 12.04.2019 г.</w:t>
      </w:r>
    </w:p>
    <w:p w:rsidR="001458F7" w:rsidRDefault="00F706DD" w:rsidP="009248F1">
      <w:pPr>
        <w:spacing w:line="276" w:lineRule="auto"/>
        <w:ind w:firstLine="567"/>
        <w:jc w:val="both"/>
      </w:pPr>
      <w:r w:rsidRPr="00F706DD">
        <w:t xml:space="preserve">Целта е приемане на мерки за трансформация на модела на административно обслужване за намаляване на административната тежест и </w:t>
      </w:r>
      <w:r>
        <w:t>с</w:t>
      </w:r>
      <w:r w:rsidRPr="00F706DD">
        <w:t>инхронизиране с разпоредбите на Правилника за легализациите, заверките и преводите на документи и други книжа</w:t>
      </w:r>
      <w:r>
        <w:t>.</w:t>
      </w:r>
    </w:p>
    <w:p w:rsidR="00B54C30" w:rsidRDefault="00B54C30" w:rsidP="008665E2">
      <w:pPr>
        <w:spacing w:line="276" w:lineRule="auto"/>
        <w:ind w:firstLine="567"/>
        <w:jc w:val="both"/>
      </w:pPr>
      <w:r w:rsidRPr="009248F1">
        <w:t>-</w:t>
      </w:r>
      <w:r w:rsidRPr="009248F1">
        <w:tab/>
      </w:r>
      <w:r w:rsidR="008665E2" w:rsidRPr="008665E2">
        <w:t>Проект на Наредба за допълнение на Наредба № 3 от 2005 г. за реда за подбор, квалификация и контрол върху синдиците</w:t>
      </w:r>
      <w:r w:rsidR="008665E2">
        <w:t xml:space="preserve"> - </w:t>
      </w:r>
      <w:r w:rsidR="008665E2" w:rsidRPr="008665E2">
        <w:t>издадена от министъра на правосъдието, министъра на икономика</w:t>
      </w:r>
      <w:r w:rsidR="008665E2">
        <w:t xml:space="preserve">та и министъра на финансите и </w:t>
      </w:r>
      <w:r w:rsidR="008665E2" w:rsidRPr="008665E2">
        <w:t>обнаро</w:t>
      </w:r>
      <w:r w:rsidR="008665E2">
        <w:t>двана в ДВ, бр. 45 от 7.06.2019</w:t>
      </w:r>
      <w:r w:rsidR="008665E2" w:rsidRPr="008665E2">
        <w:t>г.</w:t>
      </w:r>
    </w:p>
    <w:p w:rsidR="009248F1" w:rsidRDefault="008665E2" w:rsidP="008E0BAC">
      <w:pPr>
        <w:spacing w:line="276" w:lineRule="auto"/>
        <w:ind w:firstLine="567"/>
        <w:jc w:val="both"/>
      </w:pPr>
      <w:r w:rsidRPr="008665E2">
        <w:t>Целта на нормативния акт е синхронизиране със Закона за ограничаване на административното регулиране и административния кон</w:t>
      </w:r>
      <w:r>
        <w:t>трол върху стопанската дейност.</w:t>
      </w:r>
      <w:r w:rsidR="007D2CA9" w:rsidRPr="007D2CA9">
        <w:t xml:space="preserve"> С въведените законови изменения се установява принципът на служебно събиране на информация относно съдебния статус на физическите лица.</w:t>
      </w:r>
    </w:p>
    <w:p w:rsidR="00177FF4" w:rsidRDefault="00177FF4" w:rsidP="008E0BAC">
      <w:pPr>
        <w:spacing w:line="276" w:lineRule="auto"/>
        <w:ind w:firstLine="567"/>
        <w:jc w:val="both"/>
      </w:pPr>
      <w:r w:rsidRPr="00593410">
        <w:t>-</w:t>
      </w:r>
      <w:r w:rsidRPr="00593410">
        <w:tab/>
        <w:t xml:space="preserve">Проект на </w:t>
      </w:r>
      <w:r w:rsidR="008665E2" w:rsidRPr="00593410">
        <w:t>Наредба за условията и реда за организиране и осъществяване охраната на съдии, прокурори и следователи - издадена от министъра на правосъдието и обнародвана в ДВ, бр. 49 от 21.06.2019 г.</w:t>
      </w:r>
    </w:p>
    <w:p w:rsidR="00177FF4" w:rsidRDefault="008665E2" w:rsidP="008E0BAC">
      <w:pPr>
        <w:spacing w:line="276" w:lineRule="auto"/>
        <w:ind w:firstLine="567"/>
        <w:jc w:val="both"/>
      </w:pPr>
      <w:r w:rsidRPr="008665E2">
        <w:t>С наредба</w:t>
      </w:r>
      <w:r w:rsidR="00593410">
        <w:t>та</w:t>
      </w:r>
      <w:r w:rsidRPr="008665E2">
        <w:t xml:space="preserve"> се цели, в случай на заплаха, да се осигурят необходимите мерки за сигурност при охраната на магистрати, като се отчи</w:t>
      </w:r>
      <w:r>
        <w:t>тат добрите европейски практики</w:t>
      </w:r>
      <w:r w:rsidR="00177FF4" w:rsidRPr="00177FF4">
        <w:t>.</w:t>
      </w:r>
      <w:r w:rsidR="00EB147F" w:rsidRPr="00EB147F">
        <w:t xml:space="preserve"> </w:t>
      </w:r>
      <w:r w:rsidR="00EB147F">
        <w:t>Ц</w:t>
      </w:r>
      <w:r w:rsidR="00EB147F" w:rsidRPr="00EB147F">
        <w:t>ел</w:t>
      </w:r>
      <w:r w:rsidR="00EB147F">
        <w:t>и се</w:t>
      </w:r>
      <w:r w:rsidR="00EB147F" w:rsidRPr="00EB147F">
        <w:t xml:space="preserve"> и подобряване на взаимодействието между екипа за охрана и охраняваните лица, като се предвижда изпълнението на поетите задължения за охрана и необходимото съдействие на охраняваното лице да се оформят в споразумение.</w:t>
      </w:r>
    </w:p>
    <w:p w:rsidR="00351634" w:rsidRPr="00351634" w:rsidRDefault="009B4DF4" w:rsidP="00351634">
      <w:pPr>
        <w:spacing w:line="276" w:lineRule="auto"/>
        <w:ind w:firstLine="567"/>
        <w:jc w:val="both"/>
      </w:pPr>
      <w:r w:rsidRPr="0096239F">
        <w:t>-</w:t>
      </w:r>
      <w:r w:rsidRPr="0096239F">
        <w:tab/>
      </w:r>
      <w:r w:rsidR="00EB147F" w:rsidRPr="0096239F">
        <w:t xml:space="preserve">Проект на Закон за изменение и допълнение на Закона за българското гражданство - </w:t>
      </w:r>
      <w:r w:rsidR="001536DB" w:rsidRPr="001536DB">
        <w:t>внесен в Народнот</w:t>
      </w:r>
      <w:r w:rsidR="001536DB">
        <w:t xml:space="preserve">о събрание на 08.10.2019 </w:t>
      </w:r>
      <w:r w:rsidR="001536DB" w:rsidRPr="001536DB">
        <w:t>г</w:t>
      </w:r>
      <w:r w:rsidR="00EB147F" w:rsidRPr="001536DB">
        <w:t>.</w:t>
      </w:r>
      <w:r w:rsidR="00351634">
        <w:rPr>
          <w:lang w:val="en-US"/>
        </w:rPr>
        <w:t xml:space="preserve"> </w:t>
      </w:r>
      <w:r w:rsidR="00351634" w:rsidRPr="00351634">
        <w:t>Предложеният проект съдържа следните основни положения:</w:t>
      </w:r>
    </w:p>
    <w:p w:rsidR="00351634" w:rsidRPr="00351634" w:rsidRDefault="00351634" w:rsidP="00CB2ED0">
      <w:pPr>
        <w:numPr>
          <w:ilvl w:val="0"/>
          <w:numId w:val="29"/>
        </w:numPr>
        <w:tabs>
          <w:tab w:val="left" w:pos="993"/>
        </w:tabs>
        <w:spacing w:after="160" w:line="259" w:lineRule="auto"/>
        <w:ind w:left="0" w:firstLine="720"/>
        <w:contextualSpacing/>
        <w:jc w:val="both"/>
      </w:pPr>
      <w:r w:rsidRPr="00351634">
        <w:t>Предлага се да отпадне възможността за придобиване на българско гражданство по натурализация от лица, които са получили разрешение за постоянно пребиваване на основание чл. 25, ал. 1, т. 6 и 7 от Закона за чужденците в Република България, или като членове на семейството на такива лица, или са увеличили инвестицията си при същите условия на закона до стойност най-малко два милиона лева.</w:t>
      </w:r>
    </w:p>
    <w:p w:rsidR="00351634" w:rsidRDefault="00351634" w:rsidP="00CB2ED0">
      <w:pPr>
        <w:numPr>
          <w:ilvl w:val="0"/>
          <w:numId w:val="29"/>
        </w:numPr>
        <w:tabs>
          <w:tab w:val="left" w:pos="993"/>
        </w:tabs>
        <w:spacing w:after="160" w:line="259" w:lineRule="auto"/>
        <w:ind w:left="0" w:firstLine="720"/>
        <w:contextualSpacing/>
        <w:jc w:val="both"/>
      </w:pPr>
      <w:r w:rsidRPr="00351634">
        <w:t>Със законопроекта се предлага изричното регламентиране на изискването за мотивиране на предложенията на министрите по чл. 16 от Закона за българското гражданство (придобиване на българско гражданство в случая, когато Република България има интерес от натурализацията на лицето или ако същото има особени заслуги към Република България в обществената и икономическата сфера, в областта на науката, технологията, културата или спорта). Към настоящия момент това изискване е регламентирано на подзаконово ниво – в Наредба № 1 от 1999 г. за прилагане на глава пета от Закона за българското гражданство, но важността на това обстоятелство изисква уредбата му в по-висок по йерархия нормативен акт.</w:t>
      </w:r>
    </w:p>
    <w:p w:rsidR="00351634" w:rsidRDefault="00351634" w:rsidP="00CB2ED0">
      <w:pPr>
        <w:numPr>
          <w:ilvl w:val="0"/>
          <w:numId w:val="29"/>
        </w:numPr>
        <w:tabs>
          <w:tab w:val="left" w:pos="993"/>
        </w:tabs>
        <w:spacing w:after="160" w:line="259" w:lineRule="auto"/>
        <w:ind w:left="0" w:firstLine="720"/>
        <w:contextualSpacing/>
        <w:jc w:val="both"/>
      </w:pPr>
      <w:r w:rsidRPr="00351634">
        <w:t>С оглед на административния капацитет на Министерството на правосъдието, на Министерството на вътрешните работи и на Държавна агенция „Национална сигурност“ законопроектът предлага по-кратки срокове за произнасяне на трите институции в отделните етапи в производството по българското гражданство.</w:t>
      </w:r>
    </w:p>
    <w:p w:rsidR="009B4DF4" w:rsidRDefault="009B4DF4" w:rsidP="009B4DF4">
      <w:pPr>
        <w:spacing w:line="276" w:lineRule="auto"/>
        <w:ind w:firstLine="567"/>
        <w:jc w:val="both"/>
      </w:pPr>
      <w:r w:rsidRPr="009B4DF4">
        <w:t>-</w:t>
      </w:r>
      <w:r w:rsidRPr="009B4DF4">
        <w:tab/>
      </w:r>
      <w:r w:rsidR="007F6653" w:rsidRPr="007F6653">
        <w:t>Проект на Наредба за изменение и допълнение на Наредба № 4 от 2006 г. за служебния архив на частните съдебни изпълнители</w:t>
      </w:r>
      <w:r w:rsidR="007F6653">
        <w:t xml:space="preserve"> - </w:t>
      </w:r>
      <w:r w:rsidR="007F6653" w:rsidRPr="007F6653">
        <w:t>издаде</w:t>
      </w:r>
      <w:r w:rsidR="007F6653">
        <w:t xml:space="preserve">на от министъра на правосъдието </w:t>
      </w:r>
      <w:r w:rsidR="007F6653" w:rsidRPr="007F6653">
        <w:t>и обнародвана в ДВ, бр. 51 от 28.06.2019 г.</w:t>
      </w:r>
    </w:p>
    <w:p w:rsidR="009B4DF4" w:rsidRDefault="007F6653" w:rsidP="009B4DF4">
      <w:pPr>
        <w:spacing w:line="276" w:lineRule="auto"/>
        <w:ind w:firstLine="567"/>
        <w:jc w:val="both"/>
      </w:pPr>
      <w:r w:rsidRPr="007F6653">
        <w:t xml:space="preserve">Като резултат </w:t>
      </w:r>
      <w:r>
        <w:t xml:space="preserve">от прилагането на новата уредба </w:t>
      </w:r>
      <w:r w:rsidRPr="007F6653">
        <w:t xml:space="preserve">се очаква да бъдат създадени предпоставки за законосъобразно и правилно водене и съхраняване на делата, деловодните книги и другите книжа и документи, отразяващи действията на частните съдебни изпълнители в кръга на техните правомощия. По този начин се </w:t>
      </w:r>
      <w:r w:rsidR="001F01C8">
        <w:t xml:space="preserve">допринася за </w:t>
      </w:r>
      <w:r w:rsidRPr="007F6653">
        <w:t>осигурява</w:t>
      </w:r>
      <w:r w:rsidR="001F01C8">
        <w:t>не</w:t>
      </w:r>
      <w:r w:rsidRPr="007F6653">
        <w:t xml:space="preserve"> ефективност на правосъди</w:t>
      </w:r>
      <w:r w:rsidR="001F01C8">
        <w:t>ето</w:t>
      </w:r>
      <w:r w:rsidRPr="007F6653">
        <w:t>.</w:t>
      </w:r>
    </w:p>
    <w:p w:rsidR="009B4DF4" w:rsidRDefault="00D81CB2" w:rsidP="009B4DF4">
      <w:pPr>
        <w:spacing w:line="276" w:lineRule="auto"/>
        <w:ind w:firstLine="567"/>
        <w:jc w:val="both"/>
      </w:pPr>
      <w:r w:rsidRPr="00D81CB2">
        <w:t>-</w:t>
      </w:r>
      <w:r w:rsidRPr="00D81CB2">
        <w:tab/>
      </w:r>
      <w:r w:rsidR="001F01C8" w:rsidRPr="001F01C8">
        <w:t>Проект на Наредба за изменение на Наредба № 3 от 2006 г. за годишните отчети на частните съдебни изпълнители</w:t>
      </w:r>
      <w:r w:rsidR="001F01C8">
        <w:t xml:space="preserve"> - </w:t>
      </w:r>
      <w:r w:rsidR="001F01C8" w:rsidRPr="001F01C8">
        <w:t>издадена от министъра на правосъдието и обнародвана в ДВ, бр. 51 от 28.06.2019 г.</w:t>
      </w:r>
    </w:p>
    <w:p w:rsidR="005C7569" w:rsidRDefault="001F01C8" w:rsidP="005C7569">
      <w:pPr>
        <w:spacing w:line="276" w:lineRule="auto"/>
        <w:ind w:firstLine="567"/>
        <w:jc w:val="both"/>
      </w:pPr>
      <w:r w:rsidRPr="001F01C8">
        <w:t>Целта на Наредбата е осигуряването на пълна и точна информация за дейността на частните съдебни изпълнители за целите на административния и финансов контрол, упражняван от министъра на правосъдието</w:t>
      </w:r>
      <w:r w:rsidR="005C7569">
        <w:t>.</w:t>
      </w:r>
    </w:p>
    <w:p w:rsidR="005C7569" w:rsidRDefault="005C7569" w:rsidP="005C7569">
      <w:pPr>
        <w:spacing w:line="276" w:lineRule="auto"/>
        <w:ind w:firstLine="567"/>
        <w:jc w:val="both"/>
      </w:pPr>
      <w:r>
        <w:t xml:space="preserve">- </w:t>
      </w:r>
      <w:r w:rsidRPr="005C7569">
        <w:t>Проект на Наредба за изменение и допълнение на Наредба № 2 от 2006 г. за задължителното застраховане на частните съдебни изпълнители</w:t>
      </w:r>
      <w:r>
        <w:t xml:space="preserve"> - </w:t>
      </w:r>
      <w:r w:rsidRPr="005C7569">
        <w:t>издадена от министъра на правосъдието и обнародвана в ДВ, бр. 51 от 28.06.2019 г.</w:t>
      </w:r>
    </w:p>
    <w:p w:rsidR="005C7569" w:rsidRDefault="005C7569" w:rsidP="001458F7">
      <w:pPr>
        <w:spacing w:line="276" w:lineRule="auto"/>
        <w:ind w:firstLine="567"/>
        <w:jc w:val="both"/>
      </w:pPr>
      <w:r>
        <w:t>П</w:t>
      </w:r>
      <w:r w:rsidRPr="005C7569">
        <w:t xml:space="preserve">редвижда </w:t>
      </w:r>
      <w:r>
        <w:t xml:space="preserve">се </w:t>
      </w:r>
      <w:r w:rsidRPr="005C7569">
        <w:t xml:space="preserve">минималната годишна застрахователна сума, за която частният съдебен изпълнител сключва договор за застраховка, да бъде в размер на 1 200 000 лв., </w:t>
      </w:r>
      <w:r>
        <w:t>а</w:t>
      </w:r>
      <w:r w:rsidRPr="005C7569">
        <w:t xml:space="preserve"> при встъпването му в длъжност, е в размер на една втора от 1 200 000 лв. Въвежда се допълнение, с което се цели постигането на яснота относно действието на задължителната застраховка на частния съдебен изпълнител, когато същият действа и като депозитар по реда на Закона за особените залози</w:t>
      </w:r>
      <w:r>
        <w:t>.</w:t>
      </w:r>
    </w:p>
    <w:p w:rsidR="005C7569" w:rsidRDefault="005C7569" w:rsidP="001458F7">
      <w:pPr>
        <w:spacing w:line="276" w:lineRule="auto"/>
        <w:ind w:firstLine="567"/>
        <w:jc w:val="both"/>
      </w:pPr>
      <w:r w:rsidRPr="005C7569">
        <w:t>- Проект на Постановление за изменение на Наредбата за единните държавни изисквания за придобиване на висше образование по специалността „Право“ и професионална квалификация „юрист“</w:t>
      </w:r>
      <w:r w:rsidR="009855A6">
        <w:t xml:space="preserve"> - </w:t>
      </w:r>
      <w:r w:rsidR="009855A6" w:rsidRPr="009855A6">
        <w:t>прието от Министерския съвет и обнародвано в ДВ, бр. 46 от 11.06.2019 г.</w:t>
      </w:r>
    </w:p>
    <w:p w:rsidR="009855A6" w:rsidRDefault="009855A6" w:rsidP="001458F7">
      <w:pPr>
        <w:spacing w:line="276" w:lineRule="auto"/>
        <w:ind w:firstLine="567"/>
        <w:jc w:val="both"/>
      </w:pPr>
      <w:r>
        <w:t>Н</w:t>
      </w:r>
      <w:r w:rsidRPr="009855A6">
        <w:t xml:space="preserve">аредбата </w:t>
      </w:r>
      <w:r>
        <w:t>ще</w:t>
      </w:r>
      <w:r w:rsidRPr="009855A6">
        <w:t xml:space="preserve"> влезе в сила от учебната 2020-2021 г. с оглед на необходимостта от приключване на образуваните пред Комисията за защита от дискриминация преписки срещу наредбата. След произнасяне на ВАС с окончателно решение, при необходимост ще бъдат предприети допълнителни изискуеми действия.</w:t>
      </w:r>
    </w:p>
    <w:p w:rsidR="00351634" w:rsidRPr="00351634" w:rsidRDefault="00351634" w:rsidP="00CB2ED0">
      <w:pPr>
        <w:pStyle w:val="ListParagraph"/>
        <w:numPr>
          <w:ilvl w:val="0"/>
          <w:numId w:val="24"/>
        </w:numPr>
        <w:tabs>
          <w:tab w:val="clear" w:pos="720"/>
          <w:tab w:val="num" w:pos="360"/>
        </w:tabs>
        <w:ind w:left="0" w:firstLine="567"/>
        <w:jc w:val="both"/>
        <w:rPr>
          <w:rFonts w:ascii="Times New Roman" w:eastAsia="Times New Roman" w:hAnsi="Times New Roman"/>
          <w:sz w:val="24"/>
          <w:szCs w:val="24"/>
          <w:lang w:eastAsia="bg-BG"/>
        </w:rPr>
      </w:pPr>
      <w:r w:rsidRPr="00351634">
        <w:rPr>
          <w:rFonts w:ascii="Times New Roman" w:eastAsia="Times New Roman" w:hAnsi="Times New Roman"/>
          <w:sz w:val="24"/>
          <w:szCs w:val="24"/>
          <w:lang w:eastAsia="bg-BG"/>
        </w:rPr>
        <w:t>Проект на Закон за изменение и допълнен</w:t>
      </w:r>
      <w:r>
        <w:rPr>
          <w:rFonts w:ascii="Times New Roman" w:eastAsia="Times New Roman" w:hAnsi="Times New Roman"/>
          <w:sz w:val="24"/>
          <w:szCs w:val="24"/>
          <w:lang w:eastAsia="bg-BG"/>
        </w:rPr>
        <w:t xml:space="preserve">ие на Закона за съдебната власт - </w:t>
      </w:r>
      <w:r w:rsidRPr="00351634">
        <w:rPr>
          <w:rFonts w:ascii="Times New Roman" w:eastAsia="Times New Roman" w:hAnsi="Times New Roman"/>
          <w:sz w:val="24"/>
          <w:szCs w:val="24"/>
          <w:lang w:eastAsia="bg-BG"/>
        </w:rPr>
        <w:t>приет от Народното събрание на второ гласуване на 23.01.2020 г. и предстои обнародването му в ДВ</w:t>
      </w:r>
      <w:r>
        <w:rPr>
          <w:rFonts w:ascii="Times New Roman" w:eastAsia="Times New Roman" w:hAnsi="Times New Roman"/>
          <w:sz w:val="24"/>
          <w:szCs w:val="24"/>
          <w:lang w:val="en-US" w:eastAsia="bg-BG"/>
        </w:rPr>
        <w:t>.</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t xml:space="preserve">Предлаганите изменения и допълнения в Закона за съдебната власт (ЗСВ) имат за цел да оптимизират законовата уредба в следните основни направления: </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sym w:font="Symbol" w:char="F0B7"/>
      </w:r>
      <w:r w:rsidRPr="00351634">
        <w:rPr>
          <w:rFonts w:ascii="Times New Roman" w:hAnsi="Times New Roman"/>
          <w:sz w:val="24"/>
          <w:szCs w:val="24"/>
        </w:rPr>
        <w:t xml:space="preserve"> Усъвършенстване на уредбата относно атестирането; </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sym w:font="Symbol" w:char="F0B7"/>
      </w:r>
      <w:r w:rsidRPr="00351634">
        <w:rPr>
          <w:rFonts w:ascii="Times New Roman" w:hAnsi="Times New Roman"/>
          <w:sz w:val="24"/>
          <w:szCs w:val="24"/>
        </w:rPr>
        <w:t xml:space="preserve"> Привеждане на уредбата на отстраняването от длъжност на съдии, прокурори и следователи в съответствие с Решение № 2 на Конституционния съд от 2019 г. (обн., ДВ, бр. 19 от 2019 г.), както и с препоръките на Венецианската комисия в този аспект, изложени в Становище № 855/2016 от 9 октомври 2017 г.; </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sym w:font="Symbol" w:char="F0B7"/>
      </w:r>
      <w:r w:rsidRPr="00351634">
        <w:rPr>
          <w:rFonts w:ascii="Times New Roman" w:hAnsi="Times New Roman"/>
          <w:sz w:val="24"/>
          <w:szCs w:val="24"/>
        </w:rPr>
        <w:t xml:space="preserve"> Промени в разглеждането на заявления срещу нарушаване правото на разглеждане и решаване на делото в разумен срок; </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sym w:font="Symbol" w:char="F0B7"/>
      </w:r>
      <w:r w:rsidRPr="00351634">
        <w:rPr>
          <w:rFonts w:ascii="Times New Roman" w:hAnsi="Times New Roman"/>
          <w:sz w:val="24"/>
          <w:szCs w:val="24"/>
        </w:rPr>
        <w:t xml:space="preserve"> Промени в дейността по извършването на проверки за почтеност и конфликт на интереси на съдии, прокурори и следователи, на имуществените им декларации, както и за установяване на действия, които накърняват престижа на съдебната власт, и такива, свързани с нарушаване на независимостта на съдиите, прокурорите и следователите; </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sym w:font="Symbol" w:char="F0B7"/>
      </w:r>
      <w:r w:rsidRPr="00351634">
        <w:rPr>
          <w:rFonts w:ascii="Times New Roman" w:hAnsi="Times New Roman"/>
          <w:sz w:val="24"/>
          <w:szCs w:val="24"/>
        </w:rPr>
        <w:t xml:space="preserve"> Усъвършенстване на законовата регламентация на дисциплинарните производства; </w:t>
      </w:r>
    </w:p>
    <w:p w:rsidR="00351634" w:rsidRPr="00351634" w:rsidRDefault="00351634" w:rsidP="00351634">
      <w:pPr>
        <w:pStyle w:val="ListParagraph"/>
        <w:spacing w:after="160" w:line="259" w:lineRule="auto"/>
        <w:ind w:left="0" w:firstLine="567"/>
        <w:jc w:val="both"/>
        <w:rPr>
          <w:rFonts w:ascii="Times New Roman" w:hAnsi="Times New Roman"/>
          <w:sz w:val="24"/>
          <w:szCs w:val="24"/>
        </w:rPr>
      </w:pPr>
      <w:r w:rsidRPr="00351634">
        <w:rPr>
          <w:rFonts w:ascii="Times New Roman" w:hAnsi="Times New Roman"/>
          <w:sz w:val="24"/>
          <w:szCs w:val="24"/>
        </w:rPr>
        <w:sym w:font="Symbol" w:char="F0B7"/>
      </w:r>
      <w:r w:rsidRPr="00351634">
        <w:rPr>
          <w:rFonts w:ascii="Times New Roman" w:hAnsi="Times New Roman"/>
          <w:sz w:val="24"/>
          <w:szCs w:val="24"/>
        </w:rPr>
        <w:t xml:space="preserve"> Прецизиране на разпоредби относно конкурсите.</w:t>
      </w:r>
    </w:p>
    <w:p w:rsidR="0096239F" w:rsidRDefault="007D6700" w:rsidP="00CB2ED0">
      <w:pPr>
        <w:pStyle w:val="ListParagraph"/>
        <w:numPr>
          <w:ilvl w:val="0"/>
          <w:numId w:val="24"/>
        </w:numPr>
        <w:tabs>
          <w:tab w:val="clear" w:pos="720"/>
          <w:tab w:val="num" w:pos="360"/>
        </w:tabs>
        <w:ind w:left="0" w:firstLine="567"/>
        <w:jc w:val="both"/>
        <w:rPr>
          <w:rFonts w:ascii="Times New Roman" w:eastAsia="Times New Roman" w:hAnsi="Times New Roman"/>
          <w:sz w:val="24"/>
          <w:szCs w:val="24"/>
          <w:lang w:eastAsia="bg-BG"/>
        </w:rPr>
      </w:pPr>
      <w:r w:rsidRPr="007D6700">
        <w:rPr>
          <w:rFonts w:ascii="Times New Roman" w:eastAsia="Times New Roman" w:hAnsi="Times New Roman"/>
          <w:sz w:val="24"/>
          <w:szCs w:val="24"/>
          <w:lang w:eastAsia="bg-BG"/>
        </w:rPr>
        <w:t>Проект на Наредба за изменение и допълнение на Наредба № 14 от 2009 г. за реда и начина за предоставяне достъп на органите на съдебната власт до Регистъра на населението – Национална база данни „Население“</w:t>
      </w:r>
      <w:r>
        <w:rPr>
          <w:rFonts w:ascii="Times New Roman" w:eastAsia="Times New Roman" w:hAnsi="Times New Roman"/>
          <w:sz w:val="24"/>
          <w:szCs w:val="24"/>
          <w:lang w:val="en-US" w:eastAsia="bg-BG"/>
        </w:rPr>
        <w:t xml:space="preserve"> - </w:t>
      </w:r>
      <w:r w:rsidRPr="007D6700">
        <w:rPr>
          <w:rFonts w:ascii="Times New Roman" w:eastAsia="Times New Roman" w:hAnsi="Times New Roman"/>
          <w:sz w:val="24"/>
          <w:szCs w:val="24"/>
          <w:lang w:eastAsia="bg-BG"/>
        </w:rPr>
        <w:t>издадена от министъра на регионалното развитие и благоустройството и министъра на правосъдието и е обнародвана в ДВ, бр. 4 от 14.01.2020 г.</w:t>
      </w:r>
    </w:p>
    <w:p w:rsidR="0096239F" w:rsidRDefault="007D6700" w:rsidP="007D6700">
      <w:pPr>
        <w:pStyle w:val="ListParagraph"/>
        <w:ind w:left="0" w:firstLine="567"/>
        <w:jc w:val="both"/>
        <w:rPr>
          <w:rFonts w:ascii="Times New Roman" w:eastAsia="Times New Roman" w:hAnsi="Times New Roman"/>
          <w:sz w:val="24"/>
          <w:szCs w:val="24"/>
          <w:lang w:eastAsia="bg-BG"/>
        </w:rPr>
      </w:pPr>
      <w:r w:rsidRPr="007D6700">
        <w:rPr>
          <w:rFonts w:ascii="Times New Roman" w:eastAsia="Times New Roman" w:hAnsi="Times New Roman"/>
          <w:sz w:val="24"/>
          <w:szCs w:val="24"/>
          <w:lang w:eastAsia="bg-BG"/>
        </w:rPr>
        <w:t>Целта на Наредбата е привеждане</w:t>
      </w:r>
      <w:r>
        <w:rPr>
          <w:rFonts w:ascii="Times New Roman" w:eastAsia="Times New Roman" w:hAnsi="Times New Roman"/>
          <w:sz w:val="24"/>
          <w:szCs w:val="24"/>
          <w:lang w:eastAsia="bg-BG"/>
        </w:rPr>
        <w:t xml:space="preserve">то ѝ </w:t>
      </w:r>
      <w:r w:rsidRPr="007D6700">
        <w:rPr>
          <w:rFonts w:ascii="Times New Roman" w:eastAsia="Times New Roman" w:hAnsi="Times New Roman"/>
          <w:sz w:val="24"/>
          <w:szCs w:val="24"/>
          <w:lang w:eastAsia="bg-BG"/>
        </w:rPr>
        <w:t>в съответствие с актуалната нормативна уредба</w:t>
      </w:r>
      <w:r>
        <w:rPr>
          <w:rFonts w:ascii="Times New Roman" w:eastAsia="Times New Roman" w:hAnsi="Times New Roman"/>
          <w:sz w:val="24"/>
          <w:szCs w:val="24"/>
          <w:lang w:eastAsia="bg-BG"/>
        </w:rPr>
        <w:t>.</w:t>
      </w:r>
    </w:p>
    <w:p w:rsidR="004F6770" w:rsidRPr="004F6770" w:rsidRDefault="007D6700" w:rsidP="00CB2ED0">
      <w:pPr>
        <w:pStyle w:val="ListParagraph"/>
        <w:numPr>
          <w:ilvl w:val="0"/>
          <w:numId w:val="24"/>
        </w:numPr>
        <w:tabs>
          <w:tab w:val="clear" w:pos="720"/>
          <w:tab w:val="num" w:pos="360"/>
        </w:tabs>
        <w:ind w:left="0" w:firstLine="567"/>
        <w:jc w:val="both"/>
        <w:rPr>
          <w:rFonts w:ascii="Times New Roman" w:eastAsia="Times New Roman" w:hAnsi="Times New Roman"/>
          <w:b/>
          <w:sz w:val="24"/>
          <w:szCs w:val="24"/>
          <w:lang w:eastAsia="bg-BG"/>
        </w:rPr>
      </w:pPr>
      <w:r w:rsidRPr="007D6700">
        <w:rPr>
          <w:rFonts w:ascii="Times New Roman" w:eastAsia="Times New Roman" w:hAnsi="Times New Roman"/>
          <w:sz w:val="24"/>
          <w:szCs w:val="24"/>
          <w:lang w:eastAsia="bg-BG"/>
        </w:rPr>
        <w:t>Проект на Наредба за изменение и допълнение на Наредба №</w:t>
      </w:r>
      <w:r>
        <w:rPr>
          <w:rFonts w:ascii="Times New Roman" w:eastAsia="Times New Roman" w:hAnsi="Times New Roman"/>
          <w:sz w:val="24"/>
          <w:szCs w:val="24"/>
          <w:lang w:eastAsia="bg-BG"/>
        </w:rPr>
        <w:t xml:space="preserve"> </w:t>
      </w:r>
      <w:r w:rsidRPr="007D6700">
        <w:rPr>
          <w:rFonts w:ascii="Times New Roman" w:eastAsia="Times New Roman" w:hAnsi="Times New Roman"/>
          <w:sz w:val="24"/>
          <w:szCs w:val="24"/>
          <w:lang w:eastAsia="bg-BG"/>
        </w:rPr>
        <w:t>6 от 2008 г. за утвърждаване на образците на заповед за изпълнение, заявление за издаване на заповед за изпълнение и други книжа във връз</w:t>
      </w:r>
      <w:r w:rsidR="004F6770">
        <w:rPr>
          <w:rFonts w:ascii="Times New Roman" w:eastAsia="Times New Roman" w:hAnsi="Times New Roman"/>
          <w:sz w:val="24"/>
          <w:szCs w:val="24"/>
          <w:lang w:eastAsia="bg-BG"/>
        </w:rPr>
        <w:t xml:space="preserve">ка със заповедното производство - </w:t>
      </w:r>
      <w:r w:rsidR="004F6770" w:rsidRPr="004F6770">
        <w:rPr>
          <w:rFonts w:ascii="Times New Roman" w:eastAsia="Times New Roman" w:hAnsi="Times New Roman"/>
          <w:sz w:val="24"/>
          <w:szCs w:val="24"/>
          <w:lang w:eastAsia="bg-BG"/>
        </w:rPr>
        <w:t>издадена от министъра на правосъдието и е обнародвана в ДВ, бр. 99 от 17.12.2019 г.</w:t>
      </w:r>
    </w:p>
    <w:p w:rsidR="007D6700" w:rsidRPr="005965AE" w:rsidRDefault="00B129BE" w:rsidP="00CB2ED0">
      <w:pPr>
        <w:pStyle w:val="ListParagraph"/>
        <w:numPr>
          <w:ilvl w:val="0"/>
          <w:numId w:val="24"/>
        </w:numPr>
        <w:tabs>
          <w:tab w:val="clear" w:pos="720"/>
          <w:tab w:val="num" w:pos="360"/>
        </w:tabs>
        <w:ind w:left="0" w:firstLine="567"/>
        <w:jc w:val="both"/>
        <w:rPr>
          <w:rFonts w:ascii="Times New Roman" w:eastAsia="Times New Roman" w:hAnsi="Times New Roman"/>
          <w:sz w:val="24"/>
          <w:szCs w:val="24"/>
          <w:lang w:eastAsia="bg-BG"/>
        </w:rPr>
      </w:pPr>
      <w:r w:rsidRPr="00B129BE">
        <w:rPr>
          <w:rFonts w:ascii="Times New Roman" w:eastAsia="Times New Roman" w:hAnsi="Times New Roman"/>
          <w:sz w:val="24"/>
          <w:szCs w:val="24"/>
          <w:lang w:eastAsia="bg-BG"/>
        </w:rPr>
        <w:t>Проект на Закон за изменение и допълнение на Закона за публичното предлагане на ценни книжа</w:t>
      </w:r>
      <w:r>
        <w:rPr>
          <w:rFonts w:ascii="Times New Roman" w:eastAsia="Times New Roman" w:hAnsi="Times New Roman"/>
          <w:sz w:val="24"/>
          <w:szCs w:val="24"/>
          <w:lang w:eastAsia="bg-BG"/>
        </w:rPr>
        <w:t xml:space="preserve"> - </w:t>
      </w:r>
      <w:r w:rsidRPr="00B129BE">
        <w:rPr>
          <w:rFonts w:ascii="Times New Roman" w:eastAsia="Times New Roman" w:hAnsi="Times New Roman"/>
          <w:bCs/>
          <w:sz w:val="24"/>
          <w:szCs w:val="24"/>
          <w:lang w:eastAsia="bg-BG"/>
        </w:rPr>
        <w:t>внесен в Народното събрание на 29.11.2019 г., приет е на първо гласуване и предстои да бъде внесен за второ гласуване</w:t>
      </w:r>
      <w:r w:rsidR="005965AE">
        <w:rPr>
          <w:rFonts w:ascii="Times New Roman" w:eastAsia="Times New Roman" w:hAnsi="Times New Roman"/>
          <w:bCs/>
          <w:sz w:val="24"/>
          <w:szCs w:val="24"/>
          <w:lang w:val="en-US" w:eastAsia="bg-BG"/>
        </w:rPr>
        <w:t>.</w:t>
      </w:r>
    </w:p>
    <w:p w:rsidR="005965AE" w:rsidRDefault="005965AE" w:rsidP="005965AE">
      <w:pPr>
        <w:pStyle w:val="ListParagraph"/>
        <w:ind w:left="0"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Целта на проекта на закон е</w:t>
      </w:r>
      <w:r w:rsidRPr="005965AE">
        <w:rPr>
          <w:rFonts w:ascii="Times New Roman" w:eastAsia="Times New Roman" w:hAnsi="Times New Roman"/>
          <w:sz w:val="24"/>
          <w:szCs w:val="24"/>
          <w:lang w:eastAsia="bg-BG"/>
        </w:rPr>
        <w:t xml:space="preserve"> въвеждане в законодателството на изискванията на Директива (ЕС) 2017/828 на Европейския парламент и на Съвета за изменение на Директива 2007/36/ЕО по отношение на насърчаването на дългосрочната ангажираност на акционерите, както и на мерки по прилагането на Регламент за изпълнение (ЕС) 2018/1212 на Комисията от 3 септември 2018 г. за определяне на минимални изисквания за прилагането на разпоредбите на Директива 2007/36/ЕО на Европейския парламент и на Съвета по отношение на идентификацията на акционерите, предаването на информация и улесняването на упражняването на правата на акционерите</w:t>
      </w:r>
      <w:r>
        <w:rPr>
          <w:rFonts w:ascii="Times New Roman" w:eastAsia="Times New Roman" w:hAnsi="Times New Roman"/>
          <w:sz w:val="24"/>
          <w:szCs w:val="24"/>
          <w:lang w:eastAsia="bg-BG"/>
        </w:rPr>
        <w:t>.</w:t>
      </w:r>
    </w:p>
    <w:p w:rsidR="00223BA6" w:rsidRPr="00223BA6" w:rsidRDefault="00223BA6" w:rsidP="00CB2ED0">
      <w:pPr>
        <w:pStyle w:val="ListParagraph"/>
        <w:numPr>
          <w:ilvl w:val="0"/>
          <w:numId w:val="24"/>
        </w:numPr>
        <w:tabs>
          <w:tab w:val="clear" w:pos="720"/>
          <w:tab w:val="num" w:pos="360"/>
        </w:tabs>
        <w:spacing w:after="160" w:line="256" w:lineRule="auto"/>
        <w:ind w:left="0" w:firstLine="567"/>
        <w:jc w:val="both"/>
        <w:rPr>
          <w:rFonts w:ascii="Times New Roman" w:eastAsia="Times New Roman" w:hAnsi="Times New Roman"/>
          <w:sz w:val="24"/>
          <w:szCs w:val="24"/>
          <w:lang w:eastAsia="bg-BG"/>
        </w:rPr>
      </w:pPr>
      <w:r w:rsidRPr="00223BA6">
        <w:rPr>
          <w:rFonts w:ascii="Times New Roman" w:eastAsia="Times New Roman" w:hAnsi="Times New Roman"/>
          <w:sz w:val="24"/>
          <w:szCs w:val="24"/>
          <w:lang w:eastAsia="bg-BG"/>
        </w:rPr>
        <w:t>Проект на Закон за допълнение на Закона за нотариусите и нотариалната дейност, публикуван за обществени консултации на 09.12.2019 г.</w:t>
      </w:r>
      <w:r>
        <w:rPr>
          <w:rFonts w:ascii="Times New Roman" w:eastAsia="Times New Roman" w:hAnsi="Times New Roman"/>
          <w:sz w:val="24"/>
          <w:szCs w:val="24"/>
          <w:lang w:val="en-US" w:eastAsia="bg-BG"/>
        </w:rPr>
        <w:t xml:space="preserve"> - </w:t>
      </w:r>
      <w:r>
        <w:rPr>
          <w:rFonts w:ascii="Times New Roman" w:eastAsia="Times New Roman" w:hAnsi="Times New Roman"/>
          <w:sz w:val="24"/>
          <w:szCs w:val="24"/>
          <w:lang w:eastAsia="bg-BG"/>
        </w:rPr>
        <w:t>з</w:t>
      </w:r>
      <w:r w:rsidRPr="00223BA6">
        <w:rPr>
          <w:rFonts w:ascii="Times New Roman" w:eastAsia="Times New Roman" w:hAnsi="Times New Roman"/>
          <w:sz w:val="24"/>
          <w:szCs w:val="24"/>
          <w:lang w:eastAsia="bg-BG"/>
        </w:rPr>
        <w:t>аконопроектът е преминал през процедура по обществени консултации. С оглед на полученото становище на Нотариалната камара на Република българия предстои обсъждане на същото, в зависимост от което ще се прецени дали законопроектът да бъде променен или да бъде внесен в настоящия вид в Министерския съвет.</w:t>
      </w:r>
    </w:p>
    <w:p w:rsidR="00B129BE" w:rsidRDefault="00223BA6" w:rsidP="00223BA6">
      <w:pPr>
        <w:pStyle w:val="ListParagraph"/>
        <w:ind w:left="0" w:firstLine="567"/>
        <w:jc w:val="both"/>
        <w:rPr>
          <w:rFonts w:ascii="Times New Roman" w:eastAsia="Times New Roman" w:hAnsi="Times New Roman"/>
          <w:sz w:val="24"/>
          <w:szCs w:val="24"/>
          <w:lang w:eastAsia="bg-BG"/>
        </w:rPr>
      </w:pPr>
      <w:r w:rsidRPr="00223BA6">
        <w:rPr>
          <w:rFonts w:ascii="Times New Roman" w:eastAsia="Times New Roman" w:hAnsi="Times New Roman"/>
          <w:sz w:val="24"/>
          <w:szCs w:val="24"/>
          <w:lang w:eastAsia="bg-BG"/>
        </w:rPr>
        <w:t>Към настоящия момент в България не съществува съвременна електронна система, в която да се регистрират нотариално заверени пълномощни и декларации и чрез която да е възможно информацията от тях да е видима и проверима. Поради липсата на съвременно средство за проверка в реално време на достоверността на предоставяните им упълномощаващи документи, държавните органи, гражданите и бизнесът рискуват да се изправят пред съществени проблеми, доверявайки се единствено на информацията от хартиения документ – лесно манипулируем при съвременните технологични средства. Настоящият проект на Закон за допълнение на Закона за нотариусите и нотариалната дейност е насочен към решаване посочените проблеми, чрез създаването на информационна система „Регистър на пълномощните“, която няма да е публична, и достъп до информацията в нея ще имат само страните и правоимащите органи.</w:t>
      </w:r>
    </w:p>
    <w:p w:rsidR="005A6776" w:rsidRPr="00872271" w:rsidRDefault="0014587D" w:rsidP="00CB2ED0">
      <w:pPr>
        <w:pStyle w:val="ListParagraph"/>
        <w:numPr>
          <w:ilvl w:val="0"/>
          <w:numId w:val="24"/>
        </w:numPr>
        <w:tabs>
          <w:tab w:val="clear" w:pos="720"/>
          <w:tab w:val="num" w:pos="360"/>
        </w:tabs>
        <w:ind w:left="0" w:firstLine="567"/>
        <w:jc w:val="both"/>
        <w:rPr>
          <w:rFonts w:ascii="Times New Roman" w:eastAsia="Times New Roman" w:hAnsi="Times New Roman"/>
          <w:b/>
          <w:bCs/>
          <w:sz w:val="24"/>
          <w:szCs w:val="24"/>
          <w:lang w:eastAsia="bg-BG"/>
        </w:rPr>
      </w:pPr>
      <w:r w:rsidRPr="0014587D">
        <w:rPr>
          <w:rFonts w:ascii="Times New Roman" w:eastAsia="Times New Roman" w:hAnsi="Times New Roman"/>
          <w:bCs/>
          <w:sz w:val="24"/>
          <w:szCs w:val="24"/>
          <w:lang w:eastAsia="bg-BG"/>
        </w:rPr>
        <w:t>Проект на Наредба за изменение и допълнение на Наредба № 1 от 1999 г. за прилагане на глава пета от З</w:t>
      </w:r>
      <w:r w:rsidR="005A6776">
        <w:rPr>
          <w:rFonts w:ascii="Times New Roman" w:eastAsia="Times New Roman" w:hAnsi="Times New Roman"/>
          <w:bCs/>
          <w:sz w:val="24"/>
          <w:szCs w:val="24"/>
          <w:lang w:eastAsia="bg-BG"/>
        </w:rPr>
        <w:t>акона за българското гражданств</w:t>
      </w:r>
      <w:r w:rsidR="005A6776">
        <w:rPr>
          <w:rFonts w:ascii="Times New Roman" w:eastAsia="Times New Roman" w:hAnsi="Times New Roman"/>
          <w:bCs/>
          <w:sz w:val="24"/>
          <w:szCs w:val="24"/>
          <w:lang w:val="en-US" w:eastAsia="bg-BG"/>
        </w:rPr>
        <w:t xml:space="preserve">o - </w:t>
      </w:r>
      <w:r w:rsidR="005A6776" w:rsidRPr="005A6776">
        <w:rPr>
          <w:rFonts w:ascii="Times New Roman" w:eastAsia="Times New Roman" w:hAnsi="Times New Roman"/>
          <w:bCs/>
          <w:sz w:val="24"/>
          <w:szCs w:val="24"/>
          <w:lang w:eastAsia="bg-BG"/>
        </w:rPr>
        <w:t>обнародвана в ДВ, бр. 4 от 2020 г.</w:t>
      </w:r>
    </w:p>
    <w:p w:rsidR="00872271" w:rsidRDefault="0031378E" w:rsidP="0031378E">
      <w:pPr>
        <w:pStyle w:val="ListParagraph"/>
        <w:ind w:left="0" w:firstLine="567"/>
        <w:jc w:val="both"/>
        <w:rPr>
          <w:rFonts w:ascii="Times New Roman" w:eastAsia="Times New Roman" w:hAnsi="Times New Roman"/>
          <w:bCs/>
          <w:sz w:val="24"/>
          <w:szCs w:val="24"/>
          <w:lang w:eastAsia="bg-BG"/>
        </w:rPr>
      </w:pPr>
      <w:r w:rsidRPr="0031378E">
        <w:rPr>
          <w:rFonts w:ascii="Times New Roman" w:eastAsia="Times New Roman" w:hAnsi="Times New Roman"/>
          <w:bCs/>
          <w:sz w:val="24"/>
          <w:szCs w:val="24"/>
          <w:lang w:eastAsia="bg-BG"/>
        </w:rPr>
        <w:t>Целта на предложените промени, от една страна, е подобряване на административното обслужване на гражданите. От друга страна, с проекта се цели усъвършенстване на производството във връзка с българското гражданство по отношение на извършваната преценка дали лицето представлява заплаха за обществения ред, обществения морал или националната сигурност.</w:t>
      </w:r>
    </w:p>
    <w:p w:rsidR="00223BA6" w:rsidRDefault="00B829FC" w:rsidP="00CB2ED0">
      <w:pPr>
        <w:pStyle w:val="ListParagraph"/>
        <w:numPr>
          <w:ilvl w:val="0"/>
          <w:numId w:val="24"/>
        </w:numPr>
        <w:tabs>
          <w:tab w:val="clear" w:pos="720"/>
          <w:tab w:val="num" w:pos="360"/>
        </w:tabs>
        <w:ind w:left="0" w:firstLine="567"/>
        <w:jc w:val="both"/>
        <w:rPr>
          <w:rFonts w:ascii="Times New Roman" w:eastAsia="Times New Roman" w:hAnsi="Times New Roman"/>
          <w:sz w:val="24"/>
          <w:szCs w:val="24"/>
          <w:lang w:eastAsia="bg-BG"/>
        </w:rPr>
      </w:pPr>
      <w:r w:rsidRPr="00B829FC">
        <w:rPr>
          <w:rFonts w:ascii="Times New Roman" w:eastAsia="Times New Roman" w:hAnsi="Times New Roman"/>
          <w:sz w:val="24"/>
          <w:szCs w:val="24"/>
          <w:lang w:eastAsia="bg-BG"/>
        </w:rPr>
        <w:t xml:space="preserve">Проект на Наредба за условията и реда за извършване на изследване за професионална и психологическа пригодност в Главна дирекция ,,Изпълнение на наказанията“ </w:t>
      </w:r>
      <w:r>
        <w:rPr>
          <w:rFonts w:ascii="Times New Roman" w:eastAsia="Times New Roman" w:hAnsi="Times New Roman"/>
          <w:sz w:val="24"/>
          <w:szCs w:val="24"/>
          <w:lang w:val="en-US" w:eastAsia="bg-BG"/>
        </w:rPr>
        <w:t xml:space="preserve">- </w:t>
      </w:r>
      <w:r w:rsidRPr="00B829FC">
        <w:rPr>
          <w:rFonts w:ascii="Times New Roman" w:eastAsia="Times New Roman" w:hAnsi="Times New Roman"/>
          <w:sz w:val="24"/>
          <w:szCs w:val="24"/>
          <w:lang w:eastAsia="bg-BG"/>
        </w:rPr>
        <w:t>oбнародвана в ДВ, бр. 9 от 31.01.2020 г.</w:t>
      </w:r>
    </w:p>
    <w:p w:rsidR="00CE7A80" w:rsidRPr="00CE7A80" w:rsidRDefault="00CE7A80" w:rsidP="00CE7A80">
      <w:pPr>
        <w:pStyle w:val="ListParagraph"/>
        <w:ind w:left="0" w:firstLine="567"/>
        <w:jc w:val="both"/>
        <w:rPr>
          <w:rFonts w:ascii="Times New Roman" w:eastAsia="Times New Roman" w:hAnsi="Times New Roman"/>
          <w:sz w:val="24"/>
          <w:szCs w:val="24"/>
          <w:lang w:val="en-US" w:eastAsia="bg-BG"/>
        </w:rPr>
      </w:pPr>
      <w:r w:rsidRPr="00CE7A80">
        <w:rPr>
          <w:rFonts w:ascii="Times New Roman" w:eastAsia="Times New Roman" w:hAnsi="Times New Roman"/>
          <w:sz w:val="24"/>
          <w:szCs w:val="24"/>
          <w:lang w:eastAsia="bg-BG"/>
        </w:rPr>
        <w:t>С изследването за професионална и психологическа пригодност се проверяват знанията, уменията и нагласите на кандидатите за държавни служители, способността им да се справят с възложените им задачите, и произтичащите от това задължения за заемането на съответната длъжност, включително и при ситуации, пораждащи условия за контрапродуктивно поведение. Извършването на изследване за професионална и психологическа пригодност е свързано с изискването кандидатът или служителят да притежава висока нравственост, честност, интегритет, мотивация, потенциал за развитие и нагласа за придържане към установените правни, организационни, морални и социални норми. Наличието или липсата на необходимите каче</w:t>
      </w:r>
      <w:r>
        <w:rPr>
          <w:rFonts w:ascii="Times New Roman" w:eastAsia="Times New Roman" w:hAnsi="Times New Roman"/>
          <w:sz w:val="24"/>
          <w:szCs w:val="24"/>
          <w:lang w:eastAsia="bg-BG"/>
        </w:rPr>
        <w:t>ства, които следва да притежава</w:t>
      </w:r>
      <w:r w:rsidRPr="00CE7A80">
        <w:rPr>
          <w:rFonts w:ascii="Times New Roman" w:eastAsia="Times New Roman" w:hAnsi="Times New Roman"/>
          <w:sz w:val="24"/>
          <w:szCs w:val="24"/>
          <w:lang w:eastAsia="bg-BG"/>
        </w:rPr>
        <w:t xml:space="preserve"> кандидатът, съответно служителят се установяват чрез стандартизирани и валидизирани тестове за установяване на професионалната и психологическа пригодност</w:t>
      </w:r>
      <w:r>
        <w:rPr>
          <w:rFonts w:ascii="Times New Roman" w:eastAsia="Times New Roman" w:hAnsi="Times New Roman"/>
          <w:sz w:val="24"/>
          <w:szCs w:val="24"/>
          <w:lang w:val="en-US" w:eastAsia="bg-BG"/>
        </w:rPr>
        <w:t>.</w:t>
      </w:r>
    </w:p>
    <w:p w:rsidR="0068330A" w:rsidRPr="0038540F" w:rsidRDefault="001E115A" w:rsidP="00CB2ED0">
      <w:pPr>
        <w:pStyle w:val="ListParagraph"/>
        <w:numPr>
          <w:ilvl w:val="0"/>
          <w:numId w:val="24"/>
        </w:numPr>
        <w:tabs>
          <w:tab w:val="clear" w:pos="720"/>
          <w:tab w:val="num" w:pos="360"/>
        </w:tabs>
        <w:ind w:left="0" w:firstLine="567"/>
        <w:jc w:val="both"/>
        <w:rPr>
          <w:rFonts w:ascii="Times New Roman" w:eastAsia="Times New Roman" w:hAnsi="Times New Roman"/>
          <w:sz w:val="24"/>
          <w:szCs w:val="24"/>
          <w:lang w:eastAsia="bg-BG"/>
        </w:rPr>
      </w:pPr>
      <w:r w:rsidRPr="001E115A">
        <w:rPr>
          <w:rFonts w:ascii="Times New Roman" w:eastAsia="Times New Roman" w:hAnsi="Times New Roman"/>
          <w:sz w:val="24"/>
          <w:szCs w:val="24"/>
          <w:lang w:eastAsia="bg-BG"/>
        </w:rPr>
        <w:t>Проект на Наредба за изменение и допълнение на Наредба № 2 от 2007 г. за условията и реда за одобряване на организациите, които обучават медиатори; за изискванията за обучение на медиатори; за реда за вписване, отписване и заличаване на медиатори от Единния регистър на медиаторите и за процедурните и етични правила за поведение на медиатора</w:t>
      </w:r>
      <w:r>
        <w:rPr>
          <w:rFonts w:ascii="Times New Roman" w:eastAsia="Times New Roman" w:hAnsi="Times New Roman"/>
          <w:sz w:val="24"/>
          <w:szCs w:val="24"/>
          <w:lang w:val="en-US" w:eastAsia="bg-BG"/>
        </w:rPr>
        <w:t xml:space="preserve"> - </w:t>
      </w:r>
      <w:r>
        <w:rPr>
          <w:rFonts w:ascii="Times New Roman" w:eastAsia="Times New Roman" w:hAnsi="Times New Roman"/>
          <w:sz w:val="24"/>
          <w:szCs w:val="24"/>
          <w:lang w:eastAsia="bg-BG"/>
        </w:rPr>
        <w:t>п</w:t>
      </w:r>
      <w:r w:rsidRPr="001E115A">
        <w:rPr>
          <w:rFonts w:ascii="Times New Roman" w:eastAsia="Times New Roman" w:hAnsi="Times New Roman"/>
          <w:sz w:val="24"/>
          <w:szCs w:val="24"/>
          <w:lang w:val="en-US" w:eastAsia="bg-BG"/>
        </w:rPr>
        <w:t>роектът на наредба е публикувани за обществени консултации на 27.12.2019 г. на портала за обществени консултации и на сайта на Министерството на правосъдието. След изготвяне на справка с отразяване на постъпилите предложения, предстои издаване на нармативния акт от министъра на правосъдието.</w:t>
      </w:r>
    </w:p>
    <w:p w:rsidR="0038540F" w:rsidRDefault="0038540F" w:rsidP="006B61AC">
      <w:pPr>
        <w:pStyle w:val="ListParagraph"/>
        <w:spacing w:after="0"/>
        <w:ind w:left="567"/>
        <w:jc w:val="both"/>
        <w:rPr>
          <w:rFonts w:ascii="Times New Roman" w:eastAsia="Times New Roman" w:hAnsi="Times New Roman"/>
          <w:sz w:val="24"/>
          <w:szCs w:val="24"/>
          <w:lang w:eastAsia="bg-BG"/>
        </w:rPr>
      </w:pPr>
      <w:r w:rsidRPr="0038540F">
        <w:rPr>
          <w:rFonts w:ascii="Times New Roman" w:eastAsia="Times New Roman" w:hAnsi="Times New Roman"/>
          <w:sz w:val="24"/>
          <w:szCs w:val="24"/>
          <w:lang w:eastAsia="bg-BG"/>
        </w:rPr>
        <w:t>С предложения проект на Наредба се поставят следните цели:</w:t>
      </w:r>
    </w:p>
    <w:p w:rsidR="0038540F" w:rsidRPr="0038540F" w:rsidRDefault="0038540F" w:rsidP="00CB2ED0">
      <w:pPr>
        <w:numPr>
          <w:ilvl w:val="0"/>
          <w:numId w:val="30"/>
        </w:numPr>
        <w:tabs>
          <w:tab w:val="left" w:pos="1134"/>
        </w:tabs>
        <w:spacing w:after="160" w:line="259" w:lineRule="auto"/>
        <w:ind w:left="0" w:firstLine="720"/>
        <w:contextualSpacing/>
        <w:jc w:val="both"/>
      </w:pPr>
      <w:r w:rsidRPr="0038540F">
        <w:t xml:space="preserve">Прецизиране на дейността по одобряване на организации за обучение на медиатори, водене на Единния регистър на медиаторите и вписване на медиатор в Единния регистър на медиаторите; </w:t>
      </w:r>
    </w:p>
    <w:p w:rsidR="0038540F" w:rsidRDefault="0038540F" w:rsidP="00CB2ED0">
      <w:pPr>
        <w:numPr>
          <w:ilvl w:val="0"/>
          <w:numId w:val="30"/>
        </w:numPr>
        <w:tabs>
          <w:tab w:val="left" w:pos="1134"/>
        </w:tabs>
        <w:spacing w:after="160" w:line="259" w:lineRule="auto"/>
        <w:ind w:left="0" w:firstLine="720"/>
        <w:contextualSpacing/>
        <w:jc w:val="both"/>
      </w:pPr>
      <w:r w:rsidRPr="0038540F">
        <w:t xml:space="preserve">Повишаване информираноста на обществото, съответно популяризиране на медиацията </w:t>
      </w:r>
    </w:p>
    <w:p w:rsidR="0038540F" w:rsidRPr="006A3E2E" w:rsidRDefault="0038540F" w:rsidP="00CB2ED0">
      <w:pPr>
        <w:numPr>
          <w:ilvl w:val="0"/>
          <w:numId w:val="30"/>
        </w:numPr>
        <w:tabs>
          <w:tab w:val="left" w:pos="1134"/>
        </w:tabs>
        <w:spacing w:after="160" w:line="259" w:lineRule="auto"/>
        <w:ind w:left="0" w:firstLine="720"/>
        <w:contextualSpacing/>
        <w:jc w:val="both"/>
      </w:pPr>
      <w:r w:rsidRPr="0038540F">
        <w:t>Опростяване и привеждане на услугите за гражданите и бизнеса в съответствие със Закона за ограничаване на административното регулиране и административния контрол върху стопанската дейност и Административнопроцесуалния кодекс</w:t>
      </w:r>
    </w:p>
    <w:p w:rsidR="007D6700" w:rsidRPr="00351634" w:rsidRDefault="006A3E2E" w:rsidP="00253D65">
      <w:pPr>
        <w:pStyle w:val="ListParagraph"/>
        <w:ind w:left="0" w:firstLine="567"/>
        <w:jc w:val="both"/>
        <w:rPr>
          <w:rFonts w:ascii="Times New Roman" w:eastAsia="Times New Roman" w:hAnsi="Times New Roman"/>
          <w:sz w:val="24"/>
          <w:szCs w:val="24"/>
          <w:lang w:eastAsia="bg-BG"/>
        </w:rPr>
      </w:pPr>
      <w:r w:rsidRPr="006A3E2E">
        <w:rPr>
          <w:rFonts w:ascii="Times New Roman" w:eastAsia="Times New Roman" w:hAnsi="Times New Roman"/>
          <w:sz w:val="24"/>
          <w:szCs w:val="24"/>
          <w:lang w:eastAsia="bg-BG"/>
        </w:rPr>
        <w:t>Очакваният резултат е прецизиране и усъвършенстване на качеството на подза</w:t>
      </w:r>
      <w:r>
        <w:rPr>
          <w:rFonts w:ascii="Times New Roman" w:eastAsia="Times New Roman" w:hAnsi="Times New Roman"/>
          <w:sz w:val="24"/>
          <w:szCs w:val="24"/>
          <w:lang w:eastAsia="bg-BG"/>
        </w:rPr>
        <w:t xml:space="preserve">коновия акт </w:t>
      </w:r>
      <w:r w:rsidRPr="006A3E2E">
        <w:rPr>
          <w:rFonts w:ascii="Times New Roman" w:eastAsia="Times New Roman" w:hAnsi="Times New Roman"/>
          <w:sz w:val="24"/>
          <w:szCs w:val="24"/>
          <w:lang w:eastAsia="bg-BG"/>
        </w:rPr>
        <w:t>в съответствие с актуалната нормативна уредба, подобряване на прозрачността и отчетността при воденето на списъка на организациите, осъществяващи дейност по обучение.</w:t>
      </w:r>
      <w:r w:rsidR="00253D65" w:rsidRPr="00351634">
        <w:rPr>
          <w:rFonts w:ascii="Times New Roman" w:eastAsia="Times New Roman" w:hAnsi="Times New Roman"/>
          <w:sz w:val="24"/>
          <w:szCs w:val="24"/>
          <w:lang w:eastAsia="bg-BG"/>
        </w:rPr>
        <w:t xml:space="preserve"> </w:t>
      </w:r>
    </w:p>
    <w:p w:rsidR="002D7B85" w:rsidRDefault="00FD001E" w:rsidP="001458F7">
      <w:pPr>
        <w:spacing w:line="276" w:lineRule="auto"/>
        <w:ind w:firstLine="567"/>
        <w:jc w:val="both"/>
      </w:pPr>
      <w:r w:rsidRPr="000E1A96">
        <w:t>Д</w:t>
      </w:r>
      <w:r w:rsidR="00EC4DFF" w:rsidRPr="000E1A96">
        <w:t>руги основни дейности са:</w:t>
      </w:r>
    </w:p>
    <w:p w:rsidR="000F02CC" w:rsidRDefault="000F02CC" w:rsidP="000F02CC">
      <w:pPr>
        <w:spacing w:line="276" w:lineRule="auto"/>
        <w:ind w:firstLine="567"/>
        <w:jc w:val="both"/>
      </w:pPr>
      <w:r>
        <w:t>-</w:t>
      </w:r>
      <w:r>
        <w:tab/>
      </w:r>
      <w:r w:rsidRPr="000E1A96">
        <w:t>Въвеждане на методология за оценка на прилагането на Гражданския процесуален кодекс, Наказателно-процесуалния кодекс и Административнопроцесуалния кодекс</w:t>
      </w:r>
    </w:p>
    <w:p w:rsidR="000F02CC" w:rsidRPr="000F02CC" w:rsidRDefault="000F02CC" w:rsidP="000F02CC">
      <w:pPr>
        <w:spacing w:after="160" w:line="259" w:lineRule="auto"/>
        <w:ind w:firstLine="720"/>
        <w:contextualSpacing/>
        <w:jc w:val="both"/>
      </w:pPr>
      <w:r w:rsidRPr="000F02CC">
        <w:t>Методологията е разработена от изпълнителя на дейност 4 по проект „Ефективен достъп до правосъдие“ и е пилотирана чрез извършване на анализ на ефекта от приложението на ГПК, НПК и АПК. Проведено е обсъждане на методологията и анализа с представители на магистратите, неправителствените организации, бизнеса и членовете на Съвета за прилагане на Актуализираната стратегия за продължаване на реформата в съдебната система.</w:t>
      </w:r>
      <w:r w:rsidRPr="000F02CC">
        <w:rPr>
          <w:color w:val="FF0000"/>
        </w:rPr>
        <w:t xml:space="preserve"> </w:t>
      </w:r>
      <w:r w:rsidRPr="000F02CC">
        <w:t>Методологията е разгледана от Съвета за прилагане на Актуализираната стратегия за продължаване на реформата в съдебната система на заседание от 30.07.2019 г., и е в процес на административно закрепване посредством заповед на министъра на правосъдието.</w:t>
      </w:r>
    </w:p>
    <w:p w:rsidR="000F02CC" w:rsidRDefault="000F02CC" w:rsidP="000F02CC">
      <w:pPr>
        <w:spacing w:line="276" w:lineRule="auto"/>
        <w:ind w:firstLine="567"/>
        <w:jc w:val="both"/>
      </w:pPr>
      <w:r>
        <w:t>-</w:t>
      </w:r>
      <w:r>
        <w:tab/>
      </w:r>
      <w:r w:rsidRPr="000E1A96">
        <w:t>Анализ на прилагането на Наказателния кодекс и оценка на изпълнението на Концепцията за наказателната политика</w:t>
      </w:r>
    </w:p>
    <w:p w:rsidR="000F02CC" w:rsidRDefault="000F02CC" w:rsidP="000F02CC">
      <w:pPr>
        <w:spacing w:line="276" w:lineRule="auto"/>
        <w:ind w:firstLine="567"/>
        <w:jc w:val="both"/>
      </w:pPr>
      <w:r w:rsidRPr="000F02CC">
        <w:t>Анализът е изготвен от изпълнителя по дейност 2 по проект „Нова концепция за наказателна политика“. Проведено е публично обсъждане с представители на професионалната общност.</w:t>
      </w:r>
    </w:p>
    <w:p w:rsidR="000F02CC" w:rsidRPr="00EC4DFF" w:rsidRDefault="000F02CC" w:rsidP="000F02CC">
      <w:pPr>
        <w:spacing w:line="276" w:lineRule="auto"/>
        <w:ind w:firstLine="567"/>
        <w:jc w:val="both"/>
      </w:pPr>
      <w:r>
        <w:t>-</w:t>
      </w:r>
      <w:r>
        <w:tab/>
      </w:r>
      <w:r w:rsidRPr="000E1A96">
        <w:t>Разработване на нова концепция за наказателна политика</w:t>
      </w:r>
    </w:p>
    <w:p w:rsidR="000F02CC" w:rsidRPr="000E1A96" w:rsidRDefault="001232FB" w:rsidP="001458F7">
      <w:pPr>
        <w:spacing w:line="276" w:lineRule="auto"/>
        <w:ind w:firstLine="567"/>
        <w:jc w:val="both"/>
      </w:pPr>
      <w:r w:rsidRPr="001232FB">
        <w:t>Разработването на концепцията се изпълнява като дейност 3 по проект „Нова концепция за наказателна политика“ от работна група, включваща по двама представители на МП, МВР, ВКС и ВКП, и е в процес на финализиране.</w:t>
      </w:r>
    </w:p>
    <w:p w:rsidR="00EC4DFF" w:rsidRDefault="00EC4DFF" w:rsidP="00EC4DFF">
      <w:pPr>
        <w:spacing w:line="276" w:lineRule="auto"/>
        <w:ind w:firstLine="567"/>
        <w:jc w:val="both"/>
      </w:pPr>
      <w:r w:rsidRPr="000E1A96">
        <w:t>-</w:t>
      </w:r>
      <w:r w:rsidRPr="000E1A96">
        <w:tab/>
      </w:r>
      <w:r w:rsidR="000E1A96" w:rsidRPr="000E1A96">
        <w:t>Изготвени становища по конституционни дела, по които страна е министърът на правосъдието</w:t>
      </w:r>
    </w:p>
    <w:p w:rsidR="00AA3388" w:rsidRPr="00AF0838" w:rsidRDefault="00EC4DFF" w:rsidP="00AA3388">
      <w:pPr>
        <w:spacing w:line="276" w:lineRule="auto"/>
        <w:ind w:firstLine="567"/>
        <w:jc w:val="both"/>
        <w:rPr>
          <w:lang w:val="en-US"/>
        </w:rPr>
      </w:pPr>
      <w:r>
        <w:t>-</w:t>
      </w:r>
      <w:r>
        <w:tab/>
      </w:r>
      <w:r w:rsidR="000E1A96" w:rsidRPr="000E1A96">
        <w:t>Извършени 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министерския съвет са вносители</w:t>
      </w:r>
    </w:p>
    <w:p w:rsidR="00EC4DFF" w:rsidRDefault="00EC4DFF" w:rsidP="00EC4DFF">
      <w:pPr>
        <w:spacing w:line="276" w:lineRule="auto"/>
        <w:ind w:firstLine="567"/>
        <w:jc w:val="both"/>
      </w:pPr>
      <w:r>
        <w:t>-</w:t>
      </w:r>
      <w:r>
        <w:tab/>
      </w:r>
      <w:r w:rsidR="000E1A96" w:rsidRPr="000E1A96">
        <w:t>Извършени оценки на въздействието</w:t>
      </w:r>
    </w:p>
    <w:p w:rsidR="002D7B85" w:rsidRDefault="002D7B85" w:rsidP="001458F7">
      <w:pPr>
        <w:spacing w:line="276" w:lineRule="auto"/>
        <w:ind w:firstLine="567"/>
        <w:jc w:val="both"/>
      </w:pPr>
      <w:r w:rsidRPr="002D7B85">
        <w:t xml:space="preserve">Подготовката на нормативните актове, включени </w:t>
      </w:r>
      <w:r>
        <w:t xml:space="preserve">в </w:t>
      </w:r>
      <w:r w:rsidRPr="002D7B85">
        <w:t>програми</w:t>
      </w:r>
      <w:r>
        <w:t>те</w:t>
      </w:r>
      <w:r w:rsidRPr="002D7B85">
        <w:t xml:space="preserve"> на Министерския съвет, са в съответствие с целите и приоритетите на министъра на правосъдието, който ръководи и осъществява държавната политика в областта на правосъдието в рамките на политическата програма на правителството. </w:t>
      </w:r>
    </w:p>
    <w:p w:rsidR="004A6EA7" w:rsidRDefault="004A6EA7" w:rsidP="007F5D30">
      <w:pPr>
        <w:spacing w:after="200" w:line="276" w:lineRule="auto"/>
        <w:ind w:firstLine="567"/>
        <w:jc w:val="both"/>
        <w:rPr>
          <w:rFonts w:eastAsia="Calibri"/>
          <w:b/>
          <w:i/>
          <w:u w:val="single"/>
          <w:lang w:eastAsia="en-US"/>
        </w:rPr>
      </w:pPr>
    </w:p>
    <w:p w:rsidR="00801805" w:rsidRDefault="00D169A0" w:rsidP="007F5D30">
      <w:pPr>
        <w:spacing w:after="200" w:line="276" w:lineRule="auto"/>
        <w:ind w:firstLine="567"/>
        <w:jc w:val="both"/>
        <w:rPr>
          <w:rFonts w:eastAsia="Calibri"/>
          <w:b/>
          <w:i/>
          <w:u w:val="single"/>
          <w:lang w:eastAsia="en-US"/>
        </w:rPr>
      </w:pPr>
      <w:r w:rsidRPr="00130ED6">
        <w:rPr>
          <w:rFonts w:eastAsia="Calibri"/>
          <w:b/>
          <w:i/>
          <w:u w:val="single"/>
          <w:lang w:eastAsia="en-US"/>
        </w:rPr>
        <w:t>Международн</w:t>
      </w:r>
      <w:r w:rsidR="000E6677" w:rsidRPr="00130ED6">
        <w:rPr>
          <w:rFonts w:eastAsia="Calibri"/>
          <w:b/>
          <w:i/>
          <w:u w:val="single"/>
          <w:lang w:eastAsia="en-US"/>
        </w:rPr>
        <w:t>о</w:t>
      </w:r>
      <w:r w:rsidR="00F922D7" w:rsidRPr="00130ED6">
        <w:rPr>
          <w:rFonts w:eastAsia="Calibri"/>
          <w:b/>
          <w:i/>
          <w:u w:val="single"/>
          <w:lang w:eastAsia="en-US"/>
        </w:rPr>
        <w:t xml:space="preserve"> </w:t>
      </w:r>
      <w:r w:rsidR="000E6677" w:rsidRPr="00130ED6">
        <w:rPr>
          <w:rFonts w:eastAsia="Calibri"/>
          <w:b/>
          <w:i/>
          <w:u w:val="single"/>
          <w:lang w:eastAsia="en-US"/>
        </w:rPr>
        <w:t>правно сътрудничество и европейски въпроси</w:t>
      </w:r>
    </w:p>
    <w:p w:rsidR="00C2599C" w:rsidRDefault="00533948" w:rsidP="00DC7003">
      <w:pPr>
        <w:spacing w:after="120" w:line="276" w:lineRule="auto"/>
        <w:ind w:right="176" w:firstLine="567"/>
        <w:jc w:val="both"/>
      </w:pPr>
      <w:r w:rsidRPr="00C2599C">
        <w:rPr>
          <w:b/>
        </w:rPr>
        <w:t>Нормотворческа дейност</w:t>
      </w:r>
      <w:r w:rsidR="00956B07">
        <w:rPr>
          <w:b/>
        </w:rPr>
        <w:t xml:space="preserve"> - </w:t>
      </w:r>
      <w:r w:rsidR="00956B07" w:rsidRPr="00956B07">
        <w:t xml:space="preserve">изпълнение на задълженията, произтичащи от членството на </w:t>
      </w:r>
      <w:r w:rsidR="00956B07">
        <w:t>Б</w:t>
      </w:r>
      <w:r w:rsidR="00956B07" w:rsidRPr="00956B07">
        <w:t xml:space="preserve">ългария в </w:t>
      </w:r>
      <w:r w:rsidR="00956B07">
        <w:t>Е</w:t>
      </w:r>
      <w:r w:rsidR="00956B07" w:rsidRPr="00956B07">
        <w:t>вропейския съюз в областта на правосъдието</w:t>
      </w:r>
    </w:p>
    <w:p w:rsidR="00956B07" w:rsidRPr="00956B07" w:rsidRDefault="00956B07" w:rsidP="00DC7003">
      <w:pPr>
        <w:spacing w:after="120" w:line="276" w:lineRule="auto"/>
        <w:ind w:right="176" w:firstLine="567"/>
        <w:jc w:val="both"/>
      </w:pPr>
      <w:r w:rsidRPr="00956B07">
        <w:t>През 2019 г. д</w:t>
      </w:r>
      <w:r>
        <w:t>ирекция МПСЕВ</w:t>
      </w:r>
      <w:r w:rsidRPr="00956B07">
        <w:t xml:space="preserve"> продължи да изпълнява активно ангажиментите на Министерството на правосъдието, произтичащи от членството на Република България в Европейския съюз в областта на правосъдието чрез дейността си, свързана с въвеждане в националното законодателство на актове на ЕС и създаване условия за ефективното им прилагане в тясно взаимодействие с Европейската комисия:</w:t>
      </w:r>
    </w:p>
    <w:p w:rsidR="00916C87" w:rsidRPr="008B1496" w:rsidRDefault="00956B07" w:rsidP="00CB2ED0">
      <w:pPr>
        <w:numPr>
          <w:ilvl w:val="0"/>
          <w:numId w:val="21"/>
        </w:numPr>
        <w:ind w:left="0" w:firstLine="567"/>
        <w:jc w:val="both"/>
      </w:pPr>
      <w:r w:rsidRPr="008B1496">
        <w:t>Директива (ЕС) 2017/541 на Европейския парламент и на Съвета от 15 март 2017 година относно борбата с тероризма и за замяна на Рамково решение 2002/475/ПВР на Съвета, и за изменение на Решение 2005/671/ПВР на Съвета. След установяването на пълно съответствие с изискванията на Директивата, в системата НИМ на ЕК са нотифицирани всички националните мерки, с които се транспонират напълно разпоредбите</w:t>
      </w:r>
      <w:r w:rsidR="006D624F">
        <w:rPr>
          <w:lang w:val="en-US"/>
        </w:rPr>
        <w:t xml:space="preserve"> </w:t>
      </w:r>
      <w:r w:rsidR="006D624F">
        <w:t>ѝ</w:t>
      </w:r>
      <w:r w:rsidRPr="008B1496">
        <w:t>.</w:t>
      </w:r>
    </w:p>
    <w:p w:rsidR="00B15149" w:rsidRPr="008B1496" w:rsidRDefault="00B15149" w:rsidP="00CB2ED0">
      <w:pPr>
        <w:numPr>
          <w:ilvl w:val="0"/>
          <w:numId w:val="21"/>
        </w:numPr>
        <w:ind w:left="0" w:firstLine="567"/>
        <w:jc w:val="both"/>
      </w:pPr>
      <w:r w:rsidRPr="008B1496">
        <w:t>Транспониране на 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(ЕЗА)</w:t>
      </w:r>
      <w:r w:rsidR="00C85139" w:rsidRPr="008B1496">
        <w:t>;</w:t>
      </w:r>
    </w:p>
    <w:p w:rsidR="00C34457" w:rsidRPr="008B1496" w:rsidRDefault="00B15149" w:rsidP="00C34457">
      <w:pPr>
        <w:ind w:firstLine="708"/>
        <w:jc w:val="both"/>
      </w:pPr>
      <w:r w:rsidRPr="008B1496">
        <w:t xml:space="preserve">Проучване на необходимостта от предприемане на законодателни мерки за транспонирането на 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w:t>
      </w:r>
      <w:r w:rsidR="004412EB" w:rsidRPr="008B1496">
        <w:t>ЕЗА</w:t>
      </w:r>
      <w:r w:rsidRPr="008B1496">
        <w:t>.</w:t>
      </w:r>
      <w:r w:rsidR="004412EB" w:rsidRPr="008B1496">
        <w:t xml:space="preserve"> Установено е пълно съответствие с изискванията на Директивата. Изготвена е таблица на съответствието и в системата НИМ са нотифицирани националните мерки, с които се транспонират напълно разпоредбите на Директива</w:t>
      </w:r>
      <w:r w:rsidR="00DA5F9A" w:rsidRPr="008B1496">
        <w:t>та</w:t>
      </w:r>
      <w:r w:rsidR="004412EB" w:rsidRPr="008B1496">
        <w:t>.</w:t>
      </w:r>
    </w:p>
    <w:p w:rsidR="00B15149" w:rsidRPr="008B1496" w:rsidRDefault="00C85139" w:rsidP="00CB2ED0">
      <w:pPr>
        <w:numPr>
          <w:ilvl w:val="0"/>
          <w:numId w:val="21"/>
        </w:numPr>
        <w:ind w:left="0" w:firstLine="567"/>
        <w:jc w:val="both"/>
      </w:pPr>
      <w:r w:rsidRPr="008B1496">
        <w:t>Транспониране на Директива (ЕС) 2017/828 за изменение на Директива 2007/36/EO за насърчаване на дългосрочната ангажираност на акционерите;</w:t>
      </w:r>
    </w:p>
    <w:p w:rsidR="00CE0351" w:rsidRPr="008B1496" w:rsidRDefault="00CE0351" w:rsidP="00CE0351">
      <w:pPr>
        <w:ind w:firstLine="567"/>
        <w:jc w:val="both"/>
      </w:pPr>
      <w:r w:rsidRPr="008B1496">
        <w:t>Подготвени са предложения за изменения на Закона за публичното предлагане на ценни книжа и на други нормативни актове с цел въвеждане на директивата в националното законодателство.</w:t>
      </w:r>
    </w:p>
    <w:p w:rsidR="00C85139" w:rsidRPr="008B1496" w:rsidRDefault="00C85139" w:rsidP="00CB2ED0">
      <w:pPr>
        <w:numPr>
          <w:ilvl w:val="0"/>
          <w:numId w:val="21"/>
        </w:numPr>
        <w:ind w:left="0" w:firstLine="567"/>
        <w:jc w:val="both"/>
      </w:pPr>
      <w:r w:rsidRPr="008B1496">
        <w:t>Транспониране на Директива (ЕС) 2016/800 на Европейския парламент и на Съвета от 11 май 2016 година относно процесуалните гаранции за децата, които са заподозрени или обвиняеми в рамкит</w:t>
      </w:r>
      <w:r w:rsidR="00F03375" w:rsidRPr="008B1496">
        <w:t>е на наказателнoто производствo - предложението за изменения в Наказателно-процесуалния кодекс предстои да бъде публикувано за обществено обсъждане и изпратено за междуведомствено съгласуване</w:t>
      </w:r>
    </w:p>
    <w:p w:rsidR="00CE0351" w:rsidRPr="008B1496" w:rsidRDefault="00CE0351" w:rsidP="00CB2ED0">
      <w:pPr>
        <w:numPr>
          <w:ilvl w:val="0"/>
          <w:numId w:val="21"/>
        </w:numPr>
        <w:ind w:left="0" w:firstLine="567"/>
        <w:jc w:val="both"/>
      </w:pPr>
      <w:r w:rsidRPr="008B1496">
        <w:t>Транспониране на 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w:t>
      </w:r>
      <w:r w:rsidR="00560CCB" w:rsidRPr="008B1496">
        <w:t>, чрез подготовка на изменения и допълнения в Наказателно-процесуалния кодекс и Закона за подпомагане и финансова компенсация на пострадалите от престъпления.</w:t>
      </w:r>
      <w:r w:rsidR="00DA5F9A" w:rsidRPr="008B1496">
        <w:t xml:space="preserve"> Предстои законопроектът да бъде публикуван за обществено обсъждане и изпратен за междуведомствено съгласуване.</w:t>
      </w:r>
    </w:p>
    <w:p w:rsidR="00C85139" w:rsidRPr="008B1496" w:rsidRDefault="00CE3F7D" w:rsidP="00CB2ED0">
      <w:pPr>
        <w:numPr>
          <w:ilvl w:val="0"/>
          <w:numId w:val="21"/>
        </w:numPr>
        <w:ind w:left="0" w:firstLine="567"/>
        <w:jc w:val="both"/>
      </w:pPr>
      <w:r w:rsidRPr="008B1496">
        <w:t>Транспониране на Рамково решение 2008/909/ПВР НА СЪВЕТА от 27 ноември 2008 година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w:t>
      </w:r>
      <w:r w:rsidR="00957BB0" w:rsidRPr="008B1496">
        <w:t xml:space="preserve"> Законът за признаване, изпълнение и изпращане на съдебни актове за налагане на наказание лишаване от свобода или мерки, включващи лишаване от свобода е приет на 29 май 2019 г. и влиза в сила от 1 януари 2020 г.</w:t>
      </w:r>
    </w:p>
    <w:p w:rsidR="00916C87" w:rsidRPr="008B1496" w:rsidRDefault="00B40249" w:rsidP="00CB2ED0">
      <w:pPr>
        <w:numPr>
          <w:ilvl w:val="0"/>
          <w:numId w:val="21"/>
        </w:numPr>
        <w:ind w:left="0" w:firstLine="567"/>
        <w:jc w:val="both"/>
      </w:pPr>
      <w:r w:rsidRPr="008B1496">
        <w:t>Директива 2017/1371 за борба с измамите, засягащи финансовите интереси на Съюза</w:t>
      </w:r>
      <w:r w:rsidR="0061784A" w:rsidRPr="008B1496">
        <w:t>.</w:t>
      </w:r>
    </w:p>
    <w:p w:rsidR="0061784A" w:rsidRPr="008B1496" w:rsidRDefault="0061784A" w:rsidP="0061784A">
      <w:pPr>
        <w:ind w:firstLine="567"/>
        <w:jc w:val="both"/>
      </w:pPr>
      <w:r w:rsidRPr="008B1496">
        <w:t>Изготвиха се предложения за допълнение на разпоредбите на Наказателния кодекс и Закона за административните нарушения и наказания. На 9 октомври 2019 г. Народното събрание прие Закон за допълнение на Наказателно-процесуалния кодекс, с който бяха допълнени съответните разпоредби на НПК и ЗАНН.</w:t>
      </w:r>
    </w:p>
    <w:p w:rsidR="00715ED6" w:rsidRPr="008B1496" w:rsidRDefault="00715ED6" w:rsidP="00CB2ED0">
      <w:pPr>
        <w:pStyle w:val="ListParagraph"/>
        <w:numPr>
          <w:ilvl w:val="0"/>
          <w:numId w:val="21"/>
        </w:numPr>
        <w:ind w:left="0" w:firstLine="567"/>
        <w:jc w:val="both"/>
      </w:pPr>
      <w:r w:rsidRPr="008B1496">
        <w:rPr>
          <w:rFonts w:ascii="Times New Roman" w:eastAsia="Times New Roman" w:hAnsi="Times New Roman"/>
          <w:sz w:val="24"/>
          <w:szCs w:val="24"/>
          <w:lang w:eastAsia="bg-BG"/>
        </w:rPr>
        <w:t>Изготвяне на предложения за законови промени за прилагане на Регламент (ЕС) 2017/1939 и в подготовката на първоначален вариант на Закон за изменение и допълнение на НПК, с преходните и заключителни разпоредби на който се предлагат и изменения и допълнения в ЗСВ;</w:t>
      </w:r>
    </w:p>
    <w:p w:rsidR="00715ED6" w:rsidRPr="008B1496" w:rsidRDefault="00715ED6" w:rsidP="00CB2ED0">
      <w:pPr>
        <w:pStyle w:val="ListParagraph"/>
        <w:numPr>
          <w:ilvl w:val="0"/>
          <w:numId w:val="21"/>
        </w:numPr>
        <w:spacing w:after="0"/>
        <w:ind w:left="0" w:firstLine="567"/>
        <w:jc w:val="both"/>
        <w:rPr>
          <w:rFonts w:ascii="Times New Roman" w:eastAsia="Times New Roman" w:hAnsi="Times New Roman"/>
          <w:sz w:val="24"/>
          <w:szCs w:val="24"/>
          <w:lang w:eastAsia="bg-BG"/>
        </w:rPr>
      </w:pPr>
      <w:bookmarkStart w:id="0" w:name="_Hlk22736031"/>
      <w:bookmarkStart w:id="1" w:name="_Hlk22741646"/>
      <w:r w:rsidRPr="008B1496">
        <w:rPr>
          <w:rFonts w:ascii="Times New Roman" w:eastAsia="Times New Roman" w:hAnsi="Times New Roman"/>
          <w:sz w:val="24"/>
          <w:szCs w:val="24"/>
          <w:lang w:eastAsia="bg-BG"/>
        </w:rPr>
        <w:t>Директива (ЕС) 2019/1023 за</w:t>
      </w:r>
      <w:bookmarkEnd w:id="0"/>
      <w:r w:rsidRPr="008B1496">
        <w:rPr>
          <w:rFonts w:ascii="Times New Roman" w:eastAsia="Times New Roman" w:hAnsi="Times New Roman"/>
          <w:sz w:val="24"/>
          <w:szCs w:val="24"/>
          <w:lang w:eastAsia="bg-BG"/>
        </w:rPr>
        <w:t xml:space="preserve">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w:t>
      </w:r>
    </w:p>
    <w:bookmarkEnd w:id="1"/>
    <w:p w:rsidR="00916C87" w:rsidRPr="008B1496" w:rsidRDefault="00916C87" w:rsidP="00CB2ED0">
      <w:pPr>
        <w:numPr>
          <w:ilvl w:val="0"/>
          <w:numId w:val="21"/>
        </w:numPr>
        <w:spacing w:line="276" w:lineRule="auto"/>
        <w:ind w:left="0" w:firstLine="567"/>
        <w:jc w:val="both"/>
        <w:rPr>
          <w:rFonts w:eastAsia="Calibri"/>
          <w:lang w:eastAsia="en-US"/>
        </w:rPr>
      </w:pPr>
      <w:r w:rsidRPr="008B1496">
        <w:rPr>
          <w:rFonts w:eastAsia="Calibri"/>
          <w:lang w:eastAsia="en-US"/>
        </w:rPr>
        <w:t>Проект на Закон за изменение и допълнение на Гражданския процесуален кодекс</w:t>
      </w:r>
      <w:r w:rsidR="008621B6" w:rsidRPr="008B1496">
        <w:rPr>
          <w:rFonts w:eastAsia="Calibri"/>
          <w:lang w:val="en-US" w:eastAsia="en-US"/>
        </w:rPr>
        <w:t xml:space="preserve"> - </w:t>
      </w:r>
      <w:r w:rsidR="008621B6" w:rsidRPr="008B1496">
        <w:rPr>
          <w:rFonts w:eastAsia="Calibri"/>
          <w:lang w:eastAsia="en-US"/>
        </w:rPr>
        <w:t>на 28.02.2019 г. в Народното събрание е внесен проект на Закон за изменение и допълнение на ГПК. Законът обединява проекти, подготвени от Министерството на правосъдието, Омбудсмана на Република България и Министерството на икономиката. С него се изменят разпоредби от заповедното производство. Също така, с ПЗР на законопроекта се правят изменения в Закона за защита на потребителите. Посочените промени в двата нормативни акта са насочени към усъвършенстване на законодателството в областите, засегнати от констатациите на ЕК и привеждането им в пълно съответствие с целите на Директивата и Хартата на основните права. На 11 декември 2019 г. ЗИД на ГПК е приет от Народното събрание</w:t>
      </w:r>
      <w:r w:rsidRPr="008B1496">
        <w:rPr>
          <w:rFonts w:eastAsia="Calibri"/>
          <w:lang w:eastAsia="en-US"/>
        </w:rPr>
        <w:t>;</w:t>
      </w:r>
    </w:p>
    <w:p w:rsidR="008621B6" w:rsidRPr="008B1496" w:rsidRDefault="00916C87" w:rsidP="00CB2ED0">
      <w:pPr>
        <w:numPr>
          <w:ilvl w:val="0"/>
          <w:numId w:val="21"/>
        </w:numPr>
        <w:spacing w:line="276" w:lineRule="auto"/>
        <w:ind w:left="0" w:firstLine="567"/>
        <w:jc w:val="both"/>
        <w:rPr>
          <w:b/>
          <w:u w:val="single"/>
        </w:rPr>
      </w:pPr>
      <w:r w:rsidRPr="008B1496">
        <w:rPr>
          <w:rFonts w:eastAsia="Calibri"/>
          <w:lang w:eastAsia="en-US"/>
        </w:rPr>
        <w:t>Проект на ЗИД на Наказателния кодекс</w:t>
      </w:r>
      <w:r w:rsidR="00E10C73" w:rsidRPr="008B1496">
        <w:t xml:space="preserve">, насочен към усъвършенстването на мерки за борба с домашното насилие </w:t>
      </w:r>
      <w:r w:rsidR="00E10C73" w:rsidRPr="008B1496">
        <w:rPr>
          <w:lang w:val="en-US"/>
        </w:rPr>
        <w:t xml:space="preserve">- </w:t>
      </w:r>
      <w:r w:rsidR="00E10C73" w:rsidRPr="008B1496">
        <w:t>приет от Народното събрание и публикуван в ДВ, брой 16 от 22 февруари 2019 г.</w:t>
      </w:r>
    </w:p>
    <w:p w:rsidR="008621B6" w:rsidRPr="008B1496" w:rsidRDefault="008621B6" w:rsidP="00CB2ED0">
      <w:pPr>
        <w:numPr>
          <w:ilvl w:val="0"/>
          <w:numId w:val="21"/>
        </w:numPr>
        <w:spacing w:line="276" w:lineRule="auto"/>
        <w:ind w:left="0" w:firstLine="567"/>
        <w:jc w:val="both"/>
        <w:rPr>
          <w:rFonts w:eastAsia="Calibri"/>
          <w:lang w:eastAsia="en-US"/>
        </w:rPr>
      </w:pPr>
      <w:r w:rsidRPr="008B1496">
        <w:rPr>
          <w:rFonts w:eastAsia="Calibri"/>
          <w:lang w:eastAsia="en-US"/>
        </w:rPr>
        <w:t>Проект на Закон за международните ограничителни мерки</w:t>
      </w:r>
      <w:r w:rsidR="00D821A9" w:rsidRPr="008B1496">
        <w:rPr>
          <w:rFonts w:eastAsia="Calibri"/>
          <w:lang w:eastAsia="en-US"/>
        </w:rPr>
        <w:t xml:space="preserve"> - създадена е междуведомствена работна група под съвместното ръководство на МП и МВнР</w:t>
      </w:r>
      <w:r w:rsidR="001704D0" w:rsidRPr="008B1496">
        <w:rPr>
          <w:rFonts w:eastAsia="Calibri"/>
          <w:lang w:eastAsia="en-US"/>
        </w:rPr>
        <w:t>;</w:t>
      </w:r>
    </w:p>
    <w:p w:rsidR="001704D0" w:rsidRPr="008B1496" w:rsidRDefault="001704D0" w:rsidP="00CB2ED0">
      <w:pPr>
        <w:numPr>
          <w:ilvl w:val="0"/>
          <w:numId w:val="21"/>
        </w:numPr>
        <w:spacing w:line="276" w:lineRule="auto"/>
        <w:ind w:left="0" w:firstLine="567"/>
        <w:jc w:val="both"/>
        <w:rPr>
          <w:rFonts w:eastAsia="Calibri"/>
          <w:lang w:eastAsia="en-US"/>
        </w:rPr>
      </w:pPr>
      <w:r w:rsidRPr="008B1496">
        <w:rPr>
          <w:rFonts w:eastAsia="Calibri"/>
          <w:lang w:eastAsia="en-US"/>
        </w:rPr>
        <w:t>Допълнително информиране на Европейската комисия относно транспонирането</w:t>
      </w:r>
      <w:r w:rsidRPr="008B1496">
        <w:t xml:space="preserve"> </w:t>
      </w:r>
      <w:r w:rsidRPr="008B1496">
        <w:rPr>
          <w:rFonts w:eastAsia="Calibri"/>
          <w:lang w:eastAsia="en-US"/>
        </w:rPr>
        <w:t>на редица актове на ЕС: Директива 2011/36/ ЕС относно предотвратяването и борбата с трафика на хора и защитата на жертвите от него, Директива 2011/93/ЕС относно борбата със сексуалното насилие и със сексуалната експлоатация на деца, както и с детската порнография, Директива 2017/1371 за борба с измамите, засягащи финансовите интереси на Съюза, Директива 2013/40/ЕС относно атаките срещу информационните системи и Директива 2014/57/ЕС на Европейския парламент и на Съвета от 16 април 2014 г. относно наказателно-правните санкции за пазарна злоупотреба.</w:t>
      </w:r>
    </w:p>
    <w:p w:rsidR="001704D0" w:rsidRPr="008B1496" w:rsidRDefault="00715ED6" w:rsidP="00CB2ED0">
      <w:pPr>
        <w:numPr>
          <w:ilvl w:val="0"/>
          <w:numId w:val="21"/>
        </w:numPr>
        <w:spacing w:line="276" w:lineRule="auto"/>
        <w:ind w:left="0" w:firstLine="567"/>
        <w:jc w:val="both"/>
        <w:rPr>
          <w:rFonts w:eastAsia="Calibri"/>
          <w:lang w:eastAsia="en-US"/>
        </w:rPr>
      </w:pPr>
      <w:r w:rsidRPr="008B1496">
        <w:rPr>
          <w:rFonts w:eastAsia="Calibri"/>
          <w:lang w:eastAsia="en-US"/>
        </w:rPr>
        <w:t>Номиниране и нотифициране на определените национални експерти за участие в 9-тия кръг на взаимни оценки на държавите членки на ЕС на тема „Инструменти на взаимното признаване в областта на лишаването от свобода и мерки, ограничаващи свободата“. Участие в координацията и подготовката за провеждането на оценъчната визита в Република България през 2020 г.</w:t>
      </w:r>
    </w:p>
    <w:p w:rsidR="00AF72A5" w:rsidRPr="006B0D22" w:rsidRDefault="00AF72A5" w:rsidP="006B0D22">
      <w:pPr>
        <w:spacing w:line="276" w:lineRule="auto"/>
        <w:ind w:right="176" w:firstLine="709"/>
        <w:jc w:val="both"/>
        <w:rPr>
          <w:b/>
        </w:rPr>
      </w:pPr>
      <w:r w:rsidRPr="006B0D22">
        <w:rPr>
          <w:b/>
        </w:rPr>
        <w:t>Европейски Съюз</w:t>
      </w:r>
    </w:p>
    <w:p w:rsidR="00F741F7" w:rsidRPr="00465FEA" w:rsidRDefault="00F741F7" w:rsidP="007F5D30">
      <w:pPr>
        <w:spacing w:line="276" w:lineRule="auto"/>
        <w:ind w:firstLine="567"/>
        <w:jc w:val="both"/>
        <w:rPr>
          <w:highlight w:val="yellow"/>
        </w:rPr>
      </w:pPr>
    </w:p>
    <w:p w:rsidR="006B0D22" w:rsidRPr="006B0D22" w:rsidRDefault="006B0D22" w:rsidP="006B0D22">
      <w:pPr>
        <w:spacing w:after="120"/>
        <w:ind w:firstLine="708"/>
        <w:jc w:val="both"/>
        <w:rPr>
          <w:b/>
          <w:u w:val="single"/>
        </w:rPr>
      </w:pPr>
      <w:r w:rsidRPr="006B0D22">
        <w:rPr>
          <w:b/>
          <w:u w:val="single"/>
        </w:rPr>
        <w:t>1. Съвети „Правосъдие и вътрешни работи“</w:t>
      </w:r>
    </w:p>
    <w:p w:rsidR="006B0D22" w:rsidRPr="006B0D22" w:rsidRDefault="006B0D22" w:rsidP="006B0D22">
      <w:pPr>
        <w:spacing w:after="120"/>
        <w:ind w:firstLine="708"/>
        <w:jc w:val="both"/>
        <w:rPr>
          <w:b/>
          <w:i/>
          <w:u w:val="single"/>
        </w:rPr>
      </w:pPr>
      <w:r w:rsidRPr="006B0D22">
        <w:t xml:space="preserve">Експерти от дирекцията подготвиха и съгласуваха в СЕВ и МС позициите за участие на министъра на правосъдието в заседанията на формалните и неформалните Съвети ПВР. </w:t>
      </w:r>
    </w:p>
    <w:p w:rsidR="006B0D22" w:rsidRPr="006B0D22" w:rsidRDefault="006B0D22" w:rsidP="006B0D22">
      <w:pPr>
        <w:spacing w:after="120"/>
        <w:ind w:firstLine="720"/>
        <w:jc w:val="both"/>
        <w:rPr>
          <w:b/>
          <w:u w:val="single"/>
        </w:rPr>
      </w:pPr>
      <w:r w:rsidRPr="006B0D22">
        <w:rPr>
          <w:b/>
          <w:u w:val="single"/>
        </w:rPr>
        <w:t>2.  Съвет на Европейския съюз</w:t>
      </w:r>
    </w:p>
    <w:p w:rsidR="0042149B" w:rsidRPr="00725A30" w:rsidRDefault="0042149B" w:rsidP="0042149B">
      <w:pPr>
        <w:spacing w:after="120"/>
        <w:ind w:firstLine="720"/>
        <w:jc w:val="both"/>
        <w:rPr>
          <w:b/>
          <w:u w:val="single"/>
        </w:rPr>
      </w:pPr>
      <w:r w:rsidRPr="0028454B">
        <w:t>Експерти от дирекцията участваха в работните групи към Съвета на Европейския съюз по въпроси на съдебното сътрудничество по граждански и наказателни дела и в областта на дружественото право</w:t>
      </w:r>
      <w:r>
        <w:t xml:space="preserve"> и представиха българската позиция</w:t>
      </w:r>
      <w:r w:rsidRPr="0028454B">
        <w:t>:</w:t>
      </w:r>
    </w:p>
    <w:p w:rsidR="0042149B"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по хоризонтални въпроси от областта на наказателното право в рамките на Ръководния комитет за съдебно сътрудничество по наказателно-правни въпроси (</w:t>
      </w:r>
      <w:r>
        <w:rPr>
          <w:rFonts w:ascii="Times New Roman" w:hAnsi="Times New Roman"/>
          <w:sz w:val="24"/>
          <w:szCs w:val="24"/>
          <w:lang w:val="de-DE"/>
        </w:rPr>
        <w:t>CATS</w:t>
      </w:r>
      <w:r>
        <w:rPr>
          <w:rFonts w:ascii="Times New Roman" w:hAnsi="Times New Roman"/>
          <w:sz w:val="24"/>
          <w:szCs w:val="24"/>
        </w:rPr>
        <w:t>);</w:t>
      </w:r>
    </w:p>
    <w:p w:rsidR="0042149B" w:rsidRPr="0028454B"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sidRPr="0028454B">
        <w:rPr>
          <w:rFonts w:ascii="Times New Roman" w:hAnsi="Times New Roman"/>
          <w:sz w:val="24"/>
          <w:szCs w:val="24"/>
        </w:rPr>
        <w:t xml:space="preserve">по </w:t>
      </w:r>
      <w:r>
        <w:rPr>
          <w:rFonts w:ascii="Times New Roman" w:hAnsi="Times New Roman"/>
          <w:sz w:val="24"/>
          <w:szCs w:val="24"/>
        </w:rPr>
        <w:t xml:space="preserve">проекта на </w:t>
      </w:r>
      <w:r w:rsidRPr="0028454B">
        <w:rPr>
          <w:rFonts w:ascii="Times New Roman" w:hAnsi="Times New Roman"/>
          <w:i/>
          <w:sz w:val="24"/>
          <w:szCs w:val="24"/>
        </w:rPr>
        <w:t>Регламент за взаимната свързаност на системите в област „Правосъдие и вътрешни работи“,</w:t>
      </w:r>
      <w:r w:rsidRPr="0028454B">
        <w:rPr>
          <w:rFonts w:ascii="Times New Roman" w:hAnsi="Times New Roman"/>
          <w:sz w:val="24"/>
          <w:szCs w:val="24"/>
        </w:rPr>
        <w:t xml:space="preserve"> к</w:t>
      </w:r>
      <w:r>
        <w:rPr>
          <w:rFonts w:ascii="Times New Roman" w:hAnsi="Times New Roman"/>
          <w:sz w:val="24"/>
          <w:szCs w:val="24"/>
        </w:rPr>
        <w:t xml:space="preserve">ъдето </w:t>
      </w:r>
      <w:r w:rsidRPr="0028454B">
        <w:rPr>
          <w:rFonts w:ascii="Times New Roman" w:hAnsi="Times New Roman"/>
          <w:sz w:val="24"/>
          <w:szCs w:val="24"/>
        </w:rPr>
        <w:t>беше разгледана оперативната съвместимост между Европейската информационна система за регистрите за съдимост (ECRIS) и Европейската система за информация за пътуванията и разрешаването им (</w:t>
      </w:r>
      <w:r w:rsidRPr="0028454B">
        <w:rPr>
          <w:rFonts w:ascii="Times New Roman" w:hAnsi="Times New Roman"/>
          <w:sz w:val="24"/>
          <w:szCs w:val="24"/>
          <w:lang w:val="en-GB"/>
        </w:rPr>
        <w:t>ETIAS</w:t>
      </w:r>
      <w:r w:rsidRPr="0028454B">
        <w:rPr>
          <w:rFonts w:ascii="Times New Roman" w:hAnsi="Times New Roman"/>
          <w:sz w:val="24"/>
          <w:szCs w:val="24"/>
        </w:rPr>
        <w:t>)</w:t>
      </w:r>
      <w:r>
        <w:rPr>
          <w:rFonts w:ascii="Times New Roman" w:hAnsi="Times New Roman"/>
          <w:sz w:val="24"/>
          <w:szCs w:val="24"/>
        </w:rPr>
        <w:t>;</w:t>
      </w:r>
    </w:p>
    <w:p w:rsidR="0042149B" w:rsidRPr="00381FC2"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sidRPr="00381FC2">
        <w:rPr>
          <w:rFonts w:ascii="Times New Roman" w:hAnsi="Times New Roman"/>
          <w:sz w:val="24"/>
          <w:szCs w:val="24"/>
        </w:rPr>
        <w:t xml:space="preserve">по темите, свързани с подобряването на трансграничния обмен на електронни доказателства за целите на наказателния процес </w:t>
      </w:r>
      <w:r>
        <w:rPr>
          <w:rFonts w:ascii="Times New Roman" w:hAnsi="Times New Roman"/>
          <w:sz w:val="24"/>
          <w:szCs w:val="24"/>
        </w:rPr>
        <w:t>във връзка с</w:t>
      </w:r>
      <w:r w:rsidRPr="00381FC2">
        <w:rPr>
          <w:rFonts w:ascii="Times New Roman" w:hAnsi="Times New Roman"/>
          <w:sz w:val="24"/>
          <w:szCs w:val="24"/>
        </w:rPr>
        <w:t xml:space="preserve"> </w:t>
      </w:r>
      <w:r w:rsidRPr="00381FC2">
        <w:rPr>
          <w:rFonts w:ascii="Times New Roman" w:hAnsi="Times New Roman"/>
          <w:i/>
          <w:sz w:val="24"/>
          <w:szCs w:val="24"/>
        </w:rPr>
        <w:t>предложение</w:t>
      </w:r>
      <w:r>
        <w:rPr>
          <w:rFonts w:ascii="Times New Roman" w:hAnsi="Times New Roman"/>
          <w:i/>
          <w:sz w:val="24"/>
          <w:szCs w:val="24"/>
        </w:rPr>
        <w:t>то</w:t>
      </w:r>
      <w:r w:rsidRPr="00381FC2">
        <w:rPr>
          <w:rFonts w:ascii="Times New Roman" w:hAnsi="Times New Roman"/>
          <w:i/>
          <w:sz w:val="24"/>
          <w:szCs w:val="24"/>
        </w:rPr>
        <w:t xml:space="preserve"> за Директива относно установяването на хармонизирани правила за определянето на представител за целите на събирането на доказателства в наказателния процес, </w:t>
      </w:r>
      <w:r w:rsidRPr="00C269ED">
        <w:rPr>
          <w:rFonts w:ascii="Times New Roman" w:hAnsi="Times New Roman"/>
          <w:sz w:val="24"/>
          <w:szCs w:val="24"/>
        </w:rPr>
        <w:t>преговори по</w:t>
      </w:r>
      <w:r w:rsidRPr="00381FC2">
        <w:rPr>
          <w:rFonts w:ascii="Times New Roman" w:hAnsi="Times New Roman"/>
          <w:i/>
          <w:sz w:val="24"/>
          <w:szCs w:val="24"/>
        </w:rPr>
        <w:t xml:space="preserve"> Втория допълнителен протокол към Конвенцията за престъпленията в кибернетичното пространство (Конвенция от Будапеща) </w:t>
      </w:r>
      <w:r w:rsidRPr="00C269ED">
        <w:rPr>
          <w:rFonts w:ascii="Times New Roman" w:hAnsi="Times New Roman"/>
          <w:sz w:val="24"/>
          <w:szCs w:val="24"/>
        </w:rPr>
        <w:t>и сключване на</w:t>
      </w:r>
      <w:r w:rsidRPr="00381FC2">
        <w:rPr>
          <w:rFonts w:ascii="Times New Roman" w:hAnsi="Times New Roman"/>
          <w:i/>
          <w:sz w:val="24"/>
          <w:szCs w:val="24"/>
        </w:rPr>
        <w:t xml:space="preserve"> споразумение между Европейския съюз и САЩ относно трансграничния достъп до електронни доказателства</w:t>
      </w:r>
      <w:r>
        <w:rPr>
          <w:rFonts w:ascii="Times New Roman" w:hAnsi="Times New Roman"/>
          <w:sz w:val="24"/>
          <w:szCs w:val="24"/>
        </w:rPr>
        <w:t>;</w:t>
      </w:r>
    </w:p>
    <w:p w:rsidR="0042149B"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относно </w:t>
      </w:r>
      <w:r w:rsidRPr="00381FC2">
        <w:rPr>
          <w:rFonts w:ascii="Times New Roman" w:hAnsi="Times New Roman"/>
          <w:sz w:val="24"/>
          <w:szCs w:val="24"/>
        </w:rPr>
        <w:t xml:space="preserve">състоянието на </w:t>
      </w:r>
      <w:r w:rsidRPr="00C269ED">
        <w:rPr>
          <w:rFonts w:ascii="Times New Roman" w:hAnsi="Times New Roman"/>
          <w:i/>
          <w:sz w:val="24"/>
          <w:szCs w:val="24"/>
        </w:rPr>
        <w:t>екологичното наказателно право</w:t>
      </w:r>
      <w:r>
        <w:rPr>
          <w:rFonts w:ascii="Times New Roman" w:hAnsi="Times New Roman"/>
          <w:sz w:val="24"/>
          <w:szCs w:val="24"/>
        </w:rPr>
        <w:t xml:space="preserve"> и </w:t>
      </w:r>
      <w:r w:rsidRPr="00C269ED">
        <w:rPr>
          <w:rFonts w:ascii="Times New Roman" w:hAnsi="Times New Roman"/>
          <w:i/>
          <w:sz w:val="24"/>
          <w:szCs w:val="24"/>
        </w:rPr>
        <w:t>укрепването на защитата на жертвите от престъпления</w:t>
      </w:r>
      <w:r w:rsidRPr="00381FC2">
        <w:rPr>
          <w:rFonts w:ascii="Times New Roman" w:hAnsi="Times New Roman"/>
          <w:sz w:val="24"/>
          <w:szCs w:val="24"/>
        </w:rPr>
        <w:t xml:space="preserve"> в Европейския съюз</w:t>
      </w:r>
      <w:r>
        <w:rPr>
          <w:rFonts w:ascii="Times New Roman" w:hAnsi="Times New Roman"/>
          <w:sz w:val="24"/>
          <w:szCs w:val="24"/>
        </w:rPr>
        <w:t xml:space="preserve">, </w:t>
      </w:r>
      <w:r w:rsidRPr="00381FC2">
        <w:rPr>
          <w:rFonts w:ascii="Times New Roman" w:hAnsi="Times New Roman"/>
          <w:sz w:val="24"/>
          <w:szCs w:val="24"/>
        </w:rPr>
        <w:t>диск</w:t>
      </w:r>
      <w:r>
        <w:rPr>
          <w:rFonts w:ascii="Times New Roman" w:hAnsi="Times New Roman"/>
          <w:sz w:val="24"/>
          <w:szCs w:val="24"/>
        </w:rPr>
        <w:t>у</w:t>
      </w:r>
      <w:r w:rsidRPr="00381FC2">
        <w:rPr>
          <w:rFonts w:ascii="Times New Roman" w:hAnsi="Times New Roman"/>
          <w:sz w:val="24"/>
          <w:szCs w:val="24"/>
        </w:rPr>
        <w:t xml:space="preserve">тирано </w:t>
      </w:r>
      <w:r>
        <w:rPr>
          <w:rFonts w:ascii="Times New Roman" w:hAnsi="Times New Roman"/>
          <w:sz w:val="24"/>
          <w:szCs w:val="24"/>
        </w:rPr>
        <w:t>в рамките на работни групи „Материално наказателно право“ и „Сътрудничество по наказателно-правни въпроси“;</w:t>
      </w:r>
      <w:r w:rsidRPr="00381FC2">
        <w:rPr>
          <w:rFonts w:ascii="Times New Roman" w:hAnsi="Times New Roman"/>
          <w:sz w:val="24"/>
          <w:szCs w:val="24"/>
        </w:rPr>
        <w:t xml:space="preserve"> </w:t>
      </w:r>
    </w:p>
    <w:p w:rsidR="0042149B" w:rsidRPr="0028454B" w:rsidRDefault="0042149B" w:rsidP="00CB2ED0">
      <w:pPr>
        <w:numPr>
          <w:ilvl w:val="0"/>
          <w:numId w:val="27"/>
        </w:numPr>
        <w:spacing w:after="120"/>
        <w:ind w:left="0" w:firstLine="567"/>
        <w:jc w:val="both"/>
        <w:rPr>
          <w:rFonts w:eastAsia="Calibri"/>
        </w:rPr>
      </w:pPr>
      <w:r>
        <w:rPr>
          <w:rFonts w:eastAsia="Calibri"/>
        </w:rPr>
        <w:t>п</w:t>
      </w:r>
      <w:r w:rsidRPr="0028454B">
        <w:rPr>
          <w:rFonts w:eastAsia="Calibri"/>
        </w:rPr>
        <w:t xml:space="preserve">о </w:t>
      </w:r>
      <w:r w:rsidRPr="0028454B">
        <w:t xml:space="preserve">предложението за </w:t>
      </w:r>
      <w:r w:rsidRPr="0028454B">
        <w:rPr>
          <w:i/>
        </w:rPr>
        <w:t>Регламент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(преработен текст) - (Брюксел ІІ а)</w:t>
      </w:r>
      <w:r>
        <w:t>;</w:t>
      </w:r>
      <w:r w:rsidRPr="0028454B">
        <w:t xml:space="preserve"> </w:t>
      </w:r>
    </w:p>
    <w:p w:rsidR="0042149B" w:rsidRPr="0028454B"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п</w:t>
      </w:r>
      <w:r w:rsidRPr="00204BB8">
        <w:rPr>
          <w:rFonts w:ascii="Times New Roman" w:hAnsi="Times New Roman"/>
          <w:sz w:val="24"/>
          <w:szCs w:val="24"/>
        </w:rPr>
        <w:t xml:space="preserve">о предложението за </w:t>
      </w:r>
      <w:r w:rsidRPr="00204BB8">
        <w:rPr>
          <w:rFonts w:ascii="Times New Roman" w:hAnsi="Times New Roman"/>
          <w:i/>
          <w:sz w:val="24"/>
          <w:szCs w:val="24"/>
        </w:rPr>
        <w:t>Директива за преструктуриране и втори шанс на предприемачите и повишаване на ефективността на производствата по несъстоятелност</w:t>
      </w:r>
      <w:r>
        <w:rPr>
          <w:rFonts w:ascii="Times New Roman" w:hAnsi="Times New Roman"/>
          <w:i/>
          <w:sz w:val="24"/>
          <w:szCs w:val="24"/>
        </w:rPr>
        <w:t>;</w:t>
      </w:r>
    </w:p>
    <w:p w:rsidR="0042149B" w:rsidRPr="00906D45"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п</w:t>
      </w:r>
      <w:r w:rsidRPr="00D21D9D">
        <w:rPr>
          <w:rFonts w:ascii="Times New Roman" w:hAnsi="Times New Roman"/>
          <w:sz w:val="24"/>
          <w:szCs w:val="24"/>
        </w:rPr>
        <w:t>о предложението</w:t>
      </w:r>
      <w:r w:rsidRPr="00D21D9D">
        <w:rPr>
          <w:rFonts w:ascii="Times New Roman" w:hAnsi="Times New Roman"/>
          <w:i/>
          <w:sz w:val="24"/>
          <w:szCs w:val="24"/>
        </w:rPr>
        <w:t xml:space="preserve"> за Регламент относно приложимото право към действието на прехвърлянето на вземания спрямо трети лица</w:t>
      </w:r>
      <w:r>
        <w:rPr>
          <w:rFonts w:ascii="Times New Roman" w:hAnsi="Times New Roman"/>
          <w:i/>
          <w:sz w:val="24"/>
          <w:szCs w:val="24"/>
        </w:rPr>
        <w:t>;</w:t>
      </w:r>
    </w:p>
    <w:p w:rsidR="0042149B" w:rsidRPr="00381FC2"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sidRPr="00381FC2">
        <w:rPr>
          <w:rFonts w:ascii="Times New Roman" w:hAnsi="Times New Roman"/>
          <w:sz w:val="24"/>
          <w:szCs w:val="24"/>
        </w:rPr>
        <w:t>относно предложение</w:t>
      </w:r>
      <w:r>
        <w:rPr>
          <w:rFonts w:ascii="Times New Roman" w:hAnsi="Times New Roman"/>
          <w:sz w:val="24"/>
          <w:szCs w:val="24"/>
        </w:rPr>
        <w:t>то</w:t>
      </w:r>
      <w:r w:rsidRPr="00381FC2">
        <w:rPr>
          <w:rFonts w:ascii="Times New Roman" w:hAnsi="Times New Roman"/>
          <w:sz w:val="24"/>
          <w:szCs w:val="24"/>
        </w:rPr>
        <w:t xml:space="preserve"> за </w:t>
      </w:r>
      <w:r w:rsidRPr="00381FC2">
        <w:rPr>
          <w:rFonts w:ascii="Times New Roman" w:hAnsi="Times New Roman"/>
          <w:i/>
          <w:sz w:val="24"/>
          <w:szCs w:val="24"/>
        </w:rPr>
        <w:t>Регламент за изменение на Регламент (ЕО) №1206/2001 на Съвета от 28 май 2001 относно сътрудничеството между съдилищата на държавите членки при събиране на доказателства по граждански или търговски дела („събиране на доказателства ”)</w:t>
      </w:r>
      <w:r w:rsidRPr="00381FC2">
        <w:rPr>
          <w:rFonts w:ascii="Times New Roman" w:hAnsi="Times New Roman"/>
          <w:sz w:val="24"/>
          <w:szCs w:val="24"/>
        </w:rPr>
        <w:t xml:space="preserve"> и предложение</w:t>
      </w:r>
      <w:r>
        <w:rPr>
          <w:rFonts w:ascii="Times New Roman" w:hAnsi="Times New Roman"/>
          <w:sz w:val="24"/>
          <w:szCs w:val="24"/>
        </w:rPr>
        <w:t>то</w:t>
      </w:r>
      <w:r w:rsidRPr="00381FC2">
        <w:rPr>
          <w:rFonts w:ascii="Times New Roman" w:hAnsi="Times New Roman"/>
          <w:sz w:val="24"/>
          <w:szCs w:val="24"/>
        </w:rPr>
        <w:t xml:space="preserve"> за </w:t>
      </w:r>
      <w:r w:rsidRPr="00381FC2">
        <w:rPr>
          <w:rFonts w:ascii="Times New Roman" w:hAnsi="Times New Roman"/>
          <w:i/>
          <w:sz w:val="24"/>
          <w:szCs w:val="24"/>
        </w:rPr>
        <w:t>Регламент за изменение на Регламент (ЕО) № 1393/2007 относно връчване в държавите членки на съдебни и извънсъдебни документи по граждански или търговски дела („връчване на документи“).</w:t>
      </w:r>
      <w:r>
        <w:rPr>
          <w:rFonts w:ascii="Times New Roman" w:hAnsi="Times New Roman"/>
          <w:sz w:val="24"/>
          <w:szCs w:val="24"/>
        </w:rPr>
        <w:t xml:space="preserve"> В рамките на Съвета </w:t>
      </w:r>
      <w:r w:rsidRPr="00381FC2">
        <w:rPr>
          <w:rFonts w:ascii="Times New Roman" w:hAnsi="Times New Roman"/>
          <w:sz w:val="24"/>
          <w:szCs w:val="24"/>
        </w:rPr>
        <w:t>“</w:t>
      </w:r>
      <w:r>
        <w:rPr>
          <w:rFonts w:ascii="Times New Roman" w:hAnsi="Times New Roman"/>
          <w:sz w:val="24"/>
          <w:szCs w:val="24"/>
        </w:rPr>
        <w:t>ПВР“</w:t>
      </w:r>
      <w:r w:rsidRPr="00381FC2">
        <w:rPr>
          <w:rFonts w:ascii="Times New Roman" w:hAnsi="Times New Roman"/>
          <w:sz w:val="24"/>
          <w:szCs w:val="24"/>
        </w:rPr>
        <w:t xml:space="preserve"> през м</w:t>
      </w:r>
      <w:r>
        <w:rPr>
          <w:rFonts w:ascii="Times New Roman" w:hAnsi="Times New Roman"/>
          <w:sz w:val="24"/>
          <w:szCs w:val="24"/>
        </w:rPr>
        <w:t>.</w:t>
      </w:r>
      <w:r w:rsidRPr="00381FC2">
        <w:rPr>
          <w:rFonts w:ascii="Times New Roman" w:hAnsi="Times New Roman"/>
          <w:sz w:val="24"/>
          <w:szCs w:val="24"/>
        </w:rPr>
        <w:t>декември 2019 г. беше приет общ подход по текста на разпоредб</w:t>
      </w:r>
      <w:r>
        <w:rPr>
          <w:rFonts w:ascii="Times New Roman" w:hAnsi="Times New Roman"/>
          <w:sz w:val="24"/>
          <w:szCs w:val="24"/>
        </w:rPr>
        <w:t>ите и съображенията от преамбюла;</w:t>
      </w:r>
    </w:p>
    <w:p w:rsidR="0042149B" w:rsidRPr="00906D45"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п</w:t>
      </w:r>
      <w:r w:rsidRPr="00D21D9D">
        <w:rPr>
          <w:rFonts w:ascii="Times New Roman" w:hAnsi="Times New Roman"/>
          <w:sz w:val="24"/>
          <w:szCs w:val="24"/>
        </w:rPr>
        <w:t xml:space="preserve">о предложението за </w:t>
      </w:r>
      <w:r w:rsidRPr="00251345">
        <w:rPr>
          <w:rFonts w:ascii="Times New Roman" w:hAnsi="Times New Roman"/>
          <w:i/>
          <w:sz w:val="24"/>
          <w:szCs w:val="24"/>
        </w:rPr>
        <w:t>Д</w:t>
      </w:r>
      <w:r w:rsidRPr="00D21D9D">
        <w:rPr>
          <w:rFonts w:ascii="Times New Roman" w:hAnsi="Times New Roman"/>
          <w:i/>
          <w:sz w:val="24"/>
          <w:szCs w:val="24"/>
        </w:rPr>
        <w:t>иректива на Европейския парламент и Съвета за изменение на Директива (EC) 2017/1132 във връзка с използването на цифрови инструменти в областта на дружественото право</w:t>
      </w:r>
      <w:r>
        <w:rPr>
          <w:rFonts w:ascii="Times New Roman" w:hAnsi="Times New Roman"/>
          <w:i/>
          <w:sz w:val="24"/>
          <w:szCs w:val="24"/>
        </w:rPr>
        <w:t>;</w:t>
      </w:r>
      <w:r>
        <w:rPr>
          <w:rFonts w:ascii="Times New Roman" w:hAnsi="Times New Roman"/>
          <w:strike/>
          <w:sz w:val="24"/>
          <w:szCs w:val="24"/>
        </w:rPr>
        <w:t xml:space="preserve"> </w:t>
      </w:r>
    </w:p>
    <w:p w:rsidR="0042149B" w:rsidRPr="00906D45"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п</w:t>
      </w:r>
      <w:r w:rsidRPr="00906D45">
        <w:rPr>
          <w:rFonts w:ascii="Times New Roman" w:hAnsi="Times New Roman"/>
          <w:sz w:val="24"/>
          <w:szCs w:val="24"/>
        </w:rPr>
        <w:t xml:space="preserve">о предложението за </w:t>
      </w:r>
      <w:r w:rsidRPr="00906D45">
        <w:rPr>
          <w:rFonts w:ascii="Times New Roman" w:hAnsi="Times New Roman"/>
          <w:i/>
          <w:sz w:val="24"/>
          <w:szCs w:val="24"/>
        </w:rPr>
        <w:t>Директива за изменение на Директива 2017/1132 по отношение на трансграничното преобразуване, сливане и разделяне на дружествата</w:t>
      </w:r>
      <w:r>
        <w:rPr>
          <w:rFonts w:ascii="Times New Roman" w:hAnsi="Times New Roman"/>
          <w:i/>
          <w:sz w:val="24"/>
          <w:szCs w:val="24"/>
        </w:rPr>
        <w:t>;</w:t>
      </w:r>
    </w:p>
    <w:p w:rsidR="0042149B" w:rsidRPr="00906D45"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по обсъжданите проекти и дейности в областта на </w:t>
      </w:r>
      <w:r w:rsidRPr="00C269ED">
        <w:rPr>
          <w:rFonts w:ascii="Times New Roman" w:hAnsi="Times New Roman"/>
          <w:i/>
          <w:sz w:val="24"/>
          <w:szCs w:val="24"/>
        </w:rPr>
        <w:t>електронното правосъдие</w:t>
      </w:r>
      <w:r>
        <w:rPr>
          <w:rFonts w:ascii="Times New Roman" w:hAnsi="Times New Roman"/>
          <w:sz w:val="24"/>
          <w:szCs w:val="24"/>
        </w:rPr>
        <w:t xml:space="preserve"> в Съюза;</w:t>
      </w:r>
      <w:r w:rsidRPr="00906D45">
        <w:rPr>
          <w:rFonts w:ascii="Times New Roman" w:hAnsi="Times New Roman"/>
          <w:sz w:val="24"/>
          <w:szCs w:val="24"/>
        </w:rPr>
        <w:t xml:space="preserve"> </w:t>
      </w:r>
    </w:p>
    <w:p w:rsidR="0042149B" w:rsidRPr="00906D45" w:rsidRDefault="0042149B" w:rsidP="00CB2ED0">
      <w:pPr>
        <w:pStyle w:val="ListParagraph"/>
        <w:numPr>
          <w:ilvl w:val="0"/>
          <w:numId w:val="27"/>
        </w:numPr>
        <w:spacing w:after="120" w:line="240" w:lineRule="auto"/>
        <w:ind w:left="0" w:firstLine="567"/>
        <w:contextualSpacing w:val="0"/>
        <w:jc w:val="both"/>
        <w:rPr>
          <w:rFonts w:ascii="Times New Roman" w:hAnsi="Times New Roman"/>
          <w:sz w:val="24"/>
          <w:szCs w:val="24"/>
        </w:rPr>
      </w:pPr>
      <w:r>
        <w:rPr>
          <w:rFonts w:ascii="Times New Roman" w:hAnsi="Times New Roman"/>
          <w:sz w:val="24"/>
          <w:szCs w:val="24"/>
        </w:rPr>
        <w:t>по</w:t>
      </w:r>
      <w:r w:rsidRPr="00906D45">
        <w:rPr>
          <w:rFonts w:ascii="Times New Roman" w:hAnsi="Times New Roman"/>
          <w:sz w:val="24"/>
          <w:szCs w:val="24"/>
        </w:rPr>
        <w:t xml:space="preserve"> координираните позиции на ЕС за заседанията на </w:t>
      </w:r>
      <w:r w:rsidRPr="00C269ED">
        <w:rPr>
          <w:rFonts w:ascii="Times New Roman" w:hAnsi="Times New Roman"/>
          <w:i/>
          <w:sz w:val="24"/>
          <w:szCs w:val="24"/>
        </w:rPr>
        <w:t>Хагската конференция по международно честно право и UNCITRAL</w:t>
      </w:r>
      <w:r>
        <w:rPr>
          <w:rFonts w:ascii="Times New Roman" w:hAnsi="Times New Roman"/>
          <w:sz w:val="24"/>
          <w:szCs w:val="24"/>
        </w:rPr>
        <w:t>;</w:t>
      </w:r>
      <w:r w:rsidRPr="00906D45">
        <w:rPr>
          <w:rFonts w:ascii="Times New Roman" w:hAnsi="Times New Roman"/>
          <w:sz w:val="24"/>
          <w:szCs w:val="24"/>
        </w:rPr>
        <w:t xml:space="preserve"> </w:t>
      </w:r>
    </w:p>
    <w:p w:rsidR="0042149B" w:rsidRPr="00234E8B" w:rsidRDefault="0042149B" w:rsidP="00CB2ED0">
      <w:pPr>
        <w:pStyle w:val="ListParagraph"/>
        <w:numPr>
          <w:ilvl w:val="0"/>
          <w:numId w:val="27"/>
        </w:numPr>
        <w:spacing w:after="120" w:line="240" w:lineRule="auto"/>
        <w:ind w:left="0" w:firstLine="567"/>
        <w:contextualSpacing w:val="0"/>
        <w:jc w:val="both"/>
        <w:rPr>
          <w:rFonts w:ascii="Times New Roman" w:hAnsi="Times New Roman"/>
          <w:i/>
          <w:sz w:val="24"/>
          <w:szCs w:val="24"/>
        </w:rPr>
      </w:pPr>
      <w:r>
        <w:rPr>
          <w:rFonts w:ascii="Times New Roman" w:hAnsi="Times New Roman"/>
          <w:sz w:val="24"/>
          <w:szCs w:val="24"/>
        </w:rPr>
        <w:t>п</w:t>
      </w:r>
      <w:r w:rsidRPr="00906D45">
        <w:rPr>
          <w:rFonts w:ascii="Times New Roman" w:hAnsi="Times New Roman"/>
          <w:sz w:val="24"/>
          <w:szCs w:val="24"/>
        </w:rPr>
        <w:t xml:space="preserve">о предложението за </w:t>
      </w:r>
      <w:r w:rsidRPr="00906D45">
        <w:rPr>
          <w:rFonts w:ascii="Times New Roman" w:hAnsi="Times New Roman"/>
          <w:i/>
          <w:sz w:val="24"/>
          <w:szCs w:val="24"/>
        </w:rPr>
        <w:t>Директива на Европейския парламент и Съвета относно лицата, обслужващи кредити, купувачите на кредити и събирането на обезпечения п</w:t>
      </w:r>
      <w:r w:rsidRPr="00906D45">
        <w:rPr>
          <w:rFonts w:ascii="Times New Roman" w:hAnsi="Times New Roman"/>
          <w:sz w:val="24"/>
          <w:szCs w:val="24"/>
        </w:rPr>
        <w:t>рез 2019 г.</w:t>
      </w:r>
      <w:r>
        <w:rPr>
          <w:rFonts w:ascii="Times New Roman" w:hAnsi="Times New Roman"/>
          <w:sz w:val="24"/>
          <w:szCs w:val="24"/>
        </w:rPr>
        <w:t>;</w:t>
      </w:r>
      <w:r w:rsidRPr="00906D45">
        <w:rPr>
          <w:rFonts w:ascii="Times New Roman" w:hAnsi="Times New Roman"/>
          <w:sz w:val="24"/>
          <w:szCs w:val="24"/>
        </w:rPr>
        <w:t xml:space="preserve"> </w:t>
      </w:r>
    </w:p>
    <w:p w:rsidR="0042149B" w:rsidRPr="00456E9E" w:rsidRDefault="0042149B" w:rsidP="00CB2ED0">
      <w:pPr>
        <w:pStyle w:val="ListParagraph"/>
        <w:numPr>
          <w:ilvl w:val="0"/>
          <w:numId w:val="27"/>
        </w:numPr>
        <w:spacing w:after="120" w:line="240" w:lineRule="auto"/>
        <w:ind w:left="0" w:firstLine="567"/>
        <w:contextualSpacing w:val="0"/>
        <w:jc w:val="both"/>
        <w:rPr>
          <w:rFonts w:ascii="Times New Roman" w:eastAsia="Times New Roman" w:hAnsi="Times New Roman" w:cstheme="minorBidi"/>
          <w:sz w:val="24"/>
          <w:szCs w:val="24"/>
          <w:lang w:eastAsia="bg-BG"/>
        </w:rPr>
      </w:pPr>
      <w:r w:rsidRPr="00C17659">
        <w:rPr>
          <w:rFonts w:ascii="Times New Roman" w:eastAsia="Times New Roman" w:hAnsi="Times New Roman" w:cstheme="minorBidi"/>
          <w:sz w:val="24"/>
          <w:szCs w:val="24"/>
          <w:lang w:eastAsia="bg-BG"/>
        </w:rPr>
        <w:t>по</w:t>
      </w:r>
      <w:r w:rsidRPr="00C17659">
        <w:rPr>
          <w:rFonts w:ascii="Times New Roman" w:eastAsia="Times New Roman" w:hAnsi="Times New Roman" w:cstheme="minorBidi"/>
          <w:i/>
          <w:sz w:val="24"/>
          <w:szCs w:val="24"/>
          <w:lang w:eastAsia="bg-BG"/>
        </w:rPr>
        <w:t xml:space="preserve"> Директива (ЕС) 2019/1937 на Европейския парламент и на Съвета от 23 октомври 2019 г. относно защитата на лица, които подават сигнали за нарушения на правото на Съюза </w:t>
      </w:r>
      <w:r>
        <w:rPr>
          <w:rFonts w:ascii="Times New Roman" w:eastAsia="Times New Roman" w:hAnsi="Times New Roman" w:cstheme="minorBidi"/>
          <w:sz w:val="24"/>
          <w:szCs w:val="24"/>
          <w:lang w:eastAsia="bg-BG"/>
        </w:rPr>
        <w:t xml:space="preserve">в съответствие с </w:t>
      </w:r>
      <w:r w:rsidRPr="00456E9E">
        <w:rPr>
          <w:rFonts w:ascii="Times New Roman" w:eastAsia="Times New Roman" w:hAnsi="Times New Roman" w:cstheme="minorBidi"/>
          <w:sz w:val="24"/>
          <w:szCs w:val="24"/>
          <w:lang w:eastAsia="bg-BG"/>
        </w:rPr>
        <w:t>указанията</w:t>
      </w:r>
      <w:r>
        <w:rPr>
          <w:rFonts w:ascii="Times New Roman" w:eastAsia="Times New Roman" w:hAnsi="Times New Roman" w:cstheme="minorBidi"/>
          <w:sz w:val="24"/>
          <w:szCs w:val="24"/>
          <w:lang w:eastAsia="bg-BG"/>
        </w:rPr>
        <w:t xml:space="preserve">, </w:t>
      </w:r>
      <w:r w:rsidRPr="00456E9E">
        <w:rPr>
          <w:rFonts w:ascii="Times New Roman" w:eastAsia="Times New Roman" w:hAnsi="Times New Roman" w:cstheme="minorBidi"/>
          <w:sz w:val="24"/>
          <w:szCs w:val="24"/>
          <w:lang w:eastAsia="bg-BG"/>
        </w:rPr>
        <w:t>ко</w:t>
      </w:r>
      <w:r>
        <w:rPr>
          <w:rFonts w:ascii="Times New Roman" w:eastAsia="Times New Roman" w:hAnsi="Times New Roman" w:cstheme="minorBidi"/>
          <w:sz w:val="24"/>
          <w:szCs w:val="24"/>
          <w:lang w:eastAsia="bg-BG"/>
        </w:rPr>
        <w:t>ординирани</w:t>
      </w:r>
      <w:r w:rsidRPr="00456E9E">
        <w:rPr>
          <w:rFonts w:ascii="Times New Roman" w:eastAsia="Times New Roman" w:hAnsi="Times New Roman" w:cstheme="minorBidi"/>
          <w:sz w:val="24"/>
          <w:szCs w:val="24"/>
          <w:lang w:eastAsia="bg-BG"/>
        </w:rPr>
        <w:t xml:space="preserve"> с компетентните български институции и ведомства.</w:t>
      </w:r>
    </w:p>
    <w:p w:rsidR="006B0D22" w:rsidRPr="008A6A0D" w:rsidRDefault="006B0D22" w:rsidP="006B0D22">
      <w:pPr>
        <w:pStyle w:val="ListParagraph"/>
        <w:spacing w:after="120" w:line="240" w:lineRule="auto"/>
        <w:ind w:left="0" w:firstLine="720"/>
        <w:jc w:val="both"/>
        <w:rPr>
          <w:rFonts w:ascii="Times New Roman" w:hAnsi="Times New Roman"/>
          <w:b/>
          <w:sz w:val="24"/>
          <w:szCs w:val="24"/>
          <w:u w:val="single"/>
        </w:rPr>
      </w:pPr>
      <w:r w:rsidRPr="008A6A0D">
        <w:rPr>
          <w:rFonts w:ascii="Times New Roman" w:hAnsi="Times New Roman"/>
          <w:b/>
          <w:sz w:val="24"/>
          <w:szCs w:val="24"/>
          <w:u w:val="single"/>
        </w:rPr>
        <w:t>3. Срещи, организирани от Европейската комисия</w:t>
      </w:r>
    </w:p>
    <w:p w:rsidR="0042149B" w:rsidRPr="00C17659" w:rsidRDefault="0042149B" w:rsidP="0042149B">
      <w:pPr>
        <w:pStyle w:val="ListParagraph"/>
        <w:ind w:left="0" w:firstLine="720"/>
        <w:jc w:val="both"/>
        <w:rPr>
          <w:rFonts w:ascii="Times New Roman" w:hAnsi="Times New Roman"/>
          <w:sz w:val="24"/>
          <w:szCs w:val="24"/>
        </w:rPr>
      </w:pPr>
      <w:r>
        <w:rPr>
          <w:rFonts w:ascii="Times New Roman" w:hAnsi="Times New Roman"/>
          <w:sz w:val="24"/>
          <w:szCs w:val="24"/>
        </w:rPr>
        <w:t>Експерти от дирекция МПСЕВ</w:t>
      </w:r>
      <w:r w:rsidR="006B0D22" w:rsidRPr="008A6A0D">
        <w:rPr>
          <w:rFonts w:ascii="Times New Roman" w:hAnsi="Times New Roman"/>
          <w:sz w:val="24"/>
          <w:szCs w:val="24"/>
        </w:rPr>
        <w:t xml:space="preserve"> уч</w:t>
      </w:r>
      <w:r>
        <w:rPr>
          <w:rFonts w:ascii="Times New Roman" w:hAnsi="Times New Roman"/>
          <w:sz w:val="24"/>
          <w:szCs w:val="24"/>
        </w:rPr>
        <w:t>астват</w:t>
      </w:r>
      <w:r w:rsidR="006B0D22" w:rsidRPr="008A6A0D">
        <w:rPr>
          <w:rFonts w:ascii="Times New Roman" w:hAnsi="Times New Roman"/>
          <w:sz w:val="24"/>
          <w:szCs w:val="24"/>
        </w:rPr>
        <w:t xml:space="preserve"> в експертни срещи към Европейската комисия във връзка с </w:t>
      </w:r>
      <w:r w:rsidRPr="00C17659">
        <w:rPr>
          <w:rFonts w:ascii="Times New Roman" w:hAnsi="Times New Roman"/>
          <w:sz w:val="24"/>
          <w:szCs w:val="24"/>
        </w:rPr>
        <w:t xml:space="preserve">представяне на </w:t>
      </w:r>
      <w:r>
        <w:rPr>
          <w:rFonts w:ascii="Times New Roman" w:hAnsi="Times New Roman"/>
          <w:sz w:val="24"/>
          <w:szCs w:val="24"/>
        </w:rPr>
        <w:t>нови законодателни предложения</w:t>
      </w:r>
      <w:r w:rsidRPr="00C17659">
        <w:rPr>
          <w:rFonts w:ascii="Times New Roman" w:hAnsi="Times New Roman"/>
          <w:sz w:val="24"/>
          <w:szCs w:val="24"/>
        </w:rPr>
        <w:t xml:space="preserve"> или </w:t>
      </w:r>
      <w:r>
        <w:rPr>
          <w:rFonts w:ascii="Times New Roman" w:hAnsi="Times New Roman"/>
          <w:sz w:val="24"/>
          <w:szCs w:val="24"/>
        </w:rPr>
        <w:t>с</w:t>
      </w:r>
      <w:r w:rsidRPr="00C17659">
        <w:rPr>
          <w:rFonts w:ascii="Times New Roman" w:hAnsi="Times New Roman"/>
          <w:sz w:val="24"/>
          <w:szCs w:val="24"/>
        </w:rPr>
        <w:t xml:space="preserve"> анализ на прилагането на действащи </w:t>
      </w:r>
      <w:r>
        <w:rPr>
          <w:rFonts w:ascii="Times New Roman" w:hAnsi="Times New Roman"/>
          <w:sz w:val="24"/>
          <w:szCs w:val="24"/>
        </w:rPr>
        <w:t xml:space="preserve">европейски </w:t>
      </w:r>
      <w:r w:rsidRPr="00C17659">
        <w:rPr>
          <w:rFonts w:ascii="Times New Roman" w:hAnsi="Times New Roman"/>
          <w:sz w:val="24"/>
          <w:szCs w:val="24"/>
        </w:rPr>
        <w:t>актове:</w:t>
      </w:r>
    </w:p>
    <w:p w:rsidR="0042149B" w:rsidRPr="00C17659" w:rsidRDefault="0042149B" w:rsidP="00CB2ED0">
      <w:pPr>
        <w:pStyle w:val="ListParagraph"/>
        <w:numPr>
          <w:ilvl w:val="0"/>
          <w:numId w:val="31"/>
        </w:numPr>
        <w:spacing w:after="120" w:line="240" w:lineRule="auto"/>
        <w:ind w:left="0" w:firstLine="567"/>
        <w:contextualSpacing w:val="0"/>
        <w:jc w:val="both"/>
        <w:rPr>
          <w:rFonts w:ascii="Times New Roman" w:hAnsi="Times New Roman"/>
          <w:sz w:val="24"/>
          <w:szCs w:val="24"/>
        </w:rPr>
      </w:pPr>
      <w:r w:rsidRPr="00C17659">
        <w:rPr>
          <w:rFonts w:ascii="Times New Roman" w:hAnsi="Times New Roman"/>
          <w:sz w:val="24"/>
          <w:szCs w:val="24"/>
        </w:rPr>
        <w:t xml:space="preserve">по прилагането на </w:t>
      </w:r>
      <w:r w:rsidRPr="00C17659">
        <w:rPr>
          <w:rFonts w:ascii="Times New Roman" w:hAnsi="Times New Roman"/>
          <w:i/>
          <w:sz w:val="24"/>
          <w:szCs w:val="24"/>
        </w:rPr>
        <w:t>Рамково решение на Съвета 2002/584/ПВР относно Европейската заповед за арест</w:t>
      </w:r>
      <w:r w:rsidRPr="00C17659">
        <w:rPr>
          <w:rFonts w:ascii="Times New Roman" w:hAnsi="Times New Roman"/>
          <w:sz w:val="24"/>
          <w:szCs w:val="24"/>
        </w:rPr>
        <w:t xml:space="preserve">; </w:t>
      </w:r>
    </w:p>
    <w:p w:rsidR="0042149B" w:rsidRPr="00C17659" w:rsidRDefault="0042149B" w:rsidP="00CB2ED0">
      <w:pPr>
        <w:pStyle w:val="ListParagraph"/>
        <w:numPr>
          <w:ilvl w:val="0"/>
          <w:numId w:val="31"/>
        </w:numPr>
        <w:spacing w:after="120" w:line="240" w:lineRule="auto"/>
        <w:ind w:left="0" w:firstLine="567"/>
        <w:contextualSpacing w:val="0"/>
        <w:jc w:val="both"/>
        <w:rPr>
          <w:rFonts w:ascii="Times New Roman" w:hAnsi="Times New Roman"/>
          <w:sz w:val="24"/>
          <w:szCs w:val="24"/>
        </w:rPr>
      </w:pPr>
      <w:r w:rsidRPr="00C17659">
        <w:rPr>
          <w:rFonts w:ascii="Times New Roman" w:hAnsi="Times New Roman"/>
          <w:sz w:val="24"/>
          <w:szCs w:val="24"/>
        </w:rPr>
        <w:t xml:space="preserve">по прилагането на </w:t>
      </w:r>
      <w:r w:rsidRPr="00C17659">
        <w:rPr>
          <w:rFonts w:ascii="Times New Roman" w:hAnsi="Times New Roman"/>
          <w:i/>
          <w:sz w:val="24"/>
          <w:szCs w:val="24"/>
        </w:rPr>
        <w:t>Директива (ЕС) 2016/800 от 11 май 2016 г. относно процесуалните гаранции за децата, които са заподозрени или обвиняеми в рамките на наказателното производство</w:t>
      </w:r>
      <w:r w:rsidRPr="00C17659">
        <w:rPr>
          <w:rFonts w:ascii="Times New Roman" w:hAnsi="Times New Roman"/>
          <w:sz w:val="24"/>
          <w:szCs w:val="24"/>
        </w:rPr>
        <w:t>;</w:t>
      </w:r>
    </w:p>
    <w:p w:rsidR="0042149B" w:rsidRPr="00C17659" w:rsidRDefault="0042149B" w:rsidP="00CB2ED0">
      <w:pPr>
        <w:pStyle w:val="ListParagraph"/>
        <w:numPr>
          <w:ilvl w:val="0"/>
          <w:numId w:val="31"/>
        </w:numPr>
        <w:spacing w:after="120" w:line="240" w:lineRule="auto"/>
        <w:ind w:left="0" w:firstLine="567"/>
        <w:contextualSpacing w:val="0"/>
        <w:jc w:val="both"/>
        <w:rPr>
          <w:rFonts w:ascii="Times New Roman" w:hAnsi="Times New Roman"/>
          <w:sz w:val="24"/>
          <w:szCs w:val="24"/>
        </w:rPr>
      </w:pPr>
      <w:r w:rsidRPr="00C17659">
        <w:rPr>
          <w:rFonts w:ascii="Times New Roman" w:hAnsi="Times New Roman"/>
          <w:sz w:val="24"/>
          <w:szCs w:val="24"/>
        </w:rPr>
        <w:t xml:space="preserve">по прилагането на </w:t>
      </w:r>
      <w:r w:rsidRPr="00DA01FE">
        <w:rPr>
          <w:rFonts w:ascii="Times New Roman" w:hAnsi="Times New Roman"/>
          <w:i/>
          <w:sz w:val="24"/>
          <w:szCs w:val="24"/>
        </w:rPr>
        <w:t>Регламент (ЕС) 2018/1805 на Европейския парламент и на Съвета от 14 ноември 2018 г. относно взаимното признаване на актове за обезпечаване и конфискация</w:t>
      </w:r>
      <w:r w:rsidRPr="00C17659">
        <w:rPr>
          <w:rFonts w:ascii="Times New Roman" w:hAnsi="Times New Roman"/>
          <w:sz w:val="24"/>
          <w:szCs w:val="24"/>
        </w:rPr>
        <w:t>;</w:t>
      </w:r>
    </w:p>
    <w:p w:rsidR="0042149B" w:rsidRDefault="0042149B" w:rsidP="00CB2ED0">
      <w:pPr>
        <w:pStyle w:val="ListParagraph"/>
        <w:numPr>
          <w:ilvl w:val="0"/>
          <w:numId w:val="31"/>
        </w:numPr>
        <w:spacing w:after="120" w:line="240" w:lineRule="auto"/>
        <w:ind w:left="0" w:firstLine="567"/>
        <w:contextualSpacing w:val="0"/>
        <w:jc w:val="both"/>
        <w:rPr>
          <w:rFonts w:ascii="Times New Roman" w:hAnsi="Times New Roman"/>
          <w:sz w:val="24"/>
          <w:szCs w:val="24"/>
        </w:rPr>
      </w:pPr>
      <w:r w:rsidRPr="00C17659">
        <w:rPr>
          <w:rFonts w:ascii="Times New Roman" w:hAnsi="Times New Roman"/>
          <w:sz w:val="24"/>
          <w:szCs w:val="24"/>
        </w:rPr>
        <w:t>по прилагането на</w:t>
      </w:r>
      <w:r>
        <w:rPr>
          <w:rFonts w:ascii="Times New Roman" w:hAnsi="Times New Roman"/>
          <w:i/>
          <w:sz w:val="24"/>
          <w:szCs w:val="24"/>
        </w:rPr>
        <w:t xml:space="preserve"> </w:t>
      </w:r>
      <w:r w:rsidRPr="00C17659">
        <w:rPr>
          <w:rFonts w:ascii="Times New Roman" w:hAnsi="Times New Roman"/>
          <w:i/>
          <w:sz w:val="24"/>
          <w:szCs w:val="24"/>
        </w:rPr>
        <w:t>Регламент (ЕС) 2016/1191</w:t>
      </w:r>
      <w:r>
        <w:rPr>
          <w:rFonts w:ascii="Times New Roman" w:hAnsi="Times New Roman"/>
          <w:i/>
          <w:sz w:val="24"/>
          <w:szCs w:val="24"/>
        </w:rPr>
        <w:t xml:space="preserve"> относно легализацията на документи </w:t>
      </w:r>
      <w:r w:rsidRPr="00DA01FE">
        <w:rPr>
          <w:rFonts w:ascii="Times New Roman" w:hAnsi="Times New Roman"/>
          <w:sz w:val="24"/>
          <w:szCs w:val="24"/>
        </w:rPr>
        <w:t>в ad hoc</w:t>
      </w:r>
      <w:r w:rsidRPr="00C17659">
        <w:rPr>
          <w:rFonts w:ascii="Times New Roman" w:hAnsi="Times New Roman"/>
          <w:sz w:val="24"/>
          <w:szCs w:val="24"/>
        </w:rPr>
        <w:t xml:space="preserve"> Комитет за официалните докуме</w:t>
      </w:r>
      <w:r>
        <w:rPr>
          <w:rFonts w:ascii="Times New Roman" w:hAnsi="Times New Roman"/>
          <w:sz w:val="24"/>
          <w:szCs w:val="24"/>
        </w:rPr>
        <w:t>нти;</w:t>
      </w:r>
    </w:p>
    <w:p w:rsidR="0042149B" w:rsidRPr="00C17659" w:rsidRDefault="0042149B" w:rsidP="00CB2ED0">
      <w:pPr>
        <w:pStyle w:val="ListParagraph"/>
        <w:numPr>
          <w:ilvl w:val="0"/>
          <w:numId w:val="31"/>
        </w:numPr>
        <w:spacing w:after="120" w:line="240" w:lineRule="auto"/>
        <w:ind w:left="0" w:firstLine="567"/>
        <w:contextualSpacing w:val="0"/>
        <w:jc w:val="both"/>
        <w:rPr>
          <w:rFonts w:ascii="Times New Roman" w:hAnsi="Times New Roman"/>
          <w:sz w:val="24"/>
          <w:szCs w:val="24"/>
        </w:rPr>
      </w:pPr>
      <w:r>
        <w:rPr>
          <w:rFonts w:ascii="Times New Roman" w:eastAsia="Times New Roman" w:hAnsi="Times New Roman"/>
          <w:sz w:val="24"/>
          <w:szCs w:val="24"/>
          <w:lang w:eastAsia="bg-BG"/>
        </w:rPr>
        <w:t>по прилагането на</w:t>
      </w:r>
      <w:r w:rsidRPr="00C17659">
        <w:t xml:space="preserve"> </w:t>
      </w:r>
      <w:r w:rsidRPr="00B93D37">
        <w:rPr>
          <w:rFonts w:ascii="Times New Roman" w:eastAsia="Times New Roman" w:hAnsi="Times New Roman"/>
          <w:i/>
          <w:sz w:val="24"/>
          <w:szCs w:val="24"/>
          <w:lang w:eastAsia="bg-BG"/>
        </w:rPr>
        <w:t>Директива на Съвета 2004/80/EО от 29 април 2004 г. относно обезщетението на жертвите на престъпления</w:t>
      </w:r>
      <w:r>
        <w:rPr>
          <w:rFonts w:ascii="Times New Roman" w:eastAsia="Times New Roman" w:hAnsi="Times New Roman"/>
          <w:i/>
          <w:sz w:val="24"/>
          <w:szCs w:val="24"/>
          <w:lang w:eastAsia="bg-BG"/>
        </w:rPr>
        <w:t>;</w:t>
      </w:r>
    </w:p>
    <w:p w:rsidR="0042149B" w:rsidRPr="00B93D37" w:rsidRDefault="0042149B" w:rsidP="00CB2ED0">
      <w:pPr>
        <w:pStyle w:val="ListParagraph"/>
        <w:numPr>
          <w:ilvl w:val="0"/>
          <w:numId w:val="31"/>
        </w:numPr>
        <w:spacing w:after="120" w:line="240" w:lineRule="auto"/>
        <w:ind w:left="0" w:firstLine="567"/>
        <w:contextualSpacing w:val="0"/>
        <w:jc w:val="both"/>
        <w:rPr>
          <w:rFonts w:ascii="Times New Roman" w:hAnsi="Times New Roman"/>
          <w:bCs/>
          <w:sz w:val="24"/>
          <w:szCs w:val="24"/>
        </w:rPr>
      </w:pPr>
      <w:r>
        <w:rPr>
          <w:rFonts w:ascii="Times New Roman" w:hAnsi="Times New Roman"/>
          <w:sz w:val="24"/>
          <w:szCs w:val="24"/>
        </w:rPr>
        <w:t xml:space="preserve">по </w:t>
      </w:r>
      <w:r w:rsidRPr="00DA01FE">
        <w:rPr>
          <w:rFonts w:ascii="Times New Roman" w:hAnsi="Times New Roman"/>
          <w:i/>
          <w:sz w:val="24"/>
          <w:szCs w:val="24"/>
        </w:rPr>
        <w:t>актуални въпроси на дружественото право</w:t>
      </w:r>
      <w:r w:rsidRPr="00C17659">
        <w:rPr>
          <w:rFonts w:ascii="Times New Roman" w:hAnsi="Times New Roman"/>
          <w:sz w:val="24"/>
          <w:szCs w:val="24"/>
        </w:rPr>
        <w:t xml:space="preserve"> </w:t>
      </w:r>
      <w:r>
        <w:rPr>
          <w:rFonts w:ascii="Times New Roman" w:hAnsi="Times New Roman"/>
          <w:sz w:val="24"/>
          <w:szCs w:val="24"/>
        </w:rPr>
        <w:t>в рамките на е</w:t>
      </w:r>
      <w:r w:rsidRPr="00C17659">
        <w:rPr>
          <w:rFonts w:ascii="Times New Roman" w:hAnsi="Times New Roman"/>
          <w:sz w:val="24"/>
          <w:szCs w:val="24"/>
        </w:rPr>
        <w:t>кспертната група по дружествено право (</w:t>
      </w:r>
      <w:r w:rsidRPr="00C17659">
        <w:rPr>
          <w:rFonts w:ascii="Times New Roman" w:hAnsi="Times New Roman"/>
          <w:sz w:val="24"/>
          <w:szCs w:val="24"/>
          <w:lang w:val="en-US"/>
        </w:rPr>
        <w:t>CLEG</w:t>
      </w:r>
      <w:r>
        <w:rPr>
          <w:rFonts w:ascii="Times New Roman" w:hAnsi="Times New Roman"/>
          <w:sz w:val="24"/>
          <w:szCs w:val="24"/>
        </w:rPr>
        <w:t>);</w:t>
      </w:r>
    </w:p>
    <w:p w:rsidR="0042149B" w:rsidRPr="00DA01FE" w:rsidRDefault="0042149B" w:rsidP="00CB2ED0">
      <w:pPr>
        <w:pStyle w:val="ListParagraph"/>
        <w:numPr>
          <w:ilvl w:val="0"/>
          <w:numId w:val="31"/>
        </w:numPr>
        <w:spacing w:after="120" w:line="240" w:lineRule="auto"/>
        <w:ind w:left="0" w:firstLine="567"/>
        <w:contextualSpacing w:val="0"/>
        <w:jc w:val="both"/>
        <w:rPr>
          <w:rFonts w:ascii="Times New Roman" w:hAnsi="Times New Roman"/>
          <w:bCs/>
          <w:sz w:val="24"/>
          <w:szCs w:val="24"/>
        </w:rPr>
      </w:pPr>
      <w:r>
        <w:rPr>
          <w:rFonts w:ascii="Times New Roman" w:hAnsi="Times New Roman"/>
          <w:sz w:val="24"/>
          <w:szCs w:val="24"/>
        </w:rPr>
        <w:t xml:space="preserve">по въвеждането на </w:t>
      </w:r>
      <w:r w:rsidRPr="00DA01FE">
        <w:rPr>
          <w:rFonts w:ascii="Times New Roman" w:hAnsi="Times New Roman"/>
          <w:bCs/>
          <w:i/>
          <w:sz w:val="24"/>
          <w:szCs w:val="24"/>
        </w:rPr>
        <w:t>Директива (ЕС) 2019/1151 относно използването на цифрови инструменти и процеси в областта на дружественото право</w:t>
      </w:r>
      <w:r w:rsidRPr="00C17659">
        <w:rPr>
          <w:rFonts w:ascii="Times New Roman" w:hAnsi="Times New Roman"/>
          <w:bCs/>
          <w:sz w:val="24"/>
          <w:szCs w:val="24"/>
        </w:rPr>
        <w:t>.</w:t>
      </w:r>
    </w:p>
    <w:p w:rsidR="006B0D22" w:rsidRPr="00BF43F2" w:rsidRDefault="006B0D22" w:rsidP="0042149B">
      <w:pPr>
        <w:pStyle w:val="ListParagraph"/>
        <w:spacing w:after="120" w:line="240" w:lineRule="auto"/>
        <w:ind w:left="0" w:firstLine="720"/>
        <w:contextualSpacing w:val="0"/>
        <w:jc w:val="both"/>
        <w:rPr>
          <w:b/>
          <w:u w:val="single"/>
        </w:rPr>
      </w:pPr>
      <w:r w:rsidRPr="00BF43F2">
        <w:rPr>
          <w:rFonts w:ascii="Times New Roman" w:hAnsi="Times New Roman"/>
          <w:b/>
          <w:sz w:val="24"/>
          <w:szCs w:val="24"/>
          <w:u w:val="single"/>
        </w:rPr>
        <w:t>4.</w:t>
      </w:r>
      <w:r w:rsidRPr="00BF43F2">
        <w:rPr>
          <w:b/>
          <w:u w:val="single"/>
        </w:rPr>
        <w:t xml:space="preserve"> </w:t>
      </w:r>
      <w:r w:rsidR="00BF43F2" w:rsidRPr="00BF43F2">
        <w:rPr>
          <w:rFonts w:ascii="Times New Roman" w:eastAsia="Times New Roman" w:hAnsi="Times New Roman"/>
          <w:b/>
          <w:sz w:val="24"/>
          <w:szCs w:val="24"/>
          <w:u w:val="single"/>
          <w:lang w:eastAsia="bg-BG"/>
        </w:rPr>
        <w:t>Мрежи за съдебно сътрудничество на ЕС</w:t>
      </w:r>
    </w:p>
    <w:p w:rsidR="00BF43F2" w:rsidRPr="00B93D37" w:rsidRDefault="00BF43F2" w:rsidP="00BF43F2">
      <w:pPr>
        <w:spacing w:after="120"/>
        <w:ind w:firstLine="720"/>
        <w:jc w:val="both"/>
      </w:pPr>
      <w:r>
        <w:t>Представители на</w:t>
      </w:r>
      <w:r w:rsidRPr="00B93D37">
        <w:t xml:space="preserve"> дирекцията участват в заседания и дейности на </w:t>
      </w:r>
      <w:r w:rsidRPr="00B93D37">
        <w:rPr>
          <w:rFonts w:eastAsia="Calibri"/>
          <w:i/>
        </w:rPr>
        <w:t>Европейската съдебна мрежа по граждански и търговски дела и Европейската съдебна мрежа по наказателни дела</w:t>
      </w:r>
      <w:r>
        <w:rPr>
          <w:rFonts w:eastAsia="Calibri"/>
          <w:i/>
        </w:rPr>
        <w:t>.</w:t>
      </w:r>
    </w:p>
    <w:p w:rsidR="00BF43F2" w:rsidRPr="00725A30" w:rsidRDefault="00BF43F2" w:rsidP="00BF43F2">
      <w:pPr>
        <w:spacing w:after="120"/>
        <w:ind w:firstLine="720"/>
        <w:jc w:val="both"/>
      </w:pPr>
      <w:r>
        <w:t>Експерт от дирекцията е национален кореспондент-</w:t>
      </w:r>
      <w:r w:rsidRPr="00725A30">
        <w:t xml:space="preserve">координатор за обмен на информация по линия на </w:t>
      </w:r>
      <w:r w:rsidRPr="00B93D37">
        <w:rPr>
          <w:i/>
        </w:rPr>
        <w:t>Мрежата за законодателно сътрудничество между министерствата на правосъдието в държавите членки на Европейския съюз (Legicoop)</w:t>
      </w:r>
      <w:r>
        <w:rPr>
          <w:i/>
        </w:rPr>
        <w:t>.</w:t>
      </w:r>
    </w:p>
    <w:p w:rsidR="006B0D22" w:rsidRPr="00A93C4B" w:rsidRDefault="006B0D22" w:rsidP="006B0D22">
      <w:pPr>
        <w:spacing w:after="120"/>
        <w:ind w:firstLine="720"/>
        <w:jc w:val="both"/>
        <w:rPr>
          <w:b/>
          <w:u w:val="single"/>
        </w:rPr>
      </w:pPr>
      <w:r w:rsidRPr="00A93C4B">
        <w:rPr>
          <w:b/>
          <w:u w:val="single"/>
        </w:rPr>
        <w:t>5. БРЕКЗИТ</w:t>
      </w:r>
    </w:p>
    <w:p w:rsidR="006B0D22" w:rsidRPr="00A93C4B" w:rsidRDefault="006B0D22" w:rsidP="006B0D22">
      <w:pPr>
        <w:spacing w:after="120"/>
        <w:ind w:firstLine="720"/>
        <w:jc w:val="both"/>
      </w:pPr>
      <w:r w:rsidRPr="00A93C4B">
        <w:t>Представители на дирекция МПСЕВ</w:t>
      </w:r>
      <w:r w:rsidRPr="00A93C4B">
        <w:rPr>
          <w:rFonts w:eastAsia="Calibri"/>
          <w:lang w:eastAsia="en-US"/>
        </w:rPr>
        <w:t xml:space="preserve"> участват в процеса по подготовка на Република България за оттегляне на Обединеното кралство от ЕС: чрез</w:t>
      </w:r>
      <w:r w:rsidRPr="00A93C4B">
        <w:t xml:space="preserve"> редовно предоставяне на информация на Министерство на външните работи относно отражението от оттеглянето на Обединеното кралство от ЕС върху международното сътрудничество по наказателни, граждански дела и в областта на дружественото право, чрез участие в експертни срещи, организирани от Съвета на ЕС и ЕК, Министерски съвет и Министерството на външните работи и др.</w:t>
      </w:r>
      <w:r w:rsidR="00994F19">
        <w:t>,</w:t>
      </w:r>
      <w:r w:rsidR="00994F19" w:rsidRPr="00994F19">
        <w:t xml:space="preserve"> провеждане на двустранни срещи с представители на Кралската прокуратура с цел обсъждане на оттеглянето на ОК и отражението му по конкретни казуси за международна правна помощ.</w:t>
      </w:r>
    </w:p>
    <w:p w:rsidR="00994F19" w:rsidRDefault="00994F19" w:rsidP="006B0D22">
      <w:pPr>
        <w:spacing w:after="120"/>
        <w:ind w:firstLine="720"/>
        <w:jc w:val="both"/>
      </w:pPr>
      <w:r>
        <w:t xml:space="preserve">В посочения период </w:t>
      </w:r>
      <w:r w:rsidRPr="00906D45">
        <w:t>е ра</w:t>
      </w:r>
      <w:r>
        <w:t>зработен и предоставен на МВнР П</w:t>
      </w:r>
      <w:r w:rsidRPr="00906D45">
        <w:t>лан за действие</w:t>
      </w:r>
      <w:r>
        <w:t xml:space="preserve"> в случаите на</w:t>
      </w:r>
      <w:r w:rsidRPr="00906D45">
        <w:t xml:space="preserve"> оттегляне на Обединеното кралство от ЕС със или без </w:t>
      </w:r>
      <w:r>
        <w:t>споразумение</w:t>
      </w:r>
      <w:r w:rsidRPr="00906D45">
        <w:t>.</w:t>
      </w:r>
      <w:r>
        <w:t xml:space="preserve"> В изпълнение на Плана за действие е изготвен проект на ЗИД на Закона за българското гражданство.</w:t>
      </w:r>
    </w:p>
    <w:p w:rsidR="006B0D22" w:rsidRPr="00A93C4B" w:rsidRDefault="006B0D22" w:rsidP="006B0D22">
      <w:pPr>
        <w:spacing w:after="120"/>
        <w:ind w:firstLine="720"/>
        <w:jc w:val="both"/>
        <w:rPr>
          <w:b/>
          <w:u w:val="single"/>
        </w:rPr>
      </w:pPr>
      <w:r w:rsidRPr="00A93C4B">
        <w:rPr>
          <w:b/>
          <w:u w:val="single"/>
        </w:rPr>
        <w:t xml:space="preserve">6. Европейски портал за електронно правосъдие </w:t>
      </w:r>
    </w:p>
    <w:p w:rsidR="006B0D22" w:rsidRPr="00A93C4B" w:rsidRDefault="006B0D22" w:rsidP="006B0D22">
      <w:pPr>
        <w:spacing w:after="120"/>
        <w:ind w:firstLine="720"/>
        <w:jc w:val="both"/>
      </w:pPr>
      <w:r w:rsidRPr="00A93C4B">
        <w:t>Представители на дирекция МПСЕВ администрират съдържанието на секцията Европейски съдебен атлас по гражданскоправни въпроси на Европейския портал за електронно правосъдие, като редовно актуализират нотификациите по релевантната за България информация и актове.</w:t>
      </w:r>
    </w:p>
    <w:p w:rsidR="006B0D22" w:rsidRPr="00A93C4B" w:rsidRDefault="006B0D22" w:rsidP="006B0D22">
      <w:pPr>
        <w:spacing w:after="120"/>
        <w:ind w:firstLine="708"/>
        <w:jc w:val="both"/>
        <w:rPr>
          <w:b/>
          <w:u w:val="single"/>
        </w:rPr>
      </w:pPr>
      <w:r w:rsidRPr="00A93C4B">
        <w:rPr>
          <w:b/>
          <w:u w:val="single"/>
        </w:rPr>
        <w:t>7. Работни групи към Съвета по Европейски въпроси</w:t>
      </w:r>
    </w:p>
    <w:p w:rsidR="006B0D22" w:rsidRDefault="00A93C4B" w:rsidP="006B0D22">
      <w:pPr>
        <w:spacing w:after="120"/>
        <w:ind w:firstLine="708"/>
        <w:jc w:val="both"/>
      </w:pPr>
      <w:r w:rsidRPr="00A93C4B">
        <w:t>Експерти от дирекция МПСЕВ</w:t>
      </w:r>
      <w:r w:rsidR="006B0D22" w:rsidRPr="00A93C4B">
        <w:t xml:space="preserve"> изпълняват функциите и задачите от компетентност на Министерството на правосъдието, възложени с Постановление № 85 от 17.04.2007 г. за координация по въпросите на ЕС на РГ 4 „Дружествено право“ и РГ 33 „Сътрудничество в областта на правосъдието“. Освен това дирекцията участва със свои представители в РГ 16, 24, 25, 26, 28, 30, 32 и 34.</w:t>
      </w:r>
    </w:p>
    <w:p w:rsidR="000579E6" w:rsidRPr="000579E6" w:rsidRDefault="000579E6" w:rsidP="000579E6">
      <w:pPr>
        <w:ind w:firstLine="708"/>
        <w:jc w:val="both"/>
        <w:rPr>
          <w:b/>
          <w:u w:val="single"/>
        </w:rPr>
      </w:pPr>
      <w:r w:rsidRPr="000579E6">
        <w:rPr>
          <w:b/>
          <w:u w:val="single"/>
        </w:rPr>
        <w:t>8. Агенция на ЕС за основните права (FRA)</w:t>
      </w:r>
    </w:p>
    <w:p w:rsidR="000579E6" w:rsidRPr="008B67B7" w:rsidRDefault="000579E6" w:rsidP="000579E6">
      <w:pPr>
        <w:jc w:val="both"/>
      </w:pPr>
      <w:r w:rsidRPr="008B67B7">
        <w:tab/>
      </w:r>
      <w:r>
        <w:t xml:space="preserve">Дирекция „МПСЕВ“ ежегодно представя бележки и предложения </w:t>
      </w:r>
      <w:r w:rsidRPr="008B67B7">
        <w:t xml:space="preserve">по </w:t>
      </w:r>
      <w:r>
        <w:t>проектите на Годишни</w:t>
      </w:r>
      <w:r w:rsidRPr="008B67B7">
        <w:t xml:space="preserve"> д</w:t>
      </w:r>
      <w:r>
        <w:t>оклади на FRA за основните права в ЕС.</w:t>
      </w:r>
    </w:p>
    <w:p w:rsidR="000579E6" w:rsidRPr="00725A30" w:rsidRDefault="000579E6" w:rsidP="000579E6">
      <w:pPr>
        <w:pStyle w:val="ListParagraph"/>
        <w:spacing w:after="0" w:line="240" w:lineRule="auto"/>
        <w:ind w:left="0"/>
        <w:jc w:val="both"/>
        <w:rPr>
          <w:rFonts w:ascii="Times New Roman" w:hAnsi="Times New Roman"/>
          <w:sz w:val="24"/>
          <w:szCs w:val="24"/>
        </w:rPr>
      </w:pPr>
    </w:p>
    <w:p w:rsidR="00DC7003" w:rsidRDefault="00AF72A5" w:rsidP="00DC7003">
      <w:pPr>
        <w:spacing w:after="120" w:line="276" w:lineRule="auto"/>
        <w:ind w:firstLine="708"/>
        <w:jc w:val="both"/>
        <w:rPr>
          <w:b/>
        </w:rPr>
      </w:pPr>
      <w:r w:rsidRPr="00320CA6">
        <w:rPr>
          <w:b/>
        </w:rPr>
        <w:t>Международно сътрудничество</w:t>
      </w:r>
    </w:p>
    <w:p w:rsidR="007104F2" w:rsidRPr="00C33E55" w:rsidRDefault="00AF72A5" w:rsidP="00DC7003">
      <w:pPr>
        <w:spacing w:after="120" w:line="276" w:lineRule="auto"/>
        <w:ind w:firstLine="720"/>
        <w:jc w:val="both"/>
        <w:rPr>
          <w:b/>
          <w:i/>
          <w:highlight w:val="yellow"/>
        </w:rPr>
      </w:pPr>
      <w:r w:rsidRPr="004043D0">
        <w:rPr>
          <w:b/>
          <w:i/>
        </w:rPr>
        <w:t>Съвет на Европа</w:t>
      </w:r>
    </w:p>
    <w:p w:rsidR="004043D0" w:rsidRPr="004043D0" w:rsidRDefault="00C97E2A" w:rsidP="007F5D30">
      <w:pPr>
        <w:spacing w:line="276" w:lineRule="auto"/>
        <w:ind w:firstLine="708"/>
        <w:jc w:val="both"/>
      </w:pPr>
      <w:r w:rsidRPr="004043D0">
        <w:t>През разглеждания период продължи участието на експерти от министерството в работата на следните органи и комитети на Съвета на Европа:</w:t>
      </w:r>
    </w:p>
    <w:p w:rsidR="00CC4100" w:rsidRPr="00CC4100" w:rsidRDefault="00CC4100" w:rsidP="004A6EA7">
      <w:pPr>
        <w:numPr>
          <w:ilvl w:val="0"/>
          <w:numId w:val="33"/>
        </w:numPr>
        <w:spacing w:after="120"/>
        <w:ind w:left="993" w:hanging="273"/>
        <w:jc w:val="both"/>
        <w:rPr>
          <w:rFonts w:eastAsia="Calibri"/>
          <w:b/>
          <w:lang w:eastAsia="en-US"/>
        </w:rPr>
      </w:pPr>
      <w:r w:rsidRPr="00CC4100">
        <w:rPr>
          <w:rFonts w:eastAsia="Calibri"/>
          <w:b/>
          <w:lang w:eastAsia="en-US"/>
        </w:rPr>
        <w:t xml:space="preserve">Комитет за правно сътрудничество на Съвета на Европа (CDCJ) </w:t>
      </w:r>
    </w:p>
    <w:p w:rsidR="00CC4100" w:rsidRPr="00CC4100" w:rsidRDefault="00CC4100" w:rsidP="00CC4100">
      <w:pPr>
        <w:spacing w:after="120"/>
        <w:ind w:firstLine="720"/>
        <w:jc w:val="both"/>
      </w:pPr>
      <w:r w:rsidRPr="00CC4100">
        <w:t>Комитетът прие две становища, които ще бъдат представени на вниманието на Комитета на министрите: относно Препоръка 435 (2019) на Конгреса на местните и регионални власти в Европа "Защита на лицата, подаващи сигнали – предизвикателства и възможности за местните и регионални власти“ и относно Препоръка 2162(2019) на ПАСЕ "Подобряване на защитата на лицата, подаващи сигнали в цяла Европа“. Приет беше проект на мандат на група от независими експерти, която ще изработи доклад за изпълнение на Софийския план за действие относно независимост и безпристрастност на съдебната система, приет по време на Конференцията на Съвета на Европа на равнище министри на правосъдието</w:t>
      </w:r>
      <w:r>
        <w:t>.</w:t>
      </w:r>
    </w:p>
    <w:p w:rsidR="00CC4100" w:rsidRPr="00CC4100" w:rsidRDefault="00CC4100" w:rsidP="004A6EA7">
      <w:pPr>
        <w:numPr>
          <w:ilvl w:val="0"/>
          <w:numId w:val="32"/>
        </w:numPr>
        <w:tabs>
          <w:tab w:val="left" w:pos="993"/>
        </w:tabs>
        <w:spacing w:after="120"/>
        <w:jc w:val="both"/>
        <w:rPr>
          <w:rFonts w:eastAsia="Calibri"/>
          <w:b/>
          <w:lang w:eastAsia="en-US"/>
        </w:rPr>
      </w:pPr>
      <w:r w:rsidRPr="00CC4100">
        <w:rPr>
          <w:rFonts w:eastAsia="Calibri"/>
          <w:b/>
          <w:lang w:eastAsia="en-US"/>
        </w:rPr>
        <w:t>Европейски комитет по проблемите на наказателното право (CDPC)</w:t>
      </w:r>
    </w:p>
    <w:p w:rsidR="00CC4100" w:rsidRPr="00CC4100" w:rsidRDefault="00CC4100" w:rsidP="004A6EA7">
      <w:pPr>
        <w:tabs>
          <w:tab w:val="left" w:pos="993"/>
        </w:tabs>
        <w:spacing w:after="120"/>
        <w:ind w:firstLine="708"/>
        <w:jc w:val="both"/>
      </w:pPr>
      <w:r>
        <w:t>Участие</w:t>
      </w:r>
      <w:r w:rsidRPr="00CC4100">
        <w:t xml:space="preserve"> в заседанията на Комитета </w:t>
      </w:r>
      <w:r>
        <w:t>и предоставяне на</w:t>
      </w:r>
      <w:r w:rsidRPr="00CC4100">
        <w:t xml:space="preserve"> информация по въпроси относно изкуствения интелект и наказателното правосъдие.</w:t>
      </w:r>
    </w:p>
    <w:p w:rsidR="00CC4100" w:rsidRPr="00CC4100" w:rsidRDefault="00CC4100" w:rsidP="004A6EA7">
      <w:pPr>
        <w:numPr>
          <w:ilvl w:val="0"/>
          <w:numId w:val="32"/>
        </w:numPr>
        <w:tabs>
          <w:tab w:val="left" w:pos="993"/>
        </w:tabs>
        <w:spacing w:after="120"/>
        <w:jc w:val="both"/>
        <w:rPr>
          <w:rFonts w:eastAsia="Calibri"/>
          <w:lang w:eastAsia="en-US"/>
        </w:rPr>
      </w:pPr>
      <w:r w:rsidRPr="00CC4100">
        <w:rPr>
          <w:rFonts w:eastAsia="Calibri"/>
          <w:b/>
          <w:lang w:eastAsia="en-US"/>
        </w:rPr>
        <w:t xml:space="preserve">Група държави срещу корупцията (GRECO) </w:t>
      </w:r>
    </w:p>
    <w:p w:rsidR="00CC4100" w:rsidRPr="00CC4100" w:rsidRDefault="00CC4100" w:rsidP="00CC4100">
      <w:pPr>
        <w:ind w:firstLine="720"/>
        <w:jc w:val="both"/>
      </w:pPr>
      <w:r w:rsidRPr="00CC4100">
        <w:t>По време на срещата на GRECO през март 2019 г. българският представител участва като докладчик на Групата при обсъждането на доклада за Люксембург за изпълнение на препоръките от Четвъртия кръг (по темата „Превенция на корупцията на съдии и прокурори“ и на доклада за Турция за изпълнение на препоръките от Третия кръг на мониторинга (по темата „Криминализиране на корупцията”).</w:t>
      </w:r>
    </w:p>
    <w:p w:rsidR="00CC4100" w:rsidRPr="00CC4100" w:rsidRDefault="00CC4100" w:rsidP="00CC4100">
      <w:pPr>
        <w:spacing w:after="120"/>
        <w:ind w:firstLine="720"/>
        <w:jc w:val="both"/>
      </w:pPr>
      <w:r w:rsidRPr="00CC4100">
        <w:t>През декември 2019 г. GRECO разгледа и прие Втория доклад за България за изпълнение на препоръките от Четвъртия кръг, като заключи, че от общо деветнадесет препоръки българските власти са изпълнили задоволително шестнадесет и частично – три препоръки. С оглед високата степен на изпълнение на препоръките, с приемането на този доклад приключи мониторингът по отношение на България в рамките на Четвъртия кръг на оценка. Освен това, по искане на Бюрото на GRECO, на срещата през декември българската делегация представи информация за промените в Изборния кодекс и Закона за политическите партии от юли 2019 г. във връзка с финансирането на политическите партии и предизборните кампании. Също в рамките на срещата през декември 2019 г. представителят на Министерството на правосъдието участва като докладчик на GRECO при обсъждането на доклада за Руската федерация за изпълнение на препоръките от Четвъртия кръг (по темата „Превенция на корупцията на съдите и прокурорите“).</w:t>
      </w:r>
    </w:p>
    <w:p w:rsidR="00CC4100" w:rsidRPr="00CC4100" w:rsidRDefault="00CC4100" w:rsidP="004A6EA7">
      <w:pPr>
        <w:numPr>
          <w:ilvl w:val="0"/>
          <w:numId w:val="32"/>
        </w:numPr>
        <w:tabs>
          <w:tab w:val="left" w:pos="993"/>
        </w:tabs>
        <w:spacing w:after="120"/>
        <w:contextualSpacing/>
        <w:jc w:val="both"/>
        <w:rPr>
          <w:rFonts w:eastAsia="Calibri"/>
          <w:b/>
          <w:bCs/>
          <w:lang w:eastAsia="en-US"/>
        </w:rPr>
      </w:pPr>
      <w:r w:rsidRPr="00CC4100">
        <w:rPr>
          <w:rFonts w:eastAsia="Calibri"/>
          <w:b/>
          <w:bCs/>
          <w:lang w:eastAsia="en-US"/>
        </w:rPr>
        <w:t>Европейски комитет за предотвратяване на изтезанията и нечовешкото или унизително отнасяне или наказание (</w:t>
      </w:r>
      <w:r w:rsidRPr="00CC4100">
        <w:rPr>
          <w:rFonts w:eastAsia="Calibri"/>
          <w:b/>
          <w:bCs/>
          <w:lang w:val="en-US" w:eastAsia="en-US"/>
        </w:rPr>
        <w:t>CPT</w:t>
      </w:r>
      <w:r w:rsidRPr="00CC4100">
        <w:rPr>
          <w:rFonts w:eastAsia="Calibri"/>
          <w:b/>
          <w:bCs/>
          <w:lang w:eastAsia="en-US"/>
        </w:rPr>
        <w:t>) към Съвета на Европа</w:t>
      </w:r>
    </w:p>
    <w:p w:rsidR="00CC4100" w:rsidRPr="00CC4100" w:rsidRDefault="00CC4100" w:rsidP="00CC4100">
      <w:pPr>
        <w:ind w:firstLine="720"/>
        <w:jc w:val="both"/>
      </w:pPr>
      <w:r w:rsidRPr="00CC4100">
        <w:t xml:space="preserve">Експерти от дирекцията координираха провеждането на разговорите на високо равнище на 15 януари 2019 г. в София между председателя на Европейския комитет за предотвратяване на изтезанията и нечовешкото и унизително отнасяне или наказание (КПИ) и представители на политическото ръководство на следните български институции: Министерството на правосъдието, Министерството на труда и социалната политика и Министерството на здравеопазването. Беше подпомогнато и изпращането на отговорите на посочените ведомства на констатациите, направени от председателя на Комитета в рамките на проведените разговори. </w:t>
      </w:r>
    </w:p>
    <w:p w:rsidR="00CC4100" w:rsidRPr="00CC4100" w:rsidRDefault="00CC4100" w:rsidP="00CC4100">
      <w:pPr>
        <w:ind w:firstLine="720"/>
        <w:jc w:val="both"/>
      </w:pPr>
      <w:r w:rsidRPr="00CC4100">
        <w:t xml:space="preserve">Експерти от дирекцията информираха Министерството на вътрешните работи за предварителните заключения и </w:t>
      </w:r>
      <w:r w:rsidRPr="00CC4100">
        <w:rPr>
          <w:rFonts w:eastAsia="Calibri"/>
        </w:rPr>
        <w:t>окончателния доклад от извънредната визита</w:t>
      </w:r>
      <w:r w:rsidRPr="00CC4100">
        <w:t xml:space="preserve"> на КПИ в периода 10-17 януари 2018 г. от посещението в периода, както и подпомогнаха своевременното изпращане на отговора на МВР до КПИ за мерките, предприети от тяхна страна в отговор на заключенията и доклада. Експерти от дирекцията своевременно координираха подготовката и изпращането до Секретариата на КПИ на актуална периодична информация относно постигнатия напредък по конкретните теми от интерес за Комитета. </w:t>
      </w:r>
    </w:p>
    <w:p w:rsidR="00CC4100" w:rsidRPr="00CC4100" w:rsidRDefault="00CC4100" w:rsidP="004A6EA7">
      <w:pPr>
        <w:numPr>
          <w:ilvl w:val="0"/>
          <w:numId w:val="32"/>
        </w:numPr>
        <w:tabs>
          <w:tab w:val="left" w:pos="993"/>
        </w:tabs>
        <w:spacing w:after="120"/>
        <w:contextualSpacing/>
        <w:jc w:val="both"/>
        <w:rPr>
          <w:rFonts w:eastAsia="Calibri"/>
          <w:b/>
          <w:lang w:eastAsia="en-US"/>
        </w:rPr>
      </w:pPr>
      <w:r w:rsidRPr="00CC4100">
        <w:rPr>
          <w:rFonts w:eastAsia="Calibri"/>
          <w:b/>
          <w:lang w:eastAsia="en-US"/>
        </w:rPr>
        <w:t>Експертен комитет за оценка на мерките за борба с изпирането на пари и финансирането на тероризма (MONEYVAL)</w:t>
      </w:r>
    </w:p>
    <w:p w:rsidR="00CC4100" w:rsidRPr="00CC4100" w:rsidRDefault="00CC4100" w:rsidP="00CC4100">
      <w:pPr>
        <w:spacing w:after="120"/>
        <w:ind w:firstLine="720"/>
        <w:jc w:val="both"/>
      </w:pPr>
      <w:r w:rsidRPr="00CC4100">
        <w:t xml:space="preserve">По време на 59-та пленарна среща на Комитета българската делегация гласува при избора на нов председател и зам.-председател на Комитета, както и за изменение на процедурните правила на Комитета. Проследи особено важните дискусии по приемането на докладите от Пети кръг за Кипър и Гибралтар, както и за докладите за напредъка на Албания, Латвия, Унгария, Сърбия и други държави. </w:t>
      </w:r>
    </w:p>
    <w:p w:rsidR="00CC4100" w:rsidRPr="00CC4100" w:rsidRDefault="00CC4100" w:rsidP="004A6EA7">
      <w:pPr>
        <w:numPr>
          <w:ilvl w:val="0"/>
          <w:numId w:val="32"/>
        </w:numPr>
        <w:tabs>
          <w:tab w:val="left" w:pos="993"/>
        </w:tabs>
        <w:spacing w:after="120"/>
        <w:contextualSpacing/>
        <w:jc w:val="both"/>
        <w:rPr>
          <w:rFonts w:eastAsia="Calibri"/>
          <w:b/>
          <w:lang w:eastAsia="en-US"/>
        </w:rPr>
      </w:pPr>
      <w:r w:rsidRPr="00CC4100">
        <w:rPr>
          <w:rFonts w:eastAsia="Calibri"/>
          <w:b/>
          <w:lang w:eastAsia="en-US"/>
        </w:rPr>
        <w:t>Конференция на страните по Конвенцията на Съвета на Европа относно изпиране, издирване, изземване и конфискация на облагите от престъпление и относно финансирането на тероризма (C198-COP)</w:t>
      </w:r>
    </w:p>
    <w:p w:rsidR="00CC4100" w:rsidRPr="00CC4100" w:rsidRDefault="00CC4100" w:rsidP="004A6EA7">
      <w:pPr>
        <w:tabs>
          <w:tab w:val="left" w:pos="993"/>
        </w:tabs>
        <w:spacing w:after="120"/>
        <w:ind w:firstLine="720"/>
        <w:jc w:val="both"/>
        <w:rPr>
          <w:rFonts w:eastAsia="Calibri"/>
          <w:lang w:eastAsia="en-US"/>
        </w:rPr>
      </w:pPr>
      <w:r w:rsidRPr="00CC4100">
        <w:rPr>
          <w:rFonts w:eastAsia="Calibri"/>
          <w:lang w:eastAsia="en-US"/>
        </w:rPr>
        <w:t>Представители на дирекцията изпратиха информация по въпросник на секретариата на Конференцията на страните по Конвенцията. Въпросникът касае хоризонтално проучване на секретариата на COP 198, с което се оценява правилното въвеждане и прилагане в държавите член</w:t>
      </w:r>
      <w:r w:rsidR="00001CDF">
        <w:rPr>
          <w:rFonts w:eastAsia="Calibri"/>
          <w:lang w:eastAsia="en-US"/>
        </w:rPr>
        <w:t>ки на разпоредби от Конвенцията</w:t>
      </w:r>
      <w:r w:rsidRPr="00CC4100">
        <w:rPr>
          <w:rFonts w:eastAsia="Calibri"/>
          <w:lang w:eastAsia="en-US"/>
        </w:rPr>
        <w:t xml:space="preserve">. </w:t>
      </w:r>
    </w:p>
    <w:p w:rsidR="00CC4100" w:rsidRPr="00CC4100" w:rsidRDefault="00CC4100" w:rsidP="004A6EA7">
      <w:pPr>
        <w:numPr>
          <w:ilvl w:val="0"/>
          <w:numId w:val="32"/>
        </w:numPr>
        <w:tabs>
          <w:tab w:val="left" w:pos="993"/>
        </w:tabs>
        <w:spacing w:after="120"/>
        <w:jc w:val="both"/>
        <w:rPr>
          <w:rFonts w:eastAsia="Calibri"/>
          <w:lang w:eastAsia="en-US"/>
        </w:rPr>
      </w:pPr>
      <w:r w:rsidRPr="00CC4100">
        <w:rPr>
          <w:rFonts w:eastAsia="Calibri"/>
          <w:b/>
          <w:lang w:eastAsia="en-US"/>
        </w:rPr>
        <w:t>Комитет на експертите по прилагането на европейските конвенции за сътрудничество по наказателно-правни въпроси (PC-OC)</w:t>
      </w:r>
    </w:p>
    <w:p w:rsidR="00CC4100" w:rsidRPr="00CC4100" w:rsidRDefault="00CC4100" w:rsidP="004A6EA7">
      <w:pPr>
        <w:numPr>
          <w:ilvl w:val="0"/>
          <w:numId w:val="32"/>
        </w:numPr>
        <w:tabs>
          <w:tab w:val="left" w:pos="993"/>
        </w:tabs>
        <w:spacing w:after="120"/>
        <w:jc w:val="both"/>
        <w:rPr>
          <w:rFonts w:eastAsia="Calibri"/>
          <w:b/>
          <w:lang w:eastAsia="en-US"/>
        </w:rPr>
      </w:pPr>
      <w:r w:rsidRPr="00CC4100">
        <w:rPr>
          <w:rFonts w:eastAsia="Calibri"/>
          <w:b/>
          <w:lang w:eastAsia="en-US"/>
        </w:rPr>
        <w:t>Европейска комисия за ефективност на правосъдието (</w:t>
      </w:r>
      <w:r w:rsidRPr="00CC4100">
        <w:rPr>
          <w:rFonts w:eastAsia="Calibri"/>
          <w:b/>
          <w:lang w:val="en-US" w:eastAsia="en-US"/>
        </w:rPr>
        <w:t>CEPEJ</w:t>
      </w:r>
      <w:r w:rsidRPr="00CC4100">
        <w:rPr>
          <w:rFonts w:eastAsia="Calibri"/>
          <w:b/>
          <w:lang w:eastAsia="en-US"/>
        </w:rPr>
        <w:t>)</w:t>
      </w:r>
    </w:p>
    <w:p w:rsidR="00CC4100" w:rsidRPr="00CC4100" w:rsidRDefault="00CC4100" w:rsidP="004A6EA7">
      <w:pPr>
        <w:tabs>
          <w:tab w:val="left" w:pos="993"/>
        </w:tabs>
        <w:autoSpaceDE w:val="0"/>
        <w:autoSpaceDN w:val="0"/>
        <w:adjustRightInd w:val="0"/>
        <w:spacing w:after="120"/>
        <w:ind w:firstLine="720"/>
        <w:jc w:val="both"/>
      </w:pPr>
      <w:r w:rsidRPr="00CC4100">
        <w:t>Дирекцията координира събирането, предоставянето и анализа на статистиката за България във връзка с изготвянето на Доклада за Европейските съдебни системи с данни за 2018 г. и 2019 г.</w:t>
      </w:r>
    </w:p>
    <w:p w:rsidR="00CC4100" w:rsidRPr="00CC4100" w:rsidRDefault="00CC4100" w:rsidP="004A6EA7">
      <w:pPr>
        <w:numPr>
          <w:ilvl w:val="0"/>
          <w:numId w:val="32"/>
        </w:numPr>
        <w:tabs>
          <w:tab w:val="left" w:pos="993"/>
        </w:tabs>
        <w:spacing w:after="120"/>
        <w:jc w:val="both"/>
        <w:rPr>
          <w:rFonts w:eastAsia="Calibri"/>
          <w:b/>
          <w:lang w:eastAsia="en-US"/>
        </w:rPr>
      </w:pPr>
      <w:r w:rsidRPr="00CC4100">
        <w:rPr>
          <w:rFonts w:eastAsia="Calibri"/>
          <w:b/>
          <w:lang w:eastAsia="en-US"/>
        </w:rPr>
        <w:t>Група от експерти към Конвенцията на Съвета на Европа за борба с трафика на хора (</w:t>
      </w:r>
      <w:r w:rsidRPr="00CC4100">
        <w:rPr>
          <w:rFonts w:eastAsia="Calibri"/>
          <w:b/>
          <w:lang w:val="en-US" w:eastAsia="en-US"/>
        </w:rPr>
        <w:t>GRETA</w:t>
      </w:r>
      <w:r w:rsidRPr="00CC4100">
        <w:rPr>
          <w:rFonts w:eastAsia="Calibri"/>
          <w:b/>
          <w:lang w:eastAsia="en-US"/>
        </w:rPr>
        <w:t>)</w:t>
      </w:r>
    </w:p>
    <w:p w:rsidR="00CC4100" w:rsidRPr="00CC4100" w:rsidRDefault="00CC4100" w:rsidP="004A6EA7">
      <w:pPr>
        <w:numPr>
          <w:ilvl w:val="0"/>
          <w:numId w:val="32"/>
        </w:numPr>
        <w:tabs>
          <w:tab w:val="left" w:pos="709"/>
          <w:tab w:val="left" w:pos="993"/>
        </w:tabs>
        <w:spacing w:after="120"/>
        <w:jc w:val="both"/>
        <w:rPr>
          <w:rFonts w:eastAsia="Calibri"/>
          <w:b/>
          <w:lang w:eastAsia="en-US"/>
        </w:rPr>
      </w:pPr>
      <w:r w:rsidRPr="00CC4100">
        <w:rPr>
          <w:rFonts w:eastAsia="Calibri"/>
          <w:b/>
          <w:lang w:eastAsia="en-US"/>
        </w:rPr>
        <w:t>Парламентарната асамблея на Съвета на Европа (ПАСЕ)</w:t>
      </w:r>
    </w:p>
    <w:p w:rsidR="00CC4100" w:rsidRPr="00CC4100" w:rsidRDefault="00CC4100" w:rsidP="004A6EA7">
      <w:pPr>
        <w:numPr>
          <w:ilvl w:val="0"/>
          <w:numId w:val="32"/>
        </w:numPr>
        <w:tabs>
          <w:tab w:val="left" w:pos="709"/>
          <w:tab w:val="left" w:pos="993"/>
        </w:tabs>
        <w:spacing w:after="120"/>
        <w:jc w:val="both"/>
        <w:rPr>
          <w:rFonts w:eastAsia="Calibri"/>
          <w:b/>
          <w:lang w:eastAsia="en-US"/>
        </w:rPr>
      </w:pPr>
      <w:r w:rsidRPr="00CC4100">
        <w:rPr>
          <w:rFonts w:eastAsia="Calibri"/>
          <w:b/>
          <w:lang w:eastAsia="en-US"/>
        </w:rPr>
        <w:t>Комисар по правата на човека на Съвета на Европа</w:t>
      </w:r>
    </w:p>
    <w:p w:rsidR="00CC4100" w:rsidRPr="00CC4100" w:rsidRDefault="00CC4100" w:rsidP="004A6EA7">
      <w:pPr>
        <w:numPr>
          <w:ilvl w:val="0"/>
          <w:numId w:val="32"/>
        </w:numPr>
        <w:tabs>
          <w:tab w:val="left" w:pos="709"/>
          <w:tab w:val="left" w:pos="993"/>
        </w:tabs>
        <w:spacing w:after="120"/>
        <w:jc w:val="both"/>
        <w:rPr>
          <w:rFonts w:eastAsia="Calibri"/>
          <w:lang w:eastAsia="en-US"/>
        </w:rPr>
      </w:pPr>
      <w:r w:rsidRPr="00CC4100">
        <w:rPr>
          <w:rFonts w:eastAsia="Calibri"/>
          <w:b/>
          <w:lang w:eastAsia="en-US"/>
        </w:rPr>
        <w:t>Рамкова конвенция за защита на националните малцинства</w:t>
      </w:r>
    </w:p>
    <w:p w:rsidR="00CC4100" w:rsidRPr="00CC4100" w:rsidRDefault="00CC4100" w:rsidP="004A6EA7">
      <w:pPr>
        <w:numPr>
          <w:ilvl w:val="0"/>
          <w:numId w:val="33"/>
        </w:numPr>
        <w:spacing w:after="120"/>
        <w:ind w:left="993" w:hanging="273"/>
        <w:jc w:val="both"/>
        <w:rPr>
          <w:b/>
        </w:rPr>
      </w:pPr>
      <w:r w:rsidRPr="00CC4100">
        <w:rPr>
          <w:rFonts w:eastAsia="Calibri"/>
          <w:b/>
          <w:lang w:eastAsia="en-US"/>
        </w:rPr>
        <w:t>Конференция на министрите на правосъдието на Съвета на Европа „Предизвикателства на дигитализацията пред правосъдието в Европа“</w:t>
      </w:r>
    </w:p>
    <w:p w:rsidR="000D2DAA" w:rsidRPr="00C33E55" w:rsidRDefault="000D2DAA" w:rsidP="007F5D30">
      <w:pPr>
        <w:spacing w:line="276" w:lineRule="auto"/>
        <w:ind w:firstLine="720"/>
        <w:jc w:val="both"/>
        <w:rPr>
          <w:b/>
          <w:i/>
          <w:highlight w:val="yellow"/>
        </w:rPr>
      </w:pPr>
    </w:p>
    <w:p w:rsidR="000B59CE" w:rsidRPr="00320CA6" w:rsidRDefault="000B59CE" w:rsidP="007F5D30">
      <w:pPr>
        <w:spacing w:line="276" w:lineRule="auto"/>
        <w:ind w:firstLine="708"/>
        <w:jc w:val="both"/>
        <w:rPr>
          <w:rFonts w:eastAsia="Calibri"/>
          <w:b/>
          <w:i/>
          <w:szCs w:val="22"/>
          <w:lang w:eastAsia="en-US"/>
        </w:rPr>
      </w:pPr>
      <w:r w:rsidRPr="00320CA6">
        <w:rPr>
          <w:rFonts w:eastAsia="Calibri"/>
          <w:b/>
          <w:i/>
          <w:szCs w:val="22"/>
          <w:lang w:eastAsia="en-US"/>
        </w:rPr>
        <w:t>Организация на обединените нации</w:t>
      </w:r>
    </w:p>
    <w:p w:rsidR="00CC4100" w:rsidRPr="00320CA6" w:rsidRDefault="00CC4100" w:rsidP="00CC4100">
      <w:pPr>
        <w:tabs>
          <w:tab w:val="left" w:pos="993"/>
        </w:tabs>
        <w:spacing w:line="276" w:lineRule="auto"/>
        <w:ind w:firstLine="708"/>
        <w:jc w:val="both"/>
        <w:rPr>
          <w:rFonts w:eastAsia="Calibri"/>
          <w:szCs w:val="22"/>
          <w:lang w:eastAsia="en-US"/>
        </w:rPr>
      </w:pPr>
      <w:r w:rsidRPr="00320CA6">
        <w:rPr>
          <w:rFonts w:eastAsia="Calibri"/>
          <w:szCs w:val="22"/>
          <w:lang w:eastAsia="en-US"/>
        </w:rPr>
        <w:t>•</w:t>
      </w:r>
      <w:r w:rsidRPr="00320CA6">
        <w:rPr>
          <w:rFonts w:eastAsia="Calibri"/>
          <w:szCs w:val="22"/>
          <w:lang w:eastAsia="en-US"/>
        </w:rPr>
        <w:tab/>
        <w:t>Изпълнение на задължения по правните инструменти на ООН</w:t>
      </w:r>
    </w:p>
    <w:p w:rsidR="00CC4100" w:rsidRPr="00320CA6" w:rsidRDefault="00CC4100" w:rsidP="00CC4100">
      <w:pPr>
        <w:tabs>
          <w:tab w:val="left" w:pos="993"/>
        </w:tabs>
        <w:spacing w:line="276" w:lineRule="auto"/>
        <w:ind w:firstLine="708"/>
        <w:jc w:val="both"/>
        <w:rPr>
          <w:rFonts w:eastAsia="Calibri"/>
          <w:szCs w:val="22"/>
          <w:lang w:eastAsia="en-US"/>
        </w:rPr>
      </w:pPr>
      <w:r w:rsidRPr="00320CA6">
        <w:rPr>
          <w:rFonts w:eastAsia="Calibri"/>
          <w:szCs w:val="22"/>
          <w:lang w:eastAsia="en-US"/>
        </w:rPr>
        <w:t>•</w:t>
      </w:r>
      <w:r w:rsidRPr="00320CA6">
        <w:rPr>
          <w:rFonts w:eastAsia="Calibri"/>
          <w:szCs w:val="22"/>
          <w:lang w:eastAsia="en-US"/>
        </w:rPr>
        <w:tab/>
        <w:t>Сътрудничество със Службата на ООН по наркотиците и престъпността (UNODC)</w:t>
      </w:r>
    </w:p>
    <w:p w:rsidR="00CC4100" w:rsidRPr="00320CA6" w:rsidRDefault="00CC4100" w:rsidP="00CC4100">
      <w:pPr>
        <w:tabs>
          <w:tab w:val="left" w:pos="993"/>
        </w:tabs>
        <w:spacing w:line="276" w:lineRule="auto"/>
        <w:ind w:firstLine="708"/>
        <w:jc w:val="both"/>
        <w:rPr>
          <w:rFonts w:eastAsia="Calibri"/>
          <w:szCs w:val="22"/>
          <w:lang w:eastAsia="en-US"/>
        </w:rPr>
      </w:pPr>
      <w:r w:rsidRPr="00320CA6">
        <w:rPr>
          <w:rFonts w:eastAsia="Calibri"/>
          <w:szCs w:val="22"/>
          <w:lang w:eastAsia="en-US"/>
        </w:rPr>
        <w:t>•</w:t>
      </w:r>
      <w:r w:rsidRPr="00320CA6">
        <w:rPr>
          <w:rFonts w:eastAsia="Calibri"/>
          <w:szCs w:val="22"/>
          <w:lang w:eastAsia="en-US"/>
        </w:rPr>
        <w:tab/>
        <w:t>UNCITRAL – участие в заседание на РГ V на UNCITRAL по въпросите на несъстоятелността.</w:t>
      </w:r>
    </w:p>
    <w:p w:rsidR="00A21BE0" w:rsidRPr="00320CA6" w:rsidRDefault="00A21BE0" w:rsidP="00FB0286">
      <w:pPr>
        <w:spacing w:line="276" w:lineRule="auto"/>
        <w:ind w:firstLine="720"/>
        <w:jc w:val="both"/>
        <w:rPr>
          <w:b/>
          <w:i/>
        </w:rPr>
      </w:pPr>
    </w:p>
    <w:p w:rsidR="003765E0" w:rsidRPr="00320CA6" w:rsidRDefault="003765E0" w:rsidP="007F5D30">
      <w:pPr>
        <w:spacing w:line="276" w:lineRule="auto"/>
        <w:ind w:firstLine="720"/>
        <w:jc w:val="both"/>
        <w:rPr>
          <w:b/>
          <w:i/>
        </w:rPr>
      </w:pPr>
      <w:r w:rsidRPr="00320CA6">
        <w:rPr>
          <w:b/>
          <w:i/>
        </w:rPr>
        <w:t>Световна банка</w:t>
      </w:r>
      <w:r w:rsidR="00864F3A" w:rsidRPr="00320CA6">
        <w:rPr>
          <w:b/>
          <w:i/>
        </w:rPr>
        <w:t xml:space="preserve"> и Международен валутен фонд</w:t>
      </w:r>
    </w:p>
    <w:p w:rsidR="00EE3CCF" w:rsidRPr="00320CA6" w:rsidRDefault="00864F3A" w:rsidP="009A741B">
      <w:pPr>
        <w:ind w:firstLine="720"/>
        <w:jc w:val="both"/>
      </w:pPr>
      <w:r w:rsidRPr="00320CA6">
        <w:t>Експерт от дирекция МПСЕВ</w:t>
      </w:r>
      <w:r w:rsidR="00EE3CCF" w:rsidRPr="00320CA6">
        <w:t xml:space="preserve"> участва в срещи със Световната банка и Международния валутен фонд във връзка с </w:t>
      </w:r>
      <w:r w:rsidRPr="00320CA6">
        <w:t>проекта</w:t>
      </w:r>
      <w:r w:rsidR="00EE3CCF" w:rsidRPr="00320CA6">
        <w:t xml:space="preserve"> за подобряване на правната рамка на несъстоятелността в България</w:t>
      </w:r>
      <w:r w:rsidR="00EE3CCF" w:rsidRPr="00320CA6">
        <w:rPr>
          <w:b/>
        </w:rPr>
        <w:t>.</w:t>
      </w:r>
      <w:r w:rsidR="009A741B" w:rsidRPr="00320CA6">
        <w:t xml:space="preserve"> На анализ и обсъждане беше поставена новоприетата Директива на ЕС за преструктуриране, освобождаване от дълг (втори шанс) и мерки за повишаване на ефективността на производствата по несъстоятелност, преструктуриране и освобождаване от дълг.</w:t>
      </w:r>
    </w:p>
    <w:p w:rsidR="00EA5646" w:rsidRPr="00320CA6" w:rsidRDefault="00EA5646" w:rsidP="00EE3CCF">
      <w:pPr>
        <w:ind w:firstLine="720"/>
        <w:jc w:val="both"/>
        <w:rPr>
          <w:b/>
        </w:rPr>
      </w:pPr>
    </w:p>
    <w:p w:rsidR="009809D2" w:rsidRPr="00320CA6" w:rsidRDefault="00EE3CCF" w:rsidP="009809D2">
      <w:pPr>
        <w:spacing w:line="276" w:lineRule="auto"/>
        <w:ind w:firstLine="720"/>
        <w:jc w:val="both"/>
        <w:rPr>
          <w:b/>
          <w:i/>
        </w:rPr>
      </w:pPr>
      <w:r w:rsidRPr="00320CA6">
        <w:rPr>
          <w:b/>
          <w:i/>
        </w:rPr>
        <w:t>Хагската конференция по международно частно право (ХКМЧП)</w:t>
      </w:r>
    </w:p>
    <w:p w:rsidR="00864F3A" w:rsidRPr="00320CA6" w:rsidRDefault="00EE3CCF" w:rsidP="00864F3A">
      <w:pPr>
        <w:ind w:firstLine="720"/>
        <w:jc w:val="both"/>
      </w:pPr>
      <w:r w:rsidRPr="00320CA6">
        <w:t xml:space="preserve">Представител на дирекция МПСЕВ взе участие в заседание на Съвета по общи въпроси и политики на Хагската конференция по международно частно право </w:t>
      </w:r>
      <w:r w:rsidR="009A741B" w:rsidRPr="00320CA6">
        <w:t xml:space="preserve">и в </w:t>
      </w:r>
      <w:r w:rsidR="00864F3A" w:rsidRPr="00320CA6">
        <w:t>Дипломатическа</w:t>
      </w:r>
      <w:r w:rsidR="009A741B" w:rsidRPr="00320CA6">
        <w:t>та</w:t>
      </w:r>
      <w:r w:rsidR="00864F3A" w:rsidRPr="00320CA6">
        <w:t xml:space="preserve"> сесия за приемане на нова Конвенция признаване и изпълнение на чуждес</w:t>
      </w:r>
      <w:r w:rsidR="009A741B" w:rsidRPr="00320CA6">
        <w:t>транни съдебни решения.</w:t>
      </w:r>
      <w:r w:rsidRPr="00320CA6">
        <w:t xml:space="preserve"> </w:t>
      </w:r>
    </w:p>
    <w:p w:rsidR="00C14C6C" w:rsidRPr="00320CA6" w:rsidRDefault="00C14C6C" w:rsidP="00C14C6C">
      <w:pPr>
        <w:ind w:firstLine="720"/>
        <w:jc w:val="both"/>
      </w:pPr>
    </w:p>
    <w:p w:rsidR="00C14C6C" w:rsidRPr="00320CA6" w:rsidRDefault="00C14C6C" w:rsidP="00C14C6C">
      <w:pPr>
        <w:spacing w:after="120"/>
        <w:ind w:firstLine="720"/>
        <w:jc w:val="both"/>
        <w:rPr>
          <w:rFonts w:eastAsia="Calibri"/>
          <w:b/>
          <w:bCs/>
          <w:i/>
          <w:lang w:eastAsia="ar-SA"/>
        </w:rPr>
      </w:pPr>
      <w:r w:rsidRPr="00320CA6">
        <w:rPr>
          <w:rFonts w:eastAsia="Calibri"/>
          <w:b/>
          <w:bCs/>
          <w:i/>
          <w:lang w:eastAsia="ar-SA"/>
        </w:rPr>
        <w:t>Организация за икономическо сътрудничество и развитие</w:t>
      </w:r>
      <w:r w:rsidRPr="00320CA6">
        <w:rPr>
          <w:rFonts w:eastAsia="Calibri"/>
          <w:b/>
          <w:bCs/>
          <w:lang w:eastAsia="ar-SA"/>
        </w:rPr>
        <w:t xml:space="preserve"> </w:t>
      </w:r>
      <w:r w:rsidRPr="00320CA6">
        <w:rPr>
          <w:rFonts w:eastAsia="Calibri"/>
          <w:b/>
          <w:bCs/>
          <w:i/>
          <w:lang w:eastAsia="ar-SA"/>
        </w:rPr>
        <w:t>(ОИСР)</w:t>
      </w:r>
    </w:p>
    <w:p w:rsidR="00C14C6C" w:rsidRDefault="00C14C6C" w:rsidP="009C0F17">
      <w:pPr>
        <w:ind w:firstLine="720"/>
        <w:jc w:val="both"/>
        <w:rPr>
          <w:rFonts w:eastAsia="Calibri"/>
          <w:bCs/>
          <w:lang w:eastAsia="ar-SA"/>
        </w:rPr>
      </w:pPr>
      <w:r w:rsidRPr="00320CA6">
        <w:rPr>
          <w:rFonts w:eastAsia="Calibri"/>
          <w:bCs/>
          <w:lang w:eastAsia="ar-SA"/>
        </w:rPr>
        <w:t>Представител на дирекцията взе участие в пленарните заседания на Работната група за борба с подкупването на чужди длъжностни лица през м. март, юни, октомври и декември 2019г</w:t>
      </w:r>
      <w:r w:rsidRPr="00D22E9D">
        <w:rPr>
          <w:rFonts w:eastAsia="Calibri"/>
          <w:bCs/>
          <w:lang w:eastAsia="ar-SA"/>
        </w:rPr>
        <w:t xml:space="preserve">. В рамките на заседанията бяха обсъдени въпроси относно прилагането на Конвенцията на ОИСР за борба с подкупването на чужди длъжностни лица в международните търговски сделки и приемането на докладите след проверката по фаза 4. През м. октомври 2019 г. стартира процесът за изменение на Препоръките за борба с корупцията от 2009 г., които допълват Конвенцията. През м. декември 2019 г. България, предостави актуална информация за случаи на подкуп на чужди длъжностни лица, които са от интерес за Работната група. </w:t>
      </w:r>
    </w:p>
    <w:p w:rsidR="00864F3A" w:rsidRDefault="00864F3A" w:rsidP="00864F3A">
      <w:pPr>
        <w:ind w:firstLine="720"/>
        <w:jc w:val="both"/>
      </w:pPr>
    </w:p>
    <w:p w:rsidR="00864F3A" w:rsidRPr="00320CA6" w:rsidRDefault="00864F3A" w:rsidP="00EE3CCF">
      <w:pPr>
        <w:spacing w:line="276" w:lineRule="auto"/>
        <w:ind w:firstLine="720"/>
        <w:jc w:val="both"/>
        <w:rPr>
          <w:b/>
          <w:i/>
        </w:rPr>
      </w:pPr>
      <w:r w:rsidRPr="00320CA6">
        <w:rPr>
          <w:b/>
          <w:i/>
        </w:rPr>
        <w:t>Организация за сигурност и сътрудничество в Европа (ОСС</w:t>
      </w:r>
      <w:r w:rsidR="00C14C6C" w:rsidRPr="00320CA6">
        <w:rPr>
          <w:b/>
          <w:i/>
        </w:rPr>
        <w:t>Е</w:t>
      </w:r>
      <w:r w:rsidRPr="00320CA6">
        <w:rPr>
          <w:b/>
          <w:i/>
        </w:rPr>
        <w:t>)</w:t>
      </w:r>
    </w:p>
    <w:p w:rsidR="00864F3A" w:rsidRPr="00320CA6" w:rsidRDefault="00864F3A" w:rsidP="009C0F17">
      <w:pPr>
        <w:ind w:firstLine="709"/>
        <w:jc w:val="both"/>
        <w:rPr>
          <w:rFonts w:eastAsia="PMingLiU"/>
          <w:lang w:eastAsia="zh-TW"/>
        </w:rPr>
      </w:pPr>
      <w:r w:rsidRPr="00320CA6">
        <w:rPr>
          <w:rFonts w:eastAsia="PMingLiU"/>
          <w:lang w:eastAsia="zh-TW"/>
        </w:rPr>
        <w:t>В изпълнение на Решение № 9/09 на Съвета на министрите на ОССЕ е предоставена информация относно борбата срещу престъпленията от омраза.</w:t>
      </w:r>
    </w:p>
    <w:p w:rsidR="009C0F17" w:rsidRPr="00320CA6" w:rsidRDefault="009C0F17" w:rsidP="009C0F17">
      <w:pPr>
        <w:ind w:firstLine="709"/>
        <w:jc w:val="both"/>
        <w:rPr>
          <w:rFonts w:eastAsia="PMingLiU"/>
          <w:lang w:eastAsia="zh-TW"/>
        </w:rPr>
      </w:pPr>
    </w:p>
    <w:p w:rsidR="002B7B97" w:rsidRPr="00320CA6" w:rsidRDefault="002B7B97" w:rsidP="00864F3A">
      <w:pPr>
        <w:spacing w:after="120"/>
        <w:ind w:firstLine="708"/>
        <w:jc w:val="both"/>
        <w:rPr>
          <w:rFonts w:eastAsia="PMingLiU"/>
          <w:b/>
          <w:i/>
          <w:lang w:eastAsia="zh-TW"/>
        </w:rPr>
      </w:pPr>
      <w:r w:rsidRPr="00320CA6">
        <w:rPr>
          <w:rFonts w:eastAsia="PMingLiU"/>
          <w:b/>
          <w:i/>
          <w:lang w:eastAsia="zh-TW"/>
        </w:rPr>
        <w:t>Световна здравна организация (СЗО)</w:t>
      </w:r>
    </w:p>
    <w:p w:rsidR="00864F3A" w:rsidRPr="00320CA6" w:rsidRDefault="002B7B97" w:rsidP="00EE3CCF">
      <w:pPr>
        <w:spacing w:line="276" w:lineRule="auto"/>
        <w:ind w:firstLine="720"/>
        <w:jc w:val="both"/>
      </w:pPr>
      <w:r w:rsidRPr="00320CA6">
        <w:t>Участие в Многосекторанния суб-регионален семинар за държавите, страни по Рамковата конвенция на СЗО за контрол на тютюна, във връзка с присъединяването към Протокола за премахване на незаконната търговия с тютюневи изделия към Рамковата конвенция на Световната здравна организация за контрол на тютюна.</w:t>
      </w:r>
    </w:p>
    <w:p w:rsidR="002B7B97" w:rsidRPr="00320CA6" w:rsidRDefault="002B7B97" w:rsidP="00EE3CCF">
      <w:pPr>
        <w:spacing w:line="276" w:lineRule="auto"/>
        <w:ind w:firstLine="720"/>
        <w:jc w:val="both"/>
        <w:rPr>
          <w:b/>
          <w:i/>
        </w:rPr>
      </w:pPr>
    </w:p>
    <w:p w:rsidR="00AF72A5" w:rsidRPr="00E71F2D" w:rsidRDefault="00864F3A" w:rsidP="007F5D30">
      <w:pPr>
        <w:tabs>
          <w:tab w:val="left" w:pos="0"/>
          <w:tab w:val="left" w:pos="709"/>
        </w:tabs>
        <w:spacing w:line="276" w:lineRule="auto"/>
        <w:jc w:val="both"/>
        <w:rPr>
          <w:b/>
        </w:rPr>
      </w:pPr>
      <w:r w:rsidRPr="00320CA6">
        <w:rPr>
          <w:b/>
        </w:rPr>
        <w:tab/>
      </w:r>
      <w:r w:rsidR="00AF72A5" w:rsidRPr="00320CA6">
        <w:rPr>
          <w:b/>
        </w:rPr>
        <w:t>Международна правна помощ</w:t>
      </w:r>
      <w:r w:rsidR="00AF72A5" w:rsidRPr="00E71F2D">
        <w:rPr>
          <w:b/>
        </w:rPr>
        <w:t xml:space="preserve"> </w:t>
      </w:r>
    </w:p>
    <w:p w:rsidR="001A2948" w:rsidRPr="00E71F2D" w:rsidRDefault="001A2948" w:rsidP="007F5D30">
      <w:pPr>
        <w:tabs>
          <w:tab w:val="left" w:pos="0"/>
          <w:tab w:val="left" w:pos="709"/>
        </w:tabs>
        <w:spacing w:line="276" w:lineRule="auto"/>
        <w:jc w:val="both"/>
        <w:rPr>
          <w:b/>
          <w:i/>
        </w:rPr>
      </w:pPr>
    </w:p>
    <w:p w:rsidR="002807A4" w:rsidRDefault="00AB7130" w:rsidP="007F5D30">
      <w:pPr>
        <w:spacing w:line="276" w:lineRule="auto"/>
        <w:ind w:firstLine="708"/>
        <w:jc w:val="both"/>
      </w:pPr>
      <w:r w:rsidRPr="00E71F2D">
        <w:t xml:space="preserve">За </w:t>
      </w:r>
      <w:r w:rsidR="002807A4" w:rsidRPr="00E71F2D">
        <w:t>периода с</w:t>
      </w:r>
      <w:r w:rsidR="000D17E2" w:rsidRPr="00E71F2D">
        <w:t>лужителите от дирекция МПСЕВ са</w:t>
      </w:r>
      <w:r w:rsidR="002807A4" w:rsidRPr="00E71F2D">
        <w:t xml:space="preserve"> заве</w:t>
      </w:r>
      <w:r w:rsidR="000D17E2" w:rsidRPr="00E71F2D">
        <w:t>ли</w:t>
      </w:r>
      <w:r w:rsidR="002807A4" w:rsidRPr="00E71F2D">
        <w:t xml:space="preserve"> и обработи</w:t>
      </w:r>
      <w:r w:rsidR="000D17E2" w:rsidRPr="00E71F2D">
        <w:t>ли</w:t>
      </w:r>
      <w:r w:rsidR="002807A4" w:rsidRPr="00E71F2D">
        <w:t xml:space="preserve"> </w:t>
      </w:r>
      <w:r w:rsidR="000D17E2" w:rsidRPr="00E71F2D">
        <w:t>пр</w:t>
      </w:r>
      <w:r w:rsidR="002807A4" w:rsidRPr="00E71F2D">
        <w:t>еписки във връзка с правното сътрудничество по граждански и наказателни дела, както следва:</w:t>
      </w:r>
    </w:p>
    <w:p w:rsidR="00EE01E9" w:rsidRPr="00E71F2D" w:rsidRDefault="00EE01E9" w:rsidP="007F5D30">
      <w:pPr>
        <w:spacing w:line="276" w:lineRule="auto"/>
        <w:ind w:firstLine="708"/>
        <w:jc w:val="both"/>
      </w:pPr>
    </w:p>
    <w:p w:rsidR="001A2948" w:rsidRPr="00E71F2D" w:rsidRDefault="001A2948" w:rsidP="00CB2ED0">
      <w:pPr>
        <w:numPr>
          <w:ilvl w:val="0"/>
          <w:numId w:val="14"/>
        </w:numPr>
        <w:tabs>
          <w:tab w:val="num" w:pos="720"/>
        </w:tabs>
        <w:spacing w:line="276" w:lineRule="auto"/>
        <w:ind w:left="0" w:firstLine="567"/>
        <w:jc w:val="both"/>
      </w:pPr>
      <w:r w:rsidRPr="00E71F2D">
        <w:t>Международна правна помощ по наказателни дела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66"/>
        <w:gridCol w:w="1079"/>
        <w:gridCol w:w="1280"/>
        <w:gridCol w:w="1279"/>
      </w:tblGrid>
      <w:tr w:rsidR="004C1805" w:rsidRPr="00E71F2D" w:rsidTr="00565FC7">
        <w:tc>
          <w:tcPr>
            <w:tcW w:w="426" w:type="dxa"/>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both"/>
              <w:rPr>
                <w:sz w:val="16"/>
                <w:szCs w:val="16"/>
              </w:rPr>
            </w:pPr>
            <w:r w:rsidRPr="00E71F2D">
              <w:rPr>
                <w:sz w:val="16"/>
                <w:szCs w:val="16"/>
              </w:rPr>
              <w:t>№</w:t>
            </w:r>
          </w:p>
        </w:tc>
        <w:tc>
          <w:tcPr>
            <w:tcW w:w="5866" w:type="dxa"/>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both"/>
              <w:rPr>
                <w:sz w:val="16"/>
                <w:szCs w:val="16"/>
              </w:rPr>
            </w:pPr>
            <w:r w:rsidRPr="00E71F2D">
              <w:rPr>
                <w:sz w:val="16"/>
                <w:szCs w:val="16"/>
              </w:rPr>
              <w:t>вид правна помощ</w:t>
            </w:r>
          </w:p>
        </w:tc>
        <w:tc>
          <w:tcPr>
            <w:tcW w:w="1079" w:type="dxa"/>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both"/>
              <w:rPr>
                <w:sz w:val="16"/>
                <w:szCs w:val="16"/>
              </w:rPr>
            </w:pPr>
            <w:r w:rsidRPr="00E71F2D">
              <w:rPr>
                <w:sz w:val="16"/>
                <w:szCs w:val="16"/>
              </w:rPr>
              <w:t>сигнатура</w:t>
            </w:r>
          </w:p>
        </w:tc>
        <w:tc>
          <w:tcPr>
            <w:tcW w:w="1280" w:type="dxa"/>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both"/>
              <w:rPr>
                <w:sz w:val="16"/>
                <w:szCs w:val="16"/>
              </w:rPr>
            </w:pPr>
            <w:r w:rsidRPr="00E71F2D">
              <w:rPr>
                <w:sz w:val="16"/>
                <w:szCs w:val="16"/>
              </w:rPr>
              <w:t>брой новообразувани преписки</w:t>
            </w:r>
          </w:p>
        </w:tc>
        <w:tc>
          <w:tcPr>
            <w:tcW w:w="1279" w:type="dxa"/>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both"/>
              <w:rPr>
                <w:sz w:val="16"/>
                <w:szCs w:val="16"/>
              </w:rPr>
            </w:pPr>
            <w:r w:rsidRPr="00E71F2D">
              <w:rPr>
                <w:sz w:val="16"/>
                <w:szCs w:val="16"/>
              </w:rPr>
              <w:t>брой изходяща кореспонденция</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1</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МПП до РБ по нак.дела в съдебна и досъдебна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855</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2105</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2</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МПП на ВКП на РБ до компетентните органи на други държави /вкл. изходящи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99-ВК-…</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720</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1713</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3</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Молби от компетентните органи на други държави за екстрадиция на лица, локализирани на територията на България    </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99-Е-…</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220</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338</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4</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Молби от компетентните органи на РБ до компетентните органи на други държави за екстрадиция на лица, </w:t>
            </w:r>
          </w:p>
          <w:p w:rsidR="009731CC" w:rsidRPr="00E71F2D" w:rsidRDefault="009731CC" w:rsidP="009731CC">
            <w:pPr>
              <w:jc w:val="both"/>
              <w:rPr>
                <w:sz w:val="18"/>
                <w:szCs w:val="18"/>
              </w:rPr>
            </w:pPr>
            <w:r w:rsidRPr="00E71F2D">
              <w:rPr>
                <w:sz w:val="18"/>
                <w:szCs w:val="18"/>
              </w:rPr>
              <w:t xml:space="preserve">локализирани на тяхна територия    </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99-Н-Е-…</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245</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514</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5</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99-Т-…</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9</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66</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6</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Трансфер на осъдени бълг.граждани,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99-Н-Т-…</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81</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580</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7</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Молби за взаимно признаване на присъди по </w:t>
            </w:r>
          </w:p>
          <w:p w:rsidR="009731CC" w:rsidRPr="00E71F2D" w:rsidRDefault="009731CC" w:rsidP="009731CC">
            <w:pPr>
              <w:jc w:val="both"/>
              <w:rPr>
                <w:sz w:val="18"/>
                <w:szCs w:val="18"/>
              </w:rPr>
            </w:pPr>
            <w:r w:rsidRPr="00E71F2D">
              <w:rPr>
                <w:sz w:val="18"/>
                <w:szCs w:val="18"/>
              </w:rPr>
              <w:t>ЕКМПП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99-Н-РР-99-РР-….</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27</w:t>
            </w:r>
          </w:p>
          <w:p w:rsidR="009731CC" w:rsidRPr="009731CC" w:rsidRDefault="009731CC" w:rsidP="009731CC">
            <w:pPr>
              <w:spacing w:line="276" w:lineRule="auto"/>
              <w:jc w:val="both"/>
              <w:rPr>
                <w:sz w:val="20"/>
                <w:szCs w:val="20"/>
              </w:rPr>
            </w:pPr>
            <w:r w:rsidRPr="009731CC">
              <w:rPr>
                <w:sz w:val="20"/>
                <w:szCs w:val="20"/>
              </w:rPr>
              <w:t>8</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49</w:t>
            </w:r>
          </w:p>
          <w:p w:rsidR="009731CC" w:rsidRPr="009731CC" w:rsidRDefault="009731CC" w:rsidP="009731CC">
            <w:pPr>
              <w:spacing w:line="276" w:lineRule="auto"/>
              <w:jc w:val="both"/>
              <w:rPr>
                <w:sz w:val="20"/>
                <w:szCs w:val="20"/>
              </w:rPr>
            </w:pPr>
            <w:r w:rsidRPr="009731CC">
              <w:rPr>
                <w:sz w:val="20"/>
                <w:szCs w:val="20"/>
              </w:rPr>
              <w:t>24</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8</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Молби за взаимно признаване на финансови санкции по Рамково решение 2005/214/ПВР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99-М-…</w:t>
            </w:r>
          </w:p>
          <w:p w:rsidR="009731CC" w:rsidRPr="00E71F2D" w:rsidRDefault="009731CC" w:rsidP="009731CC">
            <w:pPr>
              <w:jc w:val="center"/>
              <w:rPr>
                <w:sz w:val="18"/>
                <w:szCs w:val="18"/>
              </w:rPr>
            </w:pPr>
            <w:r w:rsidRPr="00E71F2D">
              <w:rPr>
                <w:sz w:val="18"/>
                <w:szCs w:val="18"/>
              </w:rPr>
              <w:t>99-НМ-…</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743</w:t>
            </w:r>
          </w:p>
          <w:p w:rsidR="009731CC" w:rsidRPr="009731CC" w:rsidRDefault="009731CC" w:rsidP="009731CC">
            <w:pPr>
              <w:spacing w:line="276" w:lineRule="auto"/>
              <w:jc w:val="both"/>
              <w:rPr>
                <w:sz w:val="20"/>
                <w:szCs w:val="20"/>
              </w:rPr>
            </w:pPr>
            <w:r w:rsidRPr="009731CC">
              <w:rPr>
                <w:sz w:val="20"/>
                <w:szCs w:val="20"/>
              </w:rPr>
              <w:t>1</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90</w:t>
            </w:r>
          </w:p>
          <w:p w:rsidR="009731CC" w:rsidRPr="009731CC" w:rsidRDefault="009731CC" w:rsidP="009731CC">
            <w:pPr>
              <w:spacing w:line="276" w:lineRule="auto"/>
              <w:jc w:val="both"/>
              <w:rPr>
                <w:sz w:val="20"/>
                <w:szCs w:val="20"/>
              </w:rPr>
            </w:pPr>
            <w:r w:rsidRPr="009731CC">
              <w:rPr>
                <w:sz w:val="20"/>
                <w:szCs w:val="20"/>
              </w:rPr>
              <w:t>3</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9</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Молби за взаимно признаване на решения за конфискация по Рамково решение 2006/783/ПВР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99-К-…</w:t>
            </w:r>
          </w:p>
          <w:p w:rsidR="009731CC" w:rsidRPr="00E71F2D" w:rsidRDefault="009731CC" w:rsidP="009731CC">
            <w:pPr>
              <w:jc w:val="center"/>
              <w:rPr>
                <w:sz w:val="18"/>
                <w:szCs w:val="18"/>
              </w:rPr>
            </w:pPr>
            <w:r w:rsidRPr="00E71F2D">
              <w:rPr>
                <w:sz w:val="18"/>
                <w:szCs w:val="18"/>
              </w:rPr>
              <w:t>99-НК-…</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4</w:t>
            </w:r>
          </w:p>
          <w:p w:rsidR="009731CC" w:rsidRPr="009731CC" w:rsidRDefault="009731CC" w:rsidP="009731CC">
            <w:pPr>
              <w:spacing w:line="276" w:lineRule="auto"/>
              <w:jc w:val="both"/>
              <w:rPr>
                <w:sz w:val="20"/>
                <w:szCs w:val="20"/>
              </w:rPr>
            </w:pPr>
            <w:r w:rsidRPr="009731CC">
              <w:rPr>
                <w:sz w:val="20"/>
                <w:szCs w:val="20"/>
              </w:rPr>
              <w:t>-</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rPr>
                <w:sz w:val="20"/>
                <w:szCs w:val="20"/>
              </w:rPr>
            </w:pPr>
            <w:r w:rsidRPr="009731CC">
              <w:rPr>
                <w:sz w:val="20"/>
                <w:szCs w:val="20"/>
              </w:rPr>
              <w:t>1</w:t>
            </w:r>
          </w:p>
          <w:p w:rsidR="009731CC" w:rsidRPr="009731CC" w:rsidRDefault="009731CC" w:rsidP="009731CC">
            <w:pPr>
              <w:spacing w:line="276" w:lineRule="auto"/>
              <w:rPr>
                <w:sz w:val="20"/>
                <w:szCs w:val="20"/>
              </w:rPr>
            </w:pPr>
            <w:r w:rsidRPr="009731CC">
              <w:rPr>
                <w:sz w:val="20"/>
                <w:szCs w:val="20"/>
              </w:rPr>
              <w:t>-</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10</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Молби за взаимно признаване на решения за пробация по Рамково решение 2008/947/ПВР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99-РВ-…</w:t>
            </w:r>
          </w:p>
          <w:p w:rsidR="009731CC" w:rsidRPr="00E71F2D" w:rsidRDefault="009731CC" w:rsidP="009731CC">
            <w:pPr>
              <w:jc w:val="center"/>
              <w:rPr>
                <w:sz w:val="18"/>
                <w:szCs w:val="18"/>
                <w:lang w:val="en-US"/>
              </w:rPr>
            </w:pPr>
            <w:r w:rsidRPr="00E71F2D">
              <w:rPr>
                <w:sz w:val="18"/>
                <w:szCs w:val="18"/>
              </w:rPr>
              <w:t>99-Н-РВ-...</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28</w:t>
            </w:r>
          </w:p>
          <w:p w:rsidR="009731CC" w:rsidRPr="009731CC" w:rsidRDefault="009731CC" w:rsidP="009731CC">
            <w:pPr>
              <w:spacing w:line="276" w:lineRule="auto"/>
              <w:jc w:val="both"/>
              <w:rPr>
                <w:sz w:val="20"/>
                <w:szCs w:val="20"/>
              </w:rPr>
            </w:pPr>
            <w:r w:rsidRPr="009731CC">
              <w:rPr>
                <w:sz w:val="20"/>
                <w:szCs w:val="20"/>
              </w:rPr>
              <w:t>8</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rPr>
                <w:sz w:val="20"/>
                <w:szCs w:val="20"/>
              </w:rPr>
            </w:pPr>
            <w:r w:rsidRPr="009731CC">
              <w:rPr>
                <w:sz w:val="20"/>
                <w:szCs w:val="20"/>
              </w:rPr>
              <w:t>1</w:t>
            </w:r>
          </w:p>
          <w:p w:rsidR="009731CC" w:rsidRPr="009731CC" w:rsidRDefault="009731CC" w:rsidP="009731CC">
            <w:pPr>
              <w:spacing w:line="276" w:lineRule="auto"/>
              <w:rPr>
                <w:sz w:val="20"/>
                <w:szCs w:val="20"/>
              </w:rPr>
            </w:pPr>
            <w:r w:rsidRPr="009731CC">
              <w:rPr>
                <w:sz w:val="20"/>
                <w:szCs w:val="20"/>
              </w:rPr>
              <w:t>-</w:t>
            </w:r>
          </w:p>
        </w:tc>
      </w:tr>
      <w:tr w:rsidR="009731CC" w:rsidRPr="00E71F2D" w:rsidTr="00565FC7">
        <w:tc>
          <w:tcPr>
            <w:tcW w:w="42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11</w:t>
            </w:r>
          </w:p>
        </w:tc>
        <w:tc>
          <w:tcPr>
            <w:tcW w:w="5866"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МПП от РБ по нак.дела в съдебна фаза </w:t>
            </w:r>
          </w:p>
        </w:tc>
        <w:tc>
          <w:tcPr>
            <w:tcW w:w="1079"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center"/>
              <w:rPr>
                <w:sz w:val="18"/>
                <w:szCs w:val="18"/>
              </w:rPr>
            </w:pPr>
            <w:r w:rsidRPr="00E71F2D">
              <w:rPr>
                <w:sz w:val="18"/>
                <w:szCs w:val="18"/>
              </w:rPr>
              <w:t>99-Н-…</w:t>
            </w:r>
          </w:p>
        </w:tc>
        <w:tc>
          <w:tcPr>
            <w:tcW w:w="1280"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855</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rPr>
            </w:pPr>
            <w:r w:rsidRPr="009731CC">
              <w:rPr>
                <w:sz w:val="20"/>
                <w:szCs w:val="20"/>
              </w:rPr>
              <w:t>2105</w:t>
            </w:r>
          </w:p>
        </w:tc>
      </w:tr>
      <w:tr w:rsidR="004C1805" w:rsidRPr="00E71F2D" w:rsidTr="00565FC7">
        <w:tc>
          <w:tcPr>
            <w:tcW w:w="8651" w:type="dxa"/>
            <w:gridSpan w:val="4"/>
            <w:tcBorders>
              <w:top w:val="single" w:sz="4" w:space="0" w:color="auto"/>
              <w:left w:val="single" w:sz="4" w:space="0" w:color="auto"/>
              <w:bottom w:val="single" w:sz="4" w:space="0" w:color="auto"/>
              <w:right w:val="single" w:sz="4" w:space="0" w:color="auto"/>
            </w:tcBorders>
            <w:hideMark/>
          </w:tcPr>
          <w:p w:rsidR="004C1805" w:rsidRPr="00E71F2D" w:rsidRDefault="004C1805" w:rsidP="00951511">
            <w:pPr>
              <w:jc w:val="right"/>
              <w:rPr>
                <w:b/>
                <w:sz w:val="22"/>
                <w:szCs w:val="22"/>
              </w:rPr>
            </w:pPr>
            <w:r w:rsidRPr="00E71F2D">
              <w:rPr>
                <w:b/>
                <w:sz w:val="22"/>
                <w:szCs w:val="22"/>
              </w:rPr>
              <w:t xml:space="preserve">Общ брой новозаведени преписки по наказателни дела:  </w:t>
            </w:r>
          </w:p>
          <w:p w:rsidR="004C1805" w:rsidRPr="00E71F2D" w:rsidRDefault="004C1805" w:rsidP="00951511">
            <w:pPr>
              <w:jc w:val="right"/>
              <w:rPr>
                <w:sz w:val="22"/>
                <w:szCs w:val="22"/>
              </w:rPr>
            </w:pPr>
            <w:r w:rsidRPr="00E71F2D">
              <w:rPr>
                <w:b/>
                <w:sz w:val="22"/>
                <w:szCs w:val="22"/>
              </w:rPr>
              <w:t xml:space="preserve">Изходяща кореспонденция по наказателни дела:  </w:t>
            </w:r>
          </w:p>
        </w:tc>
        <w:tc>
          <w:tcPr>
            <w:tcW w:w="127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jc w:val="right"/>
              <w:rPr>
                <w:b/>
                <w:sz w:val="22"/>
                <w:szCs w:val="22"/>
              </w:rPr>
            </w:pPr>
            <w:r w:rsidRPr="009731CC">
              <w:rPr>
                <w:b/>
                <w:sz w:val="22"/>
                <w:szCs w:val="22"/>
              </w:rPr>
              <w:t>3 259</w:t>
            </w:r>
          </w:p>
          <w:p w:rsidR="004C1805" w:rsidRPr="00E71F2D" w:rsidRDefault="009731CC" w:rsidP="009731CC">
            <w:pPr>
              <w:jc w:val="right"/>
              <w:rPr>
                <w:b/>
                <w:sz w:val="22"/>
                <w:szCs w:val="22"/>
              </w:rPr>
            </w:pPr>
            <w:r w:rsidRPr="009731CC">
              <w:rPr>
                <w:b/>
                <w:sz w:val="22"/>
                <w:szCs w:val="22"/>
              </w:rPr>
              <w:t>6 451</w:t>
            </w:r>
          </w:p>
        </w:tc>
      </w:tr>
    </w:tbl>
    <w:p w:rsidR="000A0780" w:rsidRDefault="000A0780" w:rsidP="000A0780">
      <w:pPr>
        <w:jc w:val="both"/>
      </w:pPr>
    </w:p>
    <w:p w:rsidR="001A2948" w:rsidRPr="00E71F2D" w:rsidRDefault="001A2948" w:rsidP="00CB2ED0">
      <w:pPr>
        <w:numPr>
          <w:ilvl w:val="0"/>
          <w:numId w:val="14"/>
        </w:numPr>
        <w:tabs>
          <w:tab w:val="num" w:pos="720"/>
        </w:tabs>
        <w:ind w:left="0" w:firstLine="567"/>
        <w:jc w:val="both"/>
      </w:pPr>
      <w:r w:rsidRPr="00E71F2D">
        <w:t>Международна правна помощ по граждански дела</w:t>
      </w:r>
    </w:p>
    <w:tbl>
      <w:tblPr>
        <w:tblW w:w="97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398"/>
        <w:gridCol w:w="1418"/>
        <w:gridCol w:w="1559"/>
      </w:tblGrid>
      <w:tr w:rsidR="004A06EF" w:rsidRPr="00E71F2D" w:rsidTr="004A06EF">
        <w:trPr>
          <w:trHeight w:val="525"/>
        </w:trPr>
        <w:tc>
          <w:tcPr>
            <w:tcW w:w="421" w:type="dxa"/>
            <w:tcBorders>
              <w:top w:val="single" w:sz="4" w:space="0" w:color="auto"/>
              <w:left w:val="single" w:sz="4" w:space="0" w:color="auto"/>
              <w:bottom w:val="single" w:sz="4" w:space="0" w:color="auto"/>
              <w:right w:val="single" w:sz="4" w:space="0" w:color="auto"/>
            </w:tcBorders>
            <w:hideMark/>
          </w:tcPr>
          <w:p w:rsidR="004A06EF" w:rsidRPr="00E71F2D" w:rsidRDefault="004A06EF" w:rsidP="00951511">
            <w:pPr>
              <w:jc w:val="both"/>
              <w:rPr>
                <w:sz w:val="18"/>
                <w:szCs w:val="18"/>
              </w:rPr>
            </w:pPr>
            <w:r w:rsidRPr="00E71F2D">
              <w:rPr>
                <w:sz w:val="18"/>
                <w:szCs w:val="18"/>
              </w:rPr>
              <w:t>№</w:t>
            </w:r>
          </w:p>
        </w:tc>
        <w:tc>
          <w:tcPr>
            <w:tcW w:w="6398" w:type="dxa"/>
            <w:tcBorders>
              <w:top w:val="single" w:sz="4" w:space="0" w:color="auto"/>
              <w:left w:val="single" w:sz="4" w:space="0" w:color="auto"/>
              <w:bottom w:val="single" w:sz="4" w:space="0" w:color="auto"/>
              <w:right w:val="single" w:sz="4" w:space="0" w:color="auto"/>
            </w:tcBorders>
            <w:hideMark/>
          </w:tcPr>
          <w:p w:rsidR="004A06EF" w:rsidRPr="00E71F2D" w:rsidRDefault="004A06EF" w:rsidP="00951511">
            <w:pPr>
              <w:jc w:val="both"/>
              <w:rPr>
                <w:sz w:val="18"/>
                <w:szCs w:val="18"/>
              </w:rPr>
            </w:pPr>
            <w:r w:rsidRPr="00E71F2D">
              <w:rPr>
                <w:sz w:val="18"/>
                <w:szCs w:val="18"/>
              </w:rPr>
              <w:t>вид правна помощ</w:t>
            </w:r>
          </w:p>
        </w:tc>
        <w:tc>
          <w:tcPr>
            <w:tcW w:w="1418" w:type="dxa"/>
            <w:tcBorders>
              <w:top w:val="single" w:sz="4" w:space="0" w:color="auto"/>
              <w:left w:val="single" w:sz="4" w:space="0" w:color="auto"/>
              <w:bottom w:val="single" w:sz="4" w:space="0" w:color="auto"/>
              <w:right w:val="single" w:sz="4" w:space="0" w:color="auto"/>
            </w:tcBorders>
            <w:hideMark/>
          </w:tcPr>
          <w:p w:rsidR="004A06EF" w:rsidRPr="00A278A5" w:rsidRDefault="004A06EF" w:rsidP="00951511">
            <w:pPr>
              <w:jc w:val="both"/>
              <w:rPr>
                <w:sz w:val="18"/>
                <w:szCs w:val="18"/>
              </w:rPr>
            </w:pPr>
            <w:r w:rsidRPr="00A278A5">
              <w:rPr>
                <w:sz w:val="18"/>
                <w:szCs w:val="18"/>
              </w:rPr>
              <w:t>сигнатура</w:t>
            </w:r>
          </w:p>
        </w:tc>
        <w:tc>
          <w:tcPr>
            <w:tcW w:w="1559" w:type="dxa"/>
            <w:tcBorders>
              <w:top w:val="single" w:sz="4" w:space="0" w:color="auto"/>
              <w:left w:val="single" w:sz="4" w:space="0" w:color="auto"/>
              <w:bottom w:val="single" w:sz="4" w:space="0" w:color="auto"/>
              <w:right w:val="single" w:sz="4" w:space="0" w:color="auto"/>
            </w:tcBorders>
            <w:hideMark/>
          </w:tcPr>
          <w:p w:rsidR="004A06EF" w:rsidRPr="00A278A5" w:rsidRDefault="004A06EF" w:rsidP="00951511">
            <w:pPr>
              <w:jc w:val="both"/>
              <w:rPr>
                <w:sz w:val="18"/>
                <w:szCs w:val="18"/>
              </w:rPr>
            </w:pPr>
            <w:r w:rsidRPr="00A278A5">
              <w:rPr>
                <w:sz w:val="18"/>
                <w:szCs w:val="18"/>
              </w:rPr>
              <w:t>брой новообразувани преписки</w:t>
            </w:r>
          </w:p>
        </w:tc>
      </w:tr>
      <w:tr w:rsidR="009731CC" w:rsidRPr="00E71F2D" w:rsidTr="00674D36">
        <w:trPr>
          <w:trHeight w:val="403"/>
        </w:trPr>
        <w:tc>
          <w:tcPr>
            <w:tcW w:w="421"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1</w:t>
            </w:r>
          </w:p>
        </w:tc>
        <w:tc>
          <w:tcPr>
            <w:tcW w:w="6398"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МПП по граждански дела до компетентните органи на РБ            </w:t>
            </w:r>
          </w:p>
        </w:tc>
        <w:tc>
          <w:tcPr>
            <w:tcW w:w="1418" w:type="dxa"/>
            <w:tcBorders>
              <w:top w:val="single" w:sz="4" w:space="0" w:color="auto"/>
              <w:left w:val="single" w:sz="4" w:space="0" w:color="auto"/>
              <w:bottom w:val="single" w:sz="4" w:space="0" w:color="auto"/>
              <w:right w:val="single" w:sz="4" w:space="0" w:color="auto"/>
            </w:tcBorders>
            <w:hideMark/>
          </w:tcPr>
          <w:p w:rsidR="009731CC" w:rsidRPr="00A278A5" w:rsidRDefault="009731CC" w:rsidP="009731CC">
            <w:pPr>
              <w:jc w:val="center"/>
              <w:rPr>
                <w:sz w:val="18"/>
                <w:szCs w:val="18"/>
              </w:rPr>
            </w:pPr>
            <w:r w:rsidRPr="00A278A5">
              <w:rPr>
                <w:sz w:val="18"/>
                <w:szCs w:val="18"/>
              </w:rPr>
              <w:t>99-С</w:t>
            </w:r>
          </w:p>
        </w:tc>
        <w:tc>
          <w:tcPr>
            <w:tcW w:w="155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lang w:eastAsia="en-US"/>
              </w:rPr>
            </w:pPr>
            <w:r w:rsidRPr="009731CC">
              <w:rPr>
                <w:sz w:val="20"/>
                <w:szCs w:val="20"/>
                <w:lang w:eastAsia="en-US"/>
              </w:rPr>
              <w:t>482</w:t>
            </w:r>
          </w:p>
        </w:tc>
      </w:tr>
      <w:tr w:rsidR="009731CC" w:rsidRPr="00E71F2D" w:rsidTr="004A06EF">
        <w:trPr>
          <w:trHeight w:val="411"/>
        </w:trPr>
        <w:tc>
          <w:tcPr>
            <w:tcW w:w="421"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2</w:t>
            </w:r>
          </w:p>
        </w:tc>
        <w:tc>
          <w:tcPr>
            <w:tcW w:w="6398"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 xml:space="preserve">МПП по граждански дела от компетентните съдебни органи на РБ                                      </w:t>
            </w:r>
          </w:p>
        </w:tc>
        <w:tc>
          <w:tcPr>
            <w:tcW w:w="1418" w:type="dxa"/>
            <w:tcBorders>
              <w:top w:val="single" w:sz="4" w:space="0" w:color="auto"/>
              <w:left w:val="single" w:sz="4" w:space="0" w:color="auto"/>
              <w:bottom w:val="single" w:sz="4" w:space="0" w:color="auto"/>
              <w:right w:val="single" w:sz="4" w:space="0" w:color="auto"/>
            </w:tcBorders>
            <w:hideMark/>
          </w:tcPr>
          <w:p w:rsidR="009731CC" w:rsidRPr="00A278A5" w:rsidRDefault="009731CC" w:rsidP="009731CC">
            <w:pPr>
              <w:jc w:val="center"/>
              <w:rPr>
                <w:sz w:val="18"/>
                <w:szCs w:val="18"/>
              </w:rPr>
            </w:pPr>
            <w:r w:rsidRPr="00A278A5">
              <w:rPr>
                <w:sz w:val="18"/>
                <w:szCs w:val="18"/>
              </w:rPr>
              <w:t>99-Н-С</w:t>
            </w:r>
          </w:p>
        </w:tc>
        <w:tc>
          <w:tcPr>
            <w:tcW w:w="155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lang w:eastAsia="en-US"/>
              </w:rPr>
            </w:pPr>
            <w:r w:rsidRPr="009731CC">
              <w:rPr>
                <w:sz w:val="20"/>
                <w:szCs w:val="20"/>
                <w:lang w:eastAsia="en-US"/>
              </w:rPr>
              <w:t>376</w:t>
            </w:r>
          </w:p>
        </w:tc>
      </w:tr>
      <w:tr w:rsidR="009731CC" w:rsidRPr="00E71F2D" w:rsidTr="004A06EF">
        <w:trPr>
          <w:trHeight w:val="275"/>
        </w:trPr>
        <w:tc>
          <w:tcPr>
            <w:tcW w:w="421" w:type="dxa"/>
            <w:tcBorders>
              <w:top w:val="single" w:sz="4" w:space="0" w:color="auto"/>
              <w:left w:val="single" w:sz="4" w:space="0" w:color="auto"/>
              <w:bottom w:val="single" w:sz="4" w:space="0" w:color="auto"/>
              <w:right w:val="single" w:sz="4" w:space="0" w:color="auto"/>
            </w:tcBorders>
            <w:hideMark/>
          </w:tcPr>
          <w:p w:rsidR="009731CC" w:rsidRPr="00E71F2D" w:rsidRDefault="009731CC" w:rsidP="009731CC">
            <w:pPr>
              <w:jc w:val="both"/>
              <w:rPr>
                <w:sz w:val="18"/>
                <w:szCs w:val="18"/>
              </w:rPr>
            </w:pPr>
            <w:r w:rsidRPr="00E71F2D">
              <w:rPr>
                <w:sz w:val="18"/>
                <w:szCs w:val="18"/>
              </w:rPr>
              <w:t>3</w:t>
            </w:r>
          </w:p>
        </w:tc>
        <w:tc>
          <w:tcPr>
            <w:tcW w:w="6398" w:type="dxa"/>
            <w:tcBorders>
              <w:top w:val="single" w:sz="4" w:space="0" w:color="auto"/>
              <w:left w:val="single" w:sz="4" w:space="0" w:color="auto"/>
              <w:bottom w:val="single" w:sz="4" w:space="0" w:color="auto"/>
              <w:right w:val="single" w:sz="4" w:space="0" w:color="auto"/>
            </w:tcBorders>
          </w:tcPr>
          <w:p w:rsidR="009731CC" w:rsidRPr="00E71F2D" w:rsidRDefault="009731CC" w:rsidP="009731CC">
            <w:pPr>
              <w:jc w:val="both"/>
              <w:rPr>
                <w:sz w:val="18"/>
                <w:szCs w:val="18"/>
              </w:rPr>
            </w:pPr>
            <w:r w:rsidRPr="00E71F2D">
              <w:rPr>
                <w:sz w:val="18"/>
                <w:szCs w:val="18"/>
              </w:rPr>
              <w:t xml:space="preserve">Екзекватура на съдебни решения, постановени в РБ или други в държави                         </w:t>
            </w:r>
          </w:p>
        </w:tc>
        <w:tc>
          <w:tcPr>
            <w:tcW w:w="1418" w:type="dxa"/>
            <w:tcBorders>
              <w:top w:val="single" w:sz="4" w:space="0" w:color="auto"/>
              <w:left w:val="single" w:sz="4" w:space="0" w:color="auto"/>
              <w:bottom w:val="single" w:sz="4" w:space="0" w:color="auto"/>
              <w:right w:val="single" w:sz="4" w:space="0" w:color="auto"/>
            </w:tcBorders>
            <w:hideMark/>
          </w:tcPr>
          <w:p w:rsidR="009731CC" w:rsidRPr="00A278A5" w:rsidRDefault="009731CC" w:rsidP="009731CC">
            <w:pPr>
              <w:jc w:val="center"/>
              <w:rPr>
                <w:sz w:val="18"/>
                <w:szCs w:val="18"/>
              </w:rPr>
            </w:pPr>
            <w:r w:rsidRPr="00A278A5">
              <w:rPr>
                <w:sz w:val="18"/>
                <w:szCs w:val="18"/>
              </w:rPr>
              <w:t>99-Р-</w:t>
            </w:r>
          </w:p>
          <w:p w:rsidR="009731CC" w:rsidRPr="00A278A5" w:rsidRDefault="009731CC" w:rsidP="009731CC">
            <w:pPr>
              <w:jc w:val="center"/>
              <w:rPr>
                <w:sz w:val="18"/>
                <w:szCs w:val="18"/>
              </w:rPr>
            </w:pPr>
            <w:r w:rsidRPr="00A278A5">
              <w:rPr>
                <w:sz w:val="18"/>
                <w:szCs w:val="18"/>
              </w:rPr>
              <w:t>99-РР-</w:t>
            </w:r>
          </w:p>
        </w:tc>
        <w:tc>
          <w:tcPr>
            <w:tcW w:w="1559" w:type="dxa"/>
            <w:tcBorders>
              <w:top w:val="single" w:sz="4" w:space="0" w:color="auto"/>
              <w:left w:val="single" w:sz="4" w:space="0" w:color="auto"/>
              <w:bottom w:val="single" w:sz="4" w:space="0" w:color="auto"/>
              <w:right w:val="single" w:sz="4" w:space="0" w:color="auto"/>
            </w:tcBorders>
            <w:hideMark/>
          </w:tcPr>
          <w:p w:rsidR="009731CC" w:rsidRPr="009731CC" w:rsidRDefault="009731CC" w:rsidP="009731CC">
            <w:pPr>
              <w:spacing w:line="276" w:lineRule="auto"/>
              <w:jc w:val="both"/>
              <w:rPr>
                <w:sz w:val="20"/>
                <w:szCs w:val="20"/>
                <w:lang w:eastAsia="en-US"/>
              </w:rPr>
            </w:pPr>
            <w:r w:rsidRPr="009731CC">
              <w:rPr>
                <w:sz w:val="20"/>
                <w:szCs w:val="20"/>
                <w:lang w:eastAsia="en-US"/>
              </w:rPr>
              <w:t>8</w:t>
            </w:r>
          </w:p>
          <w:p w:rsidR="009731CC" w:rsidRPr="009731CC" w:rsidRDefault="009731CC" w:rsidP="009731CC">
            <w:pPr>
              <w:spacing w:line="276" w:lineRule="auto"/>
              <w:jc w:val="both"/>
              <w:rPr>
                <w:sz w:val="20"/>
                <w:szCs w:val="20"/>
                <w:lang w:eastAsia="en-US"/>
              </w:rPr>
            </w:pPr>
            <w:r w:rsidRPr="009731CC">
              <w:rPr>
                <w:sz w:val="20"/>
                <w:szCs w:val="20"/>
                <w:lang w:eastAsia="en-US"/>
              </w:rPr>
              <w:t>4</w:t>
            </w:r>
          </w:p>
        </w:tc>
      </w:tr>
      <w:tr w:rsidR="004A06EF" w:rsidRPr="00E71F2D" w:rsidTr="00B956B3">
        <w:trPr>
          <w:trHeight w:val="369"/>
        </w:trPr>
        <w:tc>
          <w:tcPr>
            <w:tcW w:w="9796" w:type="dxa"/>
            <w:gridSpan w:val="4"/>
            <w:tcBorders>
              <w:top w:val="single" w:sz="4" w:space="0" w:color="auto"/>
              <w:left w:val="single" w:sz="4" w:space="0" w:color="auto"/>
              <w:bottom w:val="single" w:sz="4" w:space="0" w:color="auto"/>
              <w:right w:val="single" w:sz="4" w:space="0" w:color="auto"/>
            </w:tcBorders>
          </w:tcPr>
          <w:p w:rsidR="004A06EF" w:rsidRPr="00E71F2D" w:rsidRDefault="004A06EF" w:rsidP="009731CC">
            <w:pPr>
              <w:jc w:val="both"/>
              <w:rPr>
                <w:b/>
                <w:sz w:val="22"/>
                <w:szCs w:val="22"/>
              </w:rPr>
            </w:pPr>
            <w:r w:rsidRPr="00E71F2D">
              <w:rPr>
                <w:b/>
                <w:sz w:val="22"/>
                <w:szCs w:val="22"/>
              </w:rPr>
              <w:t xml:space="preserve">                                                                      Общ брой новозаведени преписки: </w:t>
            </w:r>
            <w:r w:rsidR="009731CC">
              <w:rPr>
                <w:b/>
                <w:sz w:val="22"/>
                <w:szCs w:val="22"/>
              </w:rPr>
              <w:t>870</w:t>
            </w:r>
          </w:p>
        </w:tc>
      </w:tr>
      <w:tr w:rsidR="004A06EF" w:rsidRPr="00E71F2D" w:rsidTr="00B956B3">
        <w:trPr>
          <w:trHeight w:val="275"/>
        </w:trPr>
        <w:tc>
          <w:tcPr>
            <w:tcW w:w="9796" w:type="dxa"/>
            <w:gridSpan w:val="4"/>
            <w:tcBorders>
              <w:top w:val="single" w:sz="4" w:space="0" w:color="auto"/>
              <w:left w:val="single" w:sz="4" w:space="0" w:color="auto"/>
              <w:bottom w:val="single" w:sz="4" w:space="0" w:color="auto"/>
              <w:right w:val="single" w:sz="4" w:space="0" w:color="auto"/>
            </w:tcBorders>
            <w:hideMark/>
          </w:tcPr>
          <w:p w:rsidR="004A06EF" w:rsidRPr="00E71F2D" w:rsidRDefault="004A06EF" w:rsidP="009731CC">
            <w:pPr>
              <w:jc w:val="both"/>
              <w:rPr>
                <w:i/>
                <w:sz w:val="22"/>
                <w:szCs w:val="22"/>
              </w:rPr>
            </w:pPr>
            <w:r w:rsidRPr="00E71F2D">
              <w:rPr>
                <w:i/>
                <w:sz w:val="22"/>
                <w:szCs w:val="22"/>
              </w:rPr>
              <w:t xml:space="preserve">                                                                      </w:t>
            </w:r>
            <w:r w:rsidRPr="00E71F2D">
              <w:rPr>
                <w:b/>
                <w:sz w:val="22"/>
                <w:szCs w:val="22"/>
              </w:rPr>
              <w:t xml:space="preserve">Общ брой изходяща кореспонденция: </w:t>
            </w:r>
            <w:r w:rsidR="009731CC">
              <w:rPr>
                <w:b/>
                <w:sz w:val="22"/>
                <w:szCs w:val="22"/>
              </w:rPr>
              <w:t>2271</w:t>
            </w:r>
          </w:p>
        </w:tc>
      </w:tr>
    </w:tbl>
    <w:p w:rsidR="004A06EF" w:rsidRPr="00C33E55" w:rsidRDefault="004A06EF" w:rsidP="00113539">
      <w:pPr>
        <w:spacing w:line="276" w:lineRule="auto"/>
        <w:jc w:val="both"/>
        <w:rPr>
          <w:highlight w:val="yellow"/>
        </w:rPr>
      </w:pPr>
    </w:p>
    <w:p w:rsidR="005F1F1F" w:rsidRPr="00446C5C" w:rsidRDefault="005F1F1F" w:rsidP="007F5D30">
      <w:pPr>
        <w:spacing w:after="200" w:line="276" w:lineRule="auto"/>
        <w:ind w:firstLine="709"/>
        <w:jc w:val="both"/>
        <w:rPr>
          <w:rFonts w:eastAsia="Calibri"/>
          <w:b/>
          <w:i/>
          <w:u w:val="single"/>
          <w:lang w:val="en-US" w:eastAsia="en-US"/>
        </w:rPr>
      </w:pPr>
      <w:r w:rsidRPr="005A36CB">
        <w:rPr>
          <w:rFonts w:eastAsia="Calibri"/>
          <w:b/>
          <w:i/>
          <w:u w:val="single"/>
          <w:lang w:eastAsia="en-US"/>
        </w:rPr>
        <w:t>Програми и проекти</w:t>
      </w:r>
    </w:p>
    <w:p w:rsidR="005F1F1F" w:rsidRDefault="002D468A" w:rsidP="007F5D30">
      <w:pPr>
        <w:spacing w:after="200" w:line="276" w:lineRule="auto"/>
        <w:ind w:firstLine="709"/>
        <w:jc w:val="both"/>
        <w:rPr>
          <w:rFonts w:eastAsia="Calibri"/>
          <w:b/>
          <w:i/>
          <w:lang w:eastAsia="en-US"/>
        </w:rPr>
      </w:pPr>
      <w:r w:rsidRPr="002D468A">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2D468A" w:rsidRPr="002D468A" w:rsidRDefault="002D468A" w:rsidP="002D468A">
      <w:pPr>
        <w:spacing w:after="200" w:line="276" w:lineRule="auto"/>
        <w:ind w:firstLine="709"/>
        <w:jc w:val="both"/>
        <w:rPr>
          <w:b/>
          <w:i/>
          <w:color w:val="000000"/>
        </w:rPr>
      </w:pPr>
      <w:r w:rsidRPr="002D468A">
        <w:rPr>
          <w:b/>
          <w:i/>
          <w:color w:val="000000"/>
        </w:rPr>
        <w:t>Управление на програми</w:t>
      </w:r>
    </w:p>
    <w:p w:rsidR="00FC5CB7" w:rsidRPr="00FC5CB7" w:rsidRDefault="00FC5CB7" w:rsidP="00FC5CB7">
      <w:pPr>
        <w:spacing w:line="276" w:lineRule="auto"/>
        <w:ind w:firstLine="720"/>
        <w:contextualSpacing/>
        <w:jc w:val="both"/>
      </w:pPr>
      <w:r w:rsidRPr="00FC5CB7">
        <w:t xml:space="preserve">През отчетния период продължи работата по Програма „Правосъдие“ на Норвежкия финансов механизъм (НФМ) 2014-2021. </w:t>
      </w:r>
      <w:r>
        <w:t>п</w:t>
      </w:r>
      <w:r w:rsidRPr="00FC5CB7">
        <w:t>о силата на Програмното споразумение за Програмата, сключено на 23.05.2018 г. между Норвежкото министерство на външните работи и Националното координационно звено (НКЗ) (дирекция „Централно координационно звено“ в Администрацията на Министерския съвет), както и на текстовете в подписаното на 5 юли 2018г. Споразумение за изпълнение на програмата между НКЗ и Министерството на правосъдието (МП), където последното  изпълнява функциите на Програмен оператор.</w:t>
      </w:r>
    </w:p>
    <w:p w:rsidR="00FC5CB7" w:rsidRPr="00FC5CB7" w:rsidRDefault="00FC5CB7" w:rsidP="00FC5CB7">
      <w:pPr>
        <w:spacing w:line="276" w:lineRule="auto"/>
        <w:ind w:firstLine="720"/>
        <w:contextualSpacing/>
        <w:jc w:val="both"/>
      </w:pPr>
      <w:r w:rsidRPr="00FC5CB7">
        <w:t xml:space="preserve">Експерти от </w:t>
      </w:r>
      <w:r>
        <w:t>МП</w:t>
      </w:r>
      <w:r w:rsidRPr="00FC5CB7">
        <w:t xml:space="preserve"> взеха участие в изготвянето на одобрената през м. януари версия на Системите за управление и контрол по Програмата, както и на направеното изменение в частта за процедурата за оценка на предварително дефинираните проекти през м. април. Системите регламентират основните процедури за изпълнение на Програмата, включително фазите на подготовка, подаване и оценка на проектите.</w:t>
      </w:r>
    </w:p>
    <w:p w:rsidR="00FC5CB7" w:rsidRPr="00FC5CB7" w:rsidRDefault="00FC5CB7" w:rsidP="00FC5CB7">
      <w:pPr>
        <w:spacing w:after="160" w:line="276" w:lineRule="auto"/>
        <w:ind w:firstLine="720"/>
        <w:contextualSpacing/>
        <w:jc w:val="both"/>
      </w:pPr>
      <w:r w:rsidRPr="00FC5CB7">
        <w:t xml:space="preserve">В периода юни-август 2019 г. беше открита процедурата за оценка на предварително дефинираните проекти по Програма „Правосъдие“. Служители на </w:t>
      </w:r>
      <w:r>
        <w:t>МП</w:t>
      </w:r>
      <w:r w:rsidRPr="00FC5CB7">
        <w:t xml:space="preserve"> взеха участие в разработване на Насоките за кандидатстване и останалите документи за целите на обявяване на процедурата, конфигурираха съответните модули по Програмата в ИСУН 2020, както и администрираха оценителните сесии, в качеството на членове на създадената оцените</w:t>
      </w:r>
      <w:r w:rsidR="00C60C31">
        <w:t>лна комисия. За обезпечаване на</w:t>
      </w:r>
      <w:r w:rsidRPr="00FC5CB7">
        <w:t xml:space="preserve"> процедурата беше оказано методичес</w:t>
      </w:r>
      <w:r w:rsidR="00C60C31">
        <w:t>ко съдействие на бенефициентите</w:t>
      </w:r>
      <w:r w:rsidRPr="00FC5CB7">
        <w:t xml:space="preserve"> по деветте предварително дефинирани проекти (ПДП) по Програма „Правосъдие“  - Висш съдебен съвет (ВСС), Национален институт за правосъдие (НИП), Главна дирекция „Изпълнение на наказанията" (ГДИН), Главна дирекция „Национална полиция“ (ГДНП), Национално бюро за правна помощ (НБПП) и дирекция „Процесуално представителство на РБ пред Европейския съд по правата на човека“ (ППРБЕСПЧ) в МП. </w:t>
      </w:r>
      <w:r w:rsidR="00C60C31">
        <w:t>Бяха</w:t>
      </w:r>
      <w:r w:rsidRPr="00FC5CB7">
        <w:t xml:space="preserve"> организира</w:t>
      </w:r>
      <w:r w:rsidR="00C60C31">
        <w:t>ни</w:t>
      </w:r>
      <w:r w:rsidRPr="00FC5CB7">
        <w:t xml:space="preserve"> и проведе</w:t>
      </w:r>
      <w:r w:rsidR="00C60C31">
        <w:t>ни</w:t>
      </w:r>
      <w:r w:rsidRPr="00FC5CB7">
        <w:t xml:space="preserve"> също така технически и консултативни срещи с изпълнителите на ПДП.</w:t>
      </w:r>
    </w:p>
    <w:p w:rsidR="00FC5CB7" w:rsidRPr="00FC5CB7" w:rsidRDefault="00FC5CB7" w:rsidP="00FC5CB7">
      <w:pPr>
        <w:spacing w:line="276" w:lineRule="auto"/>
        <w:ind w:firstLine="709"/>
        <w:jc w:val="both"/>
      </w:pPr>
      <w:r w:rsidRPr="00FC5CB7">
        <w:t>Съдържанието на предварително дефинираните проекти, подготовката и оценката на проектите, беше обсъдено с отговорните институции по НФМ 2014-2021 на национално и международно ниво по време на двата Комитета за сътрудничество на Програмата през м. февруари и м. октомври. На комитетите взеха участие представители на държавата донор и партньорите на донора, Съвета на Европа, НКЗ, а като гости бяха поканени за участие и представители на бенефициентите.</w:t>
      </w:r>
    </w:p>
    <w:p w:rsidR="00FC5CB7" w:rsidRPr="00FC5CB7" w:rsidRDefault="00FC5CB7" w:rsidP="0064798A">
      <w:pPr>
        <w:spacing w:line="276" w:lineRule="auto"/>
        <w:ind w:firstLine="709"/>
        <w:jc w:val="both"/>
      </w:pPr>
      <w:r w:rsidRPr="00FC5CB7">
        <w:t xml:space="preserve">Служители </w:t>
      </w:r>
      <w:r w:rsidR="0064798A">
        <w:t>на МП</w:t>
      </w:r>
      <w:r w:rsidRPr="00FC5CB7">
        <w:t xml:space="preserve"> участваха в ад хок работни групи към Съвета на Европейския съюз по изготвяне на проектите на Регламенти по програми „Правосъдие“ и „Права и ценности“ за периода 2021-2017 г. Изготвени и съгласувани са две рамкови позиции на България по текстовете на регламентите.</w:t>
      </w:r>
    </w:p>
    <w:p w:rsidR="005B5578" w:rsidRPr="00C33E55" w:rsidRDefault="005B5578" w:rsidP="00937804">
      <w:pPr>
        <w:spacing w:line="276" w:lineRule="auto"/>
        <w:ind w:firstLine="720"/>
        <w:jc w:val="both"/>
        <w:rPr>
          <w:highlight w:val="yellow"/>
        </w:rPr>
      </w:pPr>
    </w:p>
    <w:p w:rsidR="005F1F1F" w:rsidRPr="0078013C" w:rsidRDefault="00227551" w:rsidP="007F5D30">
      <w:pPr>
        <w:spacing w:after="200" w:line="276" w:lineRule="auto"/>
        <w:ind w:firstLine="709"/>
        <w:jc w:val="both"/>
        <w:rPr>
          <w:rFonts w:eastAsia="Calibri"/>
          <w:b/>
          <w:i/>
          <w:lang w:eastAsia="en-US"/>
        </w:rPr>
      </w:pPr>
      <w:r w:rsidRPr="00227551">
        <w:rPr>
          <w:rFonts w:eastAsia="Calibri"/>
          <w:b/>
          <w:i/>
          <w:lang w:eastAsia="en-US"/>
        </w:rPr>
        <w:t>Мониторинг на програми и проекти</w:t>
      </w:r>
    </w:p>
    <w:p w:rsidR="007E6BB6" w:rsidRDefault="00227551" w:rsidP="00227551">
      <w:pPr>
        <w:spacing w:line="276" w:lineRule="auto"/>
        <w:ind w:firstLine="720"/>
        <w:jc w:val="both"/>
      </w:pPr>
      <w:r>
        <w:t>През отчетния период се извърши мониторинг, оказване на методическа подкрепа и докладване на изпълнението на общо 1</w:t>
      </w:r>
      <w:r w:rsidR="007E6BB6">
        <w:t>4</w:t>
      </w:r>
      <w:r>
        <w:t xml:space="preserve"> проекта</w:t>
      </w:r>
      <w:r w:rsidR="007E6BB6">
        <w:t xml:space="preserve"> </w:t>
      </w:r>
      <w:r>
        <w:t xml:space="preserve">по Оперативна програма „Добро управление“ и </w:t>
      </w:r>
      <w:r w:rsidR="007E6BB6" w:rsidRPr="007E6BB6">
        <w:t>изпълнение на Програма „Правосъдие“ на Норвежкия финансов механизъм (НФМ) 2014-2021.</w:t>
      </w:r>
    </w:p>
    <w:p w:rsidR="00227551" w:rsidRDefault="00227551" w:rsidP="00227551">
      <w:pPr>
        <w:spacing w:line="276" w:lineRule="auto"/>
        <w:ind w:firstLine="720"/>
        <w:jc w:val="both"/>
      </w:pPr>
      <w:r>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r w:rsidR="00767C4E">
        <w:t>.</w:t>
      </w:r>
    </w:p>
    <w:p w:rsidR="00767C4E" w:rsidRDefault="00767C4E" w:rsidP="00767C4E">
      <w:pPr>
        <w:spacing w:line="276" w:lineRule="auto"/>
        <w:ind w:firstLine="709"/>
        <w:jc w:val="both"/>
        <w:rPr>
          <w:rFonts w:eastAsia="Calibri"/>
          <w:b/>
          <w:i/>
          <w:lang w:eastAsia="en-US"/>
        </w:rPr>
      </w:pPr>
    </w:p>
    <w:p w:rsidR="00767C4E" w:rsidRDefault="00767C4E" w:rsidP="00767C4E">
      <w:pPr>
        <w:spacing w:after="200" w:line="276" w:lineRule="auto"/>
        <w:ind w:firstLine="709"/>
        <w:jc w:val="both"/>
        <w:rPr>
          <w:rFonts w:eastAsia="Calibri"/>
          <w:b/>
          <w:i/>
          <w:lang w:eastAsia="en-US"/>
        </w:rPr>
      </w:pPr>
      <w:r w:rsidRPr="00767C4E">
        <w:rPr>
          <w:rFonts w:eastAsia="Calibri"/>
          <w:b/>
          <w:i/>
          <w:lang w:eastAsia="en-US"/>
        </w:rPr>
        <w:t>Участие в междуведомствени звена и международни формати за планиране и наблюдение на изпълнението програми и проекти</w:t>
      </w:r>
    </w:p>
    <w:p w:rsidR="00631E5D" w:rsidRPr="00631E5D" w:rsidRDefault="00631E5D" w:rsidP="00631E5D">
      <w:pPr>
        <w:spacing w:line="276" w:lineRule="auto"/>
        <w:ind w:firstLine="709"/>
        <w:jc w:val="both"/>
      </w:pPr>
      <w:r w:rsidRPr="00631E5D">
        <w:t xml:space="preserve">През отчетния период служители на </w:t>
      </w:r>
      <w:r>
        <w:t xml:space="preserve">министератвото </w:t>
      </w:r>
      <w:r w:rsidRPr="00631E5D">
        <w:t>бяха включени в общо 3</w:t>
      </w:r>
      <w:r w:rsidR="00347DDE">
        <w:t>6</w:t>
      </w:r>
      <w:r w:rsidRPr="00631E5D">
        <w:t xml:space="preserve"> междуведомствени звена и международни работни формати за планиране и наблюдение на изпълнението програми и проекти</w:t>
      </w:r>
      <w:r>
        <w:t xml:space="preserve">, на които </w:t>
      </w:r>
      <w:r w:rsidRPr="00631E5D">
        <w:t xml:space="preserve"> </w:t>
      </w:r>
      <w:r>
        <w:t>предоставиха</w:t>
      </w:r>
      <w:r w:rsidRPr="00631E5D">
        <w:t xml:space="preserve"> информация и взеха участие в проведени заседания, работни срещи и семинари</w:t>
      </w:r>
      <w:r>
        <w:t>. Г</w:t>
      </w:r>
      <w:r w:rsidRPr="00631E5D">
        <w:t>оляма част от тях са с международно участие и участие на представители на професионалната общност и неправител</w:t>
      </w:r>
      <w:r>
        <w:t>ствения сектор.</w:t>
      </w:r>
    </w:p>
    <w:p w:rsidR="00631E5D" w:rsidRPr="00631E5D" w:rsidRDefault="00631E5D" w:rsidP="00631E5D">
      <w:pPr>
        <w:spacing w:line="276" w:lineRule="auto"/>
        <w:ind w:firstLine="709"/>
        <w:jc w:val="both"/>
      </w:pPr>
      <w:r w:rsidRPr="00631E5D">
        <w:t>Участието в тези формати допринася за по-доброто планиране, реализиране и отчитане при изпълнението на програми и проекти.</w:t>
      </w:r>
    </w:p>
    <w:p w:rsidR="00CF3D05" w:rsidRDefault="00CF3D05" w:rsidP="00CF3D05">
      <w:pPr>
        <w:spacing w:line="276" w:lineRule="auto"/>
        <w:ind w:firstLine="709"/>
        <w:jc w:val="both"/>
        <w:rPr>
          <w:rFonts w:eastAsia="Calibri"/>
          <w:b/>
          <w:i/>
          <w:highlight w:val="yellow"/>
          <w:lang w:eastAsia="en-US"/>
        </w:rPr>
      </w:pPr>
    </w:p>
    <w:p w:rsidR="005F1F1F" w:rsidRPr="006E4612" w:rsidRDefault="005F1F1F" w:rsidP="007F5D30">
      <w:pPr>
        <w:tabs>
          <w:tab w:val="left" w:pos="0"/>
          <w:tab w:val="left" w:pos="567"/>
          <w:tab w:val="left" w:pos="1276"/>
        </w:tabs>
        <w:spacing w:line="276" w:lineRule="auto"/>
        <w:ind w:left="709"/>
        <w:jc w:val="both"/>
        <w:rPr>
          <w:b/>
          <w:i/>
          <w:color w:val="000000"/>
          <w:lang w:val="ru-RU"/>
        </w:rPr>
      </w:pPr>
      <w:r w:rsidRPr="006E4612">
        <w:rPr>
          <w:b/>
          <w:i/>
          <w:color w:val="000000"/>
        </w:rPr>
        <w:t>Механизъм за сътрудничество и оценка</w:t>
      </w:r>
      <w:r w:rsidR="00BB3AE2" w:rsidRPr="006E4612">
        <w:rPr>
          <w:b/>
          <w:i/>
          <w:color w:val="000000"/>
        </w:rPr>
        <w:t xml:space="preserve"> </w:t>
      </w:r>
      <w:r w:rsidR="00BB3AE2" w:rsidRPr="006E4612">
        <w:rPr>
          <w:b/>
          <w:i/>
          <w:color w:val="000000"/>
          <w:lang w:val="ru-RU"/>
        </w:rPr>
        <w:t>(</w:t>
      </w:r>
      <w:r w:rsidR="00BB3AE2" w:rsidRPr="006E4612">
        <w:rPr>
          <w:b/>
          <w:i/>
          <w:color w:val="000000"/>
        </w:rPr>
        <w:t>МСО</w:t>
      </w:r>
      <w:r w:rsidR="00BB3AE2" w:rsidRPr="006E4612">
        <w:rPr>
          <w:b/>
          <w:i/>
          <w:color w:val="000000"/>
          <w:lang w:val="ru-RU"/>
        </w:rPr>
        <w:t>)</w:t>
      </w:r>
    </w:p>
    <w:p w:rsidR="00951511" w:rsidRPr="006E4612" w:rsidRDefault="00951511" w:rsidP="007F5D30">
      <w:pPr>
        <w:tabs>
          <w:tab w:val="left" w:pos="0"/>
          <w:tab w:val="left" w:pos="567"/>
          <w:tab w:val="left" w:pos="1276"/>
        </w:tabs>
        <w:spacing w:line="276" w:lineRule="auto"/>
        <w:ind w:left="709"/>
        <w:jc w:val="both"/>
        <w:rPr>
          <w:b/>
          <w:i/>
          <w:color w:val="000000"/>
          <w:lang w:val="ru-RU"/>
        </w:rPr>
      </w:pPr>
    </w:p>
    <w:p w:rsidR="006C2B6D" w:rsidRDefault="00347DDE" w:rsidP="005A36CB">
      <w:pPr>
        <w:spacing w:line="276" w:lineRule="auto"/>
        <w:ind w:firstLine="708"/>
        <w:jc w:val="both"/>
        <w:rPr>
          <w:b/>
          <w:i/>
        </w:rPr>
      </w:pPr>
      <w:r w:rsidRPr="00347DDE">
        <w:rPr>
          <w:b/>
          <w:i/>
        </w:rPr>
        <w:t>Предоставена актуална информация за прилагането на Актуализираната стратегия за продължаване на реформата в съдебната система и напредъка по показателите на Механизма за сътрудничество и оценка на ангажираните институции и на Европейската комисия</w:t>
      </w:r>
    </w:p>
    <w:p w:rsidR="005A36CB" w:rsidRPr="006D624F" w:rsidRDefault="005A36CB" w:rsidP="005A36CB">
      <w:pPr>
        <w:spacing w:line="276" w:lineRule="auto"/>
        <w:ind w:firstLine="708"/>
        <w:jc w:val="both"/>
        <w:rPr>
          <w:rFonts w:eastAsia="Calibri"/>
          <w:lang w:eastAsia="en-US"/>
        </w:rPr>
      </w:pPr>
      <w:r w:rsidRPr="006D624F">
        <w:rPr>
          <w:rFonts w:eastAsia="Calibri"/>
          <w:lang w:eastAsia="en-US"/>
        </w:rPr>
        <w:t xml:space="preserve">През отчетния период </w:t>
      </w:r>
      <w:r w:rsidR="00E77F38" w:rsidRPr="006D624F">
        <w:rPr>
          <w:rFonts w:eastAsia="Calibri"/>
          <w:lang w:eastAsia="en-US"/>
        </w:rPr>
        <w:t>са изработени</w:t>
      </w:r>
      <w:r w:rsidRPr="006D624F">
        <w:rPr>
          <w:rFonts w:eastAsia="Calibri"/>
          <w:lang w:eastAsia="en-US"/>
        </w:rPr>
        <w:t xml:space="preserve"> </w:t>
      </w:r>
      <w:r w:rsidR="00632DE4" w:rsidRPr="006D624F">
        <w:rPr>
          <w:rFonts w:eastAsia="Calibri"/>
          <w:lang w:eastAsia="en-US"/>
        </w:rPr>
        <w:t>50</w:t>
      </w:r>
      <w:r w:rsidRPr="006D624F">
        <w:rPr>
          <w:rFonts w:eastAsia="Calibri"/>
          <w:lang w:eastAsia="en-US"/>
        </w:rPr>
        <w:t xml:space="preserve"> документа с информация за прилагането на Актуализираната стратегия за продължаване на реформата в съдебната система и напредъка по показателите на Механизма за сътрудничество и оценка на ангажираните институции и на Европейската комисия.</w:t>
      </w:r>
    </w:p>
    <w:p w:rsidR="005A36CB" w:rsidRPr="003D2650" w:rsidRDefault="005A36CB" w:rsidP="003D2650">
      <w:pPr>
        <w:spacing w:line="276" w:lineRule="auto"/>
        <w:ind w:firstLine="708"/>
        <w:jc w:val="both"/>
        <w:rPr>
          <w:rFonts w:eastAsia="Calibri"/>
          <w:lang w:eastAsia="en-US"/>
        </w:rPr>
      </w:pPr>
      <w:r w:rsidRPr="006D624F">
        <w:rPr>
          <w:rFonts w:eastAsia="Calibri"/>
          <w:lang w:eastAsia="en-US"/>
        </w:rPr>
        <w:t xml:space="preserve">Европейската комисия проведе </w:t>
      </w:r>
      <w:r w:rsidR="00632DE4" w:rsidRPr="006D624F">
        <w:rPr>
          <w:rFonts w:eastAsia="Calibri"/>
          <w:lang w:eastAsia="en-US"/>
        </w:rPr>
        <w:t>три</w:t>
      </w:r>
      <w:r w:rsidRPr="006D624F">
        <w:rPr>
          <w:rFonts w:eastAsia="Calibri"/>
          <w:lang w:eastAsia="en-US"/>
        </w:rPr>
        <w:t xml:space="preserve"> експертни мисии в България във връзка с отчитане на напредъка на страната по изпълнение на показателите на Механизма за сътрудничество и оценка (МСО). При подготовката на мисиите, на базата на получена от ангажираните институции информация, бяха изработени справки/писмени материали за напредъка по изпълнението на показателите на МСО</w:t>
      </w:r>
      <w:r w:rsidR="00682E15" w:rsidRPr="006D624F">
        <w:rPr>
          <w:rFonts w:eastAsia="Calibri"/>
          <w:lang w:eastAsia="en-US"/>
        </w:rPr>
        <w:t xml:space="preserve">. </w:t>
      </w:r>
      <w:r w:rsidRPr="006D624F">
        <w:rPr>
          <w:rFonts w:eastAsia="Calibri"/>
          <w:lang w:eastAsia="en-US"/>
        </w:rPr>
        <w:t xml:space="preserve">Бяха подготвени писма и опорни точки до МВнР за лобиране за отпадане на МСО и отчети за изпълнение на показателите по МСО. </w:t>
      </w:r>
      <w:r w:rsidR="0051118F" w:rsidRPr="006D624F">
        <w:rPr>
          <w:rFonts w:eastAsia="Calibri"/>
          <w:lang w:eastAsia="en-US"/>
        </w:rPr>
        <w:t>О</w:t>
      </w:r>
      <w:r w:rsidRPr="006D624F">
        <w:rPr>
          <w:rFonts w:eastAsia="Calibri"/>
          <w:lang w:eastAsia="en-US"/>
        </w:rPr>
        <w:t>бобщена справка беше предоставена на ЕК, на началника на кабинета на заместник-министър председ</w:t>
      </w:r>
      <w:r w:rsidR="00682E15" w:rsidRPr="006D624F">
        <w:rPr>
          <w:rFonts w:eastAsia="Calibri"/>
          <w:lang w:eastAsia="en-US"/>
        </w:rPr>
        <w:t>ателя по правосъдната реформа, на дирекция ПИЕС в МВнР,</w:t>
      </w:r>
      <w:r w:rsidR="00682E15" w:rsidRPr="006D624F">
        <w:t xml:space="preserve"> на постоянното представителство на Република България в Брюксел.</w:t>
      </w:r>
      <w:r w:rsidRPr="0051118F">
        <w:rPr>
          <w:rFonts w:eastAsia="Calibri"/>
          <w:lang w:eastAsia="en-US"/>
        </w:rPr>
        <w:t xml:space="preserve"> </w:t>
      </w:r>
    </w:p>
    <w:p w:rsidR="005A36CB" w:rsidRPr="00682B36" w:rsidRDefault="005A36CB" w:rsidP="005A36CB">
      <w:pPr>
        <w:spacing w:line="276" w:lineRule="auto"/>
        <w:ind w:firstLine="708"/>
        <w:jc w:val="both"/>
        <w:rPr>
          <w:rFonts w:eastAsia="Calibri"/>
          <w:lang w:eastAsia="en-US"/>
        </w:rPr>
      </w:pPr>
      <w:r w:rsidRPr="00682B36">
        <w:rPr>
          <w:rFonts w:eastAsia="Calibri"/>
          <w:lang w:eastAsia="en-US"/>
        </w:rPr>
        <w:t>Изработени бяха опорни точки във връзка с:</w:t>
      </w:r>
    </w:p>
    <w:p w:rsidR="005A36CB" w:rsidRPr="00682B36" w:rsidRDefault="005A36CB" w:rsidP="00682B36">
      <w:pPr>
        <w:spacing w:line="276" w:lineRule="auto"/>
        <w:ind w:firstLine="567"/>
        <w:jc w:val="both"/>
        <w:rPr>
          <w:rFonts w:eastAsia="Calibri"/>
          <w:lang w:eastAsia="en-US"/>
        </w:rPr>
      </w:pPr>
      <w:r w:rsidRPr="00682B36">
        <w:rPr>
          <w:rFonts w:eastAsia="Calibri"/>
          <w:lang w:eastAsia="en-US"/>
        </w:rPr>
        <w:t>-</w:t>
      </w:r>
      <w:r w:rsidRPr="00682B36">
        <w:rPr>
          <w:rFonts w:eastAsia="Calibri"/>
          <w:lang w:eastAsia="en-US"/>
        </w:rPr>
        <w:tab/>
        <w:t>Участие на заместник-министър на правосъдието на заседание на Националния съвет по антикорупционни по</w:t>
      </w:r>
      <w:r w:rsidR="00682B36" w:rsidRPr="00682B36">
        <w:rPr>
          <w:rFonts w:eastAsia="Calibri"/>
          <w:lang w:eastAsia="en-US"/>
        </w:rPr>
        <w:t>литики през м. февруари 2019 г.</w:t>
      </w:r>
    </w:p>
    <w:p w:rsidR="005A36CB" w:rsidRPr="00682B36" w:rsidRDefault="005A36CB" w:rsidP="00682B36">
      <w:pPr>
        <w:spacing w:line="276" w:lineRule="auto"/>
        <w:ind w:firstLine="567"/>
        <w:jc w:val="both"/>
        <w:rPr>
          <w:rFonts w:eastAsia="Calibri"/>
          <w:lang w:eastAsia="en-US"/>
        </w:rPr>
      </w:pPr>
      <w:r w:rsidRPr="00682B36">
        <w:rPr>
          <w:rFonts w:eastAsia="Calibri"/>
          <w:lang w:eastAsia="en-US"/>
        </w:rPr>
        <w:t>-</w:t>
      </w:r>
      <w:r w:rsidRPr="00682B36">
        <w:rPr>
          <w:rFonts w:eastAsia="Calibri"/>
          <w:lang w:eastAsia="en-US"/>
        </w:rPr>
        <w:tab/>
        <w:t>Среща на министъра на правосъдието с представители на Европейската комисия.</w:t>
      </w:r>
    </w:p>
    <w:p w:rsidR="005A36CB" w:rsidRPr="00682B36" w:rsidRDefault="005A36CB" w:rsidP="00682B36">
      <w:pPr>
        <w:spacing w:line="276" w:lineRule="auto"/>
        <w:ind w:firstLine="567"/>
        <w:jc w:val="both"/>
        <w:rPr>
          <w:rFonts w:eastAsia="Calibri"/>
          <w:lang w:eastAsia="en-US"/>
        </w:rPr>
      </w:pPr>
      <w:r w:rsidRPr="00682B36">
        <w:rPr>
          <w:rFonts w:eastAsia="Calibri"/>
          <w:lang w:eastAsia="en-US"/>
        </w:rPr>
        <w:t>-</w:t>
      </w:r>
      <w:r w:rsidRPr="00682B36">
        <w:rPr>
          <w:rFonts w:eastAsia="Calibri"/>
          <w:lang w:eastAsia="en-US"/>
        </w:rPr>
        <w:tab/>
        <w:t>Годишна среща на заместник министър-председателя по правосъдната реформа и министър на външните работи с извънредните и пълномощни посланици и постоянни представители на Република България в чужбина.</w:t>
      </w:r>
    </w:p>
    <w:p w:rsidR="005A36CB" w:rsidRDefault="005A36CB" w:rsidP="00682B36">
      <w:pPr>
        <w:spacing w:line="276" w:lineRule="auto"/>
        <w:ind w:firstLine="567"/>
        <w:jc w:val="both"/>
        <w:rPr>
          <w:rFonts w:eastAsia="Calibri"/>
          <w:lang w:eastAsia="en-US"/>
        </w:rPr>
      </w:pPr>
      <w:r w:rsidRPr="00682B36">
        <w:rPr>
          <w:rFonts w:eastAsia="Calibri"/>
          <w:lang w:eastAsia="en-US"/>
        </w:rPr>
        <w:t>-</w:t>
      </w:r>
      <w:r w:rsidRPr="00682B36">
        <w:rPr>
          <w:rFonts w:eastAsia="Calibri"/>
          <w:lang w:eastAsia="en-US"/>
        </w:rPr>
        <w:tab/>
        <w:t>Среща на заместник министър-председателя по правосъдната реформа и министър на външните работи с министъра на правосъдието и главен прокурор на САЩ.</w:t>
      </w:r>
    </w:p>
    <w:p w:rsidR="005A36CB" w:rsidRPr="00682B36" w:rsidRDefault="005A36CB" w:rsidP="005A36CB">
      <w:pPr>
        <w:spacing w:line="276" w:lineRule="auto"/>
        <w:ind w:firstLine="708"/>
        <w:jc w:val="both"/>
        <w:rPr>
          <w:rFonts w:eastAsia="Calibri"/>
          <w:lang w:eastAsia="en-US"/>
        </w:rPr>
      </w:pPr>
      <w:r w:rsidRPr="00682B36">
        <w:rPr>
          <w:rFonts w:eastAsia="Calibri"/>
          <w:lang w:eastAsia="en-US"/>
        </w:rPr>
        <w:t xml:space="preserve">През отчетния период беше публикувано годишното издание на Информационното табло за правосъдието на Европейската комисия. </w:t>
      </w:r>
      <w:r w:rsidR="00682B36" w:rsidRPr="00682B36">
        <w:rPr>
          <w:rFonts w:eastAsia="Calibri"/>
          <w:lang w:eastAsia="en-US"/>
        </w:rPr>
        <w:t>Бяха изработени</w:t>
      </w:r>
      <w:r w:rsidRPr="00682B36">
        <w:rPr>
          <w:rFonts w:eastAsia="Calibri"/>
          <w:lang w:eastAsia="en-US"/>
        </w:rPr>
        <w:t xml:space="preserve"> анализ на резултатите от таблото, предоставен на политическия</w:t>
      </w:r>
      <w:r w:rsidR="00682B36" w:rsidRPr="00682B36">
        <w:rPr>
          <w:rFonts w:eastAsia="Calibri"/>
          <w:lang w:eastAsia="en-US"/>
        </w:rPr>
        <w:t xml:space="preserve"> кабинет на министерството и</w:t>
      </w:r>
      <w:r w:rsidRPr="00682B36">
        <w:rPr>
          <w:rFonts w:eastAsia="Calibri"/>
          <w:lang w:eastAsia="en-US"/>
        </w:rPr>
        <w:t xml:space="preserve"> изпратени писма до Центъра за спогодби и медиация на Софийски районен съд и до Комисията за защита на потребителите, относно въпросници и теми в областта на методите за алтернативно решаване на спорове, която М</w:t>
      </w:r>
      <w:r w:rsidR="00682B36" w:rsidRPr="00682B36">
        <w:rPr>
          <w:rFonts w:eastAsia="Calibri"/>
          <w:lang w:eastAsia="en-US"/>
        </w:rPr>
        <w:t>инистерство на правосъдието</w:t>
      </w:r>
      <w:r w:rsidRPr="00682B36">
        <w:rPr>
          <w:rFonts w:eastAsia="Calibri"/>
          <w:lang w:eastAsia="en-US"/>
        </w:rPr>
        <w:t xml:space="preserve"> следва да предостави с оглед изработването на следващото издание на Информационното табло.</w:t>
      </w:r>
    </w:p>
    <w:p w:rsidR="003B1B44" w:rsidRPr="004D2600" w:rsidRDefault="003B1B44" w:rsidP="003D2650">
      <w:pPr>
        <w:tabs>
          <w:tab w:val="left" w:pos="6521"/>
        </w:tabs>
        <w:spacing w:after="60" w:line="276" w:lineRule="auto"/>
        <w:ind w:firstLine="567"/>
        <w:jc w:val="both"/>
      </w:pPr>
      <w:r w:rsidRPr="004D2600">
        <w:t xml:space="preserve">В качеството си на секретариат на </w:t>
      </w:r>
      <w:r w:rsidRPr="004D2600">
        <w:rPr>
          <w:b/>
        </w:rPr>
        <w:t>Съвета по прилагането на Актуализираната стратегия за продължаване на реформата в съдебната система</w:t>
      </w:r>
      <w:r w:rsidRPr="004D2600">
        <w:t xml:space="preserve">, </w:t>
      </w:r>
      <w:r w:rsidRPr="004D2600">
        <w:rPr>
          <w:rFonts w:eastAsia="Calibri"/>
          <w:lang w:eastAsia="en-US"/>
        </w:rPr>
        <w:t>отдел КПСС на дирекция СРП в МП</w:t>
      </w:r>
      <w:r w:rsidRPr="004D2600">
        <w:t xml:space="preserve"> организира през отчетния период 3 редовни и 1 извънредно заседания на Съвета и изработи свързаните с провеждането му документи и материали, включително отчет за дейността на Съвета през 2019 г. и отчети за изпълнението на Актуализираната стратегия за продължаване на реформата в съдебната система и Пътната карта към нея за 2018 г. и за първото полугодие на 2019 г.</w:t>
      </w:r>
    </w:p>
    <w:p w:rsidR="002B6AA0" w:rsidRPr="004D2600" w:rsidRDefault="005A36CB" w:rsidP="003D2650">
      <w:pPr>
        <w:spacing w:line="276" w:lineRule="auto"/>
        <w:ind w:firstLine="567"/>
        <w:jc w:val="both"/>
        <w:rPr>
          <w:rFonts w:eastAsia="Calibri"/>
          <w:lang w:eastAsia="en-US"/>
        </w:rPr>
      </w:pPr>
      <w:r w:rsidRPr="004D2600">
        <w:rPr>
          <w:rFonts w:eastAsia="Calibri"/>
          <w:lang w:eastAsia="en-US"/>
        </w:rPr>
        <w:t xml:space="preserve">През отчетния период на редовното заседание на Съвета, бяха приети промени в Пътната карта за изпълнението на Актуализираната стратегия за продължаване на реформата в съдебната система, като преди да бъде одобрена от Министерския съвет, тя бе изпратена за обществено обсъждане по реда на Устройствения правилник на Министерския съвет и неговата администрация. В резултат на съгласувателната процедура бяха отразени становищата и същата бе приета с Решение на Министерския съвет № 268/09.05.2019 г. На заседанието на Съвета бе приет и отчет за неговата дейност, като същият в последствие бе одобрен от Министерския съвет с Решение по протокол №14/03.04.2019 г. Материалите за заседанията на Съвета и протоколите от тях бяха изготвени и публикувани на интернет страницата на министерството. </w:t>
      </w:r>
    </w:p>
    <w:p w:rsidR="005A36CB" w:rsidRPr="004D2600" w:rsidRDefault="005A36CB" w:rsidP="003D2650">
      <w:pPr>
        <w:spacing w:line="276" w:lineRule="auto"/>
        <w:ind w:firstLine="567"/>
        <w:jc w:val="both"/>
        <w:rPr>
          <w:rFonts w:eastAsia="Calibri"/>
          <w:lang w:eastAsia="en-US"/>
        </w:rPr>
      </w:pPr>
      <w:r w:rsidRPr="004D2600">
        <w:rPr>
          <w:rFonts w:eastAsia="Calibri"/>
          <w:lang w:eastAsia="en-US"/>
        </w:rPr>
        <w:t xml:space="preserve"> </w:t>
      </w:r>
      <w:r w:rsidR="002B6AA0" w:rsidRPr="004D2600">
        <w:rPr>
          <w:rFonts w:eastAsia="Calibri"/>
          <w:lang w:eastAsia="en-US"/>
        </w:rPr>
        <w:t>През отчетния период беше публикувано годишното издание на Информационното табло за правосъдието на Европейската комисия. През второто полугодие на 2019 г. до Европейската комисия бе изпратена информация за включване в следващото годишно издание на Информационното табло.</w:t>
      </w:r>
    </w:p>
    <w:p w:rsidR="005A36CB" w:rsidRPr="0051118F" w:rsidRDefault="005A36CB" w:rsidP="003D2650">
      <w:pPr>
        <w:spacing w:line="276" w:lineRule="auto"/>
        <w:ind w:firstLine="567"/>
        <w:jc w:val="both"/>
        <w:rPr>
          <w:rFonts w:eastAsia="Calibri"/>
          <w:lang w:eastAsia="en-US"/>
        </w:rPr>
      </w:pPr>
      <w:r w:rsidRPr="004D2600">
        <w:rPr>
          <w:rFonts w:eastAsia="Calibri"/>
          <w:lang w:eastAsia="en-US"/>
        </w:rPr>
        <w:t xml:space="preserve">През 2019 г. </w:t>
      </w:r>
      <w:r w:rsidR="002B6AA0" w:rsidRPr="004D2600">
        <w:t xml:space="preserve">приключи работата по </w:t>
      </w:r>
      <w:r w:rsidRPr="004D2600">
        <w:rPr>
          <w:rFonts w:eastAsia="Calibri"/>
          <w:lang w:eastAsia="en-US"/>
        </w:rPr>
        <w:t xml:space="preserve">съвместен проект със Службата за подкрепа на структурни реформи на Европейската комисия за </w:t>
      </w:r>
      <w:r w:rsidRPr="004D2600">
        <w:rPr>
          <w:rFonts w:eastAsia="Calibri"/>
          <w:b/>
          <w:lang w:eastAsia="en-US"/>
        </w:rPr>
        <w:t>правната рамка на несъстоятелността</w:t>
      </w:r>
      <w:r w:rsidRPr="004D2600">
        <w:rPr>
          <w:rFonts w:eastAsia="Calibri"/>
          <w:lang w:eastAsia="en-US"/>
        </w:rPr>
        <w:t xml:space="preserve">. </w:t>
      </w:r>
      <w:r w:rsidR="002B6AA0" w:rsidRPr="004D2600">
        <w:t>Проектът е в изпълнение на мярка 4 от Плана за действие за изпълнение на намеренията на Република България за присъединяване към Валутния механизъм (ERM II) и към Банковия съюз. В резултат на дейностите по проекта е разработена Пътна карта за изпълнение на препоръките относно рамката за несъстоятелност и стабилизация в България, приета с решение на Министерския съвет, чиято цел е да очертае подробен план за действие във връзка с изпълнението на специфичните препоръки. За изпълнението на дейностите от Пътната карта, служители в МП съвместно със служители от Министерство на финансите проведоха подготвителни срещи с цел реализирането на съвместен проект, целящ развитие на рамката на несъстоятелността по отношение на системата за ранно предупреждение. В тази връзка бе изготвено проектно предложение. Друга дейност в това отношение е създаване на консултативен орган за изпълнение на препоръките по Пътната карта по несъстоятелността.</w:t>
      </w:r>
      <w:r w:rsidR="002B6AA0" w:rsidRPr="0071482C">
        <w:t xml:space="preserve"> </w:t>
      </w:r>
    </w:p>
    <w:p w:rsidR="002B6AA0" w:rsidRDefault="002B6AA0" w:rsidP="003D2650">
      <w:pPr>
        <w:spacing w:line="276" w:lineRule="auto"/>
        <w:ind w:firstLine="567"/>
        <w:jc w:val="both"/>
        <w:rPr>
          <w:rFonts w:eastAsia="Calibri"/>
          <w:lang w:eastAsia="en-US"/>
        </w:rPr>
      </w:pPr>
    </w:p>
    <w:p w:rsidR="005A36CB" w:rsidRPr="0051118F" w:rsidRDefault="005A36CB" w:rsidP="003D2650">
      <w:pPr>
        <w:spacing w:line="276" w:lineRule="auto"/>
        <w:ind w:firstLine="567"/>
        <w:jc w:val="both"/>
        <w:rPr>
          <w:rFonts w:eastAsia="Calibri"/>
          <w:lang w:eastAsia="en-US"/>
        </w:rPr>
      </w:pPr>
      <w:r w:rsidRPr="0051118F">
        <w:rPr>
          <w:rFonts w:eastAsia="Calibri"/>
          <w:lang w:eastAsia="en-US"/>
        </w:rPr>
        <w:t>До Министерство на финансите бяха изготвени предложения за в</w:t>
      </w:r>
      <w:r w:rsidR="0051118F" w:rsidRPr="0051118F">
        <w:rPr>
          <w:rFonts w:eastAsia="Calibri"/>
          <w:lang w:eastAsia="en-US"/>
        </w:rPr>
        <w:t>ключване на мерки</w:t>
      </w:r>
      <w:r w:rsidRPr="0051118F">
        <w:rPr>
          <w:rFonts w:eastAsia="Calibri"/>
          <w:lang w:eastAsia="en-US"/>
        </w:rPr>
        <w:t xml:space="preserve"> за облекчаване на бизнес средата и за премахване на инвестиционните бариери, становища относно проект на Стратегия на Европейската банка за възстановяване</w:t>
      </w:r>
      <w:r w:rsidR="00446C5C">
        <w:rPr>
          <w:rFonts w:eastAsia="Calibri"/>
          <w:lang w:eastAsia="en-US"/>
        </w:rPr>
        <w:t xml:space="preserve"> и развитие за България за 2019</w:t>
      </w:r>
      <w:r w:rsidR="00446C5C" w:rsidRPr="00446C5C">
        <w:rPr>
          <w:rFonts w:eastAsia="Calibri"/>
          <w:b/>
          <w:lang w:eastAsia="en-US"/>
        </w:rPr>
        <w:t>-</w:t>
      </w:r>
      <w:r w:rsidR="0051118F" w:rsidRPr="0051118F">
        <w:rPr>
          <w:rFonts w:eastAsia="Calibri"/>
          <w:lang w:eastAsia="en-US"/>
        </w:rPr>
        <w:t>2024 г.; Анализ на социално</w:t>
      </w:r>
      <w:r w:rsidR="0051118F" w:rsidRPr="00712027">
        <w:rPr>
          <w:rFonts w:eastAsia="Calibri"/>
          <w:b/>
          <w:lang w:eastAsia="en-US"/>
        </w:rPr>
        <w:t>-</w:t>
      </w:r>
      <w:r w:rsidRPr="0051118F">
        <w:rPr>
          <w:rFonts w:eastAsia="Calibri"/>
          <w:lang w:eastAsia="en-US"/>
        </w:rPr>
        <w:t xml:space="preserve">икономическото развитие на страната след присъединяването </w:t>
      </w:r>
      <w:r w:rsidR="0051118F" w:rsidRPr="0051118F">
        <w:rPr>
          <w:rFonts w:eastAsia="Calibri"/>
          <w:lang w:eastAsia="en-US"/>
        </w:rPr>
        <w:t>ѝ</w:t>
      </w:r>
      <w:r w:rsidRPr="0051118F">
        <w:rPr>
          <w:rFonts w:eastAsia="Calibri"/>
          <w:lang w:eastAsia="en-US"/>
        </w:rPr>
        <w:t xml:space="preserve"> към ЕС; предложения във връзка с Плана за действие с мерки, адресиращи основните проблемни области, възпрепятстващи нарастването на инвестициите в България.</w:t>
      </w:r>
    </w:p>
    <w:p w:rsidR="005A36CB" w:rsidRPr="005A36CB" w:rsidRDefault="005A36CB" w:rsidP="003D2650">
      <w:pPr>
        <w:spacing w:line="276" w:lineRule="auto"/>
        <w:ind w:firstLine="567"/>
        <w:jc w:val="both"/>
        <w:rPr>
          <w:rFonts w:eastAsia="Calibri"/>
          <w:lang w:eastAsia="en-US"/>
        </w:rPr>
      </w:pPr>
      <w:r w:rsidRPr="005A36CB">
        <w:rPr>
          <w:rFonts w:eastAsia="Calibri"/>
          <w:lang w:eastAsia="en-US"/>
        </w:rPr>
        <w:t>Регулярно бяха изработвани становища във връзка с предложенията на Европейската комисия и на държави членки за въвеждане на хоризонтален механизъм за върховенство на закона и във връзка с дейността на работна група за разработване на проект за Регламента относно защита на бюджета на Съюза в случаите на широко разпространено незачитане на принципите на правовата държава в държавите членки, които бяха предоставяни на МВнР и на Постоянното представителство на Р</w:t>
      </w:r>
      <w:r w:rsidR="00446C5C">
        <w:rPr>
          <w:rFonts w:eastAsia="Calibri"/>
          <w:lang w:eastAsia="en-US"/>
        </w:rPr>
        <w:t>епублика</w:t>
      </w:r>
      <w:r w:rsidRPr="005A36CB">
        <w:rPr>
          <w:rFonts w:eastAsia="Calibri"/>
          <w:lang w:eastAsia="en-US"/>
        </w:rPr>
        <w:t xml:space="preserve"> България към ЕК.</w:t>
      </w:r>
    </w:p>
    <w:p w:rsidR="0001451A" w:rsidRPr="005A36CB" w:rsidRDefault="005A36CB" w:rsidP="005A36CB">
      <w:pPr>
        <w:spacing w:line="276" w:lineRule="auto"/>
        <w:ind w:firstLine="708"/>
        <w:jc w:val="both"/>
        <w:rPr>
          <w:rFonts w:eastAsia="Calibri"/>
          <w:lang w:eastAsia="en-US"/>
        </w:rPr>
      </w:pPr>
      <w:r w:rsidRPr="005A36CB">
        <w:rPr>
          <w:rFonts w:eastAsia="Calibri"/>
          <w:lang w:eastAsia="en-US"/>
        </w:rPr>
        <w:t>Изготвените материали за различните срещи и събития целят максимална защита на националния интерес по съответната тема, както и по-доброто представяне на страната ни във връзка с изпълнението на показателите на Механизма за сътрудничество и оценка на ЕК.</w:t>
      </w:r>
    </w:p>
    <w:p w:rsidR="005A36CB" w:rsidRPr="00AC6151" w:rsidRDefault="005A36CB" w:rsidP="005A36CB">
      <w:pPr>
        <w:spacing w:line="276" w:lineRule="auto"/>
        <w:ind w:firstLine="708"/>
        <w:jc w:val="both"/>
      </w:pPr>
    </w:p>
    <w:p w:rsidR="00223E65" w:rsidRPr="00FB5B00" w:rsidRDefault="00951511" w:rsidP="007F5D30">
      <w:pPr>
        <w:spacing w:line="276" w:lineRule="auto"/>
        <w:ind w:firstLine="708"/>
        <w:jc w:val="both"/>
        <w:rPr>
          <w:b/>
          <w:i/>
        </w:rPr>
      </w:pPr>
      <w:r w:rsidRPr="00FB5B00">
        <w:rPr>
          <w:b/>
          <w:i/>
        </w:rPr>
        <w:t>Организирани и/или проведени работни срещи с национални и международни институции и НПО във връзка с изпълнението на показателите за напредък по МСО</w:t>
      </w:r>
    </w:p>
    <w:p w:rsidR="00223E65" w:rsidRPr="00A701DA" w:rsidRDefault="00223E65" w:rsidP="007F5D30">
      <w:pPr>
        <w:spacing w:line="276" w:lineRule="auto"/>
        <w:ind w:firstLine="708"/>
        <w:jc w:val="both"/>
        <w:rPr>
          <w:b/>
          <w:i/>
          <w:highlight w:val="yellow"/>
        </w:rPr>
      </w:pPr>
    </w:p>
    <w:p w:rsidR="00D93AA0" w:rsidRPr="0071482C" w:rsidRDefault="00D93AA0" w:rsidP="00D93AA0">
      <w:pPr>
        <w:spacing w:after="120" w:line="276" w:lineRule="auto"/>
        <w:ind w:firstLine="720"/>
        <w:jc w:val="both"/>
      </w:pPr>
      <w:r w:rsidRPr="0071482C">
        <w:rPr>
          <w:b/>
        </w:rPr>
        <w:t>На 22 октомври 2019 г. бе публикуван докладът на ЕК за напредъка на България по МСО. Докладът дава положителна оценка за дейността на ангажираните в механизма институции. ЕК е на мнение, че напредъкът на България по линия на МСО е достатъчен за изпълнението на ангажиментите на страната, поети към момента на присъединяването ѝ към ЕС.</w:t>
      </w:r>
    </w:p>
    <w:p w:rsidR="00FB5B00" w:rsidRPr="00FB5B00" w:rsidRDefault="00FB5B00" w:rsidP="00FB5B00">
      <w:pPr>
        <w:tabs>
          <w:tab w:val="left" w:pos="6521"/>
        </w:tabs>
        <w:spacing w:after="60"/>
        <w:ind w:firstLine="709"/>
        <w:jc w:val="both"/>
        <w:rPr>
          <w:b/>
        </w:rPr>
      </w:pPr>
      <w:r w:rsidRPr="00FB5B00">
        <w:t xml:space="preserve">От началото на годината са проведени три мисии с представители на Европейската комисия. </w:t>
      </w:r>
      <w:r>
        <w:t>Инициирани са</w:t>
      </w:r>
      <w:r w:rsidRPr="00FB5B00">
        <w:t xml:space="preserve"> множество срещи във връзка с </w:t>
      </w:r>
      <w:r>
        <w:t>функциите</w:t>
      </w:r>
      <w:r w:rsidRPr="00FB5B00">
        <w:t xml:space="preserve"> на координатор на напредъка по Механизма за сътрудничество и оценка. Целта на срещите е изготвяне на единна координирана национална позиция във връзка с изпълнението на показателите за напредък в рамките на МСО и препоръките от доклада на Европейската комисия от януари 2017 г. и приложението на мерките от Актуализираната стратегия за продължаване на реформата в съдебната система.</w:t>
      </w:r>
    </w:p>
    <w:p w:rsidR="004309AE" w:rsidRDefault="00FB5B00" w:rsidP="004309AE">
      <w:pPr>
        <w:tabs>
          <w:tab w:val="left" w:pos="6521"/>
        </w:tabs>
        <w:spacing w:after="60"/>
        <w:ind w:firstLine="709"/>
        <w:jc w:val="both"/>
      </w:pPr>
      <w:r w:rsidRPr="00FB5B00">
        <w:t xml:space="preserve">Организирани и проведени са приблизително </w:t>
      </w:r>
      <w:r w:rsidR="004309AE">
        <w:t>60</w:t>
      </w:r>
      <w:r w:rsidRPr="00712027">
        <w:t xml:space="preserve"> </w:t>
      </w:r>
      <w:r w:rsidRPr="00FB5B00">
        <w:t>срещи</w:t>
      </w:r>
      <w:r w:rsidR="004309AE">
        <w:t>.</w:t>
      </w:r>
      <w:r w:rsidRPr="00FB5B00">
        <w:t xml:space="preserve"> </w:t>
      </w:r>
      <w:r w:rsidR="004309AE">
        <w:t>Сред тях са експертните мисии на ЕК през месеците март, април и юни, както и координационна среща с институциите, ангажирани в изпълнението на конкретните препоръки от доклада на Европейската комисия по МСО за подготовка на мисиите. Друга част от срещите бяха свързани с посещението на докладчиците от Венецианската комисия.</w:t>
      </w:r>
    </w:p>
    <w:p w:rsidR="004309AE" w:rsidRDefault="004309AE" w:rsidP="004309AE">
      <w:pPr>
        <w:tabs>
          <w:tab w:val="left" w:pos="6521"/>
        </w:tabs>
        <w:spacing w:after="60"/>
        <w:ind w:firstLine="709"/>
        <w:jc w:val="both"/>
      </w:pPr>
      <w:r>
        <w:t xml:space="preserve">Отдел КПСС съвместно с дирекция ВОП организира провеждането на работна закуска на министъра на правосъдието с посланиците на държавите-членки на ЕС, на която бе проведено обсъждане на предприетите от българските институции действия в резултат от публикувания на 13 ноември 2018 г. доклад на ЕК по МСО, включително и искането до Венецианската комисия за становище относно изработен проект на ЗИД на НПК и необходимостта от отпадане на МСО.  </w:t>
      </w:r>
    </w:p>
    <w:p w:rsidR="00365DCB" w:rsidRPr="00A701DA" w:rsidRDefault="00DB64A9" w:rsidP="004309AE">
      <w:pPr>
        <w:tabs>
          <w:tab w:val="left" w:pos="6521"/>
        </w:tabs>
        <w:spacing w:after="60"/>
        <w:ind w:firstLine="709"/>
        <w:jc w:val="both"/>
        <w:rPr>
          <w:highlight w:val="yellow"/>
        </w:rPr>
      </w:pPr>
      <w:r>
        <w:t>Бяха</w:t>
      </w:r>
      <w:r w:rsidR="004309AE">
        <w:t xml:space="preserve"> организира</w:t>
      </w:r>
      <w:r>
        <w:t>н</w:t>
      </w:r>
      <w:r w:rsidR="004309AE">
        <w:t xml:space="preserve">и три редовни и едно извънредно заседание на Съвета по прилагането на Актуализираната стратегия за продължаване на реформата в съдебната система, като през м. януари 2019 г. </w:t>
      </w:r>
      <w:r>
        <w:t xml:space="preserve">беше </w:t>
      </w:r>
      <w:r w:rsidR="004309AE">
        <w:t>организира</w:t>
      </w:r>
      <w:r>
        <w:t>но</w:t>
      </w:r>
      <w:r w:rsidR="004309AE">
        <w:t xml:space="preserve"> провеждането на жребий с участие на неправителствени организации, кандидати за членове на Съвета за 2019 г.</w:t>
      </w:r>
    </w:p>
    <w:p w:rsidR="00DB64A9" w:rsidRDefault="00DB64A9" w:rsidP="007F5D30">
      <w:pPr>
        <w:tabs>
          <w:tab w:val="left" w:pos="709"/>
        </w:tabs>
        <w:spacing w:line="276" w:lineRule="auto"/>
        <w:ind w:firstLine="709"/>
        <w:jc w:val="both"/>
        <w:rPr>
          <w:b/>
          <w:i/>
          <w:color w:val="FF0000"/>
        </w:rPr>
      </w:pPr>
    </w:p>
    <w:p w:rsidR="00AF72A5" w:rsidRPr="00F97FF6" w:rsidRDefault="00AF72A5" w:rsidP="007F5D30">
      <w:pPr>
        <w:tabs>
          <w:tab w:val="left" w:pos="709"/>
        </w:tabs>
        <w:spacing w:line="276" w:lineRule="auto"/>
        <w:ind w:firstLine="709"/>
        <w:jc w:val="both"/>
        <w:rPr>
          <w:b/>
          <w:i/>
        </w:rPr>
      </w:pPr>
      <w:r w:rsidRPr="00F97FF6">
        <w:rPr>
          <w:b/>
          <w:i/>
        </w:rPr>
        <w:t>Международна правна закрила на детето и международни осиновявания</w:t>
      </w:r>
    </w:p>
    <w:p w:rsidR="00142FE7" w:rsidRPr="00F97FF6" w:rsidRDefault="00142FE7" w:rsidP="007F5D30">
      <w:pPr>
        <w:tabs>
          <w:tab w:val="left" w:pos="709"/>
        </w:tabs>
        <w:spacing w:line="276" w:lineRule="auto"/>
        <w:ind w:firstLine="709"/>
        <w:jc w:val="both"/>
        <w:rPr>
          <w:b/>
          <w:i/>
          <w:highlight w:val="yellow"/>
        </w:rPr>
      </w:pPr>
    </w:p>
    <w:p w:rsidR="000A4997" w:rsidRPr="00F97FF6" w:rsidRDefault="000A4997" w:rsidP="007F5D30">
      <w:pPr>
        <w:spacing w:line="276" w:lineRule="auto"/>
        <w:ind w:firstLine="709"/>
        <w:jc w:val="both"/>
      </w:pPr>
      <w:r w:rsidRPr="00F97FF6">
        <w:t xml:space="preserve">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 като </w:t>
      </w:r>
      <w:r w:rsidR="00420596" w:rsidRPr="00F97FF6">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F97FF6" w:rsidRDefault="00DB1D78" w:rsidP="007F5D30">
      <w:pPr>
        <w:tabs>
          <w:tab w:val="left" w:pos="709"/>
        </w:tabs>
        <w:spacing w:line="276" w:lineRule="auto"/>
        <w:ind w:firstLine="709"/>
        <w:jc w:val="both"/>
      </w:pPr>
      <w:r w:rsidRPr="00F97FF6">
        <w:t>Ф</w:t>
      </w:r>
      <w:r w:rsidR="003B7CB6" w:rsidRPr="00F97FF6">
        <w:t xml:space="preserve">ункционалните задължения на дирекция </w:t>
      </w:r>
      <w:r w:rsidR="00504B92" w:rsidRPr="00F97FF6">
        <w:t xml:space="preserve">Международна правна закрила на детето и международни осиновявания </w:t>
      </w:r>
      <w:r w:rsidR="00504B92" w:rsidRPr="00F97FF6">
        <w:rPr>
          <w:lang w:val="ru-RU"/>
        </w:rPr>
        <w:t>(</w:t>
      </w:r>
      <w:r w:rsidR="003B7CB6" w:rsidRPr="00F97FF6">
        <w:t>МПЗДМО</w:t>
      </w:r>
      <w:r w:rsidR="00504B92" w:rsidRPr="00F97FF6">
        <w:rPr>
          <w:lang w:val="ru-RU"/>
        </w:rPr>
        <w:t>)</w:t>
      </w:r>
      <w:r w:rsidR="003B7CB6" w:rsidRPr="00F97FF6">
        <w:t xml:space="preserve"> </w:t>
      </w:r>
      <w:r w:rsidRPr="00F97FF6">
        <w:t xml:space="preserve">са насочени </w:t>
      </w:r>
      <w:r w:rsidR="003B7CB6" w:rsidRPr="00F97FF6">
        <w:t>в две насоки – международно осиновяване на деца и международна правна закрила на деца. В тази връзка са поставени две основни цели:</w:t>
      </w:r>
    </w:p>
    <w:p w:rsidR="003B7CB6" w:rsidRPr="00F97FF6" w:rsidRDefault="003B7CB6" w:rsidP="00CB2ED0">
      <w:pPr>
        <w:numPr>
          <w:ilvl w:val="0"/>
          <w:numId w:val="16"/>
        </w:numPr>
        <w:tabs>
          <w:tab w:val="left" w:pos="0"/>
          <w:tab w:val="left" w:pos="567"/>
          <w:tab w:val="left" w:pos="851"/>
        </w:tabs>
        <w:spacing w:line="276" w:lineRule="auto"/>
        <w:ind w:hanging="11"/>
        <w:jc w:val="both"/>
        <w:rPr>
          <w:i/>
        </w:rPr>
      </w:pPr>
      <w:r w:rsidRPr="00F97FF6">
        <w:rPr>
          <w:i/>
        </w:rPr>
        <w:t>Отговорна и прозрачна политика в областта на международното осиновяване</w:t>
      </w:r>
    </w:p>
    <w:p w:rsidR="00C26E53" w:rsidRPr="00F931D5" w:rsidRDefault="004B2A2C" w:rsidP="00041819">
      <w:pPr>
        <w:spacing w:line="276" w:lineRule="auto"/>
        <w:ind w:firstLine="708"/>
        <w:jc w:val="both"/>
      </w:pPr>
      <w:r w:rsidRPr="00F931D5">
        <w:t xml:space="preserve">През </w:t>
      </w:r>
      <w:r w:rsidR="00C55B8B">
        <w:t>2019 г.</w:t>
      </w:r>
      <w:r w:rsidRPr="00F931D5">
        <w:t xml:space="preserve"> продължи прилагането на индивидуален подход при преценката на условията за международно осиновяване за всяко дете, чиито документи са постъпили в Министерството на правосъдието, активното взаимодействие със социалните служби и международните партньори в областта</w:t>
      </w:r>
      <w:r w:rsidRPr="001A07C2">
        <w:t>. Бяха проведени поредица срещи в различни формати между представители на акредитираните организации</w:t>
      </w:r>
      <w:r w:rsidRPr="00F931D5">
        <w:t xml:space="preserve"> и </w:t>
      </w:r>
      <w:r w:rsidR="00B42F1E">
        <w:t xml:space="preserve">представители на </w:t>
      </w:r>
      <w:r w:rsidR="00C55B8B">
        <w:t>м</w:t>
      </w:r>
      <w:r w:rsidR="00B42F1E">
        <w:t>инистерството</w:t>
      </w:r>
      <w:r w:rsidR="00C26E53" w:rsidRPr="00F931D5">
        <w:t xml:space="preserve"> за</w:t>
      </w:r>
      <w:r w:rsidRPr="00F931D5">
        <w:t xml:space="preserve"> обсъждане на актуалната ситуация в областта на международното осиновяване, възможни действия за прецизиране на дейността. </w:t>
      </w:r>
      <w:r w:rsidR="00F97FF6" w:rsidRPr="00F97FF6">
        <w:t>Проведени бяха</w:t>
      </w:r>
      <w:r w:rsidR="00F97FF6" w:rsidRPr="00F97FF6">
        <w:rPr>
          <w:lang w:val="en-US"/>
        </w:rPr>
        <w:t xml:space="preserve"> </w:t>
      </w:r>
      <w:r w:rsidR="00F97FF6">
        <w:t>4 срещи</w:t>
      </w:r>
      <w:r w:rsidR="00F97FF6" w:rsidRPr="00F97FF6">
        <w:t xml:space="preserve"> с представители на</w:t>
      </w:r>
      <w:r w:rsidR="00F97FF6" w:rsidRPr="00F97FF6">
        <w:rPr>
          <w:lang w:val="en-US"/>
        </w:rPr>
        <w:t xml:space="preserve"> </w:t>
      </w:r>
      <w:r w:rsidR="00F97FF6" w:rsidRPr="00F97FF6">
        <w:t xml:space="preserve">централните органи на  приемащи държави по Хагската конвенция от 1993 г. </w:t>
      </w:r>
      <w:r w:rsidR="00F97FF6" w:rsidRPr="00F97FF6">
        <w:rPr>
          <w:lang w:val="en-US"/>
        </w:rPr>
        <w:t>(</w:t>
      </w:r>
      <w:r w:rsidR="00F97FF6" w:rsidRPr="00F97FF6">
        <w:t>САЩ, Словакия, Франция и Финландия</w:t>
      </w:r>
      <w:r w:rsidR="00F97FF6" w:rsidRPr="00F97FF6">
        <w:rPr>
          <w:lang w:val="en-US"/>
        </w:rPr>
        <w:t>)</w:t>
      </w:r>
      <w:r w:rsidR="00F97FF6" w:rsidRPr="00F97FF6">
        <w:t xml:space="preserve"> и 13 срещи с представители на чуждестранни акредитирани организации </w:t>
      </w:r>
      <w:r w:rsidR="00F97FF6" w:rsidRPr="00F97FF6">
        <w:rPr>
          <w:lang w:val="en-US"/>
        </w:rPr>
        <w:t xml:space="preserve">от </w:t>
      </w:r>
      <w:r w:rsidR="00F97FF6" w:rsidRPr="00F97FF6">
        <w:t>Италия, САЩ, Норвегия, Франция, Финландия и Белгия.</w:t>
      </w:r>
    </w:p>
    <w:p w:rsidR="00C26E53" w:rsidRPr="00F931D5" w:rsidRDefault="00D25120" w:rsidP="00041819">
      <w:pPr>
        <w:spacing w:line="276" w:lineRule="auto"/>
        <w:ind w:firstLine="708"/>
        <w:jc w:val="both"/>
      </w:pPr>
      <w:r>
        <w:t>Изготвени са</w:t>
      </w:r>
      <w:r w:rsidR="00C26E53" w:rsidRPr="00F931D5">
        <w:t xml:space="preserve"> </w:t>
      </w:r>
      <w:r w:rsidR="001A07C2" w:rsidRPr="001A07C2">
        <w:t>обнародваните с ДВ, бр. 31 от 12.04.2019 г. Наредба за изменение и допълнение на Наредба №3 от 24 октомври 2014 г. за условията и реда за водене на регистрите при международно осиновяване и даване на съгласие от министъра на правосъдието  и  Наредба за изменение и допълнение на Наредба № 2 от 24 октомври 2014 г. за условията и реда за издаване и отнемане на разрешение за посредничество при международно осиновяване и за осъществяване и прекратяване на дейността на акредитира</w:t>
      </w:r>
      <w:r>
        <w:t xml:space="preserve">ните организации. С измененията </w:t>
      </w:r>
      <w:r w:rsidR="001A07C2" w:rsidRPr="001A07C2">
        <w:t>в наредбите са прецизирани реда и условията за предоставяните административни услуги в областта на осиновяването.</w:t>
      </w:r>
      <w:r w:rsidR="00F97FF6" w:rsidRPr="00F97FF6">
        <w:t xml:space="preserve"> </w:t>
      </w:r>
      <w:r w:rsidR="00F97FF6" w:rsidRPr="007A4723">
        <w:t>На 29.08.2019 г. е проведена среща с акредитираните организации за посредничество при международно осиновяване, с учасие на ресорен заместник-министър на правосъдието за обсъждане на мерки за подобряване на дейността по международно осиновяване по отношение на следосиновителното наблюдение и процедурите по реда на специалните мерки. През периода август – октомври 2019 г. временно бе спряно даването на ход на процедури по осиновяване с оглед изготвяне на справки и анализи по дейността, съответно предприемане на действия за подобряване. В резултат, със заповед на министъра на правосъдието от 09.10.2019 г. са въведени допълнителни мерки по процедурите по международно осиновяване, с акцент върху информираността и подготовката на осиновяващите за адекватно задоволяване на нуждите на осиновяваните деца и получаване на информация за адаптацията им в семейството, съответно броят на дадените съгласия за осиновяване спадна под 200 за годината.</w:t>
      </w:r>
    </w:p>
    <w:p w:rsidR="004B2A2C" w:rsidRDefault="004B2A2C" w:rsidP="00041819">
      <w:pPr>
        <w:spacing w:line="276" w:lineRule="auto"/>
        <w:ind w:firstLine="708"/>
        <w:jc w:val="both"/>
      </w:pPr>
      <w:r w:rsidRPr="00F931D5">
        <w:t xml:space="preserve">През периода са организирани и проведени </w:t>
      </w:r>
      <w:r w:rsidR="00F97FF6">
        <w:t>34</w:t>
      </w:r>
      <w:r w:rsidR="00C26E53" w:rsidRPr="00F931D5">
        <w:t xml:space="preserve"> заседания на Съвета по международно осиновяване</w:t>
      </w:r>
      <w:r w:rsidRPr="00F931D5">
        <w:t xml:space="preserve">, на които са взети решения за отправяне на </w:t>
      </w:r>
      <w:r w:rsidR="00F97FF6">
        <w:t>244</w:t>
      </w:r>
      <w:r w:rsidRPr="00F931D5">
        <w:t xml:space="preserve"> предложения към министъра на правосъдието за определяне на подходящ осиновяващ за </w:t>
      </w:r>
      <w:r w:rsidR="00F97FF6">
        <w:t>324</w:t>
      </w:r>
      <w:r w:rsidRPr="00F931D5">
        <w:t xml:space="preserve"> деца. </w:t>
      </w:r>
      <w:r w:rsidR="0007258F" w:rsidRPr="00F931D5">
        <w:t xml:space="preserve">На заседанията на съвета са обсъдени и </w:t>
      </w:r>
      <w:r w:rsidR="0024072D">
        <w:t>1</w:t>
      </w:r>
      <w:r w:rsidR="0007258F" w:rsidRPr="00F931D5">
        <w:t xml:space="preserve"> доклад по заявление за издаване на разрешение за посредничество при международно осиновяване;</w:t>
      </w:r>
      <w:r w:rsidR="00F97FF6" w:rsidRPr="00F97FF6">
        <w:t xml:space="preserve"> 1 доклад по заявление за издаване на разрешение за посредничество при международно осиновяване за допълнителна държава;</w:t>
      </w:r>
      <w:r w:rsidR="0007258F" w:rsidRPr="00F931D5">
        <w:t xml:space="preserve"> </w:t>
      </w:r>
      <w:r w:rsidR="00F97FF6">
        <w:t>4</w:t>
      </w:r>
      <w:r w:rsidR="0007258F" w:rsidRPr="00F931D5">
        <w:t xml:space="preserve"> </w:t>
      </w:r>
      <w:r w:rsidR="0024072D">
        <w:t>заявлени</w:t>
      </w:r>
      <w:r w:rsidR="00F97FF6">
        <w:t>я</w:t>
      </w:r>
      <w:r w:rsidR="00C26E53" w:rsidRPr="00F931D5">
        <w:t xml:space="preserve"> за промяна на обстоятелствата, при които е издадено </w:t>
      </w:r>
      <w:r w:rsidR="0024072D">
        <w:t xml:space="preserve">разрешение за посредничество; </w:t>
      </w:r>
      <w:r w:rsidR="00F97FF6">
        <w:t>7</w:t>
      </w:r>
      <w:r w:rsidR="00132E99" w:rsidRPr="00F931D5">
        <w:t xml:space="preserve"> протокола за</w:t>
      </w:r>
      <w:r w:rsidRPr="00F931D5">
        <w:t xml:space="preserve"> извършена планова проверка на дейността на акредитирани организации; </w:t>
      </w:r>
      <w:r w:rsidR="0024072D">
        <w:t>2</w:t>
      </w:r>
      <w:r w:rsidRPr="00F931D5">
        <w:t xml:space="preserve"> доклад</w:t>
      </w:r>
      <w:r w:rsidR="0024072D">
        <w:t>а</w:t>
      </w:r>
      <w:r w:rsidRPr="00F931D5">
        <w:t xml:space="preserve"> </w:t>
      </w:r>
      <w:r w:rsidR="0024072D" w:rsidRPr="0024072D">
        <w:t xml:space="preserve">за  констатирано нарушение </w:t>
      </w:r>
      <w:r w:rsidR="00C26E53" w:rsidRPr="00F931D5">
        <w:t>при</w:t>
      </w:r>
      <w:r w:rsidRPr="00F931D5">
        <w:t xml:space="preserve"> текущата работа по посредничество</w:t>
      </w:r>
      <w:r w:rsidR="00F97FF6">
        <w:t xml:space="preserve">; </w:t>
      </w:r>
      <w:r w:rsidR="00F97FF6" w:rsidRPr="00F97FF6">
        <w:t>1 доклад за неизпълнение на нормативно определени задължения на акредитирана организация и неизпълнение на дадени задължителни предписания за подобряване на дейността</w:t>
      </w:r>
      <w:r w:rsidRPr="00F931D5">
        <w:t>.</w:t>
      </w:r>
    </w:p>
    <w:p w:rsidR="00041819" w:rsidRPr="00661283" w:rsidRDefault="00041819" w:rsidP="00041819">
      <w:pPr>
        <w:spacing w:line="276" w:lineRule="auto"/>
        <w:ind w:firstLine="708"/>
        <w:jc w:val="both"/>
      </w:pPr>
      <w:r w:rsidRPr="00661283">
        <w:t>Дейностите за предоставяне на услугите, нормативно регламентирани в наредбите, издаде</w:t>
      </w:r>
      <w:r w:rsidR="00661283" w:rsidRPr="00661283">
        <w:t xml:space="preserve">ни от министъра на правосъдието, </w:t>
      </w:r>
      <w:r w:rsidRPr="00661283">
        <w:t>Семейния кодекс и Закона за закрила на детето, както и съответните международни актове, са свързани с обработка на: постъпилите досиета на деца и преписки на осиновяващи за международно осиновяване; заявления и приложените към тях документи за издаване на разрешение за посредничество при международно осиновяване; постъпили молби и запитвания за предприемане на м</w:t>
      </w:r>
      <w:r w:rsidR="003062B1" w:rsidRPr="00661283">
        <w:t>я</w:t>
      </w:r>
      <w:r w:rsidRPr="00661283">
        <w:t xml:space="preserve">рка за закрила на дете с международен елемент; постъпили молби и запитвания относно трансгранично родителско отвличане и/или упражняване правото на лични отношения с дете; постъпили молби, искания и запитвания във връзка с международно събиране на издръжка. </w:t>
      </w:r>
    </w:p>
    <w:p w:rsidR="00041819" w:rsidRPr="00B8549E" w:rsidRDefault="00041819" w:rsidP="00041819">
      <w:pPr>
        <w:spacing w:line="276" w:lineRule="auto"/>
        <w:ind w:firstLine="708"/>
        <w:jc w:val="both"/>
      </w:pPr>
      <w:r w:rsidRPr="00661283">
        <w:t>Предоставяните продукти/услуги са:</w:t>
      </w:r>
    </w:p>
    <w:p w:rsidR="00041819" w:rsidRPr="00B8549E" w:rsidRDefault="00041819" w:rsidP="00CB2ED0">
      <w:pPr>
        <w:numPr>
          <w:ilvl w:val="0"/>
          <w:numId w:val="25"/>
        </w:numPr>
        <w:spacing w:line="276" w:lineRule="auto"/>
        <w:ind w:left="851" w:hanging="142"/>
        <w:jc w:val="both"/>
      </w:pPr>
      <w:r w:rsidRPr="00B8549E">
        <w:t>вписване в регистъра на осиновяващи с обичайно местопребиваване в чужбина;</w:t>
      </w:r>
    </w:p>
    <w:p w:rsidR="00041819" w:rsidRPr="00B8549E" w:rsidRDefault="00041819" w:rsidP="00CB2ED0">
      <w:pPr>
        <w:numPr>
          <w:ilvl w:val="0"/>
          <w:numId w:val="25"/>
        </w:numPr>
        <w:spacing w:line="276" w:lineRule="auto"/>
        <w:ind w:left="851" w:hanging="142"/>
        <w:jc w:val="both"/>
      </w:pPr>
      <w:r w:rsidRPr="00B8549E">
        <w:t>вписване в регистъра на осиновяващи с обичайно местопребиваване в България;</w:t>
      </w:r>
    </w:p>
    <w:p w:rsidR="00041819" w:rsidRPr="00B8549E" w:rsidRDefault="00041819" w:rsidP="00CB2ED0">
      <w:pPr>
        <w:numPr>
          <w:ilvl w:val="0"/>
          <w:numId w:val="25"/>
        </w:numPr>
        <w:spacing w:line="276" w:lineRule="auto"/>
        <w:ind w:left="851" w:hanging="142"/>
        <w:jc w:val="both"/>
      </w:pPr>
      <w:r w:rsidRPr="00B8549E">
        <w:t>издаване на съгласие от министъра на правосъдието за пълно осиновяване;</w:t>
      </w:r>
    </w:p>
    <w:p w:rsidR="00041819" w:rsidRPr="00B8549E" w:rsidRDefault="00041819" w:rsidP="00CB2ED0">
      <w:pPr>
        <w:numPr>
          <w:ilvl w:val="0"/>
          <w:numId w:val="25"/>
        </w:numPr>
        <w:spacing w:line="276" w:lineRule="auto"/>
        <w:ind w:left="851" w:hanging="142"/>
        <w:jc w:val="both"/>
      </w:pPr>
      <w:r w:rsidRPr="00B8549E">
        <w:t>разглеждане на заявление за издаване на разрешение за посредничество при международно осиновяване.</w:t>
      </w:r>
    </w:p>
    <w:p w:rsidR="00041819" w:rsidRDefault="00041819" w:rsidP="00041819">
      <w:pPr>
        <w:spacing w:line="276" w:lineRule="auto"/>
        <w:ind w:firstLine="708"/>
        <w:jc w:val="both"/>
      </w:pPr>
      <w:r w:rsidRPr="00661283">
        <w:t>Целевата група, към която са насочени</w:t>
      </w:r>
      <w:r w:rsidR="0044081C">
        <w:t xml:space="preserve"> предоставяните продукти/услуги </w:t>
      </w:r>
      <w:r w:rsidRPr="00661283">
        <w:t>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 родители, участващи в трансгранични семейни спорове, свързани с прехвърлянето на дете от една държава в друга; лица/деца, на които се дължи издръжка, социални служби и съдилища.</w:t>
      </w:r>
    </w:p>
    <w:p w:rsidR="00661283" w:rsidRPr="00661283" w:rsidRDefault="00661283" w:rsidP="00041819">
      <w:pPr>
        <w:spacing w:line="276" w:lineRule="auto"/>
        <w:ind w:firstLine="708"/>
        <w:jc w:val="both"/>
      </w:pPr>
    </w:p>
    <w:p w:rsidR="003B7CB6" w:rsidRPr="00661283" w:rsidRDefault="003B7CB6" w:rsidP="00CB2ED0">
      <w:pPr>
        <w:numPr>
          <w:ilvl w:val="0"/>
          <w:numId w:val="12"/>
        </w:numPr>
        <w:tabs>
          <w:tab w:val="left" w:pos="0"/>
          <w:tab w:val="left" w:pos="851"/>
          <w:tab w:val="left" w:pos="1134"/>
        </w:tabs>
        <w:spacing w:line="276" w:lineRule="auto"/>
        <w:ind w:left="0" w:firstLine="709"/>
        <w:jc w:val="both"/>
        <w:rPr>
          <w:i/>
        </w:rPr>
      </w:pPr>
      <w:r w:rsidRPr="00661283">
        <w:rPr>
          <w:i/>
        </w:rPr>
        <w:t>Подобряване на практическото изпълнение на задълженията на централен орган в областта на трансграничните родителски отвличания, упражняване на правото на лични отношения и международно събиране на издръжка</w:t>
      </w:r>
    </w:p>
    <w:p w:rsidR="005606A1" w:rsidRDefault="005606A1" w:rsidP="00386F14">
      <w:pPr>
        <w:tabs>
          <w:tab w:val="left" w:pos="1134"/>
        </w:tabs>
        <w:spacing w:line="276" w:lineRule="auto"/>
        <w:ind w:firstLine="709"/>
        <w:jc w:val="both"/>
      </w:pPr>
      <w:r w:rsidRPr="00661283">
        <w:t>По отношение на дейностите в тези области може да се посочи, че постигнатото подоб</w:t>
      </w:r>
      <w:r w:rsidR="003F0227" w:rsidRPr="00661283">
        <w:t>рение на методите на работа е ч</w:t>
      </w:r>
      <w:r w:rsidRPr="00661283">
        <w:t>р</w:t>
      </w:r>
      <w:r w:rsidR="003F0227" w:rsidRPr="00661283">
        <w:t>е</w:t>
      </w:r>
      <w:r w:rsidRPr="00661283">
        <w:t xml:space="preserve">з привеждане в съответствие с добри практики на основните европейски централни </w:t>
      </w:r>
      <w:r w:rsidR="003F0227" w:rsidRPr="00661283">
        <w:t>органи.</w:t>
      </w:r>
    </w:p>
    <w:p w:rsidR="004D2600" w:rsidRPr="004D2600" w:rsidRDefault="004D2600" w:rsidP="00CB2ED0">
      <w:pPr>
        <w:pStyle w:val="ListParagraph"/>
        <w:numPr>
          <w:ilvl w:val="0"/>
          <w:numId w:val="34"/>
        </w:numPr>
        <w:tabs>
          <w:tab w:val="left" w:pos="1134"/>
        </w:tabs>
        <w:jc w:val="both"/>
        <w:rPr>
          <w:rFonts w:ascii="Times New Roman" w:hAnsi="Times New Roman"/>
          <w:sz w:val="24"/>
          <w:szCs w:val="24"/>
        </w:rPr>
      </w:pPr>
      <w:r w:rsidRPr="004D2600">
        <w:rPr>
          <w:rFonts w:ascii="Times New Roman" w:hAnsi="Times New Roman"/>
          <w:sz w:val="24"/>
          <w:szCs w:val="24"/>
        </w:rPr>
        <w:t>Трансгранични родителски отвличания, упражняване правото на лични отношения и мерки за закрила</w:t>
      </w:r>
    </w:p>
    <w:p w:rsidR="007A4723" w:rsidRPr="002E7712" w:rsidRDefault="00661283" w:rsidP="007A4723">
      <w:pPr>
        <w:ind w:firstLine="708"/>
        <w:jc w:val="both"/>
        <w:rPr>
          <w:highlight w:val="yellow"/>
        </w:rPr>
      </w:pPr>
      <w:r w:rsidRPr="00661283">
        <w:t>През 201</w:t>
      </w:r>
      <w:r w:rsidR="00DD0001">
        <w:t>9</w:t>
      </w:r>
      <w:r w:rsidRPr="00661283">
        <w:t xml:space="preserve"> г. в дирекцията са постъпили </w:t>
      </w:r>
      <w:r w:rsidR="007A4723">
        <w:t>4</w:t>
      </w:r>
      <w:r w:rsidR="00DD0001">
        <w:t>3</w:t>
      </w:r>
      <w:r w:rsidRPr="00661283">
        <w:t xml:space="preserve"> нови молби за връщане на деца по </w:t>
      </w:r>
      <w:r w:rsidRPr="00882F6C">
        <w:t>Хаг</w:t>
      </w:r>
      <w:r w:rsidRPr="00661283">
        <w:t xml:space="preserve">ската конвенция за гражданските аспекти на международното отвличане на деца от 1980 г. и </w:t>
      </w:r>
      <w:r w:rsidR="00DD0001">
        <w:t>2</w:t>
      </w:r>
      <w:r w:rsidRPr="00661283">
        <w:t xml:space="preserve"> молби за съдействие за упражняване на правото на лични отношения по същата конвенция. Общо новопостъпилите молби за периода са </w:t>
      </w:r>
      <w:r w:rsidR="007A4723">
        <w:t>4</w:t>
      </w:r>
      <w:r w:rsidR="00882F6C">
        <w:t>5</w:t>
      </w:r>
      <w:r w:rsidRPr="00661283">
        <w:t xml:space="preserve">. От тях молбите, подадени от други държави за обработване и решаване в България са </w:t>
      </w:r>
      <w:r w:rsidR="007A4723">
        <w:t>29</w:t>
      </w:r>
      <w:r w:rsidRPr="00661283">
        <w:t xml:space="preserve">, а молбите, адресирани до други държави са </w:t>
      </w:r>
      <w:r w:rsidR="007A4723">
        <w:t>16</w:t>
      </w:r>
      <w:r w:rsidRPr="00661283">
        <w:t>. Продължава работата по 2</w:t>
      </w:r>
      <w:r w:rsidR="007A4723">
        <w:t>3</w:t>
      </w:r>
      <w:r w:rsidRPr="00661283">
        <w:t xml:space="preserve"> случая на подадени молби за отвлечени деца и за лични отношения, постъпили от предходни години. Общо активните молби, по които се извършват действия през </w:t>
      </w:r>
      <w:r w:rsidR="00DD0001" w:rsidRPr="00DD0001">
        <w:t xml:space="preserve">2019 </w:t>
      </w:r>
      <w:r w:rsidRPr="00661283">
        <w:t xml:space="preserve"> г. в изпълнение на задълженията, предвидени в Хагската конвенция са </w:t>
      </w:r>
      <w:r w:rsidR="007A4723">
        <w:t>68</w:t>
      </w:r>
      <w:r w:rsidRPr="00661283">
        <w:t xml:space="preserve">. </w:t>
      </w:r>
      <w:r w:rsidR="007A4723" w:rsidRPr="00E178F5">
        <w:t xml:space="preserve">При повечето от молбите сe запазва тенденцията за усложняване от фактическата страна на отвличането на деца. Като нова особеност трябва да се отбележи ангажирането от родителите на различни правни способи за защита, които дават отражение върху процедурата по Хагската конвенция от 1980 г. Това налага предприемане на по-голям обем и по-специфични, с по-висока сложност действия според изискванията на международните правила. Продължава засиленото взаимодействие с органите на гранична полиция във връзка с налагането на забрана за напускане на страната на непълнолетни деца по Закона за българските лични документи, чрез което може да се стигне до осъществяване неправомерно задържане по смисъла на Хагската конвенция от 1980 г. Продължава и активното взаимодействие с отделите за закрила на детето към дирекциите „Социално подпомагане“ в страната по случаите на родителски отвличания и на закрила на правото на лични отношения, съобразно рамките на процедурите по Хагската конвенция от 1980 г. </w:t>
      </w:r>
    </w:p>
    <w:p w:rsidR="007A4723" w:rsidRPr="00E178F5" w:rsidRDefault="007A4723" w:rsidP="007A4723">
      <w:pPr>
        <w:ind w:firstLine="708"/>
        <w:jc w:val="both"/>
      </w:pPr>
      <w:r w:rsidRPr="00E178F5">
        <w:t xml:space="preserve">През периода активно се работи в рамките на предвиденото в Хагската конвенция от 1996г. сътрудничество чрез централните органи. През 2019 г. са постъпили и са обработени 15 молби. Налице е удвояване на молбите в сравнения с предишния отчетен период. </w:t>
      </w:r>
    </w:p>
    <w:p w:rsidR="007A4723" w:rsidRDefault="007A4723" w:rsidP="007A4723">
      <w:pPr>
        <w:ind w:firstLine="708"/>
        <w:jc w:val="both"/>
      </w:pPr>
      <w:r w:rsidRPr="00E178F5">
        <w:t>Изготвени са 48 писмени правни становища и анализи по случаи, извън регламентираните хипотези  в двете конвенции. Все по-активно експ</w:t>
      </w:r>
      <w:r w:rsidR="00E178F5" w:rsidRPr="00E178F5">
        <w:t>рерти от министерството сътрудничат</w:t>
      </w:r>
      <w:r w:rsidRPr="00E178F5">
        <w:t xml:space="preserve"> и координират действията на други компетентни институции от страната при работа по конкртенти случаи.</w:t>
      </w:r>
      <w:r>
        <w:t xml:space="preserve"> </w:t>
      </w:r>
    </w:p>
    <w:p w:rsidR="00F00C42" w:rsidRPr="00386F14" w:rsidRDefault="00742F1B" w:rsidP="007A4723">
      <w:pPr>
        <w:ind w:firstLine="708"/>
        <w:jc w:val="both"/>
      </w:pPr>
      <w:r w:rsidRPr="00742F1B">
        <w:t>Остава трайно увеличаването на обработените искания  за обме</w:t>
      </w:r>
      <w:r>
        <w:t xml:space="preserve">н на информация между държавите </w:t>
      </w:r>
      <w:r w:rsidRPr="00742F1B">
        <w:t>членки на Европейския съюз за деца по чл. 55 от Регламент (ЕО) № 2201 от 27 ноември 2003 г. относно компетентността, признаването и изпълнението на съдебни решения по брачни дела и делата, свързани с родителската отговорност и на консултациите по случаи с отвлечени деца. За периода януари - декември 2019 г. в дирекцията са постъпили и са обработени 51 искания,  подадени с правно основание по чл. 55 от Регламент № 2201/2003 г. Експерт от дирекцията участва в среща на централните органи на държавите-членки на ЕС през месец май 2019 г. в Букурещ, Румъния с обсъждане на измененията на Регламент № 2201/2003. През месец септември 2019 г. експерти от дирекцията взеха участие в обучение на началниците на отделите за закрила на детето в страната, организирано от АСП и представиха обща информация и насоки за работа по международни случаи с деца.</w:t>
      </w:r>
      <w:r w:rsidR="00F00C42" w:rsidRPr="00386F14">
        <w:t>          </w:t>
      </w:r>
    </w:p>
    <w:p w:rsidR="004D2600" w:rsidRPr="004D2600" w:rsidRDefault="004D2600" w:rsidP="00CB2ED0">
      <w:pPr>
        <w:pStyle w:val="ListParagraph"/>
        <w:numPr>
          <w:ilvl w:val="0"/>
          <w:numId w:val="34"/>
        </w:numPr>
        <w:tabs>
          <w:tab w:val="left" w:pos="1134"/>
        </w:tabs>
        <w:jc w:val="both"/>
        <w:rPr>
          <w:rFonts w:ascii="Times New Roman" w:hAnsi="Times New Roman"/>
          <w:sz w:val="24"/>
          <w:szCs w:val="24"/>
        </w:rPr>
      </w:pPr>
      <w:r w:rsidRPr="004D2600">
        <w:rPr>
          <w:rFonts w:ascii="Times New Roman" w:hAnsi="Times New Roman"/>
          <w:sz w:val="24"/>
          <w:szCs w:val="24"/>
        </w:rPr>
        <w:t>Международно събиране на издръжка</w:t>
      </w:r>
    </w:p>
    <w:p w:rsidR="0062762B" w:rsidRDefault="0062762B" w:rsidP="0062762B">
      <w:pPr>
        <w:tabs>
          <w:tab w:val="left" w:pos="0"/>
        </w:tabs>
        <w:spacing w:line="276" w:lineRule="auto"/>
        <w:jc w:val="both"/>
      </w:pPr>
      <w:r>
        <w:tab/>
        <w:t xml:space="preserve">През 2019 г. продължи срочното обработване на молби, изпратени до и от държави членки на Европейския съюз чрез Министерството на правосъдието, като централен орган по Регламент (ЕО) № 4/2009 г. за сътрудничество по въпроси, свързани със задължения за издръжка (Регламента), както и на молби до и от държави, страни по Хагската конвенция за международно събиране на издръжка за деца и други членове на семейството от 23.11.2007 г. (Хагската конвенция от 2007 г.). Запазва се тенденцията за значително увеличаване, както на постъпващите в България, така и на изпратените от България молби и искания за специфични мерки във връзка със задължения за издръжка. </w:t>
      </w:r>
    </w:p>
    <w:p w:rsidR="00F2323E" w:rsidRPr="0062762B" w:rsidRDefault="0062762B" w:rsidP="0062762B">
      <w:pPr>
        <w:tabs>
          <w:tab w:val="left" w:pos="0"/>
        </w:tabs>
        <w:spacing w:line="276" w:lineRule="auto"/>
        <w:jc w:val="both"/>
      </w:pPr>
      <w:r>
        <w:tab/>
        <w:t>През периода продължи активното взаимодействие между експерти от дирекцията  с назначените от НБПП адвокати и със съдебните изпълнители по повод производствата в рамките на Регламент (ЕО) № 4/2009 г. и Хагската конвенция от 2007 г., както и засиленото сътрудничеството с другите централни органи и проучването на международните практики.</w:t>
      </w:r>
    </w:p>
    <w:p w:rsidR="004D2600" w:rsidRPr="0062762B" w:rsidRDefault="004D2600" w:rsidP="007F5D30">
      <w:pPr>
        <w:tabs>
          <w:tab w:val="left" w:pos="0"/>
        </w:tabs>
        <w:spacing w:line="276" w:lineRule="auto"/>
        <w:jc w:val="both"/>
      </w:pPr>
    </w:p>
    <w:p w:rsidR="00AF72A5" w:rsidRPr="005B7305" w:rsidRDefault="00AF72A5" w:rsidP="007F5D30">
      <w:pPr>
        <w:tabs>
          <w:tab w:val="left" w:pos="0"/>
        </w:tabs>
        <w:spacing w:line="276" w:lineRule="auto"/>
        <w:jc w:val="both"/>
        <w:rPr>
          <w:b/>
          <w:i/>
        </w:rPr>
      </w:pPr>
      <w:r w:rsidRPr="005B7305">
        <w:tab/>
      </w:r>
      <w:r w:rsidRPr="00216544">
        <w:rPr>
          <w:b/>
          <w:i/>
        </w:rPr>
        <w:t>Българско гражданство</w:t>
      </w:r>
    </w:p>
    <w:p w:rsidR="00DB55CF" w:rsidRPr="002A2EC7" w:rsidRDefault="00DB55CF" w:rsidP="007F5D30">
      <w:pPr>
        <w:tabs>
          <w:tab w:val="left" w:pos="0"/>
          <w:tab w:val="left" w:pos="709"/>
        </w:tabs>
        <w:spacing w:line="276" w:lineRule="auto"/>
        <w:ind w:firstLine="709"/>
        <w:jc w:val="both"/>
        <w:rPr>
          <w:highlight w:val="yellow"/>
        </w:rPr>
      </w:pPr>
    </w:p>
    <w:p w:rsidR="00B16CA4" w:rsidRPr="001B6850" w:rsidRDefault="00B16CA4" w:rsidP="00041819">
      <w:pPr>
        <w:tabs>
          <w:tab w:val="left" w:pos="1134"/>
        </w:tabs>
        <w:spacing w:line="276" w:lineRule="auto"/>
        <w:ind w:firstLine="709"/>
        <w:jc w:val="both"/>
      </w:pPr>
      <w:r w:rsidRPr="001B6850">
        <w:t>Дирекция „Българско гражданство“ подпомага министъра на правосъдието при прилагане на Закона за българското гражданство.</w:t>
      </w:r>
    </w:p>
    <w:p w:rsidR="00A97217" w:rsidRDefault="008628E0" w:rsidP="00041819">
      <w:pPr>
        <w:tabs>
          <w:tab w:val="left" w:pos="1134"/>
        </w:tabs>
        <w:spacing w:line="276" w:lineRule="auto"/>
        <w:ind w:firstLine="709"/>
        <w:jc w:val="both"/>
      </w:pPr>
      <w:r w:rsidRPr="008628E0">
        <w:t>За периода от 01.01.2019 г. до 31.12.2019 г. са приети общо 15 406 бр. молби за промяна на гражданството, подадени лично от лицата в Министерството на правосъдието, или в дипломатическите и консулските представителства на Република България в чужбина, чрез Министерството на външните работи. От 01.01.2019 г. влязоха в сила изменения в Наредба № 1 от 19 февруари 1999 г. за прилагане на Глава пета от Закона за българското гражданство (обн. ДВ бр.102 от 2017 г.), част от които предвиждат при приемането и регистрирането на молбата за промяна на гражданството с молителя д</w:t>
      </w:r>
      <w:r>
        <w:t>а се провежда интервю, в случай</w:t>
      </w:r>
      <w:r w:rsidRPr="008628E0">
        <w:t xml:space="preserve"> че са представени всички необходими по наредбата документи. С приетото изменение едновременно с провеждането на интервюта по новия ред са провеждани и интервюта с кандидати, подали молби преди 01.01.2019 г., насрочени по график до месец юли 2019 г. През календарната 2019 г. в дирекция “Българско гражданство“ са проведени общо 23 111 интервюта с кандидати, подали молби за придобиване, възстановяване или освобождаване от българско гражданство. Броят на образуваните преписки за периода 01.01.2019 г. - 31.12.2019 г. е 27 384. За посочения период 27 044 броя преписки са сканирани и насочени по електронен път към Министерство на вътрешните работи и Държавна агенция „Национална сигурност“ за извършване на съгласувателна процедура.</w:t>
      </w:r>
    </w:p>
    <w:p w:rsidR="00041819" w:rsidRPr="008628E0" w:rsidRDefault="001B6850" w:rsidP="00041819">
      <w:pPr>
        <w:tabs>
          <w:tab w:val="left" w:pos="1134"/>
        </w:tabs>
        <w:spacing w:line="276" w:lineRule="auto"/>
        <w:ind w:firstLine="709"/>
        <w:jc w:val="both"/>
        <w:rPr>
          <w:color w:val="000000"/>
        </w:rPr>
      </w:pPr>
      <w:r w:rsidRPr="008628E0">
        <w:rPr>
          <w:color w:val="000000"/>
        </w:rPr>
        <w:t xml:space="preserve">През отчетния период са обработени </w:t>
      </w:r>
      <w:r w:rsidR="008628E0" w:rsidRPr="008628E0">
        <w:rPr>
          <w:color w:val="000000"/>
        </w:rPr>
        <w:t>15 800</w:t>
      </w:r>
      <w:r w:rsidRPr="008628E0">
        <w:rPr>
          <w:color w:val="000000"/>
        </w:rPr>
        <w:t xml:space="preserve"> преписки, по които има изразени писмени становища от Министерство на вътрешните работи и Държавна агенция „Национална сигурност“, съгласно чл. 33, ал. 3 от Закона за българското гражданство, които са включени в проекто-протоколи за заседания на Съвета по гражданството. Едновременно с това се обработват и включват за повторно разглеждане преписки, извадени за допълнителна проверка, във връзка с изискването на § 2, т. 1 от Допълнителните разпоредби  на Закона за българското гражданство, като на кандидатите е дадена възможност да представят документ, удостоверяващ наличието на възходящ "българин". </w:t>
      </w:r>
    </w:p>
    <w:p w:rsidR="00E94CAD" w:rsidRPr="008628E0" w:rsidRDefault="008628E0" w:rsidP="00E94CAD">
      <w:pPr>
        <w:ind w:firstLine="708"/>
        <w:jc w:val="both"/>
        <w:rPr>
          <w:color w:val="000000"/>
        </w:rPr>
      </w:pPr>
      <w:r w:rsidRPr="008628E0">
        <w:rPr>
          <w:color w:val="000000"/>
        </w:rPr>
        <w:t>От 01.01.2019 г. до 31.12.2019 г. са изготвени общо 80 проекта на протоколи за заседания на Съвета по гражданството. Подготвени и проведени са 38 заседания на Съвета по гражданството, на които са разгледани общо 19 987 преписки, по които е извършена проверка от експертите в дирекция „Българско гражданство”. За всяко заседание от секретарите на Съвета по гражданството са изготвени протоколи, в които са обективирани решенията на Съвета по гражданството, както и предложенията на министъра на правосъдието по чл. 34 от Закона за българското гражданство. През отчетния период са изготвени 80 протокола с мнението на Съвета по гражданството, както и 80 предложения на министъра на правосъдието до Вицепрезидента на Република България за издаване на указ или отказ за издаване на указ</w:t>
      </w:r>
      <w:r w:rsidR="00E94CAD" w:rsidRPr="008628E0">
        <w:rPr>
          <w:color w:val="000000"/>
        </w:rPr>
        <w:t>.</w:t>
      </w:r>
    </w:p>
    <w:p w:rsidR="008628E0" w:rsidRPr="008628E0" w:rsidRDefault="008628E0" w:rsidP="00E94CAD">
      <w:pPr>
        <w:ind w:firstLine="708"/>
        <w:jc w:val="both"/>
        <w:rPr>
          <w:color w:val="000000"/>
        </w:rPr>
      </w:pPr>
      <w:r w:rsidRPr="008628E0">
        <w:rPr>
          <w:color w:val="000000"/>
        </w:rPr>
        <w:t>Издадените въз основа на указ на Вицепрезидента на Република България удостоверения по чл. 37, ал. 1 от Закона за българското гражданство са 7 967 броя за отчетния период, а издадените уведомления по чл. 37, ал. 2 са над 15 934 броя за отчетния период. Броят на издадените удостоверения и уведомления е обвързан с преписките, разгледани от Съвета по гражданството и издадените укази от Вицепрезидента на Република България</w:t>
      </w:r>
      <w:r w:rsidR="008C5517" w:rsidRPr="008628E0">
        <w:rPr>
          <w:color w:val="000000"/>
        </w:rPr>
        <w:t xml:space="preserve">. </w:t>
      </w:r>
    </w:p>
    <w:p w:rsidR="00E94CAD" w:rsidRPr="008628E0" w:rsidRDefault="00E94CAD" w:rsidP="00E94CAD">
      <w:pPr>
        <w:ind w:firstLine="708"/>
        <w:jc w:val="both"/>
        <w:rPr>
          <w:color w:val="000000"/>
        </w:rPr>
      </w:pPr>
      <w:r w:rsidRPr="008628E0">
        <w:rPr>
          <w:color w:val="000000"/>
        </w:rPr>
        <w:t xml:space="preserve">Изпълнени са </w:t>
      </w:r>
      <w:r w:rsidR="008628E0" w:rsidRPr="008628E0">
        <w:rPr>
          <w:color w:val="000000"/>
        </w:rPr>
        <w:t>189</w:t>
      </w:r>
      <w:r w:rsidRPr="008628E0">
        <w:rPr>
          <w:color w:val="000000"/>
        </w:rPr>
        <w:t xml:space="preserve"> броя укази на Вицепрезидента на Република България, с които е променено гражданството на </w:t>
      </w:r>
      <w:r w:rsidR="008628E0" w:rsidRPr="008628E0">
        <w:rPr>
          <w:color w:val="000000"/>
        </w:rPr>
        <w:t>9 529</w:t>
      </w:r>
      <w:r w:rsidRPr="008628E0">
        <w:rPr>
          <w:color w:val="000000"/>
        </w:rPr>
        <w:t xml:space="preserve"> лица.</w:t>
      </w:r>
    </w:p>
    <w:p w:rsidR="008C5517" w:rsidRPr="008628E0" w:rsidRDefault="008C5517" w:rsidP="00E94CAD">
      <w:pPr>
        <w:ind w:firstLine="708"/>
        <w:jc w:val="both"/>
        <w:rPr>
          <w:color w:val="000000"/>
        </w:rPr>
      </w:pPr>
      <w:r w:rsidRPr="008628E0">
        <w:rPr>
          <w:color w:val="000000"/>
        </w:rPr>
        <w:t xml:space="preserve">Издадените удостоверения за гражданство на основание чл. 39 от Закона за българското гражданство за 2019 г. са </w:t>
      </w:r>
      <w:r w:rsidR="008628E0" w:rsidRPr="008628E0">
        <w:rPr>
          <w:color w:val="000000"/>
        </w:rPr>
        <w:t>6 194</w:t>
      </w:r>
      <w:r w:rsidRPr="008628E0">
        <w:rPr>
          <w:color w:val="000000"/>
        </w:rPr>
        <w:t xml:space="preserve"> при прогнозирани за календарната година 4 000 броя.</w:t>
      </w:r>
    </w:p>
    <w:p w:rsidR="00E94CAD" w:rsidRPr="008628E0" w:rsidRDefault="00E94CAD" w:rsidP="00E94CAD">
      <w:pPr>
        <w:ind w:firstLine="708"/>
        <w:jc w:val="both"/>
        <w:rPr>
          <w:color w:val="000000"/>
        </w:rPr>
      </w:pPr>
      <w:r w:rsidRPr="008628E0">
        <w:rPr>
          <w:color w:val="000000"/>
        </w:rPr>
        <w:t xml:space="preserve">Ежедневно се актуализира електронния регистър на дирекцията за лицата с променено гражданство като за отчетния период броят на актуализациите е над </w:t>
      </w:r>
      <w:r w:rsidR="008628E0" w:rsidRPr="008628E0">
        <w:rPr>
          <w:color w:val="000000"/>
        </w:rPr>
        <w:t>55</w:t>
      </w:r>
      <w:r w:rsidRPr="008628E0">
        <w:rPr>
          <w:color w:val="000000"/>
        </w:rPr>
        <w:t xml:space="preserve"> 000, при прогноза </w:t>
      </w:r>
      <w:r w:rsidR="008C5517" w:rsidRPr="008628E0">
        <w:rPr>
          <w:color w:val="000000"/>
        </w:rPr>
        <w:t>2</w:t>
      </w:r>
      <w:r w:rsidRPr="008628E0">
        <w:rPr>
          <w:color w:val="000000"/>
        </w:rPr>
        <w:t>0 000 за годината.</w:t>
      </w:r>
    </w:p>
    <w:p w:rsidR="00E94CAD" w:rsidRPr="008628E0" w:rsidRDefault="00E94CAD" w:rsidP="00E94CAD">
      <w:pPr>
        <w:ind w:firstLine="708"/>
        <w:jc w:val="both"/>
        <w:rPr>
          <w:color w:val="000000"/>
        </w:rPr>
      </w:pPr>
      <w:r w:rsidRPr="008628E0">
        <w:rPr>
          <w:color w:val="000000"/>
        </w:rPr>
        <w:t xml:space="preserve">Периодично се изготвят статистически данни за производствата по българско гражданство по различни признаци. </w:t>
      </w:r>
    </w:p>
    <w:p w:rsidR="00E94CAD" w:rsidRPr="00E94CAD" w:rsidRDefault="00E94CAD" w:rsidP="00E94CAD">
      <w:pPr>
        <w:ind w:firstLine="708"/>
        <w:jc w:val="both"/>
        <w:rPr>
          <w:color w:val="000000"/>
        </w:rPr>
      </w:pPr>
      <w:r w:rsidRPr="008628E0">
        <w:rPr>
          <w:color w:val="000000"/>
        </w:rPr>
        <w:t xml:space="preserve">За периода от дирекция „Българско гражданство” са изготвени </w:t>
      </w:r>
      <w:r w:rsidR="008628E0" w:rsidRPr="008628E0">
        <w:rPr>
          <w:color w:val="000000"/>
        </w:rPr>
        <w:t>3 479</w:t>
      </w:r>
      <w:r w:rsidRPr="008628E0">
        <w:rPr>
          <w:color w:val="000000"/>
        </w:rPr>
        <w:t xml:space="preserve"> броя отговори на въпроси, свързани с производството по българско гражданство. Също така ежедневно се отговаря на запитвания по конкретни процедури, изпращани на електронния адрес на дирекция „Българско гражданство“.</w:t>
      </w:r>
    </w:p>
    <w:p w:rsidR="00F14345" w:rsidRPr="002A2EC7" w:rsidRDefault="00C74876" w:rsidP="007F5D30">
      <w:pPr>
        <w:tabs>
          <w:tab w:val="left" w:pos="0"/>
          <w:tab w:val="left" w:pos="709"/>
        </w:tabs>
        <w:spacing w:line="276" w:lineRule="auto"/>
        <w:jc w:val="both"/>
        <w:rPr>
          <w:b/>
          <w:i/>
          <w:highlight w:val="yellow"/>
        </w:rPr>
      </w:pPr>
      <w:r w:rsidRPr="002A2EC7">
        <w:rPr>
          <w:highlight w:val="yellow"/>
        </w:rPr>
        <w:t xml:space="preserve"> </w:t>
      </w:r>
    </w:p>
    <w:p w:rsidR="00AF72A5" w:rsidRPr="009677FC" w:rsidRDefault="00AF72A5" w:rsidP="007F5D30">
      <w:pPr>
        <w:spacing w:line="276" w:lineRule="auto"/>
        <w:ind w:firstLine="709"/>
        <w:jc w:val="both"/>
        <w:rPr>
          <w:b/>
          <w:i/>
        </w:rPr>
      </w:pPr>
      <w:r w:rsidRPr="009677FC">
        <w:rPr>
          <w:b/>
          <w:i/>
        </w:rPr>
        <w:t>Електронно правосъдие и регистри</w:t>
      </w:r>
    </w:p>
    <w:p w:rsidR="0034224F" w:rsidRPr="00362687" w:rsidRDefault="00B62693" w:rsidP="007F5D30">
      <w:pPr>
        <w:tabs>
          <w:tab w:val="left" w:pos="709"/>
        </w:tabs>
        <w:spacing w:line="276" w:lineRule="auto"/>
        <w:jc w:val="both"/>
        <w:rPr>
          <w:i/>
          <w:u w:val="single"/>
        </w:rPr>
      </w:pPr>
      <w:r w:rsidRPr="00080E11">
        <w:rPr>
          <w:i/>
        </w:rPr>
        <w:tab/>
      </w:r>
      <w:r w:rsidR="0034224F" w:rsidRPr="00362687">
        <w:rPr>
          <w:i/>
          <w:u w:val="single"/>
        </w:rPr>
        <w:t>Дейности по предоставяне на административни услуги</w:t>
      </w:r>
    </w:p>
    <w:p w:rsidR="001C3212" w:rsidRPr="000F0D99" w:rsidRDefault="001C3212" w:rsidP="007F5D30">
      <w:pPr>
        <w:tabs>
          <w:tab w:val="left" w:pos="1134"/>
        </w:tabs>
        <w:spacing w:line="276" w:lineRule="auto"/>
        <w:ind w:firstLine="709"/>
        <w:jc w:val="both"/>
        <w:rPr>
          <w:lang w:val="en-US"/>
        </w:rPr>
      </w:pPr>
      <w:r w:rsidRPr="000F0D99">
        <w:t>Усилията бяха насочени в изпълнение на планираните мерки в Пътната карта за изпълнение на Стратегията за въвеждане на електронно правосъдие и електронно управление в сектор „Правосъдие“</w:t>
      </w:r>
      <w:r w:rsidR="00B468D0" w:rsidRPr="000F0D99">
        <w:t xml:space="preserve"> и Актуализираната пътна карта за изпълнение на Актуализирана Стратегия за развитие на електронното управление в Република България 2019 – 2023 г.</w:t>
      </w:r>
      <w:r w:rsidRPr="000F0D99">
        <w:t>, както и информационно-технологично и ресурсно обезпечаване на предоставяните услуги за граждани</w:t>
      </w:r>
      <w:r w:rsidRPr="000F0D99">
        <w:rPr>
          <w:lang w:val="en-US"/>
        </w:rPr>
        <w:t>.</w:t>
      </w:r>
    </w:p>
    <w:p w:rsidR="00F04EFE" w:rsidRPr="000F0D99" w:rsidRDefault="002943AF" w:rsidP="007F5D30">
      <w:pPr>
        <w:tabs>
          <w:tab w:val="left" w:pos="1134"/>
        </w:tabs>
        <w:spacing w:line="276" w:lineRule="auto"/>
        <w:ind w:firstLine="709"/>
        <w:jc w:val="both"/>
      </w:pPr>
      <w:r w:rsidRPr="000F0D99">
        <w:t>Административни услуги,</w:t>
      </w:r>
      <w:r w:rsidR="00502496" w:rsidRPr="000F0D99">
        <w:t xml:space="preserve"> реализира</w:t>
      </w:r>
      <w:r w:rsidRPr="000F0D99">
        <w:t>ни</w:t>
      </w:r>
      <w:r w:rsidR="00502496" w:rsidRPr="000F0D99">
        <w:t xml:space="preserve"> от дирекция „Електронно правосъдие и регистри” </w:t>
      </w:r>
      <w:r w:rsidRPr="000F0D99">
        <w:t xml:space="preserve">са </w:t>
      </w:r>
      <w:r w:rsidR="00502496" w:rsidRPr="000F0D99">
        <w:t>в следните направления:</w:t>
      </w:r>
    </w:p>
    <w:p w:rsidR="002548E3" w:rsidRPr="000F0D99" w:rsidRDefault="0034224F" w:rsidP="00CB2ED0">
      <w:pPr>
        <w:numPr>
          <w:ilvl w:val="0"/>
          <w:numId w:val="9"/>
        </w:numPr>
        <w:tabs>
          <w:tab w:val="left" w:pos="993"/>
        </w:tabs>
        <w:spacing w:line="276" w:lineRule="auto"/>
        <w:ind w:hanging="11"/>
        <w:jc w:val="both"/>
        <w:rPr>
          <w:i/>
        </w:rPr>
      </w:pPr>
      <w:r w:rsidRPr="000F0D99">
        <w:rPr>
          <w:i/>
        </w:rPr>
        <w:t>Централно бюро за съдимост (ЦБС);</w:t>
      </w:r>
    </w:p>
    <w:p w:rsidR="005242FD" w:rsidRPr="000F0D99" w:rsidRDefault="0064071D" w:rsidP="005242FD">
      <w:pPr>
        <w:ind w:firstLine="566"/>
        <w:jc w:val="both"/>
        <w:rPr>
          <w:rFonts w:eastAsiaTheme="minorHAnsi"/>
          <w:lang w:eastAsia="en-US"/>
        </w:rPr>
      </w:pPr>
      <w:r w:rsidRPr="000F0D99">
        <w:t>За отчетния период приоритет e подобряване работата в Централно бюро „Съдимост“ (ЦБС) по отношение на  точната и навременна идентификация на лицата, за които има запитвания и за ефективен обмен на съдебни данни с местни и чуждестранни орган</w:t>
      </w:r>
      <w:r w:rsidR="00CB5BB7" w:rsidRPr="000F0D99">
        <w:t>и на ДЧ на ЕС и на трети страни</w:t>
      </w:r>
      <w:r w:rsidRPr="000F0D99">
        <w:t>, което подпомага постигането на конкретни резулати в борбата с престъпността.</w:t>
      </w:r>
      <w:r w:rsidR="005242FD" w:rsidRPr="000F0D99">
        <w:rPr>
          <w:rFonts w:eastAsiaTheme="minorHAnsi"/>
          <w:lang w:eastAsia="en-US"/>
        </w:rPr>
        <w:t xml:space="preserve"> Реализиран е </w:t>
      </w:r>
      <w:r w:rsidR="005242FD" w:rsidRPr="000F0D99">
        <w:rPr>
          <w:rFonts w:eastAsiaTheme="minorHAnsi"/>
          <w:lang w:val="en-US" w:eastAsia="en-US"/>
        </w:rPr>
        <w:t>WEB</w:t>
      </w:r>
      <w:r w:rsidR="005242FD" w:rsidRPr="000F0D99">
        <w:rPr>
          <w:rFonts w:eastAsiaTheme="minorHAnsi"/>
          <w:lang w:eastAsia="en-US"/>
        </w:rPr>
        <w:t xml:space="preserve"> достъп през </w:t>
      </w:r>
      <w:r w:rsidR="005242FD" w:rsidRPr="000F0D99">
        <w:rPr>
          <w:rFonts w:eastAsiaTheme="minorHAnsi"/>
          <w:lang w:val="en-US" w:eastAsia="en-US"/>
        </w:rPr>
        <w:t>REGIX</w:t>
      </w:r>
      <w:r w:rsidR="005242FD" w:rsidRPr="000F0D99">
        <w:rPr>
          <w:rFonts w:eastAsiaTheme="minorHAnsi"/>
          <w:lang w:eastAsia="en-US"/>
        </w:rPr>
        <w:t xml:space="preserve"> до справки на регистрите на МВР, МРРБ, НАП, АВ.</w:t>
      </w:r>
    </w:p>
    <w:p w:rsidR="005242FD" w:rsidRPr="000F0D99" w:rsidRDefault="005242FD" w:rsidP="005242FD">
      <w:pPr>
        <w:ind w:firstLine="709"/>
        <w:jc w:val="both"/>
      </w:pPr>
      <w:r w:rsidRPr="000F0D99">
        <w:t>Предоставяне на услугите електронно свидетелство за съдимост и служебно електронно свидетелство за съдимост (ЕССС) в изпълнение решенията на Министерския съвет в областта на електронното управление и електронното правосъдие. Очакваните първоначално около 2 000 потребители на служебно електронно свидетелство към края на 2019 г са 5 864.</w:t>
      </w:r>
    </w:p>
    <w:p w:rsidR="005242FD" w:rsidRPr="000F0D99" w:rsidRDefault="005242FD" w:rsidP="005242FD">
      <w:pPr>
        <w:ind w:firstLine="709"/>
        <w:jc w:val="both"/>
      </w:pPr>
      <w:r w:rsidRPr="000F0D99">
        <w:t xml:space="preserve">Във връзка със сключени споразумения с правоимащите органи  по Наредба №8 дирекция ЕПР продължи да осигурява правно, технически и организационно достъпа им до електронни справки за съдимост по защитен канал. </w:t>
      </w:r>
    </w:p>
    <w:p w:rsidR="005242FD" w:rsidRPr="000F0D99" w:rsidRDefault="005242FD" w:rsidP="005242FD">
      <w:pPr>
        <w:ind w:firstLine="709"/>
        <w:jc w:val="both"/>
      </w:pPr>
      <w:r w:rsidRPr="000F0D99">
        <w:t xml:space="preserve">Увеличава се и натоварването при реализацията и обслужването на двете електронни административни услуги на МП, които са сред  най-масово използваните в държавната администрация – при заложена бюджетна прогнозна стойност за 2019 г. на  ЕССС 24 000 бр., услугата достигна 79 141 бр. издадени служебни свидетелства.  </w:t>
      </w:r>
    </w:p>
    <w:p w:rsidR="0035387A" w:rsidRPr="000F0D99" w:rsidRDefault="0035387A" w:rsidP="0035387A">
      <w:pPr>
        <w:ind w:firstLine="709"/>
        <w:jc w:val="both"/>
      </w:pPr>
      <w:r w:rsidRPr="000F0D99">
        <w:t>Предоставяните услуги от Централно бюро съдимост, са следните:</w:t>
      </w:r>
    </w:p>
    <w:p w:rsidR="0035387A" w:rsidRPr="000F0D99" w:rsidRDefault="0035387A" w:rsidP="00CB2ED0">
      <w:pPr>
        <w:numPr>
          <w:ilvl w:val="0"/>
          <w:numId w:val="26"/>
        </w:numPr>
        <w:tabs>
          <w:tab w:val="num" w:pos="567"/>
          <w:tab w:val="left" w:pos="993"/>
        </w:tabs>
        <w:ind w:left="0" w:firstLine="709"/>
        <w:jc w:val="both"/>
      </w:pPr>
      <w:r w:rsidRPr="000F0D99">
        <w:t>Издаване на свидетелства за съдимост и справки за съдимост на лица, родени в чужбина или с неизвестно месторождение;</w:t>
      </w:r>
    </w:p>
    <w:p w:rsidR="0035387A" w:rsidRPr="000F0D99" w:rsidRDefault="0035387A" w:rsidP="00CB2ED0">
      <w:pPr>
        <w:numPr>
          <w:ilvl w:val="0"/>
          <w:numId w:val="26"/>
        </w:numPr>
        <w:tabs>
          <w:tab w:val="num" w:pos="567"/>
          <w:tab w:val="left" w:pos="993"/>
        </w:tabs>
        <w:ind w:left="0" w:firstLine="709"/>
        <w:jc w:val="both"/>
      </w:pPr>
      <w:r w:rsidRPr="000F0D99">
        <w:t xml:space="preserve">Предоставяне на служебен достъп на органите на изпълнителната власт до информационната система на МП за издаване на електронно служебно свидетелство за съдимост и </w:t>
      </w:r>
      <w:r w:rsidRPr="000F0D99">
        <w:rPr>
          <w:lang w:val="en-US"/>
        </w:rPr>
        <w:t>help desk</w:t>
      </w:r>
      <w:r w:rsidRPr="000F0D99">
        <w:t xml:space="preserve"> на услугата; </w:t>
      </w:r>
    </w:p>
    <w:p w:rsidR="0035387A" w:rsidRPr="000F0D99" w:rsidRDefault="0035387A" w:rsidP="00CB2ED0">
      <w:pPr>
        <w:numPr>
          <w:ilvl w:val="0"/>
          <w:numId w:val="26"/>
        </w:numPr>
        <w:tabs>
          <w:tab w:val="num" w:pos="567"/>
          <w:tab w:val="left" w:pos="993"/>
        </w:tabs>
        <w:ind w:left="0" w:firstLine="709"/>
        <w:jc w:val="both"/>
      </w:pPr>
      <w:r w:rsidRPr="000F0D99">
        <w:t>Издаване на електронно свидетелство за съдимост по заявление на физическо лице</w:t>
      </w:r>
      <w:r w:rsidRPr="000F0D99">
        <w:rPr>
          <w:lang w:val="en-US"/>
        </w:rPr>
        <w:t xml:space="preserve"> </w:t>
      </w:r>
      <w:r w:rsidRPr="000F0D99">
        <w:t xml:space="preserve">и </w:t>
      </w:r>
      <w:r w:rsidRPr="000F0D99">
        <w:rPr>
          <w:lang w:val="en-US"/>
        </w:rPr>
        <w:t>help desk</w:t>
      </w:r>
      <w:r w:rsidRPr="000F0D99">
        <w:t xml:space="preserve"> на административната услуга;</w:t>
      </w:r>
    </w:p>
    <w:p w:rsidR="0035387A" w:rsidRPr="000F0D99" w:rsidRDefault="0035387A" w:rsidP="00CB2ED0">
      <w:pPr>
        <w:numPr>
          <w:ilvl w:val="0"/>
          <w:numId w:val="26"/>
        </w:numPr>
        <w:tabs>
          <w:tab w:val="num" w:pos="567"/>
          <w:tab w:val="left" w:pos="993"/>
        </w:tabs>
        <w:ind w:left="0" w:firstLine="709"/>
        <w:jc w:val="both"/>
      </w:pPr>
      <w:r w:rsidRPr="000F0D99">
        <w:t xml:space="preserve">Обмен на информация по електронен път чрез </w:t>
      </w:r>
      <w:r w:rsidRPr="000F0D99">
        <w:rPr>
          <w:lang w:val="en-US"/>
        </w:rPr>
        <w:t>ECRIS</w:t>
      </w:r>
      <w:r w:rsidRPr="000F0D99">
        <w:t xml:space="preserve"> с компетентните централни органи на ДЧ на ЕС относно съдебния статус на лица;</w:t>
      </w:r>
    </w:p>
    <w:p w:rsidR="0035387A" w:rsidRPr="000F0D99" w:rsidRDefault="0035387A" w:rsidP="00CB2ED0">
      <w:pPr>
        <w:numPr>
          <w:ilvl w:val="0"/>
          <w:numId w:val="26"/>
        </w:numPr>
        <w:tabs>
          <w:tab w:val="num" w:pos="567"/>
          <w:tab w:val="left" w:pos="993"/>
        </w:tabs>
        <w:ind w:left="0" w:firstLine="709"/>
        <w:jc w:val="both"/>
      </w:pPr>
      <w:r w:rsidRPr="000F0D99">
        <w:t>Обмен на информация с трети страни относно осъждания на техни граждани и на граждани на Р България в тези страни.</w:t>
      </w:r>
    </w:p>
    <w:p w:rsidR="00502496" w:rsidRPr="000F0D99" w:rsidRDefault="0052099E" w:rsidP="00502496">
      <w:pPr>
        <w:tabs>
          <w:tab w:val="left" w:pos="1134"/>
        </w:tabs>
        <w:spacing w:line="276" w:lineRule="auto"/>
        <w:ind w:firstLine="709"/>
        <w:jc w:val="both"/>
      </w:pPr>
      <w:r w:rsidRPr="000F0D99">
        <w:t xml:space="preserve">В </w:t>
      </w:r>
      <w:r w:rsidR="00502496" w:rsidRPr="000F0D99">
        <w:t>Централно бюро</w:t>
      </w:r>
      <w:r w:rsidR="00D87DE5" w:rsidRPr="000F0D99">
        <w:t xml:space="preserve"> за</w:t>
      </w:r>
      <w:r w:rsidR="00502496" w:rsidRPr="000F0D99">
        <w:t xml:space="preserve"> съдимост (ЦБС) са извършени общо </w:t>
      </w:r>
      <w:r w:rsidR="002E2E30" w:rsidRPr="000F0D99">
        <w:t>221 260</w:t>
      </w:r>
      <w:r w:rsidR="006E3FA0" w:rsidRPr="000F0D99">
        <w:t xml:space="preserve"> </w:t>
      </w:r>
      <w:r w:rsidR="00502496" w:rsidRPr="000F0D99">
        <w:t xml:space="preserve">броя услуги като са изготвени </w:t>
      </w:r>
      <w:r w:rsidR="002E2E30" w:rsidRPr="000F0D99">
        <w:t>27 978</w:t>
      </w:r>
      <w:r w:rsidR="00502496" w:rsidRPr="000F0D99">
        <w:t xml:space="preserve"> броя справки за съдимост за служебна цел, направени по искане на съдилищата, прокуратурата и разследващите органи в страната за лица, които са родени извън България или са с неизвестно месторождение и са издадени </w:t>
      </w:r>
      <w:r w:rsidR="002E2E30" w:rsidRPr="000F0D99">
        <w:t>6 517</w:t>
      </w:r>
      <w:r w:rsidR="00502496" w:rsidRPr="000F0D99">
        <w:t xml:space="preserve"> броя свидетелства за съдимост. </w:t>
      </w:r>
      <w:r w:rsidR="002E2E30" w:rsidRPr="000F0D99">
        <w:t>Изготвени са 1 217 бр. електронно подписани свидетелства, заявени и получени чрез задграничните представителства на Р България.</w:t>
      </w:r>
    </w:p>
    <w:p w:rsidR="002E2E30" w:rsidRPr="000F0D99" w:rsidRDefault="002E2E30" w:rsidP="002E2E30">
      <w:pPr>
        <w:ind w:firstLine="708"/>
        <w:jc w:val="both"/>
        <w:rPr>
          <w:b/>
        </w:rPr>
      </w:pPr>
      <w:r w:rsidRPr="000F0D99">
        <w:t>Служителите на ЦБС са получили и обработили 1 585 броя бюлетини на осъдени чужди граждани от съдилищата в Република България</w:t>
      </w:r>
      <w:r w:rsidRPr="000F0D99">
        <w:rPr>
          <w:lang w:val="en-US"/>
        </w:rPr>
        <w:t xml:space="preserve"> и </w:t>
      </w:r>
      <w:r w:rsidRPr="000F0D99">
        <w:t>2 408</w:t>
      </w:r>
      <w:r w:rsidRPr="000F0D99">
        <w:rPr>
          <w:lang w:val="en-US"/>
        </w:rPr>
        <w:t xml:space="preserve"> броя </w:t>
      </w:r>
      <w:r w:rsidRPr="000F0D99">
        <w:t xml:space="preserve">съдебни </w:t>
      </w:r>
      <w:r w:rsidRPr="000F0D99">
        <w:rPr>
          <w:lang w:val="en-US"/>
        </w:rPr>
        <w:t>определения</w:t>
      </w:r>
      <w:r w:rsidRPr="000F0D99">
        <w:t>.</w:t>
      </w:r>
      <w:r w:rsidRPr="000F0D99">
        <w:rPr>
          <w:lang w:val="en-US"/>
        </w:rPr>
        <w:t xml:space="preserve"> </w:t>
      </w:r>
    </w:p>
    <w:p w:rsidR="002E2E30" w:rsidRPr="000F0D99" w:rsidRDefault="002E2E30" w:rsidP="002E2E30">
      <w:pPr>
        <w:ind w:firstLine="708"/>
        <w:jc w:val="both"/>
      </w:pPr>
      <w:r w:rsidRPr="000F0D99">
        <w:t xml:space="preserve">Чрез електронната система „Европейска информационна система регистри за съдимост“ – ECRIS, в ЦБС са получени, регистрирани и обработени </w:t>
      </w:r>
      <w:r w:rsidRPr="000F0D99">
        <w:rPr>
          <w:bCs/>
        </w:rPr>
        <w:t>33161</w:t>
      </w:r>
      <w:r w:rsidRPr="000F0D99">
        <w:rPr>
          <w:b/>
          <w:bCs/>
        </w:rPr>
        <w:t xml:space="preserve"> </w:t>
      </w:r>
      <w:r w:rsidRPr="000F0D99">
        <w:t xml:space="preserve">броя сведения (нотификации) за присъди и изменения на присъди за български граждани от държави-членки на ЕС и  </w:t>
      </w:r>
      <w:r w:rsidRPr="000F0D99">
        <w:rPr>
          <w:bCs/>
        </w:rPr>
        <w:t>58598</w:t>
      </w:r>
      <w:r w:rsidRPr="000F0D99">
        <w:rPr>
          <w:b/>
          <w:bCs/>
        </w:rPr>
        <w:t xml:space="preserve"> </w:t>
      </w:r>
      <w:r w:rsidRPr="000F0D99">
        <w:t>броя запитвания от централните органи на други страни- партньори от ЕС. По електронна поща е отговорено на 190 бр. допълнителни запитвания от централни органи по предадени съобщения чрез ЕКРИС.</w:t>
      </w:r>
    </w:p>
    <w:p w:rsidR="002E2E30" w:rsidRPr="000F0D99" w:rsidRDefault="002E2E30" w:rsidP="002E2E30">
      <w:pPr>
        <w:ind w:firstLine="708"/>
        <w:jc w:val="both"/>
      </w:pPr>
      <w:r w:rsidRPr="000F0D99">
        <w:t>За посочения период са издадени 6 938 бр. електронни свидетелства за съдимост, оказано е съдействие на 1 245</w:t>
      </w:r>
      <w:r w:rsidRPr="000F0D99">
        <w:rPr>
          <w:lang w:val="en-US"/>
        </w:rPr>
        <w:t xml:space="preserve"> </w:t>
      </w:r>
      <w:r w:rsidRPr="000F0D99">
        <w:t xml:space="preserve">заявители на услугата чрез обратната връзка на електронното свидетелство за съдимост </w:t>
      </w:r>
      <w:r w:rsidRPr="000F0D99">
        <w:rPr>
          <w:lang w:val="en-US"/>
        </w:rPr>
        <w:t xml:space="preserve">във връзка с </w:t>
      </w:r>
      <w:r w:rsidRPr="000F0D99">
        <w:t>технически проблеми по предоставянето, получаването на заплащането на таксата и забавянето на услугата.</w:t>
      </w:r>
    </w:p>
    <w:p w:rsidR="00292A35" w:rsidRPr="000F0D99" w:rsidRDefault="002E2E30" w:rsidP="002E2E30">
      <w:pPr>
        <w:spacing w:line="276" w:lineRule="auto"/>
        <w:ind w:firstLine="708"/>
        <w:jc w:val="both"/>
      </w:pPr>
      <w:r w:rsidRPr="000F0D99">
        <w:t>За периода януари 2019 г. - декември 2019 г. са одобрени 2 282 бр. заявки за включване в системата на ЕССС от оправомощени лица, през системата са издадени общо 79 141 електронни служебни свидетелства за съдимост.</w:t>
      </w:r>
    </w:p>
    <w:p w:rsidR="0070765D" w:rsidRPr="000F0D99" w:rsidRDefault="0070765D" w:rsidP="002E2E30">
      <w:pPr>
        <w:spacing w:line="276" w:lineRule="auto"/>
        <w:ind w:firstLine="708"/>
        <w:jc w:val="both"/>
        <w:rPr>
          <w:lang w:val="en-US"/>
        </w:rPr>
      </w:pPr>
    </w:p>
    <w:p w:rsidR="0034224F" w:rsidRPr="000F0D99" w:rsidRDefault="0034224F" w:rsidP="00CB2ED0">
      <w:pPr>
        <w:numPr>
          <w:ilvl w:val="0"/>
          <w:numId w:val="9"/>
        </w:numPr>
        <w:tabs>
          <w:tab w:val="left" w:pos="993"/>
        </w:tabs>
        <w:spacing w:line="276" w:lineRule="auto"/>
        <w:ind w:left="0" w:firstLine="709"/>
        <w:jc w:val="both"/>
        <w:rPr>
          <w:i/>
        </w:rPr>
      </w:pPr>
      <w:r w:rsidRPr="000F0D99">
        <w:rPr>
          <w:i/>
        </w:rPr>
        <w:t>Удостоверяване на актовете на съдилищата и нотариусите и поддържане н</w:t>
      </w:r>
      <w:r w:rsidR="00E55925" w:rsidRPr="000F0D99">
        <w:rPr>
          <w:i/>
        </w:rPr>
        <w:t>а регистър „Електронен апостил”</w:t>
      </w:r>
      <w:r w:rsidRPr="000F0D99">
        <w:rPr>
          <w:i/>
        </w:rPr>
        <w:t xml:space="preserve">(Апостил); </w:t>
      </w:r>
    </w:p>
    <w:p w:rsidR="00462C7D" w:rsidRPr="000F0D99" w:rsidRDefault="007C677F" w:rsidP="00462C7D">
      <w:pPr>
        <w:spacing w:line="276" w:lineRule="auto"/>
        <w:ind w:firstLine="708"/>
        <w:jc w:val="both"/>
        <w:textAlignment w:val="center"/>
      </w:pPr>
      <w:r w:rsidRPr="000F0D99">
        <w:t>През отчетния период във връзка с приема на документи за удостоверяване с апостил, са приети и обслужени 10</w:t>
      </w:r>
      <w:r w:rsidR="000E1794">
        <w:t xml:space="preserve"> </w:t>
      </w:r>
      <w:r w:rsidRPr="000F0D99">
        <w:t>267 граждани. Удостоверени са с Апостил, обработени и сканирани са 22</w:t>
      </w:r>
      <w:r w:rsidR="000E1794">
        <w:t xml:space="preserve"> </w:t>
      </w:r>
      <w:r w:rsidRPr="000F0D99">
        <w:t>974  броя документи</w:t>
      </w:r>
      <w:r w:rsidR="00903572" w:rsidRPr="000F0D99">
        <w:t>.</w:t>
      </w:r>
    </w:p>
    <w:p w:rsidR="000E6A83" w:rsidRPr="000F0D99" w:rsidRDefault="00462C7D" w:rsidP="00462C7D">
      <w:pPr>
        <w:spacing w:line="276" w:lineRule="auto"/>
        <w:ind w:firstLine="708"/>
        <w:jc w:val="both"/>
        <w:textAlignment w:val="center"/>
      </w:pPr>
      <w:r w:rsidRPr="000F0D99">
        <w:t xml:space="preserve">От въведената през 2016 г. възможност за заплащане на държавната такса през ПОС терминално устройство, на гише в Министерство на правосъдието, са се възползвали </w:t>
      </w:r>
      <w:r w:rsidR="007C677F" w:rsidRPr="000F0D99">
        <w:t>8 015</w:t>
      </w:r>
      <w:r w:rsidRPr="000F0D99">
        <w:t xml:space="preserve"> заявители</w:t>
      </w:r>
      <w:r w:rsidR="00F70AC0" w:rsidRPr="000F0D99">
        <w:t>.</w:t>
      </w:r>
    </w:p>
    <w:p w:rsidR="0070765D" w:rsidRPr="000F0D99" w:rsidRDefault="0070765D" w:rsidP="00462C7D">
      <w:pPr>
        <w:spacing w:line="276" w:lineRule="auto"/>
        <w:ind w:firstLine="708"/>
        <w:jc w:val="both"/>
        <w:textAlignment w:val="center"/>
      </w:pPr>
    </w:p>
    <w:p w:rsidR="00292A35" w:rsidRPr="000F0D99" w:rsidRDefault="00292A35" w:rsidP="00CB2ED0">
      <w:pPr>
        <w:numPr>
          <w:ilvl w:val="0"/>
          <w:numId w:val="9"/>
        </w:numPr>
        <w:tabs>
          <w:tab w:val="left" w:pos="993"/>
        </w:tabs>
        <w:spacing w:line="276" w:lineRule="auto"/>
        <w:ind w:left="0" w:firstLine="709"/>
        <w:jc w:val="both"/>
        <w:rPr>
          <w:i/>
        </w:rPr>
      </w:pPr>
      <w:r w:rsidRPr="000F0D99">
        <w:rPr>
          <w:i/>
        </w:rPr>
        <w:t>„Единен регистър на медиаторите” (ЕРМ)</w:t>
      </w:r>
    </w:p>
    <w:p w:rsidR="00292A35" w:rsidRPr="000F0D99" w:rsidRDefault="0070765D" w:rsidP="00903572">
      <w:pPr>
        <w:spacing w:line="276" w:lineRule="auto"/>
        <w:ind w:firstLine="708"/>
        <w:jc w:val="both"/>
        <w:textAlignment w:val="center"/>
      </w:pPr>
      <w:r w:rsidRPr="000F0D99">
        <w:t>През отчетния период са обработени 243 преписки, от които 222 са за вписване в Единния регистър на медиаторите по заявления за вписване на медиатори, 20 за отразяване на нова информация (промени в данните на вписани медиатори). В отчетния период  е  постъпило 1 заявление за одобряване на организация за обучение на медиатори</w:t>
      </w:r>
      <w:r w:rsidR="00903572" w:rsidRPr="000F0D99">
        <w:t>.</w:t>
      </w:r>
    </w:p>
    <w:p w:rsidR="00903572" w:rsidRPr="000F0D99" w:rsidRDefault="00903572" w:rsidP="00903572">
      <w:pPr>
        <w:spacing w:line="276" w:lineRule="auto"/>
        <w:ind w:firstLine="708"/>
        <w:jc w:val="both"/>
        <w:textAlignment w:val="center"/>
      </w:pPr>
    </w:p>
    <w:p w:rsidR="0034224F" w:rsidRPr="000F0D99" w:rsidRDefault="0034224F" w:rsidP="00CB2ED0">
      <w:pPr>
        <w:numPr>
          <w:ilvl w:val="0"/>
          <w:numId w:val="9"/>
        </w:numPr>
        <w:tabs>
          <w:tab w:val="left" w:pos="993"/>
        </w:tabs>
        <w:spacing w:line="276" w:lineRule="auto"/>
        <w:ind w:left="0" w:firstLine="709"/>
        <w:jc w:val="both"/>
        <w:rPr>
          <w:i/>
        </w:rPr>
      </w:pPr>
      <w:r w:rsidRPr="000F0D99">
        <w:rPr>
          <w:i/>
        </w:rPr>
        <w:t>Специален регистър на чужденците</w:t>
      </w:r>
    </w:p>
    <w:p w:rsidR="00EB3E65" w:rsidRPr="000F0D99" w:rsidRDefault="00080E11" w:rsidP="00FF1C82">
      <w:pPr>
        <w:spacing w:line="276" w:lineRule="auto"/>
        <w:ind w:firstLine="709"/>
        <w:jc w:val="both"/>
      </w:pPr>
      <w:r w:rsidRPr="000F0D99">
        <w:t>В</w:t>
      </w:r>
      <w:r w:rsidR="00EB3E65" w:rsidRPr="000F0D99">
        <w:t>оди</w:t>
      </w:r>
      <w:r w:rsidRPr="000F0D99">
        <w:t xml:space="preserve"> се</w:t>
      </w:r>
      <w:r w:rsidR="00EB3E65" w:rsidRPr="000F0D99">
        <w:t xml:space="preserve"> и </w:t>
      </w:r>
      <w:r w:rsidRPr="000F0D99">
        <w:t xml:space="preserve">се </w:t>
      </w:r>
      <w:r w:rsidR="00EB3E65" w:rsidRPr="000F0D99">
        <w:t>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w:t>
      </w:r>
      <w:r w:rsidRPr="000F0D99">
        <w:t xml:space="preserve"> </w:t>
      </w:r>
      <w:r w:rsidR="00EB3E65" w:rsidRPr="000F0D99">
        <w:t>24, ал.</w:t>
      </w:r>
      <w:r w:rsidRPr="000F0D99">
        <w:t xml:space="preserve"> </w:t>
      </w:r>
      <w:r w:rsidR="00EB3E65" w:rsidRPr="000F0D99">
        <w:t>1, т.</w:t>
      </w:r>
      <w:r w:rsidRPr="000F0D99">
        <w:t xml:space="preserve"> </w:t>
      </w:r>
      <w:r w:rsidR="00EB3E65" w:rsidRPr="000F0D99">
        <w:t>16 от Закона за чужденците в Република България. Регистърът не е публичен.</w:t>
      </w:r>
    </w:p>
    <w:p w:rsidR="00FA0985" w:rsidRPr="000F0D99" w:rsidRDefault="0070765D" w:rsidP="00FF1C82">
      <w:pPr>
        <w:spacing w:line="276" w:lineRule="auto"/>
        <w:ind w:firstLine="709"/>
        <w:jc w:val="both"/>
      </w:pPr>
      <w:r w:rsidRPr="000F0D99">
        <w:t>За отчетния период са постъпили и са обработени 5 молби за първоначално разрешение и 2 за продължение на разрешението, които са одобрени</w:t>
      </w:r>
      <w:r w:rsidR="00080E11" w:rsidRPr="000F0D99">
        <w:t>.</w:t>
      </w:r>
    </w:p>
    <w:p w:rsidR="00095ACD" w:rsidRPr="000F0D99" w:rsidRDefault="00095ACD" w:rsidP="00EB3E65">
      <w:pPr>
        <w:spacing w:line="276" w:lineRule="auto"/>
        <w:ind w:firstLine="426"/>
        <w:jc w:val="both"/>
      </w:pPr>
    </w:p>
    <w:p w:rsidR="001D7B89" w:rsidRPr="000F0D99" w:rsidRDefault="00095ACD" w:rsidP="00CB2ED0">
      <w:pPr>
        <w:numPr>
          <w:ilvl w:val="0"/>
          <w:numId w:val="9"/>
        </w:numPr>
        <w:tabs>
          <w:tab w:val="left" w:pos="993"/>
        </w:tabs>
        <w:spacing w:line="276" w:lineRule="auto"/>
        <w:ind w:left="0" w:firstLine="709"/>
        <w:jc w:val="both"/>
        <w:rPr>
          <w:i/>
        </w:rPr>
      </w:pPr>
      <w:r w:rsidRPr="000F0D99">
        <w:rPr>
          <w:i/>
        </w:rPr>
        <w:t>Дейности, свързани с осигуряване на предоставяните административни услуги</w:t>
      </w:r>
    </w:p>
    <w:p w:rsidR="00095ACD" w:rsidRPr="000F0D99" w:rsidRDefault="00095ACD" w:rsidP="00CB2ED0">
      <w:pPr>
        <w:numPr>
          <w:ilvl w:val="0"/>
          <w:numId w:val="28"/>
        </w:numPr>
        <w:tabs>
          <w:tab w:val="left" w:pos="993"/>
        </w:tabs>
        <w:ind w:left="0" w:firstLine="709"/>
        <w:jc w:val="both"/>
      </w:pPr>
      <w:r w:rsidRPr="000F0D99">
        <w:t xml:space="preserve">Участие в </w:t>
      </w:r>
      <w:r w:rsidR="004B64BA" w:rsidRPr="000F0D99">
        <w:t>експ</w:t>
      </w:r>
      <w:r w:rsidR="001C3212" w:rsidRPr="000F0D99">
        <w:t>ертните групи към Работна група</w:t>
      </w:r>
      <w:r w:rsidR="004B64BA" w:rsidRPr="000F0D99">
        <w:t xml:space="preserve"> на Съвета "Електрон</w:t>
      </w:r>
      <w:r w:rsidR="001C3212" w:rsidRPr="000F0D99">
        <w:t>но право (електронно правосъдие)</w:t>
      </w:r>
      <w:r w:rsidR="004B64BA" w:rsidRPr="000F0D99">
        <w:t>" в изготвяне на експертни предложения и становища</w:t>
      </w:r>
    </w:p>
    <w:p w:rsidR="004B64BA" w:rsidRPr="000F0D99" w:rsidRDefault="00095ACD" w:rsidP="00CB2ED0">
      <w:pPr>
        <w:numPr>
          <w:ilvl w:val="0"/>
          <w:numId w:val="28"/>
        </w:numPr>
        <w:tabs>
          <w:tab w:val="left" w:pos="993"/>
        </w:tabs>
        <w:ind w:left="0" w:firstLine="709"/>
        <w:jc w:val="both"/>
      </w:pPr>
      <w:r w:rsidRPr="000F0D99">
        <w:t xml:space="preserve">Участие в </w:t>
      </w:r>
      <w:r w:rsidR="004B64BA" w:rsidRPr="000F0D99">
        <w:t>междуведомствени работни групи и съвети</w:t>
      </w:r>
      <w:r w:rsidR="00735B7B" w:rsidRPr="000F0D99">
        <w:t xml:space="preserve"> </w:t>
      </w:r>
    </w:p>
    <w:p w:rsidR="004B64BA" w:rsidRPr="000F0D99" w:rsidRDefault="00095ACD" w:rsidP="00CB2ED0">
      <w:pPr>
        <w:numPr>
          <w:ilvl w:val="0"/>
          <w:numId w:val="28"/>
        </w:numPr>
        <w:tabs>
          <w:tab w:val="left" w:pos="993"/>
        </w:tabs>
        <w:ind w:left="0" w:firstLine="709"/>
        <w:jc w:val="both"/>
      </w:pPr>
      <w:r w:rsidRPr="000F0D99">
        <w:t xml:space="preserve">Участие в </w:t>
      </w:r>
      <w:r w:rsidR="004B64BA" w:rsidRPr="000F0D99">
        <w:t>проекти и програми</w:t>
      </w:r>
      <w:r w:rsidR="00735B7B" w:rsidRPr="000F0D99">
        <w:t xml:space="preserve"> </w:t>
      </w:r>
    </w:p>
    <w:p w:rsidR="006A195D" w:rsidRPr="006A195D" w:rsidRDefault="006A195D" w:rsidP="006A195D">
      <w:pPr>
        <w:ind w:firstLine="709"/>
        <w:jc w:val="both"/>
      </w:pPr>
      <w:r w:rsidRPr="006A195D">
        <w:t>Голяма част от служителите с ИТ компетентност</w:t>
      </w:r>
      <w:r>
        <w:t xml:space="preserve"> работят</w:t>
      </w:r>
      <w:r w:rsidRPr="006A195D">
        <w:t xml:space="preserve"> по реализиране на планираните дейности в проекти от оперативна програма „Добро управление“, за изпълнение на мерките от актуализираната пътна карта като: </w:t>
      </w:r>
    </w:p>
    <w:p w:rsidR="006A195D" w:rsidRPr="006A195D" w:rsidRDefault="006A195D" w:rsidP="006A195D">
      <w:pPr>
        <w:autoSpaceDE w:val="0"/>
        <w:autoSpaceDN w:val="0"/>
        <w:adjustRightInd w:val="0"/>
        <w:jc w:val="both"/>
      </w:pPr>
      <w:r w:rsidRPr="006A195D">
        <w:rPr>
          <w:color w:val="000000"/>
          <w:sz w:val="20"/>
          <w:szCs w:val="20"/>
        </w:rPr>
        <w:tab/>
        <w:t xml:space="preserve">- </w:t>
      </w:r>
      <w:r w:rsidRPr="006A195D">
        <w:t>Редизайн на АИС в МП и ВРБ с цел преминаване към използване и обмен само на електронни документи и електронно съдържание в сектора от органите на изпълнителната власт. Обучение на служителите за работа с АИС и електронни документи. С помощта на служителите на дирекцията, бе инсталирана, конфигурирана и въведена в експлоатация нова деловодна система;</w:t>
      </w:r>
    </w:p>
    <w:p w:rsidR="006A195D" w:rsidRPr="006A195D" w:rsidRDefault="006A195D" w:rsidP="006A195D">
      <w:pPr>
        <w:autoSpaceDE w:val="0"/>
        <w:autoSpaceDN w:val="0"/>
        <w:adjustRightInd w:val="0"/>
        <w:jc w:val="both"/>
      </w:pPr>
      <w:r w:rsidRPr="006A195D">
        <w:tab/>
      </w:r>
      <w:r w:rsidRPr="00383DEB">
        <w:rPr>
          <w:b/>
        </w:rPr>
        <w:t xml:space="preserve">- </w:t>
      </w:r>
      <w:r w:rsidRPr="006A195D">
        <w:t>Насърчаване използването на медиацията като алтернативен способ за решаване на спорове – служители от дирекцията участваха в обсъждането на промяна на Наредба №.2/15.03.2007 г. за медиацията;</w:t>
      </w:r>
    </w:p>
    <w:p w:rsidR="006A195D" w:rsidRPr="006A195D" w:rsidRDefault="006A195D" w:rsidP="006A195D">
      <w:pPr>
        <w:autoSpaceDE w:val="0"/>
        <w:autoSpaceDN w:val="0"/>
        <w:adjustRightInd w:val="0"/>
        <w:jc w:val="both"/>
      </w:pPr>
      <w:r w:rsidRPr="006A195D">
        <w:tab/>
      </w:r>
      <w:r w:rsidRPr="00383DEB">
        <w:rPr>
          <w:b/>
        </w:rPr>
        <w:t xml:space="preserve">- </w:t>
      </w:r>
      <w:r w:rsidRPr="006A195D">
        <w:t xml:space="preserve">Технологични, обучителни и организационни средства за изпълнение на разработени вътрешни правила и политики за ползване на информационните ресурси в органите на изпълнителната власт в сектор „Правосъдие“, в съответствие със ЗЕУ, НОИОСИС и съобразно залегналите правила и стандарти в Стратегията за развитие на електронното управление в РБ 2014-2020 и Пътната карта за нейното изпълнение – с помощта на ИТ експерти от дирекцията се актуализираха правилата за мрежова информационна сигурност, въведе се </w:t>
      </w:r>
      <w:r w:rsidRPr="006A195D">
        <w:rPr>
          <w:lang w:val="en-US"/>
        </w:rPr>
        <w:t>PKI</w:t>
      </w:r>
      <w:r w:rsidRPr="006A195D">
        <w:t>;</w:t>
      </w:r>
    </w:p>
    <w:p w:rsidR="006A195D" w:rsidRPr="006A195D" w:rsidRDefault="006A195D" w:rsidP="006A195D">
      <w:pPr>
        <w:autoSpaceDE w:val="0"/>
        <w:autoSpaceDN w:val="0"/>
        <w:adjustRightInd w:val="0"/>
        <w:ind w:firstLine="708"/>
        <w:jc w:val="both"/>
      </w:pPr>
      <w:r w:rsidRPr="00383DEB">
        <w:rPr>
          <w:b/>
        </w:rPr>
        <w:t>-</w:t>
      </w:r>
      <w:r w:rsidRPr="006A195D">
        <w:t>Усъвършенстване на модела на съдебните експертизи</w:t>
      </w:r>
      <w:r w:rsidRPr="006A195D">
        <w:rPr>
          <w:lang w:val="en-US"/>
        </w:rPr>
        <w:t xml:space="preserve"> – </w:t>
      </w:r>
      <w:r w:rsidR="009F4BEC">
        <w:t>с</w:t>
      </w:r>
      <w:r w:rsidRPr="006A195D">
        <w:t xml:space="preserve"> участие на ИТ експерти от дирекцията се въведе в експлоатация регистърът на „Вещите лица“; </w:t>
      </w:r>
    </w:p>
    <w:p w:rsidR="006A195D" w:rsidRPr="006A195D" w:rsidRDefault="006A195D" w:rsidP="006A195D">
      <w:pPr>
        <w:autoSpaceDE w:val="0"/>
        <w:autoSpaceDN w:val="0"/>
        <w:adjustRightInd w:val="0"/>
        <w:jc w:val="both"/>
      </w:pPr>
      <w:r w:rsidRPr="006A195D">
        <w:tab/>
      </w:r>
      <w:r w:rsidRPr="00383DEB">
        <w:rPr>
          <w:b/>
        </w:rPr>
        <w:t xml:space="preserve">- </w:t>
      </w:r>
      <w:r w:rsidRPr="006A195D">
        <w:t>Доразвитие и централизиране на порталите в органите на изпълнителната власт от Сектор „Правосъдие“ за достъп на гражданите и бизнеса до информация, е-услуги и е-правосъдие – с помощта на ИТ експертите от дирекцията се разработи  и внедри Единен портал за изпълнителната власт в сектор „Правосъдие“. В портала е мигрирана информация от всички сайтове на МП и ВРБ, като след утвърждаването на правила за актуализирането на информацията в него, порталът става единна входна точка за информация и услуги, предоставяни от изпълнителната власт в сектор „Правосъдие“.</w:t>
      </w:r>
    </w:p>
    <w:p w:rsidR="006A195D" w:rsidRPr="006A195D" w:rsidRDefault="006A195D" w:rsidP="00383DEB">
      <w:pPr>
        <w:ind w:firstLine="142"/>
        <w:jc w:val="both"/>
      </w:pPr>
      <w:r w:rsidRPr="006A195D">
        <w:t xml:space="preserve">         </w:t>
      </w:r>
      <w:r w:rsidRPr="00383DEB">
        <w:rPr>
          <w:b/>
        </w:rPr>
        <w:t>-</w:t>
      </w:r>
      <w:r w:rsidRPr="006A195D">
        <w:t xml:space="preserve"> Продължи изпълнението на мярка Реализиране на Централизирана автоматизирана информационна система „Съдебен статус“, като след повече от 6 месеца прекъсване поради обжалване на обществената поръчка по Дейност 2, отново е стартирано избирането на изпълнител.</w:t>
      </w:r>
    </w:p>
    <w:p w:rsidR="006A195D" w:rsidRPr="006A195D" w:rsidRDefault="006A195D" w:rsidP="006A195D">
      <w:pPr>
        <w:ind w:firstLine="709"/>
        <w:jc w:val="both"/>
      </w:pPr>
      <w:r w:rsidRPr="006A195D">
        <w:t>В изпълнение на тази мярка е разработен проект на НИД на Наредба № 8 от 26.02.2008 г. за функциите  и организацията на дейността на бюрата за съдимост,  но непосредствено преди публикуването му за обществено обсъждане,  ВСС в отговор на писмо на министъра на правосъдието, инициирано от дирекция „ЕПР“, обобщи и изпрати в МП предложения на районните съдилища за промяна на разпоредби на Наредбата с оглед уеднаквяване на практиките на бюра съдимост по предоставяне на информация на органите на изпълнителната власт при невъзможност за издаване на електронно служебно свидетелство за съдимост. След анализ и преценка на обосноваността пред които бяха анализирани и отразени в текстовете на предложения проект.</w:t>
      </w:r>
    </w:p>
    <w:p w:rsidR="006A195D" w:rsidRPr="006A195D" w:rsidRDefault="006A195D" w:rsidP="006A195D">
      <w:pPr>
        <w:ind w:firstLine="709"/>
        <w:jc w:val="both"/>
      </w:pPr>
      <w:r w:rsidRPr="006A195D">
        <w:t>Реализирането на централизирана информационна система е от ключова  важност за дейността на бюра</w:t>
      </w:r>
      <w:r w:rsidR="00545100">
        <w:t>та</w:t>
      </w:r>
      <w:r w:rsidR="00D87DE5">
        <w:t xml:space="preserve"> за</w:t>
      </w:r>
      <w:r w:rsidRPr="006A195D">
        <w:t xml:space="preserve"> съдимост и ЦБС в рамките на дирекция ЕПР, автоматизирането на всички работни процеси, връзката с регистри ще способства за ефективната работа на служителите и ще спомогне за по-качествен и своевременен обмен на данни с ЕС.</w:t>
      </w:r>
    </w:p>
    <w:p w:rsidR="006A195D" w:rsidRDefault="006A195D" w:rsidP="006E3FA0">
      <w:pPr>
        <w:tabs>
          <w:tab w:val="left" w:pos="993"/>
        </w:tabs>
        <w:ind w:left="709"/>
        <w:jc w:val="both"/>
      </w:pPr>
    </w:p>
    <w:p w:rsidR="005E0B7A" w:rsidRPr="000F0D99" w:rsidRDefault="005E0B7A" w:rsidP="00CB2ED0">
      <w:pPr>
        <w:numPr>
          <w:ilvl w:val="0"/>
          <w:numId w:val="9"/>
        </w:numPr>
        <w:tabs>
          <w:tab w:val="left" w:pos="993"/>
        </w:tabs>
        <w:spacing w:line="276" w:lineRule="auto"/>
        <w:ind w:left="0" w:firstLine="709"/>
        <w:jc w:val="both"/>
        <w:rPr>
          <w:i/>
        </w:rPr>
      </w:pPr>
      <w:r w:rsidRPr="000F0D99">
        <w:rPr>
          <w:i/>
        </w:rPr>
        <w:t>Дейности по администриране и поддръжка на информационната и кому</w:t>
      </w:r>
      <w:r w:rsidR="00E71EE2" w:rsidRPr="000F0D99">
        <w:rPr>
          <w:i/>
        </w:rPr>
        <w:t>н</w:t>
      </w:r>
      <w:r w:rsidRPr="000F0D99">
        <w:rPr>
          <w:i/>
        </w:rPr>
        <w:t>икационна инфраструктура в МП</w:t>
      </w:r>
    </w:p>
    <w:p w:rsidR="00E04C97" w:rsidRPr="000F0D99" w:rsidRDefault="00E04C97" w:rsidP="007F5D30">
      <w:pPr>
        <w:tabs>
          <w:tab w:val="left" w:pos="993"/>
        </w:tabs>
        <w:spacing w:line="276" w:lineRule="auto"/>
        <w:ind w:firstLine="709"/>
        <w:jc w:val="both"/>
      </w:pPr>
      <w:r w:rsidRPr="000F0D99">
        <w:t xml:space="preserve">Отделно от предоставяните на гражданите, организациите и бизнеса административни услуги, дирекция „Електронно правосъдие и регистри“ извършва ежедневни дейности по администриране и поддръжка на информационната и комуникационна инфраструктура в МП и 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 </w:t>
      </w:r>
    </w:p>
    <w:p w:rsidR="0035387A" w:rsidRPr="000F0D99" w:rsidRDefault="0035387A" w:rsidP="0035387A">
      <w:pPr>
        <w:tabs>
          <w:tab w:val="left" w:pos="1134"/>
        </w:tabs>
        <w:spacing w:line="276" w:lineRule="auto"/>
        <w:jc w:val="both"/>
        <w:rPr>
          <w:i/>
        </w:rPr>
      </w:pPr>
    </w:p>
    <w:p w:rsidR="006D5DA6" w:rsidRPr="000F0D99" w:rsidRDefault="006D5DA6" w:rsidP="00CB2ED0">
      <w:pPr>
        <w:numPr>
          <w:ilvl w:val="0"/>
          <w:numId w:val="9"/>
        </w:numPr>
        <w:tabs>
          <w:tab w:val="left" w:pos="993"/>
        </w:tabs>
        <w:spacing w:line="276" w:lineRule="auto"/>
        <w:ind w:left="0" w:firstLine="709"/>
        <w:jc w:val="both"/>
        <w:rPr>
          <w:i/>
        </w:rPr>
      </w:pPr>
      <w:r w:rsidRPr="000F0D99">
        <w:rPr>
          <w:i/>
        </w:rPr>
        <w:t>Дейности, свързани със стратегическото планиране и развитие на сектор „Правосъдие“ във връзка с развитието на електронното правосъдие</w:t>
      </w:r>
    </w:p>
    <w:p w:rsidR="00263CE2" w:rsidRPr="000F0D99" w:rsidRDefault="008B75CA" w:rsidP="006878B2">
      <w:pPr>
        <w:tabs>
          <w:tab w:val="left" w:pos="709"/>
          <w:tab w:val="left" w:pos="1134"/>
        </w:tabs>
        <w:spacing w:line="276" w:lineRule="auto"/>
        <w:jc w:val="both"/>
        <w:outlineLvl w:val="2"/>
      </w:pPr>
      <w:r w:rsidRPr="000F0D99">
        <w:tab/>
      </w:r>
      <w:r w:rsidR="006878B2" w:rsidRPr="000F0D99">
        <w:t xml:space="preserve">Дирекция ЕПР работи по поставените задачи, свързани с въвеждане на електронното управление, в частта за сектор „Правосъдие“, като се извършва преглед на текущо състояние, обобщаване и анализиране на информация, набелязване </w:t>
      </w:r>
      <w:r w:rsidR="00263CE2" w:rsidRPr="000F0D99">
        <w:t>на мерки за постигане на целите.</w:t>
      </w:r>
    </w:p>
    <w:p w:rsidR="00263CE2" w:rsidRPr="000F0D99" w:rsidRDefault="006878B2" w:rsidP="006878B2">
      <w:pPr>
        <w:tabs>
          <w:tab w:val="left" w:pos="709"/>
          <w:tab w:val="left" w:pos="1134"/>
        </w:tabs>
        <w:spacing w:line="276" w:lineRule="auto"/>
        <w:jc w:val="both"/>
        <w:outlineLvl w:val="2"/>
      </w:pPr>
      <w:r w:rsidRPr="000F0D99">
        <w:tab/>
        <w:t>По проект на Министерски съвет за публикуването на набори от данни в отворен формат, приети с Решение на МС № 103 от 2015 г. по приоритетни области,  периодично се извършва актуализация на предоставените данни в (</w:t>
      </w:r>
      <w:hyperlink r:id="rId9" w:history="1">
        <w:r w:rsidR="00263CE2" w:rsidRPr="000F0D99">
          <w:rPr>
            <w:rStyle w:val="Hyperlink"/>
          </w:rPr>
          <w:t>https://opendata.government.bg/</w:t>
        </w:r>
      </w:hyperlink>
      <w:r w:rsidR="00263CE2" w:rsidRPr="000F0D99">
        <w:t>)</w:t>
      </w:r>
    </w:p>
    <w:p w:rsidR="006878B2" w:rsidRPr="000F0D99" w:rsidRDefault="00263CE2" w:rsidP="006878B2">
      <w:pPr>
        <w:tabs>
          <w:tab w:val="left" w:pos="709"/>
          <w:tab w:val="left" w:pos="1134"/>
        </w:tabs>
        <w:spacing w:line="276" w:lineRule="auto"/>
        <w:jc w:val="both"/>
        <w:outlineLvl w:val="2"/>
      </w:pPr>
      <w:r w:rsidRPr="000F0D99">
        <w:tab/>
      </w:r>
      <w:r w:rsidR="006878B2" w:rsidRPr="000F0D99">
        <w:t xml:space="preserve">По проект европейски е-justice портал – </w:t>
      </w:r>
      <w:r w:rsidRPr="000F0D99">
        <w:t>р</w:t>
      </w:r>
      <w:r w:rsidR="006878B2" w:rsidRPr="000F0D99">
        <w:t>егулярно</w:t>
      </w:r>
      <w:r w:rsidRPr="000F0D99">
        <w:t xml:space="preserve"> се актуализира</w:t>
      </w:r>
      <w:r w:rsidR="006878B2" w:rsidRPr="000F0D99">
        <w:t xml:space="preserve"> информацията, отнасяща </w:t>
      </w:r>
      <w:r w:rsidRPr="000F0D99">
        <w:t>се до сектор „Правосъдие“ за БГ.</w:t>
      </w:r>
    </w:p>
    <w:p w:rsidR="006878B2" w:rsidRPr="000F0D99" w:rsidRDefault="00263CE2" w:rsidP="006878B2">
      <w:pPr>
        <w:tabs>
          <w:tab w:val="left" w:pos="709"/>
          <w:tab w:val="left" w:pos="1134"/>
        </w:tabs>
        <w:spacing w:line="276" w:lineRule="auto"/>
        <w:jc w:val="both"/>
        <w:outlineLvl w:val="2"/>
      </w:pPr>
      <w:r w:rsidRPr="000F0D99">
        <w:tab/>
        <w:t xml:space="preserve">Подпомага </w:t>
      </w:r>
      <w:r w:rsidR="006878B2" w:rsidRPr="000F0D99">
        <w:t>МП като Информационен орган по Регламент 655/2014 за създаване на процедура за европейска заповед за запор на банкови сметки с цел улесняване на трансграничното събиране на вземания</w:t>
      </w:r>
      <w:r w:rsidRPr="000F0D99">
        <w:t xml:space="preserve"> по граждански и търговски дела.</w:t>
      </w:r>
    </w:p>
    <w:p w:rsidR="00124EFB" w:rsidRPr="000F0D99" w:rsidRDefault="00263CE2" w:rsidP="006878B2">
      <w:pPr>
        <w:tabs>
          <w:tab w:val="left" w:pos="709"/>
          <w:tab w:val="left" w:pos="1134"/>
        </w:tabs>
        <w:spacing w:line="276" w:lineRule="auto"/>
        <w:jc w:val="both"/>
        <w:outlineLvl w:val="2"/>
      </w:pPr>
      <w:r w:rsidRPr="000F0D99">
        <w:tab/>
      </w:r>
      <w:r w:rsidR="006878B2" w:rsidRPr="000F0D99">
        <w:t>Изпълнение чрез Централно бюро Съдимост на новите законодателни решения на ЕС за насърчаване на свободното движение на гражданите чрез опростяване на изискванията за представяне на някои официални документи в Европейския съюз (Регламент 2016/1191, който ще се прилага от 16.02.2019 г.)</w:t>
      </w:r>
    </w:p>
    <w:p w:rsidR="007D0188" w:rsidRPr="000F0D99" w:rsidRDefault="007D0188" w:rsidP="00CB2ED0">
      <w:pPr>
        <w:numPr>
          <w:ilvl w:val="0"/>
          <w:numId w:val="9"/>
        </w:numPr>
        <w:tabs>
          <w:tab w:val="left" w:pos="993"/>
        </w:tabs>
        <w:spacing w:line="276" w:lineRule="auto"/>
        <w:ind w:left="0" w:firstLine="709"/>
        <w:jc w:val="both"/>
        <w:rPr>
          <w:i/>
        </w:rPr>
      </w:pPr>
      <w:r w:rsidRPr="000F0D99">
        <w:rPr>
          <w:i/>
        </w:rPr>
        <w:t xml:space="preserve">Изпълнение на </w:t>
      </w:r>
      <w:r w:rsidR="00BC004C" w:rsidRPr="000F0D99">
        <w:rPr>
          <w:i/>
        </w:rPr>
        <w:t>Решения на Министерски съвет за въвеждането на електронно управление</w:t>
      </w:r>
    </w:p>
    <w:p w:rsidR="00687110" w:rsidRPr="000F0D99" w:rsidRDefault="00687110" w:rsidP="00687110">
      <w:pPr>
        <w:tabs>
          <w:tab w:val="left" w:pos="851"/>
        </w:tabs>
        <w:spacing w:line="276" w:lineRule="auto"/>
        <w:jc w:val="both"/>
      </w:pPr>
      <w:r w:rsidRPr="000F0D99">
        <w:tab/>
        <w:t>През отчетния период се извърши регистрация в системата на ДАЕУ за сигурно електронно връчване, като по този начин се предостави допълнителен канал за подаване на документи от администрации, граждани и бизнес.</w:t>
      </w:r>
    </w:p>
    <w:p w:rsidR="00687110" w:rsidRPr="000F0D99" w:rsidRDefault="00687110" w:rsidP="00687110">
      <w:pPr>
        <w:tabs>
          <w:tab w:val="left" w:pos="851"/>
        </w:tabs>
        <w:spacing w:line="276" w:lineRule="auto"/>
        <w:jc w:val="both"/>
      </w:pPr>
      <w:r w:rsidRPr="000F0D99">
        <w:tab/>
        <w:t xml:space="preserve">Изготвени и предоставени на ДАЕУ са 21 становища, относно присъединяване на различни администрации и други структури към средата за междурегистров обмен на информация (RegiX) в съответствие с утвърдените от Председателя на ДАЕУ общи условия за достъп до регистри на държавната администрация в средата за междурегистров обмен. Създадена е организация и е изготвена и подписана заповед на министъра на правосъдието за разпределяне на задълженията и отговорностите при даване на становища от МП, по постъпили искания. </w:t>
      </w:r>
    </w:p>
    <w:p w:rsidR="00CF07D0" w:rsidRDefault="00687110" w:rsidP="00687110">
      <w:pPr>
        <w:tabs>
          <w:tab w:val="left" w:pos="851"/>
        </w:tabs>
        <w:spacing w:line="276" w:lineRule="auto"/>
        <w:jc w:val="both"/>
      </w:pPr>
      <w:r w:rsidRPr="000F0D99">
        <w:tab/>
        <w:t>По отношение на РМС 777/31.10.2018 г., относно ползване от администрациите на Системата за сигурно електронно връчване на ДАЕУ (ССЕВ) в дирекцията са  разработени и утвърдени от министъра на правосъдието на 21.02.2019 г. Вътрешни правила на МП за приемане и изпращане на документи и съобщения чрез ССЕВ.</w:t>
      </w:r>
    </w:p>
    <w:p w:rsidR="00687110" w:rsidRPr="002A2EC7" w:rsidRDefault="00687110" w:rsidP="00687110">
      <w:pPr>
        <w:tabs>
          <w:tab w:val="left" w:pos="851"/>
        </w:tabs>
        <w:spacing w:line="276" w:lineRule="auto"/>
        <w:jc w:val="both"/>
        <w:rPr>
          <w:highlight w:val="yellow"/>
        </w:rPr>
      </w:pPr>
    </w:p>
    <w:p w:rsidR="00AF72A5" w:rsidRPr="00000B10" w:rsidRDefault="00AF72A5" w:rsidP="007F5D30">
      <w:pPr>
        <w:spacing w:line="276" w:lineRule="auto"/>
        <w:ind w:firstLine="709"/>
        <w:jc w:val="both"/>
        <w:rPr>
          <w:b/>
          <w:i/>
        </w:rPr>
      </w:pPr>
      <w:r w:rsidRPr="00802969">
        <w:rPr>
          <w:b/>
          <w:i/>
        </w:rPr>
        <w:t>Процесуално представителство на Република България пред Европейския съд по правата на човека</w:t>
      </w:r>
      <w:r w:rsidR="00CC130E" w:rsidRPr="00802969">
        <w:rPr>
          <w:b/>
          <w:i/>
        </w:rPr>
        <w:t xml:space="preserve"> (ЕСПЧ)</w:t>
      </w:r>
    </w:p>
    <w:p w:rsidR="00C50547" w:rsidRPr="00AF4082" w:rsidRDefault="00C50547" w:rsidP="007F5D30">
      <w:pPr>
        <w:spacing w:line="276" w:lineRule="auto"/>
        <w:ind w:firstLine="709"/>
        <w:jc w:val="both"/>
      </w:pPr>
    </w:p>
    <w:p w:rsidR="00D67F20" w:rsidRPr="00AF4082" w:rsidRDefault="008B75CA" w:rsidP="007F5D30">
      <w:pPr>
        <w:tabs>
          <w:tab w:val="left" w:pos="709"/>
        </w:tabs>
        <w:spacing w:line="276" w:lineRule="auto"/>
        <w:jc w:val="both"/>
        <w:rPr>
          <w:i/>
        </w:rPr>
      </w:pPr>
      <w:r w:rsidRPr="00AF4082">
        <w:rPr>
          <w:i/>
        </w:rPr>
        <w:tab/>
      </w:r>
      <w:r w:rsidR="00CF5CBC" w:rsidRPr="00CF5CBC">
        <w:rPr>
          <w:i/>
        </w:rPr>
        <w:t>Изплатени обезщетения по осъдителни решения/приятелски споразумения/</w:t>
      </w:r>
      <w:r w:rsidR="00CF5CBC">
        <w:rPr>
          <w:i/>
        </w:rPr>
        <w:t xml:space="preserve"> </w:t>
      </w:r>
      <w:r w:rsidR="00CF5CBC" w:rsidRPr="00CF5CBC">
        <w:rPr>
          <w:i/>
        </w:rPr>
        <w:t>едностранни декларации в определения от ЕСПЧ срок</w:t>
      </w:r>
    </w:p>
    <w:p w:rsidR="00C50547" w:rsidRDefault="00C50547" w:rsidP="00C50547">
      <w:pPr>
        <w:spacing w:line="276" w:lineRule="auto"/>
        <w:ind w:firstLine="708"/>
        <w:jc w:val="both"/>
      </w:pPr>
      <w:r>
        <w:t xml:space="preserve">В изпълнение на </w:t>
      </w:r>
      <w:r w:rsidR="00EC6272">
        <w:t>20</w:t>
      </w:r>
      <w:r>
        <w:t xml:space="preserve"> решения на ЕСПЧ на жалбоподателите бяха изплатени обезщетения в размер на </w:t>
      </w:r>
      <w:r w:rsidR="00C27BAD" w:rsidRPr="00C27BAD">
        <w:rPr>
          <w:lang w:val="en-US"/>
        </w:rPr>
        <w:t>768 274</w:t>
      </w:r>
      <w:r w:rsidR="00FB4E7F">
        <w:t xml:space="preserve"> </w:t>
      </w:r>
      <w:r>
        <w:t xml:space="preserve">лв. </w:t>
      </w:r>
    </w:p>
    <w:p w:rsidR="005A763E" w:rsidRPr="00AF4082" w:rsidRDefault="003E0A0D" w:rsidP="00C50547">
      <w:pPr>
        <w:spacing w:line="276" w:lineRule="auto"/>
        <w:ind w:firstLine="708"/>
        <w:jc w:val="both"/>
        <w:rPr>
          <w:i/>
        </w:rPr>
      </w:pPr>
      <w:r w:rsidRPr="00AF4082">
        <w:rPr>
          <w:i/>
        </w:rPr>
        <w:t>Заявления по Глава „</w:t>
      </w:r>
      <w:r w:rsidR="000817C7" w:rsidRPr="00AF4082">
        <w:rPr>
          <w:i/>
        </w:rPr>
        <w:t>III а“ на Закона за съдебната власт</w:t>
      </w:r>
    </w:p>
    <w:p w:rsidR="00FB4E7F" w:rsidRDefault="00FB4E7F" w:rsidP="00F16ECE">
      <w:pPr>
        <w:spacing w:line="276" w:lineRule="auto"/>
        <w:ind w:firstLine="709"/>
        <w:jc w:val="both"/>
      </w:pPr>
      <w:r w:rsidRPr="00FB4E7F">
        <w:t>За 2019 година Инспекторатът към Висшия съдебен съвет е изпратил на Министъра на правосъдието 694 броя заявления на основание Глава трета „А“ от ЗСВ. Сключени са 259 споразумения по 254 заявления, 339 заявления са приети за неоснователни, по 38 бр. от получените заявления ИВСС е констатирал, че не е спазен срокът за подаване по чл. 60а, ал.4 от ЗСВ; по 33 бр. няма окончателен акт, съгласно чл.60а, ал.4 от ЗСВ;  по 5 бр. заявителят не е страна в производството съгласно чл. 60а, ал. 2 от ЗСВ; 7 бр. заявление не отговаря на изискването по чл. 60а, ал. 1 ЗСВ да е срещу актове, действия или бездействия на органите на съдебната власт, с които се нарушава правото на разглеждане и решаване на делото в разумен срок; по 9 бр. заявителят не е отстранил нередовностите в срок.</w:t>
      </w:r>
    </w:p>
    <w:p w:rsidR="00FB4E7F" w:rsidRDefault="00FB4E7F" w:rsidP="007F5D30">
      <w:pPr>
        <w:spacing w:line="276" w:lineRule="auto"/>
        <w:ind w:firstLine="709"/>
        <w:jc w:val="both"/>
      </w:pPr>
      <w:r w:rsidRPr="00FB4E7F">
        <w:t>За 2019 г. са изплатени обезщетения по 259 споразумения в размер общо на 620 200 лева. Сумите варират от 300 лева до 10 000 лева - максималната сума съгласно ЗСВ. Броят на постъпилите заявления, постъпващи от Инспектората на ВСС,  надхвърли значително този от предишната година и изпълнените показатели надвишават заложените.</w:t>
      </w:r>
    </w:p>
    <w:p w:rsidR="00FF5BA7" w:rsidRPr="002A2EC7" w:rsidRDefault="00FF5BA7" w:rsidP="007F5D30">
      <w:pPr>
        <w:spacing w:line="276" w:lineRule="auto"/>
        <w:ind w:firstLine="709"/>
        <w:jc w:val="both"/>
        <w:rPr>
          <w:highlight w:val="yellow"/>
        </w:rPr>
      </w:pPr>
      <w:r w:rsidRPr="002A2EC7">
        <w:rPr>
          <w:highlight w:val="yellow"/>
        </w:rPr>
        <w:t xml:space="preserve">   </w:t>
      </w:r>
    </w:p>
    <w:p w:rsidR="005A763E" w:rsidRPr="00924915" w:rsidRDefault="00CA2BA7" w:rsidP="007F5D30">
      <w:pPr>
        <w:spacing w:line="276" w:lineRule="auto"/>
        <w:jc w:val="both"/>
        <w:rPr>
          <w:b/>
          <w:i/>
        </w:rPr>
      </w:pPr>
      <w:r w:rsidRPr="00924915">
        <w:tab/>
      </w:r>
      <w:r w:rsidRPr="00C42A97">
        <w:rPr>
          <w:b/>
          <w:i/>
        </w:rPr>
        <w:t>Инспекторат на министъра на правосъдието по Закона за съдебната власт</w:t>
      </w:r>
    </w:p>
    <w:p w:rsidR="00B71323" w:rsidRPr="00924915" w:rsidRDefault="00B71323" w:rsidP="007F5D30">
      <w:pPr>
        <w:spacing w:line="276" w:lineRule="auto"/>
        <w:jc w:val="both"/>
        <w:rPr>
          <w:b/>
          <w:i/>
          <w:sz w:val="16"/>
          <w:szCs w:val="16"/>
        </w:rPr>
      </w:pPr>
    </w:p>
    <w:p w:rsidR="00AF72A5" w:rsidRPr="00924915" w:rsidRDefault="00AF72A5" w:rsidP="007F5D30">
      <w:pPr>
        <w:widowControl w:val="0"/>
        <w:autoSpaceDE w:val="0"/>
        <w:autoSpaceDN w:val="0"/>
        <w:adjustRightInd w:val="0"/>
        <w:spacing w:line="276" w:lineRule="auto"/>
        <w:ind w:firstLine="720"/>
        <w:jc w:val="both"/>
      </w:pPr>
      <w:r w:rsidRPr="00924915">
        <w:t>Дейността на Инспектората на министъра на правосъдието</w:t>
      </w:r>
      <w:r w:rsidRPr="00924915">
        <w:rPr>
          <w:b/>
          <w:lang w:val="ru-RU"/>
        </w:rPr>
        <w:t xml:space="preserve"> </w:t>
      </w:r>
      <w:r w:rsidRPr="00924915">
        <w:t>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AF72A5" w:rsidRPr="00924915" w:rsidRDefault="00EA756A" w:rsidP="007F5D30">
      <w:pPr>
        <w:widowControl w:val="0"/>
        <w:autoSpaceDE w:val="0"/>
        <w:autoSpaceDN w:val="0"/>
        <w:adjustRightInd w:val="0"/>
        <w:spacing w:line="276" w:lineRule="auto"/>
        <w:ind w:firstLine="720"/>
        <w:jc w:val="both"/>
      </w:pPr>
      <w:r w:rsidRPr="00924915">
        <w:t>През периода продължи изпълнение на разпореждания от страна на прокуратурата на основание ЗСВ за извършване на проверки на ЧСИ, като следва да се отбележи, че тези възлагания обхващат десетки изпълнителни дела.</w:t>
      </w:r>
    </w:p>
    <w:p w:rsidR="00090D1D" w:rsidRPr="00F71554" w:rsidRDefault="00F44201" w:rsidP="007F5D30">
      <w:pPr>
        <w:spacing w:line="276" w:lineRule="auto"/>
        <w:ind w:firstLine="708"/>
        <w:jc w:val="both"/>
      </w:pPr>
      <w:r w:rsidRPr="00F71554">
        <w:t xml:space="preserve">Плановите проверки на Инспектората включват проверки по определена тема (тематични), проверки на организацията на дейността на контролираните органи и длъжностни лица, мониторинг на законодателство. </w:t>
      </w:r>
    </w:p>
    <w:p w:rsidR="00CA6E7A" w:rsidRPr="00F71554" w:rsidRDefault="00CA6E7A" w:rsidP="007F5D30">
      <w:pPr>
        <w:spacing w:line="276" w:lineRule="auto"/>
        <w:ind w:firstLine="709"/>
        <w:jc w:val="both"/>
      </w:pPr>
      <w:r w:rsidRPr="00CA6E7A">
        <w:t xml:space="preserve">Увеличеният брой на </w:t>
      </w:r>
      <w:r>
        <w:t>и</w:t>
      </w:r>
      <w:r w:rsidRPr="00CA6E7A">
        <w:t>звършени</w:t>
      </w:r>
      <w:r>
        <w:t>те</w:t>
      </w:r>
      <w:r w:rsidRPr="00CA6E7A">
        <w:t xml:space="preserve"> проверки по разпореждане на министъра се дължи на броя постъпили жалби и сигнали срещу проверяваните лица.</w:t>
      </w:r>
    </w:p>
    <w:p w:rsidR="007F56E7" w:rsidRPr="00F71554" w:rsidRDefault="007F56E7" w:rsidP="007F5D30">
      <w:pPr>
        <w:spacing w:line="276" w:lineRule="auto"/>
        <w:ind w:firstLine="709"/>
        <w:jc w:val="both"/>
      </w:pPr>
    </w:p>
    <w:p w:rsidR="0014245B" w:rsidRPr="00482BBF" w:rsidRDefault="00563FD3" w:rsidP="007F5D30">
      <w:pPr>
        <w:tabs>
          <w:tab w:val="left" w:pos="709"/>
        </w:tabs>
        <w:spacing w:line="276" w:lineRule="auto"/>
        <w:ind w:firstLine="709"/>
        <w:jc w:val="both"/>
        <w:rPr>
          <w:b/>
          <w:i/>
          <w:color w:val="FF0000"/>
        </w:rPr>
      </w:pPr>
      <w:r w:rsidRPr="00482BBF">
        <w:rPr>
          <w:b/>
          <w:i/>
        </w:rPr>
        <w:t>Взаимодействие със съдебната власт</w:t>
      </w:r>
    </w:p>
    <w:p w:rsidR="00B71323" w:rsidRPr="002A2EC7" w:rsidRDefault="00B71323" w:rsidP="007F5D30">
      <w:pPr>
        <w:tabs>
          <w:tab w:val="left" w:pos="709"/>
        </w:tabs>
        <w:spacing w:line="276" w:lineRule="auto"/>
        <w:ind w:firstLine="709"/>
        <w:jc w:val="both"/>
        <w:rPr>
          <w:b/>
          <w:i/>
          <w:highlight w:val="yellow"/>
          <w:u w:val="single"/>
          <w:lang w:val="ru-RU"/>
        </w:rPr>
      </w:pPr>
    </w:p>
    <w:p w:rsidR="002173EB" w:rsidRPr="005F756B" w:rsidRDefault="00586D5C" w:rsidP="007F5D30">
      <w:pPr>
        <w:tabs>
          <w:tab w:val="left" w:pos="709"/>
        </w:tabs>
        <w:spacing w:line="276" w:lineRule="auto"/>
        <w:ind w:firstLine="709"/>
        <w:jc w:val="both"/>
      </w:pPr>
      <w:r w:rsidRPr="005F756B">
        <w:t>Дирекция „Взаимодействие със съдебната власт“ подпомага министъра на правосъдието по отношение на политиката</w:t>
      </w:r>
      <w:r w:rsidR="00731890" w:rsidRPr="005F756B">
        <w:t>,</w:t>
      </w:r>
      <w:r w:rsidRPr="005F756B">
        <w:t xml:space="preserve">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активното си взаимодейств</w:t>
      </w:r>
      <w:r w:rsidR="001A2E7B" w:rsidRPr="005F756B">
        <w:t>а</w:t>
      </w:r>
      <w:r w:rsidRPr="005F756B">
        <w:t xml:space="preserve">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правоохранителната и правораздавателната дейност.</w:t>
      </w:r>
    </w:p>
    <w:p w:rsidR="00556A2E" w:rsidRPr="00556A2E" w:rsidRDefault="00556A2E" w:rsidP="007F5D30">
      <w:pPr>
        <w:tabs>
          <w:tab w:val="left" w:pos="709"/>
        </w:tabs>
        <w:spacing w:line="276" w:lineRule="auto"/>
        <w:ind w:firstLine="709"/>
        <w:jc w:val="both"/>
      </w:pPr>
      <w:r w:rsidRPr="005F756B">
        <w:t>С оглед правомощията на министъра на правосъдието по Закона за подпомагане и финансова компенсация на пострадали от престъпления и Закона за защита от домашното насилие, дирекцията осъществява активно съдействие с неправителствени организации и пострадали от престъпления.</w:t>
      </w:r>
      <w:r w:rsidRPr="00556A2E">
        <w:t xml:space="preserve">  </w:t>
      </w:r>
    </w:p>
    <w:p w:rsidR="00A70F90" w:rsidRPr="00A55AEF" w:rsidRDefault="00A55AEF" w:rsidP="00A55AEF">
      <w:pPr>
        <w:tabs>
          <w:tab w:val="left" w:pos="709"/>
        </w:tabs>
        <w:spacing w:line="276" w:lineRule="auto"/>
        <w:ind w:firstLine="709"/>
        <w:jc w:val="both"/>
      </w:pPr>
      <w:r w:rsidRPr="00A55AEF">
        <w:t xml:space="preserve">През </w:t>
      </w:r>
      <w:r w:rsidR="00C42A97">
        <w:t>2019</w:t>
      </w:r>
      <w:r>
        <w:t xml:space="preserve"> г. са проведени </w:t>
      </w:r>
      <w:r w:rsidR="00854E5E">
        <w:t>5</w:t>
      </w:r>
      <w:r w:rsidRPr="00A55AEF">
        <w:t xml:space="preserve"> заседания на Националния съвет за подпомагане и компенсация на пост</w:t>
      </w:r>
      <w:r w:rsidR="00C42A97">
        <w:t>радали от престъпления (НСПКПП).</w:t>
      </w:r>
      <w:r w:rsidR="00A75684">
        <w:rPr>
          <w:lang w:val="en-US"/>
        </w:rPr>
        <w:t xml:space="preserve"> </w:t>
      </w:r>
      <w:r w:rsidR="00C42A97">
        <w:t>Постъпил</w:t>
      </w:r>
      <w:r w:rsidRPr="00A55AEF">
        <w:t>и</w:t>
      </w:r>
      <w:r w:rsidR="00C42A97">
        <w:t xml:space="preserve"> са</w:t>
      </w:r>
      <w:r w:rsidRPr="00A55AEF">
        <w:t xml:space="preserve"> </w:t>
      </w:r>
      <w:r w:rsidR="00854E5E">
        <w:t>89</w:t>
      </w:r>
      <w:r w:rsidRPr="00A55AEF">
        <w:t xml:space="preserve"> молби за финансова компенсация. На </w:t>
      </w:r>
      <w:r w:rsidR="00854E5E">
        <w:t>34</w:t>
      </w:r>
      <w:r w:rsidRPr="00A55AEF">
        <w:t xml:space="preserve"> пострадали граждани по смисъла на закона е пре</w:t>
      </w:r>
      <w:r w:rsidR="001C041C">
        <w:t xml:space="preserve">доставена финансова компенсация. </w:t>
      </w:r>
      <w:r w:rsidRPr="00A55AEF">
        <w:t>Следва да се подчертае, че Националният съвет се произнася с решения за отказ по голяма част от молбите, тъй като се касае за престъпления, които не попадат в обхвата на ЗПФКПП или са извършени преди 30.06.2005 г. За извършените преди тази дата престъпления законът не се прилага. Също така, финансовата компенсация обхваща единствено имуществените вреди, пряка последица от престъплението, които изрично са посочени в чл. 14, ал. 1 от ЗПФКПП. Финансовата компенсация за всички правоимащи е в размер до 10 000 лв., а в случаите когато се предоставя на лица до 18-годишна възраст, които са наследници на починал от престъпление, компенсацията е до 10 000 за всяко едно лице. Всички имуществени вреди се док</w:t>
      </w:r>
      <w:r>
        <w:t>азват от пострадалите с разходо</w:t>
      </w:r>
      <w:r w:rsidRPr="00A55AEF">
        <w:t>оправдателни документи. В много от случаите молбите не са придружени с документи, включително по отношение на изискванията на Заповед № ЛС-04-308/16.04.2007 г. на министъра на правосъдието относно образец на молба и списък с необходимите документи за разглеждане на молбата за финансова компенсация,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Предстои да бъдат предявени регресни искове по чл. 16 от ЗПФКПП срещу извършителите на престъпления за възстановяване на изплатените финансови средства.</w:t>
      </w:r>
    </w:p>
    <w:p w:rsidR="00351D6F" w:rsidRDefault="00A55AEF" w:rsidP="00A55AEF">
      <w:pPr>
        <w:tabs>
          <w:tab w:val="left" w:pos="709"/>
        </w:tabs>
        <w:spacing w:line="276" w:lineRule="auto"/>
        <w:ind w:firstLine="709"/>
        <w:jc w:val="both"/>
      </w:pPr>
      <w:r w:rsidRPr="00854E5E">
        <w:t xml:space="preserve">През </w:t>
      </w:r>
      <w:r w:rsidR="00C42A97" w:rsidRPr="00854E5E">
        <w:t>2019</w:t>
      </w:r>
      <w:r w:rsidRPr="00854E5E">
        <w:t xml:space="preserve"> г. Министерство на правосъдието е обявило конкурс за финансиране на проекти по чл. 6, ал. 7 от ЗЗДН, като са финансирани и са сключени договори с 1</w:t>
      </w:r>
      <w:r w:rsidR="00324121" w:rsidRPr="00854E5E">
        <w:t>1</w:t>
      </w:r>
      <w:r w:rsidRPr="00854E5E">
        <w:t xml:space="preserve"> огранизации, регистрирани по реда на чл. 18, ал. 2 и 3 от Закона за социалното подпомагане и по реда на чл. 45 от Закона за юридическите лица с нестопанска цел.</w:t>
      </w:r>
    </w:p>
    <w:p w:rsidR="00A55AEF" w:rsidRDefault="00A55AEF" w:rsidP="00A55AEF">
      <w:pPr>
        <w:tabs>
          <w:tab w:val="left" w:pos="709"/>
        </w:tabs>
        <w:spacing w:line="276" w:lineRule="auto"/>
        <w:ind w:firstLine="709"/>
        <w:jc w:val="both"/>
      </w:pPr>
    </w:p>
    <w:p w:rsidR="00AF72A5" w:rsidRPr="007E0FC3" w:rsidRDefault="00AF72A5">
      <w:pPr>
        <w:tabs>
          <w:tab w:val="left" w:pos="720"/>
        </w:tabs>
        <w:jc w:val="center"/>
        <w:rPr>
          <w:b/>
          <w:i/>
        </w:rPr>
      </w:pPr>
      <w:r w:rsidRPr="007E0FC3">
        <w:rPr>
          <w:b/>
          <w:i/>
        </w:rPr>
        <w:t>Отчет на показателите за изпълнение на програмата (Приложение№</w:t>
      </w:r>
      <w:r w:rsidR="006A0330">
        <w:rPr>
          <w:b/>
          <w:i/>
          <w:lang w:val="en-US"/>
        </w:rPr>
        <w:t xml:space="preserve"> 6</w:t>
      </w:r>
      <w:r w:rsidRPr="007E0FC3">
        <w:rPr>
          <w:b/>
          <w:i/>
        </w:rPr>
        <w:t>)</w:t>
      </w:r>
    </w:p>
    <w:tbl>
      <w:tblPr>
        <w:tblW w:w="9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34"/>
      </w:tblGrid>
      <w:tr w:rsidR="00B71323" w:rsidRPr="007E0FC3" w:rsidTr="00113FD9">
        <w:trPr>
          <w:trHeight w:val="92"/>
        </w:trPr>
        <w:tc>
          <w:tcPr>
            <w:tcW w:w="6678" w:type="dxa"/>
            <w:gridSpan w:val="2"/>
            <w:vMerge w:val="restart"/>
            <w:shd w:val="clear" w:color="000000" w:fill="C0C0C0"/>
            <w:hideMark/>
          </w:tcPr>
          <w:p w:rsidR="00B71323" w:rsidRPr="007E0FC3" w:rsidRDefault="00B71323" w:rsidP="001968C0">
            <w:pPr>
              <w:jc w:val="center"/>
              <w:rPr>
                <w:b/>
                <w:sz w:val="18"/>
                <w:szCs w:val="18"/>
              </w:rPr>
            </w:pPr>
            <w:r w:rsidRPr="007E0FC3">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7E0FC3" w:rsidRDefault="00B71323" w:rsidP="00B71323">
            <w:pPr>
              <w:jc w:val="center"/>
              <w:rPr>
                <w:b/>
                <w:sz w:val="18"/>
                <w:szCs w:val="18"/>
              </w:rPr>
            </w:pPr>
            <w:r w:rsidRPr="007E0FC3">
              <w:rPr>
                <w:b/>
                <w:sz w:val="18"/>
                <w:szCs w:val="18"/>
              </w:rPr>
              <w:t>Мерна единица</w:t>
            </w:r>
          </w:p>
        </w:tc>
        <w:tc>
          <w:tcPr>
            <w:tcW w:w="2127" w:type="dxa"/>
            <w:gridSpan w:val="2"/>
            <w:shd w:val="clear" w:color="000000" w:fill="C0C0C0"/>
            <w:hideMark/>
          </w:tcPr>
          <w:p w:rsidR="00B71323" w:rsidRPr="007E0FC3" w:rsidRDefault="00B71323" w:rsidP="00B71323">
            <w:pPr>
              <w:jc w:val="center"/>
              <w:rPr>
                <w:b/>
                <w:bCs/>
                <w:color w:val="000000"/>
                <w:sz w:val="18"/>
                <w:szCs w:val="18"/>
              </w:rPr>
            </w:pPr>
            <w:r w:rsidRPr="007E0FC3">
              <w:rPr>
                <w:b/>
                <w:bCs/>
                <w:color w:val="000000"/>
                <w:sz w:val="18"/>
                <w:szCs w:val="18"/>
              </w:rPr>
              <w:t>Целева стойност</w:t>
            </w:r>
          </w:p>
        </w:tc>
      </w:tr>
      <w:tr w:rsidR="00B71323" w:rsidRPr="007E0FC3" w:rsidTr="00016F0F">
        <w:trPr>
          <w:trHeight w:val="479"/>
        </w:trPr>
        <w:tc>
          <w:tcPr>
            <w:tcW w:w="6678" w:type="dxa"/>
            <w:gridSpan w:val="2"/>
            <w:vMerge/>
            <w:tcBorders>
              <w:bottom w:val="single" w:sz="4" w:space="0" w:color="auto"/>
            </w:tcBorders>
            <w:hideMark/>
          </w:tcPr>
          <w:p w:rsidR="00B71323" w:rsidRPr="007E0FC3" w:rsidRDefault="00B71323" w:rsidP="00B71323">
            <w:pPr>
              <w:jc w:val="center"/>
              <w:rPr>
                <w:b/>
                <w:bCs/>
                <w:color w:val="000000"/>
                <w:sz w:val="18"/>
                <w:szCs w:val="18"/>
              </w:rPr>
            </w:pPr>
          </w:p>
        </w:tc>
        <w:tc>
          <w:tcPr>
            <w:tcW w:w="1134" w:type="dxa"/>
            <w:vMerge/>
            <w:tcBorders>
              <w:bottom w:val="single" w:sz="4" w:space="0" w:color="auto"/>
            </w:tcBorders>
            <w:hideMark/>
          </w:tcPr>
          <w:p w:rsidR="00B71323" w:rsidRPr="007E0FC3" w:rsidRDefault="00B71323" w:rsidP="00B71323">
            <w:pPr>
              <w:jc w:val="center"/>
              <w:rPr>
                <w:b/>
                <w:bCs/>
                <w:color w:val="000000"/>
                <w:sz w:val="18"/>
                <w:szCs w:val="18"/>
              </w:rPr>
            </w:pPr>
          </w:p>
        </w:tc>
        <w:tc>
          <w:tcPr>
            <w:tcW w:w="993" w:type="dxa"/>
            <w:tcBorders>
              <w:bottom w:val="single" w:sz="4" w:space="0" w:color="auto"/>
            </w:tcBorders>
            <w:shd w:val="clear" w:color="000000" w:fill="C0C0C0"/>
            <w:vAlign w:val="center"/>
            <w:hideMark/>
          </w:tcPr>
          <w:p w:rsidR="00B71323" w:rsidRPr="007E0FC3" w:rsidRDefault="00B71323" w:rsidP="00BF3E8A">
            <w:pPr>
              <w:jc w:val="center"/>
              <w:rPr>
                <w:b/>
                <w:bCs/>
                <w:color w:val="000000"/>
                <w:sz w:val="18"/>
                <w:szCs w:val="18"/>
              </w:rPr>
            </w:pPr>
            <w:r w:rsidRPr="007E0FC3">
              <w:rPr>
                <w:b/>
                <w:bCs/>
                <w:color w:val="000000"/>
                <w:sz w:val="18"/>
                <w:szCs w:val="18"/>
              </w:rPr>
              <w:t>Бюджет 201</w:t>
            </w:r>
            <w:r w:rsidR="00BF3E8A">
              <w:rPr>
                <w:b/>
                <w:bCs/>
                <w:color w:val="000000"/>
                <w:sz w:val="18"/>
                <w:szCs w:val="18"/>
              </w:rPr>
              <w:t>9</w:t>
            </w:r>
            <w:r w:rsidR="007E0FC3">
              <w:rPr>
                <w:b/>
                <w:bCs/>
                <w:color w:val="000000"/>
                <w:sz w:val="18"/>
                <w:szCs w:val="18"/>
              </w:rPr>
              <w:t xml:space="preserve"> </w:t>
            </w:r>
          </w:p>
        </w:tc>
        <w:tc>
          <w:tcPr>
            <w:tcW w:w="1134" w:type="dxa"/>
            <w:tcBorders>
              <w:bottom w:val="single" w:sz="4" w:space="0" w:color="auto"/>
            </w:tcBorders>
            <w:shd w:val="clear" w:color="000000" w:fill="C0C0C0"/>
            <w:vAlign w:val="center"/>
            <w:hideMark/>
          </w:tcPr>
          <w:p w:rsidR="00B71323" w:rsidRPr="007E0FC3" w:rsidRDefault="00BF3E8A" w:rsidP="00005BC2">
            <w:pPr>
              <w:jc w:val="center"/>
              <w:rPr>
                <w:b/>
                <w:bCs/>
                <w:color w:val="000000"/>
                <w:sz w:val="18"/>
                <w:szCs w:val="18"/>
              </w:rPr>
            </w:pPr>
            <w:r w:rsidRPr="00BF3E8A">
              <w:rPr>
                <w:b/>
                <w:bCs/>
                <w:color w:val="000000"/>
                <w:sz w:val="18"/>
                <w:szCs w:val="18"/>
              </w:rPr>
              <w:t xml:space="preserve">Отчет </w:t>
            </w:r>
            <w:r w:rsidR="006E5140">
              <w:rPr>
                <w:b/>
                <w:bCs/>
                <w:color w:val="000000"/>
                <w:sz w:val="18"/>
                <w:szCs w:val="18"/>
              </w:rPr>
              <w:t>31.12.2019</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p>
          <w:p w:rsidR="001B2BA7" w:rsidRPr="001B2BA7" w:rsidRDefault="001B2BA7" w:rsidP="001B2BA7">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lang w:val="en-US" w:eastAsia="en-US"/>
              </w:rPr>
            </w:pPr>
            <w:r>
              <w:rPr>
                <w:sz w:val="18"/>
                <w:szCs w:val="18"/>
              </w:rPr>
              <w:t>8</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2 106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извършени оценки на въздействието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пострадали от престъпления, получили компенсация по ЗПФКПП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34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Планови и извънпланови тематични проверки от Инспекторат по ЗСВ и дирекция "Взаимодействие със съдебната власт"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Проверки по сигнал от Инспектората по ЗСВ и дирекция ВСВ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966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11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Извършени проверки по разпореждане на министъра от дирекция ВСВ и Инспектората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435</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14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Даване на задължителни указания за отстраняване на констатирани нарушения и подобряване на дейността на частни съдебни изпълнители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17</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15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Предложения за налагане на дисциплинарна отговорност на частни съдебни изпълнители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16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Предложения от дирекция ВСВ и Инспектора по ЗСВ за актуализиране на нормативни актове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19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Организиране на изпити за придобиване на юридическа правоспособност от дирекция ВСВ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Организирани обучения на синдици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 xml:space="preserve"> 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1 800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1 600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Предоставяна на различна по вид статистическа информация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1 136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1 128</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Финансиранe на проекти на юридически лица с нестопанска цел по  чл.6 от ЗЗДН, във връзка с Глава III  от ППЗДН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11</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17</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29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12</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на Инспектората по ЗСВ в изпитни комисии при провеждане на конкурси на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 синдици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на Инспектората по ЗСВ в изпитни комисии при провеждане на държавни изпити на юридическите факултети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25</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42</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в дисциплинарни състави на дисциплинарната комисия към КЧСИ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65</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Образувани преписки за промяна на гражданство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25 000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27 384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Издадени удостоверения по чл. 39 от ЗБГ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4 000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6 194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Преписки, насочени по електронен път към външни ведомства за съгласуване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20"/>
                <w:szCs w:val="20"/>
              </w:rPr>
            </w:pPr>
            <w:r>
              <w:rPr>
                <w:sz w:val="20"/>
                <w:szCs w:val="20"/>
              </w:rPr>
              <w:t>25 000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27 044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39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Проведени интервюта с кандидатите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22 000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23 111</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Изготвени отговори по въпроси, свързани с българското гражданство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5 000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3 479</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Актуализиране на електронния регистър за лицата с променено гражданство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лица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55 000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Обработени преписки, върнати от процедура на съгласуване с МВР и ДАНС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15 000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15 800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240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Издадени удостоверения по чл. 37, ал. 1 от ЗБГ и изтотвени уведомления по чл. 37, ал. 2 от ЗБГ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31 000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23 901</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Провеждане на интервю с кандидатите за промяна на българско гражданство едновременно при приемане и регистриране на молбите и приложените към тях документи и отпадане на отлагането във времето с 8-9 месеца на провеждането на интервю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Бр.месеци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Съкращаване на сроковете за разглеждане на преписките за промяна на българското гражданство на заседания на Съвета по гражданството и изготвяне на предложения от министъра на правосъдието до Вицепрезидента на Република България за издаване на указ или за отказ за издаване на указ по молбите за придобиване на българско гражданство по обща натурализация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Бр.месеци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18</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Съкращаване на сроковете за разглеждане на преписките за промяна на българското гражданство на заседания на Съвета по гражданството  и изготвяне на предложения от министъра на правосъдието до Вицепрезидента на Република България за издаване на указ или за отказ за издаване на указ по молбите на лица от български произход за придобиване на българско гражданство по натурализация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Бр.месеци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12</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Съкращаване на сроковете за разглеждане на преписките за промяна на българското гражданство на заседания на Съвета по гражданството и изготвяне на предложения от министъра на правосъдието до Вицепрезидента на Република България за издаване на указ или за отказ за издаване на указ по молбите за възстановяване на българското гражданство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Бр.месеци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49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Съкращаване на сроковете за разглеждане на преписките за промяна на българското гражданство на заседания на Съвета по гражданството и изготвяне на предложения от министъра на правосъдието до Вицепрезидента на Република България за издаване на указ или за отказ за издаване на указ по молбите за придобиване на българско гражданство по натурализация на основание направени инвестиции в Република България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Бр.месеци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w:t>
            </w:r>
          </w:p>
        </w:tc>
      </w:tr>
      <w:tr w:rsidR="001B2BA7" w:rsidTr="00A1346E">
        <w:trPr>
          <w:trHeight w:val="29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Издадени свидетелства за съдимост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6 101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6 517</w:t>
            </w:r>
          </w:p>
        </w:tc>
      </w:tr>
      <w:tr w:rsidR="001B2BA7" w:rsidTr="00A1346E">
        <w:trPr>
          <w:trHeight w:val="283"/>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Електронни служебни свидетелства за съдимост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24 000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79 141</w:t>
            </w:r>
          </w:p>
        </w:tc>
      </w:tr>
      <w:tr w:rsidR="001B2BA7" w:rsidTr="00A1346E">
        <w:trPr>
          <w:trHeight w:val="27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Електронни свидетелства за съдимост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5 620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6 938</w:t>
            </w:r>
          </w:p>
        </w:tc>
      </w:tr>
      <w:tr w:rsidR="001B2BA7" w:rsidTr="00A1346E">
        <w:trPr>
          <w:trHeight w:val="28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Издадени справки за съдимост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13 112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27 978</w:t>
            </w:r>
          </w:p>
        </w:tc>
      </w:tr>
      <w:tr w:rsidR="001B2BA7" w:rsidTr="00A1346E">
        <w:trPr>
          <w:trHeight w:val="26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Апостили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26 211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22 974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Издаване на разрешение на чужденци за извършване на нестопанска дейност в РБ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7</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заявления за вписване в Единния регистър на медиаторите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243</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Разработени и внедрени нови електронни услуги в полза на гражданите и бизнеса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Разработени нови или актуализирани актуални нформационни системи, поддържащи електронни регистри, в съответствие с изискванията на ЗЕУ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59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заседания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85</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заседания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56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61</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наказателноправни въпроси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11 500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8 722</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62</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316</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 европейски актове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25</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44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напредъка по показателите на Механизма за сътрудничество и оценка на ангажираните институции и на Европейската комисия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50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напредъка по показателите на Механизма за сътрудничество и оценка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20</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69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Разглеждане на преписките по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694</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70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190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259</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71</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Дадени  от министъра на правосъдието съгласия за международно осиновяване</w:t>
            </w:r>
          </w:p>
        </w:tc>
        <w:tc>
          <w:tcPr>
            <w:tcW w:w="1134" w:type="dxa"/>
            <w:tcBorders>
              <w:top w:val="nil"/>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197</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72</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nil"/>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8</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73</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nil"/>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68</w:t>
            </w:r>
          </w:p>
        </w:tc>
      </w:tr>
      <w:tr w:rsidR="001B2BA7" w:rsidTr="00016F0F">
        <w:trPr>
          <w:trHeight w:val="42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BA7" w:rsidRPr="00BF3E8A" w:rsidRDefault="001B2BA7" w:rsidP="001B2BA7">
            <w:pPr>
              <w:jc w:val="both"/>
              <w:rPr>
                <w:color w:val="000000"/>
                <w:sz w:val="18"/>
                <w:szCs w:val="18"/>
              </w:rPr>
            </w:pPr>
            <w:r w:rsidRPr="00BF3E8A">
              <w:rPr>
                <w:color w:val="000000"/>
                <w:sz w:val="18"/>
                <w:szCs w:val="18"/>
              </w:rPr>
              <w:t>74</w:t>
            </w:r>
          </w:p>
        </w:tc>
        <w:tc>
          <w:tcPr>
            <w:tcW w:w="6262" w:type="dxa"/>
            <w:tcBorders>
              <w:top w:val="nil"/>
              <w:left w:val="single" w:sz="4" w:space="0" w:color="auto"/>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hideMark/>
          </w:tcPr>
          <w:p w:rsidR="001B2BA7" w:rsidRPr="00BF3E8A" w:rsidRDefault="001B2BA7" w:rsidP="001B2BA7">
            <w:pPr>
              <w:jc w:val="both"/>
              <w:rPr>
                <w:color w:val="000000"/>
                <w:sz w:val="18"/>
                <w:szCs w:val="18"/>
              </w:rPr>
            </w:pPr>
            <w:r w:rsidRPr="00BF3E8A">
              <w:rPr>
                <w:color w:val="000000"/>
                <w:sz w:val="18"/>
                <w:szCs w:val="18"/>
              </w:rPr>
              <w:t>Брой</w:t>
            </w:r>
          </w:p>
        </w:tc>
        <w:tc>
          <w:tcPr>
            <w:tcW w:w="993" w:type="dxa"/>
            <w:tcBorders>
              <w:top w:val="nil"/>
              <w:left w:val="single" w:sz="4" w:space="0" w:color="auto"/>
              <w:bottom w:val="single" w:sz="8" w:space="0" w:color="auto"/>
              <w:right w:val="single" w:sz="4" w:space="0" w:color="auto"/>
            </w:tcBorders>
            <w:shd w:val="clear" w:color="000000" w:fill="FFFFFF"/>
            <w:noWrap/>
            <w:vAlign w:val="bottom"/>
            <w:hideMark/>
          </w:tcPr>
          <w:p w:rsidR="001B2BA7" w:rsidRDefault="001B2BA7" w:rsidP="001B2BA7">
            <w:pPr>
              <w:jc w:val="center"/>
              <w:rPr>
                <w:sz w:val="18"/>
                <w:szCs w:val="18"/>
              </w:rPr>
            </w:pPr>
            <w:r>
              <w:rPr>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2BA7" w:rsidRDefault="001B2BA7" w:rsidP="001B2BA7">
            <w:pPr>
              <w:jc w:val="center"/>
              <w:rPr>
                <w:sz w:val="18"/>
                <w:szCs w:val="18"/>
              </w:rPr>
            </w:pPr>
            <w:r>
              <w:rPr>
                <w:sz w:val="18"/>
                <w:szCs w:val="18"/>
              </w:rPr>
              <w:t>149</w:t>
            </w:r>
          </w:p>
        </w:tc>
      </w:tr>
    </w:tbl>
    <w:p w:rsidR="00A966AA" w:rsidRPr="002A2EC7" w:rsidRDefault="00A966AA" w:rsidP="008B3466">
      <w:pPr>
        <w:jc w:val="center"/>
        <w:rPr>
          <w:b/>
          <w:i/>
          <w:highlight w:val="yellow"/>
        </w:rPr>
      </w:pPr>
    </w:p>
    <w:p w:rsidR="00820827" w:rsidRDefault="00820827" w:rsidP="008B3466">
      <w:pPr>
        <w:jc w:val="center"/>
        <w:rPr>
          <w:b/>
          <w:i/>
        </w:rPr>
      </w:pPr>
    </w:p>
    <w:p w:rsidR="00DB7A35" w:rsidRPr="00AF7012" w:rsidRDefault="00AF72A5" w:rsidP="008B3466">
      <w:pPr>
        <w:jc w:val="center"/>
        <w:rPr>
          <w:b/>
          <w:i/>
        </w:rPr>
      </w:pPr>
      <w:r w:rsidRPr="00AF7012">
        <w:rPr>
          <w:b/>
          <w:i/>
        </w:rPr>
        <w:t xml:space="preserve">Отчет на разходите по програмата с разпределение на ведомствени и администрирани разходи (Приложение № </w:t>
      </w:r>
      <w:r w:rsidR="00B74EB7">
        <w:rPr>
          <w:b/>
          <w:i/>
          <w:lang w:val="en-US"/>
        </w:rPr>
        <w:t>7</w:t>
      </w:r>
      <w:r w:rsidRPr="00AF7012">
        <w:rPr>
          <w:b/>
          <w:i/>
        </w:rPr>
        <w:t>)</w:t>
      </w:r>
    </w:p>
    <w:tbl>
      <w:tblPr>
        <w:tblW w:w="9305" w:type="dxa"/>
        <w:jc w:val="center"/>
        <w:tblLayout w:type="fixed"/>
        <w:tblLook w:val="04A0" w:firstRow="1" w:lastRow="0" w:firstColumn="1" w:lastColumn="0" w:noHBand="0" w:noVBand="1"/>
      </w:tblPr>
      <w:tblGrid>
        <w:gridCol w:w="1169"/>
        <w:gridCol w:w="4491"/>
        <w:gridCol w:w="1276"/>
        <w:gridCol w:w="1075"/>
        <w:gridCol w:w="1294"/>
      </w:tblGrid>
      <w:tr w:rsidR="007A6A48" w:rsidRPr="006E1BDC" w:rsidTr="00033E9A">
        <w:trPr>
          <w:trHeight w:val="570"/>
          <w:jc w:val="center"/>
        </w:trPr>
        <w:tc>
          <w:tcPr>
            <w:tcW w:w="116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A6A48" w:rsidRPr="006E1BDC" w:rsidRDefault="00AF72A5">
            <w:pPr>
              <w:jc w:val="center"/>
              <w:rPr>
                <w:b/>
                <w:bCs/>
                <w:sz w:val="20"/>
                <w:szCs w:val="20"/>
                <w:lang w:val="en-US" w:eastAsia="en-US"/>
              </w:rPr>
            </w:pPr>
            <w:r w:rsidRPr="006E1BDC">
              <w:rPr>
                <w:color w:val="FF0000"/>
              </w:rPr>
              <w:tab/>
            </w:r>
            <w:r w:rsidR="007A6A48" w:rsidRPr="006E1BDC">
              <w:rPr>
                <w:b/>
                <w:bCs/>
                <w:sz w:val="20"/>
                <w:szCs w:val="20"/>
              </w:rPr>
              <w:t>№</w:t>
            </w:r>
          </w:p>
        </w:tc>
        <w:tc>
          <w:tcPr>
            <w:tcW w:w="4491" w:type="dxa"/>
            <w:tcBorders>
              <w:top w:val="single" w:sz="8" w:space="0" w:color="auto"/>
              <w:left w:val="nil"/>
              <w:bottom w:val="single" w:sz="8" w:space="0" w:color="auto"/>
              <w:right w:val="single" w:sz="8" w:space="0" w:color="auto"/>
            </w:tcBorders>
            <w:shd w:val="clear" w:color="000000" w:fill="C0C0C0"/>
            <w:vAlign w:val="center"/>
            <w:hideMark/>
          </w:tcPr>
          <w:p w:rsidR="007A6A48" w:rsidRPr="006E1BDC" w:rsidRDefault="007A6A48">
            <w:pPr>
              <w:jc w:val="center"/>
              <w:rPr>
                <w:b/>
                <w:bCs/>
                <w:sz w:val="20"/>
                <w:szCs w:val="20"/>
              </w:rPr>
            </w:pPr>
            <w:r w:rsidRPr="006E1BDC">
              <w:rPr>
                <w:b/>
                <w:bCs/>
                <w:sz w:val="20"/>
                <w:szCs w:val="20"/>
              </w:rPr>
              <w:t>Бюджетна програма 1400.01.01 “Правна рамка за функционирането на съдебната система”</w:t>
            </w:r>
          </w:p>
        </w:tc>
        <w:tc>
          <w:tcPr>
            <w:tcW w:w="1276" w:type="dxa"/>
            <w:tcBorders>
              <w:top w:val="single" w:sz="8" w:space="0" w:color="auto"/>
              <w:left w:val="nil"/>
              <w:bottom w:val="single" w:sz="8" w:space="0" w:color="auto"/>
              <w:right w:val="single" w:sz="8" w:space="0" w:color="auto"/>
            </w:tcBorders>
            <w:shd w:val="clear" w:color="000000" w:fill="C0C0C0"/>
            <w:vAlign w:val="bottom"/>
            <w:hideMark/>
          </w:tcPr>
          <w:p w:rsidR="007A6A48" w:rsidRPr="006E1BDC" w:rsidRDefault="007A6A48">
            <w:pPr>
              <w:jc w:val="center"/>
              <w:rPr>
                <w:b/>
                <w:bCs/>
                <w:sz w:val="20"/>
                <w:szCs w:val="20"/>
              </w:rPr>
            </w:pPr>
            <w:r w:rsidRPr="006E1BDC">
              <w:rPr>
                <w:b/>
                <w:bCs/>
                <w:sz w:val="20"/>
                <w:szCs w:val="20"/>
              </w:rPr>
              <w:t>Закон</w:t>
            </w:r>
          </w:p>
        </w:tc>
        <w:tc>
          <w:tcPr>
            <w:tcW w:w="1075" w:type="dxa"/>
            <w:tcBorders>
              <w:top w:val="single" w:sz="8" w:space="0" w:color="auto"/>
              <w:left w:val="nil"/>
              <w:bottom w:val="single" w:sz="8" w:space="0" w:color="auto"/>
              <w:right w:val="single" w:sz="8" w:space="0" w:color="auto"/>
            </w:tcBorders>
            <w:shd w:val="clear" w:color="000000" w:fill="C0C0C0"/>
            <w:vAlign w:val="bottom"/>
            <w:hideMark/>
          </w:tcPr>
          <w:p w:rsidR="007A6A48" w:rsidRPr="006E1BDC" w:rsidRDefault="007A6A48">
            <w:pPr>
              <w:jc w:val="center"/>
              <w:rPr>
                <w:b/>
                <w:bCs/>
                <w:sz w:val="20"/>
                <w:szCs w:val="20"/>
              </w:rPr>
            </w:pPr>
            <w:r w:rsidRPr="006E1BDC">
              <w:rPr>
                <w:b/>
                <w:bCs/>
                <w:sz w:val="20"/>
                <w:szCs w:val="20"/>
              </w:rPr>
              <w:t>Уточнен план</w:t>
            </w:r>
          </w:p>
        </w:tc>
        <w:tc>
          <w:tcPr>
            <w:tcW w:w="1294" w:type="dxa"/>
            <w:tcBorders>
              <w:top w:val="single" w:sz="8" w:space="0" w:color="auto"/>
              <w:left w:val="nil"/>
              <w:bottom w:val="single" w:sz="8" w:space="0" w:color="auto"/>
              <w:right w:val="single" w:sz="8" w:space="0" w:color="auto"/>
            </w:tcBorders>
            <w:shd w:val="clear" w:color="000000" w:fill="C0C0C0"/>
            <w:vAlign w:val="bottom"/>
            <w:hideMark/>
          </w:tcPr>
          <w:p w:rsidR="007A6A48" w:rsidRPr="006E1BDC" w:rsidRDefault="007A6A48">
            <w:pPr>
              <w:jc w:val="center"/>
              <w:rPr>
                <w:b/>
                <w:bCs/>
                <w:sz w:val="20"/>
                <w:szCs w:val="20"/>
              </w:rPr>
            </w:pPr>
            <w:r w:rsidRPr="006E1BDC">
              <w:rPr>
                <w:b/>
                <w:bCs/>
                <w:sz w:val="20"/>
                <w:szCs w:val="20"/>
              </w:rPr>
              <w:t>Отчет</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2C09E6" w:rsidRPr="006E1BDC" w:rsidRDefault="002C09E6" w:rsidP="002C09E6">
            <w:pPr>
              <w:jc w:val="center"/>
              <w:rPr>
                <w:b/>
                <w:bCs/>
                <w:sz w:val="16"/>
                <w:szCs w:val="16"/>
              </w:rPr>
            </w:pPr>
            <w:r w:rsidRPr="006E1BDC">
              <w:rPr>
                <w:b/>
                <w:bCs/>
                <w:sz w:val="16"/>
                <w:szCs w:val="16"/>
              </w:rPr>
              <w:t>І.</w:t>
            </w:r>
          </w:p>
        </w:tc>
        <w:tc>
          <w:tcPr>
            <w:tcW w:w="4491" w:type="dxa"/>
            <w:tcBorders>
              <w:top w:val="nil"/>
              <w:left w:val="nil"/>
              <w:bottom w:val="single" w:sz="8" w:space="0" w:color="auto"/>
              <w:right w:val="single" w:sz="8" w:space="0" w:color="auto"/>
            </w:tcBorders>
            <w:shd w:val="clear" w:color="000000" w:fill="C0C0C0"/>
            <w:noWrap/>
            <w:vAlign w:val="bottom"/>
            <w:hideMark/>
          </w:tcPr>
          <w:p w:rsidR="002C09E6" w:rsidRPr="006E1BDC" w:rsidRDefault="002C09E6" w:rsidP="002C09E6">
            <w:pPr>
              <w:rPr>
                <w:b/>
                <w:bCs/>
                <w:sz w:val="16"/>
                <w:szCs w:val="16"/>
              </w:rPr>
            </w:pPr>
            <w:r w:rsidRPr="006E1BDC">
              <w:rPr>
                <w:b/>
                <w:bCs/>
                <w:sz w:val="16"/>
                <w:szCs w:val="16"/>
              </w:rPr>
              <w:t>Общо ведомствени разходи:</w:t>
            </w:r>
          </w:p>
        </w:tc>
        <w:tc>
          <w:tcPr>
            <w:tcW w:w="1276"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lang w:val="en-US" w:eastAsia="en-US"/>
              </w:rPr>
            </w:pPr>
            <w:r>
              <w:rPr>
                <w:b/>
                <w:bCs/>
                <w:sz w:val="16"/>
                <w:szCs w:val="16"/>
              </w:rPr>
              <w:t>9 023 900</w:t>
            </w:r>
          </w:p>
        </w:tc>
        <w:tc>
          <w:tcPr>
            <w:tcW w:w="1075"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lang w:val="en-US" w:eastAsia="en-US"/>
              </w:rPr>
            </w:pPr>
            <w:r>
              <w:rPr>
                <w:b/>
                <w:bCs/>
                <w:sz w:val="16"/>
                <w:szCs w:val="16"/>
              </w:rPr>
              <w:t>6 477 900</w:t>
            </w:r>
          </w:p>
        </w:tc>
        <w:tc>
          <w:tcPr>
            <w:tcW w:w="1294"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8 149 012</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rPr>
                <w:sz w:val="16"/>
                <w:szCs w:val="16"/>
              </w:rPr>
            </w:pPr>
            <w:r w:rsidRPr="006E1BDC">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5 985 800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5 239 011</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5 162 936</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rPr>
                <w:sz w:val="16"/>
                <w:szCs w:val="16"/>
              </w:rPr>
            </w:pPr>
            <w:r w:rsidRPr="006E1BDC">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3 038 100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1 238 889</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1 686 972</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rPr>
                <w:sz w:val="16"/>
                <w:szCs w:val="16"/>
              </w:rPr>
            </w:pPr>
            <w:r w:rsidRPr="006E1BDC">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0</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1 299 104</w:t>
            </w:r>
          </w:p>
        </w:tc>
      </w:tr>
      <w:tr w:rsidR="002C09E6" w:rsidRPr="006E1BDC" w:rsidTr="00033E9A">
        <w:trPr>
          <w:trHeight w:val="420"/>
          <w:jc w:val="center"/>
        </w:trPr>
        <w:tc>
          <w:tcPr>
            <w:tcW w:w="1169" w:type="dxa"/>
            <w:tcBorders>
              <w:top w:val="nil"/>
              <w:left w:val="single" w:sz="8" w:space="0" w:color="auto"/>
              <w:bottom w:val="single" w:sz="8" w:space="0" w:color="auto"/>
              <w:right w:val="single" w:sz="8" w:space="0" w:color="auto"/>
            </w:tcBorders>
            <w:shd w:val="clear" w:color="000000" w:fill="FFFFFF"/>
            <w:noWrap/>
            <w:vAlign w:val="bottom"/>
            <w:hideMark/>
          </w:tcPr>
          <w:p w:rsidR="002C09E6" w:rsidRPr="006E1BDC" w:rsidRDefault="002C09E6" w:rsidP="002C09E6">
            <w:pPr>
              <w:jc w:val="center"/>
              <w:rPr>
                <w:b/>
                <w:bCs/>
                <w:sz w:val="16"/>
                <w:szCs w:val="16"/>
              </w:rPr>
            </w:pPr>
            <w:r w:rsidRPr="006E1BDC">
              <w:rPr>
                <w:b/>
                <w:bCs/>
                <w:sz w:val="16"/>
                <w:szCs w:val="16"/>
              </w:rPr>
              <w:t>1</w:t>
            </w:r>
          </w:p>
        </w:tc>
        <w:tc>
          <w:tcPr>
            <w:tcW w:w="4491" w:type="dxa"/>
            <w:tcBorders>
              <w:top w:val="nil"/>
              <w:left w:val="nil"/>
              <w:bottom w:val="single" w:sz="8" w:space="0" w:color="auto"/>
              <w:right w:val="single" w:sz="8" w:space="0" w:color="auto"/>
            </w:tcBorders>
            <w:shd w:val="clear" w:color="000000" w:fill="C0C0C0"/>
            <w:noWrap/>
            <w:vAlign w:val="bottom"/>
            <w:hideMark/>
          </w:tcPr>
          <w:p w:rsidR="002C09E6" w:rsidRPr="006E1BDC" w:rsidRDefault="002C09E6" w:rsidP="002C09E6">
            <w:pPr>
              <w:rPr>
                <w:b/>
                <w:bCs/>
                <w:sz w:val="16"/>
                <w:szCs w:val="16"/>
              </w:rPr>
            </w:pPr>
            <w:r w:rsidRPr="006E1BDC">
              <w:rPr>
                <w:b/>
                <w:bCs/>
                <w:sz w:val="16"/>
                <w:szCs w:val="16"/>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lang w:val="en-US" w:eastAsia="en-US"/>
              </w:rPr>
            </w:pPr>
            <w:r>
              <w:rPr>
                <w:b/>
                <w:bCs/>
                <w:sz w:val="16"/>
                <w:szCs w:val="16"/>
              </w:rPr>
              <w:t>9 023 900</w:t>
            </w:r>
          </w:p>
        </w:tc>
        <w:tc>
          <w:tcPr>
            <w:tcW w:w="1075"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6 477 900</w:t>
            </w:r>
          </w:p>
        </w:tc>
        <w:tc>
          <w:tcPr>
            <w:tcW w:w="1294"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6 121 792</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300" w:firstLine="480"/>
              <w:rPr>
                <w:sz w:val="16"/>
                <w:szCs w:val="16"/>
              </w:rPr>
            </w:pPr>
            <w:r w:rsidRPr="006E1BDC">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lang w:val="en-US" w:eastAsia="en-US"/>
              </w:rPr>
            </w:pPr>
            <w:r>
              <w:rPr>
                <w:sz w:val="16"/>
                <w:szCs w:val="16"/>
              </w:rPr>
              <w:t>5 985 800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5 239 011</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5 029 294</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300" w:firstLine="480"/>
              <w:rPr>
                <w:sz w:val="16"/>
                <w:szCs w:val="16"/>
              </w:rPr>
            </w:pPr>
            <w:r w:rsidRPr="006E1BDC">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3 038 100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1 238 889</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1 092 498</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300" w:firstLine="480"/>
              <w:rPr>
                <w:sz w:val="16"/>
                <w:szCs w:val="16"/>
              </w:rPr>
            </w:pPr>
            <w:r w:rsidRPr="006E1BDC">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0</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0</w:t>
            </w:r>
          </w:p>
        </w:tc>
      </w:tr>
      <w:tr w:rsidR="002C09E6" w:rsidRPr="006E1BDC" w:rsidTr="00033E9A">
        <w:trPr>
          <w:trHeight w:val="435"/>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2C09E6" w:rsidRPr="006E1BDC" w:rsidRDefault="002C09E6" w:rsidP="002C09E6">
            <w:pPr>
              <w:jc w:val="center"/>
              <w:rPr>
                <w:b/>
                <w:bCs/>
                <w:sz w:val="16"/>
                <w:szCs w:val="16"/>
              </w:rPr>
            </w:pPr>
            <w:r w:rsidRPr="006E1BDC">
              <w:rPr>
                <w:b/>
                <w:bCs/>
                <w:sz w:val="16"/>
                <w:szCs w:val="16"/>
              </w:rPr>
              <w:t>2</w:t>
            </w:r>
          </w:p>
        </w:tc>
        <w:tc>
          <w:tcPr>
            <w:tcW w:w="4491" w:type="dxa"/>
            <w:tcBorders>
              <w:top w:val="nil"/>
              <w:left w:val="nil"/>
              <w:bottom w:val="single" w:sz="8" w:space="0" w:color="auto"/>
              <w:right w:val="single" w:sz="8" w:space="0" w:color="auto"/>
            </w:tcBorders>
            <w:shd w:val="clear" w:color="000000" w:fill="BFBFBF"/>
            <w:vAlign w:val="center"/>
            <w:hideMark/>
          </w:tcPr>
          <w:p w:rsidR="002C09E6" w:rsidRPr="006E1BDC" w:rsidRDefault="002C09E6" w:rsidP="002C09E6">
            <w:pPr>
              <w:rPr>
                <w:b/>
                <w:bCs/>
                <w:sz w:val="16"/>
                <w:szCs w:val="16"/>
              </w:rPr>
            </w:pPr>
            <w:r w:rsidRPr="006E1BDC">
              <w:rPr>
                <w:b/>
                <w:bCs/>
                <w:sz w:val="16"/>
                <w:szCs w:val="16"/>
              </w:rPr>
              <w:t>Ведомствени разходи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2C09E6" w:rsidRPr="006E1BDC" w:rsidRDefault="002C09E6" w:rsidP="002C09E6">
            <w:pPr>
              <w:jc w:val="right"/>
              <w:rPr>
                <w:b/>
                <w:bCs/>
                <w:sz w:val="16"/>
                <w:szCs w:val="16"/>
              </w:rPr>
            </w:pPr>
            <w:r w:rsidRPr="006E1BDC">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2C09E6" w:rsidRDefault="002C09E6" w:rsidP="002C09E6">
            <w:pPr>
              <w:jc w:val="right"/>
              <w:rPr>
                <w:b/>
                <w:bCs/>
                <w:sz w:val="16"/>
                <w:szCs w:val="16"/>
              </w:rPr>
            </w:pPr>
            <w:r>
              <w:rPr>
                <w:b/>
                <w:bCs/>
                <w:sz w:val="16"/>
                <w:szCs w:val="16"/>
              </w:rPr>
              <w:t>0</w:t>
            </w:r>
          </w:p>
        </w:tc>
        <w:tc>
          <w:tcPr>
            <w:tcW w:w="1294" w:type="dxa"/>
            <w:tcBorders>
              <w:top w:val="nil"/>
              <w:left w:val="nil"/>
              <w:bottom w:val="single" w:sz="8" w:space="0" w:color="auto"/>
              <w:right w:val="single" w:sz="8" w:space="0" w:color="auto"/>
            </w:tcBorders>
            <w:shd w:val="clear" w:color="000000" w:fill="BFBFBF"/>
            <w:noWrap/>
            <w:vAlign w:val="bottom"/>
            <w:hideMark/>
          </w:tcPr>
          <w:p w:rsidR="002C09E6" w:rsidRDefault="002C09E6" w:rsidP="002C09E6">
            <w:pPr>
              <w:jc w:val="right"/>
              <w:rPr>
                <w:b/>
                <w:bCs/>
                <w:sz w:val="16"/>
                <w:szCs w:val="16"/>
              </w:rPr>
            </w:pPr>
            <w:r>
              <w:rPr>
                <w:b/>
                <w:bCs/>
                <w:sz w:val="16"/>
                <w:szCs w:val="16"/>
              </w:rPr>
              <w:t>2 027 220</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300" w:firstLine="480"/>
              <w:rPr>
                <w:sz w:val="16"/>
                <w:szCs w:val="16"/>
              </w:rPr>
            </w:pPr>
            <w:r w:rsidRPr="006E1BDC">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jc w:val="right"/>
              <w:rPr>
                <w:color w:val="FFFFFF"/>
                <w:sz w:val="16"/>
                <w:szCs w:val="16"/>
              </w:rPr>
            </w:pPr>
            <w:r w:rsidRPr="006E1BDC">
              <w:rPr>
                <w:color w:val="FFFFFF"/>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 </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sz w:val="16"/>
                <w:szCs w:val="16"/>
              </w:rPr>
            </w:pPr>
            <w:r>
              <w:rPr>
                <w:sz w:val="16"/>
                <w:szCs w:val="16"/>
              </w:rPr>
              <w:t>133 642</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300" w:firstLine="480"/>
              <w:rPr>
                <w:sz w:val="16"/>
                <w:szCs w:val="16"/>
              </w:rPr>
            </w:pPr>
            <w:r w:rsidRPr="006E1BDC">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jc w:val="right"/>
              <w:rPr>
                <w:color w:val="FFFFFF"/>
                <w:sz w:val="16"/>
                <w:szCs w:val="16"/>
              </w:rPr>
            </w:pPr>
            <w:r w:rsidRPr="006E1BDC">
              <w:rPr>
                <w:color w:val="FFFFFF"/>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 </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sz w:val="16"/>
                <w:szCs w:val="16"/>
              </w:rPr>
            </w:pPr>
            <w:r>
              <w:rPr>
                <w:sz w:val="16"/>
                <w:szCs w:val="16"/>
              </w:rPr>
              <w:t>594 474</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300" w:firstLine="480"/>
              <w:rPr>
                <w:sz w:val="16"/>
                <w:szCs w:val="16"/>
              </w:rPr>
            </w:pPr>
            <w:r w:rsidRPr="006E1BDC">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jc w:val="right"/>
              <w:rPr>
                <w:color w:val="FFFFFF"/>
                <w:sz w:val="16"/>
                <w:szCs w:val="16"/>
              </w:rPr>
            </w:pPr>
            <w:r w:rsidRPr="006E1BDC">
              <w:rPr>
                <w:color w:val="FFFFFF"/>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 </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sz w:val="16"/>
                <w:szCs w:val="16"/>
              </w:rPr>
            </w:pPr>
            <w:r>
              <w:rPr>
                <w:sz w:val="16"/>
                <w:szCs w:val="16"/>
              </w:rPr>
              <w:t>1 299 104</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ind w:firstLineChars="200" w:firstLine="320"/>
              <w:rPr>
                <w:sz w:val="16"/>
                <w:szCs w:val="16"/>
              </w:rPr>
            </w:pPr>
            <w:r w:rsidRPr="006E1BDC">
              <w:rPr>
                <w:sz w:val="16"/>
                <w:szCs w:val="16"/>
              </w:rPr>
              <w:t xml:space="preserve">От тях за: * </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jc w:val="right"/>
              <w:rPr>
                <w:sz w:val="16"/>
                <w:szCs w:val="16"/>
              </w:rPr>
            </w:pPr>
            <w:r w:rsidRPr="006E1BDC">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sz w:val="16"/>
                <w:szCs w:val="16"/>
              </w:rPr>
            </w:pPr>
            <w:r>
              <w:rPr>
                <w:sz w:val="16"/>
                <w:szCs w:val="16"/>
              </w:rPr>
              <w:t> </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2.1</w:t>
            </w:r>
          </w:p>
        </w:tc>
        <w:tc>
          <w:tcPr>
            <w:tcW w:w="4491" w:type="dxa"/>
            <w:tcBorders>
              <w:top w:val="nil"/>
              <w:left w:val="nil"/>
              <w:bottom w:val="single" w:sz="8" w:space="0" w:color="auto"/>
              <w:right w:val="single" w:sz="8" w:space="0" w:color="auto"/>
            </w:tcBorders>
            <w:shd w:val="clear" w:color="auto" w:fill="auto"/>
            <w:vAlign w:val="bottom"/>
            <w:hideMark/>
          </w:tcPr>
          <w:p w:rsidR="002C09E6" w:rsidRPr="006E1BDC" w:rsidRDefault="002C09E6" w:rsidP="002C09E6">
            <w:pPr>
              <w:rPr>
                <w:sz w:val="16"/>
                <w:szCs w:val="16"/>
              </w:rPr>
            </w:pPr>
            <w:r w:rsidRPr="006E1BDC">
              <w:rPr>
                <w:sz w:val="16"/>
                <w:szCs w:val="16"/>
              </w:rPr>
              <w:t>1.Оперативна програма "Добро управление"</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jc w:val="right"/>
              <w:rPr>
                <w:sz w:val="16"/>
                <w:szCs w:val="16"/>
              </w:rPr>
            </w:pPr>
            <w:r w:rsidRPr="006E1BDC">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sz w:val="16"/>
                <w:szCs w:val="16"/>
              </w:rPr>
            </w:pPr>
            <w:r>
              <w:rPr>
                <w:sz w:val="16"/>
                <w:szCs w:val="16"/>
              </w:rPr>
              <w:t>1 925 624</w:t>
            </w:r>
          </w:p>
        </w:tc>
      </w:tr>
      <w:tr w:rsidR="002C09E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Pr="006E1BDC" w:rsidRDefault="002C09E6" w:rsidP="002C09E6">
            <w:pPr>
              <w:jc w:val="center"/>
              <w:rPr>
                <w:sz w:val="16"/>
                <w:szCs w:val="16"/>
              </w:rPr>
            </w:pPr>
            <w:r w:rsidRPr="006E1BDC">
              <w:rPr>
                <w:sz w:val="16"/>
                <w:szCs w:val="16"/>
              </w:rPr>
              <w:t> 2.2</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rPr>
                <w:sz w:val="16"/>
                <w:szCs w:val="16"/>
              </w:rPr>
            </w:pPr>
            <w:r w:rsidRPr="006E1BDC">
              <w:rPr>
                <w:sz w:val="16"/>
                <w:szCs w:val="16"/>
              </w:rPr>
              <w:t>2. Други международни програми</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Pr="006E1BDC" w:rsidRDefault="002C09E6" w:rsidP="002C09E6">
            <w:pPr>
              <w:jc w:val="right"/>
              <w:rPr>
                <w:sz w:val="16"/>
                <w:szCs w:val="16"/>
              </w:rPr>
            </w:pPr>
            <w:r w:rsidRPr="006E1BDC">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sz w:val="16"/>
                <w:szCs w:val="16"/>
              </w:rPr>
            </w:pPr>
            <w:r>
              <w:rPr>
                <w:sz w:val="16"/>
                <w:szCs w:val="16"/>
              </w:rPr>
              <w:t>101 596</w:t>
            </w:r>
          </w:p>
        </w:tc>
      </w:tr>
      <w:tr w:rsidR="00453AB6" w:rsidRPr="006E1BDC"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453AB6" w:rsidRPr="006E1BDC" w:rsidRDefault="00453AB6" w:rsidP="00453AB6">
            <w:pPr>
              <w:jc w:val="center"/>
              <w:rPr>
                <w:sz w:val="16"/>
                <w:szCs w:val="16"/>
              </w:rPr>
            </w:pPr>
            <w:r w:rsidRPr="006E1BDC">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453AB6" w:rsidRPr="006E1BDC" w:rsidRDefault="00453AB6" w:rsidP="00453AB6">
            <w:pPr>
              <w:rPr>
                <w:i/>
                <w:iCs/>
                <w:sz w:val="16"/>
                <w:szCs w:val="16"/>
              </w:rPr>
            </w:pPr>
            <w:r w:rsidRPr="006E1BDC">
              <w:rPr>
                <w:i/>
                <w:iCs/>
                <w:sz w:val="16"/>
                <w:szCs w:val="16"/>
              </w:rPr>
              <w:t xml:space="preserve">Администрирани разходни показатели </w:t>
            </w:r>
            <w:r w:rsidRPr="006E1BDC">
              <w:rPr>
                <w:sz w:val="16"/>
                <w:szCs w:val="16"/>
              </w:rPr>
              <w:t>**</w:t>
            </w:r>
          </w:p>
        </w:tc>
        <w:tc>
          <w:tcPr>
            <w:tcW w:w="1276" w:type="dxa"/>
            <w:tcBorders>
              <w:top w:val="nil"/>
              <w:left w:val="nil"/>
              <w:bottom w:val="single" w:sz="8" w:space="0" w:color="auto"/>
              <w:right w:val="single" w:sz="8" w:space="0" w:color="auto"/>
            </w:tcBorders>
            <w:shd w:val="clear" w:color="auto" w:fill="auto"/>
            <w:noWrap/>
            <w:vAlign w:val="bottom"/>
            <w:hideMark/>
          </w:tcPr>
          <w:p w:rsidR="00453AB6" w:rsidRPr="006E1BDC" w:rsidRDefault="00453AB6" w:rsidP="00453AB6">
            <w:pPr>
              <w:jc w:val="right"/>
              <w:rPr>
                <w:sz w:val="16"/>
                <w:szCs w:val="16"/>
              </w:rPr>
            </w:pPr>
            <w:r w:rsidRPr="006E1BDC">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453AB6" w:rsidRDefault="00453AB6" w:rsidP="00453AB6">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auto" w:fill="auto"/>
            <w:noWrap/>
            <w:vAlign w:val="bottom"/>
            <w:hideMark/>
          </w:tcPr>
          <w:p w:rsidR="00453AB6" w:rsidRDefault="00453AB6" w:rsidP="00453AB6">
            <w:pPr>
              <w:jc w:val="right"/>
              <w:rPr>
                <w:sz w:val="16"/>
                <w:szCs w:val="16"/>
              </w:rPr>
            </w:pPr>
            <w:r>
              <w:rPr>
                <w:sz w:val="16"/>
                <w:szCs w:val="16"/>
              </w:rPr>
              <w:t> </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2C09E6" w:rsidRDefault="002C09E6" w:rsidP="002C09E6">
            <w:pPr>
              <w:jc w:val="center"/>
              <w:rPr>
                <w:b/>
                <w:bCs/>
                <w:sz w:val="16"/>
                <w:szCs w:val="16"/>
                <w:lang w:val="en-US" w:eastAsia="en-US"/>
              </w:rPr>
            </w:pPr>
            <w:r>
              <w:rPr>
                <w:b/>
                <w:bCs/>
                <w:sz w:val="16"/>
                <w:szCs w:val="16"/>
              </w:rPr>
              <w:t>ІІ.</w:t>
            </w:r>
          </w:p>
        </w:tc>
        <w:tc>
          <w:tcPr>
            <w:tcW w:w="4491"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rPr>
                <w:b/>
                <w:bCs/>
                <w:sz w:val="16"/>
                <w:szCs w:val="16"/>
              </w:rPr>
            </w:pPr>
            <w:r>
              <w:rPr>
                <w:b/>
                <w:bCs/>
                <w:sz w:val="16"/>
                <w:szCs w:val="16"/>
              </w:rPr>
              <w:t xml:space="preserve">Администрирани разходни показатели по бюджета </w:t>
            </w:r>
          </w:p>
        </w:tc>
        <w:tc>
          <w:tcPr>
            <w:tcW w:w="1276"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900 000</w:t>
            </w:r>
          </w:p>
        </w:tc>
        <w:tc>
          <w:tcPr>
            <w:tcW w:w="1075"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lang w:val="en-US" w:eastAsia="en-US"/>
              </w:rPr>
            </w:pPr>
            <w:r>
              <w:rPr>
                <w:b/>
                <w:bCs/>
                <w:sz w:val="16"/>
                <w:szCs w:val="16"/>
              </w:rPr>
              <w:t>2 413 267</w:t>
            </w:r>
          </w:p>
        </w:tc>
        <w:tc>
          <w:tcPr>
            <w:tcW w:w="1294"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2 099 758</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both"/>
              <w:rPr>
                <w:sz w:val="16"/>
                <w:szCs w:val="16"/>
              </w:rPr>
            </w:pPr>
            <w:r>
              <w:rPr>
                <w:sz w:val="16"/>
                <w:szCs w:val="16"/>
              </w:rPr>
              <w:t>Издръжка по ЗПФКПП</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210 000</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194 147</w:t>
            </w:r>
          </w:p>
        </w:tc>
      </w:tr>
      <w:tr w:rsidR="002C09E6" w:rsidTr="00033E9A">
        <w:trPr>
          <w:trHeight w:val="648"/>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vAlign w:val="bottom"/>
            <w:hideMark/>
          </w:tcPr>
          <w:p w:rsidR="002C09E6" w:rsidRDefault="002C09E6" w:rsidP="002C09E6">
            <w:pPr>
              <w:jc w:val="both"/>
              <w:rPr>
                <w:sz w:val="16"/>
                <w:szCs w:val="16"/>
              </w:rPr>
            </w:pPr>
            <w:r>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color w:val="FFFFFF"/>
                <w:sz w:val="16"/>
                <w:szCs w:val="16"/>
              </w:rPr>
            </w:pPr>
            <w:r>
              <w:rPr>
                <w:color w:val="FFFFFF"/>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1 513 267</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1 388 474</w:t>
            </w:r>
          </w:p>
        </w:tc>
      </w:tr>
      <w:tr w:rsidR="002C09E6" w:rsidTr="00033E9A">
        <w:trPr>
          <w:trHeight w:val="319"/>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vAlign w:val="bottom"/>
            <w:hideMark/>
          </w:tcPr>
          <w:p w:rsidR="002C09E6" w:rsidRDefault="002C09E6" w:rsidP="002C09E6">
            <w:pPr>
              <w:jc w:val="both"/>
              <w:rPr>
                <w:sz w:val="16"/>
                <w:szCs w:val="16"/>
              </w:rPr>
            </w:pPr>
            <w:r>
              <w:rPr>
                <w:sz w:val="16"/>
                <w:szCs w:val="16"/>
              </w:rPr>
              <w:t xml:space="preserve">Субсидии на организации с нестопанска цел по Закона за защита от домашното насилие </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450 000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450 000</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423 639</w:t>
            </w:r>
          </w:p>
        </w:tc>
      </w:tr>
      <w:tr w:rsidR="002C09E6" w:rsidTr="00033E9A">
        <w:trPr>
          <w:trHeight w:val="494"/>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vAlign w:val="bottom"/>
            <w:hideMark/>
          </w:tcPr>
          <w:p w:rsidR="002C09E6" w:rsidRDefault="002C09E6" w:rsidP="002C09E6">
            <w:pPr>
              <w:jc w:val="both"/>
              <w:rPr>
                <w:sz w:val="16"/>
                <w:szCs w:val="16"/>
              </w:rPr>
            </w:pPr>
            <w:r>
              <w:rPr>
                <w:sz w:val="16"/>
                <w:szCs w:val="16"/>
              </w:rPr>
              <w:t xml:space="preserve">Субсидии за организации с нестопанска цел по Закона за подпомагане и финансова компенсация на пострадали от престъпления </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240 000</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240 000</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93 498</w:t>
            </w:r>
          </w:p>
        </w:tc>
      </w:tr>
      <w:tr w:rsidR="002C09E6" w:rsidTr="00033E9A">
        <w:trPr>
          <w:trHeight w:val="435"/>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2C09E6" w:rsidRDefault="002C09E6" w:rsidP="002C09E6">
            <w:pPr>
              <w:jc w:val="center"/>
              <w:rPr>
                <w:b/>
                <w:bCs/>
                <w:sz w:val="16"/>
                <w:szCs w:val="16"/>
              </w:rPr>
            </w:pPr>
            <w:r>
              <w:rPr>
                <w:b/>
                <w:bCs/>
                <w:sz w:val="16"/>
                <w:szCs w:val="16"/>
              </w:rPr>
              <w:t>ІІІ.</w:t>
            </w:r>
          </w:p>
        </w:tc>
        <w:tc>
          <w:tcPr>
            <w:tcW w:w="4491" w:type="dxa"/>
            <w:tcBorders>
              <w:top w:val="nil"/>
              <w:left w:val="nil"/>
              <w:bottom w:val="single" w:sz="8" w:space="0" w:color="auto"/>
              <w:right w:val="single" w:sz="8" w:space="0" w:color="auto"/>
            </w:tcBorders>
            <w:shd w:val="clear" w:color="000000" w:fill="BFBFBF"/>
            <w:vAlign w:val="center"/>
            <w:hideMark/>
          </w:tcPr>
          <w:p w:rsidR="002C09E6" w:rsidRDefault="002C09E6" w:rsidP="002C09E6">
            <w:pPr>
              <w:rPr>
                <w:b/>
                <w:bCs/>
                <w:sz w:val="16"/>
                <w:szCs w:val="16"/>
              </w:rPr>
            </w:pPr>
            <w:r>
              <w:rPr>
                <w:b/>
                <w:bCs/>
                <w:sz w:val="16"/>
                <w:szCs w:val="16"/>
              </w:rPr>
              <w:t>Администрирани разходни показатели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2C09E6" w:rsidRDefault="002C09E6" w:rsidP="002C09E6">
            <w:pPr>
              <w:jc w:val="right"/>
              <w:rPr>
                <w:b/>
                <w:bCs/>
                <w:sz w:val="16"/>
                <w:szCs w:val="16"/>
              </w:rPr>
            </w:pPr>
            <w:r>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2C09E6" w:rsidRDefault="002C09E6" w:rsidP="002C09E6">
            <w:pPr>
              <w:jc w:val="right"/>
              <w:rPr>
                <w:b/>
                <w:bCs/>
                <w:sz w:val="16"/>
                <w:szCs w:val="16"/>
              </w:rPr>
            </w:pPr>
            <w:r>
              <w:rPr>
                <w:b/>
                <w:bCs/>
                <w:sz w:val="16"/>
                <w:szCs w:val="16"/>
              </w:rPr>
              <w:t>0</w:t>
            </w:r>
          </w:p>
        </w:tc>
        <w:tc>
          <w:tcPr>
            <w:tcW w:w="1294" w:type="dxa"/>
            <w:tcBorders>
              <w:top w:val="nil"/>
              <w:left w:val="nil"/>
              <w:bottom w:val="single" w:sz="8" w:space="0" w:color="auto"/>
              <w:right w:val="single" w:sz="8" w:space="0" w:color="auto"/>
            </w:tcBorders>
            <w:shd w:val="clear" w:color="000000" w:fill="BFBFBF"/>
            <w:noWrap/>
            <w:vAlign w:val="bottom"/>
            <w:hideMark/>
          </w:tcPr>
          <w:p w:rsidR="002C09E6" w:rsidRDefault="002C09E6" w:rsidP="002C09E6">
            <w:pPr>
              <w:jc w:val="right"/>
              <w:rPr>
                <w:b/>
                <w:bCs/>
                <w:sz w:val="16"/>
                <w:szCs w:val="16"/>
              </w:rPr>
            </w:pPr>
            <w:r>
              <w:rPr>
                <w:b/>
                <w:bCs/>
                <w:sz w:val="16"/>
                <w:szCs w:val="16"/>
              </w:rPr>
              <w:t>0</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2C09E6" w:rsidRDefault="002C09E6" w:rsidP="002C09E6">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rPr>
                <w:b/>
                <w:bCs/>
                <w:sz w:val="16"/>
                <w:szCs w:val="16"/>
              </w:rPr>
            </w:pPr>
            <w:r>
              <w:rPr>
                <w:b/>
                <w:bCs/>
                <w:sz w:val="16"/>
                <w:szCs w:val="16"/>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900 000</w:t>
            </w:r>
          </w:p>
        </w:tc>
        <w:tc>
          <w:tcPr>
            <w:tcW w:w="1075"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2 413 267</w:t>
            </w:r>
          </w:p>
        </w:tc>
        <w:tc>
          <w:tcPr>
            <w:tcW w:w="1294"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2 099 758</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FFFFFF"/>
            <w:noWrap/>
            <w:vAlign w:val="bottom"/>
            <w:hideMark/>
          </w:tcPr>
          <w:p w:rsidR="002C09E6" w:rsidRDefault="002C09E6" w:rsidP="002C09E6">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rPr>
                <w:b/>
                <w:bCs/>
                <w:sz w:val="16"/>
                <w:szCs w:val="16"/>
              </w:rPr>
            </w:pPr>
            <w:r>
              <w:rPr>
                <w:b/>
                <w:bCs/>
                <w:sz w:val="16"/>
                <w:szCs w:val="16"/>
              </w:rPr>
              <w:t>Общо разходи по бюджета (І.1+ІІ.):</w:t>
            </w:r>
          </w:p>
        </w:tc>
        <w:tc>
          <w:tcPr>
            <w:tcW w:w="1276"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b/>
                <w:bCs/>
                <w:sz w:val="16"/>
                <w:szCs w:val="16"/>
              </w:rPr>
            </w:pPr>
            <w:r>
              <w:rPr>
                <w:b/>
                <w:bCs/>
                <w:sz w:val="16"/>
                <w:szCs w:val="16"/>
              </w:rPr>
              <w:t>9 923 900</w:t>
            </w:r>
          </w:p>
        </w:tc>
        <w:tc>
          <w:tcPr>
            <w:tcW w:w="1075"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b/>
                <w:bCs/>
                <w:sz w:val="16"/>
                <w:szCs w:val="16"/>
              </w:rPr>
            </w:pPr>
            <w:r>
              <w:rPr>
                <w:b/>
                <w:bCs/>
                <w:sz w:val="16"/>
                <w:szCs w:val="16"/>
              </w:rPr>
              <w:t>8 891 167</w:t>
            </w:r>
          </w:p>
        </w:tc>
        <w:tc>
          <w:tcPr>
            <w:tcW w:w="1294" w:type="dxa"/>
            <w:tcBorders>
              <w:top w:val="nil"/>
              <w:left w:val="nil"/>
              <w:bottom w:val="single" w:sz="8" w:space="0" w:color="auto"/>
              <w:right w:val="single" w:sz="8" w:space="0" w:color="auto"/>
            </w:tcBorders>
            <w:shd w:val="clear" w:color="000000" w:fill="FFFFFF"/>
            <w:noWrap/>
            <w:vAlign w:val="bottom"/>
            <w:hideMark/>
          </w:tcPr>
          <w:p w:rsidR="002C09E6" w:rsidRDefault="002C09E6" w:rsidP="002C09E6">
            <w:pPr>
              <w:jc w:val="right"/>
              <w:rPr>
                <w:b/>
                <w:bCs/>
                <w:sz w:val="16"/>
                <w:szCs w:val="16"/>
              </w:rPr>
            </w:pPr>
            <w:r>
              <w:rPr>
                <w:b/>
                <w:bCs/>
                <w:sz w:val="16"/>
                <w:szCs w:val="16"/>
              </w:rPr>
              <w:t>8 221 550</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 </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2C09E6" w:rsidRDefault="002C09E6" w:rsidP="002C09E6">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rPr>
                <w:b/>
                <w:bCs/>
                <w:sz w:val="16"/>
                <w:szCs w:val="16"/>
              </w:rPr>
            </w:pPr>
            <w:r>
              <w:rPr>
                <w:b/>
                <w:bCs/>
                <w:sz w:val="16"/>
                <w:szCs w:val="16"/>
              </w:rPr>
              <w:t>Общо разходи (І.+ІІ.+ІІІ.):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9 923 900</w:t>
            </w:r>
          </w:p>
        </w:tc>
        <w:tc>
          <w:tcPr>
            <w:tcW w:w="1075"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8 891 167</w:t>
            </w:r>
          </w:p>
        </w:tc>
        <w:tc>
          <w:tcPr>
            <w:tcW w:w="1294" w:type="dxa"/>
            <w:tcBorders>
              <w:top w:val="nil"/>
              <w:left w:val="nil"/>
              <w:bottom w:val="single" w:sz="8" w:space="0" w:color="auto"/>
              <w:right w:val="single" w:sz="8" w:space="0" w:color="auto"/>
            </w:tcBorders>
            <w:shd w:val="clear" w:color="000000" w:fill="C0C0C0"/>
            <w:noWrap/>
            <w:vAlign w:val="bottom"/>
            <w:hideMark/>
          </w:tcPr>
          <w:p w:rsidR="002C09E6" w:rsidRDefault="002C09E6" w:rsidP="002C09E6">
            <w:pPr>
              <w:jc w:val="right"/>
              <w:rPr>
                <w:b/>
                <w:bCs/>
                <w:sz w:val="16"/>
                <w:szCs w:val="16"/>
              </w:rPr>
            </w:pPr>
            <w:r>
              <w:rPr>
                <w:b/>
                <w:bCs/>
                <w:sz w:val="16"/>
                <w:szCs w:val="16"/>
              </w:rPr>
              <w:t>10 248 770</w:t>
            </w:r>
          </w:p>
        </w:tc>
      </w:tr>
      <w:tr w:rsidR="002C09E6" w:rsidTr="00033E9A">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C09E6" w:rsidRDefault="002C09E6" w:rsidP="002C09E6">
            <w:pPr>
              <w:jc w:val="center"/>
              <w:rPr>
                <w:sz w:val="16"/>
                <w:szCs w:val="16"/>
                <w:lang w:val="en-US" w:eastAsia="en-US"/>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rPr>
                <w:sz w:val="16"/>
                <w:szCs w:val="16"/>
              </w:rPr>
            </w:pPr>
            <w:r>
              <w:rPr>
                <w:sz w:val="16"/>
                <w:szCs w:val="16"/>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149</w:t>
            </w:r>
          </w:p>
        </w:tc>
        <w:tc>
          <w:tcPr>
            <w:tcW w:w="1075"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149</w:t>
            </w:r>
          </w:p>
        </w:tc>
        <w:tc>
          <w:tcPr>
            <w:tcW w:w="1294" w:type="dxa"/>
            <w:tcBorders>
              <w:top w:val="nil"/>
              <w:left w:val="nil"/>
              <w:bottom w:val="single" w:sz="8" w:space="0" w:color="auto"/>
              <w:right w:val="single" w:sz="8" w:space="0" w:color="auto"/>
            </w:tcBorders>
            <w:shd w:val="clear" w:color="auto" w:fill="auto"/>
            <w:noWrap/>
            <w:vAlign w:val="bottom"/>
            <w:hideMark/>
          </w:tcPr>
          <w:p w:rsidR="002C09E6" w:rsidRDefault="002C09E6" w:rsidP="002C09E6">
            <w:pPr>
              <w:jc w:val="right"/>
              <w:rPr>
                <w:sz w:val="16"/>
                <w:szCs w:val="16"/>
              </w:rPr>
            </w:pPr>
            <w:r>
              <w:rPr>
                <w:sz w:val="16"/>
                <w:szCs w:val="16"/>
              </w:rPr>
              <w:t>143</w:t>
            </w:r>
          </w:p>
        </w:tc>
      </w:tr>
    </w:tbl>
    <w:p w:rsidR="00A966AA" w:rsidRDefault="00A966AA" w:rsidP="00E83347">
      <w:pPr>
        <w:tabs>
          <w:tab w:val="left" w:pos="720"/>
        </w:tabs>
        <w:jc w:val="both"/>
        <w:rPr>
          <w:color w:val="FF0000"/>
          <w:highlight w:val="yellow"/>
        </w:rPr>
      </w:pPr>
    </w:p>
    <w:p w:rsidR="000A384C" w:rsidRPr="006E1BDC" w:rsidRDefault="00A966AA" w:rsidP="007177CD">
      <w:pPr>
        <w:tabs>
          <w:tab w:val="left" w:pos="720"/>
        </w:tabs>
        <w:spacing w:line="276" w:lineRule="auto"/>
        <w:jc w:val="both"/>
      </w:pPr>
      <w:r w:rsidRPr="006E1BDC">
        <w:rPr>
          <w:color w:val="FF0000"/>
        </w:rPr>
        <w:tab/>
      </w:r>
      <w:r w:rsidR="00FF4441" w:rsidRPr="006E1BDC">
        <w:t>През</w:t>
      </w:r>
      <w:r w:rsidR="00F0626A" w:rsidRPr="006E1BDC">
        <w:t xml:space="preserve"> </w:t>
      </w:r>
      <w:r w:rsidR="00CF305C" w:rsidRPr="00CF305C">
        <w:t xml:space="preserve">2019 </w:t>
      </w:r>
      <w:r w:rsidR="00FF4441" w:rsidRPr="006E1BDC">
        <w:t>г.</w:t>
      </w:r>
      <w:r w:rsidR="00AF72A5" w:rsidRPr="006E1BDC">
        <w:t xml:space="preserve"> за изпълнение на дейностите по програмата </w:t>
      </w:r>
      <w:r w:rsidR="00FF4441" w:rsidRPr="006E1BDC">
        <w:t xml:space="preserve">са </w:t>
      </w:r>
      <w:r w:rsidR="00AC59E4" w:rsidRPr="006E1BDC">
        <w:t>извършени</w:t>
      </w:r>
      <w:r w:rsidR="008B74EA" w:rsidRPr="006E1BDC">
        <w:t xml:space="preserve"> </w:t>
      </w:r>
      <w:r w:rsidR="00AC59E4" w:rsidRPr="006E1BDC">
        <w:t>консолидирани разходи</w:t>
      </w:r>
      <w:r w:rsidR="008B74EA" w:rsidRPr="006E1BDC">
        <w:t xml:space="preserve"> в размер на </w:t>
      </w:r>
      <w:r w:rsidR="00484A0F" w:rsidRPr="00484A0F">
        <w:rPr>
          <w:lang w:val="ru-RU"/>
        </w:rPr>
        <w:t>10 248</w:t>
      </w:r>
      <w:r w:rsidR="00484A0F">
        <w:rPr>
          <w:lang w:val="ru-RU"/>
        </w:rPr>
        <w:t> </w:t>
      </w:r>
      <w:r w:rsidR="00484A0F" w:rsidRPr="00484A0F">
        <w:rPr>
          <w:lang w:val="ru-RU"/>
        </w:rPr>
        <w:t>770</w:t>
      </w:r>
      <w:r w:rsidR="00484A0F">
        <w:rPr>
          <w:lang w:val="ru-RU"/>
        </w:rPr>
        <w:t xml:space="preserve"> </w:t>
      </w:r>
      <w:r w:rsidR="008B74EA" w:rsidRPr="006E1BDC">
        <w:t>лв.</w:t>
      </w:r>
      <w:r w:rsidR="00AF72A5" w:rsidRPr="006E1BDC">
        <w:t xml:space="preserve">, </w:t>
      </w:r>
      <w:r w:rsidR="001B3DEB" w:rsidRPr="006E1BDC">
        <w:t xml:space="preserve">като </w:t>
      </w:r>
      <w:r w:rsidR="00AF72A5" w:rsidRPr="006E1BDC">
        <w:t xml:space="preserve">администрираните разходи са </w:t>
      </w:r>
      <w:r w:rsidR="00484A0F" w:rsidRPr="00484A0F">
        <w:rPr>
          <w:lang w:val="ru-RU"/>
        </w:rPr>
        <w:t>8 149</w:t>
      </w:r>
      <w:r w:rsidR="00484A0F">
        <w:rPr>
          <w:lang w:val="ru-RU"/>
        </w:rPr>
        <w:t> </w:t>
      </w:r>
      <w:r w:rsidR="00484A0F" w:rsidRPr="00484A0F">
        <w:rPr>
          <w:lang w:val="ru-RU"/>
        </w:rPr>
        <w:t>012</w:t>
      </w:r>
      <w:r w:rsidR="00484A0F">
        <w:rPr>
          <w:lang w:val="ru-RU"/>
        </w:rPr>
        <w:t xml:space="preserve"> </w:t>
      </w:r>
      <w:r w:rsidR="00AF72A5" w:rsidRPr="006E1BDC">
        <w:t>лв., а ведомствените –</w:t>
      </w:r>
      <w:r w:rsidR="00AC59E4" w:rsidRPr="006E1BDC">
        <w:t xml:space="preserve"> </w:t>
      </w:r>
      <w:r w:rsidR="00484A0F" w:rsidRPr="00484A0F">
        <w:rPr>
          <w:lang w:val="ru-RU"/>
        </w:rPr>
        <w:t>6 121</w:t>
      </w:r>
      <w:r w:rsidR="00484A0F">
        <w:rPr>
          <w:lang w:val="ru-RU"/>
        </w:rPr>
        <w:t> </w:t>
      </w:r>
      <w:r w:rsidR="00484A0F" w:rsidRPr="00484A0F">
        <w:rPr>
          <w:lang w:val="ru-RU"/>
        </w:rPr>
        <w:t>792</w:t>
      </w:r>
      <w:r w:rsidR="00484A0F">
        <w:rPr>
          <w:lang w:val="ru-RU"/>
        </w:rPr>
        <w:t xml:space="preserve"> </w:t>
      </w:r>
      <w:r w:rsidR="00AF72A5" w:rsidRPr="006E1BDC">
        <w:t>лв.</w:t>
      </w:r>
      <w:r w:rsidR="001E0797" w:rsidRPr="006E1BDC">
        <w:t xml:space="preserve"> </w:t>
      </w:r>
      <w:r w:rsidR="000A384C" w:rsidRPr="006E1BDC">
        <w:t xml:space="preserve">Част от ведомствените разходи в размер на </w:t>
      </w:r>
      <w:r w:rsidR="000E6DDF" w:rsidRPr="000E6DDF">
        <w:rPr>
          <w:lang w:val="ru-RU"/>
        </w:rPr>
        <w:t>2 027 220</w:t>
      </w:r>
      <w:r w:rsidR="000A384C" w:rsidRPr="006E1BDC">
        <w:t>лв. са по проекти, финансирани по Оператив</w:t>
      </w:r>
      <w:r w:rsidR="00CF305C">
        <w:t>на програма „Добро управление“ и Норвежки финансов механизъм</w:t>
      </w:r>
      <w:r w:rsidR="000A384C" w:rsidRPr="006E1BDC">
        <w:t>.</w:t>
      </w:r>
    </w:p>
    <w:p w:rsidR="00621171" w:rsidRPr="006E1BDC" w:rsidRDefault="00AF72A5" w:rsidP="007177CD">
      <w:pPr>
        <w:tabs>
          <w:tab w:val="left" w:pos="720"/>
        </w:tabs>
        <w:spacing w:line="276" w:lineRule="auto"/>
        <w:ind w:firstLine="720"/>
        <w:jc w:val="both"/>
      </w:pPr>
      <w:r w:rsidRPr="0017133E">
        <w:t>В администрираните разходи по програмата са включени</w:t>
      </w:r>
      <w:r w:rsidR="00582F5E" w:rsidRPr="0017133E">
        <w:t>:</w:t>
      </w:r>
      <w:r w:rsidRPr="0017133E">
        <w:t xml:space="preserve"> </w:t>
      </w:r>
      <w:r w:rsidR="00582F5E" w:rsidRPr="0017133E">
        <w:t xml:space="preserve">изплатени обезщетения в </w:t>
      </w:r>
      <w:r w:rsidR="00582F5E" w:rsidRPr="00622D18">
        <w:t xml:space="preserve">размер на </w:t>
      </w:r>
      <w:r w:rsidR="00622D18" w:rsidRPr="00622D18">
        <w:t>768</w:t>
      </w:r>
      <w:r w:rsidR="0017133E" w:rsidRPr="00622D18">
        <w:t xml:space="preserve"> </w:t>
      </w:r>
      <w:r w:rsidR="00622D18" w:rsidRPr="00622D18">
        <w:t>274</w:t>
      </w:r>
      <w:r w:rsidR="00582F5E" w:rsidRPr="00622D18">
        <w:t xml:space="preserve"> лв. в изпълнение на </w:t>
      </w:r>
      <w:r w:rsidR="0017133E" w:rsidRPr="00622D18">
        <w:t>20</w:t>
      </w:r>
      <w:r w:rsidR="00582F5E" w:rsidRPr="00622D18">
        <w:t xml:space="preserve"> решения на ЕСПЧ и </w:t>
      </w:r>
      <w:r w:rsidR="0017133E" w:rsidRPr="00622D18">
        <w:t>259</w:t>
      </w:r>
      <w:r w:rsidR="00582F5E" w:rsidRPr="00622D18">
        <w:t xml:space="preserve"> </w:t>
      </w:r>
      <w:r w:rsidR="009E1EFB" w:rsidRPr="00622D18">
        <w:t>споразумения с</w:t>
      </w:r>
      <w:r w:rsidR="00582F5E" w:rsidRPr="00622D18">
        <w:t xml:space="preserve"> изплатени обезщетения в размер на </w:t>
      </w:r>
      <w:r w:rsidR="0017133E" w:rsidRPr="00622D18">
        <w:t>620 2</w:t>
      </w:r>
      <w:r w:rsidR="00AD3B62" w:rsidRPr="00622D18">
        <w:rPr>
          <w:lang w:val="en-US"/>
        </w:rPr>
        <w:t>00</w:t>
      </w:r>
      <w:r w:rsidR="00582F5E" w:rsidRPr="00622D18">
        <w:t xml:space="preserve"> лв. по </w:t>
      </w:r>
      <w:r w:rsidR="009E1EFB" w:rsidRPr="00622D18">
        <w:t>глава</w:t>
      </w:r>
      <w:r w:rsidR="009E1EFB" w:rsidRPr="00BF4613">
        <w:t xml:space="preserve"> 3а от </w:t>
      </w:r>
      <w:r w:rsidR="00582F5E" w:rsidRPr="00BF4613">
        <w:t xml:space="preserve">Закона за съдебната власт, </w:t>
      </w:r>
      <w:r w:rsidR="00802E2E" w:rsidRPr="00375739">
        <w:t xml:space="preserve">изплатени на НПО субсидии по Закона за домашно насилие в размер на </w:t>
      </w:r>
      <w:r w:rsidR="00375739" w:rsidRPr="00375739">
        <w:t>423 639</w:t>
      </w:r>
      <w:r w:rsidR="000902F9" w:rsidRPr="00375739">
        <w:t xml:space="preserve"> </w:t>
      </w:r>
      <w:r w:rsidR="00802E2E" w:rsidRPr="00375739">
        <w:t>лв.</w:t>
      </w:r>
      <w:r w:rsidR="00F16ECE" w:rsidRPr="00375739">
        <w:t xml:space="preserve"> и </w:t>
      </w:r>
      <w:r w:rsidR="00375739" w:rsidRPr="00375739">
        <w:t>93 498</w:t>
      </w:r>
      <w:r w:rsidR="00F16ECE" w:rsidRPr="00375739">
        <w:t xml:space="preserve"> лв</w:t>
      </w:r>
      <w:r w:rsidR="00392649" w:rsidRPr="00375739">
        <w:rPr>
          <w:lang w:val="en-US"/>
        </w:rPr>
        <w:t>.</w:t>
      </w:r>
      <w:r w:rsidR="00802E2E" w:rsidRPr="00375739">
        <w:t xml:space="preserve"> </w:t>
      </w:r>
      <w:r w:rsidR="00F16ECE" w:rsidRPr="00375739">
        <w:t>по Закона за подпомагане и финансова компенсация на пострадали от престъпления</w:t>
      </w:r>
      <w:r w:rsidR="00FB4E73" w:rsidRPr="00375739">
        <w:rPr>
          <w:lang w:val="en-US"/>
        </w:rPr>
        <w:t>.</w:t>
      </w:r>
      <w:r w:rsidRPr="006E1BDC">
        <w:t xml:space="preserve"> </w:t>
      </w:r>
    </w:p>
    <w:p w:rsidR="003A2A8C" w:rsidRDefault="003A2A8C" w:rsidP="007177CD">
      <w:pPr>
        <w:tabs>
          <w:tab w:val="left" w:pos="720"/>
        </w:tabs>
        <w:spacing w:line="276" w:lineRule="auto"/>
        <w:jc w:val="both"/>
        <w:rPr>
          <w:highlight w:val="yellow"/>
          <w:lang w:val="ru-RU"/>
        </w:rPr>
      </w:pPr>
    </w:p>
    <w:p w:rsidR="00AF72A5" w:rsidRPr="00D449F6" w:rsidRDefault="00AF72A5" w:rsidP="007177CD">
      <w:pPr>
        <w:shd w:val="clear" w:color="auto" w:fill="E6E6E6"/>
        <w:spacing w:line="276" w:lineRule="auto"/>
        <w:jc w:val="center"/>
        <w:rPr>
          <w:b/>
          <w:caps/>
        </w:rPr>
      </w:pPr>
      <w:r w:rsidRPr="00D449F6">
        <w:rPr>
          <w:b/>
          <w:caps/>
        </w:rPr>
        <w:t>ПРЕГЛЕД НА ИЗПЪЛНЕНИЕТО НА Програма „РеГИСТРИ”</w:t>
      </w:r>
    </w:p>
    <w:p w:rsidR="00AF72A5" w:rsidRPr="009F3BFB" w:rsidRDefault="00AF72A5" w:rsidP="00114D86">
      <w:pPr>
        <w:tabs>
          <w:tab w:val="left" w:pos="720"/>
        </w:tabs>
        <w:spacing w:line="276" w:lineRule="auto"/>
        <w:ind w:firstLine="709"/>
        <w:jc w:val="both"/>
        <w:rPr>
          <w:highlight w:val="yellow"/>
        </w:rPr>
      </w:pPr>
    </w:p>
    <w:p w:rsidR="00AF72A5" w:rsidRPr="00114D86" w:rsidRDefault="00AF72A5" w:rsidP="00114D86">
      <w:pPr>
        <w:tabs>
          <w:tab w:val="left" w:pos="709"/>
        </w:tabs>
        <w:spacing w:line="276" w:lineRule="auto"/>
        <w:ind w:firstLine="709"/>
        <w:jc w:val="both"/>
      </w:pPr>
      <w:r w:rsidRPr="004A34F8">
        <w:t xml:space="preserve">Стратегическата цел на </w:t>
      </w:r>
      <w:r w:rsidR="00860ADA" w:rsidRPr="004A34F8">
        <w:t>п</w:t>
      </w:r>
      <w:r w:rsidRPr="004A34F8">
        <w:t>рограма</w:t>
      </w:r>
      <w:r w:rsidR="00860ADA" w:rsidRPr="004A34F8">
        <w:t xml:space="preserve">та </w:t>
      </w:r>
      <w:r w:rsidRPr="004A34F8">
        <w:t xml:space="preserve">е осигуряване на правна сигурност в икономическия, обществен и стопански живот на страната </w:t>
      </w:r>
      <w:r w:rsidR="00A75684" w:rsidRPr="00A75684">
        <w:t xml:space="preserve">посредством </w:t>
      </w:r>
      <w:r w:rsidRPr="004A34F8">
        <w:t>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w:t>
      </w:r>
      <w:r w:rsidRPr="00114D86">
        <w:t xml:space="preserve"> </w:t>
      </w:r>
    </w:p>
    <w:p w:rsidR="00AF72A5" w:rsidRPr="001B5D21" w:rsidRDefault="00AF72A5" w:rsidP="00114D86">
      <w:pPr>
        <w:tabs>
          <w:tab w:val="left" w:pos="567"/>
        </w:tabs>
        <w:spacing w:line="276" w:lineRule="auto"/>
        <w:ind w:firstLine="709"/>
        <w:jc w:val="both"/>
      </w:pPr>
      <w:r w:rsidRPr="00114D86">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114D86" w:rsidRDefault="00AF72A5" w:rsidP="00114D86">
      <w:pPr>
        <w:spacing w:line="276" w:lineRule="auto"/>
        <w:ind w:firstLine="709"/>
        <w:jc w:val="both"/>
      </w:pPr>
      <w:r w:rsidRPr="00114D86">
        <w:t>Програмата се изпълнява от Агенция</w:t>
      </w:r>
      <w:r w:rsidR="001E0797" w:rsidRPr="00114D86">
        <w:t>та</w:t>
      </w:r>
      <w:r w:rsidRPr="00114D86">
        <w:t xml:space="preserve"> по вписванията и Централн</w:t>
      </w:r>
      <w:r w:rsidR="001E0797" w:rsidRPr="00114D86">
        <w:t>ия</w:t>
      </w:r>
      <w:r w:rsidRPr="00114D86">
        <w:t xml:space="preserve"> регистър на особените залози.</w:t>
      </w:r>
    </w:p>
    <w:p w:rsidR="00F143F8" w:rsidRPr="00114D86" w:rsidRDefault="00F143F8" w:rsidP="00114D86">
      <w:pPr>
        <w:spacing w:line="276" w:lineRule="auto"/>
        <w:ind w:firstLine="709"/>
        <w:jc w:val="both"/>
      </w:pPr>
      <w:r w:rsidRPr="00114D86">
        <w:rPr>
          <w:b/>
          <w:i/>
        </w:rPr>
        <w:t>Централния</w:t>
      </w:r>
      <w:r w:rsidR="001E0797" w:rsidRPr="00114D86">
        <w:rPr>
          <w:b/>
          <w:i/>
        </w:rPr>
        <w:t>т</w:t>
      </w:r>
      <w:r w:rsidRPr="00114D86">
        <w:rPr>
          <w:b/>
          <w:i/>
        </w:rPr>
        <w:t xml:space="preserve"> регистър на особените залози</w:t>
      </w:r>
      <w:r w:rsidRPr="00114D86">
        <w:t xml:space="preserve"> </w:t>
      </w:r>
      <w:r w:rsidR="001E0797" w:rsidRPr="00114D86">
        <w:t>има за цел</w:t>
      </w:r>
      <w:r w:rsidRPr="00114D86">
        <w:t xml:space="preserve"> осигуряване на правна сигурност на процесите, свързани с вписване на обстоятелствата по Закона за особените залози в Централния регистър на особените залози, чрез воденето, поддържането и съхраняването на регистъра и предоставяне на надеждни и навременни административни услуги на гражданите и бизнеса по електронен път.</w:t>
      </w:r>
    </w:p>
    <w:p w:rsidR="00AF72A5" w:rsidRPr="00114D86" w:rsidRDefault="00AF72A5" w:rsidP="00114D86">
      <w:pPr>
        <w:spacing w:line="276" w:lineRule="auto"/>
        <w:ind w:firstLine="709"/>
        <w:jc w:val="both"/>
      </w:pPr>
      <w:r w:rsidRPr="00114D86">
        <w:rPr>
          <w:b/>
          <w:i/>
        </w:rPr>
        <w:t>Агенцията по вписванията</w:t>
      </w:r>
      <w:r w:rsidRPr="00114D86">
        <w:t xml:space="preserve"> </w:t>
      </w:r>
      <w:r w:rsidR="001E0797" w:rsidRPr="00114D86">
        <w:t>има за цел</w:t>
      </w:r>
      <w:r w:rsidRPr="00114D86">
        <w:t xml:space="preserve"> осигуряване</w:t>
      </w:r>
      <w:r w:rsidR="001E0797" w:rsidRPr="00114D86">
        <w:t xml:space="preserve"> и</w:t>
      </w:r>
      <w:r w:rsidRPr="00114D86">
        <w:t xml:space="preserve"> </w:t>
      </w:r>
      <w:r w:rsidR="001E0797" w:rsidRPr="00114D86">
        <w:t xml:space="preserve">предоставяне </w:t>
      </w:r>
      <w:r w:rsidRPr="00114D86">
        <w:t>на услуги от правосъдната система към гражданите, бизнеса и държавната администрация чрез използване на информационни технологии.</w:t>
      </w:r>
    </w:p>
    <w:p w:rsidR="003C1981" w:rsidRPr="002A2EC7" w:rsidRDefault="003C1981" w:rsidP="007177CD">
      <w:pPr>
        <w:spacing w:line="276" w:lineRule="auto"/>
        <w:jc w:val="both"/>
        <w:rPr>
          <w:highlight w:val="yellow"/>
        </w:rPr>
      </w:pPr>
    </w:p>
    <w:p w:rsidR="00AF72A5" w:rsidRPr="00114D86" w:rsidRDefault="00AF72A5" w:rsidP="007177CD">
      <w:pPr>
        <w:spacing w:after="120" w:line="276" w:lineRule="auto"/>
        <w:ind w:firstLine="567"/>
        <w:jc w:val="both"/>
        <w:rPr>
          <w:b/>
          <w:i/>
          <w:lang w:val="ru-RU"/>
        </w:rPr>
      </w:pPr>
      <w:r w:rsidRPr="00114D86">
        <w:rPr>
          <w:b/>
          <w:i/>
        </w:rPr>
        <w:t>Организационни структури, участващи в програмата</w:t>
      </w:r>
    </w:p>
    <w:p w:rsidR="00AF72A5" w:rsidRPr="00114D86" w:rsidRDefault="00AF72A5" w:rsidP="007177CD">
      <w:pPr>
        <w:spacing w:line="276" w:lineRule="auto"/>
        <w:ind w:firstLine="567"/>
        <w:jc w:val="both"/>
      </w:pPr>
      <w:r w:rsidRPr="00114D86">
        <w:rPr>
          <w:b/>
          <w:i/>
        </w:rPr>
        <w:t>Агенция</w:t>
      </w:r>
      <w:r w:rsidR="0098543D" w:rsidRPr="00114D86">
        <w:rPr>
          <w:b/>
          <w:i/>
        </w:rPr>
        <w:t>та</w:t>
      </w:r>
      <w:r w:rsidRPr="00114D86">
        <w:rPr>
          <w:b/>
          <w:i/>
        </w:rPr>
        <w:t xml:space="preserve"> по вписванията</w:t>
      </w:r>
      <w:r w:rsidRPr="00114D86">
        <w:t xml:space="preserve"> </w:t>
      </w:r>
      <w:r w:rsidR="0098543D" w:rsidRPr="00114D86">
        <w:t xml:space="preserve">и </w:t>
      </w:r>
      <w:r w:rsidR="0098543D" w:rsidRPr="00114D86">
        <w:rPr>
          <w:b/>
          <w:i/>
        </w:rPr>
        <w:t>Централния регистър на особените залози</w:t>
      </w:r>
      <w:r w:rsidR="0098543D" w:rsidRPr="00114D86">
        <w:t>, които са</w:t>
      </w:r>
      <w:r w:rsidRPr="00114D86">
        <w:t xml:space="preserve"> юридическ</w:t>
      </w:r>
      <w:r w:rsidR="0098543D" w:rsidRPr="00114D86">
        <w:t>и</w:t>
      </w:r>
      <w:r w:rsidRPr="00114D86">
        <w:t xml:space="preserve"> лиц</w:t>
      </w:r>
      <w:r w:rsidR="0098543D" w:rsidRPr="00114D86">
        <w:t>а</w:t>
      </w:r>
      <w:r w:rsidRPr="00114D86">
        <w:t xml:space="preserve"> на бюджетна издръжка, второстепенн</w:t>
      </w:r>
      <w:r w:rsidR="0098543D" w:rsidRPr="00114D86">
        <w:t>и</w:t>
      </w:r>
      <w:r w:rsidRPr="00114D86">
        <w:t xml:space="preserve"> разпоредител</w:t>
      </w:r>
      <w:r w:rsidR="0098543D" w:rsidRPr="00114D86">
        <w:t>и</w:t>
      </w:r>
      <w:r w:rsidRPr="00114D86">
        <w:t xml:space="preserve"> с бюджет</w:t>
      </w:r>
      <w:r w:rsidR="006A1900" w:rsidRPr="00114D86">
        <w:t xml:space="preserve"> </w:t>
      </w:r>
      <w:r w:rsidRPr="00114D86">
        <w:t xml:space="preserve">към министъра на правосъдието. На Агенцията </w:t>
      </w:r>
      <w:r w:rsidR="00F1772E" w:rsidRPr="00114D86">
        <w:t xml:space="preserve">по вписванията </w:t>
      </w:r>
      <w:r w:rsidRPr="00114D86">
        <w:t>е възложено администрирането на четири рег</w:t>
      </w:r>
      <w:r w:rsidR="00BE1C84">
        <w:t>истъра с национално значение – Кадастър и и</w:t>
      </w:r>
      <w:r w:rsidRPr="00114D86">
        <w:t>мотен регистър, Търговски регистър</w:t>
      </w:r>
      <w:r w:rsidR="004A34F8" w:rsidRPr="004A34F8">
        <w:t xml:space="preserve"> </w:t>
      </w:r>
      <w:r w:rsidR="004A34F8">
        <w:t>и регистър</w:t>
      </w:r>
      <w:r w:rsidR="004A34F8" w:rsidRPr="004A34F8">
        <w:t xml:space="preserve"> на юридическите лица с нестопанска цел</w:t>
      </w:r>
      <w:r w:rsidRPr="00114D86">
        <w:t xml:space="preserve">, Регистър БУЛСТАТ и Регистър на имуществените отношения </w:t>
      </w:r>
      <w:r w:rsidR="0098543D" w:rsidRPr="00114D86">
        <w:t>на съпрузите, а ЦРОЗ отговаря за поддържането съответно на Централния регистър на особените залози.</w:t>
      </w:r>
    </w:p>
    <w:p w:rsidR="000723F6" w:rsidRPr="002A2EC7" w:rsidRDefault="000723F6" w:rsidP="007177CD">
      <w:pPr>
        <w:pStyle w:val="NormalIndent"/>
        <w:tabs>
          <w:tab w:val="left" w:pos="1134"/>
        </w:tabs>
        <w:spacing w:line="276" w:lineRule="auto"/>
        <w:ind w:left="709"/>
        <w:jc w:val="both"/>
        <w:rPr>
          <w:highlight w:val="yellow"/>
        </w:rPr>
      </w:pPr>
    </w:p>
    <w:p w:rsidR="00033E9A" w:rsidRDefault="00033E9A" w:rsidP="007177CD">
      <w:pPr>
        <w:spacing w:after="120" w:line="276" w:lineRule="auto"/>
        <w:ind w:firstLine="676"/>
        <w:jc w:val="both"/>
        <w:rPr>
          <w:b/>
          <w:i/>
        </w:rPr>
      </w:pPr>
    </w:p>
    <w:p w:rsidR="00AF72A5" w:rsidRPr="00114D86" w:rsidRDefault="00AF72A5" w:rsidP="007177CD">
      <w:pPr>
        <w:spacing w:after="120" w:line="276" w:lineRule="auto"/>
        <w:ind w:firstLine="676"/>
        <w:jc w:val="both"/>
        <w:rPr>
          <w:b/>
          <w:i/>
        </w:rPr>
      </w:pPr>
      <w:r w:rsidRPr="00114D86">
        <w:rPr>
          <w:b/>
          <w:i/>
        </w:rPr>
        <w:t>Отговорност за изпълнението на програмата</w:t>
      </w:r>
    </w:p>
    <w:p w:rsidR="00AF72A5" w:rsidRPr="00114D86" w:rsidRDefault="0098543D" w:rsidP="007177CD">
      <w:pPr>
        <w:spacing w:line="276" w:lineRule="auto"/>
        <w:ind w:firstLine="675"/>
        <w:jc w:val="both"/>
      </w:pPr>
      <w:r w:rsidRPr="00114D86">
        <w:t>Отговорността за изпълнениено на програмата е на ресор</w:t>
      </w:r>
      <w:r w:rsidR="00AF72A5" w:rsidRPr="00114D86">
        <w:t>н</w:t>
      </w:r>
      <w:r w:rsidRPr="00114D86">
        <w:t>ия заместни</w:t>
      </w:r>
      <w:r w:rsidR="00114D86">
        <w:t>к</w:t>
      </w:r>
      <w:r w:rsidRPr="00114D86">
        <w:t>-</w:t>
      </w:r>
      <w:r w:rsidR="00AF72A5" w:rsidRPr="00114D86">
        <w:t xml:space="preserve">министър, </w:t>
      </w:r>
      <w:r w:rsidRPr="00114D86">
        <w:t>изпълнител</w:t>
      </w:r>
      <w:r w:rsidR="00AF72A5" w:rsidRPr="00114D86">
        <w:t>н</w:t>
      </w:r>
      <w:r w:rsidRPr="00114D86">
        <w:t>ия</w:t>
      </w:r>
      <w:r w:rsidR="00AF72A5" w:rsidRPr="00114D86">
        <w:t xml:space="preserve"> директор на </w:t>
      </w:r>
      <w:r w:rsidR="00C5243A" w:rsidRPr="00114D86">
        <w:t>Агенцията по вписванията</w:t>
      </w:r>
      <w:r w:rsidR="00AF72A5" w:rsidRPr="00114D86">
        <w:t xml:space="preserve"> </w:t>
      </w:r>
      <w:r w:rsidR="006B1902" w:rsidRPr="00114D86">
        <w:t>и директор</w:t>
      </w:r>
      <w:r w:rsidRPr="00114D86">
        <w:t>а</w:t>
      </w:r>
      <w:r w:rsidR="00AF72A5" w:rsidRPr="00114D86">
        <w:t xml:space="preserve"> на Централния регистър на особените залози.</w:t>
      </w:r>
    </w:p>
    <w:p w:rsidR="00F875B4" w:rsidRPr="00114D86" w:rsidRDefault="00AF72A5" w:rsidP="007177CD">
      <w:pPr>
        <w:tabs>
          <w:tab w:val="left" w:pos="720"/>
        </w:tabs>
        <w:spacing w:line="276" w:lineRule="auto"/>
        <w:jc w:val="both"/>
      </w:pPr>
      <w:r w:rsidRPr="00114D86">
        <w:tab/>
      </w:r>
    </w:p>
    <w:p w:rsidR="00AF72A5" w:rsidRPr="00114D86" w:rsidRDefault="00F875B4" w:rsidP="007177CD">
      <w:pPr>
        <w:tabs>
          <w:tab w:val="left" w:pos="720"/>
        </w:tabs>
        <w:spacing w:line="276" w:lineRule="auto"/>
        <w:jc w:val="both"/>
        <w:rPr>
          <w:b/>
          <w:i/>
        </w:rPr>
      </w:pPr>
      <w:r w:rsidRPr="00114D86">
        <w:tab/>
      </w:r>
      <w:r w:rsidR="00AF72A5" w:rsidRPr="00114D86">
        <w:rPr>
          <w:b/>
          <w:i/>
        </w:rPr>
        <w:t>Преглед на изпъ</w:t>
      </w:r>
      <w:r w:rsidR="00A43A05" w:rsidRPr="00114D86">
        <w:rPr>
          <w:b/>
          <w:i/>
        </w:rPr>
        <w:t>лнението на Програма “Регистри“</w:t>
      </w:r>
    </w:p>
    <w:p w:rsidR="00CA163C" w:rsidRPr="002A2EC7" w:rsidRDefault="00CA163C" w:rsidP="007177CD">
      <w:pPr>
        <w:tabs>
          <w:tab w:val="left" w:pos="720"/>
        </w:tabs>
        <w:spacing w:line="276" w:lineRule="auto"/>
        <w:jc w:val="both"/>
        <w:rPr>
          <w:b/>
          <w:i/>
          <w:highlight w:val="yellow"/>
        </w:rPr>
      </w:pPr>
    </w:p>
    <w:p w:rsidR="00AF72A5" w:rsidRPr="005A0261" w:rsidRDefault="00AF72A5" w:rsidP="007177CD">
      <w:pPr>
        <w:spacing w:line="276" w:lineRule="auto"/>
        <w:ind w:firstLine="708"/>
        <w:jc w:val="both"/>
      </w:pPr>
      <w:r w:rsidRPr="005A0261">
        <w:rPr>
          <w:b/>
          <w:i/>
        </w:rPr>
        <w:t>Централният регистър на особените залози</w:t>
      </w:r>
      <w:r w:rsidRPr="005A0261">
        <w:rPr>
          <w:i/>
        </w:rPr>
        <w:t xml:space="preserve"> </w:t>
      </w:r>
      <w:r w:rsidRPr="005A0261">
        <w:t>е администрация, която подпомага министъра на правосъдието като централен едноличен орган на изпълнителната власт в осъществяването на правомощията му по Закона за особените залози</w:t>
      </w:r>
      <w:r w:rsidR="007C53CB" w:rsidRPr="005A0261">
        <w:t xml:space="preserve"> (ЗОЗ)</w:t>
      </w:r>
      <w:r w:rsidRPr="005A0261">
        <w:t xml:space="preserve">. </w:t>
      </w:r>
    </w:p>
    <w:p w:rsidR="00CA163C" w:rsidRPr="005A0261" w:rsidRDefault="00AF72A5" w:rsidP="007177CD">
      <w:pPr>
        <w:spacing w:line="276" w:lineRule="auto"/>
        <w:ind w:firstLine="708"/>
        <w:jc w:val="both"/>
      </w:pPr>
      <w:r w:rsidRPr="005A0261">
        <w:t xml:space="preserve">Основната мисия на ЦРОЗ е </w:t>
      </w:r>
      <w:r w:rsidR="00CA163C" w:rsidRPr="005A0261">
        <w:t>да осигурява правна сигурност на процесите, свързани с финансиране срещу обезпечение, като поддържа, води и съхранява единен публичен електронен регистър –</w:t>
      </w:r>
      <w:r w:rsidR="00101190" w:rsidRPr="005A0261">
        <w:t xml:space="preserve"> </w:t>
      </w:r>
      <w:r w:rsidR="00CA163C" w:rsidRPr="005A0261">
        <w:t>Централния регистър на особените залози.</w:t>
      </w:r>
    </w:p>
    <w:p w:rsidR="00AF72A5" w:rsidRPr="005A0261" w:rsidRDefault="00AF72A5" w:rsidP="007177CD">
      <w:pPr>
        <w:spacing w:line="276" w:lineRule="auto"/>
        <w:ind w:firstLine="709"/>
        <w:jc w:val="both"/>
      </w:pPr>
      <w:r w:rsidRPr="005A0261">
        <w:t>Визията за развитието на ЦРОЗ e осъществяване на модерно и ефикасно административно обслужване чрез предоставяне на услуги</w:t>
      </w:r>
      <w:r w:rsidR="00753105" w:rsidRPr="005A0261">
        <w:t>те</w:t>
      </w:r>
      <w:r w:rsidRPr="005A0261">
        <w:t xml:space="preserve"> по електронен път със средствата на съвременни информационни технологии</w:t>
      </w:r>
      <w:r w:rsidR="00753105" w:rsidRPr="005A0261">
        <w:t>, което да отговори на нуждите на обществото от качествени и леснодостъпни услуги.</w:t>
      </w:r>
      <w:r w:rsidRPr="005A0261">
        <w:t xml:space="preserve"> </w:t>
      </w:r>
    </w:p>
    <w:p w:rsidR="00591CFB" w:rsidRPr="005A0261" w:rsidRDefault="00591CFB" w:rsidP="007177CD">
      <w:pPr>
        <w:autoSpaceDE w:val="0"/>
        <w:autoSpaceDN w:val="0"/>
        <w:adjustRightInd w:val="0"/>
        <w:spacing w:line="276" w:lineRule="auto"/>
        <w:ind w:firstLine="708"/>
        <w:jc w:val="both"/>
      </w:pPr>
      <w:r w:rsidRPr="005A0261">
        <w:t>През</w:t>
      </w:r>
      <w:r w:rsidR="007F2B97" w:rsidRPr="005A0261">
        <w:t xml:space="preserve"> </w:t>
      </w:r>
      <w:r w:rsidR="00CF391E" w:rsidRPr="005A0261">
        <w:t>201</w:t>
      </w:r>
      <w:r w:rsidR="00E15ED6" w:rsidRPr="005A0261">
        <w:t>9</w:t>
      </w:r>
      <w:r w:rsidR="00114D86" w:rsidRPr="005A0261">
        <w:t xml:space="preserve"> г</w:t>
      </w:r>
      <w:r w:rsidR="00CF391E" w:rsidRPr="005A0261">
        <w:t xml:space="preserve">. </w:t>
      </w:r>
      <w:r w:rsidRPr="005A0261">
        <w:t>ЦРОЗ полага усили</w:t>
      </w:r>
      <w:r w:rsidR="00F83418" w:rsidRPr="005A0261">
        <w:t>я</w:t>
      </w:r>
      <w:r w:rsidRPr="005A0261">
        <w:t xml:space="preserve"> за постигане на следните цели:</w:t>
      </w:r>
    </w:p>
    <w:p w:rsidR="00591CFB" w:rsidRPr="005A0261" w:rsidRDefault="007C53CB" w:rsidP="00CB2ED0">
      <w:pPr>
        <w:numPr>
          <w:ilvl w:val="0"/>
          <w:numId w:val="13"/>
        </w:numPr>
        <w:tabs>
          <w:tab w:val="left" w:pos="993"/>
        </w:tabs>
        <w:spacing w:line="276" w:lineRule="auto"/>
        <w:ind w:left="0" w:firstLine="709"/>
        <w:jc w:val="both"/>
      </w:pPr>
      <w:r w:rsidRPr="005A0261">
        <w:t>Привеждане в съответствие със ЗОЗ на подзаконовата нормативна уредба, регламентираща дейностите по воденето, съхраняването и достъпа до  ЦРОЗ</w:t>
      </w:r>
      <w:r w:rsidR="00591CFB" w:rsidRPr="005A0261">
        <w:t>;</w:t>
      </w:r>
    </w:p>
    <w:p w:rsidR="007C53CB" w:rsidRPr="005A0261" w:rsidRDefault="007C53CB" w:rsidP="00CB2ED0">
      <w:pPr>
        <w:numPr>
          <w:ilvl w:val="0"/>
          <w:numId w:val="13"/>
        </w:numPr>
        <w:tabs>
          <w:tab w:val="left" w:pos="993"/>
        </w:tabs>
        <w:spacing w:line="276" w:lineRule="auto"/>
        <w:ind w:left="0" w:firstLine="709"/>
        <w:jc w:val="both"/>
      </w:pPr>
      <w:r w:rsidRPr="005A0261">
        <w:t>Осигуряване на качествено административно обслужване на гражданите и бизнеса чрез предоставяне на достъп до ЦРОЗ на държавни  органи и  институции за извършване в реално време на справки за изпълнението на нормативно установени задължения;</w:t>
      </w:r>
    </w:p>
    <w:p w:rsidR="007C53CB" w:rsidRPr="005A0261" w:rsidRDefault="007C53CB" w:rsidP="00CB2ED0">
      <w:pPr>
        <w:numPr>
          <w:ilvl w:val="0"/>
          <w:numId w:val="13"/>
        </w:numPr>
        <w:tabs>
          <w:tab w:val="left" w:pos="993"/>
        </w:tabs>
        <w:spacing w:line="276" w:lineRule="auto"/>
        <w:ind w:left="0" w:firstLine="709"/>
        <w:jc w:val="both"/>
      </w:pPr>
      <w:r w:rsidRPr="005A0261">
        <w:t>Увеличаване на броя на извършените служебни вписвания на запорни съобщения, заявени от Националната агенция за приходите;</w:t>
      </w:r>
    </w:p>
    <w:p w:rsidR="007C53CB" w:rsidRPr="005A0261" w:rsidRDefault="007C53CB" w:rsidP="00CB2ED0">
      <w:pPr>
        <w:numPr>
          <w:ilvl w:val="0"/>
          <w:numId w:val="13"/>
        </w:numPr>
        <w:tabs>
          <w:tab w:val="left" w:pos="993"/>
        </w:tabs>
        <w:spacing w:line="276" w:lineRule="auto"/>
        <w:ind w:left="0" w:firstLine="709"/>
        <w:jc w:val="both"/>
      </w:pPr>
      <w:r w:rsidRPr="005A0261">
        <w:rPr>
          <w:bCs/>
        </w:rPr>
        <w:t>Намаляване на административната тежест за гражданите и бизнеса чрез участие в електронния обмен на документи;</w:t>
      </w:r>
    </w:p>
    <w:p w:rsidR="00591CFB" w:rsidRPr="005A0261" w:rsidRDefault="00591CFB" w:rsidP="00CB2ED0">
      <w:pPr>
        <w:numPr>
          <w:ilvl w:val="0"/>
          <w:numId w:val="13"/>
        </w:numPr>
        <w:tabs>
          <w:tab w:val="left" w:pos="993"/>
        </w:tabs>
        <w:spacing w:line="276" w:lineRule="auto"/>
        <w:ind w:left="0" w:firstLine="709"/>
        <w:jc w:val="both"/>
      </w:pPr>
      <w:r w:rsidRPr="005A0261">
        <w:t>Постигане на висока степен на доверие във функционирането на регистъра чрез осигуряване на високо ниво на информационна</w:t>
      </w:r>
      <w:r w:rsidR="007C53CB" w:rsidRPr="005A0261">
        <w:t xml:space="preserve"> сигурност.</w:t>
      </w:r>
    </w:p>
    <w:p w:rsidR="00591CFB" w:rsidRPr="005A0261" w:rsidRDefault="00F83418" w:rsidP="007177CD">
      <w:pPr>
        <w:autoSpaceDE w:val="0"/>
        <w:autoSpaceDN w:val="0"/>
        <w:adjustRightInd w:val="0"/>
        <w:spacing w:line="276" w:lineRule="auto"/>
        <w:ind w:firstLine="708"/>
        <w:jc w:val="both"/>
      </w:pPr>
      <w:r w:rsidRPr="005A0261">
        <w:t xml:space="preserve">В отчетния период са предоставени общо </w:t>
      </w:r>
      <w:r w:rsidR="00C34864" w:rsidRPr="005A0261">
        <w:rPr>
          <w:lang w:val="en-US"/>
        </w:rPr>
        <w:t>154 177</w:t>
      </w:r>
      <w:r w:rsidR="00A10997" w:rsidRPr="005A0261">
        <w:t xml:space="preserve"> </w:t>
      </w:r>
      <w:r w:rsidRPr="005A0261">
        <w:t xml:space="preserve">бр. административни услуги (вписвания, удостоверения и справки). Налице е </w:t>
      </w:r>
      <w:r w:rsidR="007C53CB" w:rsidRPr="005A0261">
        <w:t>увеличение на броя на предоставените услуги в сравнение с 2018 г.</w:t>
      </w:r>
      <w:r w:rsidRPr="005A0261">
        <w:t xml:space="preserve"> </w:t>
      </w:r>
    </w:p>
    <w:p w:rsidR="00FD51C2" w:rsidRPr="005A0261" w:rsidRDefault="00A10997" w:rsidP="004A69EC">
      <w:pPr>
        <w:ind w:firstLine="708"/>
        <w:jc w:val="both"/>
        <w:rPr>
          <w:lang w:eastAsia="en-US"/>
        </w:rPr>
      </w:pPr>
      <w:r w:rsidRPr="005A0261">
        <w:rPr>
          <w:lang w:eastAsia="en-US"/>
        </w:rPr>
        <w:t xml:space="preserve">Активните действия на приходната агенция (НАП) по събиране на държавните вземания водят до заявяване на изключително голям брой </w:t>
      </w:r>
      <w:r w:rsidR="00FD51C2" w:rsidRPr="005A0261">
        <w:rPr>
          <w:lang w:eastAsia="en-US"/>
        </w:rPr>
        <w:t xml:space="preserve">запорни съобщения за вписване на обстоятелства по наложените запори. Основната цел, поставена пред специализираната администрация на ЦРОЗ през 2019 г. (както и за предходните  години) бе преодоляване на изоставането по отношение вписването на заявените от  Националната агенция за приходите (НАП) запорни съобщения. Вследствие на предприетите допълнителни организационни мерки, се реализира съществено увеличение на броя на вписаните запорни съобщения, заявени от НАП - с над 8000 броя повече в сравнение с 2018 г. (с близо 39% повече), с което е постигнат отличен резултат за периода. Въпреки полаганите непрестанни усилия за преодоляване на изоставането по отношение вписването на запорни съобщения, през 2019 г. е отчетено ново увеличение, с близо 38% на заявените за вписване от НАП запорни съобщения (общо 92 350 броя). В резултат на това увеличение към 31.12.2019 г. броят на невписаните запорни съобщения, заявени от НАП, възлиза на близо 170 000 бр. </w:t>
      </w:r>
    </w:p>
    <w:p w:rsidR="004A69EC" w:rsidRPr="005A0261" w:rsidRDefault="004A69EC" w:rsidP="004A69EC">
      <w:pPr>
        <w:ind w:firstLine="708"/>
        <w:jc w:val="both"/>
        <w:rPr>
          <w:lang w:eastAsia="en-US"/>
        </w:rPr>
      </w:pPr>
      <w:r w:rsidRPr="005A0261">
        <w:rPr>
          <w:lang w:eastAsia="en-US"/>
        </w:rPr>
        <w:t>Административните услуги се предоставят в много кратки срокове (в рамките на деня или следващия работен ден), както и по различни канали за достъп, което води до ефективно административно обслужване.</w:t>
      </w:r>
    </w:p>
    <w:p w:rsidR="004A69EC" w:rsidRPr="005A0261" w:rsidRDefault="004A69EC" w:rsidP="004A69EC">
      <w:pPr>
        <w:ind w:firstLine="709"/>
        <w:jc w:val="both"/>
        <w:rPr>
          <w:lang w:eastAsia="en-US"/>
        </w:rPr>
      </w:pPr>
      <w:r w:rsidRPr="005A0261">
        <w:rPr>
          <w:lang w:eastAsia="en-US"/>
        </w:rPr>
        <w:t>Постигната е възможната степен на удовлетвореност на потребителите на административните услуги, видно от липсата на подадени жалби и сигнали в отчетния период.</w:t>
      </w:r>
    </w:p>
    <w:p w:rsidR="004A69EC" w:rsidRPr="005A0261" w:rsidRDefault="004A69EC" w:rsidP="007177CD">
      <w:pPr>
        <w:autoSpaceDE w:val="0"/>
        <w:autoSpaceDN w:val="0"/>
        <w:adjustRightInd w:val="0"/>
        <w:spacing w:line="276" w:lineRule="auto"/>
        <w:ind w:firstLine="708"/>
        <w:jc w:val="both"/>
      </w:pPr>
    </w:p>
    <w:p w:rsidR="00CF391E" w:rsidRPr="005A0261" w:rsidRDefault="00976E5D" w:rsidP="007177CD">
      <w:pPr>
        <w:autoSpaceDE w:val="0"/>
        <w:autoSpaceDN w:val="0"/>
        <w:adjustRightInd w:val="0"/>
        <w:spacing w:line="276" w:lineRule="auto"/>
        <w:ind w:firstLine="708"/>
        <w:jc w:val="both"/>
      </w:pPr>
      <w:r w:rsidRPr="005A0261">
        <w:t>В изпълнение на поставените за 201</w:t>
      </w:r>
      <w:r w:rsidR="00B417BE" w:rsidRPr="005A0261">
        <w:t>9</w:t>
      </w:r>
      <w:r w:rsidRPr="005A0261">
        <w:t xml:space="preserve"> г. оперативни цели, през отчетния период ЦРОЗ реализира следните дейности: </w:t>
      </w:r>
      <w:r w:rsidR="00CF391E" w:rsidRPr="005A0261">
        <w:t xml:space="preserve"> </w:t>
      </w:r>
    </w:p>
    <w:p w:rsidR="00D34FD4" w:rsidRPr="005A0261" w:rsidRDefault="009E762B" w:rsidP="00CB2ED0">
      <w:pPr>
        <w:numPr>
          <w:ilvl w:val="0"/>
          <w:numId w:val="13"/>
        </w:numPr>
        <w:tabs>
          <w:tab w:val="left" w:pos="993"/>
        </w:tabs>
        <w:spacing w:line="276" w:lineRule="auto"/>
        <w:ind w:left="0" w:firstLine="709"/>
        <w:jc w:val="both"/>
      </w:pPr>
      <w:r w:rsidRPr="005A0261">
        <w:t>Разработване на проект на Наредбата по чл.23 от ЗОЗ за водене, съхраняване и достъп до Централния регистър на особените залози</w:t>
      </w:r>
      <w:r w:rsidR="00651BC6" w:rsidRPr="005A0261">
        <w:t>;</w:t>
      </w:r>
    </w:p>
    <w:p w:rsidR="00D34FD4" w:rsidRPr="005A0261" w:rsidRDefault="00651BC6" w:rsidP="00CB2ED0">
      <w:pPr>
        <w:numPr>
          <w:ilvl w:val="0"/>
          <w:numId w:val="13"/>
        </w:numPr>
        <w:tabs>
          <w:tab w:val="left" w:pos="993"/>
        </w:tabs>
        <w:spacing w:line="276" w:lineRule="auto"/>
        <w:ind w:left="0" w:firstLine="709"/>
        <w:jc w:val="both"/>
      </w:pPr>
      <w:r w:rsidRPr="005A0261">
        <w:t xml:space="preserve">Предоставяне на достъп на </w:t>
      </w:r>
      <w:r w:rsidRPr="005A0261">
        <w:rPr>
          <w:bCs/>
          <w:lang w:val="en-AU"/>
        </w:rPr>
        <w:t>държавни органи и институции</w:t>
      </w:r>
      <w:r w:rsidRPr="005A0261">
        <w:rPr>
          <w:bCs/>
        </w:rPr>
        <w:t xml:space="preserve"> чрез </w:t>
      </w:r>
      <w:r w:rsidRPr="005A0261">
        <w:t xml:space="preserve">средата за междурегистров обмен (RegiX) </w:t>
      </w:r>
      <w:r w:rsidRPr="005A0261">
        <w:rPr>
          <w:bCs/>
        </w:rPr>
        <w:t xml:space="preserve">до </w:t>
      </w:r>
      <w:r w:rsidRPr="005A0261">
        <w:t>3 бр. електронни услуги на ЦРОЗ,</w:t>
      </w:r>
      <w:r w:rsidRPr="005A0261">
        <w:rPr>
          <w:bCs/>
        </w:rPr>
        <w:t xml:space="preserve"> разработени в </w:t>
      </w:r>
      <w:r w:rsidRPr="005A0261">
        <w:t>средата за междурегистров обмен (с</w:t>
      </w:r>
      <w:r w:rsidRPr="005A0261">
        <w:rPr>
          <w:lang w:val="en-US"/>
        </w:rPr>
        <w:t>правка за търсене на участници</w:t>
      </w:r>
      <w:r w:rsidRPr="005A0261">
        <w:t>; с</w:t>
      </w:r>
      <w:r w:rsidRPr="005A0261">
        <w:rPr>
          <w:lang w:val="en-US"/>
        </w:rPr>
        <w:t xml:space="preserve">правка за вписванията по партида </w:t>
      </w:r>
      <w:r w:rsidRPr="005A0261">
        <w:t>и с</w:t>
      </w:r>
      <w:r w:rsidRPr="005A0261">
        <w:rPr>
          <w:lang w:val="en-US"/>
        </w:rPr>
        <w:t xml:space="preserve">правка за вписванията </w:t>
      </w:r>
      <w:r w:rsidRPr="005A0261">
        <w:t>по</w:t>
      </w:r>
      <w:r w:rsidRPr="005A0261">
        <w:rPr>
          <w:lang w:val="en-US"/>
        </w:rPr>
        <w:t xml:space="preserve"> определена сделка</w:t>
      </w:r>
      <w:r w:rsidRPr="005A0261">
        <w:t xml:space="preserve">) </w:t>
      </w:r>
      <w:r w:rsidRPr="005A0261">
        <w:rPr>
          <w:bCs/>
          <w:lang w:val="en-AU"/>
        </w:rPr>
        <w:t xml:space="preserve">за извършване в реално време на справки </w:t>
      </w:r>
      <w:r w:rsidRPr="005A0261">
        <w:rPr>
          <w:bCs/>
        </w:rPr>
        <w:t>в</w:t>
      </w:r>
      <w:r w:rsidRPr="005A0261">
        <w:rPr>
          <w:bCs/>
          <w:lang w:val="en-AU"/>
        </w:rPr>
        <w:t xml:space="preserve"> изпълнение на нормативно установени задължения</w:t>
      </w:r>
      <w:r w:rsidRPr="005A0261">
        <w:t>;</w:t>
      </w:r>
    </w:p>
    <w:p w:rsidR="00B8277E" w:rsidRPr="005A0261" w:rsidRDefault="00B8277E" w:rsidP="009E762B">
      <w:pPr>
        <w:tabs>
          <w:tab w:val="left" w:pos="709"/>
        </w:tabs>
        <w:spacing w:line="276" w:lineRule="auto"/>
        <w:jc w:val="both"/>
      </w:pPr>
      <w:r w:rsidRPr="005A0261">
        <w:tab/>
      </w:r>
      <w:r w:rsidR="009E762B" w:rsidRPr="005A0261">
        <w:rPr>
          <w:bCs/>
        </w:rPr>
        <w:t>През 2019 г. са изготвени 10 становища за предоставяне на достъп до ЦРОЗ чрез RegiX на Министерство на отбраната, Министерство на икономиката, Изпълнителна агенция „Сертификационен одит на средствата от европейските земеделски фондове“, КПКОНПИ, Инспекторатите на различни държавни администрации,</w:t>
      </w:r>
      <w:r w:rsidR="00651BC6" w:rsidRPr="005A0261">
        <w:rPr>
          <w:bCs/>
        </w:rPr>
        <w:t xml:space="preserve">  </w:t>
      </w:r>
      <w:r w:rsidR="00651BC6" w:rsidRPr="005A0261">
        <w:rPr>
          <w:bCs/>
          <w:lang w:val="en-AU"/>
        </w:rPr>
        <w:t>Общински гаранционен фонд за малки и средни предприятия</w:t>
      </w:r>
      <w:r w:rsidR="00651BC6" w:rsidRPr="005A0261">
        <w:rPr>
          <w:bCs/>
        </w:rPr>
        <w:t>, ИА</w:t>
      </w:r>
      <w:r w:rsidR="00651BC6" w:rsidRPr="005A0261">
        <w:rPr>
          <w:bCs/>
          <w:lang w:val="en-AU"/>
        </w:rPr>
        <w:t xml:space="preserve"> „Военни клубове – военно</w:t>
      </w:r>
      <w:r w:rsidR="00651BC6" w:rsidRPr="005A0261">
        <w:rPr>
          <w:b/>
          <w:bCs/>
        </w:rPr>
        <w:t>-</w:t>
      </w:r>
      <w:r w:rsidR="00651BC6" w:rsidRPr="005A0261">
        <w:rPr>
          <w:bCs/>
          <w:lang w:val="en-AU"/>
        </w:rPr>
        <w:t>почивно дело“</w:t>
      </w:r>
      <w:r w:rsidR="00651BC6" w:rsidRPr="005A0261">
        <w:rPr>
          <w:bCs/>
        </w:rPr>
        <w:t xml:space="preserve"> и др</w:t>
      </w:r>
      <w:r w:rsidRPr="005A0261">
        <w:t>.</w:t>
      </w:r>
    </w:p>
    <w:p w:rsidR="00B8277E" w:rsidRPr="005A0261" w:rsidRDefault="00B8277E" w:rsidP="00CB2ED0">
      <w:pPr>
        <w:numPr>
          <w:ilvl w:val="0"/>
          <w:numId w:val="13"/>
        </w:numPr>
        <w:ind w:left="0" w:firstLine="360"/>
        <w:jc w:val="both"/>
      </w:pPr>
      <w:r w:rsidRPr="005A0261">
        <w:t xml:space="preserve">Намаляване </w:t>
      </w:r>
      <w:r w:rsidR="005F4773" w:rsidRPr="005A0261">
        <w:t xml:space="preserve">на административната тежест за </w:t>
      </w:r>
      <w:r w:rsidRPr="005A0261">
        <w:t>гражданите и бизнеса чрез участие в електронния обмен на документи</w:t>
      </w:r>
      <w:r w:rsidR="00651BC6" w:rsidRPr="005A0261">
        <w:t>;</w:t>
      </w:r>
    </w:p>
    <w:p w:rsidR="00B8277E" w:rsidRPr="005A0261" w:rsidRDefault="00B8277E" w:rsidP="005A0261">
      <w:pPr>
        <w:ind w:firstLine="567"/>
        <w:jc w:val="both"/>
      </w:pPr>
      <w:r w:rsidRPr="005A0261">
        <w:t xml:space="preserve">За постигане на изцяло електронизиран обмен на документи както между ЦРОЗ и отделните администрации, така и в системата на </w:t>
      </w:r>
      <w:r w:rsidR="00651BC6" w:rsidRPr="005A0261">
        <w:t>МП</w:t>
      </w:r>
      <w:r w:rsidRPr="005A0261">
        <w:t>, за осигуряване на интеграция между използваните в МП и ВРБ АИС, ЦРОЗ участва в дейностите по проект “Редизайн на АИС в МП и ВРБ с цел преминаване към използване и обмен само на електронни документи и електронно съдържание в сектора от о</w:t>
      </w:r>
      <w:r w:rsidR="00651BC6" w:rsidRPr="005A0261">
        <w:t>рганите на изпълнителната власт и о</w:t>
      </w:r>
      <w:r w:rsidRPr="005A0261">
        <w:t>бучение на служителите за работа с АИС и електро</w:t>
      </w:r>
      <w:r w:rsidR="00651BC6" w:rsidRPr="005A0261">
        <w:t>нни документи“ с бенефициент МП</w:t>
      </w:r>
      <w:r w:rsidRPr="005A0261">
        <w:t>.</w:t>
      </w:r>
    </w:p>
    <w:p w:rsidR="000E535C" w:rsidRPr="005A0261" w:rsidRDefault="000E535C" w:rsidP="00CB2ED0">
      <w:pPr>
        <w:numPr>
          <w:ilvl w:val="0"/>
          <w:numId w:val="13"/>
        </w:numPr>
        <w:ind w:left="0" w:firstLine="360"/>
        <w:jc w:val="both"/>
      </w:pPr>
      <w:r w:rsidRPr="005A0261">
        <w:t>Осигуряване на задължителните нива на мрежова и информационна сигурност на ИКТ инфраструктура и критична информация в ЦРОЗ - в рамките на проект „Технологични, обучителни и организационни средства за изпълнение на разработени вътрешни правила и политики за ползване на информационните ресурси в органите на изпълнителната власт в сектор „Правосъдие“, в съответствие със ЗЕУ, НОИОСИС и съобразно залегналите правила и стандарти в Стратегията за развитие на електронното управление в Република България 2014-2020 и Пътната карта за нейното изпълнение“ по ОПДУ с бенефициент Министерство на правосъдието, е извършен преглед на процедурите и документите с пряко отношение към информационната сигурност на ЦРОЗ;</w:t>
      </w:r>
    </w:p>
    <w:p w:rsidR="005A0261" w:rsidRPr="005A0261" w:rsidRDefault="005A0261" w:rsidP="005A0261">
      <w:pPr>
        <w:ind w:firstLine="567"/>
        <w:jc w:val="both"/>
      </w:pPr>
      <w:r w:rsidRPr="005A0261">
        <w:t xml:space="preserve">В рамките на проекта са извършени проверки на правилата и процедурите по опазване на мрежовата и информационната сигурност на ЦРОЗ, като в съответствие с изготвения Наръчник с единни за структурите на изпълнителната власт в СП политики за сигурност, вътрешни правила и процедури, свързани с мрежовата и информационна сигурност, в съответствие със ЗЕУ, НОИОСИС и съобразно залегналите правила и стандарти в Стратегията за развитие на е-управление в Република България 2014-2020 г. и Пътната карта за нейното изпълнение, утвърден от министъра на правосъдието, са разработени и утвърдени основни вътрешни документи, отнасящи се до информационната сигурност в ЦРОЗ :  Политика за информационна сигурност на ЦРОЗ, Оценка на риска на ИС на ЦРОЗ, Декларация за приложимост с цел внедряване на стандарт за ИС ISO/IEC 27001:2013, както и План за въздействие върху рисковете, свързани с ИС. Извършен е и Преглед на ИС на ЦРОЗ за спазване на установените процедури. За повишаване на ИС на ЦРОЗ през първото тримесечие на 2019 г. са предприети мерки в изпълнение на нарочни Указания на ДА „Електронно управление“ и Наредбата за минималните изисквания на мрежова и информационна сигурност.  </w:t>
      </w:r>
    </w:p>
    <w:p w:rsidR="000E535C" w:rsidRPr="005A0261" w:rsidRDefault="000E535C" w:rsidP="00CB2ED0">
      <w:pPr>
        <w:numPr>
          <w:ilvl w:val="0"/>
          <w:numId w:val="13"/>
        </w:numPr>
        <w:ind w:left="0" w:firstLine="360"/>
        <w:jc w:val="both"/>
      </w:pPr>
      <w:r w:rsidRPr="005A0261">
        <w:t>Осигуряване на необходимите информационни ресурси за гарантиране на резервираността и съхранението на данните в ЦРОЗ;</w:t>
      </w:r>
    </w:p>
    <w:p w:rsidR="00D34FD4" w:rsidRPr="005A0261" w:rsidRDefault="00B8277E" w:rsidP="00CB2ED0">
      <w:pPr>
        <w:numPr>
          <w:ilvl w:val="0"/>
          <w:numId w:val="13"/>
        </w:numPr>
        <w:ind w:left="0" w:firstLine="360"/>
        <w:jc w:val="both"/>
      </w:pPr>
      <w:r w:rsidRPr="005A0261">
        <w:t>Намаляване на административната тежест за  гражданите и бизнеса чрез извършване на картови р</w:t>
      </w:r>
      <w:r w:rsidR="0039258A" w:rsidRPr="005A0261">
        <w:t>азплащания</w:t>
      </w:r>
      <w:r w:rsidR="00651BC6" w:rsidRPr="005A0261">
        <w:t>.</w:t>
      </w:r>
      <w:r w:rsidR="0039258A" w:rsidRPr="005A0261">
        <w:t xml:space="preserve"> Предприети </w:t>
      </w:r>
      <w:r w:rsidR="000E535C" w:rsidRPr="005A0261">
        <w:t xml:space="preserve">са </w:t>
      </w:r>
      <w:r w:rsidR="0039258A" w:rsidRPr="005A0261">
        <w:t>мерки за изпълнение на поставената цел, но поради недостатъчно кадрово обезпечение на дейността на общата администрация, в която са съсредоточени дейностите по постигане на посочената цел, същата не е изпълнена</w:t>
      </w:r>
      <w:r w:rsidR="00F24A45" w:rsidRPr="005A0261">
        <w:t>.  Планирa</w:t>
      </w:r>
      <w:r w:rsidR="000E535C" w:rsidRPr="005A0261">
        <w:t>но</w:t>
      </w:r>
      <w:r w:rsidR="00F24A45" w:rsidRPr="005A0261">
        <w:t xml:space="preserve"> e изпълнението ѝ</w:t>
      </w:r>
      <w:r w:rsidR="0039258A" w:rsidRPr="005A0261">
        <w:t xml:space="preserve"> </w:t>
      </w:r>
      <w:r w:rsidR="000E535C" w:rsidRPr="005A0261">
        <w:t xml:space="preserve">до </w:t>
      </w:r>
      <w:r w:rsidR="005A0261" w:rsidRPr="005A0261">
        <w:t>30.06.2020 г.</w:t>
      </w:r>
    </w:p>
    <w:p w:rsidR="00CD4FB9" w:rsidRPr="005A0261" w:rsidRDefault="00CD4FB9" w:rsidP="007177CD">
      <w:pPr>
        <w:autoSpaceDE w:val="0"/>
        <w:autoSpaceDN w:val="0"/>
        <w:adjustRightInd w:val="0"/>
        <w:spacing w:line="276" w:lineRule="auto"/>
        <w:ind w:firstLine="708"/>
        <w:jc w:val="both"/>
      </w:pPr>
      <w:r w:rsidRPr="005A0261">
        <w:t>Очакваните ползи за обществото са:</w:t>
      </w:r>
    </w:p>
    <w:p w:rsidR="00BD7BBF" w:rsidRPr="005A0261" w:rsidRDefault="00BD7BBF" w:rsidP="00CB2ED0">
      <w:pPr>
        <w:numPr>
          <w:ilvl w:val="0"/>
          <w:numId w:val="13"/>
        </w:numPr>
        <w:tabs>
          <w:tab w:val="left" w:pos="709"/>
        </w:tabs>
        <w:spacing w:line="276" w:lineRule="auto"/>
        <w:ind w:left="0" w:firstLine="426"/>
        <w:jc w:val="both"/>
        <w:rPr>
          <w:rFonts w:eastAsia="Calibri"/>
        </w:rPr>
      </w:pPr>
      <w:r w:rsidRPr="005A0261">
        <w:rPr>
          <w:rFonts w:eastAsia="Calibri"/>
        </w:rPr>
        <w:t xml:space="preserve">повишаване </w:t>
      </w:r>
      <w:r w:rsidR="00192686" w:rsidRPr="005A0261">
        <w:rPr>
          <w:rFonts w:eastAsia="Calibri"/>
        </w:rPr>
        <w:t>на степента на</w:t>
      </w:r>
      <w:r w:rsidR="00373E4C" w:rsidRPr="005A0261">
        <w:rPr>
          <w:rFonts w:eastAsia="Calibri"/>
        </w:rPr>
        <w:t xml:space="preserve"> качеството и правната сигурността в гражданския и търговски оборот;</w:t>
      </w:r>
    </w:p>
    <w:p w:rsidR="00BD7BBF" w:rsidRPr="005A0261" w:rsidRDefault="00BD7BBF" w:rsidP="00CB2ED0">
      <w:pPr>
        <w:numPr>
          <w:ilvl w:val="0"/>
          <w:numId w:val="13"/>
        </w:numPr>
        <w:tabs>
          <w:tab w:val="left" w:pos="709"/>
        </w:tabs>
        <w:spacing w:line="276" w:lineRule="auto"/>
        <w:ind w:left="0" w:firstLine="426"/>
        <w:jc w:val="both"/>
      </w:pPr>
      <w:r w:rsidRPr="005A0261">
        <w:t xml:space="preserve">подобряване на обслужването на гражданите и бизнеса и създаване на предпоставки за предоставяне на информация и данни на други администрации по електронен път; </w:t>
      </w:r>
    </w:p>
    <w:p w:rsidR="009A45F8" w:rsidRPr="005A0261" w:rsidRDefault="00373E4C" w:rsidP="00CB2ED0">
      <w:pPr>
        <w:numPr>
          <w:ilvl w:val="0"/>
          <w:numId w:val="13"/>
        </w:numPr>
        <w:tabs>
          <w:tab w:val="left" w:pos="709"/>
        </w:tabs>
        <w:spacing w:line="276" w:lineRule="auto"/>
        <w:ind w:left="0" w:firstLine="426"/>
        <w:jc w:val="both"/>
      </w:pPr>
      <w:r w:rsidRPr="005A0261">
        <w:t>намаляване на административната тежест за бизнеса</w:t>
      </w:r>
      <w:r w:rsidR="004E4DD7" w:rsidRPr="005A0261">
        <w:t>.</w:t>
      </w:r>
      <w:r w:rsidR="009A45F8" w:rsidRPr="005A0261">
        <w:t xml:space="preserve"> </w:t>
      </w:r>
    </w:p>
    <w:p w:rsidR="009A45F8" w:rsidRPr="005A0261" w:rsidRDefault="009A45F8" w:rsidP="007177CD">
      <w:pPr>
        <w:tabs>
          <w:tab w:val="left" w:pos="993"/>
        </w:tabs>
        <w:spacing w:line="276" w:lineRule="auto"/>
        <w:jc w:val="both"/>
      </w:pPr>
    </w:p>
    <w:p w:rsidR="00F143F8" w:rsidRPr="005A0261" w:rsidRDefault="00F143F8" w:rsidP="007177CD">
      <w:pPr>
        <w:tabs>
          <w:tab w:val="left" w:pos="993"/>
        </w:tabs>
        <w:spacing w:line="276" w:lineRule="auto"/>
        <w:ind w:left="709"/>
        <w:jc w:val="both"/>
        <w:rPr>
          <w:lang w:eastAsia="en-US"/>
        </w:rPr>
      </w:pPr>
      <w:r w:rsidRPr="005A0261">
        <w:t>Резултатите от предоставянето на продукта/услугата</w:t>
      </w:r>
      <w:r w:rsidRPr="005A0261">
        <w:rPr>
          <w:lang w:eastAsia="en-US"/>
        </w:rPr>
        <w:t xml:space="preserve"> са:</w:t>
      </w:r>
    </w:p>
    <w:p w:rsidR="00BD7BBF" w:rsidRPr="005A0261" w:rsidRDefault="00373E4C" w:rsidP="00CB2ED0">
      <w:pPr>
        <w:numPr>
          <w:ilvl w:val="0"/>
          <w:numId w:val="13"/>
        </w:numPr>
        <w:tabs>
          <w:tab w:val="left" w:pos="709"/>
        </w:tabs>
        <w:spacing w:line="276" w:lineRule="auto"/>
        <w:ind w:left="0" w:firstLine="426"/>
        <w:jc w:val="both"/>
      </w:pPr>
      <w:r w:rsidRPr="005A0261">
        <w:rPr>
          <w:rFonts w:eastAsia="Calibri"/>
        </w:rPr>
        <w:t>поддържане на високо качество на административните услуги и административното  обслужване</w:t>
      </w:r>
      <w:r w:rsidR="00797E17" w:rsidRPr="005A0261">
        <w:rPr>
          <w:rFonts w:eastAsia="Calibri"/>
          <w:lang w:eastAsia="en-US"/>
        </w:rPr>
        <w:t xml:space="preserve"> </w:t>
      </w:r>
      <w:r w:rsidR="00797E17" w:rsidRPr="005A0261">
        <w:rPr>
          <w:rFonts w:eastAsia="Calibri"/>
        </w:rPr>
        <w:t>с кратки срокове за предоставяне на административните услуги</w:t>
      </w:r>
      <w:r w:rsidR="00BD7BBF" w:rsidRPr="005A0261">
        <w:t>;</w:t>
      </w:r>
    </w:p>
    <w:p w:rsidR="00B86960" w:rsidRPr="005A0261" w:rsidRDefault="009D5285" w:rsidP="00CB2ED0">
      <w:pPr>
        <w:numPr>
          <w:ilvl w:val="0"/>
          <w:numId w:val="13"/>
        </w:numPr>
        <w:tabs>
          <w:tab w:val="left" w:pos="709"/>
        </w:tabs>
        <w:spacing w:line="276" w:lineRule="auto"/>
        <w:ind w:left="0" w:firstLine="426"/>
        <w:jc w:val="both"/>
        <w:rPr>
          <w:rFonts w:eastAsia="Calibri"/>
        </w:rPr>
      </w:pPr>
      <w:r w:rsidRPr="005A0261">
        <w:rPr>
          <w:rFonts w:eastAsia="Calibri"/>
        </w:rPr>
        <w:t>п</w:t>
      </w:r>
      <w:r w:rsidR="00373E4C" w:rsidRPr="005A0261">
        <w:rPr>
          <w:rFonts w:eastAsia="Calibri"/>
        </w:rPr>
        <w:t>оддържане на различни канали за достъп за предоставяне на административните услуги</w:t>
      </w:r>
      <w:r w:rsidR="00740262" w:rsidRPr="005A0261">
        <w:rPr>
          <w:rFonts w:eastAsia="Calibri"/>
        </w:rPr>
        <w:t>;</w:t>
      </w:r>
    </w:p>
    <w:p w:rsidR="00740262" w:rsidRPr="005A0261" w:rsidRDefault="00373E4C" w:rsidP="00CB2ED0">
      <w:pPr>
        <w:numPr>
          <w:ilvl w:val="0"/>
          <w:numId w:val="13"/>
        </w:numPr>
        <w:tabs>
          <w:tab w:val="left" w:pos="709"/>
        </w:tabs>
        <w:spacing w:line="276" w:lineRule="auto"/>
        <w:ind w:left="0" w:firstLine="426"/>
        <w:jc w:val="both"/>
        <w:rPr>
          <w:rFonts w:eastAsia="Calibri"/>
        </w:rPr>
      </w:pPr>
      <w:r w:rsidRPr="005A0261">
        <w:rPr>
          <w:rFonts w:eastAsia="Calibri"/>
        </w:rPr>
        <w:t xml:space="preserve">поддържане на висока степен на удовлетвореност на гражданите и бизнеса от </w:t>
      </w:r>
      <w:r w:rsidR="00797E17" w:rsidRPr="005A0261">
        <w:rPr>
          <w:rFonts w:eastAsia="Calibri"/>
        </w:rPr>
        <w:t>предоставените административни</w:t>
      </w:r>
      <w:r w:rsidRPr="005A0261">
        <w:rPr>
          <w:rFonts w:eastAsia="Calibri"/>
        </w:rPr>
        <w:t xml:space="preserve"> услуги и административно обслужване</w:t>
      </w:r>
      <w:r w:rsidR="00392649" w:rsidRPr="005A0261">
        <w:rPr>
          <w:rFonts w:eastAsia="Calibri"/>
        </w:rPr>
        <w:t>;</w:t>
      </w:r>
    </w:p>
    <w:p w:rsidR="00373E4C" w:rsidRPr="005A0261" w:rsidRDefault="00373E4C" w:rsidP="00CB2ED0">
      <w:pPr>
        <w:numPr>
          <w:ilvl w:val="0"/>
          <w:numId w:val="13"/>
        </w:numPr>
        <w:rPr>
          <w:rFonts w:eastAsia="Calibri"/>
        </w:rPr>
      </w:pPr>
      <w:r w:rsidRPr="005A0261">
        <w:rPr>
          <w:rFonts w:eastAsia="Calibri"/>
        </w:rPr>
        <w:t>ефективност на бюджетните разходи и ефикасност на дейността.</w:t>
      </w:r>
    </w:p>
    <w:p w:rsidR="00740262" w:rsidRPr="00373E4C" w:rsidRDefault="00740262" w:rsidP="00373E4C">
      <w:pPr>
        <w:tabs>
          <w:tab w:val="left" w:pos="709"/>
        </w:tabs>
        <w:spacing w:line="276" w:lineRule="auto"/>
        <w:ind w:left="426"/>
        <w:jc w:val="both"/>
        <w:rPr>
          <w:rFonts w:eastAsia="Calibri"/>
        </w:rPr>
      </w:pPr>
    </w:p>
    <w:p w:rsidR="00AF72A5" w:rsidRPr="006C3EE5" w:rsidRDefault="00AF72A5" w:rsidP="007177CD">
      <w:pPr>
        <w:spacing w:line="276" w:lineRule="auto"/>
        <w:ind w:firstLine="708"/>
        <w:jc w:val="both"/>
      </w:pPr>
      <w:r w:rsidRPr="006C3EE5">
        <w:rPr>
          <w:b/>
          <w:i/>
        </w:rPr>
        <w:t>Агенцията по вписванията</w:t>
      </w:r>
      <w:r w:rsidRPr="006C3EE5">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96475" w:rsidRPr="00696475">
        <w:t xml:space="preserve"> От 01.01.2018 г. АВ води и регистъра на юридическите лица с нестопанска цел, като осигури техническа възможност да се регистрират, пререгистрат, вписват промени, заличават и обявяват актове по отношение на юридическите лица с нестопанска цел.</w:t>
      </w:r>
    </w:p>
    <w:p w:rsidR="00AF72A5" w:rsidRPr="006C3EE5" w:rsidRDefault="00AF72A5" w:rsidP="007177CD">
      <w:pPr>
        <w:spacing w:line="276" w:lineRule="auto"/>
        <w:ind w:firstLine="708"/>
        <w:jc w:val="both"/>
        <w:rPr>
          <w:sz w:val="20"/>
          <w:szCs w:val="20"/>
          <w:lang w:val="ru-RU"/>
        </w:rPr>
      </w:pPr>
    </w:p>
    <w:p w:rsidR="00AF72A5" w:rsidRPr="006C3EE5" w:rsidRDefault="00AF72A5" w:rsidP="00820827">
      <w:pPr>
        <w:spacing w:after="120" w:line="276" w:lineRule="auto"/>
        <w:ind w:firstLine="692"/>
        <w:jc w:val="both"/>
        <w:rPr>
          <w:b/>
          <w:i/>
        </w:rPr>
      </w:pPr>
      <w:r w:rsidRPr="006C3EE5">
        <w:rPr>
          <w:b/>
          <w:i/>
        </w:rPr>
        <w:t>Оперативни цели на Агенцията по вписванията:</w:t>
      </w:r>
    </w:p>
    <w:p w:rsidR="00AF72A5" w:rsidRPr="00707A9B" w:rsidRDefault="00ED7F0B" w:rsidP="007177CD">
      <w:pPr>
        <w:spacing w:line="276" w:lineRule="auto"/>
        <w:ind w:left="709"/>
        <w:jc w:val="both"/>
        <w:rPr>
          <w:b/>
          <w:i/>
        </w:rPr>
      </w:pPr>
      <w:r w:rsidRPr="00707A9B">
        <w:rPr>
          <w:i/>
          <w:lang w:val="ru-RU"/>
        </w:rPr>
        <w:t>1.</w:t>
      </w:r>
      <w:r w:rsidR="009B174C" w:rsidRPr="00707A9B">
        <w:rPr>
          <w:i/>
        </w:rPr>
        <w:t xml:space="preserve"> </w:t>
      </w:r>
      <w:r w:rsidR="005673D9" w:rsidRPr="00707A9B">
        <w:rPr>
          <w:i/>
        </w:rPr>
        <w:t>Създаване</w:t>
      </w:r>
      <w:r w:rsidR="00AF72A5" w:rsidRPr="00707A9B">
        <w:rPr>
          <w:i/>
        </w:rPr>
        <w:t>, актуализиране и поддръжка на Имотен регистър в България</w:t>
      </w:r>
    </w:p>
    <w:p w:rsidR="00AF72A5" w:rsidRPr="00707A9B" w:rsidRDefault="00AA1FCD" w:rsidP="00CB2ED0">
      <w:pPr>
        <w:numPr>
          <w:ilvl w:val="0"/>
          <w:numId w:val="13"/>
        </w:numPr>
        <w:tabs>
          <w:tab w:val="left" w:pos="709"/>
        </w:tabs>
        <w:spacing w:line="276" w:lineRule="auto"/>
        <w:ind w:left="0" w:firstLine="426"/>
        <w:jc w:val="both"/>
      </w:pPr>
      <w:r w:rsidRPr="00707A9B">
        <w:t>Над</w:t>
      </w:r>
      <w:r w:rsidR="00AF72A5" w:rsidRPr="00707A9B">
        <w:t>граждане и поддържане на добре функциониращ и напълно компютъризиран Имотен регистър като система, ориентирана към клиентите.</w:t>
      </w:r>
    </w:p>
    <w:p w:rsidR="00103A4A" w:rsidRPr="00707A9B" w:rsidRDefault="00AF72A5" w:rsidP="007177CD">
      <w:pPr>
        <w:spacing w:line="276" w:lineRule="auto"/>
        <w:ind w:firstLine="708"/>
        <w:jc w:val="both"/>
      </w:pPr>
      <w:r w:rsidRPr="00707A9B">
        <w:t xml:space="preserve">Дейностите, изпълнявани от Агенция по вписванията във връзка с изпълнението на целта са свързани с въвеждане на структурирани данни от стари актове в нови файлови партиди, както на случаен принцип </w:t>
      </w:r>
      <w:r w:rsidRPr="00707A9B">
        <w:rPr>
          <w:b/>
        </w:rPr>
        <w:t>-</w:t>
      </w:r>
      <w:r w:rsidRPr="00707A9B">
        <w:t xml:space="preserve"> по повод образувано нотариално производство, така и на систематичен принцип </w:t>
      </w:r>
      <w:r w:rsidRPr="00707A9B">
        <w:rPr>
          <w:b/>
        </w:rPr>
        <w:t>-</w:t>
      </w:r>
      <w:r w:rsidRPr="00707A9B">
        <w:t xml:space="preserve"> чрез преобразуване на стари актове в партиди. </w:t>
      </w:r>
    </w:p>
    <w:p w:rsidR="002E4E76" w:rsidRPr="00707A9B" w:rsidRDefault="00AF72A5" w:rsidP="002E4E76">
      <w:pPr>
        <w:ind w:firstLine="709"/>
        <w:jc w:val="both"/>
      </w:pPr>
      <w:r w:rsidRPr="00707A9B">
        <w:t xml:space="preserve">Резултатът от изпълнението е </w:t>
      </w:r>
      <w:r w:rsidR="002E4E76" w:rsidRPr="00707A9B">
        <w:t>изградена интеграция с Агенцията по геодезия, картография и кадастър, с ГРАО, с търговския регистър и регистъра на юридическит</w:t>
      </w:r>
      <w:r w:rsidR="00C9634E" w:rsidRPr="00707A9B">
        <w:t>е лица с нестопанска цел</w:t>
      </w:r>
      <w:r w:rsidR="002E4E76" w:rsidRPr="00707A9B">
        <w:t>.</w:t>
      </w:r>
    </w:p>
    <w:p w:rsidR="00AF72A5" w:rsidRPr="00707A9B" w:rsidRDefault="00AF72A5" w:rsidP="00CB2ED0">
      <w:pPr>
        <w:numPr>
          <w:ilvl w:val="0"/>
          <w:numId w:val="13"/>
        </w:numPr>
        <w:tabs>
          <w:tab w:val="left" w:pos="709"/>
        </w:tabs>
        <w:spacing w:line="276" w:lineRule="auto"/>
        <w:ind w:left="0" w:firstLine="426"/>
        <w:jc w:val="both"/>
      </w:pPr>
      <w:r w:rsidRPr="00707A9B">
        <w:t xml:space="preserve">Усъвършенстване на Интегрираната информационна система, обслужваща дейността на службите по вписванията към Агенция по вписванията (Имотен регистър) и адаптирането </w:t>
      </w:r>
      <w:r w:rsidR="0017706E" w:rsidRPr="00707A9B">
        <w:t xml:space="preserve">ѝ </w:t>
      </w:r>
      <w:r w:rsidRPr="00707A9B">
        <w:t>към промените в нормативната уредба.</w:t>
      </w:r>
    </w:p>
    <w:p w:rsidR="00AF72A5" w:rsidRPr="00707A9B" w:rsidRDefault="00AF72A5" w:rsidP="007177CD">
      <w:pPr>
        <w:spacing w:line="276" w:lineRule="auto"/>
        <w:ind w:firstLine="709"/>
        <w:jc w:val="both"/>
      </w:pPr>
      <w:r w:rsidRPr="00707A9B">
        <w:t>Резултатът е свързан с извършването на постоянен мониторинг и контрол върху работата на регистъра. По този начин се гарантира сигурността на гражданския оборот, както и сигурността на въведени</w:t>
      </w:r>
      <w:r w:rsidR="0017706E" w:rsidRPr="00707A9B">
        <w:t>те</w:t>
      </w:r>
      <w:r w:rsidRPr="00707A9B">
        <w:t xml:space="preserve"> данни. Информационната система гарантира прозрачност, бърз и лесен достъп до въведените данни, независимо от местоположението на ползвателите.</w:t>
      </w:r>
    </w:p>
    <w:p w:rsidR="00AA1FCD" w:rsidRPr="00707A9B" w:rsidRDefault="006C3EE5" w:rsidP="00F35686">
      <w:pPr>
        <w:spacing w:line="276" w:lineRule="auto"/>
        <w:ind w:firstLine="709"/>
        <w:jc w:val="both"/>
        <w:rPr>
          <w:lang w:val="en-US"/>
        </w:rPr>
      </w:pPr>
      <w:r w:rsidRPr="00707A9B">
        <w:t>Във връзка с</w:t>
      </w:r>
      <w:r w:rsidR="00AA1FCD" w:rsidRPr="00707A9B">
        <w:t xml:space="preserve"> описаните цели, </w:t>
      </w:r>
      <w:r w:rsidR="00F35686" w:rsidRPr="00707A9B">
        <w:t>от</w:t>
      </w:r>
      <w:r w:rsidR="00AA1FCD" w:rsidRPr="00707A9B">
        <w:t xml:space="preserve"> 13.04.2017</w:t>
      </w:r>
      <w:r w:rsidR="00C01774" w:rsidRPr="00707A9B">
        <w:t xml:space="preserve"> г.</w:t>
      </w:r>
      <w:r w:rsidR="00AA1FCD" w:rsidRPr="00707A9B">
        <w:t xml:space="preserve"> Агенция по вписванията </w:t>
      </w:r>
      <w:r w:rsidR="00F35686" w:rsidRPr="00707A9B">
        <w:t>изпълнява</w:t>
      </w:r>
      <w:r w:rsidR="00AA1FCD" w:rsidRPr="00707A9B">
        <w:t xml:space="preserve"> проект за „Надграждане на имотния регистър за интеграция с кадастралния регистър и предоставяне на допълнителни е-услуги“ изпълняван по ОПДУ</w:t>
      </w:r>
      <w:r w:rsidR="00F35686" w:rsidRPr="00707A9B">
        <w:rPr>
          <w:lang w:val="en-US"/>
        </w:rPr>
        <w:t>.</w:t>
      </w:r>
    </w:p>
    <w:p w:rsidR="00AF72A5" w:rsidRPr="00707A9B" w:rsidRDefault="00AF72A5" w:rsidP="00CB2ED0">
      <w:pPr>
        <w:numPr>
          <w:ilvl w:val="0"/>
          <w:numId w:val="13"/>
        </w:numPr>
        <w:tabs>
          <w:tab w:val="left" w:pos="709"/>
        </w:tabs>
        <w:spacing w:line="276" w:lineRule="auto"/>
        <w:ind w:left="0" w:firstLine="426"/>
        <w:jc w:val="both"/>
      </w:pPr>
      <w:r w:rsidRPr="00707A9B">
        <w:t xml:space="preserve">Предприемане на действия за създаване на Имотен регистър, съобразно разпоредбите на Закона за кадастъра и имотния регистър и Наредба </w:t>
      </w:r>
      <w:r w:rsidR="00F857DA" w:rsidRPr="00707A9B">
        <w:t xml:space="preserve">№ </w:t>
      </w:r>
      <w:r w:rsidRPr="00707A9B">
        <w:t>2 от 21.04.2005 г. за воденето и съхраняването на Имотния регистър.</w:t>
      </w:r>
    </w:p>
    <w:p w:rsidR="00EC6EC5" w:rsidRPr="00707A9B" w:rsidRDefault="00F35686" w:rsidP="00AA1FCD">
      <w:pPr>
        <w:spacing w:line="276" w:lineRule="auto"/>
        <w:ind w:firstLine="709"/>
        <w:jc w:val="both"/>
      </w:pPr>
      <w:r w:rsidRPr="00707A9B">
        <w:t>От</w:t>
      </w:r>
      <w:r w:rsidR="00EC6EC5" w:rsidRPr="00707A9B">
        <w:t xml:space="preserve"> 18.10.2018 г. </w:t>
      </w:r>
      <w:r w:rsidRPr="00707A9B">
        <w:t>с</w:t>
      </w:r>
      <w:r w:rsidR="00EC6EC5" w:rsidRPr="00707A9B">
        <w:t xml:space="preserve">е </w:t>
      </w:r>
      <w:r w:rsidRPr="00707A9B">
        <w:t>изпълнява</w:t>
      </w:r>
      <w:r w:rsidR="00EC6EC5" w:rsidRPr="00707A9B">
        <w:t xml:space="preserve"> договор по дейност 1 “Привеждане на подзаконовата уредба и вътрешните правила в съответствие с практиката и нормативната рамка в областта на е-управление“</w:t>
      </w:r>
      <w:r w:rsidRPr="00707A9B">
        <w:t xml:space="preserve"> по проекта за надграждане на имотния регистър</w:t>
      </w:r>
      <w:r w:rsidR="00EC6EC5" w:rsidRPr="00707A9B">
        <w:t>.</w:t>
      </w:r>
      <w:r w:rsidR="00541B19" w:rsidRPr="00707A9B">
        <w:t xml:space="preserve"> Всички нормативни актове са внесени за разглеждане от Министерство на правосъдието, работна група заседава по приемането им.</w:t>
      </w:r>
    </w:p>
    <w:p w:rsidR="006536B0" w:rsidRPr="00707A9B" w:rsidRDefault="002E4E76" w:rsidP="00EC6EC5">
      <w:pPr>
        <w:spacing w:line="276" w:lineRule="auto"/>
        <w:ind w:firstLine="709"/>
        <w:jc w:val="both"/>
      </w:pPr>
      <w:r w:rsidRPr="00707A9B">
        <w:t>Относно процесите по цифровизация  на информацията налична само на хартиен носител в 113-те служби по вписванията и необходимия човешки и финансов ресурс за дигитализирането и въвеждането в информационната система на Имотния регистър на всички нотариални актове/документи, през 2019 г. процесът стартира пилотно в две служби по вписванията - Служба по вписванията гр. Чепеларе и Служба по вписванията гр. Провадия. Процесът по цифровизация включва подготовка, физическо сканиране, цифрово възстановяване, корекция, запис на цифровото изображение, извличане на съдържание, индексиране и въвеждане на структурирана информация и цифровизиран масив в инстанция на информационна система ИИСКИР</w:t>
      </w:r>
      <w:r w:rsidR="00EC6EC5" w:rsidRPr="00707A9B">
        <w:t>.</w:t>
      </w:r>
    </w:p>
    <w:p w:rsidR="006536B0" w:rsidRPr="00707A9B" w:rsidRDefault="006536B0" w:rsidP="00EC6EC5">
      <w:pPr>
        <w:spacing w:line="276" w:lineRule="auto"/>
        <w:ind w:firstLine="709"/>
        <w:jc w:val="both"/>
      </w:pPr>
      <w:r w:rsidRPr="00707A9B">
        <w:t xml:space="preserve">Изготвена е "Програма за дейността по създаването на кадастъра и имотния регистър през 2019 г." съвместно с АГКК, с която се предвижда създаване на имотни партиди в две Служби по вписванията. </w:t>
      </w:r>
    </w:p>
    <w:p w:rsidR="00F35686" w:rsidRPr="00707A9B" w:rsidRDefault="006536B0" w:rsidP="006536B0">
      <w:pPr>
        <w:spacing w:line="276" w:lineRule="auto"/>
        <w:ind w:firstLine="709"/>
        <w:jc w:val="both"/>
      </w:pPr>
      <w:r w:rsidRPr="00707A9B">
        <w:t>През 2019 г. са разработени и внедрени в експлоатация следните нови електронни услуги: „Автоматизирано известяване от Имотен регистър на посочена електронна поща (e-mail)“; „Автоматизиран достъп до базата данни на имотен регистър за служебни цели“; надграждане на системата на СМС оповестяване за Имотен регистър и Търговски регистър и регистър на юридическите лица с нестопанска цел, с оглед повишаване на нивото на сигурност и предоставяне на качествени услуги на потребителите - добавена е възможност за регистрация за СМС оповестяване от международни мобилни номера.</w:t>
      </w:r>
    </w:p>
    <w:p w:rsidR="00AF72A5" w:rsidRPr="00707A9B" w:rsidRDefault="00ED7F0B" w:rsidP="007177CD">
      <w:pPr>
        <w:spacing w:line="276" w:lineRule="auto"/>
        <w:ind w:firstLine="709"/>
        <w:jc w:val="both"/>
        <w:rPr>
          <w:i/>
        </w:rPr>
      </w:pPr>
      <w:r w:rsidRPr="00707A9B">
        <w:rPr>
          <w:i/>
          <w:lang w:val="ru-RU"/>
        </w:rPr>
        <w:t xml:space="preserve">2. </w:t>
      </w:r>
      <w:r w:rsidR="00A4511D" w:rsidRPr="00707A9B">
        <w:rPr>
          <w:i/>
        </w:rPr>
        <w:t>Надграждане, у</w:t>
      </w:r>
      <w:r w:rsidR="00AF72A5" w:rsidRPr="00707A9B">
        <w:rPr>
          <w:i/>
        </w:rPr>
        <w:t>съвършенстване</w:t>
      </w:r>
      <w:r w:rsidR="00A4511D" w:rsidRPr="00707A9B">
        <w:rPr>
          <w:i/>
        </w:rPr>
        <w:t xml:space="preserve"> и поддръжка</w:t>
      </w:r>
      <w:r w:rsidR="00AF72A5" w:rsidRPr="00707A9B">
        <w:rPr>
          <w:i/>
        </w:rPr>
        <w:t xml:space="preserve"> на Търговския </w:t>
      </w:r>
      <w:r w:rsidR="00A4511D" w:rsidRPr="00707A9B">
        <w:rPr>
          <w:i/>
        </w:rPr>
        <w:t>регистър</w:t>
      </w:r>
      <w:r w:rsidR="0081245E" w:rsidRPr="00707A9B">
        <w:t xml:space="preserve"> </w:t>
      </w:r>
      <w:r w:rsidR="0081245E" w:rsidRPr="00707A9B">
        <w:rPr>
          <w:i/>
        </w:rPr>
        <w:t>и регистъра на юридическите лица с нестопанска цел</w:t>
      </w:r>
    </w:p>
    <w:p w:rsidR="00707A9B" w:rsidRPr="00707A9B" w:rsidRDefault="00707A9B" w:rsidP="00707A9B">
      <w:pPr>
        <w:spacing w:line="276" w:lineRule="auto"/>
        <w:ind w:firstLine="709"/>
        <w:jc w:val="both"/>
      </w:pPr>
      <w:r w:rsidRPr="00707A9B">
        <w:t xml:space="preserve">Агенция по вписванията изпълнява проект за надграждане на търговския регистър за интеграция с платформата за обмен на данни между търговските регистри в ЕС. В тази връзка информационната система е надградена за връзка със системата за взаимно свързване на централните, търговските и дружествените регистри по чл. 3, ал. 4 от Закона за търговския регистър и регистър на юридическите лица с нестопанска цел (BRIS). След като бъде извършена регламентираната от Европейската комисия процедура за интеграционни тестове с централната европейска платформа, българският търговски регистър и регистър на юридическите лица с нестопанска цел ще бъде присъединен към системата. </w:t>
      </w:r>
    </w:p>
    <w:p w:rsidR="00707A9B" w:rsidRPr="00707A9B" w:rsidRDefault="00707A9B" w:rsidP="00707A9B">
      <w:pPr>
        <w:spacing w:line="276" w:lineRule="auto"/>
        <w:ind w:firstLine="709"/>
        <w:jc w:val="both"/>
      </w:pPr>
      <w:r w:rsidRPr="00707A9B">
        <w:t>- От 01.01.2019 г. във връзка с изменения в ЗДДС е осигурена възможност за заявяване на регистрация по ДДС чрез АВ при първоначална регистрация. Услугата е реализирана съвместно от АВ и НАП, като по този начин се спестява време и не е необходимо да се посещава офис на НАП за заявяване на услугата.</w:t>
      </w:r>
    </w:p>
    <w:p w:rsidR="00707A9B" w:rsidRPr="00707A9B" w:rsidRDefault="00707A9B" w:rsidP="00707A9B">
      <w:pPr>
        <w:spacing w:line="276" w:lineRule="auto"/>
        <w:ind w:firstLine="709"/>
        <w:jc w:val="both"/>
      </w:pPr>
      <w:r w:rsidRPr="00707A9B">
        <w:t xml:space="preserve">- През 2019 г. е разработен нов портал за заявяване на електронни услуги. Портала ще е общ за ТРРЮЛНЦ и ИР. Същият все още не е презентиран за външни потребители, тъй като предстоят тестове на пълните функционалности.  Порталът на регистъра  (www.brra.bg) не е усъвършенстван от неговото създаване през 2008 г. Целта е осъвременяване на портала за граждани за заявяване на услуги и засилване на оперативната съвместимост и интегритет на ИС на ТРРЮЛНЦ. В тази връзка ще бъде модернизиран потребителският интерфейс и ще бъде осигурена възможност за работа на потребителите с по-широк кръг устройства и операционни системи при прилагане на изискванията на ЗЕУ и подзаконовата му нормативна база. </w:t>
      </w:r>
    </w:p>
    <w:p w:rsidR="00707A9B" w:rsidRPr="00707A9B" w:rsidRDefault="00707A9B" w:rsidP="00707A9B">
      <w:pPr>
        <w:spacing w:line="276" w:lineRule="auto"/>
        <w:ind w:firstLine="709"/>
        <w:jc w:val="both"/>
      </w:pPr>
      <w:r w:rsidRPr="00707A9B">
        <w:t xml:space="preserve"> - През 2019 г. беше въведено заявление по образец Г3 за деклариране на обстоятелства по чл. 38, ал. 9, т. 2 от ЗСч като по този начин се избегна натрупването на голям брой заявления, които следва да се разгледат в 3-дневен срок и не беше допусната забава.</w:t>
      </w:r>
    </w:p>
    <w:p w:rsidR="00707A9B" w:rsidRPr="00707A9B" w:rsidRDefault="00707A9B" w:rsidP="00707A9B">
      <w:pPr>
        <w:spacing w:line="276" w:lineRule="auto"/>
        <w:ind w:firstLine="709"/>
        <w:jc w:val="both"/>
      </w:pPr>
      <w:r w:rsidRPr="00707A9B">
        <w:t>- В изпълнение на Закона за мерките срещу изпиране на пари е създадена възможност за деклариране на обстоятелства относно действителни собственици в информационната система. След извършен анализ от АВ е установено, че в поставените кратки срокове (4 месеца) за изпълнение на задълженията на търговците/ ЮЛНЦ ще се натрупат голям брой заявления, които ще препятстват разглеждането на останалите, респективно ще се блокира стопанския оборот. В тази връзка и след законодателна промяна е реализирана и функционалност, осигуряваща отделното разглеждане на заявленията за вписване на обстоятелствата относно действителните собственици.</w:t>
      </w:r>
    </w:p>
    <w:p w:rsidR="00707A9B" w:rsidRPr="00707A9B" w:rsidRDefault="00707A9B" w:rsidP="00707A9B">
      <w:pPr>
        <w:spacing w:line="276" w:lineRule="auto"/>
        <w:ind w:firstLine="709"/>
        <w:jc w:val="both"/>
      </w:pPr>
      <w:r w:rsidRPr="00707A9B">
        <w:t xml:space="preserve"> - Надградена е системата на СМС оповестяване за Имотен регистър и Търговски регистър и регистър на юридическите лица с нестопанска цел, с оглед повишаване на нивото на сигурност и предоставяне на качествени услуги на потребителите. Добавена е възможност за регистрация за СМС оповестяване от международни мобилни номера.</w:t>
      </w:r>
    </w:p>
    <w:p w:rsidR="003A2A8C" w:rsidRPr="00707A9B" w:rsidRDefault="00707A9B" w:rsidP="00707A9B">
      <w:pPr>
        <w:spacing w:line="276" w:lineRule="auto"/>
        <w:ind w:firstLine="709"/>
        <w:jc w:val="both"/>
      </w:pPr>
      <w:r w:rsidRPr="00707A9B">
        <w:t xml:space="preserve"> - Осигурена е възможност на служителите от окръжните съдилища да изпращат по електронен път чрез системата на ТРРЮЛНЦ удостоверенията за пререгистрация на ЮЛНЦ. По този начин същите не посещават окръжните съдилища, а документите се набавят по служебен път.</w:t>
      </w:r>
    </w:p>
    <w:p w:rsidR="00AF72A5" w:rsidRPr="00707A9B" w:rsidRDefault="00540B15" w:rsidP="007177CD">
      <w:pPr>
        <w:spacing w:line="276" w:lineRule="auto"/>
        <w:ind w:firstLine="709"/>
        <w:jc w:val="both"/>
        <w:rPr>
          <w:i/>
        </w:rPr>
      </w:pPr>
      <w:r w:rsidRPr="00707A9B">
        <w:rPr>
          <w:i/>
          <w:lang w:val="ru-RU"/>
        </w:rPr>
        <w:t>3.</w:t>
      </w:r>
      <w:r w:rsidR="003E0834" w:rsidRPr="00707A9B">
        <w:rPr>
          <w:i/>
        </w:rPr>
        <w:t xml:space="preserve"> </w:t>
      </w:r>
      <w:r w:rsidR="00B540BE" w:rsidRPr="00707A9B">
        <w:rPr>
          <w:i/>
        </w:rPr>
        <w:t>П</w:t>
      </w:r>
      <w:r w:rsidR="00103B56" w:rsidRPr="00707A9B">
        <w:rPr>
          <w:i/>
        </w:rPr>
        <w:t>одд</w:t>
      </w:r>
      <w:r w:rsidR="00AF72A5" w:rsidRPr="00707A9B">
        <w:rPr>
          <w:i/>
        </w:rPr>
        <w:t>р</w:t>
      </w:r>
      <w:r w:rsidR="00103B56" w:rsidRPr="00707A9B">
        <w:rPr>
          <w:i/>
        </w:rPr>
        <w:t>ъ</w:t>
      </w:r>
      <w:r w:rsidR="00AF72A5" w:rsidRPr="00707A9B">
        <w:rPr>
          <w:i/>
        </w:rPr>
        <w:t>ж</w:t>
      </w:r>
      <w:r w:rsidR="00103B56" w:rsidRPr="00707A9B">
        <w:rPr>
          <w:i/>
        </w:rPr>
        <w:t>ка</w:t>
      </w:r>
      <w:r w:rsidR="00B540BE" w:rsidRPr="00707A9B">
        <w:rPr>
          <w:i/>
        </w:rPr>
        <w:t xml:space="preserve"> на Регистър БУЛСТАТ</w:t>
      </w:r>
    </w:p>
    <w:p w:rsidR="006632BE" w:rsidRPr="00707A9B" w:rsidRDefault="006632BE" w:rsidP="006632BE">
      <w:pPr>
        <w:spacing w:line="276" w:lineRule="auto"/>
        <w:ind w:firstLine="709"/>
        <w:jc w:val="both"/>
      </w:pPr>
      <w:r w:rsidRPr="00707A9B">
        <w:t>Информацията в регистър БУЛСТАТ се съхранява в единна информационна система, която поддържа национална база данни. За всяко лице, подлежащо на вписване в регистъра, се води дело в електронна форма. В делото се прилагат заявленията и необходимите документи.</w:t>
      </w:r>
    </w:p>
    <w:p w:rsidR="006632BE" w:rsidRPr="00707A9B" w:rsidRDefault="006632BE" w:rsidP="006632BE">
      <w:pPr>
        <w:spacing w:line="276" w:lineRule="auto"/>
        <w:ind w:firstLine="709"/>
        <w:jc w:val="both"/>
      </w:pPr>
      <w:r w:rsidRPr="00707A9B">
        <w:t>Заявленията за вписване на обстоятелства в регистър БУЛСТАТ и приложенията към тях, се подават по електронен път или на хартиен носител в службите по регистрация на Агенция по вписванията, намиращи се в седалищата на окръжните съдилища.</w:t>
      </w:r>
    </w:p>
    <w:p w:rsidR="006632BE" w:rsidRPr="00707A9B" w:rsidRDefault="006632BE" w:rsidP="006632BE">
      <w:pPr>
        <w:spacing w:line="276" w:lineRule="auto"/>
        <w:ind w:firstLine="709"/>
        <w:jc w:val="both"/>
      </w:pPr>
      <w:r w:rsidRPr="00707A9B">
        <w:t>Регистър БУЛСТАТ e достъпен на адрес: http://www.bulstat.bg/.</w:t>
      </w:r>
    </w:p>
    <w:p w:rsidR="006632BE" w:rsidRPr="00707A9B" w:rsidRDefault="006632BE" w:rsidP="006632BE">
      <w:pPr>
        <w:spacing w:line="276" w:lineRule="auto"/>
        <w:ind w:firstLine="709"/>
        <w:jc w:val="both"/>
      </w:pPr>
      <w:r w:rsidRPr="00707A9B">
        <w:t xml:space="preserve">Разглеждането и произнасянето на постъпилите заявления се извършва от служители по регистрация в 1-дневен срок. При пропуски се дават указания по е-път, които могат да бъдат изправени от заявителите. </w:t>
      </w:r>
    </w:p>
    <w:p w:rsidR="006632BE" w:rsidRPr="00707A9B" w:rsidRDefault="006632BE" w:rsidP="006632BE">
      <w:pPr>
        <w:spacing w:line="276" w:lineRule="auto"/>
        <w:ind w:firstLine="709"/>
        <w:jc w:val="both"/>
      </w:pPr>
      <w:r w:rsidRPr="00707A9B">
        <w:t>Предоставена е възможност за разплащане чрез ПОС терминални устройства без такса за обслужване на клиентите, като вече такива устройства са осигурени за всяко гише в регистър БУЛСТАТ с цел бързина на обслужване на клиентите.</w:t>
      </w:r>
    </w:p>
    <w:p w:rsidR="002419AB" w:rsidRPr="00707A9B" w:rsidRDefault="002419AB" w:rsidP="002419AB">
      <w:pPr>
        <w:spacing w:line="276" w:lineRule="auto"/>
        <w:ind w:firstLine="709"/>
        <w:jc w:val="both"/>
      </w:pPr>
      <w:r w:rsidRPr="00707A9B">
        <w:t>Съгласно изискванията на Закона за мерките срещу изпиране на пари е осигурена възможност за вписване на идентификационни данни за действителните собственици и данните за юридическите лица или други правни образувания, чрез които пряко или непряко се упражнява контрол.</w:t>
      </w:r>
    </w:p>
    <w:p w:rsidR="00861638" w:rsidRPr="00707A9B" w:rsidRDefault="00754F22" w:rsidP="00E874E5">
      <w:pPr>
        <w:spacing w:line="276" w:lineRule="auto"/>
        <w:ind w:firstLine="709"/>
        <w:jc w:val="both"/>
      </w:pPr>
      <w:r w:rsidRPr="00707A9B">
        <w:rPr>
          <w:i/>
          <w:lang w:val="ru-RU"/>
        </w:rPr>
        <w:t>4</w:t>
      </w:r>
      <w:r w:rsidR="00861638" w:rsidRPr="00707A9B">
        <w:rPr>
          <w:i/>
          <w:lang w:val="ru-RU"/>
        </w:rPr>
        <w:t>.</w:t>
      </w:r>
      <w:r w:rsidR="00861638" w:rsidRPr="00707A9B">
        <w:rPr>
          <w:i/>
        </w:rPr>
        <w:t xml:space="preserve"> Поддръжка на Регистър</w:t>
      </w:r>
      <w:r w:rsidR="00861638" w:rsidRPr="00707A9B">
        <w:t xml:space="preserve"> </w:t>
      </w:r>
      <w:r w:rsidR="00861638" w:rsidRPr="00707A9B">
        <w:rPr>
          <w:i/>
        </w:rPr>
        <w:t>на имуществените отношения на съпрузите</w:t>
      </w:r>
    </w:p>
    <w:p w:rsidR="00E874E5" w:rsidRPr="00707A9B" w:rsidRDefault="00E874E5" w:rsidP="00E874E5">
      <w:pPr>
        <w:spacing w:line="276" w:lineRule="auto"/>
        <w:ind w:firstLine="709"/>
        <w:jc w:val="both"/>
      </w:pPr>
      <w:r w:rsidRPr="00707A9B">
        <w:t>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В регистъра се вписват и промените на режима на имуществените отношения между съпрузите, както и изменението и прекратяването на брачния договор, отбелязани в акта за сключен граждански брак. РИОС е четвъртият национален електронен регистър, който администрира Агенцията по вписванията. Той е публичен, справки и удостоверения се правят за избрания режим на имуществени отношения.</w:t>
      </w:r>
    </w:p>
    <w:p w:rsidR="00E874E5" w:rsidRPr="00707A9B" w:rsidRDefault="00E874E5" w:rsidP="00E874E5">
      <w:pPr>
        <w:spacing w:line="276" w:lineRule="auto"/>
        <w:ind w:firstLine="709"/>
        <w:jc w:val="both"/>
      </w:pPr>
      <w:r w:rsidRPr="00707A9B">
        <w:t>Предоставена е възможност за разплащане чрез ПОС терминални устройства без такса за обслужване на клиентите, като вече такива устройства са осигурени за всяко гише в Регистър на имуществените отношения на съпрузите с цел бързина на обслужване на клиентите.</w:t>
      </w:r>
    </w:p>
    <w:p w:rsidR="00C9634E" w:rsidRPr="00707A9B" w:rsidRDefault="00C9634E" w:rsidP="00E874E5">
      <w:pPr>
        <w:spacing w:line="276" w:lineRule="auto"/>
        <w:ind w:firstLine="709"/>
        <w:jc w:val="both"/>
      </w:pPr>
      <w:r w:rsidRPr="00707A9B">
        <w:rPr>
          <w:b/>
        </w:rPr>
        <w:t>Общ</w:t>
      </w:r>
      <w:r w:rsidR="00847FB2">
        <w:rPr>
          <w:b/>
        </w:rPr>
        <w:t>о</w:t>
      </w:r>
      <w:r w:rsidRPr="00707A9B">
        <w:rPr>
          <w:b/>
        </w:rPr>
        <w:t xml:space="preserve"> за всички регистри:</w:t>
      </w:r>
      <w:r w:rsidRPr="00707A9B">
        <w:rPr>
          <w:b/>
        </w:rPr>
        <w:tab/>
      </w:r>
    </w:p>
    <w:p w:rsidR="00E874E5" w:rsidRPr="00707A9B" w:rsidRDefault="00696475" w:rsidP="00E874E5">
      <w:pPr>
        <w:spacing w:line="276" w:lineRule="auto"/>
        <w:ind w:firstLine="709"/>
        <w:jc w:val="both"/>
      </w:pPr>
      <w:r w:rsidRPr="00707A9B">
        <w:t>В</w:t>
      </w:r>
      <w:r w:rsidR="00E874E5" w:rsidRPr="00707A9B">
        <w:t xml:space="preserve"> изпълнение на Решение № 496 от 29.08.2017 г. на МС за изпълнение на Решение № 338 на МС от 2017 г. за приемане на мерки за намаляване на административната тежест върху гражданите и бизнеса, чрез премахване на изискването за предоставяне на някои официални документи на хартиен носител от страна на Агенция по вписванията е осъществена свързаност със средата за междурегистров обмен (RegiX), която предоставя възможност за реализиране на интерфейс за автоматизирано подаване и обслужване на стандартизирани заявки за административни услуги по електронен път. Осигурена е възможност за потребителите на информация автоматично да извличат данни от регистър БУЛСТАТ, Имотен регистър и Търговски регистър. Чрез системата за достъп Regix, се предоставя безплатен достъп на всички държавни институции, които заявят такъв, до различни видове справки, а именно: </w:t>
      </w:r>
    </w:p>
    <w:p w:rsidR="00E874E5" w:rsidRPr="00707A9B" w:rsidRDefault="00E874E5" w:rsidP="002079DC">
      <w:pPr>
        <w:tabs>
          <w:tab w:val="left" w:pos="851"/>
          <w:tab w:val="left" w:pos="1560"/>
        </w:tabs>
        <w:spacing w:line="276" w:lineRule="auto"/>
        <w:ind w:firstLine="709"/>
        <w:jc w:val="both"/>
      </w:pPr>
      <w:r w:rsidRPr="00707A9B">
        <w:t>-</w:t>
      </w:r>
      <w:r w:rsidRPr="00707A9B">
        <w:tab/>
        <w:t xml:space="preserve">Регистър Булстат – </w:t>
      </w:r>
      <w:r w:rsidR="005E3215" w:rsidRPr="00707A9B">
        <w:t>справка по код на БУЛСТАТ или по фирмено дело за актуално състояние на субект на БУЛСТАТ</w:t>
      </w:r>
    </w:p>
    <w:p w:rsidR="00E874E5" w:rsidRPr="00707A9B" w:rsidRDefault="00E874E5" w:rsidP="002079DC">
      <w:pPr>
        <w:tabs>
          <w:tab w:val="left" w:pos="851"/>
          <w:tab w:val="left" w:pos="1560"/>
        </w:tabs>
        <w:spacing w:line="276" w:lineRule="auto"/>
        <w:ind w:firstLine="709"/>
        <w:jc w:val="both"/>
      </w:pPr>
      <w:r w:rsidRPr="00707A9B">
        <w:t>-</w:t>
      </w:r>
      <w:r w:rsidRPr="00707A9B">
        <w:tab/>
        <w:t>Имотен регистър – справка по физическ</w:t>
      </w:r>
      <w:r w:rsidR="002C08A5" w:rsidRPr="00707A9B">
        <w:t>о</w:t>
      </w:r>
      <w:r w:rsidRPr="00707A9B">
        <w:t>, юридическо лице и справка по имот</w:t>
      </w:r>
    </w:p>
    <w:p w:rsidR="00E874E5" w:rsidRPr="00707A9B" w:rsidRDefault="00E874E5" w:rsidP="002079DC">
      <w:pPr>
        <w:tabs>
          <w:tab w:val="left" w:pos="851"/>
          <w:tab w:val="left" w:pos="1560"/>
        </w:tabs>
        <w:spacing w:line="276" w:lineRule="auto"/>
        <w:ind w:firstLine="709"/>
        <w:jc w:val="both"/>
      </w:pPr>
      <w:r w:rsidRPr="00707A9B">
        <w:t>-</w:t>
      </w:r>
      <w:r w:rsidRPr="00707A9B">
        <w:tab/>
        <w:t>Търговк</w:t>
      </w:r>
      <w:r w:rsidR="002C08A5" w:rsidRPr="00707A9B">
        <w:t>и регистър</w:t>
      </w:r>
      <w:r w:rsidR="00CA40B1" w:rsidRPr="00CA40B1">
        <w:t xml:space="preserve"> и регистър на юридическите лица с нестопанска цел</w:t>
      </w:r>
      <w:r w:rsidR="002C08A5" w:rsidRPr="00707A9B">
        <w:t xml:space="preserve"> </w:t>
      </w:r>
      <w:r w:rsidR="002C08A5" w:rsidRPr="00707A9B">
        <w:rPr>
          <w:b/>
        </w:rPr>
        <w:t>-</w:t>
      </w:r>
      <w:r w:rsidR="002C08A5" w:rsidRPr="00707A9B">
        <w:t xml:space="preserve"> актуално състояние, валидност на ЕИК номер, справка по физическо лице за участие в търговски дружества, справка за актуално състояние за всички вписани обстоятелств, справка за актуално състояние за всички вписани обстоятелства по раздели и справка за актуално състояние на клон на търговско дружество.</w:t>
      </w:r>
    </w:p>
    <w:p w:rsidR="006632BE" w:rsidRPr="00707A9B" w:rsidRDefault="00C01774" w:rsidP="00E874E5">
      <w:pPr>
        <w:spacing w:line="276" w:lineRule="auto"/>
        <w:ind w:firstLine="709"/>
        <w:jc w:val="both"/>
      </w:pPr>
      <w:r w:rsidRPr="00707A9B">
        <w:t>В</w:t>
      </w:r>
      <w:r w:rsidR="00E874E5" w:rsidRPr="00707A9B">
        <w:t>сички удостоверителни услуги</w:t>
      </w:r>
      <w:r w:rsidRPr="00707A9B">
        <w:t>,</w:t>
      </w:r>
      <w:r w:rsidR="00E874E5" w:rsidRPr="00707A9B">
        <w:t xml:space="preserve"> които Агенция по вписванията предоставя като вътрешни електронни административни услуги, са вписани детайлно в Административния регистър - </w:t>
      </w:r>
      <w:hyperlink r:id="rId10" w:history="1">
        <w:r w:rsidR="00826507" w:rsidRPr="00707A9B">
          <w:rPr>
            <w:rStyle w:val="Hyperlink"/>
          </w:rPr>
          <w:t>https://iisda.government.bg</w:t>
        </w:r>
      </w:hyperlink>
      <w:r w:rsidR="00EB43CF" w:rsidRPr="00707A9B">
        <w:t>.</w:t>
      </w:r>
    </w:p>
    <w:p w:rsidR="00826507" w:rsidRPr="00707A9B" w:rsidRDefault="00826507" w:rsidP="00E874E5">
      <w:pPr>
        <w:spacing w:line="276" w:lineRule="auto"/>
        <w:ind w:firstLine="709"/>
        <w:jc w:val="both"/>
      </w:pPr>
      <w:r w:rsidRPr="00707A9B">
        <w:t>В изпълнението на договор за „Надграждане на имотния регистър за интеграция с кадастралния регистър и предоставяне на допълнителни е-услуги" и „Надграждане на търговския регистър с оглед осигуряване прехвърлянето на регистрацията на юридическите лица с нестопанска цел от окръжните съдилища към агенция по вписванията, както и осигуряване на интеграцията му с имотния регистър, единната входна точка за подаване на годишни финансови отчети, регистъра на професионално</w:t>
      </w:r>
      <w:r w:rsidRPr="00707A9B">
        <w:rPr>
          <w:b/>
        </w:rPr>
        <w:t>-</w:t>
      </w:r>
      <w:r w:rsidRPr="00707A9B">
        <w:t>квалифицираните лица, регистъра за гражданска регистрация, регистъра на българските документи за самоличност и регистъра на пълномощните", е включено изграждането на интеграция между Имотния регистър и РИОС.</w:t>
      </w:r>
    </w:p>
    <w:p w:rsidR="00AF72A5" w:rsidRPr="00707A9B" w:rsidRDefault="00754F22" w:rsidP="007177CD">
      <w:pPr>
        <w:spacing w:line="276" w:lineRule="auto"/>
        <w:ind w:firstLine="709"/>
        <w:rPr>
          <w:i/>
        </w:rPr>
      </w:pPr>
      <w:r w:rsidRPr="00707A9B">
        <w:rPr>
          <w:i/>
        </w:rPr>
        <w:t>5</w:t>
      </w:r>
      <w:r w:rsidR="00540B15" w:rsidRPr="00707A9B">
        <w:rPr>
          <w:i/>
          <w:lang w:val="ru-RU"/>
        </w:rPr>
        <w:t xml:space="preserve">. </w:t>
      </w:r>
      <w:r w:rsidR="00AF72A5" w:rsidRPr="00707A9B">
        <w:rPr>
          <w:i/>
        </w:rPr>
        <w:t xml:space="preserve">Сигурни, цялостни, достоверни услуги; </w:t>
      </w:r>
    </w:p>
    <w:p w:rsidR="00322947" w:rsidRPr="00707A9B" w:rsidRDefault="00322947" w:rsidP="007177CD">
      <w:pPr>
        <w:shd w:val="clear" w:color="auto" w:fill="FFFFFF"/>
        <w:spacing w:before="40" w:after="40" w:line="276" w:lineRule="auto"/>
        <w:ind w:left="90" w:firstLine="630"/>
        <w:jc w:val="both"/>
      </w:pPr>
      <w:r w:rsidRPr="00707A9B">
        <w:t>Сигурността на информацията, съдържаща се в електронните информационни системи на поддържаните от Агенция по вписванията регистри се осигурява и посредством използваните съвременни софтуерни продукти и създадената организация, чрез която се осъществява достъпът до системите. Извършваната проверка за законосъобразност преди вписванията в Търговския и Имотния регистър гарантират достоверността на информацията получавана от регистрите. С извършените дейности от страна на Агенция по вписванията се гарантира доверието в регистрите, въведено като принцип и в нормативната база</w:t>
      </w:r>
      <w:r w:rsidR="000D5947" w:rsidRPr="00707A9B">
        <w:t>,</w:t>
      </w:r>
      <w:r w:rsidRPr="00707A9B">
        <w:t xml:space="preserve"> регламентираща търговската и имотна регистрация в Република България.</w:t>
      </w:r>
    </w:p>
    <w:p w:rsidR="002F64E1" w:rsidRPr="00707A9B" w:rsidRDefault="00322947" w:rsidP="007177CD">
      <w:pPr>
        <w:shd w:val="clear" w:color="auto" w:fill="FFFFFF"/>
        <w:spacing w:before="40" w:after="40" w:line="276" w:lineRule="auto"/>
        <w:ind w:left="90" w:firstLine="630"/>
        <w:jc w:val="both"/>
      </w:pPr>
      <w:r w:rsidRPr="00707A9B">
        <w:t xml:space="preserve">За предпазване на работните станции и сървърите в Агенция по вписванията от киберзаплахи и нежелани приложения, като „троянски коне“, „вируси“ и други е сключен договор за правото за ползване на софтуерни продукти за осигуряване на антивирусна защита: Eset NOD32 Antivirus Business Edition - за защита на работни станции и сървъри и Eset MAIL Security for Microsoft Exchange Server - за защита на електронните пощенски кутии, както и NOD32 Enterprise Edition и NOD32 Exchange Server - за защита на сървъри за електронна поща. </w:t>
      </w:r>
    </w:p>
    <w:p w:rsidR="00322947" w:rsidRPr="00707A9B" w:rsidRDefault="00322947" w:rsidP="007177CD">
      <w:pPr>
        <w:shd w:val="clear" w:color="auto" w:fill="FFFFFF"/>
        <w:spacing w:before="40" w:after="40" w:line="276" w:lineRule="auto"/>
        <w:ind w:left="90" w:firstLine="630"/>
        <w:jc w:val="both"/>
      </w:pPr>
      <w:r w:rsidRPr="00707A9B">
        <w:t>За удостоверяването на автентичността на сайтовете на Агенция по вписванията</w:t>
      </w:r>
      <w:r w:rsidR="003521F5" w:rsidRPr="00707A9B">
        <w:t>,</w:t>
      </w:r>
      <w:r w:rsidRPr="00707A9B">
        <w:t xml:space="preserve"> използвани за достъп от външните потребители до услугите</w:t>
      </w:r>
      <w:r w:rsidR="003521F5" w:rsidRPr="00707A9B">
        <w:t>,</w:t>
      </w:r>
      <w:r w:rsidRPr="00707A9B">
        <w:t xml:space="preserve"> предоставяни от регистрите е сключен договор за закупуването цифрови сертификати (SSL-сертификати) за удостоверяване автентичност на уеб сайтове</w:t>
      </w:r>
      <w:r w:rsidR="000D5947" w:rsidRPr="00707A9B">
        <w:t xml:space="preserve">. </w:t>
      </w:r>
      <w:r w:rsidRPr="00707A9B">
        <w:t>Сертификатите са инсталирани съответно на Търговския регистър, Имотен регистър – подсистема ИИСКИР, Регистър на имуществените отношения между съпрузи и Регистър БУЛСТАТ</w:t>
      </w:r>
      <w:r w:rsidR="000D5947" w:rsidRPr="00707A9B">
        <w:t xml:space="preserve">, както и на домейн </w:t>
      </w:r>
      <w:r w:rsidR="000D5947" w:rsidRPr="00707A9B">
        <w:rPr>
          <w:lang w:val="en-US"/>
        </w:rPr>
        <w:t>registryagency.bg</w:t>
      </w:r>
      <w:r w:rsidR="00724410" w:rsidRPr="00707A9B">
        <w:rPr>
          <w:lang w:val="en-US"/>
        </w:rPr>
        <w:t>, системата за SMS известяване и други</w:t>
      </w:r>
      <w:r w:rsidR="000D5947" w:rsidRPr="00707A9B">
        <w:t>.</w:t>
      </w:r>
    </w:p>
    <w:p w:rsidR="002F64E1" w:rsidRPr="00707A9B" w:rsidRDefault="00322947" w:rsidP="007177CD">
      <w:pPr>
        <w:shd w:val="clear" w:color="auto" w:fill="FFFFFF"/>
        <w:spacing w:before="40" w:after="40" w:line="276" w:lineRule="auto"/>
        <w:ind w:left="90" w:firstLine="630"/>
        <w:jc w:val="both"/>
      </w:pPr>
      <w:r w:rsidRPr="00707A9B">
        <w:t xml:space="preserve">Сключен е и договор за предоставяне на удостоверителни услуги по издаване, поддържане и управление на удостоверения за електронен подпис и други удостоверителни, информационни, криптографски и консултантски услуги, в съответствие с изискванията на ЗЕДЕП и действащата нормативна уредба, за нуждите на АВ. </w:t>
      </w:r>
      <w:r w:rsidR="000D5947" w:rsidRPr="00707A9B">
        <w:t xml:space="preserve">Внедрени са криптографски модули за подписване. </w:t>
      </w:r>
    </w:p>
    <w:p w:rsidR="006E1C31" w:rsidRPr="00707A9B" w:rsidRDefault="006E1C31" w:rsidP="007177CD">
      <w:pPr>
        <w:shd w:val="clear" w:color="auto" w:fill="FFFFFF"/>
        <w:spacing w:before="40" w:after="40" w:line="276" w:lineRule="auto"/>
        <w:ind w:left="90" w:firstLine="630"/>
        <w:jc w:val="both"/>
      </w:pPr>
      <w:r w:rsidRPr="00707A9B">
        <w:t xml:space="preserve">С цел откриване на уязвимости и слаби места в сигурността на Активната директория (MS ADDS) на АВ, в интернет приложенията и прилежащата инфраструктура (мрежа, сървъри, бази данни и др.), се извършват тестове за злонамерени вътрешни и външни пробиви (вкл. от външни и/или вътрешни потребители) в информационните системи на АВ и се изготвя доклад с резултатите от тестовете и предложения за елиминиране и/или намаляване на риска от откритите уязвимости. Резултатите от тестовете се анализират и препоръките се прилагат в информационните системи на Агенция по вписванията. </w:t>
      </w:r>
    </w:p>
    <w:p w:rsidR="00322947" w:rsidRPr="00707A9B" w:rsidRDefault="003A2A8C" w:rsidP="007177CD">
      <w:pPr>
        <w:shd w:val="clear" w:color="auto" w:fill="FFFFFF"/>
        <w:spacing w:before="40" w:after="40" w:line="276" w:lineRule="auto"/>
        <w:ind w:left="90" w:firstLine="630"/>
        <w:jc w:val="both"/>
      </w:pPr>
      <w:r w:rsidRPr="00707A9B">
        <w:t xml:space="preserve">За управление на IT </w:t>
      </w:r>
      <w:r w:rsidR="00322947" w:rsidRPr="00707A9B">
        <w:t>ресурсите и електронните съобщения в Агенция по вписванията се използват продукти на компанията Microsoft - Активна директория (MS ADDS) и Електронни съобщения (MS Exchange). След извършени редизайн и миграция на системите на Активната директория и Електро</w:t>
      </w:r>
      <w:r w:rsidR="00C83DEF" w:rsidRPr="00707A9B">
        <w:t xml:space="preserve">нните съобщения, в ИТ </w:t>
      </w:r>
      <w:r w:rsidR="00322947" w:rsidRPr="00707A9B">
        <w:t>инфраструктурата са въведени в експлоатация нови версии на тези софтуерни продукти и се извършват планираните дейности по интегриране на тези нововъведения в цялостната ИТ</w:t>
      </w:r>
      <w:r w:rsidR="00C83DEF" w:rsidRPr="00707A9B">
        <w:t xml:space="preserve"> </w:t>
      </w:r>
      <w:r w:rsidR="00322947" w:rsidRPr="00707A9B">
        <w:t>инфр</w:t>
      </w:r>
      <w:r w:rsidR="006E1C31" w:rsidRPr="00707A9B">
        <w:t>аструктура.</w:t>
      </w:r>
      <w:r w:rsidR="00C83DEF" w:rsidRPr="00707A9B">
        <w:t xml:space="preserve"> Внедрена е система за анти-спам защита на входящия мейл трафик.</w:t>
      </w:r>
    </w:p>
    <w:p w:rsidR="004613B7" w:rsidRDefault="006E1C31" w:rsidP="007177CD">
      <w:pPr>
        <w:shd w:val="clear" w:color="auto" w:fill="FFFFFF"/>
        <w:spacing w:before="40" w:after="40" w:line="276" w:lineRule="auto"/>
        <w:ind w:left="90" w:firstLine="630"/>
        <w:jc w:val="both"/>
      </w:pPr>
      <w:r w:rsidRPr="00707A9B">
        <w:t xml:space="preserve">От съображения за резервираност, Агенция по вписванията използва </w:t>
      </w:r>
      <w:r w:rsidR="00C83DEF" w:rsidRPr="00707A9B">
        <w:t>три изчислителни центъра (основен, резервен и авариен</w:t>
      </w:r>
      <w:r w:rsidR="004613B7" w:rsidRPr="00707A9B">
        <w:t>).</w:t>
      </w:r>
    </w:p>
    <w:p w:rsidR="00E616BB" w:rsidRPr="00E27297" w:rsidRDefault="00E27297" w:rsidP="007177CD">
      <w:pPr>
        <w:shd w:val="clear" w:color="auto" w:fill="FFFFFF"/>
        <w:spacing w:before="40" w:after="40" w:line="276" w:lineRule="auto"/>
        <w:ind w:left="90" w:firstLine="630"/>
        <w:jc w:val="both"/>
        <w:rPr>
          <w:lang w:val="en-US"/>
        </w:rPr>
      </w:pPr>
      <w:r w:rsidRPr="00E27297">
        <w:t>Р</w:t>
      </w:r>
      <w:r w:rsidR="001D05BB" w:rsidRPr="00E27297">
        <w:t>еализира</w:t>
      </w:r>
      <w:r w:rsidRPr="00E27297">
        <w:t>н</w:t>
      </w:r>
      <w:r w:rsidR="001D05BB" w:rsidRPr="00E27297">
        <w:t xml:space="preserve">а </w:t>
      </w:r>
      <w:r w:rsidRPr="00E27297">
        <w:t xml:space="preserve">е </w:t>
      </w:r>
      <w:r w:rsidR="001D05BB" w:rsidRPr="00E27297">
        <w:t xml:space="preserve">обществена поръчка с предмет „Абонаментна поддръжка на системно, комуникационно и СУБД програмно осигуряване с наблюдение и управление на информационна и комуникационна инфраструктура (ИКИ) на Агенция по вписванията“, която предвижда извършването на одитиране, анализиране и цялостно обследване на съществуващите ИКИ на АВ на физическо и логическо ниво, сканиране за технически уязвимости, оценка на рисковете, анализиране и преконфигуриране на Активна директория, инвентаризиране на системни софтуери и системи за управление на бази данни. Договорът предвижда и ежемесечно сканиране за технически уязвимости и прилагане на мерки за отстраняването им; проактивно наблюдение на системен софтуер, СУБД, комуникационно оборудване, </w:t>
      </w:r>
      <w:r w:rsidR="001D05BB" w:rsidRPr="00E27297">
        <w:rPr>
          <w:lang w:val="en-US"/>
        </w:rPr>
        <w:t xml:space="preserve">IDS </w:t>
      </w:r>
      <w:r w:rsidR="001D05BB" w:rsidRPr="00E27297">
        <w:t xml:space="preserve">функционалност и </w:t>
      </w:r>
      <w:r w:rsidR="001D05BB" w:rsidRPr="00E27297">
        <w:rPr>
          <w:lang w:val="en-US"/>
        </w:rPr>
        <w:t xml:space="preserve">SIEM </w:t>
      </w:r>
      <w:r w:rsidR="001D05BB" w:rsidRPr="00E27297">
        <w:t>система, както и 24х7 експертна помощ на място и реакция при инциденти и прилагане на препоръки от оценка на риска. Предвижда се и реализа</w:t>
      </w:r>
      <w:r w:rsidRPr="00E27297">
        <w:t>ц</w:t>
      </w:r>
      <w:r w:rsidR="001D05BB" w:rsidRPr="00E27297">
        <w:t>ия на защита на мрежовия трафик.</w:t>
      </w:r>
    </w:p>
    <w:p w:rsidR="00AF72A5" w:rsidRPr="00B63658" w:rsidRDefault="00AF72A5" w:rsidP="007177CD">
      <w:pPr>
        <w:spacing w:line="276" w:lineRule="auto"/>
        <w:ind w:firstLine="708"/>
        <w:jc w:val="both"/>
        <w:rPr>
          <w:b/>
        </w:rPr>
      </w:pPr>
      <w:r w:rsidRPr="00B63658">
        <w:rPr>
          <w:b/>
        </w:rPr>
        <w:t>Полза</w:t>
      </w:r>
      <w:r w:rsidR="00B63658" w:rsidRPr="00B63658">
        <w:rPr>
          <w:b/>
        </w:rPr>
        <w:t>/ефект</w:t>
      </w:r>
      <w:r w:rsidRPr="00B63658">
        <w:rPr>
          <w:b/>
        </w:rPr>
        <w:t xml:space="preserve"> за обществото:</w:t>
      </w:r>
    </w:p>
    <w:p w:rsidR="00AF72A5" w:rsidRPr="00707A9B" w:rsidRDefault="00AF72A5" w:rsidP="00B75556">
      <w:pPr>
        <w:numPr>
          <w:ilvl w:val="0"/>
          <w:numId w:val="5"/>
        </w:numPr>
        <w:tabs>
          <w:tab w:val="left" w:pos="993"/>
        </w:tabs>
        <w:spacing w:line="276" w:lineRule="auto"/>
        <w:ind w:hanging="11"/>
        <w:jc w:val="both"/>
      </w:pPr>
      <w:r w:rsidRPr="00707A9B">
        <w:t>Унифициране, стандартизиране и централизиране на водените регистри;</w:t>
      </w:r>
    </w:p>
    <w:p w:rsidR="00AF72A5" w:rsidRPr="00707A9B" w:rsidRDefault="00AF72A5" w:rsidP="00B75556">
      <w:pPr>
        <w:numPr>
          <w:ilvl w:val="0"/>
          <w:numId w:val="5"/>
        </w:numPr>
        <w:tabs>
          <w:tab w:val="left" w:pos="993"/>
        </w:tabs>
        <w:spacing w:line="276" w:lineRule="auto"/>
        <w:ind w:hanging="11"/>
        <w:jc w:val="both"/>
      </w:pPr>
      <w:r w:rsidRPr="00707A9B">
        <w:t>Прозрачна и бърза регистрация;</w:t>
      </w:r>
    </w:p>
    <w:p w:rsidR="00AF72A5" w:rsidRPr="00707A9B" w:rsidRDefault="00AF72A5" w:rsidP="00B75556">
      <w:pPr>
        <w:numPr>
          <w:ilvl w:val="0"/>
          <w:numId w:val="5"/>
        </w:numPr>
        <w:tabs>
          <w:tab w:val="left" w:pos="993"/>
        </w:tabs>
        <w:spacing w:line="276" w:lineRule="auto"/>
        <w:ind w:hanging="11"/>
        <w:jc w:val="both"/>
      </w:pPr>
      <w:r w:rsidRPr="00707A9B">
        <w:t>Опростени и сигурни процедури;</w:t>
      </w:r>
    </w:p>
    <w:p w:rsidR="00AF72A5" w:rsidRPr="00707A9B" w:rsidRDefault="00AF72A5" w:rsidP="00B75556">
      <w:pPr>
        <w:numPr>
          <w:ilvl w:val="0"/>
          <w:numId w:val="5"/>
        </w:numPr>
        <w:tabs>
          <w:tab w:val="left" w:pos="993"/>
        </w:tabs>
        <w:spacing w:line="276" w:lineRule="auto"/>
        <w:ind w:hanging="11"/>
        <w:jc w:val="both"/>
      </w:pPr>
      <w:r w:rsidRPr="00707A9B">
        <w:t>Електронни бази данни, публично достъпни през Интернет;</w:t>
      </w:r>
    </w:p>
    <w:p w:rsidR="00AF72A5" w:rsidRPr="00707A9B" w:rsidRDefault="00AF72A5" w:rsidP="00B75556">
      <w:pPr>
        <w:numPr>
          <w:ilvl w:val="0"/>
          <w:numId w:val="5"/>
        </w:numPr>
        <w:tabs>
          <w:tab w:val="left" w:pos="993"/>
        </w:tabs>
        <w:spacing w:line="276" w:lineRule="auto"/>
        <w:ind w:left="993" w:hanging="284"/>
        <w:jc w:val="both"/>
      </w:pPr>
      <w:r w:rsidRPr="00707A9B">
        <w:t>Уникален идентификационен номер за всяко лице, съгласно Закона за търговския регистър;</w:t>
      </w:r>
    </w:p>
    <w:p w:rsidR="00AF72A5" w:rsidRPr="00707A9B" w:rsidRDefault="00AF72A5" w:rsidP="00CB2ED0">
      <w:pPr>
        <w:numPr>
          <w:ilvl w:val="0"/>
          <w:numId w:val="14"/>
        </w:numPr>
        <w:tabs>
          <w:tab w:val="left" w:pos="993"/>
        </w:tabs>
        <w:spacing w:line="276" w:lineRule="auto"/>
        <w:ind w:left="993" w:hanging="284"/>
        <w:jc w:val="both"/>
        <w:rPr>
          <w:b/>
          <w:bCs/>
          <w:i/>
          <w:iCs/>
          <w:sz w:val="28"/>
          <w:szCs w:val="28"/>
        </w:rPr>
      </w:pPr>
      <w:r w:rsidRPr="00707A9B">
        <w:t>Включване в европейската система от търговски регистри – Европейски търговски регистър.</w:t>
      </w:r>
    </w:p>
    <w:p w:rsidR="004D3719" w:rsidRPr="00707A9B" w:rsidRDefault="004D3719" w:rsidP="007177CD">
      <w:pPr>
        <w:spacing w:line="276" w:lineRule="auto"/>
        <w:ind w:firstLine="708"/>
        <w:jc w:val="both"/>
      </w:pPr>
      <w:r w:rsidRPr="00707A9B">
        <w:t>Анализът на данните в службите по вписванията показва, че имаме лек спад на бро</w:t>
      </w:r>
      <w:r w:rsidR="007F7B53" w:rsidRPr="00707A9B">
        <w:t>я</w:t>
      </w:r>
      <w:r w:rsidRPr="00707A9B">
        <w:t xml:space="preserve"> на вписванията, но същевременно увеличаване на издадените удостоверения и справки за държавни институции. Наблюдава се спад при броя на устните справки и преписите, което води до снижаване общия обем на предоставяните услуги.</w:t>
      </w:r>
    </w:p>
    <w:p w:rsidR="004D3719" w:rsidRPr="004D3719" w:rsidRDefault="004D3719" w:rsidP="004D3719">
      <w:pPr>
        <w:spacing w:line="276" w:lineRule="auto"/>
        <w:ind w:firstLine="708"/>
        <w:jc w:val="both"/>
      </w:pPr>
      <w:r w:rsidRPr="00707A9B">
        <w:t xml:space="preserve">В службите по регистрация </w:t>
      </w:r>
      <w:r w:rsidR="00D44754" w:rsidRPr="00707A9B">
        <w:t xml:space="preserve">анализът </w:t>
      </w:r>
      <w:r w:rsidR="000D3220" w:rsidRPr="00707A9B">
        <w:t>на данните показва спад на броя на вписванията и броя на устните справки, но същевременно се наблюдава увеличаване на издадените удостоверения, преписи и справки за държавни институции. Значително е и увеличението при регистрация за SMS оповестяване - Имотен регистър и в платения и безплатния достъп.</w:t>
      </w:r>
    </w:p>
    <w:p w:rsidR="00160510" w:rsidRPr="002C5353" w:rsidRDefault="00936EC7" w:rsidP="007177CD">
      <w:pPr>
        <w:spacing w:line="276" w:lineRule="auto"/>
        <w:ind w:firstLine="708"/>
        <w:jc w:val="both"/>
      </w:pPr>
      <w:r w:rsidRPr="006A75DE">
        <w:t>Във връзка с поставените основни цели се о</w:t>
      </w:r>
      <w:r w:rsidR="00160510" w:rsidRPr="006A75DE">
        <w:t>сигур</w:t>
      </w:r>
      <w:r w:rsidRPr="006A75DE">
        <w:t>ява работоспособността</w:t>
      </w:r>
      <w:r w:rsidR="00160510" w:rsidRPr="006A75DE">
        <w:t xml:space="preserve"> на информационните системи, обслужващи поверените на Агенция по </w:t>
      </w:r>
      <w:r w:rsidR="006A75DE">
        <w:t>вписванията национални регистри</w:t>
      </w:r>
      <w:r w:rsidR="00160510" w:rsidRPr="006A75DE">
        <w:t>. Осигур</w:t>
      </w:r>
      <w:r w:rsidRPr="006A75DE">
        <w:t>ява се</w:t>
      </w:r>
      <w:r w:rsidR="00160510" w:rsidRPr="006A75DE">
        <w:t xml:space="preserve"> информационната сигурност и защита на системите, обслужващи националните регистри, както и тяхната м</w:t>
      </w:r>
      <w:r w:rsidRPr="006A75DE">
        <w:t xml:space="preserve">одернизация и развитие. </w:t>
      </w:r>
      <w:r w:rsidR="006A75DE">
        <w:t>О</w:t>
      </w:r>
      <w:r w:rsidR="006A75DE" w:rsidRPr="006A75DE">
        <w:t>сигурява</w:t>
      </w:r>
      <w:r w:rsidR="006A75DE">
        <w:t xml:space="preserve"> се </w:t>
      </w:r>
      <w:r w:rsidR="006A75DE" w:rsidRPr="006A75DE">
        <w:t>модернизация и развитие на съществуващите системи</w:t>
      </w:r>
      <w:r w:rsidR="006A75DE">
        <w:t>,</w:t>
      </w:r>
      <w:r w:rsidR="006A75DE" w:rsidRPr="006A75DE">
        <w:t xml:space="preserve"> обслужващи регистрите</w:t>
      </w:r>
      <w:r w:rsidR="006A75DE">
        <w:t>.</w:t>
      </w:r>
      <w:r w:rsidR="006A75DE" w:rsidRPr="006A75DE">
        <w:t xml:space="preserve"> </w:t>
      </w:r>
      <w:r w:rsidRPr="006A75DE">
        <w:t>Осигурава с</w:t>
      </w:r>
      <w:r w:rsidR="00160510" w:rsidRPr="006A75DE">
        <w:t>е подход за подпомагане на информационната взаимовръзка между държавните и общинските институциите и гражданите, чрез прилагане на заложените принципи за електронно управление и намаляване на административната тежест. Чрез нормалното функциониране на информационната и комуникационна техника се гарантира взаимосвързаността и обслужването на централното управление, регионалните дирекции, службите по вписвания и службите по регистрации.</w:t>
      </w:r>
    </w:p>
    <w:p w:rsidR="0004739E" w:rsidRPr="002A2EC7" w:rsidRDefault="0004739E">
      <w:pPr>
        <w:tabs>
          <w:tab w:val="left" w:pos="720"/>
        </w:tabs>
        <w:ind w:firstLine="720"/>
        <w:jc w:val="both"/>
        <w:rPr>
          <w:b/>
          <w:i/>
          <w:highlight w:val="yellow"/>
        </w:rPr>
      </w:pPr>
    </w:p>
    <w:p w:rsidR="00AF72A5" w:rsidRPr="00F5295C" w:rsidRDefault="00AF72A5">
      <w:pPr>
        <w:tabs>
          <w:tab w:val="left" w:pos="720"/>
        </w:tabs>
        <w:ind w:firstLine="720"/>
        <w:jc w:val="both"/>
        <w:rPr>
          <w:b/>
          <w:i/>
        </w:rPr>
      </w:pPr>
      <w:r w:rsidRPr="00F5295C">
        <w:rPr>
          <w:b/>
          <w:i/>
        </w:rPr>
        <w:t xml:space="preserve">Отчет на показателите за изпълнение на програмата (Приложение № </w:t>
      </w:r>
      <w:r w:rsidR="00DE467F">
        <w:rPr>
          <w:b/>
          <w:i/>
          <w:lang w:val="en-US"/>
        </w:rPr>
        <w:t>6</w:t>
      </w:r>
      <w:r w:rsidRPr="00F5295C">
        <w:rPr>
          <w:b/>
          <w:i/>
        </w:rPr>
        <w:t xml:space="preserve">) </w:t>
      </w:r>
    </w:p>
    <w:p w:rsidR="00350DC8" w:rsidRPr="00F5295C" w:rsidRDefault="00350DC8">
      <w:pPr>
        <w:tabs>
          <w:tab w:val="left" w:pos="720"/>
        </w:tabs>
        <w:ind w:firstLine="720"/>
        <w:jc w:val="both"/>
        <w:rPr>
          <w:b/>
          <w:i/>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199"/>
        <w:gridCol w:w="1640"/>
        <w:gridCol w:w="1568"/>
      </w:tblGrid>
      <w:tr w:rsidR="001B5E3B" w:rsidRPr="00707A9B" w:rsidTr="00A0402A">
        <w:trPr>
          <w:trHeight w:val="289"/>
          <w:jc w:val="center"/>
        </w:trPr>
        <w:tc>
          <w:tcPr>
            <w:tcW w:w="4134" w:type="dxa"/>
            <w:vMerge w:val="restart"/>
            <w:shd w:val="clear" w:color="auto" w:fill="auto"/>
            <w:vAlign w:val="center"/>
            <w:hideMark/>
          </w:tcPr>
          <w:p w:rsidR="001B5E3B" w:rsidRPr="00707A9B" w:rsidRDefault="001B5E3B">
            <w:pPr>
              <w:jc w:val="center"/>
              <w:rPr>
                <w:b/>
                <w:bCs/>
                <w:sz w:val="20"/>
                <w:szCs w:val="20"/>
              </w:rPr>
            </w:pPr>
            <w:r w:rsidRPr="00707A9B">
              <w:rPr>
                <w:b/>
                <w:bCs/>
                <w:sz w:val="20"/>
                <w:szCs w:val="20"/>
              </w:rPr>
              <w:t>Показатели за изпълнение на бюджетна програма- 1400.01.02 "Регистри"</w:t>
            </w:r>
          </w:p>
        </w:tc>
        <w:tc>
          <w:tcPr>
            <w:tcW w:w="1199" w:type="dxa"/>
            <w:vMerge w:val="restart"/>
            <w:shd w:val="clear" w:color="auto" w:fill="auto"/>
            <w:vAlign w:val="center"/>
            <w:hideMark/>
          </w:tcPr>
          <w:p w:rsidR="001B5E3B" w:rsidRPr="00707A9B" w:rsidRDefault="001B5E3B">
            <w:pPr>
              <w:jc w:val="center"/>
              <w:rPr>
                <w:b/>
                <w:bCs/>
                <w:sz w:val="20"/>
                <w:szCs w:val="20"/>
              </w:rPr>
            </w:pPr>
            <w:r w:rsidRPr="00707A9B">
              <w:rPr>
                <w:b/>
                <w:bCs/>
                <w:sz w:val="20"/>
                <w:szCs w:val="20"/>
              </w:rPr>
              <w:t>Мерна единица</w:t>
            </w:r>
          </w:p>
        </w:tc>
        <w:tc>
          <w:tcPr>
            <w:tcW w:w="3208" w:type="dxa"/>
            <w:gridSpan w:val="2"/>
            <w:shd w:val="clear" w:color="auto" w:fill="auto"/>
            <w:vAlign w:val="center"/>
            <w:hideMark/>
          </w:tcPr>
          <w:p w:rsidR="001B5E3B" w:rsidRPr="00707A9B" w:rsidRDefault="001B5E3B">
            <w:pPr>
              <w:jc w:val="center"/>
              <w:rPr>
                <w:b/>
                <w:bCs/>
                <w:sz w:val="20"/>
                <w:szCs w:val="20"/>
              </w:rPr>
            </w:pPr>
            <w:r w:rsidRPr="00707A9B">
              <w:rPr>
                <w:b/>
                <w:bCs/>
                <w:sz w:val="20"/>
                <w:szCs w:val="20"/>
              </w:rPr>
              <w:t>Целева стойност</w:t>
            </w:r>
          </w:p>
        </w:tc>
      </w:tr>
      <w:tr w:rsidR="001B5E3B" w:rsidRPr="00707A9B" w:rsidTr="00A0402A">
        <w:trPr>
          <w:trHeight w:val="397"/>
          <w:jc w:val="center"/>
        </w:trPr>
        <w:tc>
          <w:tcPr>
            <w:tcW w:w="4134" w:type="dxa"/>
            <w:vMerge/>
            <w:shd w:val="clear" w:color="auto" w:fill="auto"/>
            <w:vAlign w:val="center"/>
            <w:hideMark/>
          </w:tcPr>
          <w:p w:rsidR="001B5E3B" w:rsidRPr="00707A9B" w:rsidRDefault="001B5E3B">
            <w:pPr>
              <w:rPr>
                <w:b/>
                <w:bCs/>
                <w:sz w:val="20"/>
                <w:szCs w:val="20"/>
              </w:rPr>
            </w:pPr>
          </w:p>
        </w:tc>
        <w:tc>
          <w:tcPr>
            <w:tcW w:w="1199" w:type="dxa"/>
            <w:vMerge/>
            <w:shd w:val="clear" w:color="auto" w:fill="auto"/>
            <w:vAlign w:val="center"/>
            <w:hideMark/>
          </w:tcPr>
          <w:p w:rsidR="001B5E3B" w:rsidRPr="00707A9B" w:rsidRDefault="001B5E3B">
            <w:pPr>
              <w:rPr>
                <w:b/>
                <w:bCs/>
                <w:sz w:val="20"/>
                <w:szCs w:val="20"/>
              </w:rPr>
            </w:pPr>
          </w:p>
        </w:tc>
        <w:tc>
          <w:tcPr>
            <w:tcW w:w="1640" w:type="dxa"/>
            <w:shd w:val="clear" w:color="auto" w:fill="auto"/>
            <w:vAlign w:val="center"/>
            <w:hideMark/>
          </w:tcPr>
          <w:p w:rsidR="001B5E3B" w:rsidRPr="00707A9B" w:rsidRDefault="001B5E3B" w:rsidP="0014353F">
            <w:pPr>
              <w:jc w:val="center"/>
              <w:rPr>
                <w:b/>
                <w:bCs/>
                <w:sz w:val="20"/>
                <w:szCs w:val="20"/>
              </w:rPr>
            </w:pPr>
            <w:r w:rsidRPr="00707A9B">
              <w:rPr>
                <w:b/>
                <w:bCs/>
                <w:sz w:val="20"/>
                <w:szCs w:val="20"/>
              </w:rPr>
              <w:t>Бюджет 201</w:t>
            </w:r>
            <w:r w:rsidR="0014353F" w:rsidRPr="00707A9B">
              <w:rPr>
                <w:b/>
                <w:bCs/>
                <w:sz w:val="20"/>
                <w:szCs w:val="20"/>
              </w:rPr>
              <w:t>9</w:t>
            </w:r>
            <w:r w:rsidRPr="00707A9B">
              <w:rPr>
                <w:b/>
                <w:bCs/>
                <w:sz w:val="20"/>
                <w:szCs w:val="20"/>
              </w:rPr>
              <w:t xml:space="preserve"> г.</w:t>
            </w:r>
          </w:p>
        </w:tc>
        <w:tc>
          <w:tcPr>
            <w:tcW w:w="1568" w:type="dxa"/>
            <w:shd w:val="clear" w:color="auto" w:fill="auto"/>
            <w:vAlign w:val="center"/>
            <w:hideMark/>
          </w:tcPr>
          <w:p w:rsidR="001B5E3B" w:rsidRPr="00707A9B" w:rsidRDefault="001B5E3B" w:rsidP="0061126A">
            <w:pPr>
              <w:jc w:val="center"/>
              <w:rPr>
                <w:b/>
                <w:bCs/>
                <w:sz w:val="20"/>
                <w:szCs w:val="20"/>
              </w:rPr>
            </w:pPr>
            <w:r w:rsidRPr="00707A9B">
              <w:rPr>
                <w:b/>
                <w:bCs/>
                <w:sz w:val="20"/>
                <w:szCs w:val="20"/>
              </w:rPr>
              <w:t xml:space="preserve">Отчет </w:t>
            </w:r>
            <w:r w:rsidR="00BA4014" w:rsidRPr="00707A9B">
              <w:rPr>
                <w:b/>
                <w:bCs/>
                <w:sz w:val="20"/>
                <w:szCs w:val="20"/>
              </w:rPr>
              <w:t>201</w:t>
            </w:r>
            <w:r w:rsidR="0061126A" w:rsidRPr="00707A9B">
              <w:rPr>
                <w:b/>
                <w:bCs/>
                <w:sz w:val="20"/>
                <w:szCs w:val="20"/>
              </w:rPr>
              <w:t>9</w:t>
            </w:r>
            <w:r w:rsidRPr="00707A9B">
              <w:rPr>
                <w:b/>
                <w:bCs/>
                <w:sz w:val="20"/>
                <w:szCs w:val="20"/>
              </w:rPr>
              <w:t xml:space="preserve"> г.</w:t>
            </w:r>
          </w:p>
        </w:tc>
      </w:tr>
      <w:tr w:rsidR="00535463" w:rsidRPr="00707A9B" w:rsidTr="00F1772E">
        <w:trPr>
          <w:trHeight w:val="224"/>
          <w:jc w:val="center"/>
        </w:trPr>
        <w:tc>
          <w:tcPr>
            <w:tcW w:w="4134" w:type="dxa"/>
            <w:shd w:val="clear" w:color="auto" w:fill="auto"/>
            <w:vAlign w:val="center"/>
            <w:hideMark/>
          </w:tcPr>
          <w:p w:rsidR="00535463" w:rsidRPr="00707A9B" w:rsidRDefault="00535463" w:rsidP="0014353F">
            <w:pPr>
              <w:jc w:val="both"/>
              <w:rPr>
                <w:sz w:val="18"/>
                <w:szCs w:val="18"/>
              </w:rPr>
            </w:pPr>
            <w:r w:rsidRPr="00707A9B">
              <w:rPr>
                <w:sz w:val="18"/>
                <w:szCs w:val="18"/>
              </w:rPr>
              <w:t>Предоставени услуги Търговски регистър</w:t>
            </w:r>
            <w:r w:rsidR="0014353F" w:rsidRPr="00707A9B">
              <w:t xml:space="preserve"> </w:t>
            </w:r>
            <w:r w:rsidR="0014353F" w:rsidRPr="00707A9B">
              <w:rPr>
                <w:sz w:val="18"/>
                <w:szCs w:val="18"/>
              </w:rPr>
              <w:t>и регистър на юридическите лица с нестопанска цел</w:t>
            </w:r>
          </w:p>
        </w:tc>
        <w:tc>
          <w:tcPr>
            <w:tcW w:w="1199" w:type="dxa"/>
            <w:shd w:val="clear" w:color="auto" w:fill="auto"/>
            <w:noWrap/>
            <w:vAlign w:val="center"/>
            <w:hideMark/>
          </w:tcPr>
          <w:p w:rsidR="00535463" w:rsidRPr="00707A9B" w:rsidRDefault="00535463">
            <w:pPr>
              <w:jc w:val="center"/>
              <w:rPr>
                <w:sz w:val="18"/>
                <w:szCs w:val="18"/>
              </w:rPr>
            </w:pPr>
            <w:r w:rsidRPr="00707A9B">
              <w:rPr>
                <w:sz w:val="18"/>
                <w:szCs w:val="18"/>
              </w:rPr>
              <w:t>Брой</w:t>
            </w:r>
          </w:p>
        </w:tc>
        <w:tc>
          <w:tcPr>
            <w:tcW w:w="1640" w:type="dxa"/>
            <w:shd w:val="clear" w:color="auto" w:fill="auto"/>
            <w:noWrap/>
            <w:vAlign w:val="center"/>
            <w:hideMark/>
          </w:tcPr>
          <w:p w:rsidR="00535463" w:rsidRPr="00707A9B" w:rsidRDefault="00535463">
            <w:pPr>
              <w:jc w:val="right"/>
              <w:rPr>
                <w:sz w:val="18"/>
                <w:szCs w:val="18"/>
              </w:rPr>
            </w:pPr>
            <w:r w:rsidRPr="00707A9B">
              <w:rPr>
                <w:sz w:val="18"/>
                <w:szCs w:val="18"/>
              </w:rPr>
              <w:t>825 000</w:t>
            </w:r>
          </w:p>
        </w:tc>
        <w:tc>
          <w:tcPr>
            <w:tcW w:w="1568" w:type="dxa"/>
            <w:shd w:val="clear" w:color="auto" w:fill="auto"/>
            <w:noWrap/>
            <w:vAlign w:val="center"/>
            <w:hideMark/>
          </w:tcPr>
          <w:p w:rsidR="00535463" w:rsidRPr="00707A9B" w:rsidRDefault="00535463" w:rsidP="000D3220">
            <w:pPr>
              <w:jc w:val="right"/>
              <w:rPr>
                <w:sz w:val="18"/>
                <w:szCs w:val="18"/>
              </w:rPr>
            </w:pPr>
            <w:r w:rsidRPr="00707A9B">
              <w:rPr>
                <w:sz w:val="18"/>
                <w:szCs w:val="18"/>
              </w:rPr>
              <w:t> </w:t>
            </w:r>
            <w:r w:rsidR="0014353F" w:rsidRPr="00707A9B">
              <w:rPr>
                <w:sz w:val="18"/>
                <w:szCs w:val="18"/>
              </w:rPr>
              <w:t>7</w:t>
            </w:r>
            <w:r w:rsidR="000D3220" w:rsidRPr="00707A9B">
              <w:rPr>
                <w:sz w:val="18"/>
                <w:szCs w:val="18"/>
              </w:rPr>
              <w:t>87</w:t>
            </w:r>
            <w:r w:rsidR="0014353F" w:rsidRPr="00707A9B">
              <w:rPr>
                <w:sz w:val="18"/>
                <w:szCs w:val="18"/>
              </w:rPr>
              <w:t xml:space="preserve"> </w:t>
            </w:r>
            <w:r w:rsidR="000D3220" w:rsidRPr="00707A9B">
              <w:rPr>
                <w:sz w:val="18"/>
                <w:szCs w:val="18"/>
              </w:rPr>
              <w:t>5</w:t>
            </w:r>
            <w:r w:rsidR="0014353F" w:rsidRPr="00707A9B">
              <w:rPr>
                <w:sz w:val="18"/>
                <w:szCs w:val="18"/>
              </w:rPr>
              <w:t>17</w:t>
            </w:r>
          </w:p>
        </w:tc>
      </w:tr>
      <w:tr w:rsidR="00535463" w:rsidRPr="00707A9B" w:rsidTr="00F1772E">
        <w:trPr>
          <w:trHeight w:val="300"/>
          <w:jc w:val="center"/>
        </w:trPr>
        <w:tc>
          <w:tcPr>
            <w:tcW w:w="4134" w:type="dxa"/>
            <w:shd w:val="clear" w:color="auto" w:fill="auto"/>
            <w:vAlign w:val="center"/>
          </w:tcPr>
          <w:p w:rsidR="00535463" w:rsidRPr="00707A9B" w:rsidRDefault="00535463" w:rsidP="005A470C">
            <w:pPr>
              <w:rPr>
                <w:sz w:val="18"/>
                <w:szCs w:val="18"/>
              </w:rPr>
            </w:pPr>
            <w:r w:rsidRPr="00707A9B">
              <w:rPr>
                <w:sz w:val="18"/>
                <w:szCs w:val="18"/>
              </w:rPr>
              <w:t>Предоставени услуги Имотен регистър</w:t>
            </w:r>
          </w:p>
        </w:tc>
        <w:tc>
          <w:tcPr>
            <w:tcW w:w="1199" w:type="dxa"/>
            <w:shd w:val="clear" w:color="auto" w:fill="auto"/>
            <w:noWrap/>
            <w:vAlign w:val="center"/>
          </w:tcPr>
          <w:p w:rsidR="00535463" w:rsidRPr="00707A9B" w:rsidRDefault="00535463" w:rsidP="005A470C">
            <w:pPr>
              <w:jc w:val="center"/>
              <w:rPr>
                <w:sz w:val="18"/>
                <w:szCs w:val="18"/>
              </w:rPr>
            </w:pPr>
            <w:r w:rsidRPr="00707A9B">
              <w:rPr>
                <w:sz w:val="18"/>
                <w:szCs w:val="18"/>
              </w:rPr>
              <w:t>Брой</w:t>
            </w:r>
          </w:p>
        </w:tc>
        <w:tc>
          <w:tcPr>
            <w:tcW w:w="1640" w:type="dxa"/>
            <w:shd w:val="clear" w:color="auto" w:fill="auto"/>
            <w:noWrap/>
            <w:vAlign w:val="center"/>
          </w:tcPr>
          <w:p w:rsidR="00535463" w:rsidRPr="00707A9B" w:rsidRDefault="00535463" w:rsidP="005A470C">
            <w:pPr>
              <w:jc w:val="right"/>
              <w:rPr>
                <w:sz w:val="18"/>
                <w:szCs w:val="18"/>
              </w:rPr>
            </w:pPr>
            <w:r w:rsidRPr="00707A9B">
              <w:rPr>
                <w:sz w:val="18"/>
                <w:szCs w:val="18"/>
              </w:rPr>
              <w:t>1 350 000</w:t>
            </w:r>
          </w:p>
        </w:tc>
        <w:tc>
          <w:tcPr>
            <w:tcW w:w="1568" w:type="dxa"/>
            <w:shd w:val="clear" w:color="auto" w:fill="auto"/>
            <w:noWrap/>
            <w:vAlign w:val="center"/>
          </w:tcPr>
          <w:p w:rsidR="00535463" w:rsidRPr="00707A9B" w:rsidRDefault="000D3220" w:rsidP="00F1772E">
            <w:pPr>
              <w:jc w:val="right"/>
              <w:rPr>
                <w:sz w:val="18"/>
                <w:szCs w:val="18"/>
              </w:rPr>
            </w:pPr>
            <w:r w:rsidRPr="00707A9B">
              <w:rPr>
                <w:sz w:val="18"/>
                <w:szCs w:val="18"/>
              </w:rPr>
              <w:t>1 258 742</w:t>
            </w:r>
          </w:p>
        </w:tc>
      </w:tr>
      <w:tr w:rsidR="00535463" w:rsidRPr="00707A9B" w:rsidTr="00F1772E">
        <w:trPr>
          <w:trHeight w:val="300"/>
          <w:jc w:val="center"/>
        </w:trPr>
        <w:tc>
          <w:tcPr>
            <w:tcW w:w="4134" w:type="dxa"/>
            <w:shd w:val="clear" w:color="auto" w:fill="auto"/>
            <w:vAlign w:val="center"/>
          </w:tcPr>
          <w:p w:rsidR="00535463" w:rsidRPr="00707A9B" w:rsidRDefault="00535463" w:rsidP="005A470C">
            <w:pPr>
              <w:rPr>
                <w:sz w:val="18"/>
                <w:szCs w:val="18"/>
              </w:rPr>
            </w:pPr>
            <w:r w:rsidRPr="00707A9B">
              <w:rPr>
                <w:sz w:val="18"/>
                <w:szCs w:val="18"/>
              </w:rPr>
              <w:t>Предоставени услуги регистър БУЛСТАТ</w:t>
            </w:r>
          </w:p>
        </w:tc>
        <w:tc>
          <w:tcPr>
            <w:tcW w:w="1199" w:type="dxa"/>
            <w:shd w:val="clear" w:color="auto" w:fill="auto"/>
            <w:noWrap/>
            <w:vAlign w:val="center"/>
          </w:tcPr>
          <w:p w:rsidR="00535463" w:rsidRPr="00707A9B" w:rsidRDefault="00535463" w:rsidP="005A470C">
            <w:pPr>
              <w:jc w:val="center"/>
              <w:rPr>
                <w:sz w:val="18"/>
                <w:szCs w:val="18"/>
              </w:rPr>
            </w:pPr>
            <w:r w:rsidRPr="00707A9B">
              <w:rPr>
                <w:sz w:val="18"/>
                <w:szCs w:val="18"/>
              </w:rPr>
              <w:t>Брой</w:t>
            </w:r>
          </w:p>
        </w:tc>
        <w:tc>
          <w:tcPr>
            <w:tcW w:w="1640" w:type="dxa"/>
            <w:shd w:val="clear" w:color="auto" w:fill="auto"/>
            <w:noWrap/>
            <w:vAlign w:val="center"/>
          </w:tcPr>
          <w:p w:rsidR="00535463" w:rsidRPr="00707A9B" w:rsidRDefault="00535463" w:rsidP="005A470C">
            <w:pPr>
              <w:jc w:val="right"/>
              <w:rPr>
                <w:sz w:val="18"/>
                <w:szCs w:val="18"/>
              </w:rPr>
            </w:pPr>
            <w:r w:rsidRPr="00707A9B">
              <w:rPr>
                <w:sz w:val="18"/>
                <w:szCs w:val="18"/>
              </w:rPr>
              <w:t>47 000</w:t>
            </w:r>
          </w:p>
        </w:tc>
        <w:tc>
          <w:tcPr>
            <w:tcW w:w="1568" w:type="dxa"/>
            <w:shd w:val="clear" w:color="auto" w:fill="auto"/>
            <w:noWrap/>
            <w:vAlign w:val="center"/>
          </w:tcPr>
          <w:p w:rsidR="00535463" w:rsidRPr="00707A9B" w:rsidRDefault="000D3220" w:rsidP="00F1772E">
            <w:pPr>
              <w:jc w:val="right"/>
              <w:rPr>
                <w:sz w:val="18"/>
                <w:szCs w:val="18"/>
              </w:rPr>
            </w:pPr>
            <w:r w:rsidRPr="00707A9B">
              <w:rPr>
                <w:sz w:val="18"/>
                <w:szCs w:val="18"/>
              </w:rPr>
              <w:t>70 660</w:t>
            </w:r>
          </w:p>
        </w:tc>
      </w:tr>
      <w:tr w:rsidR="00535463" w:rsidRPr="00707A9B" w:rsidTr="00F1772E">
        <w:trPr>
          <w:trHeight w:val="300"/>
          <w:jc w:val="center"/>
        </w:trPr>
        <w:tc>
          <w:tcPr>
            <w:tcW w:w="4134" w:type="dxa"/>
            <w:shd w:val="clear" w:color="auto" w:fill="auto"/>
            <w:vAlign w:val="center"/>
          </w:tcPr>
          <w:p w:rsidR="00535463" w:rsidRPr="00707A9B" w:rsidRDefault="00535463" w:rsidP="005A470C">
            <w:pPr>
              <w:rPr>
                <w:sz w:val="18"/>
                <w:szCs w:val="18"/>
              </w:rPr>
            </w:pPr>
            <w:r w:rsidRPr="00707A9B">
              <w:rPr>
                <w:sz w:val="18"/>
                <w:szCs w:val="18"/>
              </w:rPr>
              <w:t>Предоставени услуги РИОС</w:t>
            </w:r>
          </w:p>
        </w:tc>
        <w:tc>
          <w:tcPr>
            <w:tcW w:w="1199" w:type="dxa"/>
            <w:shd w:val="clear" w:color="auto" w:fill="auto"/>
            <w:noWrap/>
            <w:vAlign w:val="center"/>
          </w:tcPr>
          <w:p w:rsidR="00535463" w:rsidRPr="00707A9B" w:rsidRDefault="00535463" w:rsidP="005A470C">
            <w:pPr>
              <w:jc w:val="center"/>
              <w:rPr>
                <w:sz w:val="18"/>
                <w:szCs w:val="18"/>
              </w:rPr>
            </w:pPr>
            <w:r w:rsidRPr="00707A9B">
              <w:rPr>
                <w:sz w:val="18"/>
                <w:szCs w:val="18"/>
              </w:rPr>
              <w:t>Брой</w:t>
            </w:r>
          </w:p>
        </w:tc>
        <w:tc>
          <w:tcPr>
            <w:tcW w:w="1640" w:type="dxa"/>
            <w:shd w:val="clear" w:color="auto" w:fill="auto"/>
            <w:noWrap/>
            <w:vAlign w:val="center"/>
          </w:tcPr>
          <w:p w:rsidR="00535463" w:rsidRPr="00707A9B" w:rsidRDefault="00535463" w:rsidP="005A470C">
            <w:pPr>
              <w:jc w:val="right"/>
              <w:rPr>
                <w:sz w:val="18"/>
                <w:szCs w:val="18"/>
              </w:rPr>
            </w:pPr>
            <w:r w:rsidRPr="00707A9B">
              <w:rPr>
                <w:sz w:val="18"/>
                <w:szCs w:val="18"/>
              </w:rPr>
              <w:t>48 000</w:t>
            </w:r>
          </w:p>
        </w:tc>
        <w:tc>
          <w:tcPr>
            <w:tcW w:w="1568" w:type="dxa"/>
            <w:shd w:val="clear" w:color="auto" w:fill="auto"/>
            <w:noWrap/>
          </w:tcPr>
          <w:p w:rsidR="00535463" w:rsidRPr="00707A9B" w:rsidRDefault="000D3220" w:rsidP="00F1772E">
            <w:pPr>
              <w:jc w:val="right"/>
              <w:rPr>
                <w:sz w:val="18"/>
                <w:szCs w:val="18"/>
              </w:rPr>
            </w:pPr>
            <w:r w:rsidRPr="00707A9B">
              <w:rPr>
                <w:sz w:val="18"/>
                <w:szCs w:val="18"/>
              </w:rPr>
              <w:t>101 679</w:t>
            </w:r>
          </w:p>
        </w:tc>
      </w:tr>
      <w:tr w:rsidR="002C537F" w:rsidRPr="00707A9B" w:rsidTr="00F1772E">
        <w:trPr>
          <w:trHeight w:val="300"/>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Извършени  вписвания от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2C537F" w:rsidP="002C537F">
            <w:pPr>
              <w:jc w:val="right"/>
              <w:rPr>
                <w:sz w:val="18"/>
                <w:szCs w:val="18"/>
              </w:rPr>
            </w:pPr>
            <w:r w:rsidRPr="00707A9B">
              <w:rPr>
                <w:sz w:val="18"/>
                <w:szCs w:val="18"/>
              </w:rPr>
              <w:t xml:space="preserve">64 000 </w:t>
            </w:r>
          </w:p>
        </w:tc>
        <w:tc>
          <w:tcPr>
            <w:tcW w:w="1568" w:type="dxa"/>
            <w:shd w:val="clear" w:color="auto" w:fill="auto"/>
            <w:noWrap/>
            <w:vAlign w:val="center"/>
            <w:hideMark/>
          </w:tcPr>
          <w:p w:rsidR="002C537F" w:rsidRPr="00707A9B" w:rsidRDefault="00103A4A" w:rsidP="002C537F">
            <w:pPr>
              <w:jc w:val="right"/>
              <w:rPr>
                <w:sz w:val="18"/>
                <w:szCs w:val="18"/>
              </w:rPr>
            </w:pPr>
            <w:r w:rsidRPr="00707A9B">
              <w:rPr>
                <w:sz w:val="18"/>
                <w:szCs w:val="18"/>
              </w:rPr>
              <w:t>72 350</w:t>
            </w:r>
          </w:p>
        </w:tc>
      </w:tr>
      <w:tr w:rsidR="002C537F" w:rsidRPr="00707A9B" w:rsidTr="00F1772E">
        <w:trPr>
          <w:trHeight w:val="345"/>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Изготвени удостоверения и справки от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2C537F" w:rsidP="002C537F">
            <w:pPr>
              <w:jc w:val="right"/>
              <w:rPr>
                <w:sz w:val="18"/>
                <w:szCs w:val="18"/>
              </w:rPr>
            </w:pPr>
            <w:r w:rsidRPr="00707A9B">
              <w:rPr>
                <w:sz w:val="18"/>
                <w:szCs w:val="18"/>
              </w:rPr>
              <w:t xml:space="preserve">65 000 </w:t>
            </w:r>
          </w:p>
        </w:tc>
        <w:tc>
          <w:tcPr>
            <w:tcW w:w="1568" w:type="dxa"/>
            <w:shd w:val="clear" w:color="auto" w:fill="auto"/>
            <w:noWrap/>
            <w:vAlign w:val="center"/>
            <w:hideMark/>
          </w:tcPr>
          <w:p w:rsidR="002C537F" w:rsidRPr="00707A9B" w:rsidRDefault="00103A4A" w:rsidP="002C537F">
            <w:pPr>
              <w:jc w:val="right"/>
              <w:rPr>
                <w:sz w:val="18"/>
                <w:szCs w:val="18"/>
                <w:lang w:val="en-US"/>
              </w:rPr>
            </w:pPr>
            <w:r w:rsidRPr="00707A9B">
              <w:rPr>
                <w:sz w:val="18"/>
                <w:szCs w:val="18"/>
              </w:rPr>
              <w:t>59 634</w:t>
            </w:r>
          </w:p>
        </w:tc>
      </w:tr>
      <w:tr w:rsidR="002C537F" w:rsidRPr="00707A9B" w:rsidTr="00F5295C">
        <w:trPr>
          <w:trHeight w:val="173"/>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Други административни услуги от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2C537F" w:rsidP="002C537F">
            <w:pPr>
              <w:jc w:val="right"/>
              <w:rPr>
                <w:sz w:val="18"/>
                <w:szCs w:val="18"/>
              </w:rPr>
            </w:pPr>
            <w:r w:rsidRPr="00707A9B">
              <w:rPr>
                <w:sz w:val="18"/>
                <w:szCs w:val="18"/>
              </w:rPr>
              <w:t>131 000</w:t>
            </w:r>
          </w:p>
        </w:tc>
        <w:tc>
          <w:tcPr>
            <w:tcW w:w="1568" w:type="dxa"/>
            <w:shd w:val="clear" w:color="auto" w:fill="auto"/>
            <w:noWrap/>
            <w:vAlign w:val="center"/>
            <w:hideMark/>
          </w:tcPr>
          <w:p w:rsidR="002C537F" w:rsidRPr="00707A9B" w:rsidRDefault="00103A4A" w:rsidP="002C537F">
            <w:pPr>
              <w:jc w:val="right"/>
              <w:rPr>
                <w:sz w:val="18"/>
                <w:szCs w:val="18"/>
              </w:rPr>
            </w:pPr>
            <w:r w:rsidRPr="00707A9B">
              <w:rPr>
                <w:sz w:val="18"/>
                <w:szCs w:val="18"/>
              </w:rPr>
              <w:t>268 591</w:t>
            </w:r>
          </w:p>
        </w:tc>
      </w:tr>
      <w:tr w:rsidR="002C537F" w:rsidRPr="00707A9B" w:rsidTr="00F1772E">
        <w:trPr>
          <w:trHeight w:val="293"/>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Разработени електронни услуги от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266244" w:rsidP="002C537F">
            <w:pPr>
              <w:jc w:val="right"/>
              <w:rPr>
                <w:sz w:val="18"/>
                <w:szCs w:val="18"/>
              </w:rPr>
            </w:pPr>
            <w:r w:rsidRPr="00707A9B">
              <w:rPr>
                <w:sz w:val="18"/>
                <w:szCs w:val="18"/>
              </w:rPr>
              <w:t>1</w:t>
            </w:r>
          </w:p>
        </w:tc>
        <w:tc>
          <w:tcPr>
            <w:tcW w:w="1568" w:type="dxa"/>
            <w:shd w:val="clear" w:color="auto" w:fill="auto"/>
            <w:noWrap/>
            <w:vAlign w:val="center"/>
            <w:hideMark/>
          </w:tcPr>
          <w:p w:rsidR="002C537F" w:rsidRPr="00707A9B" w:rsidRDefault="00266244" w:rsidP="002C537F">
            <w:pPr>
              <w:jc w:val="right"/>
              <w:rPr>
                <w:sz w:val="18"/>
                <w:szCs w:val="18"/>
              </w:rPr>
            </w:pPr>
            <w:r w:rsidRPr="00707A9B">
              <w:rPr>
                <w:sz w:val="18"/>
                <w:szCs w:val="18"/>
              </w:rPr>
              <w:t>3</w:t>
            </w:r>
          </w:p>
        </w:tc>
      </w:tr>
      <w:tr w:rsidR="002C537F" w:rsidRPr="00707A9B" w:rsidTr="00F1772E">
        <w:trPr>
          <w:trHeight w:val="412"/>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Актуализирани и нови нормативни актове, уреждащи предоставянето на електронни услуги от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F5295C" w:rsidP="002C537F">
            <w:pPr>
              <w:jc w:val="right"/>
              <w:rPr>
                <w:sz w:val="18"/>
                <w:szCs w:val="18"/>
              </w:rPr>
            </w:pPr>
            <w:r w:rsidRPr="00707A9B">
              <w:rPr>
                <w:sz w:val="18"/>
                <w:szCs w:val="18"/>
              </w:rPr>
              <w:t>2</w:t>
            </w:r>
          </w:p>
        </w:tc>
        <w:tc>
          <w:tcPr>
            <w:tcW w:w="1568" w:type="dxa"/>
            <w:shd w:val="clear" w:color="auto" w:fill="auto"/>
            <w:noWrap/>
            <w:vAlign w:val="center"/>
            <w:hideMark/>
          </w:tcPr>
          <w:p w:rsidR="002C537F" w:rsidRPr="00707A9B" w:rsidRDefault="00266244" w:rsidP="002C537F">
            <w:pPr>
              <w:jc w:val="right"/>
              <w:rPr>
                <w:sz w:val="18"/>
                <w:szCs w:val="18"/>
              </w:rPr>
            </w:pPr>
            <w:r w:rsidRPr="00707A9B">
              <w:rPr>
                <w:sz w:val="18"/>
                <w:szCs w:val="18"/>
              </w:rPr>
              <w:t>0</w:t>
            </w:r>
          </w:p>
        </w:tc>
      </w:tr>
      <w:tr w:rsidR="002C537F" w:rsidRPr="00707A9B" w:rsidTr="00F1772E">
        <w:trPr>
          <w:trHeight w:val="262"/>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Обмен на информация с други публични регистри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2C537F" w:rsidP="002C537F">
            <w:pPr>
              <w:jc w:val="right"/>
              <w:rPr>
                <w:sz w:val="18"/>
                <w:szCs w:val="18"/>
              </w:rPr>
            </w:pPr>
            <w:r w:rsidRPr="00707A9B">
              <w:rPr>
                <w:sz w:val="18"/>
                <w:szCs w:val="18"/>
              </w:rPr>
              <w:t>2</w:t>
            </w:r>
          </w:p>
        </w:tc>
        <w:tc>
          <w:tcPr>
            <w:tcW w:w="1568" w:type="dxa"/>
            <w:shd w:val="clear" w:color="auto" w:fill="auto"/>
            <w:noWrap/>
            <w:vAlign w:val="center"/>
            <w:hideMark/>
          </w:tcPr>
          <w:p w:rsidR="002C537F" w:rsidRPr="00707A9B" w:rsidRDefault="00F0568C" w:rsidP="002C537F">
            <w:pPr>
              <w:jc w:val="right"/>
              <w:rPr>
                <w:sz w:val="18"/>
                <w:szCs w:val="18"/>
                <w:lang w:val="en-US"/>
              </w:rPr>
            </w:pPr>
            <w:r w:rsidRPr="00707A9B">
              <w:rPr>
                <w:sz w:val="18"/>
                <w:szCs w:val="18"/>
                <w:lang w:val="en-US"/>
              </w:rPr>
              <w:t>10</w:t>
            </w:r>
          </w:p>
        </w:tc>
      </w:tr>
      <w:tr w:rsidR="002C537F" w:rsidRPr="00F5295C" w:rsidTr="00F1772E">
        <w:trPr>
          <w:trHeight w:val="56"/>
          <w:jc w:val="center"/>
        </w:trPr>
        <w:tc>
          <w:tcPr>
            <w:tcW w:w="4134" w:type="dxa"/>
            <w:shd w:val="clear" w:color="auto" w:fill="auto"/>
            <w:vAlign w:val="center"/>
            <w:hideMark/>
          </w:tcPr>
          <w:p w:rsidR="002C537F" w:rsidRPr="00707A9B" w:rsidRDefault="002C537F" w:rsidP="002C537F">
            <w:pPr>
              <w:rPr>
                <w:sz w:val="18"/>
                <w:szCs w:val="18"/>
              </w:rPr>
            </w:pPr>
            <w:r w:rsidRPr="00707A9B">
              <w:rPr>
                <w:sz w:val="18"/>
                <w:szCs w:val="18"/>
              </w:rPr>
              <w:t>Обучени служители /ЦРОЗ/</w:t>
            </w:r>
          </w:p>
        </w:tc>
        <w:tc>
          <w:tcPr>
            <w:tcW w:w="1199" w:type="dxa"/>
            <w:shd w:val="clear" w:color="auto" w:fill="auto"/>
            <w:noWrap/>
            <w:vAlign w:val="center"/>
            <w:hideMark/>
          </w:tcPr>
          <w:p w:rsidR="002C537F" w:rsidRPr="00707A9B" w:rsidRDefault="002C537F" w:rsidP="002C537F">
            <w:pPr>
              <w:jc w:val="center"/>
              <w:rPr>
                <w:sz w:val="18"/>
                <w:szCs w:val="18"/>
              </w:rPr>
            </w:pPr>
            <w:r w:rsidRPr="00707A9B">
              <w:rPr>
                <w:sz w:val="18"/>
                <w:szCs w:val="18"/>
              </w:rPr>
              <w:t>Брой</w:t>
            </w:r>
          </w:p>
        </w:tc>
        <w:tc>
          <w:tcPr>
            <w:tcW w:w="1640" w:type="dxa"/>
            <w:shd w:val="clear" w:color="auto" w:fill="auto"/>
            <w:noWrap/>
            <w:vAlign w:val="center"/>
            <w:hideMark/>
          </w:tcPr>
          <w:p w:rsidR="002C537F" w:rsidRPr="00707A9B" w:rsidRDefault="002C537F" w:rsidP="002C537F">
            <w:pPr>
              <w:jc w:val="right"/>
              <w:rPr>
                <w:sz w:val="18"/>
                <w:szCs w:val="18"/>
              </w:rPr>
            </w:pPr>
            <w:r w:rsidRPr="00707A9B">
              <w:rPr>
                <w:sz w:val="18"/>
                <w:szCs w:val="18"/>
              </w:rPr>
              <w:t>25</w:t>
            </w:r>
          </w:p>
        </w:tc>
        <w:tc>
          <w:tcPr>
            <w:tcW w:w="1568" w:type="dxa"/>
            <w:shd w:val="clear" w:color="auto" w:fill="auto"/>
            <w:noWrap/>
            <w:vAlign w:val="center"/>
            <w:hideMark/>
          </w:tcPr>
          <w:p w:rsidR="002C537F" w:rsidRPr="00707A9B" w:rsidRDefault="002C537F" w:rsidP="002C537F">
            <w:pPr>
              <w:jc w:val="right"/>
              <w:rPr>
                <w:sz w:val="18"/>
                <w:szCs w:val="18"/>
              </w:rPr>
            </w:pPr>
            <w:r w:rsidRPr="00707A9B">
              <w:rPr>
                <w:sz w:val="18"/>
                <w:szCs w:val="18"/>
              </w:rPr>
              <w:t>0</w:t>
            </w:r>
          </w:p>
        </w:tc>
      </w:tr>
    </w:tbl>
    <w:p w:rsidR="006059E4" w:rsidRDefault="006059E4">
      <w:pPr>
        <w:spacing w:before="120" w:after="120"/>
        <w:ind w:firstLine="720"/>
        <w:jc w:val="both"/>
        <w:rPr>
          <w:b/>
          <w:bCs/>
          <w:i/>
          <w:iCs/>
        </w:rPr>
      </w:pPr>
    </w:p>
    <w:p w:rsidR="00AF72A5" w:rsidRPr="00F5295C" w:rsidRDefault="00AF72A5">
      <w:pPr>
        <w:spacing w:before="120" w:after="120"/>
        <w:ind w:firstLine="720"/>
        <w:jc w:val="both"/>
        <w:rPr>
          <w:b/>
          <w:bCs/>
          <w:i/>
          <w:iCs/>
        </w:rPr>
      </w:pPr>
      <w:r w:rsidRPr="00F5295C">
        <w:rPr>
          <w:b/>
          <w:bCs/>
          <w:i/>
          <w:iCs/>
        </w:rPr>
        <w:t>Информация за наличността и качеството на данните:</w:t>
      </w:r>
    </w:p>
    <w:p w:rsidR="00AF72A5" w:rsidRPr="00F5295C" w:rsidRDefault="00AF72A5" w:rsidP="007177CD">
      <w:pPr>
        <w:spacing w:line="276" w:lineRule="auto"/>
        <w:ind w:firstLine="708"/>
        <w:jc w:val="both"/>
        <w:rPr>
          <w:rFonts w:ascii="TimesNewRomanPSMT" w:hAnsi="TimesNewRomanPSMT" w:cs="TimesNewRomanPSMT"/>
        </w:rPr>
      </w:pPr>
      <w:r w:rsidRPr="00F5295C">
        <w:rPr>
          <w:rFonts w:ascii="TimesNewRomanPSMT" w:hAnsi="TimesNewRomanPSMT" w:cs="TimesNewRomanPSMT"/>
        </w:rPr>
        <w:t xml:space="preserve">Източник на информацията за данните по показателите за изпълнение са доклади и обобщени справки за дейността на Агенция по вписванията </w:t>
      </w:r>
      <w:r w:rsidR="001C32EE" w:rsidRPr="00F5295C">
        <w:rPr>
          <w:rFonts w:ascii="TimesNewRomanPSMT" w:hAnsi="TimesNewRomanPSMT" w:cs="TimesNewRomanPSMT"/>
        </w:rPr>
        <w:t>и Централния регистър на особените залози</w:t>
      </w:r>
      <w:r w:rsidRPr="00F5295C">
        <w:rPr>
          <w:rFonts w:ascii="TimesNewRomanPSMT" w:hAnsi="TimesNewRomanPSMT" w:cs="TimesNewRomanPSMT"/>
        </w:rPr>
        <w:t>.</w:t>
      </w:r>
    </w:p>
    <w:p w:rsidR="007B1532" w:rsidRDefault="007B1532">
      <w:pPr>
        <w:ind w:firstLine="709"/>
        <w:jc w:val="center"/>
        <w:rPr>
          <w:b/>
          <w:i/>
        </w:rPr>
      </w:pPr>
    </w:p>
    <w:p w:rsidR="007B1532" w:rsidRDefault="007B1532">
      <w:pPr>
        <w:ind w:firstLine="709"/>
        <w:jc w:val="center"/>
        <w:rPr>
          <w:b/>
          <w:i/>
        </w:rPr>
      </w:pPr>
    </w:p>
    <w:p w:rsidR="007B1532" w:rsidRDefault="007B1532">
      <w:pPr>
        <w:ind w:firstLine="709"/>
        <w:jc w:val="center"/>
        <w:rPr>
          <w:b/>
          <w:i/>
        </w:rPr>
      </w:pPr>
    </w:p>
    <w:p w:rsidR="007B1532" w:rsidRDefault="007B1532">
      <w:pPr>
        <w:ind w:firstLine="709"/>
        <w:jc w:val="center"/>
        <w:rPr>
          <w:b/>
          <w:i/>
        </w:rPr>
      </w:pPr>
    </w:p>
    <w:p w:rsidR="00AF72A5" w:rsidRPr="00C81402" w:rsidRDefault="00AF72A5">
      <w:pPr>
        <w:ind w:firstLine="709"/>
        <w:jc w:val="center"/>
        <w:rPr>
          <w:b/>
          <w:i/>
        </w:rPr>
      </w:pPr>
      <w:r w:rsidRPr="00C81402">
        <w:rPr>
          <w:b/>
          <w:i/>
        </w:rPr>
        <w:t xml:space="preserve">Отчет на разходите по програмата с разпределение на ведомствени и администрирани разходи (Приложение № </w:t>
      </w:r>
      <w:r w:rsidR="007B1532">
        <w:rPr>
          <w:b/>
          <w:i/>
          <w:lang w:val="en-US"/>
        </w:rPr>
        <w:t>7</w:t>
      </w:r>
      <w:r w:rsidRPr="00C81402">
        <w:rPr>
          <w:b/>
          <w:i/>
        </w:rPr>
        <w:t>)</w:t>
      </w:r>
    </w:p>
    <w:p w:rsidR="003A3CA4" w:rsidRPr="00C81402" w:rsidRDefault="003A3CA4">
      <w:pPr>
        <w:ind w:firstLine="709"/>
        <w:jc w:val="center"/>
        <w:rPr>
          <w:b/>
          <w:i/>
        </w:rPr>
      </w:pPr>
    </w:p>
    <w:tbl>
      <w:tblPr>
        <w:tblW w:w="10026" w:type="dxa"/>
        <w:tblInd w:w="118" w:type="dxa"/>
        <w:tblLook w:val="04A0" w:firstRow="1" w:lastRow="0" w:firstColumn="1" w:lastColumn="0" w:noHBand="0" w:noVBand="1"/>
      </w:tblPr>
      <w:tblGrid>
        <w:gridCol w:w="660"/>
        <w:gridCol w:w="5426"/>
        <w:gridCol w:w="1300"/>
        <w:gridCol w:w="1280"/>
        <w:gridCol w:w="1360"/>
      </w:tblGrid>
      <w:tr w:rsidR="00C73765" w:rsidRPr="00C81402" w:rsidTr="00D96C2F">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20"/>
                <w:szCs w:val="20"/>
                <w:lang w:val="en-US" w:eastAsia="en-US"/>
              </w:rPr>
            </w:pPr>
            <w:r w:rsidRPr="00C81402">
              <w:rPr>
                <w:b/>
                <w:bCs/>
                <w:sz w:val="20"/>
                <w:szCs w:val="20"/>
              </w:rPr>
              <w:t>№</w:t>
            </w:r>
          </w:p>
        </w:tc>
        <w:tc>
          <w:tcPr>
            <w:tcW w:w="5426"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C81402" w:rsidRDefault="00C73765">
            <w:pPr>
              <w:jc w:val="center"/>
              <w:rPr>
                <w:b/>
                <w:bCs/>
                <w:sz w:val="20"/>
                <w:szCs w:val="20"/>
              </w:rPr>
            </w:pPr>
            <w:r w:rsidRPr="00C81402">
              <w:rPr>
                <w:b/>
                <w:bCs/>
                <w:sz w:val="20"/>
                <w:szCs w:val="20"/>
              </w:rPr>
              <w:t>1400.01.02 Бюджетна програма “Регистри”</w:t>
            </w:r>
          </w:p>
        </w:tc>
        <w:tc>
          <w:tcPr>
            <w:tcW w:w="1300" w:type="dxa"/>
            <w:tcBorders>
              <w:top w:val="single" w:sz="8" w:space="0" w:color="auto"/>
              <w:left w:val="nil"/>
              <w:bottom w:val="single" w:sz="8" w:space="0" w:color="auto"/>
              <w:right w:val="single" w:sz="8" w:space="0" w:color="auto"/>
            </w:tcBorders>
            <w:shd w:val="clear" w:color="000000" w:fill="C0C0C0"/>
            <w:vAlign w:val="bottom"/>
            <w:hideMark/>
          </w:tcPr>
          <w:p w:rsidR="00C73765" w:rsidRPr="00C81402" w:rsidRDefault="00C73765">
            <w:pPr>
              <w:jc w:val="center"/>
              <w:rPr>
                <w:b/>
                <w:bCs/>
                <w:sz w:val="20"/>
                <w:szCs w:val="20"/>
              </w:rPr>
            </w:pPr>
            <w:r w:rsidRPr="00C81402">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C0C0C0"/>
            <w:vAlign w:val="bottom"/>
            <w:hideMark/>
          </w:tcPr>
          <w:p w:rsidR="00C73765" w:rsidRPr="00C81402" w:rsidRDefault="00C73765">
            <w:pPr>
              <w:jc w:val="center"/>
              <w:rPr>
                <w:b/>
                <w:bCs/>
                <w:sz w:val="20"/>
                <w:szCs w:val="20"/>
              </w:rPr>
            </w:pPr>
            <w:r w:rsidRPr="00C81402">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C0C0C0"/>
            <w:vAlign w:val="bottom"/>
            <w:hideMark/>
          </w:tcPr>
          <w:p w:rsidR="00C73765" w:rsidRPr="00C81402" w:rsidRDefault="00C73765">
            <w:pPr>
              <w:jc w:val="center"/>
              <w:rPr>
                <w:b/>
                <w:bCs/>
                <w:sz w:val="20"/>
                <w:szCs w:val="20"/>
              </w:rPr>
            </w:pPr>
            <w:r w:rsidRPr="00C81402">
              <w:rPr>
                <w:b/>
                <w:bCs/>
                <w:sz w:val="20"/>
                <w:szCs w:val="20"/>
              </w:rPr>
              <w:t>Отчет</w:t>
            </w:r>
          </w:p>
        </w:tc>
      </w:tr>
      <w:tr w:rsidR="00B60FD3" w:rsidRPr="00C81402" w:rsidTr="00D96C2F">
        <w:trPr>
          <w:trHeight w:val="40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B60FD3" w:rsidRPr="00C81402" w:rsidRDefault="00B60FD3" w:rsidP="00B60FD3">
            <w:pPr>
              <w:jc w:val="center"/>
              <w:rPr>
                <w:b/>
                <w:bCs/>
                <w:sz w:val="16"/>
                <w:szCs w:val="16"/>
              </w:rPr>
            </w:pPr>
            <w:r w:rsidRPr="00C81402">
              <w:rPr>
                <w:b/>
                <w:bCs/>
                <w:sz w:val="16"/>
                <w:szCs w:val="16"/>
              </w:rPr>
              <w:t>І.</w:t>
            </w:r>
          </w:p>
        </w:tc>
        <w:tc>
          <w:tcPr>
            <w:tcW w:w="5426" w:type="dxa"/>
            <w:tcBorders>
              <w:top w:val="nil"/>
              <w:left w:val="nil"/>
              <w:bottom w:val="single" w:sz="8" w:space="0" w:color="auto"/>
              <w:right w:val="single" w:sz="8" w:space="0" w:color="auto"/>
            </w:tcBorders>
            <w:shd w:val="clear" w:color="000000" w:fill="C0C0C0"/>
            <w:noWrap/>
            <w:vAlign w:val="bottom"/>
            <w:hideMark/>
          </w:tcPr>
          <w:p w:rsidR="00B60FD3" w:rsidRPr="00C81402" w:rsidRDefault="00B60FD3" w:rsidP="00B60FD3">
            <w:pPr>
              <w:rPr>
                <w:b/>
                <w:bCs/>
                <w:sz w:val="16"/>
                <w:szCs w:val="16"/>
              </w:rPr>
            </w:pPr>
            <w:r w:rsidRPr="00C81402">
              <w:rPr>
                <w:b/>
                <w:bCs/>
                <w:sz w:val="16"/>
                <w:szCs w:val="16"/>
              </w:rPr>
              <w:t>Общо ведомствени разходи:</w:t>
            </w:r>
          </w:p>
        </w:tc>
        <w:tc>
          <w:tcPr>
            <w:tcW w:w="130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lang w:val="en-US" w:eastAsia="en-US"/>
              </w:rPr>
            </w:pPr>
            <w:r>
              <w:rPr>
                <w:b/>
                <w:bCs/>
                <w:sz w:val="16"/>
                <w:szCs w:val="16"/>
              </w:rPr>
              <w:t>24 749 200</w:t>
            </w:r>
          </w:p>
        </w:tc>
        <w:tc>
          <w:tcPr>
            <w:tcW w:w="128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lang w:val="en-US" w:eastAsia="en-US"/>
              </w:rPr>
            </w:pPr>
            <w:r>
              <w:rPr>
                <w:b/>
                <w:bCs/>
                <w:sz w:val="16"/>
                <w:szCs w:val="16"/>
              </w:rPr>
              <w:t>24 736 152</w:t>
            </w:r>
          </w:p>
        </w:tc>
        <w:tc>
          <w:tcPr>
            <w:tcW w:w="136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25 852 936</w:t>
            </w:r>
          </w:p>
        </w:tc>
      </w:tr>
      <w:tr w:rsidR="00B60FD3" w:rsidRPr="00C81402" w:rsidTr="00D96C2F">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rPr>
                <w:sz w:val="16"/>
                <w:szCs w:val="16"/>
              </w:rPr>
            </w:pPr>
            <w:r w:rsidRPr="00C81402">
              <w:rPr>
                <w:sz w:val="16"/>
                <w:szCs w:val="16"/>
              </w:rPr>
              <w:t xml:space="preserve">   Персонал</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14 221 500</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14 482 738</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14 194 282</w:t>
            </w:r>
          </w:p>
        </w:tc>
      </w:tr>
      <w:tr w:rsidR="00B60FD3" w:rsidRPr="00C81402" w:rsidTr="00D96C2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rPr>
                <w:sz w:val="16"/>
                <w:szCs w:val="16"/>
              </w:rPr>
            </w:pPr>
            <w:r w:rsidRPr="00C81402">
              <w:rPr>
                <w:sz w:val="16"/>
                <w:szCs w:val="16"/>
              </w:rPr>
              <w:t xml:space="preserve">   Издръжка</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6 212 700</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5 938 414</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5 158 590</w:t>
            </w:r>
          </w:p>
        </w:tc>
      </w:tr>
      <w:tr w:rsidR="00B60FD3" w:rsidRPr="00C81402" w:rsidTr="00D96C2F">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rPr>
                <w:sz w:val="16"/>
                <w:szCs w:val="16"/>
              </w:rPr>
            </w:pPr>
            <w:r w:rsidRPr="00C81402">
              <w:rPr>
                <w:sz w:val="16"/>
                <w:szCs w:val="16"/>
              </w:rPr>
              <w:t xml:space="preserve">   Капиталови разходи</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4 315 000</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4 315 000</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6 500 064</w:t>
            </w:r>
          </w:p>
        </w:tc>
      </w:tr>
      <w:tr w:rsidR="00B60FD3" w:rsidRPr="00C81402" w:rsidTr="00D96C2F">
        <w:trPr>
          <w:trHeight w:val="405"/>
        </w:trPr>
        <w:tc>
          <w:tcPr>
            <w:tcW w:w="660" w:type="dxa"/>
            <w:tcBorders>
              <w:top w:val="nil"/>
              <w:left w:val="single" w:sz="8" w:space="0" w:color="auto"/>
              <w:bottom w:val="single" w:sz="8" w:space="0" w:color="auto"/>
              <w:right w:val="single" w:sz="8" w:space="0" w:color="auto"/>
            </w:tcBorders>
            <w:shd w:val="clear" w:color="000000" w:fill="FFFFFF"/>
            <w:noWrap/>
            <w:vAlign w:val="bottom"/>
            <w:hideMark/>
          </w:tcPr>
          <w:p w:rsidR="00B60FD3" w:rsidRPr="00C81402" w:rsidRDefault="00B60FD3" w:rsidP="00B60FD3">
            <w:pPr>
              <w:jc w:val="center"/>
              <w:rPr>
                <w:b/>
                <w:bCs/>
                <w:sz w:val="16"/>
                <w:szCs w:val="16"/>
              </w:rPr>
            </w:pPr>
            <w:r w:rsidRPr="00C81402">
              <w:rPr>
                <w:b/>
                <w:bCs/>
                <w:sz w:val="16"/>
                <w:szCs w:val="16"/>
              </w:rPr>
              <w:t>1</w:t>
            </w:r>
          </w:p>
        </w:tc>
        <w:tc>
          <w:tcPr>
            <w:tcW w:w="5426" w:type="dxa"/>
            <w:tcBorders>
              <w:top w:val="nil"/>
              <w:left w:val="nil"/>
              <w:bottom w:val="single" w:sz="8" w:space="0" w:color="auto"/>
              <w:right w:val="single" w:sz="8" w:space="0" w:color="auto"/>
            </w:tcBorders>
            <w:shd w:val="clear" w:color="000000" w:fill="C0C0C0"/>
            <w:noWrap/>
            <w:vAlign w:val="bottom"/>
            <w:hideMark/>
          </w:tcPr>
          <w:p w:rsidR="00B60FD3" w:rsidRPr="00C81402" w:rsidRDefault="00B60FD3" w:rsidP="00B60FD3">
            <w:pPr>
              <w:rPr>
                <w:b/>
                <w:bCs/>
                <w:sz w:val="16"/>
                <w:szCs w:val="16"/>
              </w:rPr>
            </w:pPr>
            <w:r w:rsidRPr="00C81402">
              <w:rPr>
                <w:b/>
                <w:bCs/>
                <w:sz w:val="16"/>
                <w:szCs w:val="16"/>
              </w:rPr>
              <w:t>Ведомствени разходи по бюджета на ПРБ:</w:t>
            </w:r>
          </w:p>
        </w:tc>
        <w:tc>
          <w:tcPr>
            <w:tcW w:w="130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24 749 200</w:t>
            </w:r>
          </w:p>
        </w:tc>
        <w:tc>
          <w:tcPr>
            <w:tcW w:w="128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24 736 152</w:t>
            </w:r>
          </w:p>
        </w:tc>
        <w:tc>
          <w:tcPr>
            <w:tcW w:w="136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22 455 422</w:t>
            </w:r>
          </w:p>
        </w:tc>
      </w:tr>
      <w:tr w:rsidR="00B60FD3" w:rsidRPr="00C81402" w:rsidTr="00D96C2F">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ind w:firstLineChars="300" w:firstLine="480"/>
              <w:rPr>
                <w:sz w:val="16"/>
                <w:szCs w:val="16"/>
              </w:rPr>
            </w:pPr>
            <w:r w:rsidRPr="00C81402">
              <w:rPr>
                <w:sz w:val="16"/>
                <w:szCs w:val="16"/>
              </w:rPr>
              <w:t xml:space="preserve">   Персонал</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14 221 500</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14 482 738</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14 194 282</w:t>
            </w:r>
          </w:p>
        </w:tc>
      </w:tr>
      <w:tr w:rsidR="00B60FD3" w:rsidRPr="00C81402" w:rsidTr="00D96C2F">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ind w:firstLineChars="300" w:firstLine="480"/>
              <w:rPr>
                <w:sz w:val="16"/>
                <w:szCs w:val="16"/>
              </w:rPr>
            </w:pPr>
            <w:r w:rsidRPr="00C81402">
              <w:rPr>
                <w:sz w:val="16"/>
                <w:szCs w:val="16"/>
              </w:rPr>
              <w:t xml:space="preserve">   Издръжка</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6 212 700</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5 938 414</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5 070 740</w:t>
            </w:r>
          </w:p>
        </w:tc>
      </w:tr>
      <w:tr w:rsidR="00B60FD3" w:rsidRPr="00C81402" w:rsidTr="00D96C2F">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ind w:firstLineChars="300" w:firstLine="480"/>
              <w:rPr>
                <w:sz w:val="16"/>
                <w:szCs w:val="16"/>
              </w:rPr>
            </w:pPr>
            <w:r w:rsidRPr="00C81402">
              <w:rPr>
                <w:sz w:val="16"/>
                <w:szCs w:val="16"/>
              </w:rPr>
              <w:t xml:space="preserve">   Капиталови разходи</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4 315 000</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4 315 000</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3 190 400</w:t>
            </w:r>
          </w:p>
        </w:tc>
      </w:tr>
      <w:tr w:rsidR="00DC3BDF" w:rsidRPr="00C81402" w:rsidTr="00D96C2F">
        <w:trPr>
          <w:trHeight w:val="480"/>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DC3BDF" w:rsidRPr="00C81402" w:rsidRDefault="00DC3BDF" w:rsidP="00DC3BDF">
            <w:pPr>
              <w:jc w:val="center"/>
              <w:rPr>
                <w:b/>
                <w:bCs/>
                <w:sz w:val="16"/>
                <w:szCs w:val="16"/>
              </w:rPr>
            </w:pPr>
            <w:r w:rsidRPr="00C81402">
              <w:rPr>
                <w:b/>
                <w:bCs/>
                <w:sz w:val="16"/>
                <w:szCs w:val="16"/>
              </w:rPr>
              <w:t>2</w:t>
            </w:r>
          </w:p>
        </w:tc>
        <w:tc>
          <w:tcPr>
            <w:tcW w:w="5426" w:type="dxa"/>
            <w:tcBorders>
              <w:top w:val="nil"/>
              <w:left w:val="nil"/>
              <w:bottom w:val="single" w:sz="8" w:space="0" w:color="auto"/>
              <w:right w:val="single" w:sz="8" w:space="0" w:color="auto"/>
            </w:tcBorders>
            <w:shd w:val="clear" w:color="000000" w:fill="BFBFBF"/>
            <w:vAlign w:val="center"/>
            <w:hideMark/>
          </w:tcPr>
          <w:p w:rsidR="00DC3BDF" w:rsidRPr="00C81402" w:rsidRDefault="00DC3BDF" w:rsidP="00DC3BDF">
            <w:pPr>
              <w:rPr>
                <w:b/>
                <w:bCs/>
                <w:sz w:val="16"/>
                <w:szCs w:val="16"/>
              </w:rPr>
            </w:pPr>
            <w:r w:rsidRPr="00C81402">
              <w:rPr>
                <w:b/>
                <w:bCs/>
                <w:sz w:val="16"/>
                <w:szCs w:val="16"/>
              </w:rPr>
              <w:t>Ведомствени разходи по други бюджети, сметки за средства от ЕС и чужди средства</w:t>
            </w:r>
          </w:p>
        </w:tc>
        <w:tc>
          <w:tcPr>
            <w:tcW w:w="1300" w:type="dxa"/>
            <w:tcBorders>
              <w:top w:val="nil"/>
              <w:left w:val="nil"/>
              <w:bottom w:val="single" w:sz="8" w:space="0" w:color="auto"/>
              <w:right w:val="single" w:sz="8" w:space="0" w:color="auto"/>
            </w:tcBorders>
            <w:shd w:val="clear" w:color="000000" w:fill="BFBFBF"/>
            <w:noWrap/>
            <w:vAlign w:val="bottom"/>
            <w:hideMark/>
          </w:tcPr>
          <w:p w:rsidR="00DC3BDF" w:rsidRDefault="00DC3BDF" w:rsidP="00DC3BDF">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DC3BDF" w:rsidRDefault="00DC3BDF" w:rsidP="00DC3BDF">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DC3BDF" w:rsidRDefault="00DC3BDF" w:rsidP="00DC3BDF">
            <w:pPr>
              <w:jc w:val="right"/>
              <w:rPr>
                <w:b/>
                <w:bCs/>
                <w:sz w:val="16"/>
                <w:szCs w:val="16"/>
              </w:rPr>
            </w:pPr>
            <w:r>
              <w:rPr>
                <w:b/>
                <w:bCs/>
                <w:sz w:val="16"/>
                <w:szCs w:val="16"/>
              </w:rPr>
              <w:t>3 397 514</w:t>
            </w:r>
          </w:p>
        </w:tc>
      </w:tr>
      <w:tr w:rsidR="00DC3BDF" w:rsidRPr="00C81402" w:rsidTr="007C53CB">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C3BDF" w:rsidRPr="00C81402" w:rsidRDefault="00DC3BDF" w:rsidP="00DC3BDF">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DC3BDF" w:rsidRPr="00C81402" w:rsidRDefault="00DC3BDF" w:rsidP="00DC3BDF">
            <w:pPr>
              <w:ind w:firstLineChars="300" w:firstLine="480"/>
              <w:rPr>
                <w:sz w:val="16"/>
                <w:szCs w:val="16"/>
              </w:rPr>
            </w:pPr>
            <w:r w:rsidRPr="00C81402">
              <w:rPr>
                <w:sz w:val="16"/>
                <w:szCs w:val="16"/>
              </w:rPr>
              <w:t xml:space="preserve">   Персонал</w:t>
            </w:r>
          </w:p>
        </w:tc>
        <w:tc>
          <w:tcPr>
            <w:tcW w:w="130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color w:val="FFFFFF"/>
                <w:sz w:val="16"/>
                <w:szCs w:val="16"/>
              </w:rPr>
            </w:pPr>
            <w:r>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DC3BDF" w:rsidRDefault="00DC3BDF" w:rsidP="00DC3BDF">
            <w:pPr>
              <w:jc w:val="right"/>
              <w:rPr>
                <w:color w:val="FFFFFF"/>
                <w:sz w:val="16"/>
                <w:szCs w:val="16"/>
              </w:rPr>
            </w:pPr>
            <w:r>
              <w:rPr>
                <w:color w:val="FFFFFF"/>
                <w:sz w:val="16"/>
                <w:szCs w:val="16"/>
              </w:rPr>
              <w:t> </w:t>
            </w:r>
          </w:p>
        </w:tc>
      </w:tr>
      <w:tr w:rsidR="00DC3BDF" w:rsidRPr="00C81402" w:rsidTr="00662996">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C3BDF" w:rsidRPr="00C81402" w:rsidRDefault="00DC3BDF" w:rsidP="00DC3BDF">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DC3BDF" w:rsidRPr="00C81402" w:rsidRDefault="00DC3BDF" w:rsidP="00DC3BDF">
            <w:pPr>
              <w:ind w:firstLineChars="300" w:firstLine="480"/>
              <w:rPr>
                <w:sz w:val="16"/>
                <w:szCs w:val="16"/>
              </w:rPr>
            </w:pPr>
            <w:r w:rsidRPr="00C81402">
              <w:rPr>
                <w:sz w:val="16"/>
                <w:szCs w:val="16"/>
              </w:rPr>
              <w:t xml:space="preserve">   Издръжка</w:t>
            </w:r>
          </w:p>
        </w:tc>
        <w:tc>
          <w:tcPr>
            <w:tcW w:w="130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color w:val="FFFFFF"/>
                <w:sz w:val="16"/>
                <w:szCs w:val="16"/>
              </w:rPr>
            </w:pPr>
            <w:r>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DC3BDF" w:rsidRDefault="00DC3BDF" w:rsidP="00DC3BDF">
            <w:pPr>
              <w:jc w:val="right"/>
              <w:rPr>
                <w:sz w:val="16"/>
                <w:szCs w:val="16"/>
              </w:rPr>
            </w:pPr>
            <w:r>
              <w:rPr>
                <w:sz w:val="16"/>
                <w:szCs w:val="16"/>
              </w:rPr>
              <w:t>87 850</w:t>
            </w:r>
          </w:p>
        </w:tc>
      </w:tr>
      <w:tr w:rsidR="00DC3BDF" w:rsidRPr="00C81402" w:rsidTr="00662996">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C3BDF" w:rsidRPr="00C81402" w:rsidRDefault="00DC3BDF" w:rsidP="00DC3BDF">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DC3BDF" w:rsidRPr="00C81402" w:rsidRDefault="00DC3BDF" w:rsidP="00DC3BDF">
            <w:pPr>
              <w:ind w:firstLineChars="300" w:firstLine="480"/>
              <w:rPr>
                <w:sz w:val="16"/>
                <w:szCs w:val="16"/>
              </w:rPr>
            </w:pPr>
            <w:r w:rsidRPr="00C81402">
              <w:rPr>
                <w:sz w:val="16"/>
                <w:szCs w:val="16"/>
              </w:rPr>
              <w:t xml:space="preserve">   Капиталови разходи</w:t>
            </w:r>
          </w:p>
        </w:tc>
        <w:tc>
          <w:tcPr>
            <w:tcW w:w="130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color w:val="FFFFFF"/>
                <w:sz w:val="16"/>
                <w:szCs w:val="16"/>
              </w:rPr>
            </w:pPr>
            <w:r>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DC3BDF" w:rsidRDefault="00DC3BDF" w:rsidP="00DC3BDF">
            <w:pPr>
              <w:jc w:val="right"/>
              <w:rPr>
                <w:sz w:val="16"/>
                <w:szCs w:val="16"/>
              </w:rPr>
            </w:pPr>
            <w:r>
              <w:rPr>
                <w:sz w:val="16"/>
                <w:szCs w:val="16"/>
              </w:rPr>
              <w:t>3 309 664</w:t>
            </w:r>
          </w:p>
        </w:tc>
      </w:tr>
      <w:tr w:rsidR="00DC3BDF" w:rsidRPr="00C81402" w:rsidTr="00662996">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C3BDF" w:rsidRPr="00C81402" w:rsidRDefault="00DC3BDF" w:rsidP="00DC3BDF">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DC3BDF" w:rsidRPr="00C81402" w:rsidRDefault="00DC3BDF" w:rsidP="00DC3BDF">
            <w:pPr>
              <w:ind w:firstLineChars="300" w:firstLine="480"/>
              <w:rPr>
                <w:sz w:val="16"/>
                <w:szCs w:val="16"/>
              </w:rPr>
            </w:pPr>
            <w:r w:rsidRPr="00C81402">
              <w:rPr>
                <w:sz w:val="16"/>
                <w:szCs w:val="16"/>
              </w:rPr>
              <w:t xml:space="preserve">От тях за: * </w:t>
            </w:r>
          </w:p>
        </w:tc>
        <w:tc>
          <w:tcPr>
            <w:tcW w:w="130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DC3BDF" w:rsidRDefault="00DC3BDF" w:rsidP="00DC3BDF">
            <w:pPr>
              <w:jc w:val="right"/>
              <w:rPr>
                <w:sz w:val="16"/>
                <w:szCs w:val="16"/>
              </w:rPr>
            </w:pPr>
            <w:r>
              <w:rPr>
                <w:sz w:val="16"/>
                <w:szCs w:val="16"/>
              </w:rPr>
              <w:t> </w:t>
            </w:r>
          </w:p>
        </w:tc>
      </w:tr>
      <w:tr w:rsidR="00DC3BDF" w:rsidRPr="00C81402" w:rsidTr="00662996">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C3BDF" w:rsidRPr="00C81402" w:rsidRDefault="00DC3BDF" w:rsidP="00DC3BDF">
            <w:pPr>
              <w:jc w:val="center"/>
              <w:rPr>
                <w:sz w:val="16"/>
                <w:szCs w:val="16"/>
              </w:rPr>
            </w:pPr>
            <w:r w:rsidRPr="00C81402">
              <w:rPr>
                <w:sz w:val="16"/>
                <w:szCs w:val="16"/>
              </w:rPr>
              <w:t> 2.1</w:t>
            </w:r>
          </w:p>
        </w:tc>
        <w:tc>
          <w:tcPr>
            <w:tcW w:w="5426" w:type="dxa"/>
            <w:tcBorders>
              <w:top w:val="nil"/>
              <w:left w:val="nil"/>
              <w:bottom w:val="single" w:sz="8" w:space="0" w:color="auto"/>
              <w:right w:val="single" w:sz="8" w:space="0" w:color="auto"/>
            </w:tcBorders>
            <w:shd w:val="clear" w:color="auto" w:fill="auto"/>
            <w:noWrap/>
            <w:vAlign w:val="bottom"/>
            <w:hideMark/>
          </w:tcPr>
          <w:p w:rsidR="00DC3BDF" w:rsidRPr="00C81402" w:rsidRDefault="00DC3BDF" w:rsidP="00DC3BDF">
            <w:pPr>
              <w:ind w:firstLineChars="300" w:firstLine="480"/>
              <w:rPr>
                <w:sz w:val="16"/>
                <w:szCs w:val="16"/>
              </w:rPr>
            </w:pPr>
            <w:r w:rsidRPr="00C81402">
              <w:rPr>
                <w:sz w:val="16"/>
                <w:szCs w:val="16"/>
              </w:rPr>
              <w:t>1.Оперативна програма "Добро управление"</w:t>
            </w:r>
          </w:p>
        </w:tc>
        <w:tc>
          <w:tcPr>
            <w:tcW w:w="130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DC3BDF" w:rsidRDefault="00DC3BDF" w:rsidP="00DC3BDF">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DC3BDF" w:rsidRDefault="00DC3BDF" w:rsidP="00DC3BDF">
            <w:pPr>
              <w:jc w:val="right"/>
              <w:rPr>
                <w:sz w:val="16"/>
                <w:szCs w:val="16"/>
              </w:rPr>
            </w:pPr>
            <w:r>
              <w:rPr>
                <w:sz w:val="16"/>
                <w:szCs w:val="16"/>
              </w:rPr>
              <w:t>3 397 514</w:t>
            </w:r>
          </w:p>
        </w:tc>
      </w:tr>
      <w:tr w:rsidR="006D7764" w:rsidRPr="00C81402" w:rsidTr="006E461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6D7764" w:rsidRPr="00C81402" w:rsidRDefault="006D7764" w:rsidP="006E4612">
            <w:pPr>
              <w:jc w:val="center"/>
              <w:rPr>
                <w:sz w:val="16"/>
                <w:szCs w:val="16"/>
              </w:rPr>
            </w:pPr>
            <w:r w:rsidRPr="00C81402">
              <w:rPr>
                <w:sz w:val="16"/>
                <w:szCs w:val="16"/>
              </w:rPr>
              <w:t> 2.2</w:t>
            </w:r>
          </w:p>
        </w:tc>
        <w:tc>
          <w:tcPr>
            <w:tcW w:w="5426" w:type="dxa"/>
            <w:tcBorders>
              <w:top w:val="nil"/>
              <w:left w:val="nil"/>
              <w:bottom w:val="single" w:sz="8" w:space="0" w:color="auto"/>
              <w:right w:val="single" w:sz="8" w:space="0" w:color="auto"/>
            </w:tcBorders>
            <w:shd w:val="clear" w:color="auto" w:fill="auto"/>
            <w:noWrap/>
            <w:vAlign w:val="bottom"/>
            <w:hideMark/>
          </w:tcPr>
          <w:p w:rsidR="006D7764" w:rsidRPr="00C81402" w:rsidRDefault="006D7764" w:rsidP="006E4612">
            <w:pPr>
              <w:ind w:firstLineChars="300" w:firstLine="480"/>
              <w:rPr>
                <w:sz w:val="16"/>
                <w:szCs w:val="16"/>
              </w:rPr>
            </w:pPr>
            <w:r w:rsidRPr="00C81402">
              <w:rPr>
                <w:sz w:val="16"/>
                <w:szCs w:val="16"/>
              </w:rPr>
              <w:t>2. Други международни програми</w:t>
            </w:r>
          </w:p>
        </w:tc>
        <w:tc>
          <w:tcPr>
            <w:tcW w:w="1300" w:type="dxa"/>
            <w:tcBorders>
              <w:top w:val="nil"/>
              <w:left w:val="nil"/>
              <w:bottom w:val="single" w:sz="8" w:space="0" w:color="auto"/>
              <w:right w:val="single" w:sz="8" w:space="0" w:color="auto"/>
            </w:tcBorders>
            <w:shd w:val="clear" w:color="auto" w:fill="auto"/>
            <w:noWrap/>
            <w:vAlign w:val="bottom"/>
            <w:hideMark/>
          </w:tcPr>
          <w:p w:rsidR="006D7764" w:rsidRPr="00C81402" w:rsidRDefault="006D7764" w:rsidP="006E4612">
            <w:pPr>
              <w:jc w:val="right"/>
              <w:rPr>
                <w:sz w:val="16"/>
                <w:szCs w:val="16"/>
              </w:rPr>
            </w:pPr>
            <w:r w:rsidRPr="00C81402">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6D7764" w:rsidRPr="00C81402" w:rsidRDefault="006D7764" w:rsidP="006E4612">
            <w:pPr>
              <w:jc w:val="right"/>
              <w:rPr>
                <w:sz w:val="16"/>
                <w:szCs w:val="16"/>
              </w:rPr>
            </w:pPr>
            <w:r w:rsidRPr="00C81402">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6D7764" w:rsidRPr="00C81402" w:rsidRDefault="006D7764" w:rsidP="006E4612">
            <w:pPr>
              <w:jc w:val="right"/>
              <w:rPr>
                <w:sz w:val="16"/>
                <w:szCs w:val="16"/>
              </w:rPr>
            </w:pPr>
            <w:r w:rsidRPr="00C81402">
              <w:rPr>
                <w:sz w:val="16"/>
                <w:szCs w:val="16"/>
              </w:rPr>
              <w:t> </w:t>
            </w:r>
          </w:p>
        </w:tc>
      </w:tr>
      <w:tr w:rsidR="006D7764" w:rsidRPr="00C81402" w:rsidTr="006E461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tcPr>
          <w:p w:rsidR="006D7764" w:rsidRPr="00C81402" w:rsidRDefault="006D7764" w:rsidP="006E4612">
            <w:pPr>
              <w:jc w:val="center"/>
              <w:rPr>
                <w:sz w:val="16"/>
                <w:szCs w:val="16"/>
              </w:rPr>
            </w:pPr>
          </w:p>
        </w:tc>
        <w:tc>
          <w:tcPr>
            <w:tcW w:w="5426" w:type="dxa"/>
            <w:tcBorders>
              <w:top w:val="nil"/>
              <w:left w:val="nil"/>
              <w:bottom w:val="single" w:sz="8" w:space="0" w:color="auto"/>
              <w:right w:val="single" w:sz="8" w:space="0" w:color="auto"/>
            </w:tcBorders>
            <w:shd w:val="clear" w:color="auto" w:fill="auto"/>
            <w:noWrap/>
            <w:vAlign w:val="bottom"/>
          </w:tcPr>
          <w:p w:rsidR="006D7764" w:rsidRPr="00C81402" w:rsidRDefault="006D7764" w:rsidP="006E4612">
            <w:pPr>
              <w:ind w:firstLineChars="300" w:firstLine="480"/>
              <w:rPr>
                <w:sz w:val="16"/>
                <w:szCs w:val="16"/>
              </w:rPr>
            </w:pPr>
          </w:p>
        </w:tc>
        <w:tc>
          <w:tcPr>
            <w:tcW w:w="1300" w:type="dxa"/>
            <w:tcBorders>
              <w:top w:val="nil"/>
              <w:left w:val="nil"/>
              <w:bottom w:val="single" w:sz="8" w:space="0" w:color="auto"/>
              <w:right w:val="single" w:sz="8" w:space="0" w:color="auto"/>
            </w:tcBorders>
            <w:shd w:val="clear" w:color="auto" w:fill="auto"/>
            <w:noWrap/>
            <w:vAlign w:val="bottom"/>
          </w:tcPr>
          <w:p w:rsidR="006D7764" w:rsidRPr="00C81402" w:rsidRDefault="006D7764" w:rsidP="006E4612">
            <w:pPr>
              <w:jc w:val="right"/>
              <w:rPr>
                <w:sz w:val="16"/>
                <w:szCs w:val="16"/>
              </w:rPr>
            </w:pPr>
          </w:p>
        </w:tc>
        <w:tc>
          <w:tcPr>
            <w:tcW w:w="1280" w:type="dxa"/>
            <w:tcBorders>
              <w:top w:val="nil"/>
              <w:left w:val="nil"/>
              <w:bottom w:val="single" w:sz="8" w:space="0" w:color="auto"/>
              <w:right w:val="single" w:sz="8" w:space="0" w:color="auto"/>
            </w:tcBorders>
            <w:shd w:val="clear" w:color="auto" w:fill="auto"/>
            <w:noWrap/>
            <w:vAlign w:val="bottom"/>
          </w:tcPr>
          <w:p w:rsidR="006D7764" w:rsidRPr="00C81402" w:rsidRDefault="006D7764" w:rsidP="006E4612">
            <w:pPr>
              <w:jc w:val="right"/>
              <w:rPr>
                <w:sz w:val="16"/>
                <w:szCs w:val="16"/>
              </w:rPr>
            </w:pPr>
          </w:p>
        </w:tc>
        <w:tc>
          <w:tcPr>
            <w:tcW w:w="1360" w:type="dxa"/>
            <w:tcBorders>
              <w:top w:val="nil"/>
              <w:left w:val="nil"/>
              <w:bottom w:val="single" w:sz="8" w:space="0" w:color="auto"/>
              <w:right w:val="single" w:sz="8" w:space="0" w:color="auto"/>
            </w:tcBorders>
            <w:shd w:val="clear" w:color="auto" w:fill="auto"/>
            <w:noWrap/>
            <w:vAlign w:val="bottom"/>
          </w:tcPr>
          <w:p w:rsidR="006D7764" w:rsidRPr="00C81402" w:rsidRDefault="006D7764" w:rsidP="006E4612">
            <w:pPr>
              <w:jc w:val="right"/>
              <w:rPr>
                <w:sz w:val="16"/>
                <w:szCs w:val="16"/>
              </w:rPr>
            </w:pPr>
          </w:p>
        </w:tc>
      </w:tr>
      <w:tr w:rsidR="00C73765" w:rsidRPr="00C81402" w:rsidTr="00D96C2F">
        <w:trPr>
          <w:trHeight w:val="39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16"/>
                <w:szCs w:val="16"/>
              </w:rPr>
            </w:pPr>
            <w:r w:rsidRPr="00C81402">
              <w:rPr>
                <w:b/>
                <w:bCs/>
                <w:sz w:val="16"/>
                <w:szCs w:val="16"/>
              </w:rPr>
              <w:t>ІІ.</w:t>
            </w:r>
          </w:p>
        </w:tc>
        <w:tc>
          <w:tcPr>
            <w:tcW w:w="5426"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rPr>
                <w:b/>
                <w:bCs/>
                <w:sz w:val="16"/>
                <w:szCs w:val="16"/>
              </w:rPr>
            </w:pPr>
            <w:r w:rsidRPr="00C81402">
              <w:rPr>
                <w:b/>
                <w:bCs/>
                <w:sz w:val="16"/>
                <w:szCs w:val="16"/>
              </w:rPr>
              <w:t xml:space="preserve">Администрирани разходни показатели по бюджета </w:t>
            </w:r>
          </w:p>
        </w:tc>
        <w:tc>
          <w:tcPr>
            <w:tcW w:w="1300"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c>
          <w:tcPr>
            <w:tcW w:w="1280"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c>
          <w:tcPr>
            <w:tcW w:w="1360"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r>
      <w:tr w:rsidR="00C73765" w:rsidRPr="00C81402" w:rsidTr="00D96C2F">
        <w:trPr>
          <w:trHeight w:val="43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C81402" w:rsidRDefault="00C73765">
            <w:pPr>
              <w:jc w:val="center"/>
              <w:rPr>
                <w:b/>
                <w:bCs/>
                <w:sz w:val="16"/>
                <w:szCs w:val="16"/>
              </w:rPr>
            </w:pPr>
            <w:r w:rsidRPr="00C81402">
              <w:rPr>
                <w:b/>
                <w:bCs/>
                <w:sz w:val="16"/>
                <w:szCs w:val="16"/>
              </w:rPr>
              <w:t>ІІІ.</w:t>
            </w:r>
          </w:p>
        </w:tc>
        <w:tc>
          <w:tcPr>
            <w:tcW w:w="5426" w:type="dxa"/>
            <w:tcBorders>
              <w:top w:val="nil"/>
              <w:left w:val="nil"/>
              <w:bottom w:val="single" w:sz="8" w:space="0" w:color="auto"/>
              <w:right w:val="single" w:sz="8" w:space="0" w:color="auto"/>
            </w:tcBorders>
            <w:shd w:val="clear" w:color="000000" w:fill="BFBFBF"/>
            <w:vAlign w:val="center"/>
            <w:hideMark/>
          </w:tcPr>
          <w:p w:rsidR="00C73765" w:rsidRPr="00C81402" w:rsidRDefault="00C73765">
            <w:pPr>
              <w:rPr>
                <w:b/>
                <w:bCs/>
                <w:sz w:val="16"/>
                <w:szCs w:val="16"/>
              </w:rPr>
            </w:pPr>
            <w:r w:rsidRPr="00C81402">
              <w:rPr>
                <w:b/>
                <w:bCs/>
                <w:sz w:val="16"/>
                <w:szCs w:val="16"/>
              </w:rPr>
              <w:t>Администрирани разходни показатели по други бюджети, сметки за средства от ЕС и чужди средства</w:t>
            </w:r>
          </w:p>
        </w:tc>
        <w:tc>
          <w:tcPr>
            <w:tcW w:w="1300"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r>
      <w:tr w:rsidR="00C73765" w:rsidRPr="00C81402" w:rsidTr="00D96C2F">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16"/>
                <w:szCs w:val="16"/>
              </w:rPr>
            </w:pPr>
            <w:r w:rsidRPr="00C81402">
              <w:rPr>
                <w:b/>
                <w:bCs/>
                <w:sz w:val="16"/>
                <w:szCs w:val="16"/>
              </w:rPr>
              <w:t> </w:t>
            </w:r>
          </w:p>
        </w:tc>
        <w:tc>
          <w:tcPr>
            <w:tcW w:w="5426"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rPr>
                <w:b/>
                <w:bCs/>
                <w:sz w:val="16"/>
                <w:szCs w:val="16"/>
              </w:rPr>
            </w:pPr>
            <w:r w:rsidRPr="00C81402">
              <w:rPr>
                <w:b/>
                <w:bCs/>
                <w:sz w:val="16"/>
                <w:szCs w:val="16"/>
              </w:rPr>
              <w:t>Общо администрирани разходи (ІІ.+ІІІ.):</w:t>
            </w:r>
          </w:p>
        </w:tc>
        <w:tc>
          <w:tcPr>
            <w:tcW w:w="1300"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c>
          <w:tcPr>
            <w:tcW w:w="1280"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c>
          <w:tcPr>
            <w:tcW w:w="1360" w:type="dxa"/>
            <w:tcBorders>
              <w:top w:val="nil"/>
              <w:left w:val="nil"/>
              <w:bottom w:val="single" w:sz="8" w:space="0" w:color="auto"/>
              <w:right w:val="single" w:sz="8" w:space="0" w:color="auto"/>
            </w:tcBorders>
            <w:shd w:val="clear" w:color="000000" w:fill="C0C0C0"/>
            <w:noWrap/>
            <w:vAlign w:val="bottom"/>
            <w:hideMark/>
          </w:tcPr>
          <w:p w:rsidR="00C73765" w:rsidRPr="00C81402" w:rsidRDefault="00C73765">
            <w:pPr>
              <w:jc w:val="right"/>
              <w:rPr>
                <w:b/>
                <w:bCs/>
                <w:sz w:val="16"/>
                <w:szCs w:val="16"/>
              </w:rPr>
            </w:pPr>
            <w:r w:rsidRPr="00C81402">
              <w:rPr>
                <w:b/>
                <w:bCs/>
                <w:sz w:val="16"/>
                <w:szCs w:val="16"/>
              </w:rPr>
              <w:t>0</w:t>
            </w:r>
          </w:p>
        </w:tc>
      </w:tr>
      <w:tr w:rsidR="00C73765" w:rsidRPr="00C81402" w:rsidTr="00D96C2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C73765" w:rsidRPr="00C81402" w:rsidRDefault="00C73765">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C73765" w:rsidRPr="00C81402" w:rsidRDefault="00C73765">
            <w:pPr>
              <w:rPr>
                <w:sz w:val="16"/>
                <w:szCs w:val="16"/>
              </w:rPr>
            </w:pPr>
            <w:r w:rsidRPr="00C81402">
              <w:rPr>
                <w:sz w:val="16"/>
                <w:szCs w:val="16"/>
              </w:rPr>
              <w:t> </w:t>
            </w:r>
          </w:p>
        </w:tc>
        <w:tc>
          <w:tcPr>
            <w:tcW w:w="1300" w:type="dxa"/>
            <w:tcBorders>
              <w:top w:val="nil"/>
              <w:left w:val="nil"/>
              <w:bottom w:val="single" w:sz="8" w:space="0" w:color="auto"/>
              <w:right w:val="single" w:sz="8" w:space="0" w:color="auto"/>
            </w:tcBorders>
            <w:shd w:val="clear" w:color="auto" w:fill="auto"/>
            <w:noWrap/>
            <w:vAlign w:val="bottom"/>
            <w:hideMark/>
          </w:tcPr>
          <w:p w:rsidR="00C73765" w:rsidRPr="00C81402" w:rsidRDefault="00C73765">
            <w:pPr>
              <w:jc w:val="right"/>
              <w:rPr>
                <w:sz w:val="16"/>
                <w:szCs w:val="16"/>
              </w:rPr>
            </w:pPr>
            <w:r w:rsidRPr="00C81402">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73765" w:rsidRPr="00C81402" w:rsidRDefault="00C73765">
            <w:pPr>
              <w:jc w:val="right"/>
              <w:rPr>
                <w:sz w:val="16"/>
                <w:szCs w:val="16"/>
              </w:rPr>
            </w:pPr>
            <w:r w:rsidRPr="00C81402">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73765" w:rsidRPr="00C81402" w:rsidRDefault="00C73765">
            <w:pPr>
              <w:jc w:val="right"/>
              <w:rPr>
                <w:sz w:val="16"/>
                <w:szCs w:val="16"/>
              </w:rPr>
            </w:pPr>
            <w:r w:rsidRPr="00C81402">
              <w:rPr>
                <w:sz w:val="16"/>
                <w:szCs w:val="16"/>
              </w:rPr>
              <w:t> </w:t>
            </w:r>
          </w:p>
        </w:tc>
      </w:tr>
      <w:tr w:rsidR="00B60FD3" w:rsidRPr="00C81402" w:rsidTr="00D96C2F">
        <w:trPr>
          <w:trHeight w:val="270"/>
        </w:trPr>
        <w:tc>
          <w:tcPr>
            <w:tcW w:w="660" w:type="dxa"/>
            <w:tcBorders>
              <w:top w:val="nil"/>
              <w:left w:val="single" w:sz="8" w:space="0" w:color="auto"/>
              <w:bottom w:val="single" w:sz="8" w:space="0" w:color="auto"/>
              <w:right w:val="single" w:sz="8" w:space="0" w:color="auto"/>
            </w:tcBorders>
            <w:shd w:val="clear" w:color="000000" w:fill="FFFFFF"/>
            <w:noWrap/>
            <w:vAlign w:val="bottom"/>
            <w:hideMark/>
          </w:tcPr>
          <w:p w:rsidR="00B60FD3" w:rsidRPr="00C81402" w:rsidRDefault="00B60FD3" w:rsidP="00B60FD3">
            <w:pPr>
              <w:jc w:val="center"/>
              <w:rPr>
                <w:b/>
                <w:bCs/>
                <w:sz w:val="16"/>
                <w:szCs w:val="16"/>
              </w:rPr>
            </w:pPr>
            <w:r w:rsidRPr="00C81402">
              <w:rPr>
                <w:b/>
                <w:bCs/>
                <w:sz w:val="16"/>
                <w:szCs w:val="16"/>
              </w:rPr>
              <w:t> </w:t>
            </w:r>
          </w:p>
        </w:tc>
        <w:tc>
          <w:tcPr>
            <w:tcW w:w="5426" w:type="dxa"/>
            <w:tcBorders>
              <w:top w:val="nil"/>
              <w:left w:val="nil"/>
              <w:bottom w:val="single" w:sz="8" w:space="0" w:color="auto"/>
              <w:right w:val="single" w:sz="8" w:space="0" w:color="auto"/>
            </w:tcBorders>
            <w:shd w:val="clear" w:color="000000" w:fill="FFFFFF"/>
            <w:noWrap/>
            <w:vAlign w:val="bottom"/>
            <w:hideMark/>
          </w:tcPr>
          <w:p w:rsidR="00B60FD3" w:rsidRPr="00C81402" w:rsidRDefault="00B60FD3" w:rsidP="00B60FD3">
            <w:pPr>
              <w:rPr>
                <w:b/>
                <w:bCs/>
                <w:sz w:val="16"/>
                <w:szCs w:val="16"/>
              </w:rPr>
            </w:pPr>
            <w:r w:rsidRPr="00C81402">
              <w:rPr>
                <w:b/>
                <w:bCs/>
                <w:sz w:val="16"/>
                <w:szCs w:val="16"/>
              </w:rPr>
              <w:t>Общо разходи по бюджета (І.1+ІІ.):</w:t>
            </w:r>
          </w:p>
        </w:tc>
        <w:tc>
          <w:tcPr>
            <w:tcW w:w="1300" w:type="dxa"/>
            <w:tcBorders>
              <w:top w:val="nil"/>
              <w:left w:val="nil"/>
              <w:bottom w:val="single" w:sz="8" w:space="0" w:color="auto"/>
              <w:right w:val="single" w:sz="8" w:space="0" w:color="auto"/>
            </w:tcBorders>
            <w:shd w:val="clear" w:color="000000" w:fill="FFFFFF"/>
            <w:noWrap/>
            <w:vAlign w:val="bottom"/>
            <w:hideMark/>
          </w:tcPr>
          <w:p w:rsidR="00B60FD3" w:rsidRDefault="00B60FD3" w:rsidP="00B60FD3">
            <w:pPr>
              <w:jc w:val="right"/>
              <w:rPr>
                <w:b/>
                <w:bCs/>
                <w:sz w:val="16"/>
                <w:szCs w:val="16"/>
                <w:lang w:val="en-US" w:eastAsia="en-US"/>
              </w:rPr>
            </w:pPr>
            <w:r>
              <w:rPr>
                <w:b/>
                <w:bCs/>
                <w:sz w:val="16"/>
                <w:szCs w:val="16"/>
              </w:rPr>
              <w:t>24 749 200</w:t>
            </w:r>
          </w:p>
        </w:tc>
        <w:tc>
          <w:tcPr>
            <w:tcW w:w="1280" w:type="dxa"/>
            <w:tcBorders>
              <w:top w:val="nil"/>
              <w:left w:val="nil"/>
              <w:bottom w:val="single" w:sz="8" w:space="0" w:color="auto"/>
              <w:right w:val="single" w:sz="8" w:space="0" w:color="auto"/>
            </w:tcBorders>
            <w:shd w:val="clear" w:color="000000" w:fill="FFFFFF"/>
            <w:noWrap/>
            <w:vAlign w:val="bottom"/>
            <w:hideMark/>
          </w:tcPr>
          <w:p w:rsidR="00B60FD3" w:rsidRDefault="00B60FD3" w:rsidP="00B60FD3">
            <w:pPr>
              <w:jc w:val="right"/>
              <w:rPr>
                <w:b/>
                <w:bCs/>
                <w:sz w:val="16"/>
                <w:szCs w:val="16"/>
                <w:lang w:val="en-US" w:eastAsia="en-US"/>
              </w:rPr>
            </w:pPr>
            <w:r>
              <w:rPr>
                <w:b/>
                <w:bCs/>
                <w:sz w:val="16"/>
                <w:szCs w:val="16"/>
              </w:rPr>
              <w:t>24 736 152</w:t>
            </w:r>
          </w:p>
        </w:tc>
        <w:tc>
          <w:tcPr>
            <w:tcW w:w="1360" w:type="dxa"/>
            <w:tcBorders>
              <w:top w:val="nil"/>
              <w:left w:val="nil"/>
              <w:bottom w:val="single" w:sz="8" w:space="0" w:color="auto"/>
              <w:right w:val="single" w:sz="8" w:space="0" w:color="auto"/>
            </w:tcBorders>
            <w:shd w:val="clear" w:color="000000" w:fill="FFFFFF"/>
            <w:noWrap/>
            <w:vAlign w:val="bottom"/>
            <w:hideMark/>
          </w:tcPr>
          <w:p w:rsidR="00B60FD3" w:rsidRDefault="00B60FD3" w:rsidP="00B60FD3">
            <w:pPr>
              <w:jc w:val="right"/>
              <w:rPr>
                <w:b/>
                <w:bCs/>
                <w:sz w:val="16"/>
                <w:szCs w:val="16"/>
              </w:rPr>
            </w:pPr>
            <w:r>
              <w:rPr>
                <w:b/>
                <w:bCs/>
                <w:sz w:val="16"/>
                <w:szCs w:val="16"/>
              </w:rPr>
              <w:t>22 455 422</w:t>
            </w:r>
          </w:p>
        </w:tc>
      </w:tr>
      <w:tr w:rsidR="00B60FD3" w:rsidRPr="00C81402" w:rsidTr="00D96C2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rPr>
                <w:sz w:val="16"/>
                <w:szCs w:val="16"/>
              </w:rPr>
            </w:pPr>
            <w:r w:rsidRPr="00C81402">
              <w:rPr>
                <w:sz w:val="16"/>
                <w:szCs w:val="16"/>
              </w:rPr>
              <w:t> </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 </w:t>
            </w:r>
          </w:p>
        </w:tc>
      </w:tr>
      <w:tr w:rsidR="00B60FD3" w:rsidRPr="00C81402" w:rsidTr="00D96C2F">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B60FD3" w:rsidRPr="00C81402" w:rsidRDefault="00B60FD3" w:rsidP="00B60FD3">
            <w:pPr>
              <w:jc w:val="center"/>
              <w:rPr>
                <w:b/>
                <w:bCs/>
                <w:sz w:val="16"/>
                <w:szCs w:val="16"/>
              </w:rPr>
            </w:pPr>
            <w:r w:rsidRPr="00C81402">
              <w:rPr>
                <w:b/>
                <w:bCs/>
                <w:sz w:val="16"/>
                <w:szCs w:val="16"/>
              </w:rPr>
              <w:t> </w:t>
            </w:r>
          </w:p>
        </w:tc>
        <w:tc>
          <w:tcPr>
            <w:tcW w:w="5426" w:type="dxa"/>
            <w:tcBorders>
              <w:top w:val="nil"/>
              <w:left w:val="nil"/>
              <w:bottom w:val="single" w:sz="8" w:space="0" w:color="auto"/>
              <w:right w:val="single" w:sz="8" w:space="0" w:color="auto"/>
            </w:tcBorders>
            <w:shd w:val="clear" w:color="000000" w:fill="C0C0C0"/>
            <w:noWrap/>
            <w:vAlign w:val="bottom"/>
            <w:hideMark/>
          </w:tcPr>
          <w:p w:rsidR="00B60FD3" w:rsidRPr="00C81402" w:rsidRDefault="00B60FD3" w:rsidP="00B60FD3">
            <w:pPr>
              <w:rPr>
                <w:b/>
                <w:bCs/>
                <w:sz w:val="16"/>
                <w:szCs w:val="16"/>
              </w:rPr>
            </w:pPr>
            <w:r w:rsidRPr="00C81402">
              <w:rPr>
                <w:b/>
                <w:bCs/>
                <w:sz w:val="16"/>
                <w:szCs w:val="16"/>
              </w:rPr>
              <w:t>Общо разходи (І.+ІІ.+ІІІ.):</w:t>
            </w:r>
          </w:p>
        </w:tc>
        <w:tc>
          <w:tcPr>
            <w:tcW w:w="130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24 749 200</w:t>
            </w:r>
          </w:p>
        </w:tc>
        <w:tc>
          <w:tcPr>
            <w:tcW w:w="128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24 736 152</w:t>
            </w:r>
          </w:p>
        </w:tc>
        <w:tc>
          <w:tcPr>
            <w:tcW w:w="1360" w:type="dxa"/>
            <w:tcBorders>
              <w:top w:val="nil"/>
              <w:left w:val="nil"/>
              <w:bottom w:val="single" w:sz="8" w:space="0" w:color="auto"/>
              <w:right w:val="single" w:sz="8" w:space="0" w:color="auto"/>
            </w:tcBorders>
            <w:shd w:val="clear" w:color="000000" w:fill="C0C0C0"/>
            <w:noWrap/>
            <w:vAlign w:val="bottom"/>
            <w:hideMark/>
          </w:tcPr>
          <w:p w:rsidR="00B60FD3" w:rsidRDefault="00B60FD3" w:rsidP="00B60FD3">
            <w:pPr>
              <w:jc w:val="right"/>
              <w:rPr>
                <w:b/>
                <w:bCs/>
                <w:sz w:val="16"/>
                <w:szCs w:val="16"/>
              </w:rPr>
            </w:pPr>
            <w:r>
              <w:rPr>
                <w:b/>
                <w:bCs/>
                <w:sz w:val="16"/>
                <w:szCs w:val="16"/>
              </w:rPr>
              <w:t>25 852 936</w:t>
            </w:r>
          </w:p>
        </w:tc>
      </w:tr>
      <w:tr w:rsidR="00B60FD3" w:rsidRPr="00C81402" w:rsidTr="00D96C2F">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60FD3" w:rsidRPr="00C81402" w:rsidRDefault="00B60FD3" w:rsidP="00B60FD3">
            <w:pPr>
              <w:jc w:val="center"/>
              <w:rPr>
                <w:sz w:val="16"/>
                <w:szCs w:val="16"/>
              </w:rPr>
            </w:pPr>
            <w:r w:rsidRPr="00C81402">
              <w:rPr>
                <w:sz w:val="16"/>
                <w:szCs w:val="16"/>
              </w:rPr>
              <w:t> </w:t>
            </w:r>
          </w:p>
        </w:tc>
        <w:tc>
          <w:tcPr>
            <w:tcW w:w="5426" w:type="dxa"/>
            <w:tcBorders>
              <w:top w:val="nil"/>
              <w:left w:val="nil"/>
              <w:bottom w:val="single" w:sz="8" w:space="0" w:color="auto"/>
              <w:right w:val="single" w:sz="8" w:space="0" w:color="auto"/>
            </w:tcBorders>
            <w:shd w:val="clear" w:color="auto" w:fill="auto"/>
            <w:noWrap/>
            <w:vAlign w:val="bottom"/>
            <w:hideMark/>
          </w:tcPr>
          <w:p w:rsidR="00B60FD3" w:rsidRPr="00C81402" w:rsidRDefault="00B60FD3" w:rsidP="00B60FD3">
            <w:pPr>
              <w:rPr>
                <w:sz w:val="16"/>
                <w:szCs w:val="16"/>
              </w:rPr>
            </w:pPr>
            <w:r w:rsidRPr="00C81402">
              <w:rPr>
                <w:sz w:val="16"/>
                <w:szCs w:val="16"/>
              </w:rPr>
              <w:t>Численост на щатния персонал</w:t>
            </w:r>
          </w:p>
        </w:tc>
        <w:tc>
          <w:tcPr>
            <w:tcW w:w="130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622</w:t>
            </w:r>
          </w:p>
        </w:tc>
        <w:tc>
          <w:tcPr>
            <w:tcW w:w="128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622</w:t>
            </w:r>
          </w:p>
        </w:tc>
        <w:tc>
          <w:tcPr>
            <w:tcW w:w="1360" w:type="dxa"/>
            <w:tcBorders>
              <w:top w:val="nil"/>
              <w:left w:val="nil"/>
              <w:bottom w:val="single" w:sz="8" w:space="0" w:color="auto"/>
              <w:right w:val="single" w:sz="8" w:space="0" w:color="auto"/>
            </w:tcBorders>
            <w:shd w:val="clear" w:color="auto" w:fill="auto"/>
            <w:noWrap/>
            <w:vAlign w:val="bottom"/>
            <w:hideMark/>
          </w:tcPr>
          <w:p w:rsidR="00B60FD3" w:rsidRDefault="00B60FD3" w:rsidP="00B60FD3">
            <w:pPr>
              <w:jc w:val="right"/>
              <w:rPr>
                <w:sz w:val="16"/>
                <w:szCs w:val="16"/>
              </w:rPr>
            </w:pPr>
            <w:r>
              <w:rPr>
                <w:sz w:val="16"/>
                <w:szCs w:val="16"/>
              </w:rPr>
              <w:t>590</w:t>
            </w:r>
          </w:p>
        </w:tc>
      </w:tr>
    </w:tbl>
    <w:p w:rsidR="0038693F" w:rsidRPr="00C81402" w:rsidRDefault="00E62046" w:rsidP="00E62046">
      <w:pPr>
        <w:tabs>
          <w:tab w:val="left" w:pos="3060"/>
        </w:tabs>
        <w:ind w:firstLine="708"/>
        <w:jc w:val="both"/>
      </w:pPr>
      <w:r w:rsidRPr="00C81402">
        <w:tab/>
      </w:r>
    </w:p>
    <w:p w:rsidR="003E0834" w:rsidRPr="002A2EC7" w:rsidRDefault="003E0834">
      <w:pPr>
        <w:ind w:firstLine="708"/>
        <w:jc w:val="both"/>
        <w:rPr>
          <w:highlight w:val="yellow"/>
        </w:rPr>
      </w:pPr>
    </w:p>
    <w:p w:rsidR="00AF72A5" w:rsidRPr="0074238B" w:rsidRDefault="00AF72A5">
      <w:pPr>
        <w:shd w:val="clear" w:color="auto" w:fill="E6E6E6"/>
        <w:tabs>
          <w:tab w:val="center" w:pos="4680"/>
        </w:tabs>
        <w:jc w:val="center"/>
        <w:rPr>
          <w:b/>
          <w:caps/>
        </w:rPr>
      </w:pPr>
      <w:r w:rsidRPr="0074238B">
        <w:rPr>
          <w:b/>
          <w:caps/>
        </w:rPr>
        <w:t>ПРЕГЛЕД НА ИЗПЪЛНЕНИЕТО НА</w:t>
      </w:r>
    </w:p>
    <w:p w:rsidR="00AF72A5" w:rsidRPr="0074238B" w:rsidRDefault="00AF72A5">
      <w:pPr>
        <w:shd w:val="clear" w:color="auto" w:fill="E6E6E6"/>
        <w:jc w:val="center"/>
        <w:rPr>
          <w:b/>
          <w:caps/>
        </w:rPr>
      </w:pPr>
      <w:r w:rsidRPr="0074238B">
        <w:rPr>
          <w:b/>
          <w:caps/>
        </w:rPr>
        <w:t>Програма „ОХРАНА НА СЪДЕБНАТА ВЛАСТ</w:t>
      </w:r>
      <w:r w:rsidR="007657FB" w:rsidRPr="0074238B">
        <w:rPr>
          <w:b/>
          <w:caps/>
        </w:rPr>
        <w:t>“</w:t>
      </w:r>
    </w:p>
    <w:p w:rsidR="00AF72A5" w:rsidRPr="002A2EC7" w:rsidRDefault="00AF72A5">
      <w:pPr>
        <w:ind w:firstLine="720"/>
        <w:rPr>
          <w:b/>
          <w:bCs/>
          <w:highlight w:val="yellow"/>
        </w:rPr>
      </w:pPr>
    </w:p>
    <w:p w:rsidR="00AF72A5" w:rsidRPr="0074238B" w:rsidRDefault="00AF72A5" w:rsidP="007177CD">
      <w:pPr>
        <w:spacing w:line="276" w:lineRule="auto"/>
        <w:ind w:firstLine="708"/>
        <w:jc w:val="both"/>
        <w:rPr>
          <w:b/>
          <w:bCs/>
          <w:i/>
          <w:iCs/>
        </w:rPr>
      </w:pPr>
      <w:r w:rsidRPr="0074238B">
        <w:rPr>
          <w:b/>
          <w:bCs/>
          <w:i/>
          <w:iCs/>
        </w:rPr>
        <w:t xml:space="preserve">Стратегическа цел </w:t>
      </w:r>
    </w:p>
    <w:p w:rsidR="00AF72A5" w:rsidRPr="0074238B" w:rsidRDefault="00AF72A5" w:rsidP="007177CD">
      <w:pPr>
        <w:spacing w:line="276" w:lineRule="auto"/>
        <w:ind w:firstLine="720"/>
        <w:jc w:val="both"/>
      </w:pPr>
      <w:r w:rsidRPr="0074238B">
        <w:t>Осигуряване на висока степен на сигурност и опазване на обществения ред в съдебните сгради</w:t>
      </w:r>
      <w:r w:rsidR="006A2B77" w:rsidRPr="006A2B77">
        <w:t xml:space="preserve"> и обекти</w:t>
      </w:r>
      <w:r w:rsidRPr="0074238B">
        <w:t>; опазване здравето и живота на магистрати; оказване на своевременно съдействие на органите на съдебната власт при приз</w:t>
      </w:r>
      <w:r w:rsidR="009A6A65">
        <w:t>оваване, принудително довеждане</w:t>
      </w:r>
      <w:r w:rsidR="009A6A65" w:rsidRPr="009A6A65">
        <w:t xml:space="preserve"> на лица и привеждане в изпълнение на влезли в сила присъди</w:t>
      </w:r>
      <w:r w:rsidRPr="0074238B">
        <w:t>.</w:t>
      </w:r>
    </w:p>
    <w:p w:rsidR="00AF72A5" w:rsidRPr="0074238B" w:rsidRDefault="00AF72A5" w:rsidP="007177CD">
      <w:pPr>
        <w:spacing w:line="276" w:lineRule="auto"/>
        <w:ind w:firstLine="720"/>
        <w:jc w:val="both"/>
        <w:rPr>
          <w:sz w:val="20"/>
          <w:szCs w:val="20"/>
        </w:rPr>
      </w:pPr>
    </w:p>
    <w:p w:rsidR="00AF72A5" w:rsidRPr="0074238B" w:rsidRDefault="00AF72A5" w:rsidP="007177CD">
      <w:pPr>
        <w:autoSpaceDE w:val="0"/>
        <w:autoSpaceDN w:val="0"/>
        <w:adjustRightInd w:val="0"/>
        <w:spacing w:line="276" w:lineRule="auto"/>
        <w:ind w:firstLine="708"/>
        <w:rPr>
          <w:rFonts w:ascii="TimesNewRomanPS-BoldItalicMT" w:hAnsi="TimesNewRomanPS-BoldItalicMT" w:cs="TimesNewRomanPS-BoldItalicMT"/>
          <w:b/>
          <w:bCs/>
          <w:i/>
          <w:iCs/>
        </w:rPr>
      </w:pPr>
      <w:r w:rsidRPr="0074238B">
        <w:rPr>
          <w:rFonts w:ascii="TimesNewRomanPS-BoldItalicMT" w:hAnsi="TimesNewRomanPS-BoldItalicMT" w:cs="TimesNewRomanPS-BoldItalicMT"/>
          <w:b/>
          <w:bCs/>
          <w:i/>
          <w:iCs/>
        </w:rPr>
        <w:t>Оперативни цели</w:t>
      </w:r>
    </w:p>
    <w:p w:rsidR="00AF72A5" w:rsidRPr="0074238B" w:rsidRDefault="00AF72A5" w:rsidP="007D1F47">
      <w:pPr>
        <w:numPr>
          <w:ilvl w:val="0"/>
          <w:numId w:val="6"/>
        </w:numPr>
        <w:tabs>
          <w:tab w:val="left" w:pos="993"/>
        </w:tabs>
        <w:autoSpaceDE w:val="0"/>
        <w:autoSpaceDN w:val="0"/>
        <w:adjustRightInd w:val="0"/>
        <w:spacing w:line="276" w:lineRule="auto"/>
        <w:ind w:hanging="11"/>
        <w:rPr>
          <w:rFonts w:ascii="TimesNewRomanPSMT" w:hAnsi="TimesNewRomanPSMT" w:cs="TimesNewRomanPSMT"/>
        </w:rPr>
      </w:pPr>
      <w:r w:rsidRPr="0074238B">
        <w:rPr>
          <w:rFonts w:ascii="TimesNewRomanPSMT" w:hAnsi="TimesNewRomanPSMT" w:cs="TimesNewRomanPSMT"/>
        </w:rPr>
        <w:t>Доизграждане структурата на Главна дирекция „Охрана”(ГДО)</w:t>
      </w:r>
      <w:r w:rsidR="007D1F47">
        <w:rPr>
          <w:rFonts w:ascii="TimesNewRomanPSMT" w:hAnsi="TimesNewRomanPSMT" w:cs="TimesNewRomanPSMT"/>
        </w:rPr>
        <w:t xml:space="preserve">, </w:t>
      </w:r>
      <w:r w:rsidR="007D1F47" w:rsidRPr="007D1F47">
        <w:rPr>
          <w:rFonts w:ascii="TimesNewRomanPSMT" w:hAnsi="TimesNewRomanPSMT" w:cs="TimesNewRomanPSMT"/>
        </w:rPr>
        <w:t>развитие на кадровия потенциал и повишаване интегритета на служителите</w:t>
      </w:r>
      <w:r w:rsidRPr="0074238B">
        <w:rPr>
          <w:rFonts w:ascii="TimesNewRomanPSMT" w:hAnsi="TimesNewRomanPSMT" w:cs="TimesNewRomanPSMT"/>
        </w:rPr>
        <w:t>;</w:t>
      </w:r>
    </w:p>
    <w:p w:rsidR="00AF72A5" w:rsidRPr="00031A3D" w:rsidRDefault="00AF72A5" w:rsidP="00B75556">
      <w:pPr>
        <w:numPr>
          <w:ilvl w:val="0"/>
          <w:numId w:val="6"/>
        </w:numPr>
        <w:tabs>
          <w:tab w:val="left" w:pos="993"/>
        </w:tabs>
        <w:autoSpaceDE w:val="0"/>
        <w:autoSpaceDN w:val="0"/>
        <w:adjustRightInd w:val="0"/>
        <w:spacing w:line="276" w:lineRule="auto"/>
        <w:ind w:hanging="11"/>
        <w:rPr>
          <w:rFonts w:ascii="TimesNewRomanPSMT" w:hAnsi="TimesNewRomanPSMT" w:cs="TimesNewRomanPSMT"/>
        </w:rPr>
      </w:pPr>
      <w:r w:rsidRPr="00031A3D">
        <w:rPr>
          <w:rFonts w:ascii="TimesNewRomanPSMT" w:hAnsi="TimesNewRomanPSMT" w:cs="TimesNewRomanPSMT"/>
        </w:rPr>
        <w:t>Ефективност на подбора и повишаване квалификацията на личния състав;</w:t>
      </w:r>
    </w:p>
    <w:p w:rsidR="00AF72A5" w:rsidRPr="00031A3D" w:rsidRDefault="00AF72A5" w:rsidP="00B75556">
      <w:pPr>
        <w:numPr>
          <w:ilvl w:val="0"/>
          <w:numId w:val="6"/>
        </w:numPr>
        <w:tabs>
          <w:tab w:val="left" w:pos="993"/>
        </w:tabs>
        <w:autoSpaceDE w:val="0"/>
        <w:autoSpaceDN w:val="0"/>
        <w:adjustRightInd w:val="0"/>
        <w:spacing w:line="276" w:lineRule="auto"/>
        <w:ind w:hanging="11"/>
        <w:rPr>
          <w:rFonts w:ascii="TimesNewRomanPSMT" w:hAnsi="TimesNewRomanPSMT" w:cs="TimesNewRomanPSMT"/>
        </w:rPr>
      </w:pPr>
      <w:r w:rsidRPr="00031A3D">
        <w:rPr>
          <w:rFonts w:ascii="TimesNewRomanPSMT" w:hAnsi="TimesNewRomanPSMT" w:cs="TimesNewRomanPSMT"/>
        </w:rPr>
        <w:t xml:space="preserve">Подобряване </w:t>
      </w:r>
      <w:r w:rsidR="007D1F47">
        <w:rPr>
          <w:rFonts w:ascii="TimesNewRomanPSMT" w:hAnsi="TimesNewRomanPSMT" w:cs="TimesNewRomanPSMT"/>
        </w:rPr>
        <w:t xml:space="preserve">на </w:t>
      </w:r>
      <w:r w:rsidRPr="00031A3D">
        <w:rPr>
          <w:rFonts w:ascii="TimesNewRomanPSMT" w:hAnsi="TimesNewRomanPSMT" w:cs="TimesNewRomanPSMT"/>
        </w:rPr>
        <w:t>дейността и организацията;</w:t>
      </w:r>
    </w:p>
    <w:p w:rsidR="00AF72A5" w:rsidRPr="00031A3D" w:rsidRDefault="00AF72A5" w:rsidP="00B75556">
      <w:pPr>
        <w:numPr>
          <w:ilvl w:val="0"/>
          <w:numId w:val="6"/>
        </w:numPr>
        <w:tabs>
          <w:tab w:val="left" w:pos="993"/>
        </w:tabs>
        <w:autoSpaceDE w:val="0"/>
        <w:autoSpaceDN w:val="0"/>
        <w:adjustRightInd w:val="0"/>
        <w:spacing w:line="276" w:lineRule="auto"/>
        <w:ind w:left="0" w:firstLine="709"/>
        <w:jc w:val="both"/>
        <w:rPr>
          <w:rFonts w:ascii="TimesNewRomanPSMT" w:hAnsi="TimesNewRomanPSMT" w:cs="TimesNewRomanPSMT"/>
        </w:rPr>
      </w:pPr>
      <w:r w:rsidRPr="00031A3D">
        <w:rPr>
          <w:rFonts w:ascii="TimesNewRomanPSMT" w:hAnsi="TimesNewRomanPSMT" w:cs="TimesNewRomanPSMT"/>
        </w:rPr>
        <w:t>Доокомплектоване с технически, транспортни, помощни и комуникационни средства</w:t>
      </w:r>
      <w:r w:rsidR="003875C8" w:rsidRPr="00031A3D">
        <w:rPr>
          <w:rFonts w:ascii="TimesNewRomanPSMT" w:hAnsi="TimesNewRomanPSMT" w:cs="TimesNewRomanPSMT"/>
        </w:rPr>
        <w:t xml:space="preserve"> и въоръжение.</w:t>
      </w:r>
    </w:p>
    <w:p w:rsidR="003875C8" w:rsidRPr="002A2EC7" w:rsidRDefault="003875C8" w:rsidP="007177CD">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FB6647" w:rsidRDefault="00AF72A5" w:rsidP="007177CD">
      <w:pPr>
        <w:spacing w:line="276" w:lineRule="auto"/>
        <w:ind w:firstLine="709"/>
        <w:jc w:val="both"/>
        <w:rPr>
          <w:b/>
          <w:bCs/>
          <w:i/>
          <w:iCs/>
        </w:rPr>
      </w:pPr>
      <w:r w:rsidRPr="00FB6647">
        <w:rPr>
          <w:b/>
          <w:bCs/>
          <w:i/>
          <w:iCs/>
        </w:rPr>
        <w:t>Отговорност за изпълнението на програмата</w:t>
      </w:r>
    </w:p>
    <w:p w:rsidR="00AF72A5" w:rsidRPr="00FB6647" w:rsidRDefault="00FC06AF" w:rsidP="007177CD">
      <w:pPr>
        <w:spacing w:line="276" w:lineRule="auto"/>
        <w:ind w:firstLine="709"/>
        <w:jc w:val="both"/>
        <w:rPr>
          <w:lang w:val="ru-RU"/>
        </w:rPr>
      </w:pPr>
      <w:r w:rsidRPr="00FB6647">
        <w:t>Ресор</w:t>
      </w:r>
      <w:r w:rsidR="00AF72A5" w:rsidRPr="00FB6647">
        <w:t>н</w:t>
      </w:r>
      <w:r w:rsidRPr="00FB6647">
        <w:t>ият</w:t>
      </w:r>
      <w:r w:rsidR="00AF72A5" w:rsidRPr="00FB6647">
        <w:t xml:space="preserve"> зам</w:t>
      </w:r>
      <w:r w:rsidRPr="00FB6647">
        <w:t>естник-министър и глав</w:t>
      </w:r>
      <w:r w:rsidR="00AF72A5" w:rsidRPr="00FB6647">
        <w:t>н</w:t>
      </w:r>
      <w:r w:rsidRPr="00FB6647">
        <w:t>ият</w:t>
      </w:r>
      <w:r w:rsidR="00AF72A5" w:rsidRPr="00FB6647">
        <w:t xml:space="preserve"> директор на ГД ”Охрана”</w:t>
      </w:r>
    </w:p>
    <w:p w:rsidR="00AF72A5" w:rsidRPr="00FB6647" w:rsidRDefault="00AF72A5" w:rsidP="007177CD">
      <w:pPr>
        <w:tabs>
          <w:tab w:val="left" w:pos="709"/>
        </w:tabs>
        <w:spacing w:line="276" w:lineRule="auto"/>
        <w:ind w:firstLine="709"/>
        <w:rPr>
          <w:b/>
          <w:i/>
        </w:rPr>
      </w:pPr>
      <w:r w:rsidRPr="00FB6647">
        <w:rPr>
          <w:b/>
          <w:i/>
        </w:rPr>
        <w:t xml:space="preserve">Постигнати  резултати и изпълнени дейности  </w:t>
      </w:r>
    </w:p>
    <w:p w:rsidR="00AF72A5" w:rsidRPr="00E2204C" w:rsidRDefault="00AF72A5" w:rsidP="007177CD">
      <w:pPr>
        <w:autoSpaceDE w:val="0"/>
        <w:autoSpaceDN w:val="0"/>
        <w:adjustRightInd w:val="0"/>
        <w:spacing w:line="276" w:lineRule="auto"/>
        <w:ind w:firstLine="708"/>
        <w:rPr>
          <w:rFonts w:ascii="TimesNewRomanPSMT" w:hAnsi="TimesNewRomanPSMT" w:cs="TimesNewRomanPSMT"/>
          <w:i/>
          <w:lang w:val="ru-RU"/>
        </w:rPr>
      </w:pPr>
      <w:r w:rsidRPr="00E2204C">
        <w:rPr>
          <w:rFonts w:ascii="TimesNewRomanPSMT" w:hAnsi="TimesNewRomanPSMT" w:cs="TimesNewRomanPSMT"/>
          <w:i/>
        </w:rPr>
        <w:t xml:space="preserve">Доизграждане структурата на </w:t>
      </w:r>
      <w:r w:rsidR="00DE5591" w:rsidRPr="00E2204C">
        <w:rPr>
          <w:rFonts w:ascii="TimesNewRomanPSMT" w:hAnsi="TimesNewRomanPSMT" w:cs="TimesNewRomanPSMT"/>
          <w:i/>
        </w:rPr>
        <w:t>ГДО</w:t>
      </w:r>
      <w:r w:rsidR="00BA1390" w:rsidRPr="00E2204C">
        <w:rPr>
          <w:rFonts w:ascii="TimesNewRomanPSMT" w:hAnsi="TimesNewRomanPSMT" w:cs="TimesNewRomanPSMT"/>
          <w:i/>
        </w:rPr>
        <w:t>,</w:t>
      </w:r>
      <w:r w:rsidR="00BA1390" w:rsidRPr="00E2204C">
        <w:t xml:space="preserve"> </w:t>
      </w:r>
      <w:r w:rsidR="00BA1390" w:rsidRPr="00E2204C">
        <w:rPr>
          <w:rFonts w:ascii="TimesNewRomanPSMT" w:hAnsi="TimesNewRomanPSMT" w:cs="TimesNewRomanPSMT"/>
          <w:i/>
        </w:rPr>
        <w:t>развитие на кадровия потенциал и повишаване интегритета на служителите</w:t>
      </w:r>
      <w:r w:rsidRPr="00E2204C">
        <w:rPr>
          <w:rFonts w:ascii="TimesNewRomanPSMT" w:hAnsi="TimesNewRomanPSMT" w:cs="TimesNewRomanPSMT"/>
          <w:i/>
        </w:rPr>
        <w:t>.</w:t>
      </w:r>
    </w:p>
    <w:p w:rsidR="00C108D2" w:rsidRPr="00E2204C" w:rsidRDefault="00C108D2"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E2204C">
        <w:t>С утвърждаване на новият щат на дирекцията във всички 28 териториални звена са обособени оперативно дежурни части за денонощна охрана на съдебните сгради. Обезпечена е дейността по направление охраната на съдии, прокурори и следователи и техните близки.</w:t>
      </w:r>
    </w:p>
    <w:p w:rsidR="00AB4254" w:rsidRPr="00E2204C" w:rsidRDefault="00AB4254"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E2204C">
        <w:t>Недостигът на щатни бройки не позволява главната дирекция да бъде изградена и структурирана в съответствие с възложените ѝ функционални задължения.</w:t>
      </w:r>
    </w:p>
    <w:p w:rsidR="00AB4254" w:rsidRPr="00E2204C" w:rsidRDefault="00FB6647"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E2204C">
        <w:t>Общият брой на обектите, подлежащи на охрана от Главна дирекция „Охрана”, съгласно чл.</w:t>
      </w:r>
      <w:r w:rsidR="00696475" w:rsidRPr="00E2204C">
        <w:t xml:space="preserve"> </w:t>
      </w:r>
      <w:r w:rsidRPr="00E2204C">
        <w:t>391, ал.</w:t>
      </w:r>
      <w:r w:rsidR="00696475" w:rsidRPr="00E2204C">
        <w:t xml:space="preserve"> </w:t>
      </w:r>
      <w:r w:rsidRPr="00E2204C">
        <w:t>3, т.</w:t>
      </w:r>
      <w:r w:rsidR="00696475" w:rsidRPr="00E2204C">
        <w:t xml:space="preserve"> </w:t>
      </w:r>
      <w:r w:rsidRPr="00E2204C">
        <w:t>1 о</w:t>
      </w:r>
      <w:r w:rsidR="00C108D2" w:rsidRPr="00E2204C">
        <w:t>т ЗСВ, към отчетния период е 260</w:t>
      </w:r>
      <w:r w:rsidRPr="00E2204C">
        <w:t xml:space="preserve">, като данните с които разполага ГД „Охрана”, не са еднозначно потвърдени от ВСС. От тях, поетите под охрана към </w:t>
      </w:r>
      <w:r w:rsidR="006E5140" w:rsidRPr="00E2204C">
        <w:t>31.12.2019</w:t>
      </w:r>
      <w:r w:rsidR="00C108D2" w:rsidRPr="00E2204C">
        <w:t xml:space="preserve"> </w:t>
      </w:r>
      <w:r w:rsidRPr="00E2204C">
        <w:t>г. са 1</w:t>
      </w:r>
      <w:r w:rsidR="00AE47D0" w:rsidRPr="00E2204C">
        <w:t>93</w:t>
      </w:r>
      <w:r w:rsidRPr="00E2204C">
        <w:t xml:space="preserve"> обекта, а </w:t>
      </w:r>
      <w:r w:rsidR="00AE47D0" w:rsidRPr="00E2204C">
        <w:t xml:space="preserve">67 </w:t>
      </w:r>
      <w:r w:rsidRPr="00E2204C">
        <w:t>обекта са без охрана, поради недостиг на щатен състав. Сгради и обекти на съдебната власт извън областните центрове се охраняват предимно от един до трима служители, което е крайно недостатъчно за обезпечаване на тяхната сигурност.</w:t>
      </w:r>
    </w:p>
    <w:p w:rsidR="00AB4254" w:rsidRPr="00E2204C" w:rsidRDefault="00FB6647"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E2204C">
        <w:t>Осигурено е оборудване и комуникации за 28 денонощни оперативно</w:t>
      </w:r>
      <w:r w:rsidR="00AE47D0" w:rsidRPr="00E2204C">
        <w:t>-дежурни части за видео</w:t>
      </w:r>
      <w:r w:rsidRPr="00E2204C">
        <w:t>наблюдение и оперативно наблюдение на служебните автомобили, за обезпечаването работата на които са необходими допълнителни щатни бройки</w:t>
      </w:r>
      <w:r w:rsidR="00922D6E" w:rsidRPr="00E2204C">
        <w:t xml:space="preserve"> в регионалните дирекции</w:t>
      </w:r>
      <w:r w:rsidRPr="00E2204C">
        <w:t>. Наред с това, преустановяването на дейността на СОД – МВР с промените на ЗМВР, налага доизграждането на оперативно</w:t>
      </w:r>
      <w:r w:rsidRPr="00E2204C">
        <w:rPr>
          <w:b/>
        </w:rPr>
        <w:t>-</w:t>
      </w:r>
      <w:r w:rsidRPr="00E2204C">
        <w:t xml:space="preserve">дежурните части и обезпечаването на системите за сигурност, контрол и реакция. </w:t>
      </w:r>
      <w:r w:rsidR="00634897" w:rsidRPr="00E2204C">
        <w:t>За реакцията на „алармените сигнали“ от СОТ панелите в обектите на Съдебната власт, се проведе ОП за доставка на 30 броя TETRA радиотерминали, необходими за осъществяване на по-добро взаимодействие на ОДЧ на МВР с ОДЧ на Главна дирекция „Охрана“. Същите ще се ползват и за по-добро управление на ОДЧ на дирекцията /при кризи и аварии/, чрез въведената „динамична-функционална група“ за конферентна връзка.</w:t>
      </w:r>
    </w:p>
    <w:p w:rsidR="00664065" w:rsidRPr="00E2204C" w:rsidRDefault="00AB4254" w:rsidP="00AB4254">
      <w:pPr>
        <w:widowControl w:val="0"/>
        <w:shd w:val="clear" w:color="auto" w:fill="FFFFFF"/>
        <w:tabs>
          <w:tab w:val="left" w:pos="1013"/>
        </w:tabs>
        <w:autoSpaceDE w:val="0"/>
        <w:autoSpaceDN w:val="0"/>
        <w:adjustRightInd w:val="0"/>
        <w:spacing w:before="60" w:after="60" w:line="276" w:lineRule="auto"/>
        <w:ind w:left="90" w:firstLine="630"/>
        <w:jc w:val="both"/>
        <w:rPr>
          <w:spacing w:val="-2"/>
        </w:rPr>
      </w:pPr>
      <w:r w:rsidRPr="00E2204C">
        <w:t>Недостатъчният числен състав на служителите създава риск от проваляне на съдебни дела, застрашаване сигурността и вътрешния ред в съдебните сгради, което ще се отрази върху нормалното протичане на съдебните процеси.</w:t>
      </w:r>
      <w:r w:rsidR="00664065" w:rsidRPr="00E2204C">
        <w:rPr>
          <w:spacing w:val="-2"/>
        </w:rPr>
        <w:t xml:space="preserve"> </w:t>
      </w:r>
    </w:p>
    <w:p w:rsidR="007D432F" w:rsidRPr="00E2204C" w:rsidRDefault="007D432F" w:rsidP="004030F8">
      <w:pPr>
        <w:widowControl w:val="0"/>
        <w:shd w:val="clear" w:color="auto" w:fill="FFFFFF"/>
        <w:tabs>
          <w:tab w:val="left" w:pos="1013"/>
        </w:tabs>
        <w:autoSpaceDE w:val="0"/>
        <w:autoSpaceDN w:val="0"/>
        <w:adjustRightInd w:val="0"/>
        <w:spacing w:before="60" w:after="60" w:line="276" w:lineRule="auto"/>
        <w:ind w:left="90" w:firstLine="630"/>
        <w:jc w:val="both"/>
        <w:rPr>
          <w:spacing w:val="-2"/>
        </w:rPr>
      </w:pPr>
      <w:r w:rsidRPr="00E2204C">
        <w:rPr>
          <w:spacing w:val="-2"/>
        </w:rPr>
        <w:t>Налице е висок риск при организирането и изпълнението на задачи свързани с Европейска заповед за арест, екстрадиции и трансфери на лица от и за Република България.</w:t>
      </w:r>
    </w:p>
    <w:p w:rsidR="00AF72A5" w:rsidRPr="00E2204C" w:rsidRDefault="00AF72A5" w:rsidP="007177CD">
      <w:pPr>
        <w:spacing w:before="120" w:line="276" w:lineRule="auto"/>
        <w:ind w:firstLine="708"/>
        <w:jc w:val="both"/>
        <w:rPr>
          <w:bCs/>
          <w:i/>
        </w:rPr>
      </w:pPr>
      <w:r w:rsidRPr="00E2204C">
        <w:rPr>
          <w:bCs/>
          <w:i/>
        </w:rPr>
        <w:t>Ефективност на подбора и повишаване квалификацията на личния състав.</w:t>
      </w:r>
    </w:p>
    <w:p w:rsidR="00031A3D" w:rsidRPr="00E2204C" w:rsidRDefault="00031A3D" w:rsidP="00AB4254">
      <w:pPr>
        <w:spacing w:line="276" w:lineRule="auto"/>
        <w:ind w:firstLine="708"/>
        <w:jc w:val="both"/>
        <w:rPr>
          <w:rFonts w:ascii="TimesNewRomanPSMT" w:hAnsi="TimesNewRomanPSMT" w:cs="TimesNewRomanPSMT"/>
        </w:rPr>
      </w:pPr>
      <w:r w:rsidRPr="00E2204C">
        <w:rPr>
          <w:rFonts w:ascii="TimesNewRomanPSMT" w:hAnsi="TimesNewRomanPSMT" w:cs="TimesNewRomanPSMT"/>
        </w:rPr>
        <w:t>Превантивната психологична работа има за цел предотвратяването на рисково поведение сред личния състав и подобряване н</w:t>
      </w:r>
      <w:r w:rsidR="004030F8" w:rsidRPr="00E2204C">
        <w:rPr>
          <w:rFonts w:ascii="TimesNewRomanPSMT" w:hAnsi="TimesNewRomanPSMT" w:cs="TimesNewRomanPSMT"/>
        </w:rPr>
        <w:t>а психоклимата в организацията.</w:t>
      </w:r>
      <w:r w:rsidRPr="00E2204C">
        <w:rPr>
          <w:rFonts w:ascii="TimesNewRomanPSMT" w:hAnsi="TimesNewRomanPSMT" w:cs="TimesNewRomanPSMT"/>
        </w:rPr>
        <w:t xml:space="preserve"> За постигането на тази цел през отчетния период бяха организирани и проведени оценка на психоклимата в четири Областни звена на ГД ”Охрана”. Като резултат  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психосоциални компетентности (soft skills) в областта на междуличностното общуване, разрешаването на конфликтни ситуации и работата в екип. </w:t>
      </w:r>
    </w:p>
    <w:p w:rsidR="00AB4254" w:rsidRPr="00E2204C" w:rsidRDefault="00AB4254" w:rsidP="00AB4254">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Повишаването на квалификацията </w:t>
      </w:r>
      <w:r w:rsidR="00C53720" w:rsidRPr="00E2204C">
        <w:rPr>
          <w:rFonts w:ascii="TimesNewRomanPSMT" w:hAnsi="TimesNewRomanPSMT" w:cs="TimesNewRomanPSMT"/>
        </w:rPr>
        <w:t>и професионалното обучение</w:t>
      </w:r>
      <w:r w:rsidR="00B154EC" w:rsidRPr="00E2204C">
        <w:rPr>
          <w:rFonts w:ascii="TimesNewRomanPSMT" w:hAnsi="TimesNewRomanPSMT" w:cs="TimesNewRomanPSMT"/>
        </w:rPr>
        <w:t xml:space="preserve"> на личния състав в ГДО </w:t>
      </w:r>
      <w:r w:rsidRPr="00E2204C">
        <w:rPr>
          <w:rFonts w:ascii="TimesNewRomanPSMT" w:hAnsi="TimesNewRomanPSMT" w:cs="TimesNewRomanPSMT"/>
        </w:rPr>
        <w:t xml:space="preserve">е изведено като основен приоритет. През отчетния период </w:t>
      </w:r>
      <w:r w:rsidR="00B154EC" w:rsidRPr="00E2204C">
        <w:rPr>
          <w:rFonts w:ascii="TimesNewRomanPSMT" w:hAnsi="TimesNewRomanPSMT" w:cs="TimesNewRomanPSMT"/>
        </w:rPr>
        <w:t>с</w:t>
      </w:r>
      <w:r w:rsidRPr="00E2204C">
        <w:rPr>
          <w:rFonts w:ascii="TimesNewRomanPSMT" w:hAnsi="TimesNewRomanPSMT" w:cs="TimesNewRomanPSMT"/>
        </w:rPr>
        <w:t xml:space="preserve">а организирани и проведени общо </w:t>
      </w:r>
      <w:r w:rsidR="004D0225" w:rsidRPr="00E2204C">
        <w:rPr>
          <w:rFonts w:ascii="TimesNewRomanPSMT" w:hAnsi="TimesNewRomanPSMT" w:cs="TimesNewRomanPSMT"/>
        </w:rPr>
        <w:t>5</w:t>
      </w:r>
      <w:r w:rsidR="00C4525F" w:rsidRPr="00E2204C">
        <w:rPr>
          <w:rFonts w:ascii="TimesNewRomanPSMT" w:hAnsi="TimesNewRomanPSMT" w:cs="TimesNewRomanPSMT"/>
        </w:rPr>
        <w:t>8</w:t>
      </w:r>
      <w:r w:rsidR="00C53720" w:rsidRPr="00E2204C">
        <w:rPr>
          <w:rFonts w:ascii="TimesNewRomanPSMT" w:hAnsi="TimesNewRomanPSMT" w:cs="TimesNewRomanPSMT"/>
        </w:rPr>
        <w:t xml:space="preserve"> </w:t>
      </w:r>
      <w:r w:rsidRPr="00E2204C">
        <w:rPr>
          <w:rFonts w:ascii="TimesNewRomanPSMT" w:hAnsi="TimesNewRomanPSMT" w:cs="TimesNewRomanPSMT"/>
        </w:rPr>
        <w:t xml:space="preserve">курса за обучение, с участието на </w:t>
      </w:r>
      <w:r w:rsidR="004D0225" w:rsidRPr="00E2204C">
        <w:rPr>
          <w:rFonts w:ascii="TimesNewRomanPSMT" w:hAnsi="TimesNewRomanPSMT" w:cs="TimesNewRomanPSMT"/>
        </w:rPr>
        <w:t>834</w:t>
      </w:r>
      <w:r w:rsidRPr="00E2204C">
        <w:rPr>
          <w:rFonts w:ascii="TimesNewRomanPSMT" w:hAnsi="TimesNewRomanPSMT" w:cs="TimesNewRomanPSMT"/>
        </w:rPr>
        <w:t xml:space="preserve"> служители, </w:t>
      </w:r>
      <w:r w:rsidR="00C53720" w:rsidRPr="00E2204C">
        <w:rPr>
          <w:rFonts w:ascii="TimesNewRomanPSMT" w:hAnsi="TimesNewRomanPSMT" w:cs="TimesNewRomanPSMT"/>
        </w:rPr>
        <w:t xml:space="preserve">както следва: </w:t>
      </w:r>
      <w:r w:rsidR="00C4525F" w:rsidRPr="00E2204C">
        <w:t>3</w:t>
      </w:r>
      <w:r w:rsidR="00B154EC" w:rsidRPr="00E2204C">
        <w:t xml:space="preserve"> курса за първоначално професионално обучение </w:t>
      </w:r>
      <w:r w:rsidRPr="00E2204C">
        <w:rPr>
          <w:rFonts w:ascii="TimesNewRomanPSMT" w:hAnsi="TimesNewRomanPSMT" w:cs="TimesNewRomanPSMT"/>
        </w:rPr>
        <w:t xml:space="preserve">– </w:t>
      </w:r>
      <w:r w:rsidR="004D0225" w:rsidRPr="00E2204C">
        <w:rPr>
          <w:rFonts w:ascii="TimesNewRomanPSMT" w:hAnsi="TimesNewRomanPSMT" w:cs="TimesNewRomanPSMT"/>
        </w:rPr>
        <w:t>6</w:t>
      </w:r>
      <w:r w:rsidR="00C4525F" w:rsidRPr="00E2204C">
        <w:rPr>
          <w:rFonts w:ascii="TimesNewRomanPSMT" w:hAnsi="TimesNewRomanPSMT" w:cs="TimesNewRomanPSMT"/>
        </w:rPr>
        <w:t>8</w:t>
      </w:r>
      <w:r w:rsidR="00C53720" w:rsidRPr="00E2204C">
        <w:rPr>
          <w:rFonts w:ascii="TimesNewRomanPSMT" w:hAnsi="TimesNewRomanPSMT" w:cs="TimesNewRomanPSMT"/>
        </w:rPr>
        <w:t xml:space="preserve"> служители; </w:t>
      </w:r>
      <w:r w:rsidR="004D0225" w:rsidRPr="00E2204C">
        <w:rPr>
          <w:rFonts w:ascii="TimesNewRomanPSMT" w:hAnsi="TimesNewRomanPSMT" w:cs="TimesNewRomanPSMT"/>
        </w:rPr>
        <w:t>8</w:t>
      </w:r>
      <w:r w:rsidR="00B154EC" w:rsidRPr="00E2204C">
        <w:rPr>
          <w:rFonts w:ascii="TimesNewRomanPSMT" w:hAnsi="TimesNewRomanPSMT" w:cs="TimesNewRomanPSMT"/>
        </w:rPr>
        <w:t xml:space="preserve"> курса за повишаване на професионалната квалификация</w:t>
      </w:r>
      <w:r w:rsidRPr="00E2204C">
        <w:rPr>
          <w:rFonts w:ascii="TimesNewRomanPSMT" w:hAnsi="TimesNewRomanPSMT" w:cs="TimesNewRomanPSMT"/>
        </w:rPr>
        <w:t xml:space="preserve"> на </w:t>
      </w:r>
      <w:r w:rsidR="004D0225" w:rsidRPr="00E2204C">
        <w:rPr>
          <w:rFonts w:ascii="TimesNewRomanPSMT" w:hAnsi="TimesNewRomanPSMT" w:cs="TimesNewRomanPSMT"/>
        </w:rPr>
        <w:t>19</w:t>
      </w:r>
      <w:r w:rsidR="00C53720" w:rsidRPr="00E2204C">
        <w:rPr>
          <w:rFonts w:ascii="TimesNewRomanPSMT" w:hAnsi="TimesNewRomanPSMT" w:cs="TimesNewRomanPSMT"/>
        </w:rPr>
        <w:t xml:space="preserve"> служители; </w:t>
      </w:r>
      <w:r w:rsidR="004D0225" w:rsidRPr="00E2204C">
        <w:rPr>
          <w:rFonts w:ascii="TimesNewRomanPSMT" w:hAnsi="TimesNewRomanPSMT" w:cs="TimesNewRomanPSMT"/>
        </w:rPr>
        <w:t>39</w:t>
      </w:r>
      <w:r w:rsidR="00B154EC" w:rsidRPr="00E2204C">
        <w:rPr>
          <w:rFonts w:ascii="TimesNewRomanPSMT" w:hAnsi="TimesNewRomanPSMT" w:cs="TimesNewRomanPSMT"/>
        </w:rPr>
        <w:t xml:space="preserve"> курса за актуализация на професионалната квалификация</w:t>
      </w:r>
      <w:r w:rsidRPr="00E2204C">
        <w:rPr>
          <w:rFonts w:ascii="TimesNewRomanPSMT" w:hAnsi="TimesNewRomanPSMT" w:cs="TimesNewRomanPSMT"/>
        </w:rPr>
        <w:t xml:space="preserve"> </w:t>
      </w:r>
      <w:r w:rsidR="00C53720" w:rsidRPr="00E2204C">
        <w:rPr>
          <w:rFonts w:ascii="TimesNewRomanPSMT" w:hAnsi="TimesNewRomanPSMT" w:cs="TimesNewRomanPSMT"/>
        </w:rPr>
        <w:t xml:space="preserve">на </w:t>
      </w:r>
      <w:r w:rsidR="004D0225" w:rsidRPr="00E2204C">
        <w:rPr>
          <w:rFonts w:ascii="TimesNewRomanPSMT" w:hAnsi="TimesNewRomanPSMT" w:cs="TimesNewRomanPSMT"/>
        </w:rPr>
        <w:t>520</w:t>
      </w:r>
      <w:r w:rsidR="006C70AF" w:rsidRPr="00E2204C">
        <w:rPr>
          <w:rFonts w:ascii="TimesNewRomanPSMT" w:hAnsi="TimesNewRomanPSMT" w:cs="TimesNewRomanPSMT"/>
        </w:rPr>
        <w:t xml:space="preserve"> </w:t>
      </w:r>
      <w:r w:rsidRPr="00E2204C">
        <w:rPr>
          <w:rFonts w:ascii="TimesNewRomanPSMT" w:hAnsi="TimesNewRomanPSMT" w:cs="TimesNewRomanPSMT"/>
        </w:rPr>
        <w:t>служители</w:t>
      </w:r>
      <w:r w:rsidR="00B154EC" w:rsidRPr="00E2204C">
        <w:rPr>
          <w:rFonts w:ascii="TimesNewRomanPSMT" w:hAnsi="TimesNewRomanPSMT" w:cs="TimesNewRomanPSMT"/>
        </w:rPr>
        <w:t xml:space="preserve">; </w:t>
      </w:r>
      <w:r w:rsidR="004D0225" w:rsidRPr="00E2204C">
        <w:rPr>
          <w:rFonts w:ascii="TimesNewRomanPSMT" w:hAnsi="TimesNewRomanPSMT" w:cs="TimesNewRomanPSMT"/>
        </w:rPr>
        <w:t>7</w:t>
      </w:r>
      <w:r w:rsidR="006C70AF" w:rsidRPr="00E2204C">
        <w:rPr>
          <w:rFonts w:ascii="TimesNewRomanPSMT" w:hAnsi="TimesNewRomanPSMT" w:cs="TimesNewRomanPSMT"/>
        </w:rPr>
        <w:t xml:space="preserve"> </w:t>
      </w:r>
      <w:r w:rsidR="00B154EC" w:rsidRPr="00E2204C">
        <w:rPr>
          <w:rFonts w:ascii="TimesNewRomanPSMT" w:hAnsi="TimesNewRomanPSMT" w:cs="TimesNewRomanPSMT"/>
        </w:rPr>
        <w:t xml:space="preserve">курса </w:t>
      </w:r>
      <w:r w:rsidR="006C70AF" w:rsidRPr="00E2204C">
        <w:t xml:space="preserve">за професионална специализация  </w:t>
      </w:r>
      <w:r w:rsidR="006C70AF" w:rsidRPr="00E2204C">
        <w:rPr>
          <w:b/>
        </w:rPr>
        <w:t>-</w:t>
      </w:r>
      <w:r w:rsidR="006C70AF" w:rsidRPr="00E2204C">
        <w:t xml:space="preserve"> </w:t>
      </w:r>
      <w:r w:rsidR="004D0225" w:rsidRPr="00E2204C">
        <w:rPr>
          <w:rFonts w:ascii="TimesNewRomanPSMT" w:hAnsi="TimesNewRomanPSMT" w:cs="TimesNewRomanPSMT"/>
        </w:rPr>
        <w:t>22</w:t>
      </w:r>
      <w:r w:rsidR="006C70AF" w:rsidRPr="00E2204C">
        <w:rPr>
          <w:rFonts w:ascii="TimesNewRomanPSMT" w:hAnsi="TimesNewRomanPSMT" w:cs="TimesNewRomanPSMT"/>
        </w:rPr>
        <w:t>7</w:t>
      </w:r>
      <w:r w:rsidR="00B154EC" w:rsidRPr="00E2204C">
        <w:rPr>
          <w:rFonts w:ascii="TimesNewRomanPSMT" w:hAnsi="TimesNewRomanPSMT" w:cs="TimesNewRomanPSMT"/>
        </w:rPr>
        <w:t xml:space="preserve"> служители</w:t>
      </w:r>
      <w:r w:rsidRPr="00E2204C">
        <w:rPr>
          <w:rFonts w:ascii="TimesNewRomanPSMT" w:hAnsi="TimesNewRomanPSMT" w:cs="TimesNewRomanPSMT"/>
        </w:rPr>
        <w:t>.</w:t>
      </w:r>
    </w:p>
    <w:p w:rsidR="00AB4254" w:rsidRPr="00E2204C" w:rsidRDefault="00AB4254" w:rsidP="00AB4254">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Поставените цели на курсовете, а именно - привеждане на професионалните знания и умения в съответствие с настъпилите законодателни промени, засягащи ефективното изпълнение на длъжностните задължения, унифициране дейността на служителите по направление на дейност и действия на служителите при възникване на извънредни ситуации, както и регистриране на основни проблеми по места, свързани с неясно законодателно уреждане или тълкуване бяха постигната, а оценката на курсовете, която участниците дадоха анонимно бяха отлични. </w:t>
      </w:r>
    </w:p>
    <w:p w:rsidR="0038537B" w:rsidRPr="00E2204C" w:rsidRDefault="00AB4254" w:rsidP="00AB4254">
      <w:pPr>
        <w:spacing w:line="276" w:lineRule="auto"/>
        <w:ind w:firstLine="708"/>
        <w:jc w:val="both"/>
      </w:pPr>
      <w:r w:rsidRPr="00E2204C">
        <w:rPr>
          <w:rFonts w:ascii="TimesNewRomanPSMT" w:hAnsi="TimesNewRomanPSMT" w:cs="TimesNewRomanPSMT"/>
        </w:rPr>
        <w:t>В заключение може да се обобщи, че здравословният психоклимат,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E2204C">
        <w:t>.</w:t>
      </w:r>
    </w:p>
    <w:p w:rsidR="00AF72A5" w:rsidRPr="00E2204C" w:rsidRDefault="00AF72A5" w:rsidP="007177CD">
      <w:pPr>
        <w:spacing w:before="120" w:line="276" w:lineRule="auto"/>
        <w:ind w:firstLine="708"/>
        <w:jc w:val="both"/>
        <w:rPr>
          <w:b/>
          <w:bCs/>
          <w:i/>
        </w:rPr>
      </w:pPr>
      <w:r w:rsidRPr="00E2204C">
        <w:rPr>
          <w:bCs/>
          <w:i/>
        </w:rPr>
        <w:t>Подобряване на дейността и организацията.</w:t>
      </w:r>
    </w:p>
    <w:p w:rsidR="002B5844" w:rsidRPr="00E2204C" w:rsidRDefault="002B5844" w:rsidP="007177CD">
      <w:pPr>
        <w:tabs>
          <w:tab w:val="left" w:pos="0"/>
        </w:tabs>
        <w:spacing w:line="276" w:lineRule="auto"/>
        <w:ind w:firstLine="709"/>
        <w:jc w:val="both"/>
      </w:pPr>
      <w:r w:rsidRPr="00E2204C">
        <w:t>За постигането на тази оперативна цел са предприети мерки за:</w:t>
      </w:r>
    </w:p>
    <w:p w:rsidR="00F54763" w:rsidRPr="00E2204C" w:rsidRDefault="00F54763" w:rsidP="00CB2ED0">
      <w:pPr>
        <w:numPr>
          <w:ilvl w:val="0"/>
          <w:numId w:val="10"/>
        </w:numPr>
        <w:tabs>
          <w:tab w:val="left" w:pos="-3420"/>
          <w:tab w:val="left" w:pos="1080"/>
        </w:tabs>
        <w:spacing w:line="276" w:lineRule="auto"/>
        <w:ind w:left="0" w:firstLine="709"/>
        <w:jc w:val="both"/>
      </w:pPr>
      <w:r w:rsidRPr="00E2204C">
        <w:t>подобряване на охрана на съдии, прокурори и следователи и техните близки;</w:t>
      </w:r>
    </w:p>
    <w:p w:rsidR="002B5844" w:rsidRPr="00E2204C" w:rsidRDefault="002B5844" w:rsidP="00CB2ED0">
      <w:pPr>
        <w:numPr>
          <w:ilvl w:val="0"/>
          <w:numId w:val="10"/>
        </w:numPr>
        <w:tabs>
          <w:tab w:val="left" w:pos="-3420"/>
          <w:tab w:val="left" w:pos="1080"/>
        </w:tabs>
        <w:spacing w:line="276" w:lineRule="auto"/>
        <w:ind w:left="0" w:firstLine="709"/>
        <w:jc w:val="both"/>
      </w:pPr>
      <w:r w:rsidRPr="00E2204C">
        <w:t>подобряване на охраната на съдебни сгради и обекти;</w:t>
      </w:r>
    </w:p>
    <w:p w:rsidR="002B5844" w:rsidRPr="00E2204C" w:rsidRDefault="002B5844" w:rsidP="00CB2ED0">
      <w:pPr>
        <w:numPr>
          <w:ilvl w:val="0"/>
          <w:numId w:val="10"/>
        </w:numPr>
        <w:tabs>
          <w:tab w:val="left" w:pos="-3420"/>
          <w:tab w:val="left" w:pos="1080"/>
        </w:tabs>
        <w:spacing w:line="276" w:lineRule="auto"/>
        <w:ind w:left="0" w:firstLine="709"/>
        <w:jc w:val="both"/>
      </w:pPr>
      <w:r w:rsidRPr="00E2204C">
        <w:t>подобряване на конвойна дейност, в т.ч. екстрадиции и трансфери;</w:t>
      </w:r>
    </w:p>
    <w:p w:rsidR="002B5844" w:rsidRPr="00E2204C" w:rsidRDefault="002B5844" w:rsidP="00CB2ED0">
      <w:pPr>
        <w:numPr>
          <w:ilvl w:val="0"/>
          <w:numId w:val="10"/>
        </w:numPr>
        <w:tabs>
          <w:tab w:val="left" w:pos="-3420"/>
          <w:tab w:val="left" w:pos="1080"/>
        </w:tabs>
        <w:spacing w:line="276" w:lineRule="auto"/>
        <w:ind w:left="0" w:firstLine="709"/>
        <w:jc w:val="both"/>
      </w:pPr>
      <w:r w:rsidRPr="00E2204C">
        <w:t>подобряване на призоваване, принудително довеждане и задържане;</w:t>
      </w:r>
    </w:p>
    <w:p w:rsidR="00F54763" w:rsidRPr="00E2204C" w:rsidRDefault="00F54763" w:rsidP="00CB2ED0">
      <w:pPr>
        <w:numPr>
          <w:ilvl w:val="0"/>
          <w:numId w:val="10"/>
        </w:numPr>
        <w:tabs>
          <w:tab w:val="left" w:pos="-3420"/>
          <w:tab w:val="left" w:pos="1080"/>
        </w:tabs>
        <w:spacing w:line="276" w:lineRule="auto"/>
        <w:ind w:left="0" w:firstLine="709"/>
        <w:jc w:val="both"/>
      </w:pPr>
      <w:r w:rsidRPr="00E2204C">
        <w:t>повишаване сигурността на информацията и личните данни;</w:t>
      </w:r>
    </w:p>
    <w:p w:rsidR="002B5844" w:rsidRPr="00E2204C" w:rsidRDefault="002B5844" w:rsidP="00CB2ED0">
      <w:pPr>
        <w:numPr>
          <w:ilvl w:val="0"/>
          <w:numId w:val="10"/>
        </w:numPr>
        <w:tabs>
          <w:tab w:val="left" w:pos="-3420"/>
          <w:tab w:val="left" w:pos="1080"/>
        </w:tabs>
        <w:spacing w:line="276" w:lineRule="auto"/>
        <w:ind w:left="0" w:firstLine="709"/>
        <w:jc w:val="both"/>
      </w:pPr>
      <w:r w:rsidRPr="00E2204C">
        <w:t>подобряване на информационното, технологично и техническо модернизиране.</w:t>
      </w:r>
    </w:p>
    <w:p w:rsidR="009740D4" w:rsidRPr="00E2204C" w:rsidRDefault="009740D4" w:rsidP="009740D4">
      <w:pPr>
        <w:tabs>
          <w:tab w:val="left" w:pos="-3420"/>
          <w:tab w:val="left" w:pos="1080"/>
        </w:tabs>
        <w:spacing w:line="276" w:lineRule="auto"/>
        <w:ind w:firstLine="709"/>
        <w:jc w:val="both"/>
      </w:pPr>
      <w:r w:rsidRPr="00E2204C">
        <w:t xml:space="preserve">През отчетния период, във връзка с приемането на Наредбата за минималните изисквания за мрежова и информационна сигурност и проект на МП за въвеждане на PKI- инфраструктура, бяха актуализирани Вътрешни Правила за Мрежова и Информационна Сигурност в Главна Дирекция "Охрана" и Политика за Информационната Сигурност в Главна Дирекция "Охрана"- Система за управление на сигурността на информацията (СУСИ). </w:t>
      </w:r>
    </w:p>
    <w:p w:rsidR="00664065" w:rsidRPr="00E2204C" w:rsidRDefault="009740D4" w:rsidP="009740D4">
      <w:pPr>
        <w:tabs>
          <w:tab w:val="left" w:pos="-3420"/>
          <w:tab w:val="left" w:pos="1080"/>
        </w:tabs>
        <w:spacing w:line="276" w:lineRule="auto"/>
        <w:ind w:firstLine="709"/>
        <w:jc w:val="both"/>
      </w:pPr>
      <w:r w:rsidRPr="00E2204C">
        <w:t>В СУСИ   (Политика за Информационната Сигурност в Главна Дирекция "Охрана")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p>
    <w:p w:rsidR="009740D4" w:rsidRPr="00E2204C" w:rsidRDefault="009740D4" w:rsidP="009740D4">
      <w:pPr>
        <w:tabs>
          <w:tab w:val="left" w:pos="-3420"/>
          <w:tab w:val="left" w:pos="1080"/>
        </w:tabs>
        <w:spacing w:line="276" w:lineRule="auto"/>
        <w:ind w:firstLine="709"/>
        <w:jc w:val="both"/>
      </w:pPr>
    </w:p>
    <w:p w:rsidR="00AF72A5" w:rsidRPr="00E2204C" w:rsidRDefault="00E15D6F" w:rsidP="007177CD">
      <w:pPr>
        <w:tabs>
          <w:tab w:val="left" w:pos="709"/>
        </w:tabs>
        <w:spacing w:line="276" w:lineRule="auto"/>
        <w:ind w:right="17"/>
        <w:jc w:val="both"/>
        <w:rPr>
          <w:bCs/>
          <w:i/>
        </w:rPr>
      </w:pPr>
      <w:r w:rsidRPr="00E2204C">
        <w:rPr>
          <w:bCs/>
          <w:i/>
        </w:rPr>
        <w:tab/>
      </w:r>
      <w:r w:rsidR="00AF72A5" w:rsidRPr="00E2204C">
        <w:rPr>
          <w:bCs/>
          <w:i/>
        </w:rPr>
        <w:t>Доокомплектоване с технически, транспортни, помощни, комуникационни средс</w:t>
      </w:r>
      <w:r w:rsidR="00BC0D42" w:rsidRPr="00E2204C">
        <w:rPr>
          <w:bCs/>
          <w:i/>
        </w:rPr>
        <w:t>тва и  въоръжение</w:t>
      </w:r>
      <w:r w:rsidR="00AF72A5" w:rsidRPr="00E2204C">
        <w:rPr>
          <w:bCs/>
          <w:i/>
        </w:rPr>
        <w:t>.</w:t>
      </w:r>
    </w:p>
    <w:p w:rsidR="00221227" w:rsidRPr="00E2204C" w:rsidRDefault="00221227" w:rsidP="00805F43">
      <w:pPr>
        <w:ind w:firstLine="540"/>
        <w:jc w:val="both"/>
      </w:pPr>
      <w:r w:rsidRPr="00E2204C">
        <w:tab/>
        <w:t>Обезпечаването на една от основните дейности на ГДО, свързана с конвоиране, призоваване и принудително довеждане е свързана с осигуряване на служебни моторни превозни средства и тяхното техническо и експлоатационно осигуряване.</w:t>
      </w:r>
      <w:r w:rsidRPr="00E2204C">
        <w:rPr>
          <w:lang w:val="en-US"/>
        </w:rPr>
        <w:t xml:space="preserve"> </w:t>
      </w:r>
    </w:p>
    <w:p w:rsidR="00221227" w:rsidRPr="00E2204C" w:rsidRDefault="00221227" w:rsidP="00805F43">
      <w:pPr>
        <w:tabs>
          <w:tab w:val="left" w:pos="709"/>
        </w:tabs>
        <w:ind w:firstLine="709"/>
        <w:jc w:val="both"/>
      </w:pPr>
      <w:r w:rsidRPr="00E2204C">
        <w:t xml:space="preserve">Всички служебни автомобили са оборудвани с полицейска /сигнално звукова/ техника, съгласно чл. 91 от ЗДП. Не са оборудвани: с </w:t>
      </w:r>
      <w:r w:rsidR="00A97BF8" w:rsidRPr="00E2204C">
        <w:rPr>
          <w:lang w:val="en-US"/>
        </w:rPr>
        <w:t>GPS</w:t>
      </w:r>
      <w:r w:rsidRPr="00E2204C">
        <w:t xml:space="preserve"> система - </w:t>
      </w:r>
      <w:r w:rsidR="009740D4" w:rsidRPr="00E2204C">
        <w:t>5</w:t>
      </w:r>
      <w:r w:rsidRPr="00E2204C">
        <w:t xml:space="preserve"> бр. автомобили; с радиостанции - </w:t>
      </w:r>
      <w:r w:rsidR="009740D4" w:rsidRPr="00E2204C">
        <w:t>5</w:t>
      </w:r>
      <w:r w:rsidRPr="00E2204C">
        <w:t xml:space="preserve"> бр. автомобили.</w:t>
      </w:r>
    </w:p>
    <w:p w:rsidR="00221227" w:rsidRPr="00E2204C" w:rsidRDefault="00221227" w:rsidP="00805F43">
      <w:pPr>
        <w:tabs>
          <w:tab w:val="left" w:pos="709"/>
        </w:tabs>
        <w:spacing w:before="60" w:after="60"/>
        <w:ind w:firstLine="709"/>
        <w:jc w:val="both"/>
      </w:pPr>
      <w:r w:rsidRPr="00E2204C">
        <w:t xml:space="preserve">Наличието на повече от една охранителна система в съдебните сгради, създават затруднения при интегрирането им в </w:t>
      </w:r>
      <w:r w:rsidR="00A97BF8" w:rsidRPr="00E2204C">
        <w:t>Националната информационна система за електронна сигурност на съдебните сгради /НИСЕССС</w:t>
      </w:r>
      <w:r w:rsidRPr="00E2204C">
        <w:t>/.</w:t>
      </w:r>
      <w:r w:rsidR="00A97BF8" w:rsidRPr="00E2204C">
        <w:t xml:space="preserve"> </w:t>
      </w:r>
      <w:r w:rsidR="002D153D" w:rsidRPr="00E2204C">
        <w:t>Бяха</w:t>
      </w:r>
      <w:r w:rsidR="00A97BF8" w:rsidRPr="00E2204C">
        <w:t xml:space="preserve"> доизградени/</w:t>
      </w:r>
      <w:r w:rsidR="002D153D" w:rsidRPr="00E2204C">
        <w:t>надградени охранителни системи</w:t>
      </w:r>
      <w:r w:rsidR="00A97BF8" w:rsidRPr="00E2204C">
        <w:t xml:space="preserve"> на </w:t>
      </w:r>
      <w:r w:rsidR="002D153D" w:rsidRPr="00E2204C">
        <w:t>следните обекти: РС Сандански, РС Белоградчик, РС Кула, ОСлО –Дупница и СП Бургас и СП Ямбол</w:t>
      </w:r>
      <w:r w:rsidR="00684447" w:rsidRPr="00E2204C">
        <w:t>.</w:t>
      </w:r>
    </w:p>
    <w:p w:rsidR="00221227" w:rsidRPr="00E2204C" w:rsidRDefault="0042423C" w:rsidP="00805F43">
      <w:pPr>
        <w:tabs>
          <w:tab w:val="left" w:pos="709"/>
        </w:tabs>
        <w:spacing w:before="60" w:after="60"/>
        <w:ind w:firstLine="709"/>
        <w:jc w:val="both"/>
      </w:pPr>
      <w:r w:rsidRPr="00E2204C">
        <w:t>В изпълнение на „План за действие за доизграждане на Националната система за електронна сигурност на съдебните сгради, управлението и поддръжката на охранителните системи, обезпечаване на работата им с човешки и финансов ресурс и осигуряване на реакцията на алармените сигнали от сигнално-охранителната техника, след отпадане на сигнално охранителната дейност /СОД/ на МВР” (План за действие)  утвърден с решение на ВСС по т. 31 от Протокол № 44 от 09.10.2014 г., рег.инд.№ 92-10-15113/21.10.2014 г., по описа на Министерство на правосъдието, през отчетният период беше стартирана ОП с предмет: „Доизграждане на Националната интегрирана система за електронна сигурност на съдебните сгради /НИСЕССС/ на територията на Апелативен район София, обект - Съдебна палата – София /системи- СОТ, КД и видеонаблюдение/”.</w:t>
      </w:r>
    </w:p>
    <w:p w:rsidR="00221227" w:rsidRPr="00E2204C" w:rsidRDefault="00221227" w:rsidP="00805F43">
      <w:pPr>
        <w:shd w:val="clear" w:color="auto" w:fill="FFFFFF"/>
        <w:tabs>
          <w:tab w:val="left" w:pos="709"/>
        </w:tabs>
        <w:spacing w:before="60" w:after="60"/>
        <w:ind w:left="90" w:firstLine="709"/>
        <w:jc w:val="both"/>
        <w:rPr>
          <w:spacing w:val="-2"/>
        </w:rPr>
      </w:pPr>
      <w:r w:rsidRPr="00E2204C">
        <w:t>Основен проблем остава окомплектоването с човешки ресурс, крайно необходим за поемане охраната на обектите, подлежащи на охрана от Главна дирекция „Охрана”, съгласно чл.</w:t>
      </w:r>
      <w:r w:rsidR="00805F43" w:rsidRPr="00E2204C">
        <w:t xml:space="preserve"> </w:t>
      </w:r>
      <w:r w:rsidRPr="00E2204C">
        <w:t>391, ал.</w:t>
      </w:r>
      <w:r w:rsidR="00A97BF8" w:rsidRPr="00E2204C">
        <w:t xml:space="preserve"> </w:t>
      </w:r>
      <w:r w:rsidRPr="00E2204C">
        <w:t>3, т.</w:t>
      </w:r>
      <w:r w:rsidR="00A97BF8" w:rsidRPr="00E2204C">
        <w:t xml:space="preserve"> </w:t>
      </w:r>
      <w:r w:rsidRPr="00E2204C">
        <w:t>1 от Закона за съдебната власт</w:t>
      </w:r>
      <w:r w:rsidRPr="00E2204C">
        <w:rPr>
          <w:spacing w:val="-2"/>
        </w:rPr>
        <w:t>.</w:t>
      </w:r>
    </w:p>
    <w:p w:rsidR="00221227" w:rsidRPr="00E2204C" w:rsidRDefault="00221227" w:rsidP="00805F43">
      <w:pPr>
        <w:tabs>
          <w:tab w:val="left" w:pos="709"/>
        </w:tabs>
        <w:spacing w:before="60" w:after="60"/>
        <w:ind w:firstLine="709"/>
        <w:jc w:val="both"/>
      </w:pPr>
      <w:r w:rsidRPr="00E2204C">
        <w:t xml:space="preserve">Недостигът на личен състав налага част от служителите да полагат извънреден труд, една част от който се заплаща, а друга се компенсира с допълнителен платен годишен отпуск. Пренатовареността на служителите оказва пряко въздействие върху качеството на изпълнение на служебните задачи и тяхната психика. </w:t>
      </w:r>
    </w:p>
    <w:p w:rsidR="00221227" w:rsidRPr="00E2204C" w:rsidRDefault="00221227" w:rsidP="00805F43">
      <w:pPr>
        <w:widowControl w:val="0"/>
        <w:shd w:val="clear" w:color="auto" w:fill="FFFFFF"/>
        <w:tabs>
          <w:tab w:val="left" w:pos="709"/>
        </w:tabs>
        <w:autoSpaceDE w:val="0"/>
        <w:autoSpaceDN w:val="0"/>
        <w:adjustRightInd w:val="0"/>
        <w:spacing w:before="60" w:after="60"/>
        <w:ind w:left="90" w:firstLine="709"/>
        <w:jc w:val="both"/>
        <w:rPr>
          <w:spacing w:val="-1"/>
        </w:rPr>
      </w:pPr>
      <w:r w:rsidRPr="00E2204C">
        <w:rPr>
          <w:spacing w:val="-1"/>
        </w:rPr>
        <w:t xml:space="preserve">Следва да се отбележи, че ГД „Охрана” не разполага с предварителна информация за предстоящия обем от конкретните задачи, </w:t>
      </w:r>
      <w:r w:rsidRPr="00E2204C">
        <w:rPr>
          <w:spacing w:val="-2"/>
        </w:rPr>
        <w:t>обезпечаващи нормалното протичане на съдебните дела</w:t>
      </w:r>
      <w:r w:rsidRPr="00E2204C">
        <w:rPr>
          <w:spacing w:val="-1"/>
        </w:rPr>
        <w:t xml:space="preserve">, тъй като те </w:t>
      </w:r>
      <w:r w:rsidR="00470E79" w:rsidRPr="00E2204C">
        <w:rPr>
          <w:spacing w:val="-2"/>
        </w:rPr>
        <w:t>се възлагат</w:t>
      </w:r>
      <w:r w:rsidRPr="00E2204C">
        <w:rPr>
          <w:spacing w:val="-2"/>
        </w:rPr>
        <w:t xml:space="preserve"> с актове, издадени от органи на съдебната власт и </w:t>
      </w:r>
      <w:r w:rsidRPr="00E2204C">
        <w:rPr>
          <w:spacing w:val="-1"/>
        </w:rPr>
        <w:t xml:space="preserve">обема зависи от техния брой. </w:t>
      </w:r>
    </w:p>
    <w:p w:rsidR="00221227" w:rsidRPr="00E2204C" w:rsidRDefault="00221227" w:rsidP="00805F43">
      <w:pPr>
        <w:tabs>
          <w:tab w:val="left" w:pos="709"/>
        </w:tabs>
        <w:spacing w:before="60"/>
        <w:ind w:firstLine="709"/>
        <w:jc w:val="both"/>
      </w:pPr>
      <w:r w:rsidRPr="00E2204C">
        <w:t>За отчетния период оперативните, респективно стратегическата цели са постигнати в значителна степен. Изключение прави недостатъчния човешки ресурс, което е пряко свързано с хроничния недостиг на достатъчно утвърдени средства за Персонал, както и доокомплектоването с технически, транспортни, помощни комуникационни средства и въоръжение.</w:t>
      </w:r>
    </w:p>
    <w:p w:rsidR="00AF72A5" w:rsidRPr="00E2204C" w:rsidRDefault="00AF72A5" w:rsidP="007177CD">
      <w:pPr>
        <w:spacing w:before="120" w:after="120" w:line="276" w:lineRule="auto"/>
        <w:ind w:firstLine="720"/>
        <w:rPr>
          <w:b/>
          <w:bCs/>
          <w:i/>
          <w:iCs/>
        </w:rPr>
      </w:pPr>
      <w:r w:rsidRPr="00E2204C">
        <w:rPr>
          <w:b/>
          <w:bCs/>
          <w:i/>
          <w:iCs/>
        </w:rPr>
        <w:t>Степен на постигане на полза/ефект за обществото</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По отношение на опазване сигурността и живота на застрашени магистрати и техните близки, във връзка с изпълнение на функционалните им задължения, напълно е осигурено съдействие на органите на съдебната власт. Охраната на съдии, прокурори и следователи, която се извършва единствено от ГД “Охрана” 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В максимална степен </w:t>
      </w:r>
      <w:r w:rsidR="00E12A8D" w:rsidRPr="00E2204C">
        <w:rPr>
          <w:rFonts w:ascii="TimesNewRomanPSMT" w:hAnsi="TimesNewRomanPSMT" w:cs="TimesNewRomanPSMT"/>
        </w:rPr>
        <w:t>са</w:t>
      </w:r>
      <w:r w:rsidRPr="00E2204C">
        <w:rPr>
          <w:rFonts w:ascii="TimesNewRomanPSMT" w:hAnsi="TimesNewRomanPSMT" w:cs="TimesNewRomanPSMT"/>
        </w:rPr>
        <w:t xml:space="preserve"> постигнат</w:t>
      </w:r>
      <w:r w:rsidR="00E12A8D" w:rsidRPr="00E2204C">
        <w:rPr>
          <w:rFonts w:ascii="TimesNewRomanPSMT" w:hAnsi="TimesNewRomanPSMT" w:cs="TimesNewRomanPSMT"/>
        </w:rPr>
        <w:t>и</w:t>
      </w:r>
      <w:r w:rsidRPr="00E2204C">
        <w:rPr>
          <w:rFonts w:ascii="TimesNewRomanPSMT" w:hAnsi="TimesNewRomanPSMT" w:cs="TimesNewRomanPSMT"/>
        </w:rPr>
        <w:t xml:space="preserve"> очакван</w:t>
      </w:r>
      <w:r w:rsidR="00E12A8D" w:rsidRPr="00E2204C">
        <w:rPr>
          <w:rFonts w:ascii="TimesNewRomanPSMT" w:hAnsi="TimesNewRomanPSMT" w:cs="TimesNewRomanPSMT"/>
        </w:rPr>
        <w:t>ите резултати</w:t>
      </w:r>
      <w:r w:rsidRPr="00E2204C">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В</w:t>
      </w:r>
      <w:r w:rsidR="00E12A8D" w:rsidRPr="00E2204C">
        <w:rPr>
          <w:rFonts w:ascii="TimesNewRomanPSMT" w:hAnsi="TimesNewRomanPSMT" w:cs="TimesNewRomanPSMT"/>
        </w:rPr>
        <w:t xml:space="preserve">ъв висока </w:t>
      </w:r>
      <w:r w:rsidRPr="00E2204C">
        <w:rPr>
          <w:rFonts w:ascii="TimesNewRomanPSMT" w:hAnsi="TimesNewRomanPSMT" w:cs="TimesNewRomanPSMT"/>
        </w:rPr>
        <w:t>степен</w:t>
      </w:r>
      <w:r w:rsidR="00E12A8D" w:rsidRPr="00E2204C">
        <w:rPr>
          <w:rFonts w:ascii="TimesNewRomanPSMT" w:hAnsi="TimesNewRomanPSMT" w:cs="TimesNewRomanPSMT"/>
        </w:rPr>
        <w:t xml:space="preserve"> е</w:t>
      </w:r>
      <w:r w:rsidR="00DF590F" w:rsidRPr="00E2204C">
        <w:rPr>
          <w:rFonts w:ascii="TimesNewRomanPSMT" w:hAnsi="TimesNewRomanPSMT" w:cs="TimesNewRomanPSMT"/>
        </w:rPr>
        <w:t xml:space="preserve"> </w:t>
      </w:r>
      <w:r w:rsidR="00E12A8D" w:rsidRPr="00E2204C">
        <w:rPr>
          <w:rFonts w:ascii="TimesNewRomanPSMT" w:hAnsi="TimesNewRomanPSMT" w:cs="TimesNewRomanPSMT"/>
        </w:rPr>
        <w:t>постигната целта, свързана с</w:t>
      </w:r>
      <w:r w:rsidRPr="00E2204C">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E2204C" w:rsidRDefault="009E4F14" w:rsidP="007177CD">
      <w:pPr>
        <w:spacing w:line="276" w:lineRule="auto"/>
        <w:ind w:firstLine="708"/>
        <w:jc w:val="both"/>
        <w:rPr>
          <w:rFonts w:ascii="TimesNewRomanPSMT" w:hAnsi="TimesNewRomanPSMT" w:cs="TimesNewRomanPSMT"/>
        </w:rPr>
      </w:pPr>
      <w:r w:rsidRPr="00E2204C">
        <w:rPr>
          <w:rFonts w:ascii="TimesNewRomanPSMT" w:hAnsi="TimesNewRomanPSMT" w:cs="TimesNewRomanPSMT"/>
        </w:rPr>
        <w:t xml:space="preserve">В оптимална степен е постигната </w:t>
      </w:r>
      <w:r w:rsidR="00AA1F73" w:rsidRPr="00E2204C">
        <w:rPr>
          <w:rFonts w:ascii="TimesNewRomanPSMT" w:hAnsi="TimesNewRomanPSMT" w:cs="TimesNewRomanPSMT"/>
        </w:rPr>
        <w:t>целта, свързана с</w:t>
      </w:r>
      <w:r w:rsidRPr="00E2204C">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Pr="00E2204C" w:rsidRDefault="00134A2F" w:rsidP="007177CD">
      <w:pPr>
        <w:spacing w:line="276" w:lineRule="auto"/>
        <w:ind w:firstLine="708"/>
        <w:jc w:val="both"/>
        <w:rPr>
          <w:b/>
          <w:bCs/>
          <w:i/>
          <w:iCs/>
        </w:rPr>
      </w:pPr>
      <w:r w:rsidRPr="00E2204C">
        <w:rPr>
          <w:rFonts w:ascii="TimesNewRomanPSMT" w:hAnsi="TimesNewRomanPSMT" w:cs="TimesNewRomanPSMT"/>
        </w:rPr>
        <w:t>В</w:t>
      </w:r>
      <w:r w:rsidR="009E4F14" w:rsidRPr="00E2204C">
        <w:rPr>
          <w:rFonts w:ascii="TimesNewRomanPSMT" w:hAnsi="TimesNewRomanPSMT" w:cs="TimesNewRomanPSMT"/>
        </w:rPr>
        <w:t xml:space="preserve"> максимална степен е постигната </w:t>
      </w:r>
      <w:r w:rsidR="00AA1F73" w:rsidRPr="00E2204C">
        <w:rPr>
          <w:rFonts w:ascii="TimesNewRomanPSMT" w:hAnsi="TimesNewRomanPSMT" w:cs="TimesNewRomanPSMT"/>
        </w:rPr>
        <w:t>целта, свързана с</w:t>
      </w:r>
      <w:r w:rsidR="009E4F14" w:rsidRPr="00E2204C">
        <w:rPr>
          <w:rFonts w:ascii="TimesNewRomanPSMT" w:hAnsi="TimesNewRomanPSMT" w:cs="TimesNewRomanPSMT"/>
        </w:rPr>
        <w:t xml:space="preserve"> привеждане в изпълнение на влезли в сила присъди и мярка за неотклонение „задържане под стража”, както и конвоирането на задържани лица от помещенията на затворите и следствените арести до органите на съдебната власт и изпълнение на съдебни поръчки по международни договори по екстрадиция, Европейска заповед за арест и трансфер на лица, укриващи се от наказателно преследване. Не са допуснати нападения върху конвойните наряди за освобождаване на конвоирано лице.</w:t>
      </w:r>
    </w:p>
    <w:p w:rsidR="00AF72A5" w:rsidRPr="00E2204C" w:rsidRDefault="00AF72A5" w:rsidP="007177CD">
      <w:pPr>
        <w:spacing w:before="120" w:after="120" w:line="276" w:lineRule="auto"/>
        <w:ind w:firstLine="720"/>
        <w:jc w:val="both"/>
        <w:rPr>
          <w:b/>
          <w:bCs/>
          <w:i/>
          <w:iCs/>
        </w:rPr>
      </w:pPr>
      <w:r w:rsidRPr="00E2204C">
        <w:rPr>
          <w:b/>
          <w:bCs/>
          <w:i/>
          <w:iCs/>
        </w:rPr>
        <w:t>Информация за наличността и качеството на данните</w:t>
      </w:r>
    </w:p>
    <w:p w:rsidR="00AF72A5" w:rsidRPr="00E2204C" w:rsidRDefault="00AF72A5" w:rsidP="007177CD">
      <w:pPr>
        <w:spacing w:before="40" w:after="40" w:line="276" w:lineRule="auto"/>
        <w:ind w:firstLine="720"/>
        <w:jc w:val="both"/>
      </w:pPr>
      <w:r w:rsidRPr="00E2204C">
        <w:t>Информацията е получена чрез анализ на извършени</w:t>
      </w:r>
      <w:r w:rsidR="00C97016" w:rsidRPr="00E2204C">
        <w:t>те</w:t>
      </w:r>
      <w:r w:rsidRPr="00E2204C">
        <w:t xml:space="preserve"> дейности и м</w:t>
      </w:r>
      <w:r w:rsidR="000F3838" w:rsidRPr="00E2204C">
        <w:t>ероприятия за периода</w:t>
      </w:r>
      <w:r w:rsidRPr="00E2204C">
        <w:t>.</w:t>
      </w:r>
    </w:p>
    <w:p w:rsidR="00CF24ED" w:rsidRPr="00E2204C" w:rsidRDefault="00AF72A5" w:rsidP="007177CD">
      <w:pPr>
        <w:spacing w:before="120" w:after="120" w:line="276" w:lineRule="auto"/>
        <w:ind w:firstLine="720"/>
        <w:jc w:val="both"/>
        <w:rPr>
          <w:b/>
          <w:bCs/>
          <w:i/>
          <w:iCs/>
        </w:rPr>
      </w:pPr>
      <w:r w:rsidRPr="00E2204C">
        <w:rPr>
          <w:b/>
          <w:bCs/>
          <w:i/>
          <w:iCs/>
        </w:rPr>
        <w:t>Продукти/ услуги и постигнати резултати</w:t>
      </w:r>
    </w:p>
    <w:p w:rsidR="00134A2F" w:rsidRPr="00E2204C" w:rsidRDefault="00692EDB" w:rsidP="00692EDB">
      <w:pPr>
        <w:spacing w:before="40" w:after="40" w:line="276" w:lineRule="auto"/>
        <w:ind w:firstLine="720"/>
        <w:jc w:val="both"/>
      </w:pPr>
      <w:r w:rsidRPr="00E2204C">
        <w:rPr>
          <w:i/>
        </w:rPr>
        <w:t>Осигуряване на свидетели, подсъдими, обвиняеми</w:t>
      </w:r>
    </w:p>
    <w:p w:rsidR="00692EDB" w:rsidRPr="00E2204C" w:rsidRDefault="00134A2F" w:rsidP="00692EDB">
      <w:pPr>
        <w:spacing w:before="40" w:after="40" w:line="276" w:lineRule="auto"/>
        <w:ind w:firstLine="720"/>
        <w:jc w:val="both"/>
      </w:pPr>
      <w:r w:rsidRPr="00E2204C">
        <w:t>И</w:t>
      </w:r>
      <w:r w:rsidR="00692EDB" w:rsidRPr="00E2204C">
        <w:t xml:space="preserve">зпълнение на разпореждания на органите на съдебната власт за призоваване на лица; </w:t>
      </w:r>
      <w:r w:rsidRPr="00E2204C">
        <w:t>изпълнение разпореждания за привеждане в изпълнение на влезли в сила присъди; принудително водене на  лица, когато това е задържане на лица с мярка за неотклонение „Задържане под стража”, постановено от орган на съдебната власт; своевременно задържане на осъдени, както и превеждането им в места за лишаване от свобода. С изпълнение на горепосочените мероприятия и мерки се улеснява дейността на съдебната система и се осигурява спокойствие на гражданите. Пресича се извършването на нови престъпления чрез превантивни действия.</w:t>
      </w:r>
      <w:r w:rsidR="00B204BB" w:rsidRPr="00E2204C">
        <w:t xml:space="preserve"> Осигуряването на свидетели, подсъдими и обвиняеми подпомага целия сектор „Сигурност“ и затвърждава имиджа на дирекцията като стабилен и предвидим партньор в борбата с престъпността.</w:t>
      </w:r>
    </w:p>
    <w:p w:rsidR="00134A2F" w:rsidRPr="00E2204C" w:rsidRDefault="00692EDB" w:rsidP="00692EDB">
      <w:pPr>
        <w:spacing w:before="40" w:after="40" w:line="276" w:lineRule="auto"/>
        <w:ind w:firstLine="720"/>
        <w:jc w:val="both"/>
        <w:rPr>
          <w:i/>
        </w:rPr>
      </w:pPr>
      <w:r w:rsidRPr="00E2204C">
        <w:rPr>
          <w:i/>
        </w:rPr>
        <w:t>Защита на магистрати</w:t>
      </w:r>
    </w:p>
    <w:p w:rsidR="00692EDB" w:rsidRPr="00E2204C" w:rsidRDefault="00134A2F" w:rsidP="00692EDB">
      <w:pPr>
        <w:spacing w:before="40" w:after="40" w:line="276" w:lineRule="auto"/>
        <w:ind w:firstLine="720"/>
        <w:jc w:val="both"/>
      </w:pPr>
      <w:r w:rsidRPr="00E2204C">
        <w:t>В</w:t>
      </w:r>
      <w:r w:rsidR="00692EDB" w:rsidRPr="00E2204C">
        <w:t xml:space="preserve"> максимална степен е осигурено опазването на сигурността, живота и здравето на магистрати, застрашени във връзка с изпълнение на функционалните им задължения. </w:t>
      </w:r>
    </w:p>
    <w:p w:rsidR="00134A2F" w:rsidRPr="00E2204C" w:rsidRDefault="00692EDB" w:rsidP="00692EDB">
      <w:pPr>
        <w:spacing w:before="40" w:after="40" w:line="276" w:lineRule="auto"/>
        <w:ind w:firstLine="720"/>
        <w:jc w:val="both"/>
        <w:rPr>
          <w:i/>
        </w:rPr>
      </w:pPr>
      <w:r w:rsidRPr="00E2204C">
        <w:rPr>
          <w:i/>
        </w:rPr>
        <w:t>Охрана на съдебните сгради</w:t>
      </w:r>
    </w:p>
    <w:p w:rsidR="00692EDB" w:rsidRPr="00E2204C" w:rsidRDefault="00134A2F" w:rsidP="00692EDB">
      <w:pPr>
        <w:spacing w:before="40" w:after="40" w:line="276" w:lineRule="auto"/>
        <w:ind w:firstLine="720"/>
        <w:jc w:val="both"/>
      </w:pPr>
      <w:r w:rsidRPr="00E2204C">
        <w:t>С</w:t>
      </w:r>
      <w:r w:rsidR="00692EDB" w:rsidRPr="00E2204C">
        <w:t>п</w:t>
      </w:r>
      <w:r w:rsidRPr="00E2204C">
        <w:t>оред моментната щатна численост</w:t>
      </w:r>
      <w:r w:rsidR="00692EDB" w:rsidRPr="00E2204C">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E2204C" w:rsidRDefault="00FF6142" w:rsidP="0059575C">
      <w:pPr>
        <w:spacing w:before="120" w:line="276" w:lineRule="auto"/>
        <w:ind w:firstLine="708"/>
        <w:jc w:val="both"/>
        <w:rPr>
          <w:bCs/>
          <w:i/>
          <w:iCs/>
          <w:color w:val="000000"/>
        </w:rPr>
      </w:pPr>
      <w:r w:rsidRPr="00E2204C">
        <w:rPr>
          <w:bCs/>
          <w:i/>
          <w:iCs/>
          <w:color w:val="000000"/>
        </w:rPr>
        <w:t>Конвоиране</w:t>
      </w:r>
    </w:p>
    <w:p w:rsidR="00692EDB" w:rsidRPr="00E2204C" w:rsidRDefault="00692EDB" w:rsidP="0059575C">
      <w:pPr>
        <w:ind w:firstLine="720"/>
        <w:jc w:val="both"/>
      </w:pPr>
      <w:r w:rsidRPr="00E2204C">
        <w:t>Превеждането на задържани лица от помещенията на затворите и следствените арести до органите на съдебната власт е извършвано при недопускане на нападения върху конвойните наряди за освобождаване на конвоирано лице. Осъществявани са и усилено строги конвои на особено опасни лица</w:t>
      </w:r>
      <w:r w:rsidR="00AD4617" w:rsidRPr="00E2204C">
        <w:t>,</w:t>
      </w:r>
      <w:r w:rsidRPr="00E2204C">
        <w:t xml:space="preserve"> в т. ч. терористи и лица с доживотни присъди.</w:t>
      </w:r>
    </w:p>
    <w:p w:rsidR="00692EDB" w:rsidRPr="00E2204C" w:rsidRDefault="00692EDB" w:rsidP="0059575C">
      <w:pPr>
        <w:ind w:firstLine="720"/>
        <w:jc w:val="both"/>
      </w:pPr>
      <w:r w:rsidRPr="00E2204C">
        <w:t>Изпълнени са всички заявени съдебни поръчки по международни договори по екстрадиции и трансфери на лица, лица по ЗЕЕЗА и други международни договори.</w:t>
      </w:r>
    </w:p>
    <w:p w:rsidR="009D2C09" w:rsidRDefault="00692EDB" w:rsidP="0059575C">
      <w:pPr>
        <w:ind w:firstLine="720"/>
        <w:jc w:val="both"/>
      </w:pPr>
      <w:r w:rsidRPr="00E2204C">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правата на човека.</w:t>
      </w:r>
    </w:p>
    <w:p w:rsidR="0015249E" w:rsidRPr="002A2EC7" w:rsidRDefault="0015249E">
      <w:pPr>
        <w:ind w:firstLine="708"/>
        <w:jc w:val="both"/>
        <w:rPr>
          <w:b/>
          <w:i/>
          <w:highlight w:val="yellow"/>
        </w:rPr>
      </w:pPr>
    </w:p>
    <w:p w:rsidR="00AF72A5" w:rsidRPr="003E0EC9" w:rsidRDefault="00AF72A5">
      <w:pPr>
        <w:ind w:firstLine="708"/>
        <w:jc w:val="both"/>
        <w:rPr>
          <w:b/>
          <w:i/>
        </w:rPr>
      </w:pPr>
      <w:r w:rsidRPr="003E0EC9">
        <w:rPr>
          <w:b/>
          <w:i/>
        </w:rPr>
        <w:t>Отчет на показателите за изпълнение на програмата  (Приложение №</w:t>
      </w:r>
      <w:r w:rsidR="00BA1390">
        <w:rPr>
          <w:b/>
          <w:i/>
        </w:rPr>
        <w:t xml:space="preserve"> 6</w:t>
      </w:r>
      <w:r w:rsidRPr="003E0EC9">
        <w:rPr>
          <w:b/>
          <w:i/>
        </w:rPr>
        <w:t>)</w:t>
      </w:r>
    </w:p>
    <w:p w:rsidR="00003E1F" w:rsidRPr="003E0EC9" w:rsidRDefault="00003E1F">
      <w:pPr>
        <w:ind w:firstLine="708"/>
        <w:jc w:val="both"/>
        <w:rPr>
          <w:b/>
          <w:i/>
          <w:sz w:val="16"/>
          <w:szCs w:val="16"/>
        </w:rPr>
      </w:pPr>
    </w:p>
    <w:tbl>
      <w:tblPr>
        <w:tblW w:w="9084" w:type="dxa"/>
        <w:jc w:val="center"/>
        <w:tblLook w:val="04A0" w:firstRow="1" w:lastRow="0" w:firstColumn="1" w:lastColumn="0" w:noHBand="0" w:noVBand="1"/>
      </w:tblPr>
      <w:tblGrid>
        <w:gridCol w:w="5879"/>
        <w:gridCol w:w="967"/>
        <w:gridCol w:w="1122"/>
        <w:gridCol w:w="1116"/>
      </w:tblGrid>
      <w:tr w:rsidR="001B5E3B" w:rsidRPr="002A2EC7" w:rsidTr="008055EE">
        <w:trPr>
          <w:trHeight w:val="301"/>
          <w:jc w:val="center"/>
        </w:trPr>
        <w:tc>
          <w:tcPr>
            <w:tcW w:w="5879" w:type="dxa"/>
            <w:vMerge w:val="restart"/>
            <w:tcBorders>
              <w:top w:val="single" w:sz="8" w:space="0" w:color="auto"/>
              <w:left w:val="single" w:sz="8" w:space="0" w:color="auto"/>
              <w:bottom w:val="nil"/>
              <w:right w:val="single" w:sz="8" w:space="0" w:color="000000"/>
            </w:tcBorders>
            <w:shd w:val="clear" w:color="000000" w:fill="C0C0C0"/>
            <w:vAlign w:val="center"/>
            <w:hideMark/>
          </w:tcPr>
          <w:p w:rsidR="001B5E3B" w:rsidRPr="003E0EC9" w:rsidRDefault="001B5E3B">
            <w:pPr>
              <w:jc w:val="center"/>
              <w:rPr>
                <w:b/>
                <w:bCs/>
                <w:color w:val="000000"/>
                <w:sz w:val="20"/>
                <w:szCs w:val="20"/>
              </w:rPr>
            </w:pPr>
            <w:r w:rsidRPr="003E0EC9">
              <w:rPr>
                <w:b/>
                <w:bCs/>
                <w:color w:val="000000"/>
                <w:sz w:val="20"/>
                <w:szCs w:val="20"/>
              </w:rPr>
              <w:t>Показатели за изпълнение на бюджетна програма -1400.01.03 " Охрана на съдебната власт"</w:t>
            </w:r>
          </w:p>
        </w:tc>
        <w:tc>
          <w:tcPr>
            <w:tcW w:w="967" w:type="dxa"/>
            <w:vMerge w:val="restart"/>
            <w:tcBorders>
              <w:top w:val="single" w:sz="8" w:space="0" w:color="auto"/>
              <w:left w:val="single" w:sz="8" w:space="0" w:color="000000"/>
              <w:bottom w:val="nil"/>
              <w:right w:val="single" w:sz="8" w:space="0" w:color="auto"/>
            </w:tcBorders>
            <w:shd w:val="clear" w:color="000000" w:fill="C0C0C0"/>
            <w:vAlign w:val="center"/>
            <w:hideMark/>
          </w:tcPr>
          <w:p w:rsidR="001B5E3B" w:rsidRPr="003E0EC9" w:rsidRDefault="001B5E3B" w:rsidP="004B0408">
            <w:pPr>
              <w:jc w:val="center"/>
              <w:rPr>
                <w:b/>
                <w:bCs/>
                <w:color w:val="000000"/>
                <w:sz w:val="20"/>
                <w:szCs w:val="20"/>
              </w:rPr>
            </w:pPr>
            <w:r w:rsidRPr="003E0EC9">
              <w:rPr>
                <w:b/>
                <w:bCs/>
                <w:color w:val="000000"/>
                <w:sz w:val="20"/>
                <w:szCs w:val="20"/>
              </w:rPr>
              <w:t>Мерна единица</w:t>
            </w:r>
          </w:p>
        </w:tc>
        <w:tc>
          <w:tcPr>
            <w:tcW w:w="2238" w:type="dxa"/>
            <w:gridSpan w:val="2"/>
            <w:tcBorders>
              <w:top w:val="single" w:sz="8" w:space="0" w:color="auto"/>
              <w:left w:val="nil"/>
              <w:bottom w:val="single" w:sz="8" w:space="0" w:color="auto"/>
              <w:right w:val="single" w:sz="8" w:space="0" w:color="000000"/>
            </w:tcBorders>
            <w:shd w:val="clear" w:color="000000" w:fill="C0C0C0"/>
            <w:noWrap/>
            <w:vAlign w:val="center"/>
            <w:hideMark/>
          </w:tcPr>
          <w:p w:rsidR="001B5E3B" w:rsidRPr="003E0EC9" w:rsidRDefault="001B5E3B">
            <w:pPr>
              <w:jc w:val="center"/>
              <w:rPr>
                <w:b/>
                <w:bCs/>
                <w:color w:val="000000"/>
                <w:sz w:val="20"/>
                <w:szCs w:val="20"/>
              </w:rPr>
            </w:pPr>
            <w:r w:rsidRPr="003E0EC9">
              <w:rPr>
                <w:b/>
                <w:bCs/>
                <w:color w:val="000000"/>
                <w:sz w:val="20"/>
                <w:szCs w:val="20"/>
              </w:rPr>
              <w:t>Целева стойност</w:t>
            </w:r>
          </w:p>
        </w:tc>
      </w:tr>
      <w:tr w:rsidR="001B5E3B" w:rsidRPr="002A2EC7" w:rsidTr="008055EE">
        <w:trPr>
          <w:trHeight w:val="264"/>
          <w:jc w:val="center"/>
        </w:trPr>
        <w:tc>
          <w:tcPr>
            <w:tcW w:w="5879" w:type="dxa"/>
            <w:vMerge/>
            <w:tcBorders>
              <w:top w:val="single" w:sz="8" w:space="0" w:color="auto"/>
              <w:left w:val="single" w:sz="8" w:space="0" w:color="auto"/>
              <w:bottom w:val="nil"/>
              <w:right w:val="single" w:sz="8" w:space="0" w:color="000000"/>
            </w:tcBorders>
            <w:vAlign w:val="center"/>
            <w:hideMark/>
          </w:tcPr>
          <w:p w:rsidR="001B5E3B" w:rsidRPr="003E0EC9" w:rsidRDefault="001B5E3B">
            <w:pPr>
              <w:rPr>
                <w:b/>
                <w:bCs/>
                <w:color w:val="000000"/>
                <w:sz w:val="20"/>
                <w:szCs w:val="20"/>
              </w:rPr>
            </w:pPr>
          </w:p>
        </w:tc>
        <w:tc>
          <w:tcPr>
            <w:tcW w:w="967" w:type="dxa"/>
            <w:vMerge/>
            <w:tcBorders>
              <w:top w:val="single" w:sz="8" w:space="0" w:color="auto"/>
              <w:left w:val="single" w:sz="8" w:space="0" w:color="000000"/>
              <w:bottom w:val="nil"/>
              <w:right w:val="single" w:sz="8" w:space="0" w:color="auto"/>
            </w:tcBorders>
            <w:vAlign w:val="center"/>
            <w:hideMark/>
          </w:tcPr>
          <w:p w:rsidR="001B5E3B" w:rsidRPr="003E0EC9" w:rsidRDefault="001B5E3B" w:rsidP="004B0408">
            <w:pPr>
              <w:jc w:val="center"/>
              <w:rPr>
                <w:b/>
                <w:bCs/>
                <w:color w:val="000000"/>
                <w:sz w:val="20"/>
                <w:szCs w:val="20"/>
              </w:rPr>
            </w:pPr>
          </w:p>
        </w:tc>
        <w:tc>
          <w:tcPr>
            <w:tcW w:w="1122" w:type="dxa"/>
            <w:tcBorders>
              <w:top w:val="nil"/>
              <w:left w:val="nil"/>
              <w:bottom w:val="nil"/>
              <w:right w:val="single" w:sz="8" w:space="0" w:color="auto"/>
            </w:tcBorders>
            <w:shd w:val="clear" w:color="000000" w:fill="C0C0C0"/>
            <w:vAlign w:val="center"/>
            <w:hideMark/>
          </w:tcPr>
          <w:p w:rsidR="001B5E3B" w:rsidRPr="003E0EC9" w:rsidRDefault="001B5E3B" w:rsidP="00212847">
            <w:pPr>
              <w:jc w:val="center"/>
              <w:rPr>
                <w:b/>
                <w:bCs/>
                <w:color w:val="000000"/>
                <w:sz w:val="20"/>
                <w:szCs w:val="20"/>
              </w:rPr>
            </w:pPr>
            <w:r w:rsidRPr="003E0EC9">
              <w:rPr>
                <w:b/>
                <w:bCs/>
                <w:color w:val="000000"/>
                <w:sz w:val="20"/>
                <w:szCs w:val="20"/>
              </w:rPr>
              <w:t>Бюджет  201</w:t>
            </w:r>
            <w:r w:rsidR="00212847">
              <w:rPr>
                <w:b/>
                <w:bCs/>
                <w:color w:val="000000"/>
                <w:sz w:val="20"/>
                <w:szCs w:val="20"/>
              </w:rPr>
              <w:t>9</w:t>
            </w:r>
            <w:r w:rsidRPr="003E0EC9">
              <w:rPr>
                <w:b/>
                <w:bCs/>
                <w:color w:val="000000"/>
                <w:sz w:val="20"/>
                <w:szCs w:val="20"/>
              </w:rPr>
              <w:t xml:space="preserve"> г.</w:t>
            </w:r>
          </w:p>
        </w:tc>
        <w:tc>
          <w:tcPr>
            <w:tcW w:w="1116" w:type="dxa"/>
            <w:tcBorders>
              <w:top w:val="nil"/>
              <w:left w:val="nil"/>
              <w:bottom w:val="nil"/>
              <w:right w:val="single" w:sz="8" w:space="0" w:color="auto"/>
            </w:tcBorders>
            <w:shd w:val="clear" w:color="000000" w:fill="C0C0C0"/>
            <w:vAlign w:val="center"/>
            <w:hideMark/>
          </w:tcPr>
          <w:p w:rsidR="001B5E3B" w:rsidRPr="003E0EC9" w:rsidRDefault="001B5E3B" w:rsidP="00212847">
            <w:pPr>
              <w:jc w:val="center"/>
              <w:rPr>
                <w:b/>
                <w:bCs/>
                <w:color w:val="000000"/>
                <w:sz w:val="20"/>
                <w:szCs w:val="20"/>
              </w:rPr>
            </w:pPr>
            <w:r w:rsidRPr="003E0EC9">
              <w:rPr>
                <w:b/>
                <w:bCs/>
                <w:color w:val="000000"/>
                <w:sz w:val="20"/>
                <w:szCs w:val="20"/>
              </w:rPr>
              <w:t xml:space="preserve">Отчет </w:t>
            </w:r>
            <w:r w:rsidR="006E5140">
              <w:rPr>
                <w:b/>
                <w:bCs/>
                <w:color w:val="000000"/>
                <w:sz w:val="20"/>
                <w:szCs w:val="20"/>
              </w:rPr>
              <w:t>31.12.2019</w:t>
            </w:r>
            <w:r w:rsidRPr="003E0EC9">
              <w:rPr>
                <w:b/>
                <w:bCs/>
                <w:color w:val="000000"/>
                <w:sz w:val="20"/>
                <w:szCs w:val="20"/>
              </w:rPr>
              <w:t xml:space="preserve"> г.</w:t>
            </w:r>
          </w:p>
        </w:tc>
      </w:tr>
      <w:tr w:rsidR="00BA1659" w:rsidRPr="002A2EC7" w:rsidTr="008055EE">
        <w:trPr>
          <w:trHeight w:val="405"/>
          <w:jc w:val="center"/>
        </w:trPr>
        <w:tc>
          <w:tcPr>
            <w:tcW w:w="58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1659" w:rsidRPr="003E0EC9" w:rsidRDefault="00BA1659" w:rsidP="003E0EC9">
            <w:pPr>
              <w:rPr>
                <w:color w:val="000000"/>
                <w:sz w:val="18"/>
                <w:szCs w:val="18"/>
              </w:rPr>
            </w:pPr>
            <w:r w:rsidRPr="003E0EC9">
              <w:rPr>
                <w:color w:val="000000"/>
                <w:sz w:val="18"/>
                <w:szCs w:val="18"/>
              </w:rPr>
              <w:t>1.</w:t>
            </w:r>
            <w:r w:rsidR="003E0EC9">
              <w:rPr>
                <w:color w:val="000000"/>
                <w:sz w:val="18"/>
                <w:szCs w:val="18"/>
              </w:rPr>
              <w:t>Охранявани</w:t>
            </w:r>
            <w:r w:rsidRPr="003E0EC9">
              <w:rPr>
                <w:color w:val="000000"/>
                <w:sz w:val="18"/>
                <w:szCs w:val="18"/>
              </w:rPr>
              <w:t xml:space="preserve"> съдебни сгради</w:t>
            </w:r>
          </w:p>
        </w:tc>
        <w:tc>
          <w:tcPr>
            <w:tcW w:w="967" w:type="dxa"/>
            <w:tcBorders>
              <w:top w:val="single" w:sz="8" w:space="0" w:color="auto"/>
              <w:left w:val="nil"/>
              <w:bottom w:val="single" w:sz="4" w:space="0" w:color="auto"/>
              <w:right w:val="single" w:sz="4" w:space="0" w:color="auto"/>
            </w:tcBorders>
            <w:shd w:val="clear" w:color="auto" w:fill="auto"/>
            <w:vAlign w:val="center"/>
            <w:hideMark/>
          </w:tcPr>
          <w:p w:rsidR="00BA1659" w:rsidRPr="003E0EC9" w:rsidRDefault="00BA1659" w:rsidP="00BA1659">
            <w:pPr>
              <w:jc w:val="center"/>
              <w:rPr>
                <w:color w:val="000000"/>
                <w:sz w:val="18"/>
                <w:szCs w:val="18"/>
              </w:rPr>
            </w:pPr>
            <w:r w:rsidRPr="003E0EC9">
              <w:rPr>
                <w:color w:val="000000"/>
                <w:sz w:val="18"/>
                <w:szCs w:val="18"/>
              </w:rPr>
              <w:t>Брой</w:t>
            </w:r>
          </w:p>
        </w:tc>
        <w:tc>
          <w:tcPr>
            <w:tcW w:w="1122" w:type="dxa"/>
            <w:tcBorders>
              <w:top w:val="single" w:sz="8" w:space="0" w:color="auto"/>
              <w:left w:val="nil"/>
              <w:bottom w:val="single" w:sz="4" w:space="0" w:color="auto"/>
              <w:right w:val="single" w:sz="4" w:space="0" w:color="auto"/>
            </w:tcBorders>
            <w:shd w:val="clear" w:color="auto" w:fill="auto"/>
            <w:noWrap/>
            <w:vAlign w:val="center"/>
            <w:hideMark/>
          </w:tcPr>
          <w:p w:rsidR="00BA1659" w:rsidRPr="004030F8" w:rsidRDefault="00BA1659" w:rsidP="00826ADE">
            <w:pPr>
              <w:jc w:val="center"/>
              <w:rPr>
                <w:bCs/>
                <w:sz w:val="20"/>
                <w:szCs w:val="20"/>
              </w:rPr>
            </w:pPr>
            <w:r w:rsidRPr="004030F8">
              <w:rPr>
                <w:bCs/>
                <w:sz w:val="20"/>
                <w:szCs w:val="20"/>
              </w:rPr>
              <w:t>1</w:t>
            </w:r>
            <w:r w:rsidRPr="004030F8">
              <w:rPr>
                <w:bCs/>
                <w:sz w:val="20"/>
                <w:szCs w:val="20"/>
                <w:lang w:val="en-US"/>
              </w:rPr>
              <w:t>8</w:t>
            </w:r>
            <w:r w:rsidR="00826ADE">
              <w:rPr>
                <w:bCs/>
                <w:sz w:val="20"/>
                <w:szCs w:val="20"/>
              </w:rPr>
              <w:t>7</w:t>
            </w:r>
          </w:p>
        </w:tc>
        <w:tc>
          <w:tcPr>
            <w:tcW w:w="1116" w:type="dxa"/>
            <w:tcBorders>
              <w:top w:val="single" w:sz="8" w:space="0" w:color="auto"/>
              <w:left w:val="nil"/>
              <w:bottom w:val="single" w:sz="4" w:space="0" w:color="auto"/>
              <w:right w:val="single" w:sz="8" w:space="0" w:color="auto"/>
            </w:tcBorders>
            <w:shd w:val="clear" w:color="auto" w:fill="auto"/>
            <w:noWrap/>
            <w:vAlign w:val="center"/>
            <w:hideMark/>
          </w:tcPr>
          <w:p w:rsidR="00BA1659" w:rsidRPr="004030F8" w:rsidRDefault="00EC4F75" w:rsidP="002D7B6A">
            <w:pPr>
              <w:jc w:val="center"/>
              <w:rPr>
                <w:bCs/>
                <w:sz w:val="20"/>
                <w:szCs w:val="20"/>
              </w:rPr>
            </w:pPr>
            <w:r w:rsidRPr="004030F8">
              <w:rPr>
                <w:bCs/>
                <w:sz w:val="20"/>
                <w:szCs w:val="20"/>
              </w:rPr>
              <w:t>1</w:t>
            </w:r>
            <w:r w:rsidR="002D7B6A">
              <w:rPr>
                <w:bCs/>
                <w:sz w:val="20"/>
                <w:szCs w:val="20"/>
              </w:rPr>
              <w:t>93</w:t>
            </w:r>
          </w:p>
        </w:tc>
      </w:tr>
      <w:tr w:rsidR="00BA1659" w:rsidRPr="002A2EC7" w:rsidTr="008055EE">
        <w:trPr>
          <w:trHeight w:val="495"/>
          <w:jc w:val="center"/>
        </w:trPr>
        <w:tc>
          <w:tcPr>
            <w:tcW w:w="5879" w:type="dxa"/>
            <w:tcBorders>
              <w:top w:val="nil"/>
              <w:left w:val="single" w:sz="8" w:space="0" w:color="auto"/>
              <w:bottom w:val="single" w:sz="4" w:space="0" w:color="auto"/>
              <w:right w:val="single" w:sz="4" w:space="0" w:color="auto"/>
            </w:tcBorders>
            <w:shd w:val="clear" w:color="auto" w:fill="auto"/>
            <w:vAlign w:val="center"/>
            <w:hideMark/>
          </w:tcPr>
          <w:p w:rsidR="00BA1659" w:rsidRPr="003E0EC9" w:rsidRDefault="00BA1659" w:rsidP="00BA1659">
            <w:pPr>
              <w:rPr>
                <w:color w:val="000000"/>
                <w:sz w:val="18"/>
                <w:szCs w:val="18"/>
              </w:rPr>
            </w:pPr>
            <w:r w:rsidRPr="003E0EC9">
              <w:rPr>
                <w:color w:val="000000"/>
                <w:sz w:val="18"/>
                <w:szCs w:val="18"/>
              </w:rPr>
              <w:t>2.Максимална защита на съдии, прокурори и следователи, застрашени във връзка с наказателно производство</w:t>
            </w:r>
          </w:p>
        </w:tc>
        <w:tc>
          <w:tcPr>
            <w:tcW w:w="967" w:type="dxa"/>
            <w:tcBorders>
              <w:top w:val="nil"/>
              <w:left w:val="nil"/>
              <w:bottom w:val="single" w:sz="4" w:space="0" w:color="auto"/>
              <w:right w:val="single" w:sz="4" w:space="0" w:color="auto"/>
            </w:tcBorders>
            <w:shd w:val="clear" w:color="auto" w:fill="auto"/>
            <w:vAlign w:val="center"/>
            <w:hideMark/>
          </w:tcPr>
          <w:p w:rsidR="00BA1659" w:rsidRPr="003E0EC9" w:rsidRDefault="00BA1659" w:rsidP="00BA1659">
            <w:pPr>
              <w:jc w:val="center"/>
              <w:rPr>
                <w:color w:val="000000"/>
                <w:sz w:val="18"/>
                <w:szCs w:val="18"/>
              </w:rPr>
            </w:pPr>
            <w:r w:rsidRPr="003E0EC9">
              <w:rPr>
                <w:color w:val="000000"/>
                <w:sz w:val="18"/>
                <w:szCs w:val="18"/>
              </w:rPr>
              <w:t>Брой лица</w:t>
            </w:r>
          </w:p>
        </w:tc>
        <w:tc>
          <w:tcPr>
            <w:tcW w:w="1122" w:type="dxa"/>
            <w:tcBorders>
              <w:top w:val="nil"/>
              <w:left w:val="nil"/>
              <w:bottom w:val="single" w:sz="4" w:space="0" w:color="auto"/>
              <w:right w:val="single" w:sz="4" w:space="0" w:color="auto"/>
            </w:tcBorders>
            <w:shd w:val="clear" w:color="auto" w:fill="auto"/>
            <w:noWrap/>
            <w:vAlign w:val="center"/>
            <w:hideMark/>
          </w:tcPr>
          <w:p w:rsidR="00BA1659" w:rsidRPr="008055EE" w:rsidRDefault="008055EE" w:rsidP="00BA1659">
            <w:pPr>
              <w:jc w:val="center"/>
              <w:rPr>
                <w:bCs/>
                <w:sz w:val="20"/>
                <w:szCs w:val="20"/>
              </w:rPr>
            </w:pPr>
            <w:r>
              <w:rPr>
                <w:bCs/>
                <w:sz w:val="20"/>
                <w:szCs w:val="20"/>
              </w:rPr>
              <w:t>3</w:t>
            </w:r>
          </w:p>
        </w:tc>
        <w:tc>
          <w:tcPr>
            <w:tcW w:w="1116" w:type="dxa"/>
            <w:tcBorders>
              <w:top w:val="nil"/>
              <w:left w:val="nil"/>
              <w:bottom w:val="single" w:sz="4" w:space="0" w:color="auto"/>
              <w:right w:val="single" w:sz="8" w:space="0" w:color="auto"/>
            </w:tcBorders>
            <w:shd w:val="clear" w:color="auto" w:fill="auto"/>
            <w:noWrap/>
            <w:vAlign w:val="center"/>
            <w:hideMark/>
          </w:tcPr>
          <w:p w:rsidR="00BA1659" w:rsidRPr="004030F8" w:rsidRDefault="002D7B6A" w:rsidP="00BA1659">
            <w:pPr>
              <w:jc w:val="center"/>
              <w:rPr>
                <w:bCs/>
                <w:sz w:val="20"/>
                <w:szCs w:val="20"/>
              </w:rPr>
            </w:pPr>
            <w:r>
              <w:rPr>
                <w:bCs/>
                <w:sz w:val="20"/>
                <w:szCs w:val="20"/>
              </w:rPr>
              <w:t>5</w:t>
            </w:r>
          </w:p>
        </w:tc>
      </w:tr>
      <w:tr w:rsidR="00BA1659" w:rsidRPr="002A2EC7" w:rsidTr="008055EE">
        <w:trPr>
          <w:trHeight w:val="700"/>
          <w:jc w:val="center"/>
        </w:trPr>
        <w:tc>
          <w:tcPr>
            <w:tcW w:w="5879" w:type="dxa"/>
            <w:tcBorders>
              <w:top w:val="nil"/>
              <w:left w:val="single" w:sz="8" w:space="0" w:color="auto"/>
              <w:bottom w:val="single" w:sz="4" w:space="0" w:color="auto"/>
              <w:right w:val="single" w:sz="4" w:space="0" w:color="auto"/>
            </w:tcBorders>
            <w:shd w:val="clear" w:color="auto" w:fill="auto"/>
            <w:vAlign w:val="center"/>
            <w:hideMark/>
          </w:tcPr>
          <w:p w:rsidR="00BA1659" w:rsidRPr="003E0EC9" w:rsidRDefault="00BA1659" w:rsidP="00BA1659">
            <w:pPr>
              <w:rPr>
                <w:color w:val="000000"/>
                <w:sz w:val="18"/>
                <w:szCs w:val="18"/>
              </w:rPr>
            </w:pPr>
            <w:r w:rsidRPr="003E0EC9">
              <w:rPr>
                <w:color w:val="000000"/>
                <w:sz w:val="18"/>
                <w:szCs w:val="18"/>
              </w:rPr>
              <w:t>3.Съотношение между постановени и изпълнени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967" w:type="dxa"/>
            <w:tcBorders>
              <w:top w:val="nil"/>
              <w:left w:val="nil"/>
              <w:bottom w:val="single" w:sz="4" w:space="0" w:color="auto"/>
              <w:right w:val="single" w:sz="4" w:space="0" w:color="auto"/>
            </w:tcBorders>
            <w:shd w:val="clear" w:color="auto" w:fill="auto"/>
            <w:noWrap/>
            <w:vAlign w:val="center"/>
            <w:hideMark/>
          </w:tcPr>
          <w:p w:rsidR="00BA1659" w:rsidRPr="003E0EC9" w:rsidRDefault="00BA1659" w:rsidP="00BA1659">
            <w:pPr>
              <w:jc w:val="center"/>
              <w:rPr>
                <w:rFonts w:ascii="Arial" w:hAnsi="Arial" w:cs="Arial"/>
                <w:color w:val="000000"/>
                <w:sz w:val="18"/>
                <w:szCs w:val="18"/>
              </w:rPr>
            </w:pPr>
            <w:r w:rsidRPr="003E0EC9">
              <w:rPr>
                <w:rFonts w:ascii="Arial" w:hAnsi="Arial" w:cs="Arial"/>
                <w:color w:val="000000"/>
                <w:sz w:val="18"/>
                <w:szCs w:val="18"/>
              </w:rPr>
              <w:t>%</w:t>
            </w:r>
          </w:p>
        </w:tc>
        <w:tc>
          <w:tcPr>
            <w:tcW w:w="1122" w:type="dxa"/>
            <w:tcBorders>
              <w:top w:val="nil"/>
              <w:left w:val="nil"/>
              <w:bottom w:val="single" w:sz="4" w:space="0" w:color="auto"/>
              <w:right w:val="single" w:sz="4" w:space="0" w:color="auto"/>
            </w:tcBorders>
            <w:shd w:val="clear" w:color="auto" w:fill="auto"/>
            <w:noWrap/>
            <w:vAlign w:val="center"/>
            <w:hideMark/>
          </w:tcPr>
          <w:p w:rsidR="00BA1659" w:rsidRPr="004030F8" w:rsidRDefault="00BA1659" w:rsidP="00BA1659">
            <w:pPr>
              <w:jc w:val="center"/>
              <w:rPr>
                <w:bCs/>
                <w:sz w:val="20"/>
                <w:szCs w:val="20"/>
                <w:lang w:val="en-US"/>
              </w:rPr>
            </w:pPr>
            <w:r w:rsidRPr="004030F8">
              <w:rPr>
                <w:bCs/>
                <w:sz w:val="20"/>
                <w:szCs w:val="20"/>
                <w:lang w:val="en-US"/>
              </w:rPr>
              <w:t>72</w:t>
            </w:r>
          </w:p>
        </w:tc>
        <w:tc>
          <w:tcPr>
            <w:tcW w:w="1116" w:type="dxa"/>
            <w:tcBorders>
              <w:top w:val="nil"/>
              <w:left w:val="nil"/>
              <w:bottom w:val="single" w:sz="4" w:space="0" w:color="auto"/>
              <w:right w:val="single" w:sz="8" w:space="0" w:color="auto"/>
            </w:tcBorders>
            <w:shd w:val="clear" w:color="auto" w:fill="auto"/>
            <w:noWrap/>
            <w:vAlign w:val="center"/>
            <w:hideMark/>
          </w:tcPr>
          <w:p w:rsidR="00BA1659" w:rsidRPr="004030F8" w:rsidRDefault="00EC4F75" w:rsidP="002D7B6A">
            <w:pPr>
              <w:jc w:val="center"/>
              <w:rPr>
                <w:bCs/>
                <w:sz w:val="20"/>
                <w:szCs w:val="20"/>
              </w:rPr>
            </w:pPr>
            <w:r w:rsidRPr="004030F8">
              <w:rPr>
                <w:bCs/>
                <w:sz w:val="20"/>
                <w:szCs w:val="20"/>
                <w:lang w:val="en-US"/>
              </w:rPr>
              <w:t>7</w:t>
            </w:r>
            <w:r w:rsidR="002D7B6A">
              <w:rPr>
                <w:bCs/>
                <w:sz w:val="20"/>
                <w:szCs w:val="20"/>
              </w:rPr>
              <w:t>6</w:t>
            </w:r>
          </w:p>
        </w:tc>
      </w:tr>
      <w:tr w:rsidR="00BA1659" w:rsidRPr="002A2EC7" w:rsidTr="008055EE">
        <w:trPr>
          <w:trHeight w:val="540"/>
          <w:jc w:val="center"/>
        </w:trPr>
        <w:tc>
          <w:tcPr>
            <w:tcW w:w="58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1659" w:rsidRPr="003E0EC9" w:rsidRDefault="00BA1659" w:rsidP="00BA1659">
            <w:pPr>
              <w:rPr>
                <w:color w:val="000000"/>
                <w:sz w:val="18"/>
                <w:szCs w:val="18"/>
              </w:rPr>
            </w:pPr>
            <w:r w:rsidRPr="003E0EC9">
              <w:rPr>
                <w:color w:val="000000"/>
                <w:sz w:val="18"/>
                <w:szCs w:val="18"/>
              </w:rPr>
              <w:t>4.Съотношение на възложени и изпълнени конвои на територията на страната</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BA1659" w:rsidRPr="003E0EC9" w:rsidRDefault="00BA1659" w:rsidP="00BA1659">
            <w:pPr>
              <w:jc w:val="center"/>
              <w:rPr>
                <w:rFonts w:ascii="Arial" w:hAnsi="Arial" w:cs="Arial"/>
                <w:color w:val="000000"/>
                <w:sz w:val="18"/>
                <w:szCs w:val="18"/>
              </w:rPr>
            </w:pPr>
            <w:r w:rsidRPr="003E0EC9">
              <w:rPr>
                <w:rFonts w:ascii="Arial" w:hAnsi="Arial" w:cs="Arial"/>
                <w:color w:val="000000"/>
                <w:sz w:val="18"/>
                <w:szCs w:val="18"/>
              </w:rPr>
              <w:t>%</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BA1659" w:rsidRPr="004030F8" w:rsidRDefault="00BA1659" w:rsidP="00BA1659">
            <w:pPr>
              <w:jc w:val="center"/>
              <w:rPr>
                <w:bCs/>
                <w:sz w:val="20"/>
                <w:szCs w:val="20"/>
              </w:rPr>
            </w:pPr>
            <w:r w:rsidRPr="004030F8">
              <w:rPr>
                <w:bCs/>
                <w:sz w:val="20"/>
                <w:szCs w:val="20"/>
              </w:rPr>
              <w:t>100</w:t>
            </w:r>
          </w:p>
        </w:tc>
        <w:tc>
          <w:tcPr>
            <w:tcW w:w="1116" w:type="dxa"/>
            <w:tcBorders>
              <w:top w:val="single" w:sz="4" w:space="0" w:color="auto"/>
              <w:left w:val="nil"/>
              <w:bottom w:val="single" w:sz="4" w:space="0" w:color="auto"/>
              <w:right w:val="single" w:sz="8" w:space="0" w:color="auto"/>
            </w:tcBorders>
            <w:shd w:val="clear" w:color="auto" w:fill="auto"/>
            <w:noWrap/>
            <w:vAlign w:val="center"/>
            <w:hideMark/>
          </w:tcPr>
          <w:p w:rsidR="00BA1659" w:rsidRPr="004030F8" w:rsidRDefault="00BA1659" w:rsidP="00BA1659">
            <w:pPr>
              <w:jc w:val="center"/>
              <w:rPr>
                <w:bCs/>
                <w:sz w:val="20"/>
                <w:szCs w:val="20"/>
              </w:rPr>
            </w:pPr>
            <w:r w:rsidRPr="004030F8">
              <w:rPr>
                <w:bCs/>
                <w:sz w:val="20"/>
                <w:szCs w:val="20"/>
              </w:rPr>
              <w:t>100</w:t>
            </w:r>
          </w:p>
        </w:tc>
      </w:tr>
      <w:tr w:rsidR="00BA1659" w:rsidRPr="002A2EC7" w:rsidTr="008055EE">
        <w:trPr>
          <w:trHeight w:val="435"/>
          <w:jc w:val="center"/>
        </w:trPr>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659" w:rsidRPr="003E0EC9" w:rsidRDefault="00BA1659" w:rsidP="00BA1659">
            <w:pPr>
              <w:rPr>
                <w:color w:val="000000"/>
                <w:sz w:val="18"/>
                <w:szCs w:val="18"/>
              </w:rPr>
            </w:pPr>
            <w:r w:rsidRPr="003E0EC9">
              <w:rPr>
                <w:color w:val="000000"/>
                <w:sz w:val="18"/>
                <w:szCs w:val="18"/>
              </w:rPr>
              <w:t>5.Изпълнение на съдебните поръчки по международни договори - екстрадиции и трансфери на лица</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BA1659" w:rsidRPr="003E0EC9" w:rsidRDefault="00BA1659" w:rsidP="00BA1659">
            <w:pPr>
              <w:jc w:val="center"/>
              <w:rPr>
                <w:color w:val="000000"/>
                <w:sz w:val="18"/>
                <w:szCs w:val="18"/>
              </w:rPr>
            </w:pPr>
            <w:r w:rsidRPr="003E0EC9">
              <w:rPr>
                <w:color w:val="000000"/>
                <w:sz w:val="18"/>
                <w:szCs w:val="18"/>
              </w:rPr>
              <w:t>Брой</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BA1659" w:rsidRPr="008055EE" w:rsidRDefault="00BA1659" w:rsidP="008055EE">
            <w:pPr>
              <w:jc w:val="center"/>
              <w:rPr>
                <w:bCs/>
                <w:sz w:val="20"/>
                <w:szCs w:val="20"/>
              </w:rPr>
            </w:pPr>
            <w:r w:rsidRPr="004030F8">
              <w:rPr>
                <w:bCs/>
                <w:sz w:val="20"/>
                <w:szCs w:val="20"/>
              </w:rPr>
              <w:t>4</w:t>
            </w:r>
            <w:r w:rsidR="003E0EC9" w:rsidRPr="004030F8">
              <w:rPr>
                <w:bCs/>
                <w:sz w:val="20"/>
                <w:szCs w:val="20"/>
              </w:rPr>
              <w:t>4</w:t>
            </w:r>
            <w:r w:rsidR="008055EE">
              <w:rPr>
                <w:bCs/>
                <w:sz w:val="20"/>
                <w:szCs w:val="20"/>
              </w:rPr>
              <w:t>5</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BA1659" w:rsidRPr="004030F8" w:rsidRDefault="002D7B6A" w:rsidP="00BA1659">
            <w:pPr>
              <w:jc w:val="center"/>
              <w:rPr>
                <w:bCs/>
                <w:sz w:val="20"/>
                <w:szCs w:val="20"/>
              </w:rPr>
            </w:pPr>
            <w:r>
              <w:rPr>
                <w:bCs/>
                <w:sz w:val="20"/>
                <w:szCs w:val="20"/>
              </w:rPr>
              <w:t>435</w:t>
            </w:r>
          </w:p>
        </w:tc>
      </w:tr>
    </w:tbl>
    <w:p w:rsidR="00382EE2" w:rsidRPr="002A2EC7" w:rsidRDefault="00382EE2">
      <w:pPr>
        <w:ind w:firstLine="708"/>
        <w:jc w:val="both"/>
        <w:rPr>
          <w:b/>
          <w:i/>
          <w:sz w:val="16"/>
          <w:szCs w:val="16"/>
          <w:highlight w:val="yellow"/>
        </w:rPr>
      </w:pPr>
    </w:p>
    <w:p w:rsidR="00D02093" w:rsidRPr="00E2204C" w:rsidRDefault="00545A29" w:rsidP="007177CD">
      <w:pPr>
        <w:spacing w:before="120" w:line="276" w:lineRule="auto"/>
        <w:ind w:firstLine="708"/>
        <w:jc w:val="both"/>
        <w:rPr>
          <w:i/>
          <w:color w:val="000000"/>
        </w:rPr>
      </w:pPr>
      <w:r w:rsidRPr="00E2204C">
        <w:rPr>
          <w:bCs/>
          <w:i/>
          <w:iCs/>
          <w:color w:val="000000"/>
        </w:rPr>
        <w:t>Охранявани съдебни сгради</w:t>
      </w:r>
    </w:p>
    <w:p w:rsidR="00657903" w:rsidRPr="00E2204C" w:rsidRDefault="007241D2" w:rsidP="00657903">
      <w:pPr>
        <w:ind w:firstLine="720"/>
        <w:jc w:val="both"/>
        <w:rPr>
          <w:strike/>
        </w:rPr>
      </w:pPr>
      <w:r w:rsidRPr="00E2204C">
        <w:t>Недостатъчният числен</w:t>
      </w:r>
      <w:r w:rsidR="00657903" w:rsidRPr="00E2204C">
        <w:t xml:space="preserve"> състав не позволява дирекцията да поеме охраната на всичките 26</w:t>
      </w:r>
      <w:r w:rsidR="00826ADE" w:rsidRPr="00E2204C">
        <w:t>0</w:t>
      </w:r>
      <w:r w:rsidR="00657903" w:rsidRPr="00E2204C">
        <w:t xml:space="preserve"> подлежащи на охрана сгради и обекти на съдебната власт (административни съдилища, районни съдилища и прокуратури, териториално-следствени отдели), както и изпълнение на функциите в пълен обе</w:t>
      </w:r>
      <w:r w:rsidR="00657903" w:rsidRPr="00E2204C">
        <w:rPr>
          <w:color w:val="000000"/>
        </w:rPr>
        <w:t>м.</w:t>
      </w:r>
      <w:r w:rsidR="00657903" w:rsidRPr="00E2204C">
        <w:rPr>
          <w:color w:val="FF0000"/>
        </w:rPr>
        <w:t xml:space="preserve"> </w:t>
      </w:r>
      <w:r w:rsidR="00657903" w:rsidRPr="00E2204C">
        <w:t>Поради тази причина</w:t>
      </w:r>
      <w:r w:rsidR="00657903" w:rsidRPr="00E2204C">
        <w:rPr>
          <w:color w:val="000000"/>
        </w:rPr>
        <w:t>,</w:t>
      </w:r>
      <w:r w:rsidR="00657903" w:rsidRPr="00E2204C">
        <w:t xml:space="preserve">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w:t>
      </w:r>
      <w:r w:rsidRPr="00E2204C">
        <w:t>т</w:t>
      </w:r>
      <w:r w:rsidR="00657903" w:rsidRPr="00E2204C">
        <w:t xml:space="preserve"> ред в обекта.</w:t>
      </w:r>
    </w:p>
    <w:p w:rsidR="00657903" w:rsidRPr="00E2204C" w:rsidRDefault="00657903" w:rsidP="00657903">
      <w:pPr>
        <w:ind w:firstLine="720"/>
        <w:jc w:val="both"/>
      </w:pPr>
      <w:r w:rsidRPr="00E2204C">
        <w:t>Въведената в експлоатация в</w:t>
      </w:r>
      <w:r w:rsidRPr="00E2204C">
        <w:rPr>
          <w:lang w:val="en-US"/>
        </w:rPr>
        <w:t> 1</w:t>
      </w:r>
      <w:r w:rsidRPr="00E2204C">
        <w:t>3</w:t>
      </w:r>
      <w:r w:rsidRPr="00E2204C">
        <w:rPr>
          <w:lang w:val="en-US"/>
        </w:rPr>
        <w:t>5</w:t>
      </w:r>
      <w:r w:rsidRPr="00E2204C">
        <w:t xml:space="preserve"> обекта „Единна система за електронна сигурност на съдебните сгради  – интеграционната платформа (по финализиран проект по Програма ФАР – BG2006/018-343.07.01, компонент ІV-2) се поддържа успешно,</w:t>
      </w:r>
      <w:r w:rsidR="00E957F1" w:rsidRPr="00E2204C">
        <w:t xml:space="preserve"> като се осигурява устойчивото ѝ</w:t>
      </w:r>
      <w:r w:rsidRPr="00E2204C">
        <w:t xml:space="preserve"> развитие и надграждане. </w:t>
      </w:r>
    </w:p>
    <w:p w:rsidR="00657903" w:rsidRPr="00E2204C" w:rsidRDefault="00657903" w:rsidP="00657903">
      <w:pPr>
        <w:ind w:firstLine="708"/>
        <w:jc w:val="both"/>
        <w:rPr>
          <w:bCs/>
        </w:rPr>
      </w:pPr>
      <w:r w:rsidRPr="00E2204C">
        <w:rPr>
          <w:bCs/>
        </w:rPr>
        <w:t>През периода в охраняваните съдебни сгради и обекти не са допуснати сериозни инциденти и пропуски от страна на служителите</w:t>
      </w:r>
      <w:r w:rsidR="00E957F1" w:rsidRPr="00E2204C">
        <w:rPr>
          <w:bCs/>
        </w:rPr>
        <w:t>,</w:t>
      </w:r>
      <w:r w:rsidRPr="00E2204C">
        <w:rPr>
          <w:bCs/>
        </w:rPr>
        <w:t xml:space="preserve"> работещи по направление на дейност „Охрана на сгради”.</w:t>
      </w:r>
    </w:p>
    <w:p w:rsidR="00D02093" w:rsidRPr="00E2204C" w:rsidRDefault="00D02093" w:rsidP="007177CD">
      <w:pPr>
        <w:spacing w:before="120" w:line="276" w:lineRule="auto"/>
        <w:ind w:firstLine="708"/>
        <w:jc w:val="both"/>
        <w:rPr>
          <w:i/>
          <w:color w:val="000000"/>
        </w:rPr>
      </w:pPr>
      <w:r w:rsidRPr="00E2204C">
        <w:rPr>
          <w:i/>
          <w:color w:val="000000"/>
        </w:rPr>
        <w:t xml:space="preserve">Максимална защита на съдии, прокурори и следователи, застрашени във връзка с </w:t>
      </w:r>
      <w:r w:rsidR="00D40036" w:rsidRPr="00E2204C">
        <w:rPr>
          <w:i/>
          <w:color w:val="000000"/>
        </w:rPr>
        <w:t>изпълнение на служебните им задължения</w:t>
      </w:r>
    </w:p>
    <w:p w:rsidR="00BA1659" w:rsidRPr="00E2204C" w:rsidRDefault="003B2750" w:rsidP="0059575C">
      <w:pPr>
        <w:ind w:firstLine="708"/>
        <w:jc w:val="both"/>
        <w:rPr>
          <w:bCs/>
        </w:rPr>
      </w:pPr>
      <w:r w:rsidRPr="00E2204C">
        <w:rPr>
          <w:bCs/>
        </w:rPr>
        <w:t xml:space="preserve">През отчетният период е осигурена лична физическа охрана на </w:t>
      </w:r>
      <w:r w:rsidR="00800CDD" w:rsidRPr="00E2204C">
        <w:rPr>
          <w:bCs/>
        </w:rPr>
        <w:t>5</w:t>
      </w:r>
      <w:r w:rsidRPr="00E2204C">
        <w:rPr>
          <w:bCs/>
        </w:rPr>
        <w:t xml:space="preserve"> магистрати. </w:t>
      </w:r>
      <w:r w:rsidR="00BA1659" w:rsidRPr="00E2204C">
        <w:rPr>
          <w:bCs/>
        </w:rPr>
        <w:t>Служители на ГД „Охрана” ежедневно провеждат мероприятия по охрана на магистратите на територията на съдебните сгради.</w:t>
      </w:r>
    </w:p>
    <w:p w:rsidR="00D02093" w:rsidRPr="00E2204C" w:rsidRDefault="00D02093" w:rsidP="0059575C">
      <w:pPr>
        <w:spacing w:before="120" w:line="276" w:lineRule="auto"/>
        <w:ind w:firstLine="709"/>
        <w:jc w:val="both"/>
        <w:rPr>
          <w:b/>
          <w:bCs/>
          <w:i/>
          <w:iCs/>
          <w:color w:val="000000"/>
        </w:rPr>
      </w:pPr>
      <w:r w:rsidRPr="00E2204C">
        <w:rPr>
          <w:i/>
          <w:color w:val="000000"/>
        </w:rPr>
        <w:t>Съотношение между постановени и изпълнени призовавания, принудителни довеждания до орган на съдебната власт, изпълнение на влезли в</w:t>
      </w:r>
      <w:r w:rsidRPr="00E2204C">
        <w:rPr>
          <w:color w:val="000000"/>
        </w:rPr>
        <w:t xml:space="preserve"> </w:t>
      </w:r>
      <w:r w:rsidRPr="00E2204C">
        <w:rPr>
          <w:i/>
          <w:color w:val="000000"/>
        </w:rPr>
        <w:t xml:space="preserve">сила присъди и мярка неотклонение „задържане под стража” </w:t>
      </w:r>
    </w:p>
    <w:p w:rsidR="0086653A" w:rsidRPr="00E2204C" w:rsidRDefault="00B408F2" w:rsidP="0086653A">
      <w:pPr>
        <w:spacing w:line="276" w:lineRule="auto"/>
        <w:ind w:firstLine="708"/>
        <w:jc w:val="both"/>
        <w:rPr>
          <w:color w:val="000000"/>
        </w:rPr>
      </w:pPr>
      <w:r w:rsidRPr="00E2204C">
        <w:rPr>
          <w:color w:val="000000"/>
        </w:rPr>
        <w:t xml:space="preserve">Общият брой на заявените преписки по оказано съдействие по призоваване, принудителни довеждания и задържания на лица за периода </w:t>
      </w:r>
      <w:r w:rsidR="003A100E" w:rsidRPr="00E2204C">
        <w:rPr>
          <w:color w:val="000000"/>
        </w:rPr>
        <w:t xml:space="preserve">01.01. – </w:t>
      </w:r>
      <w:r w:rsidR="006E5140" w:rsidRPr="00E2204C">
        <w:rPr>
          <w:color w:val="000000"/>
        </w:rPr>
        <w:t>31.12.2019</w:t>
      </w:r>
      <w:r w:rsidR="003A100E" w:rsidRPr="00E2204C">
        <w:rPr>
          <w:color w:val="000000"/>
        </w:rPr>
        <w:t xml:space="preserve"> г. е  </w:t>
      </w:r>
      <w:r w:rsidR="00800CDD" w:rsidRPr="00E2204C">
        <w:rPr>
          <w:color w:val="000000"/>
        </w:rPr>
        <w:t>2</w:t>
      </w:r>
      <w:r w:rsidR="003A100E" w:rsidRPr="00E2204C">
        <w:rPr>
          <w:color w:val="000000"/>
        </w:rPr>
        <w:t xml:space="preserve">0 </w:t>
      </w:r>
      <w:r w:rsidR="00800CDD" w:rsidRPr="00E2204C">
        <w:rPr>
          <w:color w:val="000000"/>
        </w:rPr>
        <w:t>666</w:t>
      </w:r>
      <w:r w:rsidR="003A100E" w:rsidRPr="00E2204C">
        <w:rPr>
          <w:color w:val="000000"/>
        </w:rPr>
        <w:t xml:space="preserve">, а изпълнените са </w:t>
      </w:r>
      <w:r w:rsidR="00800CDD" w:rsidRPr="00E2204C">
        <w:rPr>
          <w:color w:val="000000"/>
        </w:rPr>
        <w:t>15 626</w:t>
      </w:r>
      <w:r w:rsidR="003A100E" w:rsidRPr="00E2204C">
        <w:rPr>
          <w:color w:val="000000"/>
        </w:rPr>
        <w:t>, или налице е 7</w:t>
      </w:r>
      <w:r w:rsidR="00800CDD" w:rsidRPr="00E2204C">
        <w:rPr>
          <w:color w:val="000000"/>
        </w:rPr>
        <w:t>6</w:t>
      </w:r>
      <w:r w:rsidR="003A100E" w:rsidRPr="00E2204C">
        <w:rPr>
          <w:color w:val="000000"/>
        </w:rPr>
        <w:t xml:space="preserve"> % изпълнение.</w:t>
      </w:r>
    </w:p>
    <w:p w:rsidR="00BA1659" w:rsidRPr="00E2204C" w:rsidRDefault="00B408F2" w:rsidP="0086653A">
      <w:pPr>
        <w:spacing w:line="276" w:lineRule="auto"/>
        <w:ind w:firstLine="708"/>
        <w:jc w:val="both"/>
        <w:rPr>
          <w:color w:val="000000"/>
        </w:rPr>
      </w:pPr>
      <w:r w:rsidRPr="00E2204C">
        <w:rPr>
          <w:color w:val="000000"/>
        </w:rPr>
        <w:t>Недостигът</w:t>
      </w:r>
      <w:r w:rsidR="0086653A" w:rsidRPr="00E2204C">
        <w:rPr>
          <w:color w:val="000000"/>
        </w:rPr>
        <w:t xml:space="preserve"> на човешки ресурс води до невъзможност за обособяване на специализирани групи</w:t>
      </w:r>
      <w:r w:rsidR="004D504C" w:rsidRPr="00E2204C">
        <w:rPr>
          <w:color w:val="000000"/>
        </w:rPr>
        <w:t>,</w:t>
      </w:r>
      <w:r w:rsidR="0086653A" w:rsidRPr="00E2204C">
        <w:rPr>
          <w:color w:val="000000"/>
        </w:rPr>
        <w:t xml:space="preserve"> работещи по това направление и подобряване качеството на изпълнение.</w:t>
      </w:r>
    </w:p>
    <w:p w:rsidR="00D02093" w:rsidRPr="00E2204C" w:rsidRDefault="00D02093" w:rsidP="007177CD">
      <w:pPr>
        <w:spacing w:before="40" w:after="40" w:line="276" w:lineRule="auto"/>
        <w:ind w:firstLine="708"/>
        <w:jc w:val="both"/>
        <w:rPr>
          <w:i/>
        </w:rPr>
      </w:pPr>
      <w:r w:rsidRPr="00E2204C">
        <w:rPr>
          <w:bCs/>
          <w:i/>
          <w:iCs/>
        </w:rPr>
        <w:t>Съотношение на възложени и изпълнени ко</w:t>
      </w:r>
      <w:r w:rsidR="000246BB" w:rsidRPr="00E2204C">
        <w:rPr>
          <w:bCs/>
          <w:i/>
          <w:iCs/>
        </w:rPr>
        <w:t>нвои на територията на страната</w:t>
      </w:r>
    </w:p>
    <w:p w:rsidR="00D02093" w:rsidRPr="00E2204C" w:rsidRDefault="0086653A" w:rsidP="007177CD">
      <w:pPr>
        <w:spacing w:before="40" w:after="40" w:line="276" w:lineRule="auto"/>
        <w:ind w:firstLine="720"/>
        <w:jc w:val="both"/>
        <w:rPr>
          <w:i/>
          <w:u w:val="single"/>
        </w:rPr>
      </w:pPr>
      <w:r w:rsidRPr="00E2204C">
        <w:t xml:space="preserve">Реализирано е 100% изпълнение на възложените дейности по конвоиране. През отчетния период са конвоирани  </w:t>
      </w:r>
      <w:r w:rsidR="00AF230D" w:rsidRPr="00E2204C">
        <w:t xml:space="preserve">62 417 </w:t>
      </w:r>
      <w:r w:rsidRPr="00E2204C">
        <w:t>задържани лица. Поради недостиг на служители</w:t>
      </w:r>
      <w:r w:rsidR="004D504C" w:rsidRPr="00E2204C">
        <w:t>,</w:t>
      </w:r>
      <w:r w:rsidRPr="00E2204C">
        <w:t xml:space="preserve"> заети с конвойна дейност за деня се налага да бъдат ангажирани служители от други</w:t>
      </w:r>
      <w:r w:rsidR="00D04E3C" w:rsidRPr="00E2204C">
        <w:t>те направления на дейност от ГДО</w:t>
      </w:r>
      <w:r w:rsidRPr="00E2204C">
        <w:t xml:space="preserve"> – „Охрана сгради”  и ППД</w:t>
      </w:r>
      <w:r w:rsidR="00D61B5F" w:rsidRPr="00E2204C">
        <w:t>ЗЛ</w:t>
      </w:r>
      <w:r w:rsidRPr="00E2204C">
        <w:t>.</w:t>
      </w:r>
    </w:p>
    <w:p w:rsidR="00D02093" w:rsidRPr="00E2204C" w:rsidRDefault="00D02093" w:rsidP="007177CD">
      <w:pPr>
        <w:spacing w:before="40" w:after="40" w:line="276" w:lineRule="auto"/>
        <w:ind w:firstLine="708"/>
        <w:jc w:val="both"/>
        <w:rPr>
          <w:bCs/>
          <w:i/>
          <w:iCs/>
        </w:rPr>
      </w:pPr>
      <w:r w:rsidRPr="00E2204C">
        <w:rPr>
          <w:bCs/>
          <w:i/>
        </w:rPr>
        <w:t>Изпълнение на съдебните поръчки по международни договори по екстрадиции и трансфери на лица</w:t>
      </w:r>
    </w:p>
    <w:p w:rsidR="0086653A" w:rsidRPr="00E2204C" w:rsidRDefault="0086653A" w:rsidP="0086653A">
      <w:pPr>
        <w:spacing w:before="40" w:after="40"/>
        <w:ind w:firstLine="720"/>
        <w:jc w:val="both"/>
      </w:pPr>
      <w:r w:rsidRPr="00E2204C">
        <w:t>Ефектът</w:t>
      </w:r>
      <w:r w:rsidR="004D504C" w:rsidRPr="00E2204C">
        <w:t>,</w:t>
      </w:r>
      <w:r w:rsidRPr="00E2204C">
        <w:t xml:space="preserve"> постигнат от извършените без допуснати грешки ЕЗА, екстрадиции и трансфери е приноса на ГД</w:t>
      </w:r>
      <w:r w:rsidR="00F87286" w:rsidRPr="00E2204C">
        <w:t xml:space="preserve">О </w:t>
      </w:r>
      <w:r w:rsidRPr="00E2204C">
        <w:t xml:space="preserve">към </w:t>
      </w:r>
      <w:r w:rsidR="00F87286" w:rsidRPr="00E2204C">
        <w:t xml:space="preserve">международния авторитет на България. </w:t>
      </w:r>
      <w:r w:rsidRPr="00E2204C">
        <w:t>Главна Дирекция „Охрана” изпълнява самостоятелно последната фаза по реализирането на екстрадиции, трансфери и Закона за екстрадициите и Европейската заповед за арест от други държави за Р</w:t>
      </w:r>
      <w:r w:rsidR="00F87286" w:rsidRPr="00E2204C">
        <w:t>епублика</w:t>
      </w:r>
      <w:r w:rsidRPr="00E2204C">
        <w:t xml:space="preserve"> България, с което е постигнат икономически ефект, като са намалени разходите за командироване на служители в чужбина.</w:t>
      </w:r>
    </w:p>
    <w:p w:rsidR="0086653A" w:rsidRPr="00E2204C" w:rsidRDefault="0086653A" w:rsidP="0086653A">
      <w:pPr>
        <w:spacing w:before="40" w:after="40"/>
        <w:ind w:firstLine="720"/>
        <w:jc w:val="both"/>
      </w:pPr>
      <w:r w:rsidRPr="00E2204C">
        <w:t>При планирани 4</w:t>
      </w:r>
      <w:r w:rsidR="0086506E" w:rsidRPr="00E2204C">
        <w:t>4</w:t>
      </w:r>
      <w:r w:rsidR="005F3FBB" w:rsidRPr="00E2204C">
        <w:t>5</w:t>
      </w:r>
      <w:r w:rsidRPr="00E2204C">
        <w:t xml:space="preserve"> екстрадиции на задържани лица и трансфери на осъдени лица за 201</w:t>
      </w:r>
      <w:r w:rsidR="005F3FBB" w:rsidRPr="00E2204C">
        <w:t>9</w:t>
      </w:r>
      <w:r w:rsidRPr="00E2204C">
        <w:t xml:space="preserve"> г., през отчетния период са осъществени </w:t>
      </w:r>
      <w:r w:rsidR="00132399" w:rsidRPr="00E2204C">
        <w:t>435</w:t>
      </w:r>
      <w:r w:rsidRPr="00E2204C">
        <w:t xml:space="preserve"> (от други държави за България - </w:t>
      </w:r>
      <w:r w:rsidR="00132399" w:rsidRPr="00E2204C">
        <w:t>262</w:t>
      </w:r>
      <w:r w:rsidRPr="00E2204C">
        <w:t xml:space="preserve"> бр. и от България за други държави – </w:t>
      </w:r>
      <w:r w:rsidR="00132399" w:rsidRPr="00E2204C">
        <w:t>173 бр.).</w:t>
      </w:r>
    </w:p>
    <w:p w:rsidR="00EC7CC5" w:rsidRPr="00E2204C" w:rsidRDefault="00EC7CC5" w:rsidP="00EC7CC5">
      <w:pPr>
        <w:pStyle w:val="Style"/>
        <w:spacing w:before="120" w:after="60"/>
        <w:ind w:firstLine="569"/>
        <w:rPr>
          <w:color w:val="000000"/>
        </w:rPr>
      </w:pPr>
      <w:r w:rsidRPr="00E2204C">
        <w:rPr>
          <w:color w:val="000000"/>
        </w:rPr>
        <w:t>Дейността на ГД „Охрана” е свързана с:</w:t>
      </w:r>
    </w:p>
    <w:p w:rsidR="00EC7CC5" w:rsidRPr="00E2204C" w:rsidRDefault="00EC7CC5" w:rsidP="00EC7CC5">
      <w:pPr>
        <w:pStyle w:val="Style"/>
        <w:spacing w:after="60"/>
        <w:ind w:firstLine="569"/>
        <w:rPr>
          <w:color w:val="000000"/>
        </w:rPr>
      </w:pPr>
      <w:r w:rsidRPr="00E2204C">
        <w:rPr>
          <w:color w:val="000000"/>
        </w:rPr>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E2204C" w:rsidRDefault="00EC7CC5" w:rsidP="00EC7CC5">
      <w:pPr>
        <w:pStyle w:val="Style"/>
        <w:spacing w:after="60"/>
        <w:ind w:firstLine="569"/>
        <w:rPr>
          <w:color w:val="000000"/>
        </w:rPr>
      </w:pPr>
      <w:r w:rsidRPr="00E2204C">
        <w:rPr>
          <w:color w:val="000000"/>
        </w:rPr>
        <w:t>- повишаване индивидуалната сигурност на гражданите; възвръщане на доверието им към правовия ред в държавата;</w:t>
      </w:r>
    </w:p>
    <w:p w:rsidR="00EC7CC5" w:rsidRPr="00E2204C" w:rsidRDefault="00EC7CC5" w:rsidP="00EC7CC5">
      <w:pPr>
        <w:pStyle w:val="Style"/>
        <w:spacing w:after="60"/>
        <w:ind w:firstLine="569"/>
        <w:rPr>
          <w:color w:val="000000"/>
        </w:rPr>
      </w:pPr>
      <w:r w:rsidRPr="00E2204C">
        <w:rPr>
          <w:color w:val="000000"/>
        </w:rPr>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Европол, Интерпол, Маршалската служба на САЩ и други чуждестранни структури; </w:t>
      </w:r>
    </w:p>
    <w:p w:rsidR="00EC7CC5" w:rsidRPr="003E751E" w:rsidRDefault="00EC7CC5" w:rsidP="00EC7CC5">
      <w:pPr>
        <w:pStyle w:val="Style"/>
        <w:spacing w:after="60"/>
        <w:ind w:firstLine="569"/>
        <w:rPr>
          <w:color w:val="000000"/>
        </w:rPr>
      </w:pPr>
      <w:r w:rsidRPr="00E2204C">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AF72A5" w:rsidRPr="00C81402" w:rsidRDefault="00AF72A5">
      <w:pPr>
        <w:ind w:firstLine="708"/>
        <w:jc w:val="center"/>
      </w:pPr>
      <w:r w:rsidRPr="00C81402">
        <w:rPr>
          <w:b/>
          <w:i/>
        </w:rPr>
        <w:t xml:space="preserve">Отчет на разходите по програмата с разпределение на ведомствени и администрирани разходи (Приложение № </w:t>
      </w:r>
      <w:r w:rsidR="00E26E8B">
        <w:rPr>
          <w:b/>
          <w:i/>
        </w:rPr>
        <w:t>7</w:t>
      </w:r>
      <w:r w:rsidRPr="00C81402">
        <w:rPr>
          <w:b/>
          <w:i/>
        </w:rPr>
        <w:t>)</w:t>
      </w:r>
      <w:r w:rsidRPr="00C81402">
        <w:t xml:space="preserve"> </w:t>
      </w:r>
    </w:p>
    <w:tbl>
      <w:tblPr>
        <w:tblW w:w="9764" w:type="dxa"/>
        <w:tblInd w:w="118" w:type="dxa"/>
        <w:tblLook w:val="04A0" w:firstRow="1" w:lastRow="0" w:firstColumn="1" w:lastColumn="0" w:noHBand="0" w:noVBand="1"/>
      </w:tblPr>
      <w:tblGrid>
        <w:gridCol w:w="500"/>
        <w:gridCol w:w="5444"/>
        <w:gridCol w:w="1180"/>
        <w:gridCol w:w="1280"/>
        <w:gridCol w:w="1360"/>
      </w:tblGrid>
      <w:tr w:rsidR="00C73765" w:rsidRPr="00C81402" w:rsidTr="00D96C2F">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C81402" w:rsidRDefault="00C73765">
            <w:pPr>
              <w:jc w:val="center"/>
              <w:rPr>
                <w:b/>
                <w:bCs/>
                <w:sz w:val="16"/>
                <w:szCs w:val="16"/>
                <w:lang w:val="en-US" w:eastAsia="en-US"/>
              </w:rPr>
            </w:pPr>
            <w:r w:rsidRPr="00C81402">
              <w:rPr>
                <w:b/>
                <w:bCs/>
                <w:sz w:val="16"/>
                <w:szCs w:val="16"/>
              </w:rPr>
              <w:t>№</w:t>
            </w:r>
          </w:p>
        </w:tc>
        <w:tc>
          <w:tcPr>
            <w:tcW w:w="5444"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1400.01.03 Бюджетна програма “Охрана на съдебната власт ”</w:t>
            </w:r>
          </w:p>
        </w:tc>
        <w:tc>
          <w:tcPr>
            <w:tcW w:w="1180"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C0C0C0"/>
            <w:vAlign w:val="center"/>
            <w:hideMark/>
          </w:tcPr>
          <w:p w:rsidR="00C73765" w:rsidRPr="00C81402" w:rsidRDefault="00C73765">
            <w:pPr>
              <w:jc w:val="center"/>
              <w:rPr>
                <w:b/>
                <w:bCs/>
                <w:sz w:val="20"/>
                <w:szCs w:val="20"/>
              </w:rPr>
            </w:pPr>
            <w:r w:rsidRPr="00C81402">
              <w:rPr>
                <w:b/>
                <w:bCs/>
                <w:sz w:val="20"/>
                <w:szCs w:val="20"/>
              </w:rPr>
              <w:t>Отчет</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8533D0" w:rsidRPr="00C81402" w:rsidRDefault="008533D0" w:rsidP="008533D0">
            <w:pPr>
              <w:jc w:val="center"/>
              <w:rPr>
                <w:b/>
                <w:bCs/>
                <w:sz w:val="16"/>
                <w:szCs w:val="16"/>
              </w:rPr>
            </w:pPr>
            <w:r w:rsidRPr="00C81402">
              <w:rPr>
                <w:b/>
                <w:bCs/>
                <w:sz w:val="16"/>
                <w:szCs w:val="16"/>
              </w:rPr>
              <w:t>І.</w:t>
            </w:r>
          </w:p>
        </w:tc>
        <w:tc>
          <w:tcPr>
            <w:tcW w:w="5444" w:type="dxa"/>
            <w:tcBorders>
              <w:top w:val="nil"/>
              <w:left w:val="nil"/>
              <w:bottom w:val="single" w:sz="8" w:space="0" w:color="auto"/>
              <w:right w:val="single" w:sz="8" w:space="0" w:color="auto"/>
            </w:tcBorders>
            <w:shd w:val="clear" w:color="000000" w:fill="C0C0C0"/>
            <w:noWrap/>
            <w:vAlign w:val="bottom"/>
            <w:hideMark/>
          </w:tcPr>
          <w:p w:rsidR="008533D0" w:rsidRPr="00C81402" w:rsidRDefault="008533D0" w:rsidP="008533D0">
            <w:pPr>
              <w:rPr>
                <w:b/>
                <w:bCs/>
                <w:sz w:val="16"/>
                <w:szCs w:val="16"/>
              </w:rPr>
            </w:pPr>
            <w:r w:rsidRPr="00C81402">
              <w:rPr>
                <w:b/>
                <w:bCs/>
                <w:sz w:val="16"/>
                <w:szCs w:val="16"/>
              </w:rPr>
              <w:t>Общо ведомствени разходи:</w:t>
            </w:r>
          </w:p>
        </w:tc>
        <w:tc>
          <w:tcPr>
            <w:tcW w:w="11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lang w:val="en-US" w:eastAsia="en-US"/>
              </w:rPr>
            </w:pPr>
            <w:r>
              <w:rPr>
                <w:b/>
                <w:bCs/>
                <w:sz w:val="16"/>
                <w:szCs w:val="16"/>
              </w:rPr>
              <w:t>48 819 900</w:t>
            </w:r>
          </w:p>
        </w:tc>
        <w:tc>
          <w:tcPr>
            <w:tcW w:w="12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lang w:val="en-US" w:eastAsia="en-US"/>
              </w:rPr>
            </w:pPr>
            <w:r>
              <w:rPr>
                <w:b/>
                <w:bCs/>
                <w:sz w:val="16"/>
                <w:szCs w:val="16"/>
              </w:rPr>
              <w:t>49 240 506</w:t>
            </w:r>
          </w:p>
        </w:tc>
        <w:tc>
          <w:tcPr>
            <w:tcW w:w="136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49 236 715</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rPr>
                <w:sz w:val="16"/>
                <w:szCs w:val="16"/>
              </w:rPr>
            </w:pPr>
            <w:r w:rsidRPr="00C81402">
              <w:rPr>
                <w:sz w:val="16"/>
                <w:szCs w:val="16"/>
              </w:rPr>
              <w:t xml:space="preserve">   Персонал</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43 205 100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43 736 014</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43 734 939</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rPr>
                <w:sz w:val="16"/>
                <w:szCs w:val="16"/>
              </w:rPr>
            </w:pPr>
            <w:r w:rsidRPr="00C81402">
              <w:rPr>
                <w:sz w:val="16"/>
                <w:szCs w:val="16"/>
              </w:rPr>
              <w:t xml:space="preserve">   Издръжка</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4 410 300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4 246 592</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4 244 488</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rPr>
                <w:sz w:val="16"/>
                <w:szCs w:val="16"/>
              </w:rPr>
            </w:pPr>
            <w:r w:rsidRPr="00C81402">
              <w:rPr>
                <w:sz w:val="16"/>
                <w:szCs w:val="16"/>
              </w:rPr>
              <w:t xml:space="preserve">   Капиталови разходи</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1 204 500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1 257 900</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1 257 288</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000000" w:fill="FFFFFF"/>
            <w:noWrap/>
            <w:vAlign w:val="bottom"/>
            <w:hideMark/>
          </w:tcPr>
          <w:p w:rsidR="008533D0" w:rsidRPr="00C81402" w:rsidRDefault="008533D0" w:rsidP="008533D0">
            <w:pPr>
              <w:jc w:val="center"/>
              <w:rPr>
                <w:b/>
                <w:bCs/>
                <w:sz w:val="16"/>
                <w:szCs w:val="16"/>
              </w:rPr>
            </w:pPr>
            <w:r w:rsidRPr="00C81402">
              <w:rPr>
                <w:b/>
                <w:bCs/>
                <w:sz w:val="16"/>
                <w:szCs w:val="16"/>
              </w:rPr>
              <w:t>1</w:t>
            </w:r>
          </w:p>
        </w:tc>
        <w:tc>
          <w:tcPr>
            <w:tcW w:w="5444" w:type="dxa"/>
            <w:tcBorders>
              <w:top w:val="nil"/>
              <w:left w:val="nil"/>
              <w:bottom w:val="single" w:sz="8" w:space="0" w:color="auto"/>
              <w:right w:val="single" w:sz="8" w:space="0" w:color="auto"/>
            </w:tcBorders>
            <w:shd w:val="clear" w:color="000000" w:fill="C0C0C0"/>
            <w:noWrap/>
            <w:vAlign w:val="bottom"/>
            <w:hideMark/>
          </w:tcPr>
          <w:p w:rsidR="008533D0" w:rsidRPr="00C81402" w:rsidRDefault="008533D0" w:rsidP="008533D0">
            <w:pPr>
              <w:rPr>
                <w:b/>
                <w:bCs/>
                <w:sz w:val="16"/>
                <w:szCs w:val="16"/>
              </w:rPr>
            </w:pPr>
            <w:r w:rsidRPr="00C81402">
              <w:rPr>
                <w:b/>
                <w:bCs/>
                <w:sz w:val="16"/>
                <w:szCs w:val="16"/>
              </w:rPr>
              <w:t>Ведомствени разходи по бюджета на ПРБ:</w:t>
            </w:r>
          </w:p>
        </w:tc>
        <w:tc>
          <w:tcPr>
            <w:tcW w:w="11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48 819 900</w:t>
            </w:r>
          </w:p>
        </w:tc>
        <w:tc>
          <w:tcPr>
            <w:tcW w:w="12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49 240 506</w:t>
            </w:r>
          </w:p>
        </w:tc>
        <w:tc>
          <w:tcPr>
            <w:tcW w:w="136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49 236 715</w:t>
            </w:r>
          </w:p>
        </w:tc>
      </w:tr>
      <w:tr w:rsidR="008533D0" w:rsidRPr="00C81402" w:rsidTr="00D96C2F">
        <w:trPr>
          <w:trHeight w:val="375"/>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ind w:firstLineChars="300" w:firstLine="480"/>
              <w:rPr>
                <w:sz w:val="16"/>
                <w:szCs w:val="16"/>
              </w:rPr>
            </w:pPr>
            <w:r w:rsidRPr="00C81402">
              <w:rPr>
                <w:sz w:val="16"/>
                <w:szCs w:val="16"/>
              </w:rPr>
              <w:t xml:space="preserve">   Персонал</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43 205 100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43 736 014</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43 734 939</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ind w:firstLineChars="300" w:firstLine="480"/>
              <w:rPr>
                <w:sz w:val="16"/>
                <w:szCs w:val="16"/>
              </w:rPr>
            </w:pPr>
            <w:r w:rsidRPr="00C81402">
              <w:rPr>
                <w:sz w:val="16"/>
                <w:szCs w:val="16"/>
              </w:rPr>
              <w:t xml:space="preserve">   Издръжка</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4 410 300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4 246 592</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4 244 488</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ind w:firstLineChars="300" w:firstLine="480"/>
              <w:rPr>
                <w:sz w:val="16"/>
                <w:szCs w:val="16"/>
              </w:rPr>
            </w:pPr>
            <w:r w:rsidRPr="00C81402">
              <w:rPr>
                <w:sz w:val="16"/>
                <w:szCs w:val="16"/>
              </w:rPr>
              <w:t xml:space="preserve">   Капиталови разходи</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1 204 500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1 257 900</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1 257 288</w:t>
            </w:r>
          </w:p>
        </w:tc>
      </w:tr>
      <w:tr w:rsidR="008E49EC" w:rsidRPr="00C81402" w:rsidTr="00D63C89">
        <w:trPr>
          <w:trHeight w:val="450"/>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8E49EC" w:rsidRDefault="008E49EC" w:rsidP="008E49EC">
            <w:pPr>
              <w:jc w:val="center"/>
              <w:rPr>
                <w:b/>
                <w:bCs/>
                <w:sz w:val="16"/>
                <w:szCs w:val="16"/>
                <w:lang w:val="en-US" w:eastAsia="en-US"/>
              </w:rPr>
            </w:pPr>
            <w:r>
              <w:rPr>
                <w:b/>
                <w:bCs/>
                <w:sz w:val="16"/>
                <w:szCs w:val="16"/>
              </w:rPr>
              <w:t>2</w:t>
            </w:r>
          </w:p>
        </w:tc>
        <w:tc>
          <w:tcPr>
            <w:tcW w:w="5444" w:type="dxa"/>
            <w:tcBorders>
              <w:top w:val="nil"/>
              <w:left w:val="nil"/>
              <w:bottom w:val="single" w:sz="8" w:space="0" w:color="auto"/>
              <w:right w:val="single" w:sz="8" w:space="0" w:color="auto"/>
            </w:tcBorders>
            <w:shd w:val="clear" w:color="000000" w:fill="BFBFBF"/>
            <w:vAlign w:val="center"/>
            <w:hideMark/>
          </w:tcPr>
          <w:p w:rsidR="008E49EC" w:rsidRDefault="008E49EC" w:rsidP="008E49EC">
            <w:pPr>
              <w:rPr>
                <w:b/>
                <w:bCs/>
                <w:sz w:val="16"/>
                <w:szCs w:val="16"/>
              </w:rPr>
            </w:pPr>
            <w:r>
              <w:rPr>
                <w:b/>
                <w:bCs/>
                <w:sz w:val="16"/>
                <w:szCs w:val="16"/>
              </w:rPr>
              <w:t>Ведомствени разходи по други бюджети, сметки за средства от ЕС и чужди средства</w:t>
            </w:r>
          </w:p>
        </w:tc>
        <w:tc>
          <w:tcPr>
            <w:tcW w:w="1180" w:type="dxa"/>
            <w:tcBorders>
              <w:top w:val="nil"/>
              <w:left w:val="nil"/>
              <w:bottom w:val="single" w:sz="8" w:space="0" w:color="auto"/>
              <w:right w:val="single" w:sz="8" w:space="0" w:color="auto"/>
            </w:tcBorders>
            <w:shd w:val="clear" w:color="000000" w:fill="BFBFBF"/>
            <w:noWrap/>
            <w:vAlign w:val="bottom"/>
            <w:hideMark/>
          </w:tcPr>
          <w:p w:rsidR="008E49EC" w:rsidRDefault="008E49EC" w:rsidP="008E49EC">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8E49EC" w:rsidRDefault="008E49EC" w:rsidP="008E49EC">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C0C0C0"/>
            <w:noWrap/>
            <w:vAlign w:val="bottom"/>
          </w:tcPr>
          <w:p w:rsidR="008E49EC" w:rsidRPr="00D63C89" w:rsidRDefault="00D63C89" w:rsidP="008E49EC">
            <w:pPr>
              <w:jc w:val="right"/>
              <w:rPr>
                <w:b/>
                <w:bCs/>
                <w:sz w:val="16"/>
                <w:szCs w:val="16"/>
                <w:lang w:eastAsia="en-US"/>
              </w:rPr>
            </w:pPr>
            <w:r>
              <w:rPr>
                <w:b/>
                <w:bCs/>
                <w:sz w:val="16"/>
                <w:szCs w:val="16"/>
                <w:lang w:eastAsia="en-US"/>
              </w:rPr>
              <w:t>0</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8533D0" w:rsidRPr="00C81402" w:rsidRDefault="008533D0" w:rsidP="008533D0">
            <w:pPr>
              <w:jc w:val="center"/>
              <w:rPr>
                <w:b/>
                <w:bCs/>
                <w:sz w:val="16"/>
                <w:szCs w:val="16"/>
              </w:rPr>
            </w:pPr>
            <w:r w:rsidRPr="00C81402">
              <w:rPr>
                <w:b/>
                <w:bCs/>
                <w:sz w:val="16"/>
                <w:szCs w:val="16"/>
              </w:rPr>
              <w:t>ІІ.</w:t>
            </w:r>
          </w:p>
        </w:tc>
        <w:tc>
          <w:tcPr>
            <w:tcW w:w="5444" w:type="dxa"/>
            <w:tcBorders>
              <w:top w:val="nil"/>
              <w:left w:val="nil"/>
              <w:bottom w:val="single" w:sz="8" w:space="0" w:color="auto"/>
              <w:right w:val="single" w:sz="8" w:space="0" w:color="auto"/>
            </w:tcBorders>
            <w:shd w:val="clear" w:color="000000" w:fill="C0C0C0"/>
            <w:noWrap/>
            <w:vAlign w:val="bottom"/>
            <w:hideMark/>
          </w:tcPr>
          <w:p w:rsidR="008533D0" w:rsidRPr="00C81402" w:rsidRDefault="008533D0" w:rsidP="008533D0">
            <w:pPr>
              <w:rPr>
                <w:b/>
                <w:bCs/>
                <w:sz w:val="16"/>
                <w:szCs w:val="16"/>
              </w:rPr>
            </w:pPr>
            <w:r w:rsidRPr="00C81402">
              <w:rPr>
                <w:b/>
                <w:bCs/>
                <w:sz w:val="16"/>
                <w:szCs w:val="16"/>
              </w:rPr>
              <w:t xml:space="preserve">Администрирани разходни показатели по бюджета </w:t>
            </w:r>
          </w:p>
        </w:tc>
        <w:tc>
          <w:tcPr>
            <w:tcW w:w="1180" w:type="dxa"/>
            <w:tcBorders>
              <w:top w:val="nil"/>
              <w:left w:val="nil"/>
              <w:bottom w:val="single" w:sz="8" w:space="0" w:color="auto"/>
              <w:right w:val="single" w:sz="8" w:space="0" w:color="auto"/>
            </w:tcBorders>
            <w:shd w:val="clear" w:color="000000" w:fill="C0C0C0"/>
            <w:noWrap/>
            <w:vAlign w:val="bottom"/>
            <w:hideMark/>
          </w:tcPr>
          <w:p w:rsidR="008533D0" w:rsidRPr="00C81402" w:rsidRDefault="008533D0" w:rsidP="008533D0">
            <w:pPr>
              <w:jc w:val="right"/>
              <w:rPr>
                <w:b/>
                <w:bCs/>
                <w:sz w:val="16"/>
                <w:szCs w:val="16"/>
                <w:lang w:val="en-US" w:eastAsia="en-US"/>
              </w:rPr>
            </w:pPr>
            <w:r w:rsidRPr="00C81402">
              <w:rPr>
                <w:b/>
                <w:bCs/>
                <w:sz w:val="16"/>
                <w:szCs w:val="16"/>
              </w:rPr>
              <w:t>328 500</w:t>
            </w:r>
          </w:p>
        </w:tc>
        <w:tc>
          <w:tcPr>
            <w:tcW w:w="12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lang w:val="en-US" w:eastAsia="en-US"/>
              </w:rPr>
            </w:pPr>
            <w:r>
              <w:rPr>
                <w:b/>
                <w:bCs/>
                <w:sz w:val="16"/>
                <w:szCs w:val="16"/>
              </w:rPr>
              <w:t>215 400</w:t>
            </w:r>
          </w:p>
        </w:tc>
        <w:tc>
          <w:tcPr>
            <w:tcW w:w="136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214 277</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ind w:firstLineChars="200" w:firstLine="320"/>
              <w:rPr>
                <w:sz w:val="16"/>
                <w:szCs w:val="16"/>
              </w:rPr>
            </w:pPr>
            <w:r w:rsidRPr="00C81402">
              <w:rPr>
                <w:sz w:val="16"/>
                <w:szCs w:val="16"/>
              </w:rPr>
              <w:t>1.Персонал</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jc w:val="right"/>
              <w:rPr>
                <w:color w:val="FFFFFF"/>
                <w:sz w:val="16"/>
                <w:szCs w:val="16"/>
              </w:rPr>
            </w:pPr>
            <w:r w:rsidRPr="00C81402">
              <w:rPr>
                <w:color w:val="FFFFFF"/>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color w:val="FFFFFF"/>
                <w:sz w:val="16"/>
                <w:szCs w:val="16"/>
              </w:rPr>
            </w:pPr>
            <w:r>
              <w:rPr>
                <w:color w:val="FFFFFF"/>
                <w:sz w:val="16"/>
                <w:szCs w:val="16"/>
              </w:rPr>
              <w:t>0</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color w:val="FFFFFF"/>
                <w:sz w:val="16"/>
                <w:szCs w:val="16"/>
              </w:rPr>
            </w:pPr>
            <w:r>
              <w:rPr>
                <w:color w:val="FFFFFF"/>
                <w:sz w:val="16"/>
                <w:szCs w:val="16"/>
              </w:rPr>
              <w:t>0</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ind w:firstLineChars="200" w:firstLine="320"/>
              <w:rPr>
                <w:sz w:val="16"/>
                <w:szCs w:val="16"/>
              </w:rPr>
            </w:pPr>
            <w:r w:rsidRPr="00C81402">
              <w:rPr>
                <w:sz w:val="16"/>
                <w:szCs w:val="16"/>
              </w:rPr>
              <w:t>2.Издръжка</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jc w:val="right"/>
              <w:rPr>
                <w:sz w:val="16"/>
                <w:szCs w:val="16"/>
              </w:rPr>
            </w:pPr>
            <w:r w:rsidRPr="00C81402">
              <w:rPr>
                <w:sz w:val="16"/>
                <w:szCs w:val="16"/>
              </w:rPr>
              <w:t>328 500</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215 400</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214 277</w:t>
            </w:r>
          </w:p>
        </w:tc>
      </w:tr>
      <w:tr w:rsidR="00C73765" w:rsidRPr="00C81402" w:rsidTr="00D96C2F">
        <w:trPr>
          <w:trHeight w:val="645"/>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C81402" w:rsidRDefault="00C73765">
            <w:pPr>
              <w:jc w:val="center"/>
              <w:rPr>
                <w:b/>
                <w:bCs/>
                <w:sz w:val="16"/>
                <w:szCs w:val="16"/>
              </w:rPr>
            </w:pPr>
            <w:r w:rsidRPr="00C81402">
              <w:rPr>
                <w:b/>
                <w:bCs/>
                <w:sz w:val="16"/>
                <w:szCs w:val="16"/>
              </w:rPr>
              <w:t>ІІІ.</w:t>
            </w:r>
          </w:p>
        </w:tc>
        <w:tc>
          <w:tcPr>
            <w:tcW w:w="5444" w:type="dxa"/>
            <w:tcBorders>
              <w:top w:val="nil"/>
              <w:left w:val="nil"/>
              <w:bottom w:val="single" w:sz="8" w:space="0" w:color="auto"/>
              <w:right w:val="single" w:sz="8" w:space="0" w:color="auto"/>
            </w:tcBorders>
            <w:shd w:val="clear" w:color="000000" w:fill="BFBFBF"/>
            <w:vAlign w:val="center"/>
            <w:hideMark/>
          </w:tcPr>
          <w:p w:rsidR="00C73765" w:rsidRPr="00C81402" w:rsidRDefault="00C73765">
            <w:pPr>
              <w:rPr>
                <w:b/>
                <w:bCs/>
                <w:sz w:val="16"/>
                <w:szCs w:val="16"/>
              </w:rPr>
            </w:pPr>
            <w:r w:rsidRPr="00C81402">
              <w:rPr>
                <w:b/>
                <w:bCs/>
                <w:sz w:val="16"/>
                <w:szCs w:val="16"/>
              </w:rPr>
              <w:t>Администрирани разходни показатели по други бюджети, сметки за средства от ЕС и чужди средства</w:t>
            </w:r>
          </w:p>
        </w:tc>
        <w:tc>
          <w:tcPr>
            <w:tcW w:w="1180"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C73765" w:rsidRPr="00C81402" w:rsidRDefault="00C73765">
            <w:pPr>
              <w:jc w:val="right"/>
              <w:rPr>
                <w:b/>
                <w:bCs/>
                <w:sz w:val="16"/>
                <w:szCs w:val="16"/>
              </w:rPr>
            </w:pPr>
            <w:r w:rsidRPr="00C81402">
              <w:rPr>
                <w:b/>
                <w:bCs/>
                <w:sz w:val="16"/>
                <w:szCs w:val="16"/>
              </w:rPr>
              <w:t>0</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8533D0" w:rsidRPr="00C81402" w:rsidRDefault="008533D0" w:rsidP="008533D0">
            <w:pPr>
              <w:jc w:val="center"/>
              <w:rPr>
                <w:b/>
                <w:bCs/>
                <w:sz w:val="16"/>
                <w:szCs w:val="16"/>
              </w:rPr>
            </w:pPr>
            <w:r w:rsidRPr="00C81402">
              <w:rPr>
                <w:b/>
                <w:bCs/>
                <w:sz w:val="16"/>
                <w:szCs w:val="16"/>
              </w:rPr>
              <w:t> </w:t>
            </w:r>
          </w:p>
        </w:tc>
        <w:tc>
          <w:tcPr>
            <w:tcW w:w="5444" w:type="dxa"/>
            <w:tcBorders>
              <w:top w:val="nil"/>
              <w:left w:val="nil"/>
              <w:bottom w:val="single" w:sz="8" w:space="0" w:color="auto"/>
              <w:right w:val="single" w:sz="8" w:space="0" w:color="auto"/>
            </w:tcBorders>
            <w:shd w:val="clear" w:color="000000" w:fill="C0C0C0"/>
            <w:noWrap/>
            <w:vAlign w:val="bottom"/>
            <w:hideMark/>
          </w:tcPr>
          <w:p w:rsidR="008533D0" w:rsidRPr="00C81402" w:rsidRDefault="008533D0" w:rsidP="008533D0">
            <w:pPr>
              <w:rPr>
                <w:b/>
                <w:bCs/>
                <w:sz w:val="16"/>
                <w:szCs w:val="16"/>
              </w:rPr>
            </w:pPr>
            <w:r w:rsidRPr="00C81402">
              <w:rPr>
                <w:b/>
                <w:bCs/>
                <w:sz w:val="16"/>
                <w:szCs w:val="16"/>
              </w:rPr>
              <w:t>Общо администрирани разходи (ІІ.+ІІІ.):</w:t>
            </w:r>
          </w:p>
        </w:tc>
        <w:tc>
          <w:tcPr>
            <w:tcW w:w="11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lang w:val="en-US" w:eastAsia="en-US"/>
              </w:rPr>
            </w:pPr>
            <w:r>
              <w:rPr>
                <w:b/>
                <w:bCs/>
                <w:sz w:val="16"/>
                <w:szCs w:val="16"/>
              </w:rPr>
              <w:t>328 500</w:t>
            </w:r>
          </w:p>
        </w:tc>
        <w:tc>
          <w:tcPr>
            <w:tcW w:w="12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lang w:val="en-US" w:eastAsia="en-US"/>
              </w:rPr>
            </w:pPr>
            <w:r>
              <w:rPr>
                <w:b/>
                <w:bCs/>
                <w:sz w:val="16"/>
                <w:szCs w:val="16"/>
              </w:rPr>
              <w:t>215 400</w:t>
            </w:r>
          </w:p>
        </w:tc>
        <w:tc>
          <w:tcPr>
            <w:tcW w:w="136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214 277</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rPr>
                <w:sz w:val="16"/>
                <w:szCs w:val="16"/>
              </w:rPr>
            </w:pPr>
            <w:r w:rsidRPr="00C81402">
              <w:rPr>
                <w:sz w:val="16"/>
                <w:szCs w:val="16"/>
              </w:rPr>
              <w:t> </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 </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000000" w:fill="FFFFFF"/>
            <w:noWrap/>
            <w:vAlign w:val="bottom"/>
            <w:hideMark/>
          </w:tcPr>
          <w:p w:rsidR="008533D0" w:rsidRPr="00C81402" w:rsidRDefault="008533D0" w:rsidP="008533D0">
            <w:pPr>
              <w:jc w:val="center"/>
              <w:rPr>
                <w:b/>
                <w:bCs/>
                <w:sz w:val="16"/>
                <w:szCs w:val="16"/>
              </w:rPr>
            </w:pPr>
            <w:r w:rsidRPr="00C81402">
              <w:rPr>
                <w:b/>
                <w:bCs/>
                <w:sz w:val="16"/>
                <w:szCs w:val="16"/>
              </w:rPr>
              <w:t> </w:t>
            </w:r>
          </w:p>
        </w:tc>
        <w:tc>
          <w:tcPr>
            <w:tcW w:w="5444" w:type="dxa"/>
            <w:tcBorders>
              <w:top w:val="nil"/>
              <w:left w:val="nil"/>
              <w:bottom w:val="single" w:sz="8" w:space="0" w:color="auto"/>
              <w:right w:val="single" w:sz="8" w:space="0" w:color="auto"/>
            </w:tcBorders>
            <w:shd w:val="clear" w:color="000000" w:fill="FFFFFF"/>
            <w:noWrap/>
            <w:vAlign w:val="bottom"/>
            <w:hideMark/>
          </w:tcPr>
          <w:p w:rsidR="008533D0" w:rsidRPr="00C81402" w:rsidRDefault="008533D0" w:rsidP="008533D0">
            <w:pPr>
              <w:rPr>
                <w:b/>
                <w:bCs/>
                <w:sz w:val="16"/>
                <w:szCs w:val="16"/>
              </w:rPr>
            </w:pPr>
            <w:r w:rsidRPr="00C81402">
              <w:rPr>
                <w:b/>
                <w:bCs/>
                <w:sz w:val="16"/>
                <w:szCs w:val="16"/>
              </w:rPr>
              <w:t>Общо разходи по бюджета (І.1+ІІ.):</w:t>
            </w:r>
          </w:p>
        </w:tc>
        <w:tc>
          <w:tcPr>
            <w:tcW w:w="1180" w:type="dxa"/>
            <w:tcBorders>
              <w:top w:val="nil"/>
              <w:left w:val="nil"/>
              <w:bottom w:val="single" w:sz="8" w:space="0" w:color="auto"/>
              <w:right w:val="single" w:sz="8" w:space="0" w:color="auto"/>
            </w:tcBorders>
            <w:shd w:val="clear" w:color="000000" w:fill="FFFFFF"/>
            <w:noWrap/>
            <w:vAlign w:val="bottom"/>
            <w:hideMark/>
          </w:tcPr>
          <w:p w:rsidR="008533D0" w:rsidRDefault="008533D0" w:rsidP="008533D0">
            <w:pPr>
              <w:jc w:val="right"/>
              <w:rPr>
                <w:b/>
                <w:bCs/>
                <w:sz w:val="16"/>
                <w:szCs w:val="16"/>
              </w:rPr>
            </w:pPr>
            <w:r>
              <w:rPr>
                <w:b/>
                <w:bCs/>
                <w:sz w:val="16"/>
                <w:szCs w:val="16"/>
              </w:rPr>
              <w:t>49 148 400</w:t>
            </w:r>
          </w:p>
        </w:tc>
        <w:tc>
          <w:tcPr>
            <w:tcW w:w="1280" w:type="dxa"/>
            <w:tcBorders>
              <w:top w:val="nil"/>
              <w:left w:val="nil"/>
              <w:bottom w:val="single" w:sz="8" w:space="0" w:color="auto"/>
              <w:right w:val="single" w:sz="8" w:space="0" w:color="auto"/>
            </w:tcBorders>
            <w:shd w:val="clear" w:color="000000" w:fill="FFFFFF"/>
            <w:noWrap/>
            <w:vAlign w:val="bottom"/>
            <w:hideMark/>
          </w:tcPr>
          <w:p w:rsidR="008533D0" w:rsidRDefault="008533D0" w:rsidP="008533D0">
            <w:pPr>
              <w:jc w:val="right"/>
              <w:rPr>
                <w:b/>
                <w:bCs/>
                <w:sz w:val="16"/>
                <w:szCs w:val="16"/>
              </w:rPr>
            </w:pPr>
            <w:r>
              <w:rPr>
                <w:b/>
                <w:bCs/>
                <w:sz w:val="16"/>
                <w:szCs w:val="16"/>
              </w:rPr>
              <w:t>49 455 906</w:t>
            </w:r>
          </w:p>
        </w:tc>
        <w:tc>
          <w:tcPr>
            <w:tcW w:w="1360" w:type="dxa"/>
            <w:tcBorders>
              <w:top w:val="nil"/>
              <w:left w:val="nil"/>
              <w:bottom w:val="single" w:sz="8" w:space="0" w:color="auto"/>
              <w:right w:val="single" w:sz="8" w:space="0" w:color="auto"/>
            </w:tcBorders>
            <w:shd w:val="clear" w:color="000000" w:fill="FFFFFF"/>
            <w:noWrap/>
            <w:vAlign w:val="bottom"/>
            <w:hideMark/>
          </w:tcPr>
          <w:p w:rsidR="008533D0" w:rsidRDefault="008533D0" w:rsidP="008533D0">
            <w:pPr>
              <w:jc w:val="right"/>
              <w:rPr>
                <w:b/>
                <w:bCs/>
                <w:sz w:val="16"/>
                <w:szCs w:val="16"/>
              </w:rPr>
            </w:pPr>
            <w:r>
              <w:rPr>
                <w:b/>
                <w:bCs/>
                <w:sz w:val="16"/>
                <w:szCs w:val="16"/>
              </w:rPr>
              <w:t>49 450 992</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rPr>
                <w:sz w:val="16"/>
                <w:szCs w:val="16"/>
              </w:rPr>
            </w:pPr>
            <w:r w:rsidRPr="00C81402">
              <w:rPr>
                <w:sz w:val="16"/>
                <w:szCs w:val="16"/>
              </w:rPr>
              <w:t> </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 </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8533D0" w:rsidRPr="00C81402" w:rsidRDefault="008533D0" w:rsidP="008533D0">
            <w:pPr>
              <w:jc w:val="center"/>
              <w:rPr>
                <w:b/>
                <w:bCs/>
                <w:sz w:val="16"/>
                <w:szCs w:val="16"/>
              </w:rPr>
            </w:pPr>
            <w:r w:rsidRPr="00C81402">
              <w:rPr>
                <w:b/>
                <w:bCs/>
                <w:sz w:val="16"/>
                <w:szCs w:val="16"/>
              </w:rPr>
              <w:t> </w:t>
            </w:r>
          </w:p>
        </w:tc>
        <w:tc>
          <w:tcPr>
            <w:tcW w:w="5444" w:type="dxa"/>
            <w:tcBorders>
              <w:top w:val="nil"/>
              <w:left w:val="nil"/>
              <w:bottom w:val="single" w:sz="8" w:space="0" w:color="auto"/>
              <w:right w:val="single" w:sz="8" w:space="0" w:color="auto"/>
            </w:tcBorders>
            <w:shd w:val="clear" w:color="000000" w:fill="C0C0C0"/>
            <w:noWrap/>
            <w:vAlign w:val="bottom"/>
            <w:hideMark/>
          </w:tcPr>
          <w:p w:rsidR="008533D0" w:rsidRPr="00C81402" w:rsidRDefault="008533D0" w:rsidP="008533D0">
            <w:pPr>
              <w:rPr>
                <w:b/>
                <w:bCs/>
                <w:sz w:val="16"/>
                <w:szCs w:val="16"/>
              </w:rPr>
            </w:pPr>
            <w:r w:rsidRPr="00C81402">
              <w:rPr>
                <w:b/>
                <w:bCs/>
                <w:sz w:val="16"/>
                <w:szCs w:val="16"/>
              </w:rPr>
              <w:t>Общо разходи (І.+ІІ.+ІІІ.):</w:t>
            </w:r>
          </w:p>
        </w:tc>
        <w:tc>
          <w:tcPr>
            <w:tcW w:w="11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49 148 400</w:t>
            </w:r>
          </w:p>
        </w:tc>
        <w:tc>
          <w:tcPr>
            <w:tcW w:w="128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49 455 906</w:t>
            </w:r>
          </w:p>
        </w:tc>
        <w:tc>
          <w:tcPr>
            <w:tcW w:w="1360" w:type="dxa"/>
            <w:tcBorders>
              <w:top w:val="nil"/>
              <w:left w:val="nil"/>
              <w:bottom w:val="single" w:sz="8" w:space="0" w:color="auto"/>
              <w:right w:val="single" w:sz="8" w:space="0" w:color="auto"/>
            </w:tcBorders>
            <w:shd w:val="clear" w:color="000000" w:fill="C0C0C0"/>
            <w:noWrap/>
            <w:vAlign w:val="bottom"/>
            <w:hideMark/>
          </w:tcPr>
          <w:p w:rsidR="008533D0" w:rsidRDefault="008533D0" w:rsidP="008533D0">
            <w:pPr>
              <w:jc w:val="right"/>
              <w:rPr>
                <w:b/>
                <w:bCs/>
                <w:sz w:val="16"/>
                <w:szCs w:val="16"/>
              </w:rPr>
            </w:pPr>
            <w:r>
              <w:rPr>
                <w:b/>
                <w:bCs/>
                <w:sz w:val="16"/>
                <w:szCs w:val="16"/>
              </w:rPr>
              <w:t>49 450 992</w:t>
            </w:r>
          </w:p>
        </w:tc>
      </w:tr>
      <w:tr w:rsidR="008533D0" w:rsidRPr="00C81402" w:rsidTr="00D96C2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8533D0" w:rsidRPr="00C81402" w:rsidRDefault="008533D0" w:rsidP="008533D0">
            <w:pPr>
              <w:jc w:val="center"/>
              <w:rPr>
                <w:sz w:val="16"/>
                <w:szCs w:val="16"/>
              </w:rPr>
            </w:pPr>
            <w:r w:rsidRPr="00C81402">
              <w:rPr>
                <w:sz w:val="16"/>
                <w:szCs w:val="16"/>
              </w:rPr>
              <w:t> </w:t>
            </w:r>
          </w:p>
        </w:tc>
        <w:tc>
          <w:tcPr>
            <w:tcW w:w="5444" w:type="dxa"/>
            <w:tcBorders>
              <w:top w:val="nil"/>
              <w:left w:val="nil"/>
              <w:bottom w:val="single" w:sz="8" w:space="0" w:color="auto"/>
              <w:right w:val="single" w:sz="8" w:space="0" w:color="auto"/>
            </w:tcBorders>
            <w:shd w:val="clear" w:color="auto" w:fill="auto"/>
            <w:noWrap/>
            <w:vAlign w:val="bottom"/>
            <w:hideMark/>
          </w:tcPr>
          <w:p w:rsidR="008533D0" w:rsidRPr="00C81402" w:rsidRDefault="008533D0" w:rsidP="008533D0">
            <w:pPr>
              <w:rPr>
                <w:sz w:val="16"/>
                <w:szCs w:val="16"/>
              </w:rPr>
            </w:pPr>
            <w:r w:rsidRPr="00C81402">
              <w:rPr>
                <w:sz w:val="16"/>
                <w:szCs w:val="16"/>
              </w:rPr>
              <w:t>Численост на щатния персонал</w:t>
            </w:r>
          </w:p>
        </w:tc>
        <w:tc>
          <w:tcPr>
            <w:tcW w:w="11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1 404</w:t>
            </w:r>
          </w:p>
        </w:tc>
        <w:tc>
          <w:tcPr>
            <w:tcW w:w="128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1 404</w:t>
            </w:r>
          </w:p>
        </w:tc>
        <w:tc>
          <w:tcPr>
            <w:tcW w:w="1360" w:type="dxa"/>
            <w:tcBorders>
              <w:top w:val="nil"/>
              <w:left w:val="nil"/>
              <w:bottom w:val="single" w:sz="8" w:space="0" w:color="auto"/>
              <w:right w:val="single" w:sz="8" w:space="0" w:color="auto"/>
            </w:tcBorders>
            <w:shd w:val="clear" w:color="auto" w:fill="auto"/>
            <w:noWrap/>
            <w:vAlign w:val="bottom"/>
            <w:hideMark/>
          </w:tcPr>
          <w:p w:rsidR="008533D0" w:rsidRDefault="008533D0" w:rsidP="008533D0">
            <w:pPr>
              <w:jc w:val="right"/>
              <w:rPr>
                <w:sz w:val="16"/>
                <w:szCs w:val="16"/>
              </w:rPr>
            </w:pPr>
            <w:r>
              <w:rPr>
                <w:sz w:val="16"/>
                <w:szCs w:val="16"/>
              </w:rPr>
              <w:t>1 373</w:t>
            </w:r>
          </w:p>
        </w:tc>
      </w:tr>
    </w:tbl>
    <w:p w:rsidR="000D26E8" w:rsidRDefault="000D26E8" w:rsidP="000D26E8">
      <w:pPr>
        <w:jc w:val="center"/>
        <w:rPr>
          <w:b/>
          <w:caps/>
        </w:rPr>
      </w:pPr>
    </w:p>
    <w:p w:rsidR="000D26E8" w:rsidRDefault="000D26E8" w:rsidP="000D26E8">
      <w:pPr>
        <w:jc w:val="center"/>
        <w:rPr>
          <w:b/>
          <w:caps/>
        </w:rPr>
      </w:pPr>
    </w:p>
    <w:p w:rsidR="00AF72A5" w:rsidRPr="006059E4" w:rsidRDefault="00AF72A5">
      <w:pPr>
        <w:shd w:val="clear" w:color="auto" w:fill="E6E6E6"/>
        <w:jc w:val="center"/>
        <w:rPr>
          <w:b/>
          <w:caps/>
        </w:rPr>
      </w:pPr>
      <w:r w:rsidRPr="006059E4">
        <w:rPr>
          <w:b/>
          <w:caps/>
        </w:rPr>
        <w:t>ПРЕГЛЕД НА ИЗПЪЛНЕНИЕТО НА</w:t>
      </w:r>
    </w:p>
    <w:p w:rsidR="00AF72A5" w:rsidRPr="0083285C" w:rsidRDefault="00AF72A5">
      <w:pPr>
        <w:shd w:val="clear" w:color="auto" w:fill="E6E6E6"/>
        <w:jc w:val="center"/>
        <w:rPr>
          <w:b/>
          <w:caps/>
        </w:rPr>
      </w:pPr>
      <w:r w:rsidRPr="006059E4">
        <w:rPr>
          <w:b/>
          <w:caps/>
        </w:rPr>
        <w:t>Програма „равен достъп до правосъдие”</w:t>
      </w:r>
    </w:p>
    <w:p w:rsidR="00AF72A5" w:rsidRPr="002A2EC7" w:rsidRDefault="00AF72A5">
      <w:pPr>
        <w:rPr>
          <w:b/>
          <w:bCs/>
          <w:highlight w:val="yellow"/>
        </w:rPr>
      </w:pPr>
    </w:p>
    <w:p w:rsidR="00AF72A5" w:rsidRPr="002C062C" w:rsidRDefault="00AF72A5">
      <w:pPr>
        <w:ind w:firstLine="720"/>
        <w:jc w:val="both"/>
        <w:rPr>
          <w:b/>
          <w:i/>
        </w:rPr>
      </w:pPr>
      <w:r w:rsidRPr="002C062C">
        <w:rPr>
          <w:b/>
          <w:i/>
        </w:rPr>
        <w:t>Цел на програмата</w:t>
      </w:r>
    </w:p>
    <w:p w:rsidR="00AF72A5" w:rsidRPr="002C062C" w:rsidRDefault="00AF72A5">
      <w:pPr>
        <w:ind w:firstLine="709"/>
        <w:jc w:val="both"/>
      </w:pPr>
      <w:r w:rsidRPr="002C062C">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2C062C" w:rsidRDefault="00520C3F">
      <w:pPr>
        <w:ind w:firstLine="709"/>
        <w:jc w:val="both"/>
        <w:rPr>
          <w:sz w:val="20"/>
          <w:szCs w:val="20"/>
        </w:rPr>
      </w:pPr>
    </w:p>
    <w:p w:rsidR="00AF72A5" w:rsidRPr="002C062C" w:rsidRDefault="00AF72A5" w:rsidP="00520C3F">
      <w:pPr>
        <w:ind w:firstLine="720"/>
        <w:jc w:val="both"/>
        <w:rPr>
          <w:b/>
          <w:i/>
        </w:rPr>
      </w:pPr>
      <w:r w:rsidRPr="002C062C">
        <w:rPr>
          <w:b/>
          <w:i/>
        </w:rPr>
        <w:t>Организационни структури, участващи в програмата</w:t>
      </w:r>
    </w:p>
    <w:p w:rsidR="00520C3F" w:rsidRPr="002C062C" w:rsidRDefault="00AF72A5" w:rsidP="00520C3F">
      <w:pPr>
        <w:ind w:firstLine="720"/>
        <w:jc w:val="both"/>
      </w:pPr>
      <w:r w:rsidRPr="002C062C">
        <w:t xml:space="preserve">Програмата се реализира от </w:t>
      </w:r>
      <w:r w:rsidRPr="002C062C">
        <w:rPr>
          <w:b/>
        </w:rPr>
        <w:t>Национално</w:t>
      </w:r>
      <w:r w:rsidR="00A57D34" w:rsidRPr="002C062C">
        <w:rPr>
          <w:b/>
        </w:rPr>
        <w:t>то</w:t>
      </w:r>
      <w:r w:rsidRPr="002C062C">
        <w:rPr>
          <w:b/>
        </w:rPr>
        <w:t xml:space="preserve"> бюро за правна помощ (НБПП)</w:t>
      </w:r>
      <w:r w:rsidRPr="002C062C">
        <w:t>, второстепенен разпоредител с бюджет към министъра на правосъдието, съвместно с адвокатските съвети.</w:t>
      </w:r>
      <w:r w:rsidR="00BB3A5F" w:rsidRPr="002C062C">
        <w:t xml:space="preserve"> </w:t>
      </w:r>
    </w:p>
    <w:p w:rsidR="00DB5123" w:rsidRPr="002C062C" w:rsidRDefault="00DB5123" w:rsidP="00520C3F">
      <w:pPr>
        <w:ind w:firstLine="720"/>
        <w:jc w:val="both"/>
        <w:rPr>
          <w:sz w:val="18"/>
          <w:szCs w:val="18"/>
        </w:rPr>
      </w:pPr>
    </w:p>
    <w:p w:rsidR="00AF72A5" w:rsidRPr="002C062C" w:rsidRDefault="00AF72A5" w:rsidP="00520C3F">
      <w:pPr>
        <w:ind w:firstLine="720"/>
        <w:jc w:val="both"/>
        <w:rPr>
          <w:b/>
          <w:i/>
        </w:rPr>
      </w:pPr>
      <w:r w:rsidRPr="002C062C">
        <w:rPr>
          <w:b/>
          <w:i/>
        </w:rPr>
        <w:t xml:space="preserve">Отговорност за изпълнението на програмата </w:t>
      </w:r>
    </w:p>
    <w:p w:rsidR="00AF72A5" w:rsidRPr="002C062C" w:rsidRDefault="00AF72A5" w:rsidP="00520C3F">
      <w:pPr>
        <w:ind w:firstLine="720"/>
        <w:jc w:val="both"/>
      </w:pPr>
      <w:r w:rsidRPr="002C062C">
        <w:t xml:space="preserve">Изпълнението на целите на програма „Равен достъп до правосъдие” е отговорност на </w:t>
      </w:r>
      <w:r w:rsidR="001955F2" w:rsidRPr="002C062C">
        <w:t>ресорния заместник-</w:t>
      </w:r>
      <w:r w:rsidRPr="002C062C">
        <w:t>министър, председателя на НБПП и адвокатските съвети.</w:t>
      </w:r>
    </w:p>
    <w:p w:rsidR="00033E9A" w:rsidRDefault="00033E9A">
      <w:pPr>
        <w:ind w:firstLine="720"/>
        <w:jc w:val="both"/>
        <w:rPr>
          <w:b/>
          <w:i/>
        </w:rPr>
      </w:pPr>
    </w:p>
    <w:p w:rsidR="00AF72A5" w:rsidRPr="00B67E2C" w:rsidRDefault="00AF72A5">
      <w:pPr>
        <w:ind w:firstLine="720"/>
        <w:jc w:val="both"/>
        <w:rPr>
          <w:b/>
          <w:i/>
        </w:rPr>
      </w:pPr>
      <w:r w:rsidRPr="00B67E2C">
        <w:rPr>
          <w:b/>
          <w:i/>
        </w:rPr>
        <w:t>Постигнати резултати и изпълнени дейности</w:t>
      </w:r>
    </w:p>
    <w:tbl>
      <w:tblPr>
        <w:tblW w:w="9362" w:type="dxa"/>
        <w:jc w:val="center"/>
        <w:tblCellMar>
          <w:left w:w="70" w:type="dxa"/>
          <w:right w:w="70" w:type="dxa"/>
        </w:tblCellMar>
        <w:tblLook w:val="04A0" w:firstRow="1" w:lastRow="0" w:firstColumn="1" w:lastColumn="0" w:noHBand="0" w:noVBand="1"/>
      </w:tblPr>
      <w:tblGrid>
        <w:gridCol w:w="6237"/>
        <w:gridCol w:w="1108"/>
        <w:gridCol w:w="1025"/>
        <w:gridCol w:w="992"/>
      </w:tblGrid>
      <w:tr w:rsidR="00DB5123" w:rsidRPr="002A2EC7" w:rsidTr="006A0330">
        <w:trPr>
          <w:trHeight w:val="315"/>
          <w:jc w:val="center"/>
        </w:trPr>
        <w:tc>
          <w:tcPr>
            <w:tcW w:w="6237" w:type="dxa"/>
            <w:tcBorders>
              <w:top w:val="single" w:sz="4" w:space="0" w:color="auto"/>
              <w:left w:val="single" w:sz="4" w:space="0" w:color="auto"/>
              <w:bottom w:val="nil"/>
              <w:right w:val="single" w:sz="8" w:space="0" w:color="auto"/>
            </w:tcBorders>
            <w:shd w:val="clear" w:color="000000" w:fill="E6E6E6"/>
            <w:vAlign w:val="center"/>
            <w:hideMark/>
          </w:tcPr>
          <w:p w:rsidR="00DB5123" w:rsidRPr="005F45E4" w:rsidRDefault="00DB5123" w:rsidP="00A16122">
            <w:pPr>
              <w:jc w:val="center"/>
              <w:rPr>
                <w:b/>
                <w:bCs/>
                <w:color w:val="000000"/>
                <w:sz w:val="20"/>
                <w:szCs w:val="20"/>
              </w:rPr>
            </w:pPr>
          </w:p>
        </w:tc>
        <w:tc>
          <w:tcPr>
            <w:tcW w:w="1108" w:type="dxa"/>
            <w:vMerge w:val="restart"/>
            <w:tcBorders>
              <w:top w:val="single" w:sz="4" w:space="0" w:color="auto"/>
              <w:left w:val="single" w:sz="8" w:space="0" w:color="auto"/>
              <w:bottom w:val="single" w:sz="8" w:space="0" w:color="000000"/>
              <w:right w:val="single" w:sz="8" w:space="0" w:color="auto"/>
            </w:tcBorders>
            <w:shd w:val="clear" w:color="000000" w:fill="E6E6E6"/>
            <w:vAlign w:val="center"/>
            <w:hideMark/>
          </w:tcPr>
          <w:p w:rsidR="00DB5123" w:rsidRPr="005F45E4" w:rsidRDefault="00DB5123" w:rsidP="00A16122">
            <w:pPr>
              <w:jc w:val="center"/>
              <w:rPr>
                <w:b/>
                <w:bCs/>
                <w:color w:val="000000"/>
                <w:sz w:val="20"/>
                <w:szCs w:val="20"/>
              </w:rPr>
            </w:pPr>
            <w:r w:rsidRPr="005F45E4">
              <w:rPr>
                <w:b/>
                <w:bCs/>
                <w:color w:val="000000"/>
                <w:sz w:val="20"/>
                <w:szCs w:val="20"/>
              </w:rPr>
              <w:t xml:space="preserve">Мерна единица </w:t>
            </w:r>
          </w:p>
        </w:tc>
        <w:tc>
          <w:tcPr>
            <w:tcW w:w="1025" w:type="dxa"/>
            <w:vMerge w:val="restart"/>
            <w:tcBorders>
              <w:top w:val="single" w:sz="4" w:space="0" w:color="auto"/>
              <w:left w:val="single" w:sz="8" w:space="0" w:color="auto"/>
              <w:bottom w:val="single" w:sz="8" w:space="0" w:color="000000"/>
              <w:right w:val="single" w:sz="8" w:space="0" w:color="auto"/>
            </w:tcBorders>
            <w:shd w:val="clear" w:color="000000" w:fill="E6E6E6"/>
            <w:vAlign w:val="center"/>
            <w:hideMark/>
          </w:tcPr>
          <w:p w:rsidR="00DB5123" w:rsidRPr="005F45E4" w:rsidRDefault="00DB5123" w:rsidP="00A16122">
            <w:pPr>
              <w:jc w:val="center"/>
              <w:rPr>
                <w:b/>
                <w:bCs/>
                <w:color w:val="000000"/>
                <w:sz w:val="20"/>
                <w:szCs w:val="20"/>
              </w:rPr>
            </w:pPr>
            <w:r w:rsidRPr="005F45E4">
              <w:rPr>
                <w:b/>
                <w:bCs/>
                <w:color w:val="000000"/>
                <w:sz w:val="20"/>
                <w:szCs w:val="20"/>
              </w:rPr>
              <w:t>Целева стойност</w:t>
            </w:r>
          </w:p>
        </w:tc>
        <w:tc>
          <w:tcPr>
            <w:tcW w:w="992" w:type="dxa"/>
            <w:vMerge w:val="restart"/>
            <w:tcBorders>
              <w:top w:val="single" w:sz="4" w:space="0" w:color="auto"/>
              <w:left w:val="single" w:sz="8" w:space="0" w:color="auto"/>
              <w:bottom w:val="single" w:sz="8" w:space="0" w:color="000000"/>
              <w:right w:val="single" w:sz="4" w:space="0" w:color="auto"/>
            </w:tcBorders>
            <w:shd w:val="clear" w:color="000000" w:fill="E6E6E6"/>
            <w:vAlign w:val="center"/>
            <w:hideMark/>
          </w:tcPr>
          <w:p w:rsidR="00DB5123" w:rsidRPr="005F45E4" w:rsidRDefault="00DB5123" w:rsidP="00A16122">
            <w:pPr>
              <w:jc w:val="center"/>
              <w:rPr>
                <w:b/>
                <w:bCs/>
                <w:color w:val="000000"/>
                <w:sz w:val="20"/>
                <w:szCs w:val="20"/>
              </w:rPr>
            </w:pPr>
            <w:r w:rsidRPr="005F45E4">
              <w:rPr>
                <w:b/>
                <w:bCs/>
                <w:color w:val="000000"/>
                <w:sz w:val="20"/>
                <w:szCs w:val="20"/>
              </w:rPr>
              <w:t>Отчет</w:t>
            </w:r>
          </w:p>
        </w:tc>
      </w:tr>
      <w:tr w:rsidR="00DB5123" w:rsidRPr="002A2EC7" w:rsidTr="006A0330">
        <w:trPr>
          <w:trHeight w:val="330"/>
          <w:jc w:val="center"/>
        </w:trPr>
        <w:tc>
          <w:tcPr>
            <w:tcW w:w="6237" w:type="dxa"/>
            <w:tcBorders>
              <w:top w:val="nil"/>
              <w:left w:val="single" w:sz="4" w:space="0" w:color="auto"/>
              <w:bottom w:val="single" w:sz="8" w:space="0" w:color="auto"/>
              <w:right w:val="single" w:sz="8" w:space="0" w:color="auto"/>
            </w:tcBorders>
            <w:shd w:val="clear" w:color="000000" w:fill="E6E6E6"/>
            <w:vAlign w:val="center"/>
            <w:hideMark/>
          </w:tcPr>
          <w:p w:rsidR="00DB5123" w:rsidRPr="005F45E4" w:rsidRDefault="00DB5123" w:rsidP="00DB5123">
            <w:pPr>
              <w:jc w:val="center"/>
              <w:rPr>
                <w:b/>
                <w:bCs/>
                <w:i/>
                <w:iCs/>
                <w:color w:val="000000"/>
                <w:sz w:val="20"/>
                <w:szCs w:val="20"/>
              </w:rPr>
            </w:pPr>
            <w:r w:rsidRPr="005F45E4">
              <w:rPr>
                <w:b/>
                <w:bCs/>
                <w:i/>
                <w:iCs/>
                <w:color w:val="000000"/>
                <w:sz w:val="20"/>
                <w:szCs w:val="20"/>
              </w:rPr>
              <w:t>Показатели за полза/ефект</w:t>
            </w:r>
          </w:p>
        </w:tc>
        <w:tc>
          <w:tcPr>
            <w:tcW w:w="1108" w:type="dxa"/>
            <w:vMerge/>
            <w:tcBorders>
              <w:top w:val="nil"/>
              <w:left w:val="single" w:sz="8" w:space="0" w:color="auto"/>
              <w:bottom w:val="single" w:sz="8" w:space="0" w:color="000000"/>
              <w:right w:val="single" w:sz="8" w:space="0" w:color="auto"/>
            </w:tcBorders>
            <w:vAlign w:val="center"/>
            <w:hideMark/>
          </w:tcPr>
          <w:p w:rsidR="00DB5123" w:rsidRPr="005F45E4" w:rsidRDefault="00DB5123" w:rsidP="00DB5123">
            <w:pPr>
              <w:rPr>
                <w:b/>
                <w:bCs/>
                <w:color w:val="000000"/>
                <w:sz w:val="20"/>
                <w:szCs w:val="20"/>
              </w:rPr>
            </w:pPr>
          </w:p>
        </w:tc>
        <w:tc>
          <w:tcPr>
            <w:tcW w:w="1025" w:type="dxa"/>
            <w:vMerge/>
            <w:tcBorders>
              <w:top w:val="nil"/>
              <w:left w:val="single" w:sz="8" w:space="0" w:color="auto"/>
              <w:bottom w:val="single" w:sz="8" w:space="0" w:color="000000"/>
              <w:right w:val="single" w:sz="8" w:space="0" w:color="auto"/>
            </w:tcBorders>
            <w:vAlign w:val="center"/>
            <w:hideMark/>
          </w:tcPr>
          <w:p w:rsidR="00DB5123" w:rsidRPr="005F45E4" w:rsidRDefault="00DB5123" w:rsidP="00DB5123">
            <w:pPr>
              <w:rPr>
                <w:b/>
                <w:bCs/>
                <w:color w:val="000000"/>
                <w:sz w:val="20"/>
                <w:szCs w:val="20"/>
              </w:rPr>
            </w:pPr>
          </w:p>
        </w:tc>
        <w:tc>
          <w:tcPr>
            <w:tcW w:w="992" w:type="dxa"/>
            <w:vMerge/>
            <w:tcBorders>
              <w:top w:val="nil"/>
              <w:left w:val="single" w:sz="8" w:space="0" w:color="auto"/>
              <w:bottom w:val="single" w:sz="8" w:space="0" w:color="000000"/>
              <w:right w:val="single" w:sz="4" w:space="0" w:color="auto"/>
            </w:tcBorders>
            <w:vAlign w:val="center"/>
            <w:hideMark/>
          </w:tcPr>
          <w:p w:rsidR="00DB5123" w:rsidRPr="005F45E4" w:rsidRDefault="00DB5123" w:rsidP="00DB5123">
            <w:pPr>
              <w:rPr>
                <w:b/>
                <w:bCs/>
                <w:color w:val="000000"/>
                <w:sz w:val="20"/>
                <w:szCs w:val="20"/>
              </w:rPr>
            </w:pPr>
          </w:p>
        </w:tc>
      </w:tr>
      <w:tr w:rsidR="00DB5123" w:rsidRPr="002A2EC7" w:rsidTr="006A0330">
        <w:trPr>
          <w:trHeight w:val="481"/>
          <w:jc w:val="center"/>
        </w:trPr>
        <w:tc>
          <w:tcPr>
            <w:tcW w:w="6237" w:type="dxa"/>
            <w:tcBorders>
              <w:top w:val="nil"/>
              <w:left w:val="single" w:sz="4" w:space="0" w:color="auto"/>
              <w:bottom w:val="single" w:sz="8" w:space="0" w:color="auto"/>
              <w:right w:val="single" w:sz="8" w:space="0" w:color="auto"/>
            </w:tcBorders>
            <w:shd w:val="clear" w:color="auto" w:fill="auto"/>
            <w:vAlign w:val="center"/>
            <w:hideMark/>
          </w:tcPr>
          <w:p w:rsidR="00DB5123" w:rsidRPr="005F45E4" w:rsidRDefault="00DB5123" w:rsidP="006E5AFA">
            <w:pPr>
              <w:rPr>
                <w:color w:val="000000"/>
                <w:sz w:val="20"/>
                <w:szCs w:val="20"/>
              </w:rPr>
            </w:pPr>
            <w:r w:rsidRPr="005F45E4">
              <w:rPr>
                <w:color w:val="000000"/>
                <w:sz w:val="20"/>
                <w:szCs w:val="20"/>
              </w:rPr>
              <w:t xml:space="preserve">Осигуряване на служебна защита на граждани с право на безплатна правна помощ по чл.22 ал.1 </w:t>
            </w:r>
            <w:r w:rsidR="006E5AFA">
              <w:rPr>
                <w:color w:val="000000"/>
                <w:sz w:val="20"/>
                <w:szCs w:val="20"/>
              </w:rPr>
              <w:t xml:space="preserve">и ал.3, </w:t>
            </w:r>
            <w:r w:rsidR="006E5AFA" w:rsidRPr="006E5AFA">
              <w:rPr>
                <w:color w:val="000000"/>
                <w:sz w:val="20"/>
                <w:szCs w:val="20"/>
              </w:rPr>
              <w:t>чл.21,т.1 и т.2 и чл.</w:t>
            </w:r>
            <w:r w:rsidR="006E5AFA">
              <w:rPr>
                <w:color w:val="000000"/>
                <w:sz w:val="20"/>
                <w:szCs w:val="20"/>
                <w:lang w:val="en-US"/>
              </w:rPr>
              <w:t xml:space="preserve"> </w:t>
            </w:r>
            <w:r w:rsidR="006E5AFA" w:rsidRPr="006E5AFA">
              <w:rPr>
                <w:color w:val="000000"/>
                <w:sz w:val="20"/>
                <w:szCs w:val="20"/>
              </w:rPr>
              <w:t>25,</w:t>
            </w:r>
            <w:r w:rsidR="007F4C61">
              <w:rPr>
                <w:color w:val="000000"/>
                <w:sz w:val="20"/>
                <w:szCs w:val="20"/>
                <w:lang w:val="en-US"/>
              </w:rPr>
              <w:t xml:space="preserve"> </w:t>
            </w:r>
            <w:r w:rsidR="006E5AFA" w:rsidRPr="006E5AFA">
              <w:rPr>
                <w:color w:val="000000"/>
                <w:sz w:val="20"/>
                <w:szCs w:val="20"/>
              </w:rPr>
              <w:t>ал.3 от ЗПП</w:t>
            </w:r>
          </w:p>
        </w:tc>
        <w:tc>
          <w:tcPr>
            <w:tcW w:w="1108" w:type="dxa"/>
            <w:tcBorders>
              <w:top w:val="nil"/>
              <w:left w:val="nil"/>
              <w:bottom w:val="single" w:sz="8" w:space="0" w:color="auto"/>
              <w:right w:val="single" w:sz="8" w:space="0" w:color="auto"/>
            </w:tcBorders>
            <w:shd w:val="clear" w:color="auto" w:fill="auto"/>
            <w:vAlign w:val="center"/>
            <w:hideMark/>
          </w:tcPr>
          <w:p w:rsidR="00DB5123" w:rsidRPr="005F45E4" w:rsidRDefault="00DB5123" w:rsidP="00DB5123">
            <w:pPr>
              <w:rPr>
                <w:color w:val="000000"/>
                <w:sz w:val="20"/>
                <w:szCs w:val="20"/>
              </w:rPr>
            </w:pPr>
            <w:r w:rsidRPr="005F45E4">
              <w:rPr>
                <w:color w:val="000000"/>
                <w:sz w:val="20"/>
                <w:szCs w:val="20"/>
              </w:rPr>
              <w:t>бр.</w:t>
            </w:r>
          </w:p>
        </w:tc>
        <w:tc>
          <w:tcPr>
            <w:tcW w:w="1025" w:type="dxa"/>
            <w:tcBorders>
              <w:top w:val="nil"/>
              <w:left w:val="nil"/>
              <w:bottom w:val="single" w:sz="8" w:space="0" w:color="auto"/>
              <w:right w:val="single" w:sz="8" w:space="0" w:color="auto"/>
            </w:tcBorders>
            <w:shd w:val="clear" w:color="auto" w:fill="auto"/>
            <w:vAlign w:val="center"/>
            <w:hideMark/>
          </w:tcPr>
          <w:p w:rsidR="00DB5123" w:rsidRPr="005F45E4" w:rsidRDefault="00DB5123" w:rsidP="006E5AFA">
            <w:pPr>
              <w:jc w:val="right"/>
              <w:rPr>
                <w:sz w:val="20"/>
                <w:szCs w:val="20"/>
              </w:rPr>
            </w:pPr>
            <w:r w:rsidRPr="005F45E4">
              <w:rPr>
                <w:sz w:val="20"/>
                <w:szCs w:val="20"/>
              </w:rPr>
              <w:t>1</w:t>
            </w:r>
            <w:r w:rsidR="006E5AFA">
              <w:rPr>
                <w:sz w:val="20"/>
                <w:szCs w:val="20"/>
                <w:lang w:val="en-US"/>
              </w:rPr>
              <w:t>7</w:t>
            </w:r>
            <w:r w:rsidRPr="005F45E4">
              <w:rPr>
                <w:sz w:val="20"/>
                <w:szCs w:val="20"/>
              </w:rPr>
              <w:t>0</w:t>
            </w:r>
          </w:p>
        </w:tc>
        <w:tc>
          <w:tcPr>
            <w:tcW w:w="992" w:type="dxa"/>
            <w:tcBorders>
              <w:top w:val="nil"/>
              <w:left w:val="nil"/>
              <w:bottom w:val="single" w:sz="8" w:space="0" w:color="auto"/>
              <w:right w:val="single" w:sz="4" w:space="0" w:color="auto"/>
            </w:tcBorders>
            <w:shd w:val="clear" w:color="auto" w:fill="auto"/>
            <w:vAlign w:val="center"/>
            <w:hideMark/>
          </w:tcPr>
          <w:p w:rsidR="00DB5123" w:rsidRPr="006E5AFA" w:rsidRDefault="00167A87" w:rsidP="005F45E4">
            <w:pPr>
              <w:jc w:val="right"/>
              <w:rPr>
                <w:sz w:val="20"/>
                <w:szCs w:val="20"/>
                <w:lang w:val="en-US"/>
              </w:rPr>
            </w:pPr>
            <w:r>
              <w:rPr>
                <w:sz w:val="20"/>
                <w:szCs w:val="20"/>
                <w:lang w:val="en-US"/>
              </w:rPr>
              <w:t>467</w:t>
            </w:r>
          </w:p>
        </w:tc>
      </w:tr>
      <w:tr w:rsidR="00DB5123" w:rsidRPr="002A2EC7" w:rsidTr="006A0330">
        <w:trPr>
          <w:trHeight w:val="465"/>
          <w:jc w:val="center"/>
        </w:trPr>
        <w:tc>
          <w:tcPr>
            <w:tcW w:w="6237" w:type="dxa"/>
            <w:tcBorders>
              <w:top w:val="nil"/>
              <w:left w:val="single" w:sz="4" w:space="0" w:color="auto"/>
              <w:bottom w:val="single" w:sz="8" w:space="0" w:color="auto"/>
              <w:right w:val="single" w:sz="8" w:space="0" w:color="auto"/>
            </w:tcBorders>
            <w:shd w:val="clear" w:color="auto" w:fill="auto"/>
            <w:vAlign w:val="center"/>
            <w:hideMark/>
          </w:tcPr>
          <w:p w:rsidR="00DB5123" w:rsidRPr="005F45E4" w:rsidRDefault="00DB5123" w:rsidP="00DB5123">
            <w:pPr>
              <w:rPr>
                <w:color w:val="000000"/>
                <w:sz w:val="20"/>
                <w:szCs w:val="20"/>
              </w:rPr>
            </w:pPr>
            <w:r w:rsidRPr="005F45E4">
              <w:rPr>
                <w:color w:val="000000"/>
                <w:sz w:val="20"/>
                <w:szCs w:val="20"/>
              </w:rPr>
              <w:t xml:space="preserve">Осигуряване на първична правна  помощ - консултации, подготовка на </w:t>
            </w:r>
            <w:r w:rsidR="00DE1470">
              <w:rPr>
                <w:color w:val="000000"/>
                <w:sz w:val="20"/>
                <w:szCs w:val="20"/>
              </w:rPr>
              <w:t>документи, правни съвети - НТПП</w:t>
            </w:r>
            <w:r w:rsidR="00390863">
              <w:rPr>
                <w:color w:val="000000"/>
                <w:sz w:val="20"/>
                <w:szCs w:val="20"/>
              </w:rPr>
              <w:t>П</w:t>
            </w:r>
            <w:r w:rsidRPr="005F45E4">
              <w:rPr>
                <w:color w:val="000000"/>
                <w:sz w:val="20"/>
                <w:szCs w:val="20"/>
              </w:rPr>
              <w:t>,</w:t>
            </w:r>
            <w:r w:rsidR="007F4C61">
              <w:rPr>
                <w:color w:val="000000"/>
                <w:sz w:val="20"/>
                <w:szCs w:val="20"/>
                <w:lang w:val="en-US"/>
              </w:rPr>
              <w:t xml:space="preserve"> </w:t>
            </w:r>
            <w:r w:rsidRPr="005F45E4">
              <w:rPr>
                <w:color w:val="000000"/>
                <w:sz w:val="20"/>
                <w:szCs w:val="20"/>
              </w:rPr>
              <w:t>РЦК</w:t>
            </w:r>
          </w:p>
        </w:tc>
        <w:tc>
          <w:tcPr>
            <w:tcW w:w="1108" w:type="dxa"/>
            <w:tcBorders>
              <w:top w:val="nil"/>
              <w:left w:val="nil"/>
              <w:bottom w:val="single" w:sz="8" w:space="0" w:color="auto"/>
              <w:right w:val="single" w:sz="8" w:space="0" w:color="auto"/>
            </w:tcBorders>
            <w:shd w:val="clear" w:color="auto" w:fill="auto"/>
            <w:vAlign w:val="center"/>
            <w:hideMark/>
          </w:tcPr>
          <w:p w:rsidR="00DB5123" w:rsidRPr="005F45E4" w:rsidRDefault="00DB5123" w:rsidP="00DB5123">
            <w:pPr>
              <w:jc w:val="both"/>
              <w:rPr>
                <w:color w:val="000000"/>
                <w:sz w:val="20"/>
                <w:szCs w:val="20"/>
              </w:rPr>
            </w:pPr>
            <w:r w:rsidRPr="005F45E4">
              <w:rPr>
                <w:color w:val="000000"/>
                <w:sz w:val="20"/>
                <w:szCs w:val="20"/>
              </w:rPr>
              <w:t>бр.</w:t>
            </w:r>
          </w:p>
        </w:tc>
        <w:tc>
          <w:tcPr>
            <w:tcW w:w="1025" w:type="dxa"/>
            <w:tcBorders>
              <w:top w:val="nil"/>
              <w:left w:val="nil"/>
              <w:bottom w:val="single" w:sz="8" w:space="0" w:color="auto"/>
              <w:right w:val="single" w:sz="8" w:space="0" w:color="auto"/>
            </w:tcBorders>
            <w:shd w:val="clear" w:color="auto" w:fill="auto"/>
            <w:vAlign w:val="center"/>
            <w:hideMark/>
          </w:tcPr>
          <w:p w:rsidR="00DB5123" w:rsidRPr="005F45E4" w:rsidRDefault="00DB5123" w:rsidP="006E5AFA">
            <w:pPr>
              <w:jc w:val="right"/>
              <w:rPr>
                <w:color w:val="000000"/>
                <w:sz w:val="20"/>
                <w:szCs w:val="20"/>
              </w:rPr>
            </w:pPr>
            <w:r w:rsidRPr="005F45E4">
              <w:rPr>
                <w:color w:val="000000"/>
                <w:sz w:val="20"/>
                <w:szCs w:val="20"/>
              </w:rPr>
              <w:t xml:space="preserve">2 </w:t>
            </w:r>
            <w:r w:rsidR="006E5AFA">
              <w:rPr>
                <w:color w:val="000000"/>
                <w:sz w:val="20"/>
                <w:szCs w:val="20"/>
                <w:lang w:val="en-US"/>
              </w:rPr>
              <w:t>4</w:t>
            </w:r>
            <w:r w:rsidRPr="005F45E4">
              <w:rPr>
                <w:color w:val="000000"/>
                <w:sz w:val="20"/>
                <w:szCs w:val="20"/>
              </w:rPr>
              <w:t>00</w:t>
            </w:r>
          </w:p>
        </w:tc>
        <w:tc>
          <w:tcPr>
            <w:tcW w:w="992" w:type="dxa"/>
            <w:tcBorders>
              <w:top w:val="nil"/>
              <w:left w:val="nil"/>
              <w:bottom w:val="single" w:sz="8" w:space="0" w:color="auto"/>
              <w:right w:val="single" w:sz="4" w:space="0" w:color="auto"/>
            </w:tcBorders>
            <w:shd w:val="clear" w:color="auto" w:fill="auto"/>
            <w:vAlign w:val="center"/>
            <w:hideMark/>
          </w:tcPr>
          <w:p w:rsidR="00DB5123" w:rsidRPr="006E5AFA" w:rsidRDefault="00167A87" w:rsidP="00DB5123">
            <w:pPr>
              <w:jc w:val="right"/>
              <w:rPr>
                <w:sz w:val="20"/>
                <w:szCs w:val="20"/>
                <w:lang w:val="en-US"/>
              </w:rPr>
            </w:pPr>
            <w:r>
              <w:rPr>
                <w:sz w:val="20"/>
                <w:szCs w:val="20"/>
                <w:lang w:val="en-US"/>
              </w:rPr>
              <w:t>3 298</w:t>
            </w:r>
          </w:p>
        </w:tc>
      </w:tr>
      <w:tr w:rsidR="00DB5123" w:rsidRPr="002A2EC7" w:rsidTr="006A0330">
        <w:trPr>
          <w:trHeight w:val="465"/>
          <w:jc w:val="center"/>
        </w:trPr>
        <w:tc>
          <w:tcPr>
            <w:tcW w:w="6237" w:type="dxa"/>
            <w:tcBorders>
              <w:top w:val="nil"/>
              <w:left w:val="single" w:sz="4" w:space="0" w:color="auto"/>
              <w:bottom w:val="single" w:sz="8" w:space="0" w:color="auto"/>
              <w:right w:val="single" w:sz="8" w:space="0" w:color="auto"/>
            </w:tcBorders>
            <w:shd w:val="clear" w:color="auto" w:fill="auto"/>
          </w:tcPr>
          <w:p w:rsidR="00DB5123" w:rsidRPr="005F45E4" w:rsidRDefault="00DB5123" w:rsidP="00DB5123">
            <w:pPr>
              <w:rPr>
                <w:sz w:val="20"/>
                <w:szCs w:val="20"/>
              </w:rPr>
            </w:pPr>
            <w:r w:rsidRPr="005F45E4">
              <w:rPr>
                <w:color w:val="000000"/>
                <w:sz w:val="20"/>
                <w:szCs w:val="20"/>
              </w:rPr>
              <w:t>Осигуряване на правна помощ по силата на закон- процесуално представителство по чл.</w:t>
            </w:r>
            <w:r w:rsidR="00081737">
              <w:rPr>
                <w:color w:val="000000"/>
                <w:sz w:val="20"/>
                <w:szCs w:val="20"/>
              </w:rPr>
              <w:t xml:space="preserve"> </w:t>
            </w:r>
            <w:r w:rsidRPr="005F45E4">
              <w:rPr>
                <w:color w:val="000000"/>
                <w:sz w:val="20"/>
                <w:szCs w:val="20"/>
              </w:rPr>
              <w:t>21 т.</w:t>
            </w:r>
            <w:r w:rsidR="00081737">
              <w:rPr>
                <w:color w:val="000000"/>
                <w:sz w:val="20"/>
                <w:szCs w:val="20"/>
              </w:rPr>
              <w:t xml:space="preserve"> </w:t>
            </w:r>
            <w:r w:rsidRPr="005F45E4">
              <w:rPr>
                <w:color w:val="000000"/>
                <w:sz w:val="20"/>
                <w:szCs w:val="20"/>
              </w:rPr>
              <w:t>3  от ЗПП</w:t>
            </w:r>
          </w:p>
        </w:tc>
        <w:tc>
          <w:tcPr>
            <w:tcW w:w="1108" w:type="dxa"/>
            <w:tcBorders>
              <w:top w:val="nil"/>
              <w:left w:val="nil"/>
              <w:bottom w:val="single" w:sz="8" w:space="0" w:color="auto"/>
              <w:right w:val="single" w:sz="8" w:space="0" w:color="auto"/>
            </w:tcBorders>
            <w:shd w:val="clear" w:color="auto" w:fill="auto"/>
          </w:tcPr>
          <w:p w:rsidR="00DB5123" w:rsidRPr="005F45E4" w:rsidRDefault="00DB5123" w:rsidP="00DB5123">
            <w:pPr>
              <w:rPr>
                <w:sz w:val="20"/>
                <w:szCs w:val="20"/>
              </w:rPr>
            </w:pPr>
            <w:r w:rsidRPr="005F45E4">
              <w:rPr>
                <w:sz w:val="20"/>
                <w:szCs w:val="20"/>
              </w:rPr>
              <w:t>бр.</w:t>
            </w:r>
          </w:p>
        </w:tc>
        <w:tc>
          <w:tcPr>
            <w:tcW w:w="1025" w:type="dxa"/>
            <w:tcBorders>
              <w:top w:val="nil"/>
              <w:left w:val="nil"/>
              <w:bottom w:val="single" w:sz="8" w:space="0" w:color="auto"/>
              <w:right w:val="single" w:sz="8" w:space="0" w:color="auto"/>
            </w:tcBorders>
            <w:shd w:val="clear" w:color="auto" w:fill="auto"/>
            <w:vAlign w:val="center"/>
          </w:tcPr>
          <w:p w:rsidR="00DB5123" w:rsidRPr="005F45E4" w:rsidRDefault="00DB5123" w:rsidP="00DB5123">
            <w:pPr>
              <w:jc w:val="right"/>
              <w:rPr>
                <w:color w:val="000000"/>
                <w:sz w:val="20"/>
                <w:szCs w:val="20"/>
              </w:rPr>
            </w:pPr>
            <w:r w:rsidRPr="005F45E4">
              <w:rPr>
                <w:color w:val="000000"/>
                <w:sz w:val="20"/>
                <w:szCs w:val="20"/>
              </w:rPr>
              <w:t>34 000</w:t>
            </w:r>
          </w:p>
        </w:tc>
        <w:tc>
          <w:tcPr>
            <w:tcW w:w="992" w:type="dxa"/>
            <w:tcBorders>
              <w:top w:val="nil"/>
              <w:left w:val="nil"/>
              <w:bottom w:val="single" w:sz="8" w:space="0" w:color="auto"/>
              <w:right w:val="single" w:sz="4" w:space="0" w:color="auto"/>
            </w:tcBorders>
            <w:shd w:val="clear" w:color="auto" w:fill="auto"/>
            <w:vAlign w:val="center"/>
          </w:tcPr>
          <w:p w:rsidR="00DB5123" w:rsidRPr="006E5AFA" w:rsidRDefault="00167A87" w:rsidP="00DB5123">
            <w:pPr>
              <w:jc w:val="right"/>
              <w:rPr>
                <w:sz w:val="20"/>
                <w:szCs w:val="20"/>
                <w:lang w:val="en-US"/>
              </w:rPr>
            </w:pPr>
            <w:r>
              <w:rPr>
                <w:sz w:val="20"/>
                <w:szCs w:val="20"/>
                <w:lang w:val="en-US"/>
              </w:rPr>
              <w:t>26 264</w:t>
            </w:r>
          </w:p>
        </w:tc>
      </w:tr>
      <w:tr w:rsidR="007F4C61" w:rsidRPr="002A2EC7" w:rsidTr="006A0330">
        <w:trPr>
          <w:trHeight w:val="275"/>
          <w:jc w:val="center"/>
        </w:trPr>
        <w:tc>
          <w:tcPr>
            <w:tcW w:w="6237" w:type="dxa"/>
            <w:tcBorders>
              <w:top w:val="nil"/>
              <w:left w:val="single" w:sz="4" w:space="0" w:color="auto"/>
              <w:bottom w:val="single" w:sz="4" w:space="0" w:color="auto"/>
              <w:right w:val="single" w:sz="8" w:space="0" w:color="auto"/>
            </w:tcBorders>
            <w:shd w:val="clear" w:color="auto" w:fill="auto"/>
          </w:tcPr>
          <w:p w:rsidR="007F4C61" w:rsidRPr="005F45E4" w:rsidRDefault="007F4C61" w:rsidP="007F4C61">
            <w:pPr>
              <w:rPr>
                <w:sz w:val="20"/>
                <w:szCs w:val="20"/>
              </w:rPr>
            </w:pPr>
            <w:r w:rsidRPr="005F45E4">
              <w:rPr>
                <w:color w:val="000000"/>
                <w:sz w:val="20"/>
                <w:szCs w:val="20"/>
              </w:rPr>
              <w:t xml:space="preserve">Проведени работни срещи с органите от системата за правна помощ </w:t>
            </w:r>
          </w:p>
        </w:tc>
        <w:tc>
          <w:tcPr>
            <w:tcW w:w="1108" w:type="dxa"/>
            <w:tcBorders>
              <w:top w:val="nil"/>
              <w:left w:val="nil"/>
              <w:bottom w:val="single" w:sz="4" w:space="0" w:color="auto"/>
              <w:right w:val="single" w:sz="8" w:space="0" w:color="auto"/>
            </w:tcBorders>
            <w:shd w:val="clear" w:color="auto" w:fill="auto"/>
          </w:tcPr>
          <w:p w:rsidR="007F4C61" w:rsidRPr="005F45E4" w:rsidRDefault="007F4C61" w:rsidP="007F4C61">
            <w:pPr>
              <w:rPr>
                <w:sz w:val="20"/>
                <w:szCs w:val="20"/>
              </w:rPr>
            </w:pPr>
            <w:r w:rsidRPr="005F45E4">
              <w:rPr>
                <w:sz w:val="20"/>
                <w:szCs w:val="20"/>
              </w:rPr>
              <w:t>бр.</w:t>
            </w:r>
          </w:p>
        </w:tc>
        <w:tc>
          <w:tcPr>
            <w:tcW w:w="1025" w:type="dxa"/>
            <w:tcBorders>
              <w:top w:val="nil"/>
              <w:left w:val="nil"/>
              <w:bottom w:val="single" w:sz="4" w:space="0" w:color="auto"/>
              <w:right w:val="single" w:sz="8" w:space="0" w:color="auto"/>
            </w:tcBorders>
            <w:shd w:val="clear" w:color="auto" w:fill="auto"/>
            <w:vAlign w:val="center"/>
          </w:tcPr>
          <w:p w:rsidR="007F4C61" w:rsidRPr="005F45E4" w:rsidRDefault="007F4C61" w:rsidP="007F4C61">
            <w:pPr>
              <w:jc w:val="right"/>
              <w:rPr>
                <w:color w:val="000000"/>
                <w:sz w:val="20"/>
                <w:szCs w:val="20"/>
              </w:rPr>
            </w:pPr>
            <w:r w:rsidRPr="005F45E4">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tcPr>
          <w:p w:rsidR="007F4C61" w:rsidRPr="005F45E4" w:rsidRDefault="007F4C61" w:rsidP="007F4C61">
            <w:pPr>
              <w:jc w:val="right"/>
              <w:rPr>
                <w:sz w:val="20"/>
                <w:szCs w:val="20"/>
              </w:rPr>
            </w:pPr>
            <w:r>
              <w:rPr>
                <w:sz w:val="20"/>
                <w:szCs w:val="20"/>
              </w:rPr>
              <w:t>6</w:t>
            </w:r>
          </w:p>
        </w:tc>
      </w:tr>
      <w:tr w:rsidR="007F4C61" w:rsidRPr="002A2EC7" w:rsidTr="006A0330">
        <w:trPr>
          <w:trHeight w:val="225"/>
          <w:jc w:val="center"/>
        </w:trPr>
        <w:tc>
          <w:tcPr>
            <w:tcW w:w="6237" w:type="dxa"/>
            <w:tcBorders>
              <w:top w:val="single" w:sz="4" w:space="0" w:color="auto"/>
              <w:left w:val="single" w:sz="4" w:space="0" w:color="auto"/>
              <w:bottom w:val="single" w:sz="4" w:space="0" w:color="auto"/>
              <w:right w:val="single" w:sz="4" w:space="0" w:color="auto"/>
            </w:tcBorders>
            <w:shd w:val="clear" w:color="auto" w:fill="auto"/>
          </w:tcPr>
          <w:p w:rsidR="007F4C61" w:rsidRPr="005F45E4" w:rsidRDefault="007F4C61" w:rsidP="007F4C61">
            <w:pPr>
              <w:rPr>
                <w:sz w:val="20"/>
                <w:szCs w:val="20"/>
              </w:rPr>
            </w:pPr>
            <w:r w:rsidRPr="007F4C61">
              <w:rPr>
                <w:color w:val="000000"/>
                <w:sz w:val="20"/>
                <w:szCs w:val="20"/>
              </w:rPr>
              <w:t>Обучения на адвокати предоставящи служебни защити</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7F4C61" w:rsidRPr="005F45E4" w:rsidRDefault="007F4C61" w:rsidP="007F4C61">
            <w:pPr>
              <w:rPr>
                <w:sz w:val="20"/>
                <w:szCs w:val="20"/>
              </w:rPr>
            </w:pPr>
            <w:r w:rsidRPr="005F45E4">
              <w:rPr>
                <w:sz w:val="20"/>
                <w:szCs w:val="20"/>
              </w:rPr>
              <w:t>бр.</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F4C61" w:rsidRPr="007F4C61" w:rsidRDefault="007F4C61" w:rsidP="007F4C61">
            <w:pPr>
              <w:jc w:val="right"/>
              <w:rPr>
                <w:color w:val="000000"/>
                <w:sz w:val="20"/>
                <w:szCs w:val="20"/>
                <w:lang w:val="en-US"/>
              </w:rPr>
            </w:pPr>
            <w:r>
              <w:rPr>
                <w:color w:val="000000"/>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4C61" w:rsidRPr="007F4C61" w:rsidRDefault="00167A87" w:rsidP="007F4C61">
            <w:pPr>
              <w:jc w:val="right"/>
              <w:rPr>
                <w:sz w:val="20"/>
                <w:szCs w:val="20"/>
                <w:lang w:val="en-US"/>
              </w:rPr>
            </w:pPr>
            <w:r>
              <w:rPr>
                <w:sz w:val="20"/>
                <w:szCs w:val="20"/>
                <w:lang w:val="en-US"/>
              </w:rPr>
              <w:t>11</w:t>
            </w:r>
          </w:p>
        </w:tc>
      </w:tr>
    </w:tbl>
    <w:p w:rsidR="00DB5123" w:rsidRPr="002A2EC7" w:rsidRDefault="00DB5123">
      <w:pPr>
        <w:ind w:firstLine="708"/>
        <w:jc w:val="both"/>
        <w:rPr>
          <w:highlight w:val="yellow"/>
        </w:rPr>
      </w:pPr>
    </w:p>
    <w:p w:rsidR="00D767D6" w:rsidRPr="00815CC9" w:rsidRDefault="00D767D6" w:rsidP="00CB2ED0">
      <w:pPr>
        <w:numPr>
          <w:ilvl w:val="0"/>
          <w:numId w:val="10"/>
        </w:numPr>
        <w:tabs>
          <w:tab w:val="clear" w:pos="1440"/>
        </w:tabs>
        <w:spacing w:line="276" w:lineRule="auto"/>
        <w:ind w:left="0" w:firstLine="426"/>
        <w:jc w:val="both"/>
        <w:rPr>
          <w:bCs/>
          <w:iCs/>
          <w:lang w:eastAsia="en-US"/>
        </w:rPr>
      </w:pPr>
      <w:r w:rsidRPr="00815CC9">
        <w:rPr>
          <w:bCs/>
          <w:i/>
          <w:iCs/>
          <w:lang w:eastAsia="en-US"/>
        </w:rPr>
        <w:t xml:space="preserve">осигуряване на служебна защита на граждани с право на безплатна правна помощ </w:t>
      </w:r>
      <w:r w:rsidR="00815CC9" w:rsidRPr="00815CC9">
        <w:rPr>
          <w:bCs/>
          <w:iCs/>
          <w:lang w:eastAsia="en-US"/>
        </w:rPr>
        <w:t>обхваща  граждани, които отговарят на условията за получаване на безплатна правна помощи по чл.</w:t>
      </w:r>
      <w:r w:rsidR="00081737">
        <w:rPr>
          <w:bCs/>
          <w:iCs/>
          <w:lang w:eastAsia="en-US"/>
        </w:rPr>
        <w:t xml:space="preserve"> </w:t>
      </w:r>
      <w:r w:rsidR="00815CC9" w:rsidRPr="00815CC9">
        <w:rPr>
          <w:bCs/>
          <w:iCs/>
          <w:lang w:eastAsia="en-US"/>
        </w:rPr>
        <w:t>22 ал.</w:t>
      </w:r>
      <w:r w:rsidR="00081737">
        <w:rPr>
          <w:bCs/>
          <w:iCs/>
          <w:lang w:eastAsia="en-US"/>
        </w:rPr>
        <w:t xml:space="preserve"> </w:t>
      </w:r>
      <w:r w:rsidR="00815CC9" w:rsidRPr="00815CC9">
        <w:rPr>
          <w:bCs/>
          <w:iCs/>
          <w:lang w:eastAsia="en-US"/>
        </w:rPr>
        <w:t>1 т.</w:t>
      </w:r>
      <w:r w:rsidR="006036E4">
        <w:rPr>
          <w:bCs/>
          <w:iCs/>
          <w:lang w:eastAsia="en-US"/>
        </w:rPr>
        <w:t xml:space="preserve"> </w:t>
      </w:r>
      <w:r w:rsidR="00815CC9" w:rsidRPr="00815CC9">
        <w:rPr>
          <w:bCs/>
          <w:iCs/>
          <w:lang w:eastAsia="en-US"/>
        </w:rPr>
        <w:t>1-</w:t>
      </w:r>
      <w:r w:rsidR="00662A10">
        <w:rPr>
          <w:bCs/>
          <w:iCs/>
          <w:lang w:val="en-US" w:eastAsia="en-US"/>
        </w:rPr>
        <w:t>10</w:t>
      </w:r>
      <w:r w:rsidR="00662A10">
        <w:rPr>
          <w:bCs/>
          <w:iCs/>
          <w:lang w:eastAsia="en-US"/>
        </w:rPr>
        <w:t xml:space="preserve"> и ал.</w:t>
      </w:r>
      <w:r w:rsidR="00BC22BC">
        <w:rPr>
          <w:bCs/>
          <w:iCs/>
          <w:lang w:eastAsia="en-US"/>
        </w:rPr>
        <w:t xml:space="preserve"> 3</w:t>
      </w:r>
      <w:r w:rsidR="00815CC9" w:rsidRPr="00815CC9">
        <w:rPr>
          <w:bCs/>
          <w:iCs/>
          <w:lang w:eastAsia="en-US"/>
        </w:rPr>
        <w:t xml:space="preserve"> от ЗПП. </w:t>
      </w:r>
      <w:r w:rsidR="00886A89">
        <w:rPr>
          <w:bCs/>
          <w:iCs/>
          <w:lang w:eastAsia="en-US"/>
        </w:rPr>
        <w:t>През</w:t>
      </w:r>
      <w:r w:rsidR="00BC22BC" w:rsidRPr="00BC22BC">
        <w:rPr>
          <w:bCs/>
          <w:iCs/>
          <w:lang w:eastAsia="en-US"/>
        </w:rPr>
        <w:t xml:space="preserve"> 2019 г. </w:t>
      </w:r>
      <w:r w:rsidR="006036E4">
        <w:rPr>
          <w:bCs/>
          <w:iCs/>
          <w:lang w:eastAsia="en-US"/>
        </w:rPr>
        <w:t xml:space="preserve">са постъпили </w:t>
      </w:r>
      <w:r w:rsidR="00886A89">
        <w:rPr>
          <w:bCs/>
          <w:iCs/>
          <w:lang w:eastAsia="en-US"/>
        </w:rPr>
        <w:t>633</w:t>
      </w:r>
      <w:r w:rsidR="006036E4">
        <w:rPr>
          <w:bCs/>
          <w:iCs/>
          <w:lang w:eastAsia="en-US"/>
        </w:rPr>
        <w:t xml:space="preserve"> </w:t>
      </w:r>
      <w:r w:rsidR="00BC22BC" w:rsidRPr="00BC22BC">
        <w:rPr>
          <w:bCs/>
          <w:iCs/>
          <w:lang w:eastAsia="en-US"/>
        </w:rPr>
        <w:t>заявления</w:t>
      </w:r>
      <w:r w:rsidR="00BC22BC">
        <w:rPr>
          <w:bCs/>
          <w:iCs/>
          <w:lang w:eastAsia="en-US"/>
        </w:rPr>
        <w:t xml:space="preserve"> </w:t>
      </w:r>
      <w:r w:rsidR="00815CC9" w:rsidRPr="00815CC9">
        <w:rPr>
          <w:bCs/>
          <w:iCs/>
          <w:lang w:eastAsia="en-US"/>
        </w:rPr>
        <w:t>за правна помощ</w:t>
      </w:r>
      <w:r w:rsidR="00886A89" w:rsidRPr="00886A89">
        <w:rPr>
          <w:bCs/>
          <w:iCs/>
          <w:lang w:eastAsia="en-US"/>
        </w:rPr>
        <w:t>, от които  467 лица са получили право на безплатна правна помощ с решение на председателя на НБПП включително и по Регламент /ЕО/4/2009г</w:t>
      </w:r>
      <w:r w:rsidR="00886A89">
        <w:rPr>
          <w:bCs/>
          <w:iCs/>
          <w:lang w:eastAsia="en-US"/>
        </w:rPr>
        <w:t>. и Директива 2003/8/ на Съвета</w:t>
      </w:r>
      <w:r w:rsidR="00081737">
        <w:rPr>
          <w:bCs/>
          <w:iCs/>
          <w:lang w:eastAsia="en-US"/>
        </w:rPr>
        <w:t>.</w:t>
      </w:r>
    </w:p>
    <w:p w:rsidR="00D767D6" w:rsidRPr="00390863" w:rsidRDefault="00D767D6" w:rsidP="00CB2ED0">
      <w:pPr>
        <w:numPr>
          <w:ilvl w:val="0"/>
          <w:numId w:val="10"/>
        </w:numPr>
        <w:tabs>
          <w:tab w:val="clear" w:pos="1440"/>
        </w:tabs>
        <w:spacing w:line="276" w:lineRule="auto"/>
        <w:ind w:left="0" w:firstLine="426"/>
        <w:jc w:val="both"/>
        <w:rPr>
          <w:bCs/>
          <w:iCs/>
          <w:lang w:eastAsia="en-US"/>
        </w:rPr>
      </w:pPr>
      <w:r w:rsidRPr="00E53DC3">
        <w:rPr>
          <w:bCs/>
          <w:i/>
          <w:iCs/>
          <w:lang w:eastAsia="en-US"/>
        </w:rPr>
        <w:t xml:space="preserve">осигуряване на правна помощ – консултации и правни съвети </w:t>
      </w:r>
      <w:r w:rsidR="00886A89">
        <w:rPr>
          <w:bCs/>
          <w:i/>
          <w:iCs/>
          <w:lang w:eastAsia="en-US"/>
        </w:rPr>
        <w:t>по</w:t>
      </w:r>
      <w:r w:rsidRPr="00E53DC3">
        <w:rPr>
          <w:bCs/>
          <w:i/>
          <w:iCs/>
          <w:lang w:eastAsia="en-US"/>
        </w:rPr>
        <w:t xml:space="preserve"> НТПП и РЦК към адвокатските колегии</w:t>
      </w:r>
      <w:r w:rsidR="00E53DC3">
        <w:rPr>
          <w:bCs/>
          <w:i/>
          <w:iCs/>
          <w:lang w:eastAsia="en-US"/>
        </w:rPr>
        <w:t xml:space="preserve"> - </w:t>
      </w:r>
      <w:r w:rsidR="00E53DC3" w:rsidRPr="00A469C8">
        <w:rPr>
          <w:bCs/>
          <w:iCs/>
          <w:lang w:eastAsia="en-US"/>
        </w:rPr>
        <w:t>ч</w:t>
      </w:r>
      <w:r w:rsidRPr="00E53DC3">
        <w:rPr>
          <w:lang w:eastAsia="en-US"/>
        </w:rPr>
        <w:t xml:space="preserve">рез национален телефон за правна помощ и регионални центрове за консултиране към адвокатските колегии се предоставят консултации </w:t>
      </w:r>
      <w:r w:rsidR="00AA1ED7">
        <w:rPr>
          <w:lang w:eastAsia="en-US"/>
        </w:rPr>
        <w:t>в</w:t>
      </w:r>
      <w:r w:rsidR="00A469C8" w:rsidRPr="00A469C8">
        <w:rPr>
          <w:lang w:eastAsia="en-US"/>
        </w:rPr>
        <w:t>ъв връзка с чл.22,</w:t>
      </w:r>
      <w:r w:rsidR="00AA1ED7">
        <w:rPr>
          <w:lang w:eastAsia="en-US"/>
        </w:rPr>
        <w:t xml:space="preserve"> </w:t>
      </w:r>
      <w:r w:rsidR="00A469C8" w:rsidRPr="00A469C8">
        <w:rPr>
          <w:lang w:eastAsia="en-US"/>
        </w:rPr>
        <w:t xml:space="preserve">т.1 и т.2 и чл.25, ал.3 на </w:t>
      </w:r>
      <w:r w:rsidR="00A469C8" w:rsidRPr="00A469C8">
        <w:rPr>
          <w:lang w:val="en-US" w:eastAsia="en-US"/>
        </w:rPr>
        <w:t>3 298</w:t>
      </w:r>
      <w:r w:rsidR="00A469C8" w:rsidRPr="00A469C8">
        <w:rPr>
          <w:lang w:eastAsia="en-US"/>
        </w:rPr>
        <w:t xml:space="preserve"> граждани</w:t>
      </w:r>
      <w:r w:rsidR="00A469C8">
        <w:rPr>
          <w:lang w:eastAsia="en-US"/>
        </w:rPr>
        <w:t xml:space="preserve">. </w:t>
      </w:r>
      <w:r w:rsidR="00046BCA" w:rsidRPr="00046BCA">
        <w:rPr>
          <w:lang w:eastAsia="en-US"/>
        </w:rPr>
        <w:t>Предоставянето на правна помощ чрез РКЦ и Национален телефон предоставя на гражданите бързо разрешаване на техните правни проблеми.</w:t>
      </w:r>
      <w:r w:rsidR="00390863" w:rsidRPr="00390863">
        <w:rPr>
          <w:i/>
          <w:sz w:val="22"/>
          <w:szCs w:val="22"/>
        </w:rPr>
        <w:t xml:space="preserve"> </w:t>
      </w:r>
      <w:r w:rsidR="00AA1ED7">
        <w:rPr>
          <w:lang w:eastAsia="en-US"/>
        </w:rPr>
        <w:t xml:space="preserve"> </w:t>
      </w:r>
    </w:p>
    <w:p w:rsidR="00D767D6" w:rsidRDefault="00BD795E" w:rsidP="00CB2ED0">
      <w:pPr>
        <w:numPr>
          <w:ilvl w:val="0"/>
          <w:numId w:val="10"/>
        </w:numPr>
        <w:tabs>
          <w:tab w:val="clear" w:pos="1440"/>
        </w:tabs>
        <w:spacing w:line="276" w:lineRule="auto"/>
        <w:ind w:left="0" w:firstLine="426"/>
        <w:jc w:val="both"/>
        <w:rPr>
          <w:bCs/>
          <w:iCs/>
          <w:lang w:eastAsia="en-US"/>
        </w:rPr>
      </w:pPr>
      <w:r>
        <w:rPr>
          <w:bCs/>
          <w:i/>
          <w:iCs/>
          <w:lang w:eastAsia="en-US"/>
        </w:rPr>
        <w:t xml:space="preserve">осигуряване на правна помощ </w:t>
      </w:r>
      <w:r w:rsidR="008C1251" w:rsidRPr="008C1251">
        <w:rPr>
          <w:bCs/>
          <w:i/>
          <w:iCs/>
          <w:lang w:eastAsia="en-US"/>
        </w:rPr>
        <w:t>по чл.21 т.3 от ЗПП</w:t>
      </w:r>
      <w:r w:rsidR="007640C5" w:rsidRPr="008E239F">
        <w:rPr>
          <w:bCs/>
          <w:i/>
          <w:iCs/>
          <w:lang w:eastAsia="en-US"/>
        </w:rPr>
        <w:t xml:space="preserve"> </w:t>
      </w:r>
      <w:r w:rsidR="008E239F" w:rsidRPr="008E239F">
        <w:rPr>
          <w:bCs/>
          <w:i/>
          <w:iCs/>
          <w:lang w:eastAsia="en-US"/>
        </w:rPr>
        <w:t>–</w:t>
      </w:r>
      <w:r w:rsidR="007640C5" w:rsidRPr="008E239F">
        <w:rPr>
          <w:bCs/>
          <w:i/>
          <w:iCs/>
          <w:lang w:eastAsia="en-US"/>
        </w:rPr>
        <w:t xml:space="preserve"> </w:t>
      </w:r>
      <w:r w:rsidR="008E239F" w:rsidRPr="008E239F">
        <w:rPr>
          <w:bCs/>
          <w:iCs/>
          <w:lang w:eastAsia="en-US"/>
        </w:rPr>
        <w:t xml:space="preserve">на </w:t>
      </w:r>
      <w:r>
        <w:rPr>
          <w:bCs/>
          <w:iCs/>
          <w:lang w:eastAsia="en-US"/>
        </w:rPr>
        <w:t>26 264</w:t>
      </w:r>
      <w:r w:rsidR="008E239F" w:rsidRPr="00607F1E">
        <w:rPr>
          <w:bCs/>
          <w:iCs/>
          <w:lang w:eastAsia="en-US"/>
        </w:rPr>
        <w:t xml:space="preserve"> граждани е предоставена правна помощ от </w:t>
      </w:r>
      <w:r>
        <w:rPr>
          <w:bCs/>
          <w:iCs/>
          <w:lang w:eastAsia="en-US"/>
        </w:rPr>
        <w:t xml:space="preserve">НБПП, </w:t>
      </w:r>
      <w:r w:rsidR="008E239F" w:rsidRPr="00607F1E">
        <w:rPr>
          <w:bCs/>
          <w:iCs/>
          <w:lang w:eastAsia="en-US"/>
        </w:rPr>
        <w:t>разследващи органи и съда за процесуално представителство по образувани граждански, наказателни и</w:t>
      </w:r>
      <w:r w:rsidR="00C90729">
        <w:rPr>
          <w:bCs/>
          <w:iCs/>
          <w:lang w:eastAsia="en-US"/>
        </w:rPr>
        <w:t xml:space="preserve"> административни производства</w:t>
      </w:r>
      <w:r w:rsidR="00D767D6" w:rsidRPr="00607F1E">
        <w:rPr>
          <w:bCs/>
          <w:iCs/>
          <w:lang w:eastAsia="en-US"/>
        </w:rPr>
        <w:t>.</w:t>
      </w:r>
    </w:p>
    <w:p w:rsidR="00B57CE6" w:rsidRPr="00B57CE6" w:rsidRDefault="001E1721" w:rsidP="00CB2ED0">
      <w:pPr>
        <w:numPr>
          <w:ilvl w:val="0"/>
          <w:numId w:val="10"/>
        </w:numPr>
        <w:tabs>
          <w:tab w:val="clear" w:pos="1440"/>
          <w:tab w:val="num" w:pos="-4860"/>
        </w:tabs>
        <w:spacing w:line="276" w:lineRule="auto"/>
        <w:ind w:left="0" w:firstLine="426"/>
        <w:jc w:val="both"/>
        <w:rPr>
          <w:bCs/>
          <w:iCs/>
          <w:lang w:eastAsia="en-US"/>
        </w:rPr>
      </w:pPr>
      <w:r w:rsidRPr="00EB258A">
        <w:rPr>
          <w:bCs/>
          <w:i/>
          <w:iCs/>
          <w:lang w:eastAsia="en-US"/>
        </w:rPr>
        <w:t>проведени работни срещи с органите от системата за правна помощ</w:t>
      </w:r>
      <w:r w:rsidR="00993A27" w:rsidRPr="00EB258A">
        <w:rPr>
          <w:bCs/>
          <w:i/>
          <w:iCs/>
          <w:lang w:eastAsia="en-US"/>
        </w:rPr>
        <w:t xml:space="preserve"> </w:t>
      </w:r>
      <w:r w:rsidRPr="00EB258A">
        <w:rPr>
          <w:bCs/>
          <w:i/>
          <w:iCs/>
          <w:lang w:eastAsia="en-US"/>
        </w:rPr>
        <w:t xml:space="preserve">- </w:t>
      </w:r>
      <w:r w:rsidR="00EB258A" w:rsidRPr="00EB258A">
        <w:rPr>
          <w:bCs/>
          <w:iCs/>
          <w:lang w:eastAsia="en-US"/>
        </w:rPr>
        <w:t>проведени са: среща с председателите на Апелативните съдилища и разработчици на софтуер на деловодните системи в съдилищата, с ръководствата на адвокатските съвети към а</w:t>
      </w:r>
      <w:r w:rsidR="00EB258A">
        <w:rPr>
          <w:bCs/>
          <w:iCs/>
          <w:lang w:eastAsia="en-US"/>
        </w:rPr>
        <w:t xml:space="preserve">двокатските колегии в страната, </w:t>
      </w:r>
      <w:r w:rsidR="00EB258A" w:rsidRPr="00EB258A">
        <w:rPr>
          <w:bCs/>
          <w:iCs/>
          <w:lang w:eastAsia="en-US"/>
        </w:rPr>
        <w:t xml:space="preserve">работна среща с представители </w:t>
      </w:r>
      <w:r w:rsidR="00EB258A">
        <w:rPr>
          <w:bCs/>
          <w:iCs/>
          <w:lang w:eastAsia="en-US"/>
        </w:rPr>
        <w:t>н</w:t>
      </w:r>
      <w:r w:rsidR="00BD795E">
        <w:rPr>
          <w:bCs/>
          <w:iCs/>
          <w:lang w:eastAsia="en-US"/>
        </w:rPr>
        <w:t xml:space="preserve">а РЦК към Адвокатските колегии. </w:t>
      </w:r>
      <w:r w:rsidR="00B57CE6" w:rsidRPr="00B57CE6">
        <w:rPr>
          <w:bCs/>
          <w:iCs/>
          <w:lang w:eastAsia="en-US"/>
        </w:rPr>
        <w:t>Проведените срещи с органите от системата на правна помощ водят до осъществяване на по добра координация, респективно подобряване на организацията на цялостния процес по предоставяне на правна помощ.</w:t>
      </w:r>
    </w:p>
    <w:p w:rsidR="001E1721" w:rsidRPr="00EB258A" w:rsidRDefault="00EB258A" w:rsidP="00CB2ED0">
      <w:pPr>
        <w:numPr>
          <w:ilvl w:val="0"/>
          <w:numId w:val="10"/>
        </w:numPr>
        <w:tabs>
          <w:tab w:val="clear" w:pos="1440"/>
        </w:tabs>
        <w:spacing w:line="276" w:lineRule="auto"/>
        <w:ind w:left="0" w:firstLine="426"/>
        <w:jc w:val="both"/>
        <w:rPr>
          <w:bCs/>
          <w:i/>
          <w:iCs/>
          <w:lang w:eastAsia="en-US"/>
        </w:rPr>
      </w:pPr>
      <w:r w:rsidRPr="00EB258A">
        <w:rPr>
          <w:bCs/>
          <w:i/>
          <w:iCs/>
          <w:lang w:eastAsia="en-US"/>
        </w:rPr>
        <w:t>обучения на адвокати предоставящи служебни защити</w:t>
      </w:r>
      <w:r>
        <w:rPr>
          <w:bCs/>
          <w:i/>
          <w:iCs/>
          <w:lang w:eastAsia="en-US"/>
        </w:rPr>
        <w:t xml:space="preserve"> - </w:t>
      </w:r>
      <w:r w:rsidRPr="00EB258A">
        <w:rPr>
          <w:bCs/>
          <w:iCs/>
          <w:lang w:eastAsia="en-US"/>
        </w:rPr>
        <w:t>п</w:t>
      </w:r>
      <w:r w:rsidRPr="00EB258A">
        <w:rPr>
          <w:bCs/>
          <w:lang w:eastAsia="en-US"/>
        </w:rPr>
        <w:t xml:space="preserve">рез отчетния период </w:t>
      </w:r>
      <w:r w:rsidR="00BD795E" w:rsidRPr="00BD795E">
        <w:rPr>
          <w:bCs/>
          <w:lang w:eastAsia="en-US"/>
        </w:rPr>
        <w:t>с</w:t>
      </w:r>
      <w:r w:rsidR="00BD795E" w:rsidRPr="00BD795E">
        <w:rPr>
          <w:bCs/>
          <w:lang w:val="en-US" w:eastAsia="en-US"/>
        </w:rPr>
        <w:t>e</w:t>
      </w:r>
      <w:r w:rsidR="00BD795E" w:rsidRPr="00BD795E">
        <w:rPr>
          <w:bCs/>
          <w:lang w:eastAsia="en-US"/>
        </w:rPr>
        <w:t xml:space="preserve"> обучиха  адвокати</w:t>
      </w:r>
      <w:r w:rsidR="00BD795E" w:rsidRPr="00BD795E">
        <w:rPr>
          <w:bCs/>
          <w:lang w:val="en-US" w:eastAsia="en-US"/>
        </w:rPr>
        <w:t xml:space="preserve"> </w:t>
      </w:r>
      <w:r w:rsidR="00BD795E" w:rsidRPr="00BD795E">
        <w:rPr>
          <w:bCs/>
          <w:lang w:eastAsia="en-US"/>
        </w:rPr>
        <w:t>от НРПП от</w:t>
      </w:r>
      <w:r w:rsidR="00BD795E" w:rsidRPr="00BD795E">
        <w:rPr>
          <w:bCs/>
          <w:lang w:val="en-US" w:eastAsia="en-US"/>
        </w:rPr>
        <w:t xml:space="preserve"> </w:t>
      </w:r>
      <w:r w:rsidR="00BD795E" w:rsidRPr="00BD795E">
        <w:rPr>
          <w:bCs/>
          <w:lang w:eastAsia="en-US"/>
        </w:rPr>
        <w:t>11 адвокатски съвета</w:t>
      </w:r>
      <w:r w:rsidR="00627164" w:rsidRPr="00EB258A">
        <w:rPr>
          <w:bCs/>
          <w:iCs/>
          <w:lang w:eastAsia="en-US"/>
        </w:rPr>
        <w:t>.</w:t>
      </w:r>
    </w:p>
    <w:p w:rsidR="00D767D6" w:rsidRPr="00EB258A" w:rsidRDefault="00D767D6" w:rsidP="007177CD">
      <w:pPr>
        <w:spacing w:line="276" w:lineRule="auto"/>
        <w:ind w:left="720"/>
        <w:jc w:val="both"/>
        <w:rPr>
          <w:sz w:val="22"/>
          <w:szCs w:val="22"/>
          <w:highlight w:val="yellow"/>
          <w:lang w:eastAsia="en-US"/>
        </w:rPr>
      </w:pPr>
    </w:p>
    <w:p w:rsidR="00AF72A5" w:rsidRPr="00434813" w:rsidRDefault="00AF72A5" w:rsidP="007177CD">
      <w:pPr>
        <w:spacing w:line="276" w:lineRule="auto"/>
        <w:ind w:firstLine="708"/>
        <w:jc w:val="both"/>
        <w:rPr>
          <w:b/>
          <w:i/>
        </w:rPr>
      </w:pPr>
      <w:r w:rsidRPr="00A469BC">
        <w:rPr>
          <w:b/>
          <w:i/>
        </w:rPr>
        <w:t>Продукти/ услуги, предоставяни от програмата:</w:t>
      </w:r>
    </w:p>
    <w:p w:rsidR="00FE469D" w:rsidRDefault="00AF72A5" w:rsidP="00FE469D">
      <w:pPr>
        <w:spacing w:line="276" w:lineRule="auto"/>
        <w:ind w:firstLine="708"/>
        <w:jc w:val="both"/>
      </w:pPr>
      <w:r w:rsidRPr="00434813">
        <w:t xml:space="preserve">Ведомствените разходи са за предоставяне на </w:t>
      </w:r>
      <w:r w:rsidR="00046BCA">
        <w:t>к</w:t>
      </w:r>
      <w:r w:rsidR="00046BCA" w:rsidRPr="00046BCA">
        <w:t>онтрол на правната помощ</w:t>
      </w:r>
      <w:r w:rsidR="00046BCA">
        <w:t xml:space="preserve">. </w:t>
      </w:r>
      <w:r w:rsidR="00A57E55" w:rsidRPr="00434813">
        <w:t>Контрол</w:t>
      </w:r>
      <w:r w:rsidR="003A3485" w:rsidRPr="00434813">
        <w:t>ът</w:t>
      </w:r>
      <w:r w:rsidR="00A57E55" w:rsidRPr="00434813">
        <w:t xml:space="preserve"> включва</w:t>
      </w:r>
      <w:r w:rsidR="00FE469D">
        <w:t>:</w:t>
      </w:r>
      <w:r w:rsidR="00A57E55" w:rsidRPr="00434813">
        <w:t xml:space="preserve"> </w:t>
      </w:r>
      <w:r w:rsidR="00FE469D" w:rsidRPr="00FE469D">
        <w:t>текущ контрол върху о</w:t>
      </w:r>
      <w:r w:rsidR="00FE469D">
        <w:t xml:space="preserve">тчетите на служебните защитници, </w:t>
      </w:r>
      <w:r w:rsidR="00FE469D" w:rsidRPr="00FE469D">
        <w:t xml:space="preserve">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 </w:t>
      </w:r>
    </w:p>
    <w:p w:rsidR="00A57E55" w:rsidRPr="000878E8" w:rsidRDefault="000878E8" w:rsidP="00FE469D">
      <w:pPr>
        <w:spacing w:line="276" w:lineRule="auto"/>
        <w:ind w:firstLine="708"/>
        <w:jc w:val="both"/>
        <w:rPr>
          <w:highlight w:val="yellow"/>
        </w:rPr>
      </w:pPr>
      <w:r>
        <w:rPr>
          <w:bCs/>
          <w:iCs/>
          <w:lang w:eastAsia="en-US"/>
        </w:rPr>
        <w:t xml:space="preserve">През </w:t>
      </w:r>
      <w:r w:rsidR="001B0741" w:rsidRPr="000878E8">
        <w:rPr>
          <w:bCs/>
          <w:iCs/>
          <w:lang w:eastAsia="en-US"/>
        </w:rPr>
        <w:t>отчетния перио</w:t>
      </w:r>
      <w:r>
        <w:rPr>
          <w:bCs/>
          <w:iCs/>
          <w:lang w:eastAsia="en-US"/>
        </w:rPr>
        <w:t>д</w:t>
      </w:r>
      <w:r w:rsidR="001B0741" w:rsidRPr="000878E8">
        <w:rPr>
          <w:bCs/>
          <w:iCs/>
          <w:lang w:eastAsia="en-US"/>
        </w:rPr>
        <w:t xml:space="preserve"> продължава изпълнението на проект HOME/2016/AMIF/</w:t>
      </w:r>
      <w:r>
        <w:rPr>
          <w:bCs/>
          <w:iCs/>
          <w:lang w:eastAsia="en-US"/>
        </w:rPr>
        <w:t xml:space="preserve"> </w:t>
      </w:r>
      <w:r w:rsidR="001B0741" w:rsidRPr="000878E8">
        <w:rPr>
          <w:bCs/>
          <w:iCs/>
          <w:lang w:eastAsia="en-US"/>
        </w:rPr>
        <w:t>AG/EMAS/0046 - „По</w:t>
      </w:r>
      <w:r>
        <w:rPr>
          <w:bCs/>
          <w:iCs/>
          <w:lang w:eastAsia="en-US"/>
        </w:rPr>
        <w:t>-</w:t>
      </w:r>
      <w:r w:rsidR="001B0741" w:rsidRPr="000878E8">
        <w:rPr>
          <w:bCs/>
          <w:iCs/>
          <w:lang w:eastAsia="en-US"/>
        </w:rPr>
        <w:t>нататъшно укрепване на националния капацитет на Р</w:t>
      </w:r>
      <w:r>
        <w:rPr>
          <w:bCs/>
          <w:iCs/>
          <w:lang w:eastAsia="en-US"/>
        </w:rPr>
        <w:t>епублика</w:t>
      </w:r>
      <w:r w:rsidR="001B0741" w:rsidRPr="000878E8">
        <w:rPr>
          <w:bCs/>
          <w:iCs/>
          <w:lang w:eastAsia="en-US"/>
        </w:rPr>
        <w:t xml:space="preserve"> България в областта на убежището и миграцията“, като предоставя правна помощ на граждани на трети страни, настанени в специални домове за временно настаняване на чужденци.  През 2019 г. за предоставена правна помощ на граждан</w:t>
      </w:r>
      <w:r w:rsidR="00FF0992" w:rsidRPr="000878E8">
        <w:rPr>
          <w:bCs/>
          <w:iCs/>
          <w:lang w:eastAsia="en-US"/>
        </w:rPr>
        <w:t>и на трети страни, са изплатени</w:t>
      </w:r>
      <w:r w:rsidR="001B0741" w:rsidRPr="000878E8">
        <w:rPr>
          <w:bCs/>
          <w:iCs/>
          <w:lang w:eastAsia="en-US"/>
        </w:rPr>
        <w:t xml:space="preserve"> 24 200 лв.  адвокатски възнаграждения.</w:t>
      </w:r>
    </w:p>
    <w:p w:rsidR="00AF72A5" w:rsidRPr="00434813" w:rsidRDefault="00BD0CAD" w:rsidP="001C37A2">
      <w:pPr>
        <w:spacing w:after="120" w:line="276" w:lineRule="auto"/>
        <w:ind w:firstLine="720"/>
        <w:jc w:val="both"/>
      </w:pPr>
      <w:r w:rsidRPr="00434813">
        <w:t>Отчетените администрирани разходи са за адвокатски хонорари</w:t>
      </w:r>
      <w:r w:rsidR="003A3485" w:rsidRPr="00434813">
        <w:t>,</w:t>
      </w:r>
      <w:r w:rsidRPr="00434813">
        <w:t xml:space="preserve"> определени съгласно Наредба за заплащането на правната помощ</w:t>
      </w:r>
      <w:r w:rsidR="003A3485" w:rsidRPr="00434813">
        <w:t>,</w:t>
      </w:r>
      <w:r w:rsidRPr="00434813">
        <w:t xml:space="preserve"> включително и изплатени хонорари за 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434813">
        <w:t xml:space="preserve">. </w:t>
      </w:r>
    </w:p>
    <w:p w:rsidR="00AF72A5" w:rsidRPr="005F45E4" w:rsidRDefault="00AF72A5" w:rsidP="003875C8">
      <w:pPr>
        <w:tabs>
          <w:tab w:val="left" w:pos="720"/>
        </w:tabs>
        <w:jc w:val="center"/>
        <w:rPr>
          <w:b/>
          <w:i/>
          <w:lang w:val="ru-RU"/>
        </w:rPr>
      </w:pPr>
      <w:r w:rsidRPr="005F45E4">
        <w:rPr>
          <w:b/>
          <w:i/>
        </w:rPr>
        <w:t xml:space="preserve">Отчет на показателите за изпълнение на програмата (Приложение № </w:t>
      </w:r>
      <w:r w:rsidR="00E450F4">
        <w:rPr>
          <w:b/>
          <w:i/>
          <w:lang w:val="en-US"/>
        </w:rPr>
        <w:t>6</w:t>
      </w:r>
      <w:r w:rsidRPr="005F45E4">
        <w:rPr>
          <w:b/>
          <w:i/>
        </w:rPr>
        <w: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892"/>
        <w:gridCol w:w="1255"/>
        <w:gridCol w:w="1338"/>
      </w:tblGrid>
      <w:tr w:rsidR="002B76D1" w:rsidRPr="005F45E4" w:rsidTr="00191E20">
        <w:trPr>
          <w:trHeight w:val="90"/>
          <w:jc w:val="center"/>
        </w:trPr>
        <w:tc>
          <w:tcPr>
            <w:tcW w:w="6256" w:type="dxa"/>
            <w:vMerge w:val="restart"/>
            <w:shd w:val="clear" w:color="000000" w:fill="C0C0C0"/>
            <w:vAlign w:val="center"/>
            <w:hideMark/>
          </w:tcPr>
          <w:p w:rsidR="002B76D1" w:rsidRPr="005F45E4" w:rsidRDefault="002B76D1" w:rsidP="002B76D1">
            <w:pPr>
              <w:jc w:val="center"/>
              <w:rPr>
                <w:b/>
                <w:bCs/>
                <w:color w:val="000000"/>
                <w:sz w:val="18"/>
                <w:szCs w:val="18"/>
              </w:rPr>
            </w:pPr>
            <w:r w:rsidRPr="005F45E4">
              <w:rPr>
                <w:b/>
                <w:bCs/>
                <w:color w:val="000000"/>
                <w:sz w:val="18"/>
                <w:szCs w:val="18"/>
              </w:rPr>
              <w:t>Бюджетна програма “Равен достъп до правосъдие”</w:t>
            </w:r>
          </w:p>
          <w:p w:rsidR="002B76D1" w:rsidRPr="005F45E4" w:rsidRDefault="002B76D1" w:rsidP="002B76D1">
            <w:pPr>
              <w:jc w:val="center"/>
              <w:rPr>
                <w:b/>
                <w:bCs/>
                <w:color w:val="000000"/>
                <w:sz w:val="18"/>
                <w:szCs w:val="18"/>
              </w:rPr>
            </w:pPr>
            <w:r w:rsidRPr="005F45E4">
              <w:rPr>
                <w:b/>
                <w:bCs/>
                <w:i/>
                <w:iCs/>
                <w:color w:val="000000"/>
                <w:sz w:val="18"/>
                <w:szCs w:val="18"/>
              </w:rPr>
              <w:t>Показатели за изпълнение</w:t>
            </w:r>
          </w:p>
        </w:tc>
        <w:tc>
          <w:tcPr>
            <w:tcW w:w="686" w:type="dxa"/>
            <w:vMerge w:val="restart"/>
            <w:shd w:val="clear" w:color="000000" w:fill="C0C0C0"/>
            <w:vAlign w:val="center"/>
            <w:hideMark/>
          </w:tcPr>
          <w:p w:rsidR="002B76D1" w:rsidRPr="005F45E4" w:rsidRDefault="002B76D1" w:rsidP="002B76D1">
            <w:pPr>
              <w:jc w:val="center"/>
              <w:rPr>
                <w:b/>
                <w:bCs/>
                <w:color w:val="000000"/>
                <w:sz w:val="18"/>
                <w:szCs w:val="18"/>
              </w:rPr>
            </w:pPr>
            <w:r w:rsidRPr="005F45E4">
              <w:rPr>
                <w:b/>
                <w:bCs/>
                <w:color w:val="000000"/>
                <w:sz w:val="18"/>
                <w:szCs w:val="18"/>
              </w:rPr>
              <w:t>Мерна единица</w:t>
            </w:r>
          </w:p>
        </w:tc>
        <w:tc>
          <w:tcPr>
            <w:tcW w:w="2593" w:type="dxa"/>
            <w:gridSpan w:val="2"/>
            <w:shd w:val="clear" w:color="000000" w:fill="C0C0C0"/>
            <w:noWrap/>
            <w:vAlign w:val="center"/>
            <w:hideMark/>
          </w:tcPr>
          <w:p w:rsidR="002B76D1" w:rsidRPr="005F45E4" w:rsidRDefault="002B76D1" w:rsidP="002B76D1">
            <w:pPr>
              <w:jc w:val="center"/>
              <w:rPr>
                <w:b/>
                <w:bCs/>
                <w:color w:val="000000"/>
                <w:sz w:val="18"/>
                <w:szCs w:val="18"/>
              </w:rPr>
            </w:pPr>
            <w:r w:rsidRPr="005F45E4">
              <w:rPr>
                <w:b/>
                <w:bCs/>
                <w:color w:val="000000"/>
                <w:sz w:val="18"/>
                <w:szCs w:val="18"/>
              </w:rPr>
              <w:t>Целева стойност</w:t>
            </w:r>
          </w:p>
        </w:tc>
      </w:tr>
      <w:tr w:rsidR="002B76D1" w:rsidRPr="005F45E4" w:rsidTr="00191E20">
        <w:trPr>
          <w:trHeight w:val="274"/>
          <w:jc w:val="center"/>
        </w:trPr>
        <w:tc>
          <w:tcPr>
            <w:tcW w:w="6256" w:type="dxa"/>
            <w:vMerge/>
            <w:vAlign w:val="center"/>
            <w:hideMark/>
          </w:tcPr>
          <w:p w:rsidR="002B76D1" w:rsidRPr="005F45E4" w:rsidRDefault="002B76D1" w:rsidP="002B76D1">
            <w:pPr>
              <w:rPr>
                <w:b/>
                <w:bCs/>
                <w:color w:val="000000"/>
                <w:sz w:val="18"/>
                <w:szCs w:val="18"/>
              </w:rPr>
            </w:pPr>
          </w:p>
        </w:tc>
        <w:tc>
          <w:tcPr>
            <w:tcW w:w="686" w:type="dxa"/>
            <w:vMerge/>
            <w:vAlign w:val="center"/>
            <w:hideMark/>
          </w:tcPr>
          <w:p w:rsidR="002B76D1" w:rsidRPr="005F45E4" w:rsidRDefault="002B76D1" w:rsidP="002B76D1">
            <w:pPr>
              <w:rPr>
                <w:b/>
                <w:bCs/>
                <w:color w:val="000000"/>
                <w:sz w:val="18"/>
                <w:szCs w:val="18"/>
              </w:rPr>
            </w:pPr>
          </w:p>
        </w:tc>
        <w:tc>
          <w:tcPr>
            <w:tcW w:w="1255" w:type="dxa"/>
            <w:shd w:val="clear" w:color="000000" w:fill="C0C0C0"/>
            <w:vAlign w:val="center"/>
            <w:hideMark/>
          </w:tcPr>
          <w:p w:rsidR="002B76D1" w:rsidRPr="005F45E4" w:rsidRDefault="002B76D1" w:rsidP="005F45E4">
            <w:pPr>
              <w:jc w:val="center"/>
              <w:rPr>
                <w:b/>
                <w:bCs/>
                <w:color w:val="000000"/>
                <w:sz w:val="18"/>
                <w:szCs w:val="18"/>
              </w:rPr>
            </w:pPr>
            <w:r w:rsidRPr="005F45E4">
              <w:rPr>
                <w:b/>
                <w:bCs/>
                <w:color w:val="000000"/>
                <w:sz w:val="18"/>
                <w:szCs w:val="18"/>
              </w:rPr>
              <w:t>Бюджет   201</w:t>
            </w:r>
            <w:r w:rsidR="0061126A">
              <w:rPr>
                <w:b/>
                <w:bCs/>
                <w:color w:val="000000"/>
                <w:sz w:val="18"/>
                <w:szCs w:val="18"/>
              </w:rPr>
              <w:t>9</w:t>
            </w:r>
            <w:r w:rsidRPr="005F45E4">
              <w:rPr>
                <w:b/>
                <w:bCs/>
                <w:color w:val="000000"/>
                <w:sz w:val="18"/>
                <w:szCs w:val="18"/>
              </w:rPr>
              <w:t xml:space="preserve"> г.</w:t>
            </w:r>
          </w:p>
        </w:tc>
        <w:tc>
          <w:tcPr>
            <w:tcW w:w="1338" w:type="dxa"/>
            <w:shd w:val="clear" w:color="000000" w:fill="C0C0C0"/>
            <w:vAlign w:val="center"/>
            <w:hideMark/>
          </w:tcPr>
          <w:p w:rsidR="002B76D1" w:rsidRPr="005F45E4" w:rsidRDefault="003B37F5" w:rsidP="0061126A">
            <w:pPr>
              <w:jc w:val="center"/>
              <w:rPr>
                <w:b/>
                <w:bCs/>
                <w:color w:val="000000"/>
                <w:sz w:val="18"/>
                <w:szCs w:val="18"/>
              </w:rPr>
            </w:pPr>
            <w:r>
              <w:rPr>
                <w:b/>
                <w:bCs/>
                <w:color w:val="000000"/>
                <w:sz w:val="18"/>
                <w:szCs w:val="18"/>
              </w:rPr>
              <w:t xml:space="preserve">Отчет </w:t>
            </w:r>
            <w:r w:rsidR="006E5140">
              <w:rPr>
                <w:b/>
                <w:bCs/>
                <w:color w:val="000000"/>
                <w:sz w:val="18"/>
                <w:szCs w:val="18"/>
              </w:rPr>
              <w:t>31.12.2019</w:t>
            </w:r>
            <w:r w:rsidR="002B76D1" w:rsidRPr="005F45E4">
              <w:rPr>
                <w:b/>
                <w:bCs/>
                <w:color w:val="000000"/>
                <w:sz w:val="18"/>
                <w:szCs w:val="18"/>
              </w:rPr>
              <w:t xml:space="preserve"> г.</w:t>
            </w:r>
          </w:p>
        </w:tc>
      </w:tr>
      <w:tr w:rsidR="002B76D1" w:rsidRPr="005F45E4" w:rsidTr="00191E20">
        <w:trPr>
          <w:trHeight w:val="461"/>
          <w:jc w:val="center"/>
        </w:trPr>
        <w:tc>
          <w:tcPr>
            <w:tcW w:w="6256" w:type="dxa"/>
            <w:shd w:val="clear" w:color="auto" w:fill="auto"/>
            <w:vAlign w:val="center"/>
            <w:hideMark/>
          </w:tcPr>
          <w:p w:rsidR="002B76D1" w:rsidRPr="005F45E4" w:rsidRDefault="002B76D1" w:rsidP="002B76D1">
            <w:pPr>
              <w:rPr>
                <w:color w:val="000000"/>
                <w:sz w:val="18"/>
                <w:szCs w:val="18"/>
              </w:rPr>
            </w:pPr>
            <w:r w:rsidRPr="005F45E4">
              <w:rPr>
                <w:color w:val="000000"/>
                <w:sz w:val="18"/>
                <w:szCs w:val="18"/>
              </w:rPr>
              <w:t>Адвокати предоставящи служебни защити</w:t>
            </w:r>
            <w:r w:rsidR="00563BB6">
              <w:rPr>
                <w:color w:val="000000"/>
                <w:sz w:val="18"/>
                <w:szCs w:val="18"/>
              </w:rPr>
              <w:t>,</w:t>
            </w:r>
            <w:r w:rsidRPr="005F45E4">
              <w:rPr>
                <w:color w:val="000000"/>
                <w:sz w:val="18"/>
                <w:szCs w:val="18"/>
              </w:rPr>
              <w:t xml:space="preserve"> вписани в националния регистър</w:t>
            </w:r>
          </w:p>
        </w:tc>
        <w:tc>
          <w:tcPr>
            <w:tcW w:w="686" w:type="dxa"/>
            <w:shd w:val="clear" w:color="auto" w:fill="auto"/>
            <w:noWrap/>
            <w:hideMark/>
          </w:tcPr>
          <w:p w:rsidR="002B76D1" w:rsidRPr="005F45E4" w:rsidRDefault="002B76D1" w:rsidP="002B76D1">
            <w:pPr>
              <w:jc w:val="center"/>
              <w:rPr>
                <w:sz w:val="18"/>
                <w:szCs w:val="18"/>
              </w:rPr>
            </w:pPr>
            <w:r w:rsidRPr="005F45E4">
              <w:rPr>
                <w:sz w:val="18"/>
                <w:szCs w:val="18"/>
              </w:rPr>
              <w:t>бр.</w:t>
            </w:r>
          </w:p>
        </w:tc>
        <w:tc>
          <w:tcPr>
            <w:tcW w:w="1255" w:type="dxa"/>
            <w:shd w:val="clear" w:color="auto" w:fill="auto"/>
            <w:noWrap/>
            <w:vAlign w:val="center"/>
            <w:hideMark/>
          </w:tcPr>
          <w:p w:rsidR="002B76D1" w:rsidRPr="005F45E4" w:rsidRDefault="005F45E4" w:rsidP="009D5063">
            <w:pPr>
              <w:jc w:val="center"/>
              <w:rPr>
                <w:sz w:val="18"/>
                <w:szCs w:val="18"/>
              </w:rPr>
            </w:pPr>
            <w:r>
              <w:rPr>
                <w:sz w:val="18"/>
                <w:szCs w:val="18"/>
              </w:rPr>
              <w:t>4880</w:t>
            </w:r>
          </w:p>
        </w:tc>
        <w:tc>
          <w:tcPr>
            <w:tcW w:w="1338" w:type="dxa"/>
            <w:shd w:val="clear" w:color="auto" w:fill="auto"/>
            <w:noWrap/>
            <w:vAlign w:val="center"/>
            <w:hideMark/>
          </w:tcPr>
          <w:p w:rsidR="002B76D1" w:rsidRPr="005F45E4" w:rsidRDefault="00563BB6" w:rsidP="008D427A">
            <w:pPr>
              <w:jc w:val="center"/>
              <w:rPr>
                <w:sz w:val="18"/>
                <w:szCs w:val="18"/>
              </w:rPr>
            </w:pPr>
            <w:r>
              <w:rPr>
                <w:sz w:val="18"/>
                <w:szCs w:val="18"/>
              </w:rPr>
              <w:t>6</w:t>
            </w:r>
            <w:r w:rsidR="008D427A">
              <w:rPr>
                <w:sz w:val="18"/>
                <w:szCs w:val="18"/>
              </w:rPr>
              <w:t>228</w:t>
            </w:r>
          </w:p>
        </w:tc>
      </w:tr>
      <w:tr w:rsidR="002B76D1" w:rsidRPr="005F45E4" w:rsidTr="00191E20">
        <w:trPr>
          <w:trHeight w:val="266"/>
          <w:jc w:val="center"/>
        </w:trPr>
        <w:tc>
          <w:tcPr>
            <w:tcW w:w="6256" w:type="dxa"/>
            <w:shd w:val="clear" w:color="auto" w:fill="auto"/>
            <w:vAlign w:val="bottom"/>
            <w:hideMark/>
          </w:tcPr>
          <w:p w:rsidR="002B76D1" w:rsidRPr="005F45E4" w:rsidRDefault="002B76D1" w:rsidP="002B76D1">
            <w:pPr>
              <w:rPr>
                <w:sz w:val="18"/>
                <w:szCs w:val="18"/>
              </w:rPr>
            </w:pPr>
            <w:r w:rsidRPr="005F45E4">
              <w:rPr>
                <w:sz w:val="18"/>
                <w:szCs w:val="18"/>
              </w:rPr>
              <w:t>Извършени проверки</w:t>
            </w:r>
            <w:r w:rsidR="005F45E4">
              <w:rPr>
                <w:sz w:val="18"/>
                <w:szCs w:val="18"/>
              </w:rPr>
              <w:t xml:space="preserve"> </w:t>
            </w:r>
            <w:r w:rsidRPr="005F45E4">
              <w:rPr>
                <w:sz w:val="18"/>
                <w:szCs w:val="18"/>
              </w:rPr>
              <w:t>- планови и по сигнал</w:t>
            </w:r>
          </w:p>
        </w:tc>
        <w:tc>
          <w:tcPr>
            <w:tcW w:w="686" w:type="dxa"/>
            <w:shd w:val="clear" w:color="auto" w:fill="auto"/>
            <w:noWrap/>
            <w:hideMark/>
          </w:tcPr>
          <w:p w:rsidR="002B76D1" w:rsidRPr="005F45E4" w:rsidRDefault="002B76D1" w:rsidP="002B76D1">
            <w:pPr>
              <w:jc w:val="center"/>
              <w:rPr>
                <w:sz w:val="18"/>
                <w:szCs w:val="18"/>
              </w:rPr>
            </w:pPr>
            <w:r w:rsidRPr="005F45E4">
              <w:rPr>
                <w:sz w:val="18"/>
                <w:szCs w:val="18"/>
              </w:rPr>
              <w:t>бр.</w:t>
            </w:r>
          </w:p>
        </w:tc>
        <w:tc>
          <w:tcPr>
            <w:tcW w:w="1255" w:type="dxa"/>
            <w:shd w:val="clear" w:color="auto" w:fill="auto"/>
            <w:noWrap/>
            <w:vAlign w:val="center"/>
            <w:hideMark/>
          </w:tcPr>
          <w:p w:rsidR="002B76D1" w:rsidRPr="005F45E4" w:rsidRDefault="00046BCA" w:rsidP="009D5063">
            <w:pPr>
              <w:jc w:val="center"/>
              <w:rPr>
                <w:sz w:val="18"/>
                <w:szCs w:val="18"/>
              </w:rPr>
            </w:pPr>
            <w:r>
              <w:rPr>
                <w:sz w:val="18"/>
                <w:szCs w:val="18"/>
              </w:rPr>
              <w:t>11</w:t>
            </w:r>
          </w:p>
        </w:tc>
        <w:tc>
          <w:tcPr>
            <w:tcW w:w="1338" w:type="dxa"/>
            <w:shd w:val="clear" w:color="auto" w:fill="auto"/>
            <w:noWrap/>
            <w:vAlign w:val="center"/>
            <w:hideMark/>
          </w:tcPr>
          <w:p w:rsidR="002B76D1" w:rsidRPr="005F45E4" w:rsidRDefault="008D427A" w:rsidP="009D5063">
            <w:pPr>
              <w:jc w:val="center"/>
              <w:rPr>
                <w:sz w:val="18"/>
                <w:szCs w:val="18"/>
              </w:rPr>
            </w:pPr>
            <w:r>
              <w:rPr>
                <w:sz w:val="18"/>
                <w:szCs w:val="18"/>
              </w:rPr>
              <w:t>1</w:t>
            </w:r>
            <w:r w:rsidR="00046BCA">
              <w:rPr>
                <w:sz w:val="18"/>
                <w:szCs w:val="18"/>
              </w:rPr>
              <w:t>4</w:t>
            </w:r>
          </w:p>
        </w:tc>
      </w:tr>
      <w:tr w:rsidR="002B76D1" w:rsidRPr="005F45E4" w:rsidTr="00191E20">
        <w:trPr>
          <w:trHeight w:val="360"/>
          <w:jc w:val="center"/>
        </w:trPr>
        <w:tc>
          <w:tcPr>
            <w:tcW w:w="6256" w:type="dxa"/>
            <w:shd w:val="clear" w:color="auto" w:fill="auto"/>
            <w:vAlign w:val="bottom"/>
            <w:hideMark/>
          </w:tcPr>
          <w:p w:rsidR="002B76D1" w:rsidRPr="005F45E4" w:rsidRDefault="002B76D1" w:rsidP="002B76D1">
            <w:pPr>
              <w:rPr>
                <w:sz w:val="18"/>
                <w:szCs w:val="18"/>
              </w:rPr>
            </w:pPr>
            <w:r w:rsidRPr="005F45E4">
              <w:rPr>
                <w:sz w:val="18"/>
                <w:szCs w:val="18"/>
              </w:rPr>
              <w:t>Провеждане на информационни кампании за популяризиране на системата за правна помощ – изработка на информационни материали</w:t>
            </w:r>
          </w:p>
        </w:tc>
        <w:tc>
          <w:tcPr>
            <w:tcW w:w="686" w:type="dxa"/>
            <w:shd w:val="clear" w:color="auto" w:fill="auto"/>
            <w:noWrap/>
            <w:hideMark/>
          </w:tcPr>
          <w:p w:rsidR="002B76D1" w:rsidRPr="005F45E4" w:rsidRDefault="002B76D1" w:rsidP="002B76D1">
            <w:pPr>
              <w:jc w:val="center"/>
              <w:rPr>
                <w:sz w:val="18"/>
                <w:szCs w:val="18"/>
              </w:rPr>
            </w:pPr>
          </w:p>
          <w:p w:rsidR="002B76D1" w:rsidRPr="005F45E4" w:rsidRDefault="002B76D1" w:rsidP="002B76D1">
            <w:pPr>
              <w:jc w:val="center"/>
              <w:rPr>
                <w:sz w:val="18"/>
                <w:szCs w:val="18"/>
              </w:rPr>
            </w:pPr>
            <w:r w:rsidRPr="005F45E4">
              <w:rPr>
                <w:sz w:val="18"/>
                <w:szCs w:val="18"/>
              </w:rPr>
              <w:t>бр.</w:t>
            </w:r>
          </w:p>
        </w:tc>
        <w:tc>
          <w:tcPr>
            <w:tcW w:w="1255" w:type="dxa"/>
            <w:shd w:val="clear" w:color="auto" w:fill="auto"/>
            <w:noWrap/>
            <w:vAlign w:val="center"/>
            <w:hideMark/>
          </w:tcPr>
          <w:p w:rsidR="002B76D1" w:rsidRPr="005F45E4" w:rsidRDefault="002B76D1" w:rsidP="008159E6">
            <w:pPr>
              <w:jc w:val="center"/>
              <w:rPr>
                <w:sz w:val="18"/>
                <w:szCs w:val="18"/>
              </w:rPr>
            </w:pPr>
            <w:r w:rsidRPr="005F45E4">
              <w:rPr>
                <w:sz w:val="18"/>
                <w:szCs w:val="18"/>
              </w:rPr>
              <w:t>1 500</w:t>
            </w:r>
          </w:p>
        </w:tc>
        <w:tc>
          <w:tcPr>
            <w:tcW w:w="1338" w:type="dxa"/>
            <w:shd w:val="clear" w:color="auto" w:fill="auto"/>
            <w:noWrap/>
            <w:vAlign w:val="center"/>
            <w:hideMark/>
          </w:tcPr>
          <w:p w:rsidR="002B76D1" w:rsidRPr="005F45E4" w:rsidRDefault="008D427A" w:rsidP="009D5063">
            <w:pPr>
              <w:jc w:val="center"/>
              <w:rPr>
                <w:sz w:val="18"/>
                <w:szCs w:val="18"/>
              </w:rPr>
            </w:pPr>
            <w:r>
              <w:rPr>
                <w:sz w:val="18"/>
                <w:szCs w:val="18"/>
              </w:rPr>
              <w:t>1500</w:t>
            </w:r>
          </w:p>
        </w:tc>
      </w:tr>
      <w:tr w:rsidR="002B76D1" w:rsidRPr="005F45E4" w:rsidTr="00191E20">
        <w:trPr>
          <w:trHeight w:val="205"/>
          <w:jc w:val="center"/>
        </w:trPr>
        <w:tc>
          <w:tcPr>
            <w:tcW w:w="6256" w:type="dxa"/>
            <w:shd w:val="clear" w:color="auto" w:fill="auto"/>
            <w:vAlign w:val="bottom"/>
            <w:hideMark/>
          </w:tcPr>
          <w:p w:rsidR="002B76D1" w:rsidRPr="005F45E4" w:rsidRDefault="002B76D1" w:rsidP="002B76D1">
            <w:pPr>
              <w:rPr>
                <w:sz w:val="18"/>
                <w:szCs w:val="18"/>
              </w:rPr>
            </w:pPr>
            <w:r w:rsidRPr="005F45E4">
              <w:rPr>
                <w:sz w:val="18"/>
                <w:szCs w:val="18"/>
              </w:rPr>
              <w:t>Брой издадени и изпратени изпълнителни листове до органите на НАП</w:t>
            </w:r>
          </w:p>
        </w:tc>
        <w:tc>
          <w:tcPr>
            <w:tcW w:w="686" w:type="dxa"/>
            <w:shd w:val="clear" w:color="auto" w:fill="auto"/>
            <w:noWrap/>
            <w:hideMark/>
          </w:tcPr>
          <w:p w:rsidR="002B76D1" w:rsidRPr="005F45E4" w:rsidRDefault="002B76D1" w:rsidP="003C1178">
            <w:pPr>
              <w:jc w:val="center"/>
              <w:rPr>
                <w:sz w:val="18"/>
                <w:szCs w:val="18"/>
              </w:rPr>
            </w:pPr>
            <w:r w:rsidRPr="005F45E4">
              <w:rPr>
                <w:sz w:val="18"/>
                <w:szCs w:val="18"/>
              </w:rPr>
              <w:t>бр.</w:t>
            </w:r>
          </w:p>
        </w:tc>
        <w:tc>
          <w:tcPr>
            <w:tcW w:w="1255" w:type="dxa"/>
            <w:shd w:val="clear" w:color="auto" w:fill="auto"/>
            <w:noWrap/>
            <w:vAlign w:val="center"/>
            <w:hideMark/>
          </w:tcPr>
          <w:p w:rsidR="002B76D1" w:rsidRPr="005F45E4" w:rsidRDefault="002B76D1" w:rsidP="009D5063">
            <w:pPr>
              <w:jc w:val="center"/>
              <w:rPr>
                <w:sz w:val="18"/>
                <w:szCs w:val="18"/>
              </w:rPr>
            </w:pPr>
            <w:r w:rsidRPr="005F45E4">
              <w:rPr>
                <w:sz w:val="18"/>
                <w:szCs w:val="18"/>
              </w:rPr>
              <w:t>16 000</w:t>
            </w:r>
          </w:p>
        </w:tc>
        <w:tc>
          <w:tcPr>
            <w:tcW w:w="1338" w:type="dxa"/>
            <w:shd w:val="clear" w:color="auto" w:fill="auto"/>
            <w:noWrap/>
            <w:vAlign w:val="center"/>
            <w:hideMark/>
          </w:tcPr>
          <w:p w:rsidR="002B76D1" w:rsidRPr="005F45E4" w:rsidRDefault="008D427A" w:rsidP="009D5063">
            <w:pPr>
              <w:jc w:val="center"/>
              <w:rPr>
                <w:sz w:val="18"/>
                <w:szCs w:val="18"/>
              </w:rPr>
            </w:pPr>
            <w:r>
              <w:rPr>
                <w:sz w:val="18"/>
                <w:szCs w:val="18"/>
              </w:rPr>
              <w:t>9017</w:t>
            </w:r>
          </w:p>
        </w:tc>
      </w:tr>
      <w:tr w:rsidR="002B76D1" w:rsidRPr="005F45E4" w:rsidTr="00191E20">
        <w:trPr>
          <w:trHeight w:val="93"/>
          <w:jc w:val="center"/>
        </w:trPr>
        <w:tc>
          <w:tcPr>
            <w:tcW w:w="6256" w:type="dxa"/>
            <w:shd w:val="clear" w:color="auto" w:fill="auto"/>
            <w:vAlign w:val="bottom"/>
            <w:hideMark/>
          </w:tcPr>
          <w:p w:rsidR="002B76D1" w:rsidRPr="005F45E4" w:rsidRDefault="002B76D1" w:rsidP="002B76D1">
            <w:pPr>
              <w:rPr>
                <w:sz w:val="18"/>
                <w:szCs w:val="18"/>
              </w:rPr>
            </w:pPr>
            <w:r w:rsidRPr="005F45E4">
              <w:rPr>
                <w:sz w:val="18"/>
                <w:szCs w:val="18"/>
              </w:rPr>
              <w:t>Върнати адвокатски отчети</w:t>
            </w:r>
          </w:p>
        </w:tc>
        <w:tc>
          <w:tcPr>
            <w:tcW w:w="686" w:type="dxa"/>
            <w:shd w:val="clear" w:color="auto" w:fill="auto"/>
            <w:noWrap/>
            <w:hideMark/>
          </w:tcPr>
          <w:p w:rsidR="002B76D1" w:rsidRPr="005F45E4" w:rsidRDefault="002B76D1" w:rsidP="003C1178">
            <w:pPr>
              <w:jc w:val="center"/>
              <w:rPr>
                <w:sz w:val="18"/>
                <w:szCs w:val="18"/>
              </w:rPr>
            </w:pPr>
            <w:r w:rsidRPr="005F45E4">
              <w:rPr>
                <w:sz w:val="18"/>
                <w:szCs w:val="18"/>
              </w:rPr>
              <w:t>бр.</w:t>
            </w:r>
          </w:p>
        </w:tc>
        <w:tc>
          <w:tcPr>
            <w:tcW w:w="1255" w:type="dxa"/>
            <w:shd w:val="clear" w:color="auto" w:fill="auto"/>
            <w:noWrap/>
            <w:vAlign w:val="center"/>
            <w:hideMark/>
          </w:tcPr>
          <w:p w:rsidR="002B76D1" w:rsidRPr="005F45E4" w:rsidRDefault="005F45E4" w:rsidP="009D5063">
            <w:pPr>
              <w:jc w:val="center"/>
              <w:rPr>
                <w:sz w:val="18"/>
                <w:szCs w:val="18"/>
              </w:rPr>
            </w:pPr>
            <w:r>
              <w:rPr>
                <w:sz w:val="18"/>
                <w:szCs w:val="18"/>
              </w:rPr>
              <w:t>2</w:t>
            </w:r>
            <w:r w:rsidR="002B76D1" w:rsidRPr="005F45E4">
              <w:rPr>
                <w:sz w:val="18"/>
                <w:szCs w:val="18"/>
              </w:rPr>
              <w:t>00</w:t>
            </w:r>
          </w:p>
        </w:tc>
        <w:tc>
          <w:tcPr>
            <w:tcW w:w="1338" w:type="dxa"/>
            <w:shd w:val="clear" w:color="auto" w:fill="auto"/>
            <w:noWrap/>
            <w:vAlign w:val="center"/>
            <w:hideMark/>
          </w:tcPr>
          <w:p w:rsidR="002B76D1" w:rsidRPr="005F45E4" w:rsidRDefault="00563BB6" w:rsidP="008D427A">
            <w:pPr>
              <w:jc w:val="center"/>
              <w:rPr>
                <w:sz w:val="18"/>
                <w:szCs w:val="18"/>
              </w:rPr>
            </w:pPr>
            <w:r>
              <w:rPr>
                <w:sz w:val="18"/>
                <w:szCs w:val="18"/>
              </w:rPr>
              <w:t>2</w:t>
            </w:r>
            <w:r w:rsidR="008D427A">
              <w:rPr>
                <w:sz w:val="18"/>
                <w:szCs w:val="18"/>
              </w:rPr>
              <w:t>45</w:t>
            </w:r>
          </w:p>
        </w:tc>
      </w:tr>
    </w:tbl>
    <w:p w:rsidR="002B76D1" w:rsidRPr="00434813" w:rsidRDefault="002B76D1" w:rsidP="007177CD">
      <w:pPr>
        <w:spacing w:line="276" w:lineRule="auto"/>
        <w:ind w:firstLine="708"/>
        <w:rPr>
          <w:i/>
          <w:iCs/>
          <w:lang w:eastAsia="en-US"/>
        </w:rPr>
      </w:pPr>
      <w:r w:rsidRPr="00434813">
        <w:rPr>
          <w:i/>
          <w:iCs/>
          <w:lang w:eastAsia="en-US"/>
        </w:rPr>
        <w:t>Адвокати</w:t>
      </w:r>
      <w:r w:rsidR="00091BFD" w:rsidRPr="00434813">
        <w:rPr>
          <w:i/>
          <w:iCs/>
          <w:lang w:eastAsia="en-US"/>
        </w:rPr>
        <w:t>,</w:t>
      </w:r>
      <w:r w:rsidRPr="00434813">
        <w:rPr>
          <w:i/>
          <w:iCs/>
          <w:lang w:eastAsia="en-US"/>
        </w:rPr>
        <w:t xml:space="preserve"> предоставящи служебни защити</w:t>
      </w:r>
    </w:p>
    <w:p w:rsidR="002B76D1" w:rsidRPr="002A2EC7" w:rsidRDefault="00434813" w:rsidP="00E07874">
      <w:pPr>
        <w:spacing w:line="276" w:lineRule="auto"/>
        <w:ind w:firstLine="708"/>
        <w:jc w:val="both"/>
        <w:rPr>
          <w:highlight w:val="yellow"/>
          <w:lang w:eastAsia="en-US"/>
        </w:rPr>
      </w:pPr>
      <w:r w:rsidRPr="00434813">
        <w:rPr>
          <w:lang w:eastAsia="en-US"/>
        </w:rPr>
        <w:t xml:space="preserve">Дейността на бюрото по актуализация на Националния регистър за правна помощ се изразява в осъществени процедури по вписване, отписване и заличаване на адвокати. За отчетния период общия брой на действащите адвокати е </w:t>
      </w:r>
      <w:r w:rsidR="00BF1D68" w:rsidRPr="00BF1D68">
        <w:rPr>
          <w:lang w:eastAsia="en-US"/>
        </w:rPr>
        <w:t xml:space="preserve">6 </w:t>
      </w:r>
      <w:r w:rsidR="008D427A">
        <w:rPr>
          <w:lang w:eastAsia="en-US"/>
        </w:rPr>
        <w:t>228</w:t>
      </w:r>
      <w:r w:rsidRPr="00434813">
        <w:rPr>
          <w:lang w:eastAsia="en-US"/>
        </w:rPr>
        <w:t xml:space="preserve">. В резултат на извършените проверки по сигнал </w:t>
      </w:r>
      <w:r w:rsidR="008D427A" w:rsidRPr="008D427A">
        <w:rPr>
          <w:lang w:eastAsia="en-US"/>
        </w:rPr>
        <w:t>са заличени от Националния регистър за правна помощ 15 служебни защитници поради извършени нарушения по  ЗПП и Закон за адвокатурата</w:t>
      </w:r>
      <w:r w:rsidRPr="00434813">
        <w:rPr>
          <w:lang w:eastAsia="en-US"/>
        </w:rPr>
        <w:t>.</w:t>
      </w:r>
    </w:p>
    <w:p w:rsidR="002B76D1" w:rsidRPr="00434813" w:rsidRDefault="002B76D1" w:rsidP="007177CD">
      <w:pPr>
        <w:spacing w:line="276" w:lineRule="auto"/>
        <w:ind w:firstLine="708"/>
        <w:jc w:val="both"/>
        <w:rPr>
          <w:i/>
          <w:lang w:eastAsia="en-US"/>
        </w:rPr>
      </w:pPr>
      <w:r w:rsidRPr="00434813">
        <w:rPr>
          <w:i/>
          <w:lang w:eastAsia="en-US"/>
        </w:rPr>
        <w:t>Извършени проверки</w:t>
      </w:r>
      <w:r w:rsidR="00091BFD" w:rsidRPr="00434813">
        <w:rPr>
          <w:i/>
          <w:lang w:eastAsia="en-US"/>
        </w:rPr>
        <w:t xml:space="preserve"> </w:t>
      </w:r>
      <w:r w:rsidRPr="00434813">
        <w:rPr>
          <w:i/>
          <w:lang w:eastAsia="en-US"/>
        </w:rPr>
        <w:t xml:space="preserve">- планови и по </w:t>
      </w:r>
      <w:r w:rsidR="008D427A" w:rsidRPr="008D427A">
        <w:rPr>
          <w:i/>
          <w:lang w:eastAsia="en-US"/>
        </w:rPr>
        <w:t>сигнали и жалби</w:t>
      </w:r>
    </w:p>
    <w:p w:rsidR="00191E20" w:rsidRDefault="00BF1D68" w:rsidP="00191E20">
      <w:pPr>
        <w:spacing w:line="276" w:lineRule="auto"/>
        <w:ind w:firstLine="708"/>
        <w:jc w:val="both"/>
        <w:rPr>
          <w:lang w:eastAsia="en-US"/>
        </w:rPr>
      </w:pPr>
      <w:r>
        <w:rPr>
          <w:lang w:eastAsia="en-US"/>
        </w:rPr>
        <w:t xml:space="preserve">През отчетния период </w:t>
      </w:r>
      <w:r w:rsidR="00191E20">
        <w:rPr>
          <w:lang w:eastAsia="en-US"/>
        </w:rPr>
        <w:t xml:space="preserve">са извършени </w:t>
      </w:r>
      <w:r w:rsidR="008D427A">
        <w:rPr>
          <w:lang w:eastAsia="en-US"/>
        </w:rPr>
        <w:t>10</w:t>
      </w:r>
      <w:r w:rsidRPr="00BF1D68">
        <w:rPr>
          <w:lang w:eastAsia="en-US"/>
        </w:rPr>
        <w:t xml:space="preserve"> проверки за</w:t>
      </w:r>
      <w:r>
        <w:rPr>
          <w:lang w:eastAsia="en-US"/>
        </w:rPr>
        <w:t xml:space="preserve"> прилагането на ЗПП. </w:t>
      </w:r>
      <w:r w:rsidR="00191E20" w:rsidRPr="00191E20">
        <w:rPr>
          <w:lang w:eastAsia="en-US"/>
        </w:rPr>
        <w:t xml:space="preserve">Извършените проверки са по сигнал от органите от системата за правна помощ въз основа на заповед на председателя на </w:t>
      </w:r>
      <w:r w:rsidR="008D427A">
        <w:rPr>
          <w:lang w:eastAsia="en-US"/>
        </w:rPr>
        <w:t>бюрото. По жалби на граждани</w:t>
      </w:r>
      <w:r w:rsidR="00191E20" w:rsidRPr="00191E20">
        <w:rPr>
          <w:lang w:eastAsia="en-US"/>
        </w:rPr>
        <w:t xml:space="preserve"> са извършени </w:t>
      </w:r>
      <w:r w:rsidR="008D427A" w:rsidRPr="008D427A">
        <w:rPr>
          <w:lang w:eastAsia="en-US"/>
        </w:rPr>
        <w:t xml:space="preserve">4 проверки съвместно </w:t>
      </w:r>
      <w:r w:rsidR="008D427A">
        <w:rPr>
          <w:lang w:eastAsia="en-US"/>
        </w:rPr>
        <w:t>с</w:t>
      </w:r>
      <w:r w:rsidR="00191E20" w:rsidRPr="00191E20">
        <w:rPr>
          <w:lang w:eastAsia="en-US"/>
        </w:rPr>
        <w:t xml:space="preserve"> адвокатските съвети.</w:t>
      </w:r>
    </w:p>
    <w:p w:rsidR="00191E20" w:rsidRPr="00191E20" w:rsidRDefault="00191E20" w:rsidP="00191E20">
      <w:pPr>
        <w:spacing w:line="276" w:lineRule="auto"/>
        <w:ind w:firstLine="708"/>
        <w:jc w:val="both"/>
        <w:rPr>
          <w:lang w:eastAsia="en-US"/>
        </w:rPr>
      </w:pPr>
      <w:r w:rsidRPr="00191E20">
        <w:rPr>
          <w:i/>
          <w:lang w:eastAsia="en-US"/>
        </w:rPr>
        <w:t xml:space="preserve">Провеждане на информационни кампании за популяризиране на системата за правна помощ </w:t>
      </w:r>
      <w:r>
        <w:rPr>
          <w:i/>
          <w:lang w:eastAsia="en-US"/>
        </w:rPr>
        <w:t xml:space="preserve">- </w:t>
      </w:r>
      <w:r w:rsidRPr="00191E20">
        <w:rPr>
          <w:lang w:eastAsia="en-US"/>
        </w:rPr>
        <w:t>з</w:t>
      </w:r>
      <w:r>
        <w:rPr>
          <w:lang w:eastAsia="en-US"/>
        </w:rPr>
        <w:t>а периода не е извършвана информационна кампания за популяризиране на системата за правна помощ.</w:t>
      </w:r>
    </w:p>
    <w:p w:rsidR="002B76D1" w:rsidRPr="008C0658" w:rsidRDefault="002B76D1" w:rsidP="007177CD">
      <w:pPr>
        <w:spacing w:line="276" w:lineRule="auto"/>
        <w:ind w:firstLine="708"/>
        <w:jc w:val="both"/>
        <w:rPr>
          <w:i/>
        </w:rPr>
      </w:pPr>
      <w:r w:rsidRPr="008C0658">
        <w:rPr>
          <w:i/>
        </w:rPr>
        <w:t>Брой</w:t>
      </w:r>
      <w:r w:rsidR="00FD60D9" w:rsidRPr="008C0658">
        <w:rPr>
          <w:i/>
        </w:rPr>
        <w:t>,</w:t>
      </w:r>
      <w:r w:rsidRPr="008C0658">
        <w:rPr>
          <w:i/>
        </w:rPr>
        <w:t xml:space="preserve"> издадени и изпратени изпълнителни листове до органите на НАП</w:t>
      </w:r>
    </w:p>
    <w:p w:rsidR="002B76D1" w:rsidRPr="002A2EC7" w:rsidRDefault="001B0741" w:rsidP="00814CEC">
      <w:pPr>
        <w:spacing w:line="276" w:lineRule="auto"/>
        <w:ind w:firstLine="708"/>
        <w:jc w:val="both"/>
        <w:rPr>
          <w:highlight w:val="yellow"/>
          <w:lang w:eastAsia="en-US"/>
        </w:rPr>
      </w:pPr>
      <w:r w:rsidRPr="001B0741">
        <w:rPr>
          <w:lang w:eastAsia="en-US"/>
        </w:rPr>
        <w:t>За отчетния период  за НАП са обработени  9 017  бр. изпълнителни листове</w:t>
      </w:r>
      <w:r w:rsidR="008C0658" w:rsidRPr="008C0658">
        <w:rPr>
          <w:lang w:eastAsia="en-US"/>
        </w:rPr>
        <w:t>, съгласно  чл.</w:t>
      </w:r>
      <w:r w:rsidR="00593004">
        <w:rPr>
          <w:lang w:eastAsia="en-US"/>
        </w:rPr>
        <w:t xml:space="preserve"> 27б</w:t>
      </w:r>
      <w:r w:rsidR="008C0658" w:rsidRPr="008C0658">
        <w:rPr>
          <w:lang w:eastAsia="en-US"/>
        </w:rPr>
        <w:t xml:space="preserve"> от ЗПП.</w:t>
      </w:r>
    </w:p>
    <w:p w:rsidR="002B76D1" w:rsidRPr="008C0658" w:rsidRDefault="002B76D1" w:rsidP="007177CD">
      <w:pPr>
        <w:spacing w:line="276" w:lineRule="auto"/>
        <w:ind w:firstLine="709"/>
        <w:rPr>
          <w:i/>
          <w:iCs/>
          <w:lang w:eastAsia="en-US"/>
        </w:rPr>
      </w:pPr>
      <w:r w:rsidRPr="008C0658">
        <w:rPr>
          <w:i/>
          <w:iCs/>
          <w:lang w:eastAsia="en-US"/>
        </w:rPr>
        <w:t>Върнати адвокатски отчети</w:t>
      </w:r>
    </w:p>
    <w:p w:rsidR="008C0658" w:rsidRDefault="009D5063" w:rsidP="007177CD">
      <w:pPr>
        <w:spacing w:line="276" w:lineRule="auto"/>
        <w:ind w:firstLine="708"/>
        <w:jc w:val="both"/>
        <w:rPr>
          <w:lang w:eastAsia="en-US"/>
        </w:rPr>
      </w:pPr>
      <w:r w:rsidRPr="008C0658">
        <w:rPr>
          <w:lang w:eastAsia="en-US"/>
        </w:rPr>
        <w:t xml:space="preserve">За отчетния период са върнати </w:t>
      </w:r>
      <w:r w:rsidR="00593004">
        <w:rPr>
          <w:lang w:eastAsia="en-US"/>
        </w:rPr>
        <w:t>2</w:t>
      </w:r>
      <w:r w:rsidR="001B0741">
        <w:rPr>
          <w:lang w:eastAsia="en-US"/>
        </w:rPr>
        <w:t>45</w:t>
      </w:r>
      <w:r w:rsidRPr="008C0658">
        <w:rPr>
          <w:lang w:eastAsia="en-US"/>
        </w:rPr>
        <w:t xml:space="preserve"> отчета</w:t>
      </w:r>
      <w:r w:rsidR="001B0741">
        <w:rPr>
          <w:lang w:eastAsia="en-US"/>
        </w:rPr>
        <w:t xml:space="preserve"> </w:t>
      </w:r>
      <w:r w:rsidR="001B0741" w:rsidRPr="001B0741">
        <w:rPr>
          <w:lang w:eastAsia="en-US"/>
        </w:rPr>
        <w:t>с отказ за плащане поради неспазване на законови разпоредби.</w:t>
      </w:r>
    </w:p>
    <w:p w:rsidR="001B0741" w:rsidRDefault="001B0741" w:rsidP="007177CD">
      <w:pPr>
        <w:spacing w:line="276" w:lineRule="auto"/>
        <w:ind w:firstLine="708"/>
        <w:jc w:val="both"/>
      </w:pPr>
    </w:p>
    <w:p w:rsidR="00995A9E" w:rsidRDefault="008C0658" w:rsidP="008C0658">
      <w:pPr>
        <w:spacing w:line="276" w:lineRule="auto"/>
        <w:ind w:firstLine="708"/>
        <w:jc w:val="both"/>
      </w:pPr>
      <w:r>
        <w:t xml:space="preserve">Изпълнението целите на програмата е в пряка зависимост от промяната в социално-икономическата ситуация в страната, водеща до нарастване броя на социално слабите, а от там и до нарастване на броя на лицата получили безплатна правна помощ. </w:t>
      </w:r>
    </w:p>
    <w:p w:rsidR="00944FD4" w:rsidRDefault="00B57CE6" w:rsidP="007177CD">
      <w:pPr>
        <w:spacing w:line="276" w:lineRule="auto"/>
        <w:ind w:firstLine="708"/>
        <w:jc w:val="both"/>
      </w:pPr>
      <w:r w:rsidRPr="00854628">
        <w:t xml:space="preserve">През отчетния период общо </w:t>
      </w:r>
      <w:r w:rsidR="00AC3685" w:rsidRPr="00854628">
        <w:t>30 029</w:t>
      </w:r>
      <w:r w:rsidRPr="00854628">
        <w:t xml:space="preserve"> лица са получили правна помощ</w:t>
      </w:r>
      <w:r w:rsidR="0088401F" w:rsidRPr="0088401F">
        <w:t>, от които 26 264 лица са получили правна помощ за  процесуално представителство, 3 298  лица са получили консултации и правни съвети и 467 лица правна помощ с решение на Председателя. Изпълнението на показателя е 82,11% спрямо заложената целева стойност . Предоставената правна помощ на гражданите е в пряка зависимост от обстоятелството, че допускането на правна помощ се осъществява по преценка на органите на досъдебното и съдебно производство и нуждите и желанието на гражданите.</w:t>
      </w:r>
    </w:p>
    <w:p w:rsidR="00B57CE6" w:rsidRDefault="00B57CE6" w:rsidP="007177CD">
      <w:pPr>
        <w:spacing w:line="276" w:lineRule="auto"/>
        <w:ind w:firstLine="708"/>
        <w:jc w:val="both"/>
      </w:pPr>
      <w:r w:rsidRPr="00B57CE6">
        <w:t xml:space="preserve">Показателят „Осигуряване на правна  помощ - консултации, подготовка на документи, за завеждане на дело </w:t>
      </w:r>
      <w:r>
        <w:t>е преизпълнен, което е доказателство</w:t>
      </w:r>
      <w:r w:rsidRPr="00B57CE6">
        <w:t xml:space="preserve"> за нараснало доверие на гражданите към системата за правна помощ</w:t>
      </w:r>
      <w:r w:rsidR="00330024">
        <w:t>.</w:t>
      </w:r>
    </w:p>
    <w:p w:rsidR="00330024" w:rsidRDefault="00330024" w:rsidP="007177CD">
      <w:pPr>
        <w:spacing w:line="276" w:lineRule="auto"/>
        <w:ind w:firstLine="708"/>
        <w:jc w:val="both"/>
      </w:pPr>
      <w:r w:rsidRPr="00330024">
        <w:t>С приетите измен</w:t>
      </w:r>
      <w:r w:rsidR="0061126A">
        <w:t>ения и допълнения на ЗПП в сила от</w:t>
      </w:r>
      <w:r w:rsidRPr="00330024">
        <w:t xml:space="preserve"> 6.11.2018 г. </w:t>
      </w:r>
      <w:r w:rsidR="00E86F02" w:rsidRPr="00E86F02">
        <w:t xml:space="preserve">през 2019 г. </w:t>
      </w:r>
      <w:r w:rsidRPr="00330024">
        <w:t>се облекчи процедурата по допускането и назначаването на служебни защитници на консултираните лица в Регионалните центрове за консултиране за подготовка на документи и процесуално представителство. Промените са в интерес на гражданите и водят до бързина и процесуална икономия на производството.</w:t>
      </w:r>
    </w:p>
    <w:p w:rsidR="00B57CE6" w:rsidRPr="00877768" w:rsidRDefault="00B57CE6" w:rsidP="007177CD">
      <w:pPr>
        <w:spacing w:line="276" w:lineRule="auto"/>
        <w:ind w:firstLine="708"/>
        <w:jc w:val="both"/>
        <w:rPr>
          <w:i/>
        </w:rPr>
      </w:pPr>
    </w:p>
    <w:p w:rsidR="00AF72A5" w:rsidRPr="00877768" w:rsidRDefault="00AF72A5" w:rsidP="003875C8">
      <w:pPr>
        <w:tabs>
          <w:tab w:val="left" w:pos="720"/>
        </w:tabs>
        <w:ind w:firstLine="708"/>
        <w:jc w:val="center"/>
        <w:rPr>
          <w:b/>
          <w:i/>
        </w:rPr>
      </w:pPr>
      <w:r w:rsidRPr="00877768">
        <w:rPr>
          <w:b/>
          <w:i/>
        </w:rPr>
        <w:t xml:space="preserve">Отчет на разходите по програмата с разпределение на ведомствени и администрирани разходи (Приложение № </w:t>
      </w:r>
      <w:r w:rsidR="00E450F4">
        <w:rPr>
          <w:b/>
          <w:i/>
          <w:lang w:val="en-US"/>
        </w:rPr>
        <w:t>7</w:t>
      </w:r>
      <w:r w:rsidRPr="00877768">
        <w:rPr>
          <w:b/>
          <w:i/>
        </w:rPr>
        <w:t>)</w:t>
      </w:r>
    </w:p>
    <w:p w:rsidR="001B40F3" w:rsidRPr="00877768" w:rsidRDefault="001B40F3" w:rsidP="003875C8">
      <w:pPr>
        <w:tabs>
          <w:tab w:val="left" w:pos="720"/>
        </w:tabs>
        <w:ind w:firstLine="708"/>
        <w:jc w:val="center"/>
        <w:rPr>
          <w:b/>
          <w:i/>
        </w:rPr>
      </w:pPr>
    </w:p>
    <w:tbl>
      <w:tblPr>
        <w:tblW w:w="10067" w:type="dxa"/>
        <w:tblInd w:w="118" w:type="dxa"/>
        <w:tblLook w:val="04A0" w:firstRow="1" w:lastRow="0" w:firstColumn="1" w:lastColumn="0" w:noHBand="0" w:noVBand="1"/>
      </w:tblPr>
      <w:tblGrid>
        <w:gridCol w:w="456"/>
        <w:gridCol w:w="5771"/>
        <w:gridCol w:w="1200"/>
        <w:gridCol w:w="1280"/>
        <w:gridCol w:w="1360"/>
      </w:tblGrid>
      <w:tr w:rsidR="00C73765" w:rsidRPr="00877768" w:rsidTr="00D96C2F">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C73765" w:rsidRPr="00877768" w:rsidRDefault="00C73765">
            <w:pPr>
              <w:jc w:val="center"/>
              <w:rPr>
                <w:b/>
                <w:bCs/>
                <w:sz w:val="20"/>
                <w:szCs w:val="20"/>
                <w:lang w:val="en-US" w:eastAsia="en-US"/>
              </w:rPr>
            </w:pPr>
            <w:r w:rsidRPr="00877768">
              <w:rPr>
                <w:b/>
                <w:bCs/>
                <w:sz w:val="20"/>
                <w:szCs w:val="20"/>
              </w:rPr>
              <w:t>№</w:t>
            </w:r>
          </w:p>
        </w:tc>
        <w:tc>
          <w:tcPr>
            <w:tcW w:w="5771" w:type="dxa"/>
            <w:tcBorders>
              <w:top w:val="single" w:sz="8" w:space="0" w:color="auto"/>
              <w:left w:val="nil"/>
              <w:bottom w:val="single" w:sz="8" w:space="0" w:color="auto"/>
              <w:right w:val="single" w:sz="8" w:space="0" w:color="auto"/>
            </w:tcBorders>
            <w:shd w:val="clear" w:color="000000" w:fill="BFBFBF"/>
            <w:vAlign w:val="bottom"/>
            <w:hideMark/>
          </w:tcPr>
          <w:p w:rsidR="00C73765" w:rsidRPr="00877768" w:rsidRDefault="00C73765">
            <w:pPr>
              <w:rPr>
                <w:b/>
                <w:bCs/>
                <w:sz w:val="20"/>
                <w:szCs w:val="20"/>
              </w:rPr>
            </w:pPr>
            <w:r w:rsidRPr="00877768">
              <w:rPr>
                <w:b/>
                <w:bCs/>
                <w:sz w:val="20"/>
                <w:szCs w:val="20"/>
              </w:rPr>
              <w:t>1400.01.04 Бюджетна програма “Равен достъп до правосъдие”</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rsidR="00C73765" w:rsidRPr="00877768" w:rsidRDefault="00C73765">
            <w:pPr>
              <w:jc w:val="center"/>
              <w:rPr>
                <w:b/>
                <w:bCs/>
                <w:sz w:val="20"/>
                <w:szCs w:val="20"/>
              </w:rPr>
            </w:pPr>
            <w:r w:rsidRPr="00877768">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BFBFBF"/>
            <w:vAlign w:val="bottom"/>
            <w:hideMark/>
          </w:tcPr>
          <w:p w:rsidR="00C73765" w:rsidRPr="00877768" w:rsidRDefault="00C73765">
            <w:pPr>
              <w:jc w:val="center"/>
              <w:rPr>
                <w:b/>
                <w:bCs/>
                <w:sz w:val="20"/>
                <w:szCs w:val="20"/>
              </w:rPr>
            </w:pPr>
            <w:r w:rsidRPr="00877768">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BFBFBF"/>
            <w:noWrap/>
            <w:vAlign w:val="bottom"/>
            <w:hideMark/>
          </w:tcPr>
          <w:p w:rsidR="00C73765" w:rsidRPr="00877768" w:rsidRDefault="00C73765">
            <w:pPr>
              <w:jc w:val="center"/>
              <w:rPr>
                <w:b/>
                <w:bCs/>
                <w:sz w:val="20"/>
                <w:szCs w:val="20"/>
              </w:rPr>
            </w:pPr>
            <w:r w:rsidRPr="00877768">
              <w:rPr>
                <w:b/>
                <w:bCs/>
                <w:sz w:val="20"/>
                <w:szCs w:val="20"/>
              </w:rPr>
              <w:t>Отчет</w:t>
            </w:r>
            <w:r w:rsidR="00AD6B10">
              <w:rPr>
                <w:b/>
                <w:bCs/>
                <w:sz w:val="20"/>
                <w:szCs w:val="20"/>
              </w:rPr>
              <w:t xml:space="preserve"> </w:t>
            </w:r>
            <w:r w:rsidR="006E5140">
              <w:rPr>
                <w:b/>
                <w:bCs/>
                <w:sz w:val="20"/>
                <w:szCs w:val="20"/>
              </w:rPr>
              <w:t>31.12.2019</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2617" w:rsidRPr="00877768" w:rsidRDefault="00042617" w:rsidP="00042617">
            <w:pPr>
              <w:jc w:val="center"/>
              <w:rPr>
                <w:b/>
                <w:bCs/>
                <w:sz w:val="16"/>
                <w:szCs w:val="16"/>
              </w:rPr>
            </w:pPr>
            <w:r w:rsidRPr="00877768">
              <w:rPr>
                <w:b/>
                <w:bCs/>
                <w:sz w:val="16"/>
                <w:szCs w:val="16"/>
              </w:rPr>
              <w:t>І.</w:t>
            </w:r>
          </w:p>
        </w:tc>
        <w:tc>
          <w:tcPr>
            <w:tcW w:w="5771" w:type="dxa"/>
            <w:tcBorders>
              <w:top w:val="nil"/>
              <w:left w:val="nil"/>
              <w:bottom w:val="single" w:sz="8" w:space="0" w:color="auto"/>
              <w:right w:val="single" w:sz="8" w:space="0" w:color="auto"/>
            </w:tcBorders>
            <w:shd w:val="clear" w:color="000000" w:fill="C0C0C0"/>
            <w:noWrap/>
            <w:vAlign w:val="bottom"/>
            <w:hideMark/>
          </w:tcPr>
          <w:p w:rsidR="00042617" w:rsidRPr="00877768" w:rsidRDefault="00042617" w:rsidP="00042617">
            <w:pPr>
              <w:rPr>
                <w:b/>
                <w:bCs/>
                <w:sz w:val="16"/>
                <w:szCs w:val="16"/>
              </w:rPr>
            </w:pPr>
            <w:r w:rsidRPr="00877768">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lang w:val="en-US" w:eastAsia="en-US"/>
              </w:rPr>
            </w:pPr>
            <w:r>
              <w:rPr>
                <w:b/>
                <w:bCs/>
                <w:sz w:val="16"/>
                <w:szCs w:val="16"/>
              </w:rPr>
              <w:t>687 300</w:t>
            </w:r>
          </w:p>
        </w:tc>
        <w:tc>
          <w:tcPr>
            <w:tcW w:w="128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lang w:val="en-US" w:eastAsia="en-US"/>
              </w:rPr>
            </w:pPr>
            <w:r>
              <w:rPr>
                <w:b/>
                <w:bCs/>
                <w:sz w:val="16"/>
                <w:szCs w:val="16"/>
              </w:rPr>
              <w:t>724 300</w:t>
            </w:r>
          </w:p>
        </w:tc>
        <w:tc>
          <w:tcPr>
            <w:tcW w:w="136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767 377</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525 900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529 812</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569 471</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130 400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163 488</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167 026</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31 000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31 000</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30 880</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000000" w:fill="FFFFFF"/>
            <w:noWrap/>
            <w:vAlign w:val="bottom"/>
            <w:hideMark/>
          </w:tcPr>
          <w:p w:rsidR="00042617" w:rsidRPr="00877768" w:rsidRDefault="00042617" w:rsidP="00042617">
            <w:pPr>
              <w:jc w:val="center"/>
              <w:rPr>
                <w:b/>
                <w:bCs/>
                <w:sz w:val="16"/>
                <w:szCs w:val="16"/>
              </w:rPr>
            </w:pPr>
            <w:r w:rsidRPr="00877768">
              <w:rPr>
                <w:b/>
                <w:bCs/>
                <w:sz w:val="16"/>
                <w:szCs w:val="16"/>
              </w:rPr>
              <w:t>1</w:t>
            </w:r>
          </w:p>
        </w:tc>
        <w:tc>
          <w:tcPr>
            <w:tcW w:w="5771" w:type="dxa"/>
            <w:tcBorders>
              <w:top w:val="nil"/>
              <w:left w:val="nil"/>
              <w:bottom w:val="single" w:sz="8" w:space="0" w:color="auto"/>
              <w:right w:val="single" w:sz="8" w:space="0" w:color="auto"/>
            </w:tcBorders>
            <w:shd w:val="clear" w:color="000000" w:fill="C0C0C0"/>
            <w:noWrap/>
            <w:vAlign w:val="bottom"/>
            <w:hideMark/>
          </w:tcPr>
          <w:p w:rsidR="00042617" w:rsidRPr="00877768" w:rsidRDefault="00042617" w:rsidP="00042617">
            <w:pPr>
              <w:rPr>
                <w:b/>
                <w:bCs/>
                <w:sz w:val="16"/>
                <w:szCs w:val="16"/>
              </w:rPr>
            </w:pPr>
            <w:r w:rsidRPr="00877768">
              <w:rPr>
                <w:b/>
                <w:bCs/>
                <w:sz w:val="16"/>
                <w:szCs w:val="16"/>
              </w:rPr>
              <w:t>Ведомствени разходи по бюджета на ПРБ:</w:t>
            </w:r>
          </w:p>
        </w:tc>
        <w:tc>
          <w:tcPr>
            <w:tcW w:w="120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687 300</w:t>
            </w:r>
          </w:p>
        </w:tc>
        <w:tc>
          <w:tcPr>
            <w:tcW w:w="128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724 300</w:t>
            </w:r>
          </w:p>
        </w:tc>
        <w:tc>
          <w:tcPr>
            <w:tcW w:w="136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715 601</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300" w:firstLine="480"/>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525 900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529 812</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526 155</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300" w:firstLine="480"/>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130 400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163 488</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158 566</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300" w:firstLine="480"/>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31 000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31 000</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30 880</w:t>
            </w:r>
          </w:p>
        </w:tc>
      </w:tr>
      <w:tr w:rsidR="00042617" w:rsidRPr="00877768" w:rsidTr="00D96C2F">
        <w:trPr>
          <w:trHeight w:val="43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042617" w:rsidRPr="00877768" w:rsidRDefault="00042617" w:rsidP="00042617">
            <w:pPr>
              <w:jc w:val="center"/>
              <w:rPr>
                <w:b/>
                <w:bCs/>
                <w:sz w:val="16"/>
                <w:szCs w:val="16"/>
              </w:rPr>
            </w:pPr>
            <w:r w:rsidRPr="00877768">
              <w:rPr>
                <w:b/>
                <w:bCs/>
                <w:sz w:val="16"/>
                <w:szCs w:val="16"/>
              </w:rPr>
              <w:t>2</w:t>
            </w:r>
          </w:p>
        </w:tc>
        <w:tc>
          <w:tcPr>
            <w:tcW w:w="5771" w:type="dxa"/>
            <w:tcBorders>
              <w:top w:val="nil"/>
              <w:left w:val="nil"/>
              <w:bottom w:val="single" w:sz="8" w:space="0" w:color="auto"/>
              <w:right w:val="single" w:sz="8" w:space="0" w:color="auto"/>
            </w:tcBorders>
            <w:shd w:val="clear" w:color="000000" w:fill="BFBFBF"/>
            <w:vAlign w:val="center"/>
            <w:hideMark/>
          </w:tcPr>
          <w:p w:rsidR="00042617" w:rsidRPr="00877768" w:rsidRDefault="00042617" w:rsidP="00042617">
            <w:pPr>
              <w:rPr>
                <w:b/>
                <w:bCs/>
                <w:sz w:val="16"/>
                <w:szCs w:val="16"/>
              </w:rPr>
            </w:pPr>
            <w:r w:rsidRPr="00877768">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042617" w:rsidRDefault="00042617" w:rsidP="00042617">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042617" w:rsidRDefault="00042617" w:rsidP="00042617">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042617" w:rsidRDefault="00042617" w:rsidP="00042617">
            <w:pPr>
              <w:jc w:val="right"/>
              <w:rPr>
                <w:b/>
                <w:bCs/>
                <w:sz w:val="16"/>
                <w:szCs w:val="16"/>
              </w:rPr>
            </w:pPr>
            <w:r>
              <w:rPr>
                <w:b/>
                <w:bCs/>
                <w:sz w:val="16"/>
                <w:szCs w:val="16"/>
              </w:rPr>
              <w:t>51 776</w:t>
            </w:r>
          </w:p>
        </w:tc>
      </w:tr>
      <w:tr w:rsidR="00042617" w:rsidRPr="00877768" w:rsidTr="00662996">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300" w:firstLine="480"/>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43 316</w:t>
            </w:r>
          </w:p>
        </w:tc>
      </w:tr>
      <w:tr w:rsidR="00042617" w:rsidRPr="00877768" w:rsidTr="00662996">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300" w:firstLine="480"/>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8 460</w:t>
            </w:r>
          </w:p>
        </w:tc>
      </w:tr>
      <w:tr w:rsidR="00042617" w:rsidRPr="00877768" w:rsidTr="00662996">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300" w:firstLine="480"/>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color w:val="FFFFFF"/>
                <w:sz w:val="16"/>
                <w:szCs w:val="16"/>
              </w:rPr>
            </w:pPr>
            <w:r>
              <w:rPr>
                <w:color w:val="FFFFFF"/>
                <w:sz w:val="16"/>
                <w:szCs w:val="16"/>
              </w:rPr>
              <w:t> </w:t>
            </w:r>
          </w:p>
        </w:tc>
      </w:tr>
      <w:tr w:rsidR="00042617" w:rsidRPr="00877768" w:rsidTr="00662996">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200" w:firstLine="320"/>
              <w:rPr>
                <w:sz w:val="16"/>
                <w:szCs w:val="16"/>
              </w:rPr>
            </w:pPr>
            <w:r w:rsidRPr="00877768">
              <w:rPr>
                <w:sz w:val="16"/>
                <w:szCs w:val="16"/>
              </w:rPr>
              <w:t xml:space="preserve">От тях за: * </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 </w:t>
            </w:r>
          </w:p>
        </w:tc>
      </w:tr>
      <w:tr w:rsidR="00042617" w:rsidRPr="00877768" w:rsidTr="00662996">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2.1</w:t>
            </w:r>
          </w:p>
        </w:tc>
        <w:tc>
          <w:tcPr>
            <w:tcW w:w="5771" w:type="dxa"/>
            <w:tcBorders>
              <w:top w:val="nil"/>
              <w:left w:val="nil"/>
              <w:bottom w:val="single" w:sz="8" w:space="0" w:color="auto"/>
              <w:right w:val="single" w:sz="8" w:space="0" w:color="auto"/>
            </w:tcBorders>
            <w:shd w:val="clear" w:color="auto" w:fill="auto"/>
            <w:vAlign w:val="bottom"/>
            <w:hideMark/>
          </w:tcPr>
          <w:p w:rsidR="00042617" w:rsidRPr="00877768" w:rsidRDefault="00042617" w:rsidP="00042617">
            <w:pPr>
              <w:rPr>
                <w:sz w:val="16"/>
                <w:szCs w:val="16"/>
              </w:rPr>
            </w:pPr>
            <w:r w:rsidRPr="00877768">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25 985</w:t>
            </w:r>
          </w:p>
        </w:tc>
      </w:tr>
      <w:tr w:rsidR="00042617" w:rsidRPr="00877768" w:rsidTr="00662996">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2.2</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877768">
              <w:rPr>
                <w:sz w:val="16"/>
                <w:szCs w:val="16"/>
              </w:rPr>
              <w:t>2. Други международни програми</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 </w:t>
            </w:r>
          </w:p>
        </w:tc>
      </w:tr>
      <w:tr w:rsidR="00042617" w:rsidRPr="00877768" w:rsidTr="007D2CA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2.3</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330024">
              <w:rPr>
                <w:sz w:val="16"/>
                <w:szCs w:val="16"/>
              </w:rPr>
              <w:t>3. Други европейски средства</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25 791</w:t>
            </w:r>
          </w:p>
        </w:tc>
      </w:tr>
      <w:tr w:rsidR="00042617" w:rsidRPr="00877768" w:rsidTr="007D2CA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i/>
                <w:iCs/>
                <w:sz w:val="16"/>
                <w:szCs w:val="16"/>
              </w:rPr>
            </w:pPr>
            <w:r w:rsidRPr="00877768">
              <w:rPr>
                <w:i/>
                <w:iCs/>
                <w:sz w:val="16"/>
                <w:szCs w:val="16"/>
              </w:rPr>
              <w:t xml:space="preserve">Администрирани разходни показатели </w:t>
            </w:r>
            <w:r w:rsidRPr="00877768">
              <w:rPr>
                <w:sz w:val="16"/>
                <w:szCs w:val="16"/>
              </w:rPr>
              <w:t>**</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sz w:val="16"/>
                <w:szCs w:val="16"/>
              </w:rPr>
            </w:pPr>
            <w:r>
              <w:rPr>
                <w:sz w:val="16"/>
                <w:szCs w:val="16"/>
              </w:rPr>
              <w:t> </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2617" w:rsidRPr="00877768" w:rsidRDefault="00042617" w:rsidP="00042617">
            <w:pPr>
              <w:jc w:val="center"/>
              <w:rPr>
                <w:b/>
                <w:bCs/>
                <w:sz w:val="16"/>
                <w:szCs w:val="16"/>
              </w:rPr>
            </w:pPr>
            <w:r w:rsidRPr="00877768">
              <w:rPr>
                <w:b/>
                <w:bCs/>
                <w:sz w:val="16"/>
                <w:szCs w:val="16"/>
              </w:rPr>
              <w:t>ІІ.</w:t>
            </w:r>
          </w:p>
        </w:tc>
        <w:tc>
          <w:tcPr>
            <w:tcW w:w="5771" w:type="dxa"/>
            <w:tcBorders>
              <w:top w:val="nil"/>
              <w:left w:val="nil"/>
              <w:bottom w:val="single" w:sz="8" w:space="0" w:color="auto"/>
              <w:right w:val="single" w:sz="8" w:space="0" w:color="auto"/>
            </w:tcBorders>
            <w:shd w:val="clear" w:color="000000" w:fill="C0C0C0"/>
            <w:noWrap/>
            <w:vAlign w:val="bottom"/>
            <w:hideMark/>
          </w:tcPr>
          <w:p w:rsidR="00042617" w:rsidRPr="00877768" w:rsidRDefault="00042617" w:rsidP="00042617">
            <w:pPr>
              <w:rPr>
                <w:b/>
                <w:bCs/>
                <w:sz w:val="16"/>
                <w:szCs w:val="16"/>
              </w:rPr>
            </w:pPr>
            <w:r w:rsidRPr="00877768">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lang w:val="en-US" w:eastAsia="en-US"/>
              </w:rPr>
            </w:pPr>
            <w:r>
              <w:rPr>
                <w:b/>
                <w:bCs/>
                <w:sz w:val="16"/>
                <w:szCs w:val="16"/>
              </w:rPr>
              <w:t>9 358 700</w:t>
            </w:r>
          </w:p>
        </w:tc>
        <w:tc>
          <w:tcPr>
            <w:tcW w:w="128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7 521 700</w:t>
            </w:r>
          </w:p>
        </w:tc>
        <w:tc>
          <w:tcPr>
            <w:tcW w:w="136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6 959 504</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200" w:firstLine="320"/>
              <w:rPr>
                <w:sz w:val="16"/>
                <w:szCs w:val="16"/>
              </w:rPr>
            </w:pPr>
            <w:r w:rsidRPr="00877768">
              <w:rPr>
                <w:sz w:val="16"/>
                <w:szCs w:val="16"/>
              </w:rPr>
              <w:t>1.Персонал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0</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color w:val="FFFFFF"/>
                <w:sz w:val="16"/>
                <w:szCs w:val="16"/>
              </w:rPr>
            </w:pPr>
            <w:r>
              <w:rPr>
                <w:color w:val="FFFFFF"/>
                <w:sz w:val="16"/>
                <w:szCs w:val="16"/>
              </w:rPr>
              <w:t>0</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ind w:firstLineChars="200" w:firstLine="320"/>
              <w:rPr>
                <w:sz w:val="16"/>
                <w:szCs w:val="16"/>
              </w:rPr>
            </w:pPr>
            <w:r w:rsidRPr="00877768">
              <w:rPr>
                <w:sz w:val="16"/>
                <w:szCs w:val="16"/>
              </w:rPr>
              <w:t>2.Издръжка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9 358 700</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7 521 700</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6 959 504</w:t>
            </w:r>
          </w:p>
        </w:tc>
      </w:tr>
      <w:tr w:rsidR="00C73765"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C73765" w:rsidRPr="00877768" w:rsidRDefault="00C73765">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ind w:firstLineChars="200" w:firstLine="320"/>
              <w:rPr>
                <w:sz w:val="16"/>
                <w:szCs w:val="16"/>
              </w:rPr>
            </w:pPr>
            <w:r w:rsidRPr="00877768">
              <w:rPr>
                <w:sz w:val="16"/>
                <w:szCs w:val="16"/>
              </w:rPr>
              <w:t>3.Субсидии на организации с нестопанска цел</w:t>
            </w:r>
          </w:p>
        </w:tc>
        <w:tc>
          <w:tcPr>
            <w:tcW w:w="120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color w:val="FFFFFF"/>
                <w:sz w:val="16"/>
                <w:szCs w:val="16"/>
              </w:rPr>
            </w:pPr>
            <w:r w:rsidRPr="00877768">
              <w:rPr>
                <w:color w:val="FFFFFF"/>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color w:val="FFFFFF"/>
                <w:sz w:val="16"/>
                <w:szCs w:val="16"/>
              </w:rPr>
            </w:pPr>
            <w:r w:rsidRPr="00877768">
              <w:rPr>
                <w:color w:val="FFFFFF"/>
                <w:sz w:val="16"/>
                <w:szCs w:val="16"/>
              </w:rPr>
              <w:t>0</w:t>
            </w:r>
          </w:p>
        </w:tc>
        <w:tc>
          <w:tcPr>
            <w:tcW w:w="136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color w:val="FFFFFF"/>
                <w:sz w:val="16"/>
                <w:szCs w:val="16"/>
              </w:rPr>
            </w:pPr>
            <w:r w:rsidRPr="00877768">
              <w:rPr>
                <w:color w:val="FFFFFF"/>
                <w:sz w:val="16"/>
                <w:szCs w:val="16"/>
              </w:rPr>
              <w:t>0</w:t>
            </w:r>
          </w:p>
        </w:tc>
      </w:tr>
      <w:tr w:rsidR="00C73765"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C73765" w:rsidRPr="00877768" w:rsidRDefault="00C73765">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ind w:firstLineChars="200" w:firstLine="320"/>
              <w:rPr>
                <w:sz w:val="16"/>
                <w:szCs w:val="16"/>
              </w:rPr>
            </w:pPr>
            <w:r w:rsidRPr="00877768">
              <w:rPr>
                <w:sz w:val="16"/>
                <w:szCs w:val="16"/>
              </w:rPr>
              <w:t>4.Членски внос</w:t>
            </w:r>
          </w:p>
        </w:tc>
        <w:tc>
          <w:tcPr>
            <w:tcW w:w="120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color w:val="FFFFFF"/>
                <w:sz w:val="16"/>
                <w:szCs w:val="16"/>
              </w:rPr>
            </w:pPr>
            <w:r w:rsidRPr="00877768">
              <w:rPr>
                <w:color w:val="FFFFFF"/>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color w:val="FFFFFF"/>
                <w:sz w:val="16"/>
                <w:szCs w:val="16"/>
              </w:rPr>
            </w:pPr>
            <w:r w:rsidRPr="00877768">
              <w:rPr>
                <w:color w:val="FFFFFF"/>
                <w:sz w:val="16"/>
                <w:szCs w:val="16"/>
              </w:rPr>
              <w:t>0</w:t>
            </w:r>
          </w:p>
        </w:tc>
        <w:tc>
          <w:tcPr>
            <w:tcW w:w="136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color w:val="FFFFFF"/>
                <w:sz w:val="16"/>
                <w:szCs w:val="16"/>
              </w:rPr>
            </w:pPr>
            <w:r w:rsidRPr="00877768">
              <w:rPr>
                <w:color w:val="FFFFFF"/>
                <w:sz w:val="16"/>
                <w:szCs w:val="16"/>
              </w:rPr>
              <w:t>0</w:t>
            </w:r>
          </w:p>
        </w:tc>
      </w:tr>
      <w:tr w:rsidR="00C73765" w:rsidRPr="00877768" w:rsidTr="00D96C2F">
        <w:trPr>
          <w:trHeight w:val="64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877768" w:rsidRDefault="00C73765">
            <w:pPr>
              <w:jc w:val="center"/>
              <w:rPr>
                <w:b/>
                <w:bCs/>
                <w:sz w:val="16"/>
                <w:szCs w:val="16"/>
              </w:rPr>
            </w:pPr>
            <w:r w:rsidRPr="00877768">
              <w:rPr>
                <w:b/>
                <w:bCs/>
                <w:sz w:val="16"/>
                <w:szCs w:val="16"/>
              </w:rPr>
              <w:t>ІІІ.</w:t>
            </w:r>
          </w:p>
        </w:tc>
        <w:tc>
          <w:tcPr>
            <w:tcW w:w="5771" w:type="dxa"/>
            <w:tcBorders>
              <w:top w:val="nil"/>
              <w:left w:val="nil"/>
              <w:bottom w:val="single" w:sz="8" w:space="0" w:color="auto"/>
              <w:right w:val="single" w:sz="8" w:space="0" w:color="auto"/>
            </w:tcBorders>
            <w:shd w:val="clear" w:color="000000" w:fill="BFBFBF"/>
            <w:vAlign w:val="center"/>
            <w:hideMark/>
          </w:tcPr>
          <w:p w:rsidR="00C73765" w:rsidRPr="00877768" w:rsidRDefault="00C73765">
            <w:pPr>
              <w:rPr>
                <w:b/>
                <w:bCs/>
                <w:sz w:val="16"/>
                <w:szCs w:val="16"/>
              </w:rPr>
            </w:pPr>
            <w:r w:rsidRPr="00877768">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C73765" w:rsidRPr="00877768" w:rsidRDefault="00C73765">
            <w:pPr>
              <w:jc w:val="right"/>
              <w:rPr>
                <w:b/>
                <w:bCs/>
                <w:sz w:val="16"/>
                <w:szCs w:val="16"/>
              </w:rPr>
            </w:pPr>
            <w:r w:rsidRPr="00877768">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C73765" w:rsidRPr="00877768" w:rsidRDefault="00C73765">
            <w:pPr>
              <w:jc w:val="right"/>
              <w:rPr>
                <w:b/>
                <w:bCs/>
                <w:sz w:val="16"/>
                <w:szCs w:val="16"/>
              </w:rPr>
            </w:pPr>
            <w:r w:rsidRPr="00877768">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C73765" w:rsidRPr="00877768" w:rsidRDefault="00C73765">
            <w:pPr>
              <w:jc w:val="right"/>
              <w:rPr>
                <w:b/>
                <w:bCs/>
                <w:sz w:val="16"/>
                <w:szCs w:val="16"/>
              </w:rPr>
            </w:pPr>
            <w:r w:rsidRPr="00877768">
              <w:rPr>
                <w:b/>
                <w:bCs/>
                <w:sz w:val="16"/>
                <w:szCs w:val="16"/>
              </w:rPr>
              <w:t>0</w:t>
            </w:r>
          </w:p>
        </w:tc>
      </w:tr>
      <w:tr w:rsidR="00C73765"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C73765" w:rsidRPr="00877768" w:rsidRDefault="00C73765">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ind w:firstLineChars="200" w:firstLine="320"/>
              <w:rPr>
                <w:sz w:val="16"/>
                <w:szCs w:val="16"/>
              </w:rPr>
            </w:pPr>
            <w:r w:rsidRPr="00877768">
              <w:rPr>
                <w:sz w:val="16"/>
                <w:szCs w:val="16"/>
              </w:rPr>
              <w:t>1.....................................</w:t>
            </w:r>
          </w:p>
        </w:tc>
        <w:tc>
          <w:tcPr>
            <w:tcW w:w="120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sz w:val="16"/>
                <w:szCs w:val="16"/>
              </w:rPr>
            </w:pPr>
            <w:r w:rsidRPr="00877768">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73765" w:rsidRPr="00877768" w:rsidRDefault="00C73765">
            <w:pPr>
              <w:jc w:val="right"/>
              <w:rPr>
                <w:sz w:val="16"/>
                <w:szCs w:val="16"/>
              </w:rPr>
            </w:pPr>
            <w:r w:rsidRPr="00877768">
              <w:rPr>
                <w:sz w:val="16"/>
                <w:szCs w:val="16"/>
              </w:rPr>
              <w:t> </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2617" w:rsidRPr="00877768" w:rsidRDefault="00042617" w:rsidP="00042617">
            <w:pPr>
              <w:jc w:val="center"/>
              <w:rPr>
                <w:b/>
                <w:bCs/>
                <w:sz w:val="16"/>
                <w:szCs w:val="16"/>
              </w:rPr>
            </w:pPr>
            <w:r w:rsidRPr="00877768">
              <w:rPr>
                <w:b/>
                <w:bCs/>
                <w:sz w:val="16"/>
                <w:szCs w:val="16"/>
              </w:rPr>
              <w:t> </w:t>
            </w:r>
          </w:p>
        </w:tc>
        <w:tc>
          <w:tcPr>
            <w:tcW w:w="5771" w:type="dxa"/>
            <w:tcBorders>
              <w:top w:val="nil"/>
              <w:left w:val="nil"/>
              <w:bottom w:val="single" w:sz="8" w:space="0" w:color="auto"/>
              <w:right w:val="single" w:sz="8" w:space="0" w:color="auto"/>
            </w:tcBorders>
            <w:shd w:val="clear" w:color="000000" w:fill="C0C0C0"/>
            <w:noWrap/>
            <w:vAlign w:val="bottom"/>
            <w:hideMark/>
          </w:tcPr>
          <w:p w:rsidR="00042617" w:rsidRPr="00877768" w:rsidRDefault="00042617" w:rsidP="00042617">
            <w:pPr>
              <w:rPr>
                <w:b/>
                <w:bCs/>
                <w:sz w:val="16"/>
                <w:szCs w:val="16"/>
              </w:rPr>
            </w:pPr>
            <w:r w:rsidRPr="00877768">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lang w:val="en-US" w:eastAsia="en-US"/>
              </w:rPr>
            </w:pPr>
            <w:r>
              <w:rPr>
                <w:b/>
                <w:bCs/>
                <w:sz w:val="16"/>
                <w:szCs w:val="16"/>
              </w:rPr>
              <w:t>9 358 700</w:t>
            </w:r>
          </w:p>
        </w:tc>
        <w:tc>
          <w:tcPr>
            <w:tcW w:w="128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lang w:val="en-US" w:eastAsia="en-US"/>
              </w:rPr>
            </w:pPr>
            <w:r>
              <w:rPr>
                <w:b/>
                <w:bCs/>
                <w:sz w:val="16"/>
                <w:szCs w:val="16"/>
              </w:rPr>
              <w:t>7 521 700</w:t>
            </w:r>
          </w:p>
        </w:tc>
        <w:tc>
          <w:tcPr>
            <w:tcW w:w="136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6 959 504</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877768">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000000" w:fill="FFFFFF"/>
            <w:noWrap/>
            <w:vAlign w:val="bottom"/>
            <w:hideMark/>
          </w:tcPr>
          <w:p w:rsidR="00042617" w:rsidRPr="00877768" w:rsidRDefault="00042617" w:rsidP="00042617">
            <w:pPr>
              <w:jc w:val="center"/>
              <w:rPr>
                <w:b/>
                <w:bCs/>
                <w:sz w:val="16"/>
                <w:szCs w:val="16"/>
              </w:rPr>
            </w:pPr>
            <w:r w:rsidRPr="00877768">
              <w:rPr>
                <w:b/>
                <w:bCs/>
                <w:sz w:val="16"/>
                <w:szCs w:val="16"/>
              </w:rPr>
              <w:t> </w:t>
            </w:r>
          </w:p>
        </w:tc>
        <w:tc>
          <w:tcPr>
            <w:tcW w:w="5771" w:type="dxa"/>
            <w:tcBorders>
              <w:top w:val="nil"/>
              <w:left w:val="nil"/>
              <w:bottom w:val="single" w:sz="8" w:space="0" w:color="auto"/>
              <w:right w:val="single" w:sz="8" w:space="0" w:color="auto"/>
            </w:tcBorders>
            <w:shd w:val="clear" w:color="000000" w:fill="FFFFFF"/>
            <w:noWrap/>
            <w:vAlign w:val="bottom"/>
            <w:hideMark/>
          </w:tcPr>
          <w:p w:rsidR="00042617" w:rsidRPr="00877768" w:rsidRDefault="00042617" w:rsidP="00042617">
            <w:pPr>
              <w:rPr>
                <w:b/>
                <w:bCs/>
                <w:sz w:val="16"/>
                <w:szCs w:val="16"/>
              </w:rPr>
            </w:pPr>
            <w:r w:rsidRPr="00877768">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b/>
                <w:bCs/>
                <w:sz w:val="16"/>
                <w:szCs w:val="16"/>
              </w:rPr>
            </w:pPr>
            <w:r>
              <w:rPr>
                <w:b/>
                <w:bCs/>
                <w:sz w:val="16"/>
                <w:szCs w:val="16"/>
              </w:rPr>
              <w:t>10 046 000</w:t>
            </w:r>
          </w:p>
        </w:tc>
        <w:tc>
          <w:tcPr>
            <w:tcW w:w="128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b/>
                <w:bCs/>
                <w:sz w:val="16"/>
                <w:szCs w:val="16"/>
              </w:rPr>
            </w:pPr>
            <w:r>
              <w:rPr>
                <w:b/>
                <w:bCs/>
                <w:sz w:val="16"/>
                <w:szCs w:val="16"/>
              </w:rPr>
              <w:t>8 246 000</w:t>
            </w:r>
          </w:p>
        </w:tc>
        <w:tc>
          <w:tcPr>
            <w:tcW w:w="1360" w:type="dxa"/>
            <w:tcBorders>
              <w:top w:val="nil"/>
              <w:left w:val="nil"/>
              <w:bottom w:val="single" w:sz="8" w:space="0" w:color="auto"/>
              <w:right w:val="single" w:sz="8" w:space="0" w:color="auto"/>
            </w:tcBorders>
            <w:shd w:val="clear" w:color="000000" w:fill="FFFFFF"/>
            <w:noWrap/>
            <w:vAlign w:val="bottom"/>
            <w:hideMark/>
          </w:tcPr>
          <w:p w:rsidR="00042617" w:rsidRDefault="00042617" w:rsidP="00042617">
            <w:pPr>
              <w:jc w:val="right"/>
              <w:rPr>
                <w:b/>
                <w:bCs/>
                <w:sz w:val="16"/>
                <w:szCs w:val="16"/>
              </w:rPr>
            </w:pPr>
            <w:r>
              <w:rPr>
                <w:b/>
                <w:bCs/>
                <w:sz w:val="16"/>
                <w:szCs w:val="16"/>
              </w:rPr>
              <w:t>7 675 105</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2617" w:rsidRPr="00877768" w:rsidRDefault="00042617" w:rsidP="00042617">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042617" w:rsidRPr="00877768" w:rsidRDefault="00042617" w:rsidP="00042617">
            <w:pPr>
              <w:rPr>
                <w:sz w:val="16"/>
                <w:szCs w:val="16"/>
              </w:rPr>
            </w:pPr>
            <w:r w:rsidRPr="00877768">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042617" w:rsidRDefault="00042617" w:rsidP="00042617">
            <w:pPr>
              <w:jc w:val="right"/>
              <w:rPr>
                <w:sz w:val="16"/>
                <w:szCs w:val="16"/>
              </w:rPr>
            </w:pPr>
            <w:r>
              <w:rPr>
                <w:sz w:val="16"/>
                <w:szCs w:val="16"/>
              </w:rPr>
              <w:t> </w:t>
            </w:r>
          </w:p>
        </w:tc>
      </w:tr>
      <w:tr w:rsidR="00042617" w:rsidRPr="00877768" w:rsidTr="00D96C2F">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2617" w:rsidRPr="00877768" w:rsidRDefault="00042617" w:rsidP="00042617">
            <w:pPr>
              <w:jc w:val="center"/>
              <w:rPr>
                <w:b/>
                <w:bCs/>
                <w:sz w:val="16"/>
                <w:szCs w:val="16"/>
              </w:rPr>
            </w:pPr>
            <w:r w:rsidRPr="00877768">
              <w:rPr>
                <w:b/>
                <w:bCs/>
                <w:sz w:val="16"/>
                <w:szCs w:val="16"/>
              </w:rPr>
              <w:t> </w:t>
            </w:r>
          </w:p>
        </w:tc>
        <w:tc>
          <w:tcPr>
            <w:tcW w:w="5771" w:type="dxa"/>
            <w:tcBorders>
              <w:top w:val="nil"/>
              <w:left w:val="nil"/>
              <w:bottom w:val="single" w:sz="8" w:space="0" w:color="auto"/>
              <w:right w:val="single" w:sz="8" w:space="0" w:color="auto"/>
            </w:tcBorders>
            <w:shd w:val="clear" w:color="000000" w:fill="C0C0C0"/>
            <w:noWrap/>
            <w:vAlign w:val="bottom"/>
            <w:hideMark/>
          </w:tcPr>
          <w:p w:rsidR="00042617" w:rsidRPr="00877768" w:rsidRDefault="00042617" w:rsidP="00042617">
            <w:pPr>
              <w:rPr>
                <w:b/>
                <w:bCs/>
                <w:sz w:val="16"/>
                <w:szCs w:val="16"/>
              </w:rPr>
            </w:pPr>
            <w:r w:rsidRPr="00877768">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10 046 000</w:t>
            </w:r>
          </w:p>
        </w:tc>
        <w:tc>
          <w:tcPr>
            <w:tcW w:w="128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8 246 000</w:t>
            </w:r>
          </w:p>
        </w:tc>
        <w:tc>
          <w:tcPr>
            <w:tcW w:w="1360" w:type="dxa"/>
            <w:tcBorders>
              <w:top w:val="nil"/>
              <w:left w:val="nil"/>
              <w:bottom w:val="single" w:sz="8" w:space="0" w:color="auto"/>
              <w:right w:val="single" w:sz="8" w:space="0" w:color="auto"/>
            </w:tcBorders>
            <w:shd w:val="clear" w:color="000000" w:fill="C0C0C0"/>
            <w:noWrap/>
            <w:vAlign w:val="bottom"/>
            <w:hideMark/>
          </w:tcPr>
          <w:p w:rsidR="00042617" w:rsidRDefault="00042617" w:rsidP="00042617">
            <w:pPr>
              <w:jc w:val="right"/>
              <w:rPr>
                <w:b/>
                <w:bCs/>
                <w:sz w:val="16"/>
                <w:szCs w:val="16"/>
              </w:rPr>
            </w:pPr>
            <w:r>
              <w:rPr>
                <w:b/>
                <w:bCs/>
                <w:sz w:val="16"/>
                <w:szCs w:val="16"/>
              </w:rPr>
              <w:t>7 726 881</w:t>
            </w:r>
          </w:p>
        </w:tc>
      </w:tr>
      <w:tr w:rsidR="00330024" w:rsidRPr="00877768" w:rsidTr="00D96C2F">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330024" w:rsidRPr="00877768" w:rsidRDefault="00330024" w:rsidP="00330024">
            <w:pPr>
              <w:jc w:val="center"/>
              <w:rPr>
                <w:sz w:val="16"/>
                <w:szCs w:val="16"/>
              </w:rPr>
            </w:pPr>
            <w:r w:rsidRPr="00877768">
              <w:rPr>
                <w:sz w:val="16"/>
                <w:szCs w:val="16"/>
              </w:rPr>
              <w:t> </w:t>
            </w:r>
          </w:p>
        </w:tc>
        <w:tc>
          <w:tcPr>
            <w:tcW w:w="5771" w:type="dxa"/>
            <w:tcBorders>
              <w:top w:val="nil"/>
              <w:left w:val="nil"/>
              <w:bottom w:val="single" w:sz="8" w:space="0" w:color="auto"/>
              <w:right w:val="single" w:sz="8" w:space="0" w:color="auto"/>
            </w:tcBorders>
            <w:shd w:val="clear" w:color="auto" w:fill="auto"/>
            <w:noWrap/>
            <w:vAlign w:val="bottom"/>
            <w:hideMark/>
          </w:tcPr>
          <w:p w:rsidR="00330024" w:rsidRPr="00877768" w:rsidRDefault="00330024" w:rsidP="00330024">
            <w:pPr>
              <w:rPr>
                <w:sz w:val="16"/>
                <w:szCs w:val="16"/>
              </w:rPr>
            </w:pPr>
            <w:r w:rsidRPr="00877768">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330024" w:rsidRDefault="00330024" w:rsidP="00330024">
            <w:pPr>
              <w:jc w:val="right"/>
              <w:rPr>
                <w:sz w:val="16"/>
                <w:szCs w:val="16"/>
              </w:rPr>
            </w:pPr>
            <w:r>
              <w:rPr>
                <w:sz w:val="16"/>
                <w:szCs w:val="16"/>
              </w:rPr>
              <w:t>23</w:t>
            </w:r>
          </w:p>
        </w:tc>
        <w:tc>
          <w:tcPr>
            <w:tcW w:w="1280" w:type="dxa"/>
            <w:tcBorders>
              <w:top w:val="nil"/>
              <w:left w:val="nil"/>
              <w:bottom w:val="single" w:sz="8" w:space="0" w:color="auto"/>
              <w:right w:val="single" w:sz="8" w:space="0" w:color="auto"/>
            </w:tcBorders>
            <w:shd w:val="clear" w:color="auto" w:fill="auto"/>
            <w:noWrap/>
            <w:vAlign w:val="bottom"/>
            <w:hideMark/>
          </w:tcPr>
          <w:p w:rsidR="00330024" w:rsidRDefault="00330024" w:rsidP="00330024">
            <w:pPr>
              <w:jc w:val="right"/>
              <w:rPr>
                <w:sz w:val="16"/>
                <w:szCs w:val="16"/>
              </w:rPr>
            </w:pPr>
            <w:r>
              <w:rPr>
                <w:sz w:val="16"/>
                <w:szCs w:val="16"/>
              </w:rPr>
              <w:t>23</w:t>
            </w:r>
          </w:p>
        </w:tc>
        <w:tc>
          <w:tcPr>
            <w:tcW w:w="1360" w:type="dxa"/>
            <w:tcBorders>
              <w:top w:val="nil"/>
              <w:left w:val="nil"/>
              <w:bottom w:val="single" w:sz="8" w:space="0" w:color="auto"/>
              <w:right w:val="single" w:sz="8" w:space="0" w:color="auto"/>
            </w:tcBorders>
            <w:shd w:val="clear" w:color="auto" w:fill="auto"/>
            <w:noWrap/>
            <w:vAlign w:val="bottom"/>
            <w:hideMark/>
          </w:tcPr>
          <w:p w:rsidR="00330024" w:rsidRDefault="00330024" w:rsidP="00330024">
            <w:pPr>
              <w:jc w:val="right"/>
              <w:rPr>
                <w:sz w:val="16"/>
                <w:szCs w:val="16"/>
              </w:rPr>
            </w:pPr>
            <w:r>
              <w:rPr>
                <w:sz w:val="16"/>
                <w:szCs w:val="16"/>
              </w:rPr>
              <w:t>23</w:t>
            </w:r>
          </w:p>
        </w:tc>
      </w:tr>
    </w:tbl>
    <w:p w:rsidR="001B40F3" w:rsidRPr="002A2EC7" w:rsidRDefault="001B40F3" w:rsidP="003875C8">
      <w:pPr>
        <w:tabs>
          <w:tab w:val="left" w:pos="720"/>
        </w:tabs>
        <w:ind w:firstLine="708"/>
        <w:jc w:val="center"/>
        <w:rPr>
          <w:b/>
          <w:i/>
          <w:highlight w:val="yellow"/>
        </w:rPr>
      </w:pPr>
    </w:p>
    <w:p w:rsidR="001C37A2" w:rsidRPr="002A2EC7" w:rsidRDefault="001C37A2" w:rsidP="001B40F3">
      <w:pPr>
        <w:jc w:val="both"/>
        <w:rPr>
          <w:highlight w:val="yellow"/>
        </w:rPr>
      </w:pPr>
    </w:p>
    <w:p w:rsidR="00AF72A5" w:rsidRPr="00740E0C" w:rsidRDefault="00AF72A5">
      <w:pPr>
        <w:shd w:val="clear" w:color="auto" w:fill="E6E6E6"/>
        <w:jc w:val="center"/>
        <w:rPr>
          <w:b/>
          <w:sz w:val="28"/>
          <w:szCs w:val="28"/>
        </w:rPr>
      </w:pPr>
      <w:r w:rsidRPr="00740E0C">
        <w:rPr>
          <w:b/>
          <w:sz w:val="28"/>
          <w:szCs w:val="28"/>
        </w:rPr>
        <w:t>Преглед на изпълнението на</w:t>
      </w:r>
    </w:p>
    <w:p w:rsidR="00AF72A5" w:rsidRPr="00740E0C" w:rsidRDefault="00AF72A5">
      <w:pPr>
        <w:shd w:val="clear" w:color="auto" w:fill="E6E6E6"/>
        <w:jc w:val="center"/>
        <w:rPr>
          <w:b/>
          <w:sz w:val="28"/>
          <w:szCs w:val="28"/>
        </w:rPr>
      </w:pPr>
      <w:r w:rsidRPr="00740E0C">
        <w:rPr>
          <w:b/>
          <w:sz w:val="28"/>
          <w:szCs w:val="28"/>
        </w:rPr>
        <w:t xml:space="preserve">ПОЛИТИКА </w:t>
      </w:r>
      <w:r w:rsidR="007F72EE" w:rsidRPr="00740E0C">
        <w:rPr>
          <w:b/>
          <w:sz w:val="28"/>
          <w:szCs w:val="28"/>
        </w:rPr>
        <w:t xml:space="preserve">В ОБЛАСТТА НА </w:t>
      </w:r>
      <w:r w:rsidRPr="00740E0C">
        <w:rPr>
          <w:b/>
          <w:sz w:val="28"/>
          <w:szCs w:val="28"/>
        </w:rPr>
        <w:t>ИЗПЪЛНЕНИЕ НА НАКАЗАНИЯТА</w:t>
      </w:r>
    </w:p>
    <w:p w:rsidR="00AF72A5" w:rsidRPr="00254E75" w:rsidRDefault="00AF72A5">
      <w:pPr>
        <w:ind w:firstLine="708"/>
        <w:jc w:val="both"/>
        <w:rPr>
          <w:b/>
          <w:i/>
        </w:rPr>
      </w:pPr>
    </w:p>
    <w:p w:rsidR="00AF72A5" w:rsidRPr="00254E75" w:rsidRDefault="00AF72A5" w:rsidP="007177CD">
      <w:pPr>
        <w:spacing w:line="276" w:lineRule="auto"/>
        <w:ind w:firstLine="705"/>
        <w:jc w:val="both"/>
      </w:pPr>
      <w:r w:rsidRPr="00254E75">
        <w:tab/>
        <w:t xml:space="preserve">Политиката по изпълнение на наказанията осигурява защитата на обществото от правонарушителите, тяхната ресоциализация и социалната им рехабилитация. </w:t>
      </w:r>
      <w:r w:rsidR="00AA1F73" w:rsidRPr="00254E75">
        <w:t>Усилията са насочени</w:t>
      </w:r>
      <w:r w:rsidRPr="00254E75">
        <w:t xml:space="preserve"> към превъзпитание на лишените от свобода и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254E75">
        <w:t>пазването на правата на човека.</w:t>
      </w:r>
    </w:p>
    <w:p w:rsidR="00254E75" w:rsidRPr="00E059EA" w:rsidRDefault="00254E75" w:rsidP="007177CD">
      <w:pPr>
        <w:spacing w:line="276" w:lineRule="auto"/>
        <w:ind w:firstLine="705"/>
        <w:jc w:val="both"/>
      </w:pPr>
      <w:r w:rsidRPr="00E059EA">
        <w:rPr>
          <w:lang w:val="ru-RU"/>
        </w:rPr>
        <w:t>Политиката в наказателно</w:t>
      </w:r>
      <w:r w:rsidR="00DD5D56" w:rsidRPr="00E059EA">
        <w:rPr>
          <w:b/>
          <w:lang w:val="ru-RU"/>
        </w:rPr>
        <w:t>-</w:t>
      </w:r>
      <w:r w:rsidRPr="00E059EA">
        <w:rPr>
          <w:lang w:val="ru-RU"/>
        </w:rPr>
        <w:t>изпълнителната дейност цели утвърждаването на съвременен модел на управление и развитие на пенитенциарната система, в съответствие с международните минимални стандарти, приети за местата за задържане и Европейските правила за затворите.</w:t>
      </w:r>
    </w:p>
    <w:p w:rsidR="00461B9A" w:rsidRPr="00E059EA" w:rsidRDefault="00461B9A" w:rsidP="007177CD">
      <w:pPr>
        <w:spacing w:line="276" w:lineRule="auto"/>
        <w:ind w:firstLine="705"/>
        <w:jc w:val="both"/>
      </w:pPr>
      <w:r w:rsidRPr="00E059EA">
        <w:t>Дейностите за реализиране на политиката се изпълняват от Главна дирекция „Изпълнение на наказанията“</w:t>
      </w:r>
      <w:r w:rsidR="00C64FF8" w:rsidRPr="00E059EA">
        <w:t xml:space="preserve"> </w:t>
      </w:r>
      <w:r w:rsidRPr="00E059EA">
        <w:rPr>
          <w:lang w:val="ru-RU"/>
        </w:rPr>
        <w:t>(</w:t>
      </w:r>
      <w:r w:rsidRPr="00E059EA">
        <w:t>ГДИН</w:t>
      </w:r>
      <w:r w:rsidRPr="00E059EA">
        <w:rPr>
          <w:lang w:val="ru-RU"/>
        </w:rPr>
        <w:t>)</w:t>
      </w:r>
      <w:r w:rsidRPr="00E059EA">
        <w:t>.</w:t>
      </w:r>
    </w:p>
    <w:p w:rsidR="00AF72A5" w:rsidRPr="00E059EA" w:rsidRDefault="00A23359" w:rsidP="007177CD">
      <w:pPr>
        <w:spacing w:before="120" w:after="120" w:line="276" w:lineRule="auto"/>
        <w:ind w:firstLine="705"/>
        <w:jc w:val="both"/>
        <w:rPr>
          <w:b/>
          <w:i/>
        </w:rPr>
      </w:pPr>
      <w:r w:rsidRPr="00E059EA">
        <w:rPr>
          <w:b/>
          <w:i/>
        </w:rPr>
        <w:t>Стратегически</w:t>
      </w:r>
      <w:r w:rsidR="00AF72A5" w:rsidRPr="00E059EA">
        <w:rPr>
          <w:b/>
          <w:i/>
        </w:rPr>
        <w:t xml:space="preserve"> цел</w:t>
      </w:r>
      <w:r w:rsidRPr="00E059EA">
        <w:rPr>
          <w:b/>
          <w:i/>
        </w:rPr>
        <w:t>и</w:t>
      </w:r>
    </w:p>
    <w:p w:rsidR="00A23359" w:rsidRPr="00E059EA" w:rsidRDefault="00A23359" w:rsidP="00CB2ED0">
      <w:pPr>
        <w:numPr>
          <w:ilvl w:val="0"/>
          <w:numId w:val="11"/>
        </w:numPr>
        <w:tabs>
          <w:tab w:val="left" w:pos="993"/>
        </w:tabs>
        <w:spacing w:line="276" w:lineRule="auto"/>
        <w:ind w:left="0" w:firstLine="709"/>
        <w:jc w:val="both"/>
      </w:pPr>
      <w:r w:rsidRPr="00E059EA">
        <w:t>Реформиране на пенитенциарната система</w:t>
      </w:r>
      <w:r w:rsidR="00C87FE9" w:rsidRPr="00E059EA">
        <w:t xml:space="preserve"> и хуманизиране изпълнението на</w:t>
      </w:r>
      <w:r w:rsidR="00C87FE9" w:rsidRPr="00E059EA">
        <w:rPr>
          <w:lang w:val="ru-RU"/>
        </w:rPr>
        <w:t xml:space="preserve"> </w:t>
      </w:r>
      <w:r w:rsidRPr="00E059EA">
        <w:t>наказанията</w:t>
      </w:r>
      <w:r w:rsidR="00A6428B" w:rsidRPr="00E059EA">
        <w:t>;</w:t>
      </w:r>
    </w:p>
    <w:p w:rsidR="00A23359" w:rsidRPr="00E059EA" w:rsidRDefault="00A23359" w:rsidP="00CB2ED0">
      <w:pPr>
        <w:numPr>
          <w:ilvl w:val="0"/>
          <w:numId w:val="11"/>
        </w:numPr>
        <w:tabs>
          <w:tab w:val="left" w:pos="993"/>
        </w:tabs>
        <w:spacing w:line="276" w:lineRule="auto"/>
        <w:ind w:left="0" w:firstLine="709"/>
        <w:jc w:val="both"/>
      </w:pPr>
      <w:r w:rsidRPr="00E059EA">
        <w:t xml:space="preserve">Ефективно и ефикасно </w:t>
      </w:r>
      <w:r w:rsidR="00A6428B" w:rsidRPr="00E059EA">
        <w:t>управление и изпълнение на подпи</w:t>
      </w:r>
      <w:r w:rsidRPr="00E059EA">
        <w:t>саните договори по европейски програми и проекти и засилване на международното сътрудничество</w:t>
      </w:r>
      <w:r w:rsidR="00A6428B" w:rsidRPr="00E059EA">
        <w:t>;</w:t>
      </w:r>
    </w:p>
    <w:p w:rsidR="00A23359" w:rsidRPr="00E059EA" w:rsidRDefault="00A23359" w:rsidP="00CB2ED0">
      <w:pPr>
        <w:numPr>
          <w:ilvl w:val="0"/>
          <w:numId w:val="11"/>
        </w:numPr>
        <w:tabs>
          <w:tab w:val="left" w:pos="993"/>
        </w:tabs>
        <w:spacing w:line="276" w:lineRule="auto"/>
        <w:ind w:left="0" w:firstLine="709"/>
        <w:jc w:val="both"/>
      </w:pPr>
      <w:r w:rsidRPr="00E059EA">
        <w:t xml:space="preserve">Организационно развитие и укрепване на административния капацитет, осигуряващ изпълненията на наказанията. </w:t>
      </w:r>
    </w:p>
    <w:p w:rsidR="00C87FE9" w:rsidRPr="00254E75" w:rsidRDefault="00C87FE9" w:rsidP="007177CD">
      <w:pPr>
        <w:spacing w:before="120" w:after="120" w:line="276" w:lineRule="auto"/>
        <w:ind w:firstLine="709"/>
        <w:jc w:val="both"/>
        <w:rPr>
          <w:lang w:val="ru-RU"/>
        </w:rPr>
      </w:pPr>
      <w:r w:rsidRPr="00E059EA">
        <w:t xml:space="preserve">Осъществяването на тези стратегически цели е част от процеса на реформиране на пенитенциарната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пенитенциарни институции и привеждането им в съответствие с международните минимални стандарти за третиране в местата за задържане и </w:t>
      </w:r>
      <w:r w:rsidR="0041652B">
        <w:t>е</w:t>
      </w:r>
      <w:r w:rsidRPr="00E059EA">
        <w:t>вропейските правила за затворите.</w:t>
      </w:r>
    </w:p>
    <w:p w:rsidR="00C87FE9" w:rsidRPr="00E059EA" w:rsidRDefault="00C87FE9" w:rsidP="007177CD">
      <w:pPr>
        <w:spacing w:before="120" w:after="120" w:line="276" w:lineRule="auto"/>
        <w:ind w:firstLine="705"/>
        <w:jc w:val="both"/>
        <w:rPr>
          <w:b/>
          <w:i/>
        </w:rPr>
      </w:pPr>
      <w:r w:rsidRPr="00E059EA">
        <w:rPr>
          <w:b/>
          <w:i/>
        </w:rPr>
        <w:t>Оперативни цели</w:t>
      </w:r>
    </w:p>
    <w:p w:rsidR="005C06AA" w:rsidRPr="00E059EA" w:rsidRDefault="00AF72A5" w:rsidP="007177CD">
      <w:pPr>
        <w:tabs>
          <w:tab w:val="left" w:pos="993"/>
        </w:tabs>
        <w:spacing w:line="276" w:lineRule="auto"/>
        <w:ind w:left="709"/>
        <w:jc w:val="both"/>
        <w:rPr>
          <w:i/>
        </w:rPr>
      </w:pPr>
      <w:r w:rsidRPr="00E059EA">
        <w:rPr>
          <w:i/>
        </w:rPr>
        <w:t xml:space="preserve">Подобряване на жилищно-битовите условия в </w:t>
      </w:r>
      <w:r w:rsidR="00732CC6" w:rsidRPr="00E059EA">
        <w:rPr>
          <w:i/>
        </w:rPr>
        <w:t>затворите и следствените арести</w:t>
      </w:r>
    </w:p>
    <w:p w:rsidR="00350EA5" w:rsidRPr="00E059EA" w:rsidRDefault="00A61608" w:rsidP="00BB16F4">
      <w:pPr>
        <w:spacing w:before="120" w:after="120" w:line="276" w:lineRule="auto"/>
        <w:ind w:firstLine="709"/>
        <w:jc w:val="both"/>
        <w:rPr>
          <w:lang w:val="en-US"/>
        </w:rPr>
      </w:pPr>
      <w:r w:rsidRPr="00E059EA">
        <w:t xml:space="preserve">Към </w:t>
      </w:r>
      <w:r w:rsidR="006E5140" w:rsidRPr="00E059EA">
        <w:t>31.12.2019</w:t>
      </w:r>
      <w:r w:rsidR="00A315D8" w:rsidRPr="00E059EA">
        <w:t xml:space="preserve"> </w:t>
      </w:r>
      <w:r w:rsidRPr="00E059EA">
        <w:t>г</w:t>
      </w:r>
      <w:r w:rsidR="00A315D8" w:rsidRPr="00E059EA">
        <w:t>.</w:t>
      </w:r>
      <w:r w:rsidRPr="00E059EA">
        <w:t xml:space="preserve"> има </w:t>
      </w:r>
      <w:r w:rsidR="00A315D8" w:rsidRPr="00E059EA">
        <w:t xml:space="preserve">сключени договори </w:t>
      </w:r>
      <w:r w:rsidRPr="00E059EA">
        <w:t>за преустройство и ремонт на съществуващи сгради в арести и пробационна служба в гр. Благоевград и гр. Добрич</w:t>
      </w:r>
      <w:r w:rsidR="002F725F" w:rsidRPr="00E059EA">
        <w:t>, за извършване на СМР  и поддръжка на сградения фонд на териториални служби</w:t>
      </w:r>
      <w:r w:rsidR="009A4CB0" w:rsidRPr="00E059EA">
        <w:t xml:space="preserve">. </w:t>
      </w:r>
      <w:r w:rsidR="008C1EEF" w:rsidRPr="00E059EA">
        <w:t>Продължават усилията за</w:t>
      </w:r>
      <w:r w:rsidR="00E7164F" w:rsidRPr="00E059EA">
        <w:t xml:space="preserve"> подобряване на материалните условия в местата за лишаване от свобода</w:t>
      </w:r>
      <w:r w:rsidR="008C1EEF" w:rsidRPr="00E059EA">
        <w:rPr>
          <w:lang w:val="ru-RU"/>
        </w:rPr>
        <w:t>.</w:t>
      </w:r>
    </w:p>
    <w:p w:rsidR="00AF72A5" w:rsidRPr="00E059EA" w:rsidRDefault="00AF72A5" w:rsidP="007177CD">
      <w:pPr>
        <w:tabs>
          <w:tab w:val="left" w:pos="993"/>
        </w:tabs>
        <w:spacing w:line="276" w:lineRule="auto"/>
        <w:ind w:firstLine="709"/>
        <w:jc w:val="both"/>
        <w:rPr>
          <w:i/>
        </w:rPr>
      </w:pPr>
      <w:r w:rsidRPr="00E059EA">
        <w:rPr>
          <w:i/>
        </w:rPr>
        <w:t>Повишаване на сигурността на затворите и следствените арести с внедряването на съвременни и модерни технически средства за наблюдение</w:t>
      </w:r>
      <w:r w:rsidR="00732CC6" w:rsidRPr="00E059EA">
        <w:rPr>
          <w:i/>
        </w:rPr>
        <w:t xml:space="preserve"> и контрол, охрана и управление</w:t>
      </w:r>
    </w:p>
    <w:p w:rsidR="00637A44" w:rsidRPr="00FC7ED2" w:rsidRDefault="00637A44" w:rsidP="00637A44">
      <w:pPr>
        <w:tabs>
          <w:tab w:val="left" w:pos="993"/>
        </w:tabs>
        <w:spacing w:line="276" w:lineRule="auto"/>
        <w:ind w:firstLine="709"/>
        <w:jc w:val="both"/>
      </w:pPr>
      <w:r w:rsidRPr="00E059EA">
        <w:t xml:space="preserve">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 неразрешени вещи. Осъществяване на постоянен контрол на използването и правилното съхранение на числящото се оръжие, боеприпаси, технически съоръжения и помощни средства. Надзорно-охранителният състав е основната сила, на която се разчита при осъществяване на реда и дисциплината сред лишените от свобода. </w:t>
      </w:r>
      <w:r w:rsidR="00364E88" w:rsidRPr="00D42A6D">
        <w:t>Работи се по у</w:t>
      </w:r>
      <w:r w:rsidR="00FC7ED2" w:rsidRPr="00D42A6D">
        <w:t>съвършенстване</w:t>
      </w:r>
      <w:r w:rsidR="00FC7ED2" w:rsidRPr="00E059EA">
        <w:t xml:space="preserve"> на придобитите </w:t>
      </w:r>
      <w:r w:rsidR="00364E88" w:rsidRPr="00E059EA">
        <w:t xml:space="preserve">им </w:t>
      </w:r>
      <w:r w:rsidR="00FC7ED2" w:rsidRPr="00E059EA">
        <w:t>вече знания, практически умения и навици по носенето на постовата и конвойна служба</w:t>
      </w:r>
      <w:r w:rsidR="00364E88" w:rsidRPr="00E059EA">
        <w:t>, както и по п</w:t>
      </w:r>
      <w:r w:rsidR="00FC7ED2" w:rsidRPr="00E059EA">
        <w:t>ресичането и ликвид</w:t>
      </w:r>
      <w:r w:rsidR="008C1EEF" w:rsidRPr="00E059EA">
        <w:t>ирането на корупционни практики,</w:t>
      </w:r>
      <w:r w:rsidR="00FC7ED2" w:rsidRPr="00E059EA">
        <w:t xml:space="preserve"> предотвратяването, пресичането и ликвидирането на опитите за нарушения и престъпления; осигуряването на </w:t>
      </w:r>
      <w:r w:rsidR="00364E88" w:rsidRPr="00E059EA">
        <w:t xml:space="preserve">реда и дисциплината; </w:t>
      </w:r>
      <w:r w:rsidR="00FC7ED2" w:rsidRPr="00E059EA">
        <w:t>защитата, безопасността и сигурността на настанените правонарушители, на служителите и на имуществото.</w:t>
      </w:r>
      <w:r w:rsidRPr="00FC7ED2">
        <w:t xml:space="preserve">  </w:t>
      </w:r>
    </w:p>
    <w:p w:rsidR="00E02E5B" w:rsidRPr="002A2EC7" w:rsidRDefault="00E02E5B" w:rsidP="00637A44">
      <w:pPr>
        <w:tabs>
          <w:tab w:val="left" w:pos="993"/>
        </w:tabs>
        <w:spacing w:line="276" w:lineRule="auto"/>
        <w:ind w:firstLine="709"/>
        <w:jc w:val="both"/>
        <w:rPr>
          <w:highlight w:val="yellow"/>
          <w:lang w:val="ru-RU"/>
        </w:rPr>
      </w:pPr>
    </w:p>
    <w:p w:rsidR="00AF72A5" w:rsidRPr="00E059EA" w:rsidRDefault="00AF72A5" w:rsidP="007177CD">
      <w:pPr>
        <w:tabs>
          <w:tab w:val="left" w:pos="993"/>
        </w:tabs>
        <w:spacing w:line="276" w:lineRule="auto"/>
        <w:ind w:firstLine="709"/>
        <w:jc w:val="both"/>
        <w:rPr>
          <w:i/>
        </w:rPr>
      </w:pPr>
      <w:r w:rsidRPr="00E059EA">
        <w:rPr>
          <w:i/>
        </w:rPr>
        <w:t>По-интензивно прилагане на програмите за обществено въз</w:t>
      </w:r>
      <w:r w:rsidR="00732CC6" w:rsidRPr="00E059EA">
        <w:rPr>
          <w:i/>
        </w:rPr>
        <w:t>действие в пробационните служби</w:t>
      </w:r>
    </w:p>
    <w:p w:rsidR="00C329C8" w:rsidRPr="00E059EA" w:rsidRDefault="00364E88" w:rsidP="007177CD">
      <w:pPr>
        <w:tabs>
          <w:tab w:val="left" w:pos="993"/>
        </w:tabs>
        <w:spacing w:line="276" w:lineRule="auto"/>
        <w:ind w:firstLine="709"/>
        <w:jc w:val="both"/>
      </w:pPr>
      <w:r w:rsidRPr="00E059EA">
        <w:t>Основни приоритети в работата на секторите „Пробация” при ОСИН са: повишаване професионалната подготовка на пробационните служители за по-нататъшно им специализиране в изпълнение на отделните пробационни мерки; контрол на осъдените при изпълнение на пробационните мерки, които се изпълняват в периферните звена;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постигане на по-голям баланс между рестриктивните и ресоциализационните пробационни мерки; засилено прилагане на разработените и утвърдени от ГДИН методически указания и програми за обществено въздействие; оптимизиране на работата с високорисковите, проблемните и непълнолетните правонарушители, утвърждаване на системата за супервизия и контрол на служителите.</w:t>
      </w:r>
    </w:p>
    <w:p w:rsidR="00364E88" w:rsidRPr="00E059EA" w:rsidRDefault="00364E88" w:rsidP="007177CD">
      <w:pPr>
        <w:tabs>
          <w:tab w:val="left" w:pos="993"/>
        </w:tabs>
        <w:spacing w:line="276" w:lineRule="auto"/>
        <w:ind w:firstLine="709"/>
        <w:jc w:val="both"/>
      </w:pPr>
    </w:p>
    <w:p w:rsidR="00033E9A" w:rsidRDefault="00033E9A" w:rsidP="007177CD">
      <w:pPr>
        <w:tabs>
          <w:tab w:val="left" w:pos="993"/>
        </w:tabs>
        <w:spacing w:line="276" w:lineRule="auto"/>
        <w:ind w:firstLine="709"/>
        <w:jc w:val="both"/>
        <w:rPr>
          <w:i/>
        </w:rPr>
      </w:pPr>
    </w:p>
    <w:p w:rsidR="00033E9A" w:rsidRDefault="00033E9A" w:rsidP="007177CD">
      <w:pPr>
        <w:tabs>
          <w:tab w:val="left" w:pos="993"/>
        </w:tabs>
        <w:spacing w:line="276" w:lineRule="auto"/>
        <w:ind w:firstLine="709"/>
        <w:jc w:val="both"/>
        <w:rPr>
          <w:i/>
        </w:rPr>
      </w:pPr>
    </w:p>
    <w:p w:rsidR="00AF72A5" w:rsidRPr="00E059EA" w:rsidRDefault="00AF72A5" w:rsidP="007177CD">
      <w:pPr>
        <w:tabs>
          <w:tab w:val="left" w:pos="993"/>
        </w:tabs>
        <w:spacing w:line="276" w:lineRule="auto"/>
        <w:ind w:firstLine="709"/>
        <w:jc w:val="both"/>
        <w:rPr>
          <w:i/>
        </w:rPr>
      </w:pPr>
      <w:r w:rsidRPr="00E059EA">
        <w:rPr>
          <w:i/>
        </w:rPr>
        <w:t>Въвеждане на система за електронен мониторинг по отн</w:t>
      </w:r>
      <w:r w:rsidR="00732CC6" w:rsidRPr="00E059EA">
        <w:rPr>
          <w:i/>
        </w:rPr>
        <w:t>ошение на осъдените на пробация</w:t>
      </w:r>
    </w:p>
    <w:p w:rsidR="006F58A2" w:rsidRPr="00732CC6" w:rsidRDefault="00AF72A5" w:rsidP="007177CD">
      <w:pPr>
        <w:spacing w:line="276" w:lineRule="auto"/>
        <w:jc w:val="both"/>
      </w:pPr>
      <w:r w:rsidRPr="00E059EA">
        <w:tab/>
      </w:r>
      <w:r w:rsidR="00732CC6" w:rsidRPr="00E059EA">
        <w:t>Чрез регламентирането и въвеждането на системата за електронно наблюдение</w:t>
      </w:r>
      <w:r w:rsidR="00A61608" w:rsidRPr="00E059EA">
        <w:t xml:space="preserve"> (СЕН)</w:t>
      </w:r>
      <w:r w:rsidR="00732CC6" w:rsidRPr="00E059EA">
        <w:t xml:space="preserve">, като способ за контрол върху поведението на някои категории лица, ще се разшири и оптимизира прилагането на пробационните мерки в съответствие с европейските стандарти за внедряването на електронния мониторинг в </w:t>
      </w:r>
      <w:r w:rsidR="00D13B80" w:rsidRPr="00E059EA">
        <w:t>България</w:t>
      </w:r>
      <w:r w:rsidR="00732CC6" w:rsidRPr="00E059EA">
        <w:t xml:space="preserve">. </w:t>
      </w:r>
      <w:r w:rsidR="009565E6" w:rsidRPr="00E059EA">
        <w:t>Проведе се</w:t>
      </w:r>
      <w:r w:rsidR="00732CC6" w:rsidRPr="00E059EA">
        <w:t xml:space="preserve"> обучение в използването на технологията з</w:t>
      </w:r>
      <w:r w:rsidR="009565E6" w:rsidRPr="00E059EA">
        <w:t>а електронно наблюдение на</w:t>
      </w:r>
      <w:r w:rsidR="00732CC6" w:rsidRPr="00E059EA">
        <w:t xml:space="preserve"> служители на ГДИН от пробационните служби, които ще отговарят по места за лицата поставени под електронно наблюдение и  представители на заинтересованите страни</w:t>
      </w:r>
      <w:r w:rsidR="00FE6EEB" w:rsidRPr="00E059EA">
        <w:t>.</w:t>
      </w:r>
      <w:r w:rsidR="00A61608" w:rsidRPr="00E059EA">
        <w:t xml:space="preserve"> </w:t>
      </w:r>
      <w:r w:rsidR="00E059EA" w:rsidRPr="00E059EA">
        <w:t>През 2019 г. обект на електронно наблюдение са 65 лица.</w:t>
      </w:r>
    </w:p>
    <w:p w:rsidR="003C1178" w:rsidRPr="002A2EC7" w:rsidRDefault="003C1178" w:rsidP="00624BCB">
      <w:pPr>
        <w:jc w:val="both"/>
        <w:rPr>
          <w:highlight w:val="yellow"/>
        </w:rPr>
      </w:pPr>
    </w:p>
    <w:p w:rsidR="00AF72A5" w:rsidRPr="00A34D3F" w:rsidRDefault="00AF72A5" w:rsidP="007F72EE">
      <w:pPr>
        <w:ind w:firstLine="708"/>
        <w:jc w:val="center"/>
        <w:rPr>
          <w:b/>
          <w:i/>
        </w:rPr>
      </w:pPr>
      <w:r w:rsidRPr="00A34D3F">
        <w:rPr>
          <w:b/>
          <w:i/>
        </w:rPr>
        <w:t>Отчет на показателите за полза/ефект (Приложение №4)</w:t>
      </w:r>
    </w:p>
    <w:tbl>
      <w:tblPr>
        <w:tblW w:w="8811" w:type="dxa"/>
        <w:jc w:val="center"/>
        <w:tblCellMar>
          <w:left w:w="70" w:type="dxa"/>
          <w:right w:w="70" w:type="dxa"/>
        </w:tblCellMar>
        <w:tblLook w:val="04A0" w:firstRow="1" w:lastRow="0" w:firstColumn="1" w:lastColumn="0" w:noHBand="0" w:noVBand="1"/>
      </w:tblPr>
      <w:tblGrid>
        <w:gridCol w:w="5571"/>
        <w:gridCol w:w="1080"/>
        <w:gridCol w:w="1080"/>
        <w:gridCol w:w="1080"/>
      </w:tblGrid>
      <w:tr w:rsidR="00C329C8" w:rsidRPr="00A34D3F" w:rsidTr="00B27005">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Целева стойност</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C329C8" w:rsidRPr="00A34D3F" w:rsidRDefault="00C329C8" w:rsidP="00C329C8">
            <w:pPr>
              <w:jc w:val="center"/>
              <w:rPr>
                <w:b/>
                <w:bCs/>
                <w:color w:val="000000"/>
                <w:sz w:val="18"/>
                <w:szCs w:val="18"/>
              </w:rPr>
            </w:pPr>
            <w:r w:rsidRPr="00A34D3F">
              <w:rPr>
                <w:b/>
                <w:bCs/>
                <w:color w:val="000000"/>
                <w:sz w:val="18"/>
                <w:szCs w:val="18"/>
              </w:rPr>
              <w:t>Отчет</w:t>
            </w:r>
          </w:p>
        </w:tc>
      </w:tr>
      <w:tr w:rsidR="00C329C8" w:rsidRPr="00A34D3F" w:rsidTr="00671906">
        <w:trPr>
          <w:trHeight w:val="104"/>
          <w:jc w:val="center"/>
        </w:trPr>
        <w:tc>
          <w:tcPr>
            <w:tcW w:w="5571" w:type="dxa"/>
            <w:tcBorders>
              <w:top w:val="nil"/>
              <w:left w:val="single" w:sz="8" w:space="0" w:color="auto"/>
              <w:bottom w:val="single" w:sz="8" w:space="0" w:color="auto"/>
              <w:right w:val="single" w:sz="8" w:space="0" w:color="auto"/>
            </w:tcBorders>
            <w:shd w:val="clear" w:color="000000" w:fill="E6E6E6"/>
            <w:vAlign w:val="center"/>
            <w:hideMark/>
          </w:tcPr>
          <w:p w:rsidR="00C329C8" w:rsidRPr="00A34D3F" w:rsidRDefault="00C329C8" w:rsidP="00C329C8">
            <w:pPr>
              <w:jc w:val="center"/>
              <w:rPr>
                <w:b/>
                <w:bCs/>
                <w:i/>
                <w:iCs/>
                <w:color w:val="000000"/>
                <w:sz w:val="18"/>
                <w:szCs w:val="18"/>
              </w:rPr>
            </w:pPr>
            <w:r w:rsidRPr="00A34D3F">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C329C8" w:rsidRPr="00A34D3F" w:rsidRDefault="00C329C8" w:rsidP="00C329C8">
            <w:pPr>
              <w:rPr>
                <w:b/>
                <w:bCs/>
                <w:color w:val="00000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C329C8" w:rsidRPr="00A34D3F" w:rsidRDefault="00C329C8" w:rsidP="00C329C8">
            <w:pPr>
              <w:rPr>
                <w:b/>
                <w:bCs/>
                <w:color w:val="00000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C329C8" w:rsidRPr="00A34D3F" w:rsidRDefault="00C329C8" w:rsidP="00C329C8">
            <w:pPr>
              <w:rPr>
                <w:b/>
                <w:bCs/>
                <w:color w:val="000000"/>
                <w:sz w:val="18"/>
                <w:szCs w:val="18"/>
              </w:rPr>
            </w:pPr>
          </w:p>
        </w:tc>
      </w:tr>
      <w:tr w:rsidR="003C1178" w:rsidRPr="00A34D3F" w:rsidTr="00B27005">
        <w:trPr>
          <w:trHeight w:val="330"/>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1. Брой на лишените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Бр.</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902FFF">
            <w:pPr>
              <w:jc w:val="right"/>
              <w:rPr>
                <w:color w:val="000000"/>
                <w:sz w:val="18"/>
                <w:szCs w:val="18"/>
              </w:rPr>
            </w:pPr>
            <w:r w:rsidRPr="00A34D3F">
              <w:rPr>
                <w:color w:val="000000"/>
                <w:sz w:val="18"/>
                <w:szCs w:val="18"/>
              </w:rPr>
              <w:t>9</w:t>
            </w:r>
            <w:r w:rsidR="00A34D3F">
              <w:rPr>
                <w:color w:val="000000"/>
                <w:sz w:val="18"/>
                <w:szCs w:val="18"/>
              </w:rPr>
              <w:t xml:space="preserve"> </w:t>
            </w:r>
            <w:r w:rsidR="00902FFF">
              <w:rPr>
                <w:color w:val="000000"/>
                <w:sz w:val="18"/>
                <w:szCs w:val="18"/>
              </w:rPr>
              <w:t>0</w:t>
            </w:r>
            <w:r w:rsidRPr="00A34D3F">
              <w:rPr>
                <w:color w:val="000000"/>
                <w:sz w:val="18"/>
                <w:szCs w:val="18"/>
              </w:rPr>
              <w:t>00</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A34D3F" w:rsidP="005C7293">
            <w:pPr>
              <w:jc w:val="right"/>
              <w:rPr>
                <w:color w:val="000000"/>
                <w:sz w:val="18"/>
                <w:szCs w:val="18"/>
                <w:lang w:val="en-US"/>
              </w:rPr>
            </w:pPr>
            <w:r>
              <w:rPr>
                <w:color w:val="000000"/>
                <w:sz w:val="18"/>
                <w:szCs w:val="18"/>
              </w:rPr>
              <w:t xml:space="preserve">6 </w:t>
            </w:r>
            <w:r w:rsidR="005C7293">
              <w:rPr>
                <w:color w:val="000000"/>
                <w:sz w:val="18"/>
                <w:szCs w:val="18"/>
              </w:rPr>
              <w:t>448</w:t>
            </w:r>
          </w:p>
        </w:tc>
      </w:tr>
      <w:tr w:rsidR="003C1178" w:rsidRPr="00A34D3F" w:rsidTr="00B27005">
        <w:trPr>
          <w:trHeight w:val="177"/>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2.Брой на осъдените на пробация</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Бр.</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902FFF">
            <w:pPr>
              <w:jc w:val="right"/>
              <w:rPr>
                <w:color w:val="000000"/>
                <w:sz w:val="18"/>
                <w:szCs w:val="18"/>
              </w:rPr>
            </w:pPr>
            <w:r w:rsidRPr="00A34D3F">
              <w:rPr>
                <w:color w:val="000000"/>
                <w:sz w:val="18"/>
                <w:szCs w:val="18"/>
              </w:rPr>
              <w:t>1</w:t>
            </w:r>
            <w:r w:rsidR="00902FFF">
              <w:rPr>
                <w:color w:val="000000"/>
                <w:sz w:val="18"/>
                <w:szCs w:val="18"/>
              </w:rPr>
              <w:t>1</w:t>
            </w:r>
            <w:r w:rsidRPr="00A34D3F">
              <w:rPr>
                <w:color w:val="000000"/>
                <w:sz w:val="18"/>
                <w:szCs w:val="18"/>
              </w:rPr>
              <w:t xml:space="preserve"> </w:t>
            </w:r>
            <w:r w:rsidR="00902FFF">
              <w:rPr>
                <w:color w:val="000000"/>
                <w:sz w:val="18"/>
                <w:szCs w:val="18"/>
              </w:rPr>
              <w:t>3</w:t>
            </w:r>
            <w:r w:rsidRPr="00A34D3F">
              <w:rPr>
                <w:color w:val="000000"/>
                <w:sz w:val="18"/>
                <w:szCs w:val="18"/>
              </w:rPr>
              <w:t>00</w:t>
            </w:r>
          </w:p>
        </w:tc>
        <w:tc>
          <w:tcPr>
            <w:tcW w:w="1080" w:type="dxa"/>
            <w:tcBorders>
              <w:top w:val="nil"/>
              <w:left w:val="nil"/>
              <w:bottom w:val="single" w:sz="8" w:space="0" w:color="auto"/>
              <w:right w:val="single" w:sz="8" w:space="0" w:color="auto"/>
            </w:tcBorders>
            <w:shd w:val="clear" w:color="000000" w:fill="FFFFFF"/>
            <w:vAlign w:val="center"/>
            <w:hideMark/>
          </w:tcPr>
          <w:p w:rsidR="003C1178" w:rsidRPr="00A34D3F" w:rsidRDefault="005C7293" w:rsidP="003C1178">
            <w:pPr>
              <w:jc w:val="right"/>
              <w:rPr>
                <w:color w:val="000000"/>
                <w:sz w:val="18"/>
                <w:szCs w:val="18"/>
              </w:rPr>
            </w:pPr>
            <w:r>
              <w:rPr>
                <w:color w:val="000000"/>
                <w:sz w:val="18"/>
                <w:szCs w:val="18"/>
              </w:rPr>
              <w:t>3 783</w:t>
            </w:r>
          </w:p>
        </w:tc>
      </w:tr>
      <w:tr w:rsidR="003C1178" w:rsidRPr="00A34D3F" w:rsidTr="00B27005">
        <w:trPr>
          <w:trHeight w:val="394"/>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3.Съотношение между броя на рецидивите спрямо общия брой на лишените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902FFF" w:rsidP="003C1178">
            <w:pPr>
              <w:jc w:val="right"/>
              <w:rPr>
                <w:color w:val="000000"/>
                <w:sz w:val="18"/>
                <w:szCs w:val="18"/>
              </w:rPr>
            </w:pPr>
            <w:r>
              <w:rPr>
                <w:color w:val="000000"/>
                <w:sz w:val="18"/>
                <w:szCs w:val="18"/>
              </w:rPr>
              <w:t>40</w:t>
            </w:r>
          </w:p>
        </w:tc>
        <w:tc>
          <w:tcPr>
            <w:tcW w:w="1080" w:type="dxa"/>
            <w:tcBorders>
              <w:top w:val="nil"/>
              <w:left w:val="nil"/>
              <w:bottom w:val="single" w:sz="8" w:space="0" w:color="auto"/>
              <w:right w:val="single" w:sz="8" w:space="0" w:color="auto"/>
            </w:tcBorders>
            <w:shd w:val="clear" w:color="auto" w:fill="auto"/>
            <w:vAlign w:val="center"/>
            <w:hideMark/>
          </w:tcPr>
          <w:p w:rsidR="003C1178" w:rsidRPr="006F65D4" w:rsidRDefault="00902FFF" w:rsidP="006F65D4">
            <w:pPr>
              <w:jc w:val="right"/>
              <w:rPr>
                <w:color w:val="000000"/>
                <w:sz w:val="18"/>
                <w:szCs w:val="18"/>
              </w:rPr>
            </w:pPr>
            <w:r>
              <w:rPr>
                <w:color w:val="000000"/>
                <w:sz w:val="18"/>
                <w:szCs w:val="18"/>
              </w:rPr>
              <w:t>3</w:t>
            </w:r>
            <w:r w:rsidR="006F65D4">
              <w:rPr>
                <w:color w:val="000000"/>
                <w:sz w:val="18"/>
                <w:szCs w:val="18"/>
              </w:rPr>
              <w:t>7</w:t>
            </w:r>
          </w:p>
        </w:tc>
      </w:tr>
      <w:tr w:rsidR="003C1178" w:rsidRPr="00A34D3F" w:rsidTr="00B27005">
        <w:trPr>
          <w:trHeight w:val="129"/>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м</w:t>
            </w:r>
            <w:r w:rsidRPr="00A34D3F">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right"/>
              <w:rPr>
                <w:color w:val="000000"/>
                <w:sz w:val="18"/>
                <w:szCs w:val="18"/>
              </w:rPr>
            </w:pPr>
            <w:r w:rsidRPr="00A34D3F">
              <w:rPr>
                <w:color w:val="000000"/>
                <w:sz w:val="18"/>
                <w:szCs w:val="18"/>
              </w:rPr>
              <w:t>4</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right"/>
              <w:rPr>
                <w:color w:val="000000"/>
                <w:sz w:val="18"/>
                <w:szCs w:val="18"/>
              </w:rPr>
            </w:pPr>
            <w:r w:rsidRPr="00A34D3F">
              <w:rPr>
                <w:color w:val="000000"/>
                <w:sz w:val="18"/>
                <w:szCs w:val="18"/>
              </w:rPr>
              <w:t>3</w:t>
            </w:r>
          </w:p>
        </w:tc>
      </w:tr>
      <w:tr w:rsidR="003C1178" w:rsidRPr="00A34D3F" w:rsidTr="00B27005">
        <w:trPr>
          <w:trHeight w:val="218"/>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5.Времетраене на престоя на задържаните в следствените арести</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3C1178">
            <w:pPr>
              <w:jc w:val="both"/>
              <w:rPr>
                <w:color w:val="000000"/>
                <w:sz w:val="18"/>
                <w:szCs w:val="18"/>
              </w:rPr>
            </w:pPr>
            <w:r w:rsidRPr="00A34D3F">
              <w:rPr>
                <w:color w:val="000000"/>
                <w:sz w:val="18"/>
                <w:szCs w:val="18"/>
              </w:rPr>
              <w:t>човекодни</w:t>
            </w:r>
          </w:p>
        </w:tc>
        <w:tc>
          <w:tcPr>
            <w:tcW w:w="1080" w:type="dxa"/>
            <w:tcBorders>
              <w:top w:val="nil"/>
              <w:left w:val="nil"/>
              <w:bottom w:val="single" w:sz="8" w:space="0" w:color="auto"/>
              <w:right w:val="single" w:sz="8" w:space="0" w:color="auto"/>
            </w:tcBorders>
            <w:shd w:val="clear" w:color="auto" w:fill="auto"/>
            <w:vAlign w:val="center"/>
            <w:hideMark/>
          </w:tcPr>
          <w:p w:rsidR="003C1178" w:rsidRPr="00A34D3F" w:rsidRDefault="003C1178" w:rsidP="00902FFF">
            <w:pPr>
              <w:jc w:val="right"/>
              <w:rPr>
                <w:color w:val="000000"/>
                <w:sz w:val="18"/>
                <w:szCs w:val="18"/>
              </w:rPr>
            </w:pPr>
            <w:r w:rsidRPr="00A34D3F">
              <w:rPr>
                <w:color w:val="000000"/>
                <w:sz w:val="18"/>
                <w:szCs w:val="18"/>
              </w:rPr>
              <w:t>39</w:t>
            </w:r>
            <w:r w:rsidR="00902FFF">
              <w:rPr>
                <w:color w:val="000000"/>
                <w:sz w:val="18"/>
                <w:szCs w:val="18"/>
              </w:rPr>
              <w:t>5</w:t>
            </w:r>
            <w:r w:rsidRPr="00A34D3F">
              <w:rPr>
                <w:color w:val="000000"/>
                <w:sz w:val="18"/>
                <w:szCs w:val="18"/>
              </w:rPr>
              <w:t xml:space="preserve"> </w:t>
            </w:r>
            <w:r w:rsidR="00902FFF">
              <w:rPr>
                <w:color w:val="000000"/>
                <w:sz w:val="18"/>
                <w:szCs w:val="18"/>
              </w:rPr>
              <w:t>0</w:t>
            </w:r>
            <w:r w:rsidR="00A34D3F">
              <w:rPr>
                <w:color w:val="000000"/>
                <w:sz w:val="18"/>
                <w:szCs w:val="18"/>
              </w:rPr>
              <w:t>00</w:t>
            </w:r>
          </w:p>
        </w:tc>
        <w:tc>
          <w:tcPr>
            <w:tcW w:w="1080" w:type="dxa"/>
            <w:tcBorders>
              <w:top w:val="nil"/>
              <w:left w:val="nil"/>
              <w:bottom w:val="single" w:sz="8" w:space="0" w:color="auto"/>
              <w:right w:val="single" w:sz="8" w:space="0" w:color="auto"/>
            </w:tcBorders>
            <w:shd w:val="clear" w:color="000000" w:fill="FFFFFF"/>
            <w:vAlign w:val="center"/>
            <w:hideMark/>
          </w:tcPr>
          <w:p w:rsidR="003C1178" w:rsidRPr="00A34D3F" w:rsidRDefault="005C7293" w:rsidP="005C7293">
            <w:pPr>
              <w:jc w:val="right"/>
              <w:rPr>
                <w:color w:val="000000"/>
                <w:sz w:val="18"/>
                <w:szCs w:val="18"/>
              </w:rPr>
            </w:pPr>
            <w:r w:rsidRPr="00A34D3F">
              <w:rPr>
                <w:color w:val="000000"/>
                <w:sz w:val="18"/>
                <w:szCs w:val="18"/>
              </w:rPr>
              <w:t>3</w:t>
            </w:r>
            <w:r>
              <w:rPr>
                <w:color w:val="000000"/>
                <w:sz w:val="18"/>
                <w:szCs w:val="18"/>
              </w:rPr>
              <w:t>67</w:t>
            </w:r>
            <w:r w:rsidRPr="00A34D3F">
              <w:rPr>
                <w:color w:val="000000"/>
                <w:sz w:val="18"/>
                <w:szCs w:val="18"/>
              </w:rPr>
              <w:t xml:space="preserve"> </w:t>
            </w:r>
            <w:r>
              <w:rPr>
                <w:color w:val="000000"/>
                <w:sz w:val="18"/>
                <w:szCs w:val="18"/>
              </w:rPr>
              <w:t>943</w:t>
            </w:r>
          </w:p>
        </w:tc>
      </w:tr>
    </w:tbl>
    <w:p w:rsidR="00AF72A5" w:rsidRPr="002A2EC7" w:rsidRDefault="00AF72A5" w:rsidP="00293FDD">
      <w:pPr>
        <w:ind w:firstLine="708"/>
        <w:jc w:val="center"/>
        <w:rPr>
          <w:b/>
          <w:i/>
          <w:highlight w:val="yellow"/>
        </w:rPr>
      </w:pPr>
    </w:p>
    <w:p w:rsidR="00D70DE6" w:rsidRPr="00E059EA" w:rsidRDefault="00D70DE6" w:rsidP="00D70DE6">
      <w:pPr>
        <w:tabs>
          <w:tab w:val="left" w:pos="993"/>
        </w:tabs>
        <w:spacing w:line="276" w:lineRule="auto"/>
        <w:ind w:firstLine="709"/>
        <w:jc w:val="both"/>
      </w:pPr>
      <w:r w:rsidRPr="00E059EA">
        <w:t xml:space="preserve">През отчетния период се отчита намаление на броят на осъдените на пробация, като при това са се увеличили осъдените с краткосрочни присъди на лишаване от свобода. </w:t>
      </w:r>
    </w:p>
    <w:p w:rsidR="00D70DE6" w:rsidRPr="00E059EA" w:rsidRDefault="00CD5D92" w:rsidP="00D70DE6">
      <w:pPr>
        <w:tabs>
          <w:tab w:val="left" w:pos="993"/>
        </w:tabs>
        <w:spacing w:line="276" w:lineRule="auto"/>
        <w:ind w:firstLine="709"/>
        <w:jc w:val="both"/>
      </w:pPr>
      <w:r w:rsidRPr="00E059EA">
        <w:t>За б</w:t>
      </w:r>
      <w:r w:rsidR="00D70DE6" w:rsidRPr="00E059EA">
        <w:t xml:space="preserve">роят на лишените от свобода през отчетния период се отчита намаление </w:t>
      </w:r>
      <w:r w:rsidRPr="00E059EA">
        <w:t xml:space="preserve">в </w:t>
      </w:r>
      <w:r w:rsidR="00BB349C" w:rsidRPr="00E059EA">
        <w:t xml:space="preserve">сравнение с </w:t>
      </w:r>
      <w:r w:rsidR="00D70DE6" w:rsidRPr="00E059EA">
        <w:t>предходната година.</w:t>
      </w:r>
    </w:p>
    <w:p w:rsidR="00D70DE6" w:rsidRPr="00E059EA" w:rsidRDefault="00EF0B0A" w:rsidP="00D70DE6">
      <w:pPr>
        <w:tabs>
          <w:tab w:val="left" w:pos="993"/>
        </w:tabs>
        <w:spacing w:line="276" w:lineRule="auto"/>
        <w:ind w:firstLine="709"/>
        <w:jc w:val="both"/>
      </w:pPr>
      <w:r w:rsidRPr="00E059EA">
        <w:t>В</w:t>
      </w:r>
      <w:r w:rsidR="00CD5D92" w:rsidRPr="00E059EA">
        <w:t xml:space="preserve"> </w:t>
      </w:r>
      <w:r w:rsidR="00D70DE6" w:rsidRPr="00E059EA">
        <w:t>съотношението между броя на рецидивите и общия брой на правонарушителите се отчита на</w:t>
      </w:r>
      <w:r w:rsidR="00BB349C" w:rsidRPr="00E059EA">
        <w:t>малени</w:t>
      </w:r>
      <w:r w:rsidR="00D70DE6" w:rsidRPr="00E059EA">
        <w:t>е в сравнение с този от предходната година</w:t>
      </w:r>
      <w:r w:rsidR="00CD5D92" w:rsidRPr="00E059EA">
        <w:t>,</w:t>
      </w:r>
      <w:r w:rsidR="00D70DE6" w:rsidRPr="00E059EA">
        <w:t xml:space="preserve"> но е относително близко </w:t>
      </w:r>
      <w:r w:rsidR="004F3389" w:rsidRPr="00E059EA">
        <w:t>до</w:t>
      </w:r>
      <w:r w:rsidR="00D70DE6" w:rsidRPr="00E059EA">
        <w:t xml:space="preserve"> плановите параметри. За това допринасят увеличеният обем на ресоциализационните мероприятия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пробация в позитивни дейности.</w:t>
      </w:r>
    </w:p>
    <w:p w:rsidR="00D70DE6" w:rsidRPr="00E059EA" w:rsidRDefault="00D70DE6" w:rsidP="00D70DE6">
      <w:pPr>
        <w:tabs>
          <w:tab w:val="left" w:pos="993"/>
        </w:tabs>
        <w:spacing w:line="276" w:lineRule="auto"/>
        <w:ind w:firstLine="709"/>
        <w:jc w:val="both"/>
      </w:pPr>
      <w:r w:rsidRPr="00E059EA">
        <w:t>Сравнявайки данните от отчетния период с тези от предходните година се забелязва намаляване в общия брой на задържаните лица</w:t>
      </w:r>
      <w:r w:rsidR="00883463" w:rsidRPr="00E059EA">
        <w:t>, но увеличаване при общият сбор на периодите на техния престой в арестите, съответно и на среднодневната натовареност, а именно</w:t>
      </w:r>
      <w:r w:rsidRPr="00E059EA">
        <w:t>:</w:t>
      </w:r>
    </w:p>
    <w:p w:rsidR="00D70DE6" w:rsidRPr="00E059EA" w:rsidRDefault="00850D4A" w:rsidP="004F3389">
      <w:pPr>
        <w:tabs>
          <w:tab w:val="left" w:pos="993"/>
        </w:tabs>
        <w:spacing w:line="276" w:lineRule="auto"/>
        <w:ind w:firstLine="709"/>
        <w:jc w:val="both"/>
      </w:pPr>
      <w:r w:rsidRPr="00E059EA">
        <w:t xml:space="preserve">- </w:t>
      </w:r>
      <w:r w:rsidR="004F3389" w:rsidRPr="00E059EA">
        <w:t xml:space="preserve">общ брой задържани лица  </w:t>
      </w:r>
      <w:r w:rsidR="00E97DBE" w:rsidRPr="00E059EA">
        <w:t>12 619 з</w:t>
      </w:r>
      <w:r w:rsidR="004F3389" w:rsidRPr="00E059EA">
        <w:t xml:space="preserve">а 2018 г. – </w:t>
      </w:r>
      <w:r w:rsidR="00E97DBE" w:rsidRPr="00E059EA">
        <w:t>347 031</w:t>
      </w:r>
      <w:r w:rsidR="004F3389" w:rsidRPr="00E059EA">
        <w:t xml:space="preserve"> човекодни</w:t>
      </w:r>
      <w:r w:rsidR="00A2723E" w:rsidRPr="00E059EA">
        <w:t xml:space="preserve"> - среднодневно 950 задържани лица;</w:t>
      </w:r>
    </w:p>
    <w:p w:rsidR="00D27E3E" w:rsidRPr="00E059EA" w:rsidRDefault="00D27E3E" w:rsidP="00D27E3E">
      <w:pPr>
        <w:tabs>
          <w:tab w:val="left" w:pos="993"/>
        </w:tabs>
        <w:spacing w:line="276" w:lineRule="auto"/>
        <w:ind w:firstLine="709"/>
        <w:jc w:val="both"/>
      </w:pPr>
      <w:r w:rsidRPr="00E059EA">
        <w:t xml:space="preserve">- общ брой задържани лица </w:t>
      </w:r>
      <w:r w:rsidR="00A2723E" w:rsidRPr="00E059EA">
        <w:t>11 579</w:t>
      </w:r>
      <w:r w:rsidRPr="00E059EA">
        <w:t xml:space="preserve"> </w:t>
      </w:r>
      <w:r w:rsidR="00A2723E" w:rsidRPr="00E059EA">
        <w:t xml:space="preserve">за </w:t>
      </w:r>
      <w:r w:rsidRPr="00E059EA">
        <w:t xml:space="preserve">2019 г. – </w:t>
      </w:r>
      <w:r w:rsidR="00A2723E" w:rsidRPr="00E059EA">
        <w:t>367 943 човекодни - среднодневно 1008 задържани лица</w:t>
      </w:r>
      <w:r w:rsidRPr="00E059EA">
        <w:t>.</w:t>
      </w:r>
    </w:p>
    <w:p w:rsidR="00C329C8" w:rsidRPr="004F3389" w:rsidRDefault="00D70DE6" w:rsidP="00D70DE6">
      <w:pPr>
        <w:tabs>
          <w:tab w:val="left" w:pos="993"/>
        </w:tabs>
        <w:spacing w:line="276" w:lineRule="auto"/>
        <w:ind w:firstLine="709"/>
        <w:jc w:val="both"/>
      </w:pPr>
      <w:r w:rsidRPr="00E059EA">
        <w:t>През последните години се наблюдава тенденция към намаляване общия брой на задържаните лица.</w:t>
      </w:r>
    </w:p>
    <w:p w:rsidR="001D0767" w:rsidRDefault="001D0767" w:rsidP="001D0767">
      <w:pPr>
        <w:ind w:firstLine="705"/>
        <w:jc w:val="both"/>
        <w:rPr>
          <w:sz w:val="22"/>
          <w:szCs w:val="22"/>
        </w:rPr>
      </w:pPr>
    </w:p>
    <w:p w:rsidR="001D0767" w:rsidRPr="001D0767" w:rsidRDefault="001D0767" w:rsidP="001D0767">
      <w:pPr>
        <w:jc w:val="center"/>
        <w:rPr>
          <w:sz w:val="22"/>
          <w:szCs w:val="22"/>
        </w:rPr>
      </w:pPr>
      <w:r w:rsidRPr="001D0767">
        <w:rPr>
          <w:sz w:val="22"/>
          <w:szCs w:val="22"/>
        </w:rPr>
        <w:t>КЛЮЧОВИ ИНДИКАТОРИ ЗА ИЗПЪЛНЕНИЕ И ЦЕЛЕВИ СТОЙНОСТИ</w:t>
      </w:r>
    </w:p>
    <w:tbl>
      <w:tblPr>
        <w:tblW w:w="9433" w:type="dxa"/>
        <w:jc w:val="center"/>
        <w:tblCellMar>
          <w:left w:w="70" w:type="dxa"/>
          <w:right w:w="70" w:type="dxa"/>
        </w:tblCellMar>
        <w:tblLook w:val="04A0" w:firstRow="1" w:lastRow="0" w:firstColumn="1" w:lastColumn="0" w:noHBand="0" w:noVBand="1"/>
      </w:tblPr>
      <w:tblGrid>
        <w:gridCol w:w="6136"/>
        <w:gridCol w:w="1029"/>
        <w:gridCol w:w="1134"/>
        <w:gridCol w:w="1134"/>
      </w:tblGrid>
      <w:tr w:rsidR="001D0767" w:rsidRPr="001D0767" w:rsidTr="001D0767">
        <w:trPr>
          <w:trHeight w:val="315"/>
          <w:jc w:val="center"/>
        </w:trPr>
        <w:tc>
          <w:tcPr>
            <w:tcW w:w="6136" w:type="dxa"/>
            <w:tcBorders>
              <w:top w:val="single" w:sz="8" w:space="0" w:color="auto"/>
              <w:left w:val="single" w:sz="8" w:space="0" w:color="auto"/>
              <w:bottom w:val="nil"/>
              <w:right w:val="single" w:sz="8" w:space="0" w:color="auto"/>
            </w:tcBorders>
            <w:shd w:val="clear" w:color="000000" w:fill="E6E6E6"/>
            <w:vAlign w:val="center"/>
          </w:tcPr>
          <w:p w:rsidR="001D0767" w:rsidRPr="001D0767" w:rsidRDefault="001D0767" w:rsidP="001D0767">
            <w:pPr>
              <w:jc w:val="both"/>
              <w:rPr>
                <w:b/>
                <w:bCs/>
                <w:sz w:val="22"/>
                <w:szCs w:val="22"/>
              </w:rPr>
            </w:pPr>
            <w:r w:rsidRPr="001D0767">
              <w:rPr>
                <w:b/>
                <w:bCs/>
                <w:sz w:val="22"/>
                <w:szCs w:val="22"/>
              </w:rPr>
              <w:t>Област на политика: Политика в областта на изпълнение на наказанията</w:t>
            </w:r>
          </w:p>
        </w:tc>
        <w:tc>
          <w:tcPr>
            <w:tcW w:w="1029"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1D0767" w:rsidRPr="001D0767" w:rsidRDefault="001D0767" w:rsidP="001D0767">
            <w:pPr>
              <w:jc w:val="both"/>
              <w:rPr>
                <w:bCs/>
                <w:sz w:val="22"/>
                <w:szCs w:val="22"/>
              </w:rPr>
            </w:pPr>
            <w:r w:rsidRPr="001D0767">
              <w:rPr>
                <w:bCs/>
                <w:sz w:val="22"/>
                <w:szCs w:val="22"/>
              </w:rPr>
              <w:t xml:space="preserve">Мерна единица </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1D0767" w:rsidRPr="001D0767" w:rsidRDefault="001D0767" w:rsidP="001D0767">
            <w:pPr>
              <w:jc w:val="both"/>
              <w:rPr>
                <w:bCs/>
                <w:sz w:val="22"/>
                <w:szCs w:val="22"/>
              </w:rPr>
            </w:pPr>
            <w:r w:rsidRPr="001D0767">
              <w:rPr>
                <w:bCs/>
                <w:sz w:val="22"/>
                <w:szCs w:val="22"/>
              </w:rPr>
              <w:t>Целева стойност</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1D0767" w:rsidRPr="001D0767" w:rsidRDefault="001D0767" w:rsidP="001D0767">
            <w:pPr>
              <w:jc w:val="both"/>
              <w:rPr>
                <w:bCs/>
                <w:sz w:val="22"/>
                <w:szCs w:val="22"/>
              </w:rPr>
            </w:pPr>
            <w:r w:rsidRPr="001D0767">
              <w:rPr>
                <w:bCs/>
                <w:sz w:val="22"/>
                <w:szCs w:val="22"/>
              </w:rPr>
              <w:t>Отчет</w:t>
            </w:r>
          </w:p>
        </w:tc>
      </w:tr>
      <w:tr w:rsidR="001D0767" w:rsidRPr="001D0767" w:rsidTr="001D0767">
        <w:trPr>
          <w:trHeight w:val="50"/>
          <w:jc w:val="center"/>
        </w:trPr>
        <w:tc>
          <w:tcPr>
            <w:tcW w:w="6136" w:type="dxa"/>
            <w:tcBorders>
              <w:top w:val="nil"/>
              <w:left w:val="single" w:sz="8" w:space="0" w:color="auto"/>
              <w:bottom w:val="single" w:sz="8" w:space="0" w:color="auto"/>
              <w:right w:val="single" w:sz="8" w:space="0" w:color="auto"/>
            </w:tcBorders>
            <w:shd w:val="clear" w:color="000000" w:fill="E6E6E6"/>
            <w:vAlign w:val="center"/>
          </w:tcPr>
          <w:p w:rsidR="001D0767" w:rsidRPr="001D0767" w:rsidRDefault="001D0767" w:rsidP="001D0767">
            <w:pPr>
              <w:ind w:firstLine="705"/>
              <w:jc w:val="both"/>
              <w:rPr>
                <w:b/>
                <w:bCs/>
                <w:i/>
                <w:iCs/>
                <w:sz w:val="22"/>
                <w:szCs w:val="22"/>
              </w:rPr>
            </w:pPr>
          </w:p>
        </w:tc>
        <w:tc>
          <w:tcPr>
            <w:tcW w:w="1029" w:type="dxa"/>
            <w:vMerge/>
            <w:tcBorders>
              <w:top w:val="single" w:sz="8" w:space="0" w:color="auto"/>
              <w:left w:val="single" w:sz="8" w:space="0" w:color="auto"/>
              <w:bottom w:val="single" w:sz="8" w:space="0" w:color="000000"/>
              <w:right w:val="single" w:sz="8" w:space="0" w:color="auto"/>
            </w:tcBorders>
            <w:vAlign w:val="center"/>
            <w:hideMark/>
          </w:tcPr>
          <w:p w:rsidR="001D0767" w:rsidRPr="001D0767" w:rsidRDefault="001D0767" w:rsidP="001D0767">
            <w:pPr>
              <w:ind w:firstLine="705"/>
              <w:jc w:val="both"/>
              <w:rPr>
                <w:b/>
                <w:bCs/>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0767" w:rsidRPr="001D0767" w:rsidRDefault="001D0767" w:rsidP="001D0767">
            <w:pPr>
              <w:ind w:firstLine="705"/>
              <w:jc w:val="both"/>
              <w:rPr>
                <w:b/>
                <w:bCs/>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0767" w:rsidRPr="001D0767" w:rsidRDefault="001D0767" w:rsidP="001D0767">
            <w:pPr>
              <w:ind w:firstLine="705"/>
              <w:jc w:val="both"/>
              <w:rPr>
                <w:b/>
                <w:bCs/>
                <w:sz w:val="22"/>
                <w:szCs w:val="22"/>
              </w:rPr>
            </w:pPr>
          </w:p>
        </w:tc>
      </w:tr>
      <w:tr w:rsidR="001D0767" w:rsidRPr="001D0767" w:rsidTr="001D0767">
        <w:trPr>
          <w:trHeight w:val="330"/>
          <w:jc w:val="center"/>
        </w:trPr>
        <w:tc>
          <w:tcPr>
            <w:tcW w:w="6136" w:type="dxa"/>
            <w:tcBorders>
              <w:top w:val="nil"/>
              <w:left w:val="single" w:sz="8" w:space="0" w:color="auto"/>
              <w:bottom w:val="single" w:sz="8" w:space="0" w:color="auto"/>
              <w:right w:val="single" w:sz="8" w:space="0" w:color="auto"/>
            </w:tcBorders>
            <w:shd w:val="clear" w:color="auto" w:fill="auto"/>
            <w:vAlign w:val="center"/>
            <w:hideMark/>
          </w:tcPr>
          <w:p w:rsidR="001D0767" w:rsidRPr="001D0767" w:rsidRDefault="001D0767" w:rsidP="001D0767">
            <w:pPr>
              <w:jc w:val="both"/>
              <w:rPr>
                <w:sz w:val="22"/>
                <w:szCs w:val="22"/>
              </w:rPr>
            </w:pPr>
            <w:r w:rsidRPr="001D0767">
              <w:rPr>
                <w:sz w:val="22"/>
                <w:szCs w:val="22"/>
              </w:rPr>
              <w:t>1.Процент на настанените в места за лишаване от свобода, които не са в съответствие с европейските стандарти за затворите (включително 4 м2 на задържан)</w:t>
            </w:r>
          </w:p>
        </w:tc>
        <w:tc>
          <w:tcPr>
            <w:tcW w:w="1029"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1D0767" w:rsidRPr="001D0767" w:rsidRDefault="001D0767" w:rsidP="001D0767">
            <w:pPr>
              <w:ind w:firstLine="705"/>
              <w:jc w:val="both"/>
              <w:rPr>
                <w:sz w:val="22"/>
                <w:szCs w:val="22"/>
              </w:rPr>
            </w:pPr>
            <w:r w:rsidRPr="001D0767">
              <w:rPr>
                <w:sz w:val="22"/>
                <w:szCs w:val="22"/>
              </w:rPr>
              <w:t>3</w:t>
            </w:r>
          </w:p>
        </w:tc>
      </w:tr>
      <w:tr w:rsidR="001D0767" w:rsidRPr="001D0767" w:rsidTr="001D0767">
        <w:trPr>
          <w:trHeight w:val="330"/>
          <w:jc w:val="center"/>
        </w:trPr>
        <w:tc>
          <w:tcPr>
            <w:tcW w:w="6136" w:type="dxa"/>
            <w:tcBorders>
              <w:top w:val="nil"/>
              <w:left w:val="single" w:sz="8" w:space="0" w:color="auto"/>
              <w:bottom w:val="single" w:sz="8" w:space="0" w:color="auto"/>
              <w:right w:val="single" w:sz="8" w:space="0" w:color="auto"/>
            </w:tcBorders>
            <w:shd w:val="clear" w:color="auto" w:fill="auto"/>
            <w:vAlign w:val="center"/>
            <w:hideMark/>
          </w:tcPr>
          <w:p w:rsidR="001D0767" w:rsidRPr="001D0767" w:rsidRDefault="001D0767" w:rsidP="001D0767">
            <w:pPr>
              <w:jc w:val="both"/>
              <w:rPr>
                <w:sz w:val="22"/>
                <w:szCs w:val="22"/>
              </w:rPr>
            </w:pPr>
            <w:r w:rsidRPr="001D0767">
              <w:rPr>
                <w:sz w:val="22"/>
                <w:szCs w:val="22"/>
              </w:rPr>
              <w:t>2.Процент на лицата в пробация, получили работа в рамките на 1 година след освобождаването им</w:t>
            </w:r>
          </w:p>
        </w:tc>
        <w:tc>
          <w:tcPr>
            <w:tcW w:w="1029" w:type="dxa"/>
            <w:tcBorders>
              <w:top w:val="nil"/>
              <w:left w:val="nil"/>
              <w:bottom w:val="single" w:sz="8" w:space="0" w:color="auto"/>
              <w:right w:val="single" w:sz="8" w:space="0" w:color="auto"/>
            </w:tcBorders>
            <w:shd w:val="clear" w:color="auto" w:fill="auto"/>
            <w:vAlign w:val="center"/>
          </w:tcPr>
          <w:p w:rsidR="001D0767" w:rsidRPr="001D0767" w:rsidRDefault="001D0767" w:rsidP="001D0767">
            <w:pPr>
              <w:ind w:firstLine="705"/>
              <w:jc w:val="both"/>
              <w:rPr>
                <w:sz w:val="22"/>
                <w:szCs w:val="22"/>
              </w:rPr>
            </w:pPr>
            <w:r w:rsidRPr="001D0767">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28</w:t>
            </w:r>
          </w:p>
        </w:tc>
        <w:tc>
          <w:tcPr>
            <w:tcW w:w="1134" w:type="dxa"/>
            <w:tcBorders>
              <w:top w:val="nil"/>
              <w:left w:val="nil"/>
              <w:bottom w:val="single" w:sz="8" w:space="0" w:color="auto"/>
              <w:right w:val="single" w:sz="8" w:space="0" w:color="auto"/>
            </w:tcBorders>
            <w:shd w:val="clear" w:color="000000" w:fill="FFFFFF"/>
            <w:vAlign w:val="center"/>
          </w:tcPr>
          <w:p w:rsidR="001D0767" w:rsidRPr="001D0767" w:rsidRDefault="001D0767" w:rsidP="001D0767">
            <w:pPr>
              <w:ind w:firstLine="705"/>
              <w:jc w:val="both"/>
              <w:rPr>
                <w:sz w:val="22"/>
                <w:szCs w:val="22"/>
              </w:rPr>
            </w:pPr>
            <w:r w:rsidRPr="001D0767">
              <w:rPr>
                <w:sz w:val="22"/>
                <w:szCs w:val="22"/>
              </w:rPr>
              <w:t>9</w:t>
            </w:r>
          </w:p>
        </w:tc>
      </w:tr>
      <w:tr w:rsidR="001D0767" w:rsidRPr="001D0767" w:rsidTr="001D0767">
        <w:trPr>
          <w:trHeight w:val="495"/>
          <w:jc w:val="center"/>
        </w:trPr>
        <w:tc>
          <w:tcPr>
            <w:tcW w:w="6136" w:type="dxa"/>
            <w:tcBorders>
              <w:top w:val="nil"/>
              <w:left w:val="single" w:sz="8" w:space="0" w:color="auto"/>
              <w:bottom w:val="single" w:sz="8" w:space="0" w:color="auto"/>
              <w:right w:val="single" w:sz="8" w:space="0" w:color="auto"/>
            </w:tcBorders>
            <w:shd w:val="clear" w:color="auto" w:fill="auto"/>
            <w:vAlign w:val="center"/>
            <w:hideMark/>
          </w:tcPr>
          <w:p w:rsidR="001D0767" w:rsidRPr="001D0767" w:rsidRDefault="001D0767" w:rsidP="001D0767">
            <w:pPr>
              <w:jc w:val="both"/>
              <w:rPr>
                <w:sz w:val="22"/>
                <w:szCs w:val="22"/>
              </w:rPr>
            </w:pPr>
            <w:r w:rsidRPr="001D0767">
              <w:rPr>
                <w:sz w:val="22"/>
                <w:szCs w:val="22"/>
              </w:rPr>
              <w:t>3.Процент на лишени от свобода, завърнали се обратно в пенитенциарната система в рамките на 1 година след освобождаването*</w:t>
            </w:r>
          </w:p>
        </w:tc>
        <w:tc>
          <w:tcPr>
            <w:tcW w:w="1029"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1D0767" w:rsidRPr="001D0767" w:rsidRDefault="001D0767" w:rsidP="001D0767">
            <w:pPr>
              <w:ind w:firstLine="705"/>
              <w:jc w:val="both"/>
              <w:rPr>
                <w:sz w:val="22"/>
                <w:szCs w:val="22"/>
              </w:rPr>
            </w:pPr>
          </w:p>
        </w:tc>
      </w:tr>
      <w:tr w:rsidR="001D0767" w:rsidRPr="001D0767" w:rsidTr="001D0767">
        <w:trPr>
          <w:trHeight w:val="330"/>
          <w:jc w:val="center"/>
        </w:trPr>
        <w:tc>
          <w:tcPr>
            <w:tcW w:w="6136" w:type="dxa"/>
            <w:tcBorders>
              <w:top w:val="nil"/>
              <w:left w:val="single" w:sz="8" w:space="0" w:color="auto"/>
              <w:bottom w:val="single" w:sz="8" w:space="0" w:color="auto"/>
              <w:right w:val="single" w:sz="8" w:space="0" w:color="auto"/>
            </w:tcBorders>
            <w:shd w:val="clear" w:color="auto" w:fill="auto"/>
            <w:vAlign w:val="center"/>
            <w:hideMark/>
          </w:tcPr>
          <w:p w:rsidR="001D0767" w:rsidRPr="001D0767" w:rsidRDefault="001D0767" w:rsidP="001D0767">
            <w:pPr>
              <w:jc w:val="both"/>
              <w:rPr>
                <w:sz w:val="22"/>
                <w:szCs w:val="22"/>
              </w:rPr>
            </w:pPr>
            <w:r w:rsidRPr="001D0767">
              <w:rPr>
                <w:sz w:val="22"/>
                <w:szCs w:val="22"/>
              </w:rPr>
              <w:t>4.Процент на лишени от свобода, завърнали се обратно в пенитенциарната система в рамките на 2 година след освобождаването*</w:t>
            </w:r>
          </w:p>
        </w:tc>
        <w:tc>
          <w:tcPr>
            <w:tcW w:w="1029"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r w:rsidRPr="001D0767">
              <w:rPr>
                <w:sz w:val="22"/>
                <w:szCs w:val="22"/>
              </w:rPr>
              <w:t>10</w:t>
            </w:r>
          </w:p>
        </w:tc>
        <w:tc>
          <w:tcPr>
            <w:tcW w:w="1134" w:type="dxa"/>
            <w:tcBorders>
              <w:top w:val="nil"/>
              <w:left w:val="nil"/>
              <w:bottom w:val="single" w:sz="8" w:space="0" w:color="auto"/>
              <w:right w:val="single" w:sz="8" w:space="0" w:color="auto"/>
            </w:tcBorders>
            <w:shd w:val="clear" w:color="auto" w:fill="auto"/>
            <w:vAlign w:val="center"/>
            <w:hideMark/>
          </w:tcPr>
          <w:p w:rsidR="001D0767" w:rsidRPr="001D0767" w:rsidRDefault="001D0767" w:rsidP="001D0767">
            <w:pPr>
              <w:ind w:firstLine="705"/>
              <w:jc w:val="both"/>
              <w:rPr>
                <w:sz w:val="22"/>
                <w:szCs w:val="22"/>
              </w:rPr>
            </w:pPr>
          </w:p>
        </w:tc>
      </w:tr>
    </w:tbl>
    <w:p w:rsidR="00114140" w:rsidRDefault="001D0767" w:rsidP="00A41482">
      <w:pPr>
        <w:spacing w:line="276" w:lineRule="auto"/>
        <w:ind w:firstLine="709"/>
        <w:jc w:val="both"/>
        <w:rPr>
          <w:lang w:val="ru-RU"/>
        </w:rPr>
      </w:pPr>
      <w:r w:rsidRPr="001D0767">
        <w:rPr>
          <w:sz w:val="20"/>
          <w:szCs w:val="20"/>
        </w:rPr>
        <w:t>*Индикаторите са въведени през 2019 г. и поради тази причина за част от тях не са събрани достатъчно данни за представителност по отчитането им.</w:t>
      </w:r>
    </w:p>
    <w:p w:rsidR="00AE2E6C" w:rsidRDefault="00AE2E6C" w:rsidP="00A41482">
      <w:pPr>
        <w:spacing w:line="276" w:lineRule="auto"/>
        <w:ind w:firstLine="709"/>
        <w:jc w:val="both"/>
      </w:pPr>
    </w:p>
    <w:p w:rsidR="00DC79CF" w:rsidRDefault="00873868" w:rsidP="00A41482">
      <w:pPr>
        <w:spacing w:line="276" w:lineRule="auto"/>
        <w:ind w:firstLine="709"/>
        <w:jc w:val="both"/>
        <w:rPr>
          <w:lang w:val="ru-RU"/>
        </w:rPr>
      </w:pPr>
      <w:r w:rsidRPr="001D0767">
        <w:t>Индикаторите измерват напредъка по провежданата политика в областта на правосъдието, насочена към постигане на реформиране на пенитенциарната система и хуманизиране изпълнението на наказанията, повишаване на сигурността на затворите и следствените арести с внедряването на съвременни и модерни технически средства за наблюдение и контрол, охрана и управление, както и по-интензивно прилагане на програмите за обществено въздействие в пробационните служби.</w:t>
      </w:r>
    </w:p>
    <w:p w:rsidR="00D42A6D" w:rsidRPr="00E56157" w:rsidRDefault="00D42A6D" w:rsidP="007177CD">
      <w:pPr>
        <w:spacing w:line="276" w:lineRule="auto"/>
        <w:ind w:right="-716" w:firstLine="709"/>
        <w:jc w:val="both"/>
        <w:rPr>
          <w:lang w:val="ru-RU"/>
        </w:rPr>
      </w:pPr>
    </w:p>
    <w:p w:rsidR="00AF72A5" w:rsidRPr="00E56157" w:rsidRDefault="00AF72A5" w:rsidP="007177CD">
      <w:pPr>
        <w:shd w:val="clear" w:color="auto" w:fill="E6E6E6"/>
        <w:spacing w:line="276" w:lineRule="auto"/>
        <w:jc w:val="center"/>
        <w:rPr>
          <w:b/>
          <w:caps/>
        </w:rPr>
      </w:pPr>
      <w:r w:rsidRPr="00E56157">
        <w:rPr>
          <w:b/>
          <w:caps/>
        </w:rPr>
        <w:t>ПРЕГЛЕД НА ИЗПЪЛНЕНИЕТО НА</w:t>
      </w:r>
    </w:p>
    <w:p w:rsidR="00AF72A5" w:rsidRPr="00E56157" w:rsidRDefault="00AF72A5" w:rsidP="007177CD">
      <w:pPr>
        <w:shd w:val="clear" w:color="auto" w:fill="E6E6E6"/>
        <w:spacing w:line="276" w:lineRule="auto"/>
        <w:jc w:val="center"/>
        <w:rPr>
          <w:b/>
          <w:caps/>
        </w:rPr>
      </w:pPr>
      <w:r w:rsidRPr="00E56157">
        <w:rPr>
          <w:b/>
          <w:caps/>
        </w:rPr>
        <w:t>Програма „затвори - изолация на правонарушителите”</w:t>
      </w:r>
    </w:p>
    <w:p w:rsidR="00AF72A5" w:rsidRPr="00BF0383" w:rsidRDefault="00AF72A5" w:rsidP="00BF0383">
      <w:pPr>
        <w:spacing w:before="120" w:after="120" w:line="276" w:lineRule="auto"/>
        <w:ind w:firstLine="708"/>
        <w:jc w:val="both"/>
        <w:rPr>
          <w:b/>
          <w:i/>
        </w:rPr>
      </w:pPr>
      <w:r w:rsidRPr="00AB4659">
        <w:rPr>
          <w:b/>
          <w:i/>
        </w:rPr>
        <w:t>Цели на програмата</w:t>
      </w:r>
    </w:p>
    <w:p w:rsidR="00CD1966" w:rsidRPr="00F924A8" w:rsidRDefault="00F924A8" w:rsidP="00CB2ED0">
      <w:pPr>
        <w:numPr>
          <w:ilvl w:val="0"/>
          <w:numId w:val="35"/>
        </w:numPr>
        <w:tabs>
          <w:tab w:val="clear" w:pos="2629"/>
          <w:tab w:val="left" w:pos="851"/>
          <w:tab w:val="left" w:pos="993"/>
        </w:tabs>
        <w:spacing w:line="276" w:lineRule="auto"/>
        <w:ind w:left="0" w:firstLine="709"/>
        <w:jc w:val="both"/>
      </w:pPr>
      <w:r w:rsidRPr="00F924A8">
        <w:t>Повишаване на сигурността за затворите чрез внедряването на съвременни технически средства</w:t>
      </w:r>
      <w:r>
        <w:t xml:space="preserve"> за контрол, охрана и управление</w:t>
      </w:r>
    </w:p>
    <w:p w:rsidR="00AF72A5" w:rsidRPr="00F924A8" w:rsidRDefault="00F924A8" w:rsidP="00CB2ED0">
      <w:pPr>
        <w:numPr>
          <w:ilvl w:val="0"/>
          <w:numId w:val="35"/>
        </w:numPr>
        <w:tabs>
          <w:tab w:val="clear" w:pos="2629"/>
          <w:tab w:val="left" w:pos="851"/>
          <w:tab w:val="left" w:pos="993"/>
        </w:tabs>
        <w:spacing w:line="276" w:lineRule="auto"/>
        <w:ind w:left="0" w:firstLine="709"/>
        <w:jc w:val="both"/>
      </w:pPr>
      <w:r w:rsidRPr="00F924A8">
        <w:t>Увеличаване на жилищната площ на всеки лишен от свобода до 4 квадратни метра</w:t>
      </w:r>
    </w:p>
    <w:p w:rsidR="006F73DB" w:rsidRDefault="00F924A8" w:rsidP="00CB2ED0">
      <w:pPr>
        <w:numPr>
          <w:ilvl w:val="0"/>
          <w:numId w:val="35"/>
        </w:numPr>
        <w:tabs>
          <w:tab w:val="clear" w:pos="2629"/>
          <w:tab w:val="left" w:pos="851"/>
          <w:tab w:val="left" w:pos="993"/>
        </w:tabs>
        <w:spacing w:line="276" w:lineRule="auto"/>
        <w:ind w:left="0" w:firstLine="709"/>
        <w:jc w:val="both"/>
      </w:pPr>
      <w:r w:rsidRPr="00F924A8">
        <w:t>Повишаване на издръжката на лишените от свобода</w:t>
      </w:r>
    </w:p>
    <w:p w:rsidR="00F924A8" w:rsidRDefault="00F924A8" w:rsidP="00CB2ED0">
      <w:pPr>
        <w:numPr>
          <w:ilvl w:val="0"/>
          <w:numId w:val="35"/>
        </w:numPr>
        <w:tabs>
          <w:tab w:val="clear" w:pos="2629"/>
          <w:tab w:val="left" w:pos="851"/>
          <w:tab w:val="left" w:pos="993"/>
        </w:tabs>
        <w:spacing w:line="276" w:lineRule="auto"/>
        <w:ind w:left="0" w:firstLine="709"/>
        <w:jc w:val="both"/>
      </w:pPr>
      <w:r w:rsidRPr="00F924A8">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F924A8" w:rsidRDefault="00415C14" w:rsidP="00CB2ED0">
      <w:pPr>
        <w:numPr>
          <w:ilvl w:val="0"/>
          <w:numId w:val="35"/>
        </w:numPr>
        <w:tabs>
          <w:tab w:val="clear" w:pos="2629"/>
          <w:tab w:val="left" w:pos="851"/>
          <w:tab w:val="left" w:pos="993"/>
        </w:tabs>
        <w:spacing w:line="276" w:lineRule="auto"/>
        <w:ind w:left="0" w:firstLine="709"/>
        <w:jc w:val="both"/>
      </w:pPr>
      <w:r w:rsidRPr="00415C14">
        <w:t>Социални дейности и възпитателна работа в затворите</w:t>
      </w:r>
    </w:p>
    <w:p w:rsidR="00CD677B" w:rsidRPr="00F924A8" w:rsidRDefault="00CD677B" w:rsidP="0095422E">
      <w:pPr>
        <w:tabs>
          <w:tab w:val="left" w:pos="993"/>
        </w:tabs>
        <w:spacing w:line="276" w:lineRule="auto"/>
        <w:ind w:firstLine="709"/>
        <w:rPr>
          <w:i/>
          <w:highlight w:val="yellow"/>
        </w:rPr>
      </w:pPr>
    </w:p>
    <w:p w:rsidR="00301445" w:rsidRPr="005E381B" w:rsidRDefault="00AF72A5" w:rsidP="007177CD">
      <w:pPr>
        <w:spacing w:line="276" w:lineRule="auto"/>
        <w:ind w:firstLine="709"/>
        <w:rPr>
          <w:b/>
          <w:i/>
        </w:rPr>
      </w:pPr>
      <w:r w:rsidRPr="005E381B">
        <w:rPr>
          <w:b/>
          <w:i/>
        </w:rPr>
        <w:t>Отговорност за изпълнение на програмата</w:t>
      </w:r>
    </w:p>
    <w:p w:rsidR="00AF72A5" w:rsidRPr="005E381B" w:rsidRDefault="00AF72A5" w:rsidP="007177CD">
      <w:pPr>
        <w:spacing w:line="276" w:lineRule="auto"/>
        <w:ind w:firstLine="708"/>
        <w:jc w:val="both"/>
      </w:pPr>
      <w:r w:rsidRPr="005E381B">
        <w:t>Отговорни за изпълнение на програма “Затвори – изолация на правонарушителите” са ресорния</w:t>
      </w:r>
      <w:r w:rsidR="00CF5977" w:rsidRPr="005E381B">
        <w:t>т заместник</w:t>
      </w:r>
      <w:r w:rsidR="006C4E55">
        <w:t>-</w:t>
      </w:r>
      <w:r w:rsidR="00CF5977" w:rsidRPr="005E381B">
        <w:t>министър и</w:t>
      </w:r>
      <w:r w:rsidRPr="005E381B">
        <w:t xml:space="preserve"> </w:t>
      </w:r>
      <w:r w:rsidR="00CF5977" w:rsidRPr="005E381B">
        <w:t>Главна дирекция „Изпълнение на наказанията“</w:t>
      </w:r>
      <w:r w:rsidRPr="005E381B">
        <w:t>.</w:t>
      </w:r>
    </w:p>
    <w:p w:rsidR="00495AF3" w:rsidRPr="005E381B" w:rsidRDefault="00495AF3" w:rsidP="007177CD">
      <w:pPr>
        <w:spacing w:line="276" w:lineRule="auto"/>
        <w:rPr>
          <w:u w:val="single"/>
        </w:rPr>
      </w:pPr>
    </w:p>
    <w:p w:rsidR="00AF72A5" w:rsidRPr="005E381B" w:rsidRDefault="00AF72A5" w:rsidP="007177CD">
      <w:pPr>
        <w:spacing w:after="120" w:line="276" w:lineRule="auto"/>
        <w:ind w:firstLine="708"/>
        <w:jc w:val="both"/>
        <w:rPr>
          <w:b/>
          <w:i/>
        </w:rPr>
      </w:pPr>
      <w:r w:rsidRPr="005E381B">
        <w:rPr>
          <w:b/>
          <w:i/>
        </w:rPr>
        <w:t>Постигнати резултати и изпълнени дейности</w:t>
      </w:r>
    </w:p>
    <w:p w:rsidR="0094773B" w:rsidRPr="0094773B" w:rsidRDefault="00041387" w:rsidP="00A3215E">
      <w:pPr>
        <w:tabs>
          <w:tab w:val="left" w:pos="709"/>
        </w:tabs>
        <w:spacing w:line="276" w:lineRule="auto"/>
        <w:jc w:val="both"/>
        <w:rPr>
          <w:i/>
        </w:rPr>
      </w:pPr>
      <w:r w:rsidRPr="005E381B">
        <w:rPr>
          <w:b/>
          <w:i/>
        </w:rPr>
        <w:tab/>
      </w:r>
      <w:r w:rsidR="0094773B" w:rsidRPr="0094773B">
        <w:rPr>
          <w:i/>
        </w:rPr>
        <w:t>Повишаване на сигурността на затворите и следствените арести с внедряването на съвременни и модерни технически средства за наблюдение и контрол, охрана и управление</w:t>
      </w:r>
    </w:p>
    <w:p w:rsidR="00AE5A2B" w:rsidRDefault="000B3719" w:rsidP="00A3215E">
      <w:pPr>
        <w:tabs>
          <w:tab w:val="left" w:pos="709"/>
        </w:tabs>
        <w:spacing w:line="276" w:lineRule="auto"/>
        <w:jc w:val="both"/>
      </w:pPr>
      <w:r>
        <w:tab/>
      </w:r>
      <w:r w:rsidR="00A3215E" w:rsidRPr="00A3215E">
        <w:t>Надзорно-охранителният състав е основната сила, на която се разчита при осъществяване на реда и дисциплината сред лишените от свобода. С поддържаната организа</w:t>
      </w:r>
      <w:r w:rsidR="0094773B">
        <w:t>ция на работа, НОС осъществява</w:t>
      </w:r>
      <w:r w:rsidR="00A3215E" w:rsidRPr="00A3215E">
        <w:t xml:space="preserve"> контролът над всички лица, вещи и предмети, влизащи в МЛС през контролно-пропускателните пунктове, както и контролът по време на провеждане на редовните свиждания и други мероприятия</w:t>
      </w:r>
      <w:r w:rsidR="0094773B">
        <w:t>,</w:t>
      </w:r>
      <w:r w:rsidR="00A3215E" w:rsidRPr="00A3215E">
        <w:t xml:space="preserve"> касаещи правното положение на лишените от свобода. Във всички зат</w:t>
      </w:r>
      <w:r w:rsidR="0094773B">
        <w:t>вори свижданията се контролират</w:t>
      </w:r>
      <w:r w:rsidR="00A3215E" w:rsidRPr="00A3215E">
        <w:t xml:space="preserve"> допълнително и чрез системите за видеонаблюдение. Нормалното и безаварийното функциониране на надзорно-охранителната 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 въпреки морално остарялата концепция на повечето съоръжения и системи. С наличните финансови средства се извършват </w:t>
      </w:r>
      <w:r w:rsidR="00AE5A2B">
        <w:t>частични ремонти и профилактика</w:t>
      </w:r>
      <w:r w:rsidR="00A3215E" w:rsidRPr="00A3215E">
        <w:t xml:space="preserve"> като се закупуват резервни части за ремонт на дефектиралите устройства на отделните системи за сигурност. </w:t>
      </w:r>
      <w:r w:rsidR="00104BCA" w:rsidRPr="00104BCA">
        <w:t>Осъществяване на постоянен контрол на използването и правилното съхранение на числящото се оръжие, боеприпаси, технически съоръжения и помощни средства. Обърнато е особено внимание на ръководствата по места за недопускане нарушаването на утвърдения боекомплект.</w:t>
      </w:r>
    </w:p>
    <w:p w:rsidR="00A3215E" w:rsidRDefault="00AE5A2B" w:rsidP="00A3215E">
      <w:pPr>
        <w:tabs>
          <w:tab w:val="left" w:pos="709"/>
        </w:tabs>
        <w:spacing w:line="276" w:lineRule="auto"/>
        <w:jc w:val="both"/>
      </w:pPr>
      <w:r>
        <w:tab/>
        <w:t>П</w:t>
      </w:r>
      <w:r w:rsidR="00A3215E" w:rsidRPr="00A3215E">
        <w:t>рез 2019 г.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w:t>
      </w:r>
      <w:r>
        <w:t xml:space="preserve"> 3 от ППЗИНЗС. По този начин </w:t>
      </w:r>
      <w:r w:rsidR="00A3215E" w:rsidRPr="00A3215E">
        <w:t>е постигната оптимална плътност и ангажираност на служителите от състава за осигуряване сигурността на затворите.</w:t>
      </w:r>
    </w:p>
    <w:p w:rsidR="000B3719" w:rsidRPr="00A3215E" w:rsidRDefault="000B3719" w:rsidP="00A3215E">
      <w:pPr>
        <w:tabs>
          <w:tab w:val="left" w:pos="709"/>
        </w:tabs>
        <w:spacing w:line="276" w:lineRule="auto"/>
        <w:jc w:val="both"/>
      </w:pPr>
      <w:r>
        <w:tab/>
      </w:r>
      <w:r w:rsidRPr="000B3719">
        <w:t>През 2019 г. има сключен договор за 5 години за разширяване, обновяване и интегриране на  видео-охранителната система за нуждите на ГДИН и териториалните й служби.</w:t>
      </w:r>
    </w:p>
    <w:p w:rsidR="00585C79" w:rsidRPr="00A3215E" w:rsidRDefault="00AE5A2B" w:rsidP="00A3215E">
      <w:pPr>
        <w:tabs>
          <w:tab w:val="left" w:pos="709"/>
        </w:tabs>
        <w:spacing w:line="276" w:lineRule="auto"/>
        <w:jc w:val="both"/>
      </w:pPr>
      <w:r>
        <w:tab/>
      </w:r>
      <w:r w:rsidR="00A3215E" w:rsidRPr="00A3215E">
        <w:t>В края на първото шестмесечие на 2019 г. със заповед на Министъра на правосъдието е създаден сектор „Вътрешна сигурност“ в Главна дирекция „Изпълнение на наказанията“.  Основната цел на новосъздадения сектор е  - повишаване ефективността при разкриване на корупционни дейности, чиито извършители са служители на ГДИН и териториалните й служби, ограничаване на корупционните престъпления, извършвани от служители, чрез предлагане на комплекс от мерки по отстраняване на факторите, благоприятстващи извършването им и повишаване на субективното усещане у всеки служител за възможността да му бъде потърсена отговорност и наложено наказание.</w:t>
      </w:r>
    </w:p>
    <w:p w:rsidR="00AF72A5" w:rsidRPr="006875C6" w:rsidRDefault="00585C79" w:rsidP="007177CD">
      <w:pPr>
        <w:tabs>
          <w:tab w:val="left" w:pos="709"/>
        </w:tabs>
        <w:spacing w:line="276" w:lineRule="auto"/>
        <w:jc w:val="both"/>
        <w:rPr>
          <w:i/>
        </w:rPr>
      </w:pPr>
      <w:r w:rsidRPr="006875C6">
        <w:rPr>
          <w:i/>
        </w:rPr>
        <w:tab/>
      </w:r>
      <w:r w:rsidR="00041387" w:rsidRPr="006875C6">
        <w:rPr>
          <w:i/>
        </w:rPr>
        <w:t>Увеличаване на жилищната площ на всеки лишен от свобода до 4 квадратни метра</w:t>
      </w:r>
    </w:p>
    <w:p w:rsidR="005E381B" w:rsidRPr="006875C6" w:rsidRDefault="005E381B" w:rsidP="005E381B">
      <w:pPr>
        <w:spacing w:line="276" w:lineRule="auto"/>
        <w:ind w:firstLine="705"/>
        <w:jc w:val="both"/>
      </w:pPr>
      <w:r w:rsidRPr="006875C6">
        <w:t xml:space="preserve">Постигането на тази цел е постижима в един по-дълъг период от време, при условие че </w:t>
      </w:r>
      <w:r w:rsidR="00CD1966" w:rsidRPr="006875C6">
        <w:t>се гарантират в бюджета на ГДИН</w:t>
      </w:r>
      <w:r w:rsidRPr="006875C6">
        <w:t xml:space="preserve"> капиталови разходи в достатъчен размер. Евентуално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 Засега е преодоляна пренаселеността и се осигурява приблизително около </w:t>
      </w:r>
      <w:r w:rsidR="00860195" w:rsidRPr="006875C6">
        <w:rPr>
          <w:lang w:val="en-US"/>
        </w:rPr>
        <w:t>3</w:t>
      </w:r>
      <w:r w:rsidRPr="006875C6">
        <w:t xml:space="preserve"> кв. м. жилищна площ на един лишен от свобода.</w:t>
      </w:r>
    </w:p>
    <w:p w:rsidR="00B1308A" w:rsidRPr="006875C6" w:rsidRDefault="00B1308A" w:rsidP="005E381B">
      <w:pPr>
        <w:spacing w:line="276" w:lineRule="auto"/>
        <w:ind w:firstLine="705"/>
        <w:jc w:val="both"/>
      </w:pPr>
    </w:p>
    <w:p w:rsidR="00AF72A5" w:rsidRPr="006875C6" w:rsidRDefault="00AF72A5" w:rsidP="007177CD">
      <w:pPr>
        <w:spacing w:line="276" w:lineRule="auto"/>
        <w:ind w:firstLine="702"/>
        <w:jc w:val="both"/>
        <w:rPr>
          <w:i/>
        </w:rPr>
      </w:pPr>
      <w:r w:rsidRPr="006875C6">
        <w:rPr>
          <w:i/>
        </w:rPr>
        <w:t>Повишаване на издръжката на лишените от свобода</w:t>
      </w:r>
    </w:p>
    <w:p w:rsidR="00B1308A" w:rsidRPr="006875C6" w:rsidRDefault="00B1308A" w:rsidP="00B1308A">
      <w:pPr>
        <w:spacing w:line="276" w:lineRule="auto"/>
        <w:ind w:firstLine="702"/>
        <w:jc w:val="both"/>
      </w:pPr>
      <w:r w:rsidRPr="006875C6">
        <w:t xml:space="preserve">Бюджетната рамка на ГДИН като второстепенен разпоредител с бюджетни кредити към министъра на правосъдието в частта „издръжка” не позволява да се задоволят изцяло потребностите на местата за лишаване от свобода. </w:t>
      </w:r>
    </w:p>
    <w:p w:rsidR="000D4451" w:rsidRPr="006875C6" w:rsidRDefault="00B1308A" w:rsidP="00B1308A">
      <w:pPr>
        <w:spacing w:line="276" w:lineRule="auto"/>
        <w:ind w:firstLine="702"/>
        <w:jc w:val="both"/>
        <w:rPr>
          <w:i/>
        </w:rPr>
      </w:pPr>
      <w:r w:rsidRPr="006875C6">
        <w:t>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се утвърждават въз основа на остойностените нормативи за облекло, постелни принадлежности, храна, перилни и миещи препарати и други, полагащи се на едно лице, изтърпяващо наказание лишаване от свобода, съгласно Наредбата за утвърждаване на стандарти за издръжката на 1 лишен от свобода.</w:t>
      </w:r>
    </w:p>
    <w:p w:rsidR="00B1308A" w:rsidRPr="006875C6" w:rsidRDefault="00B1308A" w:rsidP="00814D81">
      <w:pPr>
        <w:spacing w:line="276" w:lineRule="auto"/>
        <w:ind w:firstLine="702"/>
        <w:jc w:val="both"/>
        <w:rPr>
          <w:i/>
        </w:rPr>
      </w:pPr>
    </w:p>
    <w:p w:rsidR="00814D81" w:rsidRPr="006875C6" w:rsidRDefault="00814D81" w:rsidP="00814D81">
      <w:pPr>
        <w:spacing w:line="276" w:lineRule="auto"/>
        <w:ind w:firstLine="702"/>
        <w:jc w:val="both"/>
        <w:rPr>
          <w:i/>
        </w:rPr>
      </w:pPr>
      <w:r w:rsidRPr="006875C6">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6875C6" w:rsidRDefault="00B1308A" w:rsidP="00B1308A">
      <w:pPr>
        <w:spacing w:line="276" w:lineRule="auto"/>
        <w:ind w:firstLine="709"/>
        <w:jc w:val="both"/>
      </w:pPr>
      <w:r w:rsidRPr="006875C6">
        <w:t xml:space="preserve">От </w:t>
      </w:r>
      <w:r w:rsidRPr="006875C6">
        <w:rPr>
          <w:lang w:val="en-US"/>
        </w:rPr>
        <w:t>2</w:t>
      </w:r>
      <w:r w:rsidRPr="006875C6">
        <w:t>2.0</w:t>
      </w:r>
      <w:r w:rsidRPr="006875C6">
        <w:rPr>
          <w:lang w:val="en-US"/>
        </w:rPr>
        <w:t>2</w:t>
      </w:r>
      <w:r w:rsidRPr="006875C6">
        <w:t>.20</w:t>
      </w:r>
      <w:r w:rsidRPr="006875C6">
        <w:rPr>
          <w:lang w:val="en-US"/>
        </w:rPr>
        <w:t>1</w:t>
      </w:r>
      <w:r w:rsidRPr="006875C6">
        <w:t>7</w:t>
      </w:r>
      <w:r w:rsidR="005578C1" w:rsidRPr="006875C6">
        <w:t xml:space="preserve"> </w:t>
      </w:r>
      <w:r w:rsidRPr="006875C6">
        <w:t>г. са направени промени</w:t>
      </w:r>
      <w:r w:rsidR="005578C1" w:rsidRPr="006875C6">
        <w:t xml:space="preserve"> </w:t>
      </w:r>
      <w:r w:rsidRPr="006875C6">
        <w:t>в ЗИНЗС, съобразен</w:t>
      </w:r>
      <w:r w:rsidR="005578C1" w:rsidRPr="006875C6">
        <w:t>и</w:t>
      </w:r>
      <w:r w:rsidRPr="006875C6">
        <w:t xml:space="preserve"> изцяло с Европейското законодателство и най-добрите европейски практики в областта на наказателно-изпълнителната дейност. В тази връзка на основа на досегашната практика и проведени работни съвещания с ръководния състав на териториалните служби на ГДИН и структурните з</w:t>
      </w:r>
      <w:r w:rsidR="001A2E7B" w:rsidRPr="006875C6">
        <w:t>вена на главната дирекция се под</w:t>
      </w:r>
      <w:r w:rsidRPr="006875C6">
        <w:t>готви проект за изменение на ППЗИНС.</w:t>
      </w:r>
    </w:p>
    <w:p w:rsidR="00814D81" w:rsidRPr="006875C6" w:rsidRDefault="00814D81" w:rsidP="00B1308A">
      <w:pPr>
        <w:spacing w:line="276" w:lineRule="auto"/>
        <w:jc w:val="both"/>
      </w:pPr>
    </w:p>
    <w:p w:rsidR="00AF72A5" w:rsidRPr="006875C6" w:rsidRDefault="00AF72A5" w:rsidP="007177CD">
      <w:pPr>
        <w:tabs>
          <w:tab w:val="left" w:pos="709"/>
        </w:tabs>
        <w:spacing w:line="276" w:lineRule="auto"/>
        <w:jc w:val="both"/>
        <w:rPr>
          <w:i/>
        </w:rPr>
      </w:pPr>
      <w:r w:rsidRPr="006875C6">
        <w:rPr>
          <w:b/>
          <w:i/>
        </w:rPr>
        <w:tab/>
      </w:r>
      <w:r w:rsidRPr="006875C6">
        <w:rPr>
          <w:i/>
        </w:rPr>
        <w:t>Социални дейности и възпитателна работа в затворите</w:t>
      </w:r>
    </w:p>
    <w:p w:rsidR="005578C1" w:rsidRPr="006875C6" w:rsidRDefault="005578C1" w:rsidP="005578C1">
      <w:pPr>
        <w:spacing w:line="276" w:lineRule="auto"/>
        <w:ind w:firstLine="708"/>
        <w:jc w:val="both"/>
      </w:pPr>
      <w:r w:rsidRPr="006875C6">
        <w:t>През 201</w:t>
      </w:r>
      <w:r w:rsidR="002B5E92" w:rsidRPr="006875C6">
        <w:t>9</w:t>
      </w:r>
      <w:r w:rsidRPr="006875C6">
        <w:t xml:space="preserve"> г. приоритет в дейностите в сектор „Социална дейност и възпитателна работа” при Главна Дирекция „Изпълнение на наказанията” са утвържаване на постигнатите резултати и подобряване ефективността на социално-възпитателната дейност в местата за лишаване от свобода. Специфичността на работа в сектора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През последните години усилията на сектор СДВР и социалните инспектори по места са насочени към разгръщане на широк спектър от дейности, които спомагат за намаляване на отрицателното влияние на затворите.</w:t>
      </w:r>
    </w:p>
    <w:p w:rsidR="005578C1" w:rsidRPr="006875C6" w:rsidRDefault="005578C1" w:rsidP="005578C1">
      <w:pPr>
        <w:spacing w:line="276" w:lineRule="auto"/>
        <w:ind w:firstLine="708"/>
        <w:jc w:val="both"/>
      </w:pPr>
      <w:r w:rsidRPr="006875C6">
        <w:t xml:space="preserve">Планираните програми за специализирана групова работа се реализират и се отчитат в разумни срокове след приключването им. </w:t>
      </w:r>
    </w:p>
    <w:p w:rsidR="005578C1" w:rsidRPr="006875C6" w:rsidRDefault="005578C1" w:rsidP="005578C1">
      <w:pPr>
        <w:spacing w:line="276" w:lineRule="auto"/>
        <w:ind w:firstLine="708"/>
        <w:jc w:val="both"/>
      </w:pPr>
      <w:r w:rsidRPr="006875C6">
        <w:t>По отношение на превенцията, свързана с рисковото поведение и суицидните опити сред осъдените, активно се прилага изготвеното методическо пос</w:t>
      </w:r>
      <w:r w:rsidR="00FC6BC9" w:rsidRPr="006875C6">
        <w:t xml:space="preserve">обие за диагностика, превенция </w:t>
      </w:r>
      <w:r w:rsidRPr="006875C6">
        <w:t>и работа с тази група лица.</w:t>
      </w:r>
    </w:p>
    <w:p w:rsidR="005578C1" w:rsidRPr="006875C6" w:rsidRDefault="005578C1" w:rsidP="005578C1">
      <w:pPr>
        <w:spacing w:line="276" w:lineRule="auto"/>
        <w:ind w:firstLine="708"/>
        <w:jc w:val="both"/>
      </w:pPr>
      <w:r w:rsidRPr="006875C6">
        <w:t>Важен аспект от дейността на сектора е осъществяването на контролно-методическа помощ и внедряването на добрите практики по места.</w:t>
      </w:r>
    </w:p>
    <w:p w:rsidR="005578C1" w:rsidRPr="006875C6" w:rsidRDefault="005578C1" w:rsidP="005578C1">
      <w:pPr>
        <w:spacing w:line="276" w:lineRule="auto"/>
        <w:ind w:firstLine="708"/>
        <w:jc w:val="both"/>
      </w:pPr>
      <w:r w:rsidRPr="006875C6">
        <w:t>И през настоящата година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5578C1" w:rsidRPr="006875C6" w:rsidRDefault="005578C1" w:rsidP="005578C1">
      <w:pPr>
        <w:spacing w:line="276" w:lineRule="auto"/>
        <w:ind w:firstLine="708"/>
        <w:jc w:val="both"/>
      </w:pPr>
      <w:r w:rsidRPr="006875C6">
        <w:t>Култур</w:t>
      </w:r>
      <w:r w:rsidR="00D16C61" w:rsidRPr="006875C6">
        <w:t xml:space="preserve">но-информационните дейности </w:t>
      </w:r>
      <w:r w:rsidRPr="006875C6">
        <w:t>са механизъм</w:t>
      </w:r>
      <w:r w:rsidR="00D16C61" w:rsidRPr="006875C6">
        <w:t>,</w:t>
      </w:r>
      <w:r w:rsidRPr="006875C6">
        <w:t xml:space="preserve"> чрез който ежедневно се осигурява възможност на голям брой лишени от свобода, неангажирани с трудова дейност да бъдат приобщени към разнообразни просоциални дейности за осмисляне на свободното време. Масовият характер на тези мероприятия създава възможност за балансиране на настроенията и нагласите в затворническите общности, стимулират се позитивни ем</w:t>
      </w:r>
      <w:r w:rsidR="00D16C61" w:rsidRPr="006875C6">
        <w:t xml:space="preserve">оции, ангажира се вниманието им, </w:t>
      </w:r>
      <w:r w:rsidRPr="006875C6">
        <w:t>с което се подпомага личност</w:t>
      </w:r>
      <w:r w:rsidR="001E0651" w:rsidRPr="006875C6">
        <w:t>н</w:t>
      </w:r>
      <w:r w:rsidRPr="006875C6">
        <w:t xml:space="preserve">ата промяна на осъдените по посока на тяхната ресоциализация и реинтеграция в обществото. </w:t>
      </w:r>
    </w:p>
    <w:p w:rsidR="005578C1" w:rsidRPr="006875C6" w:rsidRDefault="00D16C61" w:rsidP="005578C1">
      <w:pPr>
        <w:spacing w:line="276" w:lineRule="auto"/>
        <w:ind w:firstLine="708"/>
        <w:jc w:val="both"/>
      </w:pPr>
      <w:r w:rsidRPr="006875C6">
        <w:t>Основни форми са</w:t>
      </w:r>
      <w:r w:rsidR="005578C1" w:rsidRPr="006875C6">
        <w:t>: провеждането на викторини, информационни беседи, конкурси, самодейни изяви чрез представяне на театрални постановки с лишени от свобода и външни представители, художествени програми, музикални концерти и спектакли</w:t>
      </w:r>
      <w:r w:rsidRPr="006875C6">
        <w:t>,</w:t>
      </w:r>
      <w:r w:rsidR="005578C1" w:rsidRPr="006875C6">
        <w:t xml:space="preserve"> посветени на празници и други важни събития. Организиране на изложби  и  изготвяне на информационни табла от самите осъдени лица. </w:t>
      </w:r>
    </w:p>
    <w:p w:rsidR="005578C1" w:rsidRPr="006875C6" w:rsidRDefault="005578C1" w:rsidP="005578C1">
      <w:pPr>
        <w:spacing w:line="276" w:lineRule="auto"/>
        <w:ind w:firstLine="708"/>
        <w:jc w:val="both"/>
      </w:pPr>
      <w:r w:rsidRPr="006875C6">
        <w:t xml:space="preserve">В отделни затвори се канят представители на държавни и обществени организации, както и НПО, които да подпомагат информационните дейности. </w:t>
      </w:r>
    </w:p>
    <w:p w:rsidR="005578C1" w:rsidRPr="006875C6" w:rsidRDefault="009A767B" w:rsidP="005578C1">
      <w:pPr>
        <w:spacing w:line="276" w:lineRule="auto"/>
        <w:ind w:firstLine="708"/>
        <w:jc w:val="both"/>
      </w:pPr>
      <w:r w:rsidRPr="006875C6">
        <w:t xml:space="preserve">През </w:t>
      </w:r>
      <w:r w:rsidR="002B5E92" w:rsidRPr="006875C6">
        <w:t>2019</w:t>
      </w:r>
      <w:r w:rsidR="005578C1" w:rsidRPr="006875C6">
        <w:t xml:space="preserve"> г. са проведени следните ку</w:t>
      </w:r>
      <w:r w:rsidR="00716428" w:rsidRPr="006875C6">
        <w:t>лтурно-информационни, дейности:</w:t>
      </w:r>
      <w:r w:rsidR="005578C1" w:rsidRPr="006875C6">
        <w:t xml:space="preserve"> Честване на Тре</w:t>
      </w:r>
      <w:r w:rsidR="00716428" w:rsidRPr="006875C6">
        <w:t>ти март националният</w:t>
      </w:r>
      <w:r w:rsidR="005578C1" w:rsidRPr="006875C6">
        <w:t xml:space="preserve"> празник на Реп</w:t>
      </w:r>
      <w:r w:rsidR="00716428" w:rsidRPr="006875C6">
        <w:t>ублика България, Великден, Деня на храбростта, Деня</w:t>
      </w:r>
      <w:r w:rsidR="005578C1" w:rsidRPr="006875C6">
        <w:t xml:space="preserve"> на славянската писменост и култура и Втори юни денят на Ботев и загиналите герои за България. Изработени са информационни табла, предоставена е възможност на лишените от свобода да спазят традицията за постене, както и за боядисване на великденски яйца, организирани са конкурси и изложби. Проведени са информационни беседи и викторини по случай Трети март, Деня на шегата, Гергьовден, Великден и Деня на славянската писменост и култура.</w:t>
      </w:r>
    </w:p>
    <w:p w:rsidR="005578C1" w:rsidRPr="006875C6" w:rsidRDefault="005578C1" w:rsidP="005578C1">
      <w:pPr>
        <w:spacing w:line="276" w:lineRule="auto"/>
        <w:ind w:firstLine="708"/>
        <w:jc w:val="both"/>
      </w:pPr>
      <w:r w:rsidRPr="006875C6">
        <w:t>По</w:t>
      </w:r>
      <w:r w:rsidR="00716428" w:rsidRPr="006875C6">
        <w:t>вишаването на здравната култура</w:t>
      </w:r>
      <w:r w:rsidRPr="006875C6">
        <w:t xml:space="preserve"> продължава да е приоритет в дейностите по отношение на лишените от свобода. По места регулярно се провеждат здравно</w:t>
      </w:r>
      <w:r w:rsidR="00716428" w:rsidRPr="006875C6">
        <w:t>-</w:t>
      </w:r>
      <w:r w:rsidRPr="006875C6">
        <w:t>образователни меро</w:t>
      </w:r>
      <w:r w:rsidR="00716428" w:rsidRPr="006875C6">
        <w:t>приятия, свързани с превенция и</w:t>
      </w:r>
      <w:r w:rsidRPr="006875C6">
        <w:t xml:space="preserve"> намаляване риска от заболявания,  в следствие употребата на наркотици, занижената хигиена и респираторни инфекции.</w:t>
      </w:r>
    </w:p>
    <w:p w:rsidR="00A101EC" w:rsidRPr="006875C6" w:rsidRDefault="005578C1" w:rsidP="00814D81">
      <w:pPr>
        <w:spacing w:line="276" w:lineRule="auto"/>
        <w:ind w:firstLine="708"/>
        <w:jc w:val="both"/>
      </w:pPr>
      <w:r w:rsidRPr="006875C6">
        <w:t xml:space="preserve">Спортната дейност е друг съществен фактор, който осмисля заетостта и свободното време на лишените от свобода, като ограничава участието им в субкултурални дейности. 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r w:rsidR="00814D81" w:rsidRPr="006875C6">
        <w:t>Във всички затвори има утвърдени графици за реализиране на спорната дейност, като се провеждат редица турнири, спартакиади</w:t>
      </w:r>
      <w:r w:rsidR="00077D6A" w:rsidRPr="006875C6">
        <w:t>,</w:t>
      </w:r>
      <w:r w:rsidR="00814D81" w:rsidRPr="006875C6">
        <w:t xml:space="preserve"> първенства особено през пролетно-летния период. Максимал</w:t>
      </w:r>
      <w:r w:rsidR="00077D6A" w:rsidRPr="006875C6">
        <w:t xml:space="preserve">но се използват фитнес залите, </w:t>
      </w:r>
      <w:r w:rsidR="00814D81" w:rsidRPr="006875C6">
        <w:t>спортните площадки и съоръжения на открито. През зимния период спортните дейности основно се ориентират към провеждането на турнири и състезания по тихи спортни игри в корпусите на з</w:t>
      </w:r>
      <w:r w:rsidR="00077D6A" w:rsidRPr="006875C6">
        <w:t xml:space="preserve">атворите. </w:t>
      </w:r>
      <w:r w:rsidR="00814D81" w:rsidRPr="006875C6">
        <w:t>През периода се осъществиха по-</w:t>
      </w:r>
      <w:r w:rsidR="00077D6A" w:rsidRPr="006875C6">
        <w:t>значими мероприятия: турнири по</w:t>
      </w:r>
      <w:r w:rsidR="00814D81" w:rsidRPr="006875C6">
        <w:t xml:space="preserve"> футбол, волейбол, баскетбол, спортен бридж, турнир по шах и табла,</w:t>
      </w:r>
      <w:r w:rsidR="00D94371" w:rsidRPr="006875C6">
        <w:t xml:space="preserve"> турнир по канадска борба. Основен проблем при реализирането на тези инициативи е липсата на предвиден финансов ресурс, който да осигурява елементарни пособия за реализирането им.</w:t>
      </w:r>
    </w:p>
    <w:p w:rsidR="00104A5B" w:rsidRPr="006875C6" w:rsidRDefault="00104A5B" w:rsidP="007177CD">
      <w:pPr>
        <w:spacing w:line="276" w:lineRule="auto"/>
        <w:ind w:firstLine="708"/>
        <w:contextualSpacing/>
        <w:jc w:val="both"/>
      </w:pPr>
      <w:r w:rsidRPr="006875C6">
        <w:t>Образователна и професионално квалификационна дейност.</w:t>
      </w:r>
    </w:p>
    <w:p w:rsidR="00F2244B" w:rsidRPr="006875C6" w:rsidRDefault="00F2244B" w:rsidP="00F2244B">
      <w:pPr>
        <w:spacing w:line="276" w:lineRule="auto"/>
        <w:ind w:firstLine="708"/>
        <w:contextualSpacing/>
        <w:jc w:val="both"/>
      </w:pPr>
      <w:r w:rsidRPr="006875C6">
        <w:t>През 201</w:t>
      </w:r>
      <w:r w:rsidR="002B5E92" w:rsidRPr="006875C6">
        <w:t>9</w:t>
      </w:r>
      <w:r w:rsidRPr="006875C6">
        <w:t xml:space="preserve"> г. в местата за лишаване от свобода продължава тенденцията да  постъпват неграмотни  лица  с много ниска професионална квалификация или липса на такава. 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 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 ученици представят пред останалите. Към училищата са създадени драматични състави, музикални формации, певчески групи и много други.</w:t>
      </w:r>
    </w:p>
    <w:p w:rsidR="00F2244B" w:rsidRPr="006875C6" w:rsidRDefault="00F2244B" w:rsidP="00F2244B">
      <w:pPr>
        <w:spacing w:line="276" w:lineRule="auto"/>
        <w:ind w:firstLine="708"/>
        <w:contextualSpacing/>
        <w:jc w:val="both"/>
      </w:pPr>
      <w:r w:rsidRPr="006875C6">
        <w:t xml:space="preserve">  Училищната мрежа в местата за лишаване от свобода за учебната 201</w:t>
      </w:r>
      <w:r w:rsidR="002B5E92" w:rsidRPr="006875C6">
        <w:t>8</w:t>
      </w:r>
      <w:r w:rsidRPr="006875C6">
        <w:t>/201</w:t>
      </w:r>
      <w:r w:rsidR="002B5E92" w:rsidRPr="006875C6">
        <w:t>9</w:t>
      </w:r>
      <w:r w:rsidRPr="006875C6">
        <w:t xml:space="preserve"> г. се състои от дванадесет училища. През учебната 201</w:t>
      </w:r>
      <w:r w:rsidR="002B5E92" w:rsidRPr="006875C6">
        <w:t>8</w:t>
      </w:r>
      <w:r w:rsidRPr="006875C6">
        <w:t>/201</w:t>
      </w:r>
      <w:r w:rsidR="002B5E92" w:rsidRPr="006875C6">
        <w:t>9</w:t>
      </w:r>
      <w:r w:rsidRPr="006875C6">
        <w:t xml:space="preserve"> г. за ученици в местата за лишаване от свобода са записани 1 2</w:t>
      </w:r>
      <w:r w:rsidR="002B5E92" w:rsidRPr="006875C6">
        <w:t>10</w:t>
      </w:r>
      <w:r w:rsidRPr="006875C6">
        <w:t xml:space="preserve"> осъдени лица и задържани под стража. Организирани са тържества по случай приключването на учебната година. Чрез обучението се постига не само повишаването на знанията и уменията на лишените от свобода в определена област, но се стимулира тяхното законосъобразно поведение по време на изтърпяване на наказанието и се повишава  конкурентноспособността им в условията на свободния пазар. Специалностите, по които се обучават лишените от свобода в училищата към затворите са: стругарство, основни и довършителни работи в строителството, сухо строителство, производство на мебели, вътрешни ВиК мрежи, шлосерство, оператор в производството на облекло.</w:t>
      </w:r>
    </w:p>
    <w:p w:rsidR="00104A5B" w:rsidRPr="006875C6" w:rsidRDefault="00104A5B" w:rsidP="007177CD">
      <w:pPr>
        <w:spacing w:line="276" w:lineRule="auto"/>
        <w:ind w:firstLine="708"/>
        <w:contextualSpacing/>
        <w:jc w:val="both"/>
      </w:pPr>
      <w:r w:rsidRPr="006875C6">
        <w:t>Специализирани програми за групова работа.</w:t>
      </w:r>
    </w:p>
    <w:p w:rsidR="00B7731E" w:rsidRPr="006875C6" w:rsidRDefault="00814D81" w:rsidP="00B7731E">
      <w:pPr>
        <w:spacing w:line="276" w:lineRule="auto"/>
        <w:ind w:firstLine="708"/>
        <w:contextualSpacing/>
        <w:jc w:val="both"/>
      </w:pPr>
      <w:r w:rsidRPr="006875C6">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w:t>
      </w:r>
      <w:r w:rsidR="00B7731E" w:rsidRPr="006875C6">
        <w:t>ои</w:t>
      </w:r>
      <w:r w:rsidRPr="006875C6">
        <w:t>то намаляват агресивните прояви; постига се по-добър самоконтрол</w:t>
      </w:r>
      <w:r w:rsidR="00B7731E" w:rsidRPr="006875C6">
        <w:t xml:space="preserve"> и регулиране на импулсивността.</w:t>
      </w:r>
      <w:r w:rsidRPr="006875C6">
        <w:t xml:space="preserve"> </w:t>
      </w:r>
      <w:r w:rsidR="00B7731E" w:rsidRPr="006875C6">
        <w:t>Ч</w:t>
      </w:r>
      <w:r w:rsidRPr="006875C6">
        <w:t xml:space="preserve">рез предоставяне на нова информация се удовлетворяват потребностите на осъдените </w:t>
      </w:r>
      <w:r w:rsidR="00B7731E" w:rsidRPr="006875C6">
        <w:t>лица за усвояване на нещо ново. Н</w:t>
      </w:r>
      <w:r w:rsidRPr="006875C6">
        <w:t>аучават се нови и социалноприемливи начини за комуникация</w:t>
      </w:r>
      <w:r w:rsidR="00B7731E" w:rsidRPr="006875C6">
        <w:rPr>
          <w:sz w:val="22"/>
          <w:szCs w:val="22"/>
        </w:rPr>
        <w:t xml:space="preserve"> </w:t>
      </w:r>
      <w:r w:rsidR="00B7731E" w:rsidRPr="006875C6">
        <w:t xml:space="preserve">и нови ролеви модели на поведение, актуализират се наличните ресурси и се извеждат на преден план просоциалните нагласи на всеки един лишен от свобода.  През изтеклата година отново се наблюдава увеличение на прилаганите програми и на броя включени в тях лица. </w:t>
      </w:r>
    </w:p>
    <w:p w:rsidR="00B7731E" w:rsidRPr="00B7731E" w:rsidRDefault="00B7731E" w:rsidP="00B7731E">
      <w:pPr>
        <w:spacing w:line="276" w:lineRule="auto"/>
        <w:ind w:firstLine="708"/>
        <w:contextualSpacing/>
        <w:jc w:val="both"/>
      </w:pPr>
      <w:r w:rsidRPr="006875C6">
        <w:t xml:space="preserve">    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w:t>
      </w:r>
      <w:r w:rsidRPr="00B7731E">
        <w:t xml:space="preserve"> </w:t>
      </w:r>
    </w:p>
    <w:p w:rsidR="00260DE2" w:rsidRPr="00B7731E" w:rsidRDefault="00260DE2" w:rsidP="00B7731E">
      <w:pPr>
        <w:spacing w:line="276" w:lineRule="auto"/>
        <w:ind w:firstLine="708"/>
        <w:contextualSpacing/>
        <w:jc w:val="both"/>
      </w:pPr>
    </w:p>
    <w:p w:rsidR="00AF72A5" w:rsidRPr="00877768" w:rsidRDefault="00AF72A5" w:rsidP="00883E2E">
      <w:pPr>
        <w:ind w:firstLine="708"/>
        <w:jc w:val="center"/>
        <w:rPr>
          <w:b/>
          <w:i/>
        </w:rPr>
      </w:pPr>
      <w:r w:rsidRPr="00877768">
        <w:rPr>
          <w:b/>
          <w:i/>
        </w:rPr>
        <w:t xml:space="preserve">Отчет на разходите по програмата с разпределение на ведомствени и администрирани разходи (Приложение № </w:t>
      </w:r>
      <w:r w:rsidR="00F819F5">
        <w:rPr>
          <w:b/>
          <w:i/>
          <w:lang w:val="en-US"/>
        </w:rPr>
        <w:t>7</w:t>
      </w:r>
      <w:r w:rsidRPr="00877768">
        <w:rPr>
          <w:b/>
          <w:i/>
        </w:rPr>
        <w:t>)</w:t>
      </w:r>
    </w:p>
    <w:p w:rsidR="0004739E" w:rsidRPr="00877768" w:rsidRDefault="0004739E" w:rsidP="00883E2E">
      <w:pPr>
        <w:ind w:firstLine="708"/>
        <w:jc w:val="center"/>
        <w:rPr>
          <w:b/>
          <w:i/>
        </w:rPr>
      </w:pPr>
    </w:p>
    <w:tbl>
      <w:tblPr>
        <w:tblW w:w="9364" w:type="dxa"/>
        <w:jc w:val="center"/>
        <w:tblLook w:val="04A0" w:firstRow="1" w:lastRow="0" w:firstColumn="1" w:lastColumn="0" w:noHBand="0" w:noVBand="1"/>
      </w:tblPr>
      <w:tblGrid>
        <w:gridCol w:w="560"/>
        <w:gridCol w:w="4964"/>
        <w:gridCol w:w="1200"/>
        <w:gridCol w:w="1280"/>
        <w:gridCol w:w="1360"/>
      </w:tblGrid>
      <w:tr w:rsidR="00C73765" w:rsidRPr="00877768" w:rsidTr="00D96C2F">
        <w:trPr>
          <w:trHeight w:val="720"/>
          <w:jc w:val="center"/>
        </w:trPr>
        <w:tc>
          <w:tcPr>
            <w:tcW w:w="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877768" w:rsidRDefault="00C73765">
            <w:pPr>
              <w:jc w:val="center"/>
              <w:rPr>
                <w:b/>
                <w:bCs/>
                <w:sz w:val="20"/>
                <w:szCs w:val="20"/>
                <w:lang w:val="en-US" w:eastAsia="en-US"/>
              </w:rPr>
            </w:pPr>
            <w:r w:rsidRPr="00877768">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C0C0C0"/>
            <w:vAlign w:val="bottom"/>
            <w:hideMark/>
          </w:tcPr>
          <w:p w:rsidR="00C73765" w:rsidRPr="00877768" w:rsidRDefault="00C73765">
            <w:pPr>
              <w:jc w:val="center"/>
              <w:rPr>
                <w:b/>
                <w:bCs/>
                <w:sz w:val="20"/>
                <w:szCs w:val="20"/>
              </w:rPr>
            </w:pPr>
            <w:r w:rsidRPr="00877768">
              <w:rPr>
                <w:b/>
                <w:bCs/>
                <w:sz w:val="20"/>
                <w:szCs w:val="20"/>
              </w:rPr>
              <w:t>Отчет</w:t>
            </w:r>
            <w:r w:rsidR="00AD6B10">
              <w:rPr>
                <w:b/>
                <w:bCs/>
                <w:sz w:val="20"/>
                <w:szCs w:val="20"/>
              </w:rPr>
              <w:t xml:space="preserve"> </w:t>
            </w:r>
            <w:r w:rsidR="006E5140">
              <w:rPr>
                <w:b/>
                <w:bCs/>
                <w:sz w:val="20"/>
                <w:szCs w:val="20"/>
              </w:rPr>
              <w:t>31.12.2019</w:t>
            </w:r>
            <w:r w:rsidR="00AD6B10" w:rsidRPr="00AD6B10">
              <w:rPr>
                <w:b/>
                <w:bCs/>
                <w:sz w:val="20"/>
                <w:szCs w:val="20"/>
              </w:rPr>
              <w:t xml:space="preserve"> г.</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547626" w:rsidRPr="00877768" w:rsidRDefault="00547626" w:rsidP="00547626">
            <w:pPr>
              <w:jc w:val="center"/>
              <w:rPr>
                <w:b/>
                <w:bCs/>
                <w:sz w:val="16"/>
                <w:szCs w:val="16"/>
              </w:rPr>
            </w:pPr>
            <w:r w:rsidRPr="00877768">
              <w:rPr>
                <w:b/>
                <w:bCs/>
                <w:sz w:val="16"/>
                <w:szCs w:val="16"/>
              </w:rPr>
              <w:t>І.</w:t>
            </w:r>
          </w:p>
        </w:tc>
        <w:tc>
          <w:tcPr>
            <w:tcW w:w="4964" w:type="dxa"/>
            <w:tcBorders>
              <w:top w:val="nil"/>
              <w:left w:val="nil"/>
              <w:bottom w:val="single" w:sz="8" w:space="0" w:color="auto"/>
              <w:right w:val="single" w:sz="8" w:space="0" w:color="auto"/>
            </w:tcBorders>
            <w:shd w:val="clear" w:color="000000" w:fill="C0C0C0"/>
            <w:noWrap/>
            <w:vAlign w:val="bottom"/>
            <w:hideMark/>
          </w:tcPr>
          <w:p w:rsidR="00547626" w:rsidRPr="00877768" w:rsidRDefault="00547626" w:rsidP="00547626">
            <w:pPr>
              <w:rPr>
                <w:b/>
                <w:bCs/>
                <w:sz w:val="16"/>
                <w:szCs w:val="16"/>
              </w:rPr>
            </w:pPr>
            <w:r w:rsidRPr="00877768">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lang w:val="en-US" w:eastAsia="en-US"/>
              </w:rPr>
            </w:pPr>
            <w:r>
              <w:rPr>
                <w:b/>
                <w:bCs/>
                <w:sz w:val="16"/>
                <w:szCs w:val="16"/>
              </w:rPr>
              <w:t>105 796 000</w:t>
            </w:r>
          </w:p>
        </w:tc>
        <w:tc>
          <w:tcPr>
            <w:tcW w:w="128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lang w:val="en-US" w:eastAsia="en-US"/>
              </w:rPr>
            </w:pPr>
            <w:r>
              <w:rPr>
                <w:b/>
                <w:bCs/>
                <w:sz w:val="16"/>
                <w:szCs w:val="16"/>
              </w:rPr>
              <w:t>103 379 609</w:t>
            </w:r>
          </w:p>
        </w:tc>
        <w:tc>
          <w:tcPr>
            <w:tcW w:w="136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103 118 575</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84 463 500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92 421 576</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92 374 790</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17 942 000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10 074 324</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9 807 567</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3 390 500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883 709</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936 218</w:t>
            </w:r>
          </w:p>
        </w:tc>
      </w:tr>
      <w:tr w:rsidR="00547626" w:rsidRPr="00877768" w:rsidTr="00D96C2F">
        <w:trPr>
          <w:trHeight w:val="225"/>
          <w:jc w:val="center"/>
        </w:trPr>
        <w:tc>
          <w:tcPr>
            <w:tcW w:w="560" w:type="dxa"/>
            <w:tcBorders>
              <w:top w:val="nil"/>
              <w:left w:val="single" w:sz="8" w:space="0" w:color="auto"/>
              <w:bottom w:val="single" w:sz="8" w:space="0" w:color="auto"/>
              <w:right w:val="single" w:sz="8" w:space="0" w:color="auto"/>
            </w:tcBorders>
            <w:shd w:val="clear" w:color="000000" w:fill="FFFFFF"/>
            <w:noWrap/>
            <w:vAlign w:val="bottom"/>
            <w:hideMark/>
          </w:tcPr>
          <w:p w:rsidR="00547626" w:rsidRPr="00877768" w:rsidRDefault="00547626" w:rsidP="00547626">
            <w:pPr>
              <w:jc w:val="center"/>
              <w:rPr>
                <w:b/>
                <w:bCs/>
                <w:sz w:val="16"/>
                <w:szCs w:val="16"/>
              </w:rPr>
            </w:pPr>
            <w:r w:rsidRPr="00877768">
              <w:rPr>
                <w:b/>
                <w:bCs/>
                <w:sz w:val="16"/>
                <w:szCs w:val="16"/>
              </w:rPr>
              <w:t>1</w:t>
            </w:r>
          </w:p>
        </w:tc>
        <w:tc>
          <w:tcPr>
            <w:tcW w:w="4964" w:type="dxa"/>
            <w:tcBorders>
              <w:top w:val="nil"/>
              <w:left w:val="nil"/>
              <w:bottom w:val="single" w:sz="8" w:space="0" w:color="auto"/>
              <w:right w:val="single" w:sz="8" w:space="0" w:color="auto"/>
            </w:tcBorders>
            <w:shd w:val="clear" w:color="000000" w:fill="C0C0C0"/>
            <w:noWrap/>
            <w:vAlign w:val="bottom"/>
            <w:hideMark/>
          </w:tcPr>
          <w:p w:rsidR="00547626" w:rsidRPr="00877768" w:rsidRDefault="00547626" w:rsidP="00547626">
            <w:pPr>
              <w:rPr>
                <w:b/>
                <w:bCs/>
                <w:sz w:val="16"/>
                <w:szCs w:val="16"/>
              </w:rPr>
            </w:pPr>
            <w:r w:rsidRPr="00877768">
              <w:rPr>
                <w:b/>
                <w:bCs/>
                <w:sz w:val="16"/>
                <w:szCs w:val="16"/>
              </w:rPr>
              <w:t>Ведомствени разходи по бюджета на ПРБ:</w:t>
            </w:r>
          </w:p>
        </w:tc>
        <w:tc>
          <w:tcPr>
            <w:tcW w:w="120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105 796 000</w:t>
            </w:r>
          </w:p>
        </w:tc>
        <w:tc>
          <w:tcPr>
            <w:tcW w:w="128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103 379 609</w:t>
            </w:r>
          </w:p>
        </w:tc>
        <w:tc>
          <w:tcPr>
            <w:tcW w:w="136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102 898 316</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300" w:firstLine="480"/>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84 463 500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92 421 576</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92 338 981</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300" w:firstLine="480"/>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17 942 000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10 074 324</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9 703 714</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300" w:firstLine="480"/>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3 390 500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883 709</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855 621</w:t>
            </w:r>
          </w:p>
        </w:tc>
      </w:tr>
      <w:tr w:rsidR="00547626" w:rsidRPr="00877768" w:rsidTr="00D96C2F">
        <w:trPr>
          <w:trHeight w:val="58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547626" w:rsidRPr="00877768" w:rsidRDefault="00547626" w:rsidP="00547626">
            <w:pPr>
              <w:jc w:val="center"/>
              <w:rPr>
                <w:b/>
                <w:bCs/>
                <w:sz w:val="16"/>
                <w:szCs w:val="16"/>
              </w:rPr>
            </w:pPr>
            <w:r w:rsidRPr="00877768">
              <w:rPr>
                <w:b/>
                <w:bCs/>
                <w:sz w:val="16"/>
                <w:szCs w:val="16"/>
              </w:rPr>
              <w:t>2</w:t>
            </w:r>
          </w:p>
        </w:tc>
        <w:tc>
          <w:tcPr>
            <w:tcW w:w="4964" w:type="dxa"/>
            <w:tcBorders>
              <w:top w:val="nil"/>
              <w:left w:val="nil"/>
              <w:bottom w:val="single" w:sz="8" w:space="0" w:color="auto"/>
              <w:right w:val="single" w:sz="8" w:space="0" w:color="auto"/>
            </w:tcBorders>
            <w:shd w:val="clear" w:color="000000" w:fill="BFBFBF"/>
            <w:vAlign w:val="center"/>
            <w:hideMark/>
          </w:tcPr>
          <w:p w:rsidR="00547626" w:rsidRPr="00877768" w:rsidRDefault="00547626" w:rsidP="00547626">
            <w:pPr>
              <w:rPr>
                <w:b/>
                <w:bCs/>
                <w:sz w:val="16"/>
                <w:szCs w:val="16"/>
              </w:rPr>
            </w:pPr>
            <w:r w:rsidRPr="00877768">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547626" w:rsidRPr="00877768" w:rsidRDefault="00547626" w:rsidP="00547626">
            <w:pPr>
              <w:jc w:val="right"/>
              <w:rPr>
                <w:b/>
                <w:bCs/>
                <w:sz w:val="16"/>
                <w:szCs w:val="16"/>
              </w:rPr>
            </w:pPr>
            <w:r w:rsidRPr="00877768">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547626" w:rsidRDefault="00547626" w:rsidP="00547626">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547626" w:rsidRDefault="00547626" w:rsidP="00547626">
            <w:pPr>
              <w:jc w:val="right"/>
              <w:rPr>
                <w:b/>
                <w:bCs/>
                <w:sz w:val="16"/>
                <w:szCs w:val="16"/>
              </w:rPr>
            </w:pPr>
            <w:r>
              <w:rPr>
                <w:b/>
                <w:bCs/>
                <w:sz w:val="16"/>
                <w:szCs w:val="16"/>
              </w:rPr>
              <w:t>220 259</w:t>
            </w:r>
          </w:p>
        </w:tc>
      </w:tr>
      <w:tr w:rsidR="00547626" w:rsidRPr="00877768" w:rsidTr="00E6558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300" w:firstLine="480"/>
              <w:rPr>
                <w:sz w:val="16"/>
                <w:szCs w:val="16"/>
              </w:rPr>
            </w:pPr>
            <w:r w:rsidRPr="00877768">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color w:val="FFFFFF"/>
                <w:sz w:val="16"/>
                <w:szCs w:val="16"/>
              </w:rPr>
            </w:pPr>
            <w:r w:rsidRPr="00877768">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35 809</w:t>
            </w:r>
          </w:p>
        </w:tc>
      </w:tr>
      <w:tr w:rsidR="00547626" w:rsidRPr="00877768" w:rsidTr="00662996">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300" w:firstLine="480"/>
              <w:rPr>
                <w:sz w:val="16"/>
                <w:szCs w:val="16"/>
              </w:rPr>
            </w:pPr>
            <w:r w:rsidRPr="00877768">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color w:val="FFFFFF"/>
                <w:sz w:val="16"/>
                <w:szCs w:val="16"/>
              </w:rPr>
            </w:pPr>
            <w:r w:rsidRPr="00877768">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103 853</w:t>
            </w:r>
          </w:p>
        </w:tc>
      </w:tr>
      <w:tr w:rsidR="00547626" w:rsidRPr="00877768" w:rsidTr="00662996">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300" w:firstLine="480"/>
              <w:rPr>
                <w:sz w:val="16"/>
                <w:szCs w:val="16"/>
              </w:rPr>
            </w:pPr>
            <w:r w:rsidRPr="00877768">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color w:val="FFFFFF"/>
                <w:sz w:val="16"/>
                <w:szCs w:val="16"/>
              </w:rPr>
            </w:pPr>
            <w:r w:rsidRPr="00877768">
              <w:rPr>
                <w:color w:val="FFFFFF"/>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color w:val="FFFFFF"/>
                <w:sz w:val="16"/>
                <w:szCs w:val="16"/>
              </w:rPr>
            </w:pPr>
            <w:r>
              <w:rPr>
                <w:color w:val="FFFFFF"/>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80 597</w:t>
            </w:r>
          </w:p>
        </w:tc>
      </w:tr>
      <w:tr w:rsidR="00547626" w:rsidRPr="00877768" w:rsidTr="00662996">
        <w:trPr>
          <w:trHeight w:val="315"/>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200" w:firstLine="320"/>
              <w:rPr>
                <w:sz w:val="16"/>
                <w:szCs w:val="16"/>
              </w:rPr>
            </w:pPr>
            <w:r w:rsidRPr="00877768">
              <w:rPr>
                <w:sz w:val="16"/>
                <w:szCs w:val="16"/>
              </w:rPr>
              <w:t xml:space="preserve">От тях за: * </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 </w:t>
            </w:r>
          </w:p>
        </w:tc>
      </w:tr>
      <w:tr w:rsidR="00547626" w:rsidRPr="00877768" w:rsidTr="00662996">
        <w:trPr>
          <w:trHeight w:val="285"/>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lang w:val="en-US" w:eastAsia="en-US"/>
              </w:rPr>
            </w:pPr>
            <w:r w:rsidRPr="00877768">
              <w:rPr>
                <w:sz w:val="16"/>
                <w:szCs w:val="16"/>
              </w:rPr>
              <w:t> 2.1</w:t>
            </w:r>
          </w:p>
        </w:tc>
        <w:tc>
          <w:tcPr>
            <w:tcW w:w="4964" w:type="dxa"/>
            <w:tcBorders>
              <w:top w:val="nil"/>
              <w:left w:val="nil"/>
              <w:bottom w:val="single" w:sz="8" w:space="0" w:color="auto"/>
              <w:right w:val="single" w:sz="8" w:space="0" w:color="auto"/>
            </w:tcBorders>
            <w:shd w:val="clear" w:color="auto" w:fill="auto"/>
            <w:vAlign w:val="bottom"/>
            <w:hideMark/>
          </w:tcPr>
          <w:p w:rsidR="00547626" w:rsidRPr="00877768" w:rsidRDefault="00547626" w:rsidP="00547626">
            <w:pPr>
              <w:rPr>
                <w:sz w:val="16"/>
                <w:szCs w:val="16"/>
              </w:rPr>
            </w:pPr>
            <w:r w:rsidRPr="00877768">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157 885</w:t>
            </w:r>
          </w:p>
        </w:tc>
      </w:tr>
      <w:tr w:rsidR="00547626" w:rsidRPr="00877768" w:rsidTr="00662996">
        <w:trPr>
          <w:trHeight w:val="30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2.2</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sz w:val="16"/>
                <w:szCs w:val="16"/>
              </w:rPr>
            </w:pPr>
            <w:r w:rsidRPr="00877768">
              <w:rPr>
                <w:sz w:val="16"/>
                <w:szCs w:val="16"/>
              </w:rPr>
              <w:t>2. Други международни програми</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 </w:t>
            </w:r>
          </w:p>
        </w:tc>
      </w:tr>
      <w:tr w:rsidR="00547626" w:rsidRPr="00877768" w:rsidTr="007D2CA9">
        <w:trPr>
          <w:trHeight w:val="30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547626" w:rsidRPr="00877768" w:rsidRDefault="00547626" w:rsidP="00547626">
            <w:pPr>
              <w:jc w:val="center"/>
              <w:rPr>
                <w:sz w:val="16"/>
                <w:szCs w:val="16"/>
              </w:rPr>
            </w:pPr>
            <w:r w:rsidRPr="00877768">
              <w:rPr>
                <w:sz w:val="16"/>
                <w:szCs w:val="16"/>
              </w:rPr>
              <w:t> 2.3</w:t>
            </w:r>
          </w:p>
        </w:tc>
        <w:tc>
          <w:tcPr>
            <w:tcW w:w="4964" w:type="dxa"/>
            <w:tcBorders>
              <w:top w:val="nil"/>
              <w:left w:val="nil"/>
              <w:bottom w:val="single" w:sz="8" w:space="0" w:color="auto"/>
              <w:right w:val="single" w:sz="8" w:space="0" w:color="auto"/>
            </w:tcBorders>
            <w:shd w:val="clear" w:color="auto" w:fill="auto"/>
            <w:noWrap/>
            <w:vAlign w:val="bottom"/>
          </w:tcPr>
          <w:p w:rsidR="00547626" w:rsidRPr="00877768" w:rsidRDefault="00547626" w:rsidP="00547626">
            <w:pPr>
              <w:rPr>
                <w:sz w:val="16"/>
                <w:szCs w:val="16"/>
              </w:rPr>
            </w:pPr>
            <w:r w:rsidRPr="00877768">
              <w:rPr>
                <w:sz w:val="16"/>
                <w:szCs w:val="16"/>
              </w:rPr>
              <w:t>3. Други европейски средства</w:t>
            </w:r>
          </w:p>
        </w:tc>
        <w:tc>
          <w:tcPr>
            <w:tcW w:w="1200" w:type="dxa"/>
            <w:tcBorders>
              <w:top w:val="nil"/>
              <w:left w:val="nil"/>
              <w:bottom w:val="single" w:sz="8" w:space="0" w:color="auto"/>
              <w:right w:val="single" w:sz="8" w:space="0" w:color="auto"/>
            </w:tcBorders>
            <w:shd w:val="clear" w:color="auto" w:fill="auto"/>
            <w:noWrap/>
            <w:vAlign w:val="bottom"/>
          </w:tcPr>
          <w:p w:rsidR="00547626" w:rsidRPr="00877768" w:rsidRDefault="00547626" w:rsidP="00547626">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547626" w:rsidRDefault="00547626" w:rsidP="00547626">
            <w:pPr>
              <w:jc w:val="right"/>
              <w:rPr>
                <w:sz w:val="16"/>
                <w:szCs w:val="16"/>
              </w:rPr>
            </w:pPr>
            <w:r>
              <w:rPr>
                <w:sz w:val="16"/>
                <w:szCs w:val="16"/>
              </w:rPr>
              <w:t>62 374</w:t>
            </w:r>
          </w:p>
        </w:tc>
      </w:tr>
      <w:tr w:rsidR="00547626" w:rsidRPr="00877768" w:rsidTr="007D2CA9">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i/>
                <w:iCs/>
                <w:sz w:val="16"/>
                <w:szCs w:val="16"/>
              </w:rPr>
            </w:pPr>
            <w:r w:rsidRPr="00877768">
              <w:rPr>
                <w:i/>
                <w:iCs/>
                <w:sz w:val="16"/>
                <w:szCs w:val="16"/>
              </w:rPr>
              <w:t xml:space="preserve">Администрирани разходни показатели </w:t>
            </w:r>
            <w:r w:rsidRPr="00877768">
              <w:rPr>
                <w:sz w:val="16"/>
                <w:szCs w:val="16"/>
              </w:rPr>
              <w:t>**</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sz w:val="16"/>
                <w:szCs w:val="16"/>
              </w:rPr>
            </w:pPr>
            <w:r>
              <w:rPr>
                <w:sz w:val="16"/>
                <w:szCs w:val="16"/>
              </w:rPr>
              <w:t> </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547626" w:rsidRPr="00877768" w:rsidRDefault="00547626" w:rsidP="00547626">
            <w:pPr>
              <w:jc w:val="center"/>
              <w:rPr>
                <w:b/>
                <w:bCs/>
                <w:sz w:val="16"/>
                <w:szCs w:val="16"/>
              </w:rPr>
            </w:pPr>
            <w:r w:rsidRPr="00877768">
              <w:rPr>
                <w:b/>
                <w:bCs/>
                <w:sz w:val="16"/>
                <w:szCs w:val="16"/>
              </w:rPr>
              <w:t>ІІ.</w:t>
            </w:r>
          </w:p>
        </w:tc>
        <w:tc>
          <w:tcPr>
            <w:tcW w:w="4964" w:type="dxa"/>
            <w:tcBorders>
              <w:top w:val="nil"/>
              <w:left w:val="nil"/>
              <w:bottom w:val="single" w:sz="8" w:space="0" w:color="auto"/>
              <w:right w:val="single" w:sz="8" w:space="0" w:color="auto"/>
            </w:tcBorders>
            <w:shd w:val="clear" w:color="000000" w:fill="C0C0C0"/>
            <w:noWrap/>
            <w:vAlign w:val="bottom"/>
            <w:hideMark/>
          </w:tcPr>
          <w:p w:rsidR="00547626" w:rsidRPr="00877768" w:rsidRDefault="00547626" w:rsidP="00547626">
            <w:pPr>
              <w:rPr>
                <w:b/>
                <w:bCs/>
                <w:sz w:val="16"/>
                <w:szCs w:val="16"/>
              </w:rPr>
            </w:pPr>
            <w:r w:rsidRPr="00877768">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lang w:val="en-US" w:eastAsia="en-US"/>
              </w:rPr>
            </w:pPr>
            <w:r>
              <w:rPr>
                <w:b/>
                <w:bCs/>
                <w:sz w:val="16"/>
                <w:szCs w:val="16"/>
              </w:rPr>
              <w:t>15 085 600</w:t>
            </w:r>
          </w:p>
        </w:tc>
        <w:tc>
          <w:tcPr>
            <w:tcW w:w="128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25 891 113</w:t>
            </w:r>
          </w:p>
        </w:tc>
        <w:tc>
          <w:tcPr>
            <w:tcW w:w="136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25 990 305</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200" w:firstLine="320"/>
              <w:rPr>
                <w:sz w:val="16"/>
                <w:szCs w:val="16"/>
              </w:rPr>
            </w:pPr>
            <w:r w:rsidRPr="00877768">
              <w:rPr>
                <w:sz w:val="16"/>
                <w:szCs w:val="16"/>
              </w:rPr>
              <w:t>1.Персонал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2 140 400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2 140 400</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2 106 378</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ind w:firstLineChars="200" w:firstLine="320"/>
              <w:rPr>
                <w:sz w:val="16"/>
                <w:szCs w:val="16"/>
              </w:rPr>
            </w:pPr>
            <w:r w:rsidRPr="00877768">
              <w:rPr>
                <w:sz w:val="16"/>
                <w:szCs w:val="16"/>
              </w:rPr>
              <w:t>2.Издръжка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12 945 200</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23 750 713</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23 883 927</w:t>
            </w:r>
          </w:p>
        </w:tc>
      </w:tr>
      <w:tr w:rsidR="00E65F2E" w:rsidRPr="00877768" w:rsidTr="00D96C2F">
        <w:trPr>
          <w:trHeight w:val="43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E65F2E" w:rsidRPr="00877768" w:rsidRDefault="00E65F2E" w:rsidP="00E65F2E">
            <w:pPr>
              <w:jc w:val="center"/>
              <w:rPr>
                <w:b/>
                <w:bCs/>
                <w:sz w:val="16"/>
                <w:szCs w:val="16"/>
              </w:rPr>
            </w:pPr>
            <w:r w:rsidRPr="00877768">
              <w:rPr>
                <w:b/>
                <w:bCs/>
                <w:sz w:val="16"/>
                <w:szCs w:val="16"/>
              </w:rPr>
              <w:t>ІІІ.</w:t>
            </w:r>
          </w:p>
        </w:tc>
        <w:tc>
          <w:tcPr>
            <w:tcW w:w="4964" w:type="dxa"/>
            <w:tcBorders>
              <w:top w:val="nil"/>
              <w:left w:val="nil"/>
              <w:bottom w:val="single" w:sz="8" w:space="0" w:color="auto"/>
              <w:right w:val="single" w:sz="8" w:space="0" w:color="auto"/>
            </w:tcBorders>
            <w:shd w:val="clear" w:color="000000" w:fill="BFBFBF"/>
            <w:vAlign w:val="center"/>
            <w:hideMark/>
          </w:tcPr>
          <w:p w:rsidR="00E65F2E" w:rsidRPr="00877768" w:rsidRDefault="00E65F2E" w:rsidP="00E65F2E">
            <w:pPr>
              <w:rPr>
                <w:b/>
                <w:bCs/>
                <w:sz w:val="16"/>
                <w:szCs w:val="16"/>
              </w:rPr>
            </w:pPr>
            <w:r w:rsidRPr="00877768">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E65F2E" w:rsidRPr="00877768" w:rsidRDefault="00E65F2E" w:rsidP="00E65F2E">
            <w:pPr>
              <w:jc w:val="right"/>
              <w:rPr>
                <w:b/>
                <w:bCs/>
                <w:sz w:val="16"/>
                <w:szCs w:val="16"/>
              </w:rPr>
            </w:pPr>
            <w:r w:rsidRPr="00877768">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E65F2E" w:rsidRDefault="00E65F2E" w:rsidP="00E65F2E">
            <w:pPr>
              <w:jc w:val="right"/>
              <w:rPr>
                <w:b/>
                <w:bCs/>
                <w:sz w:val="16"/>
                <w:szCs w:val="16"/>
              </w:rPr>
            </w:pPr>
            <w:r>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E65F2E" w:rsidRDefault="00E65F2E" w:rsidP="00E65F2E">
            <w:pPr>
              <w:jc w:val="right"/>
              <w:rPr>
                <w:b/>
                <w:bCs/>
                <w:sz w:val="16"/>
                <w:szCs w:val="16"/>
              </w:rPr>
            </w:pPr>
            <w:r>
              <w:rPr>
                <w:b/>
                <w:bCs/>
                <w:sz w:val="16"/>
                <w:szCs w:val="16"/>
              </w:rPr>
              <w:t>0</w:t>
            </w:r>
          </w:p>
        </w:tc>
      </w:tr>
      <w:tr w:rsidR="00E65F2E"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65F2E" w:rsidRPr="00877768" w:rsidRDefault="00E65F2E" w:rsidP="00E65F2E">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65F2E" w:rsidRPr="00877768" w:rsidRDefault="00E65F2E" w:rsidP="00E65F2E">
            <w:pPr>
              <w:ind w:firstLineChars="200" w:firstLine="320"/>
              <w:rPr>
                <w:sz w:val="16"/>
                <w:szCs w:val="16"/>
              </w:rPr>
            </w:pPr>
            <w:r w:rsidRPr="00877768">
              <w:rPr>
                <w:sz w:val="16"/>
                <w:szCs w:val="16"/>
              </w:rPr>
              <w:t>1.....................................</w:t>
            </w:r>
          </w:p>
        </w:tc>
        <w:tc>
          <w:tcPr>
            <w:tcW w:w="1200" w:type="dxa"/>
            <w:tcBorders>
              <w:top w:val="nil"/>
              <w:left w:val="nil"/>
              <w:bottom w:val="single" w:sz="8" w:space="0" w:color="auto"/>
              <w:right w:val="single" w:sz="8" w:space="0" w:color="auto"/>
            </w:tcBorders>
            <w:shd w:val="clear" w:color="auto" w:fill="auto"/>
            <w:noWrap/>
            <w:vAlign w:val="bottom"/>
            <w:hideMark/>
          </w:tcPr>
          <w:p w:rsidR="00E65F2E" w:rsidRPr="00877768" w:rsidRDefault="00E65F2E" w:rsidP="00E65F2E">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65F2E" w:rsidRDefault="00E65F2E" w:rsidP="00E65F2E">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E65F2E" w:rsidRDefault="00E65F2E" w:rsidP="00E65F2E">
            <w:pPr>
              <w:jc w:val="right"/>
              <w:rPr>
                <w:sz w:val="16"/>
                <w:szCs w:val="16"/>
              </w:rPr>
            </w:pPr>
            <w:r>
              <w:rPr>
                <w:sz w:val="16"/>
                <w:szCs w:val="16"/>
              </w:rPr>
              <w:t> </w:t>
            </w:r>
          </w:p>
        </w:tc>
      </w:tr>
      <w:tr w:rsidR="00E65F2E"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65F2E" w:rsidRPr="00877768" w:rsidRDefault="00E65F2E" w:rsidP="00E65F2E">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65F2E" w:rsidRPr="00877768" w:rsidRDefault="00E65F2E" w:rsidP="00E65F2E">
            <w:pPr>
              <w:ind w:firstLineChars="200" w:firstLine="320"/>
              <w:rPr>
                <w:sz w:val="16"/>
                <w:szCs w:val="16"/>
              </w:rPr>
            </w:pPr>
            <w:r w:rsidRPr="00877768">
              <w:rPr>
                <w:sz w:val="16"/>
                <w:szCs w:val="16"/>
              </w:rPr>
              <w:t>2....................................</w:t>
            </w:r>
          </w:p>
        </w:tc>
        <w:tc>
          <w:tcPr>
            <w:tcW w:w="1200" w:type="dxa"/>
            <w:tcBorders>
              <w:top w:val="nil"/>
              <w:left w:val="nil"/>
              <w:bottom w:val="single" w:sz="8" w:space="0" w:color="auto"/>
              <w:right w:val="single" w:sz="8" w:space="0" w:color="auto"/>
            </w:tcBorders>
            <w:shd w:val="clear" w:color="auto" w:fill="auto"/>
            <w:noWrap/>
            <w:vAlign w:val="bottom"/>
            <w:hideMark/>
          </w:tcPr>
          <w:p w:rsidR="00E65F2E" w:rsidRPr="00877768" w:rsidRDefault="00E65F2E" w:rsidP="00E65F2E">
            <w:pPr>
              <w:jc w:val="right"/>
              <w:rPr>
                <w:sz w:val="16"/>
                <w:szCs w:val="16"/>
              </w:rPr>
            </w:pPr>
            <w:r w:rsidRPr="00877768">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65F2E" w:rsidRDefault="00E65F2E" w:rsidP="00E65F2E">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E65F2E" w:rsidRDefault="00E65F2E" w:rsidP="00E65F2E">
            <w:pPr>
              <w:jc w:val="right"/>
              <w:rPr>
                <w:sz w:val="16"/>
                <w:szCs w:val="16"/>
              </w:rPr>
            </w:pPr>
            <w:r>
              <w:rPr>
                <w:sz w:val="16"/>
                <w:szCs w:val="16"/>
              </w:rPr>
              <w:t> </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547626" w:rsidRPr="00877768" w:rsidRDefault="00547626" w:rsidP="00547626">
            <w:pPr>
              <w:jc w:val="center"/>
              <w:rPr>
                <w:b/>
                <w:bCs/>
                <w:sz w:val="16"/>
                <w:szCs w:val="16"/>
              </w:rPr>
            </w:pPr>
            <w:r w:rsidRPr="00877768">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547626" w:rsidRPr="00877768" w:rsidRDefault="00547626" w:rsidP="00547626">
            <w:pPr>
              <w:rPr>
                <w:b/>
                <w:bCs/>
                <w:sz w:val="16"/>
                <w:szCs w:val="16"/>
              </w:rPr>
            </w:pPr>
            <w:r w:rsidRPr="00877768">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lang w:val="en-US" w:eastAsia="en-US"/>
              </w:rPr>
            </w:pPr>
            <w:r>
              <w:rPr>
                <w:b/>
                <w:bCs/>
                <w:sz w:val="16"/>
                <w:szCs w:val="16"/>
              </w:rPr>
              <w:t>15 085 600</w:t>
            </w:r>
          </w:p>
        </w:tc>
        <w:tc>
          <w:tcPr>
            <w:tcW w:w="128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lang w:val="en-US" w:eastAsia="en-US"/>
              </w:rPr>
            </w:pPr>
            <w:r>
              <w:rPr>
                <w:b/>
                <w:bCs/>
                <w:sz w:val="16"/>
                <w:szCs w:val="16"/>
              </w:rPr>
              <w:t>25 891 113</w:t>
            </w:r>
          </w:p>
        </w:tc>
        <w:tc>
          <w:tcPr>
            <w:tcW w:w="136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25 990 305</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sz w:val="16"/>
                <w:szCs w:val="16"/>
              </w:rPr>
            </w:pPr>
            <w:r w:rsidRPr="00877768">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FFFFFF"/>
            <w:noWrap/>
            <w:vAlign w:val="bottom"/>
            <w:hideMark/>
          </w:tcPr>
          <w:p w:rsidR="00547626" w:rsidRPr="00877768" w:rsidRDefault="00547626" w:rsidP="00547626">
            <w:pPr>
              <w:jc w:val="center"/>
              <w:rPr>
                <w:b/>
                <w:bCs/>
                <w:sz w:val="16"/>
                <w:szCs w:val="16"/>
              </w:rPr>
            </w:pPr>
            <w:r w:rsidRPr="00877768">
              <w:rPr>
                <w:b/>
                <w:bCs/>
                <w:sz w:val="16"/>
                <w:szCs w:val="16"/>
              </w:rPr>
              <w:t> </w:t>
            </w:r>
          </w:p>
        </w:tc>
        <w:tc>
          <w:tcPr>
            <w:tcW w:w="4964" w:type="dxa"/>
            <w:tcBorders>
              <w:top w:val="nil"/>
              <w:left w:val="nil"/>
              <w:bottom w:val="single" w:sz="8" w:space="0" w:color="auto"/>
              <w:right w:val="single" w:sz="8" w:space="0" w:color="auto"/>
            </w:tcBorders>
            <w:shd w:val="clear" w:color="000000" w:fill="FFFFFF"/>
            <w:noWrap/>
            <w:vAlign w:val="bottom"/>
            <w:hideMark/>
          </w:tcPr>
          <w:p w:rsidR="00547626" w:rsidRPr="00877768" w:rsidRDefault="00547626" w:rsidP="00547626">
            <w:pPr>
              <w:rPr>
                <w:b/>
                <w:bCs/>
                <w:sz w:val="16"/>
                <w:szCs w:val="16"/>
              </w:rPr>
            </w:pPr>
            <w:r w:rsidRPr="00877768">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b/>
                <w:bCs/>
                <w:sz w:val="16"/>
                <w:szCs w:val="16"/>
              </w:rPr>
            </w:pPr>
            <w:r>
              <w:rPr>
                <w:b/>
                <w:bCs/>
                <w:sz w:val="16"/>
                <w:szCs w:val="16"/>
              </w:rPr>
              <w:t>120 881 600</w:t>
            </w:r>
          </w:p>
        </w:tc>
        <w:tc>
          <w:tcPr>
            <w:tcW w:w="128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b/>
                <w:bCs/>
                <w:sz w:val="16"/>
                <w:szCs w:val="16"/>
              </w:rPr>
            </w:pPr>
            <w:r>
              <w:rPr>
                <w:b/>
                <w:bCs/>
                <w:sz w:val="16"/>
                <w:szCs w:val="16"/>
              </w:rPr>
              <w:t>129 270 722</w:t>
            </w:r>
          </w:p>
        </w:tc>
        <w:tc>
          <w:tcPr>
            <w:tcW w:w="1360" w:type="dxa"/>
            <w:tcBorders>
              <w:top w:val="nil"/>
              <w:left w:val="nil"/>
              <w:bottom w:val="single" w:sz="8" w:space="0" w:color="auto"/>
              <w:right w:val="single" w:sz="8" w:space="0" w:color="auto"/>
            </w:tcBorders>
            <w:shd w:val="clear" w:color="000000" w:fill="FFFFFF"/>
            <w:noWrap/>
            <w:vAlign w:val="bottom"/>
            <w:hideMark/>
          </w:tcPr>
          <w:p w:rsidR="00547626" w:rsidRDefault="00547626" w:rsidP="00547626">
            <w:pPr>
              <w:jc w:val="right"/>
              <w:rPr>
                <w:b/>
                <w:bCs/>
                <w:sz w:val="16"/>
                <w:szCs w:val="16"/>
              </w:rPr>
            </w:pPr>
            <w:r>
              <w:rPr>
                <w:b/>
                <w:bCs/>
                <w:sz w:val="16"/>
                <w:szCs w:val="16"/>
              </w:rPr>
              <w:t>128 888 621</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877768" w:rsidRDefault="00547626" w:rsidP="00547626">
            <w:pPr>
              <w:jc w:val="center"/>
              <w:rPr>
                <w:sz w:val="16"/>
                <w:szCs w:val="16"/>
              </w:rPr>
            </w:pPr>
            <w:r w:rsidRPr="00877768">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877768" w:rsidRDefault="00547626" w:rsidP="00547626">
            <w:pPr>
              <w:rPr>
                <w:sz w:val="16"/>
                <w:szCs w:val="16"/>
              </w:rPr>
            </w:pPr>
            <w:r w:rsidRPr="00877768">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 </w:t>
            </w:r>
          </w:p>
        </w:tc>
      </w:tr>
      <w:tr w:rsidR="00547626" w:rsidRPr="00877768"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547626" w:rsidRPr="00877768" w:rsidRDefault="00547626" w:rsidP="00547626">
            <w:pPr>
              <w:jc w:val="center"/>
              <w:rPr>
                <w:b/>
                <w:bCs/>
                <w:sz w:val="16"/>
                <w:szCs w:val="16"/>
              </w:rPr>
            </w:pPr>
            <w:r w:rsidRPr="00877768">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547626" w:rsidRPr="00877768" w:rsidRDefault="00547626" w:rsidP="00547626">
            <w:pPr>
              <w:rPr>
                <w:b/>
                <w:bCs/>
                <w:sz w:val="16"/>
                <w:szCs w:val="16"/>
              </w:rPr>
            </w:pPr>
            <w:r w:rsidRPr="00877768">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120 881 600</w:t>
            </w:r>
          </w:p>
        </w:tc>
        <w:tc>
          <w:tcPr>
            <w:tcW w:w="128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129 270 722</w:t>
            </w:r>
          </w:p>
        </w:tc>
        <w:tc>
          <w:tcPr>
            <w:tcW w:w="1360" w:type="dxa"/>
            <w:tcBorders>
              <w:top w:val="nil"/>
              <w:left w:val="nil"/>
              <w:bottom w:val="single" w:sz="8" w:space="0" w:color="auto"/>
              <w:right w:val="single" w:sz="8" w:space="0" w:color="auto"/>
            </w:tcBorders>
            <w:shd w:val="clear" w:color="000000" w:fill="C0C0C0"/>
            <w:noWrap/>
            <w:vAlign w:val="bottom"/>
            <w:hideMark/>
          </w:tcPr>
          <w:p w:rsidR="00547626" w:rsidRDefault="00547626" w:rsidP="00547626">
            <w:pPr>
              <w:jc w:val="right"/>
              <w:rPr>
                <w:b/>
                <w:bCs/>
                <w:sz w:val="16"/>
                <w:szCs w:val="16"/>
              </w:rPr>
            </w:pPr>
            <w:r>
              <w:rPr>
                <w:b/>
                <w:bCs/>
                <w:sz w:val="16"/>
                <w:szCs w:val="16"/>
              </w:rPr>
              <w:t>129 108 880</w:t>
            </w:r>
          </w:p>
        </w:tc>
      </w:tr>
      <w:tr w:rsidR="00547626" w:rsidRPr="00692975"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547626" w:rsidRPr="00692975" w:rsidRDefault="00547626" w:rsidP="00547626">
            <w:pPr>
              <w:jc w:val="center"/>
              <w:rPr>
                <w:sz w:val="16"/>
                <w:szCs w:val="16"/>
              </w:rPr>
            </w:pPr>
            <w:r w:rsidRPr="00692975">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547626" w:rsidRPr="00692975" w:rsidRDefault="00547626" w:rsidP="00547626">
            <w:pPr>
              <w:rPr>
                <w:sz w:val="16"/>
                <w:szCs w:val="16"/>
              </w:rPr>
            </w:pPr>
            <w:r w:rsidRPr="00692975">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2 976</w:t>
            </w:r>
          </w:p>
        </w:tc>
        <w:tc>
          <w:tcPr>
            <w:tcW w:w="128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2 976</w:t>
            </w:r>
          </w:p>
        </w:tc>
        <w:tc>
          <w:tcPr>
            <w:tcW w:w="1360" w:type="dxa"/>
            <w:tcBorders>
              <w:top w:val="nil"/>
              <w:left w:val="nil"/>
              <w:bottom w:val="single" w:sz="8" w:space="0" w:color="auto"/>
              <w:right w:val="single" w:sz="8" w:space="0" w:color="auto"/>
            </w:tcBorders>
            <w:shd w:val="clear" w:color="auto" w:fill="auto"/>
            <w:noWrap/>
            <w:vAlign w:val="bottom"/>
            <w:hideMark/>
          </w:tcPr>
          <w:p w:rsidR="00547626" w:rsidRDefault="00547626" w:rsidP="00547626">
            <w:pPr>
              <w:jc w:val="right"/>
              <w:rPr>
                <w:sz w:val="16"/>
                <w:szCs w:val="16"/>
              </w:rPr>
            </w:pPr>
            <w:r>
              <w:rPr>
                <w:sz w:val="16"/>
                <w:szCs w:val="16"/>
              </w:rPr>
              <w:t>3 022</w:t>
            </w:r>
          </w:p>
        </w:tc>
      </w:tr>
    </w:tbl>
    <w:p w:rsidR="00DE6F7F" w:rsidRPr="002A2EC7" w:rsidRDefault="00DE6F7F">
      <w:pPr>
        <w:tabs>
          <w:tab w:val="left" w:pos="720"/>
        </w:tabs>
        <w:jc w:val="both"/>
        <w:rPr>
          <w:i/>
          <w:highlight w:val="yellow"/>
        </w:rPr>
      </w:pPr>
    </w:p>
    <w:p w:rsidR="00DE6F7F" w:rsidRPr="007B3DC2" w:rsidRDefault="00DE6F7F">
      <w:pPr>
        <w:tabs>
          <w:tab w:val="left" w:pos="720"/>
        </w:tabs>
        <w:jc w:val="both"/>
        <w:rPr>
          <w:i/>
        </w:rPr>
      </w:pPr>
    </w:p>
    <w:p w:rsidR="00B27005" w:rsidRPr="007B3DC2" w:rsidRDefault="00B27005" w:rsidP="00B27005">
      <w:pPr>
        <w:shd w:val="clear" w:color="auto" w:fill="E6E6E6"/>
        <w:jc w:val="center"/>
        <w:rPr>
          <w:b/>
          <w:caps/>
        </w:rPr>
      </w:pPr>
      <w:r w:rsidRPr="007B3DC2">
        <w:rPr>
          <w:b/>
          <w:caps/>
        </w:rPr>
        <w:t>ПРЕГЛЕД НА ИЗПЪЛНЕНИЕТО НА</w:t>
      </w:r>
    </w:p>
    <w:p w:rsidR="00B27005" w:rsidRPr="007B3DC2" w:rsidRDefault="00B27005" w:rsidP="00B27005">
      <w:pPr>
        <w:shd w:val="clear" w:color="auto" w:fill="E6E6E6"/>
        <w:jc w:val="center"/>
        <w:rPr>
          <w:b/>
          <w:caps/>
        </w:rPr>
      </w:pPr>
      <w:r w:rsidRPr="007B3DC2">
        <w:rPr>
          <w:b/>
          <w:caps/>
        </w:rPr>
        <w:t>Програма „следствени арести и пробация”</w:t>
      </w:r>
    </w:p>
    <w:p w:rsidR="00B27005" w:rsidRPr="007B3DC2" w:rsidRDefault="00B27005">
      <w:pPr>
        <w:tabs>
          <w:tab w:val="left" w:pos="720"/>
        </w:tabs>
        <w:jc w:val="both"/>
        <w:rPr>
          <w:i/>
        </w:rPr>
      </w:pPr>
    </w:p>
    <w:p w:rsidR="00AF72A5" w:rsidRPr="007B3DC2" w:rsidRDefault="00AF72A5" w:rsidP="007177CD">
      <w:pPr>
        <w:tabs>
          <w:tab w:val="left" w:pos="720"/>
        </w:tabs>
        <w:spacing w:line="276" w:lineRule="auto"/>
        <w:jc w:val="both"/>
        <w:rPr>
          <w:b/>
          <w:i/>
        </w:rPr>
      </w:pPr>
      <w:r w:rsidRPr="007B3DC2">
        <w:rPr>
          <w:i/>
        </w:rPr>
        <w:tab/>
      </w:r>
      <w:r w:rsidRPr="007B3DC2">
        <w:rPr>
          <w:b/>
          <w:i/>
        </w:rPr>
        <w:t>Цели</w:t>
      </w:r>
      <w:r w:rsidRPr="007B3DC2">
        <w:rPr>
          <w:b/>
        </w:rPr>
        <w:t xml:space="preserve"> </w:t>
      </w:r>
      <w:r w:rsidRPr="007B3DC2">
        <w:rPr>
          <w:b/>
          <w:i/>
        </w:rPr>
        <w:t>на програмата</w:t>
      </w:r>
    </w:p>
    <w:p w:rsidR="00AF72A5" w:rsidRPr="002A2EC7" w:rsidRDefault="00AF72A5" w:rsidP="007177CD">
      <w:pPr>
        <w:tabs>
          <w:tab w:val="left" w:pos="720"/>
        </w:tabs>
        <w:spacing w:line="276" w:lineRule="auto"/>
        <w:jc w:val="both"/>
        <w:rPr>
          <w:b/>
          <w:i/>
          <w:sz w:val="16"/>
          <w:szCs w:val="16"/>
          <w:highlight w:val="yellow"/>
        </w:rPr>
      </w:pPr>
    </w:p>
    <w:p w:rsidR="00AF72A5" w:rsidRPr="001F3709" w:rsidRDefault="00AF72A5" w:rsidP="00CB2ED0">
      <w:pPr>
        <w:numPr>
          <w:ilvl w:val="0"/>
          <w:numId w:val="7"/>
        </w:numPr>
        <w:tabs>
          <w:tab w:val="left" w:pos="1134"/>
        </w:tabs>
        <w:spacing w:line="276" w:lineRule="auto"/>
        <w:ind w:left="0" w:firstLine="709"/>
        <w:jc w:val="both"/>
      </w:pPr>
      <w:r w:rsidRPr="001F3709">
        <w:t>Ремонтиране на сградния фонд на следственит</w:t>
      </w:r>
      <w:r w:rsidR="005E57A8">
        <w:t>е арести и пробационните служби</w:t>
      </w:r>
    </w:p>
    <w:p w:rsidR="00AF72A5" w:rsidRPr="009E0B0D" w:rsidRDefault="00AF72A5" w:rsidP="00CB2ED0">
      <w:pPr>
        <w:numPr>
          <w:ilvl w:val="0"/>
          <w:numId w:val="7"/>
        </w:numPr>
        <w:tabs>
          <w:tab w:val="left" w:pos="1134"/>
        </w:tabs>
        <w:spacing w:line="276" w:lineRule="auto"/>
        <w:ind w:left="0" w:firstLine="709"/>
        <w:jc w:val="both"/>
      </w:pPr>
      <w:r w:rsidRPr="009E0B0D">
        <w:t xml:space="preserve">Прилагане на краткосрочната програма за работа </w:t>
      </w:r>
      <w:r w:rsidR="009E0B0D" w:rsidRPr="009E0B0D">
        <w:t>с оценка на правонар</w:t>
      </w:r>
      <w:r w:rsidR="009E0B0D">
        <w:t>ушителите в следствените арести,</w:t>
      </w:r>
      <w:r w:rsidR="009E0B0D" w:rsidRPr="009E0B0D">
        <w:t xml:space="preserve"> </w:t>
      </w:r>
      <w:r w:rsidR="009E0B0D">
        <w:t>д</w:t>
      </w:r>
      <w:r w:rsidR="009E0B0D" w:rsidRPr="009E0B0D">
        <w:t>ейности в пробационните служби</w:t>
      </w:r>
    </w:p>
    <w:p w:rsidR="00AF72A5" w:rsidRPr="005E57A8" w:rsidRDefault="00AF72A5" w:rsidP="00CB2ED0">
      <w:pPr>
        <w:numPr>
          <w:ilvl w:val="0"/>
          <w:numId w:val="7"/>
        </w:numPr>
        <w:tabs>
          <w:tab w:val="left" w:pos="1134"/>
        </w:tabs>
        <w:spacing w:line="276" w:lineRule="auto"/>
        <w:ind w:left="0" w:firstLine="709"/>
        <w:jc w:val="both"/>
      </w:pPr>
      <w:r w:rsidRPr="005E57A8">
        <w:t>Обучение на служителите за прилагане на системата на електронен мониторинг в пробацията</w:t>
      </w:r>
    </w:p>
    <w:p w:rsidR="00AF72A5" w:rsidRPr="00F06286" w:rsidRDefault="00AF72A5" w:rsidP="00CB2ED0">
      <w:pPr>
        <w:numPr>
          <w:ilvl w:val="0"/>
          <w:numId w:val="7"/>
        </w:numPr>
        <w:tabs>
          <w:tab w:val="left" w:pos="1134"/>
        </w:tabs>
        <w:spacing w:line="276" w:lineRule="auto"/>
        <w:ind w:left="0" w:firstLine="709"/>
        <w:jc w:val="both"/>
      </w:pPr>
      <w:r w:rsidRPr="00F06286">
        <w:t>Разработване и внедряване на програмата на начална подг</w:t>
      </w:r>
      <w:r w:rsidR="005E57A8">
        <w:t>отовка на пробационни служители</w:t>
      </w:r>
    </w:p>
    <w:p w:rsidR="00AF72A5" w:rsidRPr="001F3709" w:rsidRDefault="00AF72A5" w:rsidP="007177CD">
      <w:pPr>
        <w:tabs>
          <w:tab w:val="left" w:pos="5400"/>
        </w:tabs>
        <w:spacing w:before="120" w:after="120" w:line="276" w:lineRule="auto"/>
        <w:ind w:firstLine="708"/>
        <w:jc w:val="both"/>
        <w:rPr>
          <w:b/>
          <w:i/>
        </w:rPr>
      </w:pPr>
      <w:r w:rsidRPr="001F3709">
        <w:rPr>
          <w:b/>
          <w:i/>
        </w:rPr>
        <w:t>Отговорност за изпълнението на програмата</w:t>
      </w:r>
    </w:p>
    <w:p w:rsidR="00AF72A5" w:rsidRPr="007B3DC2" w:rsidRDefault="00AF72A5" w:rsidP="007177CD">
      <w:pPr>
        <w:tabs>
          <w:tab w:val="left" w:pos="5400"/>
        </w:tabs>
        <w:spacing w:before="120" w:after="120" w:line="276" w:lineRule="auto"/>
        <w:ind w:firstLine="708"/>
        <w:jc w:val="both"/>
      </w:pPr>
      <w:r w:rsidRPr="007B3DC2">
        <w:t>За изпълнение на програмата отговарят</w:t>
      </w:r>
      <w:r w:rsidR="007615CE" w:rsidRPr="007B3DC2">
        <w:t xml:space="preserve"> </w:t>
      </w:r>
      <w:r w:rsidR="007B3DC2" w:rsidRPr="007B3DC2">
        <w:t>ресорният </w:t>
      </w:r>
      <w:r w:rsidR="00DD4F89" w:rsidRPr="007B3DC2">
        <w:t>заместник-министър и Главна дирекция „Изпълнение на наказанията“</w:t>
      </w:r>
      <w:r w:rsidRPr="007B3DC2">
        <w:t>.</w:t>
      </w:r>
    </w:p>
    <w:p w:rsidR="00AF72A5" w:rsidRPr="005E57A8" w:rsidRDefault="00AF72A5" w:rsidP="007177CD">
      <w:pPr>
        <w:spacing w:line="276" w:lineRule="auto"/>
        <w:ind w:firstLine="709"/>
        <w:jc w:val="both"/>
        <w:rPr>
          <w:b/>
          <w:i/>
        </w:rPr>
      </w:pPr>
      <w:r w:rsidRPr="005E57A8">
        <w:rPr>
          <w:b/>
          <w:i/>
        </w:rPr>
        <w:t>Описание на степента на изпълнение на оперативните цели на програмата</w:t>
      </w:r>
    </w:p>
    <w:p w:rsidR="00AF72A5" w:rsidRPr="005E57A8" w:rsidRDefault="00AF72A5" w:rsidP="007177CD">
      <w:pPr>
        <w:spacing w:line="276" w:lineRule="auto"/>
        <w:rPr>
          <w:sz w:val="16"/>
          <w:szCs w:val="16"/>
        </w:rPr>
      </w:pPr>
    </w:p>
    <w:p w:rsidR="00AF72A5" w:rsidRPr="005E57A8" w:rsidRDefault="00104BCA" w:rsidP="007177CD">
      <w:pPr>
        <w:spacing w:line="276" w:lineRule="auto"/>
        <w:ind w:firstLine="709"/>
        <w:jc w:val="both"/>
        <w:rPr>
          <w:i/>
        </w:rPr>
      </w:pPr>
      <w:r w:rsidRPr="00104BCA">
        <w:rPr>
          <w:i/>
        </w:rPr>
        <w:t>Прилагане на краткосрочната програма за работа с оценка на правонар</w:t>
      </w:r>
      <w:r>
        <w:rPr>
          <w:i/>
        </w:rPr>
        <w:t>ушителите в следствените арести, д</w:t>
      </w:r>
      <w:r w:rsidR="00AF72A5" w:rsidRPr="005E57A8">
        <w:rPr>
          <w:i/>
        </w:rPr>
        <w:t>ейности в пробационните служби</w:t>
      </w:r>
    </w:p>
    <w:p w:rsidR="005E57A8" w:rsidRDefault="00A07D6B" w:rsidP="005E57A8">
      <w:pPr>
        <w:spacing w:line="276" w:lineRule="auto"/>
        <w:ind w:firstLine="708"/>
        <w:jc w:val="both"/>
      </w:pPr>
      <w:r w:rsidRPr="00A07D6B">
        <w:t xml:space="preserve">За </w:t>
      </w:r>
      <w:r w:rsidR="005E57A8">
        <w:t>201</w:t>
      </w:r>
      <w:r>
        <w:t>9</w:t>
      </w:r>
      <w:r w:rsidR="005E57A8">
        <w:t xml:space="preserve"> г. всички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E57A8" w:rsidRDefault="005E57A8" w:rsidP="005E57A8">
      <w:pPr>
        <w:spacing w:line="276" w:lineRule="auto"/>
        <w:ind w:firstLine="708"/>
        <w:jc w:val="both"/>
      </w:pPr>
      <w:r>
        <w:t>При диагностичната работа в арестите</w:t>
      </w:r>
      <w:r w:rsidR="00386741">
        <w:t>,</w:t>
      </w:r>
      <w:r>
        <w:t xml:space="preserve">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w:t>
      </w:r>
      <w:r w:rsidR="00386741">
        <w:t>рвюто със задържаното лице. А</w:t>
      </w:r>
      <w:r>
        <w:t xml:space="preserve">нгажирането на служители от надзорно-охранителния състав в процедурите по диагностика в арестите заостря вниманието </w:t>
      </w:r>
      <w:r w:rsidR="00386741">
        <w:t>им</w:t>
      </w:r>
      <w:r>
        <w:t>, особено при разпознаване на знаците и симптомите на суицидното поведение</w:t>
      </w:r>
      <w:r w:rsidR="00386741">
        <w:t>,</w:t>
      </w:r>
      <w:r>
        <w:t xml:space="preserve"> при ежедневното наблюдение на задържаните лица. Последните няколко години се наблюдава положителна тенденция в предотвратяване и прекратяване на суицидни действия от страна на задържаните лица.</w:t>
      </w:r>
    </w:p>
    <w:p w:rsidR="005E57A8" w:rsidRDefault="005E57A8" w:rsidP="005E57A8">
      <w:pPr>
        <w:spacing w:line="276" w:lineRule="auto"/>
        <w:ind w:firstLine="708"/>
        <w:jc w:val="both"/>
      </w:pPr>
      <w:r>
        <w:t>Предстои продължаване обученията на надзорно-охранителния състав по провеждане на диагностичните процедури и разпознаване рисковите поведения на задържаните.</w:t>
      </w:r>
    </w:p>
    <w:p w:rsidR="005E57A8" w:rsidRDefault="005E57A8" w:rsidP="005E57A8">
      <w:pPr>
        <w:spacing w:line="276" w:lineRule="auto"/>
        <w:ind w:firstLine="708"/>
        <w:jc w:val="both"/>
      </w:pPr>
      <w:r>
        <w:t>При прилагането на диагностичните инструменти, служители от надзорно-охранителния състав на секторите „Арести” бяха подпомагани от инспектори</w:t>
      </w:r>
      <w:r w:rsidR="00386741">
        <w:t xml:space="preserve"> </w:t>
      </w:r>
      <w:r>
        <w:t xml:space="preserve">пробация или инспектор-психолог към областните служби „Изпълнение на наказанията”.  </w:t>
      </w:r>
    </w:p>
    <w:p w:rsidR="005E57A8" w:rsidRDefault="005E57A8" w:rsidP="005E57A8">
      <w:pPr>
        <w:spacing w:line="276" w:lineRule="auto"/>
        <w:ind w:firstLine="708"/>
        <w:jc w:val="both"/>
      </w:pPr>
      <w:r>
        <w:t>Наказанието „пробация“ се изпълнява от пробационните служби. Броят на областните пробационни служби „Изпълнение на наказанията“ е 7, като към всяка от тях в района на действие на всеки районен съд е създадена пробационна служба – звено.</w:t>
      </w:r>
    </w:p>
    <w:p w:rsidR="005E57A8" w:rsidRDefault="00576A87" w:rsidP="005E57A8">
      <w:pPr>
        <w:spacing w:line="276" w:lineRule="auto"/>
        <w:ind w:firstLine="708"/>
        <w:jc w:val="both"/>
      </w:pPr>
      <w:r>
        <w:t>Към края</w:t>
      </w:r>
      <w:r w:rsidR="00FD653C" w:rsidRPr="00FD653C">
        <w:t xml:space="preserve"> на 2019</w:t>
      </w:r>
      <w:r w:rsidR="00386741" w:rsidRPr="001542A5">
        <w:t xml:space="preserve"> </w:t>
      </w:r>
      <w:r w:rsidR="005E57A8" w:rsidRPr="001542A5">
        <w:t xml:space="preserve">г. се изпълняват </w:t>
      </w:r>
      <w:r>
        <w:t xml:space="preserve">3 783 </w:t>
      </w:r>
      <w:r w:rsidR="005E57A8" w:rsidRPr="001542A5">
        <w:t>съдебни акта</w:t>
      </w:r>
      <w:r w:rsidR="001542A5" w:rsidRPr="001542A5">
        <w:rPr>
          <w:lang w:val="en-US"/>
        </w:rPr>
        <w:t>.</w:t>
      </w:r>
      <w:r w:rsidR="001542A5">
        <w:rPr>
          <w:lang w:val="en-US"/>
        </w:rPr>
        <w:t xml:space="preserve"> </w:t>
      </w:r>
      <w:r w:rsidR="005E57A8">
        <w:t>Прави впечатление, че постъпващите присъди са вече с по-дълги срокове на пробационните мерки, което ги прави по</w:t>
      </w:r>
      <w:r>
        <w:t>-</w:t>
      </w:r>
      <w:r w:rsidR="005E57A8">
        <w:t xml:space="preserve"> трудни за изпълнение от страна на инспекторите пробация. Увеличи се броят на условно-предсрочно освободените лица с пробационен надзор. </w:t>
      </w:r>
    </w:p>
    <w:p w:rsidR="005E57A8" w:rsidRDefault="00FD653C" w:rsidP="005E57A8">
      <w:pPr>
        <w:spacing w:line="276" w:lineRule="auto"/>
        <w:ind w:firstLine="708"/>
        <w:jc w:val="both"/>
      </w:pPr>
      <w:r>
        <w:t>З</w:t>
      </w:r>
      <w:r w:rsidR="005E57A8">
        <w:t xml:space="preserve">апази </w:t>
      </w:r>
      <w:r>
        <w:t xml:space="preserve">се </w:t>
      </w:r>
      <w:r w:rsidR="005E57A8">
        <w:t>тенденцията наказанието „пробация” да се налага</w:t>
      </w:r>
      <w:r w:rsidR="00386741">
        <w:t xml:space="preserve"> </w:t>
      </w:r>
      <w:r w:rsidR="005E57A8">
        <w:t>на лица, които са извършили следните правонарушения – престъпления против собствеността, престъпления против личността – телесна повреда, престъпления против брака и семейството, престъпления против реда и общественото спокойствие. Разшири се спектъра на налагане на наказанието пробация по глава осма на Наказателния кодекс - „Престъпления против дейността на държавните органи</w:t>
      </w:r>
      <w:r w:rsidR="00386741">
        <w:t>“</w:t>
      </w:r>
      <w:r w:rsidR="005E57A8">
        <w:t xml:space="preserve"> и по глава единадесета „Общо опасни престъпления”, като палеж, държане и предаване на оръжие и боеприпаси. В периода се наблюдава увеличаване на броя на извършителите на кражби (чл.</w:t>
      </w:r>
      <w:r w:rsidR="008403C2">
        <w:t xml:space="preserve"> </w:t>
      </w:r>
      <w:r w:rsidR="005E57A8">
        <w:t>194-197 от НК) и осъдените за престъпления</w:t>
      </w:r>
      <w:r w:rsidR="00386741">
        <w:t>,</w:t>
      </w:r>
      <w:r w:rsidR="005E57A8">
        <w:t xml:space="preserve"> свързани с наркотични и упойващи вещества. </w:t>
      </w:r>
    </w:p>
    <w:p w:rsidR="005E57A8" w:rsidRDefault="005E57A8" w:rsidP="005E57A8">
      <w:pPr>
        <w:spacing w:line="276" w:lineRule="auto"/>
        <w:ind w:firstLine="708"/>
        <w:jc w:val="both"/>
      </w:pPr>
      <w:r>
        <w:t xml:space="preserve">Наблюдава </w:t>
      </w:r>
      <w:r w:rsidR="00386741">
        <w:t xml:space="preserve">се </w:t>
      </w:r>
      <w:r>
        <w:t>значително увеличаване на рецидива сред пробационните клиенти</w:t>
      </w:r>
      <w:r w:rsidR="00386741">
        <w:t>,</w:t>
      </w:r>
      <w:r>
        <w:t xml:space="preserve"> извършили престъпления по чл. 197 и чл. 198 от НК, което налага </w:t>
      </w:r>
      <w:r w:rsidR="00386741">
        <w:t>работа</w:t>
      </w:r>
      <w:r>
        <w:t xml:space="preserve"> на служителите с този тип правонарушители.</w:t>
      </w:r>
      <w:r w:rsidR="00386741">
        <w:t xml:space="preserve"> </w:t>
      </w:r>
      <w:r>
        <w:t>Честотата на срещите е съобразена със срока на присъдата, личността на осъдения и степента на риска от рецидив и вреди и с Правилата за оценка на риска от рецидив и вреди</w:t>
      </w:r>
      <w:r w:rsidR="00386741">
        <w:t>,</w:t>
      </w:r>
      <w:r>
        <w:t xml:space="preserve"> утвърдени от министъра на правосъдието през януари 2014</w:t>
      </w:r>
      <w:r w:rsidR="00386741">
        <w:t xml:space="preserve"> </w:t>
      </w:r>
      <w:r>
        <w:t>г. В сравнение с предходната година</w:t>
      </w:r>
      <w:r w:rsidR="00386741">
        <w:t>,</w:t>
      </w:r>
      <w:r>
        <w:t xml:space="preserve"> в по-голяма част от службите средната продължителност е в рамките на 40 минути, но тя може да продължи и до един час, според образованието, интелектуалното ниво и личността, спецификата на идентифицираните проблемни зони.</w:t>
      </w:r>
    </w:p>
    <w:p w:rsidR="006A4945" w:rsidRDefault="005E57A8" w:rsidP="005E57A8">
      <w:pPr>
        <w:spacing w:line="276" w:lineRule="auto"/>
        <w:ind w:firstLine="708"/>
        <w:jc w:val="both"/>
      </w:pPr>
      <w:r>
        <w:t xml:space="preserve">Броят на проведените индивидуални срещи през периода е </w:t>
      </w:r>
      <w:r w:rsidR="00576A87" w:rsidRPr="00CA2C70">
        <w:rPr>
          <w:sz w:val="22"/>
          <w:szCs w:val="22"/>
        </w:rPr>
        <w:t>77358 спрямо 84720  за 2018 г</w:t>
      </w:r>
      <w:r w:rsidR="00386741">
        <w:t>.</w:t>
      </w:r>
      <w:r>
        <w:t xml:space="preserve"> Това е една положителна тенденция</w:t>
      </w:r>
      <w:r w:rsidR="00386741">
        <w:t>,</w:t>
      </w:r>
      <w:r>
        <w:t xml:space="preserve"> с осъдените на пробация да се провеждат по</w:t>
      </w:r>
      <w:r w:rsidR="00386741">
        <w:t>-</w:t>
      </w:r>
      <w:r>
        <w:t xml:space="preserve">интензивни срещи в началото на наказанието </w:t>
      </w:r>
      <w:r w:rsidR="00576A87" w:rsidRPr="00576A87">
        <w:t xml:space="preserve">и с осъдените </w:t>
      </w:r>
      <w:r>
        <w:t xml:space="preserve">с регистриран среден и висок риск. </w:t>
      </w:r>
    </w:p>
    <w:p w:rsidR="00F06286" w:rsidRPr="008403C2" w:rsidRDefault="00F06286" w:rsidP="00947291">
      <w:pPr>
        <w:spacing w:line="276" w:lineRule="auto"/>
        <w:ind w:firstLine="708"/>
        <w:jc w:val="both"/>
        <w:rPr>
          <w:i/>
          <w:highlight w:val="yellow"/>
        </w:rPr>
      </w:pPr>
      <w:r w:rsidRPr="008403C2">
        <w:rPr>
          <w:i/>
        </w:rPr>
        <w:t>Обучение на служителите за прилагане на системата на електронен мониторинг</w:t>
      </w:r>
      <w:r w:rsidR="005E57A8" w:rsidRPr="008403C2">
        <w:t xml:space="preserve"> </w:t>
      </w:r>
      <w:r w:rsidR="005E57A8" w:rsidRPr="008403C2">
        <w:rPr>
          <w:i/>
        </w:rPr>
        <w:t>в пробацията</w:t>
      </w:r>
    </w:p>
    <w:p w:rsidR="00AB7CC1" w:rsidRPr="00F06286" w:rsidRDefault="00F06286" w:rsidP="00947291">
      <w:pPr>
        <w:spacing w:line="276" w:lineRule="auto"/>
        <w:ind w:firstLine="708"/>
        <w:jc w:val="both"/>
      </w:pPr>
      <w:r w:rsidRPr="00F06286">
        <w:t xml:space="preserve">Чрез регламентирането и въвеждането на системата за електронно наблюдение, като способ за контрол върху поведението на някои категории лица, ще се разшири и оптимизира прилагането на пробационните мерки в съответствие с европейските стандарти за внедряването на електронния мониторинг. Проведено </w:t>
      </w:r>
      <w:r w:rsidR="005E57A8">
        <w:t xml:space="preserve">е </w:t>
      </w:r>
      <w:r w:rsidRPr="00F06286">
        <w:t>обучение в използването на технологи</w:t>
      </w:r>
      <w:r w:rsidR="005E57A8">
        <w:t>ята за електронно наблюдение на</w:t>
      </w:r>
      <w:r w:rsidRPr="00F06286">
        <w:t xml:space="preserve"> служители на ГДИН от пробационните служби, които ще отговарят по места за лицата</w:t>
      </w:r>
      <w:r w:rsidR="005E57A8">
        <w:t>,</w:t>
      </w:r>
      <w:r w:rsidRPr="00F06286">
        <w:t xml:space="preserve"> поставени под електронно наблюдение и  представители на заинтересованите страни</w:t>
      </w:r>
      <w:r w:rsidR="008D0BAD" w:rsidRPr="00F06286">
        <w:t>.</w:t>
      </w:r>
    </w:p>
    <w:p w:rsidR="00A4257A" w:rsidRPr="00F06286" w:rsidRDefault="00A4257A" w:rsidP="007177CD">
      <w:pPr>
        <w:spacing w:line="276" w:lineRule="auto"/>
        <w:ind w:firstLine="709"/>
        <w:jc w:val="both"/>
        <w:rPr>
          <w:b/>
          <w:i/>
          <w:u w:val="single"/>
        </w:rPr>
      </w:pPr>
    </w:p>
    <w:p w:rsidR="00AF72A5" w:rsidRPr="00F06286" w:rsidRDefault="00AF72A5" w:rsidP="007177CD">
      <w:pPr>
        <w:tabs>
          <w:tab w:val="left" w:pos="993"/>
        </w:tabs>
        <w:spacing w:line="276" w:lineRule="auto"/>
        <w:ind w:firstLine="709"/>
        <w:jc w:val="both"/>
        <w:rPr>
          <w:i/>
        </w:rPr>
      </w:pPr>
      <w:r w:rsidRPr="00F06286">
        <w:rPr>
          <w:i/>
        </w:rPr>
        <w:t>Разработване и внедряване на програмата на начална подг</w:t>
      </w:r>
      <w:r w:rsidR="00F06286" w:rsidRPr="00F06286">
        <w:rPr>
          <w:i/>
        </w:rPr>
        <w:t>отовка на пробационни служители</w:t>
      </w:r>
    </w:p>
    <w:p w:rsidR="00F06286" w:rsidRDefault="00F06286" w:rsidP="000B3719">
      <w:pPr>
        <w:spacing w:line="276" w:lineRule="auto"/>
        <w:ind w:firstLine="720"/>
        <w:jc w:val="both"/>
      </w:pPr>
      <w:r>
        <w:t>Основни приоритети в работата на РСИН при ОСИН са: повишаване професионалната подготовка на пробационните служители за по-нататъшното им специализиране в изпълнение на отделните пробационни мерки; контрол на осъдените при изпълнение на пробационните мерки, които се изпълняват в периферните звена;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постигане на по-голям баланс между рестриктивните и ресоциализационните пробационни мерки, засилено прилагане на разработените и утвърдени от ГДИН методически указания и програми за обществено въздействие, оптимизиране на работата с високорисковите, проблемните и непълнолетните правонарушители, утвърждаване на системата за супервизия и контрол на служителите.</w:t>
      </w:r>
    </w:p>
    <w:p w:rsidR="009817E6" w:rsidRPr="009817E6" w:rsidRDefault="00F06286" w:rsidP="000B3719">
      <w:pPr>
        <w:ind w:firstLine="709"/>
        <w:jc w:val="both"/>
      </w:pPr>
      <w:r>
        <w:t xml:space="preserve">За служебната учебна година плановете на секторите Пробация са утвърдени от главния директор и в тях на база на предварително проучаване на нуждите на състава от обучение са залегнали определени теми. Обученията се провеждат ежемесечно и се спазват всички изисквания за тяхната отчетност. Съобразени са с приоритетните дейности на ГДИН и при необходимост се включват и теми, актуални за състава, но които не фигурират в учебните планове. </w:t>
      </w:r>
      <w:r w:rsidR="00576A87" w:rsidRPr="00576A87">
        <w:t xml:space="preserve">През отчетния период СЕН е внедрена на 65 осъдени лица, на които се прилага. </w:t>
      </w:r>
      <w:r w:rsidR="009817E6" w:rsidRPr="009817E6">
        <w:t>Ръководството дава възможност да се проконтролира изпълнението на пробационните мерки и работата на пробационните служители по изготвянето на оценките на риска, индивидуалните планове за изпълнение на наказанието, планирането и провеждането на периодичните срещи с осъдените лица, оформянето на досиетата, законосъобразността на направените предложения за облекчаване режима на регистрация и издадените заповеди за наказания. След направените от началника на службата констатации и изводи с тях се запознат всички пробационни служители.</w:t>
      </w:r>
    </w:p>
    <w:p w:rsidR="00767075" w:rsidRDefault="00767075" w:rsidP="00DA5214">
      <w:pPr>
        <w:tabs>
          <w:tab w:val="left" w:pos="720"/>
        </w:tabs>
        <w:jc w:val="both"/>
        <w:rPr>
          <w:b/>
          <w:i/>
        </w:rPr>
      </w:pPr>
    </w:p>
    <w:p w:rsidR="00AF72A5" w:rsidRPr="00B52BEF" w:rsidRDefault="00767075" w:rsidP="00DA5214">
      <w:pPr>
        <w:tabs>
          <w:tab w:val="left" w:pos="720"/>
        </w:tabs>
        <w:jc w:val="both"/>
        <w:rPr>
          <w:b/>
          <w:i/>
        </w:rPr>
      </w:pPr>
      <w:r>
        <w:rPr>
          <w:b/>
          <w:i/>
        </w:rPr>
        <w:tab/>
      </w:r>
      <w:r w:rsidR="00AF72A5" w:rsidRPr="00B52BEF">
        <w:rPr>
          <w:b/>
          <w:i/>
        </w:rPr>
        <w:t>Отчет на показателите за изпълнение на програмата (Приложение №</w:t>
      </w:r>
      <w:r w:rsidR="00DC79CF">
        <w:rPr>
          <w:b/>
          <w:i/>
          <w:lang w:val="en-US"/>
        </w:rPr>
        <w:t xml:space="preserve"> 6</w:t>
      </w:r>
      <w:r w:rsidR="00AF72A5" w:rsidRPr="00B52BEF">
        <w:rPr>
          <w:b/>
          <w:i/>
        </w:rPr>
        <w:t>)</w:t>
      </w:r>
    </w:p>
    <w:p w:rsidR="004A197B" w:rsidRPr="00B52BEF" w:rsidRDefault="004A197B">
      <w:pPr>
        <w:tabs>
          <w:tab w:val="left" w:pos="720"/>
        </w:tabs>
        <w:jc w:val="both"/>
        <w:rPr>
          <w:b/>
          <w:i/>
        </w:rPr>
      </w:pPr>
    </w:p>
    <w:tbl>
      <w:tblPr>
        <w:tblW w:w="9011" w:type="dxa"/>
        <w:jc w:val="center"/>
        <w:tblLook w:val="04A0" w:firstRow="1" w:lastRow="0" w:firstColumn="1" w:lastColumn="0" w:noHBand="0" w:noVBand="1"/>
      </w:tblPr>
      <w:tblGrid>
        <w:gridCol w:w="5258"/>
        <w:gridCol w:w="1050"/>
        <w:gridCol w:w="1382"/>
        <w:gridCol w:w="1321"/>
      </w:tblGrid>
      <w:tr w:rsidR="005A5F1D" w:rsidRPr="00B52BEF"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2BEF" w:rsidRDefault="005A5F1D" w:rsidP="002F3DC5">
            <w:pPr>
              <w:ind w:left="1" w:hanging="1"/>
              <w:jc w:val="center"/>
              <w:rPr>
                <w:b/>
                <w:bCs/>
                <w:color w:val="000000"/>
                <w:sz w:val="20"/>
                <w:szCs w:val="20"/>
              </w:rPr>
            </w:pPr>
            <w:r w:rsidRPr="00B52BEF">
              <w:rPr>
                <w:b/>
                <w:bCs/>
                <w:color w:val="000000"/>
                <w:sz w:val="20"/>
                <w:szCs w:val="20"/>
              </w:rPr>
              <w:t>Показатели за изпълнение на бюджетна програма -1400.02.02 "Следствени арести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2BEF" w:rsidRDefault="005A5F1D">
            <w:pPr>
              <w:jc w:val="center"/>
              <w:rPr>
                <w:b/>
                <w:bCs/>
                <w:color w:val="000000"/>
                <w:sz w:val="20"/>
                <w:szCs w:val="20"/>
              </w:rPr>
            </w:pPr>
            <w:r w:rsidRPr="00B52BEF">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2BEF" w:rsidRDefault="005A5F1D">
            <w:pPr>
              <w:jc w:val="center"/>
              <w:rPr>
                <w:b/>
                <w:bCs/>
                <w:color w:val="000000"/>
                <w:sz w:val="20"/>
                <w:szCs w:val="20"/>
              </w:rPr>
            </w:pPr>
            <w:r w:rsidRPr="00B52BEF">
              <w:rPr>
                <w:b/>
                <w:bCs/>
                <w:color w:val="000000"/>
                <w:sz w:val="20"/>
                <w:szCs w:val="20"/>
              </w:rPr>
              <w:t>Целева стойност</w:t>
            </w:r>
          </w:p>
        </w:tc>
      </w:tr>
      <w:tr w:rsidR="005A5F1D" w:rsidRPr="00B52BEF" w:rsidTr="00691A5E">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5A5F1D" w:rsidRPr="00B52BEF" w:rsidRDefault="005A5F1D">
            <w:pPr>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5A5F1D" w:rsidRPr="00B52BEF" w:rsidRDefault="005A5F1D">
            <w:pPr>
              <w:rPr>
                <w:b/>
                <w:bCs/>
                <w:color w:val="000000"/>
                <w:sz w:val="20"/>
                <w:szCs w:val="20"/>
              </w:rPr>
            </w:pPr>
          </w:p>
        </w:tc>
        <w:tc>
          <w:tcPr>
            <w:tcW w:w="1382" w:type="dxa"/>
            <w:tcBorders>
              <w:top w:val="nil"/>
              <w:left w:val="single" w:sz="4" w:space="0" w:color="auto"/>
              <w:bottom w:val="single" w:sz="4" w:space="0" w:color="auto"/>
              <w:right w:val="single" w:sz="8" w:space="0" w:color="auto"/>
            </w:tcBorders>
            <w:shd w:val="clear" w:color="000000" w:fill="C0C0C0"/>
            <w:vAlign w:val="center"/>
            <w:hideMark/>
          </w:tcPr>
          <w:p w:rsidR="005A5F1D" w:rsidRPr="00B52BEF" w:rsidRDefault="0048224E" w:rsidP="00F211C5">
            <w:pPr>
              <w:jc w:val="center"/>
              <w:rPr>
                <w:b/>
                <w:bCs/>
                <w:color w:val="000000"/>
                <w:sz w:val="20"/>
                <w:szCs w:val="20"/>
              </w:rPr>
            </w:pPr>
            <w:r w:rsidRPr="00B52BEF">
              <w:rPr>
                <w:b/>
                <w:bCs/>
                <w:color w:val="000000"/>
                <w:sz w:val="20"/>
                <w:szCs w:val="20"/>
              </w:rPr>
              <w:t>Бюджет 201</w:t>
            </w:r>
            <w:r w:rsidR="0061126A">
              <w:rPr>
                <w:b/>
                <w:bCs/>
                <w:color w:val="000000"/>
                <w:sz w:val="20"/>
                <w:szCs w:val="20"/>
              </w:rPr>
              <w:t>9</w:t>
            </w:r>
            <w:r w:rsidR="005A5F1D" w:rsidRPr="00B52BEF">
              <w:rPr>
                <w:b/>
                <w:bCs/>
                <w:color w:val="000000"/>
                <w:sz w:val="20"/>
                <w:szCs w:val="20"/>
              </w:rPr>
              <w:t xml:space="preserve"> г.</w:t>
            </w:r>
          </w:p>
        </w:tc>
        <w:tc>
          <w:tcPr>
            <w:tcW w:w="1321" w:type="dxa"/>
            <w:tcBorders>
              <w:top w:val="nil"/>
              <w:left w:val="nil"/>
              <w:bottom w:val="single" w:sz="4" w:space="0" w:color="auto"/>
              <w:right w:val="single" w:sz="4" w:space="0" w:color="auto"/>
            </w:tcBorders>
            <w:shd w:val="clear" w:color="000000" w:fill="C0C0C0"/>
            <w:vAlign w:val="center"/>
            <w:hideMark/>
          </w:tcPr>
          <w:p w:rsidR="005A5F1D" w:rsidRPr="00B52BEF" w:rsidRDefault="00050A57" w:rsidP="0061126A">
            <w:pPr>
              <w:jc w:val="center"/>
              <w:rPr>
                <w:b/>
                <w:bCs/>
                <w:color w:val="000000"/>
                <w:sz w:val="20"/>
                <w:szCs w:val="20"/>
              </w:rPr>
            </w:pPr>
            <w:r w:rsidRPr="00B52BEF">
              <w:rPr>
                <w:b/>
                <w:bCs/>
                <w:color w:val="000000"/>
                <w:sz w:val="20"/>
                <w:szCs w:val="20"/>
              </w:rPr>
              <w:t xml:space="preserve">Отчет    </w:t>
            </w:r>
            <w:r w:rsidR="006E5140">
              <w:rPr>
                <w:b/>
                <w:bCs/>
                <w:color w:val="000000"/>
                <w:sz w:val="20"/>
                <w:szCs w:val="20"/>
              </w:rPr>
              <w:t>31.12.2019</w:t>
            </w:r>
            <w:r w:rsidR="005A5F1D" w:rsidRPr="00B52BEF">
              <w:rPr>
                <w:b/>
                <w:bCs/>
                <w:color w:val="000000"/>
                <w:sz w:val="20"/>
                <w:szCs w:val="20"/>
              </w:rPr>
              <w:t xml:space="preserve"> г.</w:t>
            </w:r>
          </w:p>
        </w:tc>
      </w:tr>
      <w:tr w:rsidR="00F211C5" w:rsidRPr="00B52BEF" w:rsidTr="001542A5">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211C5" w:rsidRPr="00B52BEF" w:rsidRDefault="00F211C5" w:rsidP="00F211C5">
            <w:pPr>
              <w:jc w:val="both"/>
              <w:rPr>
                <w:color w:val="000000"/>
                <w:sz w:val="18"/>
                <w:szCs w:val="18"/>
              </w:rPr>
            </w:pPr>
            <w:r w:rsidRPr="00B52BEF">
              <w:rPr>
                <w:color w:val="000000"/>
                <w:sz w:val="18"/>
                <w:szCs w:val="18"/>
              </w:rPr>
              <w:t>1. Брой на осъдените на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F211C5" w:rsidRPr="00B52BEF" w:rsidRDefault="00F211C5" w:rsidP="00F211C5">
            <w:pPr>
              <w:jc w:val="both"/>
              <w:rPr>
                <w:color w:val="000000"/>
                <w:sz w:val="18"/>
                <w:szCs w:val="18"/>
              </w:rPr>
            </w:pPr>
            <w:r w:rsidRPr="00B52BEF">
              <w:rPr>
                <w:color w:val="000000"/>
                <w:sz w:val="18"/>
                <w:szCs w:val="18"/>
              </w:rPr>
              <w:t>Бр.</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F211C5" w:rsidRPr="00B52BEF" w:rsidRDefault="00F211C5" w:rsidP="00F211C5">
            <w:pPr>
              <w:jc w:val="right"/>
              <w:rPr>
                <w:color w:val="000000"/>
                <w:sz w:val="18"/>
                <w:szCs w:val="18"/>
              </w:rPr>
            </w:pPr>
            <w:r w:rsidRPr="00B52BEF">
              <w:rPr>
                <w:color w:val="000000"/>
                <w:sz w:val="18"/>
                <w:szCs w:val="18"/>
              </w:rPr>
              <w:t>13 000</w:t>
            </w:r>
          </w:p>
        </w:tc>
        <w:tc>
          <w:tcPr>
            <w:tcW w:w="1321" w:type="dxa"/>
            <w:tcBorders>
              <w:top w:val="single" w:sz="4" w:space="0" w:color="auto"/>
              <w:left w:val="nil"/>
              <w:bottom w:val="single" w:sz="8" w:space="0" w:color="auto"/>
              <w:right w:val="single" w:sz="8" w:space="0" w:color="auto"/>
            </w:tcBorders>
            <w:shd w:val="clear" w:color="auto" w:fill="auto"/>
            <w:noWrap/>
            <w:vAlign w:val="center"/>
            <w:hideMark/>
          </w:tcPr>
          <w:p w:rsidR="00F211C5" w:rsidRPr="009817E6" w:rsidRDefault="009817E6" w:rsidP="00F211C5">
            <w:pPr>
              <w:jc w:val="right"/>
              <w:rPr>
                <w:color w:val="000000"/>
                <w:sz w:val="18"/>
                <w:szCs w:val="18"/>
              </w:rPr>
            </w:pPr>
            <w:r>
              <w:rPr>
                <w:color w:val="000000"/>
                <w:sz w:val="18"/>
                <w:szCs w:val="18"/>
              </w:rPr>
              <w:t>3 783</w:t>
            </w:r>
          </w:p>
        </w:tc>
      </w:tr>
      <w:tr w:rsidR="00F211C5" w:rsidRPr="00B52BEF" w:rsidTr="001542A5">
        <w:trPr>
          <w:trHeight w:val="272"/>
          <w:jc w:val="center"/>
        </w:trPr>
        <w:tc>
          <w:tcPr>
            <w:tcW w:w="5258" w:type="dxa"/>
            <w:tcBorders>
              <w:top w:val="nil"/>
              <w:left w:val="single" w:sz="8" w:space="0" w:color="auto"/>
              <w:bottom w:val="single" w:sz="8" w:space="0" w:color="auto"/>
              <w:right w:val="single" w:sz="4" w:space="0" w:color="auto"/>
            </w:tcBorders>
            <w:shd w:val="clear" w:color="auto" w:fill="auto"/>
            <w:vAlign w:val="center"/>
            <w:hideMark/>
          </w:tcPr>
          <w:p w:rsidR="00F211C5" w:rsidRPr="00B52BEF" w:rsidRDefault="00F211C5" w:rsidP="00F211C5">
            <w:pPr>
              <w:jc w:val="both"/>
              <w:rPr>
                <w:color w:val="000000"/>
                <w:sz w:val="18"/>
                <w:szCs w:val="18"/>
              </w:rPr>
            </w:pPr>
            <w:r w:rsidRPr="00B52BEF">
              <w:rPr>
                <w:color w:val="000000"/>
                <w:sz w:val="18"/>
                <w:szCs w:val="18"/>
              </w:rPr>
              <w:t>2. Времетраене на престоя на задържаните в следствените арести</w:t>
            </w:r>
          </w:p>
        </w:tc>
        <w:tc>
          <w:tcPr>
            <w:tcW w:w="1050" w:type="dxa"/>
            <w:tcBorders>
              <w:top w:val="nil"/>
              <w:left w:val="nil"/>
              <w:bottom w:val="single" w:sz="8" w:space="0" w:color="auto"/>
              <w:right w:val="single" w:sz="4" w:space="0" w:color="auto"/>
            </w:tcBorders>
            <w:shd w:val="clear" w:color="auto" w:fill="auto"/>
            <w:noWrap/>
            <w:vAlign w:val="center"/>
            <w:hideMark/>
          </w:tcPr>
          <w:p w:rsidR="00F211C5" w:rsidRPr="00B52BEF" w:rsidRDefault="00F211C5" w:rsidP="00F211C5">
            <w:pPr>
              <w:jc w:val="both"/>
              <w:rPr>
                <w:color w:val="000000"/>
                <w:sz w:val="18"/>
                <w:szCs w:val="18"/>
              </w:rPr>
            </w:pPr>
            <w:r w:rsidRPr="00B52BEF">
              <w:rPr>
                <w:color w:val="000000"/>
                <w:sz w:val="18"/>
                <w:szCs w:val="18"/>
              </w:rPr>
              <w:t>човекодни</w:t>
            </w:r>
          </w:p>
        </w:tc>
        <w:tc>
          <w:tcPr>
            <w:tcW w:w="1382" w:type="dxa"/>
            <w:tcBorders>
              <w:top w:val="nil"/>
              <w:left w:val="nil"/>
              <w:bottom w:val="single" w:sz="8" w:space="0" w:color="auto"/>
              <w:right w:val="single" w:sz="8" w:space="0" w:color="auto"/>
            </w:tcBorders>
            <w:shd w:val="clear" w:color="auto" w:fill="auto"/>
            <w:noWrap/>
            <w:vAlign w:val="center"/>
            <w:hideMark/>
          </w:tcPr>
          <w:p w:rsidR="00F211C5" w:rsidRPr="00B52BEF" w:rsidRDefault="00F211C5" w:rsidP="00F211C5">
            <w:pPr>
              <w:jc w:val="right"/>
              <w:rPr>
                <w:color w:val="000000"/>
                <w:sz w:val="18"/>
                <w:szCs w:val="18"/>
              </w:rPr>
            </w:pPr>
            <w:r w:rsidRPr="00B52BEF">
              <w:rPr>
                <w:color w:val="000000"/>
                <w:sz w:val="18"/>
                <w:szCs w:val="18"/>
              </w:rPr>
              <w:t>394 600</w:t>
            </w:r>
          </w:p>
        </w:tc>
        <w:tc>
          <w:tcPr>
            <w:tcW w:w="1321" w:type="dxa"/>
            <w:tcBorders>
              <w:top w:val="nil"/>
              <w:left w:val="nil"/>
              <w:bottom w:val="single" w:sz="8" w:space="0" w:color="auto"/>
              <w:right w:val="single" w:sz="8" w:space="0" w:color="auto"/>
            </w:tcBorders>
            <w:shd w:val="clear" w:color="auto" w:fill="auto"/>
            <w:noWrap/>
            <w:vAlign w:val="center"/>
            <w:hideMark/>
          </w:tcPr>
          <w:p w:rsidR="00F211C5" w:rsidRPr="001542A5" w:rsidRDefault="009817E6" w:rsidP="00F211C5">
            <w:pPr>
              <w:jc w:val="right"/>
              <w:rPr>
                <w:color w:val="000000"/>
                <w:sz w:val="18"/>
                <w:szCs w:val="18"/>
              </w:rPr>
            </w:pPr>
            <w:r w:rsidRPr="009817E6">
              <w:rPr>
                <w:color w:val="000000"/>
                <w:sz w:val="18"/>
                <w:szCs w:val="18"/>
              </w:rPr>
              <w:t>367</w:t>
            </w:r>
            <w:r>
              <w:rPr>
                <w:color w:val="000000"/>
                <w:sz w:val="18"/>
                <w:szCs w:val="18"/>
              </w:rPr>
              <w:t xml:space="preserve"> </w:t>
            </w:r>
            <w:r w:rsidRPr="009817E6">
              <w:rPr>
                <w:color w:val="000000"/>
                <w:sz w:val="18"/>
                <w:szCs w:val="18"/>
              </w:rPr>
              <w:t>943</w:t>
            </w:r>
          </w:p>
        </w:tc>
      </w:tr>
    </w:tbl>
    <w:p w:rsidR="00671906" w:rsidRPr="003A708C" w:rsidRDefault="00671906" w:rsidP="00624BCB">
      <w:pPr>
        <w:ind w:firstLine="708"/>
        <w:jc w:val="center"/>
        <w:rPr>
          <w:b/>
          <w:i/>
          <w:highlight w:val="yellow"/>
        </w:rPr>
      </w:pPr>
    </w:p>
    <w:p w:rsidR="00AF72A5" w:rsidRPr="00692975" w:rsidRDefault="00AF72A5" w:rsidP="00624BCB">
      <w:pPr>
        <w:ind w:firstLine="708"/>
        <w:jc w:val="center"/>
        <w:rPr>
          <w:b/>
          <w:i/>
        </w:rPr>
      </w:pPr>
      <w:r w:rsidRPr="00692975">
        <w:rPr>
          <w:b/>
          <w:i/>
        </w:rPr>
        <w:t xml:space="preserve">Отчет на разходите по  програмата с разпределение на ведомствени и администрирани  разходи (Приложение № </w:t>
      </w:r>
      <w:r w:rsidR="00DC79CF">
        <w:rPr>
          <w:b/>
          <w:i/>
          <w:lang w:val="en-US"/>
        </w:rPr>
        <w:t>7</w:t>
      </w:r>
      <w:r w:rsidRPr="00692975">
        <w:rPr>
          <w:b/>
          <w:i/>
        </w:rPr>
        <w:t>)</w:t>
      </w:r>
    </w:p>
    <w:p w:rsidR="00260DE2" w:rsidRPr="00692975" w:rsidRDefault="00260DE2" w:rsidP="00624BCB">
      <w:pPr>
        <w:ind w:firstLine="708"/>
        <w:jc w:val="center"/>
        <w:rPr>
          <w:b/>
          <w:i/>
        </w:rPr>
      </w:pPr>
    </w:p>
    <w:tbl>
      <w:tblPr>
        <w:tblW w:w="9343" w:type="dxa"/>
        <w:jc w:val="center"/>
        <w:tblLook w:val="04A0" w:firstRow="1" w:lastRow="0" w:firstColumn="1" w:lastColumn="0" w:noHBand="0" w:noVBand="1"/>
      </w:tblPr>
      <w:tblGrid>
        <w:gridCol w:w="540"/>
        <w:gridCol w:w="5003"/>
        <w:gridCol w:w="1160"/>
        <w:gridCol w:w="1280"/>
        <w:gridCol w:w="1360"/>
      </w:tblGrid>
      <w:tr w:rsidR="00C73765" w:rsidRPr="00692975" w:rsidTr="00D96C2F">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692975" w:rsidRDefault="00C73765">
            <w:pPr>
              <w:jc w:val="center"/>
              <w:rPr>
                <w:b/>
                <w:bCs/>
                <w:sz w:val="20"/>
                <w:szCs w:val="20"/>
                <w:lang w:val="en-US" w:eastAsia="en-US"/>
              </w:rPr>
            </w:pPr>
            <w:r w:rsidRPr="00692975">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C73765">
            <w:pPr>
              <w:rPr>
                <w:b/>
                <w:bCs/>
                <w:sz w:val="20"/>
                <w:szCs w:val="20"/>
              </w:rPr>
            </w:pPr>
            <w:r w:rsidRPr="00692975">
              <w:rPr>
                <w:b/>
                <w:bCs/>
                <w:sz w:val="20"/>
                <w:szCs w:val="20"/>
              </w:rPr>
              <w:t>1400.02.02 Бюджетна Програма “Следствени арести и пробация"</w:t>
            </w:r>
          </w:p>
        </w:tc>
        <w:tc>
          <w:tcPr>
            <w:tcW w:w="1160"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C73765">
            <w:pPr>
              <w:jc w:val="center"/>
              <w:rPr>
                <w:b/>
                <w:bCs/>
                <w:sz w:val="20"/>
                <w:szCs w:val="20"/>
              </w:rPr>
            </w:pPr>
            <w:r w:rsidRPr="00692975">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C73765">
            <w:pPr>
              <w:jc w:val="center"/>
              <w:rPr>
                <w:b/>
                <w:bCs/>
                <w:sz w:val="20"/>
                <w:szCs w:val="20"/>
              </w:rPr>
            </w:pPr>
            <w:r w:rsidRPr="00692975">
              <w:rPr>
                <w:b/>
                <w:bCs/>
                <w:sz w:val="20"/>
                <w:szCs w:val="20"/>
              </w:rPr>
              <w:t>Уточнен план</w:t>
            </w:r>
          </w:p>
        </w:tc>
        <w:tc>
          <w:tcPr>
            <w:tcW w:w="1360" w:type="dxa"/>
            <w:tcBorders>
              <w:top w:val="single" w:sz="8" w:space="0" w:color="auto"/>
              <w:left w:val="nil"/>
              <w:bottom w:val="single" w:sz="8" w:space="0" w:color="auto"/>
              <w:right w:val="single" w:sz="8" w:space="0" w:color="auto"/>
            </w:tcBorders>
            <w:shd w:val="clear" w:color="000000" w:fill="C0C0C0"/>
            <w:vAlign w:val="bottom"/>
            <w:hideMark/>
          </w:tcPr>
          <w:p w:rsidR="00C73765" w:rsidRPr="00692975" w:rsidRDefault="00AD6B10">
            <w:pPr>
              <w:jc w:val="center"/>
              <w:rPr>
                <w:b/>
                <w:bCs/>
                <w:sz w:val="20"/>
                <w:szCs w:val="20"/>
              </w:rPr>
            </w:pPr>
            <w:r w:rsidRPr="00AD6B10">
              <w:rPr>
                <w:b/>
                <w:bCs/>
                <w:sz w:val="20"/>
                <w:szCs w:val="20"/>
              </w:rPr>
              <w:t xml:space="preserve">Отчет </w:t>
            </w:r>
            <w:r w:rsidR="006E5140">
              <w:rPr>
                <w:b/>
                <w:bCs/>
                <w:sz w:val="20"/>
                <w:szCs w:val="20"/>
              </w:rPr>
              <w:t>31.12.2019</w:t>
            </w:r>
            <w:r w:rsidRPr="00AD6B10">
              <w:rPr>
                <w:b/>
                <w:bCs/>
                <w:sz w:val="20"/>
                <w:szCs w:val="20"/>
              </w:rPr>
              <w:t xml:space="preserve"> г</w:t>
            </w:r>
            <w:r>
              <w:rPr>
                <w:b/>
                <w:bCs/>
                <w:sz w:val="20"/>
                <w:szCs w:val="20"/>
              </w:rPr>
              <w:t>.</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4127F6" w:rsidRPr="00692975" w:rsidRDefault="004127F6" w:rsidP="004127F6">
            <w:pPr>
              <w:jc w:val="center"/>
              <w:rPr>
                <w:b/>
                <w:bCs/>
                <w:sz w:val="16"/>
                <w:szCs w:val="16"/>
              </w:rPr>
            </w:pPr>
            <w:r w:rsidRPr="00692975">
              <w:rPr>
                <w:b/>
                <w:bCs/>
                <w:sz w:val="16"/>
                <w:szCs w:val="16"/>
              </w:rPr>
              <w:t>І.</w:t>
            </w:r>
          </w:p>
        </w:tc>
        <w:tc>
          <w:tcPr>
            <w:tcW w:w="5003" w:type="dxa"/>
            <w:tcBorders>
              <w:top w:val="nil"/>
              <w:left w:val="nil"/>
              <w:bottom w:val="single" w:sz="8" w:space="0" w:color="auto"/>
              <w:right w:val="single" w:sz="8" w:space="0" w:color="auto"/>
            </w:tcBorders>
            <w:shd w:val="clear" w:color="000000" w:fill="C0C0C0"/>
            <w:noWrap/>
            <w:vAlign w:val="bottom"/>
            <w:hideMark/>
          </w:tcPr>
          <w:p w:rsidR="004127F6" w:rsidRPr="00692975" w:rsidRDefault="004127F6" w:rsidP="004127F6">
            <w:pPr>
              <w:rPr>
                <w:b/>
                <w:bCs/>
                <w:sz w:val="16"/>
                <w:szCs w:val="16"/>
              </w:rPr>
            </w:pPr>
            <w:r w:rsidRPr="00692975">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lang w:val="en-US" w:eastAsia="en-US"/>
              </w:rPr>
            </w:pPr>
            <w:r>
              <w:rPr>
                <w:b/>
                <w:bCs/>
                <w:sz w:val="16"/>
                <w:szCs w:val="16"/>
              </w:rPr>
              <w:t>48 711 900</w:t>
            </w:r>
          </w:p>
        </w:tc>
        <w:tc>
          <w:tcPr>
            <w:tcW w:w="128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lang w:val="en-US" w:eastAsia="en-US"/>
              </w:rPr>
            </w:pPr>
            <w:r>
              <w:rPr>
                <w:b/>
                <w:bCs/>
                <w:sz w:val="16"/>
                <w:szCs w:val="16"/>
              </w:rPr>
              <w:t>46 182 739</w:t>
            </w:r>
          </w:p>
        </w:tc>
        <w:tc>
          <w:tcPr>
            <w:tcW w:w="13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45 828 387</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rPr>
                <w:sz w:val="16"/>
                <w:szCs w:val="16"/>
              </w:rPr>
            </w:pPr>
            <w:r w:rsidRPr="00692975">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45 191 900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41 720 324</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41 522 392</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rPr>
                <w:sz w:val="16"/>
                <w:szCs w:val="16"/>
              </w:rPr>
            </w:pPr>
            <w:r w:rsidRPr="00692975">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1 501 050</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1 344 630</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rPr>
                <w:sz w:val="16"/>
                <w:szCs w:val="16"/>
              </w:rPr>
            </w:pPr>
            <w:r w:rsidRPr="00692975">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1 300 000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2 961 365</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2 961 365</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4127F6" w:rsidRPr="00692975" w:rsidRDefault="004127F6" w:rsidP="004127F6">
            <w:pPr>
              <w:jc w:val="center"/>
              <w:rPr>
                <w:b/>
                <w:bCs/>
                <w:sz w:val="16"/>
                <w:szCs w:val="16"/>
              </w:rPr>
            </w:pPr>
            <w:r w:rsidRPr="00692975">
              <w:rPr>
                <w:b/>
                <w:bCs/>
                <w:sz w:val="16"/>
                <w:szCs w:val="16"/>
              </w:rPr>
              <w:t>1</w:t>
            </w:r>
          </w:p>
        </w:tc>
        <w:tc>
          <w:tcPr>
            <w:tcW w:w="5003" w:type="dxa"/>
            <w:tcBorders>
              <w:top w:val="nil"/>
              <w:left w:val="nil"/>
              <w:bottom w:val="single" w:sz="8" w:space="0" w:color="auto"/>
              <w:right w:val="single" w:sz="8" w:space="0" w:color="auto"/>
            </w:tcBorders>
            <w:shd w:val="clear" w:color="000000" w:fill="C0C0C0"/>
            <w:noWrap/>
            <w:vAlign w:val="bottom"/>
            <w:hideMark/>
          </w:tcPr>
          <w:p w:rsidR="004127F6" w:rsidRPr="00692975" w:rsidRDefault="004127F6" w:rsidP="004127F6">
            <w:pPr>
              <w:rPr>
                <w:b/>
                <w:bCs/>
                <w:sz w:val="16"/>
                <w:szCs w:val="16"/>
              </w:rPr>
            </w:pPr>
            <w:r w:rsidRPr="00692975">
              <w:rPr>
                <w:b/>
                <w:bCs/>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48 711 900</w:t>
            </w:r>
          </w:p>
        </w:tc>
        <w:tc>
          <w:tcPr>
            <w:tcW w:w="128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46 182 739</w:t>
            </w:r>
          </w:p>
        </w:tc>
        <w:tc>
          <w:tcPr>
            <w:tcW w:w="13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45 828 387</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ind w:firstLineChars="300" w:firstLine="480"/>
              <w:rPr>
                <w:sz w:val="16"/>
                <w:szCs w:val="16"/>
              </w:rPr>
            </w:pPr>
            <w:r w:rsidRPr="00692975">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45 191 900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41 720 324</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41 522 392</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ind w:firstLineChars="300" w:firstLine="480"/>
              <w:rPr>
                <w:sz w:val="16"/>
                <w:szCs w:val="16"/>
              </w:rPr>
            </w:pPr>
            <w:r w:rsidRPr="00692975">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1 501 050</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1 344 630</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ind w:firstLineChars="300" w:firstLine="480"/>
              <w:rPr>
                <w:sz w:val="16"/>
                <w:szCs w:val="16"/>
              </w:rPr>
            </w:pPr>
            <w:r w:rsidRPr="00692975">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1 300 000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2 961 365</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2 961 365</w:t>
            </w:r>
          </w:p>
        </w:tc>
      </w:tr>
      <w:tr w:rsidR="00C73765" w:rsidRPr="00692975" w:rsidTr="004B1DDA">
        <w:trPr>
          <w:trHeight w:val="407"/>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692975" w:rsidRDefault="00C73765">
            <w:pPr>
              <w:jc w:val="center"/>
              <w:rPr>
                <w:b/>
                <w:bCs/>
                <w:sz w:val="16"/>
                <w:szCs w:val="16"/>
              </w:rPr>
            </w:pPr>
            <w:r w:rsidRPr="00692975">
              <w:rPr>
                <w:b/>
                <w:bCs/>
                <w:sz w:val="16"/>
                <w:szCs w:val="16"/>
              </w:rPr>
              <w:t>2</w:t>
            </w:r>
          </w:p>
        </w:tc>
        <w:tc>
          <w:tcPr>
            <w:tcW w:w="5003" w:type="dxa"/>
            <w:tcBorders>
              <w:top w:val="nil"/>
              <w:left w:val="nil"/>
              <w:bottom w:val="single" w:sz="8" w:space="0" w:color="auto"/>
              <w:right w:val="single" w:sz="8" w:space="0" w:color="auto"/>
            </w:tcBorders>
            <w:shd w:val="clear" w:color="000000" w:fill="BFBFBF"/>
            <w:vAlign w:val="center"/>
            <w:hideMark/>
          </w:tcPr>
          <w:p w:rsidR="00C73765" w:rsidRPr="00692975" w:rsidRDefault="00C73765">
            <w:pPr>
              <w:rPr>
                <w:b/>
                <w:bCs/>
                <w:sz w:val="16"/>
                <w:szCs w:val="16"/>
              </w:rPr>
            </w:pPr>
            <w:r w:rsidRPr="00692975">
              <w:rPr>
                <w:b/>
                <w:bCs/>
                <w:sz w:val="16"/>
                <w:szCs w:val="16"/>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r>
      <w:tr w:rsidR="00C73765"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C73765" w:rsidRPr="00692975" w:rsidRDefault="00C73765">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rPr>
                <w:i/>
                <w:iCs/>
                <w:sz w:val="16"/>
                <w:szCs w:val="16"/>
              </w:rPr>
            </w:pPr>
          </w:p>
        </w:tc>
        <w:tc>
          <w:tcPr>
            <w:tcW w:w="1160"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jc w:val="right"/>
              <w:rPr>
                <w:sz w:val="16"/>
                <w:szCs w:val="16"/>
              </w:rPr>
            </w:pPr>
            <w:r w:rsidRPr="00692975">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jc w:val="right"/>
              <w:rPr>
                <w:sz w:val="16"/>
                <w:szCs w:val="16"/>
              </w:rPr>
            </w:pPr>
            <w:r w:rsidRPr="00692975">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C73765" w:rsidRPr="00692975" w:rsidRDefault="00C73765">
            <w:pPr>
              <w:jc w:val="right"/>
              <w:rPr>
                <w:sz w:val="16"/>
                <w:szCs w:val="16"/>
              </w:rPr>
            </w:pPr>
            <w:r w:rsidRPr="00692975">
              <w:rPr>
                <w:sz w:val="16"/>
                <w:szCs w:val="16"/>
              </w:rPr>
              <w:t> </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4127F6" w:rsidRPr="00692975" w:rsidRDefault="004127F6" w:rsidP="004127F6">
            <w:pPr>
              <w:jc w:val="center"/>
              <w:rPr>
                <w:b/>
                <w:bCs/>
                <w:sz w:val="16"/>
                <w:szCs w:val="16"/>
              </w:rPr>
            </w:pPr>
            <w:r w:rsidRPr="00692975">
              <w:rPr>
                <w:b/>
                <w:bCs/>
                <w:sz w:val="16"/>
                <w:szCs w:val="16"/>
              </w:rPr>
              <w:t>ІІ.</w:t>
            </w:r>
          </w:p>
        </w:tc>
        <w:tc>
          <w:tcPr>
            <w:tcW w:w="5003" w:type="dxa"/>
            <w:tcBorders>
              <w:top w:val="nil"/>
              <w:left w:val="nil"/>
              <w:bottom w:val="single" w:sz="8" w:space="0" w:color="auto"/>
              <w:right w:val="single" w:sz="8" w:space="0" w:color="auto"/>
            </w:tcBorders>
            <w:shd w:val="clear" w:color="000000" w:fill="C0C0C0"/>
            <w:noWrap/>
            <w:vAlign w:val="bottom"/>
            <w:hideMark/>
          </w:tcPr>
          <w:p w:rsidR="004127F6" w:rsidRPr="00692975" w:rsidRDefault="004127F6" w:rsidP="004127F6">
            <w:pPr>
              <w:rPr>
                <w:b/>
                <w:bCs/>
                <w:sz w:val="16"/>
                <w:szCs w:val="16"/>
              </w:rPr>
            </w:pPr>
            <w:r w:rsidRPr="00692975">
              <w:rPr>
                <w:b/>
                <w:bCs/>
                <w:sz w:val="16"/>
                <w:szCs w:val="16"/>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lang w:val="en-US" w:eastAsia="en-US"/>
              </w:rPr>
            </w:pPr>
            <w:r>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lang w:val="en-US" w:eastAsia="en-US"/>
              </w:rPr>
            </w:pPr>
            <w:r>
              <w:rPr>
                <w:b/>
                <w:bCs/>
                <w:sz w:val="16"/>
                <w:szCs w:val="16"/>
              </w:rPr>
              <w:t>2 273 900</w:t>
            </w:r>
          </w:p>
        </w:tc>
        <w:tc>
          <w:tcPr>
            <w:tcW w:w="13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2 358 462</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ind w:firstLineChars="200" w:firstLine="320"/>
              <w:rPr>
                <w:sz w:val="16"/>
                <w:szCs w:val="16"/>
              </w:rPr>
            </w:pPr>
            <w:r w:rsidRPr="00692975">
              <w:rPr>
                <w:sz w:val="16"/>
                <w:szCs w:val="16"/>
              </w:rPr>
              <w:t>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1 713 500</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2 273 900</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2 358 462</w:t>
            </w:r>
          </w:p>
        </w:tc>
      </w:tr>
      <w:tr w:rsidR="00C73765" w:rsidRPr="00692975" w:rsidTr="00D96C2F">
        <w:trPr>
          <w:trHeight w:val="435"/>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692975" w:rsidRDefault="00C73765">
            <w:pPr>
              <w:jc w:val="center"/>
              <w:rPr>
                <w:b/>
                <w:bCs/>
                <w:sz w:val="16"/>
                <w:szCs w:val="16"/>
              </w:rPr>
            </w:pPr>
            <w:r w:rsidRPr="00692975">
              <w:rPr>
                <w:b/>
                <w:bCs/>
                <w:sz w:val="16"/>
                <w:szCs w:val="16"/>
              </w:rPr>
              <w:t>ІІІ.</w:t>
            </w:r>
          </w:p>
        </w:tc>
        <w:tc>
          <w:tcPr>
            <w:tcW w:w="5003" w:type="dxa"/>
            <w:tcBorders>
              <w:top w:val="nil"/>
              <w:left w:val="nil"/>
              <w:bottom w:val="single" w:sz="8" w:space="0" w:color="auto"/>
              <w:right w:val="single" w:sz="8" w:space="0" w:color="auto"/>
            </w:tcBorders>
            <w:shd w:val="clear" w:color="000000" w:fill="BFBFBF"/>
            <w:vAlign w:val="center"/>
            <w:hideMark/>
          </w:tcPr>
          <w:p w:rsidR="00C73765" w:rsidRPr="00692975" w:rsidRDefault="00C73765">
            <w:pPr>
              <w:rPr>
                <w:b/>
                <w:bCs/>
                <w:sz w:val="16"/>
                <w:szCs w:val="16"/>
              </w:rPr>
            </w:pPr>
            <w:r w:rsidRPr="00692975">
              <w:rPr>
                <w:b/>
                <w:bCs/>
                <w:sz w:val="16"/>
                <w:szCs w:val="16"/>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C73765" w:rsidRPr="00692975" w:rsidRDefault="00C73765">
            <w:pPr>
              <w:jc w:val="right"/>
              <w:rPr>
                <w:b/>
                <w:bCs/>
                <w:sz w:val="16"/>
                <w:szCs w:val="16"/>
              </w:rPr>
            </w:pPr>
            <w:r w:rsidRPr="00692975">
              <w:rPr>
                <w:b/>
                <w:bCs/>
                <w:sz w:val="16"/>
                <w:szCs w:val="16"/>
              </w:rPr>
              <w:t>0</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4127F6" w:rsidRPr="00692975" w:rsidRDefault="004127F6" w:rsidP="004127F6">
            <w:pPr>
              <w:jc w:val="center"/>
              <w:rPr>
                <w:b/>
                <w:bCs/>
                <w:sz w:val="16"/>
                <w:szCs w:val="16"/>
              </w:rPr>
            </w:pPr>
            <w:r w:rsidRPr="00692975">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4127F6" w:rsidRPr="00692975" w:rsidRDefault="004127F6" w:rsidP="004127F6">
            <w:pPr>
              <w:rPr>
                <w:b/>
                <w:bCs/>
                <w:sz w:val="16"/>
                <w:szCs w:val="16"/>
              </w:rPr>
            </w:pPr>
            <w:r w:rsidRPr="00692975">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lang w:val="en-US" w:eastAsia="en-US"/>
              </w:rPr>
            </w:pPr>
            <w:r>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lang w:val="en-US" w:eastAsia="en-US"/>
              </w:rPr>
            </w:pPr>
            <w:r>
              <w:rPr>
                <w:b/>
                <w:bCs/>
                <w:sz w:val="16"/>
                <w:szCs w:val="16"/>
              </w:rPr>
              <w:t>2 273 900</w:t>
            </w:r>
          </w:p>
        </w:tc>
        <w:tc>
          <w:tcPr>
            <w:tcW w:w="13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2 358 462</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rPr>
                <w:sz w:val="16"/>
                <w:szCs w:val="16"/>
              </w:rPr>
            </w:pPr>
            <w:r w:rsidRPr="00692975">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 </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FFFFFF"/>
            <w:noWrap/>
            <w:vAlign w:val="bottom"/>
            <w:hideMark/>
          </w:tcPr>
          <w:p w:rsidR="004127F6" w:rsidRPr="00692975" w:rsidRDefault="004127F6" w:rsidP="004127F6">
            <w:pPr>
              <w:jc w:val="center"/>
              <w:rPr>
                <w:b/>
                <w:bCs/>
                <w:sz w:val="16"/>
                <w:szCs w:val="16"/>
              </w:rPr>
            </w:pPr>
            <w:r w:rsidRPr="00692975">
              <w:rPr>
                <w:b/>
                <w:bCs/>
                <w:sz w:val="16"/>
                <w:szCs w:val="16"/>
              </w:rPr>
              <w:t> </w:t>
            </w:r>
          </w:p>
        </w:tc>
        <w:tc>
          <w:tcPr>
            <w:tcW w:w="5003" w:type="dxa"/>
            <w:tcBorders>
              <w:top w:val="nil"/>
              <w:left w:val="nil"/>
              <w:bottom w:val="single" w:sz="8" w:space="0" w:color="auto"/>
              <w:right w:val="single" w:sz="8" w:space="0" w:color="auto"/>
            </w:tcBorders>
            <w:shd w:val="clear" w:color="000000" w:fill="FFFFFF"/>
            <w:noWrap/>
            <w:vAlign w:val="bottom"/>
            <w:hideMark/>
          </w:tcPr>
          <w:p w:rsidR="004127F6" w:rsidRPr="00692975" w:rsidRDefault="004127F6" w:rsidP="004127F6">
            <w:pPr>
              <w:rPr>
                <w:b/>
                <w:bCs/>
                <w:sz w:val="16"/>
                <w:szCs w:val="16"/>
              </w:rPr>
            </w:pPr>
            <w:r w:rsidRPr="00692975">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FFFFFF"/>
            <w:noWrap/>
            <w:vAlign w:val="bottom"/>
            <w:hideMark/>
          </w:tcPr>
          <w:p w:rsidR="004127F6" w:rsidRDefault="004127F6" w:rsidP="004127F6">
            <w:pPr>
              <w:jc w:val="right"/>
              <w:rPr>
                <w:b/>
                <w:bCs/>
                <w:sz w:val="16"/>
                <w:szCs w:val="16"/>
              </w:rPr>
            </w:pPr>
            <w:r>
              <w:rPr>
                <w:b/>
                <w:bCs/>
                <w:sz w:val="16"/>
                <w:szCs w:val="16"/>
              </w:rPr>
              <w:t>50 425 400</w:t>
            </w:r>
          </w:p>
        </w:tc>
        <w:tc>
          <w:tcPr>
            <w:tcW w:w="1280" w:type="dxa"/>
            <w:tcBorders>
              <w:top w:val="nil"/>
              <w:left w:val="nil"/>
              <w:bottom w:val="single" w:sz="8" w:space="0" w:color="auto"/>
              <w:right w:val="single" w:sz="8" w:space="0" w:color="auto"/>
            </w:tcBorders>
            <w:shd w:val="clear" w:color="000000" w:fill="FFFFFF"/>
            <w:noWrap/>
            <w:vAlign w:val="bottom"/>
            <w:hideMark/>
          </w:tcPr>
          <w:p w:rsidR="004127F6" w:rsidRDefault="004127F6" w:rsidP="004127F6">
            <w:pPr>
              <w:jc w:val="right"/>
              <w:rPr>
                <w:b/>
                <w:bCs/>
                <w:sz w:val="16"/>
                <w:szCs w:val="16"/>
              </w:rPr>
            </w:pPr>
            <w:r>
              <w:rPr>
                <w:b/>
                <w:bCs/>
                <w:sz w:val="16"/>
                <w:szCs w:val="16"/>
              </w:rPr>
              <w:t>48 456 639</w:t>
            </w:r>
          </w:p>
        </w:tc>
        <w:tc>
          <w:tcPr>
            <w:tcW w:w="1360" w:type="dxa"/>
            <w:tcBorders>
              <w:top w:val="nil"/>
              <w:left w:val="nil"/>
              <w:bottom w:val="single" w:sz="8" w:space="0" w:color="auto"/>
              <w:right w:val="single" w:sz="8" w:space="0" w:color="auto"/>
            </w:tcBorders>
            <w:shd w:val="clear" w:color="000000" w:fill="FFFFFF"/>
            <w:noWrap/>
            <w:vAlign w:val="bottom"/>
            <w:hideMark/>
          </w:tcPr>
          <w:p w:rsidR="004127F6" w:rsidRDefault="004127F6" w:rsidP="004127F6">
            <w:pPr>
              <w:jc w:val="right"/>
              <w:rPr>
                <w:b/>
                <w:bCs/>
                <w:sz w:val="16"/>
                <w:szCs w:val="16"/>
              </w:rPr>
            </w:pPr>
            <w:r>
              <w:rPr>
                <w:b/>
                <w:bCs/>
                <w:sz w:val="16"/>
                <w:szCs w:val="16"/>
              </w:rPr>
              <w:t>48 186 849</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692975" w:rsidRDefault="004127F6" w:rsidP="004127F6">
            <w:pPr>
              <w:rPr>
                <w:sz w:val="16"/>
                <w:szCs w:val="16"/>
              </w:rPr>
            </w:pPr>
            <w:r w:rsidRPr="00692975">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Pr>
                <w:sz w:val="16"/>
                <w:szCs w:val="16"/>
              </w:rPr>
              <w:t> </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4127F6" w:rsidRPr="00692975" w:rsidRDefault="004127F6" w:rsidP="004127F6">
            <w:pPr>
              <w:jc w:val="center"/>
              <w:rPr>
                <w:b/>
                <w:bCs/>
                <w:sz w:val="16"/>
                <w:szCs w:val="16"/>
              </w:rPr>
            </w:pPr>
            <w:r w:rsidRPr="00692975">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4127F6" w:rsidRPr="00692975" w:rsidRDefault="004127F6" w:rsidP="004127F6">
            <w:pPr>
              <w:rPr>
                <w:b/>
                <w:bCs/>
                <w:sz w:val="16"/>
                <w:szCs w:val="16"/>
              </w:rPr>
            </w:pPr>
            <w:r w:rsidRPr="00692975">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50 425 400</w:t>
            </w:r>
          </w:p>
        </w:tc>
        <w:tc>
          <w:tcPr>
            <w:tcW w:w="128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48 456 639</w:t>
            </w:r>
          </w:p>
        </w:tc>
        <w:tc>
          <w:tcPr>
            <w:tcW w:w="1360" w:type="dxa"/>
            <w:tcBorders>
              <w:top w:val="nil"/>
              <w:left w:val="nil"/>
              <w:bottom w:val="single" w:sz="8" w:space="0" w:color="auto"/>
              <w:right w:val="single" w:sz="8" w:space="0" w:color="auto"/>
            </w:tcBorders>
            <w:shd w:val="clear" w:color="000000" w:fill="C0C0C0"/>
            <w:noWrap/>
            <w:vAlign w:val="bottom"/>
            <w:hideMark/>
          </w:tcPr>
          <w:p w:rsidR="004127F6" w:rsidRDefault="004127F6" w:rsidP="004127F6">
            <w:pPr>
              <w:jc w:val="right"/>
              <w:rPr>
                <w:b/>
                <w:bCs/>
                <w:sz w:val="16"/>
                <w:szCs w:val="16"/>
              </w:rPr>
            </w:pPr>
            <w:r>
              <w:rPr>
                <w:b/>
                <w:bCs/>
                <w:sz w:val="16"/>
                <w:szCs w:val="16"/>
              </w:rPr>
              <w:t>48 186 849</w:t>
            </w:r>
          </w:p>
        </w:tc>
      </w:tr>
      <w:tr w:rsidR="004127F6" w:rsidRPr="00692975"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4127F6" w:rsidRPr="00692975" w:rsidRDefault="004127F6" w:rsidP="004127F6">
            <w:pPr>
              <w:jc w:val="center"/>
              <w:rPr>
                <w:sz w:val="16"/>
                <w:szCs w:val="16"/>
              </w:rPr>
            </w:pPr>
            <w:r w:rsidRPr="00692975">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4127F6" w:rsidRPr="00AE2E6C" w:rsidRDefault="004127F6" w:rsidP="004127F6">
            <w:pPr>
              <w:rPr>
                <w:sz w:val="16"/>
                <w:szCs w:val="16"/>
              </w:rPr>
            </w:pPr>
            <w:r w:rsidRPr="00AE2E6C">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4127F6" w:rsidRPr="00AE2E6C" w:rsidRDefault="004127F6" w:rsidP="004127F6">
            <w:pPr>
              <w:jc w:val="right"/>
              <w:rPr>
                <w:sz w:val="16"/>
                <w:szCs w:val="16"/>
              </w:rPr>
            </w:pPr>
            <w:r w:rsidRPr="00AE2E6C">
              <w:rPr>
                <w:sz w:val="16"/>
                <w:szCs w:val="16"/>
              </w:rPr>
              <w:t>1 478</w:t>
            </w:r>
          </w:p>
        </w:tc>
        <w:tc>
          <w:tcPr>
            <w:tcW w:w="1280" w:type="dxa"/>
            <w:tcBorders>
              <w:top w:val="nil"/>
              <w:left w:val="nil"/>
              <w:bottom w:val="single" w:sz="8" w:space="0" w:color="auto"/>
              <w:right w:val="single" w:sz="8" w:space="0" w:color="auto"/>
            </w:tcBorders>
            <w:shd w:val="clear" w:color="auto" w:fill="auto"/>
            <w:noWrap/>
            <w:vAlign w:val="bottom"/>
            <w:hideMark/>
          </w:tcPr>
          <w:p w:rsidR="004127F6" w:rsidRPr="00AE2E6C" w:rsidRDefault="004127F6" w:rsidP="004127F6">
            <w:pPr>
              <w:jc w:val="right"/>
              <w:rPr>
                <w:sz w:val="16"/>
                <w:szCs w:val="16"/>
              </w:rPr>
            </w:pPr>
            <w:r w:rsidRPr="00AE2E6C">
              <w:rPr>
                <w:sz w:val="16"/>
                <w:szCs w:val="16"/>
              </w:rPr>
              <w:t>1 478</w:t>
            </w:r>
          </w:p>
        </w:tc>
        <w:tc>
          <w:tcPr>
            <w:tcW w:w="1360" w:type="dxa"/>
            <w:tcBorders>
              <w:top w:val="nil"/>
              <w:left w:val="nil"/>
              <w:bottom w:val="single" w:sz="8" w:space="0" w:color="auto"/>
              <w:right w:val="single" w:sz="8" w:space="0" w:color="auto"/>
            </w:tcBorders>
            <w:shd w:val="clear" w:color="auto" w:fill="auto"/>
            <w:noWrap/>
            <w:vAlign w:val="bottom"/>
            <w:hideMark/>
          </w:tcPr>
          <w:p w:rsidR="004127F6" w:rsidRDefault="004127F6" w:rsidP="004127F6">
            <w:pPr>
              <w:jc w:val="right"/>
              <w:rPr>
                <w:sz w:val="16"/>
                <w:szCs w:val="16"/>
              </w:rPr>
            </w:pPr>
            <w:r w:rsidRPr="00AE2E6C">
              <w:rPr>
                <w:sz w:val="16"/>
                <w:szCs w:val="16"/>
              </w:rPr>
              <w:t>1 196</w:t>
            </w:r>
          </w:p>
        </w:tc>
      </w:tr>
    </w:tbl>
    <w:p w:rsidR="00AE2E6C" w:rsidRDefault="00AE2E6C" w:rsidP="00AE2E6C">
      <w:pPr>
        <w:jc w:val="center"/>
        <w:rPr>
          <w:b/>
          <w:caps/>
        </w:rPr>
      </w:pPr>
    </w:p>
    <w:p w:rsidR="00AF72A5" w:rsidRPr="00466E26" w:rsidRDefault="00AF72A5">
      <w:pPr>
        <w:shd w:val="clear" w:color="auto" w:fill="E6E6E6"/>
        <w:jc w:val="center"/>
        <w:rPr>
          <w:b/>
          <w:caps/>
        </w:rPr>
      </w:pPr>
      <w:r w:rsidRPr="00466E26">
        <w:rPr>
          <w:b/>
          <w:caps/>
        </w:rPr>
        <w:t>ПРЕГЛЕД НА ИЗПЪЛНЕНИЕТО НА</w:t>
      </w:r>
    </w:p>
    <w:p w:rsidR="00AF72A5" w:rsidRPr="00466E26" w:rsidRDefault="00AF72A5">
      <w:pPr>
        <w:shd w:val="clear" w:color="auto" w:fill="E6E6E6"/>
        <w:jc w:val="center"/>
      </w:pPr>
      <w:r w:rsidRPr="00466E26">
        <w:rPr>
          <w:b/>
        </w:rPr>
        <w:t>ПРОГРАМА „АДМИНИСТРАЦИЯ</w:t>
      </w:r>
      <w:r w:rsidRPr="00466E26">
        <w:rPr>
          <w:b/>
          <w:sz w:val="28"/>
          <w:szCs w:val="28"/>
        </w:rPr>
        <w:t>”</w:t>
      </w:r>
    </w:p>
    <w:p w:rsidR="00AF72A5" w:rsidRPr="00466E26" w:rsidRDefault="00AF72A5">
      <w:pPr>
        <w:tabs>
          <w:tab w:val="left" w:pos="720"/>
        </w:tabs>
        <w:jc w:val="center"/>
      </w:pPr>
    </w:p>
    <w:p w:rsidR="00AF72A5" w:rsidRPr="00466E26" w:rsidRDefault="00AF72A5" w:rsidP="007177CD">
      <w:pPr>
        <w:spacing w:after="120" w:line="276" w:lineRule="auto"/>
        <w:ind w:firstLine="702"/>
        <w:jc w:val="both"/>
        <w:rPr>
          <w:b/>
          <w:i/>
        </w:rPr>
      </w:pPr>
      <w:r w:rsidRPr="00466E26">
        <w:rPr>
          <w:b/>
          <w:i/>
        </w:rPr>
        <w:t>Цели на програмата</w:t>
      </w:r>
    </w:p>
    <w:p w:rsidR="00AF72A5" w:rsidRPr="00466E26" w:rsidRDefault="00AF72A5" w:rsidP="00CB2ED0">
      <w:pPr>
        <w:numPr>
          <w:ilvl w:val="0"/>
          <w:numId w:val="8"/>
        </w:numPr>
        <w:tabs>
          <w:tab w:val="left" w:pos="1134"/>
        </w:tabs>
        <w:spacing w:line="276" w:lineRule="auto"/>
        <w:ind w:left="0" w:firstLine="709"/>
        <w:jc w:val="both"/>
      </w:pPr>
      <w:r w:rsidRPr="00466E26">
        <w:t>Ефективна организация на работа на администрацията в Министерството на правосъдието;</w:t>
      </w:r>
    </w:p>
    <w:p w:rsidR="00AF72A5" w:rsidRPr="00466E26" w:rsidRDefault="00AF72A5" w:rsidP="00CB2ED0">
      <w:pPr>
        <w:numPr>
          <w:ilvl w:val="0"/>
          <w:numId w:val="8"/>
        </w:numPr>
        <w:tabs>
          <w:tab w:val="left" w:pos="1134"/>
        </w:tabs>
        <w:spacing w:line="276" w:lineRule="auto"/>
        <w:ind w:left="0" w:firstLine="709"/>
        <w:jc w:val="both"/>
      </w:pPr>
      <w:r w:rsidRPr="00466E26">
        <w:t>Ефективна организация на работа в областта на административно</w:t>
      </w:r>
      <w:r w:rsidR="00A4770B" w:rsidRPr="00466E26">
        <w:t>то</w:t>
      </w:r>
      <w:r w:rsidR="008E01C4" w:rsidRPr="00466E26">
        <w:t>, п</w:t>
      </w:r>
      <w:r w:rsidRPr="00466E26">
        <w:t xml:space="preserve">равното обслужване и човешките ресурси; </w:t>
      </w:r>
    </w:p>
    <w:p w:rsidR="00AF72A5" w:rsidRPr="00466E26" w:rsidRDefault="00AF72A5" w:rsidP="00CB2ED0">
      <w:pPr>
        <w:numPr>
          <w:ilvl w:val="0"/>
          <w:numId w:val="8"/>
        </w:numPr>
        <w:tabs>
          <w:tab w:val="left" w:pos="1134"/>
        </w:tabs>
        <w:spacing w:line="276" w:lineRule="auto"/>
        <w:ind w:left="0" w:firstLine="709"/>
        <w:jc w:val="both"/>
      </w:pPr>
      <w:r w:rsidRPr="00466E26">
        <w:t>Наблюдение, оценка и подпомагане функционирането на системите за финансово управление и контрол в Министерство на правосъдието;</w:t>
      </w:r>
    </w:p>
    <w:p w:rsidR="00AF72A5" w:rsidRPr="00466E26" w:rsidRDefault="00AF72A5" w:rsidP="00CB2ED0">
      <w:pPr>
        <w:numPr>
          <w:ilvl w:val="0"/>
          <w:numId w:val="8"/>
        </w:numPr>
        <w:tabs>
          <w:tab w:val="left" w:pos="1134"/>
        </w:tabs>
        <w:spacing w:line="276" w:lineRule="auto"/>
        <w:ind w:left="0" w:firstLine="709"/>
        <w:jc w:val="both"/>
      </w:pPr>
      <w:r w:rsidRPr="00466E26">
        <w:t>Осигуряване на независимост и обективност на дейността по вътрешен одит;</w:t>
      </w:r>
    </w:p>
    <w:p w:rsidR="00AF72A5" w:rsidRPr="00466E26" w:rsidRDefault="00AF72A5" w:rsidP="00CB2ED0">
      <w:pPr>
        <w:numPr>
          <w:ilvl w:val="0"/>
          <w:numId w:val="8"/>
        </w:numPr>
        <w:tabs>
          <w:tab w:val="left" w:pos="1134"/>
        </w:tabs>
        <w:spacing w:line="276" w:lineRule="auto"/>
        <w:ind w:left="0" w:firstLine="709"/>
        <w:jc w:val="both"/>
      </w:pPr>
      <w:r w:rsidRPr="00466E26">
        <w:t>Повишаване професионалната квалификация на администрацията;</w:t>
      </w:r>
    </w:p>
    <w:p w:rsidR="00AF72A5" w:rsidRPr="00466E26" w:rsidRDefault="00AF72A5" w:rsidP="00CB2ED0">
      <w:pPr>
        <w:numPr>
          <w:ilvl w:val="0"/>
          <w:numId w:val="8"/>
        </w:numPr>
        <w:tabs>
          <w:tab w:val="left" w:pos="1134"/>
        </w:tabs>
        <w:spacing w:line="276" w:lineRule="auto"/>
        <w:ind w:left="0" w:firstLine="709"/>
        <w:jc w:val="both"/>
      </w:pPr>
      <w:r w:rsidRPr="00466E26">
        <w:t>Ефективна организация на финансово-счетоводната дейност и бюджетирането;</w:t>
      </w:r>
    </w:p>
    <w:p w:rsidR="00AF72A5" w:rsidRPr="00466E26" w:rsidRDefault="00AF72A5" w:rsidP="00CB2ED0">
      <w:pPr>
        <w:numPr>
          <w:ilvl w:val="0"/>
          <w:numId w:val="8"/>
        </w:numPr>
        <w:tabs>
          <w:tab w:val="left" w:pos="1134"/>
        </w:tabs>
        <w:spacing w:line="276" w:lineRule="auto"/>
        <w:ind w:left="0" w:firstLine="709"/>
        <w:jc w:val="both"/>
      </w:pPr>
      <w:r w:rsidRPr="00466E26">
        <w:t>Изпълнение препоръките на Сметна</w:t>
      </w:r>
      <w:r w:rsidR="00A777E8" w:rsidRPr="00466E26">
        <w:t>та</w:t>
      </w:r>
      <w:r w:rsidRPr="00466E26">
        <w:t xml:space="preserve"> палата </w:t>
      </w:r>
      <w:r w:rsidR="00A777E8" w:rsidRPr="00466E26">
        <w:t>от</w:t>
      </w:r>
      <w:r w:rsidRPr="00466E26">
        <w:t xml:space="preserve"> извършени одити </w:t>
      </w:r>
      <w:r w:rsidR="00B73999" w:rsidRPr="00466E26">
        <w:t>на Министерство на правосъдието.</w:t>
      </w:r>
    </w:p>
    <w:p w:rsidR="00AF72A5" w:rsidRPr="002A2EC7" w:rsidRDefault="00AF72A5" w:rsidP="007177CD">
      <w:pPr>
        <w:tabs>
          <w:tab w:val="left" w:pos="1134"/>
        </w:tabs>
        <w:spacing w:line="276" w:lineRule="auto"/>
        <w:ind w:left="709"/>
        <w:jc w:val="both"/>
        <w:rPr>
          <w:highlight w:val="yellow"/>
        </w:rPr>
      </w:pPr>
    </w:p>
    <w:p w:rsidR="00AF72A5" w:rsidRPr="00466E26" w:rsidRDefault="00AF72A5" w:rsidP="007177CD">
      <w:pPr>
        <w:spacing w:after="120" w:line="276" w:lineRule="auto"/>
        <w:ind w:firstLine="702"/>
        <w:jc w:val="both"/>
        <w:rPr>
          <w:b/>
          <w:i/>
        </w:rPr>
      </w:pPr>
      <w:r w:rsidRPr="00466E26">
        <w:rPr>
          <w:b/>
          <w:i/>
        </w:rPr>
        <w:t>Организационни структури, участващи в програмата</w:t>
      </w:r>
    </w:p>
    <w:p w:rsidR="00AF72A5" w:rsidRPr="00466E26" w:rsidRDefault="00AF72A5" w:rsidP="007177CD">
      <w:pPr>
        <w:spacing w:after="120" w:line="276" w:lineRule="auto"/>
        <w:ind w:firstLine="702"/>
        <w:jc w:val="both"/>
      </w:pPr>
      <w:r w:rsidRPr="00466E26">
        <w:t>Дейностите по програма „Администрация” се осъществяват от следните дирекции и административни структури:</w:t>
      </w:r>
    </w:p>
    <w:p w:rsidR="00AF72A5" w:rsidRPr="00466E26" w:rsidRDefault="00A059B6" w:rsidP="00CB2ED0">
      <w:pPr>
        <w:numPr>
          <w:ilvl w:val="0"/>
          <w:numId w:val="22"/>
        </w:numPr>
        <w:tabs>
          <w:tab w:val="left" w:pos="1134"/>
        </w:tabs>
        <w:spacing w:line="276" w:lineRule="auto"/>
        <w:ind w:hanging="11"/>
        <w:jc w:val="both"/>
      </w:pPr>
      <w:r w:rsidRPr="00466E26">
        <w:t>Дирекция „</w:t>
      </w:r>
      <w:r w:rsidR="000711C9" w:rsidRPr="00466E26">
        <w:t>К</w:t>
      </w:r>
      <w:r w:rsidR="00AF72A5" w:rsidRPr="00466E26">
        <w:t>анцелария”;</w:t>
      </w:r>
    </w:p>
    <w:p w:rsidR="00AF72A5" w:rsidRPr="00466E26" w:rsidRDefault="00CF6038" w:rsidP="00CB2ED0">
      <w:pPr>
        <w:numPr>
          <w:ilvl w:val="0"/>
          <w:numId w:val="22"/>
        </w:numPr>
        <w:tabs>
          <w:tab w:val="left" w:pos="1134"/>
        </w:tabs>
        <w:spacing w:line="276" w:lineRule="auto"/>
        <w:ind w:hanging="11"/>
        <w:jc w:val="both"/>
      </w:pPr>
      <w:r w:rsidRPr="00466E26">
        <w:t>Дирекция</w:t>
      </w:r>
      <w:r w:rsidR="00AF72A5" w:rsidRPr="00466E26">
        <w:rPr>
          <w:lang w:val="en-US"/>
        </w:rPr>
        <w:t xml:space="preserve"> </w:t>
      </w:r>
      <w:r w:rsidR="00AF72A5" w:rsidRPr="00466E26">
        <w:t>„Финанси и бюджет”;</w:t>
      </w:r>
    </w:p>
    <w:p w:rsidR="00AF72A5" w:rsidRPr="00466E26" w:rsidRDefault="00CF6038" w:rsidP="00CB2ED0">
      <w:pPr>
        <w:numPr>
          <w:ilvl w:val="0"/>
          <w:numId w:val="22"/>
        </w:numPr>
        <w:tabs>
          <w:tab w:val="left" w:pos="1134"/>
        </w:tabs>
        <w:spacing w:line="276" w:lineRule="auto"/>
        <w:ind w:hanging="11"/>
        <w:jc w:val="both"/>
      </w:pPr>
      <w:r w:rsidRPr="00466E26">
        <w:t>Дирекция „</w:t>
      </w:r>
      <w:r w:rsidR="000711C9" w:rsidRPr="00466E26">
        <w:t>Правни дейности</w:t>
      </w:r>
      <w:r w:rsidR="00AF72A5" w:rsidRPr="00466E26">
        <w:t>”;</w:t>
      </w:r>
    </w:p>
    <w:p w:rsidR="000711C9" w:rsidRPr="00466E26" w:rsidRDefault="000711C9" w:rsidP="00CB2ED0">
      <w:pPr>
        <w:numPr>
          <w:ilvl w:val="0"/>
          <w:numId w:val="22"/>
        </w:numPr>
        <w:tabs>
          <w:tab w:val="left" w:pos="993"/>
        </w:tabs>
        <w:spacing w:line="276" w:lineRule="auto"/>
        <w:ind w:hanging="11"/>
      </w:pPr>
      <w:r w:rsidRPr="00466E26">
        <w:t xml:space="preserve">  </w:t>
      </w:r>
      <w:r w:rsidR="00CF6038" w:rsidRPr="00466E26">
        <w:t>Дирекция „</w:t>
      </w:r>
      <w:r w:rsidRPr="00466E26">
        <w:t>Управление на собствеността”;</w:t>
      </w:r>
    </w:p>
    <w:p w:rsidR="000711C9" w:rsidRPr="00466E26" w:rsidRDefault="000711C9" w:rsidP="00CB2ED0">
      <w:pPr>
        <w:numPr>
          <w:ilvl w:val="0"/>
          <w:numId w:val="22"/>
        </w:numPr>
        <w:tabs>
          <w:tab w:val="left" w:pos="993"/>
        </w:tabs>
        <w:spacing w:line="276" w:lineRule="auto"/>
        <w:ind w:hanging="11"/>
      </w:pPr>
      <w:r w:rsidRPr="00466E26">
        <w:t xml:space="preserve">  </w:t>
      </w:r>
      <w:r w:rsidR="00CF6038" w:rsidRPr="00466E26">
        <w:t>Дирекция „</w:t>
      </w:r>
      <w:r w:rsidRPr="00466E26">
        <w:t>Управление на човешките ресурси”;</w:t>
      </w:r>
    </w:p>
    <w:p w:rsidR="00AF72A5" w:rsidRPr="00466E26" w:rsidRDefault="00A059B6" w:rsidP="00CB2ED0">
      <w:pPr>
        <w:numPr>
          <w:ilvl w:val="0"/>
          <w:numId w:val="22"/>
        </w:numPr>
        <w:tabs>
          <w:tab w:val="left" w:pos="1134"/>
        </w:tabs>
        <w:spacing w:line="276" w:lineRule="auto"/>
        <w:ind w:hanging="11"/>
        <w:jc w:val="both"/>
      </w:pPr>
      <w:r w:rsidRPr="00466E26">
        <w:t>Дирекция „</w:t>
      </w:r>
      <w:r w:rsidR="00AF72A5" w:rsidRPr="00466E26">
        <w:t xml:space="preserve">Връзки с обществеността и протокол”; </w:t>
      </w:r>
    </w:p>
    <w:p w:rsidR="00AF72A5" w:rsidRPr="00466E26" w:rsidRDefault="00AF72A5" w:rsidP="00CB2ED0">
      <w:pPr>
        <w:numPr>
          <w:ilvl w:val="0"/>
          <w:numId w:val="22"/>
        </w:numPr>
        <w:tabs>
          <w:tab w:val="left" w:pos="1134"/>
        </w:tabs>
        <w:spacing w:line="276" w:lineRule="auto"/>
        <w:ind w:hanging="11"/>
        <w:jc w:val="both"/>
      </w:pPr>
      <w:r w:rsidRPr="00466E26">
        <w:t>Дирекция „Вътрешен одит”;</w:t>
      </w:r>
    </w:p>
    <w:p w:rsidR="00AF72A5" w:rsidRPr="00466E26" w:rsidRDefault="00AF72A5" w:rsidP="00CB2ED0">
      <w:pPr>
        <w:numPr>
          <w:ilvl w:val="0"/>
          <w:numId w:val="22"/>
        </w:numPr>
        <w:tabs>
          <w:tab w:val="left" w:pos="1134"/>
        </w:tabs>
        <w:spacing w:line="276" w:lineRule="auto"/>
        <w:ind w:hanging="11"/>
        <w:jc w:val="both"/>
      </w:pPr>
      <w:r w:rsidRPr="00466E26">
        <w:t>Звено „Сигурност“;</w:t>
      </w:r>
    </w:p>
    <w:p w:rsidR="00AF72A5" w:rsidRPr="00466E26" w:rsidRDefault="00AF72A5" w:rsidP="00CB2ED0">
      <w:pPr>
        <w:numPr>
          <w:ilvl w:val="0"/>
          <w:numId w:val="22"/>
        </w:numPr>
        <w:tabs>
          <w:tab w:val="left" w:pos="1134"/>
        </w:tabs>
        <w:spacing w:line="276" w:lineRule="auto"/>
        <w:ind w:hanging="11"/>
        <w:jc w:val="both"/>
      </w:pPr>
      <w:r w:rsidRPr="00466E26">
        <w:t>Инспекторат по чл. 46 от Закона за администрацията;</w:t>
      </w:r>
    </w:p>
    <w:p w:rsidR="00C75B59" w:rsidRPr="00466E26" w:rsidRDefault="00C75B59" w:rsidP="007177CD">
      <w:pPr>
        <w:spacing w:after="120" w:line="276" w:lineRule="auto"/>
        <w:ind w:firstLine="676"/>
        <w:jc w:val="both"/>
        <w:rPr>
          <w:b/>
          <w:i/>
          <w:sz w:val="20"/>
          <w:szCs w:val="20"/>
        </w:rPr>
      </w:pPr>
    </w:p>
    <w:p w:rsidR="00AF72A5" w:rsidRPr="00466E26" w:rsidRDefault="00AF72A5" w:rsidP="007177CD">
      <w:pPr>
        <w:spacing w:after="120" w:line="276" w:lineRule="auto"/>
        <w:ind w:firstLine="676"/>
        <w:jc w:val="both"/>
        <w:rPr>
          <w:b/>
          <w:i/>
        </w:rPr>
      </w:pPr>
      <w:r w:rsidRPr="00466E26">
        <w:rPr>
          <w:b/>
          <w:i/>
        </w:rPr>
        <w:t>Отговорност за изпълнението на програмата</w:t>
      </w:r>
    </w:p>
    <w:p w:rsidR="00AF72A5" w:rsidRPr="00466E26" w:rsidRDefault="00AF72A5" w:rsidP="007177CD">
      <w:pPr>
        <w:spacing w:after="120" w:line="276" w:lineRule="auto"/>
        <w:ind w:firstLine="676"/>
        <w:jc w:val="both"/>
      </w:pPr>
      <w:r w:rsidRPr="00466E26">
        <w:t>Главен</w:t>
      </w:r>
      <w:r w:rsidR="000B6ACA" w:rsidRPr="00466E26">
        <w:t>ия</w:t>
      </w:r>
      <w:r w:rsidRPr="00466E26">
        <w:t xml:space="preserve"> секретар</w:t>
      </w:r>
      <w:r w:rsidR="000B6ACA" w:rsidRPr="00466E26">
        <w:t xml:space="preserve"> на Министерството на правосъдието</w:t>
      </w:r>
      <w:r w:rsidRPr="00466E26">
        <w:t>, директорите на дирекции от общата администрация и ръководители</w:t>
      </w:r>
      <w:r w:rsidR="000B6ACA" w:rsidRPr="00466E26">
        <w:t>те</w:t>
      </w:r>
      <w:r w:rsidRPr="00466E26">
        <w:t xml:space="preserve"> на </w:t>
      </w:r>
      <w:r w:rsidR="008E01C4" w:rsidRPr="00466E26">
        <w:t>звена</w:t>
      </w:r>
      <w:r w:rsidRPr="00466E26">
        <w:t xml:space="preserve"> към министъра на правосъдието</w:t>
      </w:r>
    </w:p>
    <w:p w:rsidR="00EF7773" w:rsidRDefault="00EF7773" w:rsidP="00656409">
      <w:pPr>
        <w:ind w:firstLine="676"/>
        <w:rPr>
          <w:b/>
          <w:i/>
        </w:rPr>
      </w:pPr>
    </w:p>
    <w:p w:rsidR="00EF7773" w:rsidRDefault="00EF7773" w:rsidP="00656409">
      <w:pPr>
        <w:ind w:firstLine="676"/>
        <w:rPr>
          <w:b/>
          <w:i/>
        </w:rPr>
      </w:pPr>
    </w:p>
    <w:p w:rsidR="00EF7773" w:rsidRDefault="00EF7773" w:rsidP="00656409">
      <w:pPr>
        <w:ind w:firstLine="676"/>
        <w:rPr>
          <w:b/>
          <w:i/>
        </w:rPr>
      </w:pPr>
    </w:p>
    <w:p w:rsidR="00EF7773" w:rsidRDefault="00EF7773" w:rsidP="00656409">
      <w:pPr>
        <w:ind w:firstLine="676"/>
        <w:rPr>
          <w:b/>
          <w:i/>
        </w:rPr>
      </w:pPr>
    </w:p>
    <w:p w:rsidR="00EF7773" w:rsidRDefault="00EF7773" w:rsidP="00656409">
      <w:pPr>
        <w:ind w:firstLine="676"/>
        <w:rPr>
          <w:b/>
          <w:i/>
        </w:rPr>
      </w:pPr>
    </w:p>
    <w:p w:rsidR="00AF72A5" w:rsidRPr="00466E26" w:rsidRDefault="00AF72A5" w:rsidP="00656409">
      <w:pPr>
        <w:ind w:firstLine="676"/>
        <w:rPr>
          <w:b/>
          <w:i/>
        </w:rPr>
      </w:pPr>
      <w:r w:rsidRPr="00E13C0A">
        <w:rPr>
          <w:b/>
          <w:i/>
        </w:rPr>
        <w:t>Отчет на показателите за изпълнение на програмата (Приложение №5)</w:t>
      </w:r>
    </w:p>
    <w:p w:rsidR="003E33E6" w:rsidRPr="00466E26" w:rsidRDefault="003E33E6" w:rsidP="00656409">
      <w:pPr>
        <w:ind w:firstLine="676"/>
        <w:rPr>
          <w:b/>
          <w:i/>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574"/>
        <w:gridCol w:w="1358"/>
        <w:gridCol w:w="1051"/>
        <w:gridCol w:w="1417"/>
      </w:tblGrid>
      <w:tr w:rsidR="003E33E6" w:rsidRPr="00B351C6" w:rsidTr="00A966AA">
        <w:trPr>
          <w:trHeight w:val="235"/>
        </w:trPr>
        <w:tc>
          <w:tcPr>
            <w:tcW w:w="5970" w:type="dxa"/>
            <w:gridSpan w:val="2"/>
            <w:vMerge w:val="restart"/>
            <w:shd w:val="clear" w:color="000000" w:fill="C0C0C0"/>
            <w:vAlign w:val="center"/>
            <w:hideMark/>
          </w:tcPr>
          <w:p w:rsidR="003E33E6" w:rsidRPr="00B351C6" w:rsidRDefault="003E33E6">
            <w:pPr>
              <w:jc w:val="center"/>
              <w:rPr>
                <w:b/>
                <w:bCs/>
                <w:color w:val="000000"/>
                <w:sz w:val="20"/>
                <w:szCs w:val="20"/>
              </w:rPr>
            </w:pPr>
            <w:r w:rsidRPr="00B351C6">
              <w:rPr>
                <w:b/>
                <w:bCs/>
                <w:color w:val="000000"/>
                <w:sz w:val="20"/>
                <w:szCs w:val="20"/>
              </w:rPr>
              <w:t>Показатели за изпълнение на бюджетна програма-1400.03.00 "Администрация"</w:t>
            </w:r>
          </w:p>
        </w:tc>
        <w:tc>
          <w:tcPr>
            <w:tcW w:w="1358" w:type="dxa"/>
            <w:vMerge w:val="restart"/>
            <w:shd w:val="clear" w:color="000000" w:fill="C0C0C0"/>
            <w:vAlign w:val="center"/>
            <w:hideMark/>
          </w:tcPr>
          <w:p w:rsidR="003E33E6" w:rsidRPr="00B351C6" w:rsidRDefault="003E33E6">
            <w:pPr>
              <w:jc w:val="center"/>
              <w:rPr>
                <w:b/>
                <w:bCs/>
                <w:color w:val="000000"/>
                <w:sz w:val="20"/>
                <w:szCs w:val="20"/>
              </w:rPr>
            </w:pPr>
            <w:r w:rsidRPr="00B351C6">
              <w:rPr>
                <w:b/>
                <w:bCs/>
                <w:color w:val="000000"/>
                <w:sz w:val="20"/>
                <w:szCs w:val="20"/>
              </w:rPr>
              <w:t>Мерна единица</w:t>
            </w:r>
          </w:p>
        </w:tc>
        <w:tc>
          <w:tcPr>
            <w:tcW w:w="2468" w:type="dxa"/>
            <w:gridSpan w:val="2"/>
            <w:shd w:val="clear" w:color="000000" w:fill="C0C0C0"/>
            <w:vAlign w:val="center"/>
            <w:hideMark/>
          </w:tcPr>
          <w:p w:rsidR="003E33E6" w:rsidRPr="00B351C6" w:rsidRDefault="003E33E6">
            <w:pPr>
              <w:jc w:val="center"/>
              <w:rPr>
                <w:b/>
                <w:bCs/>
                <w:color w:val="000000"/>
                <w:sz w:val="20"/>
                <w:szCs w:val="20"/>
              </w:rPr>
            </w:pPr>
            <w:r w:rsidRPr="00B351C6">
              <w:rPr>
                <w:b/>
                <w:bCs/>
                <w:color w:val="000000"/>
                <w:sz w:val="20"/>
                <w:szCs w:val="20"/>
              </w:rPr>
              <w:t xml:space="preserve">Целева стойност </w:t>
            </w:r>
          </w:p>
        </w:tc>
      </w:tr>
      <w:tr w:rsidR="003E33E6" w:rsidRPr="00B351C6" w:rsidTr="00A966AA">
        <w:trPr>
          <w:trHeight w:val="325"/>
        </w:trPr>
        <w:tc>
          <w:tcPr>
            <w:tcW w:w="5970" w:type="dxa"/>
            <w:gridSpan w:val="2"/>
            <w:vMerge/>
            <w:vAlign w:val="center"/>
            <w:hideMark/>
          </w:tcPr>
          <w:p w:rsidR="003E33E6" w:rsidRPr="00B351C6" w:rsidRDefault="003E33E6">
            <w:pPr>
              <w:rPr>
                <w:b/>
                <w:bCs/>
                <w:color w:val="000000"/>
                <w:sz w:val="20"/>
                <w:szCs w:val="20"/>
              </w:rPr>
            </w:pPr>
          </w:p>
        </w:tc>
        <w:tc>
          <w:tcPr>
            <w:tcW w:w="1358" w:type="dxa"/>
            <w:vMerge/>
            <w:vAlign w:val="center"/>
            <w:hideMark/>
          </w:tcPr>
          <w:p w:rsidR="003E33E6" w:rsidRPr="00B351C6" w:rsidRDefault="003E33E6">
            <w:pPr>
              <w:rPr>
                <w:b/>
                <w:bCs/>
                <w:color w:val="000000"/>
                <w:sz w:val="20"/>
                <w:szCs w:val="20"/>
              </w:rPr>
            </w:pPr>
          </w:p>
        </w:tc>
        <w:tc>
          <w:tcPr>
            <w:tcW w:w="1051" w:type="dxa"/>
            <w:shd w:val="clear" w:color="000000" w:fill="C0C0C0"/>
            <w:vAlign w:val="center"/>
            <w:hideMark/>
          </w:tcPr>
          <w:p w:rsidR="003E33E6" w:rsidRPr="00B351C6" w:rsidRDefault="003E33E6" w:rsidP="00AD6B10">
            <w:pPr>
              <w:jc w:val="center"/>
              <w:rPr>
                <w:b/>
                <w:bCs/>
                <w:color w:val="000000"/>
                <w:sz w:val="20"/>
                <w:szCs w:val="20"/>
              </w:rPr>
            </w:pPr>
            <w:r w:rsidRPr="00B351C6">
              <w:rPr>
                <w:b/>
                <w:bCs/>
                <w:color w:val="000000"/>
                <w:sz w:val="20"/>
                <w:szCs w:val="20"/>
              </w:rPr>
              <w:t xml:space="preserve">Бюджет </w:t>
            </w:r>
            <w:r w:rsidR="00BA4014" w:rsidRPr="00B351C6">
              <w:rPr>
                <w:b/>
                <w:bCs/>
                <w:color w:val="000000"/>
                <w:sz w:val="20"/>
                <w:szCs w:val="20"/>
              </w:rPr>
              <w:t>201</w:t>
            </w:r>
            <w:r w:rsidR="00AD6B10">
              <w:rPr>
                <w:b/>
                <w:bCs/>
                <w:color w:val="000000"/>
                <w:sz w:val="20"/>
                <w:szCs w:val="20"/>
              </w:rPr>
              <w:t>9</w:t>
            </w:r>
            <w:r w:rsidRPr="00B351C6">
              <w:rPr>
                <w:b/>
                <w:bCs/>
                <w:color w:val="000000"/>
                <w:sz w:val="20"/>
                <w:szCs w:val="20"/>
              </w:rPr>
              <w:t xml:space="preserve"> г.</w:t>
            </w:r>
          </w:p>
        </w:tc>
        <w:tc>
          <w:tcPr>
            <w:tcW w:w="1417" w:type="dxa"/>
            <w:shd w:val="clear" w:color="000000" w:fill="C0C0C0"/>
            <w:vAlign w:val="center"/>
            <w:hideMark/>
          </w:tcPr>
          <w:p w:rsidR="003E33E6" w:rsidRPr="00B351C6" w:rsidRDefault="00AD6B10" w:rsidP="00DF564D">
            <w:pPr>
              <w:jc w:val="center"/>
              <w:rPr>
                <w:b/>
                <w:bCs/>
                <w:color w:val="000000"/>
                <w:sz w:val="20"/>
                <w:szCs w:val="20"/>
              </w:rPr>
            </w:pPr>
            <w:r w:rsidRPr="00AD6B10">
              <w:rPr>
                <w:b/>
                <w:bCs/>
                <w:color w:val="000000"/>
                <w:sz w:val="20"/>
                <w:szCs w:val="20"/>
              </w:rPr>
              <w:t xml:space="preserve">Отчет </w:t>
            </w:r>
            <w:r w:rsidR="006E5140">
              <w:rPr>
                <w:b/>
                <w:bCs/>
                <w:color w:val="000000"/>
                <w:sz w:val="20"/>
                <w:szCs w:val="20"/>
              </w:rPr>
              <w:t>31.12.2019</w:t>
            </w:r>
            <w:r w:rsidRPr="00AD6B10">
              <w:rPr>
                <w:b/>
                <w:bCs/>
                <w:color w:val="000000"/>
                <w:sz w:val="20"/>
                <w:szCs w:val="20"/>
              </w:rPr>
              <w:t xml:space="preserve"> г</w:t>
            </w:r>
            <w:r w:rsidR="003E33E6" w:rsidRPr="00B351C6">
              <w:rPr>
                <w:b/>
                <w:bCs/>
                <w:color w:val="000000"/>
                <w:sz w:val="20"/>
                <w:szCs w:val="20"/>
              </w:rPr>
              <w:t>.</w:t>
            </w:r>
          </w:p>
        </w:tc>
      </w:tr>
      <w:tr w:rsidR="001A12EB" w:rsidRPr="00B351C6" w:rsidTr="009023DB">
        <w:trPr>
          <w:trHeight w:val="300"/>
        </w:trPr>
        <w:tc>
          <w:tcPr>
            <w:tcW w:w="396" w:type="dxa"/>
            <w:shd w:val="clear" w:color="auto" w:fill="auto"/>
            <w:noWrap/>
            <w:vAlign w:val="center"/>
            <w:hideMark/>
          </w:tcPr>
          <w:p w:rsidR="001A12EB" w:rsidRPr="00B351C6" w:rsidRDefault="001A12EB" w:rsidP="001A12EB">
            <w:pPr>
              <w:jc w:val="both"/>
              <w:rPr>
                <w:color w:val="000000"/>
                <w:sz w:val="18"/>
                <w:szCs w:val="18"/>
                <w:lang w:val="en-US" w:eastAsia="en-US"/>
              </w:rPr>
            </w:pPr>
            <w:r w:rsidRPr="00B351C6">
              <w:rPr>
                <w:color w:val="000000"/>
                <w:sz w:val="18"/>
                <w:szCs w:val="18"/>
              </w:rPr>
              <w:t>1</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lang w:val="en-US" w:eastAsia="en-US"/>
              </w:rPr>
            </w:pPr>
            <w:r w:rsidRPr="00B351C6">
              <w:rPr>
                <w:color w:val="000000"/>
                <w:sz w:val="18"/>
                <w:szCs w:val="18"/>
              </w:rPr>
              <w:t>Общ документооборот на МП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lang w:val="en-US" w:eastAsia="en-US"/>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Default="001A12EB" w:rsidP="001A12EB">
            <w:pPr>
              <w:jc w:val="right"/>
              <w:rPr>
                <w:color w:val="000000"/>
                <w:sz w:val="18"/>
                <w:szCs w:val="18"/>
                <w:lang w:val="en-US" w:eastAsia="en-US"/>
              </w:rPr>
            </w:pPr>
            <w:r>
              <w:rPr>
                <w:color w:val="000000"/>
                <w:sz w:val="18"/>
                <w:szCs w:val="18"/>
              </w:rPr>
              <w:t>150 000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Default="00F075EF" w:rsidP="001A12EB">
            <w:pPr>
              <w:jc w:val="right"/>
              <w:rPr>
                <w:color w:val="000000"/>
                <w:sz w:val="18"/>
                <w:szCs w:val="18"/>
              </w:rPr>
            </w:pPr>
            <w:r>
              <w:rPr>
                <w:color w:val="000000"/>
                <w:sz w:val="18"/>
                <w:szCs w:val="18"/>
              </w:rPr>
              <w:t>108 680</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2</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Регистрирани и обработени заявления за достъп до обществена информация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Default="001A12EB" w:rsidP="001A12EB">
            <w:pPr>
              <w:jc w:val="right"/>
              <w:rPr>
                <w:color w:val="000000"/>
                <w:sz w:val="18"/>
                <w:szCs w:val="18"/>
              </w:rPr>
            </w:pPr>
            <w:r>
              <w:rPr>
                <w:color w:val="000000"/>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Default="001A12EB" w:rsidP="00F075EF">
            <w:pPr>
              <w:jc w:val="right"/>
              <w:rPr>
                <w:color w:val="000000"/>
                <w:sz w:val="18"/>
                <w:szCs w:val="18"/>
              </w:rPr>
            </w:pPr>
            <w:r>
              <w:rPr>
                <w:color w:val="000000"/>
                <w:sz w:val="18"/>
                <w:szCs w:val="18"/>
              </w:rPr>
              <w:t>1</w:t>
            </w:r>
            <w:r w:rsidR="00F075EF">
              <w:rPr>
                <w:color w:val="000000"/>
                <w:sz w:val="18"/>
                <w:szCs w:val="18"/>
              </w:rPr>
              <w:t>26</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3</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Регистрирани заповеди в деловодството на МП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Default="001A12EB" w:rsidP="001A12EB">
            <w:pPr>
              <w:jc w:val="right"/>
              <w:rPr>
                <w:color w:val="000000"/>
                <w:sz w:val="18"/>
                <w:szCs w:val="18"/>
              </w:rPr>
            </w:pPr>
            <w:r>
              <w:rPr>
                <w:color w:val="000000"/>
                <w:sz w:val="18"/>
                <w:szCs w:val="18"/>
              </w:rPr>
              <w:t>2 800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Default="001A12EB" w:rsidP="00F075EF">
            <w:pPr>
              <w:jc w:val="right"/>
              <w:rPr>
                <w:color w:val="000000"/>
                <w:sz w:val="18"/>
                <w:szCs w:val="18"/>
              </w:rPr>
            </w:pPr>
            <w:r>
              <w:rPr>
                <w:color w:val="000000"/>
                <w:sz w:val="18"/>
                <w:szCs w:val="18"/>
              </w:rPr>
              <w:t xml:space="preserve">1 </w:t>
            </w:r>
            <w:r w:rsidR="00F075EF">
              <w:rPr>
                <w:color w:val="000000"/>
                <w:sz w:val="18"/>
                <w:szCs w:val="18"/>
              </w:rPr>
              <w:t>940</w:t>
            </w:r>
          </w:p>
        </w:tc>
      </w:tr>
      <w:tr w:rsidR="001A12EB" w:rsidRPr="00B351C6" w:rsidTr="002C25A5">
        <w:trPr>
          <w:trHeight w:val="312"/>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4</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Регистрирани заповеди по ЗСВ, ЗННД и ЗЧСИ</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632339" w:rsidRDefault="001A12EB" w:rsidP="001A12EB">
            <w:pPr>
              <w:jc w:val="right"/>
              <w:rPr>
                <w:color w:val="000000"/>
                <w:sz w:val="18"/>
                <w:szCs w:val="18"/>
              </w:rPr>
            </w:pPr>
            <w:r w:rsidRPr="00632339">
              <w:rPr>
                <w:color w:val="000000"/>
                <w:sz w:val="18"/>
                <w:szCs w:val="18"/>
              </w:rPr>
              <w:t>1 500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632339" w:rsidRDefault="001A12EB" w:rsidP="00632339">
            <w:pPr>
              <w:jc w:val="right"/>
              <w:rPr>
                <w:color w:val="000000"/>
                <w:sz w:val="18"/>
                <w:szCs w:val="18"/>
              </w:rPr>
            </w:pPr>
            <w:r w:rsidRPr="00632339">
              <w:rPr>
                <w:color w:val="000000"/>
                <w:sz w:val="18"/>
                <w:szCs w:val="18"/>
              </w:rPr>
              <w:t xml:space="preserve">1 </w:t>
            </w:r>
            <w:r w:rsidR="00632339" w:rsidRPr="00632339">
              <w:rPr>
                <w:color w:val="000000"/>
                <w:sz w:val="18"/>
                <w:szCs w:val="18"/>
              </w:rPr>
              <w:t>889</w:t>
            </w:r>
          </w:p>
        </w:tc>
      </w:tr>
      <w:tr w:rsidR="001A12EB" w:rsidRPr="00B351C6" w:rsidTr="002C25A5">
        <w:trPr>
          <w:trHeight w:val="359"/>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5</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 разработени  вътрешни правила за подобряване организацията на работа</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632339" w:rsidRDefault="001A12EB" w:rsidP="001A12EB">
            <w:pPr>
              <w:jc w:val="right"/>
              <w:rPr>
                <w:color w:val="000000"/>
                <w:sz w:val="18"/>
                <w:szCs w:val="18"/>
              </w:rPr>
            </w:pPr>
            <w:r w:rsidRPr="00632339">
              <w:rPr>
                <w:color w:val="00000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632339" w:rsidRDefault="001A12EB" w:rsidP="001A12EB">
            <w:pPr>
              <w:jc w:val="right"/>
              <w:rPr>
                <w:color w:val="000000"/>
                <w:sz w:val="18"/>
                <w:szCs w:val="18"/>
              </w:rPr>
            </w:pPr>
            <w:r w:rsidRPr="00632339">
              <w:rPr>
                <w:color w:val="000000"/>
                <w:sz w:val="18"/>
                <w:szCs w:val="18"/>
              </w:rPr>
              <w:t>0</w:t>
            </w:r>
          </w:p>
        </w:tc>
      </w:tr>
      <w:tr w:rsidR="001A12EB" w:rsidRPr="00B351C6" w:rsidTr="002C25A5">
        <w:trPr>
          <w:trHeight w:val="395"/>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6</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Проведени конкурсни процедури по реда на Закона за държавния служител и Кодекса на труда</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 процедури</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632339" w:rsidRDefault="001A12EB" w:rsidP="001A12EB">
            <w:pPr>
              <w:jc w:val="right"/>
              <w:rPr>
                <w:color w:val="000000"/>
                <w:sz w:val="18"/>
                <w:szCs w:val="18"/>
              </w:rPr>
            </w:pPr>
            <w:r w:rsidRPr="00632339">
              <w:rPr>
                <w:color w:val="000000"/>
                <w:sz w:val="18"/>
                <w:szCs w:val="18"/>
              </w:rPr>
              <w:t>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632339" w:rsidRDefault="00632339" w:rsidP="001A12EB">
            <w:pPr>
              <w:jc w:val="right"/>
              <w:rPr>
                <w:color w:val="000000"/>
                <w:sz w:val="18"/>
                <w:szCs w:val="18"/>
              </w:rPr>
            </w:pPr>
            <w:r w:rsidRPr="00632339">
              <w:rPr>
                <w:color w:val="000000"/>
                <w:sz w:val="18"/>
                <w:szCs w:val="18"/>
              </w:rPr>
              <w:t>9</w:t>
            </w:r>
          </w:p>
        </w:tc>
      </w:tr>
      <w:tr w:rsidR="00632339" w:rsidRPr="00B351C6" w:rsidTr="002C25A5">
        <w:trPr>
          <w:trHeight w:val="558"/>
        </w:trPr>
        <w:tc>
          <w:tcPr>
            <w:tcW w:w="396" w:type="dxa"/>
            <w:shd w:val="clear" w:color="auto" w:fill="auto"/>
            <w:noWrap/>
            <w:vAlign w:val="center"/>
            <w:hideMark/>
          </w:tcPr>
          <w:p w:rsidR="00632339" w:rsidRPr="00B351C6" w:rsidRDefault="00632339" w:rsidP="00632339">
            <w:pPr>
              <w:jc w:val="both"/>
              <w:rPr>
                <w:color w:val="000000"/>
                <w:sz w:val="18"/>
                <w:szCs w:val="18"/>
              </w:rPr>
            </w:pPr>
            <w:r w:rsidRPr="00B351C6">
              <w:rPr>
                <w:color w:val="000000"/>
                <w:sz w:val="18"/>
                <w:szCs w:val="18"/>
              </w:rPr>
              <w:t>7</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339" w:rsidRPr="00B351C6" w:rsidRDefault="00632339" w:rsidP="00632339">
            <w:pPr>
              <w:jc w:val="both"/>
              <w:rPr>
                <w:color w:val="000000"/>
                <w:sz w:val="18"/>
                <w:szCs w:val="18"/>
              </w:rPr>
            </w:pPr>
            <w:r w:rsidRPr="00B351C6">
              <w:rPr>
                <w:color w:val="000000"/>
                <w:sz w:val="18"/>
                <w:szCs w:val="18"/>
              </w:rPr>
              <w:t>Регистрирани заповеди, трудови договори, допълнителни споразумения в областта на човешките ресурси, включително и тези на ГД "Охрана" и ГД "Изпълнение на наказанията"</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339" w:rsidRPr="00B351C6" w:rsidRDefault="00632339" w:rsidP="00632339">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339" w:rsidRPr="00632339" w:rsidRDefault="00632339" w:rsidP="00632339">
            <w:pPr>
              <w:jc w:val="right"/>
              <w:rPr>
                <w:color w:val="000000"/>
                <w:sz w:val="18"/>
                <w:szCs w:val="18"/>
              </w:rPr>
            </w:pPr>
            <w:r w:rsidRPr="00632339">
              <w:rPr>
                <w:color w:val="000000"/>
                <w:sz w:val="18"/>
                <w:szCs w:val="18"/>
              </w:rPr>
              <w:t>2 700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2339" w:rsidRPr="00632339" w:rsidRDefault="00632339" w:rsidP="00632339">
            <w:pPr>
              <w:jc w:val="right"/>
              <w:rPr>
                <w:color w:val="000000"/>
                <w:sz w:val="18"/>
                <w:szCs w:val="18"/>
                <w:lang w:val="en-US" w:eastAsia="en-US"/>
              </w:rPr>
            </w:pPr>
            <w:r w:rsidRPr="00632339">
              <w:rPr>
                <w:color w:val="000000"/>
                <w:sz w:val="18"/>
                <w:szCs w:val="18"/>
              </w:rPr>
              <w:t>3 296</w:t>
            </w:r>
          </w:p>
        </w:tc>
      </w:tr>
      <w:tr w:rsidR="00632339" w:rsidRPr="00B351C6" w:rsidTr="002C25A5">
        <w:trPr>
          <w:trHeight w:val="216"/>
        </w:trPr>
        <w:tc>
          <w:tcPr>
            <w:tcW w:w="396" w:type="dxa"/>
            <w:shd w:val="clear" w:color="auto" w:fill="auto"/>
            <w:noWrap/>
            <w:vAlign w:val="center"/>
            <w:hideMark/>
          </w:tcPr>
          <w:p w:rsidR="00632339" w:rsidRPr="00B351C6" w:rsidRDefault="00632339" w:rsidP="00632339">
            <w:pPr>
              <w:jc w:val="both"/>
              <w:rPr>
                <w:color w:val="000000"/>
                <w:sz w:val="18"/>
                <w:szCs w:val="18"/>
              </w:rPr>
            </w:pPr>
            <w:r w:rsidRPr="00B351C6">
              <w:rPr>
                <w:color w:val="000000"/>
                <w:sz w:val="18"/>
                <w:szCs w:val="18"/>
              </w:rPr>
              <w:t>8</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339" w:rsidRPr="00B351C6" w:rsidRDefault="00632339" w:rsidP="00632339">
            <w:pPr>
              <w:jc w:val="both"/>
              <w:rPr>
                <w:color w:val="000000"/>
                <w:sz w:val="18"/>
                <w:szCs w:val="18"/>
              </w:rPr>
            </w:pPr>
            <w:r w:rsidRPr="00B351C6">
              <w:rPr>
                <w:color w:val="000000"/>
                <w:sz w:val="18"/>
                <w:szCs w:val="18"/>
              </w:rPr>
              <w:t>Проведени обучения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339" w:rsidRPr="00B351C6" w:rsidRDefault="00632339" w:rsidP="00632339">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339" w:rsidRPr="00632339" w:rsidRDefault="00632339" w:rsidP="00632339">
            <w:pPr>
              <w:jc w:val="right"/>
              <w:rPr>
                <w:color w:val="000000"/>
                <w:sz w:val="18"/>
                <w:szCs w:val="18"/>
              </w:rPr>
            </w:pPr>
            <w:r w:rsidRPr="00632339">
              <w:rPr>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2339" w:rsidRPr="00632339" w:rsidRDefault="00632339" w:rsidP="00632339">
            <w:pPr>
              <w:jc w:val="right"/>
              <w:rPr>
                <w:color w:val="000000"/>
                <w:sz w:val="18"/>
                <w:szCs w:val="18"/>
              </w:rPr>
            </w:pPr>
            <w:r w:rsidRPr="00632339">
              <w:rPr>
                <w:color w:val="000000"/>
                <w:sz w:val="18"/>
                <w:szCs w:val="18"/>
              </w:rPr>
              <w:t>99</w:t>
            </w:r>
          </w:p>
        </w:tc>
      </w:tr>
      <w:tr w:rsidR="00632339" w:rsidRPr="00B351C6" w:rsidTr="002C25A5">
        <w:trPr>
          <w:trHeight w:val="363"/>
        </w:trPr>
        <w:tc>
          <w:tcPr>
            <w:tcW w:w="396" w:type="dxa"/>
            <w:tcBorders>
              <w:right w:val="single" w:sz="4" w:space="0" w:color="auto"/>
            </w:tcBorders>
            <w:shd w:val="clear" w:color="auto" w:fill="auto"/>
            <w:noWrap/>
            <w:vAlign w:val="center"/>
            <w:hideMark/>
          </w:tcPr>
          <w:p w:rsidR="00632339" w:rsidRPr="00B351C6" w:rsidRDefault="00632339" w:rsidP="00632339">
            <w:pPr>
              <w:jc w:val="both"/>
              <w:rPr>
                <w:color w:val="000000"/>
                <w:sz w:val="18"/>
                <w:szCs w:val="18"/>
              </w:rPr>
            </w:pPr>
            <w:r w:rsidRPr="00B351C6">
              <w:rPr>
                <w:color w:val="000000"/>
                <w:sz w:val="18"/>
                <w:szCs w:val="18"/>
              </w:rPr>
              <w:t>9</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339" w:rsidRPr="00B351C6" w:rsidRDefault="00632339" w:rsidP="00632339">
            <w:pPr>
              <w:jc w:val="both"/>
              <w:rPr>
                <w:color w:val="000000"/>
                <w:sz w:val="18"/>
                <w:szCs w:val="18"/>
              </w:rPr>
            </w:pPr>
            <w:r w:rsidRPr="00B351C6">
              <w:rPr>
                <w:color w:val="000000"/>
                <w:sz w:val="18"/>
                <w:szCs w:val="18"/>
              </w:rPr>
              <w:t>Относителен дял на служителите, преминали различни форми на обучение от общия брой на служителите</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339" w:rsidRPr="00B351C6" w:rsidRDefault="00632339" w:rsidP="00632339">
            <w:pPr>
              <w:jc w:val="both"/>
              <w:rPr>
                <w:color w:val="000000"/>
                <w:sz w:val="18"/>
                <w:szCs w:val="18"/>
              </w:rPr>
            </w:pPr>
            <w:r w:rsidRPr="00B351C6">
              <w:rPr>
                <w:color w:val="000000"/>
                <w:sz w:val="18"/>
                <w:szCs w:val="18"/>
              </w:rPr>
              <w:t>%</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339" w:rsidRPr="00632339" w:rsidRDefault="00632339" w:rsidP="00632339">
            <w:pPr>
              <w:jc w:val="right"/>
              <w:rPr>
                <w:color w:val="000000"/>
                <w:sz w:val="18"/>
                <w:szCs w:val="18"/>
              </w:rPr>
            </w:pPr>
            <w:r w:rsidRPr="00632339">
              <w:rPr>
                <w:color w:val="000000"/>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2339" w:rsidRPr="00632339" w:rsidRDefault="00632339" w:rsidP="00632339">
            <w:pPr>
              <w:jc w:val="right"/>
              <w:rPr>
                <w:color w:val="000000"/>
                <w:sz w:val="18"/>
                <w:szCs w:val="18"/>
              </w:rPr>
            </w:pPr>
            <w:r w:rsidRPr="00632339">
              <w:rPr>
                <w:color w:val="000000"/>
                <w:sz w:val="18"/>
                <w:szCs w:val="18"/>
              </w:rPr>
              <w:t>129</w:t>
            </w:r>
          </w:p>
        </w:tc>
      </w:tr>
      <w:tr w:rsidR="001A12EB" w:rsidRPr="00B351C6" w:rsidTr="002C25A5">
        <w:trPr>
          <w:trHeight w:val="54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10</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Осъществяване на процесуално представителство пред съдилищата по дела, по които страна е министерството, министърът или оправомощено от него лице</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center"/>
              <w:rPr>
                <w:color w:val="000000"/>
                <w:sz w:val="18"/>
                <w:szCs w:val="18"/>
              </w:rPr>
            </w:pPr>
            <w:r w:rsidRPr="00B351C6">
              <w:rPr>
                <w:color w:val="000000"/>
                <w:sz w:val="18"/>
                <w:szCs w:val="18"/>
              </w:rPr>
              <w:t>%  на образуваните дела</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3747D5" w:rsidRDefault="003747D5" w:rsidP="001A12EB">
            <w:pPr>
              <w:jc w:val="right"/>
              <w:rPr>
                <w:color w:val="000000"/>
                <w:sz w:val="18"/>
                <w:szCs w:val="18"/>
              </w:rPr>
            </w:pPr>
            <w:r w:rsidRPr="003747D5">
              <w:rPr>
                <w:color w:val="000000"/>
                <w:sz w:val="18"/>
                <w:szCs w:val="18"/>
              </w:rPr>
              <w:t>100</w:t>
            </w:r>
          </w:p>
        </w:tc>
      </w:tr>
      <w:tr w:rsidR="001A12EB" w:rsidRPr="00B351C6" w:rsidTr="002C25A5">
        <w:trPr>
          <w:trHeight w:val="620"/>
        </w:trPr>
        <w:tc>
          <w:tcPr>
            <w:tcW w:w="396" w:type="dxa"/>
            <w:tcBorders>
              <w:bottom w:val="single" w:sz="4" w:space="0" w:color="auto"/>
            </w:tcBorders>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11</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Осъществяване на процесуално представителство за образуване и по вече образувани изпълнителни дела за принудително събиране вземанията на министерството</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3747D5" w:rsidRDefault="003747D5" w:rsidP="001A12EB">
            <w:pPr>
              <w:jc w:val="right"/>
              <w:rPr>
                <w:color w:val="000000"/>
                <w:sz w:val="18"/>
                <w:szCs w:val="18"/>
              </w:rPr>
            </w:pPr>
            <w:r w:rsidRPr="003747D5">
              <w:rPr>
                <w:color w:val="000000"/>
                <w:sz w:val="18"/>
                <w:szCs w:val="18"/>
              </w:rPr>
              <w:t>69</w:t>
            </w:r>
          </w:p>
        </w:tc>
      </w:tr>
      <w:tr w:rsidR="001A12EB" w:rsidRPr="00B351C6" w:rsidTr="001A12EB">
        <w:trPr>
          <w:trHeight w:val="3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12</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Документи, върху които се полага държавния печат</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12EB" w:rsidRPr="003747D5" w:rsidRDefault="003747D5" w:rsidP="001A12EB">
            <w:pPr>
              <w:jc w:val="right"/>
              <w:rPr>
                <w:color w:val="000000"/>
                <w:sz w:val="18"/>
                <w:szCs w:val="18"/>
              </w:rPr>
            </w:pPr>
            <w:r w:rsidRPr="003747D5">
              <w:rPr>
                <w:color w:val="000000"/>
                <w:sz w:val="18"/>
                <w:szCs w:val="18"/>
              </w:rPr>
              <w:t>382</w:t>
            </w:r>
          </w:p>
        </w:tc>
      </w:tr>
      <w:tr w:rsidR="001A12EB" w:rsidRPr="00B351C6" w:rsidTr="001A12EB">
        <w:trPr>
          <w:trHeight w:val="510"/>
        </w:trPr>
        <w:tc>
          <w:tcPr>
            <w:tcW w:w="396" w:type="dxa"/>
            <w:tcBorders>
              <w:top w:val="single" w:sz="4" w:space="0" w:color="auto"/>
            </w:tcBorders>
            <w:shd w:val="clear" w:color="auto" w:fill="auto"/>
            <w:noWrap/>
            <w:vAlign w:val="center"/>
            <w:hideMark/>
          </w:tcPr>
          <w:p w:rsidR="001A12EB" w:rsidRPr="00B351C6" w:rsidRDefault="001A12EB" w:rsidP="001A12EB">
            <w:pPr>
              <w:jc w:val="both"/>
              <w:rPr>
                <w:color w:val="000000"/>
                <w:sz w:val="18"/>
                <w:szCs w:val="18"/>
                <w:lang w:val="en-US" w:eastAsia="en-US"/>
              </w:rPr>
            </w:pPr>
            <w:r w:rsidRPr="00B351C6">
              <w:rPr>
                <w:color w:val="000000"/>
                <w:sz w:val="18"/>
                <w:szCs w:val="18"/>
              </w:rPr>
              <w:t>13</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 обществени поръчки., вкл. обществени поръчки по реда на Глава двадесет и шеста от ЗОП и обществени поръчки за сключване на договор по реда на чл. 20, ал. 4 от ЗОП</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70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3747D5" w:rsidRDefault="003747D5" w:rsidP="001A12EB">
            <w:pPr>
              <w:jc w:val="right"/>
              <w:rPr>
                <w:color w:val="000000"/>
                <w:sz w:val="18"/>
                <w:szCs w:val="18"/>
              </w:rPr>
            </w:pPr>
            <w:r w:rsidRPr="003747D5">
              <w:rPr>
                <w:color w:val="000000"/>
                <w:sz w:val="18"/>
                <w:szCs w:val="18"/>
              </w:rPr>
              <w:t>76</w:t>
            </w:r>
          </w:p>
        </w:tc>
      </w:tr>
      <w:tr w:rsidR="001A12EB" w:rsidRPr="00B351C6" w:rsidTr="002C25A5">
        <w:trPr>
          <w:trHeight w:val="51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14</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 сключени договори за възлагане на обществени поръчки, вкл. по реда на Глава двадесет и шеста от ЗОП и обществени поръчки за сключване на договор по реда на чл. 20, ал. 4 от ЗОП</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70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3747D5" w:rsidRDefault="003747D5" w:rsidP="001A12EB">
            <w:pPr>
              <w:jc w:val="right"/>
              <w:rPr>
                <w:color w:val="000000"/>
                <w:sz w:val="18"/>
                <w:szCs w:val="18"/>
              </w:rPr>
            </w:pPr>
            <w:r w:rsidRPr="003747D5">
              <w:rPr>
                <w:color w:val="000000"/>
                <w:sz w:val="18"/>
                <w:szCs w:val="18"/>
              </w:rPr>
              <w:t>76</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15</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 одитни ангажименти за даване на увереност и консултации</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3747D5" w:rsidRDefault="003747D5" w:rsidP="001A12EB">
            <w:pPr>
              <w:jc w:val="right"/>
              <w:rPr>
                <w:color w:val="000000"/>
                <w:sz w:val="18"/>
                <w:szCs w:val="18"/>
              </w:rPr>
            </w:pPr>
            <w:r w:rsidRPr="003747D5">
              <w:rPr>
                <w:color w:val="000000"/>
                <w:sz w:val="18"/>
                <w:szCs w:val="18"/>
              </w:rPr>
              <w:t>139</w:t>
            </w:r>
          </w:p>
        </w:tc>
      </w:tr>
      <w:tr w:rsidR="001A12EB" w:rsidRPr="00B351C6" w:rsidTr="002C25A5">
        <w:trPr>
          <w:trHeight w:val="51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16</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 препоръки в резултат на изпълнени одитни ангажименти за увереност и консултиране</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3747D5" w:rsidRDefault="001A12EB" w:rsidP="001A12EB">
            <w:pPr>
              <w:jc w:val="right"/>
              <w:rPr>
                <w:color w:val="000000"/>
                <w:sz w:val="18"/>
                <w:szCs w:val="18"/>
              </w:rPr>
            </w:pPr>
            <w:r w:rsidRPr="003747D5">
              <w:rPr>
                <w:color w:val="00000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3747D5" w:rsidRDefault="001A12EB" w:rsidP="001A12EB">
            <w:pPr>
              <w:jc w:val="right"/>
              <w:rPr>
                <w:color w:val="000000"/>
                <w:sz w:val="18"/>
                <w:szCs w:val="18"/>
              </w:rPr>
            </w:pPr>
            <w:r w:rsidRPr="003747D5">
              <w:rPr>
                <w:color w:val="000000"/>
                <w:sz w:val="18"/>
                <w:szCs w:val="18"/>
              </w:rPr>
              <w:t>1</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17</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Планови проверки от Инспектора по чл.46 от ЗА</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F96190" w:rsidRDefault="001A12EB" w:rsidP="001A12EB">
            <w:pPr>
              <w:jc w:val="right"/>
              <w:rPr>
                <w:color w:val="000000"/>
                <w:sz w:val="18"/>
                <w:szCs w:val="18"/>
              </w:rPr>
            </w:pPr>
            <w:r w:rsidRPr="00F96190">
              <w:rPr>
                <w:color w:val="000000"/>
                <w:sz w:val="18"/>
                <w:szCs w:val="18"/>
              </w:rPr>
              <w:t>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F96190" w:rsidRDefault="001A12EB" w:rsidP="001A12EB">
            <w:pPr>
              <w:jc w:val="right"/>
              <w:rPr>
                <w:color w:val="000000"/>
                <w:sz w:val="18"/>
                <w:szCs w:val="18"/>
              </w:rPr>
            </w:pPr>
            <w:r w:rsidRPr="00F96190">
              <w:rPr>
                <w:color w:val="000000"/>
                <w:sz w:val="18"/>
                <w:szCs w:val="18"/>
              </w:rPr>
              <w:t>1</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18</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Дадени задължителни указания в резултат на извършени планови проверки</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F96190" w:rsidRDefault="001A12EB" w:rsidP="001A12EB">
            <w:pPr>
              <w:jc w:val="right"/>
              <w:rPr>
                <w:color w:val="000000"/>
                <w:sz w:val="18"/>
                <w:szCs w:val="18"/>
              </w:rPr>
            </w:pPr>
            <w:r w:rsidRPr="00F96190">
              <w:rPr>
                <w:color w:val="000000"/>
                <w:sz w:val="18"/>
                <w:szCs w:val="18"/>
              </w:rPr>
              <w:t>55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F96190" w:rsidRDefault="00F96190" w:rsidP="001A12EB">
            <w:pPr>
              <w:jc w:val="right"/>
              <w:rPr>
                <w:color w:val="000000"/>
                <w:sz w:val="18"/>
                <w:szCs w:val="18"/>
              </w:rPr>
            </w:pPr>
            <w:r w:rsidRPr="00F96190">
              <w:rPr>
                <w:color w:val="000000"/>
                <w:sz w:val="18"/>
                <w:szCs w:val="18"/>
              </w:rPr>
              <w:t>9</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19</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Проверки по сигнал</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F96190" w:rsidRDefault="001A12EB" w:rsidP="001A12EB">
            <w:pPr>
              <w:jc w:val="right"/>
              <w:rPr>
                <w:color w:val="000000"/>
                <w:sz w:val="18"/>
                <w:szCs w:val="18"/>
              </w:rPr>
            </w:pPr>
            <w:r w:rsidRPr="00F96190">
              <w:rPr>
                <w:color w:val="000000"/>
                <w:sz w:val="18"/>
                <w:szCs w:val="18"/>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F96190" w:rsidRDefault="00F96190" w:rsidP="001A12EB">
            <w:pPr>
              <w:jc w:val="right"/>
              <w:rPr>
                <w:color w:val="000000"/>
                <w:sz w:val="18"/>
                <w:szCs w:val="18"/>
              </w:rPr>
            </w:pPr>
            <w:r w:rsidRPr="00F96190">
              <w:rPr>
                <w:color w:val="000000"/>
                <w:sz w:val="18"/>
                <w:szCs w:val="18"/>
              </w:rPr>
              <w:t>316</w:t>
            </w:r>
          </w:p>
        </w:tc>
      </w:tr>
      <w:tr w:rsidR="001A12EB" w:rsidRPr="00B351C6" w:rsidTr="002C25A5">
        <w:trPr>
          <w:trHeight w:val="385"/>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20</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Дадени задължителни указания в резултат на извършени проверки по сигнал</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F96190" w:rsidRDefault="001A12EB" w:rsidP="001A12EB">
            <w:pPr>
              <w:jc w:val="right"/>
              <w:rPr>
                <w:color w:val="000000"/>
                <w:sz w:val="18"/>
                <w:szCs w:val="18"/>
              </w:rPr>
            </w:pPr>
            <w:r w:rsidRPr="00F96190">
              <w:rPr>
                <w:color w:val="000000"/>
                <w:sz w:val="18"/>
                <w:szCs w:val="18"/>
              </w:rPr>
              <w:t>25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F96190" w:rsidRDefault="00F96190" w:rsidP="001A12EB">
            <w:pPr>
              <w:jc w:val="right"/>
              <w:rPr>
                <w:color w:val="000000"/>
                <w:sz w:val="18"/>
                <w:szCs w:val="18"/>
              </w:rPr>
            </w:pPr>
            <w:r w:rsidRPr="00F96190">
              <w:rPr>
                <w:color w:val="000000"/>
                <w:sz w:val="18"/>
                <w:szCs w:val="18"/>
              </w:rPr>
              <w:t>28</w:t>
            </w:r>
          </w:p>
        </w:tc>
      </w:tr>
      <w:tr w:rsidR="001A12EB" w:rsidRPr="00B351C6" w:rsidTr="002C25A5">
        <w:trPr>
          <w:trHeight w:val="300"/>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21</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Проверки по разпореждане на министъра (упълномощени лица)</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F96190" w:rsidRDefault="001A12EB" w:rsidP="001A12EB">
            <w:pPr>
              <w:jc w:val="right"/>
              <w:rPr>
                <w:color w:val="000000"/>
                <w:sz w:val="18"/>
                <w:szCs w:val="18"/>
              </w:rPr>
            </w:pPr>
            <w:r w:rsidRPr="00F96190">
              <w:rPr>
                <w:color w:val="000000"/>
                <w:sz w:val="18"/>
                <w:szCs w:val="18"/>
              </w:rPr>
              <w:t>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F96190" w:rsidRDefault="00F96190" w:rsidP="001A12EB">
            <w:pPr>
              <w:jc w:val="right"/>
              <w:rPr>
                <w:color w:val="000000"/>
                <w:sz w:val="18"/>
                <w:szCs w:val="18"/>
              </w:rPr>
            </w:pPr>
            <w:r w:rsidRPr="00F96190">
              <w:rPr>
                <w:color w:val="000000"/>
                <w:sz w:val="18"/>
                <w:szCs w:val="18"/>
              </w:rPr>
              <w:t>19</w:t>
            </w:r>
          </w:p>
        </w:tc>
      </w:tr>
      <w:tr w:rsidR="001A12EB" w:rsidRPr="00B351C6" w:rsidTr="002C25A5">
        <w:trPr>
          <w:trHeight w:val="368"/>
        </w:trPr>
        <w:tc>
          <w:tcPr>
            <w:tcW w:w="396" w:type="dxa"/>
            <w:shd w:val="clear" w:color="auto" w:fill="auto"/>
            <w:noWrap/>
            <w:vAlign w:val="center"/>
            <w:hideMark/>
          </w:tcPr>
          <w:p w:rsidR="001A12EB" w:rsidRPr="00B351C6" w:rsidRDefault="001A12EB" w:rsidP="001A12EB">
            <w:pPr>
              <w:jc w:val="both"/>
              <w:rPr>
                <w:color w:val="000000"/>
                <w:sz w:val="18"/>
                <w:szCs w:val="18"/>
              </w:rPr>
            </w:pPr>
            <w:r w:rsidRPr="00B351C6">
              <w:rPr>
                <w:color w:val="000000"/>
                <w:sz w:val="18"/>
                <w:szCs w:val="18"/>
              </w:rPr>
              <w:t>22</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Дадени задължителни указания в резултат на извършени  проверки по разпореждане</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2EB" w:rsidRPr="00B351C6" w:rsidRDefault="001A12EB" w:rsidP="001A12EB">
            <w:pPr>
              <w:jc w:val="both"/>
              <w:rPr>
                <w:color w:val="000000"/>
                <w:sz w:val="18"/>
                <w:szCs w:val="18"/>
              </w:rPr>
            </w:pPr>
            <w:r w:rsidRPr="00B351C6">
              <w:rPr>
                <w:color w:val="000000"/>
                <w:sz w:val="18"/>
                <w:szCs w:val="18"/>
              </w:rPr>
              <w:t>Брой</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12EB" w:rsidRPr="00F96190" w:rsidRDefault="001A12EB" w:rsidP="001A12EB">
            <w:pPr>
              <w:jc w:val="right"/>
              <w:rPr>
                <w:color w:val="000000"/>
                <w:sz w:val="18"/>
                <w:szCs w:val="18"/>
              </w:rPr>
            </w:pPr>
            <w:r w:rsidRPr="00F96190">
              <w:rPr>
                <w:color w:val="000000"/>
                <w:sz w:val="18"/>
                <w:szCs w:val="18"/>
              </w:rPr>
              <w:t>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A12EB" w:rsidRPr="00F96190" w:rsidRDefault="00F96190" w:rsidP="001A12EB">
            <w:pPr>
              <w:jc w:val="right"/>
              <w:rPr>
                <w:color w:val="000000"/>
                <w:sz w:val="18"/>
                <w:szCs w:val="18"/>
              </w:rPr>
            </w:pPr>
            <w:r w:rsidRPr="00F96190">
              <w:rPr>
                <w:color w:val="000000"/>
                <w:sz w:val="18"/>
                <w:szCs w:val="18"/>
              </w:rPr>
              <w:t>7</w:t>
            </w:r>
          </w:p>
        </w:tc>
      </w:tr>
    </w:tbl>
    <w:p w:rsidR="003E33E6" w:rsidRPr="002A2EC7" w:rsidRDefault="003E33E6" w:rsidP="00656409">
      <w:pPr>
        <w:ind w:firstLine="676"/>
        <w:rPr>
          <w:b/>
          <w:i/>
          <w:highlight w:val="yellow"/>
        </w:rPr>
      </w:pPr>
    </w:p>
    <w:p w:rsidR="00AF72A5" w:rsidRPr="00466E26" w:rsidRDefault="00AF72A5" w:rsidP="007177CD">
      <w:pPr>
        <w:tabs>
          <w:tab w:val="left" w:pos="720"/>
        </w:tabs>
        <w:spacing w:line="276" w:lineRule="auto"/>
        <w:jc w:val="both"/>
      </w:pPr>
      <w:r w:rsidRPr="00B351C6">
        <w:tab/>
      </w:r>
      <w:r w:rsidR="008F4AEF" w:rsidRPr="00B351C6">
        <w:t>В рамките на п</w:t>
      </w:r>
      <w:r w:rsidRPr="00B351C6">
        <w:t xml:space="preserve">рограма „Администрация” </w:t>
      </w:r>
      <w:r w:rsidR="008F4AEF" w:rsidRPr="00B351C6">
        <w:t xml:space="preserve">се </w:t>
      </w:r>
      <w:r w:rsidRPr="00B351C6">
        <w:t>осъществява</w:t>
      </w:r>
      <w:r w:rsidR="008F4AEF" w:rsidRPr="00B351C6">
        <w:t>т</w:t>
      </w:r>
      <w:r w:rsidRPr="00B351C6">
        <w:t xml:space="preserve"> дейности по управление на</w:t>
      </w:r>
      <w:r w:rsidRPr="00466E26">
        <w:t xml:space="preserve"> човешките ресурси, осигурява</w:t>
      </w:r>
      <w:r w:rsidR="00A76127" w:rsidRPr="00466E26">
        <w:t>не на</w:t>
      </w:r>
      <w:r w:rsidRPr="00466E26">
        <w:t xml:space="preserve"> правното, административнот</w:t>
      </w:r>
      <w:r w:rsidR="00DA2145">
        <w:t>о, информационното и материално</w:t>
      </w:r>
      <w:r w:rsidRPr="00466E26">
        <w:t xml:space="preserve">-техническото обслужване на другите програми. </w:t>
      </w:r>
    </w:p>
    <w:p w:rsidR="00AF72A5" w:rsidRPr="00466E26" w:rsidRDefault="00AF72A5" w:rsidP="007177CD">
      <w:pPr>
        <w:tabs>
          <w:tab w:val="left" w:pos="720"/>
        </w:tabs>
        <w:spacing w:line="276" w:lineRule="auto"/>
        <w:jc w:val="both"/>
      </w:pPr>
      <w:r w:rsidRPr="00466E26">
        <w:tab/>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466E26">
        <w:t>то</w:t>
      </w:r>
      <w:r w:rsidRPr="00466E26">
        <w:t xml:space="preserve"> на правосъдието.</w:t>
      </w:r>
    </w:p>
    <w:p w:rsidR="00310FBF" w:rsidRPr="00466E26" w:rsidRDefault="00310FBF" w:rsidP="007177CD">
      <w:pPr>
        <w:tabs>
          <w:tab w:val="left" w:pos="180"/>
          <w:tab w:val="left" w:pos="1080"/>
        </w:tabs>
        <w:spacing w:line="276" w:lineRule="auto"/>
        <w:ind w:left="851"/>
        <w:jc w:val="both"/>
        <w:rPr>
          <w:b/>
          <w:i/>
        </w:rPr>
      </w:pPr>
    </w:p>
    <w:p w:rsidR="00AF72A5" w:rsidRPr="00B351C6" w:rsidRDefault="00310FBF" w:rsidP="00CB2ED0">
      <w:pPr>
        <w:numPr>
          <w:ilvl w:val="0"/>
          <w:numId w:val="23"/>
        </w:numPr>
        <w:tabs>
          <w:tab w:val="left" w:pos="180"/>
          <w:tab w:val="left" w:pos="993"/>
        </w:tabs>
        <w:spacing w:line="276" w:lineRule="auto"/>
        <w:ind w:left="709" w:firstLine="0"/>
        <w:jc w:val="both"/>
        <w:rPr>
          <w:b/>
          <w:i/>
        </w:rPr>
      </w:pPr>
      <w:r w:rsidRPr="00B351C6">
        <w:rPr>
          <w:b/>
          <w:i/>
        </w:rPr>
        <w:t>В областта на човешките ресурси</w:t>
      </w:r>
    </w:p>
    <w:p w:rsidR="005C3715" w:rsidRPr="00B351C6" w:rsidRDefault="00ED20AC" w:rsidP="007177CD">
      <w:pPr>
        <w:tabs>
          <w:tab w:val="left" w:pos="0"/>
          <w:tab w:val="left" w:pos="720"/>
          <w:tab w:val="left" w:pos="851"/>
          <w:tab w:val="left" w:pos="993"/>
        </w:tabs>
        <w:spacing w:line="276" w:lineRule="auto"/>
        <w:ind w:firstLine="709"/>
        <w:jc w:val="both"/>
      </w:pPr>
      <w:r w:rsidRPr="00B351C6">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Министерството на правосъдието да бъде извършвана от мотивирани и висококвалифицирани служители. </w:t>
      </w:r>
    </w:p>
    <w:p w:rsidR="00A76127" w:rsidRPr="00B351C6" w:rsidRDefault="00A76127" w:rsidP="007177CD">
      <w:pPr>
        <w:tabs>
          <w:tab w:val="left" w:pos="0"/>
          <w:tab w:val="left" w:pos="720"/>
          <w:tab w:val="left" w:pos="851"/>
          <w:tab w:val="left" w:pos="993"/>
        </w:tabs>
        <w:spacing w:line="276" w:lineRule="auto"/>
        <w:ind w:firstLine="709"/>
        <w:jc w:val="both"/>
      </w:pPr>
      <w:r w:rsidRPr="00B351C6">
        <w:t xml:space="preserve">През отчетния период, при нормативна необходимост или за оптимизиране на длъжностните нива, от служителите на дирекцията са съставени </w:t>
      </w:r>
      <w:r w:rsidR="00471347">
        <w:t>7</w:t>
      </w:r>
      <w:r w:rsidRPr="00B351C6">
        <w:t xml:space="preserve"> бр. заповеди за трансформация и </w:t>
      </w:r>
      <w:r w:rsidR="00471347">
        <w:t>1</w:t>
      </w:r>
      <w:r w:rsidR="009E2C0C">
        <w:rPr>
          <w:lang w:val="en-US"/>
        </w:rPr>
        <w:t>8</w:t>
      </w:r>
      <w:r w:rsidRPr="00B351C6">
        <w:t xml:space="preserve"> бр. длъжностни и поименни щатни разписания на длъжностите, които отразяват реално съществуващото състояние на администрацията на министерството към определена дата.</w:t>
      </w:r>
      <w:r w:rsidR="00017845" w:rsidRPr="00017845">
        <w:t xml:space="preserve"> </w:t>
      </w:r>
      <w:r w:rsidR="00017845">
        <w:rPr>
          <w:lang w:val="en-US"/>
        </w:rPr>
        <w:t>O</w:t>
      </w:r>
      <w:r w:rsidR="00017845">
        <w:t xml:space="preserve">рганизирани са и са проведени </w:t>
      </w:r>
      <w:r w:rsidR="009E2C0C">
        <w:rPr>
          <w:lang w:val="en-US"/>
        </w:rPr>
        <w:t>9</w:t>
      </w:r>
      <w:r w:rsidR="00017845">
        <w:t xml:space="preserve"> бр. конкурсни процедури, при спазване на нормативно определените изисквания.</w:t>
      </w:r>
    </w:p>
    <w:p w:rsidR="00A76127" w:rsidRPr="00B351C6" w:rsidRDefault="00902926" w:rsidP="007177CD">
      <w:pPr>
        <w:tabs>
          <w:tab w:val="left" w:pos="0"/>
          <w:tab w:val="left" w:pos="720"/>
          <w:tab w:val="left" w:pos="851"/>
          <w:tab w:val="left" w:pos="993"/>
        </w:tabs>
        <w:spacing w:line="276" w:lineRule="auto"/>
        <w:ind w:firstLine="709"/>
        <w:jc w:val="both"/>
      </w:pPr>
      <w:r w:rsidRPr="00B351C6">
        <w:t>В установения срок е изготвен и изпратен Годишният доклад за състоянието на администрацията за 201</w:t>
      </w:r>
      <w:r w:rsidR="00E63AB0">
        <w:rPr>
          <w:lang w:val="en-US"/>
        </w:rPr>
        <w:t>8</w:t>
      </w:r>
      <w:r w:rsidRPr="00B351C6">
        <w:t xml:space="preserve"> г.</w:t>
      </w:r>
    </w:p>
    <w:p w:rsidR="00902926" w:rsidRPr="00B351C6" w:rsidRDefault="00902926" w:rsidP="007177CD">
      <w:pPr>
        <w:tabs>
          <w:tab w:val="left" w:pos="0"/>
          <w:tab w:val="left" w:pos="720"/>
          <w:tab w:val="left" w:pos="851"/>
          <w:tab w:val="left" w:pos="993"/>
        </w:tabs>
        <w:spacing w:line="276" w:lineRule="auto"/>
        <w:ind w:firstLine="709"/>
        <w:jc w:val="both"/>
      </w:pPr>
      <w:r w:rsidRPr="00B351C6">
        <w:t xml:space="preserve">Изготвен е Годишния план за задължително и специализирано обучение на служителите в администрацията за </w:t>
      </w:r>
      <w:r w:rsidR="00BA4014" w:rsidRPr="00B351C6">
        <w:t>20</w:t>
      </w:r>
      <w:r w:rsidR="00E63AB0">
        <w:rPr>
          <w:lang w:val="en-US"/>
        </w:rPr>
        <w:t>19</w:t>
      </w:r>
      <w:r w:rsidRPr="00B351C6">
        <w:t xml:space="preserve"> г. </w:t>
      </w:r>
    </w:p>
    <w:p w:rsidR="000C6576" w:rsidRPr="00B351C6" w:rsidRDefault="000C6576" w:rsidP="007177CD">
      <w:pPr>
        <w:tabs>
          <w:tab w:val="left" w:pos="0"/>
          <w:tab w:val="left" w:pos="720"/>
          <w:tab w:val="left" w:pos="851"/>
          <w:tab w:val="left" w:pos="993"/>
        </w:tabs>
        <w:spacing w:line="276" w:lineRule="auto"/>
        <w:ind w:firstLine="709"/>
        <w:jc w:val="both"/>
      </w:pPr>
    </w:p>
    <w:p w:rsidR="00AF72A5" w:rsidRPr="00043566" w:rsidRDefault="00AF72A5" w:rsidP="00CB2ED0">
      <w:pPr>
        <w:numPr>
          <w:ilvl w:val="0"/>
          <w:numId w:val="23"/>
        </w:numPr>
        <w:tabs>
          <w:tab w:val="left" w:pos="180"/>
          <w:tab w:val="left" w:pos="993"/>
        </w:tabs>
        <w:spacing w:line="276" w:lineRule="auto"/>
        <w:ind w:left="709" w:firstLine="0"/>
        <w:jc w:val="both"/>
        <w:rPr>
          <w:b/>
          <w:i/>
        </w:rPr>
      </w:pPr>
      <w:r w:rsidRPr="00043566">
        <w:rPr>
          <w:b/>
          <w:i/>
        </w:rPr>
        <w:t xml:space="preserve">В областта </w:t>
      </w:r>
      <w:r w:rsidR="0077090C">
        <w:rPr>
          <w:b/>
          <w:i/>
        </w:rPr>
        <w:t>на административното обслужване</w:t>
      </w:r>
    </w:p>
    <w:p w:rsidR="00AE5111" w:rsidRPr="004170CC" w:rsidRDefault="00976691" w:rsidP="007177CD">
      <w:pPr>
        <w:tabs>
          <w:tab w:val="left" w:pos="180"/>
          <w:tab w:val="left" w:pos="1080"/>
        </w:tabs>
        <w:spacing w:line="276" w:lineRule="auto"/>
        <w:ind w:firstLine="709"/>
        <w:jc w:val="both"/>
      </w:pPr>
      <w:r w:rsidRPr="004170CC">
        <w:t>В областта на административното обслужване ежедневно през отчетния период бяха извършени следните дейности, свързани с:</w:t>
      </w:r>
    </w:p>
    <w:p w:rsidR="00AE5111" w:rsidRPr="004170CC" w:rsidRDefault="00AE5111" w:rsidP="007177CD">
      <w:pPr>
        <w:tabs>
          <w:tab w:val="left" w:pos="180"/>
          <w:tab w:val="left" w:pos="1080"/>
        </w:tabs>
        <w:spacing w:line="276" w:lineRule="auto"/>
        <w:ind w:firstLine="709"/>
        <w:jc w:val="both"/>
      </w:pPr>
      <w:r w:rsidRPr="004170CC">
        <w:t>-</w:t>
      </w:r>
      <w:r w:rsidR="00976691" w:rsidRPr="004170CC">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4170CC" w:rsidRDefault="00AE5111" w:rsidP="007177CD">
      <w:pPr>
        <w:tabs>
          <w:tab w:val="left" w:pos="180"/>
          <w:tab w:val="left" w:pos="1080"/>
        </w:tabs>
        <w:spacing w:line="276" w:lineRule="auto"/>
        <w:ind w:firstLine="709"/>
        <w:jc w:val="both"/>
      </w:pPr>
      <w:r w:rsidRPr="004170CC">
        <w:t>-</w:t>
      </w:r>
      <w:r w:rsidR="00976691" w:rsidRPr="004170CC">
        <w:t xml:space="preserve"> систематизиране и съхраняване на документните материали за текущо и дългосрочно съхранение;</w:t>
      </w:r>
    </w:p>
    <w:p w:rsidR="00AE5111" w:rsidRPr="004170CC" w:rsidRDefault="00AE5111" w:rsidP="007177CD">
      <w:pPr>
        <w:tabs>
          <w:tab w:val="left" w:pos="180"/>
          <w:tab w:val="left" w:pos="1080"/>
        </w:tabs>
        <w:spacing w:line="276" w:lineRule="auto"/>
        <w:ind w:firstLine="709"/>
        <w:jc w:val="both"/>
      </w:pPr>
      <w:r w:rsidRPr="004170CC">
        <w:t>-</w:t>
      </w:r>
      <w:r w:rsidR="00976691" w:rsidRPr="004170CC">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4170CC" w:rsidRDefault="00AE5111" w:rsidP="007177CD">
      <w:pPr>
        <w:tabs>
          <w:tab w:val="left" w:pos="180"/>
          <w:tab w:val="left" w:pos="1080"/>
        </w:tabs>
        <w:spacing w:line="276" w:lineRule="auto"/>
        <w:ind w:firstLine="709"/>
        <w:jc w:val="both"/>
      </w:pPr>
      <w:r w:rsidRPr="004170CC">
        <w:t>-</w:t>
      </w:r>
      <w:r w:rsidR="004170CC" w:rsidRPr="004170CC">
        <w:t xml:space="preserve"> приемане, регистриране</w:t>
      </w:r>
      <w:r w:rsidR="00976691" w:rsidRPr="004170CC">
        <w:t xml:space="preserve"> и осигуряване на информация за приетите актове на МС, чрез автоматизираната информационна система на министерството;</w:t>
      </w:r>
    </w:p>
    <w:p w:rsidR="00976691" w:rsidRDefault="00AE5111" w:rsidP="007177CD">
      <w:pPr>
        <w:tabs>
          <w:tab w:val="left" w:pos="180"/>
          <w:tab w:val="left" w:pos="1080"/>
        </w:tabs>
        <w:spacing w:line="276" w:lineRule="auto"/>
        <w:ind w:firstLine="709"/>
        <w:jc w:val="both"/>
      </w:pPr>
      <w:r w:rsidRPr="004170CC">
        <w:t>-</w:t>
      </w:r>
      <w:r w:rsidR="00976691" w:rsidRPr="004170CC">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4170CC">
        <w:t>.</w:t>
      </w:r>
    </w:p>
    <w:p w:rsidR="00751012" w:rsidRPr="004170CC" w:rsidRDefault="00751012" w:rsidP="007177CD">
      <w:pPr>
        <w:tabs>
          <w:tab w:val="left" w:pos="180"/>
          <w:tab w:val="left" w:pos="1080"/>
        </w:tabs>
        <w:spacing w:line="276" w:lineRule="auto"/>
        <w:ind w:firstLine="709"/>
        <w:jc w:val="both"/>
      </w:pPr>
      <w:r w:rsidRPr="00751012">
        <w:t>През 2019 г. в изпълнение на Договор за предоставяне на безвъзмездна финансова помощ по Оперативна програма „Добро управление“, проект „Редизайн на АИС в МП и второстепенните разпоредители с бюджет с цел преминаване към използване и обмен само на електронни документи и електронно съдържание в сектора от органите на изпълнителната власт</w:t>
      </w:r>
      <w:r>
        <w:rPr>
          <w:lang w:val="en-US"/>
        </w:rPr>
        <w:t>”</w:t>
      </w:r>
      <w:r w:rsidRPr="00751012">
        <w:t xml:space="preserve"> е разработена и внедрена нова Автоматизирана информационна система (АИС) за документооборот в МП и ВРБ. Същата е внедрена в реална експлоатация на 10.06.2019 г. в инфраструктурата на МП и ВРБ. Проведено е обучение на всички служителите за работа с АИС и електронни документи. Зададени са ясни правила за начина на образуване на регистрационните номера на преписките, мястото и ролята на кореспондентските групи във връзка с регистрацията на документите. Въвеждането на електронен документооборот, чрез новата АИС в администрацията на МП значително подобри и улесни работните процеси на всички нива.</w:t>
      </w:r>
    </w:p>
    <w:p w:rsidR="00121716" w:rsidRDefault="00121716" w:rsidP="007177CD">
      <w:pPr>
        <w:tabs>
          <w:tab w:val="left" w:pos="180"/>
          <w:tab w:val="left" w:pos="1080"/>
        </w:tabs>
        <w:spacing w:line="276" w:lineRule="auto"/>
        <w:ind w:firstLine="709"/>
        <w:jc w:val="both"/>
        <w:rPr>
          <w:highlight w:val="yellow"/>
        </w:rPr>
      </w:pPr>
    </w:p>
    <w:p w:rsidR="00AF72A5" w:rsidRPr="00043566" w:rsidRDefault="007A68BE" w:rsidP="00CB2ED0">
      <w:pPr>
        <w:numPr>
          <w:ilvl w:val="0"/>
          <w:numId w:val="23"/>
        </w:numPr>
        <w:tabs>
          <w:tab w:val="left" w:pos="180"/>
          <w:tab w:val="left" w:pos="993"/>
        </w:tabs>
        <w:spacing w:line="276" w:lineRule="auto"/>
        <w:ind w:left="709" w:firstLine="0"/>
        <w:jc w:val="both"/>
        <w:rPr>
          <w:b/>
          <w:i/>
        </w:rPr>
      </w:pPr>
      <w:r w:rsidRPr="00043566">
        <w:rPr>
          <w:b/>
          <w:i/>
        </w:rPr>
        <w:t>В</w:t>
      </w:r>
      <w:r w:rsidR="00AF72A5" w:rsidRPr="00043566">
        <w:rPr>
          <w:b/>
          <w:i/>
        </w:rPr>
        <w:t xml:space="preserve"> областта на правното обслужване:</w:t>
      </w:r>
    </w:p>
    <w:p w:rsidR="00F13436" w:rsidRPr="00043566" w:rsidRDefault="00060007" w:rsidP="007177CD">
      <w:pPr>
        <w:spacing w:line="276" w:lineRule="auto"/>
        <w:ind w:firstLine="709"/>
        <w:jc w:val="both"/>
      </w:pPr>
      <w:r w:rsidRPr="00043566">
        <w:t>Дирекция „Правни дейности“ отговаря за 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043566">
        <w:t xml:space="preserve"> и</w:t>
      </w:r>
      <w:r w:rsidRPr="00043566">
        <w:t xml:space="preserve"> предприема действия по събиране на вземанията на Министерството на правосъдието. </w:t>
      </w:r>
    </w:p>
    <w:p w:rsidR="00EB61CD" w:rsidRPr="002A2EC7" w:rsidRDefault="00EB61CD" w:rsidP="007177CD">
      <w:pPr>
        <w:tabs>
          <w:tab w:val="left" w:pos="180"/>
          <w:tab w:val="left" w:pos="1080"/>
        </w:tabs>
        <w:spacing w:line="276" w:lineRule="auto"/>
        <w:ind w:firstLine="709"/>
        <w:jc w:val="both"/>
        <w:rPr>
          <w:highlight w:val="yellow"/>
        </w:rPr>
      </w:pPr>
    </w:p>
    <w:p w:rsidR="006B357B" w:rsidRPr="00043566" w:rsidRDefault="000F44A9" w:rsidP="00CB2ED0">
      <w:pPr>
        <w:numPr>
          <w:ilvl w:val="0"/>
          <w:numId w:val="23"/>
        </w:numPr>
        <w:tabs>
          <w:tab w:val="left" w:pos="180"/>
          <w:tab w:val="left" w:pos="993"/>
        </w:tabs>
        <w:spacing w:line="276" w:lineRule="auto"/>
        <w:ind w:left="709" w:firstLine="0"/>
        <w:jc w:val="both"/>
        <w:rPr>
          <w:b/>
          <w:i/>
          <w:lang w:val="ru-RU"/>
        </w:rPr>
      </w:pPr>
      <w:r w:rsidRPr="00043566">
        <w:rPr>
          <w:b/>
          <w:i/>
          <w:lang w:val="ru-RU"/>
        </w:rPr>
        <w:t xml:space="preserve">В </w:t>
      </w:r>
      <w:r w:rsidRPr="00043566">
        <w:rPr>
          <w:b/>
          <w:i/>
        </w:rPr>
        <w:t>областта</w:t>
      </w:r>
      <w:r w:rsidRPr="00043566">
        <w:rPr>
          <w:b/>
          <w:i/>
          <w:lang w:val="ru-RU"/>
        </w:rPr>
        <w:t xml:space="preserve"> на </w:t>
      </w:r>
      <w:r w:rsidRPr="00043566">
        <w:rPr>
          <w:b/>
          <w:i/>
        </w:rPr>
        <w:t>обществените поръчки</w:t>
      </w:r>
    </w:p>
    <w:p w:rsidR="00490A31" w:rsidRPr="00043566" w:rsidRDefault="00490A31" w:rsidP="007A362F">
      <w:pPr>
        <w:tabs>
          <w:tab w:val="left" w:pos="180"/>
          <w:tab w:val="left" w:pos="851"/>
        </w:tabs>
        <w:spacing w:line="276" w:lineRule="auto"/>
        <w:ind w:firstLine="709"/>
        <w:jc w:val="both"/>
      </w:pPr>
      <w:r w:rsidRPr="00043566">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043566">
        <w:t>,</w:t>
      </w:r>
      <w:r w:rsidRPr="00043566">
        <w:t xml:space="preserve"> носят ползи за гражданите</w:t>
      </w:r>
      <w:r w:rsidR="00C57DA8" w:rsidRPr="00043566">
        <w:t>.</w:t>
      </w:r>
    </w:p>
    <w:p w:rsidR="000C2BA4" w:rsidRPr="002A2EC7" w:rsidRDefault="000C2BA4" w:rsidP="007A362F">
      <w:pPr>
        <w:tabs>
          <w:tab w:val="left" w:pos="180"/>
          <w:tab w:val="left" w:pos="1080"/>
        </w:tabs>
        <w:spacing w:line="276" w:lineRule="auto"/>
        <w:ind w:firstLine="709"/>
        <w:jc w:val="both"/>
        <w:rPr>
          <w:highlight w:val="yellow"/>
        </w:rPr>
      </w:pPr>
    </w:p>
    <w:p w:rsidR="00AF72A5" w:rsidRPr="007A362F" w:rsidRDefault="00AF72A5" w:rsidP="00CB2ED0">
      <w:pPr>
        <w:numPr>
          <w:ilvl w:val="0"/>
          <w:numId w:val="23"/>
        </w:numPr>
        <w:tabs>
          <w:tab w:val="left" w:pos="180"/>
          <w:tab w:val="left" w:pos="993"/>
        </w:tabs>
        <w:spacing w:line="276" w:lineRule="auto"/>
        <w:ind w:left="709" w:firstLine="0"/>
        <w:jc w:val="both"/>
        <w:rPr>
          <w:b/>
          <w:i/>
          <w:lang w:val="ru-RU"/>
        </w:rPr>
      </w:pPr>
      <w:r w:rsidRPr="007A362F">
        <w:rPr>
          <w:b/>
          <w:i/>
          <w:lang w:val="ru-RU"/>
        </w:rPr>
        <w:t xml:space="preserve">Вътрешен одит </w:t>
      </w:r>
    </w:p>
    <w:p w:rsidR="00714921" w:rsidRPr="00E22CED" w:rsidRDefault="00714921" w:rsidP="007A362F">
      <w:pPr>
        <w:autoSpaceDE w:val="0"/>
        <w:autoSpaceDN w:val="0"/>
        <w:adjustRightInd w:val="0"/>
        <w:spacing w:line="276" w:lineRule="auto"/>
        <w:ind w:firstLine="709"/>
        <w:jc w:val="both"/>
        <w:rPr>
          <w:color w:val="000000"/>
        </w:rPr>
      </w:pPr>
      <w:r w:rsidRPr="00E22CED">
        <w:rPr>
          <w:color w:val="000000"/>
        </w:rPr>
        <w:t xml:space="preserve">Съгласно утвърденият от министъра на правосъдието Стратегическия план за дейността на дирекция „Вътрешен одит” в Министерство на правосъдието за </w:t>
      </w:r>
      <w:r w:rsidR="00BA4014" w:rsidRPr="00E22CED">
        <w:rPr>
          <w:color w:val="000000"/>
        </w:rPr>
        <w:t>201</w:t>
      </w:r>
      <w:r w:rsidR="00E22CED" w:rsidRPr="00E22CED">
        <w:rPr>
          <w:color w:val="000000"/>
        </w:rPr>
        <w:t>7</w:t>
      </w:r>
      <w:r w:rsidRPr="00E22CED">
        <w:rPr>
          <w:color w:val="000000"/>
        </w:rPr>
        <w:t xml:space="preserve">-2019 г. и Годишен план за дейността за </w:t>
      </w:r>
      <w:r w:rsidR="00BA4014" w:rsidRPr="00E22CED">
        <w:rPr>
          <w:color w:val="000000"/>
        </w:rPr>
        <w:t>201</w:t>
      </w:r>
      <w:r w:rsidR="00C263B4">
        <w:rPr>
          <w:color w:val="000000"/>
        </w:rPr>
        <w:t>9</w:t>
      </w:r>
      <w:r w:rsidRPr="00E22CED">
        <w:rPr>
          <w:color w:val="000000"/>
        </w:rPr>
        <w:t xml:space="preserve"> г., дирекцията изпълнява следните цели:</w:t>
      </w:r>
    </w:p>
    <w:p w:rsidR="00714921" w:rsidRPr="005F2E09" w:rsidRDefault="00714921" w:rsidP="00CB2ED0">
      <w:pPr>
        <w:pStyle w:val="Default"/>
        <w:numPr>
          <w:ilvl w:val="0"/>
          <w:numId w:val="18"/>
        </w:numPr>
        <w:tabs>
          <w:tab w:val="left" w:pos="993"/>
        </w:tabs>
        <w:spacing w:line="276" w:lineRule="auto"/>
        <w:ind w:left="0" w:firstLine="709"/>
        <w:jc w:val="both"/>
        <w:rPr>
          <w:rFonts w:ascii="Times New Roman" w:hAnsi="Times New Roman" w:cs="Times New Roman"/>
          <w:color w:val="auto"/>
        </w:rPr>
      </w:pPr>
      <w:r w:rsidRPr="005F2E09">
        <w:rPr>
          <w:rFonts w:ascii="Times New Roman" w:hAnsi="Times New Roman" w:cs="Times New Roman"/>
          <w:color w:val="auto"/>
        </w:rPr>
        <w:t xml:space="preserve">Укрепване на вътрешния контрол в Министерство на правосъдието чрез предоставяне на независима и обективна оценка и препоръки за подобряване на  дейностите и процесите в МП, чрез извършване на оценки за адекватност и ефективност </w:t>
      </w:r>
      <w:r w:rsidR="005F2E09" w:rsidRPr="005F2E09">
        <w:rPr>
          <w:rFonts w:ascii="Times New Roman" w:hAnsi="Times New Roman" w:cs="Times New Roman"/>
          <w:color w:val="auto"/>
        </w:rPr>
        <w:t>на вътрешния контрол в МП – ЦА и второстепенните разпоредители с бюджетни кредити към министъра на правосъдието и приемане и изпълнение на дадените от вътрешния одит препоръки;</w:t>
      </w:r>
    </w:p>
    <w:p w:rsidR="00714921" w:rsidRPr="005F2E09" w:rsidRDefault="00714921" w:rsidP="00CB2ED0">
      <w:pPr>
        <w:pStyle w:val="Default"/>
        <w:numPr>
          <w:ilvl w:val="0"/>
          <w:numId w:val="17"/>
        </w:numPr>
        <w:tabs>
          <w:tab w:val="left" w:pos="993"/>
        </w:tabs>
        <w:spacing w:line="276" w:lineRule="auto"/>
        <w:ind w:left="0" w:firstLine="709"/>
        <w:jc w:val="both"/>
        <w:rPr>
          <w:rFonts w:ascii="Times New Roman" w:hAnsi="Times New Roman" w:cs="Times New Roman"/>
          <w:color w:val="auto"/>
        </w:rPr>
      </w:pPr>
      <w:r w:rsidRPr="005F2E09">
        <w:rPr>
          <w:rFonts w:ascii="Times New Roman" w:hAnsi="Times New Roman" w:cs="Times New Roman"/>
          <w:color w:val="auto"/>
        </w:rPr>
        <w:t>Предоставяне на увереност на ръководството на МП относно правилното, законосъобразно и ефективно управление на програмите</w:t>
      </w:r>
      <w:r w:rsidR="005F2E09">
        <w:rPr>
          <w:rFonts w:ascii="Times New Roman" w:hAnsi="Times New Roman" w:cs="Times New Roman"/>
          <w:color w:val="auto"/>
        </w:rPr>
        <w:t>,</w:t>
      </w:r>
      <w:r w:rsidRPr="005F2E09">
        <w:rPr>
          <w:rFonts w:ascii="Times New Roman" w:hAnsi="Times New Roman" w:cs="Times New Roman"/>
          <w:color w:val="auto"/>
        </w:rPr>
        <w:t xml:space="preserve"> финансирани с европейски средства и изпълнявани от Министерство на правосъдието по Оперативна програма „Добро управление“, Норвежки</w:t>
      </w:r>
      <w:r w:rsidR="005F2E09">
        <w:rPr>
          <w:rFonts w:ascii="Times New Roman" w:hAnsi="Times New Roman" w:cs="Times New Roman"/>
          <w:color w:val="auto"/>
        </w:rPr>
        <w:t>я финансов механизъм</w:t>
      </w:r>
      <w:r w:rsidRPr="005F2E09">
        <w:rPr>
          <w:rFonts w:ascii="Times New Roman" w:hAnsi="Times New Roman" w:cs="Times New Roman"/>
          <w:color w:val="auto"/>
        </w:rPr>
        <w:t xml:space="preserve">, </w:t>
      </w:r>
      <w:r w:rsidRPr="005F2E09">
        <w:rPr>
          <w:rFonts w:ascii="Times New Roman" w:hAnsi="Times New Roman" w:cs="Times New Roman"/>
        </w:rPr>
        <w:t xml:space="preserve">Тематичен фонд „Сигурност“ на Българо-швейцарска програма за сътрудничество, </w:t>
      </w:r>
      <w:r w:rsidRPr="005F2E09">
        <w:rPr>
          <w:rFonts w:ascii="Times New Roman" w:hAnsi="Times New Roman" w:cs="Times New Roman"/>
          <w:color w:val="auto"/>
        </w:rPr>
        <w:t>Програма „Наказателно правосъдие“ на Европейската комисия и др., чрез извършване на оценки на ефективното и законосъобразно разходване на средствата и своевременно изпълнение на проектите;</w:t>
      </w:r>
    </w:p>
    <w:p w:rsidR="00714921" w:rsidRPr="005F2E09" w:rsidRDefault="00714921" w:rsidP="00CB2ED0">
      <w:pPr>
        <w:pStyle w:val="Default"/>
        <w:numPr>
          <w:ilvl w:val="0"/>
          <w:numId w:val="18"/>
        </w:numPr>
        <w:tabs>
          <w:tab w:val="left" w:pos="993"/>
        </w:tabs>
        <w:spacing w:line="276" w:lineRule="auto"/>
        <w:ind w:left="0" w:firstLine="709"/>
        <w:jc w:val="both"/>
        <w:rPr>
          <w:rFonts w:ascii="Times New Roman" w:hAnsi="Times New Roman" w:cs="Times New Roman"/>
          <w:color w:val="auto"/>
        </w:rPr>
      </w:pPr>
      <w:r w:rsidRPr="005F2E09">
        <w:rPr>
          <w:rFonts w:ascii="Times New Roman" w:hAnsi="Times New Roman" w:cs="Times New Roman"/>
          <w:color w:val="auto"/>
        </w:rPr>
        <w:t xml:space="preserve">Подобряване на разбирането на ръководството за вътрешния одит, контрола и управлението на риска в Министерство на правосъдието, подпомагане на МП при въвеждане на процеса по управление на риска, дефиниране на стратегическите и оперативни цели и развитие на мониторинга, чрез извършване на консултантски ангажименти по обучения по вътрешен контрол, въвеждане на самооценка на вътрешния контрол в МП-ЦА и второстепенните разпоредители и извършване на консултации при ежегодните оценки на риска в министерството.  </w:t>
      </w:r>
    </w:p>
    <w:p w:rsidR="00714921" w:rsidRPr="005F2E09" w:rsidRDefault="00714921" w:rsidP="007A362F">
      <w:pPr>
        <w:autoSpaceDE w:val="0"/>
        <w:autoSpaceDN w:val="0"/>
        <w:adjustRightInd w:val="0"/>
        <w:spacing w:line="276" w:lineRule="auto"/>
        <w:ind w:firstLine="709"/>
        <w:jc w:val="both"/>
        <w:rPr>
          <w:color w:val="000000"/>
        </w:rPr>
      </w:pPr>
      <w:r w:rsidRPr="005F2E09">
        <w:rPr>
          <w:color w:val="000000"/>
        </w:rPr>
        <w:t>Дирекция „Вътрешен одит” планира, извършва и докладва с</w:t>
      </w:r>
      <w:r w:rsidR="008D77DA" w:rsidRPr="005F2E09">
        <w:rPr>
          <w:color w:val="000000"/>
        </w:rPr>
        <w:t>воята дейност в съответствие с М</w:t>
      </w:r>
      <w:r w:rsidRPr="005F2E09">
        <w:rPr>
          <w:color w:val="000000"/>
        </w:rPr>
        <w:t>еждународните стандарти за професионална практика по вътрешен одит, Етичния кодекс на вътрешните одитори, Статута на дирекцията и утвърдената от министъра на финансите методология за вътрешен одит в публичния сектор.</w:t>
      </w:r>
    </w:p>
    <w:p w:rsidR="00CB2ED0" w:rsidRPr="00CB2ED0" w:rsidRDefault="00CB2ED0" w:rsidP="00CB2ED0">
      <w:pPr>
        <w:ind w:firstLine="709"/>
        <w:jc w:val="both"/>
      </w:pPr>
      <w:r w:rsidRPr="00CB2ED0">
        <w:t xml:space="preserve">В изпълнение на показателя - </w:t>
      </w:r>
      <w:r w:rsidRPr="00CB2ED0">
        <w:rPr>
          <w:i/>
        </w:rPr>
        <w:t xml:space="preserve">брой препоръки в резултат на изпълнени одитни ангажименти за даване на увереност и консултиране, </w:t>
      </w:r>
      <w:r w:rsidRPr="00CB2ED0">
        <w:t>от дирекция „Вътрешен одит“ към ръководството на МП и на второстепенните разпоредители с бюджети към министъра на правосъдието са предоставени общо 139 броя препоръки за подобряване ефективността  на процесите по управление на риска, контрола и управлението в следните области: акредитиране и контрол на организации за посредничество при международните осиновявания;</w:t>
      </w:r>
      <w:r w:rsidRPr="00CB2ED0">
        <w:rPr>
          <w:rFonts w:eastAsia="MS Mincho"/>
        </w:rPr>
        <w:t xml:space="preserve"> определяне, отчитане и изплащане на възнагражденията за адвокатските хонорари за оказване на правна помощ по реда на Закона за правната помощ и повишаване качеството на правната помощ чрез прилагане на единните стандарти за качество; </w:t>
      </w:r>
      <w:r w:rsidRPr="00CB2ED0">
        <w:rPr>
          <w:color w:val="000000"/>
        </w:rPr>
        <w:t xml:space="preserve">управление и стопанисване </w:t>
      </w:r>
      <w:r w:rsidRPr="00CB2ED0">
        <w:t xml:space="preserve">в структурите на Министерство на правосъдието на обекти с представителни и социални функции (почивни бази и учебни центрове); подобряване на организационните и вътрешно-контролни процедури при изпълнение на дейностите в сектор „Психологическа лаборатория“ в Главна дирекция „Изпълнение на наказанията“; подобряване на организационните и вътрешно-контролни процедури в Агенция по вписванията при разширяване на дейността на търговския регистър чрез включване към него на регистъра на юридическите лица с нестопанска цел и на процесите по пререгистрация на ЮЛНЦ в ТРРЮЛНЦ; инвентаризиране на активи и пасиви в структурни звена на МП; подобряване на организационните и вътрешно-контролни процедури при изпълнението на наказанието „пробация“ в ГДИН; подобряване на управленските и контролни дейности при изпълнение на проекти по ОП „Добро управление“ в структури на министерството; повишаване ефективността на действие на системите за финансово управление и контрол в структури на ГДИН и в ДП „Фонд затворно дело“; подобряване на дейностите по управление на недвижимите имоти в ГДИН и териториалните й служби и действия за връщането на имоти на държавата при отпаднала необходимост от ползването им, законосъобразност при възлагане и провеждане на обществени поръчки в структурни звена на МП; подобряване на организационните и контролни процедури в АВ при изпълнение на дейностите по </w:t>
      </w:r>
      <w:r w:rsidRPr="00CB2ED0">
        <w:rPr>
          <w:rFonts w:eastAsia="Calibri"/>
        </w:rPr>
        <w:t>поддръжка на информационната система и технич</w:t>
      </w:r>
      <w:r>
        <w:rPr>
          <w:rFonts w:eastAsia="Calibri"/>
        </w:rPr>
        <w:t>еска поддръжка на ТРРЮЛНЦ и др.</w:t>
      </w:r>
    </w:p>
    <w:p w:rsidR="00CB2ED0" w:rsidRPr="00CB2ED0" w:rsidRDefault="00CB2ED0" w:rsidP="00CB2ED0">
      <w:pPr>
        <w:ind w:firstLine="709"/>
        <w:contextualSpacing/>
        <w:jc w:val="both"/>
      </w:pPr>
      <w:r w:rsidRPr="00CB2ED0">
        <w:t xml:space="preserve">В изпълнение на показателя - </w:t>
      </w:r>
      <w:r w:rsidRPr="00CB2ED0">
        <w:rPr>
          <w:i/>
        </w:rPr>
        <w:t xml:space="preserve">брой извършени външни оценки на качеството на дейността по вътрешен одит от външен оценител и брой извършени вътрешни самооценки на качеството на дейността по вътрешен одит, предоставени на министъра на правосъдието </w:t>
      </w:r>
    </w:p>
    <w:p w:rsidR="00F075EF" w:rsidRDefault="00CB2ED0" w:rsidP="00CB2ED0">
      <w:pPr>
        <w:spacing w:line="276" w:lineRule="auto"/>
        <w:ind w:firstLine="709"/>
        <w:jc w:val="both"/>
      </w:pPr>
      <w:r w:rsidRPr="00CB2ED0">
        <w:t>На основание чл.29 от Закона за вътрешния одит в публичния сектор и Наредба №1 от 30.03.2017 г. за условията, реда и начина за извършване на външни оценки за осигуряване на качеството на одитната дейност е извършена външна оценка на качеството на дейността на дирекция „Вътрешен одит“ в Министерство на правосъдието от външен оценител. Съгласно Доклад за резултатите от извършената външна оценка за осигуряване качеството на дейността по вътрешен одит в Министерство на правосъдието, рег.№</w:t>
      </w:r>
      <w:r w:rsidR="002C25A5">
        <w:rPr>
          <w:lang w:val="en-US"/>
        </w:rPr>
        <w:t xml:space="preserve"> </w:t>
      </w:r>
      <w:r w:rsidRPr="00CB2ED0">
        <w:t>93-01-33 от 11.03.2019 г., е дадена оценка – „</w:t>
      </w:r>
      <w:r w:rsidR="002C25A5" w:rsidRPr="00CB2ED0">
        <w:t>работи в съответствие</w:t>
      </w:r>
      <w:r w:rsidRPr="00CB2ED0">
        <w:t>“, която потвърждава, че дейността по вътрешен одит в министерството отговаря на изискванията на Закона за вътрешния одит в публичния сектор, Етичния кодекс на вътрешните одитори и Международните стандарти за професионалната практика по вътрешен одит.</w:t>
      </w:r>
    </w:p>
    <w:p w:rsidR="00CB2ED0" w:rsidRPr="00B46EB4" w:rsidRDefault="00CB2ED0" w:rsidP="00CB2ED0">
      <w:pPr>
        <w:spacing w:line="276" w:lineRule="auto"/>
        <w:ind w:firstLine="709"/>
        <w:jc w:val="both"/>
      </w:pPr>
    </w:p>
    <w:p w:rsidR="00AF72A5" w:rsidRPr="007A362F" w:rsidRDefault="00AF72A5" w:rsidP="00CB2ED0">
      <w:pPr>
        <w:numPr>
          <w:ilvl w:val="0"/>
          <w:numId w:val="23"/>
        </w:numPr>
        <w:tabs>
          <w:tab w:val="left" w:pos="180"/>
          <w:tab w:val="left" w:pos="993"/>
        </w:tabs>
        <w:spacing w:line="276" w:lineRule="auto"/>
        <w:ind w:left="709" w:firstLine="0"/>
        <w:jc w:val="both"/>
        <w:rPr>
          <w:b/>
          <w:i/>
          <w:lang w:val="ru-RU"/>
        </w:rPr>
      </w:pPr>
      <w:r w:rsidRPr="007A362F">
        <w:rPr>
          <w:b/>
          <w:i/>
          <w:lang w:val="ru-RU"/>
        </w:rPr>
        <w:t>Инспекторат по чл. 46 от</w:t>
      </w:r>
      <w:r w:rsidR="007F7F72" w:rsidRPr="007A362F">
        <w:rPr>
          <w:b/>
          <w:i/>
          <w:lang w:val="ru-RU"/>
        </w:rPr>
        <w:t xml:space="preserve"> Закона за администрацията (ЗА)</w:t>
      </w:r>
    </w:p>
    <w:p w:rsidR="00AF72A5" w:rsidRPr="002A2EC7" w:rsidRDefault="00AF72A5" w:rsidP="007A362F">
      <w:pPr>
        <w:spacing w:line="276" w:lineRule="auto"/>
        <w:ind w:firstLine="709"/>
        <w:jc w:val="both"/>
        <w:rPr>
          <w:highlight w:val="yellow"/>
        </w:rPr>
      </w:pPr>
      <w:r w:rsidRPr="00E97300">
        <w:t xml:space="preserve">Инспекторатът по </w:t>
      </w:r>
      <w:r w:rsidR="00C444CE" w:rsidRPr="00E97300">
        <w:t>Закона за администрацията</w:t>
      </w:r>
      <w:r w:rsidRPr="00E97300">
        <w:t xml:space="preserve"> осъществява дейността си в съответствие </w:t>
      </w:r>
      <w:r w:rsidR="00A8664E" w:rsidRPr="00E97300">
        <w:t xml:space="preserve">с </w:t>
      </w:r>
      <w:r w:rsidRPr="00E97300">
        <w:t>разпоредбите на чл. 46 от З</w:t>
      </w:r>
      <w:r w:rsidR="00C444CE" w:rsidRPr="00E97300">
        <w:t>А</w:t>
      </w:r>
      <w:r w:rsidRPr="00E97300">
        <w:t>, чл. 1</w:t>
      </w:r>
      <w:r w:rsidR="007D6C20" w:rsidRPr="00E97300">
        <w:t>5</w:t>
      </w:r>
      <w:r w:rsidRPr="00E97300">
        <w:t xml:space="preserve"> от Устройствения правилник на МП </w:t>
      </w:r>
      <w:r w:rsidR="00EB5B63" w:rsidRPr="00EB5B63">
        <w:t>и Вътрешните правила за дейността на Инспектората</w:t>
      </w:r>
      <w:r w:rsidR="00FB44C7">
        <w:t>.</w:t>
      </w:r>
      <w:r w:rsidR="00EB5B63" w:rsidRPr="00EB5B63">
        <w:t xml:space="preserve"> </w:t>
      </w:r>
    </w:p>
    <w:p w:rsidR="00380731" w:rsidRDefault="00B1301B" w:rsidP="00380731">
      <w:pPr>
        <w:spacing w:line="276" w:lineRule="auto"/>
        <w:ind w:firstLine="709"/>
        <w:jc w:val="both"/>
      </w:pPr>
      <w:r>
        <w:t xml:space="preserve">През </w:t>
      </w:r>
      <w:r w:rsidR="006E5140">
        <w:t>2019</w:t>
      </w:r>
      <w:r>
        <w:t xml:space="preserve"> година е извършена</w:t>
      </w:r>
      <w:r w:rsidR="00380731" w:rsidRPr="00380731">
        <w:t xml:space="preserve"> </w:t>
      </w:r>
      <w:r w:rsidRPr="00B1301B">
        <w:t>тематична проверка на неподадените в срок декларации по чл. 35, ал. 1 от Закона за противодействие на корупцията и за отнемане на незаконно придобитото имущество (ЗПКОНПИ) във връзка с чл. 3, ал. 8 от „Наредба за организацията и реда за извършване на проверка на декларациите и за установяване конфликт на интереси“</w:t>
      </w:r>
      <w:r w:rsidR="00380731" w:rsidRPr="00380731">
        <w:t>.</w:t>
      </w:r>
    </w:p>
    <w:p w:rsidR="00F044C8" w:rsidRDefault="00800205" w:rsidP="00F044C8">
      <w:pPr>
        <w:tabs>
          <w:tab w:val="left" w:pos="851"/>
        </w:tabs>
        <w:spacing w:line="276" w:lineRule="auto"/>
        <w:ind w:firstLine="709"/>
        <w:jc w:val="both"/>
      </w:pPr>
      <w:r w:rsidRPr="00800205">
        <w:t>В Правилата за дейността на инспектората са предвидени процедури за достъп, съхранение и опазване на информацията при осъществяване на специализираната й дейност. По получените в инспектората сигнали работят служители, които имат достъп до класифицирана информация с ниво „строго секретно“. Сигнали, чиито твърдения касаят администрацията на министерството и ВРБ се проверяват и подателите се уведомяват писмено за резултатите от проверките. Сигнали, които не са в правомощията на инспектората по ЗА се изпращат по компетентност, за което също се уведомяват подателите им.</w:t>
      </w:r>
    </w:p>
    <w:p w:rsidR="00D923C8" w:rsidRPr="0072643F" w:rsidRDefault="00800205" w:rsidP="00F044C8">
      <w:pPr>
        <w:tabs>
          <w:tab w:val="left" w:pos="851"/>
        </w:tabs>
        <w:spacing w:line="276" w:lineRule="auto"/>
        <w:ind w:firstLine="709"/>
        <w:jc w:val="both"/>
      </w:pPr>
      <w:r w:rsidRPr="00B1301B">
        <w:t xml:space="preserve">До </w:t>
      </w:r>
      <w:r w:rsidR="006E5140" w:rsidRPr="00B1301B">
        <w:t>31.12.2019</w:t>
      </w:r>
      <w:r w:rsidRPr="00B1301B">
        <w:t xml:space="preserve"> г. са извършени проверки по </w:t>
      </w:r>
      <w:r w:rsidR="00B1301B" w:rsidRPr="00B1301B">
        <w:t>316</w:t>
      </w:r>
      <w:r w:rsidRPr="00B1301B">
        <w:t xml:space="preserve"> сигнала, с докладите от които са дадени 2</w:t>
      </w:r>
      <w:r w:rsidR="00B1301B" w:rsidRPr="00B1301B">
        <w:t>8</w:t>
      </w:r>
      <w:r w:rsidRPr="00B1301B">
        <w:t xml:space="preserve"> препоръки и са направени </w:t>
      </w:r>
      <w:r w:rsidR="00B1301B" w:rsidRPr="00B1301B">
        <w:t>3</w:t>
      </w:r>
      <w:r w:rsidRPr="00B1301B">
        <w:t xml:space="preserve"> предложения за търсене на дисциплинарна отговорност.</w:t>
      </w:r>
      <w:r w:rsidR="00F044C8" w:rsidRPr="00B1301B">
        <w:t>От анализа на получените през отчетния период сигнали по пощата, може да се  направи извода, че голяма част от тях касаят проблеми, засягащи лишените от свобода, като лоши битови условия, твърдения за физически и психически тормоз и лошо здравно обслужване в местата за лишаване от свобода /МЛС/.</w:t>
      </w:r>
    </w:p>
    <w:p w:rsidR="00630F8B" w:rsidRPr="00630C63" w:rsidRDefault="00630F8B" w:rsidP="00CB2ED0">
      <w:pPr>
        <w:numPr>
          <w:ilvl w:val="0"/>
          <w:numId w:val="19"/>
        </w:numPr>
        <w:spacing w:before="120" w:line="276" w:lineRule="auto"/>
        <w:ind w:left="851" w:hanging="142"/>
        <w:jc w:val="both"/>
        <w:rPr>
          <w:rFonts w:eastAsia="Calibri"/>
          <w:b/>
          <w:bCs/>
          <w:i/>
          <w:iCs/>
        </w:rPr>
      </w:pPr>
      <w:r w:rsidRPr="00630C63">
        <w:rPr>
          <w:rFonts w:eastAsia="Calibri"/>
          <w:b/>
          <w:bCs/>
          <w:i/>
          <w:iCs/>
        </w:rPr>
        <w:t>Връзки с обществеността и протокол</w:t>
      </w:r>
    </w:p>
    <w:p w:rsidR="00AA1FED" w:rsidRPr="00630C63" w:rsidRDefault="00180BC0" w:rsidP="007A362F">
      <w:pPr>
        <w:spacing w:line="276" w:lineRule="auto"/>
        <w:ind w:firstLine="709"/>
        <w:jc w:val="both"/>
        <w:rPr>
          <w:rFonts w:eastAsia="Calibri"/>
        </w:rPr>
      </w:pPr>
      <w:r>
        <w:rPr>
          <w:rFonts w:eastAsia="Calibri"/>
        </w:rPr>
        <w:t>Организира и реализира</w:t>
      </w:r>
      <w:r w:rsidR="00AA1FED" w:rsidRPr="00630C63">
        <w:rPr>
          <w:rFonts w:eastAsia="Calibri"/>
        </w:rPr>
        <w:t xml:space="preserve"> мероприятия</w:t>
      </w:r>
      <w:r>
        <w:rPr>
          <w:rFonts w:eastAsia="Calibri"/>
        </w:rPr>
        <w:t>та</w:t>
      </w:r>
      <w:r w:rsidR="00AA1FED" w:rsidRPr="00630C63">
        <w:rPr>
          <w:rFonts w:eastAsia="Calibri"/>
        </w:rPr>
        <w:t>, свързани с медийното отразяване на дейността на МП</w:t>
      </w:r>
      <w:r w:rsidR="00817ADC">
        <w:rPr>
          <w:rFonts w:eastAsia="Calibri"/>
        </w:rPr>
        <w:t>.</w:t>
      </w:r>
      <w:r w:rsidR="00AA1FED" w:rsidRPr="00630C63">
        <w:rPr>
          <w:rFonts w:eastAsia="Calibri"/>
        </w:rPr>
        <w:t xml:space="preserve"> </w:t>
      </w:r>
    </w:p>
    <w:p w:rsidR="00C031DD" w:rsidRDefault="00AA1FED" w:rsidP="007A362F">
      <w:pPr>
        <w:spacing w:line="276" w:lineRule="auto"/>
        <w:ind w:firstLine="709"/>
        <w:jc w:val="both"/>
        <w:rPr>
          <w:rFonts w:eastAsia="Calibri"/>
        </w:rPr>
      </w:pPr>
      <w:r w:rsidRPr="00A2433F">
        <w:rPr>
          <w:rFonts w:eastAsia="Calibri"/>
        </w:rPr>
        <w:t xml:space="preserve">Работата по информиране на обществеността за реализирани проекти и предстоящи дейности на министерството в полза на гражданите, като изготвяне на проектозакони и подобряване на услугите за граждани, предоставяни от МП, </w:t>
      </w:r>
      <w:r w:rsidR="00C031DD" w:rsidRPr="00C031DD">
        <w:rPr>
          <w:rFonts w:eastAsia="Calibri"/>
        </w:rPr>
        <w:t>е извършена своевременно с оглед необходимостта от информираност по актуални въпроси и теми</w:t>
      </w:r>
      <w:r w:rsidRPr="00A2433F">
        <w:rPr>
          <w:rFonts w:eastAsia="Calibri"/>
        </w:rPr>
        <w:t>.</w:t>
      </w:r>
      <w:r w:rsidR="002A3855">
        <w:rPr>
          <w:rFonts w:eastAsia="Calibri"/>
        </w:rPr>
        <w:t xml:space="preserve"> </w:t>
      </w:r>
    </w:p>
    <w:p w:rsidR="00AA1FED" w:rsidRPr="00A2433F" w:rsidRDefault="002A3855" w:rsidP="007A362F">
      <w:pPr>
        <w:spacing w:line="276" w:lineRule="auto"/>
        <w:ind w:firstLine="709"/>
        <w:jc w:val="both"/>
        <w:rPr>
          <w:rFonts w:eastAsia="Calibri"/>
        </w:rPr>
      </w:pPr>
      <w:r>
        <w:rPr>
          <w:rFonts w:eastAsia="Calibri"/>
        </w:rPr>
        <w:t>Всекидневно са изготвяни и предоставян</w:t>
      </w:r>
      <w:r w:rsidRPr="002A3855">
        <w:rPr>
          <w:rFonts w:eastAsia="Calibri"/>
        </w:rPr>
        <w:t>и изчерпателни индивидуални отговори на въпроси на конкретни медии и граждани във връзка с работата на МП, Главна дирекция „Изпълнение на наказанията“, Главна дирекция „Охрана“ и Агенция по вписванията.</w:t>
      </w:r>
    </w:p>
    <w:p w:rsidR="00AF72A5" w:rsidRPr="008752DB" w:rsidRDefault="00AF72A5" w:rsidP="00CB2ED0">
      <w:pPr>
        <w:numPr>
          <w:ilvl w:val="0"/>
          <w:numId w:val="19"/>
        </w:numPr>
        <w:spacing w:before="120" w:line="276" w:lineRule="auto"/>
        <w:ind w:left="851" w:hanging="142"/>
        <w:jc w:val="both"/>
        <w:rPr>
          <w:b/>
          <w:i/>
        </w:rPr>
      </w:pPr>
      <w:r w:rsidRPr="008752DB">
        <w:rPr>
          <w:rFonts w:eastAsia="Calibri"/>
          <w:b/>
          <w:bCs/>
          <w:i/>
          <w:iCs/>
        </w:rPr>
        <w:t>Финанси</w:t>
      </w:r>
      <w:r w:rsidRPr="008752DB">
        <w:rPr>
          <w:b/>
          <w:i/>
        </w:rPr>
        <w:t xml:space="preserve"> и бюджет</w:t>
      </w:r>
    </w:p>
    <w:p w:rsidR="00851D42" w:rsidRPr="008752DB" w:rsidRDefault="00AF72A5" w:rsidP="007A362F">
      <w:pPr>
        <w:tabs>
          <w:tab w:val="left" w:pos="0"/>
          <w:tab w:val="left" w:pos="709"/>
        </w:tabs>
        <w:spacing w:line="276" w:lineRule="auto"/>
        <w:ind w:firstLine="709"/>
        <w:jc w:val="both"/>
        <w:outlineLvl w:val="0"/>
      </w:pPr>
      <w:r w:rsidRPr="008752DB">
        <w:t xml:space="preserve">За отчетния период дирекция </w:t>
      </w:r>
      <w:r w:rsidR="00FB0CDE" w:rsidRPr="008752DB">
        <w:t>„</w:t>
      </w:r>
      <w:r w:rsidRPr="008752DB">
        <w:t xml:space="preserve">Финанси и бюджет” </w:t>
      </w:r>
      <w:r w:rsidR="00851D42" w:rsidRPr="008752DB">
        <w:t>извърши всички необходими дейности, осигуряващи бюджетното, финансовото и счетоводното обслужване на а</w:t>
      </w:r>
      <w:r w:rsidR="00630C63">
        <w:t>дминистрацията на Министерство</w:t>
      </w:r>
      <w:r w:rsidR="00851D42" w:rsidRPr="008752DB">
        <w:t xml:space="preserve"> на правосъдието и дейностите, свързани със съставянето и изпълнението на бюджета във второстепенните разпоредители с бюджет към министъра на правосъдието.</w:t>
      </w:r>
    </w:p>
    <w:p w:rsidR="00851D42" w:rsidRPr="008752DB" w:rsidRDefault="00851D42" w:rsidP="007A362F">
      <w:pPr>
        <w:tabs>
          <w:tab w:val="left" w:pos="0"/>
          <w:tab w:val="left" w:pos="709"/>
        </w:tabs>
        <w:spacing w:line="276" w:lineRule="auto"/>
        <w:ind w:firstLine="709"/>
        <w:jc w:val="both"/>
        <w:outlineLvl w:val="0"/>
      </w:pPr>
      <w:r w:rsidRPr="008752DB">
        <w:t xml:space="preserve">В </w:t>
      </w:r>
      <w:r w:rsidR="00A2167C" w:rsidRPr="008752DB">
        <w:t>установените</w:t>
      </w:r>
      <w:r w:rsidRPr="008752DB">
        <w:t xml:space="preserve"> срокове са изготвени и представени </w:t>
      </w:r>
      <w:r w:rsidR="00CD6B07" w:rsidRPr="008752DB">
        <w:t xml:space="preserve">бюджетните и </w:t>
      </w:r>
      <w:r w:rsidRPr="008752DB">
        <w:t>отчетните документи, изисквани от приложимото законодателство, указания и правила.</w:t>
      </w:r>
    </w:p>
    <w:p w:rsidR="00C006F8" w:rsidRDefault="00C006F8" w:rsidP="006651FE">
      <w:pPr>
        <w:tabs>
          <w:tab w:val="left" w:pos="0"/>
          <w:tab w:val="left" w:pos="720"/>
        </w:tabs>
        <w:ind w:left="720"/>
        <w:jc w:val="both"/>
        <w:outlineLvl w:val="0"/>
        <w:rPr>
          <w:highlight w:val="yellow"/>
        </w:rPr>
      </w:pPr>
    </w:p>
    <w:p w:rsidR="00AF72A5" w:rsidRPr="002A2EC7" w:rsidRDefault="000B36AB">
      <w:pPr>
        <w:ind w:firstLine="708"/>
        <w:jc w:val="center"/>
        <w:rPr>
          <w:b/>
          <w:i/>
        </w:rPr>
      </w:pPr>
      <w:r w:rsidRPr="002A2EC7">
        <w:rPr>
          <w:b/>
          <w:i/>
        </w:rPr>
        <w:t xml:space="preserve">Отчет на разходите по </w:t>
      </w:r>
      <w:r w:rsidR="00AF72A5" w:rsidRPr="002A2EC7">
        <w:rPr>
          <w:b/>
          <w:i/>
        </w:rPr>
        <w:t>програмата с разпределение на ведомствени и администрирани разходи (Приложение №</w:t>
      </w:r>
      <w:r w:rsidR="00A038B0">
        <w:rPr>
          <w:b/>
          <w:i/>
          <w:lang w:val="en-US"/>
        </w:rPr>
        <w:t xml:space="preserve"> 7</w:t>
      </w:r>
      <w:r w:rsidR="00AF72A5" w:rsidRPr="002A2EC7">
        <w:rPr>
          <w:b/>
          <w:i/>
        </w:rPr>
        <w:t>)</w:t>
      </w:r>
    </w:p>
    <w:p w:rsidR="006B75DA" w:rsidRPr="002A2EC7" w:rsidRDefault="006B75DA">
      <w:pPr>
        <w:ind w:firstLine="708"/>
        <w:jc w:val="center"/>
        <w:rPr>
          <w:b/>
          <w:i/>
        </w:rPr>
      </w:pPr>
    </w:p>
    <w:tbl>
      <w:tblPr>
        <w:tblW w:w="9879" w:type="dxa"/>
        <w:jc w:val="center"/>
        <w:tblLook w:val="04A0" w:firstRow="1" w:lastRow="0" w:firstColumn="1" w:lastColumn="0" w:noHBand="0" w:noVBand="1"/>
      </w:tblPr>
      <w:tblGrid>
        <w:gridCol w:w="960"/>
        <w:gridCol w:w="5468"/>
        <w:gridCol w:w="1073"/>
        <w:gridCol w:w="994"/>
        <w:gridCol w:w="1384"/>
      </w:tblGrid>
      <w:tr w:rsidR="00C73765" w:rsidRPr="002A2EC7" w:rsidTr="00975F12">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2A2EC7" w:rsidRDefault="00C73765">
            <w:pPr>
              <w:jc w:val="center"/>
              <w:rPr>
                <w:b/>
                <w:bCs/>
                <w:sz w:val="16"/>
                <w:szCs w:val="16"/>
                <w:lang w:val="en-US" w:eastAsia="en-US"/>
              </w:rPr>
            </w:pPr>
            <w:r w:rsidRPr="002A2EC7">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2A2EC7" w:rsidRDefault="00C73765">
            <w:pPr>
              <w:jc w:val="center"/>
              <w:rPr>
                <w:b/>
                <w:bCs/>
                <w:sz w:val="20"/>
                <w:szCs w:val="20"/>
              </w:rPr>
            </w:pPr>
            <w:r w:rsidRPr="002A2EC7">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C0C0C0"/>
            <w:vAlign w:val="bottom"/>
            <w:hideMark/>
          </w:tcPr>
          <w:p w:rsidR="00C73765" w:rsidRPr="002A2EC7" w:rsidRDefault="00C73765">
            <w:pPr>
              <w:jc w:val="center"/>
              <w:rPr>
                <w:b/>
                <w:bCs/>
                <w:sz w:val="20"/>
                <w:szCs w:val="20"/>
              </w:rPr>
            </w:pPr>
            <w:r w:rsidRPr="002A2EC7">
              <w:rPr>
                <w:b/>
                <w:bCs/>
                <w:sz w:val="20"/>
                <w:szCs w:val="20"/>
              </w:rPr>
              <w:t>Закон</w:t>
            </w:r>
          </w:p>
        </w:tc>
        <w:tc>
          <w:tcPr>
            <w:tcW w:w="994" w:type="dxa"/>
            <w:tcBorders>
              <w:top w:val="single" w:sz="8" w:space="0" w:color="auto"/>
              <w:left w:val="nil"/>
              <w:bottom w:val="single" w:sz="8" w:space="0" w:color="auto"/>
              <w:right w:val="single" w:sz="8" w:space="0" w:color="auto"/>
            </w:tcBorders>
            <w:shd w:val="clear" w:color="000000" w:fill="C0C0C0"/>
            <w:vAlign w:val="bottom"/>
            <w:hideMark/>
          </w:tcPr>
          <w:p w:rsidR="00C73765" w:rsidRPr="002A2EC7" w:rsidRDefault="00C73765">
            <w:pPr>
              <w:jc w:val="center"/>
              <w:rPr>
                <w:b/>
                <w:bCs/>
                <w:sz w:val="20"/>
                <w:szCs w:val="20"/>
              </w:rPr>
            </w:pPr>
            <w:r w:rsidRPr="002A2EC7">
              <w:rPr>
                <w:b/>
                <w:bCs/>
                <w:sz w:val="20"/>
                <w:szCs w:val="20"/>
              </w:rPr>
              <w:t>Уточнен план</w:t>
            </w:r>
          </w:p>
        </w:tc>
        <w:tc>
          <w:tcPr>
            <w:tcW w:w="1384" w:type="dxa"/>
            <w:tcBorders>
              <w:top w:val="single" w:sz="8" w:space="0" w:color="auto"/>
              <w:left w:val="nil"/>
              <w:bottom w:val="single" w:sz="8" w:space="0" w:color="auto"/>
              <w:right w:val="single" w:sz="8" w:space="0" w:color="auto"/>
            </w:tcBorders>
            <w:shd w:val="clear" w:color="000000" w:fill="C0C0C0"/>
            <w:vAlign w:val="bottom"/>
            <w:hideMark/>
          </w:tcPr>
          <w:p w:rsidR="00C73765" w:rsidRPr="002A2EC7" w:rsidRDefault="00AD6B10">
            <w:pPr>
              <w:jc w:val="center"/>
              <w:rPr>
                <w:b/>
                <w:bCs/>
                <w:sz w:val="20"/>
                <w:szCs w:val="20"/>
              </w:rPr>
            </w:pPr>
            <w:r w:rsidRPr="00AD6B10">
              <w:rPr>
                <w:b/>
                <w:bCs/>
                <w:sz w:val="20"/>
                <w:szCs w:val="20"/>
              </w:rPr>
              <w:t xml:space="preserve">Отчет </w:t>
            </w:r>
            <w:r w:rsidR="006E5140">
              <w:rPr>
                <w:b/>
                <w:bCs/>
                <w:sz w:val="20"/>
                <w:szCs w:val="20"/>
              </w:rPr>
              <w:t>31.12.2019</w:t>
            </w:r>
            <w:r w:rsidRPr="00AD6B10">
              <w:rPr>
                <w:b/>
                <w:bCs/>
                <w:sz w:val="20"/>
                <w:szCs w:val="20"/>
              </w:rPr>
              <w:t xml:space="preserve"> г</w:t>
            </w:r>
            <w:r>
              <w:rPr>
                <w:b/>
                <w:bCs/>
                <w:sz w:val="20"/>
                <w:szCs w:val="20"/>
              </w:rPr>
              <w:t>.</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76D17" w:rsidRPr="002A2EC7" w:rsidRDefault="00B76D17" w:rsidP="00B76D17">
            <w:pPr>
              <w:jc w:val="center"/>
              <w:rPr>
                <w:b/>
                <w:bCs/>
                <w:sz w:val="16"/>
                <w:szCs w:val="16"/>
              </w:rPr>
            </w:pPr>
            <w:r w:rsidRPr="002A2EC7">
              <w:rPr>
                <w:b/>
                <w:bCs/>
                <w:sz w:val="16"/>
                <w:szCs w:val="16"/>
              </w:rPr>
              <w:t>І.</w:t>
            </w:r>
          </w:p>
        </w:tc>
        <w:tc>
          <w:tcPr>
            <w:tcW w:w="5468" w:type="dxa"/>
            <w:tcBorders>
              <w:top w:val="nil"/>
              <w:left w:val="nil"/>
              <w:bottom w:val="single" w:sz="8" w:space="0" w:color="auto"/>
              <w:right w:val="single" w:sz="8" w:space="0" w:color="auto"/>
            </w:tcBorders>
            <w:shd w:val="clear" w:color="000000" w:fill="C0C0C0"/>
            <w:noWrap/>
            <w:vAlign w:val="bottom"/>
            <w:hideMark/>
          </w:tcPr>
          <w:p w:rsidR="00B76D17" w:rsidRPr="002A2EC7" w:rsidRDefault="00B76D17" w:rsidP="00B76D17">
            <w:pPr>
              <w:rPr>
                <w:b/>
                <w:bCs/>
                <w:sz w:val="16"/>
                <w:szCs w:val="16"/>
              </w:rPr>
            </w:pPr>
            <w:r w:rsidRPr="002A2EC7">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lang w:val="en-US" w:eastAsia="en-US"/>
              </w:rPr>
            </w:pPr>
            <w:r>
              <w:rPr>
                <w:b/>
                <w:bCs/>
                <w:sz w:val="16"/>
                <w:szCs w:val="16"/>
              </w:rPr>
              <w:t>9 633 500</w:t>
            </w:r>
          </w:p>
        </w:tc>
        <w:tc>
          <w:tcPr>
            <w:tcW w:w="994"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lang w:val="en-US" w:eastAsia="en-US"/>
              </w:rPr>
            </w:pPr>
            <w:r>
              <w:rPr>
                <w:b/>
                <w:bCs/>
                <w:sz w:val="16"/>
                <w:szCs w:val="16"/>
              </w:rPr>
              <w:t>7 494 092</w:t>
            </w:r>
          </w:p>
        </w:tc>
        <w:tc>
          <w:tcPr>
            <w:tcW w:w="1384"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6 385 747</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76D17" w:rsidRPr="002A2EC7" w:rsidRDefault="00B76D17" w:rsidP="00B76D17">
            <w:pPr>
              <w:rPr>
                <w:sz w:val="16"/>
                <w:szCs w:val="16"/>
              </w:rPr>
            </w:pPr>
            <w:r w:rsidRPr="002A2EC7">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4 237 900</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4 050 469</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3 857 452</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76D17" w:rsidRPr="002A2EC7" w:rsidRDefault="00B76D17" w:rsidP="00B76D17">
            <w:pPr>
              <w:rPr>
                <w:sz w:val="16"/>
                <w:szCs w:val="16"/>
              </w:rPr>
            </w:pPr>
            <w:r w:rsidRPr="002A2EC7">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2 263 623</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1 899 148</w:t>
            </w:r>
          </w:p>
        </w:tc>
      </w:tr>
      <w:tr w:rsidR="00B76D17" w:rsidRPr="002A2EC7" w:rsidTr="00975F12">
        <w:trPr>
          <w:trHeight w:val="270"/>
          <w:jc w:val="center"/>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nil"/>
              <w:left w:val="nil"/>
              <w:bottom w:val="single" w:sz="4" w:space="0" w:color="auto"/>
              <w:right w:val="single" w:sz="8" w:space="0" w:color="auto"/>
            </w:tcBorders>
            <w:shd w:val="clear" w:color="auto" w:fill="auto"/>
            <w:noWrap/>
            <w:vAlign w:val="bottom"/>
            <w:hideMark/>
          </w:tcPr>
          <w:p w:rsidR="00B76D17" w:rsidRPr="002A2EC7" w:rsidRDefault="00B76D17" w:rsidP="00B76D17">
            <w:pPr>
              <w:rPr>
                <w:sz w:val="16"/>
                <w:szCs w:val="16"/>
              </w:rPr>
            </w:pPr>
            <w:r w:rsidRPr="002A2EC7">
              <w:rPr>
                <w:sz w:val="16"/>
                <w:szCs w:val="16"/>
              </w:rPr>
              <w:t xml:space="preserve">   Капиталови разходи</w:t>
            </w:r>
          </w:p>
        </w:tc>
        <w:tc>
          <w:tcPr>
            <w:tcW w:w="1073" w:type="dxa"/>
            <w:tcBorders>
              <w:top w:val="nil"/>
              <w:left w:val="nil"/>
              <w:bottom w:val="single" w:sz="4"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1 370 000</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1 180 000</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629 147</w:t>
            </w:r>
          </w:p>
        </w:tc>
      </w:tr>
      <w:tr w:rsidR="00B76D17" w:rsidRPr="002A2EC7" w:rsidTr="00975F12">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6D17" w:rsidRPr="002A2EC7" w:rsidRDefault="00B76D17" w:rsidP="00B76D17">
            <w:pPr>
              <w:jc w:val="center"/>
              <w:rPr>
                <w:b/>
                <w:bCs/>
                <w:sz w:val="16"/>
                <w:szCs w:val="16"/>
              </w:rPr>
            </w:pPr>
            <w:r w:rsidRPr="002A2EC7">
              <w:rPr>
                <w:b/>
                <w:bCs/>
                <w:sz w:val="16"/>
                <w:szCs w:val="16"/>
              </w:rPr>
              <w:t>1</w:t>
            </w:r>
          </w:p>
        </w:tc>
        <w:tc>
          <w:tcPr>
            <w:tcW w:w="54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76D17" w:rsidRPr="002A2EC7" w:rsidRDefault="00B76D17" w:rsidP="00B76D17">
            <w:pPr>
              <w:rPr>
                <w:b/>
                <w:bCs/>
                <w:sz w:val="16"/>
                <w:szCs w:val="16"/>
              </w:rPr>
            </w:pPr>
            <w:r w:rsidRPr="002A2EC7">
              <w:rPr>
                <w:b/>
                <w:bCs/>
                <w:sz w:val="16"/>
                <w:szCs w:val="16"/>
              </w:rPr>
              <w:t>Ведомствени разходи по бюджета на ПРБ:</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9 633 500</w:t>
            </w:r>
          </w:p>
        </w:tc>
        <w:tc>
          <w:tcPr>
            <w:tcW w:w="994"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7 494 092</w:t>
            </w:r>
          </w:p>
        </w:tc>
        <w:tc>
          <w:tcPr>
            <w:tcW w:w="1384"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6 385 747</w:t>
            </w:r>
          </w:p>
        </w:tc>
      </w:tr>
      <w:tr w:rsidR="00B76D17" w:rsidRPr="002A2EC7" w:rsidTr="00975F12">
        <w:trPr>
          <w:trHeight w:val="268"/>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B76D17" w:rsidRPr="002A2EC7" w:rsidRDefault="00B76D17" w:rsidP="00B76D17">
            <w:pPr>
              <w:ind w:firstLineChars="300" w:firstLine="480"/>
              <w:rPr>
                <w:sz w:val="16"/>
                <w:szCs w:val="16"/>
              </w:rPr>
            </w:pPr>
            <w:r w:rsidRPr="002A2EC7">
              <w:rPr>
                <w:sz w:val="16"/>
                <w:szCs w:val="16"/>
              </w:rPr>
              <w:t xml:space="preserve">   Персонал</w:t>
            </w:r>
          </w:p>
        </w:tc>
        <w:tc>
          <w:tcPr>
            <w:tcW w:w="1073" w:type="dxa"/>
            <w:tcBorders>
              <w:top w:val="single" w:sz="4" w:space="0" w:color="auto"/>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4 237 900</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4 050 469</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3 857 452</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76D17" w:rsidRPr="002A2EC7" w:rsidRDefault="00B76D17" w:rsidP="00B76D17">
            <w:pPr>
              <w:ind w:firstLineChars="300" w:firstLine="480"/>
              <w:rPr>
                <w:sz w:val="16"/>
                <w:szCs w:val="16"/>
              </w:rPr>
            </w:pPr>
            <w:r w:rsidRPr="002A2EC7">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2 263 623</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1 899 148</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76D17" w:rsidRPr="002A2EC7" w:rsidRDefault="00B76D17" w:rsidP="00B76D17">
            <w:pPr>
              <w:ind w:firstLineChars="300" w:firstLine="480"/>
              <w:rPr>
                <w:sz w:val="16"/>
                <w:szCs w:val="16"/>
              </w:rPr>
            </w:pPr>
            <w:r w:rsidRPr="002A2EC7">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1 370 000</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1 180 000</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629 147</w:t>
            </w:r>
          </w:p>
        </w:tc>
      </w:tr>
      <w:tr w:rsidR="004B4E21" w:rsidRPr="002A2EC7" w:rsidTr="00975F12">
        <w:trPr>
          <w:trHeight w:val="645"/>
          <w:jc w:val="center"/>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4B4E21" w:rsidRPr="002A2EC7" w:rsidRDefault="004B4E21" w:rsidP="004B4E21">
            <w:pPr>
              <w:jc w:val="center"/>
              <w:rPr>
                <w:b/>
                <w:bCs/>
                <w:sz w:val="16"/>
                <w:szCs w:val="16"/>
              </w:rPr>
            </w:pPr>
            <w:r w:rsidRPr="002A2EC7">
              <w:rPr>
                <w:b/>
                <w:bCs/>
                <w:sz w:val="16"/>
                <w:szCs w:val="16"/>
              </w:rPr>
              <w:t>2</w:t>
            </w:r>
          </w:p>
        </w:tc>
        <w:tc>
          <w:tcPr>
            <w:tcW w:w="5468" w:type="dxa"/>
            <w:tcBorders>
              <w:top w:val="nil"/>
              <w:left w:val="nil"/>
              <w:bottom w:val="single" w:sz="8" w:space="0" w:color="auto"/>
              <w:right w:val="single" w:sz="8" w:space="0" w:color="auto"/>
            </w:tcBorders>
            <w:shd w:val="clear" w:color="000000" w:fill="BFBFBF"/>
            <w:vAlign w:val="center"/>
            <w:hideMark/>
          </w:tcPr>
          <w:p w:rsidR="004B4E21" w:rsidRPr="002A2EC7" w:rsidRDefault="004B4E21" w:rsidP="004B4E21">
            <w:pPr>
              <w:rPr>
                <w:b/>
                <w:bCs/>
                <w:sz w:val="16"/>
                <w:szCs w:val="16"/>
              </w:rPr>
            </w:pPr>
            <w:r w:rsidRPr="002A2EC7">
              <w:rPr>
                <w:b/>
                <w:bCs/>
                <w:sz w:val="16"/>
                <w:szCs w:val="16"/>
              </w:rPr>
              <w:t>Ведомствени разходи по други бюджети, сметки за средства от ЕС и чужди средства</w:t>
            </w:r>
          </w:p>
        </w:tc>
        <w:tc>
          <w:tcPr>
            <w:tcW w:w="1073" w:type="dxa"/>
            <w:tcBorders>
              <w:top w:val="nil"/>
              <w:left w:val="nil"/>
              <w:bottom w:val="single" w:sz="8" w:space="0" w:color="auto"/>
              <w:right w:val="single" w:sz="8" w:space="0" w:color="auto"/>
            </w:tcBorders>
            <w:shd w:val="clear" w:color="000000" w:fill="BFBFBF"/>
            <w:noWrap/>
            <w:vAlign w:val="bottom"/>
            <w:hideMark/>
          </w:tcPr>
          <w:p w:rsidR="004B4E21" w:rsidRDefault="004B4E21" w:rsidP="004B4E21">
            <w:pPr>
              <w:jc w:val="right"/>
              <w:rPr>
                <w:b/>
                <w:bCs/>
                <w:sz w:val="16"/>
                <w:szCs w:val="16"/>
              </w:rPr>
            </w:pPr>
            <w:r>
              <w:rPr>
                <w:b/>
                <w:bCs/>
                <w:sz w:val="16"/>
                <w:szCs w:val="16"/>
              </w:rPr>
              <w:t>0</w:t>
            </w:r>
          </w:p>
        </w:tc>
        <w:tc>
          <w:tcPr>
            <w:tcW w:w="994" w:type="dxa"/>
            <w:tcBorders>
              <w:top w:val="nil"/>
              <w:left w:val="nil"/>
              <w:bottom w:val="single" w:sz="8" w:space="0" w:color="auto"/>
              <w:right w:val="single" w:sz="8" w:space="0" w:color="auto"/>
            </w:tcBorders>
            <w:shd w:val="clear" w:color="000000" w:fill="BFBFBF"/>
            <w:noWrap/>
            <w:vAlign w:val="bottom"/>
            <w:hideMark/>
          </w:tcPr>
          <w:p w:rsidR="004B4E21" w:rsidRDefault="004B4E21" w:rsidP="004B4E21">
            <w:pPr>
              <w:jc w:val="right"/>
              <w:rPr>
                <w:b/>
                <w:bCs/>
                <w:sz w:val="16"/>
                <w:szCs w:val="16"/>
              </w:rPr>
            </w:pPr>
            <w:r>
              <w:rPr>
                <w:b/>
                <w:bCs/>
                <w:sz w:val="16"/>
                <w:szCs w:val="16"/>
              </w:rPr>
              <w:t>0</w:t>
            </w:r>
          </w:p>
        </w:tc>
        <w:tc>
          <w:tcPr>
            <w:tcW w:w="1384" w:type="dxa"/>
            <w:tcBorders>
              <w:top w:val="nil"/>
              <w:left w:val="nil"/>
              <w:bottom w:val="single" w:sz="8" w:space="0" w:color="auto"/>
              <w:right w:val="single" w:sz="8" w:space="0" w:color="auto"/>
            </w:tcBorders>
            <w:shd w:val="clear" w:color="000000" w:fill="BFBFBF"/>
            <w:noWrap/>
            <w:vAlign w:val="bottom"/>
            <w:hideMark/>
          </w:tcPr>
          <w:p w:rsidR="004B4E21" w:rsidRDefault="00AD6B10" w:rsidP="004B4E21">
            <w:pPr>
              <w:jc w:val="right"/>
              <w:rPr>
                <w:b/>
                <w:bCs/>
                <w:sz w:val="16"/>
                <w:szCs w:val="16"/>
                <w:lang w:val="en-US" w:eastAsia="en-US"/>
              </w:rPr>
            </w:pPr>
            <w:r>
              <w:rPr>
                <w:b/>
                <w:bCs/>
                <w:sz w:val="16"/>
                <w:szCs w:val="16"/>
              </w:rPr>
              <w:t>0</w:t>
            </w:r>
          </w:p>
        </w:tc>
      </w:tr>
      <w:tr w:rsidR="00C73765"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2A2EC7" w:rsidRDefault="00C73765">
            <w:pPr>
              <w:jc w:val="center"/>
              <w:rPr>
                <w:b/>
                <w:bCs/>
                <w:sz w:val="16"/>
                <w:szCs w:val="16"/>
              </w:rPr>
            </w:pPr>
            <w:r w:rsidRPr="002A2EC7">
              <w:rPr>
                <w:b/>
                <w:bCs/>
                <w:sz w:val="16"/>
                <w:szCs w:val="16"/>
              </w:rPr>
              <w:t>ІІ.</w:t>
            </w:r>
          </w:p>
        </w:tc>
        <w:tc>
          <w:tcPr>
            <w:tcW w:w="5468"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rPr>
                <w:b/>
                <w:bCs/>
                <w:sz w:val="16"/>
                <w:szCs w:val="16"/>
              </w:rPr>
            </w:pPr>
            <w:r w:rsidRPr="002A2EC7">
              <w:rPr>
                <w:b/>
                <w:bCs/>
                <w:sz w:val="16"/>
                <w:szCs w:val="16"/>
              </w:rPr>
              <w:t xml:space="preserve">Администрирани разходни показатели по бюджета </w:t>
            </w:r>
          </w:p>
        </w:tc>
        <w:tc>
          <w:tcPr>
            <w:tcW w:w="1073"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c>
          <w:tcPr>
            <w:tcW w:w="1384"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r>
      <w:tr w:rsidR="00C73765" w:rsidRPr="002A2EC7" w:rsidTr="00975F12">
        <w:trPr>
          <w:trHeight w:val="446"/>
          <w:jc w:val="center"/>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C73765" w:rsidRPr="002A2EC7" w:rsidRDefault="00C73765">
            <w:pPr>
              <w:jc w:val="center"/>
              <w:rPr>
                <w:b/>
                <w:bCs/>
                <w:sz w:val="16"/>
                <w:szCs w:val="16"/>
              </w:rPr>
            </w:pPr>
            <w:r w:rsidRPr="002A2EC7">
              <w:rPr>
                <w:b/>
                <w:bCs/>
                <w:sz w:val="16"/>
                <w:szCs w:val="16"/>
              </w:rPr>
              <w:t>ІІІ.</w:t>
            </w:r>
          </w:p>
        </w:tc>
        <w:tc>
          <w:tcPr>
            <w:tcW w:w="5468" w:type="dxa"/>
            <w:tcBorders>
              <w:top w:val="nil"/>
              <w:left w:val="nil"/>
              <w:bottom w:val="single" w:sz="8" w:space="0" w:color="auto"/>
              <w:right w:val="single" w:sz="8" w:space="0" w:color="auto"/>
            </w:tcBorders>
            <w:shd w:val="clear" w:color="000000" w:fill="BFBFBF"/>
            <w:vAlign w:val="center"/>
            <w:hideMark/>
          </w:tcPr>
          <w:p w:rsidR="00C73765" w:rsidRPr="002A2EC7" w:rsidRDefault="00C73765">
            <w:pPr>
              <w:rPr>
                <w:b/>
                <w:bCs/>
                <w:sz w:val="16"/>
                <w:szCs w:val="16"/>
              </w:rPr>
            </w:pPr>
            <w:r w:rsidRPr="002A2EC7">
              <w:rPr>
                <w:b/>
                <w:bCs/>
                <w:sz w:val="16"/>
                <w:szCs w:val="16"/>
              </w:rPr>
              <w:t>Администрирани разходни показатели по други бюджети, сметки за средства от ЕС и чужди средства</w:t>
            </w:r>
          </w:p>
        </w:tc>
        <w:tc>
          <w:tcPr>
            <w:tcW w:w="1073" w:type="dxa"/>
            <w:tcBorders>
              <w:top w:val="nil"/>
              <w:left w:val="nil"/>
              <w:bottom w:val="single" w:sz="8" w:space="0" w:color="auto"/>
              <w:right w:val="single" w:sz="8" w:space="0" w:color="auto"/>
            </w:tcBorders>
            <w:shd w:val="clear" w:color="000000" w:fill="BFBFBF"/>
            <w:noWrap/>
            <w:vAlign w:val="bottom"/>
            <w:hideMark/>
          </w:tcPr>
          <w:p w:rsidR="00C73765" w:rsidRPr="002A2EC7" w:rsidRDefault="00C73765">
            <w:pPr>
              <w:jc w:val="right"/>
              <w:rPr>
                <w:b/>
                <w:bCs/>
                <w:sz w:val="16"/>
                <w:szCs w:val="16"/>
              </w:rPr>
            </w:pPr>
            <w:r w:rsidRPr="002A2EC7">
              <w:rPr>
                <w:b/>
                <w:bCs/>
                <w:sz w:val="16"/>
                <w:szCs w:val="16"/>
              </w:rPr>
              <w:t>0</w:t>
            </w:r>
          </w:p>
        </w:tc>
        <w:tc>
          <w:tcPr>
            <w:tcW w:w="994" w:type="dxa"/>
            <w:tcBorders>
              <w:top w:val="nil"/>
              <w:left w:val="nil"/>
              <w:bottom w:val="single" w:sz="8" w:space="0" w:color="auto"/>
              <w:right w:val="single" w:sz="8" w:space="0" w:color="auto"/>
            </w:tcBorders>
            <w:shd w:val="clear" w:color="000000" w:fill="BFBFBF"/>
            <w:noWrap/>
            <w:vAlign w:val="bottom"/>
            <w:hideMark/>
          </w:tcPr>
          <w:p w:rsidR="00C73765" w:rsidRPr="002A2EC7" w:rsidRDefault="00C73765">
            <w:pPr>
              <w:jc w:val="right"/>
              <w:rPr>
                <w:b/>
                <w:bCs/>
                <w:sz w:val="16"/>
                <w:szCs w:val="16"/>
              </w:rPr>
            </w:pPr>
            <w:r w:rsidRPr="002A2EC7">
              <w:rPr>
                <w:b/>
                <w:bCs/>
                <w:sz w:val="16"/>
                <w:szCs w:val="16"/>
              </w:rPr>
              <w:t>0</w:t>
            </w:r>
          </w:p>
        </w:tc>
        <w:tc>
          <w:tcPr>
            <w:tcW w:w="1384" w:type="dxa"/>
            <w:tcBorders>
              <w:top w:val="nil"/>
              <w:left w:val="nil"/>
              <w:bottom w:val="single" w:sz="8" w:space="0" w:color="auto"/>
              <w:right w:val="single" w:sz="8" w:space="0" w:color="auto"/>
            </w:tcBorders>
            <w:shd w:val="clear" w:color="000000" w:fill="BFBFBF"/>
            <w:noWrap/>
            <w:vAlign w:val="bottom"/>
            <w:hideMark/>
          </w:tcPr>
          <w:p w:rsidR="00C73765" w:rsidRPr="002A2EC7" w:rsidRDefault="00C73765">
            <w:pPr>
              <w:jc w:val="right"/>
              <w:rPr>
                <w:b/>
                <w:bCs/>
                <w:sz w:val="16"/>
                <w:szCs w:val="16"/>
              </w:rPr>
            </w:pPr>
            <w:r w:rsidRPr="002A2EC7">
              <w:rPr>
                <w:b/>
                <w:bCs/>
                <w:sz w:val="16"/>
                <w:szCs w:val="16"/>
              </w:rPr>
              <w:t>0</w:t>
            </w:r>
          </w:p>
        </w:tc>
      </w:tr>
      <w:tr w:rsidR="00C73765"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2A2EC7" w:rsidRDefault="00C73765">
            <w:pPr>
              <w:jc w:val="center"/>
              <w:rPr>
                <w:b/>
                <w:bCs/>
                <w:sz w:val="16"/>
                <w:szCs w:val="16"/>
              </w:rPr>
            </w:pPr>
            <w:r w:rsidRPr="002A2EC7">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rPr>
                <w:b/>
                <w:bCs/>
                <w:sz w:val="16"/>
                <w:szCs w:val="16"/>
              </w:rPr>
            </w:pPr>
            <w:r w:rsidRPr="002A2EC7">
              <w:rPr>
                <w:b/>
                <w:bCs/>
                <w:sz w:val="16"/>
                <w:szCs w:val="16"/>
              </w:rPr>
              <w:t>Общо администрирани разходи (ІІ.+ІІІ.):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c>
          <w:tcPr>
            <w:tcW w:w="1384" w:type="dxa"/>
            <w:tcBorders>
              <w:top w:val="nil"/>
              <w:left w:val="nil"/>
              <w:bottom w:val="single" w:sz="8" w:space="0" w:color="auto"/>
              <w:right w:val="single" w:sz="8" w:space="0" w:color="auto"/>
            </w:tcBorders>
            <w:shd w:val="clear" w:color="000000" w:fill="C0C0C0"/>
            <w:noWrap/>
            <w:vAlign w:val="bottom"/>
            <w:hideMark/>
          </w:tcPr>
          <w:p w:rsidR="00C73765" w:rsidRPr="002A2EC7" w:rsidRDefault="00C73765">
            <w:pPr>
              <w:jc w:val="right"/>
              <w:rPr>
                <w:b/>
                <w:bCs/>
                <w:sz w:val="16"/>
                <w:szCs w:val="16"/>
              </w:rPr>
            </w:pPr>
            <w:r w:rsidRPr="002A2EC7">
              <w:rPr>
                <w:b/>
                <w:bCs/>
                <w:sz w:val="16"/>
                <w:szCs w:val="16"/>
              </w:rPr>
              <w:t>0</w:t>
            </w:r>
          </w:p>
        </w:tc>
      </w:tr>
      <w:tr w:rsidR="00C73765"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C73765" w:rsidRPr="002A2EC7" w:rsidRDefault="00C73765">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C73765" w:rsidRPr="002A2EC7" w:rsidRDefault="00C73765">
            <w:pPr>
              <w:rPr>
                <w:sz w:val="16"/>
                <w:szCs w:val="16"/>
              </w:rPr>
            </w:pPr>
            <w:r w:rsidRPr="002A2EC7">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C73765" w:rsidRPr="002A2EC7" w:rsidRDefault="00C73765">
            <w:pPr>
              <w:jc w:val="right"/>
              <w:rPr>
                <w:sz w:val="16"/>
                <w:szCs w:val="16"/>
              </w:rPr>
            </w:pPr>
            <w:r w:rsidRPr="002A2EC7">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C73765" w:rsidRPr="002A2EC7" w:rsidRDefault="00C73765">
            <w:pPr>
              <w:jc w:val="right"/>
              <w:rPr>
                <w:sz w:val="16"/>
                <w:szCs w:val="16"/>
              </w:rPr>
            </w:pPr>
            <w:r w:rsidRPr="002A2EC7">
              <w:rPr>
                <w:sz w:val="16"/>
                <w:szCs w:val="16"/>
              </w:rPr>
              <w:t> </w:t>
            </w:r>
          </w:p>
        </w:tc>
        <w:tc>
          <w:tcPr>
            <w:tcW w:w="1384" w:type="dxa"/>
            <w:tcBorders>
              <w:top w:val="nil"/>
              <w:left w:val="nil"/>
              <w:bottom w:val="single" w:sz="8" w:space="0" w:color="auto"/>
              <w:right w:val="single" w:sz="8" w:space="0" w:color="auto"/>
            </w:tcBorders>
            <w:shd w:val="clear" w:color="auto" w:fill="auto"/>
            <w:noWrap/>
            <w:vAlign w:val="bottom"/>
            <w:hideMark/>
          </w:tcPr>
          <w:p w:rsidR="00C73765" w:rsidRPr="002A2EC7" w:rsidRDefault="00C73765">
            <w:pPr>
              <w:jc w:val="right"/>
              <w:rPr>
                <w:sz w:val="16"/>
                <w:szCs w:val="16"/>
              </w:rPr>
            </w:pPr>
            <w:r w:rsidRPr="002A2EC7">
              <w:rPr>
                <w:sz w:val="16"/>
                <w:szCs w:val="16"/>
              </w:rPr>
              <w:t> </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B76D17" w:rsidRPr="002A2EC7" w:rsidRDefault="00B76D17" w:rsidP="00B76D17">
            <w:pPr>
              <w:jc w:val="center"/>
              <w:rPr>
                <w:b/>
                <w:bCs/>
                <w:sz w:val="16"/>
                <w:szCs w:val="16"/>
              </w:rPr>
            </w:pPr>
            <w:r w:rsidRPr="002A2EC7">
              <w:rPr>
                <w:b/>
                <w:bCs/>
                <w:sz w:val="16"/>
                <w:szCs w:val="16"/>
              </w:rPr>
              <w:t> </w:t>
            </w:r>
          </w:p>
        </w:tc>
        <w:tc>
          <w:tcPr>
            <w:tcW w:w="5468" w:type="dxa"/>
            <w:tcBorders>
              <w:top w:val="nil"/>
              <w:left w:val="nil"/>
              <w:bottom w:val="single" w:sz="8" w:space="0" w:color="auto"/>
              <w:right w:val="single" w:sz="8" w:space="0" w:color="auto"/>
            </w:tcBorders>
            <w:shd w:val="clear" w:color="000000" w:fill="FFFFFF"/>
            <w:noWrap/>
            <w:vAlign w:val="bottom"/>
            <w:hideMark/>
          </w:tcPr>
          <w:p w:rsidR="00B76D17" w:rsidRPr="002A2EC7" w:rsidRDefault="00B76D17" w:rsidP="00B76D17">
            <w:pPr>
              <w:rPr>
                <w:b/>
                <w:bCs/>
                <w:sz w:val="16"/>
                <w:szCs w:val="16"/>
              </w:rPr>
            </w:pPr>
            <w:r w:rsidRPr="002A2EC7">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FFFFFF"/>
            <w:noWrap/>
            <w:vAlign w:val="bottom"/>
            <w:hideMark/>
          </w:tcPr>
          <w:p w:rsidR="00B76D17" w:rsidRDefault="00B76D17" w:rsidP="00B76D17">
            <w:pPr>
              <w:jc w:val="right"/>
              <w:rPr>
                <w:b/>
                <w:bCs/>
                <w:sz w:val="16"/>
                <w:szCs w:val="16"/>
                <w:lang w:val="en-US" w:eastAsia="en-US"/>
              </w:rPr>
            </w:pPr>
            <w:r>
              <w:rPr>
                <w:b/>
                <w:bCs/>
                <w:sz w:val="16"/>
                <w:szCs w:val="16"/>
              </w:rPr>
              <w:t>9 633 500</w:t>
            </w:r>
          </w:p>
        </w:tc>
        <w:tc>
          <w:tcPr>
            <w:tcW w:w="994" w:type="dxa"/>
            <w:tcBorders>
              <w:top w:val="nil"/>
              <w:left w:val="nil"/>
              <w:bottom w:val="single" w:sz="8" w:space="0" w:color="auto"/>
              <w:right w:val="single" w:sz="8" w:space="0" w:color="auto"/>
            </w:tcBorders>
            <w:shd w:val="clear" w:color="000000" w:fill="FFFFFF"/>
            <w:noWrap/>
            <w:vAlign w:val="bottom"/>
            <w:hideMark/>
          </w:tcPr>
          <w:p w:rsidR="00B76D17" w:rsidRDefault="00B76D17" w:rsidP="00B76D17">
            <w:pPr>
              <w:jc w:val="right"/>
              <w:rPr>
                <w:b/>
                <w:bCs/>
                <w:sz w:val="16"/>
                <w:szCs w:val="16"/>
                <w:lang w:val="en-US" w:eastAsia="en-US"/>
              </w:rPr>
            </w:pPr>
            <w:r>
              <w:rPr>
                <w:b/>
                <w:bCs/>
                <w:sz w:val="16"/>
                <w:szCs w:val="16"/>
              </w:rPr>
              <w:t>7 494 092</w:t>
            </w:r>
          </w:p>
        </w:tc>
        <w:tc>
          <w:tcPr>
            <w:tcW w:w="1384" w:type="dxa"/>
            <w:tcBorders>
              <w:top w:val="nil"/>
              <w:left w:val="nil"/>
              <w:bottom w:val="single" w:sz="8" w:space="0" w:color="auto"/>
              <w:right w:val="single" w:sz="8" w:space="0" w:color="auto"/>
            </w:tcBorders>
            <w:shd w:val="clear" w:color="000000" w:fill="FFFFFF"/>
            <w:noWrap/>
            <w:vAlign w:val="bottom"/>
            <w:hideMark/>
          </w:tcPr>
          <w:p w:rsidR="00B76D17" w:rsidRDefault="00B76D17" w:rsidP="00B76D17">
            <w:pPr>
              <w:jc w:val="right"/>
              <w:rPr>
                <w:b/>
                <w:bCs/>
                <w:sz w:val="16"/>
                <w:szCs w:val="16"/>
              </w:rPr>
            </w:pPr>
            <w:r>
              <w:rPr>
                <w:b/>
                <w:bCs/>
                <w:sz w:val="16"/>
                <w:szCs w:val="16"/>
              </w:rPr>
              <w:t>6 385 747</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76D17" w:rsidRPr="002A2EC7" w:rsidRDefault="00B76D17" w:rsidP="00B76D17">
            <w:pPr>
              <w:jc w:val="center"/>
              <w:rPr>
                <w:sz w:val="16"/>
                <w:szCs w:val="16"/>
              </w:rPr>
            </w:pPr>
            <w:r w:rsidRPr="002A2EC7">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76D17" w:rsidRPr="002A2EC7" w:rsidRDefault="00B76D17" w:rsidP="00B76D17">
            <w:pPr>
              <w:rPr>
                <w:sz w:val="16"/>
                <w:szCs w:val="16"/>
              </w:rPr>
            </w:pPr>
            <w:r w:rsidRPr="002A2EC7">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 </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 </w:t>
            </w:r>
          </w:p>
        </w:tc>
      </w:tr>
      <w:tr w:rsidR="00B76D17" w:rsidRPr="002A2EC7" w:rsidTr="00975F12">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76D17" w:rsidRPr="002A2EC7" w:rsidRDefault="00B76D17" w:rsidP="00B76D17">
            <w:pPr>
              <w:jc w:val="center"/>
              <w:rPr>
                <w:b/>
                <w:bCs/>
                <w:sz w:val="16"/>
                <w:szCs w:val="16"/>
              </w:rPr>
            </w:pPr>
            <w:r w:rsidRPr="002A2EC7">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B76D17" w:rsidRPr="002A2EC7" w:rsidRDefault="00B76D17" w:rsidP="00B76D17">
            <w:pPr>
              <w:rPr>
                <w:b/>
                <w:bCs/>
                <w:sz w:val="16"/>
                <w:szCs w:val="16"/>
              </w:rPr>
            </w:pPr>
            <w:r w:rsidRPr="002A2EC7">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9 633 500</w:t>
            </w:r>
          </w:p>
        </w:tc>
        <w:tc>
          <w:tcPr>
            <w:tcW w:w="994"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7 494 092</w:t>
            </w:r>
          </w:p>
        </w:tc>
        <w:tc>
          <w:tcPr>
            <w:tcW w:w="1384" w:type="dxa"/>
            <w:tcBorders>
              <w:top w:val="nil"/>
              <w:left w:val="nil"/>
              <w:bottom w:val="single" w:sz="8" w:space="0" w:color="auto"/>
              <w:right w:val="single" w:sz="8" w:space="0" w:color="auto"/>
            </w:tcBorders>
            <w:shd w:val="clear" w:color="000000" w:fill="C0C0C0"/>
            <w:noWrap/>
            <w:vAlign w:val="bottom"/>
            <w:hideMark/>
          </w:tcPr>
          <w:p w:rsidR="00B76D17" w:rsidRDefault="00B76D17" w:rsidP="00B76D17">
            <w:pPr>
              <w:jc w:val="right"/>
              <w:rPr>
                <w:b/>
                <w:bCs/>
                <w:sz w:val="16"/>
                <w:szCs w:val="16"/>
              </w:rPr>
            </w:pPr>
            <w:r>
              <w:rPr>
                <w:b/>
                <w:bCs/>
                <w:sz w:val="16"/>
                <w:szCs w:val="16"/>
              </w:rPr>
              <w:t>6 385 747</w:t>
            </w:r>
          </w:p>
        </w:tc>
      </w:tr>
      <w:tr w:rsidR="00B76D17" w:rsidTr="00975F12">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76D17" w:rsidRDefault="00B76D17" w:rsidP="00B76D17">
            <w:pPr>
              <w:jc w:val="center"/>
              <w:rPr>
                <w:sz w:val="16"/>
                <w:szCs w:val="16"/>
                <w:lang w:val="en-US" w:eastAsia="en-US"/>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rPr>
                <w:sz w:val="16"/>
                <w:szCs w:val="16"/>
              </w:rPr>
            </w:pPr>
            <w:r>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104</w:t>
            </w:r>
          </w:p>
        </w:tc>
        <w:tc>
          <w:tcPr>
            <w:tcW w:w="1384" w:type="dxa"/>
            <w:tcBorders>
              <w:top w:val="nil"/>
              <w:left w:val="nil"/>
              <w:bottom w:val="single" w:sz="8" w:space="0" w:color="auto"/>
              <w:right w:val="single" w:sz="8" w:space="0" w:color="auto"/>
            </w:tcBorders>
            <w:shd w:val="clear" w:color="auto" w:fill="auto"/>
            <w:noWrap/>
            <w:vAlign w:val="bottom"/>
            <w:hideMark/>
          </w:tcPr>
          <w:p w:rsidR="00B76D17" w:rsidRDefault="00B76D17" w:rsidP="00B76D17">
            <w:pPr>
              <w:jc w:val="right"/>
              <w:rPr>
                <w:sz w:val="16"/>
                <w:szCs w:val="16"/>
              </w:rPr>
            </w:pPr>
            <w:r>
              <w:rPr>
                <w:sz w:val="16"/>
                <w:szCs w:val="16"/>
              </w:rPr>
              <w:t>95</w:t>
            </w:r>
          </w:p>
        </w:tc>
      </w:tr>
    </w:tbl>
    <w:p w:rsidR="004B6DFE" w:rsidRDefault="004B6DFE">
      <w:pPr>
        <w:ind w:firstLine="708"/>
        <w:jc w:val="center"/>
        <w:rPr>
          <w:b/>
          <w:i/>
        </w:rPr>
      </w:pPr>
    </w:p>
    <w:p w:rsidR="00156F31" w:rsidRDefault="00AF72A5" w:rsidP="00C26A35">
      <w:pPr>
        <w:tabs>
          <w:tab w:val="left" w:pos="720"/>
        </w:tabs>
        <w:jc w:val="both"/>
        <w:rPr>
          <w:b/>
          <w:sz w:val="28"/>
          <w:szCs w:val="28"/>
        </w:rPr>
      </w:pPr>
      <w:r w:rsidRPr="00220555">
        <w:rPr>
          <w:b/>
          <w:sz w:val="28"/>
          <w:szCs w:val="28"/>
        </w:rPr>
        <w:tab/>
      </w:r>
    </w:p>
    <w:p w:rsidR="00EF7773" w:rsidRDefault="00EF7773" w:rsidP="0030296F">
      <w:pPr>
        <w:spacing w:after="120"/>
        <w:ind w:left="1134" w:firstLine="851"/>
        <w:jc w:val="both"/>
        <w:rPr>
          <w:b/>
          <w:sz w:val="28"/>
          <w:szCs w:val="28"/>
        </w:rPr>
      </w:pPr>
    </w:p>
    <w:p w:rsidR="00220555" w:rsidRPr="003F0EDE" w:rsidRDefault="00220555" w:rsidP="0030296F">
      <w:pPr>
        <w:spacing w:after="120"/>
        <w:ind w:left="1134" w:firstLine="851"/>
        <w:jc w:val="both"/>
        <w:rPr>
          <w:b/>
          <w:sz w:val="28"/>
          <w:szCs w:val="28"/>
        </w:rPr>
      </w:pPr>
      <w:bookmarkStart w:id="2" w:name="_GoBack"/>
      <w:bookmarkEnd w:id="2"/>
      <w:r w:rsidRPr="003F0EDE">
        <w:rPr>
          <w:b/>
          <w:sz w:val="28"/>
          <w:szCs w:val="28"/>
        </w:rPr>
        <w:t>МИНИСТЪР НА ПРАВОСЪДИЕТО:</w:t>
      </w:r>
    </w:p>
    <w:p w:rsidR="00220555" w:rsidRPr="009056C6" w:rsidRDefault="00E457C4" w:rsidP="00E45EDE">
      <w:pPr>
        <w:spacing w:after="120"/>
        <w:ind w:left="6804"/>
        <w:jc w:val="both"/>
        <w:rPr>
          <w:b/>
          <w:sz w:val="28"/>
          <w:szCs w:val="28"/>
        </w:rPr>
      </w:pPr>
      <w:r>
        <w:rPr>
          <w:b/>
          <w:sz w:val="28"/>
          <w:szCs w:val="28"/>
        </w:rPr>
        <w:t>ДАНАИЛ КИРИЛОВ</w:t>
      </w:r>
    </w:p>
    <w:p w:rsidR="003217A6" w:rsidRDefault="003217A6" w:rsidP="002477EF">
      <w:pPr>
        <w:spacing w:after="120"/>
        <w:jc w:val="both"/>
        <w:rPr>
          <w:b/>
          <w:sz w:val="18"/>
          <w:szCs w:val="18"/>
        </w:rPr>
      </w:pPr>
    </w:p>
    <w:p w:rsidR="00EF7773" w:rsidRDefault="00EF7773" w:rsidP="002477EF">
      <w:pPr>
        <w:spacing w:after="120"/>
        <w:jc w:val="both"/>
        <w:rPr>
          <w:b/>
          <w:sz w:val="18"/>
          <w:szCs w:val="18"/>
        </w:rPr>
      </w:pPr>
    </w:p>
    <w:p w:rsidR="002477EF" w:rsidRPr="0094388F" w:rsidRDefault="002477EF" w:rsidP="002477EF">
      <w:pPr>
        <w:spacing w:after="120"/>
        <w:jc w:val="both"/>
        <w:rPr>
          <w:b/>
          <w:sz w:val="18"/>
          <w:szCs w:val="18"/>
        </w:rPr>
      </w:pPr>
      <w:r w:rsidRPr="0094388F">
        <w:rPr>
          <w:b/>
          <w:sz w:val="18"/>
          <w:szCs w:val="18"/>
        </w:rPr>
        <w:t>Съгласували:</w:t>
      </w:r>
    </w:p>
    <w:p w:rsidR="002477EF" w:rsidRPr="0094388F" w:rsidRDefault="002477EF" w:rsidP="002477EF">
      <w:pPr>
        <w:spacing w:after="120"/>
        <w:jc w:val="both"/>
        <w:rPr>
          <w:sz w:val="18"/>
          <w:szCs w:val="18"/>
        </w:rPr>
      </w:pPr>
      <w:r w:rsidRPr="0094388F">
        <w:rPr>
          <w:sz w:val="18"/>
          <w:szCs w:val="18"/>
        </w:rPr>
        <w:t>Стоян Стоянов – главен секретар: …………………………………………………………….………</w:t>
      </w:r>
      <w:r w:rsidR="000F247A" w:rsidRPr="0094388F">
        <w:rPr>
          <w:sz w:val="18"/>
          <w:szCs w:val="18"/>
        </w:rPr>
        <w:t>…</w:t>
      </w:r>
      <w:r w:rsidR="00AF18FA" w:rsidRPr="0094388F">
        <w:rPr>
          <w:sz w:val="18"/>
          <w:szCs w:val="18"/>
          <w:lang w:val="en-US"/>
        </w:rPr>
        <w:t>….</w:t>
      </w:r>
      <w:r w:rsidR="000F247A" w:rsidRPr="0094388F">
        <w:rPr>
          <w:sz w:val="18"/>
          <w:szCs w:val="18"/>
        </w:rPr>
        <w:t>.</w:t>
      </w:r>
      <w:r w:rsidRPr="0094388F">
        <w:rPr>
          <w:sz w:val="18"/>
          <w:szCs w:val="18"/>
        </w:rPr>
        <w:t>……</w:t>
      </w:r>
    </w:p>
    <w:p w:rsidR="002477EF" w:rsidRPr="0094388F" w:rsidRDefault="002477EF" w:rsidP="002477EF">
      <w:pPr>
        <w:spacing w:after="120"/>
        <w:jc w:val="both"/>
        <w:rPr>
          <w:sz w:val="18"/>
          <w:szCs w:val="18"/>
        </w:rPr>
      </w:pPr>
      <w:r w:rsidRPr="0094388F">
        <w:rPr>
          <w:sz w:val="18"/>
          <w:szCs w:val="18"/>
        </w:rPr>
        <w:t>Евгения Катевска – директор на дирекция „Финанси и бюджет“: …………….……………………</w:t>
      </w:r>
      <w:r w:rsidR="00AF18FA" w:rsidRPr="0094388F">
        <w:rPr>
          <w:sz w:val="18"/>
          <w:szCs w:val="18"/>
          <w:lang w:val="ru-RU"/>
        </w:rPr>
        <w:t>…..</w:t>
      </w:r>
      <w:r w:rsidRPr="0094388F">
        <w:rPr>
          <w:sz w:val="18"/>
          <w:szCs w:val="18"/>
        </w:rPr>
        <w:t>…</w:t>
      </w:r>
      <w:r w:rsidR="000F247A" w:rsidRPr="0094388F">
        <w:rPr>
          <w:sz w:val="18"/>
          <w:szCs w:val="18"/>
        </w:rPr>
        <w:t>...</w:t>
      </w:r>
      <w:r w:rsidRPr="0094388F">
        <w:rPr>
          <w:sz w:val="18"/>
          <w:szCs w:val="18"/>
        </w:rPr>
        <w:t>…</w:t>
      </w:r>
    </w:p>
    <w:p w:rsidR="002477EF" w:rsidRPr="0094388F" w:rsidRDefault="002477EF" w:rsidP="002477EF">
      <w:pPr>
        <w:spacing w:after="120"/>
        <w:jc w:val="both"/>
        <w:rPr>
          <w:sz w:val="18"/>
          <w:szCs w:val="18"/>
          <w:lang w:val="ru-RU"/>
        </w:rPr>
      </w:pPr>
      <w:r w:rsidRPr="0094388F">
        <w:rPr>
          <w:sz w:val="18"/>
          <w:szCs w:val="18"/>
        </w:rPr>
        <w:t>Миглена Ранкова – началник отдел „Бюджет и планиране”: ..................................................................</w:t>
      </w:r>
      <w:r w:rsidRPr="0094388F">
        <w:rPr>
          <w:sz w:val="18"/>
          <w:szCs w:val="18"/>
          <w:lang w:val="ru-RU"/>
        </w:rPr>
        <w:t>.</w:t>
      </w:r>
      <w:r w:rsidR="0020671D">
        <w:rPr>
          <w:sz w:val="18"/>
          <w:szCs w:val="18"/>
          <w:lang w:val="ru-RU"/>
        </w:rPr>
        <w:t>............</w:t>
      </w:r>
    </w:p>
    <w:p w:rsidR="002477EF" w:rsidRPr="0094388F" w:rsidRDefault="002477EF" w:rsidP="002477EF">
      <w:pPr>
        <w:spacing w:after="120"/>
        <w:jc w:val="both"/>
        <w:rPr>
          <w:b/>
          <w:sz w:val="18"/>
          <w:szCs w:val="18"/>
          <w:lang w:val="ru-RU"/>
        </w:rPr>
      </w:pPr>
      <w:r w:rsidRPr="0094388F">
        <w:rPr>
          <w:b/>
          <w:sz w:val="18"/>
          <w:szCs w:val="18"/>
        </w:rPr>
        <w:t>Изготвил:</w:t>
      </w:r>
    </w:p>
    <w:p w:rsidR="00220555" w:rsidRPr="0094388F" w:rsidRDefault="0094388F" w:rsidP="00220555">
      <w:pPr>
        <w:spacing w:after="120"/>
        <w:jc w:val="both"/>
        <w:rPr>
          <w:b/>
          <w:sz w:val="20"/>
          <w:szCs w:val="20"/>
        </w:rPr>
      </w:pPr>
      <w:r>
        <w:rPr>
          <w:sz w:val="18"/>
          <w:szCs w:val="18"/>
        </w:rPr>
        <w:t>Мариана Дим</w:t>
      </w:r>
      <w:r w:rsidR="000F247A" w:rsidRPr="0094388F">
        <w:rPr>
          <w:sz w:val="18"/>
          <w:szCs w:val="18"/>
        </w:rPr>
        <w:t>ова</w:t>
      </w:r>
      <w:r w:rsidR="002477EF" w:rsidRPr="0094388F">
        <w:rPr>
          <w:sz w:val="18"/>
          <w:szCs w:val="18"/>
        </w:rPr>
        <w:t xml:space="preserve"> – главен експерт</w:t>
      </w:r>
      <w:r w:rsidR="004C5678">
        <w:rPr>
          <w:sz w:val="18"/>
          <w:szCs w:val="18"/>
        </w:rPr>
        <w:t xml:space="preserve"> в</w:t>
      </w:r>
      <w:r w:rsidR="002477EF" w:rsidRPr="0094388F">
        <w:rPr>
          <w:sz w:val="18"/>
          <w:szCs w:val="18"/>
        </w:rPr>
        <w:t xml:space="preserve"> отдел „Бюджет и планиране“: ……</w:t>
      </w:r>
      <w:r w:rsidR="000F247A" w:rsidRPr="0094388F">
        <w:rPr>
          <w:sz w:val="18"/>
          <w:szCs w:val="18"/>
        </w:rPr>
        <w:t>……..</w:t>
      </w:r>
      <w:r w:rsidR="002477EF" w:rsidRPr="0094388F">
        <w:rPr>
          <w:sz w:val="18"/>
          <w:szCs w:val="18"/>
        </w:rPr>
        <w:t>………………………………</w:t>
      </w:r>
    </w:p>
    <w:sectPr w:rsidR="00220555" w:rsidRPr="0094388F" w:rsidSect="00CF24ED">
      <w:footerReference w:type="even" r:id="rId11"/>
      <w:footerReference w:type="default" r:id="rId12"/>
      <w:pgSz w:w="11906" w:h="16838"/>
      <w:pgMar w:top="709" w:right="991" w:bottom="567" w:left="1134" w:header="709"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1D" w:rsidRDefault="00BF181D">
      <w:r>
        <w:separator/>
      </w:r>
    </w:p>
  </w:endnote>
  <w:endnote w:type="continuationSeparator" w:id="0">
    <w:p w:rsidR="00BF181D" w:rsidRDefault="00BF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00"/>
    <w:family w:val="auto"/>
    <w:pitch w:val="default"/>
  </w:font>
  <w:font w:name="Tempora Bg">
    <w:altName w:val="Courier New"/>
    <w:panose1 w:val="00000000000000000000"/>
    <w:charset w:val="00"/>
    <w:family w:val="decorative"/>
    <w:notTrueType/>
    <w:pitch w:val="variable"/>
    <w:sig w:usb0="00000203"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114</w:t>
    </w:r>
    <w:r>
      <w:fldChar w:fldCharType="end"/>
    </w:r>
  </w:p>
  <w:p w:rsidR="00BF181D" w:rsidRDefault="00BF18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D" w:rsidRDefault="00BF181D">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1C1BE1">
      <w:rPr>
        <w:rStyle w:val="PageNumber"/>
        <w:noProof/>
      </w:rPr>
      <w:t>73</w:t>
    </w:r>
    <w:r>
      <w:fldChar w:fldCharType="end"/>
    </w:r>
  </w:p>
  <w:p w:rsidR="00BF181D" w:rsidRDefault="00BF18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1D" w:rsidRDefault="00BF181D">
      <w:r>
        <w:separator/>
      </w:r>
    </w:p>
  </w:footnote>
  <w:footnote w:type="continuationSeparator" w:id="0">
    <w:p w:rsidR="00BF181D" w:rsidRDefault="00BF1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B9A34FC"/>
    <w:multiLevelType w:val="hybridMultilevel"/>
    <w:tmpl w:val="4E9E516C"/>
    <w:lvl w:ilvl="0" w:tplc="DF52F0C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F1CF7"/>
    <w:multiLevelType w:val="multilevel"/>
    <w:tmpl w:val="141F1C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C48BD"/>
    <w:multiLevelType w:val="hybridMultilevel"/>
    <w:tmpl w:val="D85A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B70A9"/>
    <w:multiLevelType w:val="hybridMultilevel"/>
    <w:tmpl w:val="BC189714"/>
    <w:lvl w:ilvl="0" w:tplc="8E8E4992">
      <w:start w:val="1"/>
      <w:numFmt w:val="bullet"/>
      <w:lvlText w:val=""/>
      <w:lvlJc w:val="left"/>
      <w:pPr>
        <w:ind w:left="0" w:firstLine="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1E0E41"/>
    <w:multiLevelType w:val="multilevel"/>
    <w:tmpl w:val="1268A7AE"/>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BB1333"/>
    <w:multiLevelType w:val="hybridMultilevel"/>
    <w:tmpl w:val="8D160640"/>
    <w:lvl w:ilvl="0" w:tplc="63202B30">
      <w:numFmt w:val="bullet"/>
      <w:lvlText w:val="-"/>
      <w:lvlJc w:val="left"/>
      <w:pPr>
        <w:ind w:left="1428" w:hanging="360"/>
      </w:pPr>
      <w:rPr>
        <w:rFonts w:ascii="Calibri" w:eastAsia="Calibri" w:hAnsi="Calibri" w:cs="Calibri" w:hint="default"/>
        <w:color w:val="auto"/>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1" w15:restartNumberingAfterBreak="0">
    <w:nsid w:val="23482FB1"/>
    <w:multiLevelType w:val="hybridMultilevel"/>
    <w:tmpl w:val="5DC4931A"/>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FF0DD0"/>
    <w:multiLevelType w:val="hybridMultilevel"/>
    <w:tmpl w:val="FB464902"/>
    <w:lvl w:ilvl="0" w:tplc="63202B30">
      <w:numFmt w:val="bullet"/>
      <w:lvlText w:val="-"/>
      <w:lvlJc w:val="left"/>
      <w:pPr>
        <w:ind w:left="720" w:hanging="360"/>
      </w:pPr>
      <w:rPr>
        <w:rFonts w:ascii="Calibri" w:eastAsia="Calibri" w:hAnsi="Calibri" w:cs="Calibr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C16FA"/>
    <w:multiLevelType w:val="hybridMultilevel"/>
    <w:tmpl w:val="31A4DAF2"/>
    <w:lvl w:ilvl="0" w:tplc="04090001">
      <w:start w:val="1"/>
      <w:numFmt w:val="bullet"/>
      <w:lvlText w:val=""/>
      <w:lvlJc w:val="left"/>
      <w:pPr>
        <w:ind w:left="1785" w:hanging="1005"/>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9745A"/>
    <w:multiLevelType w:val="hybridMultilevel"/>
    <w:tmpl w:val="C6BEE70A"/>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3D264D"/>
    <w:multiLevelType w:val="multilevel"/>
    <w:tmpl w:val="3C3D264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5E0B66"/>
    <w:multiLevelType w:val="hybridMultilevel"/>
    <w:tmpl w:val="C602F6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39E50E2"/>
    <w:multiLevelType w:val="hybridMultilevel"/>
    <w:tmpl w:val="ECE8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94F56"/>
    <w:multiLevelType w:val="hybridMultilevel"/>
    <w:tmpl w:val="9D1A6C4C"/>
    <w:lvl w:ilvl="0" w:tplc="DF52F0C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A62EEC"/>
    <w:multiLevelType w:val="hybridMultilevel"/>
    <w:tmpl w:val="9A8E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15:restartNumberingAfterBreak="0">
    <w:nsid w:val="6B241796"/>
    <w:multiLevelType w:val="hybridMultilevel"/>
    <w:tmpl w:val="CE648D4E"/>
    <w:lvl w:ilvl="0" w:tplc="93FE1540">
      <w:numFmt w:val="bullet"/>
      <w:lvlText w:val="-"/>
      <w:lvlJc w:val="left"/>
      <w:pPr>
        <w:ind w:left="1428" w:hanging="360"/>
      </w:pPr>
      <w:rPr>
        <w:rFonts w:ascii="Calibri" w:eastAsia="Calibri" w:hAnsi="Calibri"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6F450BC3"/>
    <w:multiLevelType w:val="hybridMultilevel"/>
    <w:tmpl w:val="B590E9BA"/>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87EB7"/>
    <w:multiLevelType w:val="hybridMultilevel"/>
    <w:tmpl w:val="EC46D318"/>
    <w:lvl w:ilvl="0" w:tplc="0409000D">
      <w:start w:val="1"/>
      <w:numFmt w:val="bullet"/>
      <w:lvlText w:val=""/>
      <w:lvlJc w:val="left"/>
      <w:pPr>
        <w:tabs>
          <w:tab w:val="num" w:pos="1070"/>
        </w:tabs>
        <w:ind w:left="1070" w:hanging="360"/>
      </w:pPr>
      <w:rPr>
        <w:rFonts w:ascii="Wingdings" w:hAnsi="Wingdings" w:hint="default"/>
      </w:rPr>
    </w:lvl>
    <w:lvl w:ilvl="1" w:tplc="04020003" w:tentative="1">
      <w:start w:val="1"/>
      <w:numFmt w:val="bullet"/>
      <w:lvlText w:val="o"/>
      <w:lvlJc w:val="left"/>
      <w:pPr>
        <w:tabs>
          <w:tab w:val="num" w:pos="1364"/>
        </w:tabs>
        <w:ind w:left="1364" w:hanging="360"/>
      </w:pPr>
      <w:rPr>
        <w:rFonts w:ascii="Courier New" w:hAnsi="Courier New" w:cs="Courier New"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32" w15:restartNumberingAfterBreak="0">
    <w:nsid w:val="747D2083"/>
    <w:multiLevelType w:val="hybridMultilevel"/>
    <w:tmpl w:val="5E3A2D96"/>
    <w:lvl w:ilvl="0" w:tplc="716EEC92">
      <w:start w:val="7"/>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48D1294"/>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A7510B"/>
    <w:multiLevelType w:val="multilevel"/>
    <w:tmpl w:val="75A7510B"/>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4"/>
  </w:num>
  <w:num w:numId="4">
    <w:abstractNumId w:val="3"/>
  </w:num>
  <w:num w:numId="5">
    <w:abstractNumId w:val="19"/>
  </w:num>
  <w:num w:numId="6">
    <w:abstractNumId w:val="30"/>
  </w:num>
  <w:num w:numId="7">
    <w:abstractNumId w:val="24"/>
  </w:num>
  <w:num w:numId="8">
    <w:abstractNumId w:val="8"/>
  </w:num>
  <w:num w:numId="9">
    <w:abstractNumId w:val="1"/>
  </w:num>
  <w:num w:numId="10">
    <w:abstractNumId w:val="18"/>
  </w:num>
  <w:num w:numId="11">
    <w:abstractNumId w:val="12"/>
  </w:num>
  <w:num w:numId="12">
    <w:abstractNumId w:val="32"/>
  </w:num>
  <w:num w:numId="13">
    <w:abstractNumId w:val="7"/>
  </w:num>
  <w:num w:numId="14">
    <w:abstractNumId w:val="27"/>
  </w:num>
  <w:num w:numId="15">
    <w:abstractNumId w:val="17"/>
  </w:num>
  <w:num w:numId="16">
    <w:abstractNumId w:val="22"/>
  </w:num>
  <w:num w:numId="17">
    <w:abstractNumId w:val="14"/>
  </w:num>
  <w:num w:numId="18">
    <w:abstractNumId w:val="11"/>
  </w:num>
  <w:num w:numId="19">
    <w:abstractNumId w:val="26"/>
  </w:num>
  <w:num w:numId="20">
    <w:abstractNumId w:val="5"/>
  </w:num>
  <w:num w:numId="21">
    <w:abstractNumId w:val="23"/>
  </w:num>
  <w:num w:numId="22">
    <w:abstractNumId w:val="13"/>
  </w:num>
  <w:num w:numId="23">
    <w:abstractNumId w:val="33"/>
  </w:num>
  <w:num w:numId="24">
    <w:abstractNumId w:val="16"/>
  </w:num>
  <w:num w:numId="25">
    <w:abstractNumId w:val="9"/>
  </w:num>
  <w:num w:numId="26">
    <w:abstractNumId w:val="29"/>
  </w:num>
  <w:num w:numId="27">
    <w:abstractNumId w:val="20"/>
  </w:num>
  <w:num w:numId="28">
    <w:abstractNumId w:val="2"/>
  </w:num>
  <w:num w:numId="29">
    <w:abstractNumId w:val="21"/>
  </w:num>
  <w:num w:numId="30">
    <w:abstractNumId w:val="28"/>
  </w:num>
  <w:num w:numId="31">
    <w:abstractNumId w:val="15"/>
  </w:num>
  <w:num w:numId="32">
    <w:abstractNumId w:val="6"/>
  </w:num>
  <w:num w:numId="33">
    <w:abstractNumId w:val="4"/>
  </w:num>
  <w:num w:numId="34">
    <w:abstractNumId w:val="25"/>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CE"/>
    <w:rsid w:val="00000B10"/>
    <w:rsid w:val="00001CDF"/>
    <w:rsid w:val="00002A21"/>
    <w:rsid w:val="000035DE"/>
    <w:rsid w:val="00003E1F"/>
    <w:rsid w:val="00004A42"/>
    <w:rsid w:val="00004F07"/>
    <w:rsid w:val="00004FCF"/>
    <w:rsid w:val="00005356"/>
    <w:rsid w:val="00005A29"/>
    <w:rsid w:val="00005BC2"/>
    <w:rsid w:val="00006013"/>
    <w:rsid w:val="00006CFA"/>
    <w:rsid w:val="00007263"/>
    <w:rsid w:val="000072D4"/>
    <w:rsid w:val="000103BE"/>
    <w:rsid w:val="000106D0"/>
    <w:rsid w:val="00011BC0"/>
    <w:rsid w:val="00013E71"/>
    <w:rsid w:val="000141C4"/>
    <w:rsid w:val="00014411"/>
    <w:rsid w:val="0001451A"/>
    <w:rsid w:val="00015BEA"/>
    <w:rsid w:val="000163AC"/>
    <w:rsid w:val="00016F0F"/>
    <w:rsid w:val="00017845"/>
    <w:rsid w:val="0002015D"/>
    <w:rsid w:val="000207BB"/>
    <w:rsid w:val="0002084F"/>
    <w:rsid w:val="00020901"/>
    <w:rsid w:val="00020C8F"/>
    <w:rsid w:val="00021776"/>
    <w:rsid w:val="00021DD0"/>
    <w:rsid w:val="00021E42"/>
    <w:rsid w:val="00021FDC"/>
    <w:rsid w:val="00022D7A"/>
    <w:rsid w:val="00023ECF"/>
    <w:rsid w:val="000246BB"/>
    <w:rsid w:val="00024765"/>
    <w:rsid w:val="000250D1"/>
    <w:rsid w:val="00025665"/>
    <w:rsid w:val="00026069"/>
    <w:rsid w:val="00026136"/>
    <w:rsid w:val="000264DD"/>
    <w:rsid w:val="0002757A"/>
    <w:rsid w:val="00027603"/>
    <w:rsid w:val="00027AA2"/>
    <w:rsid w:val="0003011F"/>
    <w:rsid w:val="000303F9"/>
    <w:rsid w:val="00030BCA"/>
    <w:rsid w:val="00031A3D"/>
    <w:rsid w:val="0003331E"/>
    <w:rsid w:val="00033E9A"/>
    <w:rsid w:val="00034645"/>
    <w:rsid w:val="00034E6C"/>
    <w:rsid w:val="0003518F"/>
    <w:rsid w:val="00035596"/>
    <w:rsid w:val="000359C0"/>
    <w:rsid w:val="000359EB"/>
    <w:rsid w:val="00036E63"/>
    <w:rsid w:val="0003780B"/>
    <w:rsid w:val="00041387"/>
    <w:rsid w:val="0004159B"/>
    <w:rsid w:val="00041819"/>
    <w:rsid w:val="00042566"/>
    <w:rsid w:val="00042617"/>
    <w:rsid w:val="00042773"/>
    <w:rsid w:val="0004339A"/>
    <w:rsid w:val="00043566"/>
    <w:rsid w:val="00044869"/>
    <w:rsid w:val="000455BE"/>
    <w:rsid w:val="00045754"/>
    <w:rsid w:val="00045B88"/>
    <w:rsid w:val="00045E07"/>
    <w:rsid w:val="00045ED8"/>
    <w:rsid w:val="00046270"/>
    <w:rsid w:val="00046815"/>
    <w:rsid w:val="00046BCA"/>
    <w:rsid w:val="00047259"/>
    <w:rsid w:val="0004739E"/>
    <w:rsid w:val="00047553"/>
    <w:rsid w:val="00047FE5"/>
    <w:rsid w:val="00050A57"/>
    <w:rsid w:val="0005152F"/>
    <w:rsid w:val="00052497"/>
    <w:rsid w:val="00052667"/>
    <w:rsid w:val="0005301B"/>
    <w:rsid w:val="00054861"/>
    <w:rsid w:val="00054AD1"/>
    <w:rsid w:val="000553F5"/>
    <w:rsid w:val="00055727"/>
    <w:rsid w:val="0005688F"/>
    <w:rsid w:val="0005718E"/>
    <w:rsid w:val="00057714"/>
    <w:rsid w:val="000579E6"/>
    <w:rsid w:val="00057D6A"/>
    <w:rsid w:val="00060007"/>
    <w:rsid w:val="00060CAE"/>
    <w:rsid w:val="00061551"/>
    <w:rsid w:val="000619E1"/>
    <w:rsid w:val="00062206"/>
    <w:rsid w:val="0006243B"/>
    <w:rsid w:val="0006279F"/>
    <w:rsid w:val="000635AA"/>
    <w:rsid w:val="00063C33"/>
    <w:rsid w:val="00063D41"/>
    <w:rsid w:val="00063E51"/>
    <w:rsid w:val="0006402A"/>
    <w:rsid w:val="000640E0"/>
    <w:rsid w:val="000643FB"/>
    <w:rsid w:val="00065D73"/>
    <w:rsid w:val="00065D9B"/>
    <w:rsid w:val="000663B7"/>
    <w:rsid w:val="000664C6"/>
    <w:rsid w:val="00066E75"/>
    <w:rsid w:val="000708F5"/>
    <w:rsid w:val="000711C9"/>
    <w:rsid w:val="0007124D"/>
    <w:rsid w:val="000723F6"/>
    <w:rsid w:val="0007258F"/>
    <w:rsid w:val="000729EB"/>
    <w:rsid w:val="00073356"/>
    <w:rsid w:val="0007383F"/>
    <w:rsid w:val="00074B89"/>
    <w:rsid w:val="0007561B"/>
    <w:rsid w:val="000761FB"/>
    <w:rsid w:val="000777AA"/>
    <w:rsid w:val="00077896"/>
    <w:rsid w:val="00077D6A"/>
    <w:rsid w:val="00080C89"/>
    <w:rsid w:val="00080D5C"/>
    <w:rsid w:val="00080D82"/>
    <w:rsid w:val="00080E11"/>
    <w:rsid w:val="00080E6E"/>
    <w:rsid w:val="00081737"/>
    <w:rsid w:val="000817C7"/>
    <w:rsid w:val="00081917"/>
    <w:rsid w:val="00081970"/>
    <w:rsid w:val="0008207C"/>
    <w:rsid w:val="00082B83"/>
    <w:rsid w:val="0008442A"/>
    <w:rsid w:val="000849D6"/>
    <w:rsid w:val="00084A25"/>
    <w:rsid w:val="00084B10"/>
    <w:rsid w:val="00085A95"/>
    <w:rsid w:val="00085B73"/>
    <w:rsid w:val="00086333"/>
    <w:rsid w:val="000873EB"/>
    <w:rsid w:val="000876D4"/>
    <w:rsid w:val="000878E8"/>
    <w:rsid w:val="000878EE"/>
    <w:rsid w:val="00087A98"/>
    <w:rsid w:val="000902F9"/>
    <w:rsid w:val="0009045F"/>
    <w:rsid w:val="00090D1D"/>
    <w:rsid w:val="00090E8E"/>
    <w:rsid w:val="00091BFD"/>
    <w:rsid w:val="00092CB9"/>
    <w:rsid w:val="0009427B"/>
    <w:rsid w:val="000943D3"/>
    <w:rsid w:val="000945D9"/>
    <w:rsid w:val="0009493F"/>
    <w:rsid w:val="00094C00"/>
    <w:rsid w:val="00094ECF"/>
    <w:rsid w:val="000953DA"/>
    <w:rsid w:val="000955CC"/>
    <w:rsid w:val="00095ACD"/>
    <w:rsid w:val="00095C52"/>
    <w:rsid w:val="00095E69"/>
    <w:rsid w:val="000960A6"/>
    <w:rsid w:val="0009673F"/>
    <w:rsid w:val="00097A64"/>
    <w:rsid w:val="00097DCF"/>
    <w:rsid w:val="00097DE8"/>
    <w:rsid w:val="000A0356"/>
    <w:rsid w:val="000A036A"/>
    <w:rsid w:val="000A03F7"/>
    <w:rsid w:val="000A04C2"/>
    <w:rsid w:val="000A04CB"/>
    <w:rsid w:val="000A0780"/>
    <w:rsid w:val="000A08A0"/>
    <w:rsid w:val="000A1747"/>
    <w:rsid w:val="000A17AE"/>
    <w:rsid w:val="000A1BFD"/>
    <w:rsid w:val="000A27BA"/>
    <w:rsid w:val="000A2E44"/>
    <w:rsid w:val="000A384C"/>
    <w:rsid w:val="000A42E0"/>
    <w:rsid w:val="000A466E"/>
    <w:rsid w:val="000A475D"/>
    <w:rsid w:val="000A47C4"/>
    <w:rsid w:val="000A4997"/>
    <w:rsid w:val="000A56C2"/>
    <w:rsid w:val="000A6EF8"/>
    <w:rsid w:val="000A7821"/>
    <w:rsid w:val="000B03F7"/>
    <w:rsid w:val="000B04E7"/>
    <w:rsid w:val="000B05AF"/>
    <w:rsid w:val="000B0AE7"/>
    <w:rsid w:val="000B127D"/>
    <w:rsid w:val="000B1A2E"/>
    <w:rsid w:val="000B1DCF"/>
    <w:rsid w:val="000B22F7"/>
    <w:rsid w:val="000B2426"/>
    <w:rsid w:val="000B29F8"/>
    <w:rsid w:val="000B2E4C"/>
    <w:rsid w:val="000B2E86"/>
    <w:rsid w:val="000B3188"/>
    <w:rsid w:val="000B36AB"/>
    <w:rsid w:val="000B3719"/>
    <w:rsid w:val="000B44EC"/>
    <w:rsid w:val="000B474A"/>
    <w:rsid w:val="000B59CE"/>
    <w:rsid w:val="000B69B0"/>
    <w:rsid w:val="000B6ACA"/>
    <w:rsid w:val="000B7C7E"/>
    <w:rsid w:val="000C0A23"/>
    <w:rsid w:val="000C12D1"/>
    <w:rsid w:val="000C1A0D"/>
    <w:rsid w:val="000C1FE3"/>
    <w:rsid w:val="000C23AC"/>
    <w:rsid w:val="000C2BA4"/>
    <w:rsid w:val="000C361F"/>
    <w:rsid w:val="000C385E"/>
    <w:rsid w:val="000C58B0"/>
    <w:rsid w:val="000C6576"/>
    <w:rsid w:val="000C658C"/>
    <w:rsid w:val="000C66C9"/>
    <w:rsid w:val="000C79F5"/>
    <w:rsid w:val="000C7A2B"/>
    <w:rsid w:val="000D17E2"/>
    <w:rsid w:val="000D21F9"/>
    <w:rsid w:val="000D26E8"/>
    <w:rsid w:val="000D28CE"/>
    <w:rsid w:val="000D2DAA"/>
    <w:rsid w:val="000D3220"/>
    <w:rsid w:val="000D34C1"/>
    <w:rsid w:val="000D3BEC"/>
    <w:rsid w:val="000D4003"/>
    <w:rsid w:val="000D4451"/>
    <w:rsid w:val="000D47B2"/>
    <w:rsid w:val="000D4AED"/>
    <w:rsid w:val="000D4AFB"/>
    <w:rsid w:val="000D4B09"/>
    <w:rsid w:val="000D576E"/>
    <w:rsid w:val="000D5947"/>
    <w:rsid w:val="000D645E"/>
    <w:rsid w:val="000D7571"/>
    <w:rsid w:val="000D7809"/>
    <w:rsid w:val="000D7B59"/>
    <w:rsid w:val="000D7CF5"/>
    <w:rsid w:val="000E0D39"/>
    <w:rsid w:val="000E1794"/>
    <w:rsid w:val="000E1A96"/>
    <w:rsid w:val="000E4161"/>
    <w:rsid w:val="000E4E2A"/>
    <w:rsid w:val="000E535C"/>
    <w:rsid w:val="000E65EF"/>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4A9"/>
    <w:rsid w:val="000F576C"/>
    <w:rsid w:val="000F589D"/>
    <w:rsid w:val="000F5DBB"/>
    <w:rsid w:val="000F6421"/>
    <w:rsid w:val="000F71F0"/>
    <w:rsid w:val="001003C3"/>
    <w:rsid w:val="0010098A"/>
    <w:rsid w:val="00100A41"/>
    <w:rsid w:val="00101190"/>
    <w:rsid w:val="00101404"/>
    <w:rsid w:val="00101D62"/>
    <w:rsid w:val="00102A58"/>
    <w:rsid w:val="00103461"/>
    <w:rsid w:val="0010380A"/>
    <w:rsid w:val="00103A4A"/>
    <w:rsid w:val="00103AF8"/>
    <w:rsid w:val="00103B56"/>
    <w:rsid w:val="00103FEE"/>
    <w:rsid w:val="00104A5B"/>
    <w:rsid w:val="00104BCA"/>
    <w:rsid w:val="00105670"/>
    <w:rsid w:val="00105839"/>
    <w:rsid w:val="00105B4F"/>
    <w:rsid w:val="00107249"/>
    <w:rsid w:val="00107449"/>
    <w:rsid w:val="00107590"/>
    <w:rsid w:val="0010769C"/>
    <w:rsid w:val="00111E7A"/>
    <w:rsid w:val="00111FB2"/>
    <w:rsid w:val="00112AE2"/>
    <w:rsid w:val="00113539"/>
    <w:rsid w:val="00113E8F"/>
    <w:rsid w:val="00113FD9"/>
    <w:rsid w:val="00114140"/>
    <w:rsid w:val="00114210"/>
    <w:rsid w:val="001142B5"/>
    <w:rsid w:val="00114D86"/>
    <w:rsid w:val="00117065"/>
    <w:rsid w:val="001172B7"/>
    <w:rsid w:val="0011737C"/>
    <w:rsid w:val="001175C1"/>
    <w:rsid w:val="00117A23"/>
    <w:rsid w:val="00120A37"/>
    <w:rsid w:val="00120B7F"/>
    <w:rsid w:val="00121716"/>
    <w:rsid w:val="001217E9"/>
    <w:rsid w:val="00122653"/>
    <w:rsid w:val="00122ABB"/>
    <w:rsid w:val="001232FB"/>
    <w:rsid w:val="00124EFB"/>
    <w:rsid w:val="0012562E"/>
    <w:rsid w:val="00125890"/>
    <w:rsid w:val="00126034"/>
    <w:rsid w:val="00126B34"/>
    <w:rsid w:val="0012726D"/>
    <w:rsid w:val="00127C29"/>
    <w:rsid w:val="00130080"/>
    <w:rsid w:val="00130925"/>
    <w:rsid w:val="00130B2D"/>
    <w:rsid w:val="00130ED6"/>
    <w:rsid w:val="0013139B"/>
    <w:rsid w:val="001319A2"/>
    <w:rsid w:val="001322B4"/>
    <w:rsid w:val="00132399"/>
    <w:rsid w:val="00132E99"/>
    <w:rsid w:val="00134660"/>
    <w:rsid w:val="001348DC"/>
    <w:rsid w:val="00134A2F"/>
    <w:rsid w:val="00134A30"/>
    <w:rsid w:val="0013530A"/>
    <w:rsid w:val="001355E9"/>
    <w:rsid w:val="00135F81"/>
    <w:rsid w:val="00136939"/>
    <w:rsid w:val="00137308"/>
    <w:rsid w:val="001423AE"/>
    <w:rsid w:val="0014245B"/>
    <w:rsid w:val="00142FE7"/>
    <w:rsid w:val="0014353F"/>
    <w:rsid w:val="00144114"/>
    <w:rsid w:val="0014495C"/>
    <w:rsid w:val="00144EAA"/>
    <w:rsid w:val="001455A0"/>
    <w:rsid w:val="0014587D"/>
    <w:rsid w:val="001458F7"/>
    <w:rsid w:val="001459DC"/>
    <w:rsid w:val="00145BE7"/>
    <w:rsid w:val="001472E0"/>
    <w:rsid w:val="00147FCB"/>
    <w:rsid w:val="001501CB"/>
    <w:rsid w:val="00150ECE"/>
    <w:rsid w:val="0015125F"/>
    <w:rsid w:val="0015136F"/>
    <w:rsid w:val="001513D1"/>
    <w:rsid w:val="00151AEF"/>
    <w:rsid w:val="00151D67"/>
    <w:rsid w:val="0015249E"/>
    <w:rsid w:val="00152779"/>
    <w:rsid w:val="001536DB"/>
    <w:rsid w:val="001542A5"/>
    <w:rsid w:val="0015538D"/>
    <w:rsid w:val="00155BF4"/>
    <w:rsid w:val="00156B04"/>
    <w:rsid w:val="00156F31"/>
    <w:rsid w:val="00156FB5"/>
    <w:rsid w:val="00157B0C"/>
    <w:rsid w:val="00157C5A"/>
    <w:rsid w:val="00157FC3"/>
    <w:rsid w:val="00160510"/>
    <w:rsid w:val="001607EC"/>
    <w:rsid w:val="00161244"/>
    <w:rsid w:val="001628B4"/>
    <w:rsid w:val="00162F21"/>
    <w:rsid w:val="00163722"/>
    <w:rsid w:val="00163BD0"/>
    <w:rsid w:val="00167A87"/>
    <w:rsid w:val="001704D0"/>
    <w:rsid w:val="0017092B"/>
    <w:rsid w:val="00170A19"/>
    <w:rsid w:val="00170C93"/>
    <w:rsid w:val="00170F9F"/>
    <w:rsid w:val="0017133E"/>
    <w:rsid w:val="0017199E"/>
    <w:rsid w:val="001727B0"/>
    <w:rsid w:val="00172A27"/>
    <w:rsid w:val="00172EE1"/>
    <w:rsid w:val="001733BB"/>
    <w:rsid w:val="00173963"/>
    <w:rsid w:val="0017424E"/>
    <w:rsid w:val="00174782"/>
    <w:rsid w:val="00175611"/>
    <w:rsid w:val="0017576D"/>
    <w:rsid w:val="00175EBD"/>
    <w:rsid w:val="0017654B"/>
    <w:rsid w:val="0017706E"/>
    <w:rsid w:val="0017729E"/>
    <w:rsid w:val="00177FF4"/>
    <w:rsid w:val="00180797"/>
    <w:rsid w:val="00180BC0"/>
    <w:rsid w:val="00181DC9"/>
    <w:rsid w:val="00182B74"/>
    <w:rsid w:val="00182E8C"/>
    <w:rsid w:val="00183117"/>
    <w:rsid w:val="00183D21"/>
    <w:rsid w:val="001849D6"/>
    <w:rsid w:val="00185335"/>
    <w:rsid w:val="00185473"/>
    <w:rsid w:val="001854AA"/>
    <w:rsid w:val="001860E9"/>
    <w:rsid w:val="0018684C"/>
    <w:rsid w:val="00191125"/>
    <w:rsid w:val="00191140"/>
    <w:rsid w:val="001917C1"/>
    <w:rsid w:val="00191C09"/>
    <w:rsid w:val="00191DA0"/>
    <w:rsid w:val="00191E20"/>
    <w:rsid w:val="00192195"/>
    <w:rsid w:val="0019267C"/>
    <w:rsid w:val="00192686"/>
    <w:rsid w:val="00192DCD"/>
    <w:rsid w:val="00192E2B"/>
    <w:rsid w:val="0019301D"/>
    <w:rsid w:val="001932FF"/>
    <w:rsid w:val="00193974"/>
    <w:rsid w:val="00194CBB"/>
    <w:rsid w:val="001955F2"/>
    <w:rsid w:val="00196895"/>
    <w:rsid w:val="001968C0"/>
    <w:rsid w:val="00196A14"/>
    <w:rsid w:val="00196E5D"/>
    <w:rsid w:val="001A0083"/>
    <w:rsid w:val="001A07C2"/>
    <w:rsid w:val="001A0C12"/>
    <w:rsid w:val="001A123F"/>
    <w:rsid w:val="001A12EB"/>
    <w:rsid w:val="001A1876"/>
    <w:rsid w:val="001A1C8B"/>
    <w:rsid w:val="001A1D22"/>
    <w:rsid w:val="001A23F8"/>
    <w:rsid w:val="001A2727"/>
    <w:rsid w:val="001A2948"/>
    <w:rsid w:val="001A2E7B"/>
    <w:rsid w:val="001A3FC0"/>
    <w:rsid w:val="001A4A28"/>
    <w:rsid w:val="001A5A35"/>
    <w:rsid w:val="001A5B45"/>
    <w:rsid w:val="001A5DF5"/>
    <w:rsid w:val="001A708C"/>
    <w:rsid w:val="001A7C96"/>
    <w:rsid w:val="001A7D05"/>
    <w:rsid w:val="001B0741"/>
    <w:rsid w:val="001B12B9"/>
    <w:rsid w:val="001B1E37"/>
    <w:rsid w:val="001B1ED3"/>
    <w:rsid w:val="001B28FE"/>
    <w:rsid w:val="001B2BA7"/>
    <w:rsid w:val="001B32DD"/>
    <w:rsid w:val="001B3524"/>
    <w:rsid w:val="001B3DEB"/>
    <w:rsid w:val="001B40F3"/>
    <w:rsid w:val="001B5682"/>
    <w:rsid w:val="001B5D21"/>
    <w:rsid w:val="001B5E3B"/>
    <w:rsid w:val="001B6850"/>
    <w:rsid w:val="001C041C"/>
    <w:rsid w:val="001C1537"/>
    <w:rsid w:val="001C1666"/>
    <w:rsid w:val="001C17AF"/>
    <w:rsid w:val="001C1BE1"/>
    <w:rsid w:val="001C21B7"/>
    <w:rsid w:val="001C2AFC"/>
    <w:rsid w:val="001C2D67"/>
    <w:rsid w:val="001C3212"/>
    <w:rsid w:val="001C32EE"/>
    <w:rsid w:val="001C37A2"/>
    <w:rsid w:val="001C37EA"/>
    <w:rsid w:val="001C4411"/>
    <w:rsid w:val="001C4D01"/>
    <w:rsid w:val="001C520B"/>
    <w:rsid w:val="001C52E3"/>
    <w:rsid w:val="001C5949"/>
    <w:rsid w:val="001C5E7E"/>
    <w:rsid w:val="001D02D8"/>
    <w:rsid w:val="001D05BB"/>
    <w:rsid w:val="001D0685"/>
    <w:rsid w:val="001D0767"/>
    <w:rsid w:val="001D1BC3"/>
    <w:rsid w:val="001D2509"/>
    <w:rsid w:val="001D4685"/>
    <w:rsid w:val="001D5A49"/>
    <w:rsid w:val="001D6658"/>
    <w:rsid w:val="001D66FC"/>
    <w:rsid w:val="001D6751"/>
    <w:rsid w:val="001D6AAE"/>
    <w:rsid w:val="001D7B89"/>
    <w:rsid w:val="001E03A1"/>
    <w:rsid w:val="001E0512"/>
    <w:rsid w:val="001E0651"/>
    <w:rsid w:val="001E0797"/>
    <w:rsid w:val="001E0C63"/>
    <w:rsid w:val="001E0DE6"/>
    <w:rsid w:val="001E0EAD"/>
    <w:rsid w:val="001E1016"/>
    <w:rsid w:val="001E115A"/>
    <w:rsid w:val="001E1721"/>
    <w:rsid w:val="001E17D4"/>
    <w:rsid w:val="001E1957"/>
    <w:rsid w:val="001E27E4"/>
    <w:rsid w:val="001E309D"/>
    <w:rsid w:val="001E3226"/>
    <w:rsid w:val="001E3FA8"/>
    <w:rsid w:val="001E4032"/>
    <w:rsid w:val="001E4139"/>
    <w:rsid w:val="001E4EC2"/>
    <w:rsid w:val="001E6250"/>
    <w:rsid w:val="001E6C19"/>
    <w:rsid w:val="001E7937"/>
    <w:rsid w:val="001F01C8"/>
    <w:rsid w:val="001F087A"/>
    <w:rsid w:val="001F18FB"/>
    <w:rsid w:val="001F27C9"/>
    <w:rsid w:val="001F28DF"/>
    <w:rsid w:val="001F32EE"/>
    <w:rsid w:val="001F3709"/>
    <w:rsid w:val="001F42D0"/>
    <w:rsid w:val="001F4CEA"/>
    <w:rsid w:val="001F5066"/>
    <w:rsid w:val="001F5A4B"/>
    <w:rsid w:val="001F61D2"/>
    <w:rsid w:val="001F6206"/>
    <w:rsid w:val="001F6211"/>
    <w:rsid w:val="001F6DC9"/>
    <w:rsid w:val="001F6E55"/>
    <w:rsid w:val="001F7075"/>
    <w:rsid w:val="001F726A"/>
    <w:rsid w:val="001F7797"/>
    <w:rsid w:val="001F78F5"/>
    <w:rsid w:val="001F7C55"/>
    <w:rsid w:val="00201F30"/>
    <w:rsid w:val="00202210"/>
    <w:rsid w:val="002022F2"/>
    <w:rsid w:val="00202434"/>
    <w:rsid w:val="002036C1"/>
    <w:rsid w:val="002036DC"/>
    <w:rsid w:val="00203AA6"/>
    <w:rsid w:val="002041A8"/>
    <w:rsid w:val="002046A0"/>
    <w:rsid w:val="00204859"/>
    <w:rsid w:val="00205AB1"/>
    <w:rsid w:val="0020671D"/>
    <w:rsid w:val="00206A30"/>
    <w:rsid w:val="002079DC"/>
    <w:rsid w:val="00207BE1"/>
    <w:rsid w:val="00210742"/>
    <w:rsid w:val="00211252"/>
    <w:rsid w:val="00211E22"/>
    <w:rsid w:val="00212847"/>
    <w:rsid w:val="0021388E"/>
    <w:rsid w:val="00213B2A"/>
    <w:rsid w:val="0021437C"/>
    <w:rsid w:val="00215208"/>
    <w:rsid w:val="00215D22"/>
    <w:rsid w:val="00215EA5"/>
    <w:rsid w:val="00216544"/>
    <w:rsid w:val="002165E5"/>
    <w:rsid w:val="002169A2"/>
    <w:rsid w:val="002173EB"/>
    <w:rsid w:val="00220054"/>
    <w:rsid w:val="00220555"/>
    <w:rsid w:val="0022058E"/>
    <w:rsid w:val="0022074A"/>
    <w:rsid w:val="00221227"/>
    <w:rsid w:val="00221248"/>
    <w:rsid w:val="00221BD7"/>
    <w:rsid w:val="00221F76"/>
    <w:rsid w:val="00222C4E"/>
    <w:rsid w:val="002237E8"/>
    <w:rsid w:val="002237FA"/>
    <w:rsid w:val="00223BA6"/>
    <w:rsid w:val="00223E2F"/>
    <w:rsid w:val="00223E65"/>
    <w:rsid w:val="002241DA"/>
    <w:rsid w:val="002258DE"/>
    <w:rsid w:val="002265A5"/>
    <w:rsid w:val="00227221"/>
    <w:rsid w:val="00227551"/>
    <w:rsid w:val="002305E3"/>
    <w:rsid w:val="002305E9"/>
    <w:rsid w:val="00230BA5"/>
    <w:rsid w:val="002314B8"/>
    <w:rsid w:val="00231EA7"/>
    <w:rsid w:val="002321CB"/>
    <w:rsid w:val="00232481"/>
    <w:rsid w:val="002328F0"/>
    <w:rsid w:val="00232F32"/>
    <w:rsid w:val="00233245"/>
    <w:rsid w:val="0023367F"/>
    <w:rsid w:val="002338CA"/>
    <w:rsid w:val="00233A0A"/>
    <w:rsid w:val="002342B4"/>
    <w:rsid w:val="00234830"/>
    <w:rsid w:val="00234F6A"/>
    <w:rsid w:val="002356AE"/>
    <w:rsid w:val="00235D3E"/>
    <w:rsid w:val="00236B6F"/>
    <w:rsid w:val="00236EC0"/>
    <w:rsid w:val="00237316"/>
    <w:rsid w:val="002377AC"/>
    <w:rsid w:val="00237ADC"/>
    <w:rsid w:val="0024072D"/>
    <w:rsid w:val="00240C29"/>
    <w:rsid w:val="00240F53"/>
    <w:rsid w:val="00240FE8"/>
    <w:rsid w:val="002419AB"/>
    <w:rsid w:val="00242740"/>
    <w:rsid w:val="002445EB"/>
    <w:rsid w:val="00245746"/>
    <w:rsid w:val="00245D56"/>
    <w:rsid w:val="0024694C"/>
    <w:rsid w:val="002477EF"/>
    <w:rsid w:val="00250154"/>
    <w:rsid w:val="0025069B"/>
    <w:rsid w:val="00250C31"/>
    <w:rsid w:val="002519EF"/>
    <w:rsid w:val="002532CF"/>
    <w:rsid w:val="002532D7"/>
    <w:rsid w:val="00253C9F"/>
    <w:rsid w:val="00253D65"/>
    <w:rsid w:val="00253F19"/>
    <w:rsid w:val="00253F75"/>
    <w:rsid w:val="002548E3"/>
    <w:rsid w:val="002548FB"/>
    <w:rsid w:val="00254E75"/>
    <w:rsid w:val="002551DB"/>
    <w:rsid w:val="00255C0C"/>
    <w:rsid w:val="00256B5F"/>
    <w:rsid w:val="00256DDE"/>
    <w:rsid w:val="00257D9D"/>
    <w:rsid w:val="00260624"/>
    <w:rsid w:val="00260A9D"/>
    <w:rsid w:val="00260BAC"/>
    <w:rsid w:val="00260DE2"/>
    <w:rsid w:val="002612E4"/>
    <w:rsid w:val="00261305"/>
    <w:rsid w:val="00261DF1"/>
    <w:rsid w:val="00262A33"/>
    <w:rsid w:val="00263B31"/>
    <w:rsid w:val="00263CE2"/>
    <w:rsid w:val="002648AC"/>
    <w:rsid w:val="00264988"/>
    <w:rsid w:val="00266055"/>
    <w:rsid w:val="00266244"/>
    <w:rsid w:val="002662CD"/>
    <w:rsid w:val="00266466"/>
    <w:rsid w:val="00266605"/>
    <w:rsid w:val="00267327"/>
    <w:rsid w:val="00270B49"/>
    <w:rsid w:val="002719F1"/>
    <w:rsid w:val="0027249D"/>
    <w:rsid w:val="002726AD"/>
    <w:rsid w:val="00273A48"/>
    <w:rsid w:val="00275129"/>
    <w:rsid w:val="0027522E"/>
    <w:rsid w:val="0027694C"/>
    <w:rsid w:val="00276AA0"/>
    <w:rsid w:val="0027705D"/>
    <w:rsid w:val="002773D9"/>
    <w:rsid w:val="00277846"/>
    <w:rsid w:val="00277F13"/>
    <w:rsid w:val="002802D9"/>
    <w:rsid w:val="0028056D"/>
    <w:rsid w:val="002806F6"/>
    <w:rsid w:val="002807A4"/>
    <w:rsid w:val="00280C7B"/>
    <w:rsid w:val="002810C7"/>
    <w:rsid w:val="00281363"/>
    <w:rsid w:val="00281BE3"/>
    <w:rsid w:val="00281E4D"/>
    <w:rsid w:val="0028299C"/>
    <w:rsid w:val="00283AAE"/>
    <w:rsid w:val="00284BC6"/>
    <w:rsid w:val="002857B9"/>
    <w:rsid w:val="0028719A"/>
    <w:rsid w:val="0028754B"/>
    <w:rsid w:val="00287FB5"/>
    <w:rsid w:val="002905C2"/>
    <w:rsid w:val="00290747"/>
    <w:rsid w:val="0029098F"/>
    <w:rsid w:val="00290EB1"/>
    <w:rsid w:val="00291734"/>
    <w:rsid w:val="0029204E"/>
    <w:rsid w:val="00292A35"/>
    <w:rsid w:val="002935EA"/>
    <w:rsid w:val="0029386A"/>
    <w:rsid w:val="00293F4E"/>
    <w:rsid w:val="00293FDD"/>
    <w:rsid w:val="002943AF"/>
    <w:rsid w:val="00294962"/>
    <w:rsid w:val="00294DE8"/>
    <w:rsid w:val="00295951"/>
    <w:rsid w:val="0029629F"/>
    <w:rsid w:val="002A2EC7"/>
    <w:rsid w:val="002A3855"/>
    <w:rsid w:val="002A63A8"/>
    <w:rsid w:val="002B0CFF"/>
    <w:rsid w:val="002B1587"/>
    <w:rsid w:val="002B1796"/>
    <w:rsid w:val="002B1A16"/>
    <w:rsid w:val="002B2635"/>
    <w:rsid w:val="002B2A1B"/>
    <w:rsid w:val="002B3757"/>
    <w:rsid w:val="002B4026"/>
    <w:rsid w:val="002B443B"/>
    <w:rsid w:val="002B5811"/>
    <w:rsid w:val="002B5844"/>
    <w:rsid w:val="002B5CFF"/>
    <w:rsid w:val="002B5E92"/>
    <w:rsid w:val="002B6829"/>
    <w:rsid w:val="002B6AA0"/>
    <w:rsid w:val="002B6AB5"/>
    <w:rsid w:val="002B6C88"/>
    <w:rsid w:val="002B76D1"/>
    <w:rsid w:val="002B7B97"/>
    <w:rsid w:val="002C062C"/>
    <w:rsid w:val="002C08A5"/>
    <w:rsid w:val="002C09E6"/>
    <w:rsid w:val="002C0BEA"/>
    <w:rsid w:val="002C0E74"/>
    <w:rsid w:val="002C1263"/>
    <w:rsid w:val="002C1421"/>
    <w:rsid w:val="002C25A5"/>
    <w:rsid w:val="002C327A"/>
    <w:rsid w:val="002C33D1"/>
    <w:rsid w:val="002C4EC0"/>
    <w:rsid w:val="002C5353"/>
    <w:rsid w:val="002C537F"/>
    <w:rsid w:val="002C604B"/>
    <w:rsid w:val="002C6539"/>
    <w:rsid w:val="002C78C6"/>
    <w:rsid w:val="002C7E7D"/>
    <w:rsid w:val="002D153D"/>
    <w:rsid w:val="002D1E24"/>
    <w:rsid w:val="002D2155"/>
    <w:rsid w:val="002D22EA"/>
    <w:rsid w:val="002D23CC"/>
    <w:rsid w:val="002D27E0"/>
    <w:rsid w:val="002D2E8D"/>
    <w:rsid w:val="002D468A"/>
    <w:rsid w:val="002D50F4"/>
    <w:rsid w:val="002D533C"/>
    <w:rsid w:val="002D5379"/>
    <w:rsid w:val="002D5427"/>
    <w:rsid w:val="002D55FD"/>
    <w:rsid w:val="002D5B69"/>
    <w:rsid w:val="002D6BE6"/>
    <w:rsid w:val="002D72E1"/>
    <w:rsid w:val="002D7B6A"/>
    <w:rsid w:val="002D7B85"/>
    <w:rsid w:val="002E00DF"/>
    <w:rsid w:val="002E056D"/>
    <w:rsid w:val="002E0900"/>
    <w:rsid w:val="002E1B52"/>
    <w:rsid w:val="002E2E30"/>
    <w:rsid w:val="002E2F4D"/>
    <w:rsid w:val="002E3606"/>
    <w:rsid w:val="002E4573"/>
    <w:rsid w:val="002E483B"/>
    <w:rsid w:val="002E4E76"/>
    <w:rsid w:val="002E6A13"/>
    <w:rsid w:val="002E70A3"/>
    <w:rsid w:val="002E7712"/>
    <w:rsid w:val="002E78BD"/>
    <w:rsid w:val="002E7E1D"/>
    <w:rsid w:val="002F22EC"/>
    <w:rsid w:val="002F2A6B"/>
    <w:rsid w:val="002F335D"/>
    <w:rsid w:val="002F39F4"/>
    <w:rsid w:val="002F3BFA"/>
    <w:rsid w:val="002F3DC5"/>
    <w:rsid w:val="002F3E5D"/>
    <w:rsid w:val="002F6130"/>
    <w:rsid w:val="002F64E1"/>
    <w:rsid w:val="002F69AD"/>
    <w:rsid w:val="002F6A38"/>
    <w:rsid w:val="002F7002"/>
    <w:rsid w:val="002F70A8"/>
    <w:rsid w:val="002F725F"/>
    <w:rsid w:val="002F7536"/>
    <w:rsid w:val="003005A0"/>
    <w:rsid w:val="00300CAA"/>
    <w:rsid w:val="00301445"/>
    <w:rsid w:val="0030164D"/>
    <w:rsid w:val="00301C97"/>
    <w:rsid w:val="00301E3A"/>
    <w:rsid w:val="0030237B"/>
    <w:rsid w:val="0030296F"/>
    <w:rsid w:val="00303278"/>
    <w:rsid w:val="00304C72"/>
    <w:rsid w:val="00304E55"/>
    <w:rsid w:val="00305109"/>
    <w:rsid w:val="00305495"/>
    <w:rsid w:val="00305907"/>
    <w:rsid w:val="003062B1"/>
    <w:rsid w:val="003072F4"/>
    <w:rsid w:val="003077F9"/>
    <w:rsid w:val="00307AA9"/>
    <w:rsid w:val="00310F90"/>
    <w:rsid w:val="00310FBF"/>
    <w:rsid w:val="00311218"/>
    <w:rsid w:val="00312576"/>
    <w:rsid w:val="00312D04"/>
    <w:rsid w:val="0031378E"/>
    <w:rsid w:val="00313DF7"/>
    <w:rsid w:val="003147B5"/>
    <w:rsid w:val="003163C0"/>
    <w:rsid w:val="003176E0"/>
    <w:rsid w:val="00317CDD"/>
    <w:rsid w:val="00320185"/>
    <w:rsid w:val="0032037D"/>
    <w:rsid w:val="00320B6B"/>
    <w:rsid w:val="00320CA6"/>
    <w:rsid w:val="003212B1"/>
    <w:rsid w:val="003217A6"/>
    <w:rsid w:val="00321816"/>
    <w:rsid w:val="00321928"/>
    <w:rsid w:val="00322237"/>
    <w:rsid w:val="00322947"/>
    <w:rsid w:val="00322BC6"/>
    <w:rsid w:val="003232B6"/>
    <w:rsid w:val="00324121"/>
    <w:rsid w:val="00324357"/>
    <w:rsid w:val="00325DA5"/>
    <w:rsid w:val="00326457"/>
    <w:rsid w:val="00326B13"/>
    <w:rsid w:val="00330024"/>
    <w:rsid w:val="00330FD1"/>
    <w:rsid w:val="00331D96"/>
    <w:rsid w:val="003327C3"/>
    <w:rsid w:val="003332B4"/>
    <w:rsid w:val="0033364E"/>
    <w:rsid w:val="0033419E"/>
    <w:rsid w:val="003342A2"/>
    <w:rsid w:val="003354A4"/>
    <w:rsid w:val="00335AB3"/>
    <w:rsid w:val="00335CF8"/>
    <w:rsid w:val="0033659D"/>
    <w:rsid w:val="00336FE2"/>
    <w:rsid w:val="00341684"/>
    <w:rsid w:val="00341A8D"/>
    <w:rsid w:val="00341E27"/>
    <w:rsid w:val="0034224F"/>
    <w:rsid w:val="00342815"/>
    <w:rsid w:val="003429FB"/>
    <w:rsid w:val="00343AC0"/>
    <w:rsid w:val="00343F6D"/>
    <w:rsid w:val="0034466A"/>
    <w:rsid w:val="0034505D"/>
    <w:rsid w:val="00345498"/>
    <w:rsid w:val="00346228"/>
    <w:rsid w:val="00346309"/>
    <w:rsid w:val="00347A9C"/>
    <w:rsid w:val="00347DDE"/>
    <w:rsid w:val="00350163"/>
    <w:rsid w:val="003503D9"/>
    <w:rsid w:val="00350482"/>
    <w:rsid w:val="00350DC8"/>
    <w:rsid w:val="00350EA5"/>
    <w:rsid w:val="00351634"/>
    <w:rsid w:val="00351C03"/>
    <w:rsid w:val="00351D6F"/>
    <w:rsid w:val="003521F5"/>
    <w:rsid w:val="00352CE9"/>
    <w:rsid w:val="0035387A"/>
    <w:rsid w:val="00353B59"/>
    <w:rsid w:val="00353ED4"/>
    <w:rsid w:val="0035428C"/>
    <w:rsid w:val="00354A48"/>
    <w:rsid w:val="00355357"/>
    <w:rsid w:val="00355A3E"/>
    <w:rsid w:val="00355E54"/>
    <w:rsid w:val="00356C99"/>
    <w:rsid w:val="00357E11"/>
    <w:rsid w:val="0036084A"/>
    <w:rsid w:val="00361EF9"/>
    <w:rsid w:val="00361F59"/>
    <w:rsid w:val="003623F5"/>
    <w:rsid w:val="0036249C"/>
    <w:rsid w:val="00362687"/>
    <w:rsid w:val="00362EDA"/>
    <w:rsid w:val="0036404F"/>
    <w:rsid w:val="00364081"/>
    <w:rsid w:val="00364849"/>
    <w:rsid w:val="00364B60"/>
    <w:rsid w:val="00364E88"/>
    <w:rsid w:val="00365314"/>
    <w:rsid w:val="00365DCB"/>
    <w:rsid w:val="00366EDE"/>
    <w:rsid w:val="00367CA1"/>
    <w:rsid w:val="00367D63"/>
    <w:rsid w:val="003703E4"/>
    <w:rsid w:val="00370D13"/>
    <w:rsid w:val="00370F38"/>
    <w:rsid w:val="00371268"/>
    <w:rsid w:val="003713EC"/>
    <w:rsid w:val="00371FAF"/>
    <w:rsid w:val="00372730"/>
    <w:rsid w:val="00372AAD"/>
    <w:rsid w:val="00372CED"/>
    <w:rsid w:val="00373C43"/>
    <w:rsid w:val="00373E4C"/>
    <w:rsid w:val="0037418A"/>
    <w:rsid w:val="003747D5"/>
    <w:rsid w:val="0037482B"/>
    <w:rsid w:val="00375739"/>
    <w:rsid w:val="00376000"/>
    <w:rsid w:val="0037654D"/>
    <w:rsid w:val="003765E0"/>
    <w:rsid w:val="00376851"/>
    <w:rsid w:val="0037694C"/>
    <w:rsid w:val="003772B7"/>
    <w:rsid w:val="0037750D"/>
    <w:rsid w:val="00380731"/>
    <w:rsid w:val="00380BE6"/>
    <w:rsid w:val="00380DA0"/>
    <w:rsid w:val="00382EE2"/>
    <w:rsid w:val="00383DEB"/>
    <w:rsid w:val="003846BB"/>
    <w:rsid w:val="0038537B"/>
    <w:rsid w:val="0038540F"/>
    <w:rsid w:val="00385498"/>
    <w:rsid w:val="003861BF"/>
    <w:rsid w:val="00386322"/>
    <w:rsid w:val="00386741"/>
    <w:rsid w:val="0038693F"/>
    <w:rsid w:val="00386F14"/>
    <w:rsid w:val="00387328"/>
    <w:rsid w:val="003875C8"/>
    <w:rsid w:val="00387D7A"/>
    <w:rsid w:val="00390863"/>
    <w:rsid w:val="00392303"/>
    <w:rsid w:val="0039258A"/>
    <w:rsid w:val="00392649"/>
    <w:rsid w:val="003930FC"/>
    <w:rsid w:val="003934D3"/>
    <w:rsid w:val="00394B7F"/>
    <w:rsid w:val="0039592D"/>
    <w:rsid w:val="00395DAF"/>
    <w:rsid w:val="00395EB6"/>
    <w:rsid w:val="003965E2"/>
    <w:rsid w:val="00396C10"/>
    <w:rsid w:val="00397741"/>
    <w:rsid w:val="00397BBD"/>
    <w:rsid w:val="003A09DB"/>
    <w:rsid w:val="003A100E"/>
    <w:rsid w:val="003A1693"/>
    <w:rsid w:val="003A18A4"/>
    <w:rsid w:val="003A23AE"/>
    <w:rsid w:val="003A23C1"/>
    <w:rsid w:val="003A2A8C"/>
    <w:rsid w:val="003A2CFB"/>
    <w:rsid w:val="003A3485"/>
    <w:rsid w:val="003A3CA4"/>
    <w:rsid w:val="003A5A2D"/>
    <w:rsid w:val="003A708C"/>
    <w:rsid w:val="003A763F"/>
    <w:rsid w:val="003A773B"/>
    <w:rsid w:val="003A7A19"/>
    <w:rsid w:val="003B0D04"/>
    <w:rsid w:val="003B0E25"/>
    <w:rsid w:val="003B105F"/>
    <w:rsid w:val="003B1B44"/>
    <w:rsid w:val="003B1D7D"/>
    <w:rsid w:val="003B24B2"/>
    <w:rsid w:val="003B2750"/>
    <w:rsid w:val="003B283E"/>
    <w:rsid w:val="003B2FCC"/>
    <w:rsid w:val="003B31AA"/>
    <w:rsid w:val="003B32A3"/>
    <w:rsid w:val="003B37F5"/>
    <w:rsid w:val="003B3E2D"/>
    <w:rsid w:val="003B507D"/>
    <w:rsid w:val="003B53CE"/>
    <w:rsid w:val="003B594A"/>
    <w:rsid w:val="003B6B66"/>
    <w:rsid w:val="003B6D92"/>
    <w:rsid w:val="003B6F1C"/>
    <w:rsid w:val="003B769E"/>
    <w:rsid w:val="003B7CB6"/>
    <w:rsid w:val="003C085C"/>
    <w:rsid w:val="003C0BEC"/>
    <w:rsid w:val="003C1178"/>
    <w:rsid w:val="003C15BD"/>
    <w:rsid w:val="003C1981"/>
    <w:rsid w:val="003C26B0"/>
    <w:rsid w:val="003C35BF"/>
    <w:rsid w:val="003C55FC"/>
    <w:rsid w:val="003C5843"/>
    <w:rsid w:val="003C5D46"/>
    <w:rsid w:val="003C6033"/>
    <w:rsid w:val="003C63D8"/>
    <w:rsid w:val="003C6DE5"/>
    <w:rsid w:val="003C7386"/>
    <w:rsid w:val="003C7EDC"/>
    <w:rsid w:val="003D0C0C"/>
    <w:rsid w:val="003D2650"/>
    <w:rsid w:val="003D2A8C"/>
    <w:rsid w:val="003D2C15"/>
    <w:rsid w:val="003D42CF"/>
    <w:rsid w:val="003D574C"/>
    <w:rsid w:val="003D5839"/>
    <w:rsid w:val="003D62D9"/>
    <w:rsid w:val="003D6B43"/>
    <w:rsid w:val="003D72E5"/>
    <w:rsid w:val="003D736E"/>
    <w:rsid w:val="003E013E"/>
    <w:rsid w:val="003E0148"/>
    <w:rsid w:val="003E0834"/>
    <w:rsid w:val="003E0A0D"/>
    <w:rsid w:val="003E0EC9"/>
    <w:rsid w:val="003E1B28"/>
    <w:rsid w:val="003E2D8D"/>
    <w:rsid w:val="003E332C"/>
    <w:rsid w:val="003E33E6"/>
    <w:rsid w:val="003E35CB"/>
    <w:rsid w:val="003E392E"/>
    <w:rsid w:val="003E3A7D"/>
    <w:rsid w:val="003E3BE4"/>
    <w:rsid w:val="003E4936"/>
    <w:rsid w:val="003E4CCD"/>
    <w:rsid w:val="003E4EF7"/>
    <w:rsid w:val="003E575D"/>
    <w:rsid w:val="003E62AC"/>
    <w:rsid w:val="003E685F"/>
    <w:rsid w:val="003E72C9"/>
    <w:rsid w:val="003E7BCB"/>
    <w:rsid w:val="003F0227"/>
    <w:rsid w:val="003F0A82"/>
    <w:rsid w:val="003F0AB2"/>
    <w:rsid w:val="003F0EDE"/>
    <w:rsid w:val="003F25C7"/>
    <w:rsid w:val="003F26C9"/>
    <w:rsid w:val="003F2979"/>
    <w:rsid w:val="003F2EAB"/>
    <w:rsid w:val="003F2F7B"/>
    <w:rsid w:val="003F6190"/>
    <w:rsid w:val="003F6D1C"/>
    <w:rsid w:val="003F6DC6"/>
    <w:rsid w:val="003F6EAE"/>
    <w:rsid w:val="003F7565"/>
    <w:rsid w:val="003F77BB"/>
    <w:rsid w:val="003F78A6"/>
    <w:rsid w:val="0040035E"/>
    <w:rsid w:val="00400765"/>
    <w:rsid w:val="00400EFD"/>
    <w:rsid w:val="00401275"/>
    <w:rsid w:val="00401BF6"/>
    <w:rsid w:val="00402FFF"/>
    <w:rsid w:val="004030F8"/>
    <w:rsid w:val="0040358E"/>
    <w:rsid w:val="00403D36"/>
    <w:rsid w:val="00403EC3"/>
    <w:rsid w:val="0040436D"/>
    <w:rsid w:val="004043D0"/>
    <w:rsid w:val="004049CD"/>
    <w:rsid w:val="00404B2C"/>
    <w:rsid w:val="00404F40"/>
    <w:rsid w:val="0040539A"/>
    <w:rsid w:val="004053A3"/>
    <w:rsid w:val="00406D01"/>
    <w:rsid w:val="004071C1"/>
    <w:rsid w:val="00407EE9"/>
    <w:rsid w:val="00412540"/>
    <w:rsid w:val="004126F4"/>
    <w:rsid w:val="004127F6"/>
    <w:rsid w:val="0041449C"/>
    <w:rsid w:val="004157E5"/>
    <w:rsid w:val="00415968"/>
    <w:rsid w:val="00415A23"/>
    <w:rsid w:val="00415C14"/>
    <w:rsid w:val="00415E5E"/>
    <w:rsid w:val="0041652B"/>
    <w:rsid w:val="00416EB2"/>
    <w:rsid w:val="004170CC"/>
    <w:rsid w:val="00420596"/>
    <w:rsid w:val="004212AA"/>
    <w:rsid w:val="004213FE"/>
    <w:rsid w:val="0042149B"/>
    <w:rsid w:val="00421F60"/>
    <w:rsid w:val="0042254A"/>
    <w:rsid w:val="00422ACE"/>
    <w:rsid w:val="00423F8D"/>
    <w:rsid w:val="0042423C"/>
    <w:rsid w:val="00424DCC"/>
    <w:rsid w:val="004250B8"/>
    <w:rsid w:val="0042581F"/>
    <w:rsid w:val="00425A6B"/>
    <w:rsid w:val="00425B0A"/>
    <w:rsid w:val="0042695C"/>
    <w:rsid w:val="00427185"/>
    <w:rsid w:val="004309AE"/>
    <w:rsid w:val="00430A4E"/>
    <w:rsid w:val="00430C81"/>
    <w:rsid w:val="00431251"/>
    <w:rsid w:val="00431707"/>
    <w:rsid w:val="00431C43"/>
    <w:rsid w:val="004320B4"/>
    <w:rsid w:val="004326A3"/>
    <w:rsid w:val="00432C2C"/>
    <w:rsid w:val="00434813"/>
    <w:rsid w:val="00435283"/>
    <w:rsid w:val="004357E0"/>
    <w:rsid w:val="004361D7"/>
    <w:rsid w:val="0043708A"/>
    <w:rsid w:val="0043717E"/>
    <w:rsid w:val="00437CC0"/>
    <w:rsid w:val="0044081C"/>
    <w:rsid w:val="0044081D"/>
    <w:rsid w:val="004412D1"/>
    <w:rsid w:val="004412EB"/>
    <w:rsid w:val="0044144E"/>
    <w:rsid w:val="00441CE1"/>
    <w:rsid w:val="004424E5"/>
    <w:rsid w:val="00442AAB"/>
    <w:rsid w:val="0044311E"/>
    <w:rsid w:val="0044465A"/>
    <w:rsid w:val="00444DA1"/>
    <w:rsid w:val="00445DB1"/>
    <w:rsid w:val="004461C3"/>
    <w:rsid w:val="00446311"/>
    <w:rsid w:val="00446671"/>
    <w:rsid w:val="00446C5C"/>
    <w:rsid w:val="00446C7C"/>
    <w:rsid w:val="00447453"/>
    <w:rsid w:val="0045033C"/>
    <w:rsid w:val="004504E5"/>
    <w:rsid w:val="00450CB9"/>
    <w:rsid w:val="00451208"/>
    <w:rsid w:val="00451872"/>
    <w:rsid w:val="0045248E"/>
    <w:rsid w:val="00452A5C"/>
    <w:rsid w:val="00452F21"/>
    <w:rsid w:val="004533A1"/>
    <w:rsid w:val="00453AB6"/>
    <w:rsid w:val="00453CF7"/>
    <w:rsid w:val="00456C4C"/>
    <w:rsid w:val="00456DD2"/>
    <w:rsid w:val="004571BA"/>
    <w:rsid w:val="00457B41"/>
    <w:rsid w:val="00457CC9"/>
    <w:rsid w:val="00457F78"/>
    <w:rsid w:val="004606DB"/>
    <w:rsid w:val="004613B7"/>
    <w:rsid w:val="004619BB"/>
    <w:rsid w:val="00461A76"/>
    <w:rsid w:val="00461B9A"/>
    <w:rsid w:val="004629FB"/>
    <w:rsid w:val="00462C7D"/>
    <w:rsid w:val="00462CF7"/>
    <w:rsid w:val="00463749"/>
    <w:rsid w:val="0046473A"/>
    <w:rsid w:val="00464C8A"/>
    <w:rsid w:val="00465FEA"/>
    <w:rsid w:val="00466924"/>
    <w:rsid w:val="00466E26"/>
    <w:rsid w:val="00470422"/>
    <w:rsid w:val="0047054E"/>
    <w:rsid w:val="00470D37"/>
    <w:rsid w:val="00470E79"/>
    <w:rsid w:val="00471347"/>
    <w:rsid w:val="00471CFE"/>
    <w:rsid w:val="00472B91"/>
    <w:rsid w:val="00472DD1"/>
    <w:rsid w:val="00473B06"/>
    <w:rsid w:val="004749FE"/>
    <w:rsid w:val="00474EC1"/>
    <w:rsid w:val="00474EFC"/>
    <w:rsid w:val="00475494"/>
    <w:rsid w:val="00476303"/>
    <w:rsid w:val="00477408"/>
    <w:rsid w:val="004775F6"/>
    <w:rsid w:val="00480A0A"/>
    <w:rsid w:val="00480EBD"/>
    <w:rsid w:val="00481C82"/>
    <w:rsid w:val="0048224E"/>
    <w:rsid w:val="00482BBF"/>
    <w:rsid w:val="00484A0F"/>
    <w:rsid w:val="00484EDB"/>
    <w:rsid w:val="00485C95"/>
    <w:rsid w:val="00487DF0"/>
    <w:rsid w:val="00490A31"/>
    <w:rsid w:val="00490DCB"/>
    <w:rsid w:val="0049191A"/>
    <w:rsid w:val="00491A18"/>
    <w:rsid w:val="00491A33"/>
    <w:rsid w:val="00491B76"/>
    <w:rsid w:val="00491CCA"/>
    <w:rsid w:val="00492166"/>
    <w:rsid w:val="00493310"/>
    <w:rsid w:val="00493AD7"/>
    <w:rsid w:val="0049442E"/>
    <w:rsid w:val="00494AC6"/>
    <w:rsid w:val="00494E03"/>
    <w:rsid w:val="00494FAE"/>
    <w:rsid w:val="00495AF3"/>
    <w:rsid w:val="00495E58"/>
    <w:rsid w:val="004962B8"/>
    <w:rsid w:val="00496991"/>
    <w:rsid w:val="0049777C"/>
    <w:rsid w:val="004977F9"/>
    <w:rsid w:val="004979B2"/>
    <w:rsid w:val="004979D6"/>
    <w:rsid w:val="00497A30"/>
    <w:rsid w:val="004A040F"/>
    <w:rsid w:val="004A06EF"/>
    <w:rsid w:val="004A0A42"/>
    <w:rsid w:val="004A197B"/>
    <w:rsid w:val="004A1B3B"/>
    <w:rsid w:val="004A1C71"/>
    <w:rsid w:val="004A203E"/>
    <w:rsid w:val="004A25E0"/>
    <w:rsid w:val="004A25EC"/>
    <w:rsid w:val="004A2BCA"/>
    <w:rsid w:val="004A32AA"/>
    <w:rsid w:val="004A32D4"/>
    <w:rsid w:val="004A34F8"/>
    <w:rsid w:val="004A3A9E"/>
    <w:rsid w:val="004A3DD7"/>
    <w:rsid w:val="004A56F1"/>
    <w:rsid w:val="004A575E"/>
    <w:rsid w:val="004A57E8"/>
    <w:rsid w:val="004A5801"/>
    <w:rsid w:val="004A5876"/>
    <w:rsid w:val="004A5954"/>
    <w:rsid w:val="004A5ACD"/>
    <w:rsid w:val="004A631B"/>
    <w:rsid w:val="004A6654"/>
    <w:rsid w:val="004A69EC"/>
    <w:rsid w:val="004A6EA7"/>
    <w:rsid w:val="004B0408"/>
    <w:rsid w:val="004B1B04"/>
    <w:rsid w:val="004B1B39"/>
    <w:rsid w:val="004B1BC8"/>
    <w:rsid w:val="004B1DDA"/>
    <w:rsid w:val="004B2A2C"/>
    <w:rsid w:val="004B3692"/>
    <w:rsid w:val="004B39D3"/>
    <w:rsid w:val="004B41B4"/>
    <w:rsid w:val="004B4E21"/>
    <w:rsid w:val="004B4E66"/>
    <w:rsid w:val="004B58AA"/>
    <w:rsid w:val="004B5F4D"/>
    <w:rsid w:val="004B63FB"/>
    <w:rsid w:val="004B64BA"/>
    <w:rsid w:val="004B64F2"/>
    <w:rsid w:val="004B6DFE"/>
    <w:rsid w:val="004B7587"/>
    <w:rsid w:val="004C05D5"/>
    <w:rsid w:val="004C1805"/>
    <w:rsid w:val="004C4151"/>
    <w:rsid w:val="004C5186"/>
    <w:rsid w:val="004C5678"/>
    <w:rsid w:val="004C60B4"/>
    <w:rsid w:val="004C6869"/>
    <w:rsid w:val="004C6AC8"/>
    <w:rsid w:val="004C6D86"/>
    <w:rsid w:val="004C7660"/>
    <w:rsid w:val="004C76FC"/>
    <w:rsid w:val="004D0225"/>
    <w:rsid w:val="004D05ED"/>
    <w:rsid w:val="004D0BB3"/>
    <w:rsid w:val="004D0D44"/>
    <w:rsid w:val="004D1560"/>
    <w:rsid w:val="004D16E7"/>
    <w:rsid w:val="004D254F"/>
    <w:rsid w:val="004D25E5"/>
    <w:rsid w:val="004D2600"/>
    <w:rsid w:val="004D2713"/>
    <w:rsid w:val="004D317B"/>
    <w:rsid w:val="004D3345"/>
    <w:rsid w:val="004D33F2"/>
    <w:rsid w:val="004D3551"/>
    <w:rsid w:val="004D35CA"/>
    <w:rsid w:val="004D3719"/>
    <w:rsid w:val="004D3B82"/>
    <w:rsid w:val="004D4024"/>
    <w:rsid w:val="004D43EA"/>
    <w:rsid w:val="004D4F22"/>
    <w:rsid w:val="004D504C"/>
    <w:rsid w:val="004D5EE7"/>
    <w:rsid w:val="004D7327"/>
    <w:rsid w:val="004E05B4"/>
    <w:rsid w:val="004E1341"/>
    <w:rsid w:val="004E14D7"/>
    <w:rsid w:val="004E1983"/>
    <w:rsid w:val="004E222B"/>
    <w:rsid w:val="004E22E8"/>
    <w:rsid w:val="004E2CE7"/>
    <w:rsid w:val="004E2F88"/>
    <w:rsid w:val="004E3BFF"/>
    <w:rsid w:val="004E4475"/>
    <w:rsid w:val="004E4DD7"/>
    <w:rsid w:val="004E52C2"/>
    <w:rsid w:val="004E5D88"/>
    <w:rsid w:val="004E5EDE"/>
    <w:rsid w:val="004E6944"/>
    <w:rsid w:val="004E6947"/>
    <w:rsid w:val="004E6A55"/>
    <w:rsid w:val="004E7422"/>
    <w:rsid w:val="004E7A83"/>
    <w:rsid w:val="004E7D25"/>
    <w:rsid w:val="004F0217"/>
    <w:rsid w:val="004F0925"/>
    <w:rsid w:val="004F0C04"/>
    <w:rsid w:val="004F3389"/>
    <w:rsid w:val="004F3CDF"/>
    <w:rsid w:val="004F3FDB"/>
    <w:rsid w:val="004F4756"/>
    <w:rsid w:val="004F5B6A"/>
    <w:rsid w:val="004F6770"/>
    <w:rsid w:val="004F69B0"/>
    <w:rsid w:val="004F6A25"/>
    <w:rsid w:val="004F7338"/>
    <w:rsid w:val="00500029"/>
    <w:rsid w:val="00500D01"/>
    <w:rsid w:val="00501A1F"/>
    <w:rsid w:val="00501AE7"/>
    <w:rsid w:val="00502496"/>
    <w:rsid w:val="00503500"/>
    <w:rsid w:val="005036FA"/>
    <w:rsid w:val="00504699"/>
    <w:rsid w:val="00504B92"/>
    <w:rsid w:val="00504ED8"/>
    <w:rsid w:val="00506A21"/>
    <w:rsid w:val="00506EB1"/>
    <w:rsid w:val="005070EF"/>
    <w:rsid w:val="00507FDC"/>
    <w:rsid w:val="005104A8"/>
    <w:rsid w:val="0051118F"/>
    <w:rsid w:val="00511654"/>
    <w:rsid w:val="005119DA"/>
    <w:rsid w:val="00511FD1"/>
    <w:rsid w:val="005121A0"/>
    <w:rsid w:val="005121C4"/>
    <w:rsid w:val="005137E2"/>
    <w:rsid w:val="00513AF8"/>
    <w:rsid w:val="00513F3B"/>
    <w:rsid w:val="00513FE0"/>
    <w:rsid w:val="005140ED"/>
    <w:rsid w:val="005153DB"/>
    <w:rsid w:val="0051580E"/>
    <w:rsid w:val="005176D5"/>
    <w:rsid w:val="00517B1E"/>
    <w:rsid w:val="0052099E"/>
    <w:rsid w:val="00520C23"/>
    <w:rsid w:val="00520C3F"/>
    <w:rsid w:val="00520E16"/>
    <w:rsid w:val="00520E86"/>
    <w:rsid w:val="005238C1"/>
    <w:rsid w:val="005242FD"/>
    <w:rsid w:val="00524711"/>
    <w:rsid w:val="005247B7"/>
    <w:rsid w:val="005247D3"/>
    <w:rsid w:val="00524B17"/>
    <w:rsid w:val="00525036"/>
    <w:rsid w:val="005260BC"/>
    <w:rsid w:val="00526112"/>
    <w:rsid w:val="005274B1"/>
    <w:rsid w:val="00527927"/>
    <w:rsid w:val="00532439"/>
    <w:rsid w:val="0053271E"/>
    <w:rsid w:val="005328A5"/>
    <w:rsid w:val="00532AAD"/>
    <w:rsid w:val="00533948"/>
    <w:rsid w:val="00533D1D"/>
    <w:rsid w:val="00535463"/>
    <w:rsid w:val="00537ABD"/>
    <w:rsid w:val="00540B15"/>
    <w:rsid w:val="00541619"/>
    <w:rsid w:val="00541B19"/>
    <w:rsid w:val="005423A1"/>
    <w:rsid w:val="00543146"/>
    <w:rsid w:val="00543510"/>
    <w:rsid w:val="00543BD6"/>
    <w:rsid w:val="00543F70"/>
    <w:rsid w:val="005445AB"/>
    <w:rsid w:val="00544894"/>
    <w:rsid w:val="00545100"/>
    <w:rsid w:val="00545A29"/>
    <w:rsid w:val="00546185"/>
    <w:rsid w:val="0054652D"/>
    <w:rsid w:val="00546DE9"/>
    <w:rsid w:val="0054759E"/>
    <w:rsid w:val="00547626"/>
    <w:rsid w:val="0055266C"/>
    <w:rsid w:val="00552A3B"/>
    <w:rsid w:val="00553C9C"/>
    <w:rsid w:val="005552E6"/>
    <w:rsid w:val="005560D7"/>
    <w:rsid w:val="0055656B"/>
    <w:rsid w:val="0055673C"/>
    <w:rsid w:val="00556A2E"/>
    <w:rsid w:val="00556B07"/>
    <w:rsid w:val="005578C1"/>
    <w:rsid w:val="005606A1"/>
    <w:rsid w:val="00560CCB"/>
    <w:rsid w:val="00561726"/>
    <w:rsid w:val="00561CF4"/>
    <w:rsid w:val="00562320"/>
    <w:rsid w:val="0056273D"/>
    <w:rsid w:val="00562B58"/>
    <w:rsid w:val="00563BB6"/>
    <w:rsid w:val="00563FD3"/>
    <w:rsid w:val="005646E9"/>
    <w:rsid w:val="00564AEB"/>
    <w:rsid w:val="0056501D"/>
    <w:rsid w:val="00565197"/>
    <w:rsid w:val="00565F2A"/>
    <w:rsid w:val="00565FC7"/>
    <w:rsid w:val="00566382"/>
    <w:rsid w:val="005670CE"/>
    <w:rsid w:val="005673D9"/>
    <w:rsid w:val="00570620"/>
    <w:rsid w:val="00571EA8"/>
    <w:rsid w:val="00574F65"/>
    <w:rsid w:val="0057661C"/>
    <w:rsid w:val="00576A87"/>
    <w:rsid w:val="00576AEC"/>
    <w:rsid w:val="00577697"/>
    <w:rsid w:val="005777E3"/>
    <w:rsid w:val="0058054F"/>
    <w:rsid w:val="00582F5E"/>
    <w:rsid w:val="00583655"/>
    <w:rsid w:val="0058389D"/>
    <w:rsid w:val="00584EDF"/>
    <w:rsid w:val="00584F1E"/>
    <w:rsid w:val="0058535D"/>
    <w:rsid w:val="005857D8"/>
    <w:rsid w:val="00585C79"/>
    <w:rsid w:val="00585F21"/>
    <w:rsid w:val="00586138"/>
    <w:rsid w:val="00586D5C"/>
    <w:rsid w:val="0059179D"/>
    <w:rsid w:val="00591CFB"/>
    <w:rsid w:val="00593004"/>
    <w:rsid w:val="00593410"/>
    <w:rsid w:val="005948BF"/>
    <w:rsid w:val="0059575C"/>
    <w:rsid w:val="005958AD"/>
    <w:rsid w:val="005965AE"/>
    <w:rsid w:val="00596641"/>
    <w:rsid w:val="00597299"/>
    <w:rsid w:val="005974F0"/>
    <w:rsid w:val="00597C0B"/>
    <w:rsid w:val="005A0261"/>
    <w:rsid w:val="005A04C1"/>
    <w:rsid w:val="005A0950"/>
    <w:rsid w:val="005A0BDA"/>
    <w:rsid w:val="005A1F15"/>
    <w:rsid w:val="005A2F73"/>
    <w:rsid w:val="005A36CB"/>
    <w:rsid w:val="005A3BA5"/>
    <w:rsid w:val="005A43ED"/>
    <w:rsid w:val="005A443E"/>
    <w:rsid w:val="005A4616"/>
    <w:rsid w:val="005A470C"/>
    <w:rsid w:val="005A4B6B"/>
    <w:rsid w:val="005A4BFC"/>
    <w:rsid w:val="005A5587"/>
    <w:rsid w:val="005A5B63"/>
    <w:rsid w:val="005A5F1D"/>
    <w:rsid w:val="005A6776"/>
    <w:rsid w:val="005A6A52"/>
    <w:rsid w:val="005A6B94"/>
    <w:rsid w:val="005A6BFD"/>
    <w:rsid w:val="005A6C0B"/>
    <w:rsid w:val="005A6E87"/>
    <w:rsid w:val="005A763E"/>
    <w:rsid w:val="005A7E35"/>
    <w:rsid w:val="005B018D"/>
    <w:rsid w:val="005B18E1"/>
    <w:rsid w:val="005B2891"/>
    <w:rsid w:val="005B3032"/>
    <w:rsid w:val="005B3391"/>
    <w:rsid w:val="005B3C9D"/>
    <w:rsid w:val="005B3F8C"/>
    <w:rsid w:val="005B3FC1"/>
    <w:rsid w:val="005B4D32"/>
    <w:rsid w:val="005B4DAF"/>
    <w:rsid w:val="005B5578"/>
    <w:rsid w:val="005B59A5"/>
    <w:rsid w:val="005B5D34"/>
    <w:rsid w:val="005B72E4"/>
    <w:rsid w:val="005B7305"/>
    <w:rsid w:val="005B7AC6"/>
    <w:rsid w:val="005B7E1E"/>
    <w:rsid w:val="005C0253"/>
    <w:rsid w:val="005C06AA"/>
    <w:rsid w:val="005C14F5"/>
    <w:rsid w:val="005C3715"/>
    <w:rsid w:val="005C3975"/>
    <w:rsid w:val="005C39D8"/>
    <w:rsid w:val="005C3AF7"/>
    <w:rsid w:val="005C3EB2"/>
    <w:rsid w:val="005C3FA7"/>
    <w:rsid w:val="005C6733"/>
    <w:rsid w:val="005C6840"/>
    <w:rsid w:val="005C68B6"/>
    <w:rsid w:val="005C68D6"/>
    <w:rsid w:val="005C6931"/>
    <w:rsid w:val="005C6ED5"/>
    <w:rsid w:val="005C6FFE"/>
    <w:rsid w:val="005C70EB"/>
    <w:rsid w:val="005C7293"/>
    <w:rsid w:val="005C7569"/>
    <w:rsid w:val="005D04DD"/>
    <w:rsid w:val="005D065A"/>
    <w:rsid w:val="005D149E"/>
    <w:rsid w:val="005D1C6C"/>
    <w:rsid w:val="005D2747"/>
    <w:rsid w:val="005D2881"/>
    <w:rsid w:val="005D4446"/>
    <w:rsid w:val="005D4851"/>
    <w:rsid w:val="005D4B1E"/>
    <w:rsid w:val="005D4BBD"/>
    <w:rsid w:val="005D602B"/>
    <w:rsid w:val="005D7395"/>
    <w:rsid w:val="005D74EE"/>
    <w:rsid w:val="005D7D4D"/>
    <w:rsid w:val="005E0B7A"/>
    <w:rsid w:val="005E1B94"/>
    <w:rsid w:val="005E1DFF"/>
    <w:rsid w:val="005E218E"/>
    <w:rsid w:val="005E23F5"/>
    <w:rsid w:val="005E245F"/>
    <w:rsid w:val="005E28CE"/>
    <w:rsid w:val="005E2D7A"/>
    <w:rsid w:val="005E3215"/>
    <w:rsid w:val="005E37CB"/>
    <w:rsid w:val="005E381B"/>
    <w:rsid w:val="005E42C3"/>
    <w:rsid w:val="005E4555"/>
    <w:rsid w:val="005E4711"/>
    <w:rsid w:val="005E4AF3"/>
    <w:rsid w:val="005E57A8"/>
    <w:rsid w:val="005E5CA1"/>
    <w:rsid w:val="005E64D1"/>
    <w:rsid w:val="005E7BFE"/>
    <w:rsid w:val="005E7F08"/>
    <w:rsid w:val="005F12A1"/>
    <w:rsid w:val="005F15F4"/>
    <w:rsid w:val="005F1F1F"/>
    <w:rsid w:val="005F2C00"/>
    <w:rsid w:val="005F2E09"/>
    <w:rsid w:val="005F3021"/>
    <w:rsid w:val="005F3518"/>
    <w:rsid w:val="005F3FBB"/>
    <w:rsid w:val="005F442C"/>
    <w:rsid w:val="005F456C"/>
    <w:rsid w:val="005F45E4"/>
    <w:rsid w:val="005F464D"/>
    <w:rsid w:val="005F4773"/>
    <w:rsid w:val="005F4E5F"/>
    <w:rsid w:val="005F516F"/>
    <w:rsid w:val="005F5C63"/>
    <w:rsid w:val="005F5DB5"/>
    <w:rsid w:val="005F756B"/>
    <w:rsid w:val="006007F2"/>
    <w:rsid w:val="00601151"/>
    <w:rsid w:val="00601DAF"/>
    <w:rsid w:val="00601E2E"/>
    <w:rsid w:val="00602173"/>
    <w:rsid w:val="00602C5F"/>
    <w:rsid w:val="006036CC"/>
    <w:rsid w:val="006036E4"/>
    <w:rsid w:val="00604B87"/>
    <w:rsid w:val="00604E42"/>
    <w:rsid w:val="006053CE"/>
    <w:rsid w:val="006059E4"/>
    <w:rsid w:val="00607F1E"/>
    <w:rsid w:val="00610191"/>
    <w:rsid w:val="006104CC"/>
    <w:rsid w:val="00610ACE"/>
    <w:rsid w:val="0061126A"/>
    <w:rsid w:val="00611B22"/>
    <w:rsid w:val="00611C1A"/>
    <w:rsid w:val="00613F9E"/>
    <w:rsid w:val="00614824"/>
    <w:rsid w:val="00614E3C"/>
    <w:rsid w:val="006151AE"/>
    <w:rsid w:val="006157D1"/>
    <w:rsid w:val="006159C8"/>
    <w:rsid w:val="00617210"/>
    <w:rsid w:val="006173F6"/>
    <w:rsid w:val="0061784A"/>
    <w:rsid w:val="00621171"/>
    <w:rsid w:val="00621314"/>
    <w:rsid w:val="00622B15"/>
    <w:rsid w:val="00622D18"/>
    <w:rsid w:val="006234AF"/>
    <w:rsid w:val="0062372C"/>
    <w:rsid w:val="006248C3"/>
    <w:rsid w:val="00624BCB"/>
    <w:rsid w:val="00624BE5"/>
    <w:rsid w:val="00625615"/>
    <w:rsid w:val="0062657B"/>
    <w:rsid w:val="00627164"/>
    <w:rsid w:val="0062762B"/>
    <w:rsid w:val="00627930"/>
    <w:rsid w:val="00627F96"/>
    <w:rsid w:val="00630C63"/>
    <w:rsid w:val="00630F8B"/>
    <w:rsid w:val="00631066"/>
    <w:rsid w:val="006310C2"/>
    <w:rsid w:val="006317DE"/>
    <w:rsid w:val="00631CC4"/>
    <w:rsid w:val="00631E5D"/>
    <w:rsid w:val="00632339"/>
    <w:rsid w:val="006325A2"/>
    <w:rsid w:val="00632DE4"/>
    <w:rsid w:val="00634897"/>
    <w:rsid w:val="00634E48"/>
    <w:rsid w:val="00635A84"/>
    <w:rsid w:val="006366EC"/>
    <w:rsid w:val="00636C1F"/>
    <w:rsid w:val="00636C6A"/>
    <w:rsid w:val="006377E4"/>
    <w:rsid w:val="00637A44"/>
    <w:rsid w:val="00637C79"/>
    <w:rsid w:val="00637DBC"/>
    <w:rsid w:val="006401A2"/>
    <w:rsid w:val="0064071D"/>
    <w:rsid w:val="00640E26"/>
    <w:rsid w:val="006416C4"/>
    <w:rsid w:val="006429FE"/>
    <w:rsid w:val="0064311E"/>
    <w:rsid w:val="0064376A"/>
    <w:rsid w:val="00644960"/>
    <w:rsid w:val="00644A5A"/>
    <w:rsid w:val="006451E7"/>
    <w:rsid w:val="006457FE"/>
    <w:rsid w:val="00645B92"/>
    <w:rsid w:val="00645E18"/>
    <w:rsid w:val="006460F8"/>
    <w:rsid w:val="00646994"/>
    <w:rsid w:val="0064798A"/>
    <w:rsid w:val="00650316"/>
    <w:rsid w:val="00651148"/>
    <w:rsid w:val="00651485"/>
    <w:rsid w:val="00651BC6"/>
    <w:rsid w:val="00651E93"/>
    <w:rsid w:val="006524E1"/>
    <w:rsid w:val="006536B0"/>
    <w:rsid w:val="00653B49"/>
    <w:rsid w:val="006547F8"/>
    <w:rsid w:val="0065559C"/>
    <w:rsid w:val="00655D63"/>
    <w:rsid w:val="00656409"/>
    <w:rsid w:val="006567F1"/>
    <w:rsid w:val="00656FAD"/>
    <w:rsid w:val="00657483"/>
    <w:rsid w:val="00657903"/>
    <w:rsid w:val="00660118"/>
    <w:rsid w:val="00660394"/>
    <w:rsid w:val="00661283"/>
    <w:rsid w:val="006614CB"/>
    <w:rsid w:val="00661F49"/>
    <w:rsid w:val="00662996"/>
    <w:rsid w:val="00662A10"/>
    <w:rsid w:val="00662C0B"/>
    <w:rsid w:val="006632BE"/>
    <w:rsid w:val="006632F4"/>
    <w:rsid w:val="00663BEB"/>
    <w:rsid w:val="00664065"/>
    <w:rsid w:val="00664493"/>
    <w:rsid w:val="00664AD1"/>
    <w:rsid w:val="006651FE"/>
    <w:rsid w:val="0066628C"/>
    <w:rsid w:val="00667853"/>
    <w:rsid w:val="00667F3C"/>
    <w:rsid w:val="0067007E"/>
    <w:rsid w:val="006700F3"/>
    <w:rsid w:val="006702AA"/>
    <w:rsid w:val="00671906"/>
    <w:rsid w:val="00671F12"/>
    <w:rsid w:val="0067286E"/>
    <w:rsid w:val="0067343D"/>
    <w:rsid w:val="00673749"/>
    <w:rsid w:val="0067385A"/>
    <w:rsid w:val="00673DD8"/>
    <w:rsid w:val="00673DE1"/>
    <w:rsid w:val="00673F90"/>
    <w:rsid w:val="006747BC"/>
    <w:rsid w:val="00674D36"/>
    <w:rsid w:val="006758BF"/>
    <w:rsid w:val="00676F66"/>
    <w:rsid w:val="00676FC4"/>
    <w:rsid w:val="0067792F"/>
    <w:rsid w:val="006803A5"/>
    <w:rsid w:val="00680953"/>
    <w:rsid w:val="00680A70"/>
    <w:rsid w:val="00681DEB"/>
    <w:rsid w:val="0068205E"/>
    <w:rsid w:val="006826D8"/>
    <w:rsid w:val="00682B36"/>
    <w:rsid w:val="00682E15"/>
    <w:rsid w:val="0068320C"/>
    <w:rsid w:val="0068330A"/>
    <w:rsid w:val="006837BE"/>
    <w:rsid w:val="006838B5"/>
    <w:rsid w:val="00684447"/>
    <w:rsid w:val="00685209"/>
    <w:rsid w:val="006861C6"/>
    <w:rsid w:val="006865DB"/>
    <w:rsid w:val="00686927"/>
    <w:rsid w:val="00686BE7"/>
    <w:rsid w:val="00687110"/>
    <w:rsid w:val="006875C6"/>
    <w:rsid w:val="006878B2"/>
    <w:rsid w:val="006879E1"/>
    <w:rsid w:val="00691327"/>
    <w:rsid w:val="00691A5E"/>
    <w:rsid w:val="00692396"/>
    <w:rsid w:val="0069282B"/>
    <w:rsid w:val="006928AF"/>
    <w:rsid w:val="00692975"/>
    <w:rsid w:val="00692EDB"/>
    <w:rsid w:val="00692F1A"/>
    <w:rsid w:val="00693907"/>
    <w:rsid w:val="0069406E"/>
    <w:rsid w:val="006950DB"/>
    <w:rsid w:val="006952D7"/>
    <w:rsid w:val="00695954"/>
    <w:rsid w:val="00695A31"/>
    <w:rsid w:val="00696475"/>
    <w:rsid w:val="0069744D"/>
    <w:rsid w:val="0069784E"/>
    <w:rsid w:val="00697BD1"/>
    <w:rsid w:val="006A02E2"/>
    <w:rsid w:val="006A0330"/>
    <w:rsid w:val="006A1900"/>
    <w:rsid w:val="006A195D"/>
    <w:rsid w:val="006A23BA"/>
    <w:rsid w:val="006A2B77"/>
    <w:rsid w:val="006A3CDE"/>
    <w:rsid w:val="006A3E2E"/>
    <w:rsid w:val="006A4945"/>
    <w:rsid w:val="006A52E6"/>
    <w:rsid w:val="006A54DD"/>
    <w:rsid w:val="006A610B"/>
    <w:rsid w:val="006A674E"/>
    <w:rsid w:val="006A6D19"/>
    <w:rsid w:val="006A6F4C"/>
    <w:rsid w:val="006A72E4"/>
    <w:rsid w:val="006A75DE"/>
    <w:rsid w:val="006A7F39"/>
    <w:rsid w:val="006B01CE"/>
    <w:rsid w:val="006B04AB"/>
    <w:rsid w:val="006B0D22"/>
    <w:rsid w:val="006B10A3"/>
    <w:rsid w:val="006B1902"/>
    <w:rsid w:val="006B2DF5"/>
    <w:rsid w:val="006B357B"/>
    <w:rsid w:val="006B4377"/>
    <w:rsid w:val="006B61AC"/>
    <w:rsid w:val="006B75DA"/>
    <w:rsid w:val="006B78D0"/>
    <w:rsid w:val="006C1346"/>
    <w:rsid w:val="006C1604"/>
    <w:rsid w:val="006C1A7F"/>
    <w:rsid w:val="006C1C94"/>
    <w:rsid w:val="006C27DB"/>
    <w:rsid w:val="006C2B6D"/>
    <w:rsid w:val="006C399A"/>
    <w:rsid w:val="006C3C5C"/>
    <w:rsid w:val="006C3EE5"/>
    <w:rsid w:val="006C4E55"/>
    <w:rsid w:val="006C5433"/>
    <w:rsid w:val="006C5ABC"/>
    <w:rsid w:val="006C6006"/>
    <w:rsid w:val="006C60FA"/>
    <w:rsid w:val="006C63BC"/>
    <w:rsid w:val="006C6C36"/>
    <w:rsid w:val="006C6C58"/>
    <w:rsid w:val="006C7085"/>
    <w:rsid w:val="006C70AF"/>
    <w:rsid w:val="006C71D6"/>
    <w:rsid w:val="006C7305"/>
    <w:rsid w:val="006C75A4"/>
    <w:rsid w:val="006D0895"/>
    <w:rsid w:val="006D09F0"/>
    <w:rsid w:val="006D0AC1"/>
    <w:rsid w:val="006D0F5E"/>
    <w:rsid w:val="006D130F"/>
    <w:rsid w:val="006D1707"/>
    <w:rsid w:val="006D212C"/>
    <w:rsid w:val="006D22D4"/>
    <w:rsid w:val="006D27BD"/>
    <w:rsid w:val="006D2A38"/>
    <w:rsid w:val="006D2DA1"/>
    <w:rsid w:val="006D3F4D"/>
    <w:rsid w:val="006D456B"/>
    <w:rsid w:val="006D4E5E"/>
    <w:rsid w:val="006D5B1E"/>
    <w:rsid w:val="006D5DA6"/>
    <w:rsid w:val="006D5DCF"/>
    <w:rsid w:val="006D624F"/>
    <w:rsid w:val="006D66F4"/>
    <w:rsid w:val="006D6735"/>
    <w:rsid w:val="006D6DDA"/>
    <w:rsid w:val="006D7208"/>
    <w:rsid w:val="006D737F"/>
    <w:rsid w:val="006D73A0"/>
    <w:rsid w:val="006D73BB"/>
    <w:rsid w:val="006D7459"/>
    <w:rsid w:val="006D7764"/>
    <w:rsid w:val="006D77C3"/>
    <w:rsid w:val="006D782E"/>
    <w:rsid w:val="006E016E"/>
    <w:rsid w:val="006E0F8D"/>
    <w:rsid w:val="006E18C2"/>
    <w:rsid w:val="006E1BDC"/>
    <w:rsid w:val="006E1C31"/>
    <w:rsid w:val="006E22D8"/>
    <w:rsid w:val="006E3FA0"/>
    <w:rsid w:val="006E4612"/>
    <w:rsid w:val="006E4ED2"/>
    <w:rsid w:val="006E5140"/>
    <w:rsid w:val="006E5AA9"/>
    <w:rsid w:val="006E5AFA"/>
    <w:rsid w:val="006E6885"/>
    <w:rsid w:val="006E7950"/>
    <w:rsid w:val="006F08A9"/>
    <w:rsid w:val="006F1C0F"/>
    <w:rsid w:val="006F304F"/>
    <w:rsid w:val="006F30EF"/>
    <w:rsid w:val="006F39D0"/>
    <w:rsid w:val="006F44D7"/>
    <w:rsid w:val="006F58A2"/>
    <w:rsid w:val="006F64A0"/>
    <w:rsid w:val="006F65D4"/>
    <w:rsid w:val="006F6C48"/>
    <w:rsid w:val="006F6E45"/>
    <w:rsid w:val="006F73DB"/>
    <w:rsid w:val="006F75E6"/>
    <w:rsid w:val="00700161"/>
    <w:rsid w:val="007001B3"/>
    <w:rsid w:val="0070051E"/>
    <w:rsid w:val="00700A61"/>
    <w:rsid w:val="00700BA4"/>
    <w:rsid w:val="0070173D"/>
    <w:rsid w:val="00702346"/>
    <w:rsid w:val="00702E7F"/>
    <w:rsid w:val="00703978"/>
    <w:rsid w:val="0070457D"/>
    <w:rsid w:val="00705F09"/>
    <w:rsid w:val="00706289"/>
    <w:rsid w:val="0070639B"/>
    <w:rsid w:val="0070765D"/>
    <w:rsid w:val="00707A9B"/>
    <w:rsid w:val="007103E0"/>
    <w:rsid w:val="0071041C"/>
    <w:rsid w:val="007104AC"/>
    <w:rsid w:val="007104F2"/>
    <w:rsid w:val="0071181E"/>
    <w:rsid w:val="00711A9F"/>
    <w:rsid w:val="00712027"/>
    <w:rsid w:val="00712A14"/>
    <w:rsid w:val="00712AD3"/>
    <w:rsid w:val="00712D24"/>
    <w:rsid w:val="00712E70"/>
    <w:rsid w:val="0071381A"/>
    <w:rsid w:val="00713A06"/>
    <w:rsid w:val="00713A0C"/>
    <w:rsid w:val="00714921"/>
    <w:rsid w:val="00715244"/>
    <w:rsid w:val="007155B3"/>
    <w:rsid w:val="007159B5"/>
    <w:rsid w:val="00715D25"/>
    <w:rsid w:val="00715ED6"/>
    <w:rsid w:val="0071625E"/>
    <w:rsid w:val="007162E6"/>
    <w:rsid w:val="0071636A"/>
    <w:rsid w:val="00716376"/>
    <w:rsid w:val="00716428"/>
    <w:rsid w:val="00717343"/>
    <w:rsid w:val="007176C4"/>
    <w:rsid w:val="007177CD"/>
    <w:rsid w:val="007206A1"/>
    <w:rsid w:val="00720701"/>
    <w:rsid w:val="00720813"/>
    <w:rsid w:val="0072110E"/>
    <w:rsid w:val="0072152F"/>
    <w:rsid w:val="00721BAD"/>
    <w:rsid w:val="0072250D"/>
    <w:rsid w:val="00722BCF"/>
    <w:rsid w:val="00723AA5"/>
    <w:rsid w:val="00723E22"/>
    <w:rsid w:val="00723EE4"/>
    <w:rsid w:val="007241D2"/>
    <w:rsid w:val="00724313"/>
    <w:rsid w:val="00724410"/>
    <w:rsid w:val="00724F3F"/>
    <w:rsid w:val="00724FAC"/>
    <w:rsid w:val="00724FF7"/>
    <w:rsid w:val="007256F1"/>
    <w:rsid w:val="007257A4"/>
    <w:rsid w:val="00725FE2"/>
    <w:rsid w:val="0072617C"/>
    <w:rsid w:val="0072643F"/>
    <w:rsid w:val="0072648A"/>
    <w:rsid w:val="00726490"/>
    <w:rsid w:val="00726A50"/>
    <w:rsid w:val="00727AF4"/>
    <w:rsid w:val="0073013A"/>
    <w:rsid w:val="007302C9"/>
    <w:rsid w:val="00731890"/>
    <w:rsid w:val="00731A23"/>
    <w:rsid w:val="00732405"/>
    <w:rsid w:val="007324D0"/>
    <w:rsid w:val="007325B4"/>
    <w:rsid w:val="007326F1"/>
    <w:rsid w:val="00732CC6"/>
    <w:rsid w:val="00732E43"/>
    <w:rsid w:val="007337BB"/>
    <w:rsid w:val="00733BCF"/>
    <w:rsid w:val="00733DEA"/>
    <w:rsid w:val="007342EA"/>
    <w:rsid w:val="0073501C"/>
    <w:rsid w:val="00735B7B"/>
    <w:rsid w:val="0073660B"/>
    <w:rsid w:val="00736CB2"/>
    <w:rsid w:val="00736E2D"/>
    <w:rsid w:val="00737A49"/>
    <w:rsid w:val="00740262"/>
    <w:rsid w:val="007405B3"/>
    <w:rsid w:val="0074060E"/>
    <w:rsid w:val="00740E0C"/>
    <w:rsid w:val="00740EF8"/>
    <w:rsid w:val="0074238B"/>
    <w:rsid w:val="00742468"/>
    <w:rsid w:val="00742566"/>
    <w:rsid w:val="0074290E"/>
    <w:rsid w:val="00742F1B"/>
    <w:rsid w:val="007432E3"/>
    <w:rsid w:val="00743436"/>
    <w:rsid w:val="0074349D"/>
    <w:rsid w:val="00743D3D"/>
    <w:rsid w:val="00744690"/>
    <w:rsid w:val="00745124"/>
    <w:rsid w:val="0074517E"/>
    <w:rsid w:val="00745271"/>
    <w:rsid w:val="007458CB"/>
    <w:rsid w:val="00745ACC"/>
    <w:rsid w:val="00746235"/>
    <w:rsid w:val="00746512"/>
    <w:rsid w:val="0074685D"/>
    <w:rsid w:val="00746D50"/>
    <w:rsid w:val="00750435"/>
    <w:rsid w:val="00750B0E"/>
    <w:rsid w:val="00750C93"/>
    <w:rsid w:val="00750D80"/>
    <w:rsid w:val="00751012"/>
    <w:rsid w:val="007512A8"/>
    <w:rsid w:val="00751DDC"/>
    <w:rsid w:val="0075232E"/>
    <w:rsid w:val="00752640"/>
    <w:rsid w:val="00753105"/>
    <w:rsid w:val="007532C0"/>
    <w:rsid w:val="00753C58"/>
    <w:rsid w:val="00754A5C"/>
    <w:rsid w:val="00754F22"/>
    <w:rsid w:val="00755A89"/>
    <w:rsid w:val="00755E39"/>
    <w:rsid w:val="00755FB9"/>
    <w:rsid w:val="0075681C"/>
    <w:rsid w:val="00757B87"/>
    <w:rsid w:val="007605EB"/>
    <w:rsid w:val="00760C08"/>
    <w:rsid w:val="00760C91"/>
    <w:rsid w:val="007615CE"/>
    <w:rsid w:val="00763C73"/>
    <w:rsid w:val="00763E53"/>
    <w:rsid w:val="007640C5"/>
    <w:rsid w:val="0076431E"/>
    <w:rsid w:val="0076534E"/>
    <w:rsid w:val="007657FB"/>
    <w:rsid w:val="00765FA6"/>
    <w:rsid w:val="007666F4"/>
    <w:rsid w:val="00766901"/>
    <w:rsid w:val="00767075"/>
    <w:rsid w:val="0076759D"/>
    <w:rsid w:val="00767C4E"/>
    <w:rsid w:val="00767C88"/>
    <w:rsid w:val="0077090C"/>
    <w:rsid w:val="00771567"/>
    <w:rsid w:val="00771A44"/>
    <w:rsid w:val="00772603"/>
    <w:rsid w:val="00772C5E"/>
    <w:rsid w:val="00772F8A"/>
    <w:rsid w:val="007744D3"/>
    <w:rsid w:val="00774FDC"/>
    <w:rsid w:val="0077637B"/>
    <w:rsid w:val="00776676"/>
    <w:rsid w:val="007768D9"/>
    <w:rsid w:val="00776A3C"/>
    <w:rsid w:val="0077739B"/>
    <w:rsid w:val="0077772A"/>
    <w:rsid w:val="00777982"/>
    <w:rsid w:val="00777BDA"/>
    <w:rsid w:val="0078013C"/>
    <w:rsid w:val="007812F1"/>
    <w:rsid w:val="00781F67"/>
    <w:rsid w:val="00782753"/>
    <w:rsid w:val="0078310E"/>
    <w:rsid w:val="00784D1A"/>
    <w:rsid w:val="00784DE9"/>
    <w:rsid w:val="00784DF6"/>
    <w:rsid w:val="00784F6D"/>
    <w:rsid w:val="0078635E"/>
    <w:rsid w:val="00786406"/>
    <w:rsid w:val="007865DD"/>
    <w:rsid w:val="007871D7"/>
    <w:rsid w:val="00787E91"/>
    <w:rsid w:val="0079188E"/>
    <w:rsid w:val="00791BA8"/>
    <w:rsid w:val="00791FBF"/>
    <w:rsid w:val="00792089"/>
    <w:rsid w:val="0079212D"/>
    <w:rsid w:val="00792F75"/>
    <w:rsid w:val="007930DC"/>
    <w:rsid w:val="00793465"/>
    <w:rsid w:val="00793553"/>
    <w:rsid w:val="007936BF"/>
    <w:rsid w:val="00793A93"/>
    <w:rsid w:val="00793E1F"/>
    <w:rsid w:val="00794073"/>
    <w:rsid w:val="007941F3"/>
    <w:rsid w:val="00794BA1"/>
    <w:rsid w:val="00795B62"/>
    <w:rsid w:val="00795C25"/>
    <w:rsid w:val="00795D85"/>
    <w:rsid w:val="00796852"/>
    <w:rsid w:val="00796D0D"/>
    <w:rsid w:val="00797197"/>
    <w:rsid w:val="00797E17"/>
    <w:rsid w:val="007A0F77"/>
    <w:rsid w:val="007A175F"/>
    <w:rsid w:val="007A2208"/>
    <w:rsid w:val="007A23A1"/>
    <w:rsid w:val="007A2DEF"/>
    <w:rsid w:val="007A3257"/>
    <w:rsid w:val="007A362F"/>
    <w:rsid w:val="007A36C3"/>
    <w:rsid w:val="007A41BE"/>
    <w:rsid w:val="007A433C"/>
    <w:rsid w:val="007A4723"/>
    <w:rsid w:val="007A47C4"/>
    <w:rsid w:val="007A68BE"/>
    <w:rsid w:val="007A6A48"/>
    <w:rsid w:val="007A6B24"/>
    <w:rsid w:val="007A6BBA"/>
    <w:rsid w:val="007A709C"/>
    <w:rsid w:val="007A72B8"/>
    <w:rsid w:val="007B05D0"/>
    <w:rsid w:val="007B0AE5"/>
    <w:rsid w:val="007B1532"/>
    <w:rsid w:val="007B1DDC"/>
    <w:rsid w:val="007B312A"/>
    <w:rsid w:val="007B3A2F"/>
    <w:rsid w:val="007B3DC2"/>
    <w:rsid w:val="007B3F46"/>
    <w:rsid w:val="007B43B5"/>
    <w:rsid w:val="007B5A7F"/>
    <w:rsid w:val="007B70C4"/>
    <w:rsid w:val="007B71F8"/>
    <w:rsid w:val="007B7E00"/>
    <w:rsid w:val="007C045B"/>
    <w:rsid w:val="007C04B1"/>
    <w:rsid w:val="007C0587"/>
    <w:rsid w:val="007C0627"/>
    <w:rsid w:val="007C08B2"/>
    <w:rsid w:val="007C115D"/>
    <w:rsid w:val="007C2090"/>
    <w:rsid w:val="007C24B7"/>
    <w:rsid w:val="007C25F7"/>
    <w:rsid w:val="007C372F"/>
    <w:rsid w:val="007C37F3"/>
    <w:rsid w:val="007C44F3"/>
    <w:rsid w:val="007C53CB"/>
    <w:rsid w:val="007C5419"/>
    <w:rsid w:val="007C5CBD"/>
    <w:rsid w:val="007C65BA"/>
    <w:rsid w:val="007C677F"/>
    <w:rsid w:val="007C6DB0"/>
    <w:rsid w:val="007C6E64"/>
    <w:rsid w:val="007D0188"/>
    <w:rsid w:val="007D0964"/>
    <w:rsid w:val="007D0C1F"/>
    <w:rsid w:val="007D16E1"/>
    <w:rsid w:val="007D1F47"/>
    <w:rsid w:val="007D2BD8"/>
    <w:rsid w:val="007D2CA9"/>
    <w:rsid w:val="007D3014"/>
    <w:rsid w:val="007D432F"/>
    <w:rsid w:val="007D4E5E"/>
    <w:rsid w:val="007D5380"/>
    <w:rsid w:val="007D5B20"/>
    <w:rsid w:val="007D5DD5"/>
    <w:rsid w:val="007D6608"/>
    <w:rsid w:val="007D6700"/>
    <w:rsid w:val="007D6BDB"/>
    <w:rsid w:val="007D6C20"/>
    <w:rsid w:val="007D7B14"/>
    <w:rsid w:val="007D7E48"/>
    <w:rsid w:val="007D7E86"/>
    <w:rsid w:val="007E0461"/>
    <w:rsid w:val="007E05D1"/>
    <w:rsid w:val="007E0F8F"/>
    <w:rsid w:val="007E0FC3"/>
    <w:rsid w:val="007E10FE"/>
    <w:rsid w:val="007E112E"/>
    <w:rsid w:val="007E305E"/>
    <w:rsid w:val="007E473A"/>
    <w:rsid w:val="007E4CAE"/>
    <w:rsid w:val="007E5082"/>
    <w:rsid w:val="007E64E4"/>
    <w:rsid w:val="007E6586"/>
    <w:rsid w:val="007E6800"/>
    <w:rsid w:val="007E698D"/>
    <w:rsid w:val="007E6BB6"/>
    <w:rsid w:val="007E6EF8"/>
    <w:rsid w:val="007F11CD"/>
    <w:rsid w:val="007F1551"/>
    <w:rsid w:val="007F283F"/>
    <w:rsid w:val="007F2B97"/>
    <w:rsid w:val="007F339D"/>
    <w:rsid w:val="007F3877"/>
    <w:rsid w:val="007F44BD"/>
    <w:rsid w:val="007F4C61"/>
    <w:rsid w:val="007F56E7"/>
    <w:rsid w:val="007F5D30"/>
    <w:rsid w:val="007F5FB8"/>
    <w:rsid w:val="007F615E"/>
    <w:rsid w:val="007F6653"/>
    <w:rsid w:val="007F71F8"/>
    <w:rsid w:val="007F72EE"/>
    <w:rsid w:val="007F735C"/>
    <w:rsid w:val="007F7B53"/>
    <w:rsid w:val="007F7DBC"/>
    <w:rsid w:val="007F7DF4"/>
    <w:rsid w:val="007F7F72"/>
    <w:rsid w:val="00800205"/>
    <w:rsid w:val="00800B4B"/>
    <w:rsid w:val="00800CDD"/>
    <w:rsid w:val="00801805"/>
    <w:rsid w:val="008022F1"/>
    <w:rsid w:val="00802969"/>
    <w:rsid w:val="00802E2E"/>
    <w:rsid w:val="008033CF"/>
    <w:rsid w:val="00804578"/>
    <w:rsid w:val="008055EE"/>
    <w:rsid w:val="00805F43"/>
    <w:rsid w:val="008065D7"/>
    <w:rsid w:val="00807795"/>
    <w:rsid w:val="00807A05"/>
    <w:rsid w:val="00810B7A"/>
    <w:rsid w:val="008113FC"/>
    <w:rsid w:val="00811738"/>
    <w:rsid w:val="0081196D"/>
    <w:rsid w:val="00811DBD"/>
    <w:rsid w:val="00811EEA"/>
    <w:rsid w:val="0081245E"/>
    <w:rsid w:val="00812EDD"/>
    <w:rsid w:val="0081411F"/>
    <w:rsid w:val="00814CEC"/>
    <w:rsid w:val="00814D81"/>
    <w:rsid w:val="008159E6"/>
    <w:rsid w:val="00815CC9"/>
    <w:rsid w:val="008161B7"/>
    <w:rsid w:val="008161F0"/>
    <w:rsid w:val="00816471"/>
    <w:rsid w:val="00816A3B"/>
    <w:rsid w:val="00816ACB"/>
    <w:rsid w:val="00817ADC"/>
    <w:rsid w:val="00820827"/>
    <w:rsid w:val="008219A8"/>
    <w:rsid w:val="00821C9D"/>
    <w:rsid w:val="00823046"/>
    <w:rsid w:val="00823089"/>
    <w:rsid w:val="0082354D"/>
    <w:rsid w:val="00824FA7"/>
    <w:rsid w:val="00824FF2"/>
    <w:rsid w:val="0082593C"/>
    <w:rsid w:val="00826507"/>
    <w:rsid w:val="008268AB"/>
    <w:rsid w:val="00826ADE"/>
    <w:rsid w:val="00826CB4"/>
    <w:rsid w:val="00826DEB"/>
    <w:rsid w:val="0082707C"/>
    <w:rsid w:val="00827548"/>
    <w:rsid w:val="00827D78"/>
    <w:rsid w:val="008307C0"/>
    <w:rsid w:val="008317C4"/>
    <w:rsid w:val="00831EAC"/>
    <w:rsid w:val="00832820"/>
    <w:rsid w:val="0083285C"/>
    <w:rsid w:val="00832E95"/>
    <w:rsid w:val="00832F07"/>
    <w:rsid w:val="00834DED"/>
    <w:rsid w:val="00834F68"/>
    <w:rsid w:val="008358AD"/>
    <w:rsid w:val="0083636B"/>
    <w:rsid w:val="008366AD"/>
    <w:rsid w:val="00836F4D"/>
    <w:rsid w:val="008403C2"/>
    <w:rsid w:val="008410E0"/>
    <w:rsid w:val="008418F0"/>
    <w:rsid w:val="00843009"/>
    <w:rsid w:val="00843490"/>
    <w:rsid w:val="00844118"/>
    <w:rsid w:val="008442A2"/>
    <w:rsid w:val="008450B6"/>
    <w:rsid w:val="008459B5"/>
    <w:rsid w:val="00846670"/>
    <w:rsid w:val="00846FF3"/>
    <w:rsid w:val="0084781A"/>
    <w:rsid w:val="00847FB2"/>
    <w:rsid w:val="008500E5"/>
    <w:rsid w:val="00850CD0"/>
    <w:rsid w:val="00850D4A"/>
    <w:rsid w:val="00850E9E"/>
    <w:rsid w:val="00851985"/>
    <w:rsid w:val="00851AF7"/>
    <w:rsid w:val="00851BDB"/>
    <w:rsid w:val="00851D42"/>
    <w:rsid w:val="00852FC8"/>
    <w:rsid w:val="008533D0"/>
    <w:rsid w:val="00853854"/>
    <w:rsid w:val="00853A4A"/>
    <w:rsid w:val="00853D04"/>
    <w:rsid w:val="00854628"/>
    <w:rsid w:val="00854E5E"/>
    <w:rsid w:val="0085613C"/>
    <w:rsid w:val="00857164"/>
    <w:rsid w:val="00857691"/>
    <w:rsid w:val="00857979"/>
    <w:rsid w:val="00860195"/>
    <w:rsid w:val="00860A95"/>
    <w:rsid w:val="00860ADA"/>
    <w:rsid w:val="00861280"/>
    <w:rsid w:val="00861638"/>
    <w:rsid w:val="00862059"/>
    <w:rsid w:val="008621B6"/>
    <w:rsid w:val="008628E0"/>
    <w:rsid w:val="00862B94"/>
    <w:rsid w:val="00863302"/>
    <w:rsid w:val="00863874"/>
    <w:rsid w:val="00863AF1"/>
    <w:rsid w:val="00864F28"/>
    <w:rsid w:val="00864F3A"/>
    <w:rsid w:val="0086506E"/>
    <w:rsid w:val="00865752"/>
    <w:rsid w:val="00865856"/>
    <w:rsid w:val="00866348"/>
    <w:rsid w:val="00866439"/>
    <w:rsid w:val="008664B2"/>
    <w:rsid w:val="0086653A"/>
    <w:rsid w:val="008665E2"/>
    <w:rsid w:val="008674B1"/>
    <w:rsid w:val="008674D6"/>
    <w:rsid w:val="00867642"/>
    <w:rsid w:val="00867F6B"/>
    <w:rsid w:val="00871125"/>
    <w:rsid w:val="00871438"/>
    <w:rsid w:val="0087173C"/>
    <w:rsid w:val="008720BE"/>
    <w:rsid w:val="00872271"/>
    <w:rsid w:val="0087251E"/>
    <w:rsid w:val="008728F9"/>
    <w:rsid w:val="008737B2"/>
    <w:rsid w:val="00873868"/>
    <w:rsid w:val="00873B00"/>
    <w:rsid w:val="00873C8B"/>
    <w:rsid w:val="008745D6"/>
    <w:rsid w:val="008752DB"/>
    <w:rsid w:val="008755A1"/>
    <w:rsid w:val="008760DC"/>
    <w:rsid w:val="00876280"/>
    <w:rsid w:val="00876401"/>
    <w:rsid w:val="008764DD"/>
    <w:rsid w:val="00877050"/>
    <w:rsid w:val="008776BE"/>
    <w:rsid w:val="00877768"/>
    <w:rsid w:val="008777BE"/>
    <w:rsid w:val="008808E0"/>
    <w:rsid w:val="00880A1E"/>
    <w:rsid w:val="00880E65"/>
    <w:rsid w:val="00880E71"/>
    <w:rsid w:val="00880EB7"/>
    <w:rsid w:val="00881029"/>
    <w:rsid w:val="008811CD"/>
    <w:rsid w:val="00881245"/>
    <w:rsid w:val="0088127B"/>
    <w:rsid w:val="0088165E"/>
    <w:rsid w:val="00881BBC"/>
    <w:rsid w:val="00881E92"/>
    <w:rsid w:val="00882F6C"/>
    <w:rsid w:val="008832E3"/>
    <w:rsid w:val="00883463"/>
    <w:rsid w:val="00883591"/>
    <w:rsid w:val="008835A6"/>
    <w:rsid w:val="00883E2E"/>
    <w:rsid w:val="00883E62"/>
    <w:rsid w:val="0088401F"/>
    <w:rsid w:val="0088426A"/>
    <w:rsid w:val="0088504A"/>
    <w:rsid w:val="00885231"/>
    <w:rsid w:val="00885315"/>
    <w:rsid w:val="0088590C"/>
    <w:rsid w:val="00885F38"/>
    <w:rsid w:val="00886A89"/>
    <w:rsid w:val="008901E2"/>
    <w:rsid w:val="008905A9"/>
    <w:rsid w:val="00890793"/>
    <w:rsid w:val="00890A43"/>
    <w:rsid w:val="00890C7C"/>
    <w:rsid w:val="00890E5A"/>
    <w:rsid w:val="00891F05"/>
    <w:rsid w:val="0089210F"/>
    <w:rsid w:val="008929FD"/>
    <w:rsid w:val="00893BA6"/>
    <w:rsid w:val="0089479B"/>
    <w:rsid w:val="00894982"/>
    <w:rsid w:val="00894AF0"/>
    <w:rsid w:val="00895109"/>
    <w:rsid w:val="00895847"/>
    <w:rsid w:val="008959FE"/>
    <w:rsid w:val="008960EB"/>
    <w:rsid w:val="00896279"/>
    <w:rsid w:val="00896562"/>
    <w:rsid w:val="00896922"/>
    <w:rsid w:val="00896F44"/>
    <w:rsid w:val="00896F76"/>
    <w:rsid w:val="00896FA9"/>
    <w:rsid w:val="00897736"/>
    <w:rsid w:val="008A1FEB"/>
    <w:rsid w:val="008A2381"/>
    <w:rsid w:val="008A3B53"/>
    <w:rsid w:val="008A43D4"/>
    <w:rsid w:val="008A4647"/>
    <w:rsid w:val="008A4F77"/>
    <w:rsid w:val="008A58F3"/>
    <w:rsid w:val="008A5F18"/>
    <w:rsid w:val="008A6A0D"/>
    <w:rsid w:val="008A7627"/>
    <w:rsid w:val="008B08EE"/>
    <w:rsid w:val="008B1496"/>
    <w:rsid w:val="008B1C80"/>
    <w:rsid w:val="008B2D36"/>
    <w:rsid w:val="008B3466"/>
    <w:rsid w:val="008B410F"/>
    <w:rsid w:val="008B4593"/>
    <w:rsid w:val="008B4DA8"/>
    <w:rsid w:val="008B74EA"/>
    <w:rsid w:val="008B75CA"/>
    <w:rsid w:val="008B7A2F"/>
    <w:rsid w:val="008C0658"/>
    <w:rsid w:val="008C09A0"/>
    <w:rsid w:val="008C0AD2"/>
    <w:rsid w:val="008C1251"/>
    <w:rsid w:val="008C16BF"/>
    <w:rsid w:val="008C1E6C"/>
    <w:rsid w:val="008C1EEF"/>
    <w:rsid w:val="008C235C"/>
    <w:rsid w:val="008C4115"/>
    <w:rsid w:val="008C5517"/>
    <w:rsid w:val="008C5AAE"/>
    <w:rsid w:val="008C60D7"/>
    <w:rsid w:val="008C64E8"/>
    <w:rsid w:val="008D0BAD"/>
    <w:rsid w:val="008D0FC5"/>
    <w:rsid w:val="008D1D05"/>
    <w:rsid w:val="008D2626"/>
    <w:rsid w:val="008D366F"/>
    <w:rsid w:val="008D427A"/>
    <w:rsid w:val="008D45E7"/>
    <w:rsid w:val="008D534E"/>
    <w:rsid w:val="008D737B"/>
    <w:rsid w:val="008D77DA"/>
    <w:rsid w:val="008D796F"/>
    <w:rsid w:val="008D7E6B"/>
    <w:rsid w:val="008E01C4"/>
    <w:rsid w:val="008E0BAC"/>
    <w:rsid w:val="008E239F"/>
    <w:rsid w:val="008E2534"/>
    <w:rsid w:val="008E326E"/>
    <w:rsid w:val="008E3893"/>
    <w:rsid w:val="008E3C53"/>
    <w:rsid w:val="008E3F6F"/>
    <w:rsid w:val="008E4925"/>
    <w:rsid w:val="008E49EC"/>
    <w:rsid w:val="008E4C99"/>
    <w:rsid w:val="008E5165"/>
    <w:rsid w:val="008E5512"/>
    <w:rsid w:val="008E6369"/>
    <w:rsid w:val="008E6B44"/>
    <w:rsid w:val="008E6C44"/>
    <w:rsid w:val="008E6E6F"/>
    <w:rsid w:val="008E7484"/>
    <w:rsid w:val="008E7590"/>
    <w:rsid w:val="008E7CCA"/>
    <w:rsid w:val="008F0F14"/>
    <w:rsid w:val="008F0F42"/>
    <w:rsid w:val="008F1240"/>
    <w:rsid w:val="008F270E"/>
    <w:rsid w:val="008F2ABF"/>
    <w:rsid w:val="008F3080"/>
    <w:rsid w:val="008F320D"/>
    <w:rsid w:val="008F4A56"/>
    <w:rsid w:val="008F4AEF"/>
    <w:rsid w:val="008F5EF0"/>
    <w:rsid w:val="008F6736"/>
    <w:rsid w:val="008F6AD5"/>
    <w:rsid w:val="008F7327"/>
    <w:rsid w:val="008F7F66"/>
    <w:rsid w:val="00900285"/>
    <w:rsid w:val="009016AA"/>
    <w:rsid w:val="00901E33"/>
    <w:rsid w:val="00901F45"/>
    <w:rsid w:val="009023DB"/>
    <w:rsid w:val="00902926"/>
    <w:rsid w:val="00902D6D"/>
    <w:rsid w:val="00902FFF"/>
    <w:rsid w:val="00903572"/>
    <w:rsid w:val="00903736"/>
    <w:rsid w:val="00903ABC"/>
    <w:rsid w:val="009044E3"/>
    <w:rsid w:val="009049D5"/>
    <w:rsid w:val="009056C6"/>
    <w:rsid w:val="00905CF5"/>
    <w:rsid w:val="00906010"/>
    <w:rsid w:val="00906542"/>
    <w:rsid w:val="009066F1"/>
    <w:rsid w:val="0090777C"/>
    <w:rsid w:val="00907E46"/>
    <w:rsid w:val="0091009C"/>
    <w:rsid w:val="00911522"/>
    <w:rsid w:val="00911DFE"/>
    <w:rsid w:val="00912038"/>
    <w:rsid w:val="00912A97"/>
    <w:rsid w:val="00912CB9"/>
    <w:rsid w:val="009147EB"/>
    <w:rsid w:val="0091550E"/>
    <w:rsid w:val="009162C4"/>
    <w:rsid w:val="00916685"/>
    <w:rsid w:val="0091669A"/>
    <w:rsid w:val="00916C87"/>
    <w:rsid w:val="00916D88"/>
    <w:rsid w:val="00916FC9"/>
    <w:rsid w:val="00917098"/>
    <w:rsid w:val="00917BAB"/>
    <w:rsid w:val="00920368"/>
    <w:rsid w:val="00921451"/>
    <w:rsid w:val="00922842"/>
    <w:rsid w:val="00922D6E"/>
    <w:rsid w:val="009232EA"/>
    <w:rsid w:val="00923DCE"/>
    <w:rsid w:val="00924695"/>
    <w:rsid w:val="00924819"/>
    <w:rsid w:val="009248F1"/>
    <w:rsid w:val="00924915"/>
    <w:rsid w:val="0092525B"/>
    <w:rsid w:val="00925A2F"/>
    <w:rsid w:val="0092613F"/>
    <w:rsid w:val="009262F4"/>
    <w:rsid w:val="009268CA"/>
    <w:rsid w:val="00926A67"/>
    <w:rsid w:val="009275F7"/>
    <w:rsid w:val="00927E9E"/>
    <w:rsid w:val="00927ED6"/>
    <w:rsid w:val="0093054E"/>
    <w:rsid w:val="009307C9"/>
    <w:rsid w:val="0093084D"/>
    <w:rsid w:val="00931AB9"/>
    <w:rsid w:val="009338D3"/>
    <w:rsid w:val="00933A7F"/>
    <w:rsid w:val="00933DF3"/>
    <w:rsid w:val="00934742"/>
    <w:rsid w:val="00934B70"/>
    <w:rsid w:val="00934D10"/>
    <w:rsid w:val="00935140"/>
    <w:rsid w:val="00935B28"/>
    <w:rsid w:val="00936EC7"/>
    <w:rsid w:val="00937804"/>
    <w:rsid w:val="0094098F"/>
    <w:rsid w:val="00941189"/>
    <w:rsid w:val="0094120F"/>
    <w:rsid w:val="00941A06"/>
    <w:rsid w:val="00941AF3"/>
    <w:rsid w:val="00942F7B"/>
    <w:rsid w:val="0094388F"/>
    <w:rsid w:val="00943B68"/>
    <w:rsid w:val="00944617"/>
    <w:rsid w:val="00944FD4"/>
    <w:rsid w:val="0094526A"/>
    <w:rsid w:val="00945452"/>
    <w:rsid w:val="009454D8"/>
    <w:rsid w:val="00946314"/>
    <w:rsid w:val="00946921"/>
    <w:rsid w:val="00946E50"/>
    <w:rsid w:val="00946F3B"/>
    <w:rsid w:val="00947291"/>
    <w:rsid w:val="009473C6"/>
    <w:rsid w:val="0094773B"/>
    <w:rsid w:val="00950B63"/>
    <w:rsid w:val="00951511"/>
    <w:rsid w:val="00951A51"/>
    <w:rsid w:val="00951C42"/>
    <w:rsid w:val="00952012"/>
    <w:rsid w:val="00952590"/>
    <w:rsid w:val="00952762"/>
    <w:rsid w:val="009531A3"/>
    <w:rsid w:val="0095422E"/>
    <w:rsid w:val="009548D6"/>
    <w:rsid w:val="00954E2E"/>
    <w:rsid w:val="009562B7"/>
    <w:rsid w:val="009565E6"/>
    <w:rsid w:val="00956846"/>
    <w:rsid w:val="00956B07"/>
    <w:rsid w:val="009575C4"/>
    <w:rsid w:val="00957829"/>
    <w:rsid w:val="00957BB0"/>
    <w:rsid w:val="0096019C"/>
    <w:rsid w:val="00960D4D"/>
    <w:rsid w:val="009618A1"/>
    <w:rsid w:val="0096239F"/>
    <w:rsid w:val="00962533"/>
    <w:rsid w:val="00962940"/>
    <w:rsid w:val="00962D4F"/>
    <w:rsid w:val="00962DF8"/>
    <w:rsid w:val="009645EB"/>
    <w:rsid w:val="009651A4"/>
    <w:rsid w:val="00965DF0"/>
    <w:rsid w:val="009677FC"/>
    <w:rsid w:val="00967A7C"/>
    <w:rsid w:val="00967AFB"/>
    <w:rsid w:val="00967FC7"/>
    <w:rsid w:val="0097015D"/>
    <w:rsid w:val="00970327"/>
    <w:rsid w:val="00970F8F"/>
    <w:rsid w:val="0097138E"/>
    <w:rsid w:val="00971DEF"/>
    <w:rsid w:val="009723AE"/>
    <w:rsid w:val="009725FE"/>
    <w:rsid w:val="009728A8"/>
    <w:rsid w:val="00972DAB"/>
    <w:rsid w:val="009731CC"/>
    <w:rsid w:val="00973B48"/>
    <w:rsid w:val="009740D4"/>
    <w:rsid w:val="00974559"/>
    <w:rsid w:val="00975A7C"/>
    <w:rsid w:val="00975F12"/>
    <w:rsid w:val="009764F5"/>
    <w:rsid w:val="00976691"/>
    <w:rsid w:val="009767DC"/>
    <w:rsid w:val="00976C5F"/>
    <w:rsid w:val="00976E5D"/>
    <w:rsid w:val="00977ADF"/>
    <w:rsid w:val="00980463"/>
    <w:rsid w:val="009809D2"/>
    <w:rsid w:val="009817E6"/>
    <w:rsid w:val="009822B4"/>
    <w:rsid w:val="0098259A"/>
    <w:rsid w:val="00982862"/>
    <w:rsid w:val="009830E9"/>
    <w:rsid w:val="00983267"/>
    <w:rsid w:val="00983C15"/>
    <w:rsid w:val="0098543D"/>
    <w:rsid w:val="009855A6"/>
    <w:rsid w:val="009859AC"/>
    <w:rsid w:val="00985C7F"/>
    <w:rsid w:val="00985EA6"/>
    <w:rsid w:val="009871B0"/>
    <w:rsid w:val="009878CB"/>
    <w:rsid w:val="00987A84"/>
    <w:rsid w:val="00987DEC"/>
    <w:rsid w:val="00990581"/>
    <w:rsid w:val="00991477"/>
    <w:rsid w:val="009915D6"/>
    <w:rsid w:val="009922F2"/>
    <w:rsid w:val="009922F8"/>
    <w:rsid w:val="009923ED"/>
    <w:rsid w:val="00992AE6"/>
    <w:rsid w:val="00993A27"/>
    <w:rsid w:val="00993E4D"/>
    <w:rsid w:val="00993F78"/>
    <w:rsid w:val="009942A7"/>
    <w:rsid w:val="0099443C"/>
    <w:rsid w:val="00994887"/>
    <w:rsid w:val="009948D3"/>
    <w:rsid w:val="00994F19"/>
    <w:rsid w:val="009953E8"/>
    <w:rsid w:val="00995A9E"/>
    <w:rsid w:val="0099610B"/>
    <w:rsid w:val="00996714"/>
    <w:rsid w:val="009971E4"/>
    <w:rsid w:val="0099747C"/>
    <w:rsid w:val="00997B55"/>
    <w:rsid w:val="009A0D9A"/>
    <w:rsid w:val="009A11A4"/>
    <w:rsid w:val="009A11C4"/>
    <w:rsid w:val="009A16EA"/>
    <w:rsid w:val="009A1E93"/>
    <w:rsid w:val="009A23E2"/>
    <w:rsid w:val="009A29D9"/>
    <w:rsid w:val="009A2C2F"/>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174C"/>
    <w:rsid w:val="009B1808"/>
    <w:rsid w:val="009B2ECF"/>
    <w:rsid w:val="009B39E1"/>
    <w:rsid w:val="009B3AE7"/>
    <w:rsid w:val="009B48A0"/>
    <w:rsid w:val="009B4A71"/>
    <w:rsid w:val="009B4B07"/>
    <w:rsid w:val="009B4DF4"/>
    <w:rsid w:val="009B6E99"/>
    <w:rsid w:val="009B7340"/>
    <w:rsid w:val="009B7596"/>
    <w:rsid w:val="009B7941"/>
    <w:rsid w:val="009C0F17"/>
    <w:rsid w:val="009C0F95"/>
    <w:rsid w:val="009C128C"/>
    <w:rsid w:val="009C12B5"/>
    <w:rsid w:val="009C1EB4"/>
    <w:rsid w:val="009C25E5"/>
    <w:rsid w:val="009C28BD"/>
    <w:rsid w:val="009C36ED"/>
    <w:rsid w:val="009C38EF"/>
    <w:rsid w:val="009C3BE2"/>
    <w:rsid w:val="009C4860"/>
    <w:rsid w:val="009C4C24"/>
    <w:rsid w:val="009C5BB1"/>
    <w:rsid w:val="009C5CA4"/>
    <w:rsid w:val="009C6A1C"/>
    <w:rsid w:val="009C6CE6"/>
    <w:rsid w:val="009C6E56"/>
    <w:rsid w:val="009C703C"/>
    <w:rsid w:val="009D010A"/>
    <w:rsid w:val="009D03AC"/>
    <w:rsid w:val="009D05F7"/>
    <w:rsid w:val="009D09D5"/>
    <w:rsid w:val="009D1BA6"/>
    <w:rsid w:val="009D1FF4"/>
    <w:rsid w:val="009D2BB9"/>
    <w:rsid w:val="009D2C09"/>
    <w:rsid w:val="009D2F1D"/>
    <w:rsid w:val="009D4305"/>
    <w:rsid w:val="009D4F47"/>
    <w:rsid w:val="009D5063"/>
    <w:rsid w:val="009D5285"/>
    <w:rsid w:val="009D6035"/>
    <w:rsid w:val="009D6104"/>
    <w:rsid w:val="009D62D3"/>
    <w:rsid w:val="009D6D42"/>
    <w:rsid w:val="009D75BA"/>
    <w:rsid w:val="009D799E"/>
    <w:rsid w:val="009D7B62"/>
    <w:rsid w:val="009D7E76"/>
    <w:rsid w:val="009E0172"/>
    <w:rsid w:val="009E01D0"/>
    <w:rsid w:val="009E0B0D"/>
    <w:rsid w:val="009E0BA2"/>
    <w:rsid w:val="009E1EFB"/>
    <w:rsid w:val="009E2152"/>
    <w:rsid w:val="009E2C0C"/>
    <w:rsid w:val="009E4C5E"/>
    <w:rsid w:val="009E4F14"/>
    <w:rsid w:val="009E4FD7"/>
    <w:rsid w:val="009E5716"/>
    <w:rsid w:val="009E5F08"/>
    <w:rsid w:val="009E608D"/>
    <w:rsid w:val="009E6139"/>
    <w:rsid w:val="009E6165"/>
    <w:rsid w:val="009E6949"/>
    <w:rsid w:val="009E6BF7"/>
    <w:rsid w:val="009E71D3"/>
    <w:rsid w:val="009E762B"/>
    <w:rsid w:val="009E79AE"/>
    <w:rsid w:val="009E7FDC"/>
    <w:rsid w:val="009F01BA"/>
    <w:rsid w:val="009F07F9"/>
    <w:rsid w:val="009F0B36"/>
    <w:rsid w:val="009F1D22"/>
    <w:rsid w:val="009F2657"/>
    <w:rsid w:val="009F2DE3"/>
    <w:rsid w:val="009F3BFB"/>
    <w:rsid w:val="009F44C9"/>
    <w:rsid w:val="009F48FA"/>
    <w:rsid w:val="009F4BEC"/>
    <w:rsid w:val="009F5526"/>
    <w:rsid w:val="009F5847"/>
    <w:rsid w:val="009F5F28"/>
    <w:rsid w:val="009F6F08"/>
    <w:rsid w:val="009F7F99"/>
    <w:rsid w:val="00A00B9F"/>
    <w:rsid w:val="00A00E65"/>
    <w:rsid w:val="00A014EE"/>
    <w:rsid w:val="00A01B09"/>
    <w:rsid w:val="00A02725"/>
    <w:rsid w:val="00A038B0"/>
    <w:rsid w:val="00A0396F"/>
    <w:rsid w:val="00A0402A"/>
    <w:rsid w:val="00A043F4"/>
    <w:rsid w:val="00A04598"/>
    <w:rsid w:val="00A048D6"/>
    <w:rsid w:val="00A059B6"/>
    <w:rsid w:val="00A05ABB"/>
    <w:rsid w:val="00A06A5D"/>
    <w:rsid w:val="00A07B86"/>
    <w:rsid w:val="00A07D6B"/>
    <w:rsid w:val="00A101EC"/>
    <w:rsid w:val="00A10997"/>
    <w:rsid w:val="00A10A1A"/>
    <w:rsid w:val="00A11008"/>
    <w:rsid w:val="00A12286"/>
    <w:rsid w:val="00A124B6"/>
    <w:rsid w:val="00A12E59"/>
    <w:rsid w:val="00A1346E"/>
    <w:rsid w:val="00A1347B"/>
    <w:rsid w:val="00A14E23"/>
    <w:rsid w:val="00A14E87"/>
    <w:rsid w:val="00A16122"/>
    <w:rsid w:val="00A161DB"/>
    <w:rsid w:val="00A16E5A"/>
    <w:rsid w:val="00A175EF"/>
    <w:rsid w:val="00A17669"/>
    <w:rsid w:val="00A176D0"/>
    <w:rsid w:val="00A17B0E"/>
    <w:rsid w:val="00A201E3"/>
    <w:rsid w:val="00A20317"/>
    <w:rsid w:val="00A204EC"/>
    <w:rsid w:val="00A21059"/>
    <w:rsid w:val="00A2167C"/>
    <w:rsid w:val="00A21BE0"/>
    <w:rsid w:val="00A21FA3"/>
    <w:rsid w:val="00A22369"/>
    <w:rsid w:val="00A22951"/>
    <w:rsid w:val="00A22B14"/>
    <w:rsid w:val="00A22D01"/>
    <w:rsid w:val="00A22F2A"/>
    <w:rsid w:val="00A23359"/>
    <w:rsid w:val="00A23BB2"/>
    <w:rsid w:val="00A23EB9"/>
    <w:rsid w:val="00A2433F"/>
    <w:rsid w:val="00A24C75"/>
    <w:rsid w:val="00A253DA"/>
    <w:rsid w:val="00A2572F"/>
    <w:rsid w:val="00A2577C"/>
    <w:rsid w:val="00A2678A"/>
    <w:rsid w:val="00A2723E"/>
    <w:rsid w:val="00A27630"/>
    <w:rsid w:val="00A278A5"/>
    <w:rsid w:val="00A315D8"/>
    <w:rsid w:val="00A3215E"/>
    <w:rsid w:val="00A32D68"/>
    <w:rsid w:val="00A34649"/>
    <w:rsid w:val="00A34D3F"/>
    <w:rsid w:val="00A35673"/>
    <w:rsid w:val="00A358D7"/>
    <w:rsid w:val="00A36267"/>
    <w:rsid w:val="00A36386"/>
    <w:rsid w:val="00A3663E"/>
    <w:rsid w:val="00A36819"/>
    <w:rsid w:val="00A3734E"/>
    <w:rsid w:val="00A37790"/>
    <w:rsid w:val="00A41097"/>
    <w:rsid w:val="00A41482"/>
    <w:rsid w:val="00A41869"/>
    <w:rsid w:val="00A4257A"/>
    <w:rsid w:val="00A42BBC"/>
    <w:rsid w:val="00A42FFA"/>
    <w:rsid w:val="00A433D0"/>
    <w:rsid w:val="00A4381A"/>
    <w:rsid w:val="00A43863"/>
    <w:rsid w:val="00A43A05"/>
    <w:rsid w:val="00A43CC1"/>
    <w:rsid w:val="00A4418D"/>
    <w:rsid w:val="00A441B1"/>
    <w:rsid w:val="00A442FF"/>
    <w:rsid w:val="00A4511D"/>
    <w:rsid w:val="00A453E9"/>
    <w:rsid w:val="00A45C5A"/>
    <w:rsid w:val="00A46145"/>
    <w:rsid w:val="00A469BC"/>
    <w:rsid w:val="00A469C8"/>
    <w:rsid w:val="00A47114"/>
    <w:rsid w:val="00A47687"/>
    <w:rsid w:val="00A4770B"/>
    <w:rsid w:val="00A477FC"/>
    <w:rsid w:val="00A5113A"/>
    <w:rsid w:val="00A516D4"/>
    <w:rsid w:val="00A51ACD"/>
    <w:rsid w:val="00A559E3"/>
    <w:rsid w:val="00A55AEF"/>
    <w:rsid w:val="00A55E20"/>
    <w:rsid w:val="00A55F19"/>
    <w:rsid w:val="00A56AFE"/>
    <w:rsid w:val="00A5700D"/>
    <w:rsid w:val="00A57B26"/>
    <w:rsid w:val="00A57D34"/>
    <w:rsid w:val="00A57E55"/>
    <w:rsid w:val="00A60067"/>
    <w:rsid w:val="00A60B1B"/>
    <w:rsid w:val="00A61608"/>
    <w:rsid w:val="00A6192E"/>
    <w:rsid w:val="00A61AC1"/>
    <w:rsid w:val="00A624CF"/>
    <w:rsid w:val="00A62C4F"/>
    <w:rsid w:val="00A6336C"/>
    <w:rsid w:val="00A63426"/>
    <w:rsid w:val="00A638A0"/>
    <w:rsid w:val="00A63CB0"/>
    <w:rsid w:val="00A6428B"/>
    <w:rsid w:val="00A66337"/>
    <w:rsid w:val="00A66B5E"/>
    <w:rsid w:val="00A66C70"/>
    <w:rsid w:val="00A7007C"/>
    <w:rsid w:val="00A701DA"/>
    <w:rsid w:val="00A70F56"/>
    <w:rsid w:val="00A70F90"/>
    <w:rsid w:val="00A7130E"/>
    <w:rsid w:val="00A74499"/>
    <w:rsid w:val="00A745F6"/>
    <w:rsid w:val="00A74A73"/>
    <w:rsid w:val="00A75035"/>
    <w:rsid w:val="00A75684"/>
    <w:rsid w:val="00A76127"/>
    <w:rsid w:val="00A768C4"/>
    <w:rsid w:val="00A777E8"/>
    <w:rsid w:val="00A800D4"/>
    <w:rsid w:val="00A802E3"/>
    <w:rsid w:val="00A80494"/>
    <w:rsid w:val="00A806C3"/>
    <w:rsid w:val="00A80CA8"/>
    <w:rsid w:val="00A81515"/>
    <w:rsid w:val="00A818C5"/>
    <w:rsid w:val="00A823B7"/>
    <w:rsid w:val="00A831F3"/>
    <w:rsid w:val="00A833D0"/>
    <w:rsid w:val="00A83C97"/>
    <w:rsid w:val="00A84065"/>
    <w:rsid w:val="00A8413C"/>
    <w:rsid w:val="00A842CA"/>
    <w:rsid w:val="00A845F3"/>
    <w:rsid w:val="00A84643"/>
    <w:rsid w:val="00A85783"/>
    <w:rsid w:val="00A8660A"/>
    <w:rsid w:val="00A8664E"/>
    <w:rsid w:val="00A86D29"/>
    <w:rsid w:val="00A908BC"/>
    <w:rsid w:val="00A91184"/>
    <w:rsid w:val="00A91202"/>
    <w:rsid w:val="00A91235"/>
    <w:rsid w:val="00A91A67"/>
    <w:rsid w:val="00A91F87"/>
    <w:rsid w:val="00A931B0"/>
    <w:rsid w:val="00A93C4B"/>
    <w:rsid w:val="00A959E0"/>
    <w:rsid w:val="00A96380"/>
    <w:rsid w:val="00A966AA"/>
    <w:rsid w:val="00A96B3A"/>
    <w:rsid w:val="00A970D9"/>
    <w:rsid w:val="00A97217"/>
    <w:rsid w:val="00A97BF8"/>
    <w:rsid w:val="00AA0749"/>
    <w:rsid w:val="00AA1ED7"/>
    <w:rsid w:val="00AA1F73"/>
    <w:rsid w:val="00AA1FCD"/>
    <w:rsid w:val="00AA1FED"/>
    <w:rsid w:val="00AA21CA"/>
    <w:rsid w:val="00AA3388"/>
    <w:rsid w:val="00AA33FB"/>
    <w:rsid w:val="00AA44FF"/>
    <w:rsid w:val="00AA535C"/>
    <w:rsid w:val="00AA5520"/>
    <w:rsid w:val="00AA57C0"/>
    <w:rsid w:val="00AA5BB4"/>
    <w:rsid w:val="00AA6A6A"/>
    <w:rsid w:val="00AA6FCC"/>
    <w:rsid w:val="00AA76E3"/>
    <w:rsid w:val="00AB05FE"/>
    <w:rsid w:val="00AB0BC9"/>
    <w:rsid w:val="00AB12B1"/>
    <w:rsid w:val="00AB1C27"/>
    <w:rsid w:val="00AB212F"/>
    <w:rsid w:val="00AB2AF0"/>
    <w:rsid w:val="00AB3442"/>
    <w:rsid w:val="00AB405D"/>
    <w:rsid w:val="00AB4254"/>
    <w:rsid w:val="00AB459B"/>
    <w:rsid w:val="00AB4659"/>
    <w:rsid w:val="00AB4985"/>
    <w:rsid w:val="00AB4BA6"/>
    <w:rsid w:val="00AB644B"/>
    <w:rsid w:val="00AB6B9C"/>
    <w:rsid w:val="00AB7130"/>
    <w:rsid w:val="00AB7CC1"/>
    <w:rsid w:val="00AC00C3"/>
    <w:rsid w:val="00AC0430"/>
    <w:rsid w:val="00AC10CA"/>
    <w:rsid w:val="00AC10DE"/>
    <w:rsid w:val="00AC2479"/>
    <w:rsid w:val="00AC3263"/>
    <w:rsid w:val="00AC3685"/>
    <w:rsid w:val="00AC44F3"/>
    <w:rsid w:val="00AC583A"/>
    <w:rsid w:val="00AC59E4"/>
    <w:rsid w:val="00AC6151"/>
    <w:rsid w:val="00AC6E2F"/>
    <w:rsid w:val="00AC721F"/>
    <w:rsid w:val="00AC7637"/>
    <w:rsid w:val="00AC7CB3"/>
    <w:rsid w:val="00AD067E"/>
    <w:rsid w:val="00AD1025"/>
    <w:rsid w:val="00AD175E"/>
    <w:rsid w:val="00AD1862"/>
    <w:rsid w:val="00AD1B8B"/>
    <w:rsid w:val="00AD1DD9"/>
    <w:rsid w:val="00AD21D9"/>
    <w:rsid w:val="00AD23AC"/>
    <w:rsid w:val="00AD24FD"/>
    <w:rsid w:val="00AD2747"/>
    <w:rsid w:val="00AD33A8"/>
    <w:rsid w:val="00AD3B58"/>
    <w:rsid w:val="00AD3B62"/>
    <w:rsid w:val="00AD3F54"/>
    <w:rsid w:val="00AD4617"/>
    <w:rsid w:val="00AD4961"/>
    <w:rsid w:val="00AD4C33"/>
    <w:rsid w:val="00AD4EF3"/>
    <w:rsid w:val="00AD5010"/>
    <w:rsid w:val="00AD516A"/>
    <w:rsid w:val="00AD5576"/>
    <w:rsid w:val="00AD5D20"/>
    <w:rsid w:val="00AD62BA"/>
    <w:rsid w:val="00AD6605"/>
    <w:rsid w:val="00AD6B10"/>
    <w:rsid w:val="00AE0175"/>
    <w:rsid w:val="00AE0956"/>
    <w:rsid w:val="00AE0C8A"/>
    <w:rsid w:val="00AE1915"/>
    <w:rsid w:val="00AE205F"/>
    <w:rsid w:val="00AE29EF"/>
    <w:rsid w:val="00AE2E6C"/>
    <w:rsid w:val="00AE31E0"/>
    <w:rsid w:val="00AE3587"/>
    <w:rsid w:val="00AE3E57"/>
    <w:rsid w:val="00AE44EF"/>
    <w:rsid w:val="00AE47D0"/>
    <w:rsid w:val="00AE4F24"/>
    <w:rsid w:val="00AE5111"/>
    <w:rsid w:val="00AE557E"/>
    <w:rsid w:val="00AE55F5"/>
    <w:rsid w:val="00AE5A2B"/>
    <w:rsid w:val="00AE5C72"/>
    <w:rsid w:val="00AE5FD1"/>
    <w:rsid w:val="00AE69E5"/>
    <w:rsid w:val="00AE7256"/>
    <w:rsid w:val="00AE795A"/>
    <w:rsid w:val="00AE7E0E"/>
    <w:rsid w:val="00AF0838"/>
    <w:rsid w:val="00AF131E"/>
    <w:rsid w:val="00AF132F"/>
    <w:rsid w:val="00AF18FA"/>
    <w:rsid w:val="00AF230D"/>
    <w:rsid w:val="00AF2ED2"/>
    <w:rsid w:val="00AF39A9"/>
    <w:rsid w:val="00AF4082"/>
    <w:rsid w:val="00AF4220"/>
    <w:rsid w:val="00AF4523"/>
    <w:rsid w:val="00AF48C8"/>
    <w:rsid w:val="00AF4B00"/>
    <w:rsid w:val="00AF4C46"/>
    <w:rsid w:val="00AF5D41"/>
    <w:rsid w:val="00AF6471"/>
    <w:rsid w:val="00AF66BA"/>
    <w:rsid w:val="00AF7012"/>
    <w:rsid w:val="00AF70DA"/>
    <w:rsid w:val="00AF72A5"/>
    <w:rsid w:val="00B00470"/>
    <w:rsid w:val="00B00BE3"/>
    <w:rsid w:val="00B00E15"/>
    <w:rsid w:val="00B026EC"/>
    <w:rsid w:val="00B03E33"/>
    <w:rsid w:val="00B06F47"/>
    <w:rsid w:val="00B0775C"/>
    <w:rsid w:val="00B1113B"/>
    <w:rsid w:val="00B1216A"/>
    <w:rsid w:val="00B1296D"/>
    <w:rsid w:val="00B129BE"/>
    <w:rsid w:val="00B12AD4"/>
    <w:rsid w:val="00B1301B"/>
    <w:rsid w:val="00B1308A"/>
    <w:rsid w:val="00B13249"/>
    <w:rsid w:val="00B15149"/>
    <w:rsid w:val="00B154EC"/>
    <w:rsid w:val="00B168B3"/>
    <w:rsid w:val="00B16CA4"/>
    <w:rsid w:val="00B16D4A"/>
    <w:rsid w:val="00B16E36"/>
    <w:rsid w:val="00B17C69"/>
    <w:rsid w:val="00B17C6A"/>
    <w:rsid w:val="00B17EE6"/>
    <w:rsid w:val="00B204BB"/>
    <w:rsid w:val="00B20655"/>
    <w:rsid w:val="00B20796"/>
    <w:rsid w:val="00B20AFA"/>
    <w:rsid w:val="00B21F9E"/>
    <w:rsid w:val="00B22BEF"/>
    <w:rsid w:val="00B235F3"/>
    <w:rsid w:val="00B23792"/>
    <w:rsid w:val="00B245B9"/>
    <w:rsid w:val="00B247AE"/>
    <w:rsid w:val="00B2523D"/>
    <w:rsid w:val="00B257CF"/>
    <w:rsid w:val="00B259F1"/>
    <w:rsid w:val="00B25DE1"/>
    <w:rsid w:val="00B26EC0"/>
    <w:rsid w:val="00B27005"/>
    <w:rsid w:val="00B27563"/>
    <w:rsid w:val="00B300E2"/>
    <w:rsid w:val="00B303E0"/>
    <w:rsid w:val="00B30769"/>
    <w:rsid w:val="00B30E3C"/>
    <w:rsid w:val="00B310EB"/>
    <w:rsid w:val="00B3114E"/>
    <w:rsid w:val="00B31A48"/>
    <w:rsid w:val="00B3225E"/>
    <w:rsid w:val="00B333CB"/>
    <w:rsid w:val="00B33AC8"/>
    <w:rsid w:val="00B34241"/>
    <w:rsid w:val="00B34E50"/>
    <w:rsid w:val="00B34F68"/>
    <w:rsid w:val="00B351C6"/>
    <w:rsid w:val="00B356C8"/>
    <w:rsid w:val="00B35CDA"/>
    <w:rsid w:val="00B363EE"/>
    <w:rsid w:val="00B37B5A"/>
    <w:rsid w:val="00B40249"/>
    <w:rsid w:val="00B402C3"/>
    <w:rsid w:val="00B40465"/>
    <w:rsid w:val="00B4053C"/>
    <w:rsid w:val="00B408F2"/>
    <w:rsid w:val="00B40B43"/>
    <w:rsid w:val="00B41282"/>
    <w:rsid w:val="00B417BE"/>
    <w:rsid w:val="00B417F4"/>
    <w:rsid w:val="00B41AD3"/>
    <w:rsid w:val="00B42A3B"/>
    <w:rsid w:val="00B42A93"/>
    <w:rsid w:val="00B42E91"/>
    <w:rsid w:val="00B42F1E"/>
    <w:rsid w:val="00B431F6"/>
    <w:rsid w:val="00B43638"/>
    <w:rsid w:val="00B44137"/>
    <w:rsid w:val="00B455CE"/>
    <w:rsid w:val="00B468D0"/>
    <w:rsid w:val="00B46BF0"/>
    <w:rsid w:val="00B46CCC"/>
    <w:rsid w:val="00B46EB4"/>
    <w:rsid w:val="00B50120"/>
    <w:rsid w:val="00B50FB7"/>
    <w:rsid w:val="00B50FBD"/>
    <w:rsid w:val="00B5188D"/>
    <w:rsid w:val="00B51B51"/>
    <w:rsid w:val="00B525A4"/>
    <w:rsid w:val="00B52BEF"/>
    <w:rsid w:val="00B531A5"/>
    <w:rsid w:val="00B540BE"/>
    <w:rsid w:val="00B541FB"/>
    <w:rsid w:val="00B54C30"/>
    <w:rsid w:val="00B56EE3"/>
    <w:rsid w:val="00B57CE6"/>
    <w:rsid w:val="00B60FD3"/>
    <w:rsid w:val="00B61298"/>
    <w:rsid w:val="00B62693"/>
    <w:rsid w:val="00B627B7"/>
    <w:rsid w:val="00B6283D"/>
    <w:rsid w:val="00B6320C"/>
    <w:rsid w:val="00B63658"/>
    <w:rsid w:val="00B63EB1"/>
    <w:rsid w:val="00B656C7"/>
    <w:rsid w:val="00B65E9B"/>
    <w:rsid w:val="00B677F5"/>
    <w:rsid w:val="00B67E2C"/>
    <w:rsid w:val="00B70730"/>
    <w:rsid w:val="00B71323"/>
    <w:rsid w:val="00B71F07"/>
    <w:rsid w:val="00B722BC"/>
    <w:rsid w:val="00B722D7"/>
    <w:rsid w:val="00B728A1"/>
    <w:rsid w:val="00B72A20"/>
    <w:rsid w:val="00B73999"/>
    <w:rsid w:val="00B745FE"/>
    <w:rsid w:val="00B74A1A"/>
    <w:rsid w:val="00B74E21"/>
    <w:rsid w:val="00B74EB7"/>
    <w:rsid w:val="00B752E3"/>
    <w:rsid w:val="00B75556"/>
    <w:rsid w:val="00B76363"/>
    <w:rsid w:val="00B766DC"/>
    <w:rsid w:val="00B76D17"/>
    <w:rsid w:val="00B7706D"/>
    <w:rsid w:val="00B7731E"/>
    <w:rsid w:val="00B77AC0"/>
    <w:rsid w:val="00B8046B"/>
    <w:rsid w:val="00B80EE2"/>
    <w:rsid w:val="00B8277E"/>
    <w:rsid w:val="00B827C7"/>
    <w:rsid w:val="00B829FC"/>
    <w:rsid w:val="00B82AC5"/>
    <w:rsid w:val="00B830B3"/>
    <w:rsid w:val="00B83629"/>
    <w:rsid w:val="00B83B30"/>
    <w:rsid w:val="00B8486D"/>
    <w:rsid w:val="00B8549E"/>
    <w:rsid w:val="00B8567D"/>
    <w:rsid w:val="00B85A5F"/>
    <w:rsid w:val="00B86042"/>
    <w:rsid w:val="00B866FB"/>
    <w:rsid w:val="00B86960"/>
    <w:rsid w:val="00B91410"/>
    <w:rsid w:val="00B91ED8"/>
    <w:rsid w:val="00B92AF0"/>
    <w:rsid w:val="00B92C65"/>
    <w:rsid w:val="00B934F4"/>
    <w:rsid w:val="00B93861"/>
    <w:rsid w:val="00B94C14"/>
    <w:rsid w:val="00B9541F"/>
    <w:rsid w:val="00B956B3"/>
    <w:rsid w:val="00B95D4A"/>
    <w:rsid w:val="00B966FE"/>
    <w:rsid w:val="00BA04AD"/>
    <w:rsid w:val="00BA0DE2"/>
    <w:rsid w:val="00BA1390"/>
    <w:rsid w:val="00BA1659"/>
    <w:rsid w:val="00BA2363"/>
    <w:rsid w:val="00BA34EB"/>
    <w:rsid w:val="00BA4014"/>
    <w:rsid w:val="00BA492E"/>
    <w:rsid w:val="00BA5F6B"/>
    <w:rsid w:val="00BB081E"/>
    <w:rsid w:val="00BB16F4"/>
    <w:rsid w:val="00BB18E0"/>
    <w:rsid w:val="00BB21FF"/>
    <w:rsid w:val="00BB23B3"/>
    <w:rsid w:val="00BB23BC"/>
    <w:rsid w:val="00BB349C"/>
    <w:rsid w:val="00BB37EE"/>
    <w:rsid w:val="00BB3A5F"/>
    <w:rsid w:val="00BB3AE2"/>
    <w:rsid w:val="00BB3BF7"/>
    <w:rsid w:val="00BB496E"/>
    <w:rsid w:val="00BB532C"/>
    <w:rsid w:val="00BB554D"/>
    <w:rsid w:val="00BB585B"/>
    <w:rsid w:val="00BB5CCB"/>
    <w:rsid w:val="00BB6063"/>
    <w:rsid w:val="00BB62D3"/>
    <w:rsid w:val="00BB6C6F"/>
    <w:rsid w:val="00BB717E"/>
    <w:rsid w:val="00BC004C"/>
    <w:rsid w:val="00BC0568"/>
    <w:rsid w:val="00BC0CD0"/>
    <w:rsid w:val="00BC0D42"/>
    <w:rsid w:val="00BC10EE"/>
    <w:rsid w:val="00BC13C0"/>
    <w:rsid w:val="00BC22BC"/>
    <w:rsid w:val="00BC2B86"/>
    <w:rsid w:val="00BC4571"/>
    <w:rsid w:val="00BC51DC"/>
    <w:rsid w:val="00BC54F6"/>
    <w:rsid w:val="00BC632E"/>
    <w:rsid w:val="00BC67B5"/>
    <w:rsid w:val="00BC6959"/>
    <w:rsid w:val="00BC7B65"/>
    <w:rsid w:val="00BD00ED"/>
    <w:rsid w:val="00BD0CAD"/>
    <w:rsid w:val="00BD1174"/>
    <w:rsid w:val="00BD142F"/>
    <w:rsid w:val="00BD1DD4"/>
    <w:rsid w:val="00BD1F08"/>
    <w:rsid w:val="00BD227E"/>
    <w:rsid w:val="00BD23AB"/>
    <w:rsid w:val="00BD2594"/>
    <w:rsid w:val="00BD2604"/>
    <w:rsid w:val="00BD2B2C"/>
    <w:rsid w:val="00BD3809"/>
    <w:rsid w:val="00BD3D37"/>
    <w:rsid w:val="00BD44EE"/>
    <w:rsid w:val="00BD51A7"/>
    <w:rsid w:val="00BD5209"/>
    <w:rsid w:val="00BD527F"/>
    <w:rsid w:val="00BD6542"/>
    <w:rsid w:val="00BD65F7"/>
    <w:rsid w:val="00BD795E"/>
    <w:rsid w:val="00BD79E4"/>
    <w:rsid w:val="00BD7BBF"/>
    <w:rsid w:val="00BE0135"/>
    <w:rsid w:val="00BE0A89"/>
    <w:rsid w:val="00BE1C84"/>
    <w:rsid w:val="00BE4069"/>
    <w:rsid w:val="00BE49DB"/>
    <w:rsid w:val="00BE4C0E"/>
    <w:rsid w:val="00BE4EEE"/>
    <w:rsid w:val="00BE547A"/>
    <w:rsid w:val="00BE62C2"/>
    <w:rsid w:val="00BF024C"/>
    <w:rsid w:val="00BF0383"/>
    <w:rsid w:val="00BF03A2"/>
    <w:rsid w:val="00BF0F21"/>
    <w:rsid w:val="00BF10A0"/>
    <w:rsid w:val="00BF117B"/>
    <w:rsid w:val="00BF1748"/>
    <w:rsid w:val="00BF181D"/>
    <w:rsid w:val="00BF1A70"/>
    <w:rsid w:val="00BF1A75"/>
    <w:rsid w:val="00BF1A9C"/>
    <w:rsid w:val="00BF1D68"/>
    <w:rsid w:val="00BF2EB1"/>
    <w:rsid w:val="00BF33C3"/>
    <w:rsid w:val="00BF391C"/>
    <w:rsid w:val="00BF394D"/>
    <w:rsid w:val="00BF3E8A"/>
    <w:rsid w:val="00BF43F2"/>
    <w:rsid w:val="00BF4613"/>
    <w:rsid w:val="00BF4622"/>
    <w:rsid w:val="00BF5781"/>
    <w:rsid w:val="00BF6651"/>
    <w:rsid w:val="00BF718A"/>
    <w:rsid w:val="00BF78DF"/>
    <w:rsid w:val="00C006F8"/>
    <w:rsid w:val="00C01774"/>
    <w:rsid w:val="00C01B88"/>
    <w:rsid w:val="00C02974"/>
    <w:rsid w:val="00C031DD"/>
    <w:rsid w:val="00C0325B"/>
    <w:rsid w:val="00C0401A"/>
    <w:rsid w:val="00C04E8D"/>
    <w:rsid w:val="00C04F43"/>
    <w:rsid w:val="00C06AD0"/>
    <w:rsid w:val="00C06FAD"/>
    <w:rsid w:val="00C07587"/>
    <w:rsid w:val="00C0785C"/>
    <w:rsid w:val="00C107F0"/>
    <w:rsid w:val="00C108D2"/>
    <w:rsid w:val="00C11377"/>
    <w:rsid w:val="00C13869"/>
    <w:rsid w:val="00C1405D"/>
    <w:rsid w:val="00C14347"/>
    <w:rsid w:val="00C14C6C"/>
    <w:rsid w:val="00C14F94"/>
    <w:rsid w:val="00C15872"/>
    <w:rsid w:val="00C1761F"/>
    <w:rsid w:val="00C177FC"/>
    <w:rsid w:val="00C17C15"/>
    <w:rsid w:val="00C2123B"/>
    <w:rsid w:val="00C21885"/>
    <w:rsid w:val="00C21C0E"/>
    <w:rsid w:val="00C22529"/>
    <w:rsid w:val="00C23B51"/>
    <w:rsid w:val="00C23EFA"/>
    <w:rsid w:val="00C247A9"/>
    <w:rsid w:val="00C24A17"/>
    <w:rsid w:val="00C24BE5"/>
    <w:rsid w:val="00C255FE"/>
    <w:rsid w:val="00C2599C"/>
    <w:rsid w:val="00C259E4"/>
    <w:rsid w:val="00C263B4"/>
    <w:rsid w:val="00C2670B"/>
    <w:rsid w:val="00C26A35"/>
    <w:rsid w:val="00C26A7F"/>
    <w:rsid w:val="00C26E53"/>
    <w:rsid w:val="00C2772D"/>
    <w:rsid w:val="00C27BAD"/>
    <w:rsid w:val="00C306B4"/>
    <w:rsid w:val="00C313BB"/>
    <w:rsid w:val="00C3197E"/>
    <w:rsid w:val="00C329C8"/>
    <w:rsid w:val="00C32DCD"/>
    <w:rsid w:val="00C32DDD"/>
    <w:rsid w:val="00C33E55"/>
    <w:rsid w:val="00C34350"/>
    <w:rsid w:val="00C34457"/>
    <w:rsid w:val="00C34864"/>
    <w:rsid w:val="00C34BB0"/>
    <w:rsid w:val="00C354B1"/>
    <w:rsid w:val="00C35709"/>
    <w:rsid w:val="00C37356"/>
    <w:rsid w:val="00C37817"/>
    <w:rsid w:val="00C379D4"/>
    <w:rsid w:val="00C40AD6"/>
    <w:rsid w:val="00C41749"/>
    <w:rsid w:val="00C42A97"/>
    <w:rsid w:val="00C43A6D"/>
    <w:rsid w:val="00C43DD9"/>
    <w:rsid w:val="00C444CE"/>
    <w:rsid w:val="00C45215"/>
    <w:rsid w:val="00C4525F"/>
    <w:rsid w:val="00C45482"/>
    <w:rsid w:val="00C45ACE"/>
    <w:rsid w:val="00C461F6"/>
    <w:rsid w:val="00C4687C"/>
    <w:rsid w:val="00C47594"/>
    <w:rsid w:val="00C47BE5"/>
    <w:rsid w:val="00C50547"/>
    <w:rsid w:val="00C51ACC"/>
    <w:rsid w:val="00C5243A"/>
    <w:rsid w:val="00C52E70"/>
    <w:rsid w:val="00C53578"/>
    <w:rsid w:val="00C535F5"/>
    <w:rsid w:val="00C53720"/>
    <w:rsid w:val="00C55B8B"/>
    <w:rsid w:val="00C56102"/>
    <w:rsid w:val="00C56240"/>
    <w:rsid w:val="00C56A07"/>
    <w:rsid w:val="00C56AE6"/>
    <w:rsid w:val="00C5736E"/>
    <w:rsid w:val="00C57398"/>
    <w:rsid w:val="00C57659"/>
    <w:rsid w:val="00C57BA2"/>
    <w:rsid w:val="00C57DA8"/>
    <w:rsid w:val="00C57FCE"/>
    <w:rsid w:val="00C606B9"/>
    <w:rsid w:val="00C60C31"/>
    <w:rsid w:val="00C612C6"/>
    <w:rsid w:val="00C612F0"/>
    <w:rsid w:val="00C62985"/>
    <w:rsid w:val="00C63645"/>
    <w:rsid w:val="00C63F25"/>
    <w:rsid w:val="00C64FF8"/>
    <w:rsid w:val="00C656A4"/>
    <w:rsid w:val="00C659A2"/>
    <w:rsid w:val="00C65CF3"/>
    <w:rsid w:val="00C65DB6"/>
    <w:rsid w:val="00C65E4E"/>
    <w:rsid w:val="00C66501"/>
    <w:rsid w:val="00C66E5C"/>
    <w:rsid w:val="00C66FCA"/>
    <w:rsid w:val="00C7068F"/>
    <w:rsid w:val="00C70CCB"/>
    <w:rsid w:val="00C71CED"/>
    <w:rsid w:val="00C72225"/>
    <w:rsid w:val="00C73276"/>
    <w:rsid w:val="00C73765"/>
    <w:rsid w:val="00C73921"/>
    <w:rsid w:val="00C73FCE"/>
    <w:rsid w:val="00C74316"/>
    <w:rsid w:val="00C74447"/>
    <w:rsid w:val="00C74876"/>
    <w:rsid w:val="00C751B2"/>
    <w:rsid w:val="00C752C3"/>
    <w:rsid w:val="00C75B59"/>
    <w:rsid w:val="00C76213"/>
    <w:rsid w:val="00C76536"/>
    <w:rsid w:val="00C77E39"/>
    <w:rsid w:val="00C813A3"/>
    <w:rsid w:val="00C81402"/>
    <w:rsid w:val="00C81571"/>
    <w:rsid w:val="00C81E9B"/>
    <w:rsid w:val="00C82211"/>
    <w:rsid w:val="00C825EA"/>
    <w:rsid w:val="00C83DEF"/>
    <w:rsid w:val="00C8428B"/>
    <w:rsid w:val="00C8486D"/>
    <w:rsid w:val="00C85139"/>
    <w:rsid w:val="00C859EB"/>
    <w:rsid w:val="00C8710E"/>
    <w:rsid w:val="00C87FE9"/>
    <w:rsid w:val="00C90729"/>
    <w:rsid w:val="00C9129F"/>
    <w:rsid w:val="00C9159D"/>
    <w:rsid w:val="00C91C58"/>
    <w:rsid w:val="00C924BC"/>
    <w:rsid w:val="00C92BE5"/>
    <w:rsid w:val="00C92E18"/>
    <w:rsid w:val="00C9341C"/>
    <w:rsid w:val="00C93B27"/>
    <w:rsid w:val="00C93CF5"/>
    <w:rsid w:val="00C9533E"/>
    <w:rsid w:val="00C9634E"/>
    <w:rsid w:val="00C96F90"/>
    <w:rsid w:val="00C97016"/>
    <w:rsid w:val="00C97100"/>
    <w:rsid w:val="00C97B6E"/>
    <w:rsid w:val="00C97E2A"/>
    <w:rsid w:val="00CA0898"/>
    <w:rsid w:val="00CA147D"/>
    <w:rsid w:val="00CA163C"/>
    <w:rsid w:val="00CA1C6A"/>
    <w:rsid w:val="00CA2372"/>
    <w:rsid w:val="00CA25CC"/>
    <w:rsid w:val="00CA2BA7"/>
    <w:rsid w:val="00CA40B1"/>
    <w:rsid w:val="00CA43AE"/>
    <w:rsid w:val="00CA5121"/>
    <w:rsid w:val="00CA53A9"/>
    <w:rsid w:val="00CA5469"/>
    <w:rsid w:val="00CA65C2"/>
    <w:rsid w:val="00CA6776"/>
    <w:rsid w:val="00CA6E7A"/>
    <w:rsid w:val="00CA6F9A"/>
    <w:rsid w:val="00CB03E1"/>
    <w:rsid w:val="00CB0AD8"/>
    <w:rsid w:val="00CB0E53"/>
    <w:rsid w:val="00CB0F6D"/>
    <w:rsid w:val="00CB144A"/>
    <w:rsid w:val="00CB25DD"/>
    <w:rsid w:val="00CB2ED0"/>
    <w:rsid w:val="00CB3015"/>
    <w:rsid w:val="00CB5BB7"/>
    <w:rsid w:val="00CB6116"/>
    <w:rsid w:val="00CB6380"/>
    <w:rsid w:val="00CB6944"/>
    <w:rsid w:val="00CB744E"/>
    <w:rsid w:val="00CB7ABF"/>
    <w:rsid w:val="00CC0180"/>
    <w:rsid w:val="00CC1193"/>
    <w:rsid w:val="00CC130E"/>
    <w:rsid w:val="00CC14E0"/>
    <w:rsid w:val="00CC1E03"/>
    <w:rsid w:val="00CC226D"/>
    <w:rsid w:val="00CC31EC"/>
    <w:rsid w:val="00CC3719"/>
    <w:rsid w:val="00CC3B07"/>
    <w:rsid w:val="00CC4100"/>
    <w:rsid w:val="00CC48C5"/>
    <w:rsid w:val="00CC4F03"/>
    <w:rsid w:val="00CC5B9D"/>
    <w:rsid w:val="00CC75C9"/>
    <w:rsid w:val="00CC7A82"/>
    <w:rsid w:val="00CD00F4"/>
    <w:rsid w:val="00CD02B7"/>
    <w:rsid w:val="00CD16E7"/>
    <w:rsid w:val="00CD1966"/>
    <w:rsid w:val="00CD1AE2"/>
    <w:rsid w:val="00CD20A1"/>
    <w:rsid w:val="00CD23B3"/>
    <w:rsid w:val="00CD259A"/>
    <w:rsid w:val="00CD34D3"/>
    <w:rsid w:val="00CD3699"/>
    <w:rsid w:val="00CD3E56"/>
    <w:rsid w:val="00CD4719"/>
    <w:rsid w:val="00CD4FB9"/>
    <w:rsid w:val="00CD5164"/>
    <w:rsid w:val="00CD5D92"/>
    <w:rsid w:val="00CD639E"/>
    <w:rsid w:val="00CD650A"/>
    <w:rsid w:val="00CD677B"/>
    <w:rsid w:val="00CD6B07"/>
    <w:rsid w:val="00CD6FAF"/>
    <w:rsid w:val="00CE00E3"/>
    <w:rsid w:val="00CE024A"/>
    <w:rsid w:val="00CE0351"/>
    <w:rsid w:val="00CE1B87"/>
    <w:rsid w:val="00CE2E1E"/>
    <w:rsid w:val="00CE2E99"/>
    <w:rsid w:val="00CE3313"/>
    <w:rsid w:val="00CE3418"/>
    <w:rsid w:val="00CE3454"/>
    <w:rsid w:val="00CE3F7D"/>
    <w:rsid w:val="00CE462C"/>
    <w:rsid w:val="00CE4D28"/>
    <w:rsid w:val="00CE6439"/>
    <w:rsid w:val="00CE748C"/>
    <w:rsid w:val="00CE7730"/>
    <w:rsid w:val="00CE7A80"/>
    <w:rsid w:val="00CF07D0"/>
    <w:rsid w:val="00CF0AAF"/>
    <w:rsid w:val="00CF1198"/>
    <w:rsid w:val="00CF12E7"/>
    <w:rsid w:val="00CF1816"/>
    <w:rsid w:val="00CF2039"/>
    <w:rsid w:val="00CF24ED"/>
    <w:rsid w:val="00CF254B"/>
    <w:rsid w:val="00CF25E2"/>
    <w:rsid w:val="00CF2E8C"/>
    <w:rsid w:val="00CF305C"/>
    <w:rsid w:val="00CF33EA"/>
    <w:rsid w:val="00CF391E"/>
    <w:rsid w:val="00CF3B94"/>
    <w:rsid w:val="00CF3CF0"/>
    <w:rsid w:val="00CF3D05"/>
    <w:rsid w:val="00CF4B22"/>
    <w:rsid w:val="00CF4E20"/>
    <w:rsid w:val="00CF50A5"/>
    <w:rsid w:val="00CF5203"/>
    <w:rsid w:val="00CF5977"/>
    <w:rsid w:val="00CF5CBC"/>
    <w:rsid w:val="00CF6038"/>
    <w:rsid w:val="00CF60AC"/>
    <w:rsid w:val="00CF614F"/>
    <w:rsid w:val="00CF62BE"/>
    <w:rsid w:val="00CF67ED"/>
    <w:rsid w:val="00CF6B89"/>
    <w:rsid w:val="00CF79A2"/>
    <w:rsid w:val="00CF7F2C"/>
    <w:rsid w:val="00D00221"/>
    <w:rsid w:val="00D006E1"/>
    <w:rsid w:val="00D010B6"/>
    <w:rsid w:val="00D02093"/>
    <w:rsid w:val="00D02AD8"/>
    <w:rsid w:val="00D03226"/>
    <w:rsid w:val="00D037B1"/>
    <w:rsid w:val="00D04314"/>
    <w:rsid w:val="00D04E3C"/>
    <w:rsid w:val="00D04F85"/>
    <w:rsid w:val="00D060E0"/>
    <w:rsid w:val="00D06E0E"/>
    <w:rsid w:val="00D06F9D"/>
    <w:rsid w:val="00D07230"/>
    <w:rsid w:val="00D077C9"/>
    <w:rsid w:val="00D07E44"/>
    <w:rsid w:val="00D10312"/>
    <w:rsid w:val="00D104D4"/>
    <w:rsid w:val="00D106E4"/>
    <w:rsid w:val="00D10873"/>
    <w:rsid w:val="00D12B53"/>
    <w:rsid w:val="00D13166"/>
    <w:rsid w:val="00D13A30"/>
    <w:rsid w:val="00D13B80"/>
    <w:rsid w:val="00D14586"/>
    <w:rsid w:val="00D14CBC"/>
    <w:rsid w:val="00D1589F"/>
    <w:rsid w:val="00D159BC"/>
    <w:rsid w:val="00D15E3C"/>
    <w:rsid w:val="00D15FD6"/>
    <w:rsid w:val="00D160E5"/>
    <w:rsid w:val="00D169A0"/>
    <w:rsid w:val="00D16C61"/>
    <w:rsid w:val="00D17248"/>
    <w:rsid w:val="00D2006C"/>
    <w:rsid w:val="00D219E6"/>
    <w:rsid w:val="00D21AC3"/>
    <w:rsid w:val="00D2222E"/>
    <w:rsid w:val="00D22481"/>
    <w:rsid w:val="00D226E6"/>
    <w:rsid w:val="00D24209"/>
    <w:rsid w:val="00D2469F"/>
    <w:rsid w:val="00D24F37"/>
    <w:rsid w:val="00D25120"/>
    <w:rsid w:val="00D25720"/>
    <w:rsid w:val="00D262D0"/>
    <w:rsid w:val="00D26940"/>
    <w:rsid w:val="00D26F65"/>
    <w:rsid w:val="00D27925"/>
    <w:rsid w:val="00D27BDF"/>
    <w:rsid w:val="00D27E3E"/>
    <w:rsid w:val="00D3012C"/>
    <w:rsid w:val="00D30187"/>
    <w:rsid w:val="00D31ABE"/>
    <w:rsid w:val="00D31C32"/>
    <w:rsid w:val="00D328BE"/>
    <w:rsid w:val="00D32B86"/>
    <w:rsid w:val="00D3418E"/>
    <w:rsid w:val="00D34FD4"/>
    <w:rsid w:val="00D35DF4"/>
    <w:rsid w:val="00D366BF"/>
    <w:rsid w:val="00D36B4F"/>
    <w:rsid w:val="00D36D45"/>
    <w:rsid w:val="00D3790F"/>
    <w:rsid w:val="00D40036"/>
    <w:rsid w:val="00D40AE5"/>
    <w:rsid w:val="00D40BEC"/>
    <w:rsid w:val="00D40C9F"/>
    <w:rsid w:val="00D40CC7"/>
    <w:rsid w:val="00D41221"/>
    <w:rsid w:val="00D420C3"/>
    <w:rsid w:val="00D4215E"/>
    <w:rsid w:val="00D42A6D"/>
    <w:rsid w:val="00D42C6B"/>
    <w:rsid w:val="00D42CAF"/>
    <w:rsid w:val="00D42F03"/>
    <w:rsid w:val="00D433B0"/>
    <w:rsid w:val="00D440FA"/>
    <w:rsid w:val="00D44552"/>
    <w:rsid w:val="00D44754"/>
    <w:rsid w:val="00D447C2"/>
    <w:rsid w:val="00D447F6"/>
    <w:rsid w:val="00D449F6"/>
    <w:rsid w:val="00D45674"/>
    <w:rsid w:val="00D4578D"/>
    <w:rsid w:val="00D45AC4"/>
    <w:rsid w:val="00D45D31"/>
    <w:rsid w:val="00D46717"/>
    <w:rsid w:val="00D4693D"/>
    <w:rsid w:val="00D478E8"/>
    <w:rsid w:val="00D50161"/>
    <w:rsid w:val="00D515A7"/>
    <w:rsid w:val="00D515BA"/>
    <w:rsid w:val="00D52084"/>
    <w:rsid w:val="00D544E4"/>
    <w:rsid w:val="00D54CD6"/>
    <w:rsid w:val="00D563BB"/>
    <w:rsid w:val="00D571BA"/>
    <w:rsid w:val="00D574BA"/>
    <w:rsid w:val="00D57686"/>
    <w:rsid w:val="00D60262"/>
    <w:rsid w:val="00D603A3"/>
    <w:rsid w:val="00D60C9C"/>
    <w:rsid w:val="00D61A41"/>
    <w:rsid w:val="00D61B5F"/>
    <w:rsid w:val="00D621DA"/>
    <w:rsid w:val="00D628AB"/>
    <w:rsid w:val="00D62E7E"/>
    <w:rsid w:val="00D63C89"/>
    <w:rsid w:val="00D64244"/>
    <w:rsid w:val="00D64AEA"/>
    <w:rsid w:val="00D64FA2"/>
    <w:rsid w:val="00D651DF"/>
    <w:rsid w:val="00D67F20"/>
    <w:rsid w:val="00D70B96"/>
    <w:rsid w:val="00D70DE6"/>
    <w:rsid w:val="00D7181C"/>
    <w:rsid w:val="00D71F8A"/>
    <w:rsid w:val="00D72353"/>
    <w:rsid w:val="00D72540"/>
    <w:rsid w:val="00D732DC"/>
    <w:rsid w:val="00D734CC"/>
    <w:rsid w:val="00D745A6"/>
    <w:rsid w:val="00D74600"/>
    <w:rsid w:val="00D750A7"/>
    <w:rsid w:val="00D76764"/>
    <w:rsid w:val="00D767D6"/>
    <w:rsid w:val="00D774EB"/>
    <w:rsid w:val="00D778D8"/>
    <w:rsid w:val="00D77F7E"/>
    <w:rsid w:val="00D8014C"/>
    <w:rsid w:val="00D81CB2"/>
    <w:rsid w:val="00D821A9"/>
    <w:rsid w:val="00D82906"/>
    <w:rsid w:val="00D82ADF"/>
    <w:rsid w:val="00D82E33"/>
    <w:rsid w:val="00D831FE"/>
    <w:rsid w:val="00D84B82"/>
    <w:rsid w:val="00D8541D"/>
    <w:rsid w:val="00D8599B"/>
    <w:rsid w:val="00D86F2B"/>
    <w:rsid w:val="00D87219"/>
    <w:rsid w:val="00D87DE5"/>
    <w:rsid w:val="00D90214"/>
    <w:rsid w:val="00D90D78"/>
    <w:rsid w:val="00D90F8C"/>
    <w:rsid w:val="00D918CD"/>
    <w:rsid w:val="00D91A0F"/>
    <w:rsid w:val="00D91CAE"/>
    <w:rsid w:val="00D923C8"/>
    <w:rsid w:val="00D92A5B"/>
    <w:rsid w:val="00D93AA0"/>
    <w:rsid w:val="00D93B8C"/>
    <w:rsid w:val="00D93B92"/>
    <w:rsid w:val="00D94371"/>
    <w:rsid w:val="00D94591"/>
    <w:rsid w:val="00D95060"/>
    <w:rsid w:val="00D951D0"/>
    <w:rsid w:val="00D95DBA"/>
    <w:rsid w:val="00D96C2F"/>
    <w:rsid w:val="00D97785"/>
    <w:rsid w:val="00DA1AC7"/>
    <w:rsid w:val="00DA1CE6"/>
    <w:rsid w:val="00DA2145"/>
    <w:rsid w:val="00DA21B4"/>
    <w:rsid w:val="00DA2498"/>
    <w:rsid w:val="00DA296A"/>
    <w:rsid w:val="00DA2AE8"/>
    <w:rsid w:val="00DA2FAF"/>
    <w:rsid w:val="00DA4C46"/>
    <w:rsid w:val="00DA5214"/>
    <w:rsid w:val="00DA575E"/>
    <w:rsid w:val="00DA5C47"/>
    <w:rsid w:val="00DA5F9A"/>
    <w:rsid w:val="00DA7084"/>
    <w:rsid w:val="00DA75D7"/>
    <w:rsid w:val="00DA76BE"/>
    <w:rsid w:val="00DB01A5"/>
    <w:rsid w:val="00DB1028"/>
    <w:rsid w:val="00DB1272"/>
    <w:rsid w:val="00DB1D4A"/>
    <w:rsid w:val="00DB1D78"/>
    <w:rsid w:val="00DB2131"/>
    <w:rsid w:val="00DB24C5"/>
    <w:rsid w:val="00DB28AB"/>
    <w:rsid w:val="00DB2B0E"/>
    <w:rsid w:val="00DB4F2A"/>
    <w:rsid w:val="00DB5123"/>
    <w:rsid w:val="00DB53D1"/>
    <w:rsid w:val="00DB55CF"/>
    <w:rsid w:val="00DB64A9"/>
    <w:rsid w:val="00DB74DA"/>
    <w:rsid w:val="00DB7A35"/>
    <w:rsid w:val="00DC0325"/>
    <w:rsid w:val="00DC04E9"/>
    <w:rsid w:val="00DC0560"/>
    <w:rsid w:val="00DC12D2"/>
    <w:rsid w:val="00DC1BA6"/>
    <w:rsid w:val="00DC2706"/>
    <w:rsid w:val="00DC2E82"/>
    <w:rsid w:val="00DC3679"/>
    <w:rsid w:val="00DC3BDF"/>
    <w:rsid w:val="00DC3CCF"/>
    <w:rsid w:val="00DC4357"/>
    <w:rsid w:val="00DC473F"/>
    <w:rsid w:val="00DC4E34"/>
    <w:rsid w:val="00DC5392"/>
    <w:rsid w:val="00DC54E0"/>
    <w:rsid w:val="00DC7003"/>
    <w:rsid w:val="00DC79CF"/>
    <w:rsid w:val="00DC79D0"/>
    <w:rsid w:val="00DC7D2A"/>
    <w:rsid w:val="00DC7FEC"/>
    <w:rsid w:val="00DD0001"/>
    <w:rsid w:val="00DD0E49"/>
    <w:rsid w:val="00DD0EBB"/>
    <w:rsid w:val="00DD1A4D"/>
    <w:rsid w:val="00DD1D60"/>
    <w:rsid w:val="00DD25F1"/>
    <w:rsid w:val="00DD45CE"/>
    <w:rsid w:val="00DD4F89"/>
    <w:rsid w:val="00DD5919"/>
    <w:rsid w:val="00DD5D56"/>
    <w:rsid w:val="00DD60F1"/>
    <w:rsid w:val="00DD65BC"/>
    <w:rsid w:val="00DD6C41"/>
    <w:rsid w:val="00DD7670"/>
    <w:rsid w:val="00DD7DCD"/>
    <w:rsid w:val="00DE0364"/>
    <w:rsid w:val="00DE0F91"/>
    <w:rsid w:val="00DE12E6"/>
    <w:rsid w:val="00DE1470"/>
    <w:rsid w:val="00DE1653"/>
    <w:rsid w:val="00DE18D1"/>
    <w:rsid w:val="00DE240C"/>
    <w:rsid w:val="00DE24E0"/>
    <w:rsid w:val="00DE24E2"/>
    <w:rsid w:val="00DE2E37"/>
    <w:rsid w:val="00DE3CAB"/>
    <w:rsid w:val="00DE3DC4"/>
    <w:rsid w:val="00DE3F7E"/>
    <w:rsid w:val="00DE467F"/>
    <w:rsid w:val="00DE5591"/>
    <w:rsid w:val="00DE5CBD"/>
    <w:rsid w:val="00DE5DE1"/>
    <w:rsid w:val="00DE603F"/>
    <w:rsid w:val="00DE69CE"/>
    <w:rsid w:val="00DE6F7F"/>
    <w:rsid w:val="00DE785A"/>
    <w:rsid w:val="00DE7DAD"/>
    <w:rsid w:val="00DF0114"/>
    <w:rsid w:val="00DF01B8"/>
    <w:rsid w:val="00DF05A9"/>
    <w:rsid w:val="00DF06E4"/>
    <w:rsid w:val="00DF0BB0"/>
    <w:rsid w:val="00DF0BF2"/>
    <w:rsid w:val="00DF0C83"/>
    <w:rsid w:val="00DF146A"/>
    <w:rsid w:val="00DF189A"/>
    <w:rsid w:val="00DF2415"/>
    <w:rsid w:val="00DF2CBC"/>
    <w:rsid w:val="00DF3BFF"/>
    <w:rsid w:val="00DF3D04"/>
    <w:rsid w:val="00DF3DA0"/>
    <w:rsid w:val="00DF564D"/>
    <w:rsid w:val="00DF590F"/>
    <w:rsid w:val="00DF5D3C"/>
    <w:rsid w:val="00DF6FD8"/>
    <w:rsid w:val="00DF7DF9"/>
    <w:rsid w:val="00E006F4"/>
    <w:rsid w:val="00E00C48"/>
    <w:rsid w:val="00E00D8B"/>
    <w:rsid w:val="00E0137C"/>
    <w:rsid w:val="00E01A18"/>
    <w:rsid w:val="00E01CAC"/>
    <w:rsid w:val="00E02316"/>
    <w:rsid w:val="00E02504"/>
    <w:rsid w:val="00E0262A"/>
    <w:rsid w:val="00E02AD9"/>
    <w:rsid w:val="00E02D43"/>
    <w:rsid w:val="00E02E5B"/>
    <w:rsid w:val="00E02E5E"/>
    <w:rsid w:val="00E038E8"/>
    <w:rsid w:val="00E0406D"/>
    <w:rsid w:val="00E046D6"/>
    <w:rsid w:val="00E04C97"/>
    <w:rsid w:val="00E04EF0"/>
    <w:rsid w:val="00E04F1E"/>
    <w:rsid w:val="00E059EA"/>
    <w:rsid w:val="00E066C7"/>
    <w:rsid w:val="00E06AA8"/>
    <w:rsid w:val="00E070C9"/>
    <w:rsid w:val="00E07659"/>
    <w:rsid w:val="00E07874"/>
    <w:rsid w:val="00E07A2D"/>
    <w:rsid w:val="00E07F71"/>
    <w:rsid w:val="00E1043A"/>
    <w:rsid w:val="00E10AC1"/>
    <w:rsid w:val="00E10C73"/>
    <w:rsid w:val="00E112F6"/>
    <w:rsid w:val="00E11DBE"/>
    <w:rsid w:val="00E1202D"/>
    <w:rsid w:val="00E12805"/>
    <w:rsid w:val="00E12A8D"/>
    <w:rsid w:val="00E13C0A"/>
    <w:rsid w:val="00E14583"/>
    <w:rsid w:val="00E149E3"/>
    <w:rsid w:val="00E15940"/>
    <w:rsid w:val="00E15D6F"/>
    <w:rsid w:val="00E15ED6"/>
    <w:rsid w:val="00E165B3"/>
    <w:rsid w:val="00E16E8A"/>
    <w:rsid w:val="00E178F5"/>
    <w:rsid w:val="00E17CE8"/>
    <w:rsid w:val="00E20222"/>
    <w:rsid w:val="00E20C44"/>
    <w:rsid w:val="00E21064"/>
    <w:rsid w:val="00E2156B"/>
    <w:rsid w:val="00E2170F"/>
    <w:rsid w:val="00E21C27"/>
    <w:rsid w:val="00E21EFF"/>
    <w:rsid w:val="00E21F4B"/>
    <w:rsid w:val="00E2204C"/>
    <w:rsid w:val="00E2293D"/>
    <w:rsid w:val="00E22BBC"/>
    <w:rsid w:val="00E22CED"/>
    <w:rsid w:val="00E23D5D"/>
    <w:rsid w:val="00E24208"/>
    <w:rsid w:val="00E24D3D"/>
    <w:rsid w:val="00E24F4F"/>
    <w:rsid w:val="00E262E1"/>
    <w:rsid w:val="00E2648A"/>
    <w:rsid w:val="00E265D9"/>
    <w:rsid w:val="00E26708"/>
    <w:rsid w:val="00E267ED"/>
    <w:rsid w:val="00E26BA4"/>
    <w:rsid w:val="00E26E8B"/>
    <w:rsid w:val="00E27297"/>
    <w:rsid w:val="00E27518"/>
    <w:rsid w:val="00E27CBC"/>
    <w:rsid w:val="00E30B57"/>
    <w:rsid w:val="00E30CAE"/>
    <w:rsid w:val="00E3192C"/>
    <w:rsid w:val="00E323E1"/>
    <w:rsid w:val="00E33068"/>
    <w:rsid w:val="00E337F5"/>
    <w:rsid w:val="00E33A06"/>
    <w:rsid w:val="00E33A32"/>
    <w:rsid w:val="00E34BCE"/>
    <w:rsid w:val="00E357D1"/>
    <w:rsid w:val="00E3693C"/>
    <w:rsid w:val="00E36E80"/>
    <w:rsid w:val="00E37668"/>
    <w:rsid w:val="00E4150F"/>
    <w:rsid w:val="00E424CA"/>
    <w:rsid w:val="00E43365"/>
    <w:rsid w:val="00E43E0C"/>
    <w:rsid w:val="00E44072"/>
    <w:rsid w:val="00E4493B"/>
    <w:rsid w:val="00E44B99"/>
    <w:rsid w:val="00E450F4"/>
    <w:rsid w:val="00E4556B"/>
    <w:rsid w:val="00E457C4"/>
    <w:rsid w:val="00E45ACA"/>
    <w:rsid w:val="00E45CD5"/>
    <w:rsid w:val="00E45EDE"/>
    <w:rsid w:val="00E46E7B"/>
    <w:rsid w:val="00E46FEA"/>
    <w:rsid w:val="00E474AA"/>
    <w:rsid w:val="00E47DA6"/>
    <w:rsid w:val="00E5247C"/>
    <w:rsid w:val="00E5258D"/>
    <w:rsid w:val="00E530CA"/>
    <w:rsid w:val="00E531C8"/>
    <w:rsid w:val="00E53626"/>
    <w:rsid w:val="00E53DC3"/>
    <w:rsid w:val="00E540B1"/>
    <w:rsid w:val="00E5512F"/>
    <w:rsid w:val="00E551E6"/>
    <w:rsid w:val="00E555D2"/>
    <w:rsid w:val="00E55925"/>
    <w:rsid w:val="00E56157"/>
    <w:rsid w:val="00E56FBC"/>
    <w:rsid w:val="00E577A0"/>
    <w:rsid w:val="00E605F2"/>
    <w:rsid w:val="00E60E45"/>
    <w:rsid w:val="00E616BB"/>
    <w:rsid w:val="00E61DCA"/>
    <w:rsid w:val="00E62046"/>
    <w:rsid w:val="00E63AB0"/>
    <w:rsid w:val="00E63CF8"/>
    <w:rsid w:val="00E63DFD"/>
    <w:rsid w:val="00E65475"/>
    <w:rsid w:val="00E65582"/>
    <w:rsid w:val="00E65751"/>
    <w:rsid w:val="00E6596C"/>
    <w:rsid w:val="00E65F2E"/>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39ED"/>
    <w:rsid w:val="00E73E8D"/>
    <w:rsid w:val="00E7407B"/>
    <w:rsid w:val="00E74C05"/>
    <w:rsid w:val="00E751CC"/>
    <w:rsid w:val="00E759C7"/>
    <w:rsid w:val="00E76A36"/>
    <w:rsid w:val="00E76D96"/>
    <w:rsid w:val="00E773AB"/>
    <w:rsid w:val="00E77EDA"/>
    <w:rsid w:val="00E77F38"/>
    <w:rsid w:val="00E80482"/>
    <w:rsid w:val="00E8070F"/>
    <w:rsid w:val="00E810F5"/>
    <w:rsid w:val="00E82DD6"/>
    <w:rsid w:val="00E83347"/>
    <w:rsid w:val="00E837C5"/>
    <w:rsid w:val="00E837F2"/>
    <w:rsid w:val="00E84D95"/>
    <w:rsid w:val="00E84E69"/>
    <w:rsid w:val="00E85E68"/>
    <w:rsid w:val="00E8671C"/>
    <w:rsid w:val="00E86F02"/>
    <w:rsid w:val="00E86F7F"/>
    <w:rsid w:val="00E86F8C"/>
    <w:rsid w:val="00E874E5"/>
    <w:rsid w:val="00E9066C"/>
    <w:rsid w:val="00E908D5"/>
    <w:rsid w:val="00E91530"/>
    <w:rsid w:val="00E9226A"/>
    <w:rsid w:val="00E92FFE"/>
    <w:rsid w:val="00E93B98"/>
    <w:rsid w:val="00E94CAD"/>
    <w:rsid w:val="00E95555"/>
    <w:rsid w:val="00E957F1"/>
    <w:rsid w:val="00E95DBC"/>
    <w:rsid w:val="00E9676D"/>
    <w:rsid w:val="00E96AF9"/>
    <w:rsid w:val="00E97300"/>
    <w:rsid w:val="00E97581"/>
    <w:rsid w:val="00E97DBE"/>
    <w:rsid w:val="00EA07DD"/>
    <w:rsid w:val="00EA0F42"/>
    <w:rsid w:val="00EA1305"/>
    <w:rsid w:val="00EA3103"/>
    <w:rsid w:val="00EA3139"/>
    <w:rsid w:val="00EA4353"/>
    <w:rsid w:val="00EA4C38"/>
    <w:rsid w:val="00EA5181"/>
    <w:rsid w:val="00EA5600"/>
    <w:rsid w:val="00EA5646"/>
    <w:rsid w:val="00EA5FA2"/>
    <w:rsid w:val="00EA6968"/>
    <w:rsid w:val="00EA7058"/>
    <w:rsid w:val="00EA71D0"/>
    <w:rsid w:val="00EA756A"/>
    <w:rsid w:val="00EA7C79"/>
    <w:rsid w:val="00EB0492"/>
    <w:rsid w:val="00EB0553"/>
    <w:rsid w:val="00EB069B"/>
    <w:rsid w:val="00EB0DAB"/>
    <w:rsid w:val="00EB106F"/>
    <w:rsid w:val="00EB147F"/>
    <w:rsid w:val="00EB258A"/>
    <w:rsid w:val="00EB26C2"/>
    <w:rsid w:val="00EB3E65"/>
    <w:rsid w:val="00EB43CF"/>
    <w:rsid w:val="00EB48ED"/>
    <w:rsid w:val="00EB4AB1"/>
    <w:rsid w:val="00EB50C0"/>
    <w:rsid w:val="00EB5123"/>
    <w:rsid w:val="00EB5B63"/>
    <w:rsid w:val="00EB5E9F"/>
    <w:rsid w:val="00EB6199"/>
    <w:rsid w:val="00EB61CD"/>
    <w:rsid w:val="00EB6476"/>
    <w:rsid w:val="00EB6DA1"/>
    <w:rsid w:val="00EB7E42"/>
    <w:rsid w:val="00EC004B"/>
    <w:rsid w:val="00EC0BBE"/>
    <w:rsid w:val="00EC0D1F"/>
    <w:rsid w:val="00EC0DFF"/>
    <w:rsid w:val="00EC167D"/>
    <w:rsid w:val="00EC229A"/>
    <w:rsid w:val="00EC4835"/>
    <w:rsid w:val="00EC4D6D"/>
    <w:rsid w:val="00EC4DFF"/>
    <w:rsid w:val="00EC4E34"/>
    <w:rsid w:val="00EC4F75"/>
    <w:rsid w:val="00EC6272"/>
    <w:rsid w:val="00EC662A"/>
    <w:rsid w:val="00EC66BF"/>
    <w:rsid w:val="00EC6EC5"/>
    <w:rsid w:val="00EC726D"/>
    <w:rsid w:val="00EC7663"/>
    <w:rsid w:val="00EC7CC5"/>
    <w:rsid w:val="00EC7E35"/>
    <w:rsid w:val="00ED1371"/>
    <w:rsid w:val="00ED20AC"/>
    <w:rsid w:val="00ED2815"/>
    <w:rsid w:val="00ED3394"/>
    <w:rsid w:val="00ED33B7"/>
    <w:rsid w:val="00ED46C1"/>
    <w:rsid w:val="00ED4A1A"/>
    <w:rsid w:val="00ED4E39"/>
    <w:rsid w:val="00ED5063"/>
    <w:rsid w:val="00ED5396"/>
    <w:rsid w:val="00ED53AC"/>
    <w:rsid w:val="00ED6877"/>
    <w:rsid w:val="00ED7D74"/>
    <w:rsid w:val="00ED7F0B"/>
    <w:rsid w:val="00EE01E9"/>
    <w:rsid w:val="00EE1771"/>
    <w:rsid w:val="00EE1E62"/>
    <w:rsid w:val="00EE201E"/>
    <w:rsid w:val="00EE26B0"/>
    <w:rsid w:val="00EE2D37"/>
    <w:rsid w:val="00EE3014"/>
    <w:rsid w:val="00EE3206"/>
    <w:rsid w:val="00EE3C89"/>
    <w:rsid w:val="00EE3CCF"/>
    <w:rsid w:val="00EE523F"/>
    <w:rsid w:val="00EE5285"/>
    <w:rsid w:val="00EE5987"/>
    <w:rsid w:val="00EE5EF2"/>
    <w:rsid w:val="00EE662C"/>
    <w:rsid w:val="00EE789A"/>
    <w:rsid w:val="00EE7A2F"/>
    <w:rsid w:val="00EF0231"/>
    <w:rsid w:val="00EF080A"/>
    <w:rsid w:val="00EF0B0A"/>
    <w:rsid w:val="00EF115F"/>
    <w:rsid w:val="00EF142A"/>
    <w:rsid w:val="00EF1711"/>
    <w:rsid w:val="00EF1F88"/>
    <w:rsid w:val="00EF27FF"/>
    <w:rsid w:val="00EF2B12"/>
    <w:rsid w:val="00EF310E"/>
    <w:rsid w:val="00EF466A"/>
    <w:rsid w:val="00EF4924"/>
    <w:rsid w:val="00EF4B02"/>
    <w:rsid w:val="00EF4FE7"/>
    <w:rsid w:val="00EF51DC"/>
    <w:rsid w:val="00EF5492"/>
    <w:rsid w:val="00EF57B5"/>
    <w:rsid w:val="00EF75F4"/>
    <w:rsid w:val="00EF7773"/>
    <w:rsid w:val="00EF7F95"/>
    <w:rsid w:val="00F001BF"/>
    <w:rsid w:val="00F00378"/>
    <w:rsid w:val="00F004B0"/>
    <w:rsid w:val="00F0057D"/>
    <w:rsid w:val="00F00773"/>
    <w:rsid w:val="00F00C42"/>
    <w:rsid w:val="00F014EC"/>
    <w:rsid w:val="00F0282A"/>
    <w:rsid w:val="00F02FF7"/>
    <w:rsid w:val="00F03375"/>
    <w:rsid w:val="00F033AC"/>
    <w:rsid w:val="00F03CFB"/>
    <w:rsid w:val="00F03E49"/>
    <w:rsid w:val="00F04423"/>
    <w:rsid w:val="00F044C8"/>
    <w:rsid w:val="00F045DF"/>
    <w:rsid w:val="00F04EFE"/>
    <w:rsid w:val="00F0568C"/>
    <w:rsid w:val="00F05A0E"/>
    <w:rsid w:val="00F05D40"/>
    <w:rsid w:val="00F0626A"/>
    <w:rsid w:val="00F06286"/>
    <w:rsid w:val="00F0718B"/>
    <w:rsid w:val="00F075EF"/>
    <w:rsid w:val="00F1002E"/>
    <w:rsid w:val="00F110F9"/>
    <w:rsid w:val="00F11307"/>
    <w:rsid w:val="00F11540"/>
    <w:rsid w:val="00F115AF"/>
    <w:rsid w:val="00F131E2"/>
    <w:rsid w:val="00F13326"/>
    <w:rsid w:val="00F13436"/>
    <w:rsid w:val="00F14345"/>
    <w:rsid w:val="00F143F8"/>
    <w:rsid w:val="00F1463B"/>
    <w:rsid w:val="00F152A6"/>
    <w:rsid w:val="00F154DC"/>
    <w:rsid w:val="00F15CFC"/>
    <w:rsid w:val="00F165BD"/>
    <w:rsid w:val="00F16AFD"/>
    <w:rsid w:val="00F16ECE"/>
    <w:rsid w:val="00F1772E"/>
    <w:rsid w:val="00F17FC0"/>
    <w:rsid w:val="00F211C5"/>
    <w:rsid w:val="00F21BE2"/>
    <w:rsid w:val="00F21F5A"/>
    <w:rsid w:val="00F2244B"/>
    <w:rsid w:val="00F22DA2"/>
    <w:rsid w:val="00F2323E"/>
    <w:rsid w:val="00F23534"/>
    <w:rsid w:val="00F23590"/>
    <w:rsid w:val="00F23D86"/>
    <w:rsid w:val="00F2424A"/>
    <w:rsid w:val="00F24A45"/>
    <w:rsid w:val="00F24F05"/>
    <w:rsid w:val="00F25B93"/>
    <w:rsid w:val="00F269B6"/>
    <w:rsid w:val="00F27186"/>
    <w:rsid w:val="00F3056A"/>
    <w:rsid w:val="00F30D08"/>
    <w:rsid w:val="00F30E0A"/>
    <w:rsid w:val="00F3199C"/>
    <w:rsid w:val="00F31D9C"/>
    <w:rsid w:val="00F31F65"/>
    <w:rsid w:val="00F33A5B"/>
    <w:rsid w:val="00F344DC"/>
    <w:rsid w:val="00F345E7"/>
    <w:rsid w:val="00F34687"/>
    <w:rsid w:val="00F347B2"/>
    <w:rsid w:val="00F35686"/>
    <w:rsid w:val="00F36793"/>
    <w:rsid w:val="00F36992"/>
    <w:rsid w:val="00F36B83"/>
    <w:rsid w:val="00F37303"/>
    <w:rsid w:val="00F37AF1"/>
    <w:rsid w:val="00F37BBB"/>
    <w:rsid w:val="00F40076"/>
    <w:rsid w:val="00F41582"/>
    <w:rsid w:val="00F42756"/>
    <w:rsid w:val="00F435B5"/>
    <w:rsid w:val="00F43AD9"/>
    <w:rsid w:val="00F44201"/>
    <w:rsid w:val="00F456D4"/>
    <w:rsid w:val="00F45EC9"/>
    <w:rsid w:val="00F47923"/>
    <w:rsid w:val="00F5012B"/>
    <w:rsid w:val="00F503AB"/>
    <w:rsid w:val="00F5040C"/>
    <w:rsid w:val="00F50860"/>
    <w:rsid w:val="00F509E3"/>
    <w:rsid w:val="00F50B96"/>
    <w:rsid w:val="00F50D69"/>
    <w:rsid w:val="00F5275C"/>
    <w:rsid w:val="00F5295C"/>
    <w:rsid w:val="00F53AEB"/>
    <w:rsid w:val="00F54129"/>
    <w:rsid w:val="00F54763"/>
    <w:rsid w:val="00F54DFE"/>
    <w:rsid w:val="00F55A58"/>
    <w:rsid w:val="00F56844"/>
    <w:rsid w:val="00F577EB"/>
    <w:rsid w:val="00F57DF3"/>
    <w:rsid w:val="00F606A3"/>
    <w:rsid w:val="00F60864"/>
    <w:rsid w:val="00F61F6C"/>
    <w:rsid w:val="00F62958"/>
    <w:rsid w:val="00F62C24"/>
    <w:rsid w:val="00F63A78"/>
    <w:rsid w:val="00F643DB"/>
    <w:rsid w:val="00F64407"/>
    <w:rsid w:val="00F64480"/>
    <w:rsid w:val="00F6553F"/>
    <w:rsid w:val="00F65C23"/>
    <w:rsid w:val="00F65FB9"/>
    <w:rsid w:val="00F675E1"/>
    <w:rsid w:val="00F706DD"/>
    <w:rsid w:val="00F70AC0"/>
    <w:rsid w:val="00F7144E"/>
    <w:rsid w:val="00F71554"/>
    <w:rsid w:val="00F71AAA"/>
    <w:rsid w:val="00F73D5E"/>
    <w:rsid w:val="00F741F7"/>
    <w:rsid w:val="00F743B8"/>
    <w:rsid w:val="00F74410"/>
    <w:rsid w:val="00F81639"/>
    <w:rsid w:val="00F819F5"/>
    <w:rsid w:val="00F81AD0"/>
    <w:rsid w:val="00F82A6F"/>
    <w:rsid w:val="00F831A2"/>
    <w:rsid w:val="00F83418"/>
    <w:rsid w:val="00F842EA"/>
    <w:rsid w:val="00F84F0E"/>
    <w:rsid w:val="00F84F42"/>
    <w:rsid w:val="00F857DA"/>
    <w:rsid w:val="00F86722"/>
    <w:rsid w:val="00F86AED"/>
    <w:rsid w:val="00F87286"/>
    <w:rsid w:val="00F875B4"/>
    <w:rsid w:val="00F9148F"/>
    <w:rsid w:val="00F919FB"/>
    <w:rsid w:val="00F922D7"/>
    <w:rsid w:val="00F924A8"/>
    <w:rsid w:val="00F927A7"/>
    <w:rsid w:val="00F9298E"/>
    <w:rsid w:val="00F92F25"/>
    <w:rsid w:val="00F931D5"/>
    <w:rsid w:val="00F94B4D"/>
    <w:rsid w:val="00F953A9"/>
    <w:rsid w:val="00F955BB"/>
    <w:rsid w:val="00F96190"/>
    <w:rsid w:val="00F9651C"/>
    <w:rsid w:val="00F977D8"/>
    <w:rsid w:val="00F97EEB"/>
    <w:rsid w:val="00F97FF6"/>
    <w:rsid w:val="00FA0985"/>
    <w:rsid w:val="00FA0B41"/>
    <w:rsid w:val="00FA0E0E"/>
    <w:rsid w:val="00FA1C38"/>
    <w:rsid w:val="00FA1F90"/>
    <w:rsid w:val="00FA2002"/>
    <w:rsid w:val="00FA2DE1"/>
    <w:rsid w:val="00FA304C"/>
    <w:rsid w:val="00FA3454"/>
    <w:rsid w:val="00FA39C8"/>
    <w:rsid w:val="00FA3AD5"/>
    <w:rsid w:val="00FA3C13"/>
    <w:rsid w:val="00FA41FC"/>
    <w:rsid w:val="00FA44CD"/>
    <w:rsid w:val="00FA45FD"/>
    <w:rsid w:val="00FA6F8B"/>
    <w:rsid w:val="00FA7BB1"/>
    <w:rsid w:val="00FA7E5A"/>
    <w:rsid w:val="00FB026C"/>
    <w:rsid w:val="00FB0286"/>
    <w:rsid w:val="00FB0BF7"/>
    <w:rsid w:val="00FB0CDE"/>
    <w:rsid w:val="00FB1495"/>
    <w:rsid w:val="00FB2213"/>
    <w:rsid w:val="00FB2BC3"/>
    <w:rsid w:val="00FB35B8"/>
    <w:rsid w:val="00FB39D6"/>
    <w:rsid w:val="00FB44C7"/>
    <w:rsid w:val="00FB4553"/>
    <w:rsid w:val="00FB4E2C"/>
    <w:rsid w:val="00FB4E73"/>
    <w:rsid w:val="00FB4E7F"/>
    <w:rsid w:val="00FB544E"/>
    <w:rsid w:val="00FB5A58"/>
    <w:rsid w:val="00FB5B00"/>
    <w:rsid w:val="00FB6647"/>
    <w:rsid w:val="00FB67FC"/>
    <w:rsid w:val="00FB72A7"/>
    <w:rsid w:val="00FC0307"/>
    <w:rsid w:val="00FC06AF"/>
    <w:rsid w:val="00FC2515"/>
    <w:rsid w:val="00FC25D7"/>
    <w:rsid w:val="00FC282B"/>
    <w:rsid w:val="00FC2F96"/>
    <w:rsid w:val="00FC3BA7"/>
    <w:rsid w:val="00FC3ECD"/>
    <w:rsid w:val="00FC59F6"/>
    <w:rsid w:val="00FC5CB7"/>
    <w:rsid w:val="00FC6BC9"/>
    <w:rsid w:val="00FC70A4"/>
    <w:rsid w:val="00FC78F0"/>
    <w:rsid w:val="00FC7BAF"/>
    <w:rsid w:val="00FC7ED2"/>
    <w:rsid w:val="00FD001E"/>
    <w:rsid w:val="00FD0CE7"/>
    <w:rsid w:val="00FD0E14"/>
    <w:rsid w:val="00FD2747"/>
    <w:rsid w:val="00FD3140"/>
    <w:rsid w:val="00FD3604"/>
    <w:rsid w:val="00FD383E"/>
    <w:rsid w:val="00FD3F08"/>
    <w:rsid w:val="00FD51C2"/>
    <w:rsid w:val="00FD596A"/>
    <w:rsid w:val="00FD59B2"/>
    <w:rsid w:val="00FD5B0B"/>
    <w:rsid w:val="00FD60D9"/>
    <w:rsid w:val="00FD653C"/>
    <w:rsid w:val="00FE0367"/>
    <w:rsid w:val="00FE0F79"/>
    <w:rsid w:val="00FE246B"/>
    <w:rsid w:val="00FE247B"/>
    <w:rsid w:val="00FE3B75"/>
    <w:rsid w:val="00FE4070"/>
    <w:rsid w:val="00FE4432"/>
    <w:rsid w:val="00FE469D"/>
    <w:rsid w:val="00FE4EC3"/>
    <w:rsid w:val="00FE4FEA"/>
    <w:rsid w:val="00FE6085"/>
    <w:rsid w:val="00FE6EEB"/>
    <w:rsid w:val="00FE7055"/>
    <w:rsid w:val="00FF008E"/>
    <w:rsid w:val="00FF01EF"/>
    <w:rsid w:val="00FF034A"/>
    <w:rsid w:val="00FF0992"/>
    <w:rsid w:val="00FF1C82"/>
    <w:rsid w:val="00FF1EB2"/>
    <w:rsid w:val="00FF38F2"/>
    <w:rsid w:val="00FF4435"/>
    <w:rsid w:val="00FF4441"/>
    <w:rsid w:val="00FF4646"/>
    <w:rsid w:val="00FF52C5"/>
    <w:rsid w:val="00FF57F4"/>
    <w:rsid w:val="00FF5B0E"/>
    <w:rsid w:val="00FF5BA7"/>
    <w:rsid w:val="00FF5FE3"/>
    <w:rsid w:val="00FF6142"/>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EA"/>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isda.government.bg" TargetMode="External"/><Relationship Id="rId4" Type="http://schemas.openxmlformats.org/officeDocument/2006/relationships/settings" Target="settings.xml"/><Relationship Id="rId9" Type="http://schemas.openxmlformats.org/officeDocument/2006/relationships/hyperlink" Target="https://opendata.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DD67-F180-4536-B9F0-3C34298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74</Pages>
  <Words>33774</Words>
  <Characters>198433</Characters>
  <Application>Microsoft Office Word</Application>
  <DocSecurity>0</DocSecurity>
  <PresentationFormat/>
  <Lines>1653</Lines>
  <Paragraphs>463</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231744</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307</cp:revision>
  <cp:lastPrinted>2020-03-13T09:52:00Z</cp:lastPrinted>
  <dcterms:created xsi:type="dcterms:W3CDTF">2020-02-12T12:34:00Z</dcterms:created>
  <dcterms:modified xsi:type="dcterms:W3CDTF">2020-03-13T10:00:00Z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