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9462B5" w14:textId="2F5162B6" w:rsidR="004734C1" w:rsidRPr="00630247" w:rsidRDefault="0067357F" w:rsidP="00630247">
      <w:pPr>
        <w:sectPr w:rsidR="004734C1" w:rsidRPr="00630247">
          <w:footerReference w:type="default" r:id="rId12"/>
          <w:type w:val="continuous"/>
          <w:pgSz w:w="12240" w:h="15840"/>
          <w:pgMar w:top="1380" w:right="500" w:bottom="280" w:left="1140" w:header="720" w:footer="720" w:gutter="0"/>
          <w:cols w:space="720"/>
        </w:sectPr>
      </w:pPr>
      <w:r>
        <w:rPr>
          <w:noProof/>
        </w:rPr>
        <mc:AlternateContent>
          <mc:Choice Requires="wps">
            <w:drawing>
              <wp:anchor distT="45720" distB="45720" distL="114300" distR="114300" simplePos="0" relativeHeight="487656448" behindDoc="0" locked="0" layoutInCell="1" allowOverlap="1" wp14:anchorId="41D5E49F" wp14:editId="7AD09BB5">
                <wp:simplePos x="0" y="0"/>
                <wp:positionH relativeFrom="column">
                  <wp:posOffset>5161280</wp:posOffset>
                </wp:positionH>
                <wp:positionV relativeFrom="paragraph">
                  <wp:posOffset>847090</wp:posOffset>
                </wp:positionV>
                <wp:extent cx="1600200" cy="1404620"/>
                <wp:effectExtent l="0" t="0" r="1905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4620"/>
                        </a:xfrm>
                        <a:prstGeom prst="rect">
                          <a:avLst/>
                        </a:prstGeom>
                        <a:solidFill>
                          <a:srgbClr val="FFFFFF"/>
                        </a:solidFill>
                        <a:ln w="9525">
                          <a:solidFill>
                            <a:srgbClr val="000000"/>
                          </a:solidFill>
                          <a:miter lim="800000"/>
                          <a:headEnd/>
                          <a:tailEnd/>
                        </a:ln>
                      </wps:spPr>
                      <wps:txbx>
                        <w:txbxContent>
                          <w:p w14:paraId="3DAB41D5" w14:textId="24A5A9AA" w:rsidR="00BC67E1" w:rsidRPr="004B2F8F" w:rsidRDefault="00BC67E1">
                            <w:pPr>
                              <w:rPr>
                                <w:sz w:val="20"/>
                                <w:szCs w:val="20"/>
                              </w:rPr>
                            </w:pPr>
                            <w:r w:rsidRPr="004B2F8F">
                              <w:rPr>
                                <w:sz w:val="20"/>
                                <w:szCs w:val="20"/>
                              </w:rPr>
                              <w:t xml:space="preserve">This project is funded </w:t>
                            </w:r>
                            <w:r>
                              <w:rPr>
                                <w:sz w:val="20"/>
                                <w:szCs w:val="20"/>
                              </w:rPr>
                              <w:t>by</w:t>
                            </w:r>
                            <w:r w:rsidRPr="004B2F8F">
                              <w:rPr>
                                <w:sz w:val="20"/>
                                <w:szCs w:val="20"/>
                              </w:rPr>
                              <w:t xml:space="preserve"> the European Union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D5E49F" id="_x0000_t202" coordsize="21600,21600" o:spt="202" path="m,l,21600r21600,l21600,xe">
                <v:stroke joinstyle="miter"/>
                <v:path gradientshapeok="t" o:connecttype="rect"/>
              </v:shapetype>
              <v:shape id="Text Box 2" o:spid="_x0000_s1026" type="#_x0000_t202" style="position:absolute;margin-left:406.4pt;margin-top:66.7pt;width:126pt;height:110.6pt;z-index:487656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">
                <v:textbox style="mso-fit-shape-to-text:t">
                  <w:txbxContent>
                    <w:p w14:paraId="3DAB41D5" w14:textId="24A5A9AA" w:rsidR="00BC67E1" w:rsidRPr="004B2F8F" w:rsidRDefault="00BC67E1">
                      <w:pPr>
                        <w:rPr>
                          <w:sz w:val="20"/>
                          <w:szCs w:val="20"/>
                        </w:rPr>
                      </w:pPr>
                      <w:r w:rsidRPr="004B2F8F">
                        <w:rPr>
                          <w:sz w:val="20"/>
                          <w:szCs w:val="20"/>
                        </w:rPr>
                        <w:t xml:space="preserve">This project is funded </w:t>
                      </w:r>
                      <w:r>
                        <w:rPr>
                          <w:sz w:val="20"/>
                          <w:szCs w:val="20"/>
                        </w:rPr>
                        <w:t>by</w:t>
                      </w:r>
                      <w:r w:rsidRPr="004B2F8F">
                        <w:rPr>
                          <w:sz w:val="20"/>
                          <w:szCs w:val="20"/>
                        </w:rPr>
                        <w:t xml:space="preserve"> the European Union</w:t>
                      </w:r>
                    </w:p>
                  </w:txbxContent>
                </v:textbox>
                <w10:wrap type="square"/>
              </v:shape>
            </w:pict>
          </mc:Fallback>
        </mc:AlternateContent>
      </w:r>
      <w:r>
        <w:rPr>
          <w:noProof/>
        </w:rPr>
        <w:drawing>
          <wp:anchor distT="0" distB="0" distL="0" distR="0" simplePos="0" relativeHeight="251648000" behindDoc="0" locked="0" layoutInCell="1" allowOverlap="1" wp14:anchorId="659BA218" wp14:editId="6342FEC3">
            <wp:simplePos x="0" y="0"/>
            <wp:positionH relativeFrom="page">
              <wp:posOffset>5932170</wp:posOffset>
            </wp:positionH>
            <wp:positionV relativeFrom="paragraph">
              <wp:posOffset>0</wp:posOffset>
            </wp:positionV>
            <wp:extent cx="1470660" cy="889000"/>
            <wp:effectExtent l="0" t="0" r="2540" b="0"/>
            <wp:wrapTopAndBottom/>
            <wp:docPr id="3" name="image2.jpeg" descr="C:\Users\wb380437\WinRAR-HOLD\Rar$DRa0.310\jpg-lr\en\logo_ce-en-rvb-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1470660" cy="889000"/>
                    </a:xfrm>
                    <a:prstGeom prst="rect">
                      <a:avLst/>
                    </a:prstGeom>
                  </pic:spPr>
                </pic:pic>
              </a:graphicData>
            </a:graphic>
            <wp14:sizeRelH relativeFrom="margin">
              <wp14:pctWidth>0</wp14:pctWidth>
            </wp14:sizeRelH>
            <wp14:sizeRelV relativeFrom="margin">
              <wp14:pctHeight>0</wp14:pctHeight>
            </wp14:sizeRelV>
          </wp:anchor>
        </w:drawing>
      </w:r>
      <w:r w:rsidR="003033BF">
        <w:rPr>
          <w:noProof/>
          <w:lang w:eastAsia="zh-TW"/>
        </w:rPr>
        <mc:AlternateContent>
          <mc:Choice Requires="wpg">
            <w:drawing>
              <wp:anchor distT="0" distB="0" distL="114300" distR="114300" simplePos="0" relativeHeight="251676672" behindDoc="0" locked="0" layoutInCell="0" allowOverlap="1" wp14:anchorId="2D57FDCA" wp14:editId="738B8233">
                <wp:simplePos x="0" y="0"/>
                <wp:positionH relativeFrom="page">
                  <wp:posOffset>36830</wp:posOffset>
                </wp:positionH>
                <wp:positionV relativeFrom="margin">
                  <wp:posOffset>1369695</wp:posOffset>
                </wp:positionV>
                <wp:extent cx="7772400" cy="5027930"/>
                <wp:effectExtent l="0" t="0" r="0" b="1270"/>
                <wp:wrapNone/>
                <wp:docPr id="53"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027930"/>
                          <a:chOff x="0" y="6533"/>
                          <a:chExt cx="12239" cy="7867"/>
                        </a:xfrm>
                      </wpg:grpSpPr>
                      <wpg:grpSp>
                        <wpg:cNvPr id="54" name="Group 151"/>
                        <wpg:cNvGrpSpPr>
                          <a:grpSpLocks/>
                        </wpg:cNvGrpSpPr>
                        <wpg:grpSpPr bwMode="auto">
                          <a:xfrm>
                            <a:off x="0" y="9661"/>
                            <a:ext cx="12239" cy="4739"/>
                            <a:chOff x="-6" y="3399"/>
                            <a:chExt cx="12197" cy="4253"/>
                          </a:xfrm>
                        </wpg:grpSpPr>
                        <wpg:grpSp>
                          <wpg:cNvPr id="55" name="Group 152"/>
                          <wpg:cNvGrpSpPr>
                            <a:grpSpLocks/>
                          </wpg:cNvGrpSpPr>
                          <wpg:grpSpPr bwMode="auto">
                            <a:xfrm>
                              <a:off x="-6" y="3717"/>
                              <a:ext cx="12189" cy="3550"/>
                              <a:chOff x="18" y="7468"/>
                              <a:chExt cx="12189" cy="3550"/>
                            </a:xfrm>
                          </wpg:grpSpPr>
                          <wps:wsp>
                            <wps:cNvPr id="56" name="Freeform 153"/>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54"/>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55"/>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9" name="Freeform 156"/>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57"/>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58"/>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59"/>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60"/>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61"/>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7" name="Rectangle 164"/>
                        <wps:cNvSpPr>
                          <a:spLocks/>
                        </wps:cNvSpPr>
                        <wps:spPr bwMode="auto">
                          <a:xfrm>
                            <a:off x="1336" y="6533"/>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rial" w:hAnsi="Arial" w:cs="Arial"/>
                                  <w:b/>
                                  <w:bCs/>
                                  <w:color w:val="1F497D" w:themeColor="text2"/>
                                  <w:sz w:val="72"/>
                                  <w:szCs w:val="72"/>
                                </w:rPr>
                                <w:alias w:val="Title"/>
                                <w:id w:val="22026179"/>
                                <w:dataBinding w:prefixMappings="xmlns:ns0='http://schemas.openxmlformats.org/package/2006/metadata/core-properties' xmlns:ns1='http://purl.org/dc/elements/1.1/'" w:xpath="/ns0:coreProperties[1]/ns1:title[1]" w:storeItemID="{6C3C8BC8-F283-45AE-878A-BAB7291924A1}"/>
                                <w:text/>
                              </w:sdtPr>
                              <w:sdtEndPr/>
                              <w:sdtContent>
                                <w:p w14:paraId="044A2BE1" w14:textId="67C28219" w:rsidR="00BC67E1" w:rsidRPr="00B90C31" w:rsidRDefault="00B55354" w:rsidP="000544CD">
                                  <w:pPr>
                                    <w:rPr>
                                      <w:rFonts w:ascii="Arial" w:hAnsi="Arial" w:cs="Arial"/>
                                      <w:b/>
                                      <w:bCs/>
                                      <w:color w:val="1F497D" w:themeColor="text2"/>
                                      <w:sz w:val="72"/>
                                      <w:szCs w:val="72"/>
                                    </w:rPr>
                                  </w:pPr>
                                  <w:r>
                                    <w:rPr>
                                      <w:rFonts w:ascii="Arial" w:hAnsi="Arial" w:cs="Arial"/>
                                      <w:b/>
                                      <w:bCs/>
                                      <w:color w:val="1F497D" w:themeColor="text2"/>
                                      <w:sz w:val="72"/>
                                      <w:szCs w:val="72"/>
                                    </w:rPr>
                                    <w:t>Bulgaria Early Warning Tools</w:t>
                                  </w:r>
                                </w:p>
                              </w:sdtContent>
                            </w:sdt>
                            <w:sdt>
                              <w:sdtPr>
                                <w:rPr>
                                  <w:rFonts w:ascii="Arial" w:hAnsi="Arial" w:cs="Arial"/>
                                  <w:b/>
                                  <w:bCs/>
                                  <w:color w:val="4F81BD" w:themeColor="accent1"/>
                                  <w:sz w:val="40"/>
                                  <w:szCs w:val="40"/>
                                </w:rPr>
                                <w:alias w:val="Subtitle"/>
                                <w:id w:val="22026180"/>
                                <w:dataBinding w:prefixMappings="xmlns:ns0='http://schemas.openxmlformats.org/package/2006/metadata/core-properties' xmlns:ns1='http://purl.org/dc/elements/1.1/'" w:xpath="/ns0:coreProperties[1]/ns1:subject[1]" w:storeItemID="{6C3C8BC8-F283-45AE-878A-BAB7291924A1}"/>
                                <w:text/>
                              </w:sdtPr>
                              <w:sdtEndPr/>
                              <w:sdtContent>
                                <w:p w14:paraId="2C81F8E8" w14:textId="46A8DF61" w:rsidR="00BC67E1" w:rsidRPr="00B90C31" w:rsidRDefault="00BC67E1" w:rsidP="000544CD">
                                  <w:pPr>
                                    <w:rPr>
                                      <w:rFonts w:ascii="Arial" w:hAnsi="Arial" w:cs="Arial"/>
                                      <w:b/>
                                      <w:bCs/>
                                      <w:color w:val="4F81BD" w:themeColor="accent1"/>
                                      <w:sz w:val="40"/>
                                      <w:szCs w:val="40"/>
                                    </w:rPr>
                                  </w:pPr>
                                  <w:r>
                                    <w:rPr>
                                      <w:rFonts w:ascii="Arial" w:hAnsi="Arial" w:cs="Arial"/>
                                      <w:b/>
                                      <w:bCs/>
                                      <w:color w:val="4F81BD" w:themeColor="accent1"/>
                                      <w:sz w:val="40"/>
                                      <w:szCs w:val="40"/>
                                    </w:rPr>
                                    <w:t>Technical Note</w:t>
                                  </w:r>
                                </w:p>
                              </w:sdtContent>
                            </w:sdt>
                            <w:p w14:paraId="1136AF88" w14:textId="7866FE10" w:rsidR="00BC67E1" w:rsidRPr="00B90C31" w:rsidRDefault="00AA1110" w:rsidP="000544CD">
                              <w:pPr>
                                <w:rPr>
                                  <w:rFonts w:ascii="Arial" w:hAnsi="Arial" w:cs="Arial"/>
                                  <w:b/>
                                  <w:bCs/>
                                  <w:color w:val="808080" w:themeColor="text1" w:themeTint="7F"/>
                                  <w:sz w:val="32"/>
                                  <w:szCs w:val="32"/>
                                </w:rPr>
                              </w:pPr>
                              <w:r>
                                <w:rPr>
                                  <w:rFonts w:ascii="Arial" w:hAnsi="Arial" w:cs="Arial"/>
                                  <w:b/>
                                  <w:bCs/>
                                  <w:color w:val="808080" w:themeColor="text1" w:themeTint="7F"/>
                                  <w:sz w:val="32"/>
                                  <w:szCs w:val="32"/>
                                </w:rPr>
                                <w:t>December</w:t>
                              </w:r>
                              <w:r w:rsidR="00BC67E1">
                                <w:rPr>
                                  <w:rFonts w:ascii="Arial" w:hAnsi="Arial" w:cs="Arial"/>
                                  <w:b/>
                                  <w:bCs/>
                                  <w:color w:val="808080" w:themeColor="text1" w:themeTint="7F"/>
                                  <w:sz w:val="32"/>
                                  <w:szCs w:val="32"/>
                                </w:rPr>
                                <w:t xml:space="preserve"> 2021</w:t>
                              </w:r>
                            </w:p>
                            <w:p w14:paraId="79F8A050" w14:textId="77777777" w:rsidR="00BC67E1" w:rsidRPr="00B90C31" w:rsidRDefault="00BC67E1" w:rsidP="000544CD">
                              <w:pPr>
                                <w:rPr>
                                  <w:rFonts w:ascii="Arial" w:hAnsi="Arial" w:cs="Arial"/>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2D57FDCA" id="Group 150" o:spid="_x0000_s1027" style="position:absolute;margin-left:2.9pt;margin-top:107.85pt;width:612pt;height:395.9pt;z-index:251676672;mso-position-horizontal-relative:page;mso-position-vertical-relative:margin;mso-height-relative:margin" coordorigin=",6533" coordsize="12239,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" o:allowincell="f">
                <v:group id="Group 151" o:spid="_x0000_s1028" style="position:absolute;top:9661;width:12239;height:4739"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152" o:spid="_x0000_s1029"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153" o:spid="_x0000_s1030"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" path="m,l17,2863,7132,2578r,-2378l,xe" fillcolor="#a7bfde [1620]" stroked="f">
                      <v:fill opacity="32896f"/>
                      <v:path arrowok="t" o:connecttype="custom" o:connectlocs="0,0;17,2863;7132,2578;7132,200;0,0" o:connectangles="0,0,0,0,0"/>
                    </v:shape>
                    <v:shape id="Freeform 154" o:spid="_x0000_s1031"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" path="m,569l,2930r3466,620l3466,,,569xe" fillcolor="#d3dfee [820]" stroked="f">
                      <v:fill opacity="32896f"/>
                      <v:path arrowok="t" o:connecttype="custom" o:connectlocs="0,569;0,2930;3466,3550;3466,0;0,569" o:connectangles="0,0,0,0,0"/>
                    </v:shape>
                    <v:shape id="Freeform 155" o:spid="_x0000_s1032"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" path="m,l,3550,1591,2746r,-2009l,xe" fillcolor="#a7bfde [1620]" stroked="f">
                      <v:fill opacity="32896f"/>
                      <v:path arrowok="t" o:connecttype="custom" o:connectlocs="0,0;0,3550;1591,2746;1591,737;0,0" o:connectangles="0,0,0,0,0"/>
                    </v:shape>
                  </v:group>
                  <v:shape id="Freeform 156" o:spid="_x0000_s1033"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" path="m1,251l,2662r4120,251l4120,,1,251xe" fillcolor="#d8d8d8 [2732]" stroked="f">
                    <v:path arrowok="t" o:connecttype="custom" o:connectlocs="1,251;0,2662;4120,2913;4120,0;1,251" o:connectangles="0,0,0,0,0"/>
                  </v:shape>
                  <v:shape id="Freeform 157" o:spid="_x0000_s1034"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" path="m,l,4236,3985,3349r,-2428l,xe" fillcolor="#bfbfbf [2412]" stroked="f">
                    <v:path arrowok="t" o:connecttype="custom" o:connectlocs="0,0;0,4236;3985,3349;3985,921;0,0" o:connectangles="0,0,0,0,0"/>
                  </v:shape>
                  <v:shape id="Freeform 158" o:spid="_x0000_s1035"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" path="m4086,r-2,4253l,3198,,1072,4086,xe" fillcolor="#d8d8d8 [2732]" stroked="f">
                    <v:path arrowok="t" o:connecttype="custom" o:connectlocs="4086,0;4084,4253;0,3198;0,1072;4086,0" o:connectangles="0,0,0,0,0"/>
                  </v:shape>
                  <v:shape id="Freeform 159" o:spid="_x0000_s1036"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" path="m,921l2060,r16,3851l,2981,,921xe" fillcolor="#d3dfee [820]" stroked="f">
                    <v:fill opacity="46003f"/>
                    <v:path arrowok="t" o:connecttype="custom" o:connectlocs="0,921;2060,0;2076,3851;0,2981;0,921" o:connectangles="0,0,0,0,0"/>
                  </v:shape>
                  <v:shape id="Freeform 160" o:spid="_x0000_s1037"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" path="m,l17,3835,6011,2629r,-1390l,xe" fillcolor="#a7bfde [1620]" stroked="f">
                    <v:fill opacity="46003f"/>
                    <v:path arrowok="t" o:connecttype="custom" o:connectlocs="0,0;17,3835;6011,2629;6011,1239;0,0" o:connectangles="0,0,0,0,0"/>
                  </v:shape>
                  <v:shape id="Freeform 161" o:spid="_x0000_s1038"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" path="m,1038l,2411,4102,3432,4102,,,1038xe" fillcolor="#d3dfee [820]" stroked="f">
                    <v:fill opacity="46003f"/>
                    <v:path arrowok="t" o:connecttype="custom" o:connectlocs="0,1038;0,2411;4102,3432;4102,0;0,1038" o:connectangles="0,0,0,0,0"/>
                  </v:shape>
                </v:group>
                <v:rect id="Rectangle 164" o:spid="_x0000_s1039" style="position:absolute;left:1336;top:6533;width:8638;height:726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" filled="f" stroked="f">
                  <v:path arrowok="t"/>
                  <v:textbox>
                    <w:txbxContent>
                      <w:sdt>
                        <w:sdtPr>
                          <w:rPr>
                            <w:rFonts w:ascii="Arial" w:hAnsi="Arial" w:cs="Arial"/>
                            <w:b/>
                            <w:bCs/>
                            <w:color w:val="1F497D" w:themeColor="text2"/>
                            <w:sz w:val="72"/>
                            <w:szCs w:val="72"/>
                          </w:rPr>
                          <w:alias w:val="Title"/>
                          <w:id w:val="22026179"/>
                          <w:dataBinding w:prefixMappings="xmlns:ns0='http://schemas.openxmlformats.org/package/2006/metadata/core-properties' xmlns:ns1='http://purl.org/dc/elements/1.1/'" w:xpath="/ns0:coreProperties[1]/ns1:title[1]" w:storeItemID="{6C3C8BC8-F283-45AE-878A-BAB7291924A1}"/>
                          <w:text/>
                        </w:sdtPr>
                        <w:sdtEndPr/>
                        <w:sdtContent>
                          <w:p w14:paraId="044A2BE1" w14:textId="67C28219" w:rsidR="00BC67E1" w:rsidRPr="00B90C31" w:rsidRDefault="00B55354" w:rsidP="000544CD">
                            <w:pPr>
                              <w:rPr>
                                <w:rFonts w:ascii="Arial" w:hAnsi="Arial" w:cs="Arial"/>
                                <w:b/>
                                <w:bCs/>
                                <w:color w:val="1F497D" w:themeColor="text2"/>
                                <w:sz w:val="72"/>
                                <w:szCs w:val="72"/>
                              </w:rPr>
                            </w:pPr>
                            <w:r>
                              <w:rPr>
                                <w:rFonts w:ascii="Arial" w:hAnsi="Arial" w:cs="Arial"/>
                                <w:b/>
                                <w:bCs/>
                                <w:color w:val="1F497D" w:themeColor="text2"/>
                                <w:sz w:val="72"/>
                                <w:szCs w:val="72"/>
                              </w:rPr>
                              <w:t>Bulgaria Early Warning Tools</w:t>
                            </w:r>
                          </w:p>
                        </w:sdtContent>
                      </w:sdt>
                      <w:sdt>
                        <w:sdtPr>
                          <w:rPr>
                            <w:rFonts w:ascii="Arial" w:hAnsi="Arial" w:cs="Arial"/>
                            <w:b/>
                            <w:bCs/>
                            <w:color w:val="4F81BD" w:themeColor="accent1"/>
                            <w:sz w:val="40"/>
                            <w:szCs w:val="40"/>
                          </w:rPr>
                          <w:alias w:val="Subtitle"/>
                          <w:id w:val="22026180"/>
                          <w:dataBinding w:prefixMappings="xmlns:ns0='http://schemas.openxmlformats.org/package/2006/metadata/core-properties' xmlns:ns1='http://purl.org/dc/elements/1.1/'" w:xpath="/ns0:coreProperties[1]/ns1:subject[1]" w:storeItemID="{6C3C8BC8-F283-45AE-878A-BAB7291924A1}"/>
                          <w:text/>
                        </w:sdtPr>
                        <w:sdtEndPr/>
                        <w:sdtContent>
                          <w:p w14:paraId="2C81F8E8" w14:textId="46A8DF61" w:rsidR="00BC67E1" w:rsidRPr="00B90C31" w:rsidRDefault="00BC67E1" w:rsidP="000544CD">
                            <w:pPr>
                              <w:rPr>
                                <w:rFonts w:ascii="Arial" w:hAnsi="Arial" w:cs="Arial"/>
                                <w:b/>
                                <w:bCs/>
                                <w:color w:val="4F81BD" w:themeColor="accent1"/>
                                <w:sz w:val="40"/>
                                <w:szCs w:val="40"/>
                              </w:rPr>
                            </w:pPr>
                            <w:r>
                              <w:rPr>
                                <w:rFonts w:ascii="Arial" w:hAnsi="Arial" w:cs="Arial"/>
                                <w:b/>
                                <w:bCs/>
                                <w:color w:val="4F81BD" w:themeColor="accent1"/>
                                <w:sz w:val="40"/>
                                <w:szCs w:val="40"/>
                              </w:rPr>
                              <w:t>Technical Note</w:t>
                            </w:r>
                          </w:p>
                        </w:sdtContent>
                      </w:sdt>
                      <w:p w14:paraId="1136AF88" w14:textId="7866FE10" w:rsidR="00BC67E1" w:rsidRPr="00B90C31" w:rsidRDefault="00AA1110" w:rsidP="000544CD">
                        <w:pPr>
                          <w:rPr>
                            <w:rFonts w:ascii="Arial" w:hAnsi="Arial" w:cs="Arial"/>
                            <w:b/>
                            <w:bCs/>
                            <w:color w:val="808080" w:themeColor="text1" w:themeTint="7F"/>
                            <w:sz w:val="32"/>
                            <w:szCs w:val="32"/>
                          </w:rPr>
                        </w:pPr>
                        <w:r>
                          <w:rPr>
                            <w:rFonts w:ascii="Arial" w:hAnsi="Arial" w:cs="Arial"/>
                            <w:b/>
                            <w:bCs/>
                            <w:color w:val="808080" w:themeColor="text1" w:themeTint="7F"/>
                            <w:sz w:val="32"/>
                            <w:szCs w:val="32"/>
                          </w:rPr>
                          <w:t>December</w:t>
                        </w:r>
                        <w:r w:rsidR="00BC67E1">
                          <w:rPr>
                            <w:rFonts w:ascii="Arial" w:hAnsi="Arial" w:cs="Arial"/>
                            <w:b/>
                            <w:bCs/>
                            <w:color w:val="808080" w:themeColor="text1" w:themeTint="7F"/>
                            <w:sz w:val="32"/>
                            <w:szCs w:val="32"/>
                          </w:rPr>
                          <w:t xml:space="preserve"> 2021</w:t>
                        </w:r>
                      </w:p>
                      <w:p w14:paraId="79F8A050" w14:textId="77777777" w:rsidR="00BC67E1" w:rsidRPr="00B90C31" w:rsidRDefault="00BC67E1" w:rsidP="000544CD">
                        <w:pPr>
                          <w:rPr>
                            <w:rFonts w:ascii="Arial" w:hAnsi="Arial" w:cs="Arial"/>
                            <w:b/>
                            <w:bCs/>
                            <w:color w:val="808080" w:themeColor="text1" w:themeTint="7F"/>
                            <w:sz w:val="32"/>
                            <w:szCs w:val="32"/>
                          </w:rPr>
                        </w:pPr>
                      </w:p>
                    </w:txbxContent>
                  </v:textbox>
                </v:rect>
                <w10:wrap anchorx="page" anchory="margin"/>
              </v:group>
            </w:pict>
          </mc:Fallback>
        </mc:AlternateContent>
      </w:r>
      <w:r w:rsidR="00B53337">
        <w:rPr>
          <w:noProof/>
        </w:rPr>
        <mc:AlternateContent>
          <mc:Choice Requires="wps">
            <w:drawing>
              <wp:anchor distT="36576" distB="36576" distL="36576" distR="36576" simplePos="0" relativeHeight="487652352" behindDoc="0" locked="0" layoutInCell="1" allowOverlap="1" wp14:anchorId="5EA59F49" wp14:editId="036B247D">
                <wp:simplePos x="0" y="0"/>
                <wp:positionH relativeFrom="column">
                  <wp:posOffset>125095</wp:posOffset>
                </wp:positionH>
                <wp:positionV relativeFrom="page">
                  <wp:posOffset>2210435</wp:posOffset>
                </wp:positionV>
                <wp:extent cx="6426708" cy="1188720"/>
                <wp:effectExtent l="0" t="0" r="0" b="0"/>
                <wp:wrapNone/>
                <wp:docPr id="6"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708" cy="11887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812A45B" w14:textId="77777777" w:rsidR="00BC67E1" w:rsidRPr="002937CC" w:rsidRDefault="00BC67E1" w:rsidP="002937CC">
                            <w:pPr>
                              <w:spacing w:before="59"/>
                              <w:ind w:left="300"/>
                              <w:rPr>
                                <w:b/>
                                <w:sz w:val="36"/>
                                <w:szCs w:val="36"/>
                              </w:rPr>
                            </w:pPr>
                            <w:r w:rsidRPr="002937CC">
                              <w:rPr>
                                <w:b/>
                                <w:color w:val="2E5395"/>
                                <w:sz w:val="36"/>
                                <w:szCs w:val="36"/>
                              </w:rPr>
                              <w:t>Finance, Competitiveness &amp; Innovation Global Practice (FCI)</w:t>
                            </w:r>
                          </w:p>
                          <w:p w14:paraId="7258039D" w14:textId="77777777" w:rsidR="00BC67E1" w:rsidRPr="00067F27" w:rsidRDefault="00BC67E1" w:rsidP="002937CC">
                            <w:pPr>
                              <w:pStyle w:val="My"/>
                              <w:jc w:val="both"/>
                              <w:rPr>
                                <w:rStyle w:val="sowc"/>
                                <w:b/>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59F49" id="Text Box 223" o:spid="_x0000_s1040" type="#_x0000_t202" style="position:absolute;margin-left:9.85pt;margin-top:174.05pt;width:506.05pt;height:93.6pt;z-index:487652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" filled="f" fillcolor="#fffffe" stroked="f" strokecolor="#212120" insetpen="t">
                <v:textbox inset="2.88pt,2.88pt,2.88pt,2.88pt">
                  <w:txbxContent>
                    <w:p w14:paraId="5812A45B" w14:textId="77777777" w:rsidR="00BC67E1" w:rsidRPr="002937CC" w:rsidRDefault="00BC67E1" w:rsidP="002937CC">
                      <w:pPr>
                        <w:spacing w:before="59"/>
                        <w:ind w:left="300"/>
                        <w:rPr>
                          <w:b/>
                          <w:sz w:val="36"/>
                          <w:szCs w:val="36"/>
                        </w:rPr>
                      </w:pPr>
                      <w:r w:rsidRPr="002937CC">
                        <w:rPr>
                          <w:b/>
                          <w:color w:val="2E5395"/>
                          <w:sz w:val="36"/>
                          <w:szCs w:val="36"/>
                        </w:rPr>
                        <w:t>Finance, Competitiveness &amp; Innovation Global Practice (FCI)</w:t>
                      </w:r>
                    </w:p>
                    <w:p w14:paraId="7258039D" w14:textId="77777777" w:rsidR="00BC67E1" w:rsidRPr="00067F27" w:rsidRDefault="00BC67E1" w:rsidP="002937CC">
                      <w:pPr>
                        <w:pStyle w:val="My"/>
                        <w:jc w:val="both"/>
                        <w:rPr>
                          <w:rStyle w:val="sowc"/>
                          <w:b/>
                          <w:lang w:val="en-US"/>
                        </w:rPr>
                      </w:pPr>
                    </w:p>
                  </w:txbxContent>
                </v:textbox>
                <w10:wrap anchory="page"/>
              </v:shape>
            </w:pict>
          </mc:Fallback>
        </mc:AlternateContent>
      </w:r>
      <w:sdt>
        <w:sdtPr>
          <w:id w:val="22026159"/>
          <w:docPartObj>
            <w:docPartGallery w:val="Cover Pages"/>
            <w:docPartUnique/>
          </w:docPartObj>
        </w:sdtPr>
        <w:sdtEndPr/>
        <w:sdtContent>
          <w:r w:rsidR="00D833A5">
            <w:rPr>
              <w:noProof/>
            </w:rPr>
            <w:drawing>
              <wp:anchor distT="0" distB="0" distL="0" distR="0" simplePos="0" relativeHeight="251646976" behindDoc="0" locked="0" layoutInCell="1" allowOverlap="1" wp14:anchorId="130F98FD" wp14:editId="6423F12A">
                <wp:simplePos x="0" y="0"/>
                <wp:positionH relativeFrom="page">
                  <wp:posOffset>733095</wp:posOffset>
                </wp:positionH>
                <wp:positionV relativeFrom="paragraph">
                  <wp:posOffset>603</wp:posOffset>
                </wp:positionV>
                <wp:extent cx="3073179" cy="597979"/>
                <wp:effectExtent l="0" t="0" r="0" b="0"/>
                <wp:wrapTopAndBottom/>
                <wp:docPr id="1" name="image1.jpeg" descr="C:\Users\wb453366\WinRAR-HOLD\Rar$DRa0.776\WBG-FinanceCompInnov\horizontal\color\WBG-FCI-Horizontal-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 cstate="print"/>
                        <a:stretch>
                          <a:fillRect/>
                        </a:stretch>
                      </pic:blipFill>
                      <pic:spPr>
                        <a:xfrm>
                          <a:off x="0" y="0"/>
                          <a:ext cx="3073179" cy="597979"/>
                        </a:xfrm>
                        <a:prstGeom prst="rect">
                          <a:avLst/>
                        </a:prstGeom>
                      </pic:spPr>
                    </pic:pic>
                  </a:graphicData>
                </a:graphic>
              </wp:anchor>
            </w:drawing>
          </w:r>
        </w:sdtContent>
      </w:sdt>
    </w:p>
    <w:p w14:paraId="729BB05D" w14:textId="37B0BB7D" w:rsidR="004734C1" w:rsidRDefault="004734C1" w:rsidP="00AC4D4F">
      <w:pPr>
        <w:spacing w:before="20"/>
        <w:rPr>
          <w:rFonts w:ascii="Calibri Light"/>
          <w:color w:val="2E5395"/>
          <w:sz w:val="32"/>
        </w:rPr>
      </w:pPr>
    </w:p>
    <w:p w14:paraId="66EC17B4" w14:textId="0A564550" w:rsidR="00731E31" w:rsidRDefault="00731E31">
      <w:pPr>
        <w:spacing w:before="20"/>
        <w:ind w:left="300"/>
        <w:rPr>
          <w:rFonts w:ascii="Calibri Light"/>
          <w:color w:val="2E5395"/>
          <w:sz w:val="32"/>
        </w:rPr>
      </w:pPr>
    </w:p>
    <w:sdt>
      <w:sdtPr>
        <w:rPr>
          <w:rFonts w:ascii="Times New Roman" w:eastAsia="Times New Roman" w:hAnsi="Times New Roman" w:cs="Times New Roman"/>
          <w:color w:val="auto"/>
          <w:sz w:val="22"/>
          <w:szCs w:val="22"/>
        </w:rPr>
        <w:id w:val="-722365651"/>
        <w:docPartObj>
          <w:docPartGallery w:val="Table of Contents"/>
          <w:docPartUnique/>
        </w:docPartObj>
      </w:sdtPr>
      <w:sdtEndPr>
        <w:rPr>
          <w:b/>
          <w:bCs/>
          <w:noProof/>
        </w:rPr>
      </w:sdtEndPr>
      <w:sdtContent>
        <w:p w14:paraId="3AE93823" w14:textId="2390AD53" w:rsidR="00731E31" w:rsidRDefault="00731E31">
          <w:pPr>
            <w:pStyle w:val="TOCHeading"/>
          </w:pPr>
          <w:r>
            <w:t>C</w:t>
          </w:r>
          <w:r w:rsidR="00AC4D4F">
            <w:t>ONTENTS</w:t>
          </w:r>
        </w:p>
        <w:p w14:paraId="608562BF" w14:textId="2AC2929E" w:rsidR="0067357F" w:rsidRDefault="00731E31">
          <w:pPr>
            <w:pStyle w:val="TOC1"/>
            <w:tabs>
              <w:tab w:val="right" w:leader="dot" w:pos="10590"/>
            </w:tabs>
            <w:rPr>
              <w:rFonts w:asciiTheme="minorHAnsi" w:eastAsiaTheme="minorEastAsia" w:hAnsiTheme="minorHAnsi" w:cstheme="minorBidi"/>
              <w:b w:val="0"/>
              <w:bCs w:val="0"/>
              <w:noProof/>
            </w:rPr>
          </w:pPr>
          <w:r>
            <w:fldChar w:fldCharType="begin"/>
          </w:r>
          <w:r>
            <w:instrText xml:space="preserve"> TOC \o "1-3" \h \z \u </w:instrText>
          </w:r>
          <w:r>
            <w:fldChar w:fldCharType="separate"/>
          </w:r>
          <w:hyperlink w:anchor="_Toc93931135" w:history="1">
            <w:r w:rsidR="0067357F" w:rsidRPr="007E09EF">
              <w:rPr>
                <w:rStyle w:val="Hyperlink"/>
                <w:rFonts w:asciiTheme="majorHAnsi" w:hAnsiTheme="majorHAnsi"/>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INDEX OF FIGURES AND TABLES</w:t>
            </w:r>
            <w:r w:rsidR="0067357F">
              <w:rPr>
                <w:noProof/>
                <w:webHidden/>
              </w:rPr>
              <w:tab/>
            </w:r>
            <w:r w:rsidR="0067357F">
              <w:rPr>
                <w:noProof/>
                <w:webHidden/>
              </w:rPr>
              <w:fldChar w:fldCharType="begin"/>
            </w:r>
            <w:r w:rsidR="0067357F">
              <w:rPr>
                <w:noProof/>
                <w:webHidden/>
              </w:rPr>
              <w:instrText xml:space="preserve"> PAGEREF _Toc93931135 \h </w:instrText>
            </w:r>
            <w:r w:rsidR="0067357F">
              <w:rPr>
                <w:noProof/>
                <w:webHidden/>
              </w:rPr>
            </w:r>
            <w:r w:rsidR="0067357F">
              <w:rPr>
                <w:noProof/>
                <w:webHidden/>
              </w:rPr>
              <w:fldChar w:fldCharType="separate"/>
            </w:r>
            <w:r w:rsidR="0067357F">
              <w:rPr>
                <w:noProof/>
                <w:webHidden/>
              </w:rPr>
              <w:t>4</w:t>
            </w:r>
            <w:r w:rsidR="0067357F">
              <w:rPr>
                <w:noProof/>
                <w:webHidden/>
              </w:rPr>
              <w:fldChar w:fldCharType="end"/>
            </w:r>
          </w:hyperlink>
        </w:p>
        <w:p w14:paraId="782A1F49" w14:textId="7BDA4FD5" w:rsidR="0067357F" w:rsidRDefault="0067357F">
          <w:pPr>
            <w:pStyle w:val="TOC1"/>
            <w:tabs>
              <w:tab w:val="right" w:leader="dot" w:pos="10590"/>
            </w:tabs>
            <w:rPr>
              <w:rFonts w:asciiTheme="minorHAnsi" w:eastAsiaTheme="minorEastAsia" w:hAnsiTheme="minorHAnsi" w:cstheme="minorBidi"/>
              <w:b w:val="0"/>
              <w:bCs w:val="0"/>
              <w:noProof/>
            </w:rPr>
          </w:pPr>
          <w:hyperlink w:anchor="_Toc93931136" w:history="1">
            <w:r w:rsidRPr="007E09EF">
              <w:rPr>
                <w:rStyle w:val="Hyperlink"/>
                <w:rFonts w:asciiTheme="majorHAnsi" w:hAnsiTheme="majorHAnsi"/>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ABBREVIATIONS</w:t>
            </w:r>
            <w:r>
              <w:rPr>
                <w:noProof/>
                <w:webHidden/>
              </w:rPr>
              <w:tab/>
            </w:r>
            <w:r>
              <w:rPr>
                <w:noProof/>
                <w:webHidden/>
              </w:rPr>
              <w:fldChar w:fldCharType="begin"/>
            </w:r>
            <w:r>
              <w:rPr>
                <w:noProof/>
                <w:webHidden/>
              </w:rPr>
              <w:instrText xml:space="preserve"> PAGEREF _Toc93931136 \h </w:instrText>
            </w:r>
            <w:r>
              <w:rPr>
                <w:noProof/>
                <w:webHidden/>
              </w:rPr>
            </w:r>
            <w:r>
              <w:rPr>
                <w:noProof/>
                <w:webHidden/>
              </w:rPr>
              <w:fldChar w:fldCharType="separate"/>
            </w:r>
            <w:r>
              <w:rPr>
                <w:noProof/>
                <w:webHidden/>
              </w:rPr>
              <w:t>5</w:t>
            </w:r>
            <w:r>
              <w:rPr>
                <w:noProof/>
                <w:webHidden/>
              </w:rPr>
              <w:fldChar w:fldCharType="end"/>
            </w:r>
          </w:hyperlink>
        </w:p>
        <w:p w14:paraId="02FF34ED" w14:textId="0F96907F" w:rsidR="0067357F" w:rsidRDefault="0067357F">
          <w:pPr>
            <w:pStyle w:val="TOC1"/>
            <w:tabs>
              <w:tab w:val="right" w:leader="dot" w:pos="10590"/>
            </w:tabs>
            <w:rPr>
              <w:rFonts w:asciiTheme="minorHAnsi" w:eastAsiaTheme="minorEastAsia" w:hAnsiTheme="minorHAnsi" w:cstheme="minorBidi"/>
              <w:b w:val="0"/>
              <w:bCs w:val="0"/>
              <w:noProof/>
            </w:rPr>
          </w:pPr>
          <w:hyperlink w:anchor="_Toc93931137" w:history="1">
            <w:r w:rsidRPr="007E09EF">
              <w:rPr>
                <w:rStyle w:val="Hyperlink"/>
                <w:rFonts w:asciiTheme="majorHAnsi" w:hAnsiTheme="majorHAnsi"/>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DEFINITIONS</w:t>
            </w:r>
            <w:r>
              <w:rPr>
                <w:noProof/>
                <w:webHidden/>
              </w:rPr>
              <w:tab/>
            </w:r>
            <w:r>
              <w:rPr>
                <w:noProof/>
                <w:webHidden/>
              </w:rPr>
              <w:fldChar w:fldCharType="begin"/>
            </w:r>
            <w:r>
              <w:rPr>
                <w:noProof/>
                <w:webHidden/>
              </w:rPr>
              <w:instrText xml:space="preserve"> PAGEREF _Toc93931137 \h </w:instrText>
            </w:r>
            <w:r>
              <w:rPr>
                <w:noProof/>
                <w:webHidden/>
              </w:rPr>
            </w:r>
            <w:r>
              <w:rPr>
                <w:noProof/>
                <w:webHidden/>
              </w:rPr>
              <w:fldChar w:fldCharType="separate"/>
            </w:r>
            <w:r>
              <w:rPr>
                <w:noProof/>
                <w:webHidden/>
              </w:rPr>
              <w:t>7</w:t>
            </w:r>
            <w:r>
              <w:rPr>
                <w:noProof/>
                <w:webHidden/>
              </w:rPr>
              <w:fldChar w:fldCharType="end"/>
            </w:r>
          </w:hyperlink>
        </w:p>
        <w:p w14:paraId="139E0FE3" w14:textId="7FD1CB8E" w:rsidR="0067357F" w:rsidRDefault="0067357F">
          <w:pPr>
            <w:pStyle w:val="TOC1"/>
            <w:tabs>
              <w:tab w:val="right" w:leader="dot" w:pos="10590"/>
            </w:tabs>
            <w:rPr>
              <w:rFonts w:asciiTheme="minorHAnsi" w:eastAsiaTheme="minorEastAsia" w:hAnsiTheme="minorHAnsi" w:cstheme="minorBidi"/>
              <w:b w:val="0"/>
              <w:bCs w:val="0"/>
              <w:noProof/>
            </w:rPr>
          </w:pPr>
          <w:hyperlink w:anchor="_Toc93931138" w:history="1">
            <w:r w:rsidRPr="007E09EF">
              <w:rPr>
                <w:rStyle w:val="Hyperlink"/>
                <w:noProof/>
                <w:spacing w:val="-2"/>
                <w:w w:val="99"/>
              </w:rPr>
              <w:t>1.</w:t>
            </w:r>
            <w:r>
              <w:rPr>
                <w:rFonts w:asciiTheme="minorHAnsi" w:eastAsiaTheme="minorEastAsia" w:hAnsiTheme="minorHAnsi" w:cstheme="minorBidi"/>
                <w:b w:val="0"/>
                <w:bCs w:val="0"/>
                <w:noProof/>
              </w:rPr>
              <w:tab/>
            </w:r>
            <w:r w:rsidRPr="007E09EF">
              <w:rPr>
                <w:rStyle w:val="Hyperlink"/>
                <w:noProof/>
              </w:rPr>
              <w:t>EXECUTIVE</w:t>
            </w:r>
            <w:r w:rsidRPr="007E09EF">
              <w:rPr>
                <w:rStyle w:val="Hyperlink"/>
                <w:noProof/>
                <w:spacing w:val="-1"/>
              </w:rPr>
              <w:t xml:space="preserve"> </w:t>
            </w:r>
            <w:r w:rsidRPr="007E09EF">
              <w:rPr>
                <w:rStyle w:val="Hyperlink"/>
                <w:noProof/>
              </w:rPr>
              <w:t>SUMMARY</w:t>
            </w:r>
            <w:r>
              <w:rPr>
                <w:noProof/>
                <w:webHidden/>
              </w:rPr>
              <w:tab/>
            </w:r>
            <w:r>
              <w:rPr>
                <w:noProof/>
                <w:webHidden/>
              </w:rPr>
              <w:fldChar w:fldCharType="begin"/>
            </w:r>
            <w:r>
              <w:rPr>
                <w:noProof/>
                <w:webHidden/>
              </w:rPr>
              <w:instrText xml:space="preserve"> PAGEREF _Toc93931138 \h </w:instrText>
            </w:r>
            <w:r>
              <w:rPr>
                <w:noProof/>
                <w:webHidden/>
              </w:rPr>
            </w:r>
            <w:r>
              <w:rPr>
                <w:noProof/>
                <w:webHidden/>
              </w:rPr>
              <w:fldChar w:fldCharType="separate"/>
            </w:r>
            <w:r>
              <w:rPr>
                <w:noProof/>
                <w:webHidden/>
              </w:rPr>
              <w:t>9</w:t>
            </w:r>
            <w:r>
              <w:rPr>
                <w:noProof/>
                <w:webHidden/>
              </w:rPr>
              <w:fldChar w:fldCharType="end"/>
            </w:r>
          </w:hyperlink>
        </w:p>
        <w:p w14:paraId="31D43C41" w14:textId="12B4F171" w:rsidR="0067357F" w:rsidRDefault="0067357F">
          <w:pPr>
            <w:pStyle w:val="TOC1"/>
            <w:tabs>
              <w:tab w:val="right" w:leader="dot" w:pos="10590"/>
            </w:tabs>
            <w:rPr>
              <w:rFonts w:asciiTheme="minorHAnsi" w:eastAsiaTheme="minorEastAsia" w:hAnsiTheme="minorHAnsi" w:cstheme="minorBidi"/>
              <w:b w:val="0"/>
              <w:bCs w:val="0"/>
              <w:noProof/>
            </w:rPr>
          </w:pPr>
          <w:hyperlink w:anchor="_Toc93931139" w:history="1">
            <w:r w:rsidRPr="007E09EF">
              <w:rPr>
                <w:rStyle w:val="Hyperlink"/>
                <w:noProof/>
                <w:spacing w:val="-2"/>
                <w:w w:val="99"/>
              </w:rPr>
              <w:t>2.</w:t>
            </w:r>
            <w:r>
              <w:rPr>
                <w:rFonts w:asciiTheme="minorHAnsi" w:eastAsiaTheme="minorEastAsia" w:hAnsiTheme="minorHAnsi" w:cstheme="minorBidi"/>
                <w:b w:val="0"/>
                <w:bCs w:val="0"/>
                <w:noProof/>
              </w:rPr>
              <w:tab/>
            </w:r>
            <w:r w:rsidRPr="007E09EF">
              <w:rPr>
                <w:rStyle w:val="Hyperlink"/>
                <w:noProof/>
              </w:rPr>
              <w:t>INTRODUCTION</w:t>
            </w:r>
            <w:r>
              <w:rPr>
                <w:noProof/>
                <w:webHidden/>
              </w:rPr>
              <w:tab/>
            </w:r>
            <w:r>
              <w:rPr>
                <w:noProof/>
                <w:webHidden/>
              </w:rPr>
              <w:fldChar w:fldCharType="begin"/>
            </w:r>
            <w:r>
              <w:rPr>
                <w:noProof/>
                <w:webHidden/>
              </w:rPr>
              <w:instrText xml:space="preserve"> PAGEREF _Toc93931139 \h </w:instrText>
            </w:r>
            <w:r>
              <w:rPr>
                <w:noProof/>
                <w:webHidden/>
              </w:rPr>
            </w:r>
            <w:r>
              <w:rPr>
                <w:noProof/>
                <w:webHidden/>
              </w:rPr>
              <w:fldChar w:fldCharType="separate"/>
            </w:r>
            <w:r>
              <w:rPr>
                <w:noProof/>
                <w:webHidden/>
              </w:rPr>
              <w:t>13</w:t>
            </w:r>
            <w:r>
              <w:rPr>
                <w:noProof/>
                <w:webHidden/>
              </w:rPr>
              <w:fldChar w:fldCharType="end"/>
            </w:r>
          </w:hyperlink>
        </w:p>
        <w:p w14:paraId="36184A5A" w14:textId="4F7B4989" w:rsidR="0067357F" w:rsidRDefault="0067357F">
          <w:pPr>
            <w:pStyle w:val="TOC1"/>
            <w:tabs>
              <w:tab w:val="right" w:leader="dot" w:pos="10590"/>
            </w:tabs>
            <w:rPr>
              <w:rFonts w:asciiTheme="minorHAnsi" w:eastAsiaTheme="minorEastAsia" w:hAnsiTheme="minorHAnsi" w:cstheme="minorBidi"/>
              <w:b w:val="0"/>
              <w:bCs w:val="0"/>
              <w:noProof/>
            </w:rPr>
          </w:pPr>
          <w:hyperlink w:anchor="_Toc93931140" w:history="1">
            <w:r w:rsidRPr="007E09EF">
              <w:rPr>
                <w:rStyle w:val="Hyperlink"/>
                <w:noProof/>
                <w:spacing w:val="-2"/>
                <w:w w:val="99"/>
              </w:rPr>
              <w:t>3.</w:t>
            </w:r>
            <w:r>
              <w:rPr>
                <w:rFonts w:asciiTheme="minorHAnsi" w:eastAsiaTheme="minorEastAsia" w:hAnsiTheme="minorHAnsi" w:cstheme="minorBidi"/>
                <w:b w:val="0"/>
                <w:bCs w:val="0"/>
                <w:noProof/>
              </w:rPr>
              <w:tab/>
            </w:r>
            <w:r w:rsidRPr="007E09EF">
              <w:rPr>
                <w:rStyle w:val="Hyperlink"/>
                <w:noProof/>
              </w:rPr>
              <w:t>KEY CONSIDERATIONS FOR DESIGNING AN EWT</w:t>
            </w:r>
            <w:r>
              <w:rPr>
                <w:noProof/>
                <w:webHidden/>
              </w:rPr>
              <w:tab/>
            </w:r>
            <w:r>
              <w:rPr>
                <w:noProof/>
                <w:webHidden/>
              </w:rPr>
              <w:fldChar w:fldCharType="begin"/>
            </w:r>
            <w:r>
              <w:rPr>
                <w:noProof/>
                <w:webHidden/>
              </w:rPr>
              <w:instrText xml:space="preserve"> PAGEREF _Toc93931140 \h </w:instrText>
            </w:r>
            <w:r>
              <w:rPr>
                <w:noProof/>
                <w:webHidden/>
              </w:rPr>
            </w:r>
            <w:r>
              <w:rPr>
                <w:noProof/>
                <w:webHidden/>
              </w:rPr>
              <w:fldChar w:fldCharType="separate"/>
            </w:r>
            <w:r>
              <w:rPr>
                <w:noProof/>
                <w:webHidden/>
              </w:rPr>
              <w:t>14</w:t>
            </w:r>
            <w:r>
              <w:rPr>
                <w:noProof/>
                <w:webHidden/>
              </w:rPr>
              <w:fldChar w:fldCharType="end"/>
            </w:r>
          </w:hyperlink>
        </w:p>
        <w:p w14:paraId="5CE93623" w14:textId="16C894A3" w:rsidR="0067357F" w:rsidRDefault="0067357F">
          <w:pPr>
            <w:pStyle w:val="TOC1"/>
            <w:tabs>
              <w:tab w:val="right" w:leader="dot" w:pos="10590"/>
            </w:tabs>
            <w:rPr>
              <w:rFonts w:asciiTheme="minorHAnsi" w:eastAsiaTheme="minorEastAsia" w:hAnsiTheme="minorHAnsi" w:cstheme="minorBidi"/>
              <w:b w:val="0"/>
              <w:bCs w:val="0"/>
              <w:noProof/>
            </w:rPr>
          </w:pPr>
          <w:hyperlink w:anchor="_Toc93931141" w:history="1">
            <w:r w:rsidRPr="007E09EF">
              <w:rPr>
                <w:rStyle w:val="Hyperlink"/>
                <w:noProof/>
              </w:rPr>
              <w:t>3.1 Definition</w:t>
            </w:r>
            <w:r>
              <w:rPr>
                <w:noProof/>
                <w:webHidden/>
              </w:rPr>
              <w:tab/>
            </w:r>
            <w:r>
              <w:rPr>
                <w:noProof/>
                <w:webHidden/>
              </w:rPr>
              <w:fldChar w:fldCharType="begin"/>
            </w:r>
            <w:r>
              <w:rPr>
                <w:noProof/>
                <w:webHidden/>
              </w:rPr>
              <w:instrText xml:space="preserve"> PAGEREF _Toc93931141 \h </w:instrText>
            </w:r>
            <w:r>
              <w:rPr>
                <w:noProof/>
                <w:webHidden/>
              </w:rPr>
            </w:r>
            <w:r>
              <w:rPr>
                <w:noProof/>
                <w:webHidden/>
              </w:rPr>
              <w:fldChar w:fldCharType="separate"/>
            </w:r>
            <w:r>
              <w:rPr>
                <w:noProof/>
                <w:webHidden/>
              </w:rPr>
              <w:t>14</w:t>
            </w:r>
            <w:r>
              <w:rPr>
                <w:noProof/>
                <w:webHidden/>
              </w:rPr>
              <w:fldChar w:fldCharType="end"/>
            </w:r>
          </w:hyperlink>
        </w:p>
        <w:p w14:paraId="79CEB594" w14:textId="6782E135" w:rsidR="0067357F" w:rsidRDefault="0067357F">
          <w:pPr>
            <w:pStyle w:val="TOC1"/>
            <w:tabs>
              <w:tab w:val="right" w:leader="dot" w:pos="10590"/>
            </w:tabs>
            <w:rPr>
              <w:rFonts w:asciiTheme="minorHAnsi" w:eastAsiaTheme="minorEastAsia" w:hAnsiTheme="minorHAnsi" w:cstheme="minorBidi"/>
              <w:b w:val="0"/>
              <w:bCs w:val="0"/>
              <w:noProof/>
            </w:rPr>
          </w:pPr>
          <w:hyperlink w:anchor="_Toc93931142" w:history="1">
            <w:r w:rsidRPr="007E09EF">
              <w:rPr>
                <w:rStyle w:val="Hyperlink"/>
                <w:noProof/>
              </w:rPr>
              <w:t>3.2 Purpose</w:t>
            </w:r>
            <w:r>
              <w:rPr>
                <w:noProof/>
                <w:webHidden/>
              </w:rPr>
              <w:tab/>
            </w:r>
            <w:r>
              <w:rPr>
                <w:noProof/>
                <w:webHidden/>
              </w:rPr>
              <w:fldChar w:fldCharType="begin"/>
            </w:r>
            <w:r>
              <w:rPr>
                <w:noProof/>
                <w:webHidden/>
              </w:rPr>
              <w:instrText xml:space="preserve"> PAGEREF _Toc93931142 \h </w:instrText>
            </w:r>
            <w:r>
              <w:rPr>
                <w:noProof/>
                <w:webHidden/>
              </w:rPr>
            </w:r>
            <w:r>
              <w:rPr>
                <w:noProof/>
                <w:webHidden/>
              </w:rPr>
              <w:fldChar w:fldCharType="separate"/>
            </w:r>
            <w:r>
              <w:rPr>
                <w:noProof/>
                <w:webHidden/>
              </w:rPr>
              <w:t>14</w:t>
            </w:r>
            <w:r>
              <w:rPr>
                <w:noProof/>
                <w:webHidden/>
              </w:rPr>
              <w:fldChar w:fldCharType="end"/>
            </w:r>
          </w:hyperlink>
        </w:p>
        <w:p w14:paraId="0A18D8F1" w14:textId="5A335C38" w:rsidR="0067357F" w:rsidRDefault="0067357F">
          <w:pPr>
            <w:pStyle w:val="TOC1"/>
            <w:tabs>
              <w:tab w:val="right" w:leader="dot" w:pos="10590"/>
            </w:tabs>
            <w:rPr>
              <w:rFonts w:asciiTheme="minorHAnsi" w:eastAsiaTheme="minorEastAsia" w:hAnsiTheme="minorHAnsi" w:cstheme="minorBidi"/>
              <w:b w:val="0"/>
              <w:bCs w:val="0"/>
              <w:noProof/>
            </w:rPr>
          </w:pPr>
          <w:hyperlink w:anchor="_Toc93931143" w:history="1">
            <w:r w:rsidRPr="007E09EF">
              <w:rPr>
                <w:rStyle w:val="Hyperlink"/>
                <w:noProof/>
              </w:rPr>
              <w:t>3.3 Overview of Key Models</w:t>
            </w:r>
            <w:r>
              <w:rPr>
                <w:noProof/>
                <w:webHidden/>
              </w:rPr>
              <w:tab/>
            </w:r>
            <w:r>
              <w:rPr>
                <w:noProof/>
                <w:webHidden/>
              </w:rPr>
              <w:fldChar w:fldCharType="begin"/>
            </w:r>
            <w:r>
              <w:rPr>
                <w:noProof/>
                <w:webHidden/>
              </w:rPr>
              <w:instrText xml:space="preserve"> PAGEREF _Toc93931143 \h </w:instrText>
            </w:r>
            <w:r>
              <w:rPr>
                <w:noProof/>
                <w:webHidden/>
              </w:rPr>
            </w:r>
            <w:r>
              <w:rPr>
                <w:noProof/>
                <w:webHidden/>
              </w:rPr>
              <w:fldChar w:fldCharType="separate"/>
            </w:r>
            <w:r>
              <w:rPr>
                <w:noProof/>
                <w:webHidden/>
              </w:rPr>
              <w:t>14</w:t>
            </w:r>
            <w:r>
              <w:rPr>
                <w:noProof/>
                <w:webHidden/>
              </w:rPr>
              <w:fldChar w:fldCharType="end"/>
            </w:r>
          </w:hyperlink>
        </w:p>
        <w:p w14:paraId="764757DC" w14:textId="22900159" w:rsidR="0067357F" w:rsidRDefault="0067357F">
          <w:pPr>
            <w:pStyle w:val="TOC1"/>
            <w:tabs>
              <w:tab w:val="right" w:leader="dot" w:pos="10590"/>
            </w:tabs>
            <w:rPr>
              <w:rFonts w:asciiTheme="minorHAnsi" w:eastAsiaTheme="minorEastAsia" w:hAnsiTheme="minorHAnsi" w:cstheme="minorBidi"/>
              <w:b w:val="0"/>
              <w:bCs w:val="0"/>
              <w:noProof/>
            </w:rPr>
          </w:pPr>
          <w:hyperlink w:anchor="_Toc93931144" w:history="1">
            <w:r w:rsidRPr="007E09EF">
              <w:rPr>
                <w:rStyle w:val="Hyperlink"/>
                <w:noProof/>
              </w:rPr>
              <w:t>3.4 What Should Be Measured By an EWT</w:t>
            </w:r>
            <w:r>
              <w:rPr>
                <w:noProof/>
                <w:webHidden/>
              </w:rPr>
              <w:tab/>
            </w:r>
            <w:r>
              <w:rPr>
                <w:noProof/>
                <w:webHidden/>
              </w:rPr>
              <w:fldChar w:fldCharType="begin"/>
            </w:r>
            <w:r>
              <w:rPr>
                <w:noProof/>
                <w:webHidden/>
              </w:rPr>
              <w:instrText xml:space="preserve"> PAGEREF _Toc93931144 \h </w:instrText>
            </w:r>
            <w:r>
              <w:rPr>
                <w:noProof/>
                <w:webHidden/>
              </w:rPr>
            </w:r>
            <w:r>
              <w:rPr>
                <w:noProof/>
                <w:webHidden/>
              </w:rPr>
              <w:fldChar w:fldCharType="separate"/>
            </w:r>
            <w:r>
              <w:rPr>
                <w:noProof/>
                <w:webHidden/>
              </w:rPr>
              <w:t>18</w:t>
            </w:r>
            <w:r>
              <w:rPr>
                <w:noProof/>
                <w:webHidden/>
              </w:rPr>
              <w:fldChar w:fldCharType="end"/>
            </w:r>
          </w:hyperlink>
        </w:p>
        <w:p w14:paraId="2A02899C" w14:textId="2944AB7D" w:rsidR="0067357F" w:rsidRDefault="0067357F">
          <w:pPr>
            <w:pStyle w:val="TOC1"/>
            <w:tabs>
              <w:tab w:val="right" w:leader="dot" w:pos="10590"/>
            </w:tabs>
            <w:rPr>
              <w:rFonts w:asciiTheme="minorHAnsi" w:eastAsiaTheme="minorEastAsia" w:hAnsiTheme="minorHAnsi" w:cstheme="minorBidi"/>
              <w:b w:val="0"/>
              <w:bCs w:val="0"/>
              <w:noProof/>
            </w:rPr>
          </w:pPr>
          <w:hyperlink w:anchor="_Toc93931145" w:history="1">
            <w:r w:rsidRPr="007E09EF">
              <w:rPr>
                <w:rStyle w:val="Hyperlink"/>
                <w:noProof/>
              </w:rPr>
              <w:t>3.5 The Importance of Confidentiality in an EWT</w:t>
            </w:r>
            <w:r>
              <w:rPr>
                <w:noProof/>
                <w:webHidden/>
              </w:rPr>
              <w:tab/>
            </w:r>
            <w:r>
              <w:rPr>
                <w:noProof/>
                <w:webHidden/>
              </w:rPr>
              <w:fldChar w:fldCharType="begin"/>
            </w:r>
            <w:r>
              <w:rPr>
                <w:noProof/>
                <w:webHidden/>
              </w:rPr>
              <w:instrText xml:space="preserve"> PAGEREF _Toc93931145 \h </w:instrText>
            </w:r>
            <w:r>
              <w:rPr>
                <w:noProof/>
                <w:webHidden/>
              </w:rPr>
            </w:r>
            <w:r>
              <w:rPr>
                <w:noProof/>
                <w:webHidden/>
              </w:rPr>
              <w:fldChar w:fldCharType="separate"/>
            </w:r>
            <w:r>
              <w:rPr>
                <w:noProof/>
                <w:webHidden/>
              </w:rPr>
              <w:t>18</w:t>
            </w:r>
            <w:r>
              <w:rPr>
                <w:noProof/>
                <w:webHidden/>
              </w:rPr>
              <w:fldChar w:fldCharType="end"/>
            </w:r>
          </w:hyperlink>
        </w:p>
        <w:p w14:paraId="3E65F4B9" w14:textId="3E95845F" w:rsidR="0067357F" w:rsidRDefault="0067357F">
          <w:pPr>
            <w:pStyle w:val="TOC1"/>
            <w:tabs>
              <w:tab w:val="right" w:leader="dot" w:pos="10590"/>
            </w:tabs>
            <w:rPr>
              <w:rFonts w:asciiTheme="minorHAnsi" w:eastAsiaTheme="minorEastAsia" w:hAnsiTheme="minorHAnsi" w:cstheme="minorBidi"/>
              <w:b w:val="0"/>
              <w:bCs w:val="0"/>
              <w:noProof/>
            </w:rPr>
          </w:pPr>
          <w:hyperlink w:anchor="_Toc93931146" w:history="1">
            <w:r w:rsidRPr="007E09EF">
              <w:rPr>
                <w:rStyle w:val="Hyperlink"/>
                <w:noProof/>
              </w:rPr>
              <w:t>3.6 The role of the EWT in the context of COVID-19 and post- COVID-19 times</w:t>
            </w:r>
            <w:r>
              <w:rPr>
                <w:noProof/>
                <w:webHidden/>
              </w:rPr>
              <w:tab/>
            </w:r>
            <w:r>
              <w:rPr>
                <w:noProof/>
                <w:webHidden/>
              </w:rPr>
              <w:fldChar w:fldCharType="begin"/>
            </w:r>
            <w:r>
              <w:rPr>
                <w:noProof/>
                <w:webHidden/>
              </w:rPr>
              <w:instrText xml:space="preserve"> PAGEREF _Toc93931146 \h </w:instrText>
            </w:r>
            <w:r>
              <w:rPr>
                <w:noProof/>
                <w:webHidden/>
              </w:rPr>
            </w:r>
            <w:r>
              <w:rPr>
                <w:noProof/>
                <w:webHidden/>
              </w:rPr>
              <w:fldChar w:fldCharType="separate"/>
            </w:r>
            <w:r>
              <w:rPr>
                <w:noProof/>
                <w:webHidden/>
              </w:rPr>
              <w:t>19</w:t>
            </w:r>
            <w:r>
              <w:rPr>
                <w:noProof/>
                <w:webHidden/>
              </w:rPr>
              <w:fldChar w:fldCharType="end"/>
            </w:r>
          </w:hyperlink>
        </w:p>
        <w:p w14:paraId="686A28E2" w14:textId="5E094D7C" w:rsidR="0067357F" w:rsidRDefault="0067357F">
          <w:pPr>
            <w:pStyle w:val="TOC1"/>
            <w:tabs>
              <w:tab w:val="right" w:leader="dot" w:pos="10590"/>
            </w:tabs>
            <w:rPr>
              <w:rFonts w:asciiTheme="minorHAnsi" w:eastAsiaTheme="minorEastAsia" w:hAnsiTheme="minorHAnsi" w:cstheme="minorBidi"/>
              <w:b w:val="0"/>
              <w:bCs w:val="0"/>
              <w:noProof/>
            </w:rPr>
          </w:pPr>
          <w:hyperlink w:anchor="_Toc93931147" w:history="1">
            <w:r w:rsidRPr="007E09EF">
              <w:rPr>
                <w:rStyle w:val="Hyperlink"/>
                <w:noProof/>
                <w:spacing w:val="-2"/>
                <w:w w:val="99"/>
              </w:rPr>
              <w:t>4.</w:t>
            </w:r>
            <w:r>
              <w:rPr>
                <w:rFonts w:asciiTheme="minorHAnsi" w:eastAsiaTheme="minorEastAsia" w:hAnsiTheme="minorHAnsi" w:cstheme="minorBidi"/>
                <w:b w:val="0"/>
                <w:bCs w:val="0"/>
                <w:noProof/>
              </w:rPr>
              <w:tab/>
            </w:r>
            <w:r w:rsidRPr="007E09EF">
              <w:rPr>
                <w:rStyle w:val="Hyperlink"/>
                <w:noProof/>
              </w:rPr>
              <w:t>REQUIREMENTS OF ARTICLE 3 OF THE EU</w:t>
            </w:r>
            <w:r w:rsidRPr="007E09EF">
              <w:rPr>
                <w:rStyle w:val="Hyperlink"/>
                <w:noProof/>
                <w:spacing w:val="-3"/>
              </w:rPr>
              <w:t xml:space="preserve"> </w:t>
            </w:r>
            <w:r w:rsidRPr="007E09EF">
              <w:rPr>
                <w:rStyle w:val="Hyperlink"/>
                <w:noProof/>
              </w:rPr>
              <w:t>DIRECTIVE</w:t>
            </w:r>
            <w:r>
              <w:rPr>
                <w:noProof/>
                <w:webHidden/>
              </w:rPr>
              <w:tab/>
            </w:r>
            <w:r>
              <w:rPr>
                <w:noProof/>
                <w:webHidden/>
              </w:rPr>
              <w:fldChar w:fldCharType="begin"/>
            </w:r>
            <w:r>
              <w:rPr>
                <w:noProof/>
                <w:webHidden/>
              </w:rPr>
              <w:instrText xml:space="preserve"> PAGEREF _Toc93931147 \h </w:instrText>
            </w:r>
            <w:r>
              <w:rPr>
                <w:noProof/>
                <w:webHidden/>
              </w:rPr>
            </w:r>
            <w:r>
              <w:rPr>
                <w:noProof/>
                <w:webHidden/>
              </w:rPr>
              <w:fldChar w:fldCharType="separate"/>
            </w:r>
            <w:r>
              <w:rPr>
                <w:noProof/>
                <w:webHidden/>
              </w:rPr>
              <w:t>20</w:t>
            </w:r>
            <w:r>
              <w:rPr>
                <w:noProof/>
                <w:webHidden/>
              </w:rPr>
              <w:fldChar w:fldCharType="end"/>
            </w:r>
          </w:hyperlink>
        </w:p>
        <w:p w14:paraId="4BAF5179" w14:textId="50E86053" w:rsidR="0067357F" w:rsidRDefault="0067357F">
          <w:pPr>
            <w:pStyle w:val="TOC1"/>
            <w:tabs>
              <w:tab w:val="right" w:leader="dot" w:pos="10590"/>
            </w:tabs>
            <w:rPr>
              <w:rFonts w:asciiTheme="minorHAnsi" w:eastAsiaTheme="minorEastAsia" w:hAnsiTheme="minorHAnsi" w:cstheme="minorBidi"/>
              <w:b w:val="0"/>
              <w:bCs w:val="0"/>
              <w:noProof/>
            </w:rPr>
          </w:pPr>
          <w:hyperlink w:anchor="_Toc93931148" w:history="1">
            <w:r w:rsidRPr="007E09EF">
              <w:rPr>
                <w:rStyle w:val="Hyperlink"/>
                <w:noProof/>
                <w:spacing w:val="-2"/>
                <w:w w:val="99"/>
              </w:rPr>
              <w:t>4.1</w:t>
            </w:r>
            <w:r>
              <w:rPr>
                <w:rFonts w:asciiTheme="minorHAnsi" w:eastAsiaTheme="minorEastAsia" w:hAnsiTheme="minorHAnsi" w:cstheme="minorBidi"/>
                <w:b w:val="0"/>
                <w:bCs w:val="0"/>
                <w:noProof/>
              </w:rPr>
              <w:tab/>
            </w:r>
            <w:r w:rsidRPr="007E09EF">
              <w:rPr>
                <w:rStyle w:val="Hyperlink"/>
                <w:noProof/>
              </w:rPr>
              <w:t>Scope of Article</w:t>
            </w:r>
            <w:r w:rsidRPr="007E09EF">
              <w:rPr>
                <w:rStyle w:val="Hyperlink"/>
                <w:noProof/>
                <w:spacing w:val="-3"/>
              </w:rPr>
              <w:t xml:space="preserve"> </w:t>
            </w:r>
            <w:r w:rsidRPr="007E09EF">
              <w:rPr>
                <w:rStyle w:val="Hyperlink"/>
                <w:noProof/>
              </w:rPr>
              <w:t>3</w:t>
            </w:r>
            <w:r>
              <w:rPr>
                <w:noProof/>
                <w:webHidden/>
              </w:rPr>
              <w:tab/>
            </w:r>
            <w:r>
              <w:rPr>
                <w:noProof/>
                <w:webHidden/>
              </w:rPr>
              <w:fldChar w:fldCharType="begin"/>
            </w:r>
            <w:r>
              <w:rPr>
                <w:noProof/>
                <w:webHidden/>
              </w:rPr>
              <w:instrText xml:space="preserve"> PAGEREF _Toc93931148 \h </w:instrText>
            </w:r>
            <w:r>
              <w:rPr>
                <w:noProof/>
                <w:webHidden/>
              </w:rPr>
            </w:r>
            <w:r>
              <w:rPr>
                <w:noProof/>
                <w:webHidden/>
              </w:rPr>
              <w:fldChar w:fldCharType="separate"/>
            </w:r>
            <w:r>
              <w:rPr>
                <w:noProof/>
                <w:webHidden/>
              </w:rPr>
              <w:t>20</w:t>
            </w:r>
            <w:r>
              <w:rPr>
                <w:noProof/>
                <w:webHidden/>
              </w:rPr>
              <w:fldChar w:fldCharType="end"/>
            </w:r>
          </w:hyperlink>
        </w:p>
        <w:p w14:paraId="1FD573F6" w14:textId="3D257386" w:rsidR="0067357F" w:rsidRDefault="0067357F">
          <w:pPr>
            <w:pStyle w:val="TOC1"/>
            <w:tabs>
              <w:tab w:val="right" w:leader="dot" w:pos="10590"/>
            </w:tabs>
            <w:rPr>
              <w:rFonts w:asciiTheme="minorHAnsi" w:eastAsiaTheme="minorEastAsia" w:hAnsiTheme="minorHAnsi" w:cstheme="minorBidi"/>
              <w:b w:val="0"/>
              <w:bCs w:val="0"/>
              <w:noProof/>
            </w:rPr>
          </w:pPr>
          <w:hyperlink w:anchor="_Toc93931149" w:history="1">
            <w:r w:rsidRPr="007E09EF">
              <w:rPr>
                <w:rStyle w:val="Hyperlink"/>
                <w:noProof/>
                <w:spacing w:val="-2"/>
                <w:w w:val="99"/>
              </w:rPr>
              <w:t>4.2</w:t>
            </w:r>
            <w:r>
              <w:rPr>
                <w:rFonts w:asciiTheme="minorHAnsi" w:eastAsiaTheme="minorEastAsia" w:hAnsiTheme="minorHAnsi" w:cstheme="minorBidi"/>
                <w:b w:val="0"/>
                <w:bCs w:val="0"/>
                <w:noProof/>
              </w:rPr>
              <w:tab/>
            </w:r>
            <w:r w:rsidRPr="007E09EF">
              <w:rPr>
                <w:rStyle w:val="Hyperlink"/>
                <w:noProof/>
              </w:rPr>
              <w:t>Minimalistic versus Comprehensive Approach</w:t>
            </w:r>
            <w:r>
              <w:rPr>
                <w:noProof/>
                <w:webHidden/>
              </w:rPr>
              <w:tab/>
            </w:r>
            <w:r>
              <w:rPr>
                <w:noProof/>
                <w:webHidden/>
              </w:rPr>
              <w:fldChar w:fldCharType="begin"/>
            </w:r>
            <w:r>
              <w:rPr>
                <w:noProof/>
                <w:webHidden/>
              </w:rPr>
              <w:instrText xml:space="preserve"> PAGEREF _Toc93931149 \h </w:instrText>
            </w:r>
            <w:r>
              <w:rPr>
                <w:noProof/>
                <w:webHidden/>
              </w:rPr>
            </w:r>
            <w:r>
              <w:rPr>
                <w:noProof/>
                <w:webHidden/>
              </w:rPr>
              <w:fldChar w:fldCharType="separate"/>
            </w:r>
            <w:r>
              <w:rPr>
                <w:noProof/>
                <w:webHidden/>
              </w:rPr>
              <w:t>21</w:t>
            </w:r>
            <w:r>
              <w:rPr>
                <w:noProof/>
                <w:webHidden/>
              </w:rPr>
              <w:fldChar w:fldCharType="end"/>
            </w:r>
          </w:hyperlink>
        </w:p>
        <w:p w14:paraId="5ACE7883" w14:textId="19927807" w:rsidR="0067357F" w:rsidRDefault="0067357F">
          <w:pPr>
            <w:pStyle w:val="TOC1"/>
            <w:tabs>
              <w:tab w:val="right" w:leader="dot" w:pos="10590"/>
            </w:tabs>
            <w:rPr>
              <w:rFonts w:asciiTheme="minorHAnsi" w:eastAsiaTheme="minorEastAsia" w:hAnsiTheme="minorHAnsi" w:cstheme="minorBidi"/>
              <w:b w:val="0"/>
              <w:bCs w:val="0"/>
              <w:noProof/>
            </w:rPr>
          </w:pPr>
          <w:hyperlink w:anchor="_Toc93931150" w:history="1">
            <w:r w:rsidRPr="007E09EF">
              <w:rPr>
                <w:rStyle w:val="Hyperlink"/>
                <w:noProof/>
                <w:spacing w:val="-2"/>
                <w:w w:val="99"/>
              </w:rPr>
              <w:t>4.3</w:t>
            </w:r>
            <w:r>
              <w:rPr>
                <w:rFonts w:asciiTheme="minorHAnsi" w:eastAsiaTheme="minorEastAsia" w:hAnsiTheme="minorHAnsi" w:cstheme="minorBidi"/>
                <w:b w:val="0"/>
                <w:bCs w:val="0"/>
                <w:noProof/>
              </w:rPr>
              <w:tab/>
            </w:r>
            <w:r w:rsidRPr="007E09EF">
              <w:rPr>
                <w:rStyle w:val="Hyperlink"/>
                <w:noProof/>
              </w:rPr>
              <w:t>Potential Risks Involved in an</w:t>
            </w:r>
            <w:r w:rsidRPr="007E09EF">
              <w:rPr>
                <w:rStyle w:val="Hyperlink"/>
                <w:noProof/>
                <w:spacing w:val="-1"/>
              </w:rPr>
              <w:t xml:space="preserve"> </w:t>
            </w:r>
            <w:r w:rsidRPr="007E09EF">
              <w:rPr>
                <w:rStyle w:val="Hyperlink"/>
                <w:noProof/>
              </w:rPr>
              <w:t>EWT</w:t>
            </w:r>
            <w:r>
              <w:rPr>
                <w:noProof/>
                <w:webHidden/>
              </w:rPr>
              <w:tab/>
            </w:r>
            <w:r>
              <w:rPr>
                <w:noProof/>
                <w:webHidden/>
              </w:rPr>
              <w:fldChar w:fldCharType="begin"/>
            </w:r>
            <w:r>
              <w:rPr>
                <w:noProof/>
                <w:webHidden/>
              </w:rPr>
              <w:instrText xml:space="preserve"> PAGEREF _Toc93931150 \h </w:instrText>
            </w:r>
            <w:r>
              <w:rPr>
                <w:noProof/>
                <w:webHidden/>
              </w:rPr>
            </w:r>
            <w:r>
              <w:rPr>
                <w:noProof/>
                <w:webHidden/>
              </w:rPr>
              <w:fldChar w:fldCharType="separate"/>
            </w:r>
            <w:r>
              <w:rPr>
                <w:noProof/>
                <w:webHidden/>
              </w:rPr>
              <w:t>22</w:t>
            </w:r>
            <w:r>
              <w:rPr>
                <w:noProof/>
                <w:webHidden/>
              </w:rPr>
              <w:fldChar w:fldCharType="end"/>
            </w:r>
          </w:hyperlink>
        </w:p>
        <w:p w14:paraId="3DF212C1" w14:textId="111D36C0" w:rsidR="0067357F" w:rsidRDefault="0067357F">
          <w:pPr>
            <w:pStyle w:val="TOC1"/>
            <w:tabs>
              <w:tab w:val="right" w:leader="dot" w:pos="10590"/>
            </w:tabs>
            <w:rPr>
              <w:rFonts w:asciiTheme="minorHAnsi" w:eastAsiaTheme="minorEastAsia" w:hAnsiTheme="minorHAnsi" w:cstheme="minorBidi"/>
              <w:b w:val="0"/>
              <w:bCs w:val="0"/>
              <w:noProof/>
            </w:rPr>
          </w:pPr>
          <w:hyperlink w:anchor="_Toc93931151" w:history="1">
            <w:r w:rsidRPr="007E09EF">
              <w:rPr>
                <w:rStyle w:val="Hyperlink"/>
                <w:noProof/>
                <w:spacing w:val="-2"/>
                <w:w w:val="99"/>
              </w:rPr>
              <w:t>4.4</w:t>
            </w:r>
            <w:r>
              <w:rPr>
                <w:rFonts w:asciiTheme="minorHAnsi" w:eastAsiaTheme="minorEastAsia" w:hAnsiTheme="minorHAnsi" w:cstheme="minorBidi"/>
                <w:b w:val="0"/>
                <w:bCs w:val="0"/>
                <w:noProof/>
              </w:rPr>
              <w:tab/>
            </w:r>
            <w:r w:rsidRPr="007E09EF">
              <w:rPr>
                <w:rStyle w:val="Hyperlink"/>
                <w:noProof/>
              </w:rPr>
              <w:t>Interaction between the EWT and the Bulgarian Insolvency Framework</w:t>
            </w:r>
            <w:r>
              <w:rPr>
                <w:noProof/>
                <w:webHidden/>
              </w:rPr>
              <w:tab/>
            </w:r>
            <w:r>
              <w:rPr>
                <w:noProof/>
                <w:webHidden/>
              </w:rPr>
              <w:fldChar w:fldCharType="begin"/>
            </w:r>
            <w:r>
              <w:rPr>
                <w:noProof/>
                <w:webHidden/>
              </w:rPr>
              <w:instrText xml:space="preserve"> PAGEREF _Toc93931151 \h </w:instrText>
            </w:r>
            <w:r>
              <w:rPr>
                <w:noProof/>
                <w:webHidden/>
              </w:rPr>
            </w:r>
            <w:r>
              <w:rPr>
                <w:noProof/>
                <w:webHidden/>
              </w:rPr>
              <w:fldChar w:fldCharType="separate"/>
            </w:r>
            <w:r>
              <w:rPr>
                <w:noProof/>
                <w:webHidden/>
              </w:rPr>
              <w:t>23</w:t>
            </w:r>
            <w:r>
              <w:rPr>
                <w:noProof/>
                <w:webHidden/>
              </w:rPr>
              <w:fldChar w:fldCharType="end"/>
            </w:r>
          </w:hyperlink>
        </w:p>
        <w:p w14:paraId="0AC655CD" w14:textId="2D8734DB" w:rsidR="0067357F" w:rsidRDefault="0067357F">
          <w:pPr>
            <w:pStyle w:val="TOC1"/>
            <w:tabs>
              <w:tab w:val="right" w:leader="dot" w:pos="10590"/>
            </w:tabs>
            <w:rPr>
              <w:rFonts w:asciiTheme="minorHAnsi" w:eastAsiaTheme="minorEastAsia" w:hAnsiTheme="minorHAnsi" w:cstheme="minorBidi"/>
              <w:b w:val="0"/>
              <w:bCs w:val="0"/>
              <w:noProof/>
            </w:rPr>
          </w:pPr>
          <w:hyperlink w:anchor="_Toc93931152" w:history="1">
            <w:r w:rsidRPr="007E09EF">
              <w:rPr>
                <w:rStyle w:val="Hyperlink"/>
                <w:noProof/>
                <w:spacing w:val="-2"/>
                <w:w w:val="99"/>
              </w:rPr>
              <w:t>5.</w:t>
            </w:r>
            <w:r>
              <w:rPr>
                <w:rFonts w:asciiTheme="minorHAnsi" w:eastAsiaTheme="minorEastAsia" w:hAnsiTheme="minorHAnsi" w:cstheme="minorBidi"/>
                <w:b w:val="0"/>
                <w:bCs w:val="0"/>
                <w:noProof/>
              </w:rPr>
              <w:tab/>
            </w:r>
            <w:r w:rsidRPr="007E09EF">
              <w:rPr>
                <w:rStyle w:val="Hyperlink"/>
                <w:noProof/>
              </w:rPr>
              <w:t>OVERVIEW OF THE EWT INBOUND</w:t>
            </w:r>
            <w:r w:rsidRPr="007E09EF">
              <w:rPr>
                <w:rStyle w:val="Hyperlink"/>
                <w:noProof/>
                <w:spacing w:val="-2"/>
              </w:rPr>
              <w:t xml:space="preserve"> </w:t>
            </w:r>
            <w:r w:rsidRPr="007E09EF">
              <w:rPr>
                <w:rStyle w:val="Hyperlink"/>
                <w:noProof/>
              </w:rPr>
              <w:t>MODEL PROPOSED FOR BULGARIA</w:t>
            </w:r>
            <w:r>
              <w:rPr>
                <w:noProof/>
                <w:webHidden/>
              </w:rPr>
              <w:tab/>
            </w:r>
            <w:r>
              <w:rPr>
                <w:noProof/>
                <w:webHidden/>
              </w:rPr>
              <w:fldChar w:fldCharType="begin"/>
            </w:r>
            <w:r>
              <w:rPr>
                <w:noProof/>
                <w:webHidden/>
              </w:rPr>
              <w:instrText xml:space="preserve"> PAGEREF _Toc93931152 \h </w:instrText>
            </w:r>
            <w:r>
              <w:rPr>
                <w:noProof/>
                <w:webHidden/>
              </w:rPr>
            </w:r>
            <w:r>
              <w:rPr>
                <w:noProof/>
                <w:webHidden/>
              </w:rPr>
              <w:fldChar w:fldCharType="separate"/>
            </w:r>
            <w:r>
              <w:rPr>
                <w:noProof/>
                <w:webHidden/>
              </w:rPr>
              <w:t>25</w:t>
            </w:r>
            <w:r>
              <w:rPr>
                <w:noProof/>
                <w:webHidden/>
              </w:rPr>
              <w:fldChar w:fldCharType="end"/>
            </w:r>
          </w:hyperlink>
        </w:p>
        <w:p w14:paraId="75D64B39" w14:textId="357F4E4F" w:rsidR="0067357F" w:rsidRDefault="0067357F">
          <w:pPr>
            <w:pStyle w:val="TOC1"/>
            <w:tabs>
              <w:tab w:val="right" w:leader="dot" w:pos="10590"/>
            </w:tabs>
            <w:rPr>
              <w:rFonts w:asciiTheme="minorHAnsi" w:eastAsiaTheme="minorEastAsia" w:hAnsiTheme="minorHAnsi" w:cstheme="minorBidi"/>
              <w:b w:val="0"/>
              <w:bCs w:val="0"/>
              <w:noProof/>
            </w:rPr>
          </w:pPr>
          <w:hyperlink w:anchor="_Toc93931153" w:history="1">
            <w:r w:rsidRPr="007E09EF">
              <w:rPr>
                <w:rStyle w:val="Hyperlink"/>
                <w:noProof/>
                <w:spacing w:val="-2"/>
                <w:w w:val="99"/>
              </w:rPr>
              <w:t>6.</w:t>
            </w:r>
            <w:r>
              <w:rPr>
                <w:rFonts w:asciiTheme="minorHAnsi" w:eastAsiaTheme="minorEastAsia" w:hAnsiTheme="minorHAnsi" w:cstheme="minorBidi"/>
                <w:b w:val="0"/>
                <w:bCs w:val="0"/>
                <w:noProof/>
              </w:rPr>
              <w:tab/>
            </w:r>
            <w:r w:rsidRPr="007E09EF">
              <w:rPr>
                <w:rStyle w:val="Hyperlink"/>
                <w:noProof/>
              </w:rPr>
              <w:t>SOURCES OF</w:t>
            </w:r>
            <w:r w:rsidRPr="007E09EF">
              <w:rPr>
                <w:rStyle w:val="Hyperlink"/>
                <w:noProof/>
                <w:spacing w:val="-2"/>
              </w:rPr>
              <w:t xml:space="preserve"> </w:t>
            </w:r>
            <w:r w:rsidRPr="007E09EF">
              <w:rPr>
                <w:rStyle w:val="Hyperlink"/>
                <w:noProof/>
              </w:rPr>
              <w:t>DATA</w:t>
            </w:r>
            <w:r>
              <w:rPr>
                <w:noProof/>
                <w:webHidden/>
              </w:rPr>
              <w:tab/>
            </w:r>
            <w:r>
              <w:rPr>
                <w:noProof/>
                <w:webHidden/>
              </w:rPr>
              <w:fldChar w:fldCharType="begin"/>
            </w:r>
            <w:r>
              <w:rPr>
                <w:noProof/>
                <w:webHidden/>
              </w:rPr>
              <w:instrText xml:space="preserve"> PAGEREF _Toc93931153 \h </w:instrText>
            </w:r>
            <w:r>
              <w:rPr>
                <w:noProof/>
                <w:webHidden/>
              </w:rPr>
            </w:r>
            <w:r>
              <w:rPr>
                <w:noProof/>
                <w:webHidden/>
              </w:rPr>
              <w:fldChar w:fldCharType="separate"/>
            </w:r>
            <w:r>
              <w:rPr>
                <w:noProof/>
                <w:webHidden/>
              </w:rPr>
              <w:t>28</w:t>
            </w:r>
            <w:r>
              <w:rPr>
                <w:noProof/>
                <w:webHidden/>
              </w:rPr>
              <w:fldChar w:fldCharType="end"/>
            </w:r>
          </w:hyperlink>
        </w:p>
        <w:p w14:paraId="3910BAED" w14:textId="1EFADA03" w:rsidR="0067357F" w:rsidRDefault="0067357F">
          <w:pPr>
            <w:pStyle w:val="TOC1"/>
            <w:tabs>
              <w:tab w:val="right" w:leader="dot" w:pos="10590"/>
            </w:tabs>
            <w:rPr>
              <w:rFonts w:asciiTheme="minorHAnsi" w:eastAsiaTheme="minorEastAsia" w:hAnsiTheme="minorHAnsi" w:cstheme="minorBidi"/>
              <w:b w:val="0"/>
              <w:bCs w:val="0"/>
              <w:noProof/>
            </w:rPr>
          </w:pPr>
          <w:hyperlink w:anchor="_Toc93931154" w:history="1">
            <w:r w:rsidRPr="007E09EF">
              <w:rPr>
                <w:rStyle w:val="Hyperlink"/>
                <w:noProof/>
                <w:spacing w:val="-2"/>
                <w:w w:val="99"/>
              </w:rPr>
              <w:t>6.1</w:t>
            </w:r>
            <w:r>
              <w:rPr>
                <w:rFonts w:asciiTheme="minorHAnsi" w:eastAsiaTheme="minorEastAsia" w:hAnsiTheme="minorHAnsi" w:cstheme="minorBidi"/>
                <w:b w:val="0"/>
                <w:bCs w:val="0"/>
                <w:noProof/>
              </w:rPr>
              <w:tab/>
            </w:r>
            <w:r w:rsidRPr="007E09EF">
              <w:rPr>
                <w:rStyle w:val="Hyperlink"/>
                <w:noProof/>
              </w:rPr>
              <w:t>Financial</w:t>
            </w:r>
            <w:r w:rsidRPr="007E09EF">
              <w:rPr>
                <w:rStyle w:val="Hyperlink"/>
                <w:noProof/>
                <w:spacing w:val="-5"/>
              </w:rPr>
              <w:t xml:space="preserve"> </w:t>
            </w:r>
            <w:r w:rsidRPr="007E09EF">
              <w:rPr>
                <w:rStyle w:val="Hyperlink"/>
                <w:noProof/>
              </w:rPr>
              <w:t>Information</w:t>
            </w:r>
            <w:r>
              <w:rPr>
                <w:noProof/>
                <w:webHidden/>
              </w:rPr>
              <w:tab/>
            </w:r>
            <w:r>
              <w:rPr>
                <w:noProof/>
                <w:webHidden/>
              </w:rPr>
              <w:fldChar w:fldCharType="begin"/>
            </w:r>
            <w:r>
              <w:rPr>
                <w:noProof/>
                <w:webHidden/>
              </w:rPr>
              <w:instrText xml:space="preserve"> PAGEREF _Toc93931154 \h </w:instrText>
            </w:r>
            <w:r>
              <w:rPr>
                <w:noProof/>
                <w:webHidden/>
              </w:rPr>
            </w:r>
            <w:r>
              <w:rPr>
                <w:noProof/>
                <w:webHidden/>
              </w:rPr>
              <w:fldChar w:fldCharType="separate"/>
            </w:r>
            <w:r>
              <w:rPr>
                <w:noProof/>
                <w:webHidden/>
              </w:rPr>
              <w:t>28</w:t>
            </w:r>
            <w:r>
              <w:rPr>
                <w:noProof/>
                <w:webHidden/>
              </w:rPr>
              <w:fldChar w:fldCharType="end"/>
            </w:r>
          </w:hyperlink>
        </w:p>
        <w:p w14:paraId="51DFDB41" w14:textId="3F0C11BA" w:rsidR="0067357F" w:rsidRDefault="0067357F">
          <w:pPr>
            <w:pStyle w:val="TOC1"/>
            <w:tabs>
              <w:tab w:val="right" w:leader="dot" w:pos="10590"/>
            </w:tabs>
            <w:rPr>
              <w:rFonts w:asciiTheme="minorHAnsi" w:eastAsiaTheme="minorEastAsia" w:hAnsiTheme="minorHAnsi" w:cstheme="minorBidi"/>
              <w:b w:val="0"/>
              <w:bCs w:val="0"/>
              <w:noProof/>
            </w:rPr>
          </w:pPr>
          <w:hyperlink w:anchor="_Toc93931155" w:history="1">
            <w:r w:rsidRPr="007E09EF">
              <w:rPr>
                <w:rStyle w:val="Hyperlink"/>
                <w:noProof/>
                <w:spacing w:val="-2"/>
                <w:w w:val="99"/>
              </w:rPr>
              <w:t>6.2</w:t>
            </w:r>
            <w:r>
              <w:rPr>
                <w:rFonts w:asciiTheme="minorHAnsi" w:eastAsiaTheme="minorEastAsia" w:hAnsiTheme="minorHAnsi" w:cstheme="minorBidi"/>
                <w:b w:val="0"/>
                <w:bCs w:val="0"/>
                <w:noProof/>
              </w:rPr>
              <w:tab/>
            </w:r>
            <w:r w:rsidRPr="007E09EF">
              <w:rPr>
                <w:rStyle w:val="Hyperlink"/>
                <w:noProof/>
              </w:rPr>
              <w:t>Credit</w:t>
            </w:r>
            <w:r w:rsidRPr="007E09EF">
              <w:rPr>
                <w:rStyle w:val="Hyperlink"/>
                <w:noProof/>
                <w:spacing w:val="-1"/>
              </w:rPr>
              <w:t xml:space="preserve"> </w:t>
            </w:r>
            <w:r w:rsidRPr="007E09EF">
              <w:rPr>
                <w:rStyle w:val="Hyperlink"/>
                <w:noProof/>
              </w:rPr>
              <w:t>History</w:t>
            </w:r>
            <w:r>
              <w:rPr>
                <w:noProof/>
                <w:webHidden/>
              </w:rPr>
              <w:tab/>
            </w:r>
            <w:r>
              <w:rPr>
                <w:noProof/>
                <w:webHidden/>
              </w:rPr>
              <w:fldChar w:fldCharType="begin"/>
            </w:r>
            <w:r>
              <w:rPr>
                <w:noProof/>
                <w:webHidden/>
              </w:rPr>
              <w:instrText xml:space="preserve"> PAGEREF _Toc93931155 \h </w:instrText>
            </w:r>
            <w:r>
              <w:rPr>
                <w:noProof/>
                <w:webHidden/>
              </w:rPr>
            </w:r>
            <w:r>
              <w:rPr>
                <w:noProof/>
                <w:webHidden/>
              </w:rPr>
              <w:fldChar w:fldCharType="separate"/>
            </w:r>
            <w:r>
              <w:rPr>
                <w:noProof/>
                <w:webHidden/>
              </w:rPr>
              <w:t>35</w:t>
            </w:r>
            <w:r>
              <w:rPr>
                <w:noProof/>
                <w:webHidden/>
              </w:rPr>
              <w:fldChar w:fldCharType="end"/>
            </w:r>
          </w:hyperlink>
        </w:p>
        <w:p w14:paraId="13EB3F8E" w14:textId="76AEADE6" w:rsidR="0067357F" w:rsidRDefault="0067357F">
          <w:pPr>
            <w:pStyle w:val="TOC1"/>
            <w:tabs>
              <w:tab w:val="right" w:leader="dot" w:pos="10590"/>
            </w:tabs>
            <w:rPr>
              <w:rFonts w:asciiTheme="minorHAnsi" w:eastAsiaTheme="minorEastAsia" w:hAnsiTheme="minorHAnsi" w:cstheme="minorBidi"/>
              <w:b w:val="0"/>
              <w:bCs w:val="0"/>
              <w:noProof/>
            </w:rPr>
          </w:pPr>
          <w:hyperlink w:anchor="_Toc93931156" w:history="1">
            <w:r w:rsidRPr="007E09EF">
              <w:rPr>
                <w:rStyle w:val="Hyperlink"/>
                <w:noProof/>
                <w:spacing w:val="-2"/>
                <w:w w:val="99"/>
              </w:rPr>
              <w:t>6.3</w:t>
            </w:r>
            <w:r>
              <w:rPr>
                <w:rFonts w:asciiTheme="minorHAnsi" w:eastAsiaTheme="minorEastAsia" w:hAnsiTheme="minorHAnsi" w:cstheme="minorBidi"/>
                <w:b w:val="0"/>
                <w:bCs w:val="0"/>
                <w:noProof/>
              </w:rPr>
              <w:tab/>
            </w:r>
            <w:r w:rsidRPr="007E09EF">
              <w:rPr>
                <w:rStyle w:val="Hyperlink"/>
                <w:noProof/>
              </w:rPr>
              <w:t>Tax Information</w:t>
            </w:r>
            <w:r>
              <w:rPr>
                <w:noProof/>
                <w:webHidden/>
              </w:rPr>
              <w:tab/>
            </w:r>
            <w:r>
              <w:rPr>
                <w:noProof/>
                <w:webHidden/>
              </w:rPr>
              <w:fldChar w:fldCharType="begin"/>
            </w:r>
            <w:r>
              <w:rPr>
                <w:noProof/>
                <w:webHidden/>
              </w:rPr>
              <w:instrText xml:space="preserve"> PAGEREF _Toc93931156 \h </w:instrText>
            </w:r>
            <w:r>
              <w:rPr>
                <w:noProof/>
                <w:webHidden/>
              </w:rPr>
            </w:r>
            <w:r>
              <w:rPr>
                <w:noProof/>
                <w:webHidden/>
              </w:rPr>
              <w:fldChar w:fldCharType="separate"/>
            </w:r>
            <w:r>
              <w:rPr>
                <w:noProof/>
                <w:webHidden/>
              </w:rPr>
              <w:t>38</w:t>
            </w:r>
            <w:r>
              <w:rPr>
                <w:noProof/>
                <w:webHidden/>
              </w:rPr>
              <w:fldChar w:fldCharType="end"/>
            </w:r>
          </w:hyperlink>
        </w:p>
        <w:p w14:paraId="42F1F67D" w14:textId="6E9AF504" w:rsidR="0067357F" w:rsidRDefault="0067357F">
          <w:pPr>
            <w:pStyle w:val="TOC1"/>
            <w:tabs>
              <w:tab w:val="right" w:leader="dot" w:pos="10590"/>
            </w:tabs>
            <w:rPr>
              <w:rFonts w:asciiTheme="minorHAnsi" w:eastAsiaTheme="minorEastAsia" w:hAnsiTheme="minorHAnsi" w:cstheme="minorBidi"/>
              <w:b w:val="0"/>
              <w:bCs w:val="0"/>
              <w:noProof/>
            </w:rPr>
          </w:pPr>
          <w:hyperlink w:anchor="_Toc93931157" w:history="1">
            <w:r w:rsidRPr="007E09EF">
              <w:rPr>
                <w:rStyle w:val="Hyperlink"/>
                <w:noProof/>
                <w:spacing w:val="-2"/>
                <w:w w:val="99"/>
              </w:rPr>
              <w:t>6.4</w:t>
            </w:r>
            <w:r>
              <w:rPr>
                <w:rFonts w:asciiTheme="minorHAnsi" w:eastAsiaTheme="minorEastAsia" w:hAnsiTheme="minorHAnsi" w:cstheme="minorBidi"/>
                <w:b w:val="0"/>
                <w:bCs w:val="0"/>
                <w:noProof/>
              </w:rPr>
              <w:tab/>
            </w:r>
            <w:r w:rsidRPr="007E09EF">
              <w:rPr>
                <w:rStyle w:val="Hyperlink"/>
                <w:noProof/>
              </w:rPr>
              <w:t>Governance</w:t>
            </w:r>
            <w:r>
              <w:rPr>
                <w:noProof/>
                <w:webHidden/>
              </w:rPr>
              <w:tab/>
            </w:r>
            <w:r>
              <w:rPr>
                <w:noProof/>
                <w:webHidden/>
              </w:rPr>
              <w:fldChar w:fldCharType="begin"/>
            </w:r>
            <w:r>
              <w:rPr>
                <w:noProof/>
                <w:webHidden/>
              </w:rPr>
              <w:instrText xml:space="preserve"> PAGEREF _Toc93931157 \h </w:instrText>
            </w:r>
            <w:r>
              <w:rPr>
                <w:noProof/>
                <w:webHidden/>
              </w:rPr>
            </w:r>
            <w:r>
              <w:rPr>
                <w:noProof/>
                <w:webHidden/>
              </w:rPr>
              <w:fldChar w:fldCharType="separate"/>
            </w:r>
            <w:r>
              <w:rPr>
                <w:noProof/>
                <w:webHidden/>
              </w:rPr>
              <w:t>40</w:t>
            </w:r>
            <w:r>
              <w:rPr>
                <w:noProof/>
                <w:webHidden/>
              </w:rPr>
              <w:fldChar w:fldCharType="end"/>
            </w:r>
          </w:hyperlink>
        </w:p>
        <w:p w14:paraId="5789F353" w14:textId="2798DA4A" w:rsidR="0067357F" w:rsidRDefault="0067357F">
          <w:pPr>
            <w:pStyle w:val="TOC1"/>
            <w:tabs>
              <w:tab w:val="right" w:leader="dot" w:pos="10590"/>
            </w:tabs>
            <w:rPr>
              <w:rFonts w:asciiTheme="minorHAnsi" w:eastAsiaTheme="minorEastAsia" w:hAnsiTheme="minorHAnsi" w:cstheme="minorBidi"/>
              <w:b w:val="0"/>
              <w:bCs w:val="0"/>
              <w:noProof/>
            </w:rPr>
          </w:pPr>
          <w:hyperlink w:anchor="_Toc93931158" w:history="1">
            <w:r w:rsidRPr="007E09EF">
              <w:rPr>
                <w:rStyle w:val="Hyperlink"/>
                <w:noProof/>
                <w:spacing w:val="-2"/>
                <w:w w:val="99"/>
              </w:rPr>
              <w:t>6.5</w:t>
            </w:r>
            <w:r>
              <w:rPr>
                <w:rFonts w:asciiTheme="minorHAnsi" w:eastAsiaTheme="minorEastAsia" w:hAnsiTheme="minorHAnsi" w:cstheme="minorBidi"/>
                <w:b w:val="0"/>
                <w:bCs w:val="0"/>
                <w:noProof/>
              </w:rPr>
              <w:tab/>
            </w:r>
            <w:r w:rsidRPr="007E09EF">
              <w:rPr>
                <w:rStyle w:val="Hyperlink"/>
                <w:noProof/>
              </w:rPr>
              <w:t>Macroeconomic</w:t>
            </w:r>
            <w:r w:rsidRPr="007E09EF">
              <w:rPr>
                <w:rStyle w:val="Hyperlink"/>
                <w:noProof/>
                <w:spacing w:val="-1"/>
              </w:rPr>
              <w:t xml:space="preserve"> </w:t>
            </w:r>
            <w:r w:rsidRPr="007E09EF">
              <w:rPr>
                <w:rStyle w:val="Hyperlink"/>
                <w:noProof/>
              </w:rPr>
              <w:t>Information</w:t>
            </w:r>
            <w:r>
              <w:rPr>
                <w:noProof/>
                <w:webHidden/>
              </w:rPr>
              <w:tab/>
            </w:r>
            <w:r>
              <w:rPr>
                <w:noProof/>
                <w:webHidden/>
              </w:rPr>
              <w:fldChar w:fldCharType="begin"/>
            </w:r>
            <w:r>
              <w:rPr>
                <w:noProof/>
                <w:webHidden/>
              </w:rPr>
              <w:instrText xml:space="preserve"> PAGEREF _Toc93931158 \h </w:instrText>
            </w:r>
            <w:r>
              <w:rPr>
                <w:noProof/>
                <w:webHidden/>
              </w:rPr>
            </w:r>
            <w:r>
              <w:rPr>
                <w:noProof/>
                <w:webHidden/>
              </w:rPr>
              <w:fldChar w:fldCharType="separate"/>
            </w:r>
            <w:r>
              <w:rPr>
                <w:noProof/>
                <w:webHidden/>
              </w:rPr>
              <w:t>41</w:t>
            </w:r>
            <w:r>
              <w:rPr>
                <w:noProof/>
                <w:webHidden/>
              </w:rPr>
              <w:fldChar w:fldCharType="end"/>
            </w:r>
          </w:hyperlink>
        </w:p>
        <w:p w14:paraId="62488FCA" w14:textId="0F9C985C" w:rsidR="0067357F" w:rsidRDefault="0067357F">
          <w:pPr>
            <w:pStyle w:val="TOC1"/>
            <w:tabs>
              <w:tab w:val="right" w:leader="dot" w:pos="10590"/>
            </w:tabs>
            <w:rPr>
              <w:rFonts w:asciiTheme="minorHAnsi" w:eastAsiaTheme="minorEastAsia" w:hAnsiTheme="minorHAnsi" w:cstheme="minorBidi"/>
              <w:b w:val="0"/>
              <w:bCs w:val="0"/>
              <w:noProof/>
            </w:rPr>
          </w:pPr>
          <w:hyperlink w:anchor="_Toc93931159" w:history="1">
            <w:r w:rsidRPr="007E09EF">
              <w:rPr>
                <w:rStyle w:val="Hyperlink"/>
                <w:noProof/>
                <w:spacing w:val="-2"/>
                <w:w w:val="99"/>
              </w:rPr>
              <w:t>6.6</w:t>
            </w:r>
            <w:r>
              <w:rPr>
                <w:rFonts w:asciiTheme="minorHAnsi" w:eastAsiaTheme="minorEastAsia" w:hAnsiTheme="minorHAnsi" w:cstheme="minorBidi"/>
                <w:b w:val="0"/>
                <w:bCs w:val="0"/>
                <w:noProof/>
              </w:rPr>
              <w:tab/>
            </w:r>
            <w:r w:rsidRPr="007E09EF">
              <w:rPr>
                <w:rStyle w:val="Hyperlink"/>
                <w:noProof/>
              </w:rPr>
              <w:t>Other</w:t>
            </w:r>
            <w:r w:rsidRPr="007E09EF">
              <w:rPr>
                <w:rStyle w:val="Hyperlink"/>
                <w:noProof/>
                <w:spacing w:val="-1"/>
              </w:rPr>
              <w:t xml:space="preserve"> </w:t>
            </w:r>
            <w:r w:rsidRPr="007E09EF">
              <w:rPr>
                <w:rStyle w:val="Hyperlink"/>
                <w:noProof/>
              </w:rPr>
              <w:t>Information</w:t>
            </w:r>
            <w:r>
              <w:rPr>
                <w:noProof/>
                <w:webHidden/>
              </w:rPr>
              <w:tab/>
            </w:r>
            <w:r>
              <w:rPr>
                <w:noProof/>
                <w:webHidden/>
              </w:rPr>
              <w:fldChar w:fldCharType="begin"/>
            </w:r>
            <w:r>
              <w:rPr>
                <w:noProof/>
                <w:webHidden/>
              </w:rPr>
              <w:instrText xml:space="preserve"> PAGEREF _Toc93931159 \h </w:instrText>
            </w:r>
            <w:r>
              <w:rPr>
                <w:noProof/>
                <w:webHidden/>
              </w:rPr>
            </w:r>
            <w:r>
              <w:rPr>
                <w:noProof/>
                <w:webHidden/>
              </w:rPr>
              <w:fldChar w:fldCharType="separate"/>
            </w:r>
            <w:r>
              <w:rPr>
                <w:noProof/>
                <w:webHidden/>
              </w:rPr>
              <w:t>42</w:t>
            </w:r>
            <w:r>
              <w:rPr>
                <w:noProof/>
                <w:webHidden/>
              </w:rPr>
              <w:fldChar w:fldCharType="end"/>
            </w:r>
          </w:hyperlink>
        </w:p>
        <w:p w14:paraId="14C13404" w14:textId="66C40F90" w:rsidR="0067357F" w:rsidRDefault="0067357F">
          <w:pPr>
            <w:pStyle w:val="TOC1"/>
            <w:tabs>
              <w:tab w:val="right" w:leader="dot" w:pos="10590"/>
            </w:tabs>
            <w:rPr>
              <w:rFonts w:asciiTheme="minorHAnsi" w:eastAsiaTheme="minorEastAsia" w:hAnsiTheme="minorHAnsi" w:cstheme="minorBidi"/>
              <w:b w:val="0"/>
              <w:bCs w:val="0"/>
              <w:noProof/>
            </w:rPr>
          </w:pPr>
          <w:hyperlink w:anchor="_Toc93931160" w:history="1">
            <w:r w:rsidRPr="007E09EF">
              <w:rPr>
                <w:rStyle w:val="Hyperlink"/>
                <w:noProof/>
                <w:spacing w:val="-2"/>
                <w:w w:val="99"/>
              </w:rPr>
              <w:t>7.</w:t>
            </w:r>
            <w:r>
              <w:rPr>
                <w:rFonts w:asciiTheme="minorHAnsi" w:eastAsiaTheme="minorEastAsia" w:hAnsiTheme="minorHAnsi" w:cstheme="minorBidi"/>
                <w:b w:val="0"/>
                <w:bCs w:val="0"/>
                <w:noProof/>
              </w:rPr>
              <w:tab/>
            </w:r>
            <w:r w:rsidRPr="007E09EF">
              <w:rPr>
                <w:rStyle w:val="Hyperlink"/>
                <w:noProof/>
              </w:rPr>
              <w:t>THE MODEL/ALGORITHM FOR THE</w:t>
            </w:r>
            <w:r w:rsidRPr="007E09EF">
              <w:rPr>
                <w:rStyle w:val="Hyperlink"/>
                <w:noProof/>
                <w:spacing w:val="-1"/>
              </w:rPr>
              <w:t xml:space="preserve"> </w:t>
            </w:r>
            <w:r w:rsidRPr="007E09EF">
              <w:rPr>
                <w:rStyle w:val="Hyperlink"/>
                <w:noProof/>
              </w:rPr>
              <w:t>EWT</w:t>
            </w:r>
            <w:r>
              <w:rPr>
                <w:noProof/>
                <w:webHidden/>
              </w:rPr>
              <w:tab/>
            </w:r>
            <w:r>
              <w:rPr>
                <w:noProof/>
                <w:webHidden/>
              </w:rPr>
              <w:fldChar w:fldCharType="begin"/>
            </w:r>
            <w:r>
              <w:rPr>
                <w:noProof/>
                <w:webHidden/>
              </w:rPr>
              <w:instrText xml:space="preserve"> PAGEREF _Toc93931160 \h </w:instrText>
            </w:r>
            <w:r>
              <w:rPr>
                <w:noProof/>
                <w:webHidden/>
              </w:rPr>
            </w:r>
            <w:r>
              <w:rPr>
                <w:noProof/>
                <w:webHidden/>
              </w:rPr>
              <w:fldChar w:fldCharType="separate"/>
            </w:r>
            <w:r>
              <w:rPr>
                <w:noProof/>
                <w:webHidden/>
              </w:rPr>
              <w:t>43</w:t>
            </w:r>
            <w:r>
              <w:rPr>
                <w:noProof/>
                <w:webHidden/>
              </w:rPr>
              <w:fldChar w:fldCharType="end"/>
            </w:r>
          </w:hyperlink>
        </w:p>
        <w:p w14:paraId="52F54C0D" w14:textId="680AE635" w:rsidR="0067357F" w:rsidRDefault="0067357F">
          <w:pPr>
            <w:pStyle w:val="TOC1"/>
            <w:tabs>
              <w:tab w:val="right" w:leader="dot" w:pos="10590"/>
            </w:tabs>
            <w:rPr>
              <w:rFonts w:asciiTheme="minorHAnsi" w:eastAsiaTheme="minorEastAsia" w:hAnsiTheme="minorHAnsi" w:cstheme="minorBidi"/>
              <w:b w:val="0"/>
              <w:bCs w:val="0"/>
              <w:noProof/>
            </w:rPr>
          </w:pPr>
          <w:hyperlink w:anchor="_Toc93931161" w:history="1">
            <w:r w:rsidRPr="007E09EF">
              <w:rPr>
                <w:rStyle w:val="Hyperlink"/>
                <w:noProof/>
                <w:spacing w:val="-2"/>
                <w:w w:val="99"/>
              </w:rPr>
              <w:t>7.1</w:t>
            </w:r>
            <w:r>
              <w:rPr>
                <w:rFonts w:asciiTheme="minorHAnsi" w:eastAsiaTheme="minorEastAsia" w:hAnsiTheme="minorHAnsi" w:cstheme="minorBidi"/>
                <w:b w:val="0"/>
                <w:bCs w:val="0"/>
                <w:noProof/>
              </w:rPr>
              <w:tab/>
            </w:r>
            <w:r w:rsidRPr="007E09EF">
              <w:rPr>
                <w:rStyle w:val="Hyperlink"/>
                <w:noProof/>
              </w:rPr>
              <w:t>What Exactly Should Be</w:t>
            </w:r>
            <w:r w:rsidRPr="007E09EF">
              <w:rPr>
                <w:rStyle w:val="Hyperlink"/>
                <w:noProof/>
                <w:spacing w:val="-1"/>
              </w:rPr>
              <w:t xml:space="preserve"> </w:t>
            </w:r>
            <w:r w:rsidRPr="007E09EF">
              <w:rPr>
                <w:rStyle w:val="Hyperlink"/>
                <w:noProof/>
              </w:rPr>
              <w:t>Measured?</w:t>
            </w:r>
            <w:r>
              <w:rPr>
                <w:noProof/>
                <w:webHidden/>
              </w:rPr>
              <w:tab/>
            </w:r>
            <w:r>
              <w:rPr>
                <w:noProof/>
                <w:webHidden/>
              </w:rPr>
              <w:fldChar w:fldCharType="begin"/>
            </w:r>
            <w:r>
              <w:rPr>
                <w:noProof/>
                <w:webHidden/>
              </w:rPr>
              <w:instrText xml:space="preserve"> PAGEREF _Toc93931161 \h </w:instrText>
            </w:r>
            <w:r>
              <w:rPr>
                <w:noProof/>
                <w:webHidden/>
              </w:rPr>
            </w:r>
            <w:r>
              <w:rPr>
                <w:noProof/>
                <w:webHidden/>
              </w:rPr>
              <w:fldChar w:fldCharType="separate"/>
            </w:r>
            <w:r>
              <w:rPr>
                <w:noProof/>
                <w:webHidden/>
              </w:rPr>
              <w:t>43</w:t>
            </w:r>
            <w:r>
              <w:rPr>
                <w:noProof/>
                <w:webHidden/>
              </w:rPr>
              <w:fldChar w:fldCharType="end"/>
            </w:r>
          </w:hyperlink>
        </w:p>
        <w:p w14:paraId="27737D52" w14:textId="0D9CA095" w:rsidR="0067357F" w:rsidRDefault="0067357F">
          <w:pPr>
            <w:pStyle w:val="TOC1"/>
            <w:tabs>
              <w:tab w:val="right" w:leader="dot" w:pos="10590"/>
            </w:tabs>
            <w:rPr>
              <w:rFonts w:asciiTheme="minorHAnsi" w:eastAsiaTheme="minorEastAsia" w:hAnsiTheme="minorHAnsi" w:cstheme="minorBidi"/>
              <w:b w:val="0"/>
              <w:bCs w:val="0"/>
              <w:noProof/>
            </w:rPr>
          </w:pPr>
          <w:hyperlink w:anchor="_Toc93931162" w:history="1">
            <w:r w:rsidRPr="007E09EF">
              <w:rPr>
                <w:rStyle w:val="Hyperlink"/>
                <w:noProof/>
                <w:spacing w:val="-2"/>
                <w:w w:val="99"/>
              </w:rPr>
              <w:t>7.2</w:t>
            </w:r>
            <w:r>
              <w:rPr>
                <w:rFonts w:asciiTheme="minorHAnsi" w:eastAsiaTheme="minorEastAsia" w:hAnsiTheme="minorHAnsi" w:cstheme="minorBidi"/>
                <w:b w:val="0"/>
                <w:bCs w:val="0"/>
                <w:noProof/>
              </w:rPr>
              <w:tab/>
            </w:r>
            <w:r w:rsidRPr="007E09EF">
              <w:rPr>
                <w:rStyle w:val="Hyperlink"/>
                <w:noProof/>
              </w:rPr>
              <w:t>When should the EWT notify the debtor?</w:t>
            </w:r>
            <w:r>
              <w:rPr>
                <w:noProof/>
                <w:webHidden/>
              </w:rPr>
              <w:tab/>
            </w:r>
            <w:r>
              <w:rPr>
                <w:noProof/>
                <w:webHidden/>
              </w:rPr>
              <w:fldChar w:fldCharType="begin"/>
            </w:r>
            <w:r>
              <w:rPr>
                <w:noProof/>
                <w:webHidden/>
              </w:rPr>
              <w:instrText xml:space="preserve"> PAGEREF _Toc93931162 \h </w:instrText>
            </w:r>
            <w:r>
              <w:rPr>
                <w:noProof/>
                <w:webHidden/>
              </w:rPr>
            </w:r>
            <w:r>
              <w:rPr>
                <w:noProof/>
                <w:webHidden/>
              </w:rPr>
              <w:fldChar w:fldCharType="separate"/>
            </w:r>
            <w:r>
              <w:rPr>
                <w:noProof/>
                <w:webHidden/>
              </w:rPr>
              <w:t>45</w:t>
            </w:r>
            <w:r>
              <w:rPr>
                <w:noProof/>
                <w:webHidden/>
              </w:rPr>
              <w:fldChar w:fldCharType="end"/>
            </w:r>
          </w:hyperlink>
        </w:p>
        <w:p w14:paraId="149B6A2A" w14:textId="2D5467AF" w:rsidR="0067357F" w:rsidRDefault="0067357F">
          <w:pPr>
            <w:pStyle w:val="TOC1"/>
            <w:tabs>
              <w:tab w:val="right" w:leader="dot" w:pos="10590"/>
            </w:tabs>
            <w:rPr>
              <w:rFonts w:asciiTheme="minorHAnsi" w:eastAsiaTheme="minorEastAsia" w:hAnsiTheme="minorHAnsi" w:cstheme="minorBidi"/>
              <w:b w:val="0"/>
              <w:bCs w:val="0"/>
              <w:noProof/>
            </w:rPr>
          </w:pPr>
          <w:hyperlink w:anchor="_Toc93931163" w:history="1">
            <w:r w:rsidRPr="007E09EF">
              <w:rPr>
                <w:rStyle w:val="Hyperlink"/>
                <w:noProof/>
                <w:spacing w:val="-2"/>
                <w:w w:val="99"/>
              </w:rPr>
              <w:t>7.3</w:t>
            </w:r>
            <w:r>
              <w:rPr>
                <w:rFonts w:asciiTheme="minorHAnsi" w:eastAsiaTheme="minorEastAsia" w:hAnsiTheme="minorHAnsi" w:cstheme="minorBidi"/>
                <w:b w:val="0"/>
                <w:bCs w:val="0"/>
                <w:noProof/>
              </w:rPr>
              <w:tab/>
            </w:r>
            <w:r w:rsidRPr="007E09EF">
              <w:rPr>
                <w:rStyle w:val="Hyperlink"/>
                <w:noProof/>
              </w:rPr>
              <w:t>The process</w:t>
            </w:r>
            <w:r>
              <w:rPr>
                <w:noProof/>
                <w:webHidden/>
              </w:rPr>
              <w:tab/>
            </w:r>
            <w:r>
              <w:rPr>
                <w:noProof/>
                <w:webHidden/>
              </w:rPr>
              <w:fldChar w:fldCharType="begin"/>
            </w:r>
            <w:r>
              <w:rPr>
                <w:noProof/>
                <w:webHidden/>
              </w:rPr>
              <w:instrText xml:space="preserve"> PAGEREF _Toc93931163 \h </w:instrText>
            </w:r>
            <w:r>
              <w:rPr>
                <w:noProof/>
                <w:webHidden/>
              </w:rPr>
            </w:r>
            <w:r>
              <w:rPr>
                <w:noProof/>
                <w:webHidden/>
              </w:rPr>
              <w:fldChar w:fldCharType="separate"/>
            </w:r>
            <w:r>
              <w:rPr>
                <w:noProof/>
                <w:webHidden/>
              </w:rPr>
              <w:t>46</w:t>
            </w:r>
            <w:r>
              <w:rPr>
                <w:noProof/>
                <w:webHidden/>
              </w:rPr>
              <w:fldChar w:fldCharType="end"/>
            </w:r>
          </w:hyperlink>
        </w:p>
        <w:p w14:paraId="294489A7" w14:textId="0FEFEA01" w:rsidR="0067357F" w:rsidRDefault="0067357F">
          <w:pPr>
            <w:pStyle w:val="TOC1"/>
            <w:tabs>
              <w:tab w:val="right" w:leader="dot" w:pos="10590"/>
            </w:tabs>
            <w:rPr>
              <w:rFonts w:asciiTheme="minorHAnsi" w:eastAsiaTheme="minorEastAsia" w:hAnsiTheme="minorHAnsi" w:cstheme="minorBidi"/>
              <w:b w:val="0"/>
              <w:bCs w:val="0"/>
              <w:noProof/>
            </w:rPr>
          </w:pPr>
          <w:hyperlink w:anchor="_Toc93931164" w:history="1">
            <w:r w:rsidRPr="007E09EF">
              <w:rPr>
                <w:rStyle w:val="Hyperlink"/>
                <w:noProof/>
              </w:rPr>
              <w:t>7.4 Review of options</w:t>
            </w:r>
            <w:r>
              <w:rPr>
                <w:noProof/>
                <w:webHidden/>
              </w:rPr>
              <w:tab/>
            </w:r>
            <w:r>
              <w:rPr>
                <w:noProof/>
                <w:webHidden/>
              </w:rPr>
              <w:fldChar w:fldCharType="begin"/>
            </w:r>
            <w:r>
              <w:rPr>
                <w:noProof/>
                <w:webHidden/>
              </w:rPr>
              <w:instrText xml:space="preserve"> PAGEREF _Toc93931164 \h </w:instrText>
            </w:r>
            <w:r>
              <w:rPr>
                <w:noProof/>
                <w:webHidden/>
              </w:rPr>
            </w:r>
            <w:r>
              <w:rPr>
                <w:noProof/>
                <w:webHidden/>
              </w:rPr>
              <w:fldChar w:fldCharType="separate"/>
            </w:r>
            <w:r>
              <w:rPr>
                <w:noProof/>
                <w:webHidden/>
              </w:rPr>
              <w:t>48</w:t>
            </w:r>
            <w:r>
              <w:rPr>
                <w:noProof/>
                <w:webHidden/>
              </w:rPr>
              <w:fldChar w:fldCharType="end"/>
            </w:r>
          </w:hyperlink>
        </w:p>
        <w:p w14:paraId="45618E94" w14:textId="7AEA312F" w:rsidR="0067357F" w:rsidRDefault="0067357F">
          <w:pPr>
            <w:pStyle w:val="TOC1"/>
            <w:tabs>
              <w:tab w:val="right" w:leader="dot" w:pos="10590"/>
            </w:tabs>
            <w:rPr>
              <w:rFonts w:asciiTheme="minorHAnsi" w:eastAsiaTheme="minorEastAsia" w:hAnsiTheme="minorHAnsi" w:cstheme="minorBidi"/>
              <w:b w:val="0"/>
              <w:bCs w:val="0"/>
              <w:noProof/>
            </w:rPr>
          </w:pPr>
          <w:hyperlink w:anchor="_Toc93931165" w:history="1">
            <w:r w:rsidRPr="007E09EF">
              <w:rPr>
                <w:rStyle w:val="Hyperlink"/>
                <w:noProof/>
                <w:spacing w:val="-2"/>
                <w:w w:val="99"/>
              </w:rPr>
              <w:t>8.</w:t>
            </w:r>
            <w:r>
              <w:rPr>
                <w:rFonts w:asciiTheme="minorHAnsi" w:eastAsiaTheme="minorEastAsia" w:hAnsiTheme="minorHAnsi" w:cstheme="minorBidi"/>
                <w:b w:val="0"/>
                <w:bCs w:val="0"/>
                <w:noProof/>
              </w:rPr>
              <w:tab/>
            </w:r>
            <w:r w:rsidRPr="007E09EF">
              <w:rPr>
                <w:rStyle w:val="Hyperlink"/>
                <w:noProof/>
              </w:rPr>
              <w:t>THE PROCESS OF ALERTING</w:t>
            </w:r>
            <w:r w:rsidRPr="007E09EF">
              <w:rPr>
                <w:rStyle w:val="Hyperlink"/>
                <w:noProof/>
                <w:spacing w:val="-1"/>
              </w:rPr>
              <w:t xml:space="preserve"> </w:t>
            </w:r>
            <w:r w:rsidRPr="007E09EF">
              <w:rPr>
                <w:rStyle w:val="Hyperlink"/>
                <w:noProof/>
              </w:rPr>
              <w:t>DEBTORS</w:t>
            </w:r>
            <w:r>
              <w:rPr>
                <w:noProof/>
                <w:webHidden/>
              </w:rPr>
              <w:tab/>
            </w:r>
            <w:r>
              <w:rPr>
                <w:noProof/>
                <w:webHidden/>
              </w:rPr>
              <w:fldChar w:fldCharType="begin"/>
            </w:r>
            <w:r>
              <w:rPr>
                <w:noProof/>
                <w:webHidden/>
              </w:rPr>
              <w:instrText xml:space="preserve"> PAGEREF _Toc93931165 \h </w:instrText>
            </w:r>
            <w:r>
              <w:rPr>
                <w:noProof/>
                <w:webHidden/>
              </w:rPr>
            </w:r>
            <w:r>
              <w:rPr>
                <w:noProof/>
                <w:webHidden/>
              </w:rPr>
              <w:fldChar w:fldCharType="separate"/>
            </w:r>
            <w:r>
              <w:rPr>
                <w:noProof/>
                <w:webHidden/>
              </w:rPr>
              <w:t>51</w:t>
            </w:r>
            <w:r>
              <w:rPr>
                <w:noProof/>
                <w:webHidden/>
              </w:rPr>
              <w:fldChar w:fldCharType="end"/>
            </w:r>
          </w:hyperlink>
        </w:p>
        <w:p w14:paraId="4AA7A579" w14:textId="0331032D" w:rsidR="0067357F" w:rsidRDefault="0067357F">
          <w:pPr>
            <w:pStyle w:val="TOC1"/>
            <w:tabs>
              <w:tab w:val="right" w:leader="dot" w:pos="10590"/>
            </w:tabs>
            <w:rPr>
              <w:rFonts w:asciiTheme="minorHAnsi" w:eastAsiaTheme="minorEastAsia" w:hAnsiTheme="minorHAnsi" w:cstheme="minorBidi"/>
              <w:b w:val="0"/>
              <w:bCs w:val="0"/>
              <w:noProof/>
            </w:rPr>
          </w:pPr>
          <w:hyperlink w:anchor="_Toc93931166" w:history="1">
            <w:r w:rsidRPr="007E09EF">
              <w:rPr>
                <w:rStyle w:val="Hyperlink"/>
                <w:noProof/>
                <w:spacing w:val="-2"/>
                <w:w w:val="99"/>
              </w:rPr>
              <w:t>8.1</w:t>
            </w:r>
            <w:r>
              <w:rPr>
                <w:rFonts w:asciiTheme="minorHAnsi" w:eastAsiaTheme="minorEastAsia" w:hAnsiTheme="minorHAnsi" w:cstheme="minorBidi"/>
                <w:b w:val="0"/>
                <w:bCs w:val="0"/>
                <w:noProof/>
              </w:rPr>
              <w:tab/>
            </w:r>
            <w:r w:rsidRPr="007E09EF">
              <w:rPr>
                <w:rStyle w:val="Hyperlink"/>
                <w:noProof/>
              </w:rPr>
              <w:t>The Importance of Confidentiality</w:t>
            </w:r>
            <w:r>
              <w:rPr>
                <w:noProof/>
                <w:webHidden/>
              </w:rPr>
              <w:tab/>
            </w:r>
            <w:r>
              <w:rPr>
                <w:noProof/>
                <w:webHidden/>
              </w:rPr>
              <w:fldChar w:fldCharType="begin"/>
            </w:r>
            <w:r>
              <w:rPr>
                <w:noProof/>
                <w:webHidden/>
              </w:rPr>
              <w:instrText xml:space="preserve"> PAGEREF _Toc93931166 \h </w:instrText>
            </w:r>
            <w:r>
              <w:rPr>
                <w:noProof/>
                <w:webHidden/>
              </w:rPr>
            </w:r>
            <w:r>
              <w:rPr>
                <w:noProof/>
                <w:webHidden/>
              </w:rPr>
              <w:fldChar w:fldCharType="separate"/>
            </w:r>
            <w:r>
              <w:rPr>
                <w:noProof/>
                <w:webHidden/>
              </w:rPr>
              <w:t>51</w:t>
            </w:r>
            <w:r>
              <w:rPr>
                <w:noProof/>
                <w:webHidden/>
              </w:rPr>
              <w:fldChar w:fldCharType="end"/>
            </w:r>
          </w:hyperlink>
        </w:p>
        <w:p w14:paraId="1C83E767" w14:textId="03053392" w:rsidR="0067357F" w:rsidRDefault="0067357F">
          <w:pPr>
            <w:pStyle w:val="TOC1"/>
            <w:tabs>
              <w:tab w:val="right" w:leader="dot" w:pos="10590"/>
            </w:tabs>
            <w:rPr>
              <w:rFonts w:asciiTheme="minorHAnsi" w:eastAsiaTheme="minorEastAsia" w:hAnsiTheme="minorHAnsi" w:cstheme="minorBidi"/>
              <w:b w:val="0"/>
              <w:bCs w:val="0"/>
              <w:noProof/>
            </w:rPr>
          </w:pPr>
          <w:hyperlink w:anchor="_Toc93931167" w:history="1">
            <w:r w:rsidRPr="007E09EF">
              <w:rPr>
                <w:rStyle w:val="Hyperlink"/>
                <w:noProof/>
                <w:spacing w:val="-2"/>
                <w:w w:val="99"/>
              </w:rPr>
              <w:t>8.2</w:t>
            </w:r>
            <w:r>
              <w:rPr>
                <w:rFonts w:asciiTheme="minorHAnsi" w:eastAsiaTheme="minorEastAsia" w:hAnsiTheme="minorHAnsi" w:cstheme="minorBidi"/>
                <w:b w:val="0"/>
                <w:bCs w:val="0"/>
                <w:noProof/>
              </w:rPr>
              <w:tab/>
            </w:r>
            <w:r w:rsidRPr="007E09EF">
              <w:rPr>
                <w:rStyle w:val="Hyperlink"/>
                <w:noProof/>
              </w:rPr>
              <w:t>Performing the assessment and submitting a</w:t>
            </w:r>
            <w:r w:rsidRPr="007E09EF">
              <w:rPr>
                <w:rStyle w:val="Hyperlink"/>
                <w:noProof/>
                <w:spacing w:val="-1"/>
              </w:rPr>
              <w:t xml:space="preserve"> </w:t>
            </w:r>
            <w:r w:rsidRPr="007E09EF">
              <w:rPr>
                <w:rStyle w:val="Hyperlink"/>
                <w:noProof/>
              </w:rPr>
              <w:t>notification (purely inbound model)</w:t>
            </w:r>
            <w:r>
              <w:rPr>
                <w:noProof/>
                <w:webHidden/>
              </w:rPr>
              <w:tab/>
            </w:r>
            <w:r>
              <w:rPr>
                <w:noProof/>
                <w:webHidden/>
              </w:rPr>
              <w:fldChar w:fldCharType="begin"/>
            </w:r>
            <w:r>
              <w:rPr>
                <w:noProof/>
                <w:webHidden/>
              </w:rPr>
              <w:instrText xml:space="preserve"> PAGEREF _Toc93931167 \h </w:instrText>
            </w:r>
            <w:r>
              <w:rPr>
                <w:noProof/>
                <w:webHidden/>
              </w:rPr>
            </w:r>
            <w:r>
              <w:rPr>
                <w:noProof/>
                <w:webHidden/>
              </w:rPr>
              <w:fldChar w:fldCharType="separate"/>
            </w:r>
            <w:r>
              <w:rPr>
                <w:noProof/>
                <w:webHidden/>
              </w:rPr>
              <w:t>52</w:t>
            </w:r>
            <w:r>
              <w:rPr>
                <w:noProof/>
                <w:webHidden/>
              </w:rPr>
              <w:fldChar w:fldCharType="end"/>
            </w:r>
          </w:hyperlink>
        </w:p>
        <w:p w14:paraId="0B512919" w14:textId="4BDCFB41" w:rsidR="0067357F" w:rsidRDefault="0067357F">
          <w:pPr>
            <w:pStyle w:val="TOC1"/>
            <w:tabs>
              <w:tab w:val="right" w:leader="dot" w:pos="10590"/>
            </w:tabs>
            <w:rPr>
              <w:rFonts w:asciiTheme="minorHAnsi" w:eastAsiaTheme="minorEastAsia" w:hAnsiTheme="minorHAnsi" w:cstheme="minorBidi"/>
              <w:b w:val="0"/>
              <w:bCs w:val="0"/>
              <w:noProof/>
            </w:rPr>
          </w:pPr>
          <w:hyperlink w:anchor="_Toc93931168" w:history="1">
            <w:r w:rsidRPr="007E09EF">
              <w:rPr>
                <w:rStyle w:val="Hyperlink"/>
                <w:noProof/>
                <w:spacing w:val="-2"/>
                <w:w w:val="99"/>
              </w:rPr>
              <w:t>8.3</w:t>
            </w:r>
            <w:r>
              <w:rPr>
                <w:rFonts w:asciiTheme="minorHAnsi" w:eastAsiaTheme="minorEastAsia" w:hAnsiTheme="minorHAnsi" w:cstheme="minorBidi"/>
                <w:b w:val="0"/>
                <w:bCs w:val="0"/>
                <w:noProof/>
              </w:rPr>
              <w:tab/>
            </w:r>
            <w:r w:rsidRPr="007E09EF">
              <w:rPr>
                <w:rStyle w:val="Hyperlink"/>
                <w:noProof/>
              </w:rPr>
              <w:t>Network Responsible for Delivering Advice</w:t>
            </w:r>
            <w:r>
              <w:rPr>
                <w:noProof/>
                <w:webHidden/>
              </w:rPr>
              <w:tab/>
            </w:r>
            <w:r>
              <w:rPr>
                <w:noProof/>
                <w:webHidden/>
              </w:rPr>
              <w:fldChar w:fldCharType="begin"/>
            </w:r>
            <w:r>
              <w:rPr>
                <w:noProof/>
                <w:webHidden/>
              </w:rPr>
              <w:instrText xml:space="preserve"> PAGEREF _Toc93931168 \h </w:instrText>
            </w:r>
            <w:r>
              <w:rPr>
                <w:noProof/>
                <w:webHidden/>
              </w:rPr>
            </w:r>
            <w:r>
              <w:rPr>
                <w:noProof/>
                <w:webHidden/>
              </w:rPr>
              <w:fldChar w:fldCharType="separate"/>
            </w:r>
            <w:r>
              <w:rPr>
                <w:noProof/>
                <w:webHidden/>
              </w:rPr>
              <w:t>55</w:t>
            </w:r>
            <w:r>
              <w:rPr>
                <w:noProof/>
                <w:webHidden/>
              </w:rPr>
              <w:fldChar w:fldCharType="end"/>
            </w:r>
          </w:hyperlink>
        </w:p>
        <w:p w14:paraId="43A24CEB" w14:textId="6835FC1B" w:rsidR="0067357F" w:rsidRDefault="0067357F">
          <w:pPr>
            <w:pStyle w:val="TOC1"/>
            <w:tabs>
              <w:tab w:val="right" w:leader="dot" w:pos="10590"/>
            </w:tabs>
            <w:rPr>
              <w:rFonts w:asciiTheme="minorHAnsi" w:eastAsiaTheme="minorEastAsia" w:hAnsiTheme="minorHAnsi" w:cstheme="minorBidi"/>
              <w:b w:val="0"/>
              <w:bCs w:val="0"/>
              <w:noProof/>
            </w:rPr>
          </w:pPr>
          <w:hyperlink w:anchor="_Toc93931169" w:history="1">
            <w:r w:rsidRPr="007E09EF">
              <w:rPr>
                <w:rStyle w:val="Hyperlink"/>
                <w:noProof/>
              </w:rPr>
              <w:t>MAIN REFERENCES</w:t>
            </w:r>
            <w:r>
              <w:rPr>
                <w:noProof/>
                <w:webHidden/>
              </w:rPr>
              <w:tab/>
            </w:r>
            <w:r>
              <w:rPr>
                <w:noProof/>
                <w:webHidden/>
              </w:rPr>
              <w:fldChar w:fldCharType="begin"/>
            </w:r>
            <w:r>
              <w:rPr>
                <w:noProof/>
                <w:webHidden/>
              </w:rPr>
              <w:instrText xml:space="preserve"> PAGEREF _Toc93931169 \h </w:instrText>
            </w:r>
            <w:r>
              <w:rPr>
                <w:noProof/>
                <w:webHidden/>
              </w:rPr>
            </w:r>
            <w:r>
              <w:rPr>
                <w:noProof/>
                <w:webHidden/>
              </w:rPr>
              <w:fldChar w:fldCharType="separate"/>
            </w:r>
            <w:r>
              <w:rPr>
                <w:noProof/>
                <w:webHidden/>
              </w:rPr>
              <w:t>57</w:t>
            </w:r>
            <w:r>
              <w:rPr>
                <w:noProof/>
                <w:webHidden/>
              </w:rPr>
              <w:fldChar w:fldCharType="end"/>
            </w:r>
          </w:hyperlink>
        </w:p>
        <w:p w14:paraId="446DACFC" w14:textId="4932064F" w:rsidR="0067357F" w:rsidRDefault="0067357F">
          <w:pPr>
            <w:pStyle w:val="TOC1"/>
            <w:tabs>
              <w:tab w:val="right" w:leader="dot" w:pos="10590"/>
            </w:tabs>
            <w:rPr>
              <w:rFonts w:asciiTheme="minorHAnsi" w:eastAsiaTheme="minorEastAsia" w:hAnsiTheme="minorHAnsi" w:cstheme="minorBidi"/>
              <w:b w:val="0"/>
              <w:bCs w:val="0"/>
              <w:noProof/>
            </w:rPr>
          </w:pPr>
          <w:hyperlink w:anchor="_Toc93931170" w:history="1">
            <w:r w:rsidRPr="007E09EF">
              <w:rPr>
                <w:rStyle w:val="Hyperlink"/>
                <w:noProof/>
              </w:rPr>
              <w:t>ANNEX 1 – QUANTITATIVE ANALYSIS TO DETECT PERSPECTIVE INSOLVENCY</w:t>
            </w:r>
            <w:r>
              <w:rPr>
                <w:noProof/>
                <w:webHidden/>
              </w:rPr>
              <w:tab/>
            </w:r>
            <w:r>
              <w:rPr>
                <w:noProof/>
                <w:webHidden/>
              </w:rPr>
              <w:fldChar w:fldCharType="begin"/>
            </w:r>
            <w:r>
              <w:rPr>
                <w:noProof/>
                <w:webHidden/>
              </w:rPr>
              <w:instrText xml:space="preserve"> PAGEREF _Toc93931170 \h </w:instrText>
            </w:r>
            <w:r>
              <w:rPr>
                <w:noProof/>
                <w:webHidden/>
              </w:rPr>
            </w:r>
            <w:r>
              <w:rPr>
                <w:noProof/>
                <w:webHidden/>
              </w:rPr>
              <w:fldChar w:fldCharType="separate"/>
            </w:r>
            <w:r>
              <w:rPr>
                <w:noProof/>
                <w:webHidden/>
              </w:rPr>
              <w:t>59</w:t>
            </w:r>
            <w:r>
              <w:rPr>
                <w:noProof/>
                <w:webHidden/>
              </w:rPr>
              <w:fldChar w:fldCharType="end"/>
            </w:r>
          </w:hyperlink>
        </w:p>
        <w:p w14:paraId="3E9222AD" w14:textId="57B8D105" w:rsidR="0067357F" w:rsidRDefault="0067357F">
          <w:pPr>
            <w:pStyle w:val="TOC1"/>
            <w:tabs>
              <w:tab w:val="right" w:leader="dot" w:pos="10590"/>
            </w:tabs>
            <w:rPr>
              <w:rFonts w:asciiTheme="minorHAnsi" w:eastAsiaTheme="minorEastAsia" w:hAnsiTheme="minorHAnsi" w:cstheme="minorBidi"/>
              <w:b w:val="0"/>
              <w:bCs w:val="0"/>
              <w:noProof/>
            </w:rPr>
          </w:pPr>
          <w:hyperlink w:anchor="_Toc93931171" w:history="1">
            <w:r w:rsidRPr="007E09EF">
              <w:rPr>
                <w:rStyle w:val="Hyperlink"/>
                <w:noProof/>
              </w:rPr>
              <w:t>How to perform the assessment and submit a</w:t>
            </w:r>
            <w:r w:rsidRPr="007E09EF">
              <w:rPr>
                <w:rStyle w:val="Hyperlink"/>
                <w:noProof/>
                <w:spacing w:val="-1"/>
              </w:rPr>
              <w:t xml:space="preserve"> </w:t>
            </w:r>
            <w:r w:rsidRPr="007E09EF">
              <w:rPr>
                <w:rStyle w:val="Hyperlink"/>
                <w:noProof/>
              </w:rPr>
              <w:t>notification (self-assessment approach)</w:t>
            </w:r>
            <w:r>
              <w:rPr>
                <w:noProof/>
                <w:webHidden/>
              </w:rPr>
              <w:tab/>
            </w:r>
            <w:r>
              <w:rPr>
                <w:noProof/>
                <w:webHidden/>
              </w:rPr>
              <w:fldChar w:fldCharType="begin"/>
            </w:r>
            <w:r>
              <w:rPr>
                <w:noProof/>
                <w:webHidden/>
              </w:rPr>
              <w:instrText xml:space="preserve"> PAGEREF _Toc93931171 \h </w:instrText>
            </w:r>
            <w:r>
              <w:rPr>
                <w:noProof/>
                <w:webHidden/>
              </w:rPr>
            </w:r>
            <w:r>
              <w:rPr>
                <w:noProof/>
                <w:webHidden/>
              </w:rPr>
              <w:fldChar w:fldCharType="separate"/>
            </w:r>
            <w:r>
              <w:rPr>
                <w:noProof/>
                <w:webHidden/>
              </w:rPr>
              <w:t>67</w:t>
            </w:r>
            <w:r>
              <w:rPr>
                <w:noProof/>
                <w:webHidden/>
              </w:rPr>
              <w:fldChar w:fldCharType="end"/>
            </w:r>
          </w:hyperlink>
        </w:p>
        <w:p w14:paraId="07492C9B" w14:textId="075C8198" w:rsidR="0067357F" w:rsidRDefault="0067357F">
          <w:pPr>
            <w:pStyle w:val="TOC1"/>
            <w:tabs>
              <w:tab w:val="right" w:leader="dot" w:pos="10590"/>
            </w:tabs>
            <w:rPr>
              <w:rFonts w:asciiTheme="minorHAnsi" w:eastAsiaTheme="minorEastAsia" w:hAnsiTheme="minorHAnsi" w:cstheme="minorBidi"/>
              <w:b w:val="0"/>
              <w:bCs w:val="0"/>
              <w:noProof/>
            </w:rPr>
          </w:pPr>
          <w:hyperlink w:anchor="_Toc93931172" w:history="1">
            <w:r w:rsidRPr="007E09EF">
              <w:rPr>
                <w:rStyle w:val="Hyperlink"/>
                <w:noProof/>
              </w:rPr>
              <w:t>ANNEX 2 – DETAILED QUALITATIVE ASSESSMENT METHODOLOGY</w:t>
            </w:r>
            <w:r>
              <w:rPr>
                <w:noProof/>
                <w:webHidden/>
              </w:rPr>
              <w:tab/>
            </w:r>
            <w:r>
              <w:rPr>
                <w:noProof/>
                <w:webHidden/>
              </w:rPr>
              <w:fldChar w:fldCharType="begin"/>
            </w:r>
            <w:r>
              <w:rPr>
                <w:noProof/>
                <w:webHidden/>
              </w:rPr>
              <w:instrText xml:space="preserve"> PAGEREF _Toc93931172 \h </w:instrText>
            </w:r>
            <w:r>
              <w:rPr>
                <w:noProof/>
                <w:webHidden/>
              </w:rPr>
            </w:r>
            <w:r>
              <w:rPr>
                <w:noProof/>
                <w:webHidden/>
              </w:rPr>
              <w:fldChar w:fldCharType="separate"/>
            </w:r>
            <w:r>
              <w:rPr>
                <w:noProof/>
                <w:webHidden/>
              </w:rPr>
              <w:t>69</w:t>
            </w:r>
            <w:r>
              <w:rPr>
                <w:noProof/>
                <w:webHidden/>
              </w:rPr>
              <w:fldChar w:fldCharType="end"/>
            </w:r>
          </w:hyperlink>
        </w:p>
        <w:p w14:paraId="1D40DD0D" w14:textId="71DFE1A3" w:rsidR="0067357F" w:rsidRDefault="0067357F">
          <w:pPr>
            <w:pStyle w:val="TOC1"/>
            <w:tabs>
              <w:tab w:val="right" w:leader="dot" w:pos="10590"/>
            </w:tabs>
            <w:rPr>
              <w:rFonts w:asciiTheme="minorHAnsi" w:eastAsiaTheme="minorEastAsia" w:hAnsiTheme="minorHAnsi" w:cstheme="minorBidi"/>
              <w:b w:val="0"/>
              <w:bCs w:val="0"/>
              <w:noProof/>
            </w:rPr>
          </w:pPr>
          <w:hyperlink w:anchor="_Toc93931173" w:history="1">
            <w:r w:rsidRPr="007E09EF">
              <w:rPr>
                <w:rStyle w:val="Hyperlink"/>
                <w:noProof/>
              </w:rPr>
              <w:t>Fully Inbound approach: The how (detailed methodology)</w:t>
            </w:r>
            <w:r>
              <w:rPr>
                <w:noProof/>
                <w:webHidden/>
              </w:rPr>
              <w:tab/>
            </w:r>
            <w:r>
              <w:rPr>
                <w:noProof/>
                <w:webHidden/>
              </w:rPr>
              <w:fldChar w:fldCharType="begin"/>
            </w:r>
            <w:r>
              <w:rPr>
                <w:noProof/>
                <w:webHidden/>
              </w:rPr>
              <w:instrText xml:space="preserve"> PAGEREF _Toc93931173 \h </w:instrText>
            </w:r>
            <w:r>
              <w:rPr>
                <w:noProof/>
                <w:webHidden/>
              </w:rPr>
            </w:r>
            <w:r>
              <w:rPr>
                <w:noProof/>
                <w:webHidden/>
              </w:rPr>
              <w:fldChar w:fldCharType="separate"/>
            </w:r>
            <w:r>
              <w:rPr>
                <w:noProof/>
                <w:webHidden/>
              </w:rPr>
              <w:t>69</w:t>
            </w:r>
            <w:r>
              <w:rPr>
                <w:noProof/>
                <w:webHidden/>
              </w:rPr>
              <w:fldChar w:fldCharType="end"/>
            </w:r>
          </w:hyperlink>
        </w:p>
        <w:p w14:paraId="6DBD2E20" w14:textId="5C6CEBAD" w:rsidR="004734C1" w:rsidRPr="003E4E9C" w:rsidRDefault="00731E31" w:rsidP="003E4E9C">
          <w:pPr>
            <w:sectPr w:rsidR="004734C1" w:rsidRPr="003E4E9C">
              <w:headerReference w:type="even" r:id="rId15"/>
              <w:headerReference w:type="default" r:id="rId16"/>
              <w:footerReference w:type="default" r:id="rId17"/>
              <w:headerReference w:type="first" r:id="rId18"/>
              <w:pgSz w:w="12240" w:h="15840"/>
              <w:pgMar w:top="1420" w:right="500" w:bottom="1543" w:left="1140" w:header="0" w:footer="932" w:gutter="0"/>
              <w:pgNumType w:start="2"/>
              <w:cols w:space="720"/>
            </w:sectPr>
          </w:pPr>
          <w:r>
            <w:rPr>
              <w:b/>
              <w:bCs/>
              <w:noProof/>
            </w:rPr>
            <w:fldChar w:fldCharType="end"/>
          </w:r>
        </w:p>
      </w:sdtContent>
    </w:sdt>
    <w:p w14:paraId="3980EBE4" w14:textId="77777777" w:rsidR="004734C1" w:rsidRDefault="004734C1">
      <w:pPr>
        <w:rPr>
          <w:rFonts w:ascii="Calibri"/>
        </w:rPr>
      </w:pPr>
    </w:p>
    <w:p w14:paraId="68947D66" w14:textId="77777777" w:rsidR="00B53337" w:rsidRPr="00B53337" w:rsidRDefault="00B53337" w:rsidP="00B53337">
      <w:pPr>
        <w:rPr>
          <w:rFonts w:ascii="Calibri"/>
        </w:rPr>
      </w:pPr>
    </w:p>
    <w:p w14:paraId="229A531F" w14:textId="77777777" w:rsidR="00B53337" w:rsidRPr="00B53337" w:rsidRDefault="00B53337" w:rsidP="00B53337">
      <w:pPr>
        <w:rPr>
          <w:rFonts w:ascii="Calibri"/>
        </w:rPr>
      </w:pPr>
    </w:p>
    <w:p w14:paraId="0F3C9631" w14:textId="77777777" w:rsidR="00B53337" w:rsidRDefault="00B53337" w:rsidP="00B53337">
      <w:pPr>
        <w:rPr>
          <w:rFonts w:ascii="Calibri"/>
        </w:rPr>
      </w:pPr>
    </w:p>
    <w:p w14:paraId="47E24C66" w14:textId="6219ECAF" w:rsidR="00B53337" w:rsidRDefault="00B53337" w:rsidP="00413287">
      <w:pPr>
        <w:tabs>
          <w:tab w:val="left" w:pos="6160"/>
        </w:tabs>
        <w:rPr>
          <w:rFonts w:ascii="Calibri"/>
        </w:rPr>
      </w:pPr>
      <w:r>
        <w:rPr>
          <w:rFonts w:ascii="Calibri"/>
        </w:rPr>
        <w:tab/>
      </w:r>
    </w:p>
    <w:p w14:paraId="51EA621F" w14:textId="674F23B6" w:rsidR="00D16F64" w:rsidRDefault="00B53337" w:rsidP="00413287">
      <w:pPr>
        <w:tabs>
          <w:tab w:val="left" w:pos="6160"/>
        </w:tabs>
        <w:rPr>
          <w:rFonts w:ascii="Calibri"/>
        </w:rPr>
        <w:sectPr w:rsidR="00D16F64">
          <w:type w:val="continuous"/>
          <w:pgSz w:w="12240" w:h="15840"/>
          <w:pgMar w:top="1380" w:right="500" w:bottom="1543" w:left="1140" w:header="720" w:footer="720" w:gutter="0"/>
          <w:cols w:space="720"/>
        </w:sectPr>
      </w:pPr>
      <w:r>
        <w:rPr>
          <w:rFonts w:ascii="Calibri"/>
        </w:rPr>
        <w:tab/>
      </w:r>
    </w:p>
    <w:p w14:paraId="6923FAD7" w14:textId="5584527A" w:rsidR="007D6CFD" w:rsidRPr="00AC4D4F" w:rsidRDefault="007D6CFD" w:rsidP="007D6CFD">
      <w:pPr>
        <w:pStyle w:val="Heading1"/>
        <w:spacing w:before="79"/>
        <w:ind w:left="0"/>
        <w:rPr>
          <w:rFonts w:asciiTheme="majorHAnsi" w:hAnsiTheme="majorHAnsi"/>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bookmark0"/>
      <w:bookmarkStart w:id="1" w:name="_Toc93931135"/>
      <w:bookmarkEnd w:id="0"/>
      <w:r>
        <w:rPr>
          <w:rFonts w:asciiTheme="majorHAnsi" w:hAnsiTheme="majorHAnsi"/>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INDEX OF FIGURES AND TABLES</w:t>
      </w:r>
      <w:bookmarkEnd w:id="1"/>
    </w:p>
    <w:p w14:paraId="76EB295D" w14:textId="77777777" w:rsidR="007D6CFD" w:rsidRPr="007D6CFD" w:rsidRDefault="007D6CFD">
      <w:pPr>
        <w:pStyle w:val="TableofFigures"/>
        <w:tabs>
          <w:tab w:val="right" w:pos="10590"/>
        </w:tabs>
        <w:rPr>
          <w:rFonts w:asciiTheme="majorBidi" w:hAnsiTheme="majorBidi" w:cstheme="majorBidi"/>
          <w:b/>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A7C7991" w14:textId="2A1A1119" w:rsidR="0067357F" w:rsidRDefault="007D6CFD">
      <w:pPr>
        <w:pStyle w:val="TableofFigures"/>
        <w:tabs>
          <w:tab w:val="right" w:leader="dot" w:pos="10590"/>
        </w:tabs>
        <w:rPr>
          <w:rFonts w:eastAsiaTheme="minorEastAsia" w:cstheme="minorBidi"/>
          <w:smallCaps w:val="0"/>
          <w:noProof/>
          <w:sz w:val="22"/>
          <w:szCs w:val="22"/>
        </w:rPr>
      </w:pPr>
      <w:r w:rsidRPr="00237154">
        <w:rPr>
          <w:rFonts w:asciiTheme="majorBidi" w:hAnsiTheme="majorBidi" w:cstheme="majorBidi"/>
          <w:b/>
          <w:caps/>
          <w:smallCaps w:val="0"/>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237154">
        <w:rPr>
          <w:rFonts w:asciiTheme="majorBidi" w:hAnsiTheme="majorBidi" w:cstheme="majorBidi"/>
          <w:b/>
          <w:caps/>
          <w:smallCaps w:val="0"/>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TOC \h \z \a "Table" </w:instrText>
      </w:r>
      <w:r w:rsidRPr="00237154">
        <w:rPr>
          <w:rFonts w:asciiTheme="majorBidi" w:hAnsiTheme="majorBidi" w:cstheme="majorBidi"/>
          <w:b/>
          <w:caps/>
          <w:smallCaps w:val="0"/>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hyperlink w:anchor="_Toc93931174" w:history="1">
        <w:r w:rsidR="0067357F" w:rsidRPr="000D3491">
          <w:rPr>
            <w:rStyle w:val="Hyperlink"/>
            <w:noProof/>
          </w:rPr>
          <w:t>Key Findings and Recommendations</w:t>
        </w:r>
        <w:r w:rsidR="0067357F">
          <w:rPr>
            <w:noProof/>
            <w:webHidden/>
          </w:rPr>
          <w:tab/>
        </w:r>
        <w:r w:rsidR="0067357F">
          <w:rPr>
            <w:noProof/>
            <w:webHidden/>
          </w:rPr>
          <w:fldChar w:fldCharType="begin"/>
        </w:r>
        <w:r w:rsidR="0067357F">
          <w:rPr>
            <w:noProof/>
            <w:webHidden/>
          </w:rPr>
          <w:instrText xml:space="preserve"> PAGEREF _Toc93931174 \h </w:instrText>
        </w:r>
        <w:r w:rsidR="0067357F">
          <w:rPr>
            <w:noProof/>
            <w:webHidden/>
          </w:rPr>
        </w:r>
        <w:r w:rsidR="0067357F">
          <w:rPr>
            <w:noProof/>
            <w:webHidden/>
          </w:rPr>
          <w:fldChar w:fldCharType="separate"/>
        </w:r>
        <w:r w:rsidR="0067357F">
          <w:rPr>
            <w:noProof/>
            <w:webHidden/>
          </w:rPr>
          <w:t>12</w:t>
        </w:r>
        <w:r w:rsidR="0067357F">
          <w:rPr>
            <w:noProof/>
            <w:webHidden/>
          </w:rPr>
          <w:fldChar w:fldCharType="end"/>
        </w:r>
      </w:hyperlink>
    </w:p>
    <w:p w14:paraId="54508CE3" w14:textId="1B5E65F7" w:rsidR="0067357F" w:rsidRDefault="0067357F">
      <w:pPr>
        <w:pStyle w:val="TableofFigures"/>
        <w:tabs>
          <w:tab w:val="right" w:leader="dot" w:pos="10590"/>
        </w:tabs>
        <w:rPr>
          <w:rFonts w:eastAsiaTheme="minorEastAsia" w:cstheme="minorBidi"/>
          <w:smallCaps w:val="0"/>
          <w:noProof/>
          <w:sz w:val="22"/>
          <w:szCs w:val="22"/>
        </w:rPr>
      </w:pPr>
      <w:hyperlink w:anchor="_Toc93931175" w:history="1">
        <w:r w:rsidRPr="000D3491">
          <w:rPr>
            <w:rStyle w:val="Hyperlink"/>
            <w:noProof/>
          </w:rPr>
          <w:t>Overview of Main Implementation and Operationalization Options</w:t>
        </w:r>
        <w:r>
          <w:rPr>
            <w:noProof/>
            <w:webHidden/>
          </w:rPr>
          <w:tab/>
        </w:r>
        <w:r>
          <w:rPr>
            <w:noProof/>
            <w:webHidden/>
          </w:rPr>
          <w:fldChar w:fldCharType="begin"/>
        </w:r>
        <w:r>
          <w:rPr>
            <w:noProof/>
            <w:webHidden/>
          </w:rPr>
          <w:instrText xml:space="preserve"> PAGEREF _Toc93931175 \h </w:instrText>
        </w:r>
        <w:r>
          <w:rPr>
            <w:noProof/>
            <w:webHidden/>
          </w:rPr>
        </w:r>
        <w:r>
          <w:rPr>
            <w:noProof/>
            <w:webHidden/>
          </w:rPr>
          <w:fldChar w:fldCharType="separate"/>
        </w:r>
        <w:r>
          <w:rPr>
            <w:noProof/>
            <w:webHidden/>
          </w:rPr>
          <w:t>27</w:t>
        </w:r>
        <w:r>
          <w:rPr>
            <w:noProof/>
            <w:webHidden/>
          </w:rPr>
          <w:fldChar w:fldCharType="end"/>
        </w:r>
      </w:hyperlink>
    </w:p>
    <w:p w14:paraId="3139B8CE" w14:textId="1CC1805F" w:rsidR="0067357F" w:rsidRDefault="0067357F">
      <w:pPr>
        <w:pStyle w:val="TableofFigures"/>
        <w:tabs>
          <w:tab w:val="right" w:leader="dot" w:pos="10590"/>
        </w:tabs>
        <w:rPr>
          <w:rFonts w:eastAsiaTheme="minorEastAsia" w:cstheme="minorBidi"/>
          <w:smallCaps w:val="0"/>
          <w:noProof/>
          <w:sz w:val="22"/>
          <w:szCs w:val="22"/>
        </w:rPr>
      </w:pPr>
      <w:hyperlink w:anchor="_Toc93931176" w:history="1">
        <w:r w:rsidRPr="000D3491">
          <w:rPr>
            <w:rStyle w:val="Hyperlink"/>
            <w:noProof/>
          </w:rPr>
          <w:t>: Classification of companies – basic figures- 2019</w:t>
        </w:r>
        <w:r>
          <w:rPr>
            <w:noProof/>
            <w:webHidden/>
          </w:rPr>
          <w:tab/>
        </w:r>
        <w:r>
          <w:rPr>
            <w:noProof/>
            <w:webHidden/>
          </w:rPr>
          <w:fldChar w:fldCharType="begin"/>
        </w:r>
        <w:r>
          <w:rPr>
            <w:noProof/>
            <w:webHidden/>
          </w:rPr>
          <w:instrText xml:space="preserve"> PAGEREF _Toc93931176 \h </w:instrText>
        </w:r>
        <w:r>
          <w:rPr>
            <w:noProof/>
            <w:webHidden/>
          </w:rPr>
        </w:r>
        <w:r>
          <w:rPr>
            <w:noProof/>
            <w:webHidden/>
          </w:rPr>
          <w:fldChar w:fldCharType="separate"/>
        </w:r>
        <w:r>
          <w:rPr>
            <w:noProof/>
            <w:webHidden/>
          </w:rPr>
          <w:t>32</w:t>
        </w:r>
        <w:r>
          <w:rPr>
            <w:noProof/>
            <w:webHidden/>
          </w:rPr>
          <w:fldChar w:fldCharType="end"/>
        </w:r>
      </w:hyperlink>
    </w:p>
    <w:p w14:paraId="0E739699" w14:textId="79960233" w:rsidR="0067357F" w:rsidRDefault="0067357F">
      <w:pPr>
        <w:pStyle w:val="TableofFigures"/>
        <w:tabs>
          <w:tab w:val="right" w:leader="dot" w:pos="10590"/>
        </w:tabs>
        <w:rPr>
          <w:rFonts w:eastAsiaTheme="minorEastAsia" w:cstheme="minorBidi"/>
          <w:smallCaps w:val="0"/>
          <w:noProof/>
          <w:sz w:val="22"/>
          <w:szCs w:val="22"/>
        </w:rPr>
      </w:pPr>
      <w:hyperlink w:anchor="_Toc93931177" w:history="1">
        <w:r w:rsidRPr="000D3491">
          <w:rPr>
            <w:rStyle w:val="Hyperlink"/>
            <w:noProof/>
          </w:rPr>
          <w:t>: EWT implementation under a fully inbound approach, key activities and elapsed time</w:t>
        </w:r>
        <w:r>
          <w:rPr>
            <w:noProof/>
            <w:webHidden/>
          </w:rPr>
          <w:tab/>
        </w:r>
        <w:r>
          <w:rPr>
            <w:noProof/>
            <w:webHidden/>
          </w:rPr>
          <w:fldChar w:fldCharType="begin"/>
        </w:r>
        <w:r>
          <w:rPr>
            <w:noProof/>
            <w:webHidden/>
          </w:rPr>
          <w:instrText xml:space="preserve"> PAGEREF _Toc93931177 \h </w:instrText>
        </w:r>
        <w:r>
          <w:rPr>
            <w:noProof/>
            <w:webHidden/>
          </w:rPr>
        </w:r>
        <w:r>
          <w:rPr>
            <w:noProof/>
            <w:webHidden/>
          </w:rPr>
          <w:fldChar w:fldCharType="separate"/>
        </w:r>
        <w:r>
          <w:rPr>
            <w:noProof/>
            <w:webHidden/>
          </w:rPr>
          <w:t>46</w:t>
        </w:r>
        <w:r>
          <w:rPr>
            <w:noProof/>
            <w:webHidden/>
          </w:rPr>
          <w:fldChar w:fldCharType="end"/>
        </w:r>
      </w:hyperlink>
    </w:p>
    <w:p w14:paraId="0365244F" w14:textId="2C70607F" w:rsidR="0067357F" w:rsidRDefault="0067357F">
      <w:pPr>
        <w:pStyle w:val="TableofFigures"/>
        <w:tabs>
          <w:tab w:val="right" w:leader="dot" w:pos="10590"/>
        </w:tabs>
        <w:rPr>
          <w:rFonts w:eastAsiaTheme="minorEastAsia" w:cstheme="minorBidi"/>
          <w:smallCaps w:val="0"/>
          <w:noProof/>
          <w:sz w:val="22"/>
          <w:szCs w:val="22"/>
        </w:rPr>
      </w:pPr>
      <w:hyperlink w:anchor="_Toc93931178" w:history="1">
        <w:r w:rsidRPr="000D3491">
          <w:rPr>
            <w:rStyle w:val="Hyperlink"/>
            <w:noProof/>
          </w:rPr>
          <w:t>EWT implementation under a self-assessment, key activities and elapsed time</w:t>
        </w:r>
        <w:r>
          <w:rPr>
            <w:noProof/>
            <w:webHidden/>
          </w:rPr>
          <w:tab/>
        </w:r>
        <w:r>
          <w:rPr>
            <w:noProof/>
            <w:webHidden/>
          </w:rPr>
          <w:fldChar w:fldCharType="begin"/>
        </w:r>
        <w:r>
          <w:rPr>
            <w:noProof/>
            <w:webHidden/>
          </w:rPr>
          <w:instrText xml:space="preserve"> PAGEREF _Toc93931178 \h </w:instrText>
        </w:r>
        <w:r>
          <w:rPr>
            <w:noProof/>
            <w:webHidden/>
          </w:rPr>
        </w:r>
        <w:r>
          <w:rPr>
            <w:noProof/>
            <w:webHidden/>
          </w:rPr>
          <w:fldChar w:fldCharType="separate"/>
        </w:r>
        <w:r>
          <w:rPr>
            <w:noProof/>
            <w:webHidden/>
          </w:rPr>
          <w:t>47</w:t>
        </w:r>
        <w:r>
          <w:rPr>
            <w:noProof/>
            <w:webHidden/>
          </w:rPr>
          <w:fldChar w:fldCharType="end"/>
        </w:r>
      </w:hyperlink>
    </w:p>
    <w:p w14:paraId="5A2E8B11" w14:textId="79783142" w:rsidR="0067357F" w:rsidRDefault="0067357F">
      <w:pPr>
        <w:pStyle w:val="TableofFigures"/>
        <w:tabs>
          <w:tab w:val="right" w:leader="dot" w:pos="10590"/>
        </w:tabs>
        <w:rPr>
          <w:rFonts w:eastAsiaTheme="minorEastAsia" w:cstheme="minorBidi"/>
          <w:smallCaps w:val="0"/>
          <w:noProof/>
          <w:sz w:val="22"/>
          <w:szCs w:val="22"/>
        </w:rPr>
      </w:pPr>
      <w:hyperlink w:anchor="_Toc93931179" w:history="1">
        <w:r w:rsidRPr="000D3491">
          <w:rPr>
            <w:rStyle w:val="Hyperlink"/>
            <w:noProof/>
          </w:rPr>
          <w:t>Key aspects when defining an EWT</w:t>
        </w:r>
        <w:r>
          <w:rPr>
            <w:noProof/>
            <w:webHidden/>
          </w:rPr>
          <w:tab/>
        </w:r>
        <w:r>
          <w:rPr>
            <w:noProof/>
            <w:webHidden/>
          </w:rPr>
          <w:fldChar w:fldCharType="begin"/>
        </w:r>
        <w:r>
          <w:rPr>
            <w:noProof/>
            <w:webHidden/>
          </w:rPr>
          <w:instrText xml:space="preserve"> PAGEREF _Toc93931179 \h </w:instrText>
        </w:r>
        <w:r>
          <w:rPr>
            <w:noProof/>
            <w:webHidden/>
          </w:rPr>
        </w:r>
        <w:r>
          <w:rPr>
            <w:noProof/>
            <w:webHidden/>
          </w:rPr>
          <w:fldChar w:fldCharType="separate"/>
        </w:r>
        <w:r>
          <w:rPr>
            <w:noProof/>
            <w:webHidden/>
          </w:rPr>
          <w:t>48</w:t>
        </w:r>
        <w:r>
          <w:rPr>
            <w:noProof/>
            <w:webHidden/>
          </w:rPr>
          <w:fldChar w:fldCharType="end"/>
        </w:r>
      </w:hyperlink>
    </w:p>
    <w:p w14:paraId="4699F6FF" w14:textId="3356EC9C" w:rsidR="0067357F" w:rsidRDefault="0067357F">
      <w:pPr>
        <w:pStyle w:val="TableofFigures"/>
        <w:tabs>
          <w:tab w:val="right" w:leader="dot" w:pos="10590"/>
        </w:tabs>
        <w:rPr>
          <w:rFonts w:eastAsiaTheme="minorEastAsia" w:cstheme="minorBidi"/>
          <w:smallCaps w:val="0"/>
          <w:noProof/>
          <w:sz w:val="22"/>
          <w:szCs w:val="22"/>
        </w:rPr>
      </w:pPr>
      <w:hyperlink w:anchor="_Toc93931180" w:history="1">
        <w:r w:rsidRPr="000D3491">
          <w:rPr>
            <w:rStyle w:val="Hyperlink"/>
            <w:noProof/>
          </w:rPr>
          <w:t>Key aspects when defining an EWT in Bulgaria</w:t>
        </w:r>
        <w:r>
          <w:rPr>
            <w:noProof/>
            <w:webHidden/>
          </w:rPr>
          <w:tab/>
        </w:r>
        <w:r>
          <w:rPr>
            <w:noProof/>
            <w:webHidden/>
          </w:rPr>
          <w:fldChar w:fldCharType="begin"/>
        </w:r>
        <w:r>
          <w:rPr>
            <w:noProof/>
            <w:webHidden/>
          </w:rPr>
          <w:instrText xml:space="preserve"> PAGEREF _Toc93931180 \h </w:instrText>
        </w:r>
        <w:r>
          <w:rPr>
            <w:noProof/>
            <w:webHidden/>
          </w:rPr>
        </w:r>
        <w:r>
          <w:rPr>
            <w:noProof/>
            <w:webHidden/>
          </w:rPr>
          <w:fldChar w:fldCharType="separate"/>
        </w:r>
        <w:r>
          <w:rPr>
            <w:noProof/>
            <w:webHidden/>
          </w:rPr>
          <w:t>48</w:t>
        </w:r>
        <w:r>
          <w:rPr>
            <w:noProof/>
            <w:webHidden/>
          </w:rPr>
          <w:fldChar w:fldCharType="end"/>
        </w:r>
      </w:hyperlink>
    </w:p>
    <w:p w14:paraId="1BA57D17" w14:textId="71180715" w:rsidR="0067357F" w:rsidRDefault="0067357F">
      <w:pPr>
        <w:pStyle w:val="TableofFigures"/>
        <w:tabs>
          <w:tab w:val="right" w:leader="dot" w:pos="10590"/>
        </w:tabs>
        <w:rPr>
          <w:rFonts w:eastAsiaTheme="minorEastAsia" w:cstheme="minorBidi"/>
          <w:smallCaps w:val="0"/>
          <w:noProof/>
          <w:sz w:val="22"/>
          <w:szCs w:val="22"/>
        </w:rPr>
      </w:pPr>
      <w:hyperlink w:anchor="_Toc93931181" w:history="1">
        <w:r w:rsidRPr="000D3491">
          <w:rPr>
            <w:rStyle w:val="Hyperlink"/>
            <w:noProof/>
          </w:rPr>
          <w:t>Key advantages and downsides deriving from EWT implementation solutions</w:t>
        </w:r>
        <w:r>
          <w:rPr>
            <w:noProof/>
            <w:webHidden/>
          </w:rPr>
          <w:tab/>
        </w:r>
        <w:r>
          <w:rPr>
            <w:noProof/>
            <w:webHidden/>
          </w:rPr>
          <w:fldChar w:fldCharType="begin"/>
        </w:r>
        <w:r>
          <w:rPr>
            <w:noProof/>
            <w:webHidden/>
          </w:rPr>
          <w:instrText xml:space="preserve"> PAGEREF _Toc93931181 \h </w:instrText>
        </w:r>
        <w:r>
          <w:rPr>
            <w:noProof/>
            <w:webHidden/>
          </w:rPr>
        </w:r>
        <w:r>
          <w:rPr>
            <w:noProof/>
            <w:webHidden/>
          </w:rPr>
          <w:fldChar w:fldCharType="separate"/>
        </w:r>
        <w:r>
          <w:rPr>
            <w:noProof/>
            <w:webHidden/>
          </w:rPr>
          <w:t>50</w:t>
        </w:r>
        <w:r>
          <w:rPr>
            <w:noProof/>
            <w:webHidden/>
          </w:rPr>
          <w:fldChar w:fldCharType="end"/>
        </w:r>
      </w:hyperlink>
    </w:p>
    <w:p w14:paraId="36BC96C6" w14:textId="5FC080F5" w:rsidR="0067357F" w:rsidRDefault="0067357F">
      <w:pPr>
        <w:pStyle w:val="TableofFigures"/>
        <w:tabs>
          <w:tab w:val="right" w:leader="dot" w:pos="10590"/>
        </w:tabs>
        <w:rPr>
          <w:rFonts w:eastAsiaTheme="minorEastAsia" w:cstheme="minorBidi"/>
          <w:smallCaps w:val="0"/>
          <w:noProof/>
          <w:sz w:val="22"/>
          <w:szCs w:val="22"/>
        </w:rPr>
      </w:pPr>
      <w:hyperlink w:anchor="_Toc93931182" w:history="1">
        <w:r w:rsidRPr="000D3491">
          <w:rPr>
            <w:rStyle w:val="Hyperlink"/>
            <w:noProof/>
          </w:rPr>
          <w:t>Evaluation process (purely inbound model)</w:t>
        </w:r>
        <w:r>
          <w:rPr>
            <w:noProof/>
            <w:webHidden/>
          </w:rPr>
          <w:tab/>
        </w:r>
        <w:r>
          <w:rPr>
            <w:noProof/>
            <w:webHidden/>
          </w:rPr>
          <w:fldChar w:fldCharType="begin"/>
        </w:r>
        <w:r>
          <w:rPr>
            <w:noProof/>
            <w:webHidden/>
          </w:rPr>
          <w:instrText xml:space="preserve"> PAGEREF _Toc93931182 \h </w:instrText>
        </w:r>
        <w:r>
          <w:rPr>
            <w:noProof/>
            <w:webHidden/>
          </w:rPr>
        </w:r>
        <w:r>
          <w:rPr>
            <w:noProof/>
            <w:webHidden/>
          </w:rPr>
          <w:fldChar w:fldCharType="separate"/>
        </w:r>
        <w:r>
          <w:rPr>
            <w:noProof/>
            <w:webHidden/>
          </w:rPr>
          <w:t>53</w:t>
        </w:r>
        <w:r>
          <w:rPr>
            <w:noProof/>
            <w:webHidden/>
          </w:rPr>
          <w:fldChar w:fldCharType="end"/>
        </w:r>
      </w:hyperlink>
    </w:p>
    <w:p w14:paraId="7BF10557" w14:textId="1EB395EE" w:rsidR="0067357F" w:rsidRDefault="0067357F">
      <w:pPr>
        <w:pStyle w:val="TableofFigures"/>
        <w:tabs>
          <w:tab w:val="right" w:leader="dot" w:pos="10590"/>
        </w:tabs>
        <w:rPr>
          <w:rFonts w:eastAsiaTheme="minorEastAsia" w:cstheme="minorBidi"/>
          <w:smallCaps w:val="0"/>
          <w:noProof/>
          <w:sz w:val="22"/>
          <w:szCs w:val="22"/>
        </w:rPr>
      </w:pPr>
      <w:hyperlink w:anchor="_Toc93931183" w:history="1">
        <w:r w:rsidRPr="000D3491">
          <w:rPr>
            <w:rStyle w:val="Hyperlink"/>
            <w:noProof/>
          </w:rPr>
          <w:t>Opportunities and Drawbacks Deriving from Highlighted Solutions (Company Notification Procedure)</w:t>
        </w:r>
        <w:r>
          <w:rPr>
            <w:noProof/>
            <w:webHidden/>
          </w:rPr>
          <w:tab/>
        </w:r>
        <w:r>
          <w:rPr>
            <w:noProof/>
            <w:webHidden/>
          </w:rPr>
          <w:fldChar w:fldCharType="begin"/>
        </w:r>
        <w:r>
          <w:rPr>
            <w:noProof/>
            <w:webHidden/>
          </w:rPr>
          <w:instrText xml:space="preserve"> PAGEREF _Toc93931183 \h </w:instrText>
        </w:r>
        <w:r>
          <w:rPr>
            <w:noProof/>
            <w:webHidden/>
          </w:rPr>
        </w:r>
        <w:r>
          <w:rPr>
            <w:noProof/>
            <w:webHidden/>
          </w:rPr>
          <w:fldChar w:fldCharType="separate"/>
        </w:r>
        <w:r>
          <w:rPr>
            <w:noProof/>
            <w:webHidden/>
          </w:rPr>
          <w:t>54</w:t>
        </w:r>
        <w:r>
          <w:rPr>
            <w:noProof/>
            <w:webHidden/>
          </w:rPr>
          <w:fldChar w:fldCharType="end"/>
        </w:r>
      </w:hyperlink>
    </w:p>
    <w:p w14:paraId="06AD2F39" w14:textId="6866CB85" w:rsidR="007D6CFD" w:rsidRPr="007639F2" w:rsidRDefault="007D6CFD" w:rsidP="007639F2">
      <w:pPr>
        <w:pStyle w:val="TableofFigures"/>
        <w:tabs>
          <w:tab w:val="right" w:leader="dot" w:pos="10590"/>
        </w:tabs>
        <w:ind w:left="0" w:firstLine="0"/>
        <w:rPr>
          <w:rFonts w:asciiTheme="majorBidi" w:eastAsiaTheme="minorEastAsia" w:hAnsiTheme="majorBidi" w:cstheme="majorBidi"/>
          <w:b/>
          <w:smallCaps w:val="0"/>
          <w:noProof/>
          <w:sz w:val="22"/>
          <w:szCs w:val="22"/>
          <w:lang w:val="it-IT" w:eastAsia="zh-CN"/>
        </w:rPr>
      </w:pPr>
      <w:r w:rsidRPr="00237154">
        <w:rPr>
          <w:rFonts w:asciiTheme="majorBidi" w:hAnsiTheme="majorBidi" w:cstheme="majorBidi"/>
          <w:bCs/>
          <w:caps/>
          <w:smallCaps w:val="0"/>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p>
    <w:p w14:paraId="01E052B1" w14:textId="0B81AE52" w:rsidR="007D6CFD" w:rsidRPr="007D6CFD" w:rsidRDefault="007D6CFD" w:rsidP="007D6CFD">
      <w:pPr>
        <w:rPr>
          <w:rFonts w:asciiTheme="majorBidi" w:hAnsiTheme="majorBidi" w:cstheme="majorBidi"/>
          <w:b/>
          <w:caps/>
          <w:smallCap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D6CFD">
        <w:rPr>
          <w:rFonts w:asciiTheme="majorBidi" w:hAnsiTheme="majorBidi" w:cstheme="majorBidi"/>
          <w:b/>
          <w:caps/>
          <w:smallCap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27C30E63" w14:textId="7808DA57" w:rsidR="004734C1" w:rsidRPr="00AC4D4F" w:rsidRDefault="00926B89" w:rsidP="003E4E9C">
      <w:pPr>
        <w:pStyle w:val="Heading1"/>
        <w:spacing w:before="79"/>
        <w:ind w:left="0"/>
        <w:rPr>
          <w:rFonts w:asciiTheme="majorHAnsi" w:hAnsiTheme="majorHAnsi"/>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 w:name="_Toc93931136"/>
      <w:r w:rsidRPr="00AC4D4F">
        <w:rPr>
          <w:rFonts w:asciiTheme="majorHAnsi" w:hAnsiTheme="majorHAnsi"/>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ABBREVIATIONS</w:t>
      </w:r>
      <w:bookmarkEnd w:id="2"/>
    </w:p>
    <w:p w14:paraId="010BBE9D" w14:textId="77777777" w:rsidR="004734C1" w:rsidRDefault="004734C1">
      <w:pPr>
        <w:pStyle w:val="BodyText"/>
        <w:spacing w:before="7" w:after="1"/>
        <w:rPr>
          <w:b/>
          <w:sz w:val="23"/>
        </w:rPr>
      </w:pPr>
    </w:p>
    <w:tbl>
      <w:tblPr>
        <w:tblW w:w="0" w:type="auto"/>
        <w:tblInd w:w="107" w:type="dxa"/>
        <w:tblLayout w:type="fixed"/>
        <w:tblCellMar>
          <w:left w:w="0" w:type="dxa"/>
          <w:right w:w="0" w:type="dxa"/>
        </w:tblCellMar>
        <w:tblLook w:val="01E0" w:firstRow="1" w:lastRow="1" w:firstColumn="1" w:lastColumn="1" w:noHBand="0" w:noVBand="0"/>
      </w:tblPr>
      <w:tblGrid>
        <w:gridCol w:w="1878"/>
        <w:gridCol w:w="6805"/>
      </w:tblGrid>
      <w:tr w:rsidR="004734C1" w:rsidRPr="00CB69F4" w14:paraId="021D00A0" w14:textId="77777777" w:rsidTr="00FE20AF">
        <w:trPr>
          <w:trHeight w:val="291"/>
        </w:trPr>
        <w:tc>
          <w:tcPr>
            <w:tcW w:w="1878" w:type="dxa"/>
            <w:shd w:val="pct35" w:color="95B3D7" w:themeColor="accent1" w:themeTint="99" w:fill="auto"/>
          </w:tcPr>
          <w:p w14:paraId="3A9C4DEC" w14:textId="77777777" w:rsidR="004734C1" w:rsidRPr="00CB69F4" w:rsidRDefault="00841AF4">
            <w:pPr>
              <w:pStyle w:val="TableParagraph"/>
              <w:spacing w:line="266" w:lineRule="exact"/>
              <w:ind w:left="200"/>
              <w:rPr>
                <w:b/>
                <w:sz w:val="24"/>
                <w:szCs w:val="24"/>
              </w:rPr>
            </w:pPr>
            <w:r w:rsidRPr="00CB69F4">
              <w:rPr>
                <w:b/>
                <w:sz w:val="24"/>
                <w:szCs w:val="24"/>
              </w:rPr>
              <w:t>AI</w:t>
            </w:r>
          </w:p>
        </w:tc>
        <w:tc>
          <w:tcPr>
            <w:tcW w:w="6805" w:type="dxa"/>
          </w:tcPr>
          <w:p w14:paraId="19663C1E" w14:textId="77777777" w:rsidR="004734C1" w:rsidRPr="00CB69F4" w:rsidRDefault="00841AF4">
            <w:pPr>
              <w:pStyle w:val="TableParagraph"/>
              <w:spacing w:line="266" w:lineRule="exact"/>
              <w:ind w:left="305"/>
              <w:rPr>
                <w:sz w:val="24"/>
                <w:szCs w:val="24"/>
              </w:rPr>
            </w:pPr>
            <w:r w:rsidRPr="00CB69F4">
              <w:rPr>
                <w:sz w:val="24"/>
                <w:szCs w:val="24"/>
              </w:rPr>
              <w:t>Artificial Intelligence</w:t>
            </w:r>
          </w:p>
        </w:tc>
      </w:tr>
      <w:tr w:rsidR="004734C1" w:rsidRPr="00CB69F4" w14:paraId="666EFC64" w14:textId="77777777" w:rsidTr="00FE20AF">
        <w:trPr>
          <w:trHeight w:val="317"/>
        </w:trPr>
        <w:tc>
          <w:tcPr>
            <w:tcW w:w="1878" w:type="dxa"/>
            <w:shd w:val="pct35" w:color="95B3D7" w:themeColor="accent1" w:themeTint="99" w:fill="auto"/>
          </w:tcPr>
          <w:p w14:paraId="4AA45084" w14:textId="77777777" w:rsidR="004734C1" w:rsidRPr="00CB69F4" w:rsidRDefault="00841AF4">
            <w:pPr>
              <w:pStyle w:val="TableParagraph"/>
              <w:spacing w:before="16"/>
              <w:ind w:left="200"/>
              <w:rPr>
                <w:b/>
                <w:sz w:val="24"/>
                <w:szCs w:val="24"/>
              </w:rPr>
            </w:pPr>
            <w:r w:rsidRPr="00CB69F4">
              <w:rPr>
                <w:b/>
                <w:sz w:val="24"/>
                <w:szCs w:val="24"/>
              </w:rPr>
              <w:t>API</w:t>
            </w:r>
          </w:p>
        </w:tc>
        <w:tc>
          <w:tcPr>
            <w:tcW w:w="6805" w:type="dxa"/>
          </w:tcPr>
          <w:p w14:paraId="1CB1A761" w14:textId="77777777" w:rsidR="004734C1" w:rsidRPr="00CB69F4" w:rsidRDefault="00841AF4">
            <w:pPr>
              <w:pStyle w:val="TableParagraph"/>
              <w:spacing w:before="16"/>
              <w:ind w:left="305"/>
              <w:rPr>
                <w:sz w:val="24"/>
                <w:szCs w:val="24"/>
              </w:rPr>
            </w:pPr>
            <w:r w:rsidRPr="00CB69F4">
              <w:rPr>
                <w:sz w:val="24"/>
                <w:szCs w:val="24"/>
              </w:rPr>
              <w:t>Application Programming Interface</w:t>
            </w:r>
          </w:p>
        </w:tc>
      </w:tr>
      <w:tr w:rsidR="00252072" w:rsidRPr="00CB69F4" w14:paraId="58802B45" w14:textId="77777777" w:rsidTr="00FE20AF">
        <w:trPr>
          <w:trHeight w:val="316"/>
        </w:trPr>
        <w:tc>
          <w:tcPr>
            <w:tcW w:w="1878" w:type="dxa"/>
            <w:shd w:val="pct35" w:color="95B3D7" w:themeColor="accent1" w:themeTint="99" w:fill="auto"/>
          </w:tcPr>
          <w:p w14:paraId="2CF2624A" w14:textId="1672D991" w:rsidR="00252072" w:rsidRPr="00CB69F4" w:rsidRDefault="00252072">
            <w:pPr>
              <w:pStyle w:val="TableParagraph"/>
              <w:spacing w:before="15"/>
              <w:ind w:left="200"/>
              <w:rPr>
                <w:b/>
                <w:sz w:val="24"/>
                <w:szCs w:val="24"/>
              </w:rPr>
            </w:pPr>
            <w:r>
              <w:rPr>
                <w:b/>
                <w:sz w:val="24"/>
                <w:szCs w:val="24"/>
              </w:rPr>
              <w:t>AR</w:t>
            </w:r>
          </w:p>
        </w:tc>
        <w:tc>
          <w:tcPr>
            <w:tcW w:w="6805" w:type="dxa"/>
          </w:tcPr>
          <w:p w14:paraId="69B1791D" w14:textId="7041A1DE" w:rsidR="00252072" w:rsidRPr="00CB69F4" w:rsidRDefault="00252072">
            <w:pPr>
              <w:pStyle w:val="TableParagraph"/>
              <w:spacing w:before="15"/>
              <w:ind w:left="305"/>
              <w:rPr>
                <w:sz w:val="24"/>
                <w:szCs w:val="24"/>
              </w:rPr>
            </w:pPr>
            <w:r>
              <w:rPr>
                <w:sz w:val="24"/>
                <w:szCs w:val="24"/>
              </w:rPr>
              <w:t>Accuracy Ratio</w:t>
            </w:r>
          </w:p>
        </w:tc>
      </w:tr>
      <w:tr w:rsidR="004734C1" w:rsidRPr="00CB69F4" w14:paraId="197A3224" w14:textId="77777777" w:rsidTr="00FE20AF">
        <w:trPr>
          <w:trHeight w:val="316"/>
        </w:trPr>
        <w:tc>
          <w:tcPr>
            <w:tcW w:w="1878" w:type="dxa"/>
            <w:shd w:val="pct35" w:color="95B3D7" w:themeColor="accent1" w:themeTint="99" w:fill="auto"/>
          </w:tcPr>
          <w:p w14:paraId="4AD58575" w14:textId="77777777" w:rsidR="004734C1" w:rsidRPr="00CB69F4" w:rsidRDefault="00841AF4">
            <w:pPr>
              <w:pStyle w:val="TableParagraph"/>
              <w:spacing w:before="15"/>
              <w:ind w:left="200"/>
              <w:rPr>
                <w:b/>
                <w:sz w:val="24"/>
                <w:szCs w:val="24"/>
              </w:rPr>
            </w:pPr>
            <w:r w:rsidRPr="00CB69F4">
              <w:rPr>
                <w:b/>
                <w:sz w:val="24"/>
                <w:szCs w:val="24"/>
              </w:rPr>
              <w:t>BA</w:t>
            </w:r>
          </w:p>
        </w:tc>
        <w:tc>
          <w:tcPr>
            <w:tcW w:w="6805" w:type="dxa"/>
          </w:tcPr>
          <w:p w14:paraId="7C6DC061" w14:textId="77777777" w:rsidR="004734C1" w:rsidRPr="00CB69F4" w:rsidRDefault="00841AF4">
            <w:pPr>
              <w:pStyle w:val="TableParagraph"/>
              <w:spacing w:before="15"/>
              <w:ind w:left="305"/>
              <w:rPr>
                <w:sz w:val="24"/>
                <w:szCs w:val="24"/>
              </w:rPr>
            </w:pPr>
            <w:r w:rsidRPr="00CB69F4">
              <w:rPr>
                <w:sz w:val="24"/>
                <w:szCs w:val="24"/>
              </w:rPr>
              <w:t>Bankruptcy Act</w:t>
            </w:r>
          </w:p>
        </w:tc>
      </w:tr>
      <w:tr w:rsidR="007C0929" w:rsidRPr="00CB69F4" w14:paraId="2549C715" w14:textId="77777777" w:rsidTr="00FE20AF">
        <w:trPr>
          <w:trHeight w:val="316"/>
        </w:trPr>
        <w:tc>
          <w:tcPr>
            <w:tcW w:w="1878" w:type="dxa"/>
            <w:shd w:val="pct35" w:color="95B3D7" w:themeColor="accent1" w:themeTint="99" w:fill="auto"/>
          </w:tcPr>
          <w:p w14:paraId="5E745568" w14:textId="617D5ED2" w:rsidR="007C0929" w:rsidRDefault="007C0929">
            <w:pPr>
              <w:pStyle w:val="TableParagraph"/>
              <w:spacing w:before="15"/>
              <w:ind w:left="200"/>
              <w:rPr>
                <w:b/>
                <w:sz w:val="24"/>
                <w:szCs w:val="24"/>
              </w:rPr>
            </w:pPr>
            <w:r>
              <w:rPr>
                <w:b/>
                <w:sz w:val="24"/>
                <w:szCs w:val="24"/>
              </w:rPr>
              <w:t>BCCI</w:t>
            </w:r>
          </w:p>
        </w:tc>
        <w:tc>
          <w:tcPr>
            <w:tcW w:w="6805" w:type="dxa"/>
          </w:tcPr>
          <w:p w14:paraId="2FFD58F0" w14:textId="43EA3301" w:rsidR="007C0929" w:rsidRPr="003954B3" w:rsidRDefault="007C0929">
            <w:pPr>
              <w:pStyle w:val="TableParagraph"/>
              <w:spacing w:before="15"/>
              <w:ind w:left="305"/>
              <w:rPr>
                <w:sz w:val="24"/>
                <w:szCs w:val="24"/>
              </w:rPr>
            </w:pPr>
            <w:r>
              <w:rPr>
                <w:sz w:val="24"/>
                <w:szCs w:val="24"/>
              </w:rPr>
              <w:t>Bulgarian Chamber of Commerce and Industry</w:t>
            </w:r>
          </w:p>
        </w:tc>
      </w:tr>
      <w:tr w:rsidR="003954B3" w:rsidRPr="00CB69F4" w14:paraId="73F83171" w14:textId="77777777" w:rsidTr="00FE20AF">
        <w:trPr>
          <w:trHeight w:val="316"/>
        </w:trPr>
        <w:tc>
          <w:tcPr>
            <w:tcW w:w="1878" w:type="dxa"/>
            <w:shd w:val="pct35" w:color="95B3D7" w:themeColor="accent1" w:themeTint="99" w:fill="auto"/>
          </w:tcPr>
          <w:p w14:paraId="6F00A65E" w14:textId="23A1EB51" w:rsidR="003954B3" w:rsidRPr="00CB69F4" w:rsidRDefault="003954B3">
            <w:pPr>
              <w:pStyle w:val="TableParagraph"/>
              <w:spacing w:before="15"/>
              <w:ind w:left="200"/>
              <w:rPr>
                <w:b/>
                <w:sz w:val="24"/>
                <w:szCs w:val="24"/>
              </w:rPr>
            </w:pPr>
            <w:r>
              <w:rPr>
                <w:b/>
                <w:sz w:val="24"/>
                <w:szCs w:val="24"/>
              </w:rPr>
              <w:t>BGN</w:t>
            </w:r>
          </w:p>
        </w:tc>
        <w:tc>
          <w:tcPr>
            <w:tcW w:w="6805" w:type="dxa"/>
          </w:tcPr>
          <w:p w14:paraId="06FB5BAA" w14:textId="0E096AAC" w:rsidR="003954B3" w:rsidRPr="00CB69F4" w:rsidRDefault="003954B3">
            <w:pPr>
              <w:pStyle w:val="TableParagraph"/>
              <w:spacing w:before="15"/>
              <w:ind w:left="305"/>
              <w:rPr>
                <w:sz w:val="24"/>
                <w:szCs w:val="24"/>
              </w:rPr>
            </w:pPr>
            <w:r w:rsidRPr="003954B3">
              <w:rPr>
                <w:sz w:val="24"/>
                <w:szCs w:val="24"/>
              </w:rPr>
              <w:t>Bulgarian Lev (national currency)</w:t>
            </w:r>
          </w:p>
        </w:tc>
      </w:tr>
      <w:tr w:rsidR="00D808A5" w:rsidRPr="00CB69F4" w14:paraId="674881A9" w14:textId="77777777" w:rsidTr="00FE20AF">
        <w:trPr>
          <w:trHeight w:val="316"/>
        </w:trPr>
        <w:tc>
          <w:tcPr>
            <w:tcW w:w="1878" w:type="dxa"/>
            <w:shd w:val="pct35" w:color="95B3D7" w:themeColor="accent1" w:themeTint="99" w:fill="auto"/>
          </w:tcPr>
          <w:p w14:paraId="3F521330" w14:textId="5EDC5E63" w:rsidR="00D808A5" w:rsidRPr="00CB69F4" w:rsidRDefault="00D808A5">
            <w:pPr>
              <w:pStyle w:val="TableParagraph"/>
              <w:spacing w:before="15"/>
              <w:ind w:left="200"/>
              <w:rPr>
                <w:b/>
                <w:sz w:val="24"/>
                <w:szCs w:val="24"/>
              </w:rPr>
            </w:pPr>
            <w:r w:rsidRPr="00CB69F4">
              <w:rPr>
                <w:b/>
                <w:sz w:val="24"/>
                <w:szCs w:val="24"/>
              </w:rPr>
              <w:t>BNB</w:t>
            </w:r>
          </w:p>
        </w:tc>
        <w:tc>
          <w:tcPr>
            <w:tcW w:w="6805" w:type="dxa"/>
          </w:tcPr>
          <w:p w14:paraId="4AB6F101" w14:textId="388D6731" w:rsidR="00D808A5" w:rsidRPr="00CB69F4" w:rsidRDefault="00D808A5">
            <w:pPr>
              <w:pStyle w:val="TableParagraph"/>
              <w:spacing w:before="15"/>
              <w:ind w:left="305"/>
              <w:rPr>
                <w:sz w:val="24"/>
                <w:szCs w:val="24"/>
              </w:rPr>
            </w:pPr>
            <w:r w:rsidRPr="00CB69F4">
              <w:rPr>
                <w:sz w:val="24"/>
                <w:szCs w:val="24"/>
              </w:rPr>
              <w:t>Bulgarian National Bank</w:t>
            </w:r>
          </w:p>
        </w:tc>
      </w:tr>
      <w:tr w:rsidR="007C0929" w:rsidRPr="00CB69F4" w14:paraId="6174C89B" w14:textId="77777777" w:rsidTr="00FE20AF">
        <w:trPr>
          <w:trHeight w:val="316"/>
        </w:trPr>
        <w:tc>
          <w:tcPr>
            <w:tcW w:w="1878" w:type="dxa"/>
            <w:shd w:val="pct35" w:color="95B3D7" w:themeColor="accent1" w:themeTint="99" w:fill="auto"/>
          </w:tcPr>
          <w:p w14:paraId="1EBC02E4" w14:textId="30D7205F" w:rsidR="007C0929" w:rsidRPr="00CB69F4" w:rsidRDefault="007C0929">
            <w:pPr>
              <w:pStyle w:val="TableParagraph"/>
              <w:spacing w:before="15"/>
              <w:ind w:left="200"/>
              <w:rPr>
                <w:b/>
                <w:sz w:val="24"/>
                <w:szCs w:val="24"/>
              </w:rPr>
            </w:pPr>
            <w:r>
              <w:rPr>
                <w:b/>
                <w:sz w:val="24"/>
                <w:szCs w:val="24"/>
              </w:rPr>
              <w:t>BSMEPA</w:t>
            </w:r>
          </w:p>
        </w:tc>
        <w:tc>
          <w:tcPr>
            <w:tcW w:w="6805" w:type="dxa"/>
          </w:tcPr>
          <w:p w14:paraId="2DC7B4EE" w14:textId="3B1FCA64" w:rsidR="007C0929" w:rsidRPr="00CB69F4" w:rsidRDefault="007C0929">
            <w:pPr>
              <w:pStyle w:val="TableParagraph"/>
              <w:spacing w:before="15"/>
              <w:ind w:left="305"/>
              <w:rPr>
                <w:sz w:val="24"/>
                <w:szCs w:val="24"/>
              </w:rPr>
            </w:pPr>
            <w:r>
              <w:rPr>
                <w:sz w:val="24"/>
                <w:szCs w:val="24"/>
              </w:rPr>
              <w:t>Bulgarian Small and Medium Enterprises Promotion Agency</w:t>
            </w:r>
          </w:p>
        </w:tc>
      </w:tr>
      <w:tr w:rsidR="00690CD7" w:rsidRPr="00CB69F4" w14:paraId="6420D353" w14:textId="77777777" w:rsidTr="00FE20AF">
        <w:trPr>
          <w:trHeight w:val="316"/>
        </w:trPr>
        <w:tc>
          <w:tcPr>
            <w:tcW w:w="1878" w:type="dxa"/>
            <w:shd w:val="pct35" w:color="95B3D7" w:themeColor="accent1" w:themeTint="99" w:fill="auto"/>
          </w:tcPr>
          <w:p w14:paraId="560BA645" w14:textId="77777777" w:rsidR="00690CD7" w:rsidRDefault="00690CD7">
            <w:pPr>
              <w:pStyle w:val="TableParagraph"/>
              <w:spacing w:before="15"/>
              <w:ind w:left="200"/>
              <w:rPr>
                <w:b/>
                <w:sz w:val="24"/>
                <w:szCs w:val="24"/>
              </w:rPr>
            </w:pPr>
            <w:r>
              <w:rPr>
                <w:b/>
                <w:sz w:val="24"/>
                <w:szCs w:val="24"/>
              </w:rPr>
              <w:t>CCR</w:t>
            </w:r>
          </w:p>
          <w:p w14:paraId="58574DA8" w14:textId="684F665B" w:rsidR="00183995" w:rsidRPr="00CB69F4" w:rsidRDefault="00183995">
            <w:pPr>
              <w:pStyle w:val="TableParagraph"/>
              <w:spacing w:before="15"/>
              <w:ind w:left="200"/>
              <w:rPr>
                <w:b/>
                <w:sz w:val="24"/>
                <w:szCs w:val="24"/>
              </w:rPr>
            </w:pPr>
            <w:r>
              <w:rPr>
                <w:b/>
                <w:sz w:val="24"/>
                <w:szCs w:val="24"/>
              </w:rPr>
              <w:t>CA</w:t>
            </w:r>
          </w:p>
        </w:tc>
        <w:tc>
          <w:tcPr>
            <w:tcW w:w="6805" w:type="dxa"/>
          </w:tcPr>
          <w:p w14:paraId="38795A6E" w14:textId="77777777" w:rsidR="00690CD7" w:rsidRDefault="00690CD7">
            <w:pPr>
              <w:pStyle w:val="TableParagraph"/>
              <w:spacing w:before="15"/>
              <w:ind w:left="305"/>
              <w:rPr>
                <w:sz w:val="24"/>
                <w:szCs w:val="24"/>
              </w:rPr>
            </w:pPr>
            <w:r>
              <w:rPr>
                <w:sz w:val="24"/>
                <w:szCs w:val="24"/>
              </w:rPr>
              <w:t>Central Credit Register</w:t>
            </w:r>
          </w:p>
          <w:p w14:paraId="284B1993" w14:textId="29EE0B75" w:rsidR="00183995" w:rsidRPr="00CB69F4" w:rsidRDefault="00183995">
            <w:pPr>
              <w:pStyle w:val="TableParagraph"/>
              <w:spacing w:before="15"/>
              <w:ind w:left="305"/>
              <w:rPr>
                <w:sz w:val="24"/>
                <w:szCs w:val="24"/>
              </w:rPr>
            </w:pPr>
            <w:r>
              <w:rPr>
                <w:sz w:val="24"/>
                <w:szCs w:val="24"/>
              </w:rPr>
              <w:t>Commerce Act</w:t>
            </w:r>
          </w:p>
        </w:tc>
      </w:tr>
      <w:tr w:rsidR="004734C1" w:rsidRPr="00CB69F4" w14:paraId="315E83E6" w14:textId="77777777" w:rsidTr="00FE20AF">
        <w:trPr>
          <w:trHeight w:val="316"/>
        </w:trPr>
        <w:tc>
          <w:tcPr>
            <w:tcW w:w="1878" w:type="dxa"/>
            <w:shd w:val="pct35" w:color="95B3D7" w:themeColor="accent1" w:themeTint="99" w:fill="auto"/>
          </w:tcPr>
          <w:p w14:paraId="7FE24DF0" w14:textId="77777777" w:rsidR="004734C1" w:rsidRPr="00CB69F4" w:rsidRDefault="00841AF4">
            <w:pPr>
              <w:pStyle w:val="TableParagraph"/>
              <w:spacing w:before="15"/>
              <w:ind w:left="200"/>
              <w:rPr>
                <w:b/>
                <w:sz w:val="24"/>
                <w:szCs w:val="24"/>
              </w:rPr>
            </w:pPr>
            <w:r w:rsidRPr="00CB69F4">
              <w:rPr>
                <w:b/>
                <w:sz w:val="24"/>
                <w:szCs w:val="24"/>
              </w:rPr>
              <w:t>CIT</w:t>
            </w:r>
          </w:p>
        </w:tc>
        <w:tc>
          <w:tcPr>
            <w:tcW w:w="6805" w:type="dxa"/>
          </w:tcPr>
          <w:p w14:paraId="27D4FF9A" w14:textId="77777777" w:rsidR="004734C1" w:rsidRPr="00CB69F4" w:rsidRDefault="00841AF4">
            <w:pPr>
              <w:pStyle w:val="TableParagraph"/>
              <w:spacing w:before="15"/>
              <w:ind w:left="305"/>
              <w:rPr>
                <w:sz w:val="24"/>
                <w:szCs w:val="24"/>
              </w:rPr>
            </w:pPr>
            <w:r w:rsidRPr="00CB69F4">
              <w:rPr>
                <w:sz w:val="24"/>
                <w:szCs w:val="24"/>
              </w:rPr>
              <w:t>Corporate Income Tax</w:t>
            </w:r>
          </w:p>
        </w:tc>
      </w:tr>
      <w:tr w:rsidR="00D808A5" w:rsidRPr="00CB69F4" w14:paraId="499CB3B3" w14:textId="77777777" w:rsidTr="00FE20AF">
        <w:trPr>
          <w:trHeight w:val="317"/>
        </w:trPr>
        <w:tc>
          <w:tcPr>
            <w:tcW w:w="1878" w:type="dxa"/>
            <w:shd w:val="pct35" w:color="95B3D7" w:themeColor="accent1" w:themeTint="99" w:fill="auto"/>
          </w:tcPr>
          <w:p w14:paraId="4DFAB868" w14:textId="415CBF62" w:rsidR="00D808A5" w:rsidRPr="00CB69F4" w:rsidRDefault="00D808A5">
            <w:pPr>
              <w:pStyle w:val="TableParagraph"/>
              <w:spacing w:before="15"/>
              <w:ind w:left="200"/>
              <w:rPr>
                <w:b/>
                <w:sz w:val="24"/>
                <w:szCs w:val="24"/>
              </w:rPr>
            </w:pPr>
            <w:r w:rsidRPr="00CB69F4">
              <w:rPr>
                <w:b/>
                <w:sz w:val="24"/>
                <w:szCs w:val="24"/>
              </w:rPr>
              <w:t>COVID-19</w:t>
            </w:r>
          </w:p>
        </w:tc>
        <w:tc>
          <w:tcPr>
            <w:tcW w:w="6805" w:type="dxa"/>
          </w:tcPr>
          <w:p w14:paraId="26814E11" w14:textId="02197FAD" w:rsidR="00D808A5" w:rsidRPr="00CB69F4" w:rsidRDefault="00D808A5">
            <w:pPr>
              <w:pStyle w:val="TableParagraph"/>
              <w:spacing w:before="15"/>
              <w:ind w:left="305"/>
              <w:rPr>
                <w:sz w:val="24"/>
                <w:szCs w:val="24"/>
              </w:rPr>
            </w:pPr>
            <w:r w:rsidRPr="00CB69F4">
              <w:rPr>
                <w:sz w:val="24"/>
                <w:szCs w:val="24"/>
              </w:rPr>
              <w:t>Coronavirus Disease 19</w:t>
            </w:r>
          </w:p>
        </w:tc>
      </w:tr>
      <w:tr w:rsidR="005F03BA" w:rsidRPr="00CB69F4" w14:paraId="4C267C22" w14:textId="77777777" w:rsidTr="00FE20AF">
        <w:trPr>
          <w:trHeight w:val="317"/>
        </w:trPr>
        <w:tc>
          <w:tcPr>
            <w:tcW w:w="1878" w:type="dxa"/>
            <w:shd w:val="pct35" w:color="95B3D7" w:themeColor="accent1" w:themeTint="99" w:fill="auto"/>
          </w:tcPr>
          <w:p w14:paraId="03B7DA1E" w14:textId="3E40A47F" w:rsidR="005F03BA" w:rsidRPr="003954B3" w:rsidRDefault="005F03BA">
            <w:pPr>
              <w:pStyle w:val="TableParagraph"/>
              <w:spacing w:before="15"/>
              <w:ind w:left="200"/>
              <w:rPr>
                <w:b/>
                <w:sz w:val="24"/>
                <w:szCs w:val="24"/>
              </w:rPr>
            </w:pPr>
            <w:r>
              <w:rPr>
                <w:b/>
                <w:sz w:val="24"/>
                <w:szCs w:val="24"/>
              </w:rPr>
              <w:t>DBA</w:t>
            </w:r>
          </w:p>
        </w:tc>
        <w:tc>
          <w:tcPr>
            <w:tcW w:w="6805" w:type="dxa"/>
          </w:tcPr>
          <w:p w14:paraId="3F376B91" w14:textId="508C4540" w:rsidR="005F03BA" w:rsidRDefault="005F03BA">
            <w:pPr>
              <w:pStyle w:val="TableParagraph"/>
              <w:spacing w:before="15"/>
              <w:ind w:left="305"/>
              <w:rPr>
                <w:sz w:val="24"/>
                <w:szCs w:val="24"/>
              </w:rPr>
            </w:pPr>
            <w:r>
              <w:rPr>
                <w:sz w:val="24"/>
                <w:szCs w:val="24"/>
              </w:rPr>
              <w:t>Danish Business Authority</w:t>
            </w:r>
          </w:p>
        </w:tc>
      </w:tr>
      <w:tr w:rsidR="003954B3" w:rsidRPr="00CB69F4" w14:paraId="5CD47760" w14:textId="77777777" w:rsidTr="00FE20AF">
        <w:trPr>
          <w:trHeight w:val="317"/>
        </w:trPr>
        <w:tc>
          <w:tcPr>
            <w:tcW w:w="1878" w:type="dxa"/>
            <w:shd w:val="pct35" w:color="95B3D7" w:themeColor="accent1" w:themeTint="99" w:fill="auto"/>
          </w:tcPr>
          <w:p w14:paraId="7F4DB71C" w14:textId="5DF49250" w:rsidR="003954B3" w:rsidRPr="003954B3" w:rsidRDefault="003954B3">
            <w:pPr>
              <w:pStyle w:val="TableParagraph"/>
              <w:spacing w:before="15"/>
              <w:ind w:left="200"/>
              <w:rPr>
                <w:b/>
                <w:bCs/>
                <w:sz w:val="24"/>
                <w:szCs w:val="24"/>
              </w:rPr>
            </w:pPr>
            <w:r w:rsidRPr="003954B3">
              <w:rPr>
                <w:b/>
                <w:sz w:val="24"/>
                <w:szCs w:val="24"/>
              </w:rPr>
              <w:t>DG REFORM</w:t>
            </w:r>
          </w:p>
        </w:tc>
        <w:tc>
          <w:tcPr>
            <w:tcW w:w="6805" w:type="dxa"/>
          </w:tcPr>
          <w:p w14:paraId="6376BA43" w14:textId="57C6A2A9" w:rsidR="003954B3" w:rsidRDefault="003954B3">
            <w:pPr>
              <w:pStyle w:val="TableParagraph"/>
              <w:spacing w:before="15"/>
              <w:ind w:left="305"/>
              <w:rPr>
                <w:sz w:val="24"/>
                <w:szCs w:val="24"/>
              </w:rPr>
            </w:pPr>
            <w:r>
              <w:rPr>
                <w:sz w:val="24"/>
                <w:szCs w:val="24"/>
              </w:rPr>
              <w:t>Directorate General for Structural Reform Support</w:t>
            </w:r>
          </w:p>
        </w:tc>
      </w:tr>
      <w:tr w:rsidR="0059759B" w:rsidRPr="00CB69F4" w14:paraId="0FDE0209" w14:textId="77777777" w:rsidTr="00FE20AF">
        <w:trPr>
          <w:trHeight w:val="317"/>
        </w:trPr>
        <w:tc>
          <w:tcPr>
            <w:tcW w:w="1878" w:type="dxa"/>
            <w:shd w:val="pct35" w:color="95B3D7" w:themeColor="accent1" w:themeTint="99" w:fill="auto"/>
          </w:tcPr>
          <w:p w14:paraId="5879D61C" w14:textId="7F386735" w:rsidR="0059759B" w:rsidRPr="00CB69F4" w:rsidRDefault="0059759B">
            <w:pPr>
              <w:pStyle w:val="TableParagraph"/>
              <w:spacing w:before="15"/>
              <w:ind w:left="200"/>
              <w:rPr>
                <w:b/>
                <w:sz w:val="24"/>
                <w:szCs w:val="24"/>
              </w:rPr>
            </w:pPr>
            <w:r>
              <w:rPr>
                <w:b/>
                <w:sz w:val="24"/>
                <w:szCs w:val="24"/>
              </w:rPr>
              <w:t>DSCR</w:t>
            </w:r>
          </w:p>
        </w:tc>
        <w:tc>
          <w:tcPr>
            <w:tcW w:w="6805" w:type="dxa"/>
          </w:tcPr>
          <w:p w14:paraId="5517DF4A" w14:textId="71C70960" w:rsidR="0059759B" w:rsidRPr="00CB69F4" w:rsidRDefault="0059759B">
            <w:pPr>
              <w:pStyle w:val="TableParagraph"/>
              <w:spacing w:before="15"/>
              <w:ind w:left="305"/>
              <w:rPr>
                <w:sz w:val="24"/>
                <w:szCs w:val="24"/>
              </w:rPr>
            </w:pPr>
            <w:r>
              <w:rPr>
                <w:sz w:val="24"/>
                <w:szCs w:val="24"/>
              </w:rPr>
              <w:t>Debt Service Coverage Ratio</w:t>
            </w:r>
          </w:p>
        </w:tc>
      </w:tr>
      <w:tr w:rsidR="004734C1" w:rsidRPr="00CB69F4" w14:paraId="388834A7" w14:textId="77777777" w:rsidTr="00FE20AF">
        <w:trPr>
          <w:trHeight w:val="317"/>
        </w:trPr>
        <w:tc>
          <w:tcPr>
            <w:tcW w:w="1878" w:type="dxa"/>
            <w:shd w:val="pct35" w:color="95B3D7" w:themeColor="accent1" w:themeTint="99" w:fill="auto"/>
          </w:tcPr>
          <w:p w14:paraId="11F6D6F0" w14:textId="77777777" w:rsidR="004734C1" w:rsidRPr="00CB69F4" w:rsidRDefault="00841AF4">
            <w:pPr>
              <w:pStyle w:val="TableParagraph"/>
              <w:spacing w:before="15"/>
              <w:ind w:left="200"/>
              <w:rPr>
                <w:b/>
                <w:sz w:val="24"/>
                <w:szCs w:val="24"/>
              </w:rPr>
            </w:pPr>
            <w:r w:rsidRPr="00CB69F4">
              <w:rPr>
                <w:b/>
                <w:sz w:val="24"/>
                <w:szCs w:val="24"/>
              </w:rPr>
              <w:t>EAD</w:t>
            </w:r>
          </w:p>
        </w:tc>
        <w:tc>
          <w:tcPr>
            <w:tcW w:w="6805" w:type="dxa"/>
          </w:tcPr>
          <w:p w14:paraId="45A07A7F" w14:textId="77777777" w:rsidR="004734C1" w:rsidRPr="00CB69F4" w:rsidRDefault="00841AF4">
            <w:pPr>
              <w:pStyle w:val="TableParagraph"/>
              <w:spacing w:before="15"/>
              <w:ind w:left="305"/>
              <w:rPr>
                <w:sz w:val="24"/>
                <w:szCs w:val="24"/>
              </w:rPr>
            </w:pPr>
            <w:r w:rsidRPr="00CB69F4">
              <w:rPr>
                <w:sz w:val="24"/>
                <w:szCs w:val="24"/>
              </w:rPr>
              <w:t>Exposure at Default</w:t>
            </w:r>
          </w:p>
        </w:tc>
      </w:tr>
      <w:tr w:rsidR="004734C1" w:rsidRPr="00CB69F4" w14:paraId="062E6150" w14:textId="77777777" w:rsidTr="00FE20AF">
        <w:trPr>
          <w:trHeight w:val="317"/>
        </w:trPr>
        <w:tc>
          <w:tcPr>
            <w:tcW w:w="1878" w:type="dxa"/>
            <w:shd w:val="pct35" w:color="95B3D7" w:themeColor="accent1" w:themeTint="99" w:fill="auto"/>
          </w:tcPr>
          <w:p w14:paraId="5C58AE54" w14:textId="77777777" w:rsidR="004734C1" w:rsidRPr="00CB69F4" w:rsidRDefault="00841AF4">
            <w:pPr>
              <w:pStyle w:val="TableParagraph"/>
              <w:spacing w:before="16"/>
              <w:ind w:left="200"/>
              <w:rPr>
                <w:b/>
                <w:sz w:val="24"/>
                <w:szCs w:val="24"/>
              </w:rPr>
            </w:pPr>
            <w:r w:rsidRPr="00CB69F4">
              <w:rPr>
                <w:b/>
                <w:sz w:val="24"/>
                <w:szCs w:val="24"/>
              </w:rPr>
              <w:t>EBA</w:t>
            </w:r>
          </w:p>
        </w:tc>
        <w:tc>
          <w:tcPr>
            <w:tcW w:w="6805" w:type="dxa"/>
          </w:tcPr>
          <w:p w14:paraId="5124A72E" w14:textId="77777777" w:rsidR="004734C1" w:rsidRPr="00CB69F4" w:rsidRDefault="00841AF4">
            <w:pPr>
              <w:pStyle w:val="TableParagraph"/>
              <w:spacing w:before="16"/>
              <w:ind w:left="305"/>
              <w:rPr>
                <w:sz w:val="24"/>
                <w:szCs w:val="24"/>
              </w:rPr>
            </w:pPr>
            <w:r w:rsidRPr="00CB69F4">
              <w:rPr>
                <w:sz w:val="24"/>
                <w:szCs w:val="24"/>
              </w:rPr>
              <w:t>European Banking Authority</w:t>
            </w:r>
          </w:p>
        </w:tc>
      </w:tr>
      <w:tr w:rsidR="004734C1" w:rsidRPr="00CB69F4" w14:paraId="67F7FD0C" w14:textId="77777777" w:rsidTr="00FE20AF">
        <w:trPr>
          <w:trHeight w:val="317"/>
        </w:trPr>
        <w:tc>
          <w:tcPr>
            <w:tcW w:w="1878" w:type="dxa"/>
            <w:shd w:val="pct35" w:color="95B3D7" w:themeColor="accent1" w:themeTint="99" w:fill="auto"/>
          </w:tcPr>
          <w:p w14:paraId="3C57E61F" w14:textId="77777777" w:rsidR="004734C1" w:rsidRPr="00CB69F4" w:rsidRDefault="00841AF4">
            <w:pPr>
              <w:pStyle w:val="TableParagraph"/>
              <w:spacing w:before="15"/>
              <w:ind w:left="200"/>
              <w:rPr>
                <w:b/>
                <w:sz w:val="24"/>
                <w:szCs w:val="24"/>
              </w:rPr>
            </w:pPr>
            <w:r w:rsidRPr="00CB69F4">
              <w:rPr>
                <w:b/>
                <w:sz w:val="24"/>
                <w:szCs w:val="24"/>
              </w:rPr>
              <w:t>EBF</w:t>
            </w:r>
          </w:p>
        </w:tc>
        <w:tc>
          <w:tcPr>
            <w:tcW w:w="6805" w:type="dxa"/>
          </w:tcPr>
          <w:p w14:paraId="1324059C" w14:textId="77777777" w:rsidR="004734C1" w:rsidRPr="00CB69F4" w:rsidRDefault="00841AF4">
            <w:pPr>
              <w:pStyle w:val="TableParagraph"/>
              <w:spacing w:before="15"/>
              <w:ind w:left="305"/>
              <w:rPr>
                <w:sz w:val="24"/>
                <w:szCs w:val="24"/>
              </w:rPr>
            </w:pPr>
            <w:r w:rsidRPr="00CB69F4">
              <w:rPr>
                <w:sz w:val="24"/>
                <w:szCs w:val="24"/>
              </w:rPr>
              <w:t>European Banking Federation</w:t>
            </w:r>
          </w:p>
        </w:tc>
      </w:tr>
      <w:tr w:rsidR="004734C1" w:rsidRPr="00CB69F4" w14:paraId="4B745606" w14:textId="77777777" w:rsidTr="00FE20AF">
        <w:trPr>
          <w:trHeight w:val="317"/>
        </w:trPr>
        <w:tc>
          <w:tcPr>
            <w:tcW w:w="1878" w:type="dxa"/>
            <w:shd w:val="pct35" w:color="95B3D7" w:themeColor="accent1" w:themeTint="99" w:fill="auto"/>
          </w:tcPr>
          <w:p w14:paraId="2FB3AB39" w14:textId="77777777" w:rsidR="004734C1" w:rsidRPr="00CB69F4" w:rsidRDefault="00841AF4">
            <w:pPr>
              <w:pStyle w:val="TableParagraph"/>
              <w:spacing w:before="15"/>
              <w:ind w:left="200"/>
              <w:rPr>
                <w:b/>
                <w:sz w:val="24"/>
                <w:szCs w:val="24"/>
              </w:rPr>
            </w:pPr>
            <w:r w:rsidRPr="00CB69F4">
              <w:rPr>
                <w:b/>
                <w:sz w:val="24"/>
                <w:szCs w:val="24"/>
              </w:rPr>
              <w:t>EBIT</w:t>
            </w:r>
          </w:p>
        </w:tc>
        <w:tc>
          <w:tcPr>
            <w:tcW w:w="6805" w:type="dxa"/>
          </w:tcPr>
          <w:p w14:paraId="1ABC78D5" w14:textId="77777777" w:rsidR="004734C1" w:rsidRPr="00CB69F4" w:rsidRDefault="00841AF4">
            <w:pPr>
              <w:pStyle w:val="TableParagraph"/>
              <w:spacing w:before="15"/>
              <w:ind w:left="305"/>
              <w:rPr>
                <w:sz w:val="24"/>
                <w:szCs w:val="24"/>
              </w:rPr>
            </w:pPr>
            <w:r w:rsidRPr="00CB69F4">
              <w:rPr>
                <w:sz w:val="24"/>
                <w:szCs w:val="24"/>
              </w:rPr>
              <w:t>Earnings before Interest and Tax</w:t>
            </w:r>
          </w:p>
        </w:tc>
      </w:tr>
      <w:tr w:rsidR="004734C1" w:rsidRPr="00CB69F4" w14:paraId="70D0BA3A" w14:textId="77777777" w:rsidTr="00FE20AF">
        <w:trPr>
          <w:trHeight w:val="316"/>
        </w:trPr>
        <w:tc>
          <w:tcPr>
            <w:tcW w:w="1878" w:type="dxa"/>
            <w:shd w:val="pct35" w:color="95B3D7" w:themeColor="accent1" w:themeTint="99" w:fill="auto"/>
          </w:tcPr>
          <w:p w14:paraId="49150B6E" w14:textId="77777777" w:rsidR="004734C1" w:rsidRPr="00CB69F4" w:rsidRDefault="00841AF4">
            <w:pPr>
              <w:pStyle w:val="TableParagraph"/>
              <w:spacing w:before="15"/>
              <w:ind w:left="200"/>
              <w:rPr>
                <w:b/>
                <w:sz w:val="24"/>
                <w:szCs w:val="24"/>
              </w:rPr>
            </w:pPr>
            <w:r w:rsidRPr="00CB69F4">
              <w:rPr>
                <w:b/>
                <w:sz w:val="24"/>
                <w:szCs w:val="24"/>
              </w:rPr>
              <w:t>EBITDA</w:t>
            </w:r>
          </w:p>
        </w:tc>
        <w:tc>
          <w:tcPr>
            <w:tcW w:w="6805" w:type="dxa"/>
          </w:tcPr>
          <w:p w14:paraId="47646057" w14:textId="77777777" w:rsidR="004734C1" w:rsidRPr="00CB69F4" w:rsidRDefault="00841AF4">
            <w:pPr>
              <w:pStyle w:val="TableParagraph"/>
              <w:spacing w:before="15"/>
              <w:ind w:left="305"/>
              <w:rPr>
                <w:sz w:val="24"/>
                <w:szCs w:val="24"/>
              </w:rPr>
            </w:pPr>
            <w:r w:rsidRPr="00CB69F4">
              <w:rPr>
                <w:sz w:val="24"/>
                <w:szCs w:val="24"/>
              </w:rPr>
              <w:t>Earnings before Interest, Tax, Depreciation, and Amortization</w:t>
            </w:r>
          </w:p>
        </w:tc>
      </w:tr>
      <w:tr w:rsidR="004734C1" w:rsidRPr="00CB69F4" w14:paraId="7C4073C1" w14:textId="77777777" w:rsidTr="00FE20AF">
        <w:trPr>
          <w:trHeight w:val="318"/>
        </w:trPr>
        <w:tc>
          <w:tcPr>
            <w:tcW w:w="1878" w:type="dxa"/>
            <w:shd w:val="pct35" w:color="95B3D7" w:themeColor="accent1" w:themeTint="99" w:fill="auto"/>
          </w:tcPr>
          <w:p w14:paraId="12852DFF" w14:textId="77777777" w:rsidR="004734C1" w:rsidRPr="00CB69F4" w:rsidRDefault="00841AF4">
            <w:pPr>
              <w:pStyle w:val="TableParagraph"/>
              <w:spacing w:before="15"/>
              <w:ind w:left="200"/>
              <w:rPr>
                <w:b/>
                <w:sz w:val="24"/>
                <w:szCs w:val="24"/>
              </w:rPr>
            </w:pPr>
            <w:r w:rsidRPr="00CB69F4">
              <w:rPr>
                <w:b/>
                <w:sz w:val="24"/>
                <w:szCs w:val="24"/>
              </w:rPr>
              <w:t>EC</w:t>
            </w:r>
          </w:p>
        </w:tc>
        <w:tc>
          <w:tcPr>
            <w:tcW w:w="6805" w:type="dxa"/>
          </w:tcPr>
          <w:p w14:paraId="1A424AE8" w14:textId="77777777" w:rsidR="004734C1" w:rsidRPr="00CB69F4" w:rsidRDefault="00841AF4">
            <w:pPr>
              <w:pStyle w:val="TableParagraph"/>
              <w:spacing w:before="15"/>
              <w:ind w:left="305"/>
              <w:rPr>
                <w:sz w:val="24"/>
                <w:szCs w:val="24"/>
              </w:rPr>
            </w:pPr>
            <w:r w:rsidRPr="00CB69F4">
              <w:rPr>
                <w:sz w:val="24"/>
                <w:szCs w:val="24"/>
              </w:rPr>
              <w:t>European Commission</w:t>
            </w:r>
          </w:p>
        </w:tc>
      </w:tr>
      <w:tr w:rsidR="00D32032" w:rsidRPr="00CB69F4" w14:paraId="26D78672" w14:textId="77777777" w:rsidTr="00FE20AF">
        <w:trPr>
          <w:trHeight w:val="317"/>
        </w:trPr>
        <w:tc>
          <w:tcPr>
            <w:tcW w:w="1878" w:type="dxa"/>
            <w:shd w:val="pct35" w:color="95B3D7" w:themeColor="accent1" w:themeTint="99" w:fill="auto"/>
          </w:tcPr>
          <w:p w14:paraId="336B74E2" w14:textId="7A5F31B1" w:rsidR="00D32032" w:rsidRPr="00CB69F4" w:rsidRDefault="00D32032">
            <w:pPr>
              <w:pStyle w:val="TableParagraph"/>
              <w:spacing w:before="16"/>
              <w:ind w:left="200"/>
              <w:rPr>
                <w:b/>
                <w:sz w:val="24"/>
                <w:szCs w:val="24"/>
              </w:rPr>
            </w:pPr>
            <w:r>
              <w:rPr>
                <w:b/>
                <w:sz w:val="24"/>
                <w:szCs w:val="24"/>
              </w:rPr>
              <w:t>ECA</w:t>
            </w:r>
          </w:p>
        </w:tc>
        <w:tc>
          <w:tcPr>
            <w:tcW w:w="6805" w:type="dxa"/>
          </w:tcPr>
          <w:p w14:paraId="3C6FC4A3" w14:textId="2BBB2C2C" w:rsidR="00D32032" w:rsidRPr="00CB69F4" w:rsidRDefault="00D32032">
            <w:pPr>
              <w:pStyle w:val="TableParagraph"/>
              <w:spacing w:before="16"/>
              <w:ind w:left="305"/>
              <w:rPr>
                <w:sz w:val="24"/>
                <w:szCs w:val="24"/>
              </w:rPr>
            </w:pPr>
            <w:r>
              <w:rPr>
                <w:sz w:val="24"/>
                <w:szCs w:val="24"/>
              </w:rPr>
              <w:t>East and Central Asia</w:t>
            </w:r>
          </w:p>
        </w:tc>
      </w:tr>
      <w:tr w:rsidR="004734C1" w:rsidRPr="00CB69F4" w14:paraId="14E8229F" w14:textId="77777777" w:rsidTr="00FE20AF">
        <w:trPr>
          <w:trHeight w:val="317"/>
        </w:trPr>
        <w:tc>
          <w:tcPr>
            <w:tcW w:w="1878" w:type="dxa"/>
            <w:shd w:val="pct35" w:color="95B3D7" w:themeColor="accent1" w:themeTint="99" w:fill="auto"/>
          </w:tcPr>
          <w:p w14:paraId="4FA5AC46" w14:textId="77777777" w:rsidR="004734C1" w:rsidRPr="00CB69F4" w:rsidRDefault="00841AF4">
            <w:pPr>
              <w:pStyle w:val="TableParagraph"/>
              <w:spacing w:before="16"/>
              <w:ind w:left="200"/>
              <w:rPr>
                <w:b/>
                <w:sz w:val="24"/>
                <w:szCs w:val="24"/>
              </w:rPr>
            </w:pPr>
            <w:r w:rsidRPr="00CB69F4">
              <w:rPr>
                <w:b/>
                <w:sz w:val="24"/>
                <w:szCs w:val="24"/>
              </w:rPr>
              <w:t>ECB</w:t>
            </w:r>
          </w:p>
        </w:tc>
        <w:tc>
          <w:tcPr>
            <w:tcW w:w="6805" w:type="dxa"/>
          </w:tcPr>
          <w:p w14:paraId="21CEC855" w14:textId="77777777" w:rsidR="004734C1" w:rsidRPr="00CB69F4" w:rsidRDefault="00841AF4">
            <w:pPr>
              <w:pStyle w:val="TableParagraph"/>
              <w:spacing w:before="16"/>
              <w:ind w:left="305"/>
              <w:rPr>
                <w:sz w:val="24"/>
                <w:szCs w:val="24"/>
              </w:rPr>
            </w:pPr>
            <w:r w:rsidRPr="00CB69F4">
              <w:rPr>
                <w:sz w:val="24"/>
                <w:szCs w:val="24"/>
              </w:rPr>
              <w:t>European Central Bank</w:t>
            </w:r>
          </w:p>
        </w:tc>
      </w:tr>
      <w:tr w:rsidR="004734C1" w:rsidRPr="00CB69F4" w14:paraId="2C94B928" w14:textId="77777777" w:rsidTr="00FE20AF">
        <w:trPr>
          <w:trHeight w:val="316"/>
        </w:trPr>
        <w:tc>
          <w:tcPr>
            <w:tcW w:w="1878" w:type="dxa"/>
            <w:shd w:val="pct35" w:color="95B3D7" w:themeColor="accent1" w:themeTint="99" w:fill="auto"/>
          </w:tcPr>
          <w:p w14:paraId="2884FB04" w14:textId="77777777" w:rsidR="004734C1" w:rsidRPr="00CB69F4" w:rsidRDefault="00841AF4">
            <w:pPr>
              <w:pStyle w:val="TableParagraph"/>
              <w:spacing w:before="15"/>
              <w:ind w:left="200"/>
              <w:rPr>
                <w:b/>
                <w:sz w:val="24"/>
                <w:szCs w:val="24"/>
              </w:rPr>
            </w:pPr>
            <w:r w:rsidRPr="00CB69F4">
              <w:rPr>
                <w:b/>
                <w:sz w:val="24"/>
                <w:szCs w:val="24"/>
              </w:rPr>
              <w:t>EL</w:t>
            </w:r>
          </w:p>
        </w:tc>
        <w:tc>
          <w:tcPr>
            <w:tcW w:w="6805" w:type="dxa"/>
          </w:tcPr>
          <w:p w14:paraId="109E8659" w14:textId="77777777" w:rsidR="004734C1" w:rsidRPr="00CB69F4" w:rsidRDefault="00841AF4">
            <w:pPr>
              <w:pStyle w:val="TableParagraph"/>
              <w:spacing w:before="15"/>
              <w:ind w:left="305"/>
              <w:rPr>
                <w:sz w:val="24"/>
                <w:szCs w:val="24"/>
              </w:rPr>
            </w:pPr>
            <w:r w:rsidRPr="00CB69F4">
              <w:rPr>
                <w:sz w:val="24"/>
                <w:szCs w:val="24"/>
              </w:rPr>
              <w:t>Expected Loss</w:t>
            </w:r>
          </w:p>
        </w:tc>
      </w:tr>
      <w:tr w:rsidR="00D32032" w:rsidRPr="00CB69F4" w14:paraId="070ADF57" w14:textId="77777777" w:rsidTr="00FE20AF">
        <w:trPr>
          <w:trHeight w:val="318"/>
        </w:trPr>
        <w:tc>
          <w:tcPr>
            <w:tcW w:w="1878" w:type="dxa"/>
            <w:shd w:val="pct35" w:color="95B3D7" w:themeColor="accent1" w:themeTint="99" w:fill="auto"/>
          </w:tcPr>
          <w:p w14:paraId="27587EB1" w14:textId="7EF24FB6" w:rsidR="00D32032" w:rsidRPr="00CB69F4" w:rsidRDefault="00D32032">
            <w:pPr>
              <w:pStyle w:val="TableParagraph"/>
              <w:spacing w:before="15"/>
              <w:ind w:left="200"/>
              <w:rPr>
                <w:b/>
                <w:sz w:val="24"/>
                <w:szCs w:val="24"/>
              </w:rPr>
            </w:pPr>
            <w:r>
              <w:rPr>
                <w:b/>
                <w:sz w:val="24"/>
                <w:szCs w:val="24"/>
              </w:rPr>
              <w:t>EMEA</w:t>
            </w:r>
          </w:p>
        </w:tc>
        <w:tc>
          <w:tcPr>
            <w:tcW w:w="6805" w:type="dxa"/>
          </w:tcPr>
          <w:p w14:paraId="09010433" w14:textId="388D31E1" w:rsidR="00D32032" w:rsidRPr="00CB69F4" w:rsidRDefault="00D32032">
            <w:pPr>
              <w:pStyle w:val="TableParagraph"/>
              <w:spacing w:before="15"/>
              <w:ind w:left="305"/>
              <w:rPr>
                <w:sz w:val="24"/>
                <w:szCs w:val="24"/>
              </w:rPr>
            </w:pPr>
            <w:r>
              <w:rPr>
                <w:sz w:val="24"/>
                <w:szCs w:val="24"/>
              </w:rPr>
              <w:t xml:space="preserve">Europe, Middle </w:t>
            </w:r>
            <w:proofErr w:type="gramStart"/>
            <w:r>
              <w:rPr>
                <w:sz w:val="24"/>
                <w:szCs w:val="24"/>
              </w:rPr>
              <w:t>East</w:t>
            </w:r>
            <w:proofErr w:type="gramEnd"/>
            <w:r>
              <w:rPr>
                <w:sz w:val="24"/>
                <w:szCs w:val="24"/>
              </w:rPr>
              <w:t xml:space="preserve"> and Africa</w:t>
            </w:r>
          </w:p>
        </w:tc>
      </w:tr>
      <w:tr w:rsidR="00D32032" w:rsidRPr="00CB69F4" w14:paraId="4D9B49B8" w14:textId="77777777" w:rsidTr="00FE20AF">
        <w:trPr>
          <w:trHeight w:val="318"/>
        </w:trPr>
        <w:tc>
          <w:tcPr>
            <w:tcW w:w="1878" w:type="dxa"/>
            <w:shd w:val="pct35" w:color="95B3D7" w:themeColor="accent1" w:themeTint="99" w:fill="auto"/>
          </w:tcPr>
          <w:p w14:paraId="69CB6796" w14:textId="031FDEB7" w:rsidR="00D32032" w:rsidRPr="00CB69F4" w:rsidRDefault="00D32032">
            <w:pPr>
              <w:pStyle w:val="TableParagraph"/>
              <w:spacing w:before="15"/>
              <w:ind w:left="200"/>
              <w:rPr>
                <w:b/>
                <w:sz w:val="24"/>
                <w:szCs w:val="24"/>
              </w:rPr>
            </w:pPr>
            <w:r>
              <w:rPr>
                <w:b/>
                <w:sz w:val="24"/>
                <w:szCs w:val="24"/>
              </w:rPr>
              <w:t>EC</w:t>
            </w:r>
          </w:p>
        </w:tc>
        <w:tc>
          <w:tcPr>
            <w:tcW w:w="6805" w:type="dxa"/>
          </w:tcPr>
          <w:p w14:paraId="3B51D669" w14:textId="3C77C013" w:rsidR="00D32032" w:rsidRPr="00CB69F4" w:rsidRDefault="00D32032">
            <w:pPr>
              <w:pStyle w:val="TableParagraph"/>
              <w:spacing w:before="15"/>
              <w:ind w:left="305"/>
              <w:rPr>
                <w:sz w:val="24"/>
                <w:szCs w:val="24"/>
              </w:rPr>
            </w:pPr>
            <w:r>
              <w:rPr>
                <w:sz w:val="24"/>
                <w:szCs w:val="24"/>
              </w:rPr>
              <w:t>European Commission</w:t>
            </w:r>
          </w:p>
        </w:tc>
      </w:tr>
      <w:tr w:rsidR="004734C1" w:rsidRPr="00CB69F4" w14:paraId="75B1AE3D" w14:textId="77777777" w:rsidTr="00FE20AF">
        <w:trPr>
          <w:trHeight w:val="318"/>
        </w:trPr>
        <w:tc>
          <w:tcPr>
            <w:tcW w:w="1878" w:type="dxa"/>
            <w:shd w:val="pct35" w:color="95B3D7" w:themeColor="accent1" w:themeTint="99" w:fill="auto"/>
          </w:tcPr>
          <w:p w14:paraId="1C61CC57" w14:textId="77777777" w:rsidR="004734C1" w:rsidRPr="00CB69F4" w:rsidRDefault="00841AF4">
            <w:pPr>
              <w:pStyle w:val="TableParagraph"/>
              <w:spacing w:before="15"/>
              <w:ind w:left="200"/>
              <w:rPr>
                <w:b/>
                <w:sz w:val="24"/>
                <w:szCs w:val="24"/>
              </w:rPr>
            </w:pPr>
            <w:r w:rsidRPr="00CB69F4">
              <w:rPr>
                <w:b/>
                <w:sz w:val="24"/>
                <w:szCs w:val="24"/>
              </w:rPr>
              <w:t>EU</w:t>
            </w:r>
          </w:p>
        </w:tc>
        <w:tc>
          <w:tcPr>
            <w:tcW w:w="6805" w:type="dxa"/>
          </w:tcPr>
          <w:p w14:paraId="6EE8D7F4" w14:textId="77777777" w:rsidR="004734C1" w:rsidRPr="00CB69F4" w:rsidRDefault="00841AF4">
            <w:pPr>
              <w:pStyle w:val="TableParagraph"/>
              <w:spacing w:before="15"/>
              <w:ind w:left="305"/>
              <w:rPr>
                <w:sz w:val="24"/>
                <w:szCs w:val="24"/>
              </w:rPr>
            </w:pPr>
            <w:r w:rsidRPr="00CB69F4">
              <w:rPr>
                <w:sz w:val="24"/>
                <w:szCs w:val="24"/>
              </w:rPr>
              <w:t>European Union</w:t>
            </w:r>
          </w:p>
        </w:tc>
      </w:tr>
      <w:tr w:rsidR="004734C1" w:rsidRPr="00CB69F4" w14:paraId="0BC1A712" w14:textId="77777777" w:rsidTr="00FE20AF">
        <w:trPr>
          <w:trHeight w:val="318"/>
        </w:trPr>
        <w:tc>
          <w:tcPr>
            <w:tcW w:w="1878" w:type="dxa"/>
            <w:shd w:val="pct35" w:color="95B3D7" w:themeColor="accent1" w:themeTint="99" w:fill="auto"/>
          </w:tcPr>
          <w:p w14:paraId="3C764B14" w14:textId="77777777" w:rsidR="004734C1" w:rsidRPr="00CB69F4" w:rsidRDefault="00841AF4">
            <w:pPr>
              <w:pStyle w:val="TableParagraph"/>
              <w:spacing w:before="16"/>
              <w:ind w:left="200"/>
              <w:rPr>
                <w:b/>
                <w:sz w:val="24"/>
                <w:szCs w:val="24"/>
              </w:rPr>
            </w:pPr>
            <w:r w:rsidRPr="00CB69F4">
              <w:rPr>
                <w:b/>
                <w:sz w:val="24"/>
                <w:szCs w:val="24"/>
              </w:rPr>
              <w:t>EWE</w:t>
            </w:r>
          </w:p>
        </w:tc>
        <w:tc>
          <w:tcPr>
            <w:tcW w:w="6805" w:type="dxa"/>
          </w:tcPr>
          <w:p w14:paraId="212B0DEB" w14:textId="77777777" w:rsidR="004734C1" w:rsidRPr="00CB69F4" w:rsidRDefault="00841AF4">
            <w:pPr>
              <w:pStyle w:val="TableParagraph"/>
              <w:spacing w:before="16"/>
              <w:ind w:left="305"/>
              <w:rPr>
                <w:sz w:val="24"/>
                <w:szCs w:val="24"/>
              </w:rPr>
            </w:pPr>
            <w:r w:rsidRPr="00CB69F4">
              <w:rPr>
                <w:sz w:val="24"/>
                <w:szCs w:val="24"/>
              </w:rPr>
              <w:t>Early Warning Europe</w:t>
            </w:r>
          </w:p>
        </w:tc>
      </w:tr>
      <w:tr w:rsidR="004734C1" w:rsidRPr="00CB69F4" w14:paraId="1EA36F8F" w14:textId="77777777" w:rsidTr="00FE20AF">
        <w:trPr>
          <w:trHeight w:val="316"/>
        </w:trPr>
        <w:tc>
          <w:tcPr>
            <w:tcW w:w="1878" w:type="dxa"/>
            <w:shd w:val="pct35" w:color="95B3D7" w:themeColor="accent1" w:themeTint="99" w:fill="auto"/>
          </w:tcPr>
          <w:p w14:paraId="1F3327F2" w14:textId="77777777" w:rsidR="004734C1" w:rsidRPr="00CB69F4" w:rsidRDefault="00841AF4">
            <w:pPr>
              <w:pStyle w:val="TableParagraph"/>
              <w:spacing w:before="15"/>
              <w:ind w:left="200"/>
              <w:rPr>
                <w:b/>
                <w:sz w:val="24"/>
                <w:szCs w:val="24"/>
              </w:rPr>
            </w:pPr>
            <w:r w:rsidRPr="00CB69F4">
              <w:rPr>
                <w:b/>
                <w:sz w:val="24"/>
                <w:szCs w:val="24"/>
              </w:rPr>
              <w:t>GAAP</w:t>
            </w:r>
          </w:p>
        </w:tc>
        <w:tc>
          <w:tcPr>
            <w:tcW w:w="6805" w:type="dxa"/>
          </w:tcPr>
          <w:p w14:paraId="0890308E" w14:textId="77777777" w:rsidR="004734C1" w:rsidRPr="00CB69F4" w:rsidRDefault="00841AF4">
            <w:pPr>
              <w:pStyle w:val="TableParagraph"/>
              <w:spacing w:before="15"/>
              <w:ind w:left="305"/>
              <w:rPr>
                <w:sz w:val="24"/>
                <w:szCs w:val="24"/>
              </w:rPr>
            </w:pPr>
            <w:r w:rsidRPr="00CB69F4">
              <w:rPr>
                <w:sz w:val="24"/>
                <w:szCs w:val="24"/>
              </w:rPr>
              <w:t>Generally Accepted Accounting Principles</w:t>
            </w:r>
          </w:p>
        </w:tc>
      </w:tr>
      <w:tr w:rsidR="004734C1" w:rsidRPr="00CB69F4" w14:paraId="5F159F27" w14:textId="77777777" w:rsidTr="00FE20AF">
        <w:trPr>
          <w:trHeight w:val="316"/>
        </w:trPr>
        <w:tc>
          <w:tcPr>
            <w:tcW w:w="1878" w:type="dxa"/>
            <w:shd w:val="pct35" w:color="95B3D7" w:themeColor="accent1" w:themeTint="99" w:fill="auto"/>
          </w:tcPr>
          <w:p w14:paraId="7EFB8EB9" w14:textId="77777777" w:rsidR="004734C1" w:rsidRPr="00CB69F4" w:rsidRDefault="00841AF4">
            <w:pPr>
              <w:pStyle w:val="TableParagraph"/>
              <w:spacing w:before="15"/>
              <w:ind w:left="200"/>
              <w:rPr>
                <w:b/>
                <w:sz w:val="24"/>
                <w:szCs w:val="24"/>
              </w:rPr>
            </w:pPr>
            <w:r w:rsidRPr="00CB69F4">
              <w:rPr>
                <w:b/>
                <w:sz w:val="24"/>
                <w:szCs w:val="24"/>
              </w:rPr>
              <w:t>GDP</w:t>
            </w:r>
          </w:p>
        </w:tc>
        <w:tc>
          <w:tcPr>
            <w:tcW w:w="6805" w:type="dxa"/>
          </w:tcPr>
          <w:p w14:paraId="139F3DE1" w14:textId="77777777" w:rsidR="004734C1" w:rsidRPr="00CB69F4" w:rsidRDefault="00841AF4">
            <w:pPr>
              <w:pStyle w:val="TableParagraph"/>
              <w:spacing w:before="15"/>
              <w:ind w:left="305"/>
              <w:rPr>
                <w:sz w:val="24"/>
                <w:szCs w:val="24"/>
              </w:rPr>
            </w:pPr>
            <w:r w:rsidRPr="00CB69F4">
              <w:rPr>
                <w:sz w:val="24"/>
                <w:szCs w:val="24"/>
              </w:rPr>
              <w:t>Gross Domestic Product</w:t>
            </w:r>
          </w:p>
        </w:tc>
      </w:tr>
      <w:tr w:rsidR="00690CD7" w:rsidRPr="00CB69F4" w14:paraId="4EBE9098" w14:textId="77777777" w:rsidTr="00FE20AF">
        <w:trPr>
          <w:trHeight w:val="318"/>
        </w:trPr>
        <w:tc>
          <w:tcPr>
            <w:tcW w:w="1878" w:type="dxa"/>
            <w:shd w:val="pct35" w:color="95B3D7" w:themeColor="accent1" w:themeTint="99" w:fill="auto"/>
          </w:tcPr>
          <w:p w14:paraId="5CE4180A" w14:textId="6BE6666C" w:rsidR="00690CD7" w:rsidRDefault="00690CD7">
            <w:pPr>
              <w:pStyle w:val="TableParagraph"/>
              <w:spacing w:before="15"/>
              <w:ind w:left="200"/>
              <w:rPr>
                <w:b/>
                <w:sz w:val="24"/>
                <w:szCs w:val="24"/>
              </w:rPr>
            </w:pPr>
            <w:r>
              <w:rPr>
                <w:b/>
                <w:sz w:val="24"/>
                <w:szCs w:val="24"/>
              </w:rPr>
              <w:t>GDPR</w:t>
            </w:r>
          </w:p>
        </w:tc>
        <w:tc>
          <w:tcPr>
            <w:tcW w:w="6805" w:type="dxa"/>
          </w:tcPr>
          <w:p w14:paraId="357B1AC4" w14:textId="5C673B54" w:rsidR="00690CD7" w:rsidRDefault="00690CD7">
            <w:pPr>
              <w:pStyle w:val="TableParagraph"/>
              <w:spacing w:before="15"/>
              <w:ind w:left="305"/>
              <w:rPr>
                <w:sz w:val="24"/>
                <w:szCs w:val="24"/>
              </w:rPr>
            </w:pPr>
            <w:r>
              <w:rPr>
                <w:sz w:val="24"/>
                <w:szCs w:val="24"/>
              </w:rPr>
              <w:t>General Data Protection Regulation</w:t>
            </w:r>
          </w:p>
        </w:tc>
      </w:tr>
      <w:tr w:rsidR="00926B89" w:rsidRPr="00CB69F4" w14:paraId="33623E64" w14:textId="77777777" w:rsidTr="00FE20AF">
        <w:trPr>
          <w:trHeight w:val="318"/>
        </w:trPr>
        <w:tc>
          <w:tcPr>
            <w:tcW w:w="1878" w:type="dxa"/>
            <w:shd w:val="pct35" w:color="95B3D7" w:themeColor="accent1" w:themeTint="99" w:fill="auto"/>
          </w:tcPr>
          <w:p w14:paraId="4ECE48DD" w14:textId="75B27A03" w:rsidR="00926B89" w:rsidRPr="00CB69F4" w:rsidRDefault="00926B89">
            <w:pPr>
              <w:pStyle w:val="TableParagraph"/>
              <w:spacing w:before="15"/>
              <w:ind w:left="200"/>
              <w:rPr>
                <w:b/>
                <w:sz w:val="24"/>
                <w:szCs w:val="24"/>
              </w:rPr>
            </w:pPr>
            <w:r>
              <w:rPr>
                <w:b/>
                <w:sz w:val="24"/>
                <w:szCs w:val="24"/>
              </w:rPr>
              <w:t>GFC</w:t>
            </w:r>
          </w:p>
        </w:tc>
        <w:tc>
          <w:tcPr>
            <w:tcW w:w="6805" w:type="dxa"/>
          </w:tcPr>
          <w:p w14:paraId="5ACE3208" w14:textId="69ED5C59" w:rsidR="00926B89" w:rsidRPr="00CB69F4" w:rsidRDefault="00926B89">
            <w:pPr>
              <w:pStyle w:val="TableParagraph"/>
              <w:spacing w:before="15"/>
              <w:ind w:left="305"/>
              <w:rPr>
                <w:sz w:val="24"/>
                <w:szCs w:val="24"/>
              </w:rPr>
            </w:pPr>
            <w:r>
              <w:rPr>
                <w:sz w:val="24"/>
                <w:szCs w:val="24"/>
              </w:rPr>
              <w:t>Global Financial Crisis</w:t>
            </w:r>
          </w:p>
        </w:tc>
      </w:tr>
      <w:tr w:rsidR="004734C1" w:rsidRPr="00CB69F4" w14:paraId="2C3ED648" w14:textId="77777777" w:rsidTr="00FE20AF">
        <w:trPr>
          <w:trHeight w:val="318"/>
        </w:trPr>
        <w:tc>
          <w:tcPr>
            <w:tcW w:w="1878" w:type="dxa"/>
            <w:shd w:val="pct35" w:color="95B3D7" w:themeColor="accent1" w:themeTint="99" w:fill="auto"/>
          </w:tcPr>
          <w:p w14:paraId="5B8780C5" w14:textId="77777777" w:rsidR="004734C1" w:rsidRPr="00CB69F4" w:rsidRDefault="00841AF4">
            <w:pPr>
              <w:pStyle w:val="TableParagraph"/>
              <w:spacing w:before="15"/>
              <w:ind w:left="200"/>
              <w:rPr>
                <w:b/>
                <w:sz w:val="24"/>
                <w:szCs w:val="24"/>
              </w:rPr>
            </w:pPr>
            <w:r w:rsidRPr="00CB69F4">
              <w:rPr>
                <w:b/>
                <w:sz w:val="24"/>
                <w:szCs w:val="24"/>
              </w:rPr>
              <w:t>IAS</w:t>
            </w:r>
          </w:p>
        </w:tc>
        <w:tc>
          <w:tcPr>
            <w:tcW w:w="6805" w:type="dxa"/>
          </w:tcPr>
          <w:p w14:paraId="7863EB17" w14:textId="77777777" w:rsidR="004734C1" w:rsidRPr="00CB69F4" w:rsidRDefault="00841AF4">
            <w:pPr>
              <w:pStyle w:val="TableParagraph"/>
              <w:spacing w:before="15"/>
              <w:ind w:left="305"/>
              <w:rPr>
                <w:sz w:val="24"/>
                <w:szCs w:val="24"/>
              </w:rPr>
            </w:pPr>
            <w:r w:rsidRPr="00CB69F4">
              <w:rPr>
                <w:sz w:val="24"/>
                <w:szCs w:val="24"/>
              </w:rPr>
              <w:t>International Accounting Standard</w:t>
            </w:r>
          </w:p>
        </w:tc>
      </w:tr>
      <w:tr w:rsidR="00690CD7" w:rsidRPr="00CB69F4" w14:paraId="0B8D59E2" w14:textId="77777777" w:rsidTr="00FE20AF">
        <w:trPr>
          <w:trHeight w:val="318"/>
        </w:trPr>
        <w:tc>
          <w:tcPr>
            <w:tcW w:w="1878" w:type="dxa"/>
            <w:shd w:val="pct35" w:color="95B3D7" w:themeColor="accent1" w:themeTint="99" w:fill="auto"/>
          </w:tcPr>
          <w:p w14:paraId="0727F019" w14:textId="4D0BBCA2" w:rsidR="00690CD7" w:rsidRPr="00CB69F4" w:rsidRDefault="00690CD7">
            <w:pPr>
              <w:pStyle w:val="TableParagraph"/>
              <w:spacing w:before="16"/>
              <w:ind w:left="200"/>
              <w:rPr>
                <w:b/>
                <w:sz w:val="24"/>
                <w:szCs w:val="24"/>
              </w:rPr>
            </w:pPr>
            <w:r>
              <w:rPr>
                <w:b/>
                <w:sz w:val="24"/>
                <w:szCs w:val="24"/>
              </w:rPr>
              <w:t>ICT</w:t>
            </w:r>
          </w:p>
        </w:tc>
        <w:tc>
          <w:tcPr>
            <w:tcW w:w="6805" w:type="dxa"/>
          </w:tcPr>
          <w:p w14:paraId="2232A269" w14:textId="13DC599D" w:rsidR="00690CD7" w:rsidRPr="00CB69F4" w:rsidRDefault="00690CD7">
            <w:pPr>
              <w:pStyle w:val="TableParagraph"/>
              <w:spacing w:before="16"/>
              <w:ind w:left="305"/>
              <w:rPr>
                <w:sz w:val="24"/>
                <w:szCs w:val="24"/>
              </w:rPr>
            </w:pPr>
            <w:r>
              <w:rPr>
                <w:sz w:val="24"/>
                <w:szCs w:val="24"/>
              </w:rPr>
              <w:t>Information and Communication Technology</w:t>
            </w:r>
          </w:p>
        </w:tc>
      </w:tr>
      <w:tr w:rsidR="004734C1" w:rsidRPr="00CB69F4" w14:paraId="60509BF3" w14:textId="77777777" w:rsidTr="00FE20AF">
        <w:trPr>
          <w:trHeight w:val="318"/>
        </w:trPr>
        <w:tc>
          <w:tcPr>
            <w:tcW w:w="1878" w:type="dxa"/>
            <w:shd w:val="pct35" w:color="95B3D7" w:themeColor="accent1" w:themeTint="99" w:fill="auto"/>
          </w:tcPr>
          <w:p w14:paraId="01AF44A1" w14:textId="77777777" w:rsidR="004734C1" w:rsidRPr="00CB69F4" w:rsidRDefault="00841AF4">
            <w:pPr>
              <w:pStyle w:val="TableParagraph"/>
              <w:spacing w:before="16"/>
              <w:ind w:left="200"/>
              <w:rPr>
                <w:b/>
                <w:sz w:val="24"/>
                <w:szCs w:val="24"/>
              </w:rPr>
            </w:pPr>
            <w:r w:rsidRPr="00CB69F4">
              <w:rPr>
                <w:b/>
                <w:sz w:val="24"/>
                <w:szCs w:val="24"/>
              </w:rPr>
              <w:t>IFRS</w:t>
            </w:r>
          </w:p>
        </w:tc>
        <w:tc>
          <w:tcPr>
            <w:tcW w:w="6805" w:type="dxa"/>
          </w:tcPr>
          <w:p w14:paraId="3BE87801" w14:textId="77777777" w:rsidR="004734C1" w:rsidRPr="00CB69F4" w:rsidRDefault="00841AF4">
            <w:pPr>
              <w:pStyle w:val="TableParagraph"/>
              <w:spacing w:before="16"/>
              <w:ind w:left="305"/>
              <w:rPr>
                <w:sz w:val="24"/>
                <w:szCs w:val="24"/>
              </w:rPr>
            </w:pPr>
            <w:r w:rsidRPr="00CB69F4">
              <w:rPr>
                <w:sz w:val="24"/>
                <w:szCs w:val="24"/>
              </w:rPr>
              <w:t>International Financial Reporting Standards</w:t>
            </w:r>
          </w:p>
        </w:tc>
      </w:tr>
      <w:tr w:rsidR="004734C1" w:rsidRPr="00CB69F4" w14:paraId="74DD7B2F" w14:textId="77777777" w:rsidTr="00FE20AF">
        <w:trPr>
          <w:trHeight w:val="316"/>
        </w:trPr>
        <w:tc>
          <w:tcPr>
            <w:tcW w:w="1878" w:type="dxa"/>
            <w:shd w:val="pct35" w:color="95B3D7" w:themeColor="accent1" w:themeTint="99" w:fill="auto"/>
          </w:tcPr>
          <w:p w14:paraId="0F7BA51A" w14:textId="77777777" w:rsidR="004734C1" w:rsidRPr="00CB69F4" w:rsidRDefault="00841AF4">
            <w:pPr>
              <w:pStyle w:val="TableParagraph"/>
              <w:spacing w:before="15"/>
              <w:ind w:left="200"/>
              <w:rPr>
                <w:b/>
                <w:sz w:val="24"/>
                <w:szCs w:val="24"/>
              </w:rPr>
            </w:pPr>
            <w:r w:rsidRPr="00CB69F4">
              <w:rPr>
                <w:b/>
                <w:sz w:val="24"/>
                <w:szCs w:val="24"/>
              </w:rPr>
              <w:t>IP</w:t>
            </w:r>
          </w:p>
        </w:tc>
        <w:tc>
          <w:tcPr>
            <w:tcW w:w="6805" w:type="dxa"/>
          </w:tcPr>
          <w:p w14:paraId="15799889" w14:textId="77777777" w:rsidR="004734C1" w:rsidRPr="00CB69F4" w:rsidRDefault="00841AF4">
            <w:pPr>
              <w:pStyle w:val="TableParagraph"/>
              <w:spacing w:before="15"/>
              <w:ind w:left="305"/>
              <w:rPr>
                <w:sz w:val="24"/>
                <w:szCs w:val="24"/>
              </w:rPr>
            </w:pPr>
            <w:r w:rsidRPr="00CB69F4">
              <w:rPr>
                <w:sz w:val="24"/>
                <w:szCs w:val="24"/>
              </w:rPr>
              <w:t>Insolvency Practitioner (in Restructuring)</w:t>
            </w:r>
          </w:p>
        </w:tc>
      </w:tr>
      <w:tr w:rsidR="004734C1" w:rsidRPr="00CB69F4" w14:paraId="6F0FE965" w14:textId="77777777" w:rsidTr="00FE20AF">
        <w:trPr>
          <w:trHeight w:val="316"/>
        </w:trPr>
        <w:tc>
          <w:tcPr>
            <w:tcW w:w="1878" w:type="dxa"/>
            <w:shd w:val="pct35" w:color="95B3D7" w:themeColor="accent1" w:themeTint="99" w:fill="auto"/>
          </w:tcPr>
          <w:p w14:paraId="6FCBBBD9" w14:textId="77777777" w:rsidR="004734C1" w:rsidRPr="00CB69F4" w:rsidRDefault="00841AF4">
            <w:pPr>
              <w:pStyle w:val="TableParagraph"/>
              <w:spacing w:before="15"/>
              <w:ind w:left="200"/>
              <w:rPr>
                <w:b/>
                <w:sz w:val="24"/>
                <w:szCs w:val="24"/>
              </w:rPr>
            </w:pPr>
            <w:r w:rsidRPr="00CB69F4">
              <w:rPr>
                <w:b/>
                <w:sz w:val="24"/>
                <w:szCs w:val="24"/>
              </w:rPr>
              <w:t>IRB</w:t>
            </w:r>
          </w:p>
        </w:tc>
        <w:tc>
          <w:tcPr>
            <w:tcW w:w="6805" w:type="dxa"/>
          </w:tcPr>
          <w:p w14:paraId="75F264BF" w14:textId="77777777" w:rsidR="004734C1" w:rsidRPr="00CB69F4" w:rsidRDefault="00841AF4">
            <w:pPr>
              <w:pStyle w:val="TableParagraph"/>
              <w:spacing w:before="15"/>
              <w:ind w:left="305"/>
              <w:rPr>
                <w:sz w:val="24"/>
                <w:szCs w:val="24"/>
              </w:rPr>
            </w:pPr>
            <w:r w:rsidRPr="00CB69F4">
              <w:rPr>
                <w:sz w:val="24"/>
                <w:szCs w:val="24"/>
              </w:rPr>
              <w:t>Internal Rating Based</w:t>
            </w:r>
          </w:p>
        </w:tc>
      </w:tr>
      <w:tr w:rsidR="00CB69F4" w:rsidRPr="00CB69F4" w14:paraId="6A8FA45C" w14:textId="77777777" w:rsidTr="00FE20AF">
        <w:trPr>
          <w:trHeight w:val="318"/>
        </w:trPr>
        <w:tc>
          <w:tcPr>
            <w:tcW w:w="1878" w:type="dxa"/>
            <w:shd w:val="pct35" w:color="95B3D7" w:themeColor="accent1" w:themeTint="99" w:fill="auto"/>
          </w:tcPr>
          <w:p w14:paraId="00E525A1" w14:textId="457FE9CB" w:rsidR="00CB69F4" w:rsidRPr="00CB69F4" w:rsidRDefault="00CB69F4">
            <w:pPr>
              <w:pStyle w:val="TableParagraph"/>
              <w:spacing w:before="16"/>
              <w:ind w:left="200"/>
              <w:rPr>
                <w:b/>
                <w:sz w:val="24"/>
                <w:szCs w:val="24"/>
              </w:rPr>
            </w:pPr>
            <w:r w:rsidRPr="00CB69F4">
              <w:rPr>
                <w:b/>
                <w:sz w:val="24"/>
                <w:szCs w:val="24"/>
              </w:rPr>
              <w:t>KPI</w:t>
            </w:r>
          </w:p>
        </w:tc>
        <w:tc>
          <w:tcPr>
            <w:tcW w:w="6805" w:type="dxa"/>
          </w:tcPr>
          <w:p w14:paraId="71E147E2" w14:textId="5471E194" w:rsidR="00CB69F4" w:rsidRPr="00CB69F4" w:rsidRDefault="00CB69F4">
            <w:pPr>
              <w:pStyle w:val="TableParagraph"/>
              <w:spacing w:before="16"/>
              <w:ind w:left="305"/>
              <w:rPr>
                <w:sz w:val="24"/>
                <w:szCs w:val="24"/>
              </w:rPr>
            </w:pPr>
            <w:r w:rsidRPr="00CB69F4">
              <w:rPr>
                <w:sz w:val="24"/>
                <w:szCs w:val="24"/>
              </w:rPr>
              <w:t>Key Performance Indicator</w:t>
            </w:r>
          </w:p>
        </w:tc>
      </w:tr>
      <w:tr w:rsidR="004734C1" w:rsidRPr="00CB69F4" w14:paraId="24503AEA" w14:textId="77777777" w:rsidTr="00FE20AF">
        <w:trPr>
          <w:trHeight w:val="318"/>
        </w:trPr>
        <w:tc>
          <w:tcPr>
            <w:tcW w:w="1878" w:type="dxa"/>
            <w:shd w:val="pct35" w:color="95B3D7" w:themeColor="accent1" w:themeTint="99" w:fill="auto"/>
          </w:tcPr>
          <w:p w14:paraId="09DC3E0A" w14:textId="77777777" w:rsidR="004734C1" w:rsidRPr="00CB69F4" w:rsidRDefault="00841AF4">
            <w:pPr>
              <w:pStyle w:val="TableParagraph"/>
              <w:spacing w:before="16"/>
              <w:ind w:left="200"/>
              <w:rPr>
                <w:b/>
                <w:sz w:val="24"/>
                <w:szCs w:val="24"/>
              </w:rPr>
            </w:pPr>
            <w:r w:rsidRPr="00CB69F4">
              <w:rPr>
                <w:b/>
                <w:sz w:val="24"/>
                <w:szCs w:val="24"/>
              </w:rPr>
              <w:t>LGD</w:t>
            </w:r>
          </w:p>
        </w:tc>
        <w:tc>
          <w:tcPr>
            <w:tcW w:w="6805" w:type="dxa"/>
          </w:tcPr>
          <w:p w14:paraId="6144B7E8" w14:textId="77777777" w:rsidR="004734C1" w:rsidRPr="00CB69F4" w:rsidRDefault="00841AF4">
            <w:pPr>
              <w:pStyle w:val="TableParagraph"/>
              <w:spacing w:before="16"/>
              <w:ind w:left="305"/>
              <w:rPr>
                <w:sz w:val="24"/>
                <w:szCs w:val="24"/>
              </w:rPr>
            </w:pPr>
            <w:r w:rsidRPr="00CB69F4">
              <w:rPr>
                <w:sz w:val="24"/>
                <w:szCs w:val="24"/>
              </w:rPr>
              <w:t>Loss Given Default</w:t>
            </w:r>
          </w:p>
        </w:tc>
      </w:tr>
      <w:tr w:rsidR="00690CD7" w:rsidRPr="00CB69F4" w14:paraId="234B49AD" w14:textId="77777777" w:rsidTr="00FE20AF">
        <w:trPr>
          <w:trHeight w:val="316"/>
        </w:trPr>
        <w:tc>
          <w:tcPr>
            <w:tcW w:w="1878" w:type="dxa"/>
            <w:shd w:val="pct35" w:color="95B3D7" w:themeColor="accent1" w:themeTint="99" w:fill="auto"/>
          </w:tcPr>
          <w:p w14:paraId="5D7039CA" w14:textId="2C1F52E4" w:rsidR="00690CD7" w:rsidRPr="00CB69F4" w:rsidRDefault="00690CD7">
            <w:pPr>
              <w:pStyle w:val="TableParagraph"/>
              <w:spacing w:before="15"/>
              <w:ind w:left="200"/>
              <w:rPr>
                <w:b/>
                <w:sz w:val="24"/>
                <w:szCs w:val="24"/>
              </w:rPr>
            </w:pPr>
            <w:r>
              <w:rPr>
                <w:b/>
                <w:sz w:val="24"/>
                <w:szCs w:val="24"/>
              </w:rPr>
              <w:lastRenderedPageBreak/>
              <w:t>MAMLA</w:t>
            </w:r>
          </w:p>
        </w:tc>
        <w:tc>
          <w:tcPr>
            <w:tcW w:w="6805" w:type="dxa"/>
          </w:tcPr>
          <w:p w14:paraId="3565F3EB" w14:textId="633E3401" w:rsidR="00690CD7" w:rsidRPr="00CB69F4" w:rsidRDefault="00690CD7">
            <w:pPr>
              <w:pStyle w:val="TableParagraph"/>
              <w:spacing w:before="15"/>
              <w:ind w:left="305"/>
              <w:rPr>
                <w:sz w:val="24"/>
                <w:szCs w:val="24"/>
              </w:rPr>
            </w:pPr>
            <w:r>
              <w:rPr>
                <w:sz w:val="24"/>
                <w:szCs w:val="24"/>
              </w:rPr>
              <w:t>Measures Against Money Laundering Act</w:t>
            </w:r>
          </w:p>
        </w:tc>
      </w:tr>
      <w:tr w:rsidR="004734C1" w:rsidRPr="00CB69F4" w14:paraId="62B831EE" w14:textId="77777777" w:rsidTr="00FE20AF">
        <w:trPr>
          <w:trHeight w:val="316"/>
        </w:trPr>
        <w:tc>
          <w:tcPr>
            <w:tcW w:w="1878" w:type="dxa"/>
            <w:shd w:val="pct35" w:color="95B3D7" w:themeColor="accent1" w:themeTint="99" w:fill="auto"/>
          </w:tcPr>
          <w:p w14:paraId="488FB56C" w14:textId="77777777" w:rsidR="004734C1" w:rsidRPr="00CB69F4" w:rsidRDefault="00841AF4">
            <w:pPr>
              <w:pStyle w:val="TableParagraph"/>
              <w:spacing w:before="15"/>
              <w:ind w:left="200"/>
              <w:rPr>
                <w:b/>
                <w:sz w:val="24"/>
                <w:szCs w:val="24"/>
              </w:rPr>
            </w:pPr>
            <w:proofErr w:type="spellStart"/>
            <w:r w:rsidRPr="00CB69F4">
              <w:rPr>
                <w:b/>
                <w:sz w:val="24"/>
                <w:szCs w:val="24"/>
              </w:rPr>
              <w:t>MoE</w:t>
            </w:r>
            <w:proofErr w:type="spellEnd"/>
          </w:p>
        </w:tc>
        <w:tc>
          <w:tcPr>
            <w:tcW w:w="6805" w:type="dxa"/>
          </w:tcPr>
          <w:p w14:paraId="4C2FD982" w14:textId="77777777" w:rsidR="004734C1" w:rsidRPr="00CB69F4" w:rsidRDefault="00841AF4">
            <w:pPr>
              <w:pStyle w:val="TableParagraph"/>
              <w:spacing w:before="15"/>
              <w:ind w:left="305"/>
              <w:rPr>
                <w:sz w:val="24"/>
                <w:szCs w:val="24"/>
              </w:rPr>
            </w:pPr>
            <w:r w:rsidRPr="00CB69F4">
              <w:rPr>
                <w:sz w:val="24"/>
                <w:szCs w:val="24"/>
              </w:rPr>
              <w:t>Ministry of Economic Affairs and Communications</w:t>
            </w:r>
          </w:p>
        </w:tc>
      </w:tr>
      <w:tr w:rsidR="004734C1" w:rsidRPr="00CB69F4" w14:paraId="76F33B38" w14:textId="77777777" w:rsidTr="00FE20AF">
        <w:trPr>
          <w:trHeight w:val="318"/>
        </w:trPr>
        <w:tc>
          <w:tcPr>
            <w:tcW w:w="1878" w:type="dxa"/>
            <w:shd w:val="pct35" w:color="95B3D7" w:themeColor="accent1" w:themeTint="99" w:fill="auto"/>
          </w:tcPr>
          <w:p w14:paraId="4F607245" w14:textId="77777777" w:rsidR="004734C1" w:rsidRPr="00CB69F4" w:rsidRDefault="00841AF4">
            <w:pPr>
              <w:pStyle w:val="TableParagraph"/>
              <w:spacing w:before="15"/>
              <w:ind w:left="200"/>
              <w:rPr>
                <w:b/>
                <w:sz w:val="24"/>
                <w:szCs w:val="24"/>
              </w:rPr>
            </w:pPr>
            <w:r w:rsidRPr="00CB69F4">
              <w:rPr>
                <w:b/>
                <w:sz w:val="24"/>
                <w:szCs w:val="24"/>
              </w:rPr>
              <w:t>MoF</w:t>
            </w:r>
          </w:p>
        </w:tc>
        <w:tc>
          <w:tcPr>
            <w:tcW w:w="6805" w:type="dxa"/>
          </w:tcPr>
          <w:p w14:paraId="420C8FBE" w14:textId="77777777" w:rsidR="004734C1" w:rsidRPr="00CB69F4" w:rsidRDefault="00841AF4">
            <w:pPr>
              <w:pStyle w:val="TableParagraph"/>
              <w:spacing w:before="15"/>
              <w:ind w:left="305"/>
              <w:rPr>
                <w:sz w:val="24"/>
                <w:szCs w:val="24"/>
              </w:rPr>
            </w:pPr>
            <w:r w:rsidRPr="00CB69F4">
              <w:rPr>
                <w:sz w:val="24"/>
                <w:szCs w:val="24"/>
              </w:rPr>
              <w:t>Ministry of Finance</w:t>
            </w:r>
          </w:p>
        </w:tc>
      </w:tr>
      <w:tr w:rsidR="004734C1" w:rsidRPr="00CB69F4" w14:paraId="5454C433" w14:textId="77777777" w:rsidTr="00FE20AF">
        <w:trPr>
          <w:trHeight w:val="318"/>
        </w:trPr>
        <w:tc>
          <w:tcPr>
            <w:tcW w:w="1878" w:type="dxa"/>
            <w:shd w:val="pct35" w:color="95B3D7" w:themeColor="accent1" w:themeTint="99" w:fill="auto"/>
          </w:tcPr>
          <w:p w14:paraId="6C33D352" w14:textId="77777777" w:rsidR="004734C1" w:rsidRPr="00CB69F4" w:rsidRDefault="00841AF4">
            <w:pPr>
              <w:pStyle w:val="TableParagraph"/>
              <w:spacing w:before="17"/>
              <w:ind w:left="200"/>
              <w:rPr>
                <w:b/>
                <w:sz w:val="24"/>
                <w:szCs w:val="24"/>
              </w:rPr>
            </w:pPr>
            <w:proofErr w:type="spellStart"/>
            <w:r w:rsidRPr="00CB69F4">
              <w:rPr>
                <w:b/>
                <w:sz w:val="24"/>
                <w:szCs w:val="24"/>
              </w:rPr>
              <w:t>MoJ</w:t>
            </w:r>
            <w:proofErr w:type="spellEnd"/>
          </w:p>
        </w:tc>
        <w:tc>
          <w:tcPr>
            <w:tcW w:w="6805" w:type="dxa"/>
          </w:tcPr>
          <w:p w14:paraId="1B3ED3EC" w14:textId="77777777" w:rsidR="004734C1" w:rsidRPr="00CB69F4" w:rsidRDefault="00841AF4">
            <w:pPr>
              <w:pStyle w:val="TableParagraph"/>
              <w:spacing w:before="17"/>
              <w:ind w:left="305"/>
              <w:rPr>
                <w:sz w:val="24"/>
                <w:szCs w:val="24"/>
              </w:rPr>
            </w:pPr>
            <w:r w:rsidRPr="00CB69F4">
              <w:rPr>
                <w:sz w:val="24"/>
                <w:szCs w:val="24"/>
              </w:rPr>
              <w:t>Ministry of Justice</w:t>
            </w:r>
          </w:p>
        </w:tc>
      </w:tr>
      <w:tr w:rsidR="004734C1" w:rsidRPr="00CB69F4" w14:paraId="17F3251A" w14:textId="77777777" w:rsidTr="00FE20AF">
        <w:trPr>
          <w:trHeight w:val="316"/>
        </w:trPr>
        <w:tc>
          <w:tcPr>
            <w:tcW w:w="1878" w:type="dxa"/>
            <w:shd w:val="pct35" w:color="95B3D7" w:themeColor="accent1" w:themeTint="99" w:fill="auto"/>
          </w:tcPr>
          <w:p w14:paraId="52F7AC99" w14:textId="77777777" w:rsidR="004734C1" w:rsidRPr="00CB69F4" w:rsidRDefault="00841AF4">
            <w:pPr>
              <w:pStyle w:val="TableParagraph"/>
              <w:spacing w:before="15"/>
              <w:ind w:left="200"/>
              <w:rPr>
                <w:b/>
                <w:sz w:val="24"/>
                <w:szCs w:val="24"/>
              </w:rPr>
            </w:pPr>
            <w:r w:rsidRPr="00CB69F4">
              <w:rPr>
                <w:b/>
                <w:sz w:val="24"/>
                <w:szCs w:val="24"/>
              </w:rPr>
              <w:t>MSME</w:t>
            </w:r>
          </w:p>
        </w:tc>
        <w:tc>
          <w:tcPr>
            <w:tcW w:w="6805" w:type="dxa"/>
          </w:tcPr>
          <w:p w14:paraId="02A53BC8" w14:textId="77777777" w:rsidR="004734C1" w:rsidRPr="00CB69F4" w:rsidRDefault="00841AF4">
            <w:pPr>
              <w:pStyle w:val="TableParagraph"/>
              <w:spacing w:before="15"/>
              <w:ind w:left="305"/>
              <w:rPr>
                <w:sz w:val="24"/>
                <w:szCs w:val="24"/>
              </w:rPr>
            </w:pPr>
            <w:r w:rsidRPr="00CB69F4">
              <w:rPr>
                <w:sz w:val="24"/>
                <w:szCs w:val="24"/>
              </w:rPr>
              <w:t>Micro, Small, and Medium Enterprise</w:t>
            </w:r>
          </w:p>
        </w:tc>
      </w:tr>
      <w:tr w:rsidR="004734C1" w:rsidRPr="00CB69F4" w14:paraId="52F903F7" w14:textId="77777777" w:rsidTr="00FE20AF">
        <w:trPr>
          <w:trHeight w:val="633"/>
        </w:trPr>
        <w:tc>
          <w:tcPr>
            <w:tcW w:w="1878" w:type="dxa"/>
            <w:shd w:val="pct35" w:color="95B3D7" w:themeColor="accent1" w:themeTint="99" w:fill="auto"/>
          </w:tcPr>
          <w:p w14:paraId="65E307D3" w14:textId="77777777" w:rsidR="004734C1" w:rsidRPr="00CB69F4" w:rsidRDefault="00841AF4">
            <w:pPr>
              <w:pStyle w:val="TableParagraph"/>
              <w:spacing w:before="15"/>
              <w:ind w:left="200"/>
              <w:rPr>
                <w:b/>
                <w:sz w:val="24"/>
                <w:szCs w:val="24"/>
              </w:rPr>
            </w:pPr>
            <w:r w:rsidRPr="00CB69F4">
              <w:rPr>
                <w:b/>
                <w:sz w:val="24"/>
                <w:szCs w:val="24"/>
              </w:rPr>
              <w:t>NACE</w:t>
            </w:r>
          </w:p>
        </w:tc>
        <w:tc>
          <w:tcPr>
            <w:tcW w:w="6805" w:type="dxa"/>
          </w:tcPr>
          <w:p w14:paraId="51B00F08" w14:textId="77777777" w:rsidR="004734C1" w:rsidRPr="007D3656" w:rsidRDefault="00841AF4">
            <w:pPr>
              <w:pStyle w:val="TableParagraph"/>
              <w:spacing w:before="15"/>
              <w:ind w:left="305"/>
              <w:rPr>
                <w:i/>
                <w:iCs/>
                <w:sz w:val="24"/>
                <w:szCs w:val="24"/>
                <w:lang w:val="fr-FR"/>
              </w:rPr>
            </w:pPr>
            <w:r w:rsidRPr="007D3656">
              <w:rPr>
                <w:i/>
                <w:iCs/>
                <w:sz w:val="24"/>
                <w:szCs w:val="24"/>
                <w:lang w:val="fr-FR"/>
              </w:rPr>
              <w:t>Nomenclature statistique des Activités économiques dans</w:t>
            </w:r>
            <w:r w:rsidRPr="007D3656">
              <w:rPr>
                <w:i/>
                <w:iCs/>
                <w:spacing w:val="56"/>
                <w:sz w:val="24"/>
                <w:szCs w:val="24"/>
                <w:lang w:val="fr-FR"/>
              </w:rPr>
              <w:t xml:space="preserve"> </w:t>
            </w:r>
            <w:r w:rsidRPr="007D3656">
              <w:rPr>
                <w:i/>
                <w:iCs/>
                <w:sz w:val="24"/>
                <w:szCs w:val="24"/>
                <w:lang w:val="fr-FR"/>
              </w:rPr>
              <w:t>la</w:t>
            </w:r>
          </w:p>
          <w:p w14:paraId="6A3D7687" w14:textId="77777777" w:rsidR="004734C1" w:rsidRPr="00CB69F4" w:rsidRDefault="00841AF4">
            <w:pPr>
              <w:pStyle w:val="TableParagraph"/>
              <w:spacing w:before="41"/>
              <w:ind w:left="305"/>
              <w:rPr>
                <w:sz w:val="24"/>
                <w:szCs w:val="24"/>
              </w:rPr>
            </w:pPr>
            <w:proofErr w:type="spellStart"/>
            <w:r w:rsidRPr="007D3656">
              <w:rPr>
                <w:i/>
                <w:iCs/>
                <w:sz w:val="24"/>
                <w:szCs w:val="24"/>
              </w:rPr>
              <w:t>Communité</w:t>
            </w:r>
            <w:proofErr w:type="spellEnd"/>
            <w:r w:rsidRPr="007D3656">
              <w:rPr>
                <w:i/>
                <w:iCs/>
                <w:sz w:val="24"/>
                <w:szCs w:val="24"/>
              </w:rPr>
              <w:t xml:space="preserve"> </w:t>
            </w:r>
            <w:proofErr w:type="spellStart"/>
            <w:r w:rsidRPr="007D3656">
              <w:rPr>
                <w:i/>
                <w:iCs/>
                <w:sz w:val="24"/>
                <w:szCs w:val="24"/>
              </w:rPr>
              <w:t>Européenne</w:t>
            </w:r>
            <w:proofErr w:type="spellEnd"/>
          </w:p>
        </w:tc>
      </w:tr>
      <w:tr w:rsidR="005F03BA" w:rsidRPr="00CB69F4" w14:paraId="60EC96AE" w14:textId="77777777" w:rsidTr="00FE20AF">
        <w:trPr>
          <w:trHeight w:val="317"/>
        </w:trPr>
        <w:tc>
          <w:tcPr>
            <w:tcW w:w="1878" w:type="dxa"/>
            <w:shd w:val="pct35" w:color="95B3D7" w:themeColor="accent1" w:themeTint="99" w:fill="auto"/>
          </w:tcPr>
          <w:p w14:paraId="13344D55" w14:textId="4768EC10" w:rsidR="005F03BA" w:rsidRDefault="005F03BA">
            <w:pPr>
              <w:pStyle w:val="TableParagraph"/>
              <w:spacing w:before="16"/>
              <w:ind w:left="200"/>
              <w:rPr>
                <w:b/>
                <w:sz w:val="24"/>
                <w:szCs w:val="24"/>
              </w:rPr>
            </w:pPr>
            <w:r>
              <w:rPr>
                <w:b/>
                <w:sz w:val="24"/>
                <w:szCs w:val="24"/>
              </w:rPr>
              <w:t>NDA</w:t>
            </w:r>
          </w:p>
        </w:tc>
        <w:tc>
          <w:tcPr>
            <w:tcW w:w="6805" w:type="dxa"/>
          </w:tcPr>
          <w:p w14:paraId="58877DA9" w14:textId="20CCB611" w:rsidR="005F03BA" w:rsidRDefault="005F03BA">
            <w:pPr>
              <w:pStyle w:val="TableParagraph"/>
              <w:spacing w:before="16"/>
              <w:ind w:left="305"/>
              <w:rPr>
                <w:sz w:val="24"/>
                <w:szCs w:val="24"/>
              </w:rPr>
            </w:pPr>
            <w:r>
              <w:rPr>
                <w:sz w:val="24"/>
                <w:szCs w:val="24"/>
              </w:rPr>
              <w:t>Non-Disclosure Agreement</w:t>
            </w:r>
          </w:p>
        </w:tc>
      </w:tr>
      <w:tr w:rsidR="00E24441" w:rsidRPr="00CB69F4" w14:paraId="7AA22738" w14:textId="77777777" w:rsidTr="00FE20AF">
        <w:trPr>
          <w:trHeight w:val="317"/>
        </w:trPr>
        <w:tc>
          <w:tcPr>
            <w:tcW w:w="1878" w:type="dxa"/>
            <w:shd w:val="pct35" w:color="95B3D7" w:themeColor="accent1" w:themeTint="99" w:fill="auto"/>
          </w:tcPr>
          <w:p w14:paraId="1BE5200A" w14:textId="0F355AC3" w:rsidR="00E24441" w:rsidRPr="00CB69F4" w:rsidRDefault="00E24441">
            <w:pPr>
              <w:pStyle w:val="TableParagraph"/>
              <w:spacing w:before="16"/>
              <w:ind w:left="200"/>
              <w:rPr>
                <w:b/>
                <w:sz w:val="24"/>
                <w:szCs w:val="24"/>
              </w:rPr>
            </w:pPr>
            <w:r>
              <w:rPr>
                <w:b/>
                <w:sz w:val="24"/>
                <w:szCs w:val="24"/>
              </w:rPr>
              <w:t>NGO</w:t>
            </w:r>
          </w:p>
        </w:tc>
        <w:tc>
          <w:tcPr>
            <w:tcW w:w="6805" w:type="dxa"/>
          </w:tcPr>
          <w:p w14:paraId="400AD535" w14:textId="13EC8DEA" w:rsidR="00E24441" w:rsidRPr="00CB69F4" w:rsidRDefault="00E24441">
            <w:pPr>
              <w:pStyle w:val="TableParagraph"/>
              <w:spacing w:before="16"/>
              <w:ind w:left="305"/>
              <w:rPr>
                <w:sz w:val="24"/>
                <w:szCs w:val="24"/>
              </w:rPr>
            </w:pPr>
            <w:r>
              <w:rPr>
                <w:sz w:val="24"/>
                <w:szCs w:val="24"/>
              </w:rPr>
              <w:t>Non-Governmental Organization</w:t>
            </w:r>
          </w:p>
        </w:tc>
      </w:tr>
      <w:tr w:rsidR="004734C1" w:rsidRPr="00CB69F4" w14:paraId="715F83AE" w14:textId="77777777" w:rsidTr="00FE20AF">
        <w:trPr>
          <w:trHeight w:val="317"/>
        </w:trPr>
        <w:tc>
          <w:tcPr>
            <w:tcW w:w="1878" w:type="dxa"/>
            <w:shd w:val="pct35" w:color="95B3D7" w:themeColor="accent1" w:themeTint="99" w:fill="auto"/>
          </w:tcPr>
          <w:p w14:paraId="6BCB5756" w14:textId="77777777" w:rsidR="004734C1" w:rsidRPr="00CB69F4" w:rsidRDefault="00841AF4">
            <w:pPr>
              <w:pStyle w:val="TableParagraph"/>
              <w:spacing w:before="16"/>
              <w:ind w:left="200"/>
              <w:rPr>
                <w:b/>
                <w:sz w:val="24"/>
                <w:szCs w:val="24"/>
              </w:rPr>
            </w:pPr>
            <w:r w:rsidRPr="00CB69F4">
              <w:rPr>
                <w:b/>
                <w:sz w:val="24"/>
                <w:szCs w:val="24"/>
              </w:rPr>
              <w:t>NPL</w:t>
            </w:r>
          </w:p>
        </w:tc>
        <w:tc>
          <w:tcPr>
            <w:tcW w:w="6805" w:type="dxa"/>
          </w:tcPr>
          <w:p w14:paraId="72E25EE6" w14:textId="77777777" w:rsidR="004734C1" w:rsidRPr="00CB69F4" w:rsidRDefault="00841AF4">
            <w:pPr>
              <w:pStyle w:val="TableParagraph"/>
              <w:spacing w:before="16"/>
              <w:ind w:left="305"/>
              <w:rPr>
                <w:sz w:val="24"/>
                <w:szCs w:val="24"/>
              </w:rPr>
            </w:pPr>
            <w:r w:rsidRPr="00CB69F4">
              <w:rPr>
                <w:sz w:val="24"/>
                <w:szCs w:val="24"/>
              </w:rPr>
              <w:t>Nonperforming Loan</w:t>
            </w:r>
          </w:p>
        </w:tc>
      </w:tr>
      <w:tr w:rsidR="007C0929" w:rsidRPr="00CB69F4" w14:paraId="241B0FF8" w14:textId="77777777" w:rsidTr="00FE20AF">
        <w:trPr>
          <w:trHeight w:val="316"/>
        </w:trPr>
        <w:tc>
          <w:tcPr>
            <w:tcW w:w="1878" w:type="dxa"/>
            <w:shd w:val="pct35" w:color="95B3D7" w:themeColor="accent1" w:themeTint="99" w:fill="auto"/>
          </w:tcPr>
          <w:p w14:paraId="08C98C08" w14:textId="247ED3AB" w:rsidR="007C0929" w:rsidRPr="00CB69F4" w:rsidRDefault="007C0929">
            <w:pPr>
              <w:pStyle w:val="TableParagraph"/>
              <w:spacing w:before="15"/>
              <w:ind w:left="200"/>
              <w:rPr>
                <w:b/>
                <w:sz w:val="24"/>
                <w:szCs w:val="24"/>
              </w:rPr>
            </w:pPr>
            <w:r>
              <w:rPr>
                <w:b/>
                <w:sz w:val="24"/>
                <w:szCs w:val="24"/>
              </w:rPr>
              <w:t>NRA</w:t>
            </w:r>
          </w:p>
        </w:tc>
        <w:tc>
          <w:tcPr>
            <w:tcW w:w="6805" w:type="dxa"/>
          </w:tcPr>
          <w:p w14:paraId="370DB665" w14:textId="143C4E14" w:rsidR="007C0929" w:rsidRPr="00CB69F4" w:rsidRDefault="007C0929">
            <w:pPr>
              <w:pStyle w:val="TableParagraph"/>
              <w:spacing w:before="15"/>
              <w:ind w:left="305"/>
              <w:rPr>
                <w:sz w:val="24"/>
                <w:szCs w:val="24"/>
              </w:rPr>
            </w:pPr>
            <w:r>
              <w:rPr>
                <w:sz w:val="24"/>
                <w:szCs w:val="24"/>
              </w:rPr>
              <w:t>National Revenue Agency</w:t>
            </w:r>
          </w:p>
        </w:tc>
      </w:tr>
      <w:tr w:rsidR="007C0929" w:rsidRPr="00CB69F4" w14:paraId="182E4209" w14:textId="77777777" w:rsidTr="00FE20AF">
        <w:trPr>
          <w:trHeight w:val="316"/>
        </w:trPr>
        <w:tc>
          <w:tcPr>
            <w:tcW w:w="1878" w:type="dxa"/>
            <w:shd w:val="pct35" w:color="95B3D7" w:themeColor="accent1" w:themeTint="99" w:fill="auto"/>
          </w:tcPr>
          <w:p w14:paraId="2D1384F4" w14:textId="07F0E528" w:rsidR="007C0929" w:rsidRPr="00CB69F4" w:rsidRDefault="007C0929">
            <w:pPr>
              <w:pStyle w:val="TableParagraph"/>
              <w:spacing w:before="15"/>
              <w:ind w:left="200"/>
              <w:rPr>
                <w:b/>
                <w:sz w:val="24"/>
                <w:szCs w:val="24"/>
              </w:rPr>
            </w:pPr>
            <w:r>
              <w:rPr>
                <w:b/>
                <w:sz w:val="24"/>
                <w:szCs w:val="24"/>
              </w:rPr>
              <w:t>NSI</w:t>
            </w:r>
          </w:p>
        </w:tc>
        <w:tc>
          <w:tcPr>
            <w:tcW w:w="6805" w:type="dxa"/>
          </w:tcPr>
          <w:p w14:paraId="60E04E71" w14:textId="24A7B18E" w:rsidR="007C0929" w:rsidRPr="00CB69F4" w:rsidRDefault="007C0929">
            <w:pPr>
              <w:pStyle w:val="TableParagraph"/>
              <w:spacing w:before="15"/>
              <w:ind w:left="305"/>
              <w:rPr>
                <w:sz w:val="24"/>
                <w:szCs w:val="24"/>
              </w:rPr>
            </w:pPr>
            <w:r>
              <w:rPr>
                <w:sz w:val="24"/>
                <w:szCs w:val="24"/>
              </w:rPr>
              <w:t>National Statistical Institute</w:t>
            </w:r>
          </w:p>
        </w:tc>
      </w:tr>
      <w:tr w:rsidR="00D32032" w:rsidRPr="00CB69F4" w14:paraId="7CB1D835" w14:textId="77777777" w:rsidTr="00FE20AF">
        <w:trPr>
          <w:trHeight w:val="316"/>
        </w:trPr>
        <w:tc>
          <w:tcPr>
            <w:tcW w:w="1878" w:type="dxa"/>
            <w:shd w:val="pct35" w:color="95B3D7" w:themeColor="accent1" w:themeTint="99" w:fill="auto"/>
          </w:tcPr>
          <w:p w14:paraId="4256197F" w14:textId="12A95CB2" w:rsidR="00D32032" w:rsidRPr="00CB69F4" w:rsidRDefault="00D32032">
            <w:pPr>
              <w:pStyle w:val="TableParagraph"/>
              <w:spacing w:before="15"/>
              <w:ind w:left="200"/>
              <w:rPr>
                <w:b/>
                <w:sz w:val="24"/>
                <w:szCs w:val="24"/>
              </w:rPr>
            </w:pPr>
            <w:r>
              <w:rPr>
                <w:b/>
                <w:sz w:val="24"/>
                <w:szCs w:val="24"/>
              </w:rPr>
              <w:t>NSSI</w:t>
            </w:r>
          </w:p>
        </w:tc>
        <w:tc>
          <w:tcPr>
            <w:tcW w:w="6805" w:type="dxa"/>
          </w:tcPr>
          <w:p w14:paraId="7C1CECB5" w14:textId="10594B10" w:rsidR="00D32032" w:rsidRPr="00CB69F4" w:rsidRDefault="00D32032">
            <w:pPr>
              <w:pStyle w:val="TableParagraph"/>
              <w:spacing w:before="15"/>
              <w:ind w:left="305"/>
              <w:rPr>
                <w:sz w:val="24"/>
                <w:szCs w:val="24"/>
              </w:rPr>
            </w:pPr>
            <w:r>
              <w:rPr>
                <w:sz w:val="24"/>
                <w:szCs w:val="24"/>
              </w:rPr>
              <w:t>National Social Security Institute</w:t>
            </w:r>
          </w:p>
        </w:tc>
      </w:tr>
      <w:tr w:rsidR="004734C1" w:rsidRPr="00CB69F4" w14:paraId="7E3F44EA" w14:textId="77777777" w:rsidTr="00FE20AF">
        <w:trPr>
          <w:trHeight w:val="316"/>
        </w:trPr>
        <w:tc>
          <w:tcPr>
            <w:tcW w:w="1878" w:type="dxa"/>
            <w:shd w:val="pct35" w:color="95B3D7" w:themeColor="accent1" w:themeTint="99" w:fill="auto"/>
          </w:tcPr>
          <w:p w14:paraId="600DFDA2" w14:textId="77777777" w:rsidR="004734C1" w:rsidRPr="00CB69F4" w:rsidRDefault="00841AF4">
            <w:pPr>
              <w:pStyle w:val="TableParagraph"/>
              <w:spacing w:before="15"/>
              <w:ind w:left="200"/>
              <w:rPr>
                <w:b/>
                <w:sz w:val="24"/>
                <w:szCs w:val="24"/>
              </w:rPr>
            </w:pPr>
            <w:r w:rsidRPr="00CB69F4">
              <w:rPr>
                <w:b/>
                <w:sz w:val="24"/>
                <w:szCs w:val="24"/>
              </w:rPr>
              <w:t>PD</w:t>
            </w:r>
          </w:p>
        </w:tc>
        <w:tc>
          <w:tcPr>
            <w:tcW w:w="6805" w:type="dxa"/>
          </w:tcPr>
          <w:p w14:paraId="13C817A1" w14:textId="77777777" w:rsidR="004734C1" w:rsidRPr="00CB69F4" w:rsidRDefault="00841AF4">
            <w:pPr>
              <w:pStyle w:val="TableParagraph"/>
              <w:spacing w:before="15"/>
              <w:ind w:left="305"/>
              <w:rPr>
                <w:sz w:val="24"/>
                <w:szCs w:val="24"/>
              </w:rPr>
            </w:pPr>
            <w:r w:rsidRPr="00CB69F4">
              <w:rPr>
                <w:sz w:val="24"/>
                <w:szCs w:val="24"/>
              </w:rPr>
              <w:t>Probability of Default</w:t>
            </w:r>
          </w:p>
        </w:tc>
      </w:tr>
      <w:tr w:rsidR="00D32032" w:rsidRPr="00CB69F4" w14:paraId="2CC2D4BC" w14:textId="77777777" w:rsidTr="00FE20AF">
        <w:trPr>
          <w:trHeight w:val="316"/>
        </w:trPr>
        <w:tc>
          <w:tcPr>
            <w:tcW w:w="1878" w:type="dxa"/>
            <w:shd w:val="pct35" w:color="95B3D7" w:themeColor="accent1" w:themeTint="99" w:fill="auto"/>
          </w:tcPr>
          <w:p w14:paraId="12B63747" w14:textId="02B50D96" w:rsidR="00D32032" w:rsidRDefault="00D32032">
            <w:pPr>
              <w:pStyle w:val="TableParagraph"/>
              <w:spacing w:before="15"/>
              <w:ind w:left="200"/>
              <w:rPr>
                <w:b/>
                <w:sz w:val="24"/>
                <w:szCs w:val="24"/>
              </w:rPr>
            </w:pPr>
            <w:r>
              <w:rPr>
                <w:b/>
                <w:sz w:val="24"/>
                <w:szCs w:val="24"/>
              </w:rPr>
              <w:t>PDPA</w:t>
            </w:r>
          </w:p>
        </w:tc>
        <w:tc>
          <w:tcPr>
            <w:tcW w:w="6805" w:type="dxa"/>
          </w:tcPr>
          <w:p w14:paraId="737363A6" w14:textId="0AA3FC02" w:rsidR="00D32032" w:rsidRDefault="00D32032">
            <w:pPr>
              <w:pStyle w:val="TableParagraph"/>
              <w:spacing w:before="15"/>
              <w:ind w:left="305"/>
              <w:rPr>
                <w:sz w:val="24"/>
                <w:szCs w:val="24"/>
              </w:rPr>
            </w:pPr>
            <w:r>
              <w:rPr>
                <w:sz w:val="24"/>
                <w:szCs w:val="24"/>
              </w:rPr>
              <w:t>Personal Data Protection Act</w:t>
            </w:r>
          </w:p>
        </w:tc>
      </w:tr>
      <w:tr w:rsidR="00E24441" w:rsidRPr="00CB69F4" w14:paraId="046EE04A" w14:textId="77777777" w:rsidTr="00FE20AF">
        <w:trPr>
          <w:trHeight w:val="316"/>
        </w:trPr>
        <w:tc>
          <w:tcPr>
            <w:tcW w:w="1878" w:type="dxa"/>
            <w:shd w:val="pct35" w:color="95B3D7" w:themeColor="accent1" w:themeTint="99" w:fill="auto"/>
          </w:tcPr>
          <w:p w14:paraId="346328B2" w14:textId="057B0EBF" w:rsidR="00E24441" w:rsidRPr="00CB69F4" w:rsidRDefault="00E24441">
            <w:pPr>
              <w:pStyle w:val="TableParagraph"/>
              <w:spacing w:before="15"/>
              <w:ind w:left="200"/>
              <w:rPr>
                <w:b/>
                <w:sz w:val="24"/>
                <w:szCs w:val="24"/>
              </w:rPr>
            </w:pPr>
            <w:r>
              <w:rPr>
                <w:b/>
                <w:sz w:val="24"/>
                <w:szCs w:val="24"/>
              </w:rPr>
              <w:t>POSA</w:t>
            </w:r>
          </w:p>
        </w:tc>
        <w:tc>
          <w:tcPr>
            <w:tcW w:w="6805" w:type="dxa"/>
          </w:tcPr>
          <w:p w14:paraId="5B1D0C54" w14:textId="541FE72B" w:rsidR="00E24441" w:rsidRPr="00CB69F4" w:rsidRDefault="00E24441">
            <w:pPr>
              <w:pStyle w:val="TableParagraph"/>
              <w:spacing w:before="15"/>
              <w:ind w:left="305"/>
              <w:rPr>
                <w:sz w:val="24"/>
                <w:szCs w:val="24"/>
              </w:rPr>
            </w:pPr>
            <w:r>
              <w:rPr>
                <w:sz w:val="24"/>
                <w:szCs w:val="24"/>
              </w:rPr>
              <w:t>Public Offering of Stocks Act</w:t>
            </w:r>
          </w:p>
        </w:tc>
      </w:tr>
      <w:tr w:rsidR="004734C1" w:rsidRPr="00CB69F4" w14:paraId="695E5F50" w14:textId="77777777" w:rsidTr="00FE20AF">
        <w:trPr>
          <w:trHeight w:val="316"/>
        </w:trPr>
        <w:tc>
          <w:tcPr>
            <w:tcW w:w="1878" w:type="dxa"/>
            <w:shd w:val="pct35" w:color="95B3D7" w:themeColor="accent1" w:themeTint="99" w:fill="auto"/>
          </w:tcPr>
          <w:p w14:paraId="70746E0A" w14:textId="77777777" w:rsidR="004734C1" w:rsidRPr="00CB69F4" w:rsidRDefault="00841AF4">
            <w:pPr>
              <w:pStyle w:val="TableParagraph"/>
              <w:spacing w:before="15"/>
              <w:ind w:left="200"/>
              <w:rPr>
                <w:b/>
                <w:sz w:val="24"/>
                <w:szCs w:val="24"/>
              </w:rPr>
            </w:pPr>
            <w:r w:rsidRPr="00CB69F4">
              <w:rPr>
                <w:b/>
                <w:sz w:val="24"/>
                <w:szCs w:val="24"/>
              </w:rPr>
              <w:t>ROD</w:t>
            </w:r>
          </w:p>
        </w:tc>
        <w:tc>
          <w:tcPr>
            <w:tcW w:w="6805" w:type="dxa"/>
          </w:tcPr>
          <w:p w14:paraId="3DAE78D5" w14:textId="77777777" w:rsidR="004734C1" w:rsidRPr="00CB69F4" w:rsidRDefault="00841AF4">
            <w:pPr>
              <w:pStyle w:val="TableParagraph"/>
              <w:spacing w:before="15"/>
              <w:ind w:left="305"/>
              <w:rPr>
                <w:sz w:val="24"/>
                <w:szCs w:val="24"/>
              </w:rPr>
            </w:pPr>
            <w:r w:rsidRPr="00CB69F4">
              <w:rPr>
                <w:sz w:val="24"/>
                <w:szCs w:val="24"/>
              </w:rPr>
              <w:t>Return on Debt</w:t>
            </w:r>
          </w:p>
        </w:tc>
      </w:tr>
      <w:tr w:rsidR="004734C1" w:rsidRPr="00CB69F4" w14:paraId="6F59935E" w14:textId="77777777" w:rsidTr="00FE20AF">
        <w:trPr>
          <w:trHeight w:val="291"/>
        </w:trPr>
        <w:tc>
          <w:tcPr>
            <w:tcW w:w="1878" w:type="dxa"/>
            <w:shd w:val="pct35" w:color="95B3D7" w:themeColor="accent1" w:themeTint="99" w:fill="auto"/>
          </w:tcPr>
          <w:p w14:paraId="647B7B64" w14:textId="77777777" w:rsidR="004734C1" w:rsidRPr="00CB69F4" w:rsidRDefault="00841AF4">
            <w:pPr>
              <w:pStyle w:val="TableParagraph"/>
              <w:spacing w:before="15" w:line="256" w:lineRule="exact"/>
              <w:ind w:left="200"/>
              <w:rPr>
                <w:b/>
                <w:sz w:val="24"/>
                <w:szCs w:val="24"/>
              </w:rPr>
            </w:pPr>
            <w:r w:rsidRPr="00CB69F4">
              <w:rPr>
                <w:b/>
                <w:sz w:val="24"/>
                <w:szCs w:val="24"/>
              </w:rPr>
              <w:t>ROI</w:t>
            </w:r>
          </w:p>
        </w:tc>
        <w:tc>
          <w:tcPr>
            <w:tcW w:w="6805" w:type="dxa"/>
          </w:tcPr>
          <w:p w14:paraId="7039AAC7" w14:textId="77777777" w:rsidR="004734C1" w:rsidRPr="00CB69F4" w:rsidRDefault="00841AF4">
            <w:pPr>
              <w:pStyle w:val="TableParagraph"/>
              <w:spacing w:before="15" w:line="256" w:lineRule="exact"/>
              <w:ind w:left="305"/>
              <w:rPr>
                <w:sz w:val="24"/>
                <w:szCs w:val="24"/>
              </w:rPr>
            </w:pPr>
            <w:r w:rsidRPr="00CB69F4">
              <w:rPr>
                <w:sz w:val="24"/>
                <w:szCs w:val="24"/>
              </w:rPr>
              <w:t>Return on Investment</w:t>
            </w:r>
          </w:p>
        </w:tc>
      </w:tr>
      <w:tr w:rsidR="00926B89" w:rsidRPr="00CB69F4" w14:paraId="2A3637E2" w14:textId="77777777" w:rsidTr="00FE20AF">
        <w:trPr>
          <w:trHeight w:val="291"/>
        </w:trPr>
        <w:tc>
          <w:tcPr>
            <w:tcW w:w="1878" w:type="dxa"/>
            <w:shd w:val="pct35" w:color="95B3D7" w:themeColor="accent1" w:themeTint="99" w:fill="auto"/>
          </w:tcPr>
          <w:p w14:paraId="46039092" w14:textId="4C31A96E" w:rsidR="00926B89" w:rsidRPr="00CB69F4" w:rsidRDefault="00926B89" w:rsidP="00926B89">
            <w:pPr>
              <w:pStyle w:val="TableParagraph"/>
              <w:spacing w:before="15" w:line="256" w:lineRule="exact"/>
              <w:ind w:left="200"/>
              <w:rPr>
                <w:b/>
                <w:sz w:val="24"/>
                <w:szCs w:val="24"/>
              </w:rPr>
            </w:pPr>
            <w:r w:rsidRPr="00CB69F4">
              <w:rPr>
                <w:b/>
                <w:sz w:val="24"/>
                <w:szCs w:val="24"/>
              </w:rPr>
              <w:t>SLA</w:t>
            </w:r>
          </w:p>
        </w:tc>
        <w:tc>
          <w:tcPr>
            <w:tcW w:w="6805" w:type="dxa"/>
          </w:tcPr>
          <w:p w14:paraId="11CE1632" w14:textId="283DD075" w:rsidR="00926B89" w:rsidRPr="00CB69F4" w:rsidRDefault="00926B89" w:rsidP="00926B89">
            <w:pPr>
              <w:pStyle w:val="TableParagraph"/>
              <w:spacing w:before="15" w:line="256" w:lineRule="exact"/>
              <w:ind w:left="305"/>
              <w:rPr>
                <w:sz w:val="24"/>
                <w:szCs w:val="24"/>
              </w:rPr>
            </w:pPr>
            <w:r w:rsidRPr="00CB69F4">
              <w:rPr>
                <w:sz w:val="24"/>
                <w:szCs w:val="24"/>
              </w:rPr>
              <w:t>Service Level Agreement</w:t>
            </w:r>
          </w:p>
        </w:tc>
      </w:tr>
      <w:tr w:rsidR="00926B89" w:rsidRPr="00CB69F4" w14:paraId="3377F8C1" w14:textId="77777777" w:rsidTr="00FE20AF">
        <w:trPr>
          <w:trHeight w:val="291"/>
        </w:trPr>
        <w:tc>
          <w:tcPr>
            <w:tcW w:w="1878" w:type="dxa"/>
            <w:shd w:val="pct35" w:color="95B3D7" w:themeColor="accent1" w:themeTint="99" w:fill="auto"/>
          </w:tcPr>
          <w:p w14:paraId="256F9435" w14:textId="1C8EC2E8" w:rsidR="00926B89" w:rsidRPr="00CB69F4" w:rsidRDefault="00926B89" w:rsidP="00926B89">
            <w:pPr>
              <w:pStyle w:val="TableParagraph"/>
              <w:spacing w:before="15" w:line="256" w:lineRule="exact"/>
              <w:ind w:left="200"/>
              <w:rPr>
                <w:b/>
                <w:sz w:val="24"/>
                <w:szCs w:val="24"/>
              </w:rPr>
            </w:pPr>
            <w:r w:rsidRPr="00CB69F4">
              <w:rPr>
                <w:b/>
                <w:sz w:val="24"/>
                <w:szCs w:val="24"/>
              </w:rPr>
              <w:t>SME</w:t>
            </w:r>
          </w:p>
        </w:tc>
        <w:tc>
          <w:tcPr>
            <w:tcW w:w="6805" w:type="dxa"/>
          </w:tcPr>
          <w:p w14:paraId="44956CB3" w14:textId="2BD7FA00" w:rsidR="00926B89" w:rsidRPr="00CB69F4" w:rsidRDefault="00926B89" w:rsidP="00926B89">
            <w:pPr>
              <w:pStyle w:val="TableParagraph"/>
              <w:spacing w:before="15" w:line="256" w:lineRule="exact"/>
              <w:ind w:left="305"/>
              <w:rPr>
                <w:sz w:val="24"/>
                <w:szCs w:val="24"/>
              </w:rPr>
            </w:pPr>
            <w:r w:rsidRPr="00CB69F4">
              <w:rPr>
                <w:sz w:val="24"/>
                <w:szCs w:val="24"/>
              </w:rPr>
              <w:t>Small and Medium Enterprise</w:t>
            </w:r>
          </w:p>
        </w:tc>
      </w:tr>
      <w:tr w:rsidR="00926B89" w:rsidRPr="00CB69F4" w14:paraId="399DFD51" w14:textId="77777777" w:rsidTr="00FE20AF">
        <w:trPr>
          <w:trHeight w:val="291"/>
        </w:trPr>
        <w:tc>
          <w:tcPr>
            <w:tcW w:w="1878" w:type="dxa"/>
            <w:shd w:val="pct35" w:color="95B3D7" w:themeColor="accent1" w:themeTint="99" w:fill="auto"/>
          </w:tcPr>
          <w:p w14:paraId="2BF4FAB2" w14:textId="7D0BD52E" w:rsidR="00926B89" w:rsidRPr="00CB69F4" w:rsidRDefault="00926B89" w:rsidP="00926B89">
            <w:pPr>
              <w:pStyle w:val="TableParagraph"/>
              <w:spacing w:before="15" w:line="256" w:lineRule="exact"/>
              <w:ind w:left="200"/>
              <w:rPr>
                <w:b/>
                <w:sz w:val="24"/>
                <w:szCs w:val="24"/>
              </w:rPr>
            </w:pPr>
            <w:r w:rsidRPr="00CB69F4">
              <w:rPr>
                <w:b/>
                <w:sz w:val="24"/>
                <w:szCs w:val="24"/>
              </w:rPr>
              <w:t>SRSS</w:t>
            </w:r>
          </w:p>
        </w:tc>
        <w:tc>
          <w:tcPr>
            <w:tcW w:w="6805" w:type="dxa"/>
          </w:tcPr>
          <w:p w14:paraId="704246AB" w14:textId="49FE2DDC" w:rsidR="00926B89" w:rsidRPr="00CB69F4" w:rsidRDefault="00926B89" w:rsidP="00926B89">
            <w:pPr>
              <w:pStyle w:val="TableParagraph"/>
              <w:spacing w:before="15" w:line="256" w:lineRule="exact"/>
              <w:ind w:left="305"/>
              <w:rPr>
                <w:sz w:val="24"/>
                <w:szCs w:val="24"/>
              </w:rPr>
            </w:pPr>
            <w:r w:rsidRPr="00CB69F4">
              <w:rPr>
                <w:sz w:val="24"/>
                <w:szCs w:val="24"/>
              </w:rPr>
              <w:t>Structural Reforms Support Service</w:t>
            </w:r>
          </w:p>
        </w:tc>
      </w:tr>
      <w:tr w:rsidR="00926B89" w:rsidRPr="00CB69F4" w14:paraId="4D2E5068" w14:textId="77777777" w:rsidTr="00FE20AF">
        <w:trPr>
          <w:trHeight w:val="291"/>
        </w:trPr>
        <w:tc>
          <w:tcPr>
            <w:tcW w:w="1878" w:type="dxa"/>
            <w:shd w:val="pct35" w:color="95B3D7" w:themeColor="accent1" w:themeTint="99" w:fill="auto"/>
          </w:tcPr>
          <w:p w14:paraId="407DABDD" w14:textId="04CF9055" w:rsidR="00926B89" w:rsidRPr="00CB69F4" w:rsidRDefault="00926B89" w:rsidP="00926B89">
            <w:pPr>
              <w:pStyle w:val="TableParagraph"/>
              <w:spacing w:before="15" w:line="256" w:lineRule="exact"/>
              <w:ind w:left="200"/>
              <w:rPr>
                <w:b/>
                <w:sz w:val="24"/>
                <w:szCs w:val="24"/>
              </w:rPr>
            </w:pPr>
            <w:r w:rsidRPr="00CB69F4">
              <w:rPr>
                <w:b/>
                <w:sz w:val="24"/>
                <w:szCs w:val="24"/>
              </w:rPr>
              <w:t>TCB</w:t>
            </w:r>
          </w:p>
        </w:tc>
        <w:tc>
          <w:tcPr>
            <w:tcW w:w="6805" w:type="dxa"/>
          </w:tcPr>
          <w:p w14:paraId="30371BB2" w14:textId="29E0CB98" w:rsidR="00926B89" w:rsidRPr="00CB69F4" w:rsidRDefault="00926B89" w:rsidP="00926B89">
            <w:pPr>
              <w:pStyle w:val="TableParagraph"/>
              <w:spacing w:before="15" w:line="256" w:lineRule="exact"/>
              <w:ind w:left="305"/>
              <w:rPr>
                <w:sz w:val="24"/>
                <w:szCs w:val="24"/>
              </w:rPr>
            </w:pPr>
            <w:r w:rsidRPr="00CB69F4">
              <w:rPr>
                <w:sz w:val="24"/>
                <w:szCs w:val="24"/>
              </w:rPr>
              <w:t>Tax and Customs Board</w:t>
            </w:r>
          </w:p>
        </w:tc>
      </w:tr>
      <w:tr w:rsidR="00D32032" w:rsidRPr="00CB69F4" w14:paraId="72B43702" w14:textId="77777777" w:rsidTr="00FE20AF">
        <w:trPr>
          <w:trHeight w:val="291"/>
        </w:trPr>
        <w:tc>
          <w:tcPr>
            <w:tcW w:w="1878" w:type="dxa"/>
            <w:shd w:val="pct35" w:color="95B3D7" w:themeColor="accent1" w:themeTint="99" w:fill="auto"/>
          </w:tcPr>
          <w:p w14:paraId="048F3444" w14:textId="152BF208" w:rsidR="00D32032" w:rsidRPr="00CB69F4" w:rsidRDefault="00D32032" w:rsidP="00926B89">
            <w:pPr>
              <w:pStyle w:val="TableParagraph"/>
              <w:spacing w:before="15" w:line="256" w:lineRule="exact"/>
              <w:ind w:left="200"/>
              <w:rPr>
                <w:b/>
                <w:sz w:val="24"/>
                <w:szCs w:val="24"/>
              </w:rPr>
            </w:pPr>
            <w:r>
              <w:rPr>
                <w:b/>
                <w:sz w:val="24"/>
                <w:szCs w:val="24"/>
              </w:rPr>
              <w:t>TIN</w:t>
            </w:r>
          </w:p>
        </w:tc>
        <w:tc>
          <w:tcPr>
            <w:tcW w:w="6805" w:type="dxa"/>
          </w:tcPr>
          <w:p w14:paraId="04D4CC74" w14:textId="50208EC9" w:rsidR="00D32032" w:rsidRPr="00CB69F4" w:rsidRDefault="00D32032" w:rsidP="00926B89">
            <w:pPr>
              <w:pStyle w:val="TableParagraph"/>
              <w:spacing w:before="15" w:line="256" w:lineRule="exact"/>
              <w:ind w:left="305"/>
              <w:rPr>
                <w:sz w:val="24"/>
                <w:szCs w:val="24"/>
              </w:rPr>
            </w:pPr>
            <w:r>
              <w:rPr>
                <w:sz w:val="24"/>
                <w:szCs w:val="24"/>
              </w:rPr>
              <w:t>Tax Identification Number</w:t>
            </w:r>
          </w:p>
        </w:tc>
      </w:tr>
      <w:tr w:rsidR="00926B89" w:rsidRPr="00CB69F4" w14:paraId="7476114A" w14:textId="77777777" w:rsidTr="00FE20AF">
        <w:trPr>
          <w:trHeight w:val="291"/>
        </w:trPr>
        <w:tc>
          <w:tcPr>
            <w:tcW w:w="1878" w:type="dxa"/>
            <w:shd w:val="pct35" w:color="95B3D7" w:themeColor="accent1" w:themeTint="99" w:fill="auto"/>
          </w:tcPr>
          <w:p w14:paraId="7B9013CA" w14:textId="7082382B" w:rsidR="00926B89" w:rsidRPr="00CB69F4" w:rsidRDefault="00926B89" w:rsidP="00926B89">
            <w:pPr>
              <w:pStyle w:val="TableParagraph"/>
              <w:spacing w:before="15" w:line="256" w:lineRule="exact"/>
              <w:ind w:left="200"/>
              <w:rPr>
                <w:b/>
                <w:sz w:val="24"/>
                <w:szCs w:val="24"/>
              </w:rPr>
            </w:pPr>
            <w:r w:rsidRPr="00CB69F4">
              <w:rPr>
                <w:b/>
                <w:sz w:val="24"/>
                <w:szCs w:val="24"/>
              </w:rPr>
              <w:t>TRIM</w:t>
            </w:r>
          </w:p>
        </w:tc>
        <w:tc>
          <w:tcPr>
            <w:tcW w:w="6805" w:type="dxa"/>
          </w:tcPr>
          <w:p w14:paraId="61542757" w14:textId="4EB1C63A" w:rsidR="00926B89" w:rsidRPr="00CB69F4" w:rsidRDefault="00926B89" w:rsidP="00926B89">
            <w:pPr>
              <w:pStyle w:val="TableParagraph"/>
              <w:spacing w:before="15" w:line="256" w:lineRule="exact"/>
              <w:ind w:left="305"/>
              <w:rPr>
                <w:sz w:val="24"/>
                <w:szCs w:val="24"/>
              </w:rPr>
            </w:pPr>
            <w:r w:rsidRPr="00CB69F4">
              <w:rPr>
                <w:sz w:val="24"/>
                <w:szCs w:val="24"/>
              </w:rPr>
              <w:t>Targeted Review of Internal Models</w:t>
            </w:r>
          </w:p>
        </w:tc>
      </w:tr>
      <w:tr w:rsidR="00926B89" w:rsidRPr="00CB69F4" w14:paraId="7C090D33" w14:textId="77777777" w:rsidTr="00FE20AF">
        <w:trPr>
          <w:trHeight w:val="291"/>
        </w:trPr>
        <w:tc>
          <w:tcPr>
            <w:tcW w:w="1878" w:type="dxa"/>
            <w:shd w:val="pct35" w:color="95B3D7" w:themeColor="accent1" w:themeTint="99" w:fill="auto"/>
          </w:tcPr>
          <w:p w14:paraId="523364E1" w14:textId="024C6959" w:rsidR="00926B89" w:rsidRPr="00CB69F4" w:rsidRDefault="00926B89" w:rsidP="00926B89">
            <w:pPr>
              <w:pStyle w:val="TableParagraph"/>
              <w:spacing w:before="15" w:line="256" w:lineRule="exact"/>
              <w:ind w:left="200"/>
              <w:rPr>
                <w:b/>
                <w:sz w:val="24"/>
                <w:szCs w:val="24"/>
              </w:rPr>
            </w:pPr>
            <w:r w:rsidRPr="00CB69F4">
              <w:rPr>
                <w:b/>
                <w:sz w:val="24"/>
                <w:szCs w:val="24"/>
              </w:rPr>
              <w:t>TRRYULNT</w:t>
            </w:r>
          </w:p>
        </w:tc>
        <w:tc>
          <w:tcPr>
            <w:tcW w:w="6805" w:type="dxa"/>
          </w:tcPr>
          <w:p w14:paraId="18B1E774" w14:textId="48722CB6" w:rsidR="00926B89" w:rsidRPr="00CB69F4" w:rsidRDefault="00926B89" w:rsidP="00926B89">
            <w:pPr>
              <w:pStyle w:val="TableParagraph"/>
              <w:spacing w:before="15" w:line="256" w:lineRule="exact"/>
              <w:ind w:left="305"/>
              <w:rPr>
                <w:sz w:val="24"/>
                <w:szCs w:val="24"/>
              </w:rPr>
            </w:pPr>
            <w:r>
              <w:rPr>
                <w:sz w:val="24"/>
                <w:szCs w:val="24"/>
              </w:rPr>
              <w:t>Bulgarian Registry Agency</w:t>
            </w:r>
          </w:p>
        </w:tc>
      </w:tr>
      <w:tr w:rsidR="00D32032" w:rsidRPr="00CB69F4" w14:paraId="7A5B37F9" w14:textId="77777777" w:rsidTr="00FE20AF">
        <w:trPr>
          <w:trHeight w:val="291"/>
        </w:trPr>
        <w:tc>
          <w:tcPr>
            <w:tcW w:w="1878" w:type="dxa"/>
            <w:shd w:val="pct35" w:color="95B3D7" w:themeColor="accent1" w:themeTint="99" w:fill="auto"/>
          </w:tcPr>
          <w:p w14:paraId="63BEE839" w14:textId="5A4B1018" w:rsidR="00D32032" w:rsidRPr="00CB69F4" w:rsidRDefault="00D32032" w:rsidP="00926B89">
            <w:pPr>
              <w:pStyle w:val="TableParagraph"/>
              <w:spacing w:before="15" w:line="256" w:lineRule="exact"/>
              <w:ind w:left="200"/>
              <w:rPr>
                <w:b/>
                <w:sz w:val="24"/>
                <w:szCs w:val="24"/>
              </w:rPr>
            </w:pPr>
            <w:r>
              <w:rPr>
                <w:b/>
                <w:sz w:val="24"/>
                <w:szCs w:val="24"/>
              </w:rPr>
              <w:t>UBO</w:t>
            </w:r>
          </w:p>
        </w:tc>
        <w:tc>
          <w:tcPr>
            <w:tcW w:w="6805" w:type="dxa"/>
          </w:tcPr>
          <w:p w14:paraId="2DDFB623" w14:textId="1F203510" w:rsidR="00D32032" w:rsidRPr="00CB69F4" w:rsidRDefault="00D32032" w:rsidP="00926B89">
            <w:pPr>
              <w:pStyle w:val="TableParagraph"/>
              <w:spacing w:before="15" w:line="256" w:lineRule="exact"/>
              <w:ind w:left="305"/>
              <w:rPr>
                <w:sz w:val="24"/>
                <w:szCs w:val="24"/>
              </w:rPr>
            </w:pPr>
            <w:r>
              <w:rPr>
                <w:sz w:val="24"/>
                <w:szCs w:val="24"/>
              </w:rPr>
              <w:t>Ultimate Beneficial Owner</w:t>
            </w:r>
          </w:p>
        </w:tc>
      </w:tr>
      <w:tr w:rsidR="00D32032" w:rsidRPr="00CB69F4" w14:paraId="193ECD65" w14:textId="77777777" w:rsidTr="00FE20AF">
        <w:trPr>
          <w:trHeight w:val="291"/>
        </w:trPr>
        <w:tc>
          <w:tcPr>
            <w:tcW w:w="1878" w:type="dxa"/>
            <w:shd w:val="pct35" w:color="95B3D7" w:themeColor="accent1" w:themeTint="99" w:fill="auto"/>
          </w:tcPr>
          <w:p w14:paraId="0F98FA72" w14:textId="5F94B115" w:rsidR="00D32032" w:rsidRPr="00CB69F4" w:rsidRDefault="00D32032" w:rsidP="00926B89">
            <w:pPr>
              <w:pStyle w:val="TableParagraph"/>
              <w:spacing w:before="15" w:line="256" w:lineRule="exact"/>
              <w:ind w:left="200"/>
              <w:rPr>
                <w:b/>
                <w:sz w:val="24"/>
                <w:szCs w:val="24"/>
              </w:rPr>
            </w:pPr>
            <w:r>
              <w:rPr>
                <w:b/>
                <w:sz w:val="24"/>
                <w:szCs w:val="24"/>
              </w:rPr>
              <w:t>UCN</w:t>
            </w:r>
          </w:p>
        </w:tc>
        <w:tc>
          <w:tcPr>
            <w:tcW w:w="6805" w:type="dxa"/>
          </w:tcPr>
          <w:p w14:paraId="7ACCAE11" w14:textId="14FE24E8" w:rsidR="00D32032" w:rsidRPr="00CB69F4" w:rsidRDefault="00D32032" w:rsidP="00926B89">
            <w:pPr>
              <w:pStyle w:val="TableParagraph"/>
              <w:spacing w:before="15" w:line="256" w:lineRule="exact"/>
              <w:ind w:left="305"/>
              <w:rPr>
                <w:sz w:val="24"/>
                <w:szCs w:val="24"/>
              </w:rPr>
            </w:pPr>
            <w:r>
              <w:rPr>
                <w:sz w:val="24"/>
                <w:szCs w:val="24"/>
              </w:rPr>
              <w:t>Unified Civil Number</w:t>
            </w:r>
          </w:p>
        </w:tc>
      </w:tr>
      <w:tr w:rsidR="00D32032" w:rsidRPr="00CB69F4" w14:paraId="322CBB5C" w14:textId="77777777" w:rsidTr="00FE20AF">
        <w:trPr>
          <w:trHeight w:val="291"/>
        </w:trPr>
        <w:tc>
          <w:tcPr>
            <w:tcW w:w="1878" w:type="dxa"/>
            <w:shd w:val="pct35" w:color="95B3D7" w:themeColor="accent1" w:themeTint="99" w:fill="auto"/>
          </w:tcPr>
          <w:p w14:paraId="11BAC23B" w14:textId="6EE485AE" w:rsidR="00D32032" w:rsidRPr="00CB69F4" w:rsidRDefault="00D32032" w:rsidP="00926B89">
            <w:pPr>
              <w:pStyle w:val="TableParagraph"/>
              <w:spacing w:before="15" w:line="256" w:lineRule="exact"/>
              <w:ind w:left="200"/>
              <w:rPr>
                <w:b/>
                <w:sz w:val="24"/>
                <w:szCs w:val="24"/>
              </w:rPr>
            </w:pPr>
            <w:r>
              <w:rPr>
                <w:b/>
                <w:sz w:val="24"/>
                <w:szCs w:val="24"/>
              </w:rPr>
              <w:t>UIC</w:t>
            </w:r>
          </w:p>
        </w:tc>
        <w:tc>
          <w:tcPr>
            <w:tcW w:w="6805" w:type="dxa"/>
          </w:tcPr>
          <w:p w14:paraId="44BA17B8" w14:textId="07B1DF73" w:rsidR="00D32032" w:rsidRPr="00CB69F4" w:rsidRDefault="00D32032" w:rsidP="00926B89">
            <w:pPr>
              <w:pStyle w:val="TableParagraph"/>
              <w:spacing w:before="15" w:line="256" w:lineRule="exact"/>
              <w:ind w:left="305"/>
              <w:rPr>
                <w:sz w:val="24"/>
                <w:szCs w:val="24"/>
              </w:rPr>
            </w:pPr>
            <w:r>
              <w:rPr>
                <w:sz w:val="24"/>
                <w:szCs w:val="24"/>
              </w:rPr>
              <w:t>Unified Identification Code</w:t>
            </w:r>
          </w:p>
        </w:tc>
      </w:tr>
      <w:tr w:rsidR="00926B89" w:rsidRPr="00CB69F4" w14:paraId="327B0B62" w14:textId="77777777" w:rsidTr="00FE20AF">
        <w:trPr>
          <w:trHeight w:val="291"/>
        </w:trPr>
        <w:tc>
          <w:tcPr>
            <w:tcW w:w="1878" w:type="dxa"/>
            <w:shd w:val="pct35" w:color="95B3D7" w:themeColor="accent1" w:themeTint="99" w:fill="auto"/>
          </w:tcPr>
          <w:p w14:paraId="64B09043" w14:textId="3570764F" w:rsidR="00926B89" w:rsidRPr="00CB69F4" w:rsidRDefault="00926B89" w:rsidP="00926B89">
            <w:pPr>
              <w:pStyle w:val="TableParagraph"/>
              <w:spacing w:before="15" w:line="256" w:lineRule="exact"/>
              <w:ind w:left="200"/>
              <w:rPr>
                <w:b/>
                <w:sz w:val="24"/>
                <w:szCs w:val="24"/>
              </w:rPr>
            </w:pPr>
            <w:r w:rsidRPr="00CB69F4">
              <w:rPr>
                <w:b/>
                <w:sz w:val="24"/>
                <w:szCs w:val="24"/>
              </w:rPr>
              <w:t>VAT</w:t>
            </w:r>
          </w:p>
        </w:tc>
        <w:tc>
          <w:tcPr>
            <w:tcW w:w="6805" w:type="dxa"/>
          </w:tcPr>
          <w:p w14:paraId="649B3CDE" w14:textId="36778805" w:rsidR="00926B89" w:rsidRDefault="00926B89" w:rsidP="00926B89">
            <w:pPr>
              <w:pStyle w:val="TableParagraph"/>
              <w:spacing w:before="15" w:line="256" w:lineRule="exact"/>
              <w:ind w:left="305"/>
              <w:rPr>
                <w:sz w:val="24"/>
                <w:szCs w:val="24"/>
              </w:rPr>
            </w:pPr>
            <w:r w:rsidRPr="00CB69F4">
              <w:rPr>
                <w:sz w:val="24"/>
                <w:szCs w:val="24"/>
              </w:rPr>
              <w:t>Value-Added Tax</w:t>
            </w:r>
          </w:p>
        </w:tc>
      </w:tr>
      <w:tr w:rsidR="00926B89" w:rsidRPr="00CB69F4" w14:paraId="67C665C5" w14:textId="77777777" w:rsidTr="00FE20AF">
        <w:trPr>
          <w:trHeight w:val="291"/>
        </w:trPr>
        <w:tc>
          <w:tcPr>
            <w:tcW w:w="1878" w:type="dxa"/>
            <w:shd w:val="pct35" w:color="95B3D7" w:themeColor="accent1" w:themeTint="99" w:fill="auto"/>
          </w:tcPr>
          <w:p w14:paraId="22AD92A8" w14:textId="413B302D" w:rsidR="00926B89" w:rsidRPr="00CB69F4" w:rsidRDefault="00926B89" w:rsidP="00926B89">
            <w:pPr>
              <w:pStyle w:val="TableParagraph"/>
              <w:spacing w:before="15" w:line="256" w:lineRule="exact"/>
              <w:ind w:left="200"/>
              <w:rPr>
                <w:b/>
                <w:sz w:val="24"/>
                <w:szCs w:val="24"/>
              </w:rPr>
            </w:pPr>
            <w:r w:rsidRPr="00CB69F4">
              <w:rPr>
                <w:b/>
                <w:sz w:val="24"/>
                <w:szCs w:val="24"/>
              </w:rPr>
              <w:t>WBG</w:t>
            </w:r>
          </w:p>
        </w:tc>
        <w:tc>
          <w:tcPr>
            <w:tcW w:w="6805" w:type="dxa"/>
          </w:tcPr>
          <w:p w14:paraId="77E00255" w14:textId="16B4009F" w:rsidR="00926B89" w:rsidRPr="00CB69F4" w:rsidRDefault="00926B89" w:rsidP="00926B89">
            <w:pPr>
              <w:pStyle w:val="TableParagraph"/>
              <w:spacing w:before="15" w:line="256" w:lineRule="exact"/>
              <w:ind w:left="305"/>
              <w:rPr>
                <w:sz w:val="24"/>
                <w:szCs w:val="24"/>
              </w:rPr>
            </w:pPr>
            <w:r w:rsidRPr="00CB69F4">
              <w:rPr>
                <w:sz w:val="24"/>
                <w:szCs w:val="24"/>
              </w:rPr>
              <w:t>World Bank Group</w:t>
            </w:r>
          </w:p>
        </w:tc>
      </w:tr>
      <w:tr w:rsidR="00926B89" w:rsidRPr="00CB69F4" w14:paraId="485263E4" w14:textId="77777777" w:rsidTr="00FE20AF">
        <w:trPr>
          <w:trHeight w:val="291"/>
        </w:trPr>
        <w:tc>
          <w:tcPr>
            <w:tcW w:w="1878" w:type="dxa"/>
            <w:shd w:val="pct35" w:color="95B3D7" w:themeColor="accent1" w:themeTint="99" w:fill="auto"/>
          </w:tcPr>
          <w:p w14:paraId="208B400F" w14:textId="1BCF0556" w:rsidR="00926B89" w:rsidRPr="00CB69F4" w:rsidRDefault="00926B89" w:rsidP="00926B89">
            <w:pPr>
              <w:pStyle w:val="TableParagraph"/>
              <w:spacing w:before="15" w:line="256" w:lineRule="exact"/>
              <w:ind w:left="200"/>
              <w:rPr>
                <w:b/>
                <w:sz w:val="24"/>
                <w:szCs w:val="24"/>
              </w:rPr>
            </w:pPr>
            <w:r w:rsidRPr="00CB69F4">
              <w:rPr>
                <w:b/>
                <w:sz w:val="24"/>
                <w:szCs w:val="24"/>
              </w:rPr>
              <w:t>XBRL</w:t>
            </w:r>
          </w:p>
        </w:tc>
        <w:tc>
          <w:tcPr>
            <w:tcW w:w="6805" w:type="dxa"/>
          </w:tcPr>
          <w:p w14:paraId="1925559F" w14:textId="700C701B" w:rsidR="00926B89" w:rsidRPr="00CB69F4" w:rsidRDefault="00926B89" w:rsidP="00926B89">
            <w:pPr>
              <w:pStyle w:val="TableParagraph"/>
              <w:spacing w:before="15" w:line="256" w:lineRule="exact"/>
              <w:ind w:left="305"/>
              <w:rPr>
                <w:sz w:val="24"/>
                <w:szCs w:val="24"/>
              </w:rPr>
            </w:pPr>
            <w:r w:rsidRPr="00CB69F4">
              <w:rPr>
                <w:sz w:val="24"/>
                <w:szCs w:val="24"/>
              </w:rPr>
              <w:t>Extensible Business Reporting Language</w:t>
            </w:r>
          </w:p>
        </w:tc>
      </w:tr>
    </w:tbl>
    <w:p w14:paraId="5A777FBF" w14:textId="77777777" w:rsidR="004734C1" w:rsidRPr="00CB69F4" w:rsidRDefault="004734C1">
      <w:pPr>
        <w:spacing w:line="256" w:lineRule="exact"/>
        <w:rPr>
          <w:sz w:val="24"/>
          <w:szCs w:val="24"/>
        </w:rPr>
        <w:sectPr w:rsidR="004734C1" w:rsidRPr="00CB69F4">
          <w:pgSz w:w="12240" w:h="15840"/>
          <w:pgMar w:top="1360" w:right="500" w:bottom="1200" w:left="1140" w:header="0" w:footer="932" w:gutter="0"/>
          <w:cols w:space="720"/>
        </w:sectPr>
      </w:pPr>
    </w:p>
    <w:p w14:paraId="45CD2352" w14:textId="4DB579EA" w:rsidR="00FC2CDE" w:rsidRPr="00AC4D4F" w:rsidRDefault="00FC2CDE" w:rsidP="00FC2CDE">
      <w:pPr>
        <w:pStyle w:val="Heading1"/>
        <w:spacing w:before="79"/>
        <w:ind w:left="0"/>
        <w:rPr>
          <w:rFonts w:asciiTheme="majorHAnsi" w:hAnsiTheme="majorHAnsi"/>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3" w:name="_bookmark1"/>
      <w:bookmarkStart w:id="4" w:name="_Toc93931137"/>
      <w:bookmarkEnd w:id="3"/>
      <w:r>
        <w:rPr>
          <w:rFonts w:asciiTheme="majorHAnsi" w:hAnsiTheme="majorHAnsi"/>
          <w:b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DEFINITIONS</w:t>
      </w:r>
      <w:bookmarkEnd w:id="4"/>
    </w:p>
    <w:p w14:paraId="69D0CD5D" w14:textId="77777777" w:rsidR="00FC2CDE" w:rsidRDefault="00FC2CDE" w:rsidP="00FC2CDE">
      <w:pPr>
        <w:pStyle w:val="BodyText"/>
        <w:spacing w:before="7" w:after="1"/>
        <w:rPr>
          <w:b/>
          <w:sz w:val="2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306"/>
        <w:gridCol w:w="7284"/>
      </w:tblGrid>
      <w:tr w:rsidR="00F83B89" w:rsidRPr="00231328" w14:paraId="6AA9690F" w14:textId="77777777" w:rsidTr="00B60D4B">
        <w:trPr>
          <w:trHeight w:val="291"/>
        </w:trPr>
        <w:tc>
          <w:tcPr>
            <w:tcW w:w="1561" w:type="pct"/>
            <w:shd w:val="clear" w:color="auto" w:fill="FFFFFF" w:themeFill="background1"/>
          </w:tcPr>
          <w:p w14:paraId="455C547C" w14:textId="727922A2" w:rsidR="00F83B89" w:rsidRPr="00B60D4B" w:rsidRDefault="00F83B89" w:rsidP="00CF0D1F">
            <w:pPr>
              <w:pStyle w:val="TableParagraph"/>
              <w:spacing w:before="16"/>
              <w:ind w:left="200"/>
              <w:rPr>
                <w:b/>
              </w:rPr>
            </w:pPr>
            <w:r w:rsidRPr="00B60D4B">
              <w:rPr>
                <w:b/>
              </w:rPr>
              <w:t>ADVISORY SERVICES</w:t>
            </w:r>
          </w:p>
        </w:tc>
        <w:tc>
          <w:tcPr>
            <w:tcW w:w="3439" w:type="pct"/>
          </w:tcPr>
          <w:p w14:paraId="0221EDB8" w14:textId="2E72756B" w:rsidR="00F83B89" w:rsidRPr="00B60D4B" w:rsidRDefault="00F83B89" w:rsidP="00FC2CDE">
            <w:pPr>
              <w:pStyle w:val="TableParagraph"/>
              <w:spacing w:line="266" w:lineRule="exact"/>
              <w:ind w:left="305"/>
            </w:pPr>
            <w:r w:rsidRPr="00B60D4B">
              <w:t xml:space="preserve">Range of services to be provided to Debtors being notified </w:t>
            </w:r>
            <w:r w:rsidR="00FE22FC" w:rsidRPr="00B60D4B">
              <w:t xml:space="preserve">about </w:t>
            </w:r>
            <w:r w:rsidRPr="00B60D4B">
              <w:t>a perspective insolvency</w:t>
            </w:r>
            <w:r w:rsidR="00F71C3A" w:rsidRPr="00B60D4B">
              <w:t xml:space="preserve"> by the EWT</w:t>
            </w:r>
          </w:p>
        </w:tc>
      </w:tr>
      <w:tr w:rsidR="00FC2CDE" w:rsidRPr="00231328" w14:paraId="08FED4DC" w14:textId="77777777" w:rsidTr="00B60D4B">
        <w:trPr>
          <w:trHeight w:val="291"/>
        </w:trPr>
        <w:tc>
          <w:tcPr>
            <w:tcW w:w="1561" w:type="pct"/>
            <w:shd w:val="clear" w:color="auto" w:fill="FFFFFF" w:themeFill="background1"/>
          </w:tcPr>
          <w:p w14:paraId="0A635B0E" w14:textId="46DE34AB" w:rsidR="00FC2CDE" w:rsidRPr="00B60D4B" w:rsidRDefault="00FC2CDE" w:rsidP="00CF0D1F">
            <w:pPr>
              <w:pStyle w:val="TableParagraph"/>
              <w:spacing w:before="16"/>
              <w:ind w:left="200"/>
              <w:rPr>
                <w:b/>
              </w:rPr>
            </w:pPr>
            <w:r w:rsidRPr="00B60D4B">
              <w:rPr>
                <w:b/>
              </w:rPr>
              <w:t>DEBTOR</w:t>
            </w:r>
            <w:r w:rsidR="00F83B89" w:rsidRPr="00B60D4B">
              <w:rPr>
                <w:b/>
              </w:rPr>
              <w:t>S</w:t>
            </w:r>
          </w:p>
        </w:tc>
        <w:tc>
          <w:tcPr>
            <w:tcW w:w="3439" w:type="pct"/>
          </w:tcPr>
          <w:p w14:paraId="20A8DBA4" w14:textId="67B14EDA" w:rsidR="00FC2CDE" w:rsidRPr="00B60D4B" w:rsidRDefault="00F83B89" w:rsidP="00FC2CDE">
            <w:pPr>
              <w:pStyle w:val="TableParagraph"/>
              <w:spacing w:line="266" w:lineRule="exact"/>
              <w:ind w:left="305"/>
            </w:pPr>
            <w:r w:rsidRPr="00B60D4B">
              <w:t>Producer households, sole proprietorships, and non-financial companies (falling under the scope of the EWT)</w:t>
            </w:r>
          </w:p>
        </w:tc>
      </w:tr>
      <w:tr w:rsidR="00FC2CDE" w:rsidRPr="00231328" w14:paraId="723B95A4" w14:textId="77777777" w:rsidTr="00B60D4B">
        <w:trPr>
          <w:trHeight w:val="317"/>
        </w:trPr>
        <w:tc>
          <w:tcPr>
            <w:tcW w:w="1561" w:type="pct"/>
            <w:shd w:val="clear" w:color="auto" w:fill="FFFFFF" w:themeFill="background1"/>
          </w:tcPr>
          <w:p w14:paraId="37F5C94E" w14:textId="09DB3E4E" w:rsidR="00FC2CDE" w:rsidRPr="00B60D4B" w:rsidRDefault="00FC2CDE" w:rsidP="00FC2CDE">
            <w:pPr>
              <w:pStyle w:val="TableParagraph"/>
              <w:spacing w:before="16"/>
              <w:ind w:left="200"/>
              <w:rPr>
                <w:b/>
              </w:rPr>
            </w:pPr>
            <w:r w:rsidRPr="00B60D4B">
              <w:rPr>
                <w:b/>
              </w:rPr>
              <w:t>EWT (ALERT SYSTEMS)</w:t>
            </w:r>
          </w:p>
        </w:tc>
        <w:tc>
          <w:tcPr>
            <w:tcW w:w="3439" w:type="pct"/>
          </w:tcPr>
          <w:p w14:paraId="6B388462" w14:textId="5F3F39F7" w:rsidR="00FC2CDE" w:rsidRPr="00B60D4B" w:rsidRDefault="00F83B89" w:rsidP="00FC2CDE">
            <w:pPr>
              <w:pStyle w:val="TableParagraph"/>
              <w:spacing w:before="16"/>
              <w:ind w:left="305"/>
            </w:pPr>
            <w:r w:rsidRPr="00B60D4B">
              <w:t xml:space="preserve">A system aimed at alerting debtors about a perspective insolvency, </w:t>
            </w:r>
            <w:r w:rsidR="00F71C3A" w:rsidRPr="00B60D4B">
              <w:t xml:space="preserve">normally </w:t>
            </w:r>
            <w:r w:rsidRPr="00B60D4B">
              <w:t>based on trigger events</w:t>
            </w:r>
          </w:p>
        </w:tc>
      </w:tr>
      <w:tr w:rsidR="00FC2CDE" w:rsidRPr="00231328" w14:paraId="7B2756A0" w14:textId="77777777" w:rsidTr="00B60D4B">
        <w:trPr>
          <w:trHeight w:val="317"/>
        </w:trPr>
        <w:tc>
          <w:tcPr>
            <w:tcW w:w="1561" w:type="pct"/>
            <w:shd w:val="clear" w:color="auto" w:fill="FFFFFF" w:themeFill="background1"/>
          </w:tcPr>
          <w:p w14:paraId="3338AAD4" w14:textId="2302CA31" w:rsidR="00FC2CDE" w:rsidRPr="00B60D4B" w:rsidRDefault="00FC2CDE" w:rsidP="00FC2CDE">
            <w:pPr>
              <w:pStyle w:val="TableParagraph"/>
              <w:spacing w:before="16"/>
              <w:ind w:left="200"/>
              <w:rPr>
                <w:b/>
              </w:rPr>
            </w:pPr>
            <w:r w:rsidRPr="00B60D4B">
              <w:rPr>
                <w:b/>
              </w:rPr>
              <w:t>FALSE NEGATIVE</w:t>
            </w:r>
          </w:p>
        </w:tc>
        <w:tc>
          <w:tcPr>
            <w:tcW w:w="3439" w:type="pct"/>
          </w:tcPr>
          <w:p w14:paraId="1FFE559E" w14:textId="640DAE46" w:rsidR="00FC2CDE" w:rsidRPr="00B60D4B" w:rsidRDefault="00F83B89" w:rsidP="00FC2CDE">
            <w:pPr>
              <w:pStyle w:val="TableParagraph"/>
              <w:spacing w:before="16"/>
              <w:ind w:left="305"/>
            </w:pPr>
            <w:r w:rsidRPr="00B60D4B">
              <w:t>A debtor in distress (</w:t>
            </w:r>
            <w:r w:rsidR="0004394E" w:rsidRPr="00B60D4B">
              <w:t>i.e.,</w:t>
            </w:r>
            <w:r w:rsidR="00F71C3A" w:rsidRPr="00B60D4B">
              <w:t xml:space="preserve"> with </w:t>
            </w:r>
            <w:r w:rsidRPr="00B60D4B">
              <w:t xml:space="preserve">high probability of default) not being notified </w:t>
            </w:r>
            <w:r w:rsidR="00FE22FC" w:rsidRPr="00B60D4B">
              <w:t xml:space="preserve">about </w:t>
            </w:r>
            <w:r w:rsidRPr="00B60D4B">
              <w:t>a perspective insolvency by the EWT</w:t>
            </w:r>
          </w:p>
        </w:tc>
      </w:tr>
      <w:tr w:rsidR="00FC2CDE" w:rsidRPr="00231328" w14:paraId="469E2D03" w14:textId="77777777" w:rsidTr="00B60D4B">
        <w:trPr>
          <w:trHeight w:val="316"/>
        </w:trPr>
        <w:tc>
          <w:tcPr>
            <w:tcW w:w="1561" w:type="pct"/>
            <w:shd w:val="clear" w:color="auto" w:fill="FFFFFF" w:themeFill="background1"/>
          </w:tcPr>
          <w:p w14:paraId="2F333C3A" w14:textId="6B52AEB3" w:rsidR="00FC2CDE" w:rsidRPr="00B60D4B" w:rsidRDefault="00FC2CDE" w:rsidP="00CF0D1F">
            <w:pPr>
              <w:pStyle w:val="TableParagraph"/>
              <w:spacing w:before="16"/>
              <w:ind w:left="200"/>
              <w:rPr>
                <w:b/>
              </w:rPr>
            </w:pPr>
            <w:r w:rsidRPr="00B60D4B">
              <w:rPr>
                <w:b/>
              </w:rPr>
              <w:t>FALSE POSITIVE</w:t>
            </w:r>
          </w:p>
        </w:tc>
        <w:tc>
          <w:tcPr>
            <w:tcW w:w="3439" w:type="pct"/>
          </w:tcPr>
          <w:p w14:paraId="5B9A3989" w14:textId="57E210B5" w:rsidR="00FC2CDE" w:rsidRPr="00B60D4B" w:rsidRDefault="00F83B89" w:rsidP="00FC2CDE">
            <w:pPr>
              <w:pStyle w:val="TableParagraph"/>
              <w:spacing w:before="15"/>
              <w:ind w:left="305"/>
            </w:pPr>
            <w:r w:rsidRPr="00B60D4B">
              <w:t>A debtor not in distress (</w:t>
            </w:r>
            <w:r w:rsidR="003E4018" w:rsidRPr="00B60D4B">
              <w:t>i.e.,</w:t>
            </w:r>
            <w:r w:rsidR="00F71C3A" w:rsidRPr="00B60D4B">
              <w:t xml:space="preserve"> with </w:t>
            </w:r>
            <w:r w:rsidRPr="00B60D4B">
              <w:t xml:space="preserve">low probability of default) being </w:t>
            </w:r>
            <w:r w:rsidR="00023BE3" w:rsidRPr="00B60D4B">
              <w:t xml:space="preserve">notified about a perspective insolvency </w:t>
            </w:r>
            <w:r w:rsidRPr="00B60D4B">
              <w:t>by the EWT</w:t>
            </w:r>
          </w:p>
        </w:tc>
      </w:tr>
      <w:tr w:rsidR="00FC2CDE" w:rsidRPr="00231328" w14:paraId="48E50494" w14:textId="77777777" w:rsidTr="00B60D4B">
        <w:trPr>
          <w:trHeight w:val="316"/>
        </w:trPr>
        <w:tc>
          <w:tcPr>
            <w:tcW w:w="1561" w:type="pct"/>
            <w:shd w:val="clear" w:color="auto" w:fill="FFFFFF" w:themeFill="background1"/>
          </w:tcPr>
          <w:p w14:paraId="76CE848E" w14:textId="69622BC2" w:rsidR="00FC2CDE" w:rsidRPr="00B60D4B" w:rsidRDefault="00FC2CDE" w:rsidP="00CF0D1F">
            <w:pPr>
              <w:pStyle w:val="TableParagraph"/>
              <w:spacing w:before="16"/>
              <w:ind w:left="200"/>
              <w:rPr>
                <w:b/>
              </w:rPr>
            </w:pPr>
            <w:r w:rsidRPr="00B60D4B">
              <w:rPr>
                <w:b/>
              </w:rPr>
              <w:t>HARD NOTIFICATION</w:t>
            </w:r>
          </w:p>
        </w:tc>
        <w:tc>
          <w:tcPr>
            <w:tcW w:w="3439" w:type="pct"/>
          </w:tcPr>
          <w:p w14:paraId="6BC03CAF" w14:textId="11BDAEEB" w:rsidR="00FC2CDE" w:rsidRPr="00B60D4B" w:rsidRDefault="00F83B89" w:rsidP="00FC2CDE">
            <w:pPr>
              <w:pStyle w:val="TableParagraph"/>
              <w:spacing w:before="15"/>
              <w:ind w:left="305"/>
            </w:pPr>
            <w:r w:rsidRPr="00B60D4B">
              <w:t xml:space="preserve">A notification </w:t>
            </w:r>
            <w:r w:rsidR="00B95AAA" w:rsidRPr="00B60D4B">
              <w:t>to the Debtor about the detection of a perspective insolvency based on official communication (official letter from the EWT, communication from a Tribunal, etc.)</w:t>
            </w:r>
          </w:p>
        </w:tc>
      </w:tr>
      <w:tr w:rsidR="00F83B89" w:rsidRPr="00231328" w14:paraId="5ED279CA" w14:textId="77777777" w:rsidTr="00B60D4B">
        <w:trPr>
          <w:trHeight w:val="316"/>
        </w:trPr>
        <w:tc>
          <w:tcPr>
            <w:tcW w:w="1561" w:type="pct"/>
            <w:shd w:val="clear" w:color="auto" w:fill="FFFFFF" w:themeFill="background1"/>
          </w:tcPr>
          <w:p w14:paraId="76312B25" w14:textId="195C7DFA" w:rsidR="00F83B89" w:rsidRPr="00B60D4B" w:rsidRDefault="00F83B89" w:rsidP="00CF0D1F">
            <w:pPr>
              <w:pStyle w:val="TableParagraph"/>
              <w:spacing w:before="16"/>
              <w:ind w:left="200"/>
              <w:rPr>
                <w:b/>
              </w:rPr>
            </w:pPr>
            <w:r w:rsidRPr="00B60D4B">
              <w:rPr>
                <w:b/>
              </w:rPr>
              <w:t xml:space="preserve">INBOUND </w:t>
            </w:r>
            <w:r w:rsidR="00B95AAA" w:rsidRPr="00B60D4B">
              <w:rPr>
                <w:b/>
              </w:rPr>
              <w:t>APPROACH</w:t>
            </w:r>
          </w:p>
        </w:tc>
        <w:tc>
          <w:tcPr>
            <w:tcW w:w="3439" w:type="pct"/>
          </w:tcPr>
          <w:p w14:paraId="575123AD" w14:textId="16A7D31D" w:rsidR="00F83B89" w:rsidRPr="00B60D4B" w:rsidRDefault="00B95AAA" w:rsidP="00FC2CDE">
            <w:pPr>
              <w:pStyle w:val="TableParagraph"/>
              <w:spacing w:before="15"/>
              <w:ind w:left="305"/>
            </w:pPr>
            <w:r w:rsidRPr="00B60D4B">
              <w:t xml:space="preserve">An approach where debtors access the EWT on a voluntary basis to perform an assessment aimed at verifying whether there is </w:t>
            </w:r>
            <w:r w:rsidR="0004394E" w:rsidRPr="00B60D4B">
              <w:t xml:space="preserve">a </w:t>
            </w:r>
            <w:r w:rsidRPr="00B60D4B">
              <w:t>perspective insolvency</w:t>
            </w:r>
          </w:p>
        </w:tc>
      </w:tr>
      <w:tr w:rsidR="00F83B89" w:rsidRPr="00231328" w14:paraId="722F53EA" w14:textId="77777777" w:rsidTr="00B60D4B">
        <w:trPr>
          <w:trHeight w:val="316"/>
        </w:trPr>
        <w:tc>
          <w:tcPr>
            <w:tcW w:w="1561" w:type="pct"/>
            <w:shd w:val="clear" w:color="auto" w:fill="FFFFFF" w:themeFill="background1"/>
          </w:tcPr>
          <w:p w14:paraId="0BA08886" w14:textId="2AD73E38" w:rsidR="00F83B89" w:rsidRPr="00B60D4B" w:rsidRDefault="00F83B89" w:rsidP="00CF0D1F">
            <w:pPr>
              <w:pStyle w:val="TableParagraph"/>
              <w:spacing w:before="16"/>
              <w:ind w:left="200"/>
              <w:rPr>
                <w:b/>
              </w:rPr>
            </w:pPr>
            <w:r w:rsidRPr="00B60D4B">
              <w:rPr>
                <w:b/>
              </w:rPr>
              <w:t>INCENTIVES</w:t>
            </w:r>
          </w:p>
        </w:tc>
        <w:tc>
          <w:tcPr>
            <w:tcW w:w="3439" w:type="pct"/>
          </w:tcPr>
          <w:p w14:paraId="28A23746" w14:textId="3F5AAD77" w:rsidR="00F83B89" w:rsidRPr="00B60D4B" w:rsidRDefault="00B95AAA" w:rsidP="00FC2CDE">
            <w:pPr>
              <w:pStyle w:val="TableParagraph"/>
              <w:spacing w:before="15"/>
              <w:ind w:left="305"/>
            </w:pPr>
            <w:r w:rsidRPr="00B60D4B">
              <w:t xml:space="preserve">Range of benefits the debtors </w:t>
            </w:r>
            <w:r w:rsidR="00FE22FC" w:rsidRPr="00B60D4B">
              <w:t xml:space="preserve">notified about </w:t>
            </w:r>
            <w:r w:rsidRPr="00B60D4B">
              <w:t xml:space="preserve">a perspective insolvency </w:t>
            </w:r>
            <w:r w:rsidR="00CF0D1F" w:rsidRPr="00B60D4B">
              <w:t xml:space="preserve">by the EWT </w:t>
            </w:r>
            <w:r w:rsidRPr="00B60D4B">
              <w:t>can have access to (for example: reduced penalties for past due tax debt)</w:t>
            </w:r>
          </w:p>
        </w:tc>
      </w:tr>
      <w:tr w:rsidR="00F71C3A" w:rsidRPr="00231328" w14:paraId="4F9FA223" w14:textId="77777777" w:rsidTr="00B60D4B">
        <w:trPr>
          <w:trHeight w:val="316"/>
        </w:trPr>
        <w:tc>
          <w:tcPr>
            <w:tcW w:w="1561" w:type="pct"/>
            <w:shd w:val="clear" w:color="auto" w:fill="FFFFFF" w:themeFill="background1"/>
          </w:tcPr>
          <w:p w14:paraId="4547A55C" w14:textId="2E18A86D" w:rsidR="00F71C3A" w:rsidRPr="00B60D4B" w:rsidRDefault="00F71C3A" w:rsidP="00CF0D1F">
            <w:pPr>
              <w:pStyle w:val="TableParagraph"/>
              <w:spacing w:before="16"/>
              <w:ind w:left="200"/>
              <w:rPr>
                <w:b/>
              </w:rPr>
            </w:pPr>
            <w:r w:rsidRPr="00B60D4B">
              <w:rPr>
                <w:b/>
              </w:rPr>
              <w:t>NEGATIVE INFORMATION</w:t>
            </w:r>
          </w:p>
        </w:tc>
        <w:tc>
          <w:tcPr>
            <w:tcW w:w="3439" w:type="pct"/>
          </w:tcPr>
          <w:p w14:paraId="689FA591" w14:textId="2BE7C0AD" w:rsidR="00F71C3A" w:rsidRPr="00B60D4B" w:rsidRDefault="00F71C3A" w:rsidP="00FC2CDE">
            <w:pPr>
              <w:pStyle w:val="TableParagraph"/>
              <w:spacing w:before="15"/>
              <w:ind w:left="305"/>
            </w:pPr>
            <w:r w:rsidRPr="00B60D4B">
              <w:t>Information negatively affecting debtors’ creditworthiness (for example, unpaid checks, delinquent accounts, past due debt, bankruptcies, and foreclosures)</w:t>
            </w:r>
          </w:p>
        </w:tc>
      </w:tr>
      <w:tr w:rsidR="00F83B89" w:rsidRPr="00231328" w14:paraId="19941564" w14:textId="77777777" w:rsidTr="00B60D4B">
        <w:trPr>
          <w:trHeight w:val="316"/>
        </w:trPr>
        <w:tc>
          <w:tcPr>
            <w:tcW w:w="1561" w:type="pct"/>
            <w:shd w:val="clear" w:color="auto" w:fill="FFFFFF" w:themeFill="background1"/>
          </w:tcPr>
          <w:p w14:paraId="6BA00511" w14:textId="6B3DE3B0" w:rsidR="00F83B89" w:rsidRPr="00B60D4B" w:rsidRDefault="00F83B89" w:rsidP="00CF0D1F">
            <w:pPr>
              <w:pStyle w:val="TableParagraph"/>
              <w:spacing w:before="16"/>
              <w:ind w:left="200"/>
              <w:rPr>
                <w:b/>
              </w:rPr>
            </w:pPr>
            <w:r w:rsidRPr="00B60D4B">
              <w:rPr>
                <w:b/>
              </w:rPr>
              <w:t>OUTBOUND MODEL</w:t>
            </w:r>
          </w:p>
        </w:tc>
        <w:tc>
          <w:tcPr>
            <w:tcW w:w="3439" w:type="pct"/>
          </w:tcPr>
          <w:p w14:paraId="74EF40C1" w14:textId="7844A5E6" w:rsidR="00F83B89" w:rsidRPr="00B60D4B" w:rsidRDefault="00B95AAA" w:rsidP="00FC2CDE">
            <w:pPr>
              <w:pStyle w:val="TableParagraph"/>
              <w:spacing w:before="15"/>
              <w:ind w:left="305"/>
            </w:pPr>
            <w:r w:rsidRPr="00B60D4B">
              <w:t>An approach where the EWT elaborates a set of data to identify and notify debtors’ perspective insolvency</w:t>
            </w:r>
          </w:p>
        </w:tc>
      </w:tr>
      <w:tr w:rsidR="00CF0D1F" w:rsidRPr="00231328" w14:paraId="1BB4B141" w14:textId="77777777" w:rsidTr="00B60D4B">
        <w:trPr>
          <w:trHeight w:val="316"/>
        </w:trPr>
        <w:tc>
          <w:tcPr>
            <w:tcW w:w="1561" w:type="pct"/>
            <w:shd w:val="clear" w:color="auto" w:fill="FFFFFF" w:themeFill="background1"/>
          </w:tcPr>
          <w:p w14:paraId="3EAAF2A9" w14:textId="7B3AAADC" w:rsidR="00CF0D1F" w:rsidRPr="00B60D4B" w:rsidRDefault="00CF0D1F" w:rsidP="00CF0D1F">
            <w:pPr>
              <w:pStyle w:val="TableParagraph"/>
              <w:spacing w:before="16"/>
              <w:ind w:left="200"/>
              <w:rPr>
                <w:b/>
              </w:rPr>
            </w:pPr>
            <w:r w:rsidRPr="00B60D4B">
              <w:rPr>
                <w:b/>
              </w:rPr>
              <w:t>PREDICTIVITY</w:t>
            </w:r>
          </w:p>
        </w:tc>
        <w:tc>
          <w:tcPr>
            <w:tcW w:w="3439" w:type="pct"/>
          </w:tcPr>
          <w:p w14:paraId="3F2C25D8" w14:textId="37545CC0" w:rsidR="00CF0D1F" w:rsidRPr="00B60D4B" w:rsidRDefault="00CF0D1F" w:rsidP="00FC2CDE">
            <w:pPr>
              <w:pStyle w:val="TableParagraph"/>
              <w:spacing w:before="15"/>
              <w:ind w:left="305"/>
            </w:pPr>
            <w:r w:rsidRPr="00B60D4B">
              <w:t>The capacity of the EWT to capture perspective insolvencies, minimizing the share of false positives and false negatives</w:t>
            </w:r>
          </w:p>
        </w:tc>
      </w:tr>
      <w:tr w:rsidR="00FC2CDE" w:rsidRPr="00231328" w14:paraId="05A33947" w14:textId="77777777" w:rsidTr="00B60D4B">
        <w:trPr>
          <w:trHeight w:val="316"/>
        </w:trPr>
        <w:tc>
          <w:tcPr>
            <w:tcW w:w="1561" w:type="pct"/>
            <w:shd w:val="clear" w:color="auto" w:fill="FFFFFF" w:themeFill="background1"/>
          </w:tcPr>
          <w:p w14:paraId="3D31A9AD" w14:textId="55C53071" w:rsidR="00FC2CDE" w:rsidRPr="00B60D4B" w:rsidRDefault="00FC2CDE" w:rsidP="00CF0D1F">
            <w:pPr>
              <w:pStyle w:val="TableParagraph"/>
              <w:spacing w:before="16"/>
              <w:ind w:left="200"/>
              <w:rPr>
                <w:b/>
              </w:rPr>
            </w:pPr>
            <w:r w:rsidRPr="00B60D4B">
              <w:rPr>
                <w:b/>
              </w:rPr>
              <w:t>PERSPECTIVE INSOLVENCY</w:t>
            </w:r>
          </w:p>
        </w:tc>
        <w:tc>
          <w:tcPr>
            <w:tcW w:w="3439" w:type="pct"/>
          </w:tcPr>
          <w:p w14:paraId="354726AB" w14:textId="01D1D564" w:rsidR="00FC2CDE" w:rsidRPr="00B60D4B" w:rsidRDefault="00B95AAA" w:rsidP="003033BF">
            <w:pPr>
              <w:pStyle w:val="TableParagraph"/>
              <w:spacing w:before="15"/>
              <w:ind w:left="305"/>
              <w:jc w:val="both"/>
            </w:pPr>
            <w:r w:rsidRPr="00B60D4B">
              <w:t xml:space="preserve">High probability that a debtor will become insolvent </w:t>
            </w:r>
            <w:r w:rsidR="00F71C3A" w:rsidRPr="00B60D4B">
              <w:t xml:space="preserve">(normally </w:t>
            </w:r>
            <w:r w:rsidRPr="00B60D4B">
              <w:t xml:space="preserve">under a </w:t>
            </w:r>
            <w:r w:rsidR="00F71C3A" w:rsidRPr="00B60D4B">
              <w:t>12-24-month</w:t>
            </w:r>
            <w:r w:rsidRPr="00B60D4B">
              <w:t xml:space="preserve"> perspective</w:t>
            </w:r>
            <w:r w:rsidR="00F71C3A" w:rsidRPr="00B60D4B">
              <w:t>)</w:t>
            </w:r>
            <w:r w:rsidR="0052544E" w:rsidRPr="00B60D4B">
              <w:t>. The notion of a perspective insolvency differs from a debtor facing “a likelihood of insolvency” as in Article 3 of the Directive. ‘Perspective insolvency’ is a state in which a debtor may find itself that is not yet close to being in ‘imminent insolvency’ or facing ‘a likelihood of insolvency.’ The key distinction between ‘perspective’ and those terms is the non-immediacy of the state of insolvency</w:t>
            </w:r>
          </w:p>
        </w:tc>
      </w:tr>
      <w:tr w:rsidR="00F83B89" w:rsidRPr="00231328" w14:paraId="009DD098" w14:textId="77777777" w:rsidTr="00B60D4B">
        <w:trPr>
          <w:trHeight w:val="316"/>
        </w:trPr>
        <w:tc>
          <w:tcPr>
            <w:tcW w:w="1561" w:type="pct"/>
            <w:shd w:val="clear" w:color="auto" w:fill="FFFFFF" w:themeFill="background1"/>
          </w:tcPr>
          <w:p w14:paraId="036AE4F4" w14:textId="6C14A9A9" w:rsidR="00F83B89" w:rsidRPr="00B60D4B" w:rsidRDefault="00F83B89" w:rsidP="00CF0D1F">
            <w:pPr>
              <w:pStyle w:val="TableParagraph"/>
              <w:spacing w:before="16"/>
              <w:ind w:left="200"/>
              <w:rPr>
                <w:b/>
              </w:rPr>
            </w:pPr>
            <w:r w:rsidRPr="00B60D4B">
              <w:rPr>
                <w:b/>
              </w:rPr>
              <w:t>PROBABILITY OF DEFAULT</w:t>
            </w:r>
          </w:p>
        </w:tc>
        <w:tc>
          <w:tcPr>
            <w:tcW w:w="3439" w:type="pct"/>
          </w:tcPr>
          <w:p w14:paraId="36DE1379" w14:textId="25C53F6D" w:rsidR="00F83B89" w:rsidRPr="00B60D4B" w:rsidRDefault="00B95AAA" w:rsidP="00FC2CDE">
            <w:pPr>
              <w:pStyle w:val="TableParagraph"/>
              <w:spacing w:before="15"/>
              <w:ind w:left="305"/>
            </w:pPr>
            <w:r w:rsidRPr="00B60D4B">
              <w:t xml:space="preserve">Probability that a debtor will face difficulties in </w:t>
            </w:r>
            <w:r w:rsidR="00F71C3A" w:rsidRPr="00B60D4B">
              <w:t>meeting</w:t>
            </w:r>
            <w:r w:rsidRPr="00B60D4B">
              <w:t xml:space="preserve"> financial obligations (normally under a </w:t>
            </w:r>
            <w:r w:rsidR="00F71C3A" w:rsidRPr="00B60D4B">
              <w:t>12-month</w:t>
            </w:r>
            <w:r w:rsidRPr="00B60D4B">
              <w:t xml:space="preserve"> perspective)</w:t>
            </w:r>
          </w:p>
        </w:tc>
      </w:tr>
      <w:tr w:rsidR="00FC2CDE" w:rsidRPr="00231328" w14:paraId="674A5F3A" w14:textId="77777777" w:rsidTr="00B60D4B">
        <w:trPr>
          <w:trHeight w:val="316"/>
        </w:trPr>
        <w:tc>
          <w:tcPr>
            <w:tcW w:w="1561" w:type="pct"/>
            <w:shd w:val="clear" w:color="auto" w:fill="FFFFFF" w:themeFill="background1"/>
          </w:tcPr>
          <w:p w14:paraId="0421C4E7" w14:textId="62FA2998" w:rsidR="00FC2CDE" w:rsidRPr="00B60D4B" w:rsidRDefault="00FC2CDE" w:rsidP="00CF0D1F">
            <w:pPr>
              <w:pStyle w:val="TableParagraph"/>
              <w:spacing w:before="16"/>
              <w:ind w:left="200"/>
              <w:rPr>
                <w:b/>
              </w:rPr>
            </w:pPr>
            <w:r w:rsidRPr="00B60D4B">
              <w:rPr>
                <w:b/>
              </w:rPr>
              <w:t>SELF-ASSESSMENT</w:t>
            </w:r>
          </w:p>
        </w:tc>
        <w:tc>
          <w:tcPr>
            <w:tcW w:w="3439" w:type="pct"/>
          </w:tcPr>
          <w:p w14:paraId="1E8B7669" w14:textId="02B84F67" w:rsidR="00FC2CDE" w:rsidRPr="00B60D4B" w:rsidRDefault="00B95AAA" w:rsidP="00FC2CDE">
            <w:pPr>
              <w:pStyle w:val="TableParagraph"/>
              <w:spacing w:before="15"/>
              <w:ind w:left="305"/>
            </w:pPr>
            <w:r w:rsidRPr="00B60D4B">
              <w:t>Assessment activity made by the debtor to identify whether alert triggers exist, identifying a perspective insolvency</w:t>
            </w:r>
          </w:p>
        </w:tc>
      </w:tr>
      <w:tr w:rsidR="00F83B89" w:rsidRPr="00231328" w14:paraId="512D5AA6" w14:textId="77777777" w:rsidTr="00B60D4B">
        <w:trPr>
          <w:trHeight w:val="316"/>
        </w:trPr>
        <w:tc>
          <w:tcPr>
            <w:tcW w:w="1561" w:type="pct"/>
            <w:shd w:val="clear" w:color="auto" w:fill="FFFFFF" w:themeFill="background1"/>
          </w:tcPr>
          <w:p w14:paraId="589C3987" w14:textId="2DBE5100" w:rsidR="00F83B89" w:rsidRPr="00B60D4B" w:rsidRDefault="00F83B89" w:rsidP="00CF0D1F">
            <w:pPr>
              <w:pStyle w:val="TableParagraph"/>
              <w:spacing w:before="16"/>
              <w:ind w:left="200"/>
              <w:rPr>
                <w:b/>
              </w:rPr>
            </w:pPr>
            <w:r w:rsidRPr="00B60D4B">
              <w:rPr>
                <w:b/>
              </w:rPr>
              <w:t>SOFT NOTIFICATION</w:t>
            </w:r>
          </w:p>
        </w:tc>
        <w:tc>
          <w:tcPr>
            <w:tcW w:w="3439" w:type="pct"/>
          </w:tcPr>
          <w:p w14:paraId="7C57D904" w14:textId="2709CD76" w:rsidR="00F83B89" w:rsidRPr="00B60D4B" w:rsidRDefault="00B95AAA" w:rsidP="00FC2CDE">
            <w:pPr>
              <w:pStyle w:val="TableParagraph"/>
              <w:spacing w:before="15"/>
              <w:ind w:left="305"/>
            </w:pPr>
            <w:r w:rsidRPr="00B60D4B">
              <w:t>A notification to the Debtor about the detection of a perspective insolvency based on informal communication (for example: a call or an email by the EWT or the Advisory service.)</w:t>
            </w:r>
          </w:p>
        </w:tc>
      </w:tr>
      <w:tr w:rsidR="00FC2CDE" w:rsidRPr="00231328" w14:paraId="39D78127" w14:textId="77777777" w:rsidTr="00B60D4B">
        <w:trPr>
          <w:trHeight w:val="316"/>
        </w:trPr>
        <w:tc>
          <w:tcPr>
            <w:tcW w:w="1561" w:type="pct"/>
            <w:shd w:val="clear" w:color="auto" w:fill="FFFFFF" w:themeFill="background1"/>
          </w:tcPr>
          <w:p w14:paraId="56931BCF" w14:textId="446A0173" w:rsidR="00FC2CDE" w:rsidRPr="00B60D4B" w:rsidRDefault="00FC2CDE" w:rsidP="00CF0D1F">
            <w:pPr>
              <w:pStyle w:val="TableParagraph"/>
              <w:spacing w:before="16"/>
              <w:ind w:left="200"/>
              <w:rPr>
                <w:b/>
              </w:rPr>
            </w:pPr>
            <w:r w:rsidRPr="00B60D4B">
              <w:rPr>
                <w:b/>
              </w:rPr>
              <w:t>STABILIZATION (PROCEDURE)</w:t>
            </w:r>
          </w:p>
        </w:tc>
        <w:tc>
          <w:tcPr>
            <w:tcW w:w="3439" w:type="pct"/>
          </w:tcPr>
          <w:p w14:paraId="649EC424" w14:textId="0178A812" w:rsidR="00FC2CDE" w:rsidRPr="00B60D4B" w:rsidRDefault="00F71C3A" w:rsidP="00FC2CDE">
            <w:pPr>
              <w:pStyle w:val="TableParagraph"/>
              <w:spacing w:before="15"/>
              <w:ind w:left="305"/>
            </w:pPr>
            <w:r w:rsidRPr="00B60D4B">
              <w:t xml:space="preserve">A procedure for traders facing financial distress aimed at restructuring their debt under a </w:t>
            </w:r>
            <w:proofErr w:type="gramStart"/>
            <w:r w:rsidRPr="00B60D4B">
              <w:t>going-concern</w:t>
            </w:r>
            <w:proofErr w:type="gramEnd"/>
            <w:r w:rsidRPr="00B60D4B">
              <w:t>, as defined by the Bulgarian Commercial Act</w:t>
            </w:r>
          </w:p>
        </w:tc>
      </w:tr>
    </w:tbl>
    <w:p w14:paraId="5A760702" w14:textId="27977CF6" w:rsidR="00FC2CDE" w:rsidRDefault="009B5A7E" w:rsidP="00F83B89">
      <w:r>
        <w:rPr>
          <w:noProof/>
        </w:rPr>
        <mc:AlternateContent>
          <mc:Choice Requires="wps">
            <w:drawing>
              <wp:anchor distT="36576" distB="36576" distL="36576" distR="36576" simplePos="0" relativeHeight="251653120" behindDoc="0" locked="0" layoutInCell="1" allowOverlap="1" wp14:anchorId="46882DC3" wp14:editId="2CA4312F">
                <wp:simplePos x="0" y="0"/>
                <wp:positionH relativeFrom="column">
                  <wp:posOffset>5021580</wp:posOffset>
                </wp:positionH>
                <wp:positionV relativeFrom="page">
                  <wp:posOffset>-65737142</wp:posOffset>
                </wp:positionV>
                <wp:extent cx="1737360" cy="859155"/>
                <wp:effectExtent l="0" t="0" r="0" b="0"/>
                <wp:wrapNone/>
                <wp:docPr id="7"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8591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7A2E0EA" w14:textId="7286D454" w:rsidR="00BC67E1" w:rsidRPr="002937CC" w:rsidRDefault="00BC67E1" w:rsidP="002937CC">
                            <w:pPr>
                              <w:pStyle w:val="My"/>
                              <w:jc w:val="both"/>
                              <w:rPr>
                                <w:rStyle w:val="sowc"/>
                                <w:rFonts w:ascii="Arial" w:hAnsi="Arial"/>
                                <w:b/>
                                <w:sz w:val="40"/>
                                <w:szCs w:val="40"/>
                                <w:lang w:val="en-US"/>
                              </w:rPr>
                            </w:pPr>
                            <w:r>
                              <w:rPr>
                                <w:rStyle w:val="sowc"/>
                                <w:rFonts w:ascii="Arial" w:hAnsi="Arial"/>
                                <w:b/>
                                <w:sz w:val="40"/>
                                <w:szCs w:val="40"/>
                                <w:lang w:val="en-US"/>
                              </w:rPr>
                              <w:t>November</w:t>
                            </w:r>
                            <w:r w:rsidRPr="002937CC">
                              <w:rPr>
                                <w:rStyle w:val="sowc"/>
                                <w:rFonts w:ascii="Arial" w:hAnsi="Arial"/>
                                <w:b/>
                                <w:sz w:val="40"/>
                                <w:szCs w:val="40"/>
                                <w:lang w:val="en-US"/>
                              </w:rPr>
                              <w:t xml:space="preserve"> 202</w:t>
                            </w:r>
                            <w:r>
                              <w:rPr>
                                <w:rStyle w:val="sowc"/>
                                <w:rFonts w:ascii="Arial" w:hAnsi="Arial"/>
                                <w:b/>
                                <w:sz w:val="40"/>
                                <w:szCs w:val="40"/>
                                <w:lang w:val="en-US"/>
                              </w:rPr>
                              <w:t>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82DC3" id="_x0000_s1041" type="#_x0000_t202" style="position:absolute;margin-left:395.4pt;margin-top:-5176.15pt;width:136.8pt;height:67.65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" filled="f" fillcolor="#fffffe" stroked="f" strokecolor="#212120" insetpen="t">
                <v:textbox inset="2.88pt,2.88pt,2.88pt,2.88pt">
                  <w:txbxContent>
                    <w:p w14:paraId="47A2E0EA" w14:textId="7286D454" w:rsidR="00BC67E1" w:rsidRPr="002937CC" w:rsidRDefault="00BC67E1" w:rsidP="002937CC">
                      <w:pPr>
                        <w:pStyle w:val="My"/>
                        <w:jc w:val="both"/>
                        <w:rPr>
                          <w:rStyle w:val="sowc"/>
                          <w:rFonts w:ascii="Arial" w:hAnsi="Arial"/>
                          <w:b/>
                          <w:sz w:val="40"/>
                          <w:szCs w:val="40"/>
                          <w:lang w:val="en-US"/>
                        </w:rPr>
                      </w:pPr>
                      <w:r>
                        <w:rPr>
                          <w:rStyle w:val="sowc"/>
                          <w:rFonts w:ascii="Arial" w:hAnsi="Arial"/>
                          <w:b/>
                          <w:sz w:val="40"/>
                          <w:szCs w:val="40"/>
                          <w:lang w:val="en-US"/>
                        </w:rPr>
                        <w:t>November</w:t>
                      </w:r>
                      <w:r w:rsidRPr="002937CC">
                        <w:rPr>
                          <w:rStyle w:val="sowc"/>
                          <w:rFonts w:ascii="Arial" w:hAnsi="Arial"/>
                          <w:b/>
                          <w:sz w:val="40"/>
                          <w:szCs w:val="40"/>
                          <w:lang w:val="en-US"/>
                        </w:rPr>
                        <w:t xml:space="preserve"> 202</w:t>
                      </w:r>
                      <w:r>
                        <w:rPr>
                          <w:rStyle w:val="sowc"/>
                          <w:rFonts w:ascii="Arial" w:hAnsi="Arial"/>
                          <w:b/>
                          <w:sz w:val="40"/>
                          <w:szCs w:val="40"/>
                          <w:lang w:val="en-US"/>
                        </w:rPr>
                        <w:t>1</w:t>
                      </w:r>
                    </w:p>
                  </w:txbxContent>
                </v:textbox>
                <w10:wrap anchory="page"/>
              </v:shape>
            </w:pict>
          </mc:Fallback>
        </mc:AlternateContent>
      </w:r>
    </w:p>
    <w:p w14:paraId="0C11AC8A" w14:textId="77777777" w:rsidR="00231328" w:rsidRDefault="00231328">
      <w:pPr>
        <w:rPr>
          <w:rFonts w:asciiTheme="majorHAnsi" w:hAnsiTheme="majorHAnsi"/>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76DC4681" w14:textId="7CF7C3D8" w:rsidR="004734C1" w:rsidRPr="00AC4D4F" w:rsidRDefault="00841AF4" w:rsidP="00B60D4B">
      <w:pPr>
        <w:rPr>
          <w:rFonts w:asciiTheme="majorHAnsi" w:hAnsiTheme="majorHAnsi"/>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C4D4F">
        <w:rPr>
          <w:rFonts w:asciiTheme="majorHAnsi" w:hAnsiTheme="majorHAnsi"/>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ACKNOWLEDGMENT</w:t>
      </w:r>
    </w:p>
    <w:p w14:paraId="7B89C83B" w14:textId="77777777" w:rsidR="004734C1" w:rsidRDefault="004734C1" w:rsidP="000711DB">
      <w:pPr>
        <w:pStyle w:val="BodyText"/>
        <w:spacing w:before="9"/>
        <w:ind w:right="1669"/>
        <w:rPr>
          <w:b/>
          <w:sz w:val="22"/>
        </w:rPr>
      </w:pPr>
    </w:p>
    <w:p w14:paraId="0D3E7CD9" w14:textId="2C64CCEE" w:rsidR="00FE635D" w:rsidRPr="001561F3" w:rsidRDefault="00841AF4" w:rsidP="00C33E29">
      <w:pPr>
        <w:pStyle w:val="BodyText"/>
        <w:spacing w:line="276" w:lineRule="auto"/>
        <w:ind w:left="300" w:right="1669"/>
        <w:jc w:val="both"/>
        <w:rPr>
          <w:sz w:val="22"/>
          <w:szCs w:val="22"/>
        </w:rPr>
      </w:pPr>
      <w:r w:rsidRPr="001561F3">
        <w:rPr>
          <w:sz w:val="22"/>
          <w:szCs w:val="22"/>
        </w:rPr>
        <w:t>Th</w:t>
      </w:r>
      <w:r w:rsidR="00FE26A8">
        <w:rPr>
          <w:sz w:val="22"/>
          <w:szCs w:val="22"/>
        </w:rPr>
        <w:t>is Technical Note</w:t>
      </w:r>
      <w:r w:rsidR="003B44B9">
        <w:rPr>
          <w:sz w:val="22"/>
          <w:szCs w:val="22"/>
        </w:rPr>
        <w:t xml:space="preserve"> (TN)</w:t>
      </w:r>
      <w:r w:rsidR="00FE26A8">
        <w:rPr>
          <w:sz w:val="22"/>
          <w:szCs w:val="22"/>
        </w:rPr>
        <w:t xml:space="preserve"> </w:t>
      </w:r>
      <w:r w:rsidRPr="001561F3">
        <w:rPr>
          <w:sz w:val="22"/>
          <w:szCs w:val="22"/>
        </w:rPr>
        <w:t>has been prepared by the World Bank Group (WBG) at the request of the Bulgarian Ministry of Justice (</w:t>
      </w:r>
      <w:proofErr w:type="spellStart"/>
      <w:r w:rsidRPr="001561F3">
        <w:rPr>
          <w:sz w:val="22"/>
          <w:szCs w:val="22"/>
        </w:rPr>
        <w:t>MoJ</w:t>
      </w:r>
      <w:proofErr w:type="spellEnd"/>
      <w:r w:rsidRPr="001561F3">
        <w:rPr>
          <w:sz w:val="22"/>
          <w:szCs w:val="22"/>
        </w:rPr>
        <w:t>) as part of a technical cooperation project</w:t>
      </w:r>
      <w:r w:rsidR="00C33E29" w:rsidRPr="001561F3">
        <w:rPr>
          <w:sz w:val="22"/>
          <w:szCs w:val="22"/>
        </w:rPr>
        <w:t xml:space="preserve">, </w:t>
      </w:r>
      <w:r w:rsidR="00C33E29" w:rsidRPr="001561F3">
        <w:rPr>
          <w:rFonts w:cstheme="minorHAnsi"/>
          <w:sz w:val="22"/>
          <w:szCs w:val="22"/>
          <w:lang w:val="en-CA"/>
        </w:rPr>
        <w:t>carried out with funding by the European Union via the Structural Reform Support Programme and with the support of the European Commission's DG REFORM</w:t>
      </w:r>
      <w:r w:rsidR="00C33E29" w:rsidRPr="001561F3">
        <w:rPr>
          <w:b/>
          <w:bCs/>
          <w:sz w:val="22"/>
          <w:szCs w:val="22"/>
          <w:lang w:val="en-CA"/>
        </w:rPr>
        <w:t>.</w:t>
      </w:r>
      <w:r w:rsidR="00C33E29" w:rsidRPr="001561F3">
        <w:rPr>
          <w:rFonts w:cstheme="minorHAnsi"/>
          <w:sz w:val="22"/>
          <w:szCs w:val="22"/>
          <w:lang w:val="en-CA"/>
        </w:rPr>
        <w:t xml:space="preserve"> </w:t>
      </w:r>
      <w:r w:rsidR="00AF1D0A" w:rsidRPr="001561F3">
        <w:rPr>
          <w:rFonts w:cstheme="minorHAnsi"/>
          <w:sz w:val="22"/>
          <w:szCs w:val="22"/>
          <w:lang w:val="en-CA"/>
        </w:rPr>
        <w:t xml:space="preserve">The sole responsibility of this publication lies with </w:t>
      </w:r>
      <w:r w:rsidR="00AF0AE3" w:rsidRPr="001561F3">
        <w:rPr>
          <w:rFonts w:cstheme="minorHAnsi"/>
          <w:sz w:val="22"/>
          <w:szCs w:val="22"/>
          <w:lang w:val="en-CA"/>
        </w:rPr>
        <w:t>the World Bank team.</w:t>
      </w:r>
      <w:r w:rsidR="00AF1D0A" w:rsidRPr="001561F3">
        <w:rPr>
          <w:rFonts w:cstheme="minorHAnsi"/>
          <w:sz w:val="22"/>
          <w:szCs w:val="22"/>
          <w:lang w:val="en-CA"/>
        </w:rPr>
        <w:t xml:space="preserve"> The European Union is not responsible for any use that may be made of the information contained therein.</w:t>
      </w:r>
    </w:p>
    <w:p w14:paraId="3B380A78" w14:textId="77777777" w:rsidR="00FE635D" w:rsidRPr="001561F3" w:rsidRDefault="00FE635D" w:rsidP="00B60D4B">
      <w:pPr>
        <w:pStyle w:val="BodyText"/>
        <w:tabs>
          <w:tab w:val="left" w:pos="8550"/>
        </w:tabs>
        <w:spacing w:line="276" w:lineRule="auto"/>
        <w:ind w:left="300" w:right="120"/>
        <w:jc w:val="both"/>
        <w:rPr>
          <w:sz w:val="22"/>
          <w:szCs w:val="22"/>
        </w:rPr>
      </w:pPr>
    </w:p>
    <w:p w14:paraId="056DF6DD" w14:textId="32168507" w:rsidR="007F6DBE" w:rsidRPr="007F6DBE" w:rsidRDefault="00841AF4" w:rsidP="007F6DBE">
      <w:pPr>
        <w:pStyle w:val="BodyText"/>
        <w:spacing w:line="276" w:lineRule="auto"/>
        <w:ind w:left="300" w:right="1669"/>
        <w:jc w:val="both"/>
        <w:rPr>
          <w:sz w:val="22"/>
          <w:szCs w:val="22"/>
        </w:rPr>
      </w:pPr>
      <w:r w:rsidRPr="001561F3">
        <w:rPr>
          <w:sz w:val="22"/>
          <w:szCs w:val="22"/>
        </w:rPr>
        <w:t xml:space="preserve">The objective of the </w:t>
      </w:r>
      <w:r w:rsidR="003B44B9">
        <w:rPr>
          <w:sz w:val="22"/>
          <w:szCs w:val="22"/>
        </w:rPr>
        <w:t>TN</w:t>
      </w:r>
      <w:r w:rsidRPr="001561F3">
        <w:rPr>
          <w:sz w:val="22"/>
          <w:szCs w:val="22"/>
        </w:rPr>
        <w:t xml:space="preserve"> is to assist </w:t>
      </w:r>
      <w:r w:rsidR="009B5880" w:rsidRPr="001561F3">
        <w:rPr>
          <w:sz w:val="22"/>
          <w:szCs w:val="22"/>
        </w:rPr>
        <w:t xml:space="preserve">the </w:t>
      </w:r>
      <w:r w:rsidRPr="001561F3">
        <w:rPr>
          <w:sz w:val="22"/>
          <w:szCs w:val="22"/>
        </w:rPr>
        <w:t xml:space="preserve">Bulgarian authorities in the design of an </w:t>
      </w:r>
      <w:r w:rsidR="00246382" w:rsidRPr="001561F3">
        <w:rPr>
          <w:sz w:val="22"/>
          <w:szCs w:val="22"/>
        </w:rPr>
        <w:t>E</w:t>
      </w:r>
      <w:r w:rsidRPr="001561F3">
        <w:rPr>
          <w:sz w:val="22"/>
          <w:szCs w:val="22"/>
        </w:rPr>
        <w:t xml:space="preserve">arly </w:t>
      </w:r>
      <w:r w:rsidR="00246382" w:rsidRPr="001561F3">
        <w:rPr>
          <w:sz w:val="22"/>
          <w:szCs w:val="22"/>
        </w:rPr>
        <w:t>W</w:t>
      </w:r>
      <w:r w:rsidRPr="001561F3">
        <w:rPr>
          <w:sz w:val="22"/>
          <w:szCs w:val="22"/>
        </w:rPr>
        <w:t xml:space="preserve">arning </w:t>
      </w:r>
      <w:r w:rsidR="00246382" w:rsidRPr="001561F3">
        <w:rPr>
          <w:sz w:val="22"/>
          <w:szCs w:val="22"/>
        </w:rPr>
        <w:t>T</w:t>
      </w:r>
      <w:r w:rsidRPr="001561F3">
        <w:rPr>
          <w:sz w:val="22"/>
          <w:szCs w:val="22"/>
        </w:rPr>
        <w:t xml:space="preserve">ool (EWT) to identify and assist debtors in potential financial distress, in line with the recommendations of </w:t>
      </w:r>
      <w:r w:rsidR="007F6DBE">
        <w:rPr>
          <w:sz w:val="22"/>
          <w:szCs w:val="22"/>
        </w:rPr>
        <w:t xml:space="preserve">the </w:t>
      </w:r>
      <w:r w:rsidR="007F6DBE" w:rsidRPr="007F6DBE">
        <w:rPr>
          <w:sz w:val="22"/>
          <w:szCs w:val="22"/>
        </w:rPr>
        <w:t>EU Directive 2019/1023 of the European Parliament and Council “On preventive</w:t>
      </w:r>
      <w:r w:rsidR="007F6DBE">
        <w:rPr>
          <w:sz w:val="22"/>
          <w:szCs w:val="22"/>
        </w:rPr>
        <w:t xml:space="preserve"> </w:t>
      </w:r>
      <w:r w:rsidR="007F6DBE" w:rsidRPr="007F6DBE">
        <w:rPr>
          <w:sz w:val="22"/>
          <w:szCs w:val="22"/>
        </w:rPr>
        <w:t>restructuring frameworks, on discharge of debt and disqualifications, and on measures</w:t>
      </w:r>
    </w:p>
    <w:p w14:paraId="6FD38BEC" w14:textId="24FA2AB9" w:rsidR="004734C1" w:rsidRPr="001561F3" w:rsidRDefault="007F6DBE" w:rsidP="007F6DBE">
      <w:pPr>
        <w:pStyle w:val="BodyText"/>
        <w:spacing w:line="276" w:lineRule="auto"/>
        <w:ind w:left="300" w:right="1669"/>
        <w:jc w:val="both"/>
        <w:rPr>
          <w:sz w:val="22"/>
          <w:szCs w:val="22"/>
        </w:rPr>
      </w:pPr>
      <w:r w:rsidRPr="007F6DBE">
        <w:rPr>
          <w:sz w:val="22"/>
          <w:szCs w:val="22"/>
        </w:rPr>
        <w:t>to increase the efficiency of procedures concerning restructuring, insolvency</w:t>
      </w:r>
      <w:r>
        <w:rPr>
          <w:sz w:val="22"/>
          <w:szCs w:val="22"/>
        </w:rPr>
        <w:t xml:space="preserve"> </w:t>
      </w:r>
      <w:r w:rsidRPr="007F6DBE">
        <w:rPr>
          <w:sz w:val="22"/>
          <w:szCs w:val="22"/>
        </w:rPr>
        <w:t>and discharge of debt” (2019)</w:t>
      </w:r>
      <w:r w:rsidR="00841AF4" w:rsidRPr="001561F3">
        <w:rPr>
          <w:sz w:val="22"/>
          <w:szCs w:val="22"/>
        </w:rPr>
        <w:t xml:space="preserve"> (the Directive</w:t>
      </w:r>
      <w:r w:rsidR="00C07FF1" w:rsidRPr="001561F3">
        <w:rPr>
          <w:rStyle w:val="FootnoteReference"/>
          <w:sz w:val="22"/>
          <w:szCs w:val="22"/>
        </w:rPr>
        <w:footnoteReference w:id="1"/>
      </w:r>
      <w:r w:rsidR="00841AF4" w:rsidRPr="001561F3">
        <w:rPr>
          <w:sz w:val="22"/>
          <w:szCs w:val="22"/>
        </w:rPr>
        <w:t>).</w:t>
      </w:r>
    </w:p>
    <w:p w14:paraId="6E3BEC51" w14:textId="4CC43709" w:rsidR="00841AF4" w:rsidRPr="001561F3" w:rsidRDefault="00841AF4" w:rsidP="000711DB">
      <w:pPr>
        <w:pStyle w:val="BodyText"/>
        <w:spacing w:before="160" w:line="276" w:lineRule="auto"/>
        <w:ind w:left="300" w:right="1669"/>
        <w:jc w:val="both"/>
        <w:rPr>
          <w:sz w:val="22"/>
          <w:szCs w:val="22"/>
        </w:rPr>
      </w:pPr>
      <w:r w:rsidRPr="001561F3">
        <w:rPr>
          <w:sz w:val="22"/>
          <w:szCs w:val="22"/>
        </w:rPr>
        <w:t xml:space="preserve">For the preparation of the </w:t>
      </w:r>
      <w:r w:rsidR="003B44B9">
        <w:rPr>
          <w:sz w:val="22"/>
          <w:szCs w:val="22"/>
        </w:rPr>
        <w:t>TN,</w:t>
      </w:r>
      <w:r w:rsidRPr="001561F3">
        <w:rPr>
          <w:sz w:val="22"/>
          <w:szCs w:val="22"/>
        </w:rPr>
        <w:t xml:space="preserve"> the WBG team</w:t>
      </w:r>
      <w:r w:rsidR="00C07FF1" w:rsidRPr="001561F3">
        <w:rPr>
          <w:rStyle w:val="FootnoteReference"/>
          <w:sz w:val="22"/>
          <w:szCs w:val="22"/>
        </w:rPr>
        <w:footnoteReference w:id="2"/>
      </w:r>
      <w:r w:rsidRPr="001561F3">
        <w:rPr>
          <w:sz w:val="22"/>
          <w:szCs w:val="22"/>
        </w:rPr>
        <w:t xml:space="preserve"> consulted with law and accounting firms, financial institutions, public agencies, and other stakeholders interviewed in </w:t>
      </w:r>
      <w:proofErr w:type="gramStart"/>
      <w:r w:rsidRPr="001561F3">
        <w:rPr>
          <w:sz w:val="22"/>
          <w:szCs w:val="22"/>
        </w:rPr>
        <w:t>a number of</w:t>
      </w:r>
      <w:proofErr w:type="gramEnd"/>
      <w:r w:rsidRPr="001561F3">
        <w:rPr>
          <w:sz w:val="22"/>
          <w:szCs w:val="22"/>
        </w:rPr>
        <w:t xml:space="preserve"> video conference meetings between October 28 and </w:t>
      </w:r>
      <w:r w:rsidR="00A433FD" w:rsidRPr="001561F3">
        <w:rPr>
          <w:sz w:val="22"/>
          <w:szCs w:val="22"/>
        </w:rPr>
        <w:t>November 30</w:t>
      </w:r>
      <w:r w:rsidRPr="001561F3">
        <w:rPr>
          <w:sz w:val="22"/>
          <w:szCs w:val="22"/>
        </w:rPr>
        <w:t>, 2020</w:t>
      </w:r>
      <w:r w:rsidRPr="001561F3">
        <w:rPr>
          <w:rStyle w:val="FootnoteReference"/>
          <w:sz w:val="22"/>
          <w:szCs w:val="22"/>
        </w:rPr>
        <w:footnoteReference w:id="3"/>
      </w:r>
      <w:r w:rsidRPr="001561F3">
        <w:rPr>
          <w:sz w:val="22"/>
          <w:szCs w:val="22"/>
        </w:rPr>
        <w:t>. The feedback obtained during these</w:t>
      </w:r>
      <w:r w:rsidR="00F820AB" w:rsidRPr="001561F3">
        <w:rPr>
          <w:sz w:val="22"/>
          <w:szCs w:val="22"/>
        </w:rPr>
        <w:t xml:space="preserve"> meetings</w:t>
      </w:r>
      <w:r w:rsidRPr="001561F3">
        <w:rPr>
          <w:sz w:val="22"/>
          <w:szCs w:val="22"/>
        </w:rPr>
        <w:t xml:space="preserve"> was essential to understanding the context and providing the recommendations included in the report. </w:t>
      </w:r>
    </w:p>
    <w:p w14:paraId="21ABCCC1" w14:textId="1E8043C4" w:rsidR="004734C1" w:rsidRPr="001561F3" w:rsidRDefault="00841AF4" w:rsidP="000711DB">
      <w:pPr>
        <w:pStyle w:val="BodyText"/>
        <w:spacing w:before="160" w:line="276" w:lineRule="auto"/>
        <w:ind w:left="300" w:right="1669"/>
        <w:jc w:val="both"/>
        <w:rPr>
          <w:sz w:val="22"/>
          <w:szCs w:val="22"/>
        </w:rPr>
      </w:pPr>
      <w:r w:rsidRPr="001561F3">
        <w:rPr>
          <w:sz w:val="22"/>
          <w:szCs w:val="22"/>
        </w:rPr>
        <w:t xml:space="preserve">The </w:t>
      </w:r>
      <w:r w:rsidR="003B44B9">
        <w:rPr>
          <w:sz w:val="22"/>
          <w:szCs w:val="22"/>
        </w:rPr>
        <w:t>WBG t</w:t>
      </w:r>
      <w:r w:rsidRPr="001561F3">
        <w:rPr>
          <w:sz w:val="22"/>
          <w:szCs w:val="22"/>
        </w:rPr>
        <w:t xml:space="preserve">eam is extremely grateful to the stakeholders and </w:t>
      </w:r>
      <w:r w:rsidR="00F820AB" w:rsidRPr="001561F3">
        <w:rPr>
          <w:sz w:val="22"/>
          <w:szCs w:val="22"/>
        </w:rPr>
        <w:t xml:space="preserve">the </w:t>
      </w:r>
      <w:r w:rsidRPr="001561F3">
        <w:rPr>
          <w:sz w:val="22"/>
          <w:szCs w:val="22"/>
        </w:rPr>
        <w:t>Bulgaria</w:t>
      </w:r>
      <w:r w:rsidR="00F820AB" w:rsidRPr="001561F3">
        <w:rPr>
          <w:sz w:val="22"/>
          <w:szCs w:val="22"/>
        </w:rPr>
        <w:t>n authorities</w:t>
      </w:r>
      <w:r w:rsidRPr="001561F3">
        <w:rPr>
          <w:sz w:val="22"/>
          <w:szCs w:val="22"/>
        </w:rPr>
        <w:t xml:space="preserve"> for the cooperation and input</w:t>
      </w:r>
      <w:r w:rsidR="00F820AB" w:rsidRPr="001561F3">
        <w:rPr>
          <w:sz w:val="22"/>
          <w:szCs w:val="22"/>
        </w:rPr>
        <w:t>s</w:t>
      </w:r>
      <w:r w:rsidRPr="001561F3">
        <w:rPr>
          <w:sz w:val="22"/>
          <w:szCs w:val="22"/>
        </w:rPr>
        <w:t xml:space="preserve"> shared with the team.</w:t>
      </w:r>
    </w:p>
    <w:p w14:paraId="007B57E7" w14:textId="79988813" w:rsidR="004734C1" w:rsidRPr="00CF4DA8" w:rsidRDefault="00CF4DA8" w:rsidP="000711DB">
      <w:pPr>
        <w:ind w:right="1669"/>
        <w:rPr>
          <w:sz w:val="20"/>
          <w:szCs w:val="24"/>
        </w:rPr>
      </w:pPr>
      <w:r>
        <w:rPr>
          <w:sz w:val="20"/>
        </w:rPr>
        <w:br w:type="page"/>
      </w:r>
    </w:p>
    <w:p w14:paraId="64B46312" w14:textId="70DA7391" w:rsidR="004734C1" w:rsidRDefault="00841AF4" w:rsidP="00DD7E9C">
      <w:pPr>
        <w:pStyle w:val="Heading1"/>
        <w:numPr>
          <w:ilvl w:val="0"/>
          <w:numId w:val="9"/>
        </w:numPr>
        <w:tabs>
          <w:tab w:val="left" w:pos="1020"/>
          <w:tab w:val="left" w:pos="1021"/>
        </w:tabs>
        <w:spacing w:before="79"/>
        <w:ind w:right="1669" w:hanging="721"/>
      </w:pPr>
      <w:bookmarkStart w:id="5" w:name="_bookmark2"/>
      <w:bookmarkStart w:id="6" w:name="_Toc93931138"/>
      <w:bookmarkEnd w:id="5"/>
      <w:r>
        <w:lastRenderedPageBreak/>
        <w:t>EXECUTIVE</w:t>
      </w:r>
      <w:r>
        <w:rPr>
          <w:spacing w:val="-1"/>
        </w:rPr>
        <w:t xml:space="preserve"> </w:t>
      </w:r>
      <w:r>
        <w:t>SUMMARY</w:t>
      </w:r>
      <w:bookmarkEnd w:id="6"/>
    </w:p>
    <w:p w14:paraId="079070E0" w14:textId="02FEC2B1" w:rsidR="008A2480" w:rsidRDefault="008A2480" w:rsidP="00B24C09"/>
    <w:p w14:paraId="774986BF" w14:textId="77777777" w:rsidR="004734C1" w:rsidRDefault="004734C1" w:rsidP="000711DB">
      <w:pPr>
        <w:pStyle w:val="BodyText"/>
        <w:spacing w:before="9"/>
        <w:ind w:right="1669"/>
        <w:rPr>
          <w:b/>
          <w:sz w:val="22"/>
        </w:rPr>
      </w:pPr>
    </w:p>
    <w:p w14:paraId="712BA525" w14:textId="2FD75309" w:rsidR="0005113E" w:rsidRPr="0005113E" w:rsidRDefault="0005113E" w:rsidP="00B60D4B">
      <w:pPr>
        <w:pStyle w:val="ListParagraph"/>
        <w:numPr>
          <w:ilvl w:val="0"/>
          <w:numId w:val="27"/>
        </w:numPr>
        <w:ind w:right="30"/>
        <w:jc w:val="both"/>
      </w:pPr>
      <w:r w:rsidRPr="009452A0">
        <w:rPr>
          <w:b/>
          <w:bCs/>
        </w:rPr>
        <w:t xml:space="preserve">Consistent with Article 3 of the EU Directive on preventive restructuring, an Early Warning Tool </w:t>
      </w:r>
      <w:r w:rsidR="009452A0">
        <w:rPr>
          <w:b/>
          <w:bCs/>
        </w:rPr>
        <w:t xml:space="preserve">(EWT) </w:t>
      </w:r>
      <w:r w:rsidRPr="009452A0">
        <w:rPr>
          <w:b/>
          <w:bCs/>
        </w:rPr>
        <w:t xml:space="preserve">aimed at detecting </w:t>
      </w:r>
      <w:r w:rsidR="009452A0">
        <w:rPr>
          <w:b/>
          <w:bCs/>
        </w:rPr>
        <w:t>financial distress as early as possible</w:t>
      </w:r>
      <w:r w:rsidRPr="009452A0">
        <w:rPr>
          <w:b/>
          <w:bCs/>
        </w:rPr>
        <w:t xml:space="preserve"> must be implemented by Member States, enabling effective recovery </w:t>
      </w:r>
      <w:r w:rsidR="008D29C5" w:rsidRPr="009452A0">
        <w:rPr>
          <w:b/>
          <w:bCs/>
        </w:rPr>
        <w:t>mechanisms,</w:t>
      </w:r>
      <w:r w:rsidRPr="009452A0">
        <w:rPr>
          <w:b/>
          <w:bCs/>
        </w:rPr>
        <w:t xml:space="preserve"> and supporting a culture of second chance.</w:t>
      </w:r>
      <w:r>
        <w:t xml:space="preserve"> The availability of such </w:t>
      </w:r>
      <w:r w:rsidR="009452A0">
        <w:t>T</w:t>
      </w:r>
      <w:r>
        <w:t xml:space="preserve">ool is particularly relevant in </w:t>
      </w:r>
      <w:r w:rsidR="008C161F">
        <w:t>c</w:t>
      </w:r>
      <w:r>
        <w:t xml:space="preserve">ountries like Bulgaria, where </w:t>
      </w:r>
      <w:r w:rsidR="00492D33">
        <w:t>SMEs</w:t>
      </w:r>
      <w:r>
        <w:t xml:space="preserve"> (</w:t>
      </w:r>
      <w:r w:rsidR="00E626BF">
        <w:t>i.e.,</w:t>
      </w:r>
      <w:r>
        <w:t xml:space="preserve"> typically the range of debtors that benefit the most from such tools) </w:t>
      </w:r>
      <w:r w:rsidR="00B7085A">
        <w:t xml:space="preserve">contribute </w:t>
      </w:r>
      <w:r>
        <w:t xml:space="preserve">a significant share </w:t>
      </w:r>
      <w:r w:rsidR="00B7085A">
        <w:t>to</w:t>
      </w:r>
      <w:r>
        <w:t xml:space="preserve"> the economy.</w:t>
      </w:r>
      <w:r>
        <w:br/>
      </w:r>
    </w:p>
    <w:p w14:paraId="35B1DF64" w14:textId="7EEF23AE" w:rsidR="004F218D" w:rsidRDefault="009452A0" w:rsidP="00DD7E9C">
      <w:pPr>
        <w:pStyle w:val="ListParagraph"/>
        <w:numPr>
          <w:ilvl w:val="0"/>
          <w:numId w:val="27"/>
        </w:numPr>
        <w:jc w:val="both"/>
      </w:pPr>
      <w:r w:rsidRPr="009452A0">
        <w:rPr>
          <w:b/>
          <w:bCs/>
        </w:rPr>
        <w:t xml:space="preserve">The </w:t>
      </w:r>
      <w:r w:rsidR="00841AF4" w:rsidRPr="009452A0">
        <w:rPr>
          <w:b/>
          <w:bCs/>
        </w:rPr>
        <w:t xml:space="preserve">focus of the EWTs promoted by the EU Directive is to alert </w:t>
      </w:r>
      <w:r w:rsidR="00841AF4" w:rsidRPr="009452A0">
        <w:rPr>
          <w:b/>
          <w:bCs/>
          <w:i/>
        </w:rPr>
        <w:t>debtor</w:t>
      </w:r>
      <w:r w:rsidR="007D3656" w:rsidRPr="009452A0">
        <w:rPr>
          <w:b/>
          <w:bCs/>
          <w:i/>
        </w:rPr>
        <w:t>s</w:t>
      </w:r>
      <w:r w:rsidR="00841AF4" w:rsidRPr="009452A0">
        <w:rPr>
          <w:b/>
          <w:bCs/>
          <w:i/>
        </w:rPr>
        <w:t xml:space="preserve"> </w:t>
      </w:r>
      <w:r w:rsidR="00841AF4" w:rsidRPr="009452A0">
        <w:rPr>
          <w:b/>
          <w:bCs/>
        </w:rPr>
        <w:t>(rather than creditors or public authorities, which has been traditionally the case), and this shift has important implications for the design and potential uses of these tools.</w:t>
      </w:r>
      <w:r w:rsidR="00841AF4">
        <w:t xml:space="preserve"> This is a welcome development that will contribute further to the creation of a rescue culture across the EU, thereby benefiting businesses, economic activity, and employment. Although the Directive imposes this important obligation on all </w:t>
      </w:r>
      <w:r w:rsidR="00E626BF">
        <w:t>M</w:t>
      </w:r>
      <w:r w:rsidR="00841AF4">
        <w:t xml:space="preserve">ember </w:t>
      </w:r>
      <w:r w:rsidR="00132E1B">
        <w:t>S</w:t>
      </w:r>
      <w:r w:rsidR="00841AF4">
        <w:t xml:space="preserve">tates, it provides little guidance on how to implement EWTs, leaving each </w:t>
      </w:r>
      <w:r w:rsidR="00C02F88">
        <w:t>M</w:t>
      </w:r>
      <w:r w:rsidR="00841AF4">
        <w:t xml:space="preserve">ember </w:t>
      </w:r>
      <w:r w:rsidR="00132E1B">
        <w:t>S</w:t>
      </w:r>
      <w:r w:rsidR="00841AF4">
        <w:t>tate plenty of discretion to design a system that best fits its needs. Th</w:t>
      </w:r>
      <w:r w:rsidR="004F4620">
        <w:t xml:space="preserve">is TN </w:t>
      </w:r>
      <w:r w:rsidR="00841AF4">
        <w:t xml:space="preserve">explores the available options and recommends a way forward to implement an EWT in </w:t>
      </w:r>
      <w:r w:rsidR="00934429">
        <w:t>Bulgaria</w:t>
      </w:r>
      <w:r w:rsidR="00841AF4">
        <w:t>.</w:t>
      </w:r>
    </w:p>
    <w:p w14:paraId="654841CE" w14:textId="77777777" w:rsidR="004F218D" w:rsidRDefault="004F218D" w:rsidP="004B2F8F">
      <w:pPr>
        <w:pStyle w:val="ListParagraph"/>
        <w:ind w:left="720" w:firstLine="0"/>
        <w:jc w:val="both"/>
      </w:pPr>
    </w:p>
    <w:p w14:paraId="4146C1EF" w14:textId="48293336" w:rsidR="00413287" w:rsidRPr="008C12C7" w:rsidRDefault="00413287" w:rsidP="00DD7E9C">
      <w:pPr>
        <w:pStyle w:val="ListParagraph"/>
        <w:numPr>
          <w:ilvl w:val="0"/>
          <w:numId w:val="27"/>
        </w:numPr>
        <w:jc w:val="both"/>
      </w:pPr>
      <w:r w:rsidRPr="008C12C7">
        <w:rPr>
          <w:b/>
          <w:bCs/>
        </w:rPr>
        <w:t>Currently, there is no alert system in Bulgaria to specifically support debtors at identifying a perspective distress</w:t>
      </w:r>
      <w:r>
        <w:t>. Complying with the EBA guidance</w:t>
      </w:r>
      <w:r>
        <w:rPr>
          <w:rStyle w:val="FootnoteReference"/>
        </w:rPr>
        <w:footnoteReference w:id="4"/>
      </w:r>
      <w:r>
        <w:t xml:space="preserve">, early warning systems are only developed by Banks for credit risk management purposes. Therefore, an EWT complying with the Directive should be designed from scratch to identify perspective insolvencies. For this purpose, the appropriate model </w:t>
      </w:r>
      <w:r w:rsidR="002D1294">
        <w:t>to support this task efficiently should be identified.</w:t>
      </w:r>
    </w:p>
    <w:p w14:paraId="528AC471" w14:textId="77777777" w:rsidR="00413287" w:rsidRPr="008C12C7" w:rsidRDefault="00413287" w:rsidP="008C12C7">
      <w:pPr>
        <w:pStyle w:val="ListParagraph"/>
        <w:rPr>
          <w:b/>
          <w:bCs/>
        </w:rPr>
      </w:pPr>
    </w:p>
    <w:p w14:paraId="1CBC7ED2" w14:textId="77777777" w:rsidR="009443B5" w:rsidRDefault="008D64DD" w:rsidP="00AA1110">
      <w:pPr>
        <w:pStyle w:val="ListParagraph"/>
        <w:numPr>
          <w:ilvl w:val="0"/>
          <w:numId w:val="27"/>
        </w:numPr>
        <w:jc w:val="both"/>
      </w:pPr>
      <w:r w:rsidRPr="004B2F8F">
        <w:rPr>
          <w:b/>
          <w:bCs/>
        </w:rPr>
        <w:t>Bulgaria does not seem to meet several of the necessary preconditions to successfully develop a sophisticated EWT</w:t>
      </w:r>
      <w:r w:rsidR="00510817">
        <w:t>. There is a</w:t>
      </w:r>
      <w:r>
        <w:t xml:space="preserve"> lack of timely, digitized, structured information in machine readable format about debtors’ financial situation</w:t>
      </w:r>
      <w:r w:rsidR="00E626BF">
        <w:t>s</w:t>
      </w:r>
      <w:r>
        <w:t xml:space="preserve">, </w:t>
      </w:r>
      <w:r w:rsidR="00C02F88">
        <w:t xml:space="preserve">lack of </w:t>
      </w:r>
      <w:r>
        <w:t xml:space="preserve">available credit histories and credit scorings provided by private credit reporting operators, </w:t>
      </w:r>
      <w:r w:rsidR="00383361">
        <w:t xml:space="preserve">and </w:t>
      </w:r>
      <w:r>
        <w:t>limited information about past due tax and VAT debt</w:t>
      </w:r>
      <w:r w:rsidR="004F7AC1">
        <w:t xml:space="preserve">. These </w:t>
      </w:r>
      <w:r>
        <w:t>are just some of the current features that preclude the use of such information to develop predictive algorithms based on quantitative data, at least in the short term.</w:t>
      </w:r>
    </w:p>
    <w:p w14:paraId="0659F7B0" w14:textId="77777777" w:rsidR="009443B5" w:rsidRDefault="009443B5" w:rsidP="00AA1110">
      <w:pPr>
        <w:pStyle w:val="ListParagraph"/>
        <w:jc w:val="both"/>
      </w:pPr>
    </w:p>
    <w:p w14:paraId="25DC13AE" w14:textId="3BF15740" w:rsidR="004F7AC1" w:rsidRPr="00036508" w:rsidRDefault="009443B5" w:rsidP="00036508">
      <w:pPr>
        <w:pStyle w:val="ListParagraph"/>
        <w:numPr>
          <w:ilvl w:val="0"/>
          <w:numId w:val="27"/>
        </w:numPr>
        <w:jc w:val="both"/>
      </w:pPr>
      <w:r w:rsidRPr="00CF1D36">
        <w:rPr>
          <w:b/>
          <w:bCs/>
        </w:rPr>
        <w:t xml:space="preserve">Non-fulfillment of </w:t>
      </w:r>
      <w:r w:rsidR="00BC67E1" w:rsidRPr="00CF1D36">
        <w:rPr>
          <w:b/>
          <w:bCs/>
        </w:rPr>
        <w:t xml:space="preserve">the </w:t>
      </w:r>
      <w:r w:rsidRPr="00CF1D36">
        <w:rPr>
          <w:b/>
          <w:bCs/>
        </w:rPr>
        <w:t xml:space="preserve">above-described requirements not only precludes the implementation of an advanced and proactive EWT, but also the development of a sound dialogue between </w:t>
      </w:r>
      <w:r w:rsidR="00BC67E1" w:rsidRPr="00CF1D36">
        <w:rPr>
          <w:b/>
          <w:bCs/>
        </w:rPr>
        <w:t xml:space="preserve">the </w:t>
      </w:r>
      <w:r w:rsidRPr="00CF1D36">
        <w:rPr>
          <w:b/>
          <w:bCs/>
        </w:rPr>
        <w:t>private and public sector</w:t>
      </w:r>
      <w:r w:rsidR="00BC67E1" w:rsidRPr="00CF1D36">
        <w:rPr>
          <w:b/>
          <w:bCs/>
        </w:rPr>
        <w:t>s</w:t>
      </w:r>
      <w:r w:rsidRPr="00CF1D36">
        <w:rPr>
          <w:b/>
          <w:bCs/>
        </w:rPr>
        <w:t xml:space="preserve"> in </w:t>
      </w:r>
      <w:r w:rsidR="00BC67E1" w:rsidRPr="00CF1D36">
        <w:rPr>
          <w:b/>
          <w:bCs/>
        </w:rPr>
        <w:t>Bulgaria</w:t>
      </w:r>
      <w:r w:rsidRPr="00CF1D36">
        <w:rPr>
          <w:b/>
          <w:bCs/>
        </w:rPr>
        <w:t>, based on mutual trust</w:t>
      </w:r>
      <w:r w:rsidRPr="00CF1D36">
        <w:t>. Therefore,</w:t>
      </w:r>
      <w:r w:rsidR="008257EB" w:rsidRPr="00CF1D36">
        <w:t xml:space="preserve"> digitalization of corporate data sharing, implementation of an e-Government platform to channel information exchange between citizens, businesses and public agencies and development of a stronger credit information sharing infrastructure</w:t>
      </w:r>
      <w:r w:rsidR="008257EB" w:rsidRPr="00CF1D36">
        <w:rPr>
          <w:rStyle w:val="FootnoteReference"/>
        </w:rPr>
        <w:footnoteReference w:id="5"/>
      </w:r>
      <w:r w:rsidR="008257EB" w:rsidRPr="00CF1D36">
        <w:t xml:space="preserve"> should</w:t>
      </w:r>
      <w:r w:rsidR="00204BFF" w:rsidRPr="00CF1D36">
        <w:t xml:space="preserve"> all</w:t>
      </w:r>
      <w:r w:rsidR="008257EB" w:rsidRPr="00CF1D36">
        <w:t xml:space="preserve"> be considered as high-level priorities for </w:t>
      </w:r>
      <w:r w:rsidR="00BC67E1" w:rsidRPr="00CF1D36">
        <w:t>Bulgaria</w:t>
      </w:r>
      <w:r w:rsidR="008257EB" w:rsidRPr="00CF1D36">
        <w:t xml:space="preserve"> in the years to come.</w:t>
      </w:r>
      <w:r w:rsidR="00036508">
        <w:t xml:space="preserve"> </w:t>
      </w:r>
      <w:r w:rsidR="00DF332E" w:rsidRPr="00036508">
        <w:t xml:space="preserve">In fact, the Central Credit Register </w:t>
      </w:r>
      <w:r w:rsidR="00BC67E1" w:rsidRPr="00036508">
        <w:t xml:space="preserve">(CCR) </w:t>
      </w:r>
      <w:r w:rsidR="00DF332E" w:rsidRPr="00036508">
        <w:t xml:space="preserve">maintained by the </w:t>
      </w:r>
      <w:r w:rsidR="00BC67E1" w:rsidRPr="00036508">
        <w:t>Bulgarian National Bank</w:t>
      </w:r>
      <w:r w:rsidR="00DF332E" w:rsidRPr="00036508">
        <w:t xml:space="preserve"> </w:t>
      </w:r>
      <w:r w:rsidR="00BC67E1" w:rsidRPr="00036508">
        <w:t xml:space="preserve">(BNB) </w:t>
      </w:r>
      <w:r w:rsidR="00DF332E" w:rsidRPr="00036508">
        <w:t xml:space="preserve">is the only credit information provider in </w:t>
      </w:r>
      <w:proofErr w:type="gramStart"/>
      <w:r w:rsidR="00DF332E" w:rsidRPr="00036508">
        <w:t xml:space="preserve">the </w:t>
      </w:r>
      <w:r w:rsidR="00BC67E1" w:rsidRPr="00036508">
        <w:t>Bulgaria</w:t>
      </w:r>
      <w:proofErr w:type="gramEnd"/>
      <w:r w:rsidR="00DF332E" w:rsidRPr="00036508">
        <w:t xml:space="preserve">, and shares with </w:t>
      </w:r>
      <w:r w:rsidR="00BC67E1" w:rsidRPr="00036508">
        <w:t>l</w:t>
      </w:r>
      <w:r w:rsidR="00DF332E" w:rsidRPr="00036508">
        <w:t>enders</w:t>
      </w:r>
      <w:r w:rsidR="00450438" w:rsidRPr="00036508">
        <w:t xml:space="preserve"> </w:t>
      </w:r>
      <w:r w:rsidR="00DF332E" w:rsidRPr="00036508">
        <w:t>limited information on</w:t>
      </w:r>
      <w:r w:rsidR="001A485B" w:rsidRPr="00036508">
        <w:t xml:space="preserve"> borrowers’</w:t>
      </w:r>
      <w:r w:rsidR="00DF332E" w:rsidRPr="00036508">
        <w:t xml:space="preserve"> credit histories and payment behavior.</w:t>
      </w:r>
      <w:r w:rsidR="00DF332E" w:rsidRPr="00036508">
        <w:rPr>
          <w:b/>
          <w:bCs/>
        </w:rPr>
        <w:t xml:space="preserve"> </w:t>
      </w:r>
      <w:r w:rsidR="00036508">
        <w:t xml:space="preserve">Public </w:t>
      </w:r>
      <w:r w:rsidR="00450438" w:rsidRPr="00CF1D36">
        <w:t>a</w:t>
      </w:r>
      <w:r w:rsidR="001A485B" w:rsidRPr="00CF1D36">
        <w:t>uthorities should work intensively</w:t>
      </w:r>
      <w:r w:rsidR="00CF1D36" w:rsidRPr="00CF1D36">
        <w:t xml:space="preserve"> on developing the  credit information sharing infrastructure </w:t>
      </w:r>
      <w:r w:rsidR="001A485B" w:rsidRPr="00CF1D36">
        <w:t xml:space="preserve">in the years to come, </w:t>
      </w:r>
      <w:r w:rsidR="00CF1D36" w:rsidRPr="00CF1D36">
        <w:t xml:space="preserve">in order </w:t>
      </w:r>
      <w:r w:rsidR="001A485B" w:rsidRPr="00CF1D36">
        <w:t>to</w:t>
      </w:r>
      <w:r w:rsidR="00F0782D" w:rsidRPr="00036508">
        <w:rPr>
          <w:b/>
          <w:bCs/>
        </w:rPr>
        <w:t xml:space="preserve">: </w:t>
      </w:r>
      <w:r w:rsidR="001A485B" w:rsidRPr="00CF1D36">
        <w:t xml:space="preserve">a) </w:t>
      </w:r>
      <w:r w:rsidR="00F0782D" w:rsidRPr="00CF1D36">
        <w:t xml:space="preserve">review and </w:t>
      </w:r>
      <w:r w:rsidR="004563A0" w:rsidRPr="00CF1D36">
        <w:t>p</w:t>
      </w:r>
      <w:r w:rsidR="001A485B" w:rsidRPr="00CF1D36">
        <w:t xml:space="preserve">erform an update of the CCR, to include a </w:t>
      </w:r>
      <w:r w:rsidR="004563A0" w:rsidRPr="00CF1D36">
        <w:t>higher</w:t>
      </w:r>
      <w:r w:rsidR="001A485B" w:rsidRPr="00CF1D36">
        <w:t xml:space="preserve"> number of data points and become a critical asset to support the </w:t>
      </w:r>
      <w:r w:rsidR="00BC67E1" w:rsidRPr="00CF1D36">
        <w:t>BNB</w:t>
      </w:r>
      <w:r w:rsidR="001A485B" w:rsidRPr="00CF1D36">
        <w:t xml:space="preserve">’s institutional tasks, such as permanent, data-driven and forward-looking macro and micro-prudential oversight, and  b) </w:t>
      </w:r>
      <w:r w:rsidR="00BC67E1" w:rsidRPr="00CF1D36">
        <w:t>t</w:t>
      </w:r>
      <w:r w:rsidR="001A485B" w:rsidRPr="00CF1D36">
        <w:t>o set-up all the enabling conditions to encourage data collection and provision of value-added services (such as credit scores) by private credit information providers.</w:t>
      </w:r>
      <w:r w:rsidR="008D29C5" w:rsidRPr="00036508">
        <w:rPr>
          <w:b/>
          <w:bCs/>
        </w:rPr>
        <w:br/>
      </w:r>
    </w:p>
    <w:p w14:paraId="17755823" w14:textId="5176F218" w:rsidR="00B923BB" w:rsidRPr="005F2280" w:rsidRDefault="00706946" w:rsidP="00B923BB">
      <w:pPr>
        <w:pStyle w:val="ListParagraph"/>
        <w:numPr>
          <w:ilvl w:val="0"/>
          <w:numId w:val="27"/>
        </w:numPr>
        <w:jc w:val="both"/>
      </w:pPr>
      <w:r w:rsidRPr="005F2280">
        <w:rPr>
          <w:b/>
          <w:bCs/>
        </w:rPr>
        <w:t>Since the</w:t>
      </w:r>
      <w:r w:rsidR="008D29C5" w:rsidRPr="005F2280">
        <w:rPr>
          <w:b/>
          <w:bCs/>
        </w:rPr>
        <w:t xml:space="preserve"> necessary precondition</w:t>
      </w:r>
      <w:r w:rsidRPr="005F2280">
        <w:rPr>
          <w:b/>
          <w:bCs/>
        </w:rPr>
        <w:t xml:space="preserve">s </w:t>
      </w:r>
      <w:r w:rsidR="00036508" w:rsidRPr="005F2280">
        <w:rPr>
          <w:b/>
          <w:bCs/>
        </w:rPr>
        <w:t xml:space="preserve">for a more advanced EWT </w:t>
      </w:r>
      <w:r w:rsidRPr="005F2280">
        <w:rPr>
          <w:b/>
          <w:bCs/>
        </w:rPr>
        <w:t xml:space="preserve">are not fulfilled, </w:t>
      </w:r>
      <w:r w:rsidR="008D29C5" w:rsidRPr="005F2280">
        <w:rPr>
          <w:b/>
          <w:bCs/>
        </w:rPr>
        <w:t xml:space="preserve">the </w:t>
      </w:r>
      <w:r w:rsidR="000E68F7" w:rsidRPr="005F2280">
        <w:rPr>
          <w:b/>
          <w:bCs/>
        </w:rPr>
        <w:t>development</w:t>
      </w:r>
      <w:r w:rsidR="008D64DD" w:rsidRPr="005F2280">
        <w:rPr>
          <w:b/>
          <w:bCs/>
        </w:rPr>
        <w:t xml:space="preserve"> of </w:t>
      </w:r>
      <w:proofErr w:type="gramStart"/>
      <w:r w:rsidR="008D64DD" w:rsidRPr="005F2280">
        <w:rPr>
          <w:b/>
          <w:bCs/>
        </w:rPr>
        <w:t>a</w:t>
      </w:r>
      <w:r w:rsidR="00B923BB" w:rsidRPr="005F2280">
        <w:rPr>
          <w:b/>
          <w:bCs/>
        </w:rPr>
        <w:t xml:space="preserve"> </w:t>
      </w:r>
      <w:r w:rsidR="008D64DD" w:rsidRPr="005F2280">
        <w:rPr>
          <w:b/>
          <w:bCs/>
        </w:rPr>
        <w:t xml:space="preserve"> </w:t>
      </w:r>
      <w:r w:rsidR="00B923BB" w:rsidRPr="005F2280">
        <w:rPr>
          <w:b/>
          <w:bCs/>
        </w:rPr>
        <w:t>purely</w:t>
      </w:r>
      <w:proofErr w:type="gramEnd"/>
      <w:r w:rsidR="00B923BB" w:rsidRPr="005F2280">
        <w:rPr>
          <w:b/>
          <w:bCs/>
        </w:rPr>
        <w:t xml:space="preserve"> </w:t>
      </w:r>
      <w:r w:rsidR="008D64DD" w:rsidRPr="005F2280">
        <w:rPr>
          <w:b/>
          <w:bCs/>
        </w:rPr>
        <w:t>inbound model</w:t>
      </w:r>
      <w:r w:rsidR="008D29C5" w:rsidRPr="005F2280">
        <w:rPr>
          <w:rStyle w:val="FootnoteReference"/>
          <w:b/>
          <w:bCs/>
        </w:rPr>
        <w:footnoteReference w:id="6"/>
      </w:r>
      <w:r w:rsidR="004F7AC1" w:rsidRPr="005F2280">
        <w:rPr>
          <w:b/>
          <w:bCs/>
        </w:rPr>
        <w:t xml:space="preserve"> is recommended,</w:t>
      </w:r>
      <w:r w:rsidR="008D64DD" w:rsidRPr="005F2280">
        <w:rPr>
          <w:b/>
          <w:bCs/>
        </w:rPr>
        <w:t xml:space="preserve"> where companies will </w:t>
      </w:r>
      <w:r w:rsidR="00C02F88" w:rsidRPr="005F2280">
        <w:rPr>
          <w:b/>
          <w:bCs/>
        </w:rPr>
        <w:t xml:space="preserve">request </w:t>
      </w:r>
      <w:r w:rsidR="004F53EB" w:rsidRPr="005F2280">
        <w:rPr>
          <w:b/>
          <w:bCs/>
        </w:rPr>
        <w:t xml:space="preserve">access </w:t>
      </w:r>
      <w:r w:rsidR="000746F3" w:rsidRPr="005F2280">
        <w:rPr>
          <w:b/>
          <w:bCs/>
        </w:rPr>
        <w:t xml:space="preserve">to </w:t>
      </w:r>
      <w:r w:rsidR="00CC61B4" w:rsidRPr="005F2280">
        <w:rPr>
          <w:b/>
          <w:bCs/>
        </w:rPr>
        <w:t xml:space="preserve">the EWT on a voluntary basis, </w:t>
      </w:r>
      <w:r w:rsidR="00CC61B4" w:rsidRPr="005F2280">
        <w:rPr>
          <w:b/>
          <w:bCs/>
        </w:rPr>
        <w:lastRenderedPageBreak/>
        <w:t xml:space="preserve">to </w:t>
      </w:r>
      <w:r w:rsidR="00C02F88" w:rsidRPr="005F2280">
        <w:rPr>
          <w:b/>
          <w:bCs/>
        </w:rPr>
        <w:t>make use of</w:t>
      </w:r>
      <w:r w:rsidR="006D286E" w:rsidRPr="005F2280">
        <w:rPr>
          <w:b/>
          <w:bCs/>
        </w:rPr>
        <w:t xml:space="preserve"> </w:t>
      </w:r>
      <w:r w:rsidR="008D64DD" w:rsidRPr="005F2280">
        <w:rPr>
          <w:b/>
          <w:bCs/>
        </w:rPr>
        <w:t>a range of services</w:t>
      </w:r>
      <w:r w:rsidR="006D286E" w:rsidRPr="005F2280">
        <w:rPr>
          <w:b/>
          <w:bCs/>
        </w:rPr>
        <w:t xml:space="preserve"> </w:t>
      </w:r>
      <w:r w:rsidR="008D64DD" w:rsidRPr="005F2280">
        <w:rPr>
          <w:b/>
          <w:bCs/>
        </w:rPr>
        <w:t xml:space="preserve">to </w:t>
      </w:r>
      <w:r w:rsidR="00E6739B" w:rsidRPr="005F2280">
        <w:rPr>
          <w:b/>
          <w:bCs/>
        </w:rPr>
        <w:t>support</w:t>
      </w:r>
      <w:r w:rsidR="008D64DD" w:rsidRPr="005F2280">
        <w:rPr>
          <w:b/>
          <w:bCs/>
        </w:rPr>
        <w:t xml:space="preserve"> preventive interventions </w:t>
      </w:r>
      <w:r w:rsidR="00563CA3" w:rsidRPr="005F2280">
        <w:rPr>
          <w:b/>
          <w:bCs/>
        </w:rPr>
        <w:t>aimed at</w:t>
      </w:r>
      <w:r w:rsidR="008D64DD" w:rsidRPr="005F2280">
        <w:rPr>
          <w:b/>
          <w:bCs/>
        </w:rPr>
        <w:t xml:space="preserve"> avoid</w:t>
      </w:r>
      <w:r w:rsidR="00563CA3" w:rsidRPr="005F2280">
        <w:rPr>
          <w:b/>
          <w:bCs/>
        </w:rPr>
        <w:t>ing</w:t>
      </w:r>
      <w:r w:rsidR="008D64DD" w:rsidRPr="005F2280">
        <w:rPr>
          <w:b/>
          <w:bCs/>
        </w:rPr>
        <w:t xml:space="preserve"> future insolvency</w:t>
      </w:r>
      <w:r w:rsidR="008D64DD" w:rsidRPr="005F2280">
        <w:t xml:space="preserve">. </w:t>
      </w:r>
      <w:r w:rsidR="00B923BB" w:rsidRPr="005F2280">
        <w:t xml:space="preserve">A purely inbound model based on EWT’s analysis of debtor’s qualitative information should be considered as a “quick-win” by Bulgarian authorities and should be implemented in the short-term, complying with the preventive restructuring </w:t>
      </w:r>
      <w:proofErr w:type="spellStart"/>
      <w:r w:rsidR="00B923BB" w:rsidRPr="005F2280">
        <w:t>Directive.The</w:t>
      </w:r>
      <w:proofErr w:type="spellEnd"/>
      <w:r w:rsidR="00B923BB" w:rsidRPr="005F2280">
        <w:t xml:space="preserve"> Bulgarian authorities should also consider the opportunity to implement an inbound model based on a self-assessment in the medium-term. </w:t>
      </w:r>
      <w:r w:rsidR="00C82266" w:rsidRPr="005F2280">
        <w:t>For this purpose, the definition of the self-assessment evaluation methodology and alert indicators will require the set-up of a Working Group with different public and private data providers (for example, Ministry of Justice, NRA</w:t>
      </w:r>
      <w:r w:rsidR="00C82266" w:rsidRPr="005F2280">
        <w:rPr>
          <w:rStyle w:val="FootnoteReference"/>
        </w:rPr>
        <w:footnoteReference w:id="7"/>
      </w:r>
      <w:r w:rsidR="00C82266" w:rsidRPr="005F2280">
        <w:t>, NSI</w:t>
      </w:r>
      <w:r w:rsidR="00C82266" w:rsidRPr="005F2280">
        <w:rPr>
          <w:rStyle w:val="FootnoteReference"/>
        </w:rPr>
        <w:footnoteReference w:id="8"/>
      </w:r>
      <w:r w:rsidR="00C82266" w:rsidRPr="005F2280">
        <w:t>, financial sector operators, BNB</w:t>
      </w:r>
      <w:r w:rsidR="00C82266" w:rsidRPr="005F2280">
        <w:rPr>
          <w:rStyle w:val="FootnoteReference"/>
        </w:rPr>
        <w:footnoteReference w:id="9"/>
      </w:r>
      <w:r w:rsidR="00C82266" w:rsidRPr="005F2280">
        <w:t xml:space="preserve">, SME associations, chartered accountants, etc.). </w:t>
      </w:r>
      <w:r w:rsidR="00B923BB" w:rsidRPr="005F2280">
        <w:t>The model might either substitute or complement the fully inbound approach for a specific segment of debtors</w:t>
      </w:r>
      <w:r w:rsidR="005850B2">
        <w:rPr>
          <w:rStyle w:val="FootnoteReference"/>
        </w:rPr>
        <w:footnoteReference w:id="10"/>
      </w:r>
      <w:r w:rsidR="002D195E">
        <w:t>.</w:t>
      </w:r>
      <w:r w:rsidR="00B923BB" w:rsidRPr="005F2280">
        <w:t xml:space="preserve"> An in-depth cost versus merits analysis by a working group should be required to define the scope, the perimeter and the methodology adopted by the self-assessment.</w:t>
      </w:r>
      <w:r w:rsidR="00C82266" w:rsidRPr="005F2280">
        <w:t xml:space="preserve"> </w:t>
      </w:r>
      <w:r w:rsidR="00B923BB" w:rsidRPr="005F2280">
        <w:t xml:space="preserve">The eventual adoption of a more advanced approach through the elaboration of a set of alerts by the EWT (outbound approach) should be considered as an option in the long-term, well after the establishment of the e-government platform. However, </w:t>
      </w:r>
      <w:r w:rsidR="00C82266" w:rsidRPr="005F2280">
        <w:t>a</w:t>
      </w:r>
      <w:r w:rsidR="00B923BB" w:rsidRPr="005F2280">
        <w:t>uthorities might decide to work on the definition of a conceptual model for an outbound approach starting from the onset of the EWT implementation project.</w:t>
      </w:r>
      <w:r w:rsidR="00C82266" w:rsidRPr="005F2280">
        <w:t xml:space="preserve"> </w:t>
      </w:r>
      <w:r w:rsidR="00B923BB" w:rsidRPr="005F2280">
        <w:t>Regardless of the implementation approach identified as the best fit, two key enabling features surrounding the EWT are as follows: a) availability of sufficiently encouraging incentives to support distressed and honest debtors with viable businesses when addressing the EWT; and b) a widespread information campaign to inform debtors about the opportunities deriving from the access to the EWT.</w:t>
      </w:r>
    </w:p>
    <w:p w14:paraId="5FE246DB" w14:textId="7D403DED" w:rsidR="00874D87" w:rsidRPr="00212F96" w:rsidRDefault="00874D87" w:rsidP="00413287">
      <w:pPr>
        <w:jc w:val="both"/>
      </w:pPr>
    </w:p>
    <w:p w14:paraId="6FC3F675" w14:textId="35CCF981" w:rsidR="00CC61B4" w:rsidRPr="00CC61B4" w:rsidRDefault="008D29C5" w:rsidP="00DD7E9C">
      <w:pPr>
        <w:pStyle w:val="ListParagraph"/>
        <w:numPr>
          <w:ilvl w:val="0"/>
          <w:numId w:val="27"/>
        </w:numPr>
        <w:jc w:val="both"/>
        <w:rPr>
          <w:b/>
          <w:bCs/>
        </w:rPr>
      </w:pPr>
      <w:r w:rsidRPr="00212F96">
        <w:rPr>
          <w:b/>
          <w:bCs/>
        </w:rPr>
        <w:t>Regarding institutional arrangements, some institutions</w:t>
      </w:r>
      <w:r w:rsidRPr="00212F96">
        <w:rPr>
          <w:rStyle w:val="FootnoteReference"/>
          <w:b/>
          <w:bCs/>
        </w:rPr>
        <w:footnoteReference w:id="11"/>
      </w:r>
      <w:r w:rsidRPr="00212F96">
        <w:rPr>
          <w:b/>
          <w:bCs/>
        </w:rPr>
        <w:t xml:space="preserve"> seem already well</w:t>
      </w:r>
      <w:r w:rsidR="00B44CC6">
        <w:rPr>
          <w:b/>
          <w:bCs/>
        </w:rPr>
        <w:t>-</w:t>
      </w:r>
      <w:r w:rsidRPr="00212F96">
        <w:rPr>
          <w:b/>
          <w:bCs/>
        </w:rPr>
        <w:t xml:space="preserve">placed to support debtors’ prequalification, appraisal, notification, and technical assistance phases both in terms of capacity and network.  </w:t>
      </w:r>
      <w:r w:rsidRPr="00212F96">
        <w:t>Therefore</w:t>
      </w:r>
      <w:r w:rsidR="00841AF4" w:rsidRPr="00212F96">
        <w:t xml:space="preserve">, </w:t>
      </w:r>
      <w:r w:rsidR="008D64DD" w:rsidRPr="00212F96">
        <w:t xml:space="preserve">several opportunities </w:t>
      </w:r>
      <w:r w:rsidR="004D36F0" w:rsidRPr="00212F96">
        <w:t>seem</w:t>
      </w:r>
      <w:r w:rsidR="008D64DD" w:rsidRPr="00212F96">
        <w:t xml:space="preserve"> to exist</w:t>
      </w:r>
      <w:r w:rsidR="004D36F0" w:rsidRPr="00212F96">
        <w:t xml:space="preserve"> in Bulgaria</w:t>
      </w:r>
      <w:r w:rsidR="008D64DD" w:rsidRPr="00212F96">
        <w:t xml:space="preserve"> to </w:t>
      </w:r>
      <w:r w:rsidR="00563CA3" w:rsidRPr="00212F96">
        <w:t>host the Tool</w:t>
      </w:r>
      <w:r w:rsidR="004D36F0" w:rsidRPr="00212F96">
        <w:t xml:space="preserve"> and provide a range of services to debtors</w:t>
      </w:r>
      <w:r w:rsidR="00212F96">
        <w:t xml:space="preserve">. </w:t>
      </w:r>
      <w:r w:rsidR="008A23F6">
        <w:t xml:space="preserve">When defining the most appropriate institutional and operational arrangements for the Tool, it needs to be </w:t>
      </w:r>
      <w:r>
        <w:t>underlined that</w:t>
      </w:r>
      <w:r w:rsidR="008D64DD" w:rsidRPr="004D36F0">
        <w:t xml:space="preserve"> </w:t>
      </w:r>
      <w:r w:rsidR="008A23F6">
        <w:t xml:space="preserve">a key driver for decision-making is </w:t>
      </w:r>
      <w:r w:rsidR="008101E4">
        <w:t xml:space="preserve">to </w:t>
      </w:r>
      <w:r w:rsidR="008101E4" w:rsidRPr="00CC61B4">
        <w:t xml:space="preserve">carefully assess the </w:t>
      </w:r>
      <w:r w:rsidR="008A23F6" w:rsidRPr="00CC61B4">
        <w:t xml:space="preserve">level of trust of the private sector </w:t>
      </w:r>
      <w:r w:rsidR="008101E4" w:rsidRPr="00CC61B4">
        <w:t xml:space="preserve">in dealing with </w:t>
      </w:r>
      <w:r w:rsidR="008A23F6" w:rsidRPr="00CC61B4">
        <w:t xml:space="preserve">public institutions. </w:t>
      </w:r>
      <w:r w:rsidR="00854882" w:rsidRPr="00CC61B4">
        <w:t>I</w:t>
      </w:r>
      <w:r w:rsidR="008A23F6" w:rsidRPr="00CC61B4">
        <w:t xml:space="preserve">t needs to be considered that disclosing information to third parties about companies being notified </w:t>
      </w:r>
      <w:r w:rsidR="00B44CC6">
        <w:t xml:space="preserve">of </w:t>
      </w:r>
      <w:r w:rsidR="008A23F6" w:rsidRPr="00CC61B4">
        <w:t xml:space="preserve">a perspective insolvency might be highly detrimental and with counterintuitive effects (i.e., escalation to insolvency being accelerated rather than </w:t>
      </w:r>
      <w:r w:rsidR="00B44CC6">
        <w:t>prevented</w:t>
      </w:r>
      <w:r w:rsidR="00B44CC6" w:rsidRPr="00CC61B4">
        <w:t xml:space="preserve"> </w:t>
      </w:r>
      <w:r w:rsidR="008A23F6" w:rsidRPr="00CC61B4">
        <w:t xml:space="preserve">when a debtor is notified </w:t>
      </w:r>
      <w:r w:rsidR="00B44CC6">
        <w:t xml:space="preserve">of </w:t>
      </w:r>
      <w:r w:rsidR="008A23F6" w:rsidRPr="00CC61B4">
        <w:t xml:space="preserve">a perspective insolvency) and should be avoided at all costs. </w:t>
      </w:r>
    </w:p>
    <w:p w14:paraId="73B5ED43" w14:textId="77777777" w:rsidR="00CC61B4" w:rsidRPr="00CC61B4" w:rsidRDefault="00CC61B4" w:rsidP="00CC61B4">
      <w:pPr>
        <w:pStyle w:val="ListParagraph"/>
        <w:ind w:left="720" w:firstLine="0"/>
        <w:jc w:val="both"/>
        <w:rPr>
          <w:b/>
          <w:bCs/>
        </w:rPr>
      </w:pPr>
    </w:p>
    <w:p w14:paraId="31B2137F" w14:textId="7C9A32DA" w:rsidR="007126B5" w:rsidRPr="00CC61B4" w:rsidRDefault="008A23F6" w:rsidP="00DD7E9C">
      <w:pPr>
        <w:pStyle w:val="ListParagraph"/>
        <w:numPr>
          <w:ilvl w:val="0"/>
          <w:numId w:val="27"/>
        </w:numPr>
        <w:jc w:val="both"/>
        <w:rPr>
          <w:b/>
          <w:bCs/>
        </w:rPr>
      </w:pPr>
      <w:r w:rsidRPr="00CC61B4">
        <w:rPr>
          <w:b/>
          <w:bCs/>
        </w:rPr>
        <w:t>Therefore,</w:t>
      </w:r>
      <w:r w:rsidR="00132E1B" w:rsidRPr="00CC61B4">
        <w:rPr>
          <w:b/>
          <w:bCs/>
        </w:rPr>
        <w:t xml:space="preserve"> </w:t>
      </w:r>
      <w:r w:rsidR="008101E4" w:rsidRPr="00CC61B4">
        <w:rPr>
          <w:b/>
          <w:bCs/>
        </w:rPr>
        <w:t xml:space="preserve">the </w:t>
      </w:r>
      <w:r w:rsidR="00E77567">
        <w:rPr>
          <w:b/>
          <w:bCs/>
        </w:rPr>
        <w:t>element of trust by the private sector should be kept into consideration when selecting the managing entity of the EWT</w:t>
      </w:r>
      <w:r w:rsidR="002D2058">
        <w:rPr>
          <w:b/>
          <w:bCs/>
        </w:rPr>
        <w:t xml:space="preserve"> </w:t>
      </w:r>
      <w:r w:rsidR="00132E1B" w:rsidRPr="00CC61B4">
        <w:rPr>
          <w:b/>
          <w:bCs/>
        </w:rPr>
        <w:t xml:space="preserve">to avoid that </w:t>
      </w:r>
      <w:r w:rsidRPr="00CC61B4">
        <w:rPr>
          <w:b/>
          <w:bCs/>
        </w:rPr>
        <w:t>debtors fearing that information about their distressed status might be used for purposes other than the ones established by the EWT</w:t>
      </w:r>
      <w:r w:rsidR="001F585C" w:rsidRPr="00CC61B4">
        <w:rPr>
          <w:b/>
          <w:bCs/>
        </w:rPr>
        <w:t>,</w:t>
      </w:r>
      <w:r w:rsidR="00132E1B" w:rsidRPr="00CC61B4">
        <w:rPr>
          <w:b/>
          <w:bCs/>
        </w:rPr>
        <w:t xml:space="preserve"> w</w:t>
      </w:r>
      <w:r w:rsidR="001F585C" w:rsidRPr="00CC61B4">
        <w:rPr>
          <w:b/>
          <w:bCs/>
        </w:rPr>
        <w:t>ould</w:t>
      </w:r>
      <w:r w:rsidRPr="00CC61B4">
        <w:rPr>
          <w:b/>
          <w:bCs/>
        </w:rPr>
        <w:t xml:space="preserve"> decide not to access the Tool.</w:t>
      </w:r>
      <w:r w:rsidRPr="00CC61B4">
        <w:t xml:space="preserve"> </w:t>
      </w:r>
      <w:r w:rsidR="008D64DD" w:rsidRPr="00CC61B4">
        <w:t xml:space="preserve">On this topic, more detailed indications of potentially eligible entities and advantages and disadvantages deriving from some </w:t>
      </w:r>
      <w:r w:rsidR="004D36F0" w:rsidRPr="00CC61B4">
        <w:t xml:space="preserve">institutional and operational arrangements </w:t>
      </w:r>
      <w:r w:rsidR="001C4F1A" w:rsidRPr="00CC61B4">
        <w:t xml:space="preserve">are described in </w:t>
      </w:r>
      <w:r w:rsidR="00CC61B4">
        <w:t xml:space="preserve">the </w:t>
      </w:r>
      <w:r w:rsidR="00ED7CA1">
        <w:t>TN</w:t>
      </w:r>
      <w:r w:rsidR="002D1294">
        <w:rPr>
          <w:rStyle w:val="FootnoteReference"/>
        </w:rPr>
        <w:footnoteReference w:id="12"/>
      </w:r>
      <w:r w:rsidR="00ED7CA1">
        <w:t>.</w:t>
      </w:r>
    </w:p>
    <w:p w14:paraId="1BB590F3" w14:textId="77777777" w:rsidR="007126B5" w:rsidRPr="004D36F0" w:rsidRDefault="007126B5" w:rsidP="004B2F8F">
      <w:pPr>
        <w:jc w:val="both"/>
      </w:pPr>
    </w:p>
    <w:p w14:paraId="72420A31" w14:textId="4C887CD7" w:rsidR="004734C1" w:rsidRDefault="00CC61B4" w:rsidP="00DD7E9C">
      <w:pPr>
        <w:pStyle w:val="ListParagraph"/>
        <w:numPr>
          <w:ilvl w:val="0"/>
          <w:numId w:val="27"/>
        </w:numPr>
        <w:jc w:val="both"/>
      </w:pPr>
      <w:r>
        <w:rPr>
          <w:b/>
          <w:bCs/>
        </w:rPr>
        <w:t>Lastly,</w:t>
      </w:r>
      <w:r w:rsidR="008364D7" w:rsidRPr="004B2F8F">
        <w:rPr>
          <w:b/>
          <w:bCs/>
        </w:rPr>
        <w:t xml:space="preserve"> the current COVID-19 pandemic emergency and </w:t>
      </w:r>
      <w:r w:rsidR="00854882" w:rsidRPr="004B2F8F">
        <w:rPr>
          <w:b/>
          <w:bCs/>
        </w:rPr>
        <w:t xml:space="preserve">the </w:t>
      </w:r>
      <w:r w:rsidR="008364D7" w:rsidRPr="004B2F8F">
        <w:rPr>
          <w:b/>
          <w:bCs/>
        </w:rPr>
        <w:t xml:space="preserve">subsequent post-pandemic phase are expected to have an impact </w:t>
      </w:r>
      <w:r w:rsidR="00E10BB8">
        <w:rPr>
          <w:b/>
          <w:bCs/>
        </w:rPr>
        <w:t xml:space="preserve">on </w:t>
      </w:r>
      <w:r w:rsidR="008364D7" w:rsidRPr="004B2F8F">
        <w:rPr>
          <w:b/>
          <w:bCs/>
        </w:rPr>
        <w:t>the definition of the approach and operational arrangements of the EWT</w:t>
      </w:r>
      <w:r w:rsidR="008364D7">
        <w:t xml:space="preserve">. In fact, the number of debtors showing a perspective insolvency is expected to </w:t>
      </w:r>
      <w:r w:rsidR="00854882">
        <w:t>increase</w:t>
      </w:r>
      <w:r w:rsidR="008364D7">
        <w:t xml:space="preserve"> significantly</w:t>
      </w:r>
      <w:r w:rsidR="007126B5">
        <w:t>,</w:t>
      </w:r>
      <w:r w:rsidR="004B2F8F">
        <w:t xml:space="preserve"> </w:t>
      </w:r>
      <w:r w:rsidR="008364D7">
        <w:t xml:space="preserve">whose patterns might not always be well captured through </w:t>
      </w:r>
      <w:r w:rsidR="003D5277">
        <w:t xml:space="preserve">a </w:t>
      </w:r>
      <w:r w:rsidR="008364D7">
        <w:t xml:space="preserve">quantitative analysis. </w:t>
      </w:r>
      <w:r w:rsidR="00AD40BA">
        <w:t>Under these challenging circumstances and regardless</w:t>
      </w:r>
      <w:r w:rsidR="003D5277">
        <w:t xml:space="preserve"> of</w:t>
      </w:r>
      <w:r w:rsidR="00AD40BA">
        <w:t xml:space="preserve"> the approach adopted by the EWT, a well-defined strategy and strong policy coordination are required to ensure the efficiency of measures enabling the rescue of viable businesses, encompassing among other topics</w:t>
      </w:r>
      <w:r w:rsidR="003D5277">
        <w:t xml:space="preserve">, </w:t>
      </w:r>
      <w:r w:rsidR="00AD40BA">
        <w:t xml:space="preserve">the interconnection between the EWT and the preventive </w:t>
      </w:r>
      <w:r w:rsidR="00661897">
        <w:t xml:space="preserve">insolvency </w:t>
      </w:r>
      <w:r w:rsidR="00AD40BA">
        <w:t>measures</w:t>
      </w:r>
      <w:r w:rsidR="0022254A">
        <w:t xml:space="preserve"> (including incentives for out</w:t>
      </w:r>
      <w:r w:rsidR="00E626BF">
        <w:t>-</w:t>
      </w:r>
      <w:r w:rsidR="0022254A">
        <w:t>of</w:t>
      </w:r>
      <w:r w:rsidR="00E626BF">
        <w:t>-</w:t>
      </w:r>
      <w:r w:rsidR="0022254A">
        <w:t>court rehabilitation)</w:t>
      </w:r>
      <w:r w:rsidR="00AD40BA">
        <w:t xml:space="preserve"> aimed at achieving debt recovery under a going concern.</w:t>
      </w:r>
      <w:r w:rsidR="0022254A">
        <w:t xml:space="preserve"> Without strong coordination </w:t>
      </w:r>
      <w:r w:rsidR="00BD565C">
        <w:lastRenderedPageBreak/>
        <w:t xml:space="preserve">on </w:t>
      </w:r>
      <w:r w:rsidR="0022254A">
        <w:t>these measures, the implementation of the EWT w</w:t>
      </w:r>
      <w:r w:rsidR="001F585C">
        <w:t xml:space="preserve">ould </w:t>
      </w:r>
      <w:r w:rsidR="0022254A">
        <w:t xml:space="preserve">most likely </w:t>
      </w:r>
      <w:r w:rsidR="00B44CC6">
        <w:t>result in fulfilling</w:t>
      </w:r>
      <w:r w:rsidR="0022254A">
        <w:t xml:space="preserve"> mere compliance duty of </w:t>
      </w:r>
      <w:r w:rsidR="00B44CC6">
        <w:t xml:space="preserve">the </w:t>
      </w:r>
      <w:r w:rsidR="0022254A">
        <w:t>National Authorities, with low or no significant impact on the rescue and rehabilitation culture in Bulgaria.</w:t>
      </w:r>
    </w:p>
    <w:p w14:paraId="3D04BD4F" w14:textId="49C5360A" w:rsidR="00E305F1" w:rsidRDefault="00E305F1">
      <w:r>
        <w:br w:type="page"/>
      </w:r>
    </w:p>
    <w:p w14:paraId="2DB6F3E0" w14:textId="77777777" w:rsidR="00907D30" w:rsidRDefault="00907D30" w:rsidP="00907D30">
      <w:pPr>
        <w:pStyle w:val="ListParagraph"/>
        <w:ind w:left="720" w:firstLine="0"/>
        <w:jc w:val="both"/>
      </w:pPr>
    </w:p>
    <w:p w14:paraId="164824EA" w14:textId="6D9BCD32" w:rsidR="00E26BB0" w:rsidRPr="00452590" w:rsidRDefault="00E26BB0" w:rsidP="00E26BB0">
      <w:pPr>
        <w:pStyle w:val="Caption"/>
        <w:keepNext/>
        <w:rPr>
          <w:sz w:val="22"/>
          <w:szCs w:val="22"/>
        </w:rPr>
      </w:pPr>
      <w:r w:rsidRPr="00483492">
        <w:rPr>
          <w:sz w:val="22"/>
          <w:szCs w:val="22"/>
        </w:rPr>
        <w:t xml:space="preserve">Table </w:t>
      </w:r>
      <w:r w:rsidRPr="00483492">
        <w:rPr>
          <w:sz w:val="22"/>
          <w:szCs w:val="22"/>
        </w:rPr>
        <w:fldChar w:fldCharType="begin"/>
      </w:r>
      <w:r w:rsidRPr="00483492">
        <w:rPr>
          <w:sz w:val="22"/>
          <w:szCs w:val="22"/>
        </w:rPr>
        <w:instrText xml:space="preserve"> SEQ Table \* ARABIC </w:instrText>
      </w:r>
      <w:r w:rsidRPr="00483492">
        <w:rPr>
          <w:sz w:val="22"/>
          <w:szCs w:val="22"/>
        </w:rPr>
        <w:fldChar w:fldCharType="separate"/>
      </w:r>
      <w:r w:rsidR="00066A3F">
        <w:rPr>
          <w:noProof/>
          <w:sz w:val="22"/>
          <w:szCs w:val="22"/>
        </w:rPr>
        <w:t>1</w:t>
      </w:r>
      <w:r w:rsidRPr="00483492">
        <w:rPr>
          <w:sz w:val="22"/>
          <w:szCs w:val="22"/>
        </w:rPr>
        <w:fldChar w:fldCharType="end"/>
      </w:r>
      <w:r w:rsidRPr="00452590">
        <w:rPr>
          <w:sz w:val="22"/>
          <w:szCs w:val="22"/>
        </w:rPr>
        <w:t xml:space="preserve">: </w:t>
      </w:r>
      <w:bookmarkStart w:id="7" w:name="_Toc93931174"/>
      <w:r>
        <w:rPr>
          <w:sz w:val="22"/>
          <w:szCs w:val="22"/>
        </w:rPr>
        <w:t xml:space="preserve">Key </w:t>
      </w:r>
      <w:r w:rsidR="0074156F">
        <w:rPr>
          <w:sz w:val="22"/>
          <w:szCs w:val="22"/>
        </w:rPr>
        <w:t>F</w:t>
      </w:r>
      <w:r>
        <w:rPr>
          <w:sz w:val="22"/>
          <w:szCs w:val="22"/>
        </w:rPr>
        <w:t xml:space="preserve">indings and </w:t>
      </w:r>
      <w:r w:rsidR="0074156F">
        <w:rPr>
          <w:sz w:val="22"/>
          <w:szCs w:val="22"/>
        </w:rPr>
        <w:t>R</w:t>
      </w:r>
      <w:r>
        <w:rPr>
          <w:sz w:val="22"/>
          <w:szCs w:val="22"/>
        </w:rPr>
        <w:t>ecommendations</w:t>
      </w:r>
      <w:bookmarkEnd w:id="7"/>
    </w:p>
    <w:p w14:paraId="68BCD689" w14:textId="77777777" w:rsidR="00E26BB0" w:rsidRDefault="00E26BB0" w:rsidP="00E26BB0">
      <w:pPr>
        <w:pStyle w:val="BodyText"/>
        <w:spacing w:before="6" w:after="1"/>
        <w:rPr>
          <w:b/>
          <w:sz w:val="17"/>
        </w:rPr>
      </w:pPr>
    </w:p>
    <w:tbl>
      <w:tblPr>
        <w:tblW w:w="10004" w:type="dxa"/>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2"/>
        <w:gridCol w:w="3402"/>
        <w:gridCol w:w="4110"/>
      </w:tblGrid>
      <w:tr w:rsidR="00E26BB0" w14:paraId="537230C0" w14:textId="77777777" w:rsidTr="00E26BB0">
        <w:trPr>
          <w:trHeight w:val="515"/>
        </w:trPr>
        <w:tc>
          <w:tcPr>
            <w:tcW w:w="2492" w:type="dxa"/>
            <w:shd w:val="clear" w:color="auto" w:fill="C6D9F1" w:themeFill="text2" w:themeFillTint="33"/>
          </w:tcPr>
          <w:p w14:paraId="2F7F2215" w14:textId="573334F0" w:rsidR="00E26BB0" w:rsidRPr="00452590" w:rsidRDefault="00E26BB0" w:rsidP="00F0150B">
            <w:pPr>
              <w:pStyle w:val="TableParagraph"/>
              <w:spacing w:before="119"/>
              <w:ind w:left="107"/>
              <w:rPr>
                <w:b/>
              </w:rPr>
            </w:pPr>
            <w:r>
              <w:rPr>
                <w:b/>
              </w:rPr>
              <w:t>Topic</w:t>
            </w:r>
          </w:p>
        </w:tc>
        <w:tc>
          <w:tcPr>
            <w:tcW w:w="3402" w:type="dxa"/>
            <w:shd w:val="clear" w:color="auto" w:fill="C6D9F1" w:themeFill="text2" w:themeFillTint="33"/>
          </w:tcPr>
          <w:p w14:paraId="58C39D45" w14:textId="2354189B" w:rsidR="00E26BB0" w:rsidRPr="00452590" w:rsidRDefault="00E26BB0" w:rsidP="00F0150B">
            <w:pPr>
              <w:pStyle w:val="TableParagraph"/>
              <w:spacing w:before="119"/>
              <w:ind w:left="107"/>
              <w:rPr>
                <w:b/>
                <w:szCs w:val="20"/>
              </w:rPr>
            </w:pPr>
            <w:r>
              <w:rPr>
                <w:b/>
                <w:szCs w:val="20"/>
              </w:rPr>
              <w:t>Key findings</w:t>
            </w:r>
          </w:p>
        </w:tc>
        <w:tc>
          <w:tcPr>
            <w:tcW w:w="4110" w:type="dxa"/>
            <w:shd w:val="clear" w:color="auto" w:fill="C6D9F1" w:themeFill="text2" w:themeFillTint="33"/>
          </w:tcPr>
          <w:p w14:paraId="3B4B5114" w14:textId="046A1953" w:rsidR="00E26BB0" w:rsidRDefault="00E26BB0" w:rsidP="00F0150B">
            <w:pPr>
              <w:pStyle w:val="TableParagraph"/>
              <w:spacing w:before="119"/>
              <w:ind w:left="107"/>
              <w:rPr>
                <w:b/>
                <w:sz w:val="24"/>
              </w:rPr>
            </w:pPr>
            <w:r>
              <w:rPr>
                <w:b/>
                <w:szCs w:val="20"/>
              </w:rPr>
              <w:t>Key recommendations</w:t>
            </w:r>
          </w:p>
        </w:tc>
      </w:tr>
      <w:tr w:rsidR="00E26BB0" w14:paraId="1E796857" w14:textId="77777777" w:rsidTr="00E26BB0">
        <w:trPr>
          <w:trHeight w:val="746"/>
        </w:trPr>
        <w:tc>
          <w:tcPr>
            <w:tcW w:w="2492" w:type="dxa"/>
          </w:tcPr>
          <w:p w14:paraId="5EC51056" w14:textId="56189891" w:rsidR="00E26BB0" w:rsidRPr="001F5DEC" w:rsidRDefault="00E26BB0" w:rsidP="00DD7E9C">
            <w:pPr>
              <w:pStyle w:val="TableParagraph"/>
              <w:numPr>
                <w:ilvl w:val="0"/>
                <w:numId w:val="28"/>
              </w:numPr>
              <w:spacing w:before="119" w:line="244" w:lineRule="auto"/>
              <w:ind w:right="95"/>
              <w:rPr>
                <w:b/>
                <w:sz w:val="20"/>
                <w:szCs w:val="20"/>
              </w:rPr>
            </w:pPr>
            <w:r w:rsidRPr="001F5DEC">
              <w:rPr>
                <w:b/>
                <w:sz w:val="20"/>
                <w:szCs w:val="20"/>
              </w:rPr>
              <w:t xml:space="preserve">Data sources and information to support the EWT </w:t>
            </w:r>
          </w:p>
        </w:tc>
        <w:tc>
          <w:tcPr>
            <w:tcW w:w="3402" w:type="dxa"/>
          </w:tcPr>
          <w:p w14:paraId="23AE45C8" w14:textId="05515C5A" w:rsidR="00E26BB0" w:rsidRPr="00452590" w:rsidRDefault="00E26BB0" w:rsidP="00F0150B">
            <w:pPr>
              <w:pStyle w:val="TableParagraph"/>
              <w:spacing w:before="121"/>
              <w:ind w:left="107"/>
              <w:rPr>
                <w:sz w:val="18"/>
                <w:szCs w:val="18"/>
              </w:rPr>
            </w:pPr>
            <w:r>
              <w:rPr>
                <w:sz w:val="18"/>
                <w:szCs w:val="18"/>
              </w:rPr>
              <w:t xml:space="preserve">Some key relevant public information (such as financial data) </w:t>
            </w:r>
            <w:r w:rsidR="00693581">
              <w:rPr>
                <w:sz w:val="18"/>
                <w:szCs w:val="18"/>
              </w:rPr>
              <w:t>does</w:t>
            </w:r>
            <w:r>
              <w:rPr>
                <w:sz w:val="18"/>
                <w:szCs w:val="18"/>
              </w:rPr>
              <w:t xml:space="preserve"> not seem to comply with the requirements of availability</w:t>
            </w:r>
            <w:r w:rsidR="00CC61B4">
              <w:rPr>
                <w:sz w:val="18"/>
                <w:szCs w:val="18"/>
              </w:rPr>
              <w:t xml:space="preserve"> to fully support </w:t>
            </w:r>
            <w:r w:rsidR="00515E8A">
              <w:rPr>
                <w:sz w:val="18"/>
                <w:szCs w:val="18"/>
              </w:rPr>
              <w:t>the EWT.</w:t>
            </w:r>
          </w:p>
        </w:tc>
        <w:tc>
          <w:tcPr>
            <w:tcW w:w="4110" w:type="dxa"/>
          </w:tcPr>
          <w:p w14:paraId="4910A43C" w14:textId="1438F11E" w:rsidR="00E26BB0" w:rsidRPr="00452590" w:rsidRDefault="00E26BB0" w:rsidP="00F0150B">
            <w:pPr>
              <w:pStyle w:val="TableParagraph"/>
              <w:spacing w:before="121"/>
              <w:ind w:left="107"/>
              <w:rPr>
                <w:sz w:val="18"/>
                <w:szCs w:val="18"/>
              </w:rPr>
            </w:pPr>
            <w:r>
              <w:rPr>
                <w:sz w:val="18"/>
                <w:szCs w:val="18"/>
              </w:rPr>
              <w:t xml:space="preserve">Evaluation of debtors’ perspective insolvency should </w:t>
            </w:r>
            <w:r w:rsidR="00693581">
              <w:rPr>
                <w:sz w:val="18"/>
                <w:szCs w:val="18"/>
              </w:rPr>
              <w:t>solely rely</w:t>
            </w:r>
            <w:r>
              <w:rPr>
                <w:sz w:val="18"/>
                <w:szCs w:val="18"/>
              </w:rPr>
              <w:t xml:space="preserve"> </w:t>
            </w:r>
            <w:r w:rsidRPr="008C12C7">
              <w:rPr>
                <w:sz w:val="18"/>
                <w:szCs w:val="18"/>
              </w:rPr>
              <w:t xml:space="preserve">on </w:t>
            </w:r>
            <w:r w:rsidR="002D1294" w:rsidRPr="008C12C7">
              <w:rPr>
                <w:sz w:val="18"/>
                <w:szCs w:val="18"/>
              </w:rPr>
              <w:t xml:space="preserve">qualitative and </w:t>
            </w:r>
            <w:r w:rsidRPr="008C12C7">
              <w:rPr>
                <w:sz w:val="18"/>
                <w:szCs w:val="18"/>
              </w:rPr>
              <w:t>quantitative</w:t>
            </w:r>
            <w:r>
              <w:rPr>
                <w:sz w:val="18"/>
                <w:szCs w:val="18"/>
              </w:rPr>
              <w:t xml:space="preserve"> analysis </w:t>
            </w:r>
            <w:r w:rsidR="00515E8A">
              <w:rPr>
                <w:sz w:val="18"/>
                <w:szCs w:val="18"/>
              </w:rPr>
              <w:t xml:space="preserve">based </w:t>
            </w:r>
            <w:r>
              <w:rPr>
                <w:sz w:val="18"/>
                <w:szCs w:val="18"/>
              </w:rPr>
              <w:t>on information to be provided by debtors</w:t>
            </w:r>
            <w:r w:rsidR="00693581">
              <w:rPr>
                <w:sz w:val="18"/>
                <w:szCs w:val="18"/>
              </w:rPr>
              <w:t>.</w:t>
            </w:r>
          </w:p>
        </w:tc>
      </w:tr>
      <w:tr w:rsidR="00E26BB0" w:rsidRPr="007D5087" w14:paraId="7540F45D" w14:textId="77777777" w:rsidTr="00E26BB0">
        <w:trPr>
          <w:trHeight w:val="1372"/>
        </w:trPr>
        <w:tc>
          <w:tcPr>
            <w:tcW w:w="2492" w:type="dxa"/>
          </w:tcPr>
          <w:p w14:paraId="32A4A394" w14:textId="2F222A96" w:rsidR="00E26BB0" w:rsidRPr="001F5DEC" w:rsidRDefault="00E26BB0" w:rsidP="00DD7E9C">
            <w:pPr>
              <w:pStyle w:val="TableParagraph"/>
              <w:numPr>
                <w:ilvl w:val="0"/>
                <w:numId w:val="28"/>
              </w:numPr>
              <w:spacing w:before="121"/>
              <w:rPr>
                <w:b/>
                <w:sz w:val="20"/>
                <w:szCs w:val="20"/>
              </w:rPr>
            </w:pPr>
            <w:r w:rsidRPr="001F5DEC">
              <w:rPr>
                <w:b/>
                <w:sz w:val="20"/>
                <w:szCs w:val="20"/>
              </w:rPr>
              <w:t>EWT Modelling</w:t>
            </w:r>
          </w:p>
        </w:tc>
        <w:tc>
          <w:tcPr>
            <w:tcW w:w="3402" w:type="dxa"/>
          </w:tcPr>
          <w:p w14:paraId="7AD9253D" w14:textId="0C9D3044" w:rsidR="00E26BB0" w:rsidRPr="00693581" w:rsidRDefault="00E26BB0" w:rsidP="00F0150B">
            <w:pPr>
              <w:pStyle w:val="TableParagraph"/>
              <w:spacing w:before="118"/>
              <w:ind w:left="107"/>
              <w:rPr>
                <w:sz w:val="18"/>
                <w:szCs w:val="18"/>
              </w:rPr>
            </w:pPr>
            <w:r w:rsidRPr="00693581">
              <w:rPr>
                <w:sz w:val="18"/>
                <w:szCs w:val="18"/>
              </w:rPr>
              <w:t xml:space="preserve">Lack of availability of public information </w:t>
            </w:r>
            <w:r w:rsidR="00693581" w:rsidRPr="00693581">
              <w:rPr>
                <w:sz w:val="18"/>
                <w:szCs w:val="18"/>
              </w:rPr>
              <w:t xml:space="preserve">and private credit information providers </w:t>
            </w:r>
            <w:r w:rsidRPr="00693581">
              <w:rPr>
                <w:sz w:val="18"/>
                <w:szCs w:val="18"/>
              </w:rPr>
              <w:t>undermine</w:t>
            </w:r>
            <w:r w:rsidR="00515E8A">
              <w:rPr>
                <w:sz w:val="18"/>
                <w:szCs w:val="18"/>
              </w:rPr>
              <w:t>s</w:t>
            </w:r>
            <w:r w:rsidRPr="00693581">
              <w:rPr>
                <w:sz w:val="18"/>
                <w:szCs w:val="18"/>
              </w:rPr>
              <w:t xml:space="preserve"> the development of complex, </w:t>
            </w:r>
            <w:proofErr w:type="gramStart"/>
            <w:r w:rsidRPr="00693581">
              <w:rPr>
                <w:sz w:val="18"/>
                <w:szCs w:val="18"/>
              </w:rPr>
              <w:t>automated</w:t>
            </w:r>
            <w:proofErr w:type="gramEnd"/>
            <w:r w:rsidRPr="00693581">
              <w:rPr>
                <w:sz w:val="18"/>
                <w:szCs w:val="18"/>
              </w:rPr>
              <w:t xml:space="preserve"> and highly predictive algorithms to detect perspective insolvency.</w:t>
            </w:r>
          </w:p>
        </w:tc>
        <w:tc>
          <w:tcPr>
            <w:tcW w:w="4110" w:type="dxa"/>
          </w:tcPr>
          <w:p w14:paraId="5906CF06" w14:textId="0370806F" w:rsidR="00E26BB0" w:rsidRPr="00693581" w:rsidRDefault="00693581" w:rsidP="00E305F1">
            <w:pPr>
              <w:pStyle w:val="TableParagraph"/>
              <w:spacing w:before="1"/>
              <w:ind w:left="107"/>
              <w:rPr>
                <w:sz w:val="18"/>
                <w:szCs w:val="18"/>
              </w:rPr>
            </w:pPr>
            <w:r w:rsidRPr="00693581">
              <w:rPr>
                <w:sz w:val="18"/>
                <w:szCs w:val="18"/>
              </w:rPr>
              <w:t xml:space="preserve">Implementation of an inbound model, where debtors can contact the EWT to perform an assessment and ask for support should be envisaged in the short term, with the </w:t>
            </w:r>
            <w:r w:rsidR="00E305F1">
              <w:rPr>
                <w:sz w:val="18"/>
                <w:szCs w:val="18"/>
              </w:rPr>
              <w:t xml:space="preserve">option </w:t>
            </w:r>
            <w:r w:rsidRPr="00693581">
              <w:rPr>
                <w:sz w:val="18"/>
                <w:szCs w:val="18"/>
              </w:rPr>
              <w:t>of mandating medium and large companies to perform a self-assessment and flag perspective insolvency to the EWT to be considered in the short-medium term.</w:t>
            </w:r>
            <w:r>
              <w:rPr>
                <w:sz w:val="18"/>
                <w:szCs w:val="18"/>
              </w:rPr>
              <w:br/>
            </w:r>
          </w:p>
        </w:tc>
      </w:tr>
      <w:tr w:rsidR="00E26BB0" w14:paraId="49AD5684" w14:textId="77777777" w:rsidTr="00E26BB0">
        <w:trPr>
          <w:trHeight w:val="1372"/>
        </w:trPr>
        <w:tc>
          <w:tcPr>
            <w:tcW w:w="2492" w:type="dxa"/>
          </w:tcPr>
          <w:p w14:paraId="57EB9629" w14:textId="2ACA044F" w:rsidR="00E26BB0" w:rsidRPr="001F5DEC" w:rsidRDefault="00693581" w:rsidP="00DD7E9C">
            <w:pPr>
              <w:pStyle w:val="TableParagraph"/>
              <w:numPr>
                <w:ilvl w:val="0"/>
                <w:numId w:val="28"/>
              </w:numPr>
              <w:spacing w:before="121"/>
              <w:rPr>
                <w:b/>
                <w:sz w:val="20"/>
                <w:szCs w:val="20"/>
              </w:rPr>
            </w:pPr>
            <w:r w:rsidRPr="001F5DEC">
              <w:rPr>
                <w:b/>
                <w:sz w:val="20"/>
                <w:szCs w:val="20"/>
              </w:rPr>
              <w:t>EWT’s institutional and operational arrangement</w:t>
            </w:r>
          </w:p>
        </w:tc>
        <w:tc>
          <w:tcPr>
            <w:tcW w:w="3402" w:type="dxa"/>
          </w:tcPr>
          <w:p w14:paraId="1B13651F" w14:textId="0C104477" w:rsidR="00E26BB0" w:rsidRPr="00693581" w:rsidRDefault="00693581" w:rsidP="00F0150B">
            <w:pPr>
              <w:pStyle w:val="TableParagraph"/>
              <w:spacing w:before="118"/>
              <w:ind w:left="107"/>
              <w:rPr>
                <w:sz w:val="18"/>
                <w:szCs w:val="18"/>
              </w:rPr>
            </w:pPr>
            <w:r w:rsidRPr="00693581">
              <w:rPr>
                <w:sz w:val="18"/>
                <w:szCs w:val="18"/>
              </w:rPr>
              <w:t>Several institutions (such as BSMEPA and BCCI) seem well placed to support the adoption of an inbound model</w:t>
            </w:r>
            <w:r>
              <w:rPr>
                <w:sz w:val="18"/>
                <w:szCs w:val="18"/>
              </w:rPr>
              <w:t xml:space="preserve"> in the short </w:t>
            </w:r>
            <w:r w:rsidR="00E626BF">
              <w:rPr>
                <w:sz w:val="18"/>
                <w:szCs w:val="18"/>
              </w:rPr>
              <w:t>term and</w:t>
            </w:r>
            <w:r w:rsidRPr="00693581">
              <w:rPr>
                <w:sz w:val="18"/>
                <w:szCs w:val="18"/>
              </w:rPr>
              <w:t xml:space="preserve"> host the EWT.</w:t>
            </w:r>
          </w:p>
        </w:tc>
        <w:tc>
          <w:tcPr>
            <w:tcW w:w="4110" w:type="dxa"/>
          </w:tcPr>
          <w:p w14:paraId="22E6DF5D" w14:textId="77777777" w:rsidR="00E26BB0" w:rsidRPr="001F5DEC" w:rsidRDefault="00693581" w:rsidP="00F0150B">
            <w:pPr>
              <w:pStyle w:val="TableParagraph"/>
              <w:spacing w:before="2"/>
              <w:ind w:left="107"/>
              <w:rPr>
                <w:sz w:val="18"/>
                <w:szCs w:val="18"/>
              </w:rPr>
            </w:pPr>
            <w:r w:rsidRPr="001F5DEC">
              <w:rPr>
                <w:sz w:val="18"/>
                <w:szCs w:val="18"/>
              </w:rPr>
              <w:t>The consideration that the Tool should be designed for the exclusive benefit of the debtors should prevail when defining the best fit in terms of institutional and operational arrangements to host the EWT.</w:t>
            </w:r>
          </w:p>
          <w:p w14:paraId="2813EE02" w14:textId="77777777" w:rsidR="00693581" w:rsidRPr="001F5DEC" w:rsidRDefault="00693581" w:rsidP="00F0150B">
            <w:pPr>
              <w:pStyle w:val="TableParagraph"/>
              <w:spacing w:before="2"/>
              <w:ind w:left="107"/>
              <w:rPr>
                <w:sz w:val="18"/>
                <w:szCs w:val="18"/>
              </w:rPr>
            </w:pPr>
          </w:p>
          <w:p w14:paraId="1F6B34B9" w14:textId="77777777" w:rsidR="00693581" w:rsidRPr="001F5DEC" w:rsidRDefault="00693581" w:rsidP="00F0150B">
            <w:pPr>
              <w:pStyle w:val="TableParagraph"/>
              <w:spacing w:before="2"/>
              <w:ind w:left="107"/>
              <w:rPr>
                <w:sz w:val="18"/>
                <w:szCs w:val="18"/>
              </w:rPr>
            </w:pPr>
            <w:r w:rsidRPr="001F5DEC">
              <w:rPr>
                <w:sz w:val="18"/>
                <w:szCs w:val="18"/>
              </w:rPr>
              <w:t>Under this perspective, the key factors to consider are:</w:t>
            </w:r>
          </w:p>
          <w:p w14:paraId="07509427" w14:textId="0482B75C" w:rsidR="00693581" w:rsidRPr="001F5DEC" w:rsidRDefault="001F5DEC" w:rsidP="00DD7E9C">
            <w:pPr>
              <w:pStyle w:val="TableParagraph"/>
              <w:numPr>
                <w:ilvl w:val="0"/>
                <w:numId w:val="29"/>
              </w:numPr>
              <w:spacing w:before="2"/>
              <w:rPr>
                <w:sz w:val="18"/>
                <w:szCs w:val="18"/>
              </w:rPr>
            </w:pPr>
            <w:r w:rsidRPr="001F5DEC">
              <w:rPr>
                <w:sz w:val="18"/>
                <w:szCs w:val="18"/>
              </w:rPr>
              <w:t>The institution should be trust</w:t>
            </w:r>
            <w:r w:rsidR="003F0232">
              <w:rPr>
                <w:sz w:val="18"/>
                <w:szCs w:val="18"/>
              </w:rPr>
              <w:t>ed,</w:t>
            </w:r>
            <w:r w:rsidRPr="001F5DEC">
              <w:rPr>
                <w:sz w:val="18"/>
                <w:szCs w:val="18"/>
              </w:rPr>
              <w:t xml:space="preserve"> and debtors should be certain that the support provided will have no other interest</w:t>
            </w:r>
            <w:r w:rsidR="003F0232">
              <w:rPr>
                <w:sz w:val="18"/>
                <w:szCs w:val="18"/>
              </w:rPr>
              <w:t xml:space="preserve"> other</w:t>
            </w:r>
            <w:r w:rsidRPr="001F5DEC">
              <w:rPr>
                <w:sz w:val="18"/>
                <w:szCs w:val="18"/>
              </w:rPr>
              <w:t xml:space="preserve"> than helping entrepreneurs solv</w:t>
            </w:r>
            <w:r w:rsidR="00B8772A">
              <w:rPr>
                <w:sz w:val="18"/>
                <w:szCs w:val="18"/>
              </w:rPr>
              <w:t>e</w:t>
            </w:r>
            <w:r w:rsidRPr="001F5DEC">
              <w:rPr>
                <w:sz w:val="18"/>
                <w:szCs w:val="18"/>
              </w:rPr>
              <w:t xml:space="preserve"> their difficulties.</w:t>
            </w:r>
          </w:p>
          <w:p w14:paraId="268B50F4" w14:textId="25C106BC" w:rsidR="001F5DEC" w:rsidRPr="00452590" w:rsidRDefault="001F5DEC" w:rsidP="00DD7E9C">
            <w:pPr>
              <w:pStyle w:val="TableParagraph"/>
              <w:numPr>
                <w:ilvl w:val="0"/>
                <w:numId w:val="29"/>
              </w:numPr>
              <w:spacing w:before="2"/>
              <w:rPr>
                <w:sz w:val="18"/>
                <w:szCs w:val="18"/>
              </w:rPr>
            </w:pPr>
            <w:r w:rsidRPr="001F5DEC">
              <w:rPr>
                <w:sz w:val="18"/>
                <w:szCs w:val="18"/>
              </w:rPr>
              <w:t xml:space="preserve">Opportunity of the EWT of providing a combination of free-of charge and remunerated support by the EWT, </w:t>
            </w:r>
            <w:proofErr w:type="gramStart"/>
            <w:r w:rsidR="00B8772A">
              <w:rPr>
                <w:sz w:val="18"/>
                <w:szCs w:val="18"/>
              </w:rPr>
              <w:t>in order</w:t>
            </w:r>
            <w:r w:rsidRPr="001F5DEC">
              <w:rPr>
                <w:sz w:val="18"/>
                <w:szCs w:val="18"/>
              </w:rPr>
              <w:t xml:space="preserve"> to</w:t>
            </w:r>
            <w:proofErr w:type="gramEnd"/>
            <w:r w:rsidRPr="001F5DEC">
              <w:rPr>
                <w:sz w:val="18"/>
                <w:szCs w:val="18"/>
              </w:rPr>
              <w:t xml:space="preserve"> deliver both fully accessible and highly professional services</w:t>
            </w:r>
          </w:p>
        </w:tc>
      </w:tr>
      <w:tr w:rsidR="001F5DEC" w14:paraId="1173DC02" w14:textId="77777777" w:rsidTr="00E26BB0">
        <w:trPr>
          <w:trHeight w:val="1372"/>
        </w:trPr>
        <w:tc>
          <w:tcPr>
            <w:tcW w:w="2492" w:type="dxa"/>
          </w:tcPr>
          <w:p w14:paraId="4A42246D" w14:textId="4DA2285F" w:rsidR="001F5DEC" w:rsidRPr="001F5DEC" w:rsidRDefault="001F5DEC" w:rsidP="00DD7E9C">
            <w:pPr>
              <w:pStyle w:val="TableParagraph"/>
              <w:numPr>
                <w:ilvl w:val="0"/>
                <w:numId w:val="28"/>
              </w:numPr>
              <w:spacing w:before="121"/>
              <w:rPr>
                <w:b/>
                <w:sz w:val="20"/>
                <w:szCs w:val="20"/>
              </w:rPr>
            </w:pPr>
            <w:r>
              <w:rPr>
                <w:b/>
                <w:sz w:val="20"/>
                <w:szCs w:val="20"/>
              </w:rPr>
              <w:t>Other topics</w:t>
            </w:r>
          </w:p>
        </w:tc>
        <w:tc>
          <w:tcPr>
            <w:tcW w:w="3402" w:type="dxa"/>
          </w:tcPr>
          <w:p w14:paraId="667C4B87" w14:textId="72F1C752" w:rsidR="001F5DEC" w:rsidRPr="00693581" w:rsidRDefault="001F5DEC" w:rsidP="00F0150B">
            <w:pPr>
              <w:pStyle w:val="TableParagraph"/>
              <w:spacing w:before="118"/>
              <w:ind w:left="107"/>
              <w:rPr>
                <w:sz w:val="18"/>
                <w:szCs w:val="18"/>
              </w:rPr>
            </w:pPr>
            <w:r>
              <w:rPr>
                <w:sz w:val="18"/>
                <w:szCs w:val="18"/>
              </w:rPr>
              <w:t>There is a weak culture of debtor’s rehabilitation and second chance in Bulgaria</w:t>
            </w:r>
          </w:p>
        </w:tc>
        <w:tc>
          <w:tcPr>
            <w:tcW w:w="4110" w:type="dxa"/>
          </w:tcPr>
          <w:p w14:paraId="2BFD5319" w14:textId="2E6BE4D0" w:rsidR="001F5DEC" w:rsidRDefault="001F5DEC" w:rsidP="00F0150B">
            <w:pPr>
              <w:pStyle w:val="TableParagraph"/>
              <w:spacing w:before="2"/>
              <w:ind w:left="107"/>
              <w:rPr>
                <w:sz w:val="18"/>
                <w:szCs w:val="18"/>
              </w:rPr>
            </w:pPr>
            <w:r>
              <w:rPr>
                <w:sz w:val="18"/>
                <w:szCs w:val="18"/>
              </w:rPr>
              <w:t xml:space="preserve">To avoid the risk of perceiving the implementation of the EWT as a mere regulatory compliance duty, debtors should be encouraged to access the Tool through public awareness campaigns and incentivizing measures. Under this perspective, the lessons learned in other </w:t>
            </w:r>
            <w:r w:rsidR="00C20685">
              <w:rPr>
                <w:sz w:val="18"/>
                <w:szCs w:val="18"/>
              </w:rPr>
              <w:t>c</w:t>
            </w:r>
            <w:r>
              <w:rPr>
                <w:sz w:val="18"/>
                <w:szCs w:val="18"/>
              </w:rPr>
              <w:t>ountries where an EWT is already established might be critical at understanding what the most appropriate measures</w:t>
            </w:r>
            <w:r w:rsidR="00515E8A">
              <w:rPr>
                <w:sz w:val="18"/>
                <w:szCs w:val="18"/>
              </w:rPr>
              <w:t xml:space="preserve"> to encourage access to</w:t>
            </w:r>
            <w:r w:rsidR="00B44CC6">
              <w:rPr>
                <w:sz w:val="18"/>
                <w:szCs w:val="18"/>
              </w:rPr>
              <w:t xml:space="preserve"> and use of</w:t>
            </w:r>
            <w:r w:rsidR="00515E8A">
              <w:rPr>
                <w:sz w:val="18"/>
                <w:szCs w:val="18"/>
              </w:rPr>
              <w:t xml:space="preserve"> the Tool</w:t>
            </w:r>
            <w:r>
              <w:rPr>
                <w:sz w:val="18"/>
                <w:szCs w:val="18"/>
              </w:rPr>
              <w:t xml:space="preserve"> might be.</w:t>
            </w:r>
          </w:p>
          <w:p w14:paraId="61932DD2" w14:textId="77777777" w:rsidR="000D1B98" w:rsidRDefault="000D1B98" w:rsidP="00F0150B">
            <w:pPr>
              <w:pStyle w:val="TableParagraph"/>
              <w:spacing w:before="2"/>
              <w:ind w:left="107"/>
              <w:rPr>
                <w:sz w:val="18"/>
                <w:szCs w:val="18"/>
              </w:rPr>
            </w:pPr>
          </w:p>
          <w:p w14:paraId="496A6364" w14:textId="7C35CB50" w:rsidR="000D1B98" w:rsidRPr="001F5DEC" w:rsidRDefault="000D1B98" w:rsidP="00F0150B">
            <w:pPr>
              <w:pStyle w:val="TableParagraph"/>
              <w:spacing w:before="2"/>
              <w:ind w:left="107"/>
              <w:rPr>
                <w:sz w:val="18"/>
                <w:szCs w:val="18"/>
              </w:rPr>
            </w:pPr>
            <w:r>
              <w:rPr>
                <w:sz w:val="18"/>
                <w:szCs w:val="18"/>
              </w:rPr>
              <w:t xml:space="preserve">In any case, defining a strict correlation between the EWT and the stabilization procedure to support rehabilitation and debt </w:t>
            </w:r>
            <w:r w:rsidR="00B44CC6">
              <w:rPr>
                <w:sz w:val="18"/>
                <w:szCs w:val="18"/>
              </w:rPr>
              <w:t xml:space="preserve">restructuring </w:t>
            </w:r>
            <w:r>
              <w:rPr>
                <w:sz w:val="18"/>
                <w:szCs w:val="18"/>
              </w:rPr>
              <w:t>under a going concern is highly recommended.</w:t>
            </w:r>
          </w:p>
        </w:tc>
      </w:tr>
    </w:tbl>
    <w:p w14:paraId="0A3675CD" w14:textId="56F87FB5" w:rsidR="00907D30" w:rsidRDefault="00907D30" w:rsidP="004B2F8F">
      <w:pPr>
        <w:pStyle w:val="ListParagraph"/>
        <w:ind w:left="720" w:firstLine="0"/>
        <w:jc w:val="both"/>
      </w:pPr>
    </w:p>
    <w:p w14:paraId="61EB1F0F" w14:textId="5A821867" w:rsidR="00E305F1" w:rsidRDefault="00E305F1">
      <w:pPr>
        <w:rPr>
          <w:sz w:val="24"/>
          <w:szCs w:val="24"/>
        </w:rPr>
      </w:pPr>
      <w:r>
        <w:br w:type="page"/>
      </w:r>
    </w:p>
    <w:p w14:paraId="4BEF145D" w14:textId="77777777" w:rsidR="00132E1B" w:rsidRDefault="00132E1B" w:rsidP="000711DB">
      <w:pPr>
        <w:pStyle w:val="BodyText"/>
        <w:spacing w:before="161" w:line="276" w:lineRule="auto"/>
        <w:ind w:left="300" w:right="1669"/>
        <w:jc w:val="both"/>
      </w:pPr>
    </w:p>
    <w:p w14:paraId="4A4035B0" w14:textId="24FA69F0" w:rsidR="00C05332" w:rsidRDefault="00C05332" w:rsidP="00DD7E9C">
      <w:pPr>
        <w:pStyle w:val="Heading1"/>
        <w:numPr>
          <w:ilvl w:val="0"/>
          <w:numId w:val="9"/>
        </w:numPr>
      </w:pPr>
      <w:bookmarkStart w:id="8" w:name="_Toc93931139"/>
      <w:r w:rsidRPr="009452A0">
        <w:t>INTRODUCTION</w:t>
      </w:r>
      <w:bookmarkEnd w:id="8"/>
    </w:p>
    <w:p w14:paraId="35BED728" w14:textId="77777777" w:rsidR="009452A0" w:rsidRPr="004B2F8F" w:rsidRDefault="009452A0" w:rsidP="00B24C09"/>
    <w:p w14:paraId="6941E3A9" w14:textId="39C902A2" w:rsidR="009452A0" w:rsidRPr="004B2F8F" w:rsidRDefault="009452A0" w:rsidP="00DD7E9C">
      <w:pPr>
        <w:pStyle w:val="ListParagraph"/>
        <w:numPr>
          <w:ilvl w:val="0"/>
          <w:numId w:val="27"/>
        </w:numPr>
        <w:jc w:val="both"/>
        <w:rPr>
          <w:b/>
          <w:bCs/>
        </w:rPr>
      </w:pPr>
      <w:r w:rsidRPr="009452A0">
        <w:rPr>
          <w:b/>
          <w:bCs/>
        </w:rPr>
        <w:t xml:space="preserve">There are some key aspects to consider when implementing </w:t>
      </w:r>
      <w:r w:rsidR="002918FB">
        <w:rPr>
          <w:b/>
          <w:bCs/>
        </w:rPr>
        <w:t>an</w:t>
      </w:r>
      <w:r w:rsidR="002918FB" w:rsidRPr="009452A0">
        <w:rPr>
          <w:b/>
          <w:bCs/>
        </w:rPr>
        <w:t xml:space="preserve"> </w:t>
      </w:r>
      <w:r w:rsidR="00FF3D32">
        <w:rPr>
          <w:b/>
          <w:bCs/>
        </w:rPr>
        <w:t xml:space="preserve">EWT </w:t>
      </w:r>
      <w:r w:rsidRPr="009452A0">
        <w:rPr>
          <w:b/>
          <w:bCs/>
        </w:rPr>
        <w:t>in Bulgaria.</w:t>
      </w:r>
      <w:r>
        <w:t xml:space="preserve"> These are the prevalence of sole proprietors</w:t>
      </w:r>
      <w:r w:rsidR="001405C2">
        <w:rPr>
          <w:rStyle w:val="FootnoteReference"/>
        </w:rPr>
        <w:footnoteReference w:id="13"/>
      </w:r>
      <w:r>
        <w:t>, micro and small enterprises in the market, the challenges faced by Bulgarian MSMEs (as reported by stakeholders</w:t>
      </w:r>
      <w:r>
        <w:rPr>
          <w:rStyle w:val="FootnoteReference"/>
        </w:rPr>
        <w:footnoteReference w:id="14"/>
      </w:r>
      <w:r>
        <w:t>), and the still ongoing evolution of the information sharing infrastructure on debtors’ financial status.</w:t>
      </w:r>
    </w:p>
    <w:p w14:paraId="1FC7A955" w14:textId="77777777" w:rsidR="009452A0" w:rsidRDefault="009452A0" w:rsidP="009452A0">
      <w:pPr>
        <w:pStyle w:val="ListParagraph"/>
        <w:ind w:left="0" w:firstLine="0"/>
        <w:jc w:val="both"/>
      </w:pPr>
    </w:p>
    <w:p w14:paraId="49B7DAAD" w14:textId="5A038CBD" w:rsidR="009452A0" w:rsidRDefault="00F0150B" w:rsidP="00DD7E9C">
      <w:pPr>
        <w:pStyle w:val="ListParagraph"/>
        <w:numPr>
          <w:ilvl w:val="0"/>
          <w:numId w:val="27"/>
        </w:numPr>
        <w:jc w:val="both"/>
      </w:pPr>
      <w:r>
        <w:rPr>
          <w:b/>
          <w:bCs/>
        </w:rPr>
        <w:t>T</w:t>
      </w:r>
      <w:r w:rsidR="000D1B98">
        <w:rPr>
          <w:b/>
          <w:bCs/>
        </w:rPr>
        <w:t xml:space="preserve">o ensure full consistency of </w:t>
      </w:r>
      <w:r>
        <w:rPr>
          <w:b/>
          <w:bCs/>
        </w:rPr>
        <w:t xml:space="preserve">a </w:t>
      </w:r>
      <w:r w:rsidR="000D1B98">
        <w:rPr>
          <w:b/>
          <w:bCs/>
        </w:rPr>
        <w:t>proposed approach towards EWT implementation</w:t>
      </w:r>
      <w:r>
        <w:rPr>
          <w:b/>
          <w:bCs/>
        </w:rPr>
        <w:t xml:space="preserve"> </w:t>
      </w:r>
      <w:r w:rsidR="001561F3">
        <w:rPr>
          <w:b/>
          <w:bCs/>
        </w:rPr>
        <w:t>with</w:t>
      </w:r>
      <w:r w:rsidR="000D1B98">
        <w:rPr>
          <w:b/>
          <w:bCs/>
        </w:rPr>
        <w:t xml:space="preserve"> the Bulgarian specificities, w</w:t>
      </w:r>
      <w:r w:rsidR="009452A0" w:rsidRPr="004B2F8F">
        <w:rPr>
          <w:b/>
          <w:bCs/>
        </w:rPr>
        <w:t xml:space="preserve">hen discussing how to design an EWT, the </w:t>
      </w:r>
      <w:r w:rsidR="003A4516">
        <w:rPr>
          <w:b/>
          <w:bCs/>
        </w:rPr>
        <w:t xml:space="preserve">TN </w:t>
      </w:r>
      <w:r w:rsidR="009452A0" w:rsidRPr="004B2F8F">
        <w:rPr>
          <w:b/>
          <w:bCs/>
        </w:rPr>
        <w:t xml:space="preserve">conceptually </w:t>
      </w:r>
      <w:r w:rsidR="009452A0">
        <w:rPr>
          <w:b/>
          <w:bCs/>
        </w:rPr>
        <w:t>analyzes</w:t>
      </w:r>
      <w:r w:rsidR="009452A0" w:rsidRPr="004B2F8F">
        <w:rPr>
          <w:b/>
          <w:bCs/>
        </w:rPr>
        <w:t xml:space="preserve"> three pillars:</w:t>
      </w:r>
      <w:r w:rsidR="009452A0">
        <w:t xml:space="preserve"> (1) the existence and availability of data that should be used by the EWT; (2) the model and algorithm that can indicate companies in distress; and (3) the institutional arrangements surrounding the EWT, including governance of the agency in charge of the EWT’s operations, and the process of notification</w:t>
      </w:r>
      <w:r w:rsidR="001405C2">
        <w:t xml:space="preserve"> and support</w:t>
      </w:r>
      <w:r w:rsidR="009452A0">
        <w:t xml:space="preserve"> of distressed businesses. </w:t>
      </w:r>
    </w:p>
    <w:p w14:paraId="07C5F156" w14:textId="77777777" w:rsidR="009452A0" w:rsidRDefault="009452A0" w:rsidP="009452A0">
      <w:pPr>
        <w:pStyle w:val="ListParagraph"/>
      </w:pPr>
    </w:p>
    <w:p w14:paraId="42170274" w14:textId="671F47CB" w:rsidR="009452A0" w:rsidRDefault="009452A0" w:rsidP="00DD7E9C">
      <w:pPr>
        <w:pStyle w:val="ListParagraph"/>
        <w:numPr>
          <w:ilvl w:val="0"/>
          <w:numId w:val="27"/>
        </w:numPr>
        <w:jc w:val="both"/>
      </w:pPr>
      <w:r w:rsidRPr="00212F96">
        <w:rPr>
          <w:b/>
          <w:bCs/>
        </w:rPr>
        <w:t>Regarding the first pillar (data availability)</w:t>
      </w:r>
      <w:r w:rsidR="008D29C5" w:rsidRPr="00212F96">
        <w:rPr>
          <w:b/>
          <w:bCs/>
        </w:rPr>
        <w:t xml:space="preserve">, </w:t>
      </w:r>
      <w:r w:rsidR="00212F96" w:rsidRPr="00212F96">
        <w:rPr>
          <w:b/>
          <w:bCs/>
        </w:rPr>
        <w:t xml:space="preserve">the key requirement </w:t>
      </w:r>
      <w:r w:rsidR="00F0150B">
        <w:rPr>
          <w:b/>
          <w:bCs/>
        </w:rPr>
        <w:t>is</w:t>
      </w:r>
      <w:r w:rsidR="00212F96" w:rsidRPr="00212F96">
        <w:rPr>
          <w:b/>
          <w:bCs/>
        </w:rPr>
        <w:t xml:space="preserve"> that information should be publicly available, timely and in a structured format.</w:t>
      </w:r>
      <w:r w:rsidR="00212F96">
        <w:t xml:space="preserve"> </w:t>
      </w:r>
      <w:r w:rsidR="00212F96" w:rsidRPr="00413287">
        <w:t>The most relevant data to capture perspective financial distress are financial ratios, credit histories and outstanding/past due debt with Tax Authority and Social Security.</w:t>
      </w:r>
      <w:r w:rsidR="00212F96" w:rsidRPr="00B271D0">
        <w:t xml:space="preserve"> </w:t>
      </w:r>
      <w:r w:rsidR="00212F96">
        <w:t xml:space="preserve">Other information can be significantly useful to detect perspective distress, such as existence of </w:t>
      </w:r>
      <w:r w:rsidR="002918FB">
        <w:t xml:space="preserve">ongoing judicial </w:t>
      </w:r>
      <w:r w:rsidR="00212F96">
        <w:t>proceedings</w:t>
      </w:r>
      <w:r w:rsidR="002918FB">
        <w:t xml:space="preserve"> against the debtor or judgments against the debtor pending execution</w:t>
      </w:r>
      <w:r w:rsidR="00212F96">
        <w:t>, seized goods and several other alerts. Naturally, both the relevance of some types of data and data sources and the priority (</w:t>
      </w:r>
      <w:r w:rsidR="00E626BF">
        <w:t>i.e.,</w:t>
      </w:r>
      <w:r w:rsidR="00212F96">
        <w:t xml:space="preserve"> the sequence of alerts that highlight the worsening of a debtor’s financial situation) can greatly vary from </w:t>
      </w:r>
      <w:r w:rsidR="002F5775">
        <w:t>c</w:t>
      </w:r>
      <w:r w:rsidR="00212F96">
        <w:t xml:space="preserve">ountry to </w:t>
      </w:r>
      <w:r w:rsidR="002F5775">
        <w:t>c</w:t>
      </w:r>
      <w:r w:rsidR="00212F96">
        <w:t>ountry.</w:t>
      </w:r>
    </w:p>
    <w:p w14:paraId="2FAA2C21" w14:textId="77777777" w:rsidR="00212F96" w:rsidRDefault="00212F96" w:rsidP="00212F96">
      <w:pPr>
        <w:pStyle w:val="ListParagraph"/>
      </w:pPr>
    </w:p>
    <w:p w14:paraId="2DA1B504" w14:textId="71ED0FCD" w:rsidR="00212F96" w:rsidRDefault="00212F96" w:rsidP="00DD7E9C">
      <w:pPr>
        <w:pStyle w:val="ListParagraph"/>
        <w:numPr>
          <w:ilvl w:val="0"/>
          <w:numId w:val="27"/>
        </w:numPr>
        <w:jc w:val="both"/>
      </w:pPr>
      <w:r w:rsidRPr="000D1B98">
        <w:rPr>
          <w:b/>
          <w:bCs/>
        </w:rPr>
        <w:t>Regarding the second pillar (modelling)</w:t>
      </w:r>
      <w:r w:rsidR="00C62324" w:rsidRPr="000D1B98">
        <w:rPr>
          <w:b/>
          <w:bCs/>
        </w:rPr>
        <w:t xml:space="preserve">, </w:t>
      </w:r>
      <w:r w:rsidR="000D1B98" w:rsidRPr="000D1B98">
        <w:rPr>
          <w:b/>
          <w:bCs/>
        </w:rPr>
        <w:t>EWT’s</w:t>
      </w:r>
      <w:r w:rsidR="00C62324" w:rsidRPr="000D1B98">
        <w:rPr>
          <w:b/>
          <w:bCs/>
        </w:rPr>
        <w:t xml:space="preserve"> complexity and predictivity highly depends </w:t>
      </w:r>
      <w:r w:rsidR="000D1B98" w:rsidRPr="000D1B98">
        <w:rPr>
          <w:b/>
          <w:bCs/>
        </w:rPr>
        <w:t>on</w:t>
      </w:r>
      <w:r w:rsidR="00C62324" w:rsidRPr="000D1B98">
        <w:rPr>
          <w:b/>
          <w:bCs/>
        </w:rPr>
        <w:t xml:space="preserve"> the requirement of information availability described above.</w:t>
      </w:r>
      <w:r w:rsidR="00C62324">
        <w:t xml:space="preserve"> </w:t>
      </w:r>
      <w:r w:rsidR="000D1B98">
        <w:t xml:space="preserve">Based on that, a significant range of modelling solutions with increasing complexity exist, from </w:t>
      </w:r>
      <w:r w:rsidR="00CA0279">
        <w:t xml:space="preserve">a </w:t>
      </w:r>
      <w:r w:rsidR="000D1B98">
        <w:t xml:space="preserve">barely manual and </w:t>
      </w:r>
      <w:r w:rsidR="00E626BF">
        <w:t>subjective analysis</w:t>
      </w:r>
      <w:r w:rsidR="000D1B98">
        <w:t xml:space="preserve"> combining qualitative and quantitative information provided by the debtor, to a periodical self-assessment of a set of current and forward-looking financial and liquidity indicators</w:t>
      </w:r>
      <w:r w:rsidR="00CA0279">
        <w:t>, to</w:t>
      </w:r>
      <w:r w:rsidR="000D1B98">
        <w:t xml:space="preserve"> a fully automated algorithm based on statistical analysis and Artificial Intelligence to source data from different data providers to be managed by the EWT</w:t>
      </w:r>
      <w:r w:rsidR="000D1B98">
        <w:rPr>
          <w:rStyle w:val="FootnoteReference"/>
        </w:rPr>
        <w:footnoteReference w:id="15"/>
      </w:r>
      <w:r w:rsidR="000D1B98">
        <w:t>.</w:t>
      </w:r>
    </w:p>
    <w:p w14:paraId="33E14752" w14:textId="77777777" w:rsidR="00F64723" w:rsidRDefault="00F64723" w:rsidP="00F64723">
      <w:pPr>
        <w:pStyle w:val="ListParagraph"/>
      </w:pPr>
    </w:p>
    <w:p w14:paraId="31E8325F" w14:textId="63DF6037" w:rsidR="00F64723" w:rsidRDefault="00F64723" w:rsidP="00DD7E9C">
      <w:pPr>
        <w:pStyle w:val="ListParagraph"/>
        <w:numPr>
          <w:ilvl w:val="0"/>
          <w:numId w:val="27"/>
        </w:numPr>
        <w:jc w:val="both"/>
      </w:pPr>
      <w:r w:rsidRPr="00F64723">
        <w:rPr>
          <w:b/>
          <w:bCs/>
        </w:rPr>
        <w:t>Regarding the third pillar (institutional and operational arrangements), there are several factors to consider when identifying the most effective solution</w:t>
      </w:r>
      <w:r>
        <w:t>. The most relevant are</w:t>
      </w:r>
      <w:r w:rsidR="00AC07A5">
        <w:t>:</w:t>
      </w:r>
      <w:r>
        <w:t xml:space="preserve"> </w:t>
      </w:r>
      <w:r w:rsidR="00AC07A5">
        <w:t>i</w:t>
      </w:r>
      <w:r>
        <w:t>)</w:t>
      </w:r>
      <w:r w:rsidR="00AC07A5">
        <w:t xml:space="preserve"> the</w:t>
      </w:r>
      <w:r>
        <w:t xml:space="preserve"> </w:t>
      </w:r>
      <w:r w:rsidR="00AC07A5">
        <w:t>i</w:t>
      </w:r>
      <w:r>
        <w:t>nstitution’s capacity and network to host the EWT and support debtors</w:t>
      </w:r>
      <w:r w:rsidR="00AC07A5">
        <w:t xml:space="preserve">; </w:t>
      </w:r>
      <w:r>
        <w:t xml:space="preserve">and </w:t>
      </w:r>
      <w:r w:rsidR="00AC07A5">
        <w:t>ii</w:t>
      </w:r>
      <w:r>
        <w:t xml:space="preserve">) </w:t>
      </w:r>
      <w:r w:rsidR="00AC07A5">
        <w:t>d</w:t>
      </w:r>
      <w:r>
        <w:t xml:space="preserve">ebtor’s trust </w:t>
      </w:r>
      <w:r w:rsidR="002918FB">
        <w:t xml:space="preserve">in </w:t>
      </w:r>
      <w:r>
        <w:t xml:space="preserve">the EWT and support services. Under this perspective, an array of already established solutions potentially exist, ranging from public authorities fully managing the EWT and support services, or </w:t>
      </w:r>
      <w:r w:rsidR="00F86FB4">
        <w:t xml:space="preserve">where </w:t>
      </w:r>
      <w:r>
        <w:t xml:space="preserve">both model management </w:t>
      </w:r>
      <w:r w:rsidR="00F86FB4">
        <w:t xml:space="preserve">to flag debtors </w:t>
      </w:r>
      <w:r w:rsidR="00EB511E">
        <w:t>in</w:t>
      </w:r>
      <w:r w:rsidR="00F86FB4">
        <w:t xml:space="preserve"> perspective distress and technical assistance are delegated to </w:t>
      </w:r>
      <w:r w:rsidR="001405C2">
        <w:t>NGOs</w:t>
      </w:r>
      <w:r w:rsidR="00F86FB4">
        <w:t xml:space="preserve"> or private institutions.</w:t>
      </w:r>
    </w:p>
    <w:p w14:paraId="53274478" w14:textId="77777777" w:rsidR="00F86FB4" w:rsidRDefault="00F86FB4" w:rsidP="00F86FB4">
      <w:pPr>
        <w:pStyle w:val="ListParagraph"/>
      </w:pPr>
    </w:p>
    <w:p w14:paraId="3170C753" w14:textId="429DC969" w:rsidR="00C05332" w:rsidRPr="00F86FB4" w:rsidRDefault="00F86FB4" w:rsidP="00DD7E9C">
      <w:pPr>
        <w:pStyle w:val="ListParagraph"/>
        <w:numPr>
          <w:ilvl w:val="0"/>
          <w:numId w:val="27"/>
        </w:numPr>
        <w:jc w:val="both"/>
        <w:rPr>
          <w:b/>
          <w:bCs/>
        </w:rPr>
      </w:pPr>
      <w:r w:rsidRPr="00F86FB4">
        <w:rPr>
          <w:b/>
          <w:bCs/>
        </w:rPr>
        <w:t xml:space="preserve">In general, given the relatively recent adoption of the </w:t>
      </w:r>
      <w:r w:rsidR="00814536">
        <w:rPr>
          <w:b/>
          <w:bCs/>
        </w:rPr>
        <w:t>EU</w:t>
      </w:r>
      <w:r w:rsidR="00814536" w:rsidRPr="00F86FB4">
        <w:rPr>
          <w:b/>
          <w:bCs/>
        </w:rPr>
        <w:t xml:space="preserve"> </w:t>
      </w:r>
      <w:r w:rsidRPr="00F86FB4">
        <w:rPr>
          <w:b/>
          <w:bCs/>
        </w:rPr>
        <w:t>Directive, there is no established “best practice” model when it comes to defining data collection, elaboration, modeling</w:t>
      </w:r>
      <w:r w:rsidR="00C96610">
        <w:rPr>
          <w:b/>
          <w:bCs/>
        </w:rPr>
        <w:t>,</w:t>
      </w:r>
      <w:r w:rsidRPr="00F86FB4">
        <w:rPr>
          <w:b/>
          <w:bCs/>
        </w:rPr>
        <w:t xml:space="preserve"> and institutional arrangements to support the EWT. </w:t>
      </w:r>
      <w:r w:rsidRPr="00F86FB4">
        <w:t xml:space="preserve">Each </w:t>
      </w:r>
      <w:r w:rsidR="001405C2">
        <w:t>M</w:t>
      </w:r>
      <w:r w:rsidR="001405C2" w:rsidRPr="00F86FB4">
        <w:t xml:space="preserve">ember </w:t>
      </w:r>
      <w:r w:rsidR="00E626BF">
        <w:t>State</w:t>
      </w:r>
      <w:r w:rsidR="00E626BF" w:rsidRPr="00F86FB4">
        <w:t xml:space="preserve"> </w:t>
      </w:r>
      <w:r w:rsidRPr="00F86FB4">
        <w:t xml:space="preserve">has implemented a Tool </w:t>
      </w:r>
      <w:r w:rsidR="00515E8A">
        <w:t>that essentially reflects</w:t>
      </w:r>
      <w:r w:rsidRPr="00F86FB4">
        <w:t xml:space="preserve"> local specificities</w:t>
      </w:r>
      <w:r w:rsidR="00515E8A">
        <w:t xml:space="preserve"> (such as regulation on data sharing, </w:t>
      </w:r>
      <w:r w:rsidR="00E626BF">
        <w:t>entrepreneurship,</w:t>
      </w:r>
      <w:r w:rsidR="00515E8A">
        <w:t xml:space="preserve"> and culture of second chance, data availability,</w:t>
      </w:r>
      <w:r w:rsidR="00E626BF">
        <w:t xml:space="preserve"> the</w:t>
      </w:r>
      <w:r w:rsidR="00515E8A">
        <w:t xml:space="preserve"> </w:t>
      </w:r>
      <w:r w:rsidR="00C14C11">
        <w:t>public sector’s capacity to manage a sophisticated EWT, etc.)</w:t>
      </w:r>
      <w:r w:rsidRPr="00F86FB4">
        <w:t>, that m</w:t>
      </w:r>
      <w:r w:rsidR="00815008">
        <w:t>ay</w:t>
      </w:r>
      <w:r w:rsidRPr="00F86FB4">
        <w:t xml:space="preserve"> not necessarily match with the Bulgarian context. Under this perspective, the lessons learned in each </w:t>
      </w:r>
      <w:r w:rsidR="00214C28">
        <w:t>c</w:t>
      </w:r>
      <w:r w:rsidRPr="00F86FB4">
        <w:t xml:space="preserve">ountry concerning these topics and </w:t>
      </w:r>
      <w:r w:rsidR="00214C28">
        <w:t xml:space="preserve">the </w:t>
      </w:r>
      <w:r w:rsidR="00E626BF">
        <w:t>a</w:t>
      </w:r>
      <w:r w:rsidRPr="00F86FB4">
        <w:t>uthorities’ vision of the way forward o</w:t>
      </w:r>
      <w:r w:rsidR="00214C28">
        <w:t xml:space="preserve">n </w:t>
      </w:r>
      <w:r w:rsidRPr="00F86FB4">
        <w:t xml:space="preserve">the EWT </w:t>
      </w:r>
      <w:r w:rsidR="00FA1F8B">
        <w:t>in a way that</w:t>
      </w:r>
      <w:r w:rsidRPr="00F86FB4">
        <w:t xml:space="preserve"> best accommodate</w:t>
      </w:r>
      <w:r w:rsidR="00FA1F8B">
        <w:t>s de</w:t>
      </w:r>
      <w:r w:rsidRPr="00F86FB4">
        <w:t>btors</w:t>
      </w:r>
      <w:r w:rsidR="00815008">
        <w:t xml:space="preserve">’ </w:t>
      </w:r>
      <w:r w:rsidRPr="00F86FB4">
        <w:t>needs</w:t>
      </w:r>
      <w:r w:rsidR="00FA1F8B">
        <w:t>,</w:t>
      </w:r>
      <w:r w:rsidRPr="00F86FB4">
        <w:t xml:space="preserve"> will be described in </w:t>
      </w:r>
      <w:r w:rsidR="00214C28">
        <w:t>the upcoming</w:t>
      </w:r>
      <w:r w:rsidRPr="00F86FB4">
        <w:t xml:space="preserve"> Benchmarking </w:t>
      </w:r>
      <w:r w:rsidR="00C96610" w:rsidRPr="00F86FB4">
        <w:t>Report</w:t>
      </w:r>
      <w:r w:rsidR="00815008">
        <w:t xml:space="preserve">. This will </w:t>
      </w:r>
      <w:r w:rsidRPr="00F86FB4">
        <w:t xml:space="preserve">support informed decision-making by </w:t>
      </w:r>
      <w:r w:rsidR="00815008">
        <w:t xml:space="preserve">the </w:t>
      </w:r>
      <w:r w:rsidRPr="00F86FB4">
        <w:t xml:space="preserve">Bulgarian </w:t>
      </w:r>
      <w:r w:rsidR="00815008">
        <w:t>a</w:t>
      </w:r>
      <w:r w:rsidRPr="00F86FB4">
        <w:t>uthorities on this subject.</w:t>
      </w:r>
    </w:p>
    <w:p w14:paraId="4951881B" w14:textId="77777777" w:rsidR="00F86FB4" w:rsidRDefault="00F86FB4" w:rsidP="00F86FB4">
      <w:pPr>
        <w:pStyle w:val="ListParagraph"/>
      </w:pPr>
    </w:p>
    <w:p w14:paraId="5FF5B262" w14:textId="148EBDB5" w:rsidR="004734C1" w:rsidRDefault="009452A0" w:rsidP="00DD7E9C">
      <w:pPr>
        <w:pStyle w:val="Heading1"/>
        <w:numPr>
          <w:ilvl w:val="0"/>
          <w:numId w:val="9"/>
        </w:numPr>
      </w:pPr>
      <w:bookmarkStart w:id="9" w:name="_bookmark3"/>
      <w:bookmarkStart w:id="10" w:name="_Toc93931140"/>
      <w:bookmarkEnd w:id="9"/>
      <w:r>
        <w:lastRenderedPageBreak/>
        <w:t>KEY CONSIDERATIONS FOR DESIGNING AN EWT</w:t>
      </w:r>
      <w:bookmarkEnd w:id="10"/>
    </w:p>
    <w:p w14:paraId="22F9C6A9" w14:textId="62BE9BBB" w:rsidR="009F3A91" w:rsidRDefault="009F3A91">
      <w:pPr>
        <w:pStyle w:val="BodyText"/>
        <w:spacing w:before="9"/>
        <w:rPr>
          <w:b/>
          <w:sz w:val="22"/>
        </w:rPr>
      </w:pPr>
    </w:p>
    <w:p w14:paraId="45692F4C" w14:textId="0D364FBA" w:rsidR="009F3A91" w:rsidRPr="00C96610" w:rsidRDefault="00F0150B" w:rsidP="00F0150B">
      <w:pPr>
        <w:pStyle w:val="Heading1"/>
        <w:ind w:left="284"/>
      </w:pPr>
      <w:bookmarkStart w:id="11" w:name="_Toc93931141"/>
      <w:r>
        <w:t xml:space="preserve">3.1 </w:t>
      </w:r>
      <w:r w:rsidR="009F3A91" w:rsidRPr="00C96610">
        <w:t>Definition</w:t>
      </w:r>
      <w:bookmarkEnd w:id="11"/>
    </w:p>
    <w:p w14:paraId="3DFE41D0" w14:textId="77777777" w:rsidR="004734C1" w:rsidRDefault="004734C1">
      <w:pPr>
        <w:pStyle w:val="BodyText"/>
        <w:spacing w:before="8"/>
        <w:rPr>
          <w:b/>
          <w:sz w:val="22"/>
        </w:rPr>
      </w:pPr>
      <w:bookmarkStart w:id="12" w:name="_bookmark4"/>
      <w:bookmarkEnd w:id="12"/>
    </w:p>
    <w:p w14:paraId="5E2F8BD9" w14:textId="5B9A47CE" w:rsidR="004734C1" w:rsidRDefault="00841AF4" w:rsidP="00DD7E9C">
      <w:pPr>
        <w:pStyle w:val="ListParagraph"/>
        <w:numPr>
          <w:ilvl w:val="0"/>
          <w:numId w:val="27"/>
        </w:numPr>
        <w:jc w:val="both"/>
      </w:pPr>
      <w:r w:rsidRPr="004B2F8F">
        <w:rPr>
          <w:b/>
          <w:bCs/>
        </w:rPr>
        <w:t>An EWT helps businesses detect financial difficulties so that they can be addressed in a timely manner.</w:t>
      </w:r>
      <w:r>
        <w:t xml:space="preserve"> Within this broad definition, EWTs can adopt many different forms, ranging from purely internal control systems (involving corporate bodies like the supervisory board or corporate auditors), to external control systems that rely on the intervention of third parties, either due to their professional expertise or because they are better informed about the debtors’ affairs.</w:t>
      </w:r>
    </w:p>
    <w:p w14:paraId="48C19AE7" w14:textId="77777777" w:rsidR="00CD1070" w:rsidRDefault="00CD1070" w:rsidP="004B2F8F">
      <w:pPr>
        <w:pStyle w:val="ListParagraph"/>
        <w:ind w:left="720" w:firstLine="0"/>
        <w:jc w:val="both"/>
      </w:pPr>
    </w:p>
    <w:p w14:paraId="6114E204" w14:textId="06E84C76" w:rsidR="004734C1" w:rsidRDefault="00841AF4" w:rsidP="00DD7E9C">
      <w:pPr>
        <w:pStyle w:val="ListParagraph"/>
        <w:numPr>
          <w:ilvl w:val="0"/>
          <w:numId w:val="27"/>
        </w:numPr>
        <w:jc w:val="both"/>
      </w:pPr>
      <w:r w:rsidRPr="004B2F8F">
        <w:rPr>
          <w:b/>
          <w:bCs/>
        </w:rPr>
        <w:t xml:space="preserve">The literature on this topic </w:t>
      </w:r>
      <w:r w:rsidR="001F585C" w:rsidRPr="004B2F8F">
        <w:rPr>
          <w:b/>
          <w:bCs/>
        </w:rPr>
        <w:t xml:space="preserve">appears </w:t>
      </w:r>
      <w:r w:rsidRPr="004B2F8F">
        <w:rPr>
          <w:b/>
          <w:bCs/>
        </w:rPr>
        <w:t>excessively permissive, allowing the term “EWT” to be used for any action, system, or event that may help detect, directly or indirectly, the existence of financial distress</w:t>
      </w:r>
      <w:r w:rsidR="00562F5F" w:rsidRPr="004B2F8F">
        <w:rPr>
          <w:rStyle w:val="FootnoteReference"/>
          <w:b/>
          <w:bCs/>
        </w:rPr>
        <w:footnoteReference w:id="16"/>
      </w:r>
      <w:r w:rsidRPr="004B2F8F">
        <w:rPr>
          <w:b/>
          <w:bCs/>
        </w:rPr>
        <w:t>.</w:t>
      </w:r>
      <w:r>
        <w:t xml:space="preserve"> This approach is perhaps misleading, as it implies that the organization of events, establishment of advisory services, or even information campaigns would amount to the establishment </w:t>
      </w:r>
      <w:r w:rsidR="00CD1070">
        <w:t>o</w:t>
      </w:r>
      <w:r>
        <w:t xml:space="preserve">f an EWT. </w:t>
      </w:r>
      <w:r w:rsidR="001F585C">
        <w:t>In this context</w:t>
      </w:r>
      <w:r w:rsidR="004C7AF2">
        <w:t xml:space="preserve">, </w:t>
      </w:r>
      <w:r w:rsidR="001F585C">
        <w:t>t</w:t>
      </w:r>
      <w:r>
        <w:t>h</w:t>
      </w:r>
      <w:r w:rsidR="004C7AF2">
        <w:t>is TN</w:t>
      </w:r>
      <w:r>
        <w:t xml:space="preserve"> adopts a narrow approach and considers EWTs as those systems that, after analyzing the detailed circumstances of a specific business, notify the management of such business </w:t>
      </w:r>
      <w:r w:rsidR="00B358C4">
        <w:t xml:space="preserve">of </w:t>
      </w:r>
      <w:r>
        <w:t xml:space="preserve">the existence of problems, urging management to take </w:t>
      </w:r>
      <w:r w:rsidR="001F585C">
        <w:t>prompt</w:t>
      </w:r>
      <w:r>
        <w:t xml:space="preserve"> action.</w:t>
      </w:r>
    </w:p>
    <w:p w14:paraId="6605A9A4" w14:textId="77777777" w:rsidR="009F3A91" w:rsidRDefault="009F3A91">
      <w:pPr>
        <w:pStyle w:val="BodyText"/>
        <w:spacing w:before="10"/>
        <w:rPr>
          <w:b/>
          <w:bCs/>
          <w:sz w:val="20"/>
        </w:rPr>
      </w:pPr>
    </w:p>
    <w:p w14:paraId="076297E4" w14:textId="0BF1D4B5" w:rsidR="009F3A91" w:rsidRPr="00C96610" w:rsidRDefault="00F0150B" w:rsidP="00F0150B">
      <w:pPr>
        <w:pStyle w:val="Heading1"/>
        <w:ind w:left="284"/>
        <w:rPr>
          <w:sz w:val="20"/>
        </w:rPr>
      </w:pPr>
      <w:bookmarkStart w:id="13" w:name="_Toc93931142"/>
      <w:r>
        <w:t xml:space="preserve">3.2 </w:t>
      </w:r>
      <w:r w:rsidR="009F3A91" w:rsidRPr="00C96610">
        <w:t>Purpose</w:t>
      </w:r>
      <w:bookmarkEnd w:id="13"/>
    </w:p>
    <w:p w14:paraId="7E56F218" w14:textId="77777777" w:rsidR="009F3A91" w:rsidRPr="009F3A91" w:rsidRDefault="009F3A91">
      <w:pPr>
        <w:pStyle w:val="BodyText"/>
        <w:spacing w:before="8"/>
        <w:rPr>
          <w:b/>
          <w:bCs/>
          <w:sz w:val="22"/>
        </w:rPr>
      </w:pPr>
      <w:bookmarkStart w:id="14" w:name="_bookmark5"/>
      <w:bookmarkEnd w:id="14"/>
    </w:p>
    <w:p w14:paraId="3CD10FB4" w14:textId="6CD1D358" w:rsidR="004734C1" w:rsidRDefault="00841AF4" w:rsidP="00DD7E9C">
      <w:pPr>
        <w:pStyle w:val="ListParagraph"/>
        <w:numPr>
          <w:ilvl w:val="0"/>
          <w:numId w:val="27"/>
        </w:numPr>
        <w:jc w:val="both"/>
      </w:pPr>
      <w:r w:rsidRPr="00C96610">
        <w:rPr>
          <w:b/>
          <w:bCs/>
        </w:rPr>
        <w:t xml:space="preserve">It is well </w:t>
      </w:r>
      <w:r w:rsidR="001F585C" w:rsidRPr="00C96610">
        <w:rPr>
          <w:b/>
          <w:bCs/>
        </w:rPr>
        <w:t>documented</w:t>
      </w:r>
      <w:r w:rsidRPr="00C96610">
        <w:rPr>
          <w:b/>
          <w:bCs/>
        </w:rPr>
        <w:t xml:space="preserve"> that the earlier a debtor can detect its </w:t>
      </w:r>
      <w:r w:rsidR="001405C2">
        <w:rPr>
          <w:b/>
          <w:bCs/>
        </w:rPr>
        <w:t xml:space="preserve">upcoming </w:t>
      </w:r>
      <w:r w:rsidRPr="00C96610">
        <w:rPr>
          <w:b/>
          <w:bCs/>
        </w:rPr>
        <w:t>financial difficulties</w:t>
      </w:r>
      <w:r w:rsidR="00814536">
        <w:rPr>
          <w:b/>
          <w:bCs/>
        </w:rPr>
        <w:t xml:space="preserve"> and attempts to resolve them</w:t>
      </w:r>
      <w:r w:rsidRPr="00C96610">
        <w:rPr>
          <w:b/>
          <w:bCs/>
        </w:rPr>
        <w:t>, the higher the probability of avoiding insolvency</w:t>
      </w:r>
      <w:r w:rsidR="00562F5F" w:rsidRPr="004B2F8F">
        <w:rPr>
          <w:rStyle w:val="FootnoteReference"/>
          <w:b/>
          <w:bCs/>
        </w:rPr>
        <w:footnoteReference w:id="17"/>
      </w:r>
      <w:r w:rsidRPr="00C96610">
        <w:rPr>
          <w:b/>
          <w:bCs/>
        </w:rPr>
        <w:t>.</w:t>
      </w:r>
      <w:r>
        <w:t xml:space="preserve"> Similarly, the </w:t>
      </w:r>
      <w:r w:rsidR="00814536">
        <w:t xml:space="preserve">earlier it is established that the </w:t>
      </w:r>
      <w:r>
        <w:t>viability of a business is permanently impaired, the more orderly and efficient the liquidation process will be.</w:t>
      </w:r>
      <w:r w:rsidR="00E01287">
        <w:t xml:space="preserve"> </w:t>
      </w:r>
      <w:r w:rsidRPr="00C96610">
        <w:t xml:space="preserve">Until recently, EWTs were typically designed to alert </w:t>
      </w:r>
      <w:r w:rsidRPr="00C96610">
        <w:rPr>
          <w:i/>
        </w:rPr>
        <w:t xml:space="preserve">creditors </w:t>
      </w:r>
      <w:r w:rsidRPr="00C96610">
        <w:t xml:space="preserve">and </w:t>
      </w:r>
      <w:r w:rsidRPr="00C96610">
        <w:rPr>
          <w:i/>
        </w:rPr>
        <w:t xml:space="preserve">public authorities </w:t>
      </w:r>
      <w:r w:rsidRPr="00C96610">
        <w:t>to the upcoming distress of corporate and,</w:t>
      </w:r>
      <w:r w:rsidR="002D7433" w:rsidRPr="00C96610">
        <w:t xml:space="preserve"> from time to time</w:t>
      </w:r>
      <w:r w:rsidRPr="00C96610">
        <w:t xml:space="preserve">, supervised debtors. </w:t>
      </w:r>
      <w:r>
        <w:t>Specifically, financial institutions in the EU have the obligation to implement adequate internal procedures to identify and manage potential nonperforming clients at a very early stage</w:t>
      </w:r>
      <w:r w:rsidR="00562F5F">
        <w:rPr>
          <w:rStyle w:val="FootnoteReference"/>
        </w:rPr>
        <w:footnoteReference w:id="18"/>
      </w:r>
      <w:r>
        <w:t>. Public authorities, including financial sector supervisors, have also developed EWTs to prevent the failure of systemic entities and preserve financial</w:t>
      </w:r>
      <w:r w:rsidRPr="00C96610">
        <w:rPr>
          <w:spacing w:val="-3"/>
        </w:rPr>
        <w:t xml:space="preserve"> </w:t>
      </w:r>
      <w:r>
        <w:t>stability.</w:t>
      </w:r>
    </w:p>
    <w:p w14:paraId="61675678" w14:textId="77777777" w:rsidR="00E01287" w:rsidRDefault="00E01287" w:rsidP="004B2F8F">
      <w:pPr>
        <w:pStyle w:val="ListParagraph"/>
        <w:ind w:left="720" w:firstLine="0"/>
        <w:jc w:val="both"/>
      </w:pPr>
    </w:p>
    <w:p w14:paraId="3B544747" w14:textId="27B91EFF" w:rsidR="004734C1" w:rsidRDefault="00841AF4" w:rsidP="00DD7E9C">
      <w:pPr>
        <w:pStyle w:val="ListParagraph"/>
        <w:numPr>
          <w:ilvl w:val="0"/>
          <w:numId w:val="27"/>
        </w:numPr>
        <w:jc w:val="both"/>
      </w:pPr>
      <w:r w:rsidRPr="004B2F8F">
        <w:rPr>
          <w:b/>
          <w:bCs/>
        </w:rPr>
        <w:t xml:space="preserve">However, the focus of the EWTs promoted by the EU Directive is </w:t>
      </w:r>
      <w:r w:rsidR="002D7433" w:rsidRPr="004B2F8F">
        <w:rPr>
          <w:b/>
          <w:bCs/>
        </w:rPr>
        <w:t xml:space="preserve">rather </w:t>
      </w:r>
      <w:r w:rsidRPr="004B2F8F">
        <w:rPr>
          <w:b/>
          <w:bCs/>
        </w:rPr>
        <w:t xml:space="preserve">on the </w:t>
      </w:r>
      <w:r w:rsidRPr="004B2F8F">
        <w:rPr>
          <w:b/>
          <w:bCs/>
          <w:i/>
        </w:rPr>
        <w:t>debtor</w:t>
      </w:r>
      <w:r w:rsidR="002D7433" w:rsidRPr="004B2F8F">
        <w:rPr>
          <w:b/>
          <w:bCs/>
          <w:i/>
        </w:rPr>
        <w:t xml:space="preserve"> side</w:t>
      </w:r>
      <w:r w:rsidRPr="004B2F8F">
        <w:rPr>
          <w:b/>
          <w:bCs/>
        </w:rPr>
        <w:t>, and this shift has implications for the design and potential uses of these tools</w:t>
      </w:r>
      <w:r>
        <w:t xml:space="preserve">. Among other differences with the Directive’s predecessors, one can highlight the enhanced need to rely on publicly available data, the lack of sophistication of the ultimate beneficiaries of the alert, or the natural aversion by businesses (and micro, </w:t>
      </w:r>
      <w:proofErr w:type="gramStart"/>
      <w:r>
        <w:t>small</w:t>
      </w:r>
      <w:proofErr w:type="gramEnd"/>
      <w:r>
        <w:t xml:space="preserve"> and medium enterprises </w:t>
      </w:r>
      <w:r w:rsidR="00814536">
        <w:t>(</w:t>
      </w:r>
      <w:r>
        <w:t>MSMEs</w:t>
      </w:r>
      <w:r w:rsidR="00814536">
        <w:t>)</w:t>
      </w:r>
      <w:r>
        <w:t xml:space="preserve"> in particular) to acknowledge the existence of </w:t>
      </w:r>
      <w:r w:rsidR="00814536">
        <w:t xml:space="preserve">upcoming </w:t>
      </w:r>
      <w:r>
        <w:t>financial</w:t>
      </w:r>
      <w:r>
        <w:rPr>
          <w:spacing w:val="-3"/>
        </w:rPr>
        <w:t xml:space="preserve"> </w:t>
      </w:r>
      <w:r>
        <w:t>distress.</w:t>
      </w:r>
    </w:p>
    <w:p w14:paraId="440DAA5D" w14:textId="77777777" w:rsidR="0062404D" w:rsidRDefault="0062404D" w:rsidP="004B2F8F">
      <w:pPr>
        <w:jc w:val="both"/>
      </w:pPr>
    </w:p>
    <w:p w14:paraId="2BE7562C" w14:textId="583CB3F3" w:rsidR="004734C1" w:rsidRDefault="00841AF4" w:rsidP="00DD7E9C">
      <w:pPr>
        <w:pStyle w:val="ListParagraph"/>
        <w:numPr>
          <w:ilvl w:val="0"/>
          <w:numId w:val="27"/>
        </w:numPr>
        <w:jc w:val="both"/>
      </w:pPr>
      <w:r w:rsidRPr="004B2F8F">
        <w:rPr>
          <w:b/>
          <w:bCs/>
        </w:rPr>
        <w:t xml:space="preserve">Although the focus of the tool is to serve </w:t>
      </w:r>
      <w:r w:rsidRPr="004B2F8F">
        <w:rPr>
          <w:b/>
          <w:bCs/>
          <w:i/>
        </w:rPr>
        <w:t xml:space="preserve">all debtors </w:t>
      </w:r>
      <w:r w:rsidRPr="004B2F8F">
        <w:rPr>
          <w:b/>
          <w:bCs/>
        </w:rPr>
        <w:t xml:space="preserve">that engage in economic activities, EWTs are expected to be particularly </w:t>
      </w:r>
      <w:r w:rsidR="002D7433" w:rsidRPr="004B2F8F">
        <w:rPr>
          <w:b/>
          <w:bCs/>
        </w:rPr>
        <w:t xml:space="preserve">effective </w:t>
      </w:r>
      <w:r w:rsidR="000E35E9">
        <w:rPr>
          <w:b/>
          <w:bCs/>
        </w:rPr>
        <w:t>for</w:t>
      </w:r>
      <w:r w:rsidR="000E35E9" w:rsidRPr="004B2F8F">
        <w:rPr>
          <w:b/>
          <w:bCs/>
        </w:rPr>
        <w:t xml:space="preserve"> </w:t>
      </w:r>
      <w:r w:rsidRPr="004B2F8F">
        <w:rPr>
          <w:b/>
          <w:bCs/>
        </w:rPr>
        <w:t xml:space="preserve">SMEs. </w:t>
      </w:r>
      <w:r>
        <w:t xml:space="preserve">This is </w:t>
      </w:r>
      <w:r w:rsidR="001405C2">
        <w:t>mostly</w:t>
      </w:r>
      <w:r w:rsidR="001405C2">
        <w:rPr>
          <w:rStyle w:val="FootnoteReference"/>
        </w:rPr>
        <w:footnoteReference w:id="19"/>
      </w:r>
      <w:r w:rsidR="001405C2">
        <w:t xml:space="preserve"> </w:t>
      </w:r>
      <w:r>
        <w:t xml:space="preserve">because, when facing financial difficulties, SMEs often do not have the necessary resources to cope with high restructuring costs, including hiring advisors that can </w:t>
      </w:r>
      <w:r w:rsidR="00814536">
        <w:t xml:space="preserve">assist them to </w:t>
      </w:r>
      <w:r>
        <w:t xml:space="preserve">prevent or mitigate the effects of </w:t>
      </w:r>
      <w:r w:rsidR="00814536">
        <w:t>financial distress</w:t>
      </w:r>
      <w:r>
        <w:t xml:space="preserve">. Considering </w:t>
      </w:r>
      <w:r w:rsidR="00C87C9D">
        <w:t xml:space="preserve">that </w:t>
      </w:r>
      <w:r>
        <w:t>SMEs are predominant</w:t>
      </w:r>
      <w:r w:rsidR="00C87C9D">
        <w:t xml:space="preserve"> in Bulgaria</w:t>
      </w:r>
      <w:r>
        <w:t xml:space="preserve">, the </w:t>
      </w:r>
      <w:r w:rsidR="00A856E8">
        <w:t xml:space="preserve">TN </w:t>
      </w:r>
      <w:r>
        <w:t>explores variations of design and implementation of</w:t>
      </w:r>
      <w:r>
        <w:rPr>
          <w:spacing w:val="-5"/>
        </w:rPr>
        <w:t xml:space="preserve"> </w:t>
      </w:r>
      <w:r>
        <w:t>EWTs</w:t>
      </w:r>
      <w:r w:rsidR="008C485F">
        <w:t xml:space="preserve"> which could specifically serve this sector</w:t>
      </w:r>
      <w:r>
        <w:t>.</w:t>
      </w:r>
    </w:p>
    <w:p w14:paraId="64E19A2B" w14:textId="77777777" w:rsidR="004734C1" w:rsidRDefault="004734C1">
      <w:pPr>
        <w:pStyle w:val="BodyText"/>
        <w:spacing w:before="9"/>
        <w:rPr>
          <w:sz w:val="20"/>
        </w:rPr>
      </w:pPr>
    </w:p>
    <w:p w14:paraId="3FC3AE81" w14:textId="0FC930A3" w:rsidR="009F3A91" w:rsidRPr="00C96610" w:rsidRDefault="00F0150B" w:rsidP="00F0150B">
      <w:pPr>
        <w:pStyle w:val="Heading1"/>
        <w:ind w:left="284"/>
      </w:pPr>
      <w:bookmarkStart w:id="15" w:name="_bookmark6"/>
      <w:bookmarkStart w:id="16" w:name="_Toc93931143"/>
      <w:bookmarkEnd w:id="15"/>
      <w:r>
        <w:t xml:space="preserve">3.3 </w:t>
      </w:r>
      <w:r w:rsidR="009F3A91" w:rsidRPr="00C96610">
        <w:t>Overview of Key Models</w:t>
      </w:r>
      <w:bookmarkEnd w:id="16"/>
    </w:p>
    <w:p w14:paraId="79C5D623" w14:textId="77777777" w:rsidR="004734C1" w:rsidRDefault="004734C1">
      <w:pPr>
        <w:pStyle w:val="BodyText"/>
        <w:rPr>
          <w:b/>
          <w:sz w:val="23"/>
        </w:rPr>
      </w:pPr>
    </w:p>
    <w:p w14:paraId="35B4F81F" w14:textId="2FCBFBE0" w:rsidR="004734C1" w:rsidRDefault="00841AF4" w:rsidP="00DD7E9C">
      <w:pPr>
        <w:pStyle w:val="ListParagraph"/>
        <w:numPr>
          <w:ilvl w:val="0"/>
          <w:numId w:val="27"/>
        </w:numPr>
        <w:jc w:val="both"/>
      </w:pPr>
      <w:r w:rsidRPr="004B2F8F">
        <w:rPr>
          <w:b/>
          <w:bCs/>
        </w:rPr>
        <w:t>Statistical and technical features</w:t>
      </w:r>
      <w:r w:rsidR="000E6AA2" w:rsidRPr="004B2F8F">
        <w:rPr>
          <w:b/>
          <w:bCs/>
        </w:rPr>
        <w:t xml:space="preserve"> </w:t>
      </w:r>
      <w:r w:rsidRPr="004B2F8F">
        <w:rPr>
          <w:b/>
          <w:bCs/>
        </w:rPr>
        <w:t>aside, EWTs can be based on one of the two approaches</w:t>
      </w:r>
      <w:r w:rsidR="00A856E8">
        <w:rPr>
          <w:b/>
          <w:bCs/>
        </w:rPr>
        <w:t xml:space="preserve"> -  </w:t>
      </w:r>
      <w:r w:rsidRPr="004B2F8F">
        <w:rPr>
          <w:b/>
          <w:bCs/>
        </w:rPr>
        <w:t xml:space="preserve"> </w:t>
      </w:r>
      <w:r w:rsidR="00BD756B" w:rsidRPr="00F13C76">
        <w:rPr>
          <w:b/>
          <w:bCs/>
        </w:rPr>
        <w:t xml:space="preserve">an </w:t>
      </w:r>
      <w:r w:rsidR="00BD756B" w:rsidRPr="00C96610">
        <w:rPr>
          <w:b/>
          <w:bCs/>
        </w:rPr>
        <w:t>inbound or outbound model</w:t>
      </w:r>
      <w:r w:rsidR="00A856E8">
        <w:rPr>
          <w:b/>
          <w:bCs/>
        </w:rPr>
        <w:t>, as</w:t>
      </w:r>
      <w:r w:rsidR="00BD756B" w:rsidRPr="00C96610">
        <w:rPr>
          <w:b/>
          <w:bCs/>
        </w:rPr>
        <w:t xml:space="preserve"> </w:t>
      </w:r>
      <w:r w:rsidR="002D7433" w:rsidRPr="00C96610">
        <w:rPr>
          <w:b/>
          <w:bCs/>
        </w:rPr>
        <w:t>described in the following sections</w:t>
      </w:r>
      <w:r w:rsidR="00E16BEF" w:rsidRPr="00C96610">
        <w:rPr>
          <w:b/>
          <w:bCs/>
        </w:rPr>
        <w:t>.</w:t>
      </w:r>
      <w:r w:rsidR="00E16BEF" w:rsidRPr="00C96610">
        <w:t xml:space="preserve"> </w:t>
      </w:r>
      <w:r w:rsidRPr="00C96610">
        <w:t>The</w:t>
      </w:r>
      <w:r w:rsidR="00603AE8">
        <w:t xml:space="preserve"> Directive is not prescriptive on how to </w:t>
      </w:r>
      <w:r w:rsidR="002E78E4">
        <w:t xml:space="preserve">implement </w:t>
      </w:r>
      <w:r w:rsidR="002E78E4">
        <w:lastRenderedPageBreak/>
        <w:t xml:space="preserve">the Tools, and </w:t>
      </w:r>
      <w:r w:rsidR="00E626BF">
        <w:t>M</w:t>
      </w:r>
      <w:r w:rsidR="002E78E4">
        <w:t xml:space="preserve">ember States </w:t>
      </w:r>
      <w:r w:rsidR="00C07FF1">
        <w:t>can</w:t>
      </w:r>
      <w:r w:rsidR="002E78E4">
        <w:t xml:space="preserve"> identify the approaches that are the best fit to accommodate their </w:t>
      </w:r>
      <w:r w:rsidR="0018155F">
        <w:t>specificities. The</w:t>
      </w:r>
      <w:r>
        <w:t xml:space="preserve"> approaches </w:t>
      </w:r>
      <w:r w:rsidR="00AA28D6">
        <w:t xml:space="preserve">are </w:t>
      </w:r>
      <w:r>
        <w:t xml:space="preserve">not mutually exclusive, and the </w:t>
      </w:r>
      <w:r w:rsidR="00934429">
        <w:t>Bulgaria</w:t>
      </w:r>
      <w:r>
        <w:t xml:space="preserve">n authorities may </w:t>
      </w:r>
      <w:r w:rsidR="00AA28D6">
        <w:t xml:space="preserve">potentially </w:t>
      </w:r>
      <w:r>
        <w:t xml:space="preserve">decide that the adoption of both approaches, mutually reinforcing, is the best option for </w:t>
      </w:r>
      <w:r w:rsidR="00934429">
        <w:t>Bulgaria</w:t>
      </w:r>
      <w:r>
        <w:t xml:space="preserve"> (</w:t>
      </w:r>
      <w:r w:rsidR="00BD756B">
        <w:t xml:space="preserve">the </w:t>
      </w:r>
      <w:r>
        <w:t>funding available to introduce either or both options will be a factor). Naturally, the accuracy of these approaches will vary depending on the amount and quality of data provided, a critical issue discussed in section</w:t>
      </w:r>
      <w:r>
        <w:rPr>
          <w:spacing w:val="2"/>
        </w:rPr>
        <w:t xml:space="preserve"> </w:t>
      </w:r>
      <w:r>
        <w:t>5.</w:t>
      </w:r>
    </w:p>
    <w:p w14:paraId="4CE66FBE" w14:textId="3A518AC6" w:rsidR="004A1EDD" w:rsidRPr="000D49E2" w:rsidRDefault="004A1EDD" w:rsidP="000D49E2">
      <w:pPr>
        <w:tabs>
          <w:tab w:val="left" w:pos="1020"/>
          <w:tab w:val="left" w:pos="1021"/>
        </w:tabs>
        <w:rPr>
          <w:i/>
          <w:sz w:val="24"/>
        </w:rPr>
      </w:pPr>
    </w:p>
    <w:p w14:paraId="58660741" w14:textId="6BEB38F6" w:rsidR="004734C1" w:rsidRPr="00C96610" w:rsidRDefault="00841AF4" w:rsidP="004B2F8F">
      <w:pPr>
        <w:tabs>
          <w:tab w:val="left" w:pos="1020"/>
          <w:tab w:val="left" w:pos="1021"/>
        </w:tabs>
        <w:rPr>
          <w:b/>
          <w:bCs/>
          <w:i/>
          <w:szCs w:val="20"/>
        </w:rPr>
      </w:pPr>
      <w:r w:rsidRPr="00C96610">
        <w:rPr>
          <w:b/>
          <w:bCs/>
          <w:i/>
          <w:szCs w:val="20"/>
        </w:rPr>
        <w:t>Inbound</w:t>
      </w:r>
      <w:r w:rsidRPr="00C96610">
        <w:rPr>
          <w:b/>
          <w:bCs/>
          <w:i/>
          <w:spacing w:val="-7"/>
          <w:szCs w:val="20"/>
        </w:rPr>
        <w:t xml:space="preserve"> </w:t>
      </w:r>
      <w:r w:rsidRPr="00C96610">
        <w:rPr>
          <w:b/>
          <w:bCs/>
          <w:i/>
          <w:szCs w:val="20"/>
        </w:rPr>
        <w:t>model</w:t>
      </w:r>
      <w:r w:rsidR="000E7B59">
        <w:rPr>
          <w:b/>
          <w:bCs/>
          <w:i/>
          <w:szCs w:val="20"/>
        </w:rPr>
        <w:t>: Entrepreneurs’ Self-Assessment</w:t>
      </w:r>
    </w:p>
    <w:p w14:paraId="0C439652" w14:textId="77777777" w:rsidR="00E617A8" w:rsidRDefault="00E617A8">
      <w:pPr>
        <w:pStyle w:val="BodyText"/>
        <w:rPr>
          <w:i/>
          <w:sz w:val="23"/>
        </w:rPr>
      </w:pPr>
    </w:p>
    <w:p w14:paraId="64A4952C" w14:textId="2C59ECB8" w:rsidR="002D43B4" w:rsidRPr="004B2F8F" w:rsidRDefault="00841AF4" w:rsidP="00DD7E9C">
      <w:pPr>
        <w:pStyle w:val="ListParagraph"/>
        <w:numPr>
          <w:ilvl w:val="0"/>
          <w:numId w:val="27"/>
        </w:numPr>
        <w:jc w:val="both"/>
        <w:rPr>
          <w:b/>
          <w:bCs/>
        </w:rPr>
      </w:pPr>
      <w:r w:rsidRPr="004B2F8F">
        <w:rPr>
          <w:b/>
          <w:bCs/>
        </w:rPr>
        <w:t>In this approach, the EWT encourages entrepreneurs (and entrepreneurs’ internal corporate bodies) to assess their own situation</w:t>
      </w:r>
      <w:r>
        <w:t xml:space="preserve">. The assessment is the first line of defense: before the involvement of third parties takes place, the system prefers to place the responsibility for detecting financial distress on the ultimate beneficiaries of such information, including shareholders, business supervisory boards, and employees’ representatives. The underlying principle is that it is in the debtor’s own interest to detect these difficulties as soon as they arise. When potential distress is not detected by management (the main corporate body responsible for doing so), then other bodies within the business should alert or seek an explanation from management as to the severity of the potential distress. Such assessment can be conducted by the business’s own corporate bodies, whenever access to the required information is possible, or by a public </w:t>
      </w:r>
      <w:r w:rsidR="00C2277F">
        <w:t xml:space="preserve">or delegated private </w:t>
      </w:r>
      <w:r>
        <w:t>agency, which would conduct the assessment at the request of the</w:t>
      </w:r>
      <w:r w:rsidRPr="006259EB">
        <w:rPr>
          <w:spacing w:val="-7"/>
        </w:rPr>
        <w:t xml:space="preserve"> </w:t>
      </w:r>
      <w:r>
        <w:t>business.</w:t>
      </w:r>
    </w:p>
    <w:p w14:paraId="35808C07" w14:textId="77777777" w:rsidR="002D43B4" w:rsidRDefault="002D43B4" w:rsidP="004B2F8F">
      <w:pPr>
        <w:jc w:val="both"/>
      </w:pPr>
    </w:p>
    <w:p w14:paraId="4D428C1F" w14:textId="4003A76A" w:rsidR="00B32398" w:rsidRPr="004B2F8F" w:rsidRDefault="00841AF4" w:rsidP="00DD7E9C">
      <w:pPr>
        <w:pStyle w:val="ListParagraph"/>
        <w:numPr>
          <w:ilvl w:val="0"/>
          <w:numId w:val="27"/>
        </w:numPr>
        <w:jc w:val="both"/>
        <w:rPr>
          <w:b/>
          <w:bCs/>
        </w:rPr>
      </w:pPr>
      <w:r w:rsidRPr="004B2F8F">
        <w:rPr>
          <w:b/>
          <w:bCs/>
        </w:rPr>
        <w:t>There are different ways to design an EWT</w:t>
      </w:r>
      <w:r w:rsidR="00FD6610" w:rsidRPr="004B2F8F">
        <w:rPr>
          <w:b/>
          <w:bCs/>
        </w:rPr>
        <w:t xml:space="preserve"> under this approach</w:t>
      </w:r>
      <w:r w:rsidRPr="002D43B4">
        <w:t xml:space="preserve">. </w:t>
      </w:r>
      <w:r w:rsidRPr="006259EB">
        <w:t xml:space="preserve">The </w:t>
      </w:r>
      <w:r>
        <w:t xml:space="preserve">simplest </w:t>
      </w:r>
      <w:r w:rsidR="00243F74">
        <w:t>way</w:t>
      </w:r>
      <w:r>
        <w:t xml:space="preserve"> is</w:t>
      </w:r>
      <w:r w:rsidR="00421E23">
        <w:t xml:space="preserve"> granting</w:t>
      </w:r>
      <w:r w:rsidR="00A6066B">
        <w:t xml:space="preserve"> debtors access</w:t>
      </w:r>
      <w:r w:rsidR="00421E23">
        <w:t xml:space="preserve"> to</w:t>
      </w:r>
      <w:r w:rsidR="00A6066B">
        <w:t xml:space="preserve"> </w:t>
      </w:r>
      <w:r w:rsidR="00421E23">
        <w:t>a</w:t>
      </w:r>
      <w:r w:rsidR="006259EB">
        <w:t xml:space="preserve"> </w:t>
      </w:r>
      <w:r w:rsidR="00421E23">
        <w:t>hotline</w:t>
      </w:r>
      <w:r w:rsidR="002D7433">
        <w:t xml:space="preserve"> service</w:t>
      </w:r>
      <w:r w:rsidR="00421E23">
        <w:t xml:space="preserve">, where </w:t>
      </w:r>
      <w:r w:rsidR="00364E74">
        <w:t>businesses</w:t>
      </w:r>
      <w:r w:rsidR="00421E23">
        <w:t>’ representatives can ask for guidance to perform the self-assessment and subsequently benefit from a range</w:t>
      </w:r>
      <w:r w:rsidR="005A429C">
        <w:t xml:space="preserve"> of</w:t>
      </w:r>
      <w:r w:rsidR="002D7433">
        <w:t xml:space="preserve"> possible</w:t>
      </w:r>
      <w:r w:rsidR="005A429C">
        <w:t xml:space="preserve"> services</w:t>
      </w:r>
      <w:r w:rsidR="007C071C">
        <w:t xml:space="preserve"> - </w:t>
      </w:r>
      <w:r w:rsidR="005A429C">
        <w:t xml:space="preserve">advisory </w:t>
      </w:r>
      <w:r w:rsidR="007C071C">
        <w:t xml:space="preserve">services </w:t>
      </w:r>
      <w:r w:rsidR="005A429C">
        <w:t xml:space="preserve">on </w:t>
      </w:r>
      <w:proofErr w:type="gramStart"/>
      <w:r w:rsidR="005A429C">
        <w:t>particular topics</w:t>
      </w:r>
      <w:proofErr w:type="gramEnd"/>
      <w:r w:rsidR="005A429C">
        <w:t>, capacity building</w:t>
      </w:r>
      <w:r w:rsidR="00562F5F">
        <w:t xml:space="preserve">, support </w:t>
      </w:r>
      <w:r w:rsidR="007C071C">
        <w:t xml:space="preserve">for </w:t>
      </w:r>
      <w:r w:rsidR="00562F5F">
        <w:t xml:space="preserve">the set-up of a rescue strategy or </w:t>
      </w:r>
      <w:r w:rsidR="00B0077E">
        <w:t>starting of an insolvency procedure</w:t>
      </w:r>
      <w:r w:rsidR="009B731F">
        <w:t xml:space="preserve">. </w:t>
      </w:r>
      <w:r w:rsidR="002D7433">
        <w:t xml:space="preserve">Such </w:t>
      </w:r>
      <w:r w:rsidR="009B731F">
        <w:t>an</w:t>
      </w:r>
      <w:r w:rsidR="0035181A">
        <w:t xml:space="preserve"> approach has been implemented in Germany. </w:t>
      </w:r>
    </w:p>
    <w:p w14:paraId="4EDB0B70" w14:textId="77777777" w:rsidR="00B32398" w:rsidRDefault="00B32398" w:rsidP="004B2F8F">
      <w:pPr>
        <w:jc w:val="both"/>
      </w:pPr>
    </w:p>
    <w:p w14:paraId="4EC64B4C" w14:textId="3A44907F" w:rsidR="004734C1" w:rsidRPr="004B2F8F" w:rsidRDefault="00C63D84" w:rsidP="00DD7E9C">
      <w:pPr>
        <w:pStyle w:val="ListParagraph"/>
        <w:numPr>
          <w:ilvl w:val="0"/>
          <w:numId w:val="27"/>
        </w:numPr>
        <w:jc w:val="both"/>
        <w:rPr>
          <w:b/>
          <w:bCs/>
        </w:rPr>
      </w:pPr>
      <w:r w:rsidRPr="004B2F8F">
        <w:rPr>
          <w:b/>
          <w:bCs/>
        </w:rPr>
        <w:t>More advanced approaches exist under the inbound model, involving delegating the analysis to either corporate bodies or other entities</w:t>
      </w:r>
      <w:r w:rsidR="00FD7CBB">
        <w:rPr>
          <w:b/>
          <w:bCs/>
        </w:rPr>
        <w:t>,</w:t>
      </w:r>
      <w:r w:rsidRPr="004B2F8F">
        <w:rPr>
          <w:b/>
          <w:bCs/>
        </w:rPr>
        <w:t xml:space="preserve"> for example</w:t>
      </w:r>
      <w:r w:rsidR="00A6066B">
        <w:rPr>
          <w:b/>
          <w:bCs/>
        </w:rPr>
        <w:t>,</w:t>
      </w:r>
      <w:r w:rsidR="00FD7CBB">
        <w:rPr>
          <w:b/>
          <w:bCs/>
        </w:rPr>
        <w:t xml:space="preserve"> </w:t>
      </w:r>
      <w:r w:rsidRPr="004B2F8F">
        <w:rPr>
          <w:b/>
          <w:bCs/>
        </w:rPr>
        <w:t>chartered accountants</w:t>
      </w:r>
      <w:r>
        <w:t>. Such approaches</w:t>
      </w:r>
      <w:r w:rsidR="00A95FA8">
        <w:t xml:space="preserve"> have been</w:t>
      </w:r>
      <w:r>
        <w:t xml:space="preserve"> implemented in France</w:t>
      </w:r>
      <w:r>
        <w:rPr>
          <w:rStyle w:val="FootnoteReference"/>
        </w:rPr>
        <w:footnoteReference w:id="20"/>
      </w:r>
      <w:r>
        <w:t xml:space="preserve"> and Italy</w:t>
      </w:r>
      <w:r w:rsidR="00E617A8">
        <w:t>,</w:t>
      </w:r>
      <w:r w:rsidR="00B04A73">
        <w:rPr>
          <w:rStyle w:val="FootnoteReference"/>
        </w:rPr>
        <w:footnoteReference w:id="21"/>
      </w:r>
      <w:r>
        <w:t xml:space="preserve"> as described in the Benchmarking Report</w:t>
      </w:r>
      <w:r w:rsidR="00612F1C">
        <w:rPr>
          <w:rStyle w:val="FootnoteReference"/>
        </w:rPr>
        <w:footnoteReference w:id="22"/>
      </w:r>
      <w:r>
        <w:t>.</w:t>
      </w:r>
      <w:r w:rsidR="00B32398">
        <w:t xml:space="preserve"> </w:t>
      </w:r>
      <w:r w:rsidR="00B0077E">
        <w:t>Such</w:t>
      </w:r>
      <w:r w:rsidR="00841AF4">
        <w:t xml:space="preserve"> approach </w:t>
      </w:r>
      <w:r w:rsidR="00B0077E">
        <w:t xml:space="preserve">also </w:t>
      </w:r>
      <w:r w:rsidR="00841AF4">
        <w:t>delegate</w:t>
      </w:r>
      <w:r w:rsidR="00B0077E">
        <w:t>s</w:t>
      </w:r>
      <w:r w:rsidR="00841AF4">
        <w:t xml:space="preserve"> the analysis to the </w:t>
      </w:r>
      <w:r w:rsidR="001405C2">
        <w:t>companies which are subject to statutory audits</w:t>
      </w:r>
      <w:r w:rsidR="00B0077E">
        <w:rPr>
          <w:rStyle w:val="FootnoteReference"/>
        </w:rPr>
        <w:footnoteReference w:id="23"/>
      </w:r>
      <w:r w:rsidR="00841AF4">
        <w:t xml:space="preserve">, who are required to formally alert management to the circumstances that endanger the business as a going concern. Once this information is received, management has the obligation to act as early as possible; the timing </w:t>
      </w:r>
      <w:r w:rsidR="00CC51AB">
        <w:t xml:space="preserve">and the type of action, depending on whether director’s liability may be </w:t>
      </w:r>
      <w:r w:rsidR="00A6066B">
        <w:t>triggered.</w:t>
      </w:r>
      <w:r w:rsidR="00841AF4">
        <w:t xml:space="preserve"> </w:t>
      </w:r>
      <w:r w:rsidR="00841AF4" w:rsidRPr="007C0929">
        <w:t xml:space="preserve">This alternative approach, however, would only be useful to those companies that have appointed an auditor, which are estimated to be </w:t>
      </w:r>
      <w:r w:rsidR="00E43E05" w:rsidRPr="007C0929">
        <w:t xml:space="preserve">only </w:t>
      </w:r>
      <w:r w:rsidR="0050724C">
        <w:t xml:space="preserve">a </w:t>
      </w:r>
      <w:r w:rsidR="00E43E05" w:rsidRPr="007C0929">
        <w:t>few thousands</w:t>
      </w:r>
      <w:r w:rsidR="00841AF4" w:rsidRPr="007C0929">
        <w:t xml:space="preserve"> in </w:t>
      </w:r>
      <w:r w:rsidR="00934429" w:rsidRPr="007C0929">
        <w:t>Bulgaria</w:t>
      </w:r>
      <w:r w:rsidR="00CC51AB">
        <w:rPr>
          <w:rStyle w:val="FootnoteReference"/>
        </w:rPr>
        <w:footnoteReference w:id="24"/>
      </w:r>
      <w:r w:rsidR="00841AF4" w:rsidRPr="007C0929">
        <w:t>.</w:t>
      </w:r>
    </w:p>
    <w:p w14:paraId="416D923F" w14:textId="77777777" w:rsidR="00B32398" w:rsidRDefault="00B32398" w:rsidP="004B2F8F">
      <w:pPr>
        <w:jc w:val="both"/>
      </w:pPr>
    </w:p>
    <w:p w14:paraId="76C42E06" w14:textId="0DFBD355" w:rsidR="00373935" w:rsidRDefault="00841AF4" w:rsidP="00DD7E9C">
      <w:pPr>
        <w:pStyle w:val="ListParagraph"/>
        <w:numPr>
          <w:ilvl w:val="0"/>
          <w:numId w:val="27"/>
        </w:numPr>
        <w:jc w:val="both"/>
      </w:pPr>
      <w:r w:rsidRPr="004B2F8F">
        <w:rPr>
          <w:b/>
          <w:bCs/>
        </w:rPr>
        <w:t xml:space="preserve">A </w:t>
      </w:r>
      <w:r w:rsidR="00B04A73" w:rsidRPr="004B2F8F">
        <w:rPr>
          <w:b/>
          <w:bCs/>
        </w:rPr>
        <w:t>feature</w:t>
      </w:r>
      <w:r w:rsidRPr="004B2F8F">
        <w:rPr>
          <w:b/>
          <w:bCs/>
        </w:rPr>
        <w:t xml:space="preserve"> of </w:t>
      </w:r>
      <w:r w:rsidR="00C96610">
        <w:rPr>
          <w:b/>
          <w:bCs/>
        </w:rPr>
        <w:t xml:space="preserve">self-assessment-based models </w:t>
      </w:r>
      <w:r w:rsidRPr="004B2F8F">
        <w:rPr>
          <w:b/>
          <w:bCs/>
        </w:rPr>
        <w:t xml:space="preserve">consists of an interface </w:t>
      </w:r>
      <w:r w:rsidR="00562F5F" w:rsidRPr="004B2F8F">
        <w:rPr>
          <w:b/>
          <w:bCs/>
        </w:rPr>
        <w:t xml:space="preserve">either offered by </w:t>
      </w:r>
      <w:r w:rsidR="00F94624">
        <w:rPr>
          <w:b/>
          <w:bCs/>
        </w:rPr>
        <w:t xml:space="preserve">a </w:t>
      </w:r>
      <w:r w:rsidR="00562F5F" w:rsidRPr="004B2F8F">
        <w:rPr>
          <w:b/>
          <w:bCs/>
        </w:rPr>
        <w:t>private operator under the methodological guidance of public authorities, or</w:t>
      </w:r>
      <w:r w:rsidR="00B0077E" w:rsidRPr="004B2F8F">
        <w:rPr>
          <w:b/>
          <w:bCs/>
        </w:rPr>
        <w:t xml:space="preserve"> directly by</w:t>
      </w:r>
      <w:r w:rsidRPr="004B2F8F">
        <w:rPr>
          <w:b/>
          <w:bCs/>
        </w:rPr>
        <w:t xml:space="preserve"> a public agency</w:t>
      </w:r>
      <w:r w:rsidR="00F94624">
        <w:rPr>
          <w:b/>
          <w:bCs/>
        </w:rPr>
        <w:t xml:space="preserve"> (</w:t>
      </w:r>
      <w:r w:rsidR="0050724C" w:rsidRPr="004B2F8F">
        <w:rPr>
          <w:b/>
          <w:bCs/>
        </w:rPr>
        <w:t>frequently</w:t>
      </w:r>
      <w:r w:rsidRPr="004B2F8F">
        <w:rPr>
          <w:b/>
          <w:bCs/>
        </w:rPr>
        <w:t xml:space="preserve"> the one in charge of registering businesses’ financial statements on an annual basis</w:t>
      </w:r>
      <w:r w:rsidR="00F94624">
        <w:rPr>
          <w:b/>
          <w:bCs/>
        </w:rPr>
        <w:t>).</w:t>
      </w:r>
      <w:r>
        <w:t xml:space="preserve"> In this approach, the entrepreneur </w:t>
      </w:r>
      <w:r w:rsidR="00562F5F">
        <w:t>performs</w:t>
      </w:r>
      <w:r w:rsidR="008632D1">
        <w:t xml:space="preserve"> – either on a voluntary or mandatory basis -</w:t>
      </w:r>
      <w:r>
        <w:t xml:space="preserve"> a “health</w:t>
      </w:r>
      <w:r w:rsidR="0068339E">
        <w:t>”</w:t>
      </w:r>
      <w:r>
        <w:t xml:space="preserve"> check, and provides the information required to perform the assessment</w:t>
      </w:r>
      <w:r w:rsidR="00562F5F">
        <w:rPr>
          <w:rStyle w:val="FootnoteReference"/>
        </w:rPr>
        <w:footnoteReference w:id="25"/>
      </w:r>
      <w:r>
        <w:t xml:space="preserve">. Next, the EWT automatically calculates the likelihood of the business </w:t>
      </w:r>
      <w:r>
        <w:lastRenderedPageBreak/>
        <w:t xml:space="preserve">becoming insolvent based on a set of </w:t>
      </w:r>
      <w:r w:rsidR="008D35BF">
        <w:t xml:space="preserve">key </w:t>
      </w:r>
      <w:r>
        <w:t>indicators</w:t>
      </w:r>
      <w:r w:rsidR="008D35BF">
        <w:t xml:space="preserve">. </w:t>
      </w:r>
      <w:r>
        <w:t xml:space="preserve">Subsequently, the EWT relays its findings to the debtor’s management, who would again be encouraged to seek advisory support without delay. </w:t>
      </w:r>
    </w:p>
    <w:p w14:paraId="00D8472C" w14:textId="042F0AA0" w:rsidR="008B33F3" w:rsidRDefault="008B33F3" w:rsidP="00413287">
      <w:pPr>
        <w:pStyle w:val="ListParagraph"/>
        <w:ind w:left="720" w:firstLine="0"/>
        <w:jc w:val="both"/>
      </w:pPr>
    </w:p>
    <w:p w14:paraId="586852BA" w14:textId="0F6F5B20" w:rsidR="00C71D58" w:rsidRPr="0087600B" w:rsidRDefault="00B0077E" w:rsidP="00DD7E9C">
      <w:pPr>
        <w:pStyle w:val="ListParagraph"/>
        <w:numPr>
          <w:ilvl w:val="0"/>
          <w:numId w:val="27"/>
        </w:numPr>
        <w:jc w:val="both"/>
        <w:rPr>
          <w:b/>
          <w:bCs/>
        </w:rPr>
      </w:pPr>
      <w:r w:rsidRPr="004B2F8F">
        <w:rPr>
          <w:b/>
          <w:bCs/>
        </w:rPr>
        <w:t xml:space="preserve">The </w:t>
      </w:r>
      <w:r w:rsidR="008B33F3" w:rsidRPr="004B2F8F">
        <w:rPr>
          <w:b/>
          <w:bCs/>
        </w:rPr>
        <w:t xml:space="preserve">key advantage of the inbound </w:t>
      </w:r>
      <w:r w:rsidR="007B1268" w:rsidRPr="004B2F8F">
        <w:rPr>
          <w:b/>
          <w:bCs/>
        </w:rPr>
        <w:t xml:space="preserve">approach is that it can support those debtors whose </w:t>
      </w:r>
      <w:r w:rsidRPr="004B2F8F">
        <w:rPr>
          <w:b/>
          <w:bCs/>
        </w:rPr>
        <w:t>circumstances</w:t>
      </w:r>
      <w:r w:rsidR="007B1268" w:rsidRPr="004B2F8F">
        <w:rPr>
          <w:b/>
          <w:bCs/>
        </w:rPr>
        <w:t xml:space="preserve"> that may give rise to </w:t>
      </w:r>
      <w:r w:rsidR="00022EBF">
        <w:rPr>
          <w:b/>
          <w:bCs/>
        </w:rPr>
        <w:t>imminent danger of</w:t>
      </w:r>
      <w:r w:rsidR="00022EBF" w:rsidRPr="004B2F8F">
        <w:rPr>
          <w:b/>
          <w:bCs/>
        </w:rPr>
        <w:t xml:space="preserve"> </w:t>
      </w:r>
      <w:r w:rsidR="00C40B6D" w:rsidRPr="004B2F8F">
        <w:rPr>
          <w:b/>
          <w:bCs/>
        </w:rPr>
        <w:t>insolvenc</w:t>
      </w:r>
      <w:r w:rsidR="00022EBF">
        <w:rPr>
          <w:b/>
          <w:bCs/>
        </w:rPr>
        <w:t>y</w:t>
      </w:r>
      <w:r w:rsidR="00C40B6D" w:rsidRPr="004B2F8F">
        <w:rPr>
          <w:b/>
          <w:bCs/>
        </w:rPr>
        <w:t xml:space="preserve"> cannot be captured by a quantitative model</w:t>
      </w:r>
      <w:r w:rsidR="007842B9">
        <w:rPr>
          <w:b/>
          <w:bCs/>
        </w:rPr>
        <w:t xml:space="preserve">, </w:t>
      </w:r>
      <w:r w:rsidR="00C40B6D" w:rsidRPr="004B2F8F">
        <w:rPr>
          <w:b/>
          <w:bCs/>
        </w:rPr>
        <w:t>for example personal distress.</w:t>
      </w:r>
      <w:r w:rsidR="00C40B6D">
        <w:t xml:space="preserve"> However, a </w:t>
      </w:r>
      <w:r w:rsidR="00916AC2">
        <w:t xml:space="preserve">relevant </w:t>
      </w:r>
      <w:r w:rsidR="00841AF4">
        <w:t>shortcoming specific to this approach is that i</w:t>
      </w:r>
      <w:r w:rsidR="00307F93">
        <w:t>n many cases it</w:t>
      </w:r>
      <w:r w:rsidR="00841AF4">
        <w:t xml:space="preserve"> </w:t>
      </w:r>
      <w:r w:rsidR="00307F93">
        <w:t>may</w:t>
      </w:r>
      <w:r w:rsidR="00841AF4">
        <w:t xml:space="preserve"> depend on the willingness of the entrepreneur to conduct the self-assessment</w:t>
      </w:r>
      <w:r w:rsidR="0050724C">
        <w:t>. T</w:t>
      </w:r>
      <w:r w:rsidR="00841AF4">
        <w:t xml:space="preserve">hose entrepreneurs who either do not anticipate a situation of </w:t>
      </w:r>
      <w:r w:rsidR="00022EBF">
        <w:t xml:space="preserve">upcoming </w:t>
      </w:r>
      <w:r w:rsidR="00841AF4">
        <w:t xml:space="preserve">financial </w:t>
      </w:r>
      <w:r w:rsidR="00993637">
        <w:t>distress or</w:t>
      </w:r>
      <w:r w:rsidR="00841AF4">
        <w:t xml:space="preserve"> are not aware of the existence of the EWT w</w:t>
      </w:r>
      <w:r w:rsidR="0050724C">
        <w:t xml:space="preserve">ould be excluded </w:t>
      </w:r>
      <w:r w:rsidR="00022EBF">
        <w:t xml:space="preserve">from </w:t>
      </w:r>
      <w:r w:rsidR="0050724C">
        <w:t>the benefit of using the tool</w:t>
      </w:r>
      <w:r w:rsidR="00841AF4">
        <w:t xml:space="preserve">. </w:t>
      </w:r>
    </w:p>
    <w:p w14:paraId="202071CA" w14:textId="77777777" w:rsidR="00B0077E" w:rsidRDefault="00B0077E" w:rsidP="004B2F8F">
      <w:pPr>
        <w:pStyle w:val="ListParagraph"/>
        <w:ind w:left="720" w:firstLine="0"/>
        <w:jc w:val="both"/>
      </w:pPr>
    </w:p>
    <w:p w14:paraId="7B8EE899" w14:textId="7AFA2B57" w:rsidR="004734C1" w:rsidRPr="00C96610" w:rsidRDefault="00841AF4" w:rsidP="00B0077E">
      <w:pPr>
        <w:pStyle w:val="BodyText"/>
        <w:spacing w:before="90" w:line="276" w:lineRule="auto"/>
        <w:ind w:left="300" w:right="935"/>
        <w:jc w:val="both"/>
        <w:rPr>
          <w:b/>
          <w:bCs/>
          <w:i/>
          <w:sz w:val="22"/>
          <w:szCs w:val="22"/>
        </w:rPr>
      </w:pPr>
      <w:r w:rsidRPr="00C96610">
        <w:rPr>
          <w:b/>
          <w:bCs/>
          <w:i/>
          <w:sz w:val="22"/>
          <w:szCs w:val="22"/>
        </w:rPr>
        <w:t>Outbound</w:t>
      </w:r>
      <w:r w:rsidRPr="00C96610">
        <w:rPr>
          <w:b/>
          <w:bCs/>
          <w:i/>
          <w:spacing w:val="-5"/>
          <w:sz w:val="22"/>
          <w:szCs w:val="22"/>
        </w:rPr>
        <w:t xml:space="preserve"> </w:t>
      </w:r>
      <w:r w:rsidR="00C96610" w:rsidRPr="00C96610">
        <w:rPr>
          <w:b/>
          <w:bCs/>
          <w:i/>
          <w:sz w:val="22"/>
          <w:szCs w:val="22"/>
        </w:rPr>
        <w:t>model</w:t>
      </w:r>
      <w:r w:rsidR="000E7B59">
        <w:rPr>
          <w:b/>
          <w:bCs/>
          <w:i/>
          <w:sz w:val="22"/>
          <w:szCs w:val="22"/>
        </w:rPr>
        <w:t>:</w:t>
      </w:r>
      <w:r w:rsidR="000E7B59" w:rsidRPr="000E7B59">
        <w:rPr>
          <w:b/>
          <w:bCs/>
          <w:i/>
          <w:sz w:val="22"/>
          <w:szCs w:val="22"/>
        </w:rPr>
        <w:t xml:space="preserve"> </w:t>
      </w:r>
      <w:r w:rsidR="000E7B59" w:rsidRPr="00C96610">
        <w:rPr>
          <w:b/>
          <w:bCs/>
          <w:i/>
          <w:sz w:val="22"/>
          <w:szCs w:val="22"/>
        </w:rPr>
        <w:t>An advisory agency combined with qualified volunteers</w:t>
      </w:r>
    </w:p>
    <w:p w14:paraId="347E236E" w14:textId="77777777" w:rsidR="004734C1" w:rsidRDefault="004734C1">
      <w:pPr>
        <w:pStyle w:val="BodyText"/>
        <w:spacing w:before="2"/>
        <w:rPr>
          <w:i/>
          <w:sz w:val="23"/>
        </w:rPr>
      </w:pPr>
    </w:p>
    <w:p w14:paraId="6621F186" w14:textId="6A5DA476" w:rsidR="004734C1" w:rsidRDefault="00841AF4" w:rsidP="00DD7E9C">
      <w:pPr>
        <w:pStyle w:val="ListParagraph"/>
        <w:numPr>
          <w:ilvl w:val="0"/>
          <w:numId w:val="27"/>
        </w:numPr>
        <w:jc w:val="both"/>
      </w:pPr>
      <w:r w:rsidRPr="004B2F8F">
        <w:rPr>
          <w:b/>
          <w:bCs/>
        </w:rPr>
        <w:t>A more ambitious approach involves a public or private agency that, at the minimum, is responsible for</w:t>
      </w:r>
      <w:r w:rsidR="006D2954">
        <w:rPr>
          <w:b/>
          <w:bCs/>
        </w:rPr>
        <w:t>:</w:t>
      </w:r>
      <w:r w:rsidRPr="004B2F8F">
        <w:rPr>
          <w:b/>
          <w:bCs/>
        </w:rPr>
        <w:t xml:space="preserve"> (1) designing and operating the EWT; </w:t>
      </w:r>
      <w:r w:rsidR="001F4C54">
        <w:rPr>
          <w:b/>
          <w:bCs/>
        </w:rPr>
        <w:t xml:space="preserve">and </w:t>
      </w:r>
      <w:r w:rsidRPr="004B2F8F">
        <w:rPr>
          <w:b/>
          <w:bCs/>
        </w:rPr>
        <w:t>(2) notifying debtors that their business might be facing difficulties in the short term.</w:t>
      </w:r>
      <w:r>
        <w:t xml:space="preserve"> The EWT could also include optional advisory services that would assist with restructuring the business, or any other beneficial measures.</w:t>
      </w:r>
    </w:p>
    <w:p w14:paraId="4168C877" w14:textId="77777777" w:rsidR="006D2954" w:rsidRDefault="006D2954" w:rsidP="004B2F8F">
      <w:pPr>
        <w:pStyle w:val="ListParagraph"/>
        <w:ind w:left="720" w:firstLine="0"/>
        <w:jc w:val="both"/>
      </w:pPr>
    </w:p>
    <w:p w14:paraId="3F3B9538" w14:textId="19153F17" w:rsidR="004734C1" w:rsidRPr="004B2F8F" w:rsidRDefault="00841AF4" w:rsidP="00DD7E9C">
      <w:pPr>
        <w:pStyle w:val="ListParagraph"/>
        <w:numPr>
          <w:ilvl w:val="0"/>
          <w:numId w:val="27"/>
        </w:numPr>
        <w:jc w:val="both"/>
        <w:rPr>
          <w:b/>
          <w:bCs/>
        </w:rPr>
      </w:pPr>
      <w:r w:rsidRPr="00C96610">
        <w:rPr>
          <w:b/>
          <w:bCs/>
        </w:rPr>
        <w:t>The</w:t>
      </w:r>
      <w:r w:rsidR="001F4C54">
        <w:rPr>
          <w:b/>
          <w:bCs/>
        </w:rPr>
        <w:t xml:space="preserve">re are several advantages to </w:t>
      </w:r>
      <w:r w:rsidRPr="00C96610">
        <w:rPr>
          <w:b/>
          <w:bCs/>
        </w:rPr>
        <w:t>th</w:t>
      </w:r>
      <w:r w:rsidR="00A67D69" w:rsidRPr="00C96610">
        <w:rPr>
          <w:b/>
          <w:bCs/>
        </w:rPr>
        <w:t>e outbound</w:t>
      </w:r>
      <w:r w:rsidRPr="00C96610">
        <w:rPr>
          <w:b/>
          <w:bCs/>
        </w:rPr>
        <w:t xml:space="preserve"> model</w:t>
      </w:r>
      <w:r w:rsidR="001F4C54">
        <w:rPr>
          <w:b/>
          <w:bCs/>
        </w:rPr>
        <w:t xml:space="preserve">. </w:t>
      </w:r>
      <w:r w:rsidR="001F4C54" w:rsidRPr="00413287">
        <w:t>The main ones are:</w:t>
      </w:r>
      <w:r w:rsidRPr="00413287">
        <w:t xml:space="preserve"> </w:t>
      </w:r>
      <w:r w:rsidR="001F4C54" w:rsidRPr="00413287">
        <w:t>i</w:t>
      </w:r>
      <w:r w:rsidR="001F6CE7" w:rsidRPr="00413287">
        <w:t xml:space="preserve">) </w:t>
      </w:r>
      <w:r w:rsidR="001F4C54">
        <w:t>i</w:t>
      </w:r>
      <w:r w:rsidR="001F6CE7" w:rsidRPr="00413287">
        <w:t>ts objectivity (ensuring a level playing field</w:t>
      </w:r>
      <w:r w:rsidR="00307F93" w:rsidRPr="00413287">
        <w:t xml:space="preserve"> in the evaluation phase</w:t>
      </w:r>
      <w:r w:rsidR="001F6CE7" w:rsidRPr="00413287">
        <w:t>, being based on quantitative predictive models)</w:t>
      </w:r>
      <w:r w:rsidR="001F4C54">
        <w:t xml:space="preserve">; </w:t>
      </w:r>
      <w:r w:rsidR="001F6CE7" w:rsidRPr="00413287">
        <w:t>a</w:t>
      </w:r>
      <w:r w:rsidR="00AD2631" w:rsidRPr="00413287">
        <w:t xml:space="preserve">nd </w:t>
      </w:r>
      <w:r w:rsidR="001F4C54">
        <w:t>ii</w:t>
      </w:r>
      <w:r w:rsidR="00AD2631" w:rsidRPr="00413287">
        <w:t xml:space="preserve">) </w:t>
      </w:r>
      <w:r w:rsidR="001F4C54">
        <w:t>i</w:t>
      </w:r>
      <w:r w:rsidR="00C96610" w:rsidRPr="00413287">
        <w:t xml:space="preserve">t </w:t>
      </w:r>
      <w:r w:rsidRPr="00413287">
        <w:t>can accommodate a gradual approach and it allows for a series of steps to remedy the distress situation.</w:t>
      </w:r>
      <w:r w:rsidRPr="00C96610">
        <w:rPr>
          <w:b/>
          <w:bCs/>
        </w:rPr>
        <w:t xml:space="preserve"> </w:t>
      </w:r>
      <w:r>
        <w:t xml:space="preserve">In addition, a public or private advisory agency is better placed and, most likely, has </w:t>
      </w:r>
      <w:r w:rsidR="00AD2631">
        <w:t xml:space="preserve">normally </w:t>
      </w:r>
      <w:r>
        <w:t>m</w:t>
      </w:r>
      <w:r w:rsidR="00AD2631">
        <w:t>o</w:t>
      </w:r>
      <w:r>
        <w:t>re adequate resources to design and operate a sophisticated system that comprises all types of data. They include not only financial information about the entrepreneur, but also payment history, governance, and macroeconomic data.</w:t>
      </w:r>
      <w:r w:rsidR="00B0077E">
        <w:t xml:space="preserve"> Another relevant advantage deriving from this model is that it can </w:t>
      </w:r>
      <w:r w:rsidR="0091603A">
        <w:t xml:space="preserve">potentially flag </w:t>
      </w:r>
      <w:r w:rsidR="00B0077E">
        <w:t>debtors</w:t>
      </w:r>
      <w:r w:rsidR="00BB2FC2">
        <w:t xml:space="preserve"> who are not fully aware</w:t>
      </w:r>
      <w:r w:rsidR="00C7227E">
        <w:t xml:space="preserve"> about their distressed situation.</w:t>
      </w:r>
      <w:r w:rsidR="0091603A">
        <w:t xml:space="preserve"> Keeping in mind that one of the key objectives of the Directive is to instill a culture of prevention from the insolvency risk and a rescue culture within the EU zone, the </w:t>
      </w:r>
      <w:r w:rsidR="00750339">
        <w:t xml:space="preserve">element that </w:t>
      </w:r>
      <w:r w:rsidR="00234DCC">
        <w:t>the</w:t>
      </w:r>
      <w:r w:rsidR="0091603A">
        <w:t xml:space="preserve"> debtors that are not aware of the</w:t>
      </w:r>
      <w:r w:rsidR="00750339">
        <w:t>ir</w:t>
      </w:r>
      <w:r w:rsidR="00307F93">
        <w:t xml:space="preserve"> exposure to a</w:t>
      </w:r>
      <w:r w:rsidR="0091603A">
        <w:t xml:space="preserve"> risk of insolvency is probably the key target of an Early Warning Tool.</w:t>
      </w:r>
    </w:p>
    <w:p w14:paraId="4F46F1DE" w14:textId="77777777" w:rsidR="00C71D58" w:rsidRDefault="00C71D58" w:rsidP="004B2F8F">
      <w:pPr>
        <w:pStyle w:val="ListParagraph"/>
      </w:pPr>
    </w:p>
    <w:p w14:paraId="23E8DABE" w14:textId="27F53A9B" w:rsidR="0091603A" w:rsidRDefault="0091603A" w:rsidP="00DD7E9C">
      <w:pPr>
        <w:pStyle w:val="ListParagraph"/>
        <w:numPr>
          <w:ilvl w:val="0"/>
          <w:numId w:val="27"/>
        </w:numPr>
        <w:jc w:val="both"/>
      </w:pPr>
      <w:r w:rsidRPr="004B2F8F">
        <w:rPr>
          <w:b/>
          <w:bCs/>
        </w:rPr>
        <w:t xml:space="preserve">The main downsides </w:t>
      </w:r>
      <w:r w:rsidR="00E53AF8">
        <w:rPr>
          <w:b/>
          <w:bCs/>
        </w:rPr>
        <w:t>of the outbound model</w:t>
      </w:r>
      <w:r w:rsidRPr="004B2F8F">
        <w:rPr>
          <w:b/>
          <w:bCs/>
        </w:rPr>
        <w:t xml:space="preserve"> </w:t>
      </w:r>
      <w:r w:rsidR="00C96610">
        <w:rPr>
          <w:b/>
          <w:bCs/>
        </w:rPr>
        <w:t>mostly refer to false negatives and strict requirements of data availability to comply with</w:t>
      </w:r>
      <w:r w:rsidR="001F6F73">
        <w:rPr>
          <w:b/>
          <w:bCs/>
        </w:rPr>
        <w:t>.</w:t>
      </w:r>
      <w:r w:rsidR="00C96610">
        <w:rPr>
          <w:b/>
          <w:bCs/>
        </w:rPr>
        <w:t xml:space="preserve"> </w:t>
      </w:r>
      <w:r w:rsidR="00C96610" w:rsidRPr="00F0150B">
        <w:t xml:space="preserve">In </w:t>
      </w:r>
      <w:r w:rsidR="00A6066B" w:rsidRPr="00F0150B">
        <w:t>fact</w:t>
      </w:r>
      <w:r w:rsidR="00A6066B">
        <w:t>,</w:t>
      </w:r>
      <w:r w:rsidR="00A6066B">
        <w:rPr>
          <w:b/>
          <w:bCs/>
        </w:rPr>
        <w:t xml:space="preserve"> </w:t>
      </w:r>
      <w:r w:rsidR="00A6066B">
        <w:t>the</w:t>
      </w:r>
      <w:r>
        <w:t xml:space="preserve"> predictive model may not flag those situations of perspective insolvency arising from other factors that are not necessarily reflected in quantitative and structured information (</w:t>
      </w:r>
      <w:r w:rsidR="006B4137">
        <w:t>e.g.,</w:t>
      </w:r>
      <w:r>
        <w:t xml:space="preserve"> when the EWT flags false negatives)</w:t>
      </w:r>
      <w:r w:rsidR="006D521C">
        <w:t>. In addition, t</w:t>
      </w:r>
      <w:r>
        <w:t>he implementation of such</w:t>
      </w:r>
      <w:r w:rsidR="007E0771">
        <w:t xml:space="preserve"> a</w:t>
      </w:r>
      <w:r>
        <w:t xml:space="preserve"> model is only possible where timely, complete, structured datasets are available to support the implementation of the tool</w:t>
      </w:r>
      <w:r w:rsidR="00307F93">
        <w:t xml:space="preserve"> based on robust predictive algorithms</w:t>
      </w:r>
      <w:r w:rsidR="006D521C">
        <w:t xml:space="preserve"> – </w:t>
      </w:r>
      <w:proofErr w:type="gramStart"/>
      <w:r w:rsidR="006D521C">
        <w:t xml:space="preserve">in order </w:t>
      </w:r>
      <w:r w:rsidR="00307F93">
        <w:t>to</w:t>
      </w:r>
      <w:proofErr w:type="gramEnd"/>
      <w:r w:rsidR="00307F93">
        <w:t xml:space="preserve"> minimize the risk of flagging false positives and false negatives, whose effect might be detrimental</w:t>
      </w:r>
      <w:r w:rsidR="006D521C">
        <w:t>.</w:t>
      </w:r>
    </w:p>
    <w:p w14:paraId="2DE1BC7E" w14:textId="77777777" w:rsidR="007E0771" w:rsidRDefault="007E0771" w:rsidP="004B2F8F">
      <w:pPr>
        <w:jc w:val="both"/>
      </w:pPr>
    </w:p>
    <w:p w14:paraId="09BCACF5" w14:textId="0D958225" w:rsidR="00884417" w:rsidRDefault="00841AF4" w:rsidP="00B60D4B">
      <w:pPr>
        <w:pStyle w:val="ListParagraph"/>
        <w:numPr>
          <w:ilvl w:val="0"/>
          <w:numId w:val="27"/>
        </w:numPr>
        <w:ind w:hanging="360"/>
        <w:jc w:val="both"/>
      </w:pPr>
      <w:r w:rsidRPr="00F0150B">
        <w:rPr>
          <w:b/>
          <w:bCs/>
        </w:rPr>
        <w:t xml:space="preserve">Belgium and Denmark are </w:t>
      </w:r>
      <w:r w:rsidR="00926B89" w:rsidRPr="00F0150B">
        <w:rPr>
          <w:b/>
          <w:bCs/>
        </w:rPr>
        <w:t>some</w:t>
      </w:r>
      <w:r w:rsidRPr="00F0150B">
        <w:rPr>
          <w:b/>
          <w:bCs/>
        </w:rPr>
        <w:t xml:space="preserve"> countries within the EU that have recently implemented models based on this approach</w:t>
      </w:r>
      <w:r w:rsidR="00B0077E">
        <w:rPr>
          <w:rStyle w:val="FootnoteReference"/>
        </w:rPr>
        <w:footnoteReference w:id="26"/>
      </w:r>
      <w:r>
        <w:t xml:space="preserve">. A summary of the main features observed in the inbound and outbound models </w:t>
      </w:r>
      <w:r w:rsidR="00FD4AFF">
        <w:t xml:space="preserve">will be </w:t>
      </w:r>
      <w:r>
        <w:t xml:space="preserve">provided in </w:t>
      </w:r>
      <w:r w:rsidR="007C1BAC">
        <w:t xml:space="preserve">the </w:t>
      </w:r>
      <w:r w:rsidR="00022EBF">
        <w:t>B</w:t>
      </w:r>
      <w:r w:rsidR="007C1BAC">
        <w:t xml:space="preserve">enchmarking </w:t>
      </w:r>
      <w:r w:rsidR="00022EBF">
        <w:t>R</w:t>
      </w:r>
      <w:r w:rsidR="007C1BAC">
        <w:t>eport.</w:t>
      </w:r>
      <w:r w:rsidR="00DC2062">
        <w:t xml:space="preserve"> A</w:t>
      </w:r>
      <w:r w:rsidR="00884417">
        <w:t xml:space="preserve"> short description of how the different approaches </w:t>
      </w:r>
      <w:r w:rsidR="00DC2062">
        <w:t xml:space="preserve">have been </w:t>
      </w:r>
      <w:r w:rsidR="00884417">
        <w:t xml:space="preserve">adopted in some EU </w:t>
      </w:r>
      <w:r w:rsidR="00022EBF">
        <w:t>c</w:t>
      </w:r>
      <w:r w:rsidR="00884417">
        <w:t>ountries are described below:</w:t>
      </w:r>
    </w:p>
    <w:p w14:paraId="33A36F33" w14:textId="507EDF8C" w:rsidR="00F0150B" w:rsidRDefault="005F7654" w:rsidP="00F0150B">
      <w:pPr>
        <w:pStyle w:val="ListParagraph"/>
      </w:pPr>
      <w:r w:rsidRPr="004B2F8F">
        <w:rPr>
          <w:b/>
          <w:bCs/>
          <w:noProof/>
        </w:rPr>
        <w:lastRenderedPageBreak/>
        <mc:AlternateContent>
          <mc:Choice Requires="wps">
            <w:drawing>
              <wp:anchor distT="45720" distB="45720" distL="114300" distR="114300" simplePos="0" relativeHeight="251661312" behindDoc="0" locked="0" layoutInCell="1" allowOverlap="1" wp14:anchorId="58929017" wp14:editId="2E52E02B">
                <wp:simplePos x="0" y="0"/>
                <wp:positionH relativeFrom="margin">
                  <wp:align>right</wp:align>
                </wp:positionH>
                <wp:positionV relativeFrom="paragraph">
                  <wp:posOffset>241935</wp:posOffset>
                </wp:positionV>
                <wp:extent cx="6524625" cy="1628775"/>
                <wp:effectExtent l="0" t="0" r="28575" b="2857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24625" cy="1628775"/>
                        </a:xfrm>
                        <a:prstGeom prst="rect">
                          <a:avLst/>
                        </a:prstGeom>
                        <a:solidFill>
                          <a:srgbClr val="FFFFFF"/>
                        </a:solidFill>
                        <a:ln w="9525">
                          <a:solidFill>
                            <a:srgbClr val="000000"/>
                          </a:solidFill>
                          <a:miter lim="800000"/>
                          <a:headEnd/>
                          <a:tailEnd/>
                        </a:ln>
                      </wps:spPr>
                      <wps:txbx>
                        <w:txbxContent>
                          <w:p w14:paraId="350DB3C0" w14:textId="77777777" w:rsidR="00BC67E1" w:rsidRPr="00B60D4B" w:rsidRDefault="00BC67E1" w:rsidP="00B60D4B">
                            <w:pPr>
                              <w:pStyle w:val="Default"/>
                              <w:shd w:val="clear" w:color="auto" w:fill="F2F2F2" w:themeFill="background1" w:themeFillShade="F2"/>
                              <w:tabs>
                                <w:tab w:val="left" w:pos="9480"/>
                              </w:tabs>
                              <w:spacing w:after="120" w:line="264" w:lineRule="auto"/>
                              <w:jc w:val="center"/>
                              <w:rPr>
                                <w:rFonts w:ascii="Times New Roman" w:hAnsi="Times New Roman" w:cs="Times New Roman"/>
                                <w:b/>
                                <w:sz w:val="20"/>
                                <w:szCs w:val="20"/>
                                <w:lang w:val="en-US"/>
                              </w:rPr>
                            </w:pPr>
                            <w:r w:rsidRPr="00B60D4B">
                              <w:rPr>
                                <w:rFonts w:ascii="Times New Roman" w:hAnsi="Times New Roman" w:cs="Times New Roman"/>
                                <w:b/>
                                <w:sz w:val="20"/>
                                <w:szCs w:val="20"/>
                                <w:lang w:val="en-US"/>
                              </w:rPr>
                              <w:t>BOX 1: VOLUNTARY SUPPORT TO COMPANIES IN DISTRESS IN GERMANY</w:t>
                            </w:r>
                          </w:p>
                          <w:p w14:paraId="69B58D43" w14:textId="77777777" w:rsidR="00BC67E1" w:rsidRPr="00B60D4B" w:rsidRDefault="00BC67E1" w:rsidP="00B60D4B">
                            <w:pPr>
                              <w:pStyle w:val="Default"/>
                              <w:shd w:val="clear" w:color="auto" w:fill="F2F2F2" w:themeFill="background1" w:themeFillShade="F2"/>
                              <w:tabs>
                                <w:tab w:val="left" w:pos="9480"/>
                              </w:tabs>
                              <w:spacing w:after="120" w:line="264" w:lineRule="auto"/>
                              <w:jc w:val="both"/>
                              <w:rPr>
                                <w:rFonts w:ascii="Times New Roman" w:hAnsi="Times New Roman" w:cs="Times New Roman"/>
                                <w:sz w:val="20"/>
                                <w:szCs w:val="20"/>
                                <w:lang w:val="en-US"/>
                              </w:rPr>
                            </w:pPr>
                            <w:r w:rsidRPr="00B60D4B">
                              <w:rPr>
                                <w:rFonts w:ascii="Times New Roman" w:hAnsi="Times New Roman" w:cs="Times New Roman"/>
                                <w:sz w:val="20"/>
                                <w:szCs w:val="20"/>
                                <w:lang w:val="en-US"/>
                              </w:rPr>
                              <w:t xml:space="preserve">In Germany a nonprofit organization, Team-U, supports entrepreneurs facing difficulties. The model is inbound, as entrepreneurs themselves must seek help from Team-U </w:t>
                            </w:r>
                            <w:proofErr w:type="gramStart"/>
                            <w:r w:rsidRPr="00B60D4B">
                              <w:rPr>
                                <w:rFonts w:ascii="Times New Roman" w:hAnsi="Times New Roman" w:cs="Times New Roman"/>
                                <w:sz w:val="20"/>
                                <w:szCs w:val="20"/>
                                <w:lang w:val="en-US"/>
                              </w:rPr>
                              <w:t>in order to</w:t>
                            </w:r>
                            <w:proofErr w:type="gramEnd"/>
                            <w:r w:rsidRPr="00B60D4B">
                              <w:rPr>
                                <w:rFonts w:ascii="Times New Roman" w:hAnsi="Times New Roman" w:cs="Times New Roman"/>
                                <w:sz w:val="20"/>
                                <w:szCs w:val="20"/>
                                <w:lang w:val="en-US"/>
                              </w:rPr>
                              <w:t xml:space="preserve"> receive the support they need. </w:t>
                            </w:r>
                          </w:p>
                          <w:p w14:paraId="74F92C3D" w14:textId="77777777" w:rsidR="00BC67E1" w:rsidRPr="00B60D4B" w:rsidRDefault="00BC67E1" w:rsidP="00B60D4B">
                            <w:pPr>
                              <w:pStyle w:val="Default"/>
                              <w:shd w:val="clear" w:color="auto" w:fill="F2F2F2" w:themeFill="background1" w:themeFillShade="F2"/>
                              <w:tabs>
                                <w:tab w:val="left" w:pos="9480"/>
                              </w:tabs>
                              <w:spacing w:after="120" w:line="264" w:lineRule="auto"/>
                              <w:jc w:val="both"/>
                              <w:rPr>
                                <w:rFonts w:ascii="Times New Roman" w:hAnsi="Times New Roman" w:cs="Times New Roman"/>
                                <w:sz w:val="20"/>
                                <w:szCs w:val="20"/>
                                <w:lang w:val="en-US"/>
                              </w:rPr>
                            </w:pPr>
                            <w:r w:rsidRPr="00B60D4B">
                              <w:rPr>
                                <w:rFonts w:ascii="Times New Roman" w:hAnsi="Times New Roman" w:cs="Times New Roman"/>
                                <w:sz w:val="20"/>
                                <w:szCs w:val="20"/>
                                <w:lang w:val="en-US"/>
                              </w:rPr>
                              <w:t>The rationale behind this approach is that: (1) help from a neutral counterpart, rather than a public authority, may make entrepreneurs feel more comfortable with questioning their own financial status and receiving advice; and (2) a self-assessment based on qualitative information is considered more effective in identifying the reasons for distress. The support to distressed companies is provided through a network of volunteer consultants, often ex-entrepreneurs who experienced financial difficulties during their professional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29017" id="_x0000_s1042" type="#_x0000_t202" style="position:absolute;left:0;text-align:left;margin-left:462.55pt;margin-top:19.05pt;width:513.75pt;height:128.2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">
                <v:path arrowok="t"/>
                <v:textbox>
                  <w:txbxContent>
                    <w:p w14:paraId="350DB3C0" w14:textId="77777777" w:rsidR="00BC67E1" w:rsidRPr="00B60D4B" w:rsidRDefault="00BC67E1" w:rsidP="00B60D4B">
                      <w:pPr>
                        <w:pStyle w:val="Default"/>
                        <w:shd w:val="clear" w:color="auto" w:fill="F2F2F2" w:themeFill="background1" w:themeFillShade="F2"/>
                        <w:tabs>
                          <w:tab w:val="left" w:pos="9480"/>
                        </w:tabs>
                        <w:spacing w:after="120" w:line="264" w:lineRule="auto"/>
                        <w:jc w:val="center"/>
                        <w:rPr>
                          <w:rFonts w:ascii="Times New Roman" w:hAnsi="Times New Roman" w:cs="Times New Roman"/>
                          <w:b/>
                          <w:sz w:val="20"/>
                          <w:szCs w:val="20"/>
                          <w:lang w:val="en-US"/>
                        </w:rPr>
                      </w:pPr>
                      <w:r w:rsidRPr="00B60D4B">
                        <w:rPr>
                          <w:rFonts w:ascii="Times New Roman" w:hAnsi="Times New Roman" w:cs="Times New Roman"/>
                          <w:b/>
                          <w:sz w:val="20"/>
                          <w:szCs w:val="20"/>
                          <w:lang w:val="en-US"/>
                        </w:rPr>
                        <w:t>BOX 1: VOLUNTARY SUPPORT TO COMPANIES IN DISTRESS IN GERMANY</w:t>
                      </w:r>
                    </w:p>
                    <w:p w14:paraId="69B58D43" w14:textId="77777777" w:rsidR="00BC67E1" w:rsidRPr="00B60D4B" w:rsidRDefault="00BC67E1" w:rsidP="00B60D4B">
                      <w:pPr>
                        <w:pStyle w:val="Default"/>
                        <w:shd w:val="clear" w:color="auto" w:fill="F2F2F2" w:themeFill="background1" w:themeFillShade="F2"/>
                        <w:tabs>
                          <w:tab w:val="left" w:pos="9480"/>
                        </w:tabs>
                        <w:spacing w:after="120" w:line="264" w:lineRule="auto"/>
                        <w:jc w:val="both"/>
                        <w:rPr>
                          <w:rFonts w:ascii="Times New Roman" w:hAnsi="Times New Roman" w:cs="Times New Roman"/>
                          <w:sz w:val="20"/>
                          <w:szCs w:val="20"/>
                          <w:lang w:val="en-US"/>
                        </w:rPr>
                      </w:pPr>
                      <w:r w:rsidRPr="00B60D4B">
                        <w:rPr>
                          <w:rFonts w:ascii="Times New Roman" w:hAnsi="Times New Roman" w:cs="Times New Roman"/>
                          <w:sz w:val="20"/>
                          <w:szCs w:val="20"/>
                          <w:lang w:val="en-US"/>
                        </w:rPr>
                        <w:t xml:space="preserve">In Germany a nonprofit organization, Team-U, supports entrepreneurs facing difficulties. The model is inbound, as entrepreneurs themselves must seek help from Team-U </w:t>
                      </w:r>
                      <w:proofErr w:type="gramStart"/>
                      <w:r w:rsidRPr="00B60D4B">
                        <w:rPr>
                          <w:rFonts w:ascii="Times New Roman" w:hAnsi="Times New Roman" w:cs="Times New Roman"/>
                          <w:sz w:val="20"/>
                          <w:szCs w:val="20"/>
                          <w:lang w:val="en-US"/>
                        </w:rPr>
                        <w:t>in order to</w:t>
                      </w:r>
                      <w:proofErr w:type="gramEnd"/>
                      <w:r w:rsidRPr="00B60D4B">
                        <w:rPr>
                          <w:rFonts w:ascii="Times New Roman" w:hAnsi="Times New Roman" w:cs="Times New Roman"/>
                          <w:sz w:val="20"/>
                          <w:szCs w:val="20"/>
                          <w:lang w:val="en-US"/>
                        </w:rPr>
                        <w:t xml:space="preserve"> receive the support they need. </w:t>
                      </w:r>
                    </w:p>
                    <w:p w14:paraId="74F92C3D" w14:textId="77777777" w:rsidR="00BC67E1" w:rsidRPr="00B60D4B" w:rsidRDefault="00BC67E1" w:rsidP="00B60D4B">
                      <w:pPr>
                        <w:pStyle w:val="Default"/>
                        <w:shd w:val="clear" w:color="auto" w:fill="F2F2F2" w:themeFill="background1" w:themeFillShade="F2"/>
                        <w:tabs>
                          <w:tab w:val="left" w:pos="9480"/>
                        </w:tabs>
                        <w:spacing w:after="120" w:line="264" w:lineRule="auto"/>
                        <w:jc w:val="both"/>
                        <w:rPr>
                          <w:rFonts w:ascii="Times New Roman" w:hAnsi="Times New Roman" w:cs="Times New Roman"/>
                          <w:sz w:val="20"/>
                          <w:szCs w:val="20"/>
                          <w:lang w:val="en-US"/>
                        </w:rPr>
                      </w:pPr>
                      <w:r w:rsidRPr="00B60D4B">
                        <w:rPr>
                          <w:rFonts w:ascii="Times New Roman" w:hAnsi="Times New Roman" w:cs="Times New Roman"/>
                          <w:sz w:val="20"/>
                          <w:szCs w:val="20"/>
                          <w:lang w:val="en-US"/>
                        </w:rPr>
                        <w:t>The rationale behind this approach is that: (1) help from a neutral counterpart, rather than a public authority, may make entrepreneurs feel more comfortable with questioning their own financial status and receiving advice; and (2) a self-assessment based on qualitative information is considered more effective in identifying the reasons for distress. The support to distressed companies is provided through a network of volunteer consultants, often ex-entrepreneurs who experienced financial difficulties during their professional life.</w:t>
                      </w:r>
                    </w:p>
                  </w:txbxContent>
                </v:textbox>
                <w10:wrap type="square" anchorx="margin"/>
              </v:shape>
            </w:pict>
          </mc:Fallback>
        </mc:AlternateContent>
      </w:r>
    </w:p>
    <w:p w14:paraId="18C22DC5" w14:textId="4680A676" w:rsidR="00884417" w:rsidRDefault="00884417" w:rsidP="00413287">
      <w:pPr>
        <w:jc w:val="both"/>
      </w:pPr>
    </w:p>
    <w:p w14:paraId="58D329D6" w14:textId="217BA4D7" w:rsidR="00884417" w:rsidRPr="00B60D4B" w:rsidRDefault="00884417" w:rsidP="00B60D4B">
      <w:pPr>
        <w:pStyle w:val="Default"/>
        <w:pBdr>
          <w:top w:val="single" w:sz="4" w:space="1" w:color="auto"/>
          <w:left w:val="single" w:sz="4" w:space="4" w:color="auto"/>
          <w:bottom w:val="single" w:sz="4" w:space="1" w:color="auto"/>
          <w:right w:val="single" w:sz="4" w:space="0" w:color="auto"/>
        </w:pBdr>
        <w:shd w:val="clear" w:color="auto" w:fill="F2F2F2" w:themeFill="background1" w:themeFillShade="F2"/>
        <w:spacing w:after="120" w:line="264" w:lineRule="auto"/>
        <w:jc w:val="center"/>
        <w:rPr>
          <w:rFonts w:ascii="Times New Roman" w:hAnsi="Times New Roman" w:cs="Times New Roman"/>
          <w:b/>
          <w:sz w:val="20"/>
          <w:szCs w:val="20"/>
          <w:lang w:val="en-US"/>
        </w:rPr>
      </w:pPr>
      <w:r w:rsidRPr="00B60D4B">
        <w:rPr>
          <w:rFonts w:ascii="Times New Roman" w:hAnsi="Times New Roman" w:cs="Times New Roman"/>
          <w:b/>
          <w:sz w:val="20"/>
          <w:szCs w:val="20"/>
          <w:lang w:val="en-US"/>
        </w:rPr>
        <w:t xml:space="preserve">BOX </w:t>
      </w:r>
      <w:r w:rsidR="0054540B" w:rsidRPr="00B60D4B">
        <w:rPr>
          <w:rFonts w:ascii="Times New Roman" w:hAnsi="Times New Roman" w:cs="Times New Roman"/>
          <w:b/>
          <w:sz w:val="20"/>
          <w:szCs w:val="20"/>
          <w:lang w:val="en-US"/>
        </w:rPr>
        <w:t>2</w:t>
      </w:r>
      <w:r w:rsidRPr="00B60D4B">
        <w:rPr>
          <w:rFonts w:ascii="Times New Roman" w:hAnsi="Times New Roman" w:cs="Times New Roman"/>
          <w:b/>
          <w:sz w:val="20"/>
          <w:szCs w:val="20"/>
          <w:lang w:val="en-US"/>
        </w:rPr>
        <w:t>:  THE DANISH BUSINESS AUTHORITY AND EWE IN DENMARK</w:t>
      </w:r>
    </w:p>
    <w:p w14:paraId="37F8E231" w14:textId="6F017188" w:rsidR="00884417" w:rsidRPr="00B60D4B" w:rsidRDefault="00884417" w:rsidP="00B60D4B">
      <w:pPr>
        <w:pStyle w:val="Default"/>
        <w:pBdr>
          <w:top w:val="single" w:sz="4" w:space="1" w:color="auto"/>
          <w:left w:val="single" w:sz="4" w:space="4" w:color="auto"/>
          <w:bottom w:val="single" w:sz="4" w:space="1" w:color="auto"/>
          <w:right w:val="single" w:sz="4" w:space="0" w:color="auto"/>
        </w:pBdr>
        <w:shd w:val="clear" w:color="auto" w:fill="F2F2F2" w:themeFill="background1" w:themeFillShade="F2"/>
        <w:spacing w:after="120" w:line="264" w:lineRule="auto"/>
        <w:jc w:val="both"/>
        <w:rPr>
          <w:rFonts w:ascii="Times New Roman" w:hAnsi="Times New Roman" w:cs="Times New Roman"/>
          <w:sz w:val="20"/>
          <w:szCs w:val="20"/>
          <w:lang w:val="en-US"/>
        </w:rPr>
      </w:pPr>
      <w:r w:rsidRPr="00B60D4B">
        <w:rPr>
          <w:rFonts w:ascii="Times New Roman" w:hAnsi="Times New Roman" w:cs="Times New Roman"/>
          <w:sz w:val="20"/>
          <w:szCs w:val="20"/>
          <w:lang w:val="en-US"/>
        </w:rPr>
        <w:t xml:space="preserve">Early Warning is a public program run by the Danish Business Authority (DBA) in Copenhagen under the Ministry for Business and Growth. The program is largely composed of two different and well-defined stages: (1) a first stage, involving the identification of distressed companies based on an artificial intelligence model operated by the DBA; and (2) a sophisticated network of consultants and volunteers who provide advice to distressed companies, run by Early Warnings Europe (EWE). </w:t>
      </w:r>
    </w:p>
    <w:p w14:paraId="620A3768" w14:textId="77777777" w:rsidR="00884417" w:rsidRPr="00B60D4B" w:rsidRDefault="00884417" w:rsidP="00B60D4B">
      <w:pPr>
        <w:pStyle w:val="Default"/>
        <w:pBdr>
          <w:top w:val="single" w:sz="4" w:space="1" w:color="auto"/>
          <w:left w:val="single" w:sz="4" w:space="4" w:color="auto"/>
          <w:bottom w:val="single" w:sz="4" w:space="1" w:color="auto"/>
          <w:right w:val="single" w:sz="4" w:space="0" w:color="auto"/>
        </w:pBdr>
        <w:shd w:val="clear" w:color="auto" w:fill="F2F2F2" w:themeFill="background1" w:themeFillShade="F2"/>
        <w:spacing w:after="120" w:line="264" w:lineRule="auto"/>
        <w:jc w:val="both"/>
        <w:rPr>
          <w:rFonts w:ascii="Times New Roman" w:hAnsi="Times New Roman" w:cs="Times New Roman"/>
          <w:sz w:val="20"/>
          <w:szCs w:val="20"/>
          <w:lang w:val="en-US"/>
        </w:rPr>
      </w:pPr>
      <w:r w:rsidRPr="00B60D4B">
        <w:rPr>
          <w:rFonts w:ascii="Times New Roman" w:hAnsi="Times New Roman" w:cs="Times New Roman"/>
          <w:sz w:val="20"/>
          <w:szCs w:val="20"/>
          <w:lang w:val="en-US"/>
        </w:rPr>
        <w:t>The DBA model is based on accessible accounting data, which are free in Denmark, and calculates probabilities of default of distressed businesses.  The model uses parameters such as income statement, gross profit, result of ordinary operations, profit for the year, equity development, and short-term and long-term debt. The results suggested by the model are a basis, not a substitute, for subsequent individual, qualitative processing of the model’s results; the processing is performed by EWE.</w:t>
      </w:r>
    </w:p>
    <w:p w14:paraId="3CFC872B" w14:textId="05D601A9" w:rsidR="00884417" w:rsidRPr="00B60D4B" w:rsidRDefault="00884417" w:rsidP="00B60D4B">
      <w:pPr>
        <w:pStyle w:val="Default"/>
        <w:pBdr>
          <w:top w:val="single" w:sz="4" w:space="1" w:color="auto"/>
          <w:left w:val="single" w:sz="4" w:space="4" w:color="auto"/>
          <w:bottom w:val="single" w:sz="4" w:space="1" w:color="auto"/>
          <w:right w:val="single" w:sz="4" w:space="0" w:color="auto"/>
        </w:pBdr>
        <w:shd w:val="clear" w:color="auto" w:fill="F2F2F2" w:themeFill="background1" w:themeFillShade="F2"/>
        <w:spacing w:after="120" w:line="264" w:lineRule="auto"/>
        <w:jc w:val="both"/>
        <w:rPr>
          <w:rFonts w:ascii="Times New Roman" w:hAnsi="Times New Roman" w:cs="Times New Roman"/>
          <w:sz w:val="20"/>
          <w:szCs w:val="20"/>
          <w:lang w:val="en-US"/>
        </w:rPr>
      </w:pPr>
      <w:r w:rsidRPr="00B60D4B">
        <w:rPr>
          <w:rFonts w:ascii="Times New Roman" w:hAnsi="Times New Roman" w:cs="Times New Roman"/>
          <w:sz w:val="20"/>
          <w:szCs w:val="20"/>
          <w:lang w:val="en-US"/>
        </w:rPr>
        <w:t xml:space="preserve">After an EWE expert has validated the model’s findings, a </w:t>
      </w:r>
      <w:r w:rsidR="006B4137" w:rsidRPr="00B60D4B">
        <w:rPr>
          <w:rFonts w:ascii="Times New Roman" w:hAnsi="Times New Roman" w:cs="Times New Roman"/>
          <w:sz w:val="20"/>
          <w:szCs w:val="20"/>
          <w:lang w:val="en-US"/>
        </w:rPr>
        <w:t>consultant,</w:t>
      </w:r>
      <w:r w:rsidRPr="00B60D4B">
        <w:rPr>
          <w:rFonts w:ascii="Times New Roman" w:hAnsi="Times New Roman" w:cs="Times New Roman"/>
          <w:sz w:val="20"/>
          <w:szCs w:val="20"/>
          <w:lang w:val="en-US"/>
        </w:rPr>
        <w:t xml:space="preserve"> or a volunteer (see section 7 for more information) approaches the management of the distressed company and offers advice on reconducting the business’s financial situation.  The first action taken by the consultant is an initial screening, which involves a complete overview of the circumstances, including financial, economic, and often private issues of the distressed business. EWE consultants are based across the country in regional development centers, making it easier to reach struggling entrepreneurs in person. </w:t>
      </w:r>
    </w:p>
    <w:p w14:paraId="3EDA5629" w14:textId="77777777" w:rsidR="00884417" w:rsidRPr="00B60D4B" w:rsidRDefault="00884417" w:rsidP="00B60D4B">
      <w:pPr>
        <w:pStyle w:val="Default"/>
        <w:pBdr>
          <w:top w:val="single" w:sz="4" w:space="1" w:color="auto"/>
          <w:left w:val="single" w:sz="4" w:space="4" w:color="auto"/>
          <w:bottom w:val="single" w:sz="4" w:space="1" w:color="auto"/>
          <w:right w:val="single" w:sz="4" w:space="0" w:color="auto"/>
        </w:pBdr>
        <w:shd w:val="clear" w:color="auto" w:fill="F2F2F2" w:themeFill="background1" w:themeFillShade="F2"/>
        <w:spacing w:after="120" w:line="264" w:lineRule="auto"/>
        <w:jc w:val="both"/>
        <w:rPr>
          <w:rFonts w:ascii="Times New Roman" w:hAnsi="Times New Roman" w:cs="Times New Roman"/>
          <w:sz w:val="20"/>
          <w:szCs w:val="20"/>
          <w:lang w:val="en-US"/>
        </w:rPr>
      </w:pPr>
      <w:r w:rsidRPr="00B60D4B">
        <w:rPr>
          <w:rFonts w:ascii="Times New Roman" w:hAnsi="Times New Roman" w:cs="Times New Roman"/>
          <w:sz w:val="20"/>
          <w:szCs w:val="20"/>
          <w:lang w:val="en-US"/>
        </w:rPr>
        <w:t xml:space="preserve">If a company can be saved, the consultant assigns one of the organization’s 100 volunteer advisors to support a turnaround of the company. It has been reported that approximately 40 percent of assisted companies are followed by a volunteer advisor for a longer period. A volunteer develops an action plan and is the point of reference for the company owner throughout the restructuring process. </w:t>
      </w:r>
    </w:p>
    <w:p w14:paraId="7036E6AC" w14:textId="77777777" w:rsidR="00231328" w:rsidRDefault="00231328" w:rsidP="00B60D4B">
      <w:pPr>
        <w:pStyle w:val="BodyText"/>
        <w:shd w:val="clear" w:color="auto" w:fill="FFFFFF" w:themeFill="background1"/>
        <w:spacing w:before="160" w:line="276" w:lineRule="auto"/>
        <w:ind w:left="300" w:right="936"/>
        <w:jc w:val="both"/>
      </w:pPr>
    </w:p>
    <w:p w14:paraId="4709FE49" w14:textId="333D0A6B" w:rsidR="005F03BA" w:rsidRDefault="005F03BA" w:rsidP="00B60D4B">
      <w:pPr>
        <w:pStyle w:val="Default"/>
        <w:pBdr>
          <w:top w:val="single" w:sz="4" w:space="1" w:color="auto"/>
          <w:left w:val="single" w:sz="4" w:space="4" w:color="auto"/>
          <w:bottom w:val="single" w:sz="4" w:space="1" w:color="auto"/>
          <w:right w:val="single" w:sz="4" w:space="1" w:color="auto"/>
        </w:pBdr>
        <w:shd w:val="clear" w:color="auto" w:fill="F2F2F2" w:themeFill="background1" w:themeFillShade="F2"/>
        <w:spacing w:after="120" w:line="264" w:lineRule="auto"/>
        <w:jc w:val="center"/>
        <w:rPr>
          <w:rFonts w:ascii="Times New Roman" w:hAnsi="Times New Roman" w:cs="Times New Roman"/>
          <w:b/>
          <w:sz w:val="22"/>
          <w:szCs w:val="22"/>
          <w:lang w:val="en-US"/>
        </w:rPr>
      </w:pPr>
      <w:r>
        <w:rPr>
          <w:rFonts w:ascii="Times New Roman" w:hAnsi="Times New Roman" w:cs="Times New Roman"/>
          <w:b/>
          <w:sz w:val="22"/>
          <w:szCs w:val="22"/>
          <w:lang w:val="en-US"/>
        </w:rPr>
        <w:t xml:space="preserve">BOX 3:  THE ITALIAN EWT BASED ON </w:t>
      </w:r>
      <w:r w:rsidR="00F33FE4">
        <w:rPr>
          <w:rFonts w:ascii="Times New Roman" w:hAnsi="Times New Roman" w:cs="Times New Roman"/>
          <w:b/>
          <w:sz w:val="22"/>
          <w:szCs w:val="22"/>
          <w:lang w:val="en-US"/>
        </w:rPr>
        <w:t xml:space="preserve">QUANTITATIVE </w:t>
      </w:r>
      <w:r>
        <w:rPr>
          <w:rFonts w:ascii="Times New Roman" w:hAnsi="Times New Roman" w:cs="Times New Roman"/>
          <w:b/>
          <w:sz w:val="22"/>
          <w:szCs w:val="22"/>
          <w:lang w:val="en-US"/>
        </w:rPr>
        <w:t>SELF ASSESSMENT</w:t>
      </w:r>
    </w:p>
    <w:p w14:paraId="375BB7DF" w14:textId="0582851C" w:rsidR="00E32219" w:rsidRPr="006D004A" w:rsidRDefault="00E32219" w:rsidP="00E32219">
      <w:pPr>
        <w:pStyle w:val="Default"/>
        <w:pBdr>
          <w:top w:val="single" w:sz="4" w:space="1" w:color="auto"/>
          <w:left w:val="single" w:sz="4" w:space="4" w:color="auto"/>
          <w:bottom w:val="single" w:sz="4" w:space="1" w:color="auto"/>
          <w:right w:val="single" w:sz="4" w:space="1" w:color="auto"/>
        </w:pBdr>
        <w:shd w:val="clear" w:color="auto" w:fill="F2F2F2" w:themeFill="background1" w:themeFillShade="F2"/>
        <w:spacing w:after="120" w:line="264" w:lineRule="auto"/>
        <w:jc w:val="both"/>
        <w:rPr>
          <w:rFonts w:ascii="Times New Roman" w:hAnsi="Times New Roman" w:cs="Times New Roman"/>
          <w:sz w:val="20"/>
          <w:szCs w:val="20"/>
          <w:lang w:val="en-US"/>
        </w:rPr>
      </w:pPr>
      <w:r w:rsidRPr="006D004A">
        <w:rPr>
          <w:rFonts w:ascii="Times New Roman" w:hAnsi="Times New Roman" w:cs="Times New Roman"/>
          <w:sz w:val="20"/>
          <w:szCs w:val="20"/>
          <w:lang w:val="en-US"/>
        </w:rPr>
        <w:t>In Italy, the implementation of the EWT comes along with a broader reform of the insolvency regime through a new Regulation (“</w:t>
      </w:r>
      <w:proofErr w:type="spellStart"/>
      <w:r w:rsidRPr="006D004A">
        <w:rPr>
          <w:rFonts w:ascii="Times New Roman" w:hAnsi="Times New Roman" w:cs="Times New Roman"/>
          <w:sz w:val="20"/>
          <w:szCs w:val="20"/>
          <w:lang w:val="en-US"/>
        </w:rPr>
        <w:t>Codice</w:t>
      </w:r>
      <w:proofErr w:type="spellEnd"/>
      <w:r w:rsidRPr="006D004A">
        <w:rPr>
          <w:rFonts w:ascii="Times New Roman" w:hAnsi="Times New Roman" w:cs="Times New Roman"/>
          <w:sz w:val="20"/>
          <w:szCs w:val="20"/>
          <w:lang w:val="en-US"/>
        </w:rPr>
        <w:t xml:space="preserve"> </w:t>
      </w:r>
      <w:proofErr w:type="spellStart"/>
      <w:r w:rsidRPr="006D004A">
        <w:rPr>
          <w:rFonts w:ascii="Times New Roman" w:hAnsi="Times New Roman" w:cs="Times New Roman"/>
          <w:sz w:val="20"/>
          <w:szCs w:val="20"/>
          <w:lang w:val="en-US"/>
        </w:rPr>
        <w:t>della</w:t>
      </w:r>
      <w:proofErr w:type="spellEnd"/>
      <w:r w:rsidRPr="006D004A">
        <w:rPr>
          <w:rFonts w:ascii="Times New Roman" w:hAnsi="Times New Roman" w:cs="Times New Roman"/>
          <w:sz w:val="20"/>
          <w:szCs w:val="20"/>
          <w:lang w:val="en-US"/>
        </w:rPr>
        <w:t xml:space="preserve"> </w:t>
      </w:r>
      <w:proofErr w:type="spellStart"/>
      <w:r w:rsidRPr="006D004A">
        <w:rPr>
          <w:rFonts w:ascii="Times New Roman" w:hAnsi="Times New Roman" w:cs="Times New Roman"/>
          <w:sz w:val="20"/>
          <w:szCs w:val="20"/>
          <w:lang w:val="en-US"/>
        </w:rPr>
        <w:t>crisi</w:t>
      </w:r>
      <w:proofErr w:type="spellEnd"/>
      <w:r w:rsidRPr="006D004A">
        <w:rPr>
          <w:rFonts w:ascii="Times New Roman" w:hAnsi="Times New Roman" w:cs="Times New Roman"/>
          <w:sz w:val="20"/>
          <w:szCs w:val="20"/>
          <w:lang w:val="en-US"/>
        </w:rPr>
        <w:t xml:space="preserve"> </w:t>
      </w:r>
      <w:proofErr w:type="spellStart"/>
      <w:r w:rsidRPr="006D004A">
        <w:rPr>
          <w:rFonts w:ascii="Times New Roman" w:hAnsi="Times New Roman" w:cs="Times New Roman"/>
          <w:sz w:val="20"/>
          <w:szCs w:val="20"/>
          <w:lang w:val="en-US"/>
        </w:rPr>
        <w:t>d'impresa</w:t>
      </w:r>
      <w:proofErr w:type="spellEnd"/>
      <w:r w:rsidRPr="006D004A">
        <w:rPr>
          <w:rFonts w:ascii="Times New Roman" w:hAnsi="Times New Roman" w:cs="Times New Roman"/>
          <w:sz w:val="20"/>
          <w:szCs w:val="20"/>
          <w:lang w:val="en-US"/>
        </w:rPr>
        <w:t xml:space="preserve"> e </w:t>
      </w:r>
      <w:proofErr w:type="spellStart"/>
      <w:r w:rsidRPr="006D004A">
        <w:rPr>
          <w:rFonts w:ascii="Times New Roman" w:hAnsi="Times New Roman" w:cs="Times New Roman"/>
          <w:sz w:val="20"/>
          <w:szCs w:val="20"/>
          <w:lang w:val="en-US"/>
        </w:rPr>
        <w:t>dell'insolvenza</w:t>
      </w:r>
      <w:proofErr w:type="spellEnd"/>
      <w:r w:rsidRPr="006D004A">
        <w:rPr>
          <w:rFonts w:ascii="Times New Roman" w:hAnsi="Times New Roman" w:cs="Times New Roman"/>
          <w:sz w:val="20"/>
          <w:szCs w:val="20"/>
          <w:lang w:val="en-US"/>
        </w:rPr>
        <w:t>” or “CCII” through the Decree 14/2019).</w:t>
      </w:r>
    </w:p>
    <w:p w14:paraId="54A9A613" w14:textId="52064EFC" w:rsidR="00E32219" w:rsidRPr="006D004A" w:rsidRDefault="00E32219" w:rsidP="00E32219">
      <w:pPr>
        <w:pStyle w:val="Default"/>
        <w:pBdr>
          <w:top w:val="single" w:sz="4" w:space="1" w:color="auto"/>
          <w:left w:val="single" w:sz="4" w:space="4" w:color="auto"/>
          <w:bottom w:val="single" w:sz="4" w:space="1" w:color="auto"/>
          <w:right w:val="single" w:sz="4" w:space="1" w:color="auto"/>
        </w:pBdr>
        <w:shd w:val="clear" w:color="auto" w:fill="F2F2F2" w:themeFill="background1" w:themeFillShade="F2"/>
        <w:spacing w:after="120" w:line="264" w:lineRule="auto"/>
        <w:jc w:val="both"/>
        <w:rPr>
          <w:rFonts w:ascii="Times New Roman" w:hAnsi="Times New Roman" w:cs="Times New Roman"/>
          <w:sz w:val="20"/>
          <w:szCs w:val="20"/>
          <w:lang w:val="en-US"/>
        </w:rPr>
      </w:pPr>
      <w:r w:rsidRPr="006D004A">
        <w:rPr>
          <w:rFonts w:ascii="Times New Roman" w:hAnsi="Times New Roman" w:cs="Times New Roman"/>
          <w:sz w:val="20"/>
          <w:szCs w:val="20"/>
          <w:lang w:val="en-US"/>
        </w:rPr>
        <w:t xml:space="preserve">Under the original idea of the Italian legislator, the CCII (including the internal and external alert procedures, as described above) was to enter into force in the second half of 2020. The original deadline was then postponed to September 2021, on the basis that the economic context resulting from the COVID-19 pandemic crisis would have frustrated from the outset the new regulation's objectives of promoting business rescue.  </w:t>
      </w:r>
    </w:p>
    <w:p w14:paraId="07996500" w14:textId="20772E82" w:rsidR="005F03BA" w:rsidRPr="00B60D4B" w:rsidRDefault="00E32219" w:rsidP="00E32219">
      <w:pPr>
        <w:pStyle w:val="Default"/>
        <w:pBdr>
          <w:top w:val="single" w:sz="4" w:space="1" w:color="auto"/>
          <w:left w:val="single" w:sz="4" w:space="4" w:color="auto"/>
          <w:bottom w:val="single" w:sz="4" w:space="1" w:color="auto"/>
          <w:right w:val="single" w:sz="4" w:space="1" w:color="auto"/>
        </w:pBdr>
        <w:shd w:val="clear" w:color="auto" w:fill="F2F2F2" w:themeFill="background1" w:themeFillShade="F2"/>
        <w:spacing w:after="120" w:line="264" w:lineRule="auto"/>
        <w:jc w:val="both"/>
        <w:rPr>
          <w:rFonts w:ascii="Times New Roman" w:hAnsi="Times New Roman" w:cs="Times New Roman"/>
          <w:b/>
          <w:sz w:val="20"/>
          <w:szCs w:val="20"/>
          <w:lang w:val="en-US"/>
        </w:rPr>
      </w:pPr>
      <w:r w:rsidRPr="006D004A">
        <w:rPr>
          <w:rFonts w:ascii="Times New Roman" w:hAnsi="Times New Roman" w:cs="Times New Roman"/>
          <w:sz w:val="20"/>
          <w:szCs w:val="20"/>
          <w:lang w:val="en-US"/>
        </w:rPr>
        <w:t>Because of the need to align the new CCII with the EU Directive 2019/1023 and analyses the impact of the continuing pandemic, the Italian authorities have subsequently established a new Commission of experts with the task: i) to assess the opportunity to postpone the entry into force of certain rules of the CCII; ii) propose amendments to the CCII to implement Directive; (iv) propose amendments, even temporary, to specific rules of the CCII concerning the ongoing pandemic emergency.</w:t>
      </w:r>
      <w:r w:rsidR="005F03BA" w:rsidRPr="00B60D4B">
        <w:rPr>
          <w:rFonts w:ascii="Times New Roman" w:hAnsi="Times New Roman" w:cs="Times New Roman"/>
          <w:sz w:val="20"/>
          <w:szCs w:val="20"/>
          <w:lang w:val="en-US"/>
        </w:rPr>
        <w:t xml:space="preserve"> Regarding the Early Warning Tool, a set of alert indicators and the calculation methodology set forth by the chartered accountants association</w:t>
      </w:r>
      <w:r w:rsidR="009660BA" w:rsidRPr="00B60D4B">
        <w:rPr>
          <w:rFonts w:ascii="Times New Roman" w:hAnsi="Times New Roman" w:cs="Times New Roman"/>
          <w:sz w:val="20"/>
          <w:szCs w:val="20"/>
          <w:lang w:val="en-US"/>
        </w:rPr>
        <w:t xml:space="preserve"> (CNDCEC)</w:t>
      </w:r>
      <w:r w:rsidR="005F03BA" w:rsidRPr="00B60D4B">
        <w:rPr>
          <w:rFonts w:ascii="Times New Roman" w:hAnsi="Times New Roman" w:cs="Times New Roman"/>
          <w:sz w:val="20"/>
          <w:szCs w:val="20"/>
          <w:lang w:val="en-US"/>
        </w:rPr>
        <w:t xml:space="preserve"> with the support of private operator (business register) must be calculated on a quarterly basis by each company (or chartered accountants). Reporting of indicators falling beyond the established thresholds or the existence of alert triggers to an entity that has been specifically set-up for this purpose (</w:t>
      </w:r>
      <w:r w:rsidR="006B4137" w:rsidRPr="00B60D4B">
        <w:rPr>
          <w:rFonts w:ascii="Times New Roman" w:hAnsi="Times New Roman" w:cs="Times New Roman"/>
          <w:sz w:val="20"/>
          <w:szCs w:val="20"/>
          <w:lang w:val="en-US"/>
        </w:rPr>
        <w:t>e.g.,</w:t>
      </w:r>
      <w:r w:rsidR="005F03BA" w:rsidRPr="00B60D4B">
        <w:rPr>
          <w:rFonts w:ascii="Times New Roman" w:hAnsi="Times New Roman" w:cs="Times New Roman"/>
          <w:sz w:val="20"/>
          <w:szCs w:val="20"/>
          <w:lang w:val="en-US"/>
        </w:rPr>
        <w:t xml:space="preserve"> </w:t>
      </w:r>
      <w:r w:rsidR="005F03BA" w:rsidRPr="00A15309">
        <w:rPr>
          <w:rFonts w:ascii="Times New Roman" w:hAnsi="Times New Roman" w:cs="Times New Roman"/>
          <w:sz w:val="20"/>
          <w:szCs w:val="20"/>
          <w:lang w:val="en-US"/>
        </w:rPr>
        <w:t xml:space="preserve">OCRI, </w:t>
      </w:r>
      <w:proofErr w:type="spellStart"/>
      <w:r w:rsidR="005F03BA" w:rsidRPr="00A15309">
        <w:rPr>
          <w:rFonts w:ascii="Times New Roman" w:hAnsi="Times New Roman" w:cs="Times New Roman"/>
          <w:i/>
          <w:iCs/>
          <w:sz w:val="20"/>
          <w:szCs w:val="20"/>
          <w:lang w:val="en-US"/>
        </w:rPr>
        <w:t>Organismi</w:t>
      </w:r>
      <w:proofErr w:type="spellEnd"/>
      <w:r w:rsidR="005F03BA" w:rsidRPr="00A15309">
        <w:rPr>
          <w:rFonts w:ascii="Times New Roman" w:hAnsi="Times New Roman" w:cs="Times New Roman"/>
          <w:i/>
          <w:iCs/>
          <w:sz w:val="20"/>
          <w:szCs w:val="20"/>
          <w:lang w:val="en-US"/>
        </w:rPr>
        <w:t xml:space="preserve"> di </w:t>
      </w:r>
      <w:proofErr w:type="spellStart"/>
      <w:r w:rsidR="005F03BA" w:rsidRPr="00A15309">
        <w:rPr>
          <w:rFonts w:ascii="Times New Roman" w:hAnsi="Times New Roman" w:cs="Times New Roman"/>
          <w:i/>
          <w:iCs/>
          <w:sz w:val="20"/>
          <w:szCs w:val="20"/>
          <w:lang w:val="en-US"/>
        </w:rPr>
        <w:t>composizione</w:t>
      </w:r>
      <w:proofErr w:type="spellEnd"/>
      <w:r w:rsidR="005F03BA" w:rsidRPr="00A15309">
        <w:rPr>
          <w:rFonts w:ascii="Times New Roman" w:hAnsi="Times New Roman" w:cs="Times New Roman"/>
          <w:i/>
          <w:iCs/>
          <w:sz w:val="20"/>
          <w:szCs w:val="20"/>
          <w:lang w:val="en-US"/>
        </w:rPr>
        <w:t xml:space="preserve"> </w:t>
      </w:r>
      <w:proofErr w:type="spellStart"/>
      <w:r w:rsidR="005F03BA" w:rsidRPr="00A15309">
        <w:rPr>
          <w:rFonts w:ascii="Times New Roman" w:hAnsi="Times New Roman" w:cs="Times New Roman"/>
          <w:i/>
          <w:iCs/>
          <w:sz w:val="20"/>
          <w:szCs w:val="20"/>
          <w:lang w:val="en-US"/>
        </w:rPr>
        <w:t>della</w:t>
      </w:r>
      <w:proofErr w:type="spellEnd"/>
      <w:r w:rsidR="005F03BA" w:rsidRPr="00A15309">
        <w:rPr>
          <w:rFonts w:ascii="Times New Roman" w:hAnsi="Times New Roman" w:cs="Times New Roman"/>
          <w:i/>
          <w:iCs/>
          <w:sz w:val="20"/>
          <w:szCs w:val="20"/>
          <w:lang w:val="en-US"/>
        </w:rPr>
        <w:t xml:space="preserve"> </w:t>
      </w:r>
      <w:proofErr w:type="spellStart"/>
      <w:r w:rsidR="005F03BA" w:rsidRPr="00A15309">
        <w:rPr>
          <w:rFonts w:ascii="Times New Roman" w:hAnsi="Times New Roman" w:cs="Times New Roman"/>
          <w:i/>
          <w:iCs/>
          <w:sz w:val="20"/>
          <w:szCs w:val="20"/>
          <w:lang w:val="en-US"/>
        </w:rPr>
        <w:t>crisi</w:t>
      </w:r>
      <w:proofErr w:type="spellEnd"/>
      <w:r w:rsidR="005F03BA" w:rsidRPr="00A15309">
        <w:rPr>
          <w:rFonts w:ascii="Times New Roman" w:hAnsi="Times New Roman" w:cs="Times New Roman"/>
          <w:i/>
          <w:iCs/>
          <w:sz w:val="20"/>
          <w:szCs w:val="20"/>
          <w:lang w:val="en-US"/>
        </w:rPr>
        <w:t xml:space="preserve"> di impresa</w:t>
      </w:r>
      <w:r w:rsidR="005F03BA" w:rsidRPr="00A15309">
        <w:rPr>
          <w:rFonts w:ascii="Times New Roman" w:hAnsi="Times New Roman" w:cs="Times New Roman"/>
          <w:sz w:val="20"/>
          <w:szCs w:val="20"/>
          <w:lang w:val="en-US"/>
        </w:rPr>
        <w:t xml:space="preserve">, </w:t>
      </w:r>
      <w:r w:rsidR="006B4137" w:rsidRPr="00A15309">
        <w:rPr>
          <w:rFonts w:ascii="Times New Roman" w:hAnsi="Times New Roman" w:cs="Times New Roman"/>
          <w:sz w:val="20"/>
          <w:szCs w:val="20"/>
          <w:lang w:val="en-US"/>
        </w:rPr>
        <w:t>i.e.,</w:t>
      </w:r>
      <w:r w:rsidR="005F03BA" w:rsidRPr="00A15309">
        <w:rPr>
          <w:rFonts w:ascii="Times New Roman" w:hAnsi="Times New Roman" w:cs="Times New Roman"/>
          <w:sz w:val="20"/>
          <w:szCs w:val="20"/>
          <w:lang w:val="en-US"/>
        </w:rPr>
        <w:t xml:space="preserve"> </w:t>
      </w:r>
      <w:r w:rsidR="006B4137" w:rsidRPr="00A15309">
        <w:rPr>
          <w:rFonts w:ascii="Times New Roman" w:hAnsi="Times New Roman" w:cs="Times New Roman"/>
          <w:sz w:val="20"/>
          <w:szCs w:val="20"/>
          <w:lang w:val="en-US"/>
        </w:rPr>
        <w:t>e</w:t>
      </w:r>
      <w:r w:rsidR="005F03BA" w:rsidRPr="00A15309">
        <w:rPr>
          <w:rFonts w:ascii="Times New Roman" w:hAnsi="Times New Roman" w:cs="Times New Roman"/>
          <w:sz w:val="20"/>
          <w:szCs w:val="20"/>
          <w:lang w:val="en-US"/>
        </w:rPr>
        <w:t>xtrajudicial resolution entities), is expected to take place</w:t>
      </w:r>
      <w:r w:rsidR="00B866FA" w:rsidRPr="00A15309">
        <w:rPr>
          <w:rFonts w:ascii="Times New Roman" w:hAnsi="Times New Roman" w:cs="Times New Roman"/>
          <w:sz w:val="20"/>
          <w:szCs w:val="20"/>
          <w:lang w:val="en-US"/>
        </w:rPr>
        <w:t xml:space="preserve"> starting</w:t>
      </w:r>
      <w:r w:rsidR="005F03BA" w:rsidRPr="00A15309">
        <w:rPr>
          <w:rFonts w:ascii="Times New Roman" w:hAnsi="Times New Roman" w:cs="Times New Roman"/>
          <w:sz w:val="20"/>
          <w:szCs w:val="20"/>
          <w:lang w:val="en-US"/>
        </w:rPr>
        <w:t xml:space="preserve"> from </w:t>
      </w:r>
      <w:r w:rsidR="00544113" w:rsidRPr="00A15309">
        <w:rPr>
          <w:rFonts w:ascii="Times New Roman" w:hAnsi="Times New Roman" w:cs="Times New Roman"/>
          <w:sz w:val="20"/>
          <w:szCs w:val="20"/>
          <w:lang w:val="en-US"/>
        </w:rPr>
        <w:t xml:space="preserve">May </w:t>
      </w:r>
      <w:proofErr w:type="gramStart"/>
      <w:r w:rsidR="00544113" w:rsidRPr="00A15309">
        <w:rPr>
          <w:rFonts w:ascii="Times New Roman" w:hAnsi="Times New Roman" w:cs="Times New Roman"/>
          <w:sz w:val="20"/>
          <w:szCs w:val="20"/>
          <w:lang w:val="en-US"/>
        </w:rPr>
        <w:t>2022</w:t>
      </w:r>
      <w:r w:rsidR="005F03BA" w:rsidRPr="00A15309">
        <w:rPr>
          <w:rFonts w:ascii="Times New Roman" w:hAnsi="Times New Roman" w:cs="Times New Roman"/>
          <w:sz w:val="20"/>
          <w:szCs w:val="20"/>
          <w:lang w:val="en-US"/>
        </w:rPr>
        <w:t>.</w:t>
      </w:r>
      <w:r w:rsidR="009660BA" w:rsidRPr="00A15309">
        <w:rPr>
          <w:rFonts w:ascii="Times New Roman" w:hAnsi="Times New Roman" w:cs="Times New Roman"/>
          <w:sz w:val="20"/>
          <w:szCs w:val="20"/>
          <w:lang w:val="en-US"/>
        </w:rPr>
        <w:t>.</w:t>
      </w:r>
      <w:proofErr w:type="gramEnd"/>
      <w:r w:rsidR="009660BA" w:rsidRPr="00A15309">
        <w:rPr>
          <w:rFonts w:ascii="Times New Roman" w:hAnsi="Times New Roman" w:cs="Times New Roman"/>
          <w:sz w:val="20"/>
          <w:szCs w:val="20"/>
          <w:lang w:val="en-US"/>
        </w:rPr>
        <w:t xml:space="preserve"> To ensure the effective participation to the EWT an array of incentives (like the minimum level of </w:t>
      </w:r>
      <w:r w:rsidR="009660BA" w:rsidRPr="00A15309">
        <w:rPr>
          <w:rFonts w:ascii="Times New Roman" w:hAnsi="Times New Roman" w:cs="Times New Roman"/>
          <w:sz w:val="20"/>
          <w:szCs w:val="20"/>
          <w:lang w:val="en-US"/>
        </w:rPr>
        <w:lastRenderedPageBreak/>
        <w:t>interest applied to fiscal debt, minimum level of tax penalties, among others)</w:t>
      </w:r>
      <w:r w:rsidR="00476D17" w:rsidRPr="00A15309">
        <w:rPr>
          <w:rFonts w:ascii="Times New Roman" w:hAnsi="Times New Roman" w:cs="Times New Roman"/>
          <w:sz w:val="20"/>
          <w:szCs w:val="20"/>
          <w:lang w:val="en-US"/>
        </w:rPr>
        <w:t xml:space="preserve"> will be applied by the Regulator</w:t>
      </w:r>
      <w:r w:rsidR="009660BA" w:rsidRPr="00A15309">
        <w:rPr>
          <w:rFonts w:ascii="Times New Roman" w:hAnsi="Times New Roman" w:cs="Times New Roman"/>
          <w:sz w:val="20"/>
          <w:szCs w:val="20"/>
          <w:lang w:val="en-US"/>
        </w:rPr>
        <w:t>.</w:t>
      </w:r>
      <w:r w:rsidR="00476D17" w:rsidRPr="00A15309">
        <w:rPr>
          <w:rFonts w:ascii="Times New Roman" w:hAnsi="Times New Roman" w:cs="Times New Roman"/>
          <w:sz w:val="20"/>
          <w:szCs w:val="20"/>
          <w:lang w:val="en-US"/>
        </w:rPr>
        <w:t xml:space="preserve"> To perform the self-assessment, an online platform is being made available to entrepreneurs</w:t>
      </w:r>
      <w:r w:rsidR="001766B9" w:rsidRPr="00A15309">
        <w:rPr>
          <w:rFonts w:ascii="Times New Roman" w:hAnsi="Times New Roman" w:cs="Times New Roman"/>
          <w:sz w:val="20"/>
          <w:szCs w:val="20"/>
          <w:lang w:val="en-US"/>
        </w:rPr>
        <w:t xml:space="preserve"> (see Art. 3 of Decree 14/2019</w:t>
      </w:r>
      <w:r w:rsidR="00B8694B" w:rsidRPr="00A15309">
        <w:rPr>
          <w:rFonts w:ascii="Times New Roman" w:hAnsi="Times New Roman" w:cs="Times New Roman"/>
          <w:sz w:val="20"/>
          <w:szCs w:val="20"/>
          <w:lang w:val="en-US"/>
        </w:rPr>
        <w:t>)</w:t>
      </w:r>
      <w:r w:rsidR="00396896" w:rsidRPr="00A15309">
        <w:rPr>
          <w:rFonts w:ascii="Times New Roman" w:hAnsi="Times New Roman" w:cs="Times New Roman"/>
          <w:sz w:val="20"/>
          <w:szCs w:val="20"/>
          <w:lang w:val="en-US"/>
        </w:rPr>
        <w:t>. If a perspective insolvency is detected, entrepreneurs can have access to a list of experts t</w:t>
      </w:r>
      <w:r w:rsidR="00944476" w:rsidRPr="00A15309">
        <w:rPr>
          <w:rFonts w:ascii="Times New Roman" w:hAnsi="Times New Roman" w:cs="Times New Roman"/>
          <w:sz w:val="20"/>
          <w:szCs w:val="20"/>
          <w:lang w:val="en-US"/>
        </w:rPr>
        <w:t xml:space="preserve">hat he might select to have access to </w:t>
      </w:r>
      <w:proofErr w:type="spellStart"/>
      <w:r w:rsidR="00944476" w:rsidRPr="00A15309">
        <w:rPr>
          <w:rFonts w:ascii="Times New Roman" w:hAnsi="Times New Roman" w:cs="Times New Roman"/>
          <w:sz w:val="20"/>
          <w:szCs w:val="20"/>
          <w:lang w:val="en-US"/>
        </w:rPr>
        <w:t>to</w:t>
      </w:r>
      <w:proofErr w:type="spellEnd"/>
      <w:r w:rsidR="00944476" w:rsidRPr="00A15309">
        <w:rPr>
          <w:rFonts w:ascii="Times New Roman" w:hAnsi="Times New Roman" w:cs="Times New Roman"/>
          <w:sz w:val="20"/>
          <w:szCs w:val="20"/>
          <w:lang w:val="en-US"/>
        </w:rPr>
        <w:t xml:space="preserve"> the </w:t>
      </w:r>
      <w:r w:rsidR="001766B9" w:rsidRPr="00A15309">
        <w:rPr>
          <w:rFonts w:ascii="Times New Roman" w:hAnsi="Times New Roman" w:cs="Times New Roman"/>
          <w:sz w:val="20"/>
          <w:szCs w:val="20"/>
          <w:lang w:val="en-US"/>
        </w:rPr>
        <w:t>extrajudicial crisis resolution workflow.</w:t>
      </w:r>
      <w:r w:rsidR="006F538A" w:rsidRPr="00A15309">
        <w:rPr>
          <w:rFonts w:ascii="Times New Roman" w:hAnsi="Times New Roman" w:cs="Times New Roman"/>
          <w:sz w:val="20"/>
          <w:szCs w:val="20"/>
          <w:lang w:val="en-US"/>
        </w:rPr>
        <w:t xml:space="preserve"> </w:t>
      </w:r>
      <w:proofErr w:type="gramStart"/>
      <w:r w:rsidR="006F538A" w:rsidRPr="00A15309">
        <w:rPr>
          <w:rFonts w:ascii="Times New Roman" w:hAnsi="Times New Roman" w:cs="Times New Roman"/>
          <w:sz w:val="20"/>
          <w:szCs w:val="20"/>
          <w:lang w:val="en-US"/>
        </w:rPr>
        <w:t>In order to</w:t>
      </w:r>
      <w:proofErr w:type="gramEnd"/>
      <w:r w:rsidR="006F538A" w:rsidRPr="00A15309">
        <w:rPr>
          <w:rFonts w:ascii="Times New Roman" w:hAnsi="Times New Roman" w:cs="Times New Roman"/>
          <w:sz w:val="20"/>
          <w:szCs w:val="20"/>
          <w:lang w:val="en-US"/>
        </w:rPr>
        <w:t xml:space="preserve"> be appointed</w:t>
      </w:r>
      <w:r w:rsidR="00F72F6B" w:rsidRPr="00A15309">
        <w:rPr>
          <w:rFonts w:ascii="Times New Roman" w:hAnsi="Times New Roman" w:cs="Times New Roman"/>
          <w:sz w:val="20"/>
          <w:szCs w:val="20"/>
          <w:lang w:val="en-US"/>
        </w:rPr>
        <w:t xml:space="preserve">, independent expert should have relevant expertise in accounting, risk management and </w:t>
      </w:r>
      <w:r w:rsidR="0070448C" w:rsidRPr="00A15309">
        <w:rPr>
          <w:rFonts w:ascii="Times New Roman" w:hAnsi="Times New Roman" w:cs="Times New Roman"/>
          <w:sz w:val="20"/>
          <w:szCs w:val="20"/>
          <w:lang w:val="en-US"/>
        </w:rPr>
        <w:t>finance, with a specific certificate to be delivered by a training</w:t>
      </w:r>
      <w:r w:rsidR="00246016" w:rsidRPr="00A15309">
        <w:rPr>
          <w:rFonts w:ascii="Times New Roman" w:hAnsi="Times New Roman" w:cs="Times New Roman"/>
          <w:sz w:val="20"/>
          <w:szCs w:val="20"/>
          <w:lang w:val="en-US"/>
        </w:rPr>
        <w:t xml:space="preserve"> entity.</w:t>
      </w:r>
    </w:p>
    <w:p w14:paraId="62B654AF" w14:textId="77777777" w:rsidR="001A2510" w:rsidRDefault="001A2510" w:rsidP="004B2F8F">
      <w:pPr>
        <w:pStyle w:val="BodyText"/>
        <w:spacing w:before="160" w:line="276" w:lineRule="auto"/>
        <w:ind w:right="936"/>
        <w:jc w:val="both"/>
      </w:pPr>
    </w:p>
    <w:p w14:paraId="2940F5E1" w14:textId="79690EDA" w:rsidR="004734C1" w:rsidRPr="00F0150B" w:rsidRDefault="00F0150B" w:rsidP="00F0150B">
      <w:pPr>
        <w:pStyle w:val="Heading1"/>
        <w:ind w:left="284"/>
      </w:pPr>
      <w:bookmarkStart w:id="17" w:name="_bookmark7"/>
      <w:bookmarkStart w:id="18" w:name="_Toc93931144"/>
      <w:bookmarkEnd w:id="17"/>
      <w:r>
        <w:t xml:space="preserve">3.4 </w:t>
      </w:r>
      <w:r w:rsidR="00841AF4" w:rsidRPr="00F0150B">
        <w:t>What Should Be Measured</w:t>
      </w:r>
      <w:r w:rsidR="00567D8E">
        <w:t xml:space="preserve"> </w:t>
      </w:r>
      <w:r w:rsidR="00022EBF">
        <w:t>By</w:t>
      </w:r>
      <w:r w:rsidR="00567D8E">
        <w:t xml:space="preserve"> an EWT</w:t>
      </w:r>
      <w:bookmarkEnd w:id="18"/>
    </w:p>
    <w:p w14:paraId="3C257A3A" w14:textId="77777777" w:rsidR="004734C1" w:rsidRDefault="004734C1">
      <w:pPr>
        <w:pStyle w:val="BodyText"/>
        <w:spacing w:before="9"/>
        <w:rPr>
          <w:b/>
          <w:sz w:val="22"/>
        </w:rPr>
      </w:pPr>
    </w:p>
    <w:p w14:paraId="04CED379" w14:textId="77777777" w:rsidR="004734C1" w:rsidRPr="00F0150B" w:rsidRDefault="00841AF4" w:rsidP="004B2F8F">
      <w:pPr>
        <w:tabs>
          <w:tab w:val="left" w:pos="1020"/>
          <w:tab w:val="left" w:pos="1021"/>
        </w:tabs>
        <w:rPr>
          <w:b/>
          <w:bCs/>
          <w:i/>
          <w:szCs w:val="20"/>
        </w:rPr>
      </w:pPr>
      <w:r w:rsidRPr="00F0150B">
        <w:rPr>
          <w:b/>
          <w:bCs/>
          <w:i/>
          <w:szCs w:val="20"/>
        </w:rPr>
        <w:t>Liquidity</w:t>
      </w:r>
      <w:r w:rsidRPr="00F0150B">
        <w:rPr>
          <w:b/>
          <w:bCs/>
          <w:i/>
          <w:spacing w:val="-1"/>
          <w:szCs w:val="20"/>
        </w:rPr>
        <w:t xml:space="preserve"> </w:t>
      </w:r>
      <w:r w:rsidRPr="00F0150B">
        <w:rPr>
          <w:b/>
          <w:bCs/>
          <w:i/>
          <w:szCs w:val="20"/>
        </w:rPr>
        <w:t>test</w:t>
      </w:r>
    </w:p>
    <w:p w14:paraId="0D93789D" w14:textId="77777777" w:rsidR="004734C1" w:rsidRDefault="004734C1">
      <w:pPr>
        <w:pStyle w:val="BodyText"/>
        <w:spacing w:before="4"/>
        <w:rPr>
          <w:i/>
          <w:sz w:val="23"/>
        </w:rPr>
      </w:pPr>
    </w:p>
    <w:p w14:paraId="6D86E697" w14:textId="4E6BCA77" w:rsidR="004734C1" w:rsidRDefault="00841AF4" w:rsidP="00DD7E9C">
      <w:pPr>
        <w:pStyle w:val="ListParagraph"/>
        <w:numPr>
          <w:ilvl w:val="0"/>
          <w:numId w:val="27"/>
        </w:numPr>
        <w:jc w:val="both"/>
      </w:pPr>
      <w:r w:rsidRPr="004B2F8F">
        <w:rPr>
          <w:b/>
          <w:bCs/>
        </w:rPr>
        <w:t>Insolvency occurs when a company cannot meet its contractual obligations as they become due</w:t>
      </w:r>
      <w:r>
        <w:t xml:space="preserve">. This has been widely referred to as the “liquidity test” for insolvency. It generally requires that the debtor has ceased making payments and will not have enough cash flow to service its existing obligations in the ordinary course of business. From this perspective, the </w:t>
      </w:r>
      <w:r w:rsidR="00307F93">
        <w:t>objective of</w:t>
      </w:r>
      <w:r>
        <w:t xml:space="preserve"> the EWT </w:t>
      </w:r>
      <w:r w:rsidR="00567D8E">
        <w:t>is</w:t>
      </w:r>
      <w:r>
        <w:t xml:space="preserve"> to identify entrepreneurs that have not reached that stage yet, but that may reach it unless certain actions are taken without delay. Indicators that may be used to reach that conclusion include</w:t>
      </w:r>
      <w:r w:rsidR="00395E1D">
        <w:t>:</w:t>
      </w:r>
      <w:r>
        <w:t xml:space="preserve"> the debtor’s failure to pay rent, taxes, salaries, employee benefits, trade accounts payable, and other essential business</w:t>
      </w:r>
      <w:r>
        <w:rPr>
          <w:spacing w:val="-1"/>
        </w:rPr>
        <w:t xml:space="preserve"> </w:t>
      </w:r>
      <w:r>
        <w:t>costs.</w:t>
      </w:r>
    </w:p>
    <w:p w14:paraId="773A5010" w14:textId="77777777" w:rsidR="00EE4F17" w:rsidRDefault="00EE4F17" w:rsidP="004B2F8F">
      <w:pPr>
        <w:pStyle w:val="ListParagraph"/>
        <w:ind w:left="720" w:firstLine="0"/>
        <w:jc w:val="both"/>
      </w:pPr>
    </w:p>
    <w:p w14:paraId="68286650" w14:textId="18430815" w:rsidR="004734C1" w:rsidRDefault="00841AF4" w:rsidP="00DD7E9C">
      <w:pPr>
        <w:pStyle w:val="ListParagraph"/>
        <w:numPr>
          <w:ilvl w:val="0"/>
          <w:numId w:val="27"/>
        </w:numPr>
        <w:jc w:val="both"/>
      </w:pPr>
      <w:r w:rsidRPr="004B2F8F">
        <w:rPr>
          <w:b/>
          <w:bCs/>
        </w:rPr>
        <w:t>Sources of data that can be used by the tool to determine whether this test has been met include</w:t>
      </w:r>
      <w:r w:rsidR="00F33FE4">
        <w:t>:</w:t>
      </w:r>
      <w:r w:rsidR="00EE4F17">
        <w:t xml:space="preserve"> </w:t>
      </w:r>
      <w:r w:rsidRPr="00EE4F17">
        <w:t xml:space="preserve">(1) </w:t>
      </w:r>
      <w:r w:rsidR="00307F93" w:rsidRPr="00EE4F17">
        <w:t xml:space="preserve">current (and ideally perspective) </w:t>
      </w:r>
      <w:r w:rsidRPr="00EE4F17">
        <w:t xml:space="preserve">financial information, and the cash flow statement more specifically; (2) payment history, to the extent this information is available and any consent from the debtor that is necessary is obtained; and (3) payments to the Tax </w:t>
      </w:r>
      <w:r w:rsidR="005B6199" w:rsidRPr="00EE4F17">
        <w:t>Authority</w:t>
      </w:r>
      <w:r w:rsidRPr="00EE4F17">
        <w:t xml:space="preserve"> (</w:t>
      </w:r>
      <w:r w:rsidR="005B6199" w:rsidRPr="00EE4F17">
        <w:t>NRA in Bulgaria</w:t>
      </w:r>
      <w:r w:rsidRPr="00EE4F17">
        <w:t xml:space="preserve">). </w:t>
      </w:r>
      <w:r w:rsidRPr="00307F93">
        <w:t xml:space="preserve">The key challenge that the EWT will face when determining business distress is how early can that status be anticipated, and with what degree of accuracy. This issue has already been highlighted and is discussed in detail in section </w:t>
      </w:r>
      <w:r w:rsidR="00C87427" w:rsidRPr="00307F93">
        <w:t>5</w:t>
      </w:r>
      <w:r w:rsidRPr="00307F93">
        <w:t>.</w:t>
      </w:r>
    </w:p>
    <w:p w14:paraId="70EA0B43" w14:textId="77777777" w:rsidR="004734C1" w:rsidRDefault="004734C1">
      <w:pPr>
        <w:pStyle w:val="BodyText"/>
        <w:rPr>
          <w:sz w:val="21"/>
        </w:rPr>
      </w:pPr>
    </w:p>
    <w:p w14:paraId="5DBF0160" w14:textId="77777777" w:rsidR="004734C1" w:rsidRPr="00F0150B" w:rsidRDefault="00841AF4" w:rsidP="004B2F8F">
      <w:pPr>
        <w:tabs>
          <w:tab w:val="left" w:pos="1020"/>
          <w:tab w:val="left" w:pos="1021"/>
        </w:tabs>
        <w:rPr>
          <w:b/>
          <w:bCs/>
          <w:i/>
          <w:szCs w:val="20"/>
        </w:rPr>
      </w:pPr>
      <w:r w:rsidRPr="00F0150B">
        <w:rPr>
          <w:b/>
          <w:bCs/>
          <w:i/>
          <w:szCs w:val="20"/>
        </w:rPr>
        <w:t>Balance sheet</w:t>
      </w:r>
      <w:r w:rsidRPr="00F0150B">
        <w:rPr>
          <w:b/>
          <w:bCs/>
          <w:i/>
          <w:spacing w:val="-2"/>
          <w:szCs w:val="20"/>
        </w:rPr>
        <w:t xml:space="preserve"> </w:t>
      </w:r>
      <w:r w:rsidRPr="00F0150B">
        <w:rPr>
          <w:b/>
          <w:bCs/>
          <w:i/>
          <w:szCs w:val="20"/>
        </w:rPr>
        <w:t>test</w:t>
      </w:r>
    </w:p>
    <w:p w14:paraId="03A4996B" w14:textId="77777777" w:rsidR="004734C1" w:rsidRDefault="004734C1">
      <w:pPr>
        <w:pStyle w:val="BodyText"/>
        <w:spacing w:before="2"/>
        <w:rPr>
          <w:i/>
          <w:sz w:val="23"/>
        </w:rPr>
      </w:pPr>
    </w:p>
    <w:p w14:paraId="45D37767" w14:textId="3817BD98" w:rsidR="00452B67" w:rsidRDefault="00452B67" w:rsidP="00DD7E9C">
      <w:pPr>
        <w:pStyle w:val="ListParagraph"/>
        <w:numPr>
          <w:ilvl w:val="0"/>
          <w:numId w:val="27"/>
        </w:numPr>
        <w:jc w:val="both"/>
      </w:pPr>
      <w:bookmarkStart w:id="19" w:name="_bookmark8"/>
      <w:bookmarkEnd w:id="19"/>
      <w:r w:rsidRPr="00005F39">
        <w:rPr>
          <w:b/>
          <w:bCs/>
        </w:rPr>
        <w:t>When designing an EWT, a shortcoming traditionally associated with the liquidity test needs to be considered:</w:t>
      </w:r>
      <w:r w:rsidRPr="00413287">
        <w:rPr>
          <w:b/>
          <w:bCs/>
        </w:rPr>
        <w:t xml:space="preserve"> a debtor’s inability to pay its debts as they become due may point to solely temporary cash flow or liquidity problem for a business that is otherwise viable</w:t>
      </w:r>
      <w:r w:rsidRPr="00413287">
        <w:rPr>
          <w:rStyle w:val="FootnoteReference"/>
          <w:b/>
          <w:bCs/>
        </w:rPr>
        <w:footnoteReference w:id="27"/>
      </w:r>
      <w:r w:rsidRPr="00413287">
        <w:rPr>
          <w:b/>
          <w:bCs/>
        </w:rPr>
        <w:t>.</w:t>
      </w:r>
      <w:r>
        <w:t xml:space="preserve"> If the EWT deems the liquidity test as the sole indication of distress, the tool may naturally identify “false positives”</w:t>
      </w:r>
      <w:r w:rsidR="00CC51AB">
        <w:rPr>
          <w:rStyle w:val="FootnoteReference"/>
        </w:rPr>
        <w:footnoteReference w:id="28"/>
      </w:r>
      <w:r>
        <w:t xml:space="preserve">, which, considering the negative implications the notification may have, should be avoided at all costs. For this reason, it is desirable that any EWT designed </w:t>
      </w:r>
      <w:r w:rsidR="006D1B22">
        <w:t>in Bulgaria</w:t>
      </w:r>
      <w:r>
        <w:t xml:space="preserve"> look</w:t>
      </w:r>
      <w:r w:rsidR="006D1B22">
        <w:t>s</w:t>
      </w:r>
      <w:r>
        <w:t xml:space="preserve"> beyond the liquidity test and include</w:t>
      </w:r>
      <w:r w:rsidR="006D1B22">
        <w:t>s</w:t>
      </w:r>
      <w:r>
        <w:t xml:space="preserve"> other variables that do not look exclusively at the cash flow or payment history of a company to determine its financial </w:t>
      </w:r>
      <w:r w:rsidR="006D1B22">
        <w:t>health.</w:t>
      </w:r>
      <w:r>
        <w:t xml:space="preserve"> </w:t>
      </w:r>
    </w:p>
    <w:p w14:paraId="4F63102E" w14:textId="77777777" w:rsidR="003C7276" w:rsidRDefault="003C7276" w:rsidP="004B2F8F">
      <w:pPr>
        <w:pStyle w:val="ListParagraph"/>
        <w:ind w:left="720" w:firstLine="0"/>
        <w:jc w:val="both"/>
      </w:pPr>
    </w:p>
    <w:p w14:paraId="2EFCF4FA" w14:textId="65D307F6" w:rsidR="004734C1" w:rsidRDefault="00841AF4" w:rsidP="00DD7E9C">
      <w:pPr>
        <w:pStyle w:val="ListParagraph"/>
        <w:numPr>
          <w:ilvl w:val="0"/>
          <w:numId w:val="27"/>
        </w:numPr>
        <w:jc w:val="both"/>
      </w:pPr>
      <w:r w:rsidRPr="004B2F8F">
        <w:rPr>
          <w:b/>
          <w:bCs/>
        </w:rPr>
        <w:t>To complement the liquidity test, indicators that focus on the “balance sheet test,” which centers on excess of liabilities over assets as an indication of financial distress, are an advisable option</w:t>
      </w:r>
      <w:r>
        <w:t xml:space="preserve">. Specific indicators that may serve this purpose are largely based on the debtor’s balance sheet </w:t>
      </w:r>
      <w:r w:rsidR="00DF6176">
        <w:t xml:space="preserve">and income statement </w:t>
      </w:r>
      <w:r w:rsidR="006B4137">
        <w:t>information and</w:t>
      </w:r>
      <w:r>
        <w:t xml:space="preserve"> may include the debt to EBITDA (a measure of a company’s overall financial stability) or debt to sales (these are discussed in further detail in section 5.1.4).</w:t>
      </w:r>
    </w:p>
    <w:p w14:paraId="4159AB13" w14:textId="77777777" w:rsidR="001A2510" w:rsidRDefault="001A2510" w:rsidP="001A2510"/>
    <w:p w14:paraId="227D668E" w14:textId="534A1FFF" w:rsidR="004734C1" w:rsidRPr="00C665D5" w:rsidRDefault="0034479C" w:rsidP="0034479C">
      <w:pPr>
        <w:pStyle w:val="Heading1"/>
        <w:ind w:left="284"/>
      </w:pPr>
      <w:bookmarkStart w:id="20" w:name="_Toc93931145"/>
      <w:r>
        <w:t xml:space="preserve">3.5 </w:t>
      </w:r>
      <w:r w:rsidR="00841AF4" w:rsidRPr="004B2F8F">
        <w:t>The Importance of Confidentiality</w:t>
      </w:r>
      <w:r w:rsidR="00B464F2">
        <w:t xml:space="preserve"> in an EWT</w:t>
      </w:r>
      <w:bookmarkEnd w:id="20"/>
    </w:p>
    <w:p w14:paraId="3FD41B7F" w14:textId="77777777" w:rsidR="004734C1" w:rsidRPr="004B2F8F" w:rsidRDefault="004734C1" w:rsidP="004B2F8F"/>
    <w:p w14:paraId="089A3B8B" w14:textId="56C4CA6E" w:rsidR="004734C1" w:rsidRDefault="00841AF4" w:rsidP="00DD7E9C">
      <w:pPr>
        <w:pStyle w:val="ListParagraph"/>
        <w:numPr>
          <w:ilvl w:val="0"/>
          <w:numId w:val="27"/>
        </w:numPr>
        <w:jc w:val="both"/>
      </w:pPr>
      <w:r w:rsidRPr="004B2F8F">
        <w:rPr>
          <w:b/>
          <w:bCs/>
        </w:rPr>
        <w:t>The information collected and handled by the EWT, regardless of the final form or structure adopted, will of course be of a commercially sensitive nature, confidential, and perhaps even subject to obligations owed to other persons</w:t>
      </w:r>
      <w:r w:rsidRPr="00307F93">
        <w:t xml:space="preserve">. In </w:t>
      </w:r>
      <w:r w:rsidR="00D5608B" w:rsidRPr="00307F93">
        <w:t>all markets,</w:t>
      </w:r>
      <w:r w:rsidRPr="00307F93">
        <w:t xml:space="preserve"> the potential spread of rumors involving the potentially compromised financial </w:t>
      </w:r>
      <w:r w:rsidRPr="00307F93">
        <w:lastRenderedPageBreak/>
        <w:t>status of a debtor can have disastrous consequences. For</w:t>
      </w:r>
      <w:r>
        <w:t xml:space="preserve"> this reason, it is desirable that an EWT include</w:t>
      </w:r>
      <w:r w:rsidR="00307F93">
        <w:t xml:space="preserve"> appropriate institutional/operational arrangements and</w:t>
      </w:r>
      <w:r>
        <w:t xml:space="preserve"> provisions to protect </w:t>
      </w:r>
      <w:r w:rsidR="00371B5C">
        <w:t xml:space="preserve">from abuse by creditors or competitors that may take advantage of it, </w:t>
      </w:r>
      <w:r>
        <w:t xml:space="preserve">all information collected by the </w:t>
      </w:r>
      <w:r w:rsidR="006B4137">
        <w:t>Tool,</w:t>
      </w:r>
      <w:r w:rsidR="00371B5C">
        <w:t xml:space="preserve"> or any </w:t>
      </w:r>
      <w:r>
        <w:t xml:space="preserve">analysis provided by the tool. There should also be a legal obligation for EWT staff to use information received or produced by the </w:t>
      </w:r>
      <w:r w:rsidR="00D20A37">
        <w:t>T</w:t>
      </w:r>
      <w:r>
        <w:t>ool only for the purposes of the debtor at hand.</w:t>
      </w:r>
      <w:r w:rsidR="00AB2EE3">
        <w:t xml:space="preserve"> </w:t>
      </w:r>
      <w:r w:rsidR="002A193C">
        <w:t>The obligation should also include,</w:t>
      </w:r>
      <w:r w:rsidR="00AB2EE3">
        <w:t xml:space="preserve"> but not limited to, the creation of </w:t>
      </w:r>
      <w:r w:rsidR="00B66886">
        <w:t xml:space="preserve">a </w:t>
      </w:r>
      <w:r w:rsidR="00AB2EE3">
        <w:t xml:space="preserve">register of authorized persons and with punctual log frame of any access to ensure full accountability. </w:t>
      </w:r>
      <w:r w:rsidR="00B66886">
        <w:t xml:space="preserve">There </w:t>
      </w:r>
      <w:r>
        <w:t xml:space="preserve">may </w:t>
      </w:r>
      <w:r w:rsidR="00B66886">
        <w:t xml:space="preserve">be a need for </w:t>
      </w:r>
      <w:r>
        <w:t>certain exceptions, like the provision of information in the context of criminal proceedings, for example.</w:t>
      </w:r>
    </w:p>
    <w:p w14:paraId="767463CC" w14:textId="77777777" w:rsidR="004734C1" w:rsidRDefault="004734C1">
      <w:pPr>
        <w:pStyle w:val="BodyText"/>
        <w:rPr>
          <w:sz w:val="20"/>
        </w:rPr>
      </w:pPr>
    </w:p>
    <w:p w14:paraId="4F946C2C" w14:textId="24D8F6D3" w:rsidR="00812514" w:rsidRPr="00F0150B" w:rsidRDefault="0034479C" w:rsidP="0034479C">
      <w:pPr>
        <w:pStyle w:val="Heading1"/>
        <w:ind w:left="284"/>
      </w:pPr>
      <w:bookmarkStart w:id="21" w:name="_Toc93931146"/>
      <w:r>
        <w:t xml:space="preserve">3.6 </w:t>
      </w:r>
      <w:r w:rsidR="00812514" w:rsidRPr="00F0150B">
        <w:t xml:space="preserve">The role of the EWT </w:t>
      </w:r>
      <w:r w:rsidR="005E270B" w:rsidRPr="00F0150B">
        <w:t>in</w:t>
      </w:r>
      <w:r w:rsidR="00A77C3A" w:rsidRPr="00F0150B">
        <w:t xml:space="preserve"> the context of </w:t>
      </w:r>
      <w:r w:rsidR="0068093D" w:rsidRPr="00F0150B">
        <w:t>COVID</w:t>
      </w:r>
      <w:r w:rsidR="003A34FA">
        <w:t>-19</w:t>
      </w:r>
      <w:r w:rsidR="00A47BDE" w:rsidRPr="00F0150B">
        <w:t xml:space="preserve"> and post</w:t>
      </w:r>
      <w:r w:rsidR="00714664" w:rsidRPr="00F0150B">
        <w:t xml:space="preserve">- </w:t>
      </w:r>
      <w:r w:rsidR="00A47BDE" w:rsidRPr="00F0150B">
        <w:t>COVID</w:t>
      </w:r>
      <w:r w:rsidR="003A34FA">
        <w:t>-19</w:t>
      </w:r>
      <w:r w:rsidR="00A47BDE" w:rsidRPr="00F0150B">
        <w:t xml:space="preserve"> times</w:t>
      </w:r>
      <w:bookmarkEnd w:id="21"/>
    </w:p>
    <w:p w14:paraId="0C06BCE3" w14:textId="77777777" w:rsidR="00812514" w:rsidRDefault="00812514" w:rsidP="00812514">
      <w:pPr>
        <w:pStyle w:val="BodyText"/>
        <w:spacing w:before="11"/>
        <w:rPr>
          <w:b/>
          <w:sz w:val="22"/>
        </w:rPr>
      </w:pPr>
    </w:p>
    <w:p w14:paraId="4ABD0A90" w14:textId="174006B9" w:rsidR="00A261EE" w:rsidRPr="0008001F" w:rsidRDefault="008F576B" w:rsidP="00DD7E9C">
      <w:pPr>
        <w:pStyle w:val="ListParagraph"/>
        <w:numPr>
          <w:ilvl w:val="0"/>
          <w:numId w:val="27"/>
        </w:numPr>
        <w:jc w:val="both"/>
        <w:rPr>
          <w:shd w:val="clear" w:color="auto" w:fill="FFFFFF"/>
        </w:rPr>
      </w:pPr>
      <w:r w:rsidRPr="004B2F8F">
        <w:rPr>
          <w:b/>
          <w:bCs/>
        </w:rPr>
        <w:t xml:space="preserve">The outbreak of the COVID-19 pandemic </w:t>
      </w:r>
      <w:r w:rsidR="005C2DA5">
        <w:rPr>
          <w:b/>
          <w:bCs/>
        </w:rPr>
        <w:t xml:space="preserve">has resulted in an increase of debtor distress. </w:t>
      </w:r>
      <w:r w:rsidRPr="005C2DA5">
        <w:t>The crisis has severely impacted economic activity with output losses often exceeding those observed during the Global Financial Crisis (GFC) that started more than a decade ago. Many debtors quickly saw their income flow drastically reduce or dry up altogether due to COVID-19.</w:t>
      </w:r>
      <w:r w:rsidR="00D16931">
        <w:t xml:space="preserve"> </w:t>
      </w:r>
      <w:r w:rsidRPr="00D16931">
        <w:rPr>
          <w:shd w:val="clear" w:color="auto" w:fill="FFFFFF"/>
        </w:rPr>
        <w:t xml:space="preserve">Against the backdrop of a highly uncertain economic recovery, renewed spikes in caseloads, and a reintroduction of emergency measures, </w:t>
      </w:r>
      <w:r w:rsidR="0019360B" w:rsidRPr="00D16931">
        <w:rPr>
          <w:shd w:val="clear" w:color="auto" w:fill="FFFFFF"/>
        </w:rPr>
        <w:t>debtors’</w:t>
      </w:r>
      <w:r w:rsidRPr="00D16931">
        <w:rPr>
          <w:shd w:val="clear" w:color="auto" w:fill="FFFFFF"/>
        </w:rPr>
        <w:t xml:space="preserve"> distress has been on the increase ever since</w:t>
      </w:r>
      <w:r w:rsidR="006832DE">
        <w:t xml:space="preserve">. </w:t>
      </w:r>
      <w:r w:rsidR="00BA269D" w:rsidRPr="00C85672">
        <w:rPr>
          <w:shd w:val="clear" w:color="auto" w:fill="FFFFFF"/>
        </w:rPr>
        <w:t xml:space="preserve">To avert a possible credit freeze, </w:t>
      </w:r>
      <w:r w:rsidR="006832DE">
        <w:rPr>
          <w:shd w:val="clear" w:color="auto" w:fill="FFFFFF"/>
        </w:rPr>
        <w:t>r</w:t>
      </w:r>
      <w:r w:rsidR="00BA269D" w:rsidRPr="00C85672">
        <w:rPr>
          <w:shd w:val="clear" w:color="auto" w:fill="FFFFFF"/>
        </w:rPr>
        <w:t xml:space="preserve">egulators across the globe have introduced </w:t>
      </w:r>
      <w:r w:rsidRPr="00C85672">
        <w:rPr>
          <w:shd w:val="clear" w:color="auto" w:fill="FFFFFF"/>
        </w:rPr>
        <w:t>drastic</w:t>
      </w:r>
      <w:r w:rsidR="00BA269D" w:rsidRPr="00C85672">
        <w:rPr>
          <w:shd w:val="clear" w:color="auto" w:fill="FFFFFF"/>
        </w:rPr>
        <w:t xml:space="preserve"> financial measures, such as moratoria on credit repayments and extension of past-due days</w:t>
      </w:r>
      <w:r w:rsidR="002E6745">
        <w:rPr>
          <w:rStyle w:val="FootnoteReference"/>
          <w:shd w:val="clear" w:color="auto" w:fill="FFFFFF"/>
        </w:rPr>
        <w:footnoteReference w:id="29"/>
      </w:r>
      <w:r w:rsidR="00BA269D" w:rsidRPr="00C85672">
        <w:rPr>
          <w:shd w:val="clear" w:color="auto" w:fill="FFFFFF"/>
        </w:rPr>
        <w:t xml:space="preserve">. Many have also </w:t>
      </w:r>
      <w:r w:rsidR="00AB2EE3" w:rsidRPr="00C85672">
        <w:rPr>
          <w:shd w:val="clear" w:color="auto" w:fill="FFFFFF"/>
        </w:rPr>
        <w:t xml:space="preserve">issued specific </w:t>
      </w:r>
      <w:r w:rsidR="00BA269D" w:rsidRPr="00C85672">
        <w:rPr>
          <w:shd w:val="clear" w:color="auto" w:fill="FFFFFF"/>
        </w:rPr>
        <w:t xml:space="preserve">directives </w:t>
      </w:r>
      <w:r w:rsidR="00AB2EE3" w:rsidRPr="00C85672">
        <w:rPr>
          <w:shd w:val="clear" w:color="auto" w:fill="FFFFFF"/>
        </w:rPr>
        <w:t>on ho</w:t>
      </w:r>
      <w:r w:rsidR="006832DE">
        <w:rPr>
          <w:shd w:val="clear" w:color="auto" w:fill="FFFFFF"/>
        </w:rPr>
        <w:t>w</w:t>
      </w:r>
      <w:r w:rsidR="00AB2EE3" w:rsidRPr="00C85672">
        <w:rPr>
          <w:shd w:val="clear" w:color="auto" w:fill="FFFFFF"/>
        </w:rPr>
        <w:t xml:space="preserve"> </w:t>
      </w:r>
      <w:r w:rsidR="00BA269D" w:rsidRPr="00C85672">
        <w:rPr>
          <w:shd w:val="clear" w:color="auto" w:fill="FFFFFF"/>
        </w:rPr>
        <w:t xml:space="preserve">credit providers </w:t>
      </w:r>
      <w:r w:rsidR="00AB2EE3" w:rsidRPr="00C85672">
        <w:rPr>
          <w:shd w:val="clear" w:color="auto" w:fill="FFFFFF"/>
        </w:rPr>
        <w:t>should report and update data to credit information providers</w:t>
      </w:r>
      <w:r w:rsidR="006832DE">
        <w:rPr>
          <w:shd w:val="clear" w:color="auto" w:fill="FFFFFF"/>
        </w:rPr>
        <w:t xml:space="preserve">. </w:t>
      </w:r>
      <w:r w:rsidRPr="006832DE">
        <w:rPr>
          <w:shd w:val="clear" w:color="auto" w:fill="FFFFFF"/>
        </w:rPr>
        <w:t>Based on the lessons learned during the GFC, a clear strategy, strong regulatory guidance</w:t>
      </w:r>
      <w:r w:rsidR="00073439">
        <w:rPr>
          <w:shd w:val="clear" w:color="auto" w:fill="FFFFFF"/>
        </w:rPr>
        <w:t>,</w:t>
      </w:r>
      <w:r w:rsidRPr="006832DE">
        <w:rPr>
          <w:shd w:val="clear" w:color="auto" w:fill="FFFFFF"/>
        </w:rPr>
        <w:t xml:space="preserve"> and wide coordination between public authorities and </w:t>
      </w:r>
      <w:r w:rsidR="00625E22">
        <w:rPr>
          <w:shd w:val="clear" w:color="auto" w:fill="FFFFFF"/>
        </w:rPr>
        <w:t xml:space="preserve">the </w:t>
      </w:r>
      <w:r w:rsidRPr="006832DE">
        <w:rPr>
          <w:shd w:val="clear" w:color="auto" w:fill="FFFFFF"/>
        </w:rPr>
        <w:t xml:space="preserve">private sector are expected to support </w:t>
      </w:r>
      <w:r w:rsidR="00625E22">
        <w:rPr>
          <w:shd w:val="clear" w:color="auto" w:fill="FFFFFF"/>
        </w:rPr>
        <w:t xml:space="preserve">a </w:t>
      </w:r>
      <w:r w:rsidRPr="006832DE">
        <w:rPr>
          <w:shd w:val="clear" w:color="auto" w:fill="FFFFFF"/>
        </w:rPr>
        <w:t>fast</w:t>
      </w:r>
      <w:r w:rsidR="002E6745">
        <w:rPr>
          <w:shd w:val="clear" w:color="auto" w:fill="FFFFFF"/>
        </w:rPr>
        <w:t>er</w:t>
      </w:r>
      <w:r w:rsidRPr="006832DE">
        <w:rPr>
          <w:shd w:val="clear" w:color="auto" w:fill="FFFFFF"/>
        </w:rPr>
        <w:t xml:space="preserve"> recovery from the current distressed scenario</w:t>
      </w:r>
      <w:r>
        <w:rPr>
          <w:rStyle w:val="FootnoteReference"/>
          <w:shd w:val="clear" w:color="auto" w:fill="FFFFFF"/>
        </w:rPr>
        <w:footnoteReference w:id="30"/>
      </w:r>
      <w:r w:rsidRPr="006832DE">
        <w:rPr>
          <w:shd w:val="clear" w:color="auto" w:fill="FFFFFF"/>
        </w:rPr>
        <w:t>.</w:t>
      </w:r>
      <w:r w:rsidR="00A261EE">
        <w:rPr>
          <w:shd w:val="clear" w:color="auto" w:fill="FFFFFF"/>
        </w:rPr>
        <w:t xml:space="preserve"> T</w:t>
      </w:r>
      <w:r w:rsidR="00A261EE" w:rsidRPr="0008001F">
        <w:rPr>
          <w:shd w:val="clear" w:color="auto" w:fill="FFFFFF"/>
        </w:rPr>
        <w:t>he role of the EWT as a tool aimed at supporting a rescue culture is expected to become even more prominent in the future.</w:t>
      </w:r>
    </w:p>
    <w:p w14:paraId="3F4C3673" w14:textId="69D1A53A" w:rsidR="008F576B" w:rsidRDefault="008F576B" w:rsidP="004B2F8F">
      <w:pPr>
        <w:pStyle w:val="BodyText"/>
        <w:spacing w:line="276" w:lineRule="auto"/>
        <w:ind w:right="935"/>
        <w:jc w:val="both"/>
        <w:rPr>
          <w:shd w:val="clear" w:color="auto" w:fill="FFFFFF"/>
        </w:rPr>
      </w:pPr>
    </w:p>
    <w:p w14:paraId="2ABC9EE7" w14:textId="2279340C" w:rsidR="008F576B" w:rsidRPr="004B2F8F" w:rsidRDefault="008F576B" w:rsidP="00DD7E9C">
      <w:pPr>
        <w:pStyle w:val="ListParagraph"/>
        <w:numPr>
          <w:ilvl w:val="0"/>
          <w:numId w:val="27"/>
        </w:numPr>
        <w:jc w:val="both"/>
        <w:rPr>
          <w:b/>
          <w:bCs/>
          <w:shd w:val="clear" w:color="auto" w:fill="FFFFFF"/>
        </w:rPr>
      </w:pPr>
      <w:r w:rsidRPr="004B2F8F">
        <w:rPr>
          <w:b/>
          <w:bCs/>
          <w:shd w:val="clear" w:color="auto" w:fill="FFFFFF"/>
        </w:rPr>
        <w:t>The key factors for an efficient recovery are:</w:t>
      </w:r>
      <w:r w:rsidR="00CC55C0" w:rsidRPr="004B2F8F">
        <w:rPr>
          <w:b/>
          <w:bCs/>
          <w:shd w:val="clear" w:color="auto" w:fill="FFFFFF"/>
        </w:rPr>
        <w:t xml:space="preserve"> </w:t>
      </w:r>
    </w:p>
    <w:p w14:paraId="6FE5EC2E" w14:textId="62A29A65" w:rsidR="008F576B" w:rsidRDefault="008F576B" w:rsidP="008769BA">
      <w:pPr>
        <w:pStyle w:val="BodyText"/>
        <w:spacing w:line="276" w:lineRule="auto"/>
        <w:ind w:left="300" w:right="935"/>
        <w:jc w:val="both"/>
        <w:rPr>
          <w:shd w:val="clear" w:color="auto" w:fill="FFFFFF"/>
        </w:rPr>
      </w:pPr>
    </w:p>
    <w:p w14:paraId="1309EDEF" w14:textId="07F6CBD2" w:rsidR="008F576B" w:rsidRPr="004B2F8F" w:rsidRDefault="008F576B" w:rsidP="006B4137">
      <w:pPr>
        <w:pStyle w:val="BodyText"/>
        <w:numPr>
          <w:ilvl w:val="0"/>
          <w:numId w:val="15"/>
        </w:numPr>
        <w:ind w:left="705" w:right="110" w:hanging="279"/>
        <w:rPr>
          <w:sz w:val="22"/>
          <w:szCs w:val="22"/>
          <w:shd w:val="clear" w:color="auto" w:fill="FFFFFF"/>
        </w:rPr>
      </w:pPr>
      <w:r w:rsidRPr="004B2F8F">
        <w:rPr>
          <w:sz w:val="22"/>
          <w:szCs w:val="22"/>
          <w:shd w:val="clear" w:color="auto" w:fill="FFFFFF"/>
        </w:rPr>
        <w:t xml:space="preserve">Policy intervention must be fast, as </w:t>
      </w:r>
      <w:r w:rsidR="001A060B" w:rsidRPr="004B2F8F">
        <w:rPr>
          <w:sz w:val="22"/>
          <w:szCs w:val="22"/>
          <w:shd w:val="clear" w:color="auto" w:fill="FFFFFF"/>
        </w:rPr>
        <w:t>its delayed application exponentially increases the severity of the scenari</w:t>
      </w:r>
      <w:r w:rsidR="0019360B" w:rsidRPr="004B2F8F">
        <w:rPr>
          <w:sz w:val="22"/>
          <w:szCs w:val="22"/>
          <w:shd w:val="clear" w:color="auto" w:fill="FFFFFF"/>
        </w:rPr>
        <w:t xml:space="preserve">o. A successful strategy </w:t>
      </w:r>
      <w:r w:rsidR="00CC55C0" w:rsidRPr="004B2F8F">
        <w:rPr>
          <w:sz w:val="22"/>
          <w:szCs w:val="22"/>
          <w:shd w:val="clear" w:color="auto" w:fill="FFFFFF"/>
        </w:rPr>
        <w:t>must build on robust coordination and interaction among these actors to ensure that timely actions are taken, and measures are well aligned</w:t>
      </w:r>
      <w:r w:rsidR="00EE2C52">
        <w:rPr>
          <w:sz w:val="22"/>
          <w:szCs w:val="22"/>
          <w:shd w:val="clear" w:color="auto" w:fill="FFFFFF"/>
        </w:rPr>
        <w:t>;</w:t>
      </w:r>
      <w:r w:rsidR="0031381A">
        <w:rPr>
          <w:sz w:val="22"/>
          <w:szCs w:val="22"/>
          <w:shd w:val="clear" w:color="auto" w:fill="FFFFFF"/>
        </w:rPr>
        <w:br/>
      </w:r>
    </w:p>
    <w:p w14:paraId="7BE5F4B2" w14:textId="21F5F63B" w:rsidR="001A060B" w:rsidRPr="004B2F8F" w:rsidRDefault="001A060B" w:rsidP="00DD7E9C">
      <w:pPr>
        <w:pStyle w:val="BodyText"/>
        <w:numPr>
          <w:ilvl w:val="0"/>
          <w:numId w:val="15"/>
        </w:numPr>
        <w:ind w:left="705" w:right="110" w:hanging="279"/>
        <w:jc w:val="both"/>
        <w:rPr>
          <w:sz w:val="22"/>
          <w:szCs w:val="22"/>
          <w:shd w:val="clear" w:color="auto" w:fill="FFFFFF"/>
        </w:rPr>
      </w:pPr>
      <w:r w:rsidRPr="004B2F8F">
        <w:rPr>
          <w:sz w:val="22"/>
          <w:szCs w:val="22"/>
          <w:shd w:val="clear" w:color="auto" w:fill="FFFFFF"/>
        </w:rPr>
        <w:t>Coordination among creditors (lenders, tax authority for example) is fundamental, as the reluctance to enable a proactive debt recovery framework by one creditor can potentially undermine</w:t>
      </w:r>
      <w:r w:rsidR="0019360B" w:rsidRPr="004B2F8F">
        <w:rPr>
          <w:sz w:val="22"/>
          <w:szCs w:val="22"/>
          <w:shd w:val="clear" w:color="auto" w:fill="FFFFFF"/>
        </w:rPr>
        <w:t xml:space="preserve"> the effectivity of all</w:t>
      </w:r>
      <w:r w:rsidRPr="004B2F8F">
        <w:rPr>
          <w:sz w:val="22"/>
          <w:szCs w:val="22"/>
          <w:shd w:val="clear" w:color="auto" w:fill="FFFFFF"/>
        </w:rPr>
        <w:t xml:space="preserve"> planned improvements, with a penalization of </w:t>
      </w:r>
      <w:r w:rsidR="0019360B" w:rsidRPr="004B2F8F">
        <w:rPr>
          <w:sz w:val="22"/>
          <w:szCs w:val="22"/>
          <w:shd w:val="clear" w:color="auto" w:fill="FFFFFF"/>
        </w:rPr>
        <w:t>viable businesses</w:t>
      </w:r>
      <w:r w:rsidRPr="004B2F8F">
        <w:rPr>
          <w:sz w:val="22"/>
          <w:szCs w:val="22"/>
          <w:shd w:val="clear" w:color="auto" w:fill="FFFFFF"/>
        </w:rPr>
        <w:t xml:space="preserve"> </w:t>
      </w:r>
      <w:r w:rsidR="0019360B" w:rsidRPr="004B2F8F">
        <w:rPr>
          <w:sz w:val="22"/>
          <w:szCs w:val="22"/>
          <w:shd w:val="clear" w:color="auto" w:fill="FFFFFF"/>
        </w:rPr>
        <w:t>with</w:t>
      </w:r>
      <w:r w:rsidRPr="004B2F8F">
        <w:rPr>
          <w:sz w:val="22"/>
          <w:szCs w:val="22"/>
          <w:shd w:val="clear" w:color="auto" w:fill="FFFFFF"/>
        </w:rPr>
        <w:t xml:space="preserve"> </w:t>
      </w:r>
      <w:r w:rsidR="0019360B" w:rsidRPr="004B2F8F">
        <w:rPr>
          <w:sz w:val="22"/>
          <w:szCs w:val="22"/>
          <w:shd w:val="clear" w:color="auto" w:fill="FFFFFF"/>
        </w:rPr>
        <w:t>a</w:t>
      </w:r>
      <w:r w:rsidRPr="004B2F8F">
        <w:rPr>
          <w:sz w:val="22"/>
          <w:szCs w:val="22"/>
          <w:shd w:val="clear" w:color="auto" w:fill="FFFFFF"/>
        </w:rPr>
        <w:t xml:space="preserve"> </w:t>
      </w:r>
      <w:r w:rsidR="0019360B" w:rsidRPr="004B2F8F">
        <w:rPr>
          <w:sz w:val="22"/>
          <w:szCs w:val="22"/>
          <w:shd w:val="clear" w:color="auto" w:fill="FFFFFF"/>
        </w:rPr>
        <w:t xml:space="preserve">genuine </w:t>
      </w:r>
      <w:r w:rsidRPr="004B2F8F">
        <w:rPr>
          <w:sz w:val="22"/>
          <w:szCs w:val="22"/>
          <w:shd w:val="clear" w:color="auto" w:fill="FFFFFF"/>
        </w:rPr>
        <w:t>will to re</w:t>
      </w:r>
      <w:r w:rsidR="0019360B" w:rsidRPr="004B2F8F">
        <w:rPr>
          <w:sz w:val="22"/>
          <w:szCs w:val="22"/>
          <w:shd w:val="clear" w:color="auto" w:fill="FFFFFF"/>
        </w:rPr>
        <w:t>habilitate</w:t>
      </w:r>
      <w:r w:rsidRPr="004B2F8F">
        <w:rPr>
          <w:sz w:val="22"/>
          <w:szCs w:val="22"/>
          <w:shd w:val="clear" w:color="auto" w:fill="FFFFFF"/>
        </w:rPr>
        <w:t xml:space="preserve"> under a going </w:t>
      </w:r>
      <w:proofErr w:type="gramStart"/>
      <w:r w:rsidRPr="004B2F8F">
        <w:rPr>
          <w:sz w:val="22"/>
          <w:szCs w:val="22"/>
          <w:shd w:val="clear" w:color="auto" w:fill="FFFFFF"/>
        </w:rPr>
        <w:t>concern</w:t>
      </w:r>
      <w:r w:rsidR="00EE2C52">
        <w:rPr>
          <w:sz w:val="22"/>
          <w:szCs w:val="22"/>
          <w:shd w:val="clear" w:color="auto" w:fill="FFFFFF"/>
        </w:rPr>
        <w:t>;</w:t>
      </w:r>
      <w:proofErr w:type="gramEnd"/>
      <w:r w:rsidR="0031381A">
        <w:rPr>
          <w:sz w:val="22"/>
          <w:szCs w:val="22"/>
          <w:shd w:val="clear" w:color="auto" w:fill="FFFFFF"/>
        </w:rPr>
        <w:br/>
      </w:r>
    </w:p>
    <w:p w14:paraId="08F23FD9" w14:textId="73F3FF16" w:rsidR="001A060B" w:rsidRDefault="001A060B" w:rsidP="00DD7E9C">
      <w:pPr>
        <w:pStyle w:val="BodyText"/>
        <w:numPr>
          <w:ilvl w:val="0"/>
          <w:numId w:val="15"/>
        </w:numPr>
        <w:ind w:left="705" w:right="110" w:hanging="279"/>
        <w:jc w:val="both"/>
        <w:rPr>
          <w:sz w:val="22"/>
          <w:szCs w:val="22"/>
          <w:shd w:val="clear" w:color="auto" w:fill="FFFFFF"/>
        </w:rPr>
      </w:pPr>
      <w:r w:rsidRPr="004B2F8F">
        <w:rPr>
          <w:sz w:val="22"/>
          <w:szCs w:val="22"/>
          <w:shd w:val="clear" w:color="auto" w:fill="FFFFFF"/>
        </w:rPr>
        <w:t xml:space="preserve">A prompt identification of this segment of debtors </w:t>
      </w:r>
      <w:r w:rsidR="0019360B" w:rsidRPr="004B2F8F">
        <w:rPr>
          <w:sz w:val="22"/>
          <w:szCs w:val="22"/>
          <w:shd w:val="clear" w:color="auto" w:fill="FFFFFF"/>
        </w:rPr>
        <w:t xml:space="preserve">by the EWT </w:t>
      </w:r>
      <w:r w:rsidRPr="004B2F8F">
        <w:rPr>
          <w:sz w:val="22"/>
          <w:szCs w:val="22"/>
          <w:shd w:val="clear" w:color="auto" w:fill="FFFFFF"/>
        </w:rPr>
        <w:t>is fundamental, to address the difficulties</w:t>
      </w:r>
      <w:r w:rsidR="0019360B" w:rsidRPr="004B2F8F">
        <w:rPr>
          <w:sz w:val="22"/>
          <w:szCs w:val="22"/>
          <w:shd w:val="clear" w:color="auto" w:fill="FFFFFF"/>
        </w:rPr>
        <w:t xml:space="preserve"> in a timely and effective </w:t>
      </w:r>
      <w:proofErr w:type="gramStart"/>
      <w:r w:rsidR="0019360B" w:rsidRPr="004B2F8F">
        <w:rPr>
          <w:sz w:val="22"/>
          <w:szCs w:val="22"/>
          <w:shd w:val="clear" w:color="auto" w:fill="FFFFFF"/>
        </w:rPr>
        <w:t>manner</w:t>
      </w:r>
      <w:r w:rsidR="00EE2C52">
        <w:rPr>
          <w:sz w:val="22"/>
          <w:szCs w:val="22"/>
          <w:shd w:val="clear" w:color="auto" w:fill="FFFFFF"/>
        </w:rPr>
        <w:t>;</w:t>
      </w:r>
      <w:proofErr w:type="gramEnd"/>
    </w:p>
    <w:p w14:paraId="3130C1E3" w14:textId="77777777" w:rsidR="0031381A" w:rsidRPr="004B2F8F" w:rsidRDefault="0031381A" w:rsidP="0031381A">
      <w:pPr>
        <w:pStyle w:val="BodyText"/>
        <w:ind w:left="705" w:right="110"/>
        <w:jc w:val="both"/>
        <w:rPr>
          <w:sz w:val="22"/>
          <w:szCs w:val="22"/>
          <w:shd w:val="clear" w:color="auto" w:fill="FFFFFF"/>
        </w:rPr>
      </w:pPr>
    </w:p>
    <w:p w14:paraId="11F2FD5C" w14:textId="728DDE08" w:rsidR="0019360B" w:rsidRPr="004B2F8F" w:rsidRDefault="0019360B" w:rsidP="00DD7E9C">
      <w:pPr>
        <w:pStyle w:val="BodyText"/>
        <w:numPr>
          <w:ilvl w:val="0"/>
          <w:numId w:val="15"/>
        </w:numPr>
        <w:ind w:left="705" w:right="110" w:hanging="279"/>
        <w:jc w:val="both"/>
        <w:rPr>
          <w:sz w:val="22"/>
          <w:szCs w:val="22"/>
          <w:shd w:val="clear" w:color="auto" w:fill="FFFFFF"/>
        </w:rPr>
      </w:pPr>
      <w:r w:rsidRPr="004B2F8F">
        <w:rPr>
          <w:sz w:val="22"/>
          <w:szCs w:val="22"/>
          <w:shd w:val="clear" w:color="auto" w:fill="FFFFFF"/>
        </w:rPr>
        <w:t>Recovery of these debtors under an ongoing concern is only possible if recovery measures encompass financial as well as operational elements</w:t>
      </w:r>
      <w:r w:rsidR="00CC55C0" w:rsidRPr="004B2F8F">
        <w:rPr>
          <w:sz w:val="22"/>
          <w:szCs w:val="22"/>
          <w:shd w:val="clear" w:color="auto" w:fill="FFFFFF"/>
        </w:rPr>
        <w:t xml:space="preserve">. In fact, distressed but potentially viable businesses will most likely need proper restructuring and not just an “extend and pretend” approach, that will probably just delay the future recognition of </w:t>
      </w:r>
      <w:proofErr w:type="gramStart"/>
      <w:r w:rsidR="00452B67" w:rsidRPr="004B2F8F">
        <w:rPr>
          <w:sz w:val="22"/>
          <w:szCs w:val="22"/>
          <w:shd w:val="clear" w:color="auto" w:fill="FFFFFF"/>
        </w:rPr>
        <w:t>insolvency</w:t>
      </w:r>
      <w:r w:rsidR="00EE2C52">
        <w:rPr>
          <w:sz w:val="22"/>
          <w:szCs w:val="22"/>
          <w:shd w:val="clear" w:color="auto" w:fill="FFFFFF"/>
        </w:rPr>
        <w:t>;</w:t>
      </w:r>
      <w:proofErr w:type="gramEnd"/>
    </w:p>
    <w:p w14:paraId="05FE88BD" w14:textId="10D069B8" w:rsidR="00214573" w:rsidRPr="0008001F" w:rsidRDefault="00214573" w:rsidP="004B2F8F">
      <w:pPr>
        <w:pStyle w:val="BodyText"/>
        <w:spacing w:line="276" w:lineRule="auto"/>
        <w:ind w:right="935"/>
        <w:jc w:val="both"/>
        <w:rPr>
          <w:shd w:val="clear" w:color="auto" w:fill="FFFFFF"/>
        </w:rPr>
      </w:pPr>
    </w:p>
    <w:p w14:paraId="26746E05" w14:textId="731FFAB8" w:rsidR="00214573" w:rsidRPr="004B2F8F" w:rsidRDefault="00214573" w:rsidP="00DD7E9C">
      <w:pPr>
        <w:pStyle w:val="ListParagraph"/>
        <w:numPr>
          <w:ilvl w:val="0"/>
          <w:numId w:val="27"/>
        </w:numPr>
        <w:jc w:val="both"/>
        <w:rPr>
          <w:b/>
          <w:bCs/>
          <w:shd w:val="clear" w:color="auto" w:fill="FFFFFF"/>
        </w:rPr>
      </w:pPr>
      <w:r w:rsidRPr="004B2F8F">
        <w:rPr>
          <w:b/>
          <w:bCs/>
          <w:shd w:val="clear" w:color="auto" w:fill="FFFFFF"/>
        </w:rPr>
        <w:t>Based on industry practices on credit reporting</w:t>
      </w:r>
      <w:r w:rsidR="000D6392" w:rsidRPr="004B2F8F">
        <w:rPr>
          <w:rStyle w:val="FootnoteReference"/>
          <w:b/>
          <w:bCs/>
          <w:shd w:val="clear" w:color="auto" w:fill="FFFFFF"/>
        </w:rPr>
        <w:footnoteReference w:id="31"/>
      </w:r>
      <w:r w:rsidRPr="004B2F8F">
        <w:rPr>
          <w:b/>
          <w:bCs/>
          <w:shd w:val="clear" w:color="auto" w:fill="FFFFFF"/>
        </w:rPr>
        <w:t>, the expected impacts o</w:t>
      </w:r>
      <w:r w:rsidR="00CB3FD5" w:rsidRPr="004B2F8F">
        <w:rPr>
          <w:b/>
          <w:bCs/>
          <w:shd w:val="clear" w:color="auto" w:fill="FFFFFF"/>
        </w:rPr>
        <w:t>f</w:t>
      </w:r>
      <w:r w:rsidRPr="004B2F8F">
        <w:rPr>
          <w:b/>
          <w:bCs/>
          <w:shd w:val="clear" w:color="auto" w:fill="FFFFFF"/>
        </w:rPr>
        <w:t xml:space="preserve"> the current </w:t>
      </w:r>
      <w:r w:rsidR="00CB3FD5" w:rsidRPr="004B2F8F">
        <w:rPr>
          <w:b/>
          <w:bCs/>
          <w:shd w:val="clear" w:color="auto" w:fill="FFFFFF"/>
        </w:rPr>
        <w:t xml:space="preserve">global emergency on </w:t>
      </w:r>
      <w:r w:rsidR="00EE65EC">
        <w:rPr>
          <w:b/>
          <w:bCs/>
          <w:shd w:val="clear" w:color="auto" w:fill="FFFFFF"/>
        </w:rPr>
        <w:t xml:space="preserve">the EWT </w:t>
      </w:r>
      <w:r w:rsidR="00CF42B1">
        <w:rPr>
          <w:b/>
          <w:bCs/>
          <w:shd w:val="clear" w:color="auto" w:fill="FFFFFF"/>
        </w:rPr>
        <w:t xml:space="preserve">are </w:t>
      </w:r>
      <w:r w:rsidR="00CB3FD5" w:rsidRPr="004B2F8F">
        <w:rPr>
          <w:b/>
          <w:bCs/>
          <w:shd w:val="clear" w:color="auto" w:fill="FFFFFF"/>
        </w:rPr>
        <w:t>as follows:</w:t>
      </w:r>
    </w:p>
    <w:p w14:paraId="06C74266" w14:textId="254AE6DF" w:rsidR="00CB3FD5" w:rsidRPr="0008001F" w:rsidRDefault="00CB3FD5" w:rsidP="00413287">
      <w:pPr>
        <w:pStyle w:val="BodyText"/>
        <w:spacing w:line="276" w:lineRule="auto"/>
        <w:ind w:left="300" w:right="935"/>
        <w:jc w:val="both"/>
        <w:rPr>
          <w:shd w:val="clear" w:color="auto" w:fill="FFFFFF"/>
        </w:rPr>
      </w:pPr>
    </w:p>
    <w:p w14:paraId="1C05E924" w14:textId="0F236D14" w:rsidR="00F0150B" w:rsidRDefault="00804F3D" w:rsidP="00B60D4B">
      <w:pPr>
        <w:pStyle w:val="BodyText"/>
        <w:numPr>
          <w:ilvl w:val="0"/>
          <w:numId w:val="30"/>
        </w:numPr>
        <w:ind w:left="709" w:right="935" w:hanging="283"/>
        <w:rPr>
          <w:sz w:val="22"/>
          <w:szCs w:val="22"/>
        </w:rPr>
      </w:pPr>
      <w:r w:rsidRPr="00F0150B">
        <w:rPr>
          <w:sz w:val="22"/>
          <w:szCs w:val="22"/>
          <w:shd w:val="clear" w:color="auto" w:fill="FFFFFF"/>
        </w:rPr>
        <w:t>As the rate of NPLs is expected to increase</w:t>
      </w:r>
      <w:r w:rsidR="00CC55C0" w:rsidRPr="004B2F8F">
        <w:rPr>
          <w:rStyle w:val="FootnoteReference"/>
          <w:sz w:val="22"/>
          <w:szCs w:val="22"/>
          <w:shd w:val="clear" w:color="auto" w:fill="FFFFFF"/>
        </w:rPr>
        <w:footnoteReference w:id="32"/>
      </w:r>
      <w:r w:rsidRPr="00F0150B">
        <w:rPr>
          <w:sz w:val="22"/>
          <w:szCs w:val="22"/>
          <w:shd w:val="clear" w:color="auto" w:fill="FFFFFF"/>
        </w:rPr>
        <w:t>,  t</w:t>
      </w:r>
      <w:r w:rsidR="008B29E1" w:rsidRPr="00F0150B">
        <w:rPr>
          <w:sz w:val="22"/>
          <w:szCs w:val="22"/>
          <w:shd w:val="clear" w:color="auto" w:fill="FFFFFF"/>
        </w:rPr>
        <w:t xml:space="preserve">he number of companies to be </w:t>
      </w:r>
      <w:r w:rsidR="00023BE3">
        <w:rPr>
          <w:sz w:val="22"/>
          <w:szCs w:val="22"/>
          <w:shd w:val="clear" w:color="auto" w:fill="FFFFFF"/>
        </w:rPr>
        <w:t xml:space="preserve">notified about a perspective insolvency </w:t>
      </w:r>
      <w:r w:rsidRPr="00F0150B">
        <w:rPr>
          <w:sz w:val="22"/>
          <w:szCs w:val="22"/>
          <w:shd w:val="clear" w:color="auto" w:fill="FFFFFF"/>
        </w:rPr>
        <w:t xml:space="preserve">by the EWT </w:t>
      </w:r>
      <w:r w:rsidR="008B29E1" w:rsidRPr="00F0150B">
        <w:rPr>
          <w:sz w:val="22"/>
          <w:szCs w:val="22"/>
          <w:shd w:val="clear" w:color="auto" w:fill="FFFFFF"/>
        </w:rPr>
        <w:t xml:space="preserve">will </w:t>
      </w:r>
      <w:r w:rsidR="00303D7D" w:rsidRPr="00F0150B">
        <w:rPr>
          <w:sz w:val="22"/>
          <w:szCs w:val="22"/>
          <w:shd w:val="clear" w:color="auto" w:fill="FFFFFF"/>
        </w:rPr>
        <w:t xml:space="preserve">most </w:t>
      </w:r>
      <w:r w:rsidR="005132EE" w:rsidRPr="00F0150B">
        <w:rPr>
          <w:sz w:val="22"/>
          <w:szCs w:val="22"/>
          <w:shd w:val="clear" w:color="auto" w:fill="FFFFFF"/>
        </w:rPr>
        <w:t>likely</w:t>
      </w:r>
      <w:r w:rsidR="00303D7D" w:rsidRPr="00F0150B">
        <w:rPr>
          <w:sz w:val="22"/>
          <w:szCs w:val="22"/>
          <w:shd w:val="clear" w:color="auto" w:fill="FFFFFF"/>
        </w:rPr>
        <w:t xml:space="preserve"> grow </w:t>
      </w:r>
      <w:r w:rsidR="008B29E1" w:rsidRPr="00F0150B">
        <w:rPr>
          <w:sz w:val="22"/>
          <w:szCs w:val="22"/>
          <w:shd w:val="clear" w:color="auto" w:fill="FFFFFF"/>
        </w:rPr>
        <w:t>significantly</w:t>
      </w:r>
      <w:r w:rsidR="004D7839">
        <w:rPr>
          <w:sz w:val="22"/>
          <w:szCs w:val="22"/>
          <w:shd w:val="clear" w:color="auto" w:fill="FFFFFF"/>
        </w:rPr>
        <w:t>;</w:t>
      </w:r>
      <w:r w:rsidR="008B29E1" w:rsidRPr="00F0150B">
        <w:rPr>
          <w:sz w:val="22"/>
          <w:szCs w:val="22"/>
          <w:shd w:val="clear" w:color="auto" w:fill="FFFFFF"/>
        </w:rPr>
        <w:br/>
      </w:r>
    </w:p>
    <w:p w14:paraId="0372320B" w14:textId="5C344BFC" w:rsidR="00615A82" w:rsidRPr="00F0150B" w:rsidRDefault="00615A82" w:rsidP="00B60D4B">
      <w:pPr>
        <w:pStyle w:val="BodyText"/>
        <w:numPr>
          <w:ilvl w:val="0"/>
          <w:numId w:val="30"/>
        </w:numPr>
        <w:ind w:left="709" w:right="935" w:hanging="283"/>
        <w:rPr>
          <w:sz w:val="22"/>
          <w:szCs w:val="22"/>
        </w:rPr>
      </w:pPr>
      <w:r w:rsidRPr="00F0150B">
        <w:rPr>
          <w:sz w:val="22"/>
          <w:szCs w:val="22"/>
        </w:rPr>
        <w:t>The</w:t>
      </w:r>
      <w:r w:rsidR="002F474F" w:rsidRPr="00F0150B">
        <w:rPr>
          <w:sz w:val="22"/>
          <w:szCs w:val="22"/>
        </w:rPr>
        <w:t xml:space="preserve"> </w:t>
      </w:r>
      <w:r w:rsidR="00303D7D" w:rsidRPr="00F0150B">
        <w:rPr>
          <w:sz w:val="22"/>
          <w:szCs w:val="22"/>
        </w:rPr>
        <w:t>judgmental</w:t>
      </w:r>
      <w:r w:rsidR="002F474F" w:rsidRPr="00F0150B">
        <w:rPr>
          <w:sz w:val="22"/>
          <w:szCs w:val="22"/>
        </w:rPr>
        <w:t xml:space="preserve"> component </w:t>
      </w:r>
      <w:r w:rsidR="00D12F9E" w:rsidRPr="00F0150B">
        <w:rPr>
          <w:sz w:val="22"/>
          <w:szCs w:val="22"/>
        </w:rPr>
        <w:t xml:space="preserve">of </w:t>
      </w:r>
      <w:r w:rsidR="007F6B89" w:rsidRPr="00F0150B">
        <w:rPr>
          <w:sz w:val="22"/>
          <w:szCs w:val="22"/>
        </w:rPr>
        <w:t xml:space="preserve">the </w:t>
      </w:r>
      <w:r w:rsidR="00D12F9E" w:rsidRPr="00F0150B">
        <w:rPr>
          <w:sz w:val="22"/>
          <w:szCs w:val="22"/>
        </w:rPr>
        <w:t xml:space="preserve">EWT </w:t>
      </w:r>
      <w:r w:rsidR="00303D7D" w:rsidRPr="00F0150B">
        <w:rPr>
          <w:sz w:val="22"/>
          <w:szCs w:val="22"/>
        </w:rPr>
        <w:t xml:space="preserve">to identify debtors in perspective distress </w:t>
      </w:r>
      <w:r w:rsidR="00D12F9E" w:rsidRPr="00F0150B">
        <w:rPr>
          <w:sz w:val="22"/>
          <w:szCs w:val="22"/>
        </w:rPr>
        <w:t>might become fundamental, as</w:t>
      </w:r>
      <w:r w:rsidRPr="00F0150B">
        <w:rPr>
          <w:sz w:val="22"/>
          <w:szCs w:val="22"/>
        </w:rPr>
        <w:t xml:space="preserve"> patterns of perspective insolvency will not be </w:t>
      </w:r>
      <w:r w:rsidR="001D226C" w:rsidRPr="00F0150B">
        <w:rPr>
          <w:sz w:val="22"/>
          <w:szCs w:val="22"/>
        </w:rPr>
        <w:t xml:space="preserve">necessarily </w:t>
      </w:r>
      <w:r w:rsidR="00D12F9E" w:rsidRPr="00F0150B">
        <w:rPr>
          <w:sz w:val="22"/>
          <w:szCs w:val="22"/>
        </w:rPr>
        <w:t>captured</w:t>
      </w:r>
      <w:r w:rsidR="001D226C" w:rsidRPr="00F0150B">
        <w:rPr>
          <w:sz w:val="22"/>
          <w:szCs w:val="22"/>
        </w:rPr>
        <w:t xml:space="preserve"> through quantitative data</w:t>
      </w:r>
      <w:r w:rsidR="00524DFC" w:rsidRPr="004B2F8F">
        <w:rPr>
          <w:rStyle w:val="FootnoteReference"/>
          <w:sz w:val="22"/>
          <w:szCs w:val="22"/>
        </w:rPr>
        <w:footnoteReference w:id="33"/>
      </w:r>
      <w:r w:rsidR="008252F8" w:rsidRPr="00F0150B">
        <w:rPr>
          <w:sz w:val="22"/>
          <w:szCs w:val="22"/>
        </w:rPr>
        <w:t xml:space="preserve">. </w:t>
      </w:r>
      <w:r w:rsidR="006F3FA2" w:rsidRPr="00F0150B">
        <w:rPr>
          <w:sz w:val="22"/>
          <w:szCs w:val="22"/>
        </w:rPr>
        <w:t>Moreover,</w:t>
      </w:r>
      <w:r w:rsidR="00A97AE5" w:rsidRPr="00F0150B">
        <w:rPr>
          <w:sz w:val="22"/>
          <w:szCs w:val="22"/>
        </w:rPr>
        <w:t xml:space="preserve"> s</w:t>
      </w:r>
      <w:r w:rsidR="008252F8" w:rsidRPr="00F0150B">
        <w:rPr>
          <w:sz w:val="22"/>
          <w:szCs w:val="22"/>
        </w:rPr>
        <w:t>tatistical model</w:t>
      </w:r>
      <w:r w:rsidR="0008001F" w:rsidRPr="00F0150B">
        <w:rPr>
          <w:sz w:val="22"/>
          <w:szCs w:val="22"/>
        </w:rPr>
        <w:t>ing</w:t>
      </w:r>
      <w:r w:rsidR="008252F8" w:rsidRPr="00F0150B">
        <w:rPr>
          <w:sz w:val="22"/>
          <w:szCs w:val="22"/>
        </w:rPr>
        <w:t xml:space="preserve"> </w:t>
      </w:r>
      <w:r w:rsidR="00A97AE5" w:rsidRPr="00F0150B">
        <w:rPr>
          <w:sz w:val="22"/>
          <w:szCs w:val="22"/>
        </w:rPr>
        <w:t>(</w:t>
      </w:r>
      <w:r w:rsidR="0008001F" w:rsidRPr="00F0150B">
        <w:rPr>
          <w:sz w:val="22"/>
          <w:szCs w:val="22"/>
        </w:rPr>
        <w:t>typically</w:t>
      </w:r>
      <w:r w:rsidR="00A97AE5" w:rsidRPr="00F0150B">
        <w:rPr>
          <w:sz w:val="22"/>
          <w:szCs w:val="22"/>
        </w:rPr>
        <w:t xml:space="preserve"> based on logistic regression</w:t>
      </w:r>
      <w:r w:rsidR="00573A33" w:rsidRPr="00F0150B">
        <w:rPr>
          <w:sz w:val="22"/>
          <w:szCs w:val="22"/>
        </w:rPr>
        <w:t>)</w:t>
      </w:r>
      <w:r w:rsidR="0008001F" w:rsidRPr="00F0150B">
        <w:rPr>
          <w:sz w:val="22"/>
          <w:szCs w:val="22"/>
        </w:rPr>
        <w:t xml:space="preserve"> that </w:t>
      </w:r>
      <w:r w:rsidR="00452B67" w:rsidRPr="00F0150B">
        <w:rPr>
          <w:sz w:val="22"/>
          <w:szCs w:val="22"/>
        </w:rPr>
        <w:t xml:space="preserve">normally </w:t>
      </w:r>
      <w:r w:rsidR="0008001F" w:rsidRPr="00F0150B">
        <w:rPr>
          <w:sz w:val="22"/>
          <w:szCs w:val="22"/>
        </w:rPr>
        <w:t>supports EWTs and</w:t>
      </w:r>
      <w:r w:rsidR="00573A33" w:rsidRPr="00F0150B">
        <w:rPr>
          <w:sz w:val="22"/>
          <w:szCs w:val="22"/>
        </w:rPr>
        <w:t xml:space="preserve"> reflect correlations between </w:t>
      </w:r>
      <w:r w:rsidR="006F3FA2" w:rsidRPr="00F0150B">
        <w:rPr>
          <w:sz w:val="22"/>
          <w:szCs w:val="22"/>
        </w:rPr>
        <w:t xml:space="preserve">some indicators and </w:t>
      </w:r>
      <w:r w:rsidR="0008001F" w:rsidRPr="00F0150B">
        <w:rPr>
          <w:sz w:val="22"/>
          <w:szCs w:val="22"/>
        </w:rPr>
        <w:t xml:space="preserve">a probability of </w:t>
      </w:r>
      <w:r w:rsidR="00CC55C0" w:rsidRPr="00F0150B">
        <w:rPr>
          <w:sz w:val="22"/>
          <w:szCs w:val="22"/>
        </w:rPr>
        <w:t>default</w:t>
      </w:r>
      <w:r w:rsidR="006F3FA2" w:rsidRPr="00F0150B">
        <w:rPr>
          <w:sz w:val="22"/>
          <w:szCs w:val="22"/>
        </w:rPr>
        <w:t>, are</w:t>
      </w:r>
      <w:r w:rsidR="00CC55C0" w:rsidRPr="00F0150B">
        <w:rPr>
          <w:sz w:val="22"/>
          <w:szCs w:val="22"/>
        </w:rPr>
        <w:t xml:space="preserve"> not performing well</w:t>
      </w:r>
      <w:r w:rsidR="00680511" w:rsidRPr="004B2F8F">
        <w:rPr>
          <w:rStyle w:val="FootnoteReference"/>
          <w:sz w:val="22"/>
          <w:szCs w:val="22"/>
        </w:rPr>
        <w:footnoteReference w:id="34"/>
      </w:r>
      <w:r w:rsidR="00CC55C0" w:rsidRPr="00F0150B">
        <w:rPr>
          <w:sz w:val="22"/>
          <w:szCs w:val="22"/>
        </w:rPr>
        <w:t xml:space="preserve"> </w:t>
      </w:r>
      <w:r w:rsidR="006F3FA2" w:rsidRPr="00F0150B">
        <w:rPr>
          <w:sz w:val="22"/>
          <w:szCs w:val="22"/>
        </w:rPr>
        <w:t xml:space="preserve">under exceptional </w:t>
      </w:r>
      <w:r w:rsidR="0008001F" w:rsidRPr="00F0150B">
        <w:rPr>
          <w:sz w:val="22"/>
          <w:szCs w:val="22"/>
        </w:rPr>
        <w:t>circumstances</w:t>
      </w:r>
      <w:r w:rsidR="00964413">
        <w:rPr>
          <w:sz w:val="22"/>
          <w:szCs w:val="22"/>
        </w:rPr>
        <w:t>;</w:t>
      </w:r>
      <w:r w:rsidR="009E7D57" w:rsidRPr="00F0150B">
        <w:rPr>
          <w:sz w:val="22"/>
          <w:szCs w:val="22"/>
        </w:rPr>
        <w:br/>
      </w:r>
    </w:p>
    <w:p w14:paraId="165DAE60" w14:textId="5B6132B0" w:rsidR="008B29E1" w:rsidRPr="004B2F8F" w:rsidRDefault="00615A82" w:rsidP="00B60D4B">
      <w:pPr>
        <w:pStyle w:val="BodyText"/>
        <w:numPr>
          <w:ilvl w:val="0"/>
          <w:numId w:val="30"/>
        </w:numPr>
        <w:ind w:left="709" w:right="935" w:hanging="283"/>
        <w:rPr>
          <w:sz w:val="22"/>
          <w:szCs w:val="22"/>
        </w:rPr>
      </w:pPr>
      <w:r w:rsidRPr="004B2F8F">
        <w:rPr>
          <w:sz w:val="22"/>
          <w:szCs w:val="22"/>
        </w:rPr>
        <w:t xml:space="preserve">The risk of </w:t>
      </w:r>
      <w:r w:rsidR="00053634" w:rsidRPr="004B2F8F">
        <w:rPr>
          <w:sz w:val="22"/>
          <w:szCs w:val="22"/>
        </w:rPr>
        <w:t>identification</w:t>
      </w:r>
      <w:r w:rsidRPr="004B2F8F">
        <w:rPr>
          <w:sz w:val="22"/>
          <w:szCs w:val="22"/>
        </w:rPr>
        <w:t xml:space="preserve"> o</w:t>
      </w:r>
      <w:r w:rsidR="00253D59" w:rsidRPr="004B2F8F">
        <w:rPr>
          <w:sz w:val="22"/>
          <w:szCs w:val="22"/>
        </w:rPr>
        <w:t>f false positives</w:t>
      </w:r>
      <w:r w:rsidR="00053634" w:rsidRPr="004B2F8F">
        <w:rPr>
          <w:sz w:val="22"/>
          <w:szCs w:val="22"/>
        </w:rPr>
        <w:t xml:space="preserve"> (with the detrimental effects deriving thereof)</w:t>
      </w:r>
      <w:r w:rsidR="00253D59" w:rsidRPr="004B2F8F">
        <w:rPr>
          <w:sz w:val="22"/>
          <w:szCs w:val="22"/>
        </w:rPr>
        <w:t xml:space="preserve"> will become material if relevant decisions of disclaiming </w:t>
      </w:r>
      <w:r w:rsidR="00E34F68" w:rsidRPr="004B2F8F">
        <w:rPr>
          <w:sz w:val="22"/>
          <w:szCs w:val="22"/>
        </w:rPr>
        <w:t xml:space="preserve">the measures to mitigate credit and financial risk </w:t>
      </w:r>
      <w:r w:rsidR="00451384" w:rsidRPr="004B2F8F">
        <w:rPr>
          <w:sz w:val="22"/>
          <w:szCs w:val="22"/>
        </w:rPr>
        <w:t xml:space="preserve">mitigation measures to face the pandemic </w:t>
      </w:r>
      <w:r w:rsidR="009E7D57" w:rsidRPr="004B2F8F">
        <w:rPr>
          <w:sz w:val="22"/>
          <w:szCs w:val="22"/>
        </w:rPr>
        <w:t>(for example: moratoria)</w:t>
      </w:r>
      <w:r w:rsidR="00D30D95" w:rsidRPr="004B2F8F">
        <w:rPr>
          <w:sz w:val="22"/>
          <w:szCs w:val="22"/>
        </w:rPr>
        <w:t xml:space="preserve"> while still preserving the continuity of payment/credit histories </w:t>
      </w:r>
      <w:r w:rsidR="00E34F68" w:rsidRPr="004B2F8F">
        <w:rPr>
          <w:sz w:val="22"/>
          <w:szCs w:val="22"/>
        </w:rPr>
        <w:t>will not be taken</w:t>
      </w:r>
      <w:r w:rsidR="009E7D57" w:rsidRPr="004B2F8F">
        <w:rPr>
          <w:sz w:val="22"/>
          <w:szCs w:val="22"/>
        </w:rPr>
        <w:t xml:space="preserve"> by Regulators</w:t>
      </w:r>
      <w:r w:rsidR="00053634" w:rsidRPr="004B2F8F">
        <w:rPr>
          <w:sz w:val="22"/>
          <w:szCs w:val="22"/>
        </w:rPr>
        <w:t>.</w:t>
      </w:r>
      <w:r w:rsidR="00053634" w:rsidRPr="004B2F8F">
        <w:rPr>
          <w:sz w:val="22"/>
          <w:szCs w:val="22"/>
        </w:rPr>
        <w:br/>
      </w:r>
    </w:p>
    <w:p w14:paraId="5A8FB85E" w14:textId="6616DE63" w:rsidR="00417A3B" w:rsidRPr="004B2F8F" w:rsidRDefault="00417A3B" w:rsidP="00B60D4B">
      <w:pPr>
        <w:pStyle w:val="BodyText"/>
        <w:numPr>
          <w:ilvl w:val="0"/>
          <w:numId w:val="30"/>
        </w:numPr>
        <w:ind w:left="709" w:right="935" w:hanging="283"/>
        <w:rPr>
          <w:sz w:val="22"/>
          <w:szCs w:val="22"/>
        </w:rPr>
      </w:pPr>
      <w:r w:rsidRPr="004B2F8F">
        <w:rPr>
          <w:sz w:val="22"/>
          <w:szCs w:val="22"/>
        </w:rPr>
        <w:t>Availability of timely information</w:t>
      </w:r>
      <w:r w:rsidR="00F6765E" w:rsidRPr="004B2F8F">
        <w:rPr>
          <w:sz w:val="22"/>
          <w:szCs w:val="22"/>
        </w:rPr>
        <w:t xml:space="preserve"> </w:t>
      </w:r>
      <w:r w:rsidR="00D30D95" w:rsidRPr="004B2F8F">
        <w:rPr>
          <w:sz w:val="22"/>
          <w:szCs w:val="22"/>
        </w:rPr>
        <w:t xml:space="preserve">to capture </w:t>
      </w:r>
      <w:r w:rsidR="002F474F" w:rsidRPr="004B2F8F">
        <w:rPr>
          <w:sz w:val="22"/>
          <w:szCs w:val="22"/>
        </w:rPr>
        <w:t>perspective insolvency</w:t>
      </w:r>
      <w:r w:rsidR="007C2141" w:rsidRPr="004B2F8F">
        <w:rPr>
          <w:sz w:val="22"/>
          <w:szCs w:val="22"/>
        </w:rPr>
        <w:t xml:space="preserve"> in outbound models</w:t>
      </w:r>
      <w:r w:rsidR="002F474F" w:rsidRPr="004B2F8F">
        <w:rPr>
          <w:sz w:val="22"/>
          <w:szCs w:val="22"/>
        </w:rPr>
        <w:t xml:space="preserve"> </w:t>
      </w:r>
      <w:r w:rsidR="00A94C1C" w:rsidRPr="004B2F8F">
        <w:rPr>
          <w:sz w:val="22"/>
          <w:szCs w:val="22"/>
        </w:rPr>
        <w:t>is becoming</w:t>
      </w:r>
      <w:r w:rsidR="00F6765E" w:rsidRPr="004B2F8F">
        <w:rPr>
          <w:sz w:val="22"/>
          <w:szCs w:val="22"/>
        </w:rPr>
        <w:t xml:space="preserve"> even more important, as</w:t>
      </w:r>
      <w:r w:rsidR="00CF0610" w:rsidRPr="004B2F8F">
        <w:rPr>
          <w:sz w:val="22"/>
          <w:szCs w:val="22"/>
        </w:rPr>
        <w:t xml:space="preserve"> the pace </w:t>
      </w:r>
      <w:r w:rsidR="000D6392" w:rsidRPr="004B2F8F">
        <w:rPr>
          <w:sz w:val="22"/>
          <w:szCs w:val="22"/>
        </w:rPr>
        <w:t>of</w:t>
      </w:r>
      <w:r w:rsidR="00F6765E" w:rsidRPr="004B2F8F">
        <w:rPr>
          <w:sz w:val="22"/>
          <w:szCs w:val="22"/>
        </w:rPr>
        <w:t xml:space="preserve"> deterioration of the financial situation of a debt</w:t>
      </w:r>
      <w:r w:rsidR="00CF0610" w:rsidRPr="004B2F8F">
        <w:rPr>
          <w:sz w:val="22"/>
          <w:szCs w:val="22"/>
        </w:rPr>
        <w:t>or might be very</w:t>
      </w:r>
      <w:r w:rsidR="00636CAF" w:rsidRPr="004B2F8F">
        <w:rPr>
          <w:sz w:val="22"/>
          <w:szCs w:val="22"/>
        </w:rPr>
        <w:t xml:space="preserve"> fast under the current </w:t>
      </w:r>
      <w:r w:rsidR="002A0E57" w:rsidRPr="004B2F8F">
        <w:rPr>
          <w:sz w:val="22"/>
          <w:szCs w:val="22"/>
        </w:rPr>
        <w:t>pandemic event</w:t>
      </w:r>
      <w:r w:rsidR="00636CAF" w:rsidRPr="004B2F8F">
        <w:rPr>
          <w:sz w:val="22"/>
          <w:szCs w:val="22"/>
        </w:rPr>
        <w:t>.</w:t>
      </w:r>
      <w:r w:rsidR="007812F9" w:rsidRPr="004B2F8F">
        <w:rPr>
          <w:sz w:val="22"/>
          <w:szCs w:val="22"/>
        </w:rPr>
        <w:br/>
      </w:r>
    </w:p>
    <w:p w14:paraId="6A2590CD" w14:textId="48DF7DF0" w:rsidR="004734C1" w:rsidRPr="004B2F8F" w:rsidRDefault="0085272F" w:rsidP="00B60D4B">
      <w:pPr>
        <w:pStyle w:val="BodyText"/>
        <w:numPr>
          <w:ilvl w:val="0"/>
          <w:numId w:val="30"/>
        </w:numPr>
        <w:ind w:left="709" w:right="935" w:hanging="283"/>
        <w:rPr>
          <w:sz w:val="22"/>
          <w:szCs w:val="22"/>
        </w:rPr>
      </w:pPr>
      <w:r w:rsidRPr="004B2F8F">
        <w:rPr>
          <w:sz w:val="22"/>
          <w:szCs w:val="22"/>
        </w:rPr>
        <w:t xml:space="preserve">Within the increased number of debtors being notified </w:t>
      </w:r>
      <w:r w:rsidR="002E6745">
        <w:rPr>
          <w:sz w:val="22"/>
          <w:szCs w:val="22"/>
        </w:rPr>
        <w:t xml:space="preserve">of </w:t>
      </w:r>
      <w:r w:rsidRPr="004B2F8F">
        <w:rPr>
          <w:sz w:val="22"/>
          <w:szCs w:val="22"/>
        </w:rPr>
        <w:t>a perspective insolvency</w:t>
      </w:r>
      <w:r w:rsidR="00DF6176" w:rsidRPr="004B2F8F">
        <w:rPr>
          <w:sz w:val="22"/>
          <w:szCs w:val="22"/>
        </w:rPr>
        <w:t xml:space="preserve"> under the current circumstances</w:t>
      </w:r>
      <w:r w:rsidRPr="004B2F8F">
        <w:rPr>
          <w:sz w:val="22"/>
          <w:szCs w:val="22"/>
        </w:rPr>
        <w:t>, the share of</w:t>
      </w:r>
      <w:r w:rsidR="005132EE" w:rsidRPr="004B2F8F">
        <w:rPr>
          <w:sz w:val="22"/>
          <w:szCs w:val="22"/>
        </w:rPr>
        <w:t xml:space="preserve"> </w:t>
      </w:r>
      <w:r w:rsidR="000D1A9A" w:rsidRPr="004B2F8F">
        <w:rPr>
          <w:sz w:val="22"/>
          <w:szCs w:val="22"/>
        </w:rPr>
        <w:t>debtors</w:t>
      </w:r>
      <w:r w:rsidR="00D97FDE" w:rsidRPr="004B2F8F">
        <w:rPr>
          <w:sz w:val="22"/>
          <w:szCs w:val="22"/>
        </w:rPr>
        <w:t xml:space="preserve"> facing distress which are not willing to </w:t>
      </w:r>
      <w:r w:rsidR="00AB27D6" w:rsidRPr="004B2F8F">
        <w:rPr>
          <w:sz w:val="22"/>
          <w:szCs w:val="22"/>
        </w:rPr>
        <w:t>be rescued</w:t>
      </w:r>
      <w:r w:rsidR="00DF6176" w:rsidRPr="004B2F8F">
        <w:rPr>
          <w:sz w:val="22"/>
          <w:szCs w:val="22"/>
        </w:rPr>
        <w:t xml:space="preserve"> (</w:t>
      </w:r>
      <w:r w:rsidR="003A2ABA" w:rsidRPr="004B2F8F">
        <w:rPr>
          <w:sz w:val="22"/>
          <w:szCs w:val="22"/>
        </w:rPr>
        <w:t>mainly interested</w:t>
      </w:r>
      <w:r w:rsidR="005E5791" w:rsidRPr="004B2F8F">
        <w:rPr>
          <w:sz w:val="22"/>
          <w:szCs w:val="22"/>
        </w:rPr>
        <w:t xml:space="preserve"> </w:t>
      </w:r>
      <w:r w:rsidR="003A2ABA" w:rsidRPr="004B2F8F">
        <w:rPr>
          <w:sz w:val="22"/>
          <w:szCs w:val="22"/>
        </w:rPr>
        <w:t xml:space="preserve">in </w:t>
      </w:r>
      <w:r w:rsidR="00AB27D6" w:rsidRPr="004B2F8F">
        <w:rPr>
          <w:sz w:val="22"/>
          <w:szCs w:val="22"/>
        </w:rPr>
        <w:t>taking advantage from</w:t>
      </w:r>
      <w:r w:rsidR="005E5791" w:rsidRPr="004B2F8F">
        <w:rPr>
          <w:sz w:val="22"/>
          <w:szCs w:val="22"/>
        </w:rPr>
        <w:t xml:space="preserve"> a range of benefits deriving from the access to rescue measures</w:t>
      </w:r>
      <w:r w:rsidR="002E6745">
        <w:rPr>
          <w:sz w:val="22"/>
          <w:szCs w:val="22"/>
        </w:rPr>
        <w:t xml:space="preserve"> or attempting to delay or avoid initiation of court proceedings</w:t>
      </w:r>
      <w:r w:rsidR="00DF6176" w:rsidRPr="004B2F8F">
        <w:rPr>
          <w:sz w:val="22"/>
          <w:szCs w:val="22"/>
        </w:rPr>
        <w:t>)</w:t>
      </w:r>
      <w:r w:rsidR="00A06BC6" w:rsidRPr="004B2F8F">
        <w:rPr>
          <w:sz w:val="22"/>
          <w:szCs w:val="22"/>
        </w:rPr>
        <w:t xml:space="preserve"> </w:t>
      </w:r>
      <w:r w:rsidR="00031D0D" w:rsidRPr="004B2F8F">
        <w:rPr>
          <w:sz w:val="22"/>
          <w:szCs w:val="22"/>
        </w:rPr>
        <w:t>might also increase</w:t>
      </w:r>
      <w:r w:rsidR="00A06BC6" w:rsidRPr="004B2F8F">
        <w:rPr>
          <w:sz w:val="22"/>
          <w:szCs w:val="22"/>
        </w:rPr>
        <w:t xml:space="preserve">. </w:t>
      </w:r>
      <w:r w:rsidR="00C5532D" w:rsidRPr="004B2F8F">
        <w:rPr>
          <w:sz w:val="22"/>
          <w:szCs w:val="22"/>
        </w:rPr>
        <w:t>In this regard, p</w:t>
      </w:r>
      <w:r w:rsidR="00A06BC6" w:rsidRPr="004B2F8F">
        <w:rPr>
          <w:sz w:val="22"/>
          <w:szCs w:val="22"/>
        </w:rPr>
        <w:t>re-screening</w:t>
      </w:r>
      <w:r w:rsidR="00DF6176" w:rsidRPr="004B2F8F">
        <w:rPr>
          <w:sz w:val="22"/>
          <w:szCs w:val="22"/>
        </w:rPr>
        <w:t xml:space="preserve"> measures</w:t>
      </w:r>
      <w:r w:rsidR="00A06BC6" w:rsidRPr="004B2F8F">
        <w:rPr>
          <w:sz w:val="22"/>
          <w:szCs w:val="22"/>
        </w:rPr>
        <w:t xml:space="preserve"> to </w:t>
      </w:r>
      <w:r w:rsidR="00DF6176" w:rsidRPr="004B2F8F">
        <w:rPr>
          <w:sz w:val="22"/>
          <w:szCs w:val="22"/>
        </w:rPr>
        <w:t>identify</w:t>
      </w:r>
      <w:r w:rsidR="003A2ABA" w:rsidRPr="004B2F8F">
        <w:rPr>
          <w:sz w:val="22"/>
          <w:szCs w:val="22"/>
        </w:rPr>
        <w:t xml:space="preserve"> honest </w:t>
      </w:r>
      <w:r w:rsidR="00452B67" w:rsidRPr="004B2F8F">
        <w:rPr>
          <w:sz w:val="22"/>
          <w:szCs w:val="22"/>
        </w:rPr>
        <w:t>entrepreneur</w:t>
      </w:r>
      <w:r w:rsidR="00A06BC6" w:rsidRPr="004B2F8F">
        <w:rPr>
          <w:sz w:val="22"/>
          <w:szCs w:val="22"/>
        </w:rPr>
        <w:t xml:space="preserve">s </w:t>
      </w:r>
      <w:r w:rsidR="00DF6176" w:rsidRPr="004B2F8F">
        <w:rPr>
          <w:sz w:val="22"/>
          <w:szCs w:val="22"/>
        </w:rPr>
        <w:t>with</w:t>
      </w:r>
      <w:r w:rsidR="00A06BC6" w:rsidRPr="004B2F8F">
        <w:rPr>
          <w:sz w:val="22"/>
          <w:szCs w:val="22"/>
        </w:rPr>
        <w:t xml:space="preserve"> both capacity an</w:t>
      </w:r>
      <w:r w:rsidR="00494644">
        <w:rPr>
          <w:sz w:val="22"/>
          <w:szCs w:val="22"/>
        </w:rPr>
        <w:t xml:space="preserve">d </w:t>
      </w:r>
      <w:r w:rsidR="00A06BC6" w:rsidRPr="004B2F8F">
        <w:rPr>
          <w:sz w:val="22"/>
          <w:szCs w:val="22"/>
        </w:rPr>
        <w:t>willingness to recover</w:t>
      </w:r>
      <w:r w:rsidR="00DF6176" w:rsidRPr="004B2F8F">
        <w:rPr>
          <w:sz w:val="22"/>
          <w:szCs w:val="22"/>
        </w:rPr>
        <w:t xml:space="preserve"> from the distress will become essenti</w:t>
      </w:r>
      <w:r w:rsidR="0043317D" w:rsidRPr="004B2F8F">
        <w:rPr>
          <w:sz w:val="22"/>
          <w:szCs w:val="22"/>
        </w:rPr>
        <w:t>al.</w:t>
      </w:r>
      <w:r w:rsidR="00CC55C0" w:rsidRPr="004B2F8F">
        <w:rPr>
          <w:sz w:val="22"/>
          <w:szCs w:val="22"/>
        </w:rPr>
        <w:br/>
      </w:r>
    </w:p>
    <w:p w14:paraId="6924593A" w14:textId="549F7C69" w:rsidR="00CC55C0" w:rsidRDefault="00CC55C0" w:rsidP="00413287">
      <w:pPr>
        <w:pStyle w:val="BodyText"/>
        <w:numPr>
          <w:ilvl w:val="0"/>
          <w:numId w:val="30"/>
        </w:numPr>
        <w:ind w:left="709" w:right="935" w:hanging="283"/>
        <w:jc w:val="both"/>
        <w:rPr>
          <w:sz w:val="22"/>
          <w:szCs w:val="22"/>
        </w:rPr>
      </w:pPr>
      <w:r w:rsidRPr="004B2F8F">
        <w:rPr>
          <w:sz w:val="22"/>
          <w:szCs w:val="22"/>
        </w:rPr>
        <w:t>Recovery of distressed but viable debtors is strongly connected to the set of measures that must be triggered</w:t>
      </w:r>
      <w:r w:rsidR="00494644">
        <w:rPr>
          <w:sz w:val="22"/>
          <w:szCs w:val="22"/>
        </w:rPr>
        <w:t xml:space="preserve">, </w:t>
      </w:r>
      <w:r w:rsidRPr="004B2F8F">
        <w:rPr>
          <w:sz w:val="22"/>
          <w:szCs w:val="22"/>
        </w:rPr>
        <w:t>since the recognition of a perspective insolvency (such as of time-bound regimes that give</w:t>
      </w:r>
      <w:r w:rsidR="008C48F4" w:rsidRPr="004B2F8F">
        <w:rPr>
          <w:sz w:val="22"/>
          <w:szCs w:val="22"/>
        </w:rPr>
        <w:t xml:space="preserve"> </w:t>
      </w:r>
      <w:r w:rsidRPr="004B2F8F">
        <w:rPr>
          <w:sz w:val="22"/>
          <w:szCs w:val="22"/>
        </w:rPr>
        <w:t>debtors and creditors special one-off benefits in</w:t>
      </w:r>
      <w:r w:rsidR="008C48F4" w:rsidRPr="004B2F8F">
        <w:rPr>
          <w:sz w:val="22"/>
          <w:szCs w:val="22"/>
        </w:rPr>
        <w:t xml:space="preserve"> </w:t>
      </w:r>
      <w:r w:rsidRPr="004B2F8F">
        <w:rPr>
          <w:sz w:val="22"/>
          <w:szCs w:val="22"/>
        </w:rPr>
        <w:t>exchange for an agreed workout plan</w:t>
      </w:r>
      <w:r w:rsidR="008C48F4" w:rsidRPr="004B2F8F">
        <w:rPr>
          <w:sz w:val="22"/>
          <w:szCs w:val="22"/>
        </w:rPr>
        <w:t>)</w:t>
      </w:r>
      <w:r w:rsidRPr="004B2F8F">
        <w:rPr>
          <w:sz w:val="22"/>
          <w:szCs w:val="22"/>
        </w:rPr>
        <w:t>.</w:t>
      </w:r>
      <w:r w:rsidR="008C48F4" w:rsidRPr="004B2F8F">
        <w:rPr>
          <w:sz w:val="22"/>
          <w:szCs w:val="22"/>
        </w:rPr>
        <w:t xml:space="preserve"> Under this perspective, the EWT will become fully effective only </w:t>
      </w:r>
      <w:r w:rsidR="00452B67" w:rsidRPr="004B2F8F">
        <w:rPr>
          <w:sz w:val="22"/>
          <w:szCs w:val="22"/>
        </w:rPr>
        <w:t>if</w:t>
      </w:r>
      <w:r w:rsidR="008C48F4" w:rsidRPr="004B2F8F">
        <w:rPr>
          <w:sz w:val="22"/>
          <w:szCs w:val="22"/>
        </w:rPr>
        <w:t xml:space="preserve"> strong coordination with the </w:t>
      </w:r>
      <w:r w:rsidR="00680511" w:rsidRPr="004B2F8F">
        <w:rPr>
          <w:sz w:val="22"/>
          <w:szCs w:val="22"/>
        </w:rPr>
        <w:t xml:space="preserve">other components of the </w:t>
      </w:r>
      <w:r w:rsidR="008C48F4" w:rsidRPr="004B2F8F">
        <w:rPr>
          <w:sz w:val="22"/>
          <w:szCs w:val="22"/>
        </w:rPr>
        <w:t>insolvency framework</w:t>
      </w:r>
      <w:r w:rsidR="00452B67" w:rsidRPr="004B2F8F">
        <w:rPr>
          <w:sz w:val="22"/>
          <w:szCs w:val="22"/>
        </w:rPr>
        <w:t xml:space="preserve"> </w:t>
      </w:r>
      <w:r w:rsidR="00494644">
        <w:rPr>
          <w:sz w:val="22"/>
          <w:szCs w:val="22"/>
        </w:rPr>
        <w:t>is</w:t>
      </w:r>
      <w:r w:rsidR="00452B67" w:rsidRPr="004B2F8F">
        <w:rPr>
          <w:sz w:val="22"/>
          <w:szCs w:val="22"/>
        </w:rPr>
        <w:t xml:space="preserve"> defined</w:t>
      </w:r>
      <w:r w:rsidR="008C48F4" w:rsidRPr="004B2F8F">
        <w:rPr>
          <w:sz w:val="22"/>
          <w:szCs w:val="22"/>
        </w:rPr>
        <w:t>.</w:t>
      </w:r>
    </w:p>
    <w:p w14:paraId="23C8C51E" w14:textId="618F345F" w:rsidR="00B975DF" w:rsidRDefault="00B975DF" w:rsidP="00B975DF">
      <w:pPr>
        <w:pStyle w:val="BodyText"/>
        <w:ind w:left="1080" w:right="935"/>
        <w:jc w:val="both"/>
        <w:rPr>
          <w:sz w:val="22"/>
          <w:szCs w:val="22"/>
        </w:rPr>
      </w:pPr>
    </w:p>
    <w:p w14:paraId="68E7C589" w14:textId="77777777" w:rsidR="00B975DF" w:rsidRPr="004B2F8F" w:rsidRDefault="00B975DF" w:rsidP="00413287">
      <w:pPr>
        <w:pStyle w:val="BodyText"/>
        <w:ind w:right="935"/>
        <w:jc w:val="both"/>
        <w:rPr>
          <w:sz w:val="22"/>
          <w:szCs w:val="22"/>
        </w:rPr>
      </w:pPr>
    </w:p>
    <w:p w14:paraId="6CD8B1BD" w14:textId="10EC6246" w:rsidR="004734C1" w:rsidRDefault="00E717B0" w:rsidP="00DD7E9C">
      <w:pPr>
        <w:pStyle w:val="Heading1"/>
        <w:numPr>
          <w:ilvl w:val="0"/>
          <w:numId w:val="9"/>
        </w:numPr>
        <w:tabs>
          <w:tab w:val="left" w:pos="1020"/>
          <w:tab w:val="left" w:pos="1021"/>
        </w:tabs>
        <w:spacing w:before="79"/>
      </w:pPr>
      <w:bookmarkStart w:id="22" w:name="_Toc93931147"/>
      <w:r w:rsidRPr="004B2F8F">
        <w:t>REQUIREMENTS OF</w:t>
      </w:r>
      <w:r w:rsidRPr="005B44CD">
        <w:t xml:space="preserve"> </w:t>
      </w:r>
      <w:bookmarkStart w:id="23" w:name="_bookmark9"/>
      <w:bookmarkEnd w:id="23"/>
      <w:r w:rsidR="00841AF4">
        <w:t>ARTICLE 3 OF THE EU</w:t>
      </w:r>
      <w:r w:rsidR="00841AF4">
        <w:rPr>
          <w:spacing w:val="-3"/>
        </w:rPr>
        <w:t xml:space="preserve"> </w:t>
      </w:r>
      <w:r w:rsidR="00841AF4">
        <w:t>DIRECTIVE</w:t>
      </w:r>
      <w:bookmarkEnd w:id="22"/>
    </w:p>
    <w:p w14:paraId="502791A0" w14:textId="77777777" w:rsidR="004734C1" w:rsidRDefault="004734C1">
      <w:pPr>
        <w:pStyle w:val="BodyText"/>
        <w:spacing w:before="9"/>
        <w:rPr>
          <w:b/>
          <w:sz w:val="22"/>
        </w:rPr>
      </w:pPr>
    </w:p>
    <w:p w14:paraId="190A8B9B" w14:textId="5711DEBB" w:rsidR="004734C1" w:rsidRDefault="00841AF4" w:rsidP="00DD7E9C">
      <w:pPr>
        <w:pStyle w:val="Heading1"/>
        <w:numPr>
          <w:ilvl w:val="1"/>
          <w:numId w:val="9"/>
        </w:numPr>
        <w:tabs>
          <w:tab w:val="left" w:pos="1020"/>
          <w:tab w:val="left" w:pos="1021"/>
        </w:tabs>
      </w:pPr>
      <w:bookmarkStart w:id="24" w:name="_bookmark10"/>
      <w:bookmarkStart w:id="25" w:name="_Toc93931148"/>
      <w:bookmarkEnd w:id="24"/>
      <w:r>
        <w:t>Scope of Article</w:t>
      </w:r>
      <w:r>
        <w:rPr>
          <w:spacing w:val="-3"/>
        </w:rPr>
        <w:t xml:space="preserve"> </w:t>
      </w:r>
      <w:r>
        <w:t>3</w:t>
      </w:r>
      <w:bookmarkEnd w:id="25"/>
    </w:p>
    <w:p w14:paraId="449A830A" w14:textId="77777777" w:rsidR="004734C1" w:rsidRDefault="004734C1">
      <w:pPr>
        <w:pStyle w:val="BodyText"/>
        <w:spacing w:before="8"/>
        <w:rPr>
          <w:b/>
          <w:sz w:val="22"/>
        </w:rPr>
      </w:pPr>
    </w:p>
    <w:p w14:paraId="76A1E647" w14:textId="2660AA1C" w:rsidR="004734C1" w:rsidRDefault="00841AF4" w:rsidP="00DD7E9C">
      <w:pPr>
        <w:pStyle w:val="ListParagraph"/>
        <w:numPr>
          <w:ilvl w:val="0"/>
          <w:numId w:val="27"/>
        </w:numPr>
        <w:jc w:val="both"/>
      </w:pPr>
      <w:r w:rsidRPr="004B2F8F">
        <w:rPr>
          <w:b/>
          <w:bCs/>
        </w:rPr>
        <w:t xml:space="preserve">Before considering the development of an EWT in </w:t>
      </w:r>
      <w:r w:rsidR="00934429" w:rsidRPr="004B2F8F">
        <w:rPr>
          <w:b/>
          <w:bCs/>
        </w:rPr>
        <w:t>Bulgaria</w:t>
      </w:r>
      <w:r w:rsidRPr="004B2F8F">
        <w:rPr>
          <w:b/>
          <w:bCs/>
        </w:rPr>
        <w:t xml:space="preserve">, it is important to have a clear understanding of what Article 3 requires, and of the </w:t>
      </w:r>
      <w:r w:rsidR="00214882" w:rsidRPr="004B2F8F">
        <w:rPr>
          <w:b/>
          <w:bCs/>
        </w:rPr>
        <w:t>perimeter</w:t>
      </w:r>
      <w:r w:rsidRPr="004B2F8F">
        <w:rPr>
          <w:b/>
          <w:bCs/>
        </w:rPr>
        <w:t xml:space="preserve"> of its intended application</w:t>
      </w:r>
      <w:r>
        <w:t xml:space="preserve">. Article 3 provides </w:t>
      </w:r>
      <w:r w:rsidR="00C4539D">
        <w:t>for</w:t>
      </w:r>
      <w:r>
        <w:t>:</w:t>
      </w:r>
    </w:p>
    <w:p w14:paraId="3C0C3538" w14:textId="77777777" w:rsidR="004734C1" w:rsidRPr="004B2F8F" w:rsidRDefault="00841AF4">
      <w:pPr>
        <w:spacing w:before="161" w:line="259" w:lineRule="auto"/>
        <w:ind w:left="840" w:right="1657"/>
        <w:jc w:val="both"/>
        <w:rPr>
          <w:i/>
        </w:rPr>
      </w:pPr>
      <w:r w:rsidRPr="004B2F8F">
        <w:t>“</w:t>
      </w:r>
      <w:r w:rsidRPr="004B2F8F">
        <w:rPr>
          <w:i/>
        </w:rPr>
        <w:t xml:space="preserve">1. Member States shall ensure that debtors have access to one or more clear and transparent early warning tools which </w:t>
      </w:r>
      <w:r w:rsidRPr="004B2F8F">
        <w:rPr>
          <w:b/>
          <w:i/>
        </w:rPr>
        <w:t xml:space="preserve">can detect circumstances that could give rise to a likelihood of insolvency </w:t>
      </w:r>
      <w:r w:rsidRPr="004B2F8F">
        <w:rPr>
          <w:i/>
        </w:rPr>
        <w:t>and can signal to them the need to act without delay.</w:t>
      </w:r>
    </w:p>
    <w:p w14:paraId="3B626FE6" w14:textId="77777777" w:rsidR="004734C1" w:rsidRPr="004B2F8F" w:rsidRDefault="00841AF4" w:rsidP="00DD7E9C">
      <w:pPr>
        <w:pStyle w:val="ListParagraph"/>
        <w:numPr>
          <w:ilvl w:val="0"/>
          <w:numId w:val="8"/>
        </w:numPr>
        <w:tabs>
          <w:tab w:val="left" w:pos="1081"/>
        </w:tabs>
        <w:spacing w:before="160"/>
        <w:ind w:hanging="241"/>
        <w:rPr>
          <w:i/>
        </w:rPr>
      </w:pPr>
      <w:r w:rsidRPr="004B2F8F">
        <w:rPr>
          <w:i/>
        </w:rPr>
        <w:t>Early warning tools may include the</w:t>
      </w:r>
      <w:r w:rsidRPr="004B2F8F">
        <w:rPr>
          <w:i/>
          <w:spacing w:val="-2"/>
        </w:rPr>
        <w:t xml:space="preserve"> </w:t>
      </w:r>
      <w:r w:rsidRPr="004B2F8F">
        <w:rPr>
          <w:i/>
        </w:rPr>
        <w:t>following:</w:t>
      </w:r>
    </w:p>
    <w:p w14:paraId="4A6B9A21" w14:textId="77777777" w:rsidR="004734C1" w:rsidRPr="004B2F8F" w:rsidRDefault="00841AF4" w:rsidP="00DD7E9C">
      <w:pPr>
        <w:pStyle w:val="ListParagraph"/>
        <w:numPr>
          <w:ilvl w:val="0"/>
          <w:numId w:val="7"/>
        </w:numPr>
        <w:tabs>
          <w:tab w:val="left" w:pos="1179"/>
        </w:tabs>
        <w:spacing w:before="180"/>
        <w:rPr>
          <w:i/>
        </w:rPr>
      </w:pPr>
      <w:r w:rsidRPr="004B2F8F">
        <w:rPr>
          <w:i/>
        </w:rPr>
        <w:lastRenderedPageBreak/>
        <w:t>alert mechanisms when the debtor has not made certain types of</w:t>
      </w:r>
      <w:r w:rsidRPr="004B2F8F">
        <w:rPr>
          <w:i/>
          <w:spacing w:val="-3"/>
        </w:rPr>
        <w:t xml:space="preserve"> </w:t>
      </w:r>
      <w:proofErr w:type="gramStart"/>
      <w:r w:rsidRPr="004B2F8F">
        <w:rPr>
          <w:i/>
        </w:rPr>
        <w:t>payments;</w:t>
      </w:r>
      <w:proofErr w:type="gramEnd"/>
    </w:p>
    <w:p w14:paraId="1D04BA15" w14:textId="77777777" w:rsidR="004734C1" w:rsidRPr="004B2F8F" w:rsidRDefault="00841AF4" w:rsidP="00DD7E9C">
      <w:pPr>
        <w:pStyle w:val="ListParagraph"/>
        <w:numPr>
          <w:ilvl w:val="0"/>
          <w:numId w:val="7"/>
        </w:numPr>
        <w:tabs>
          <w:tab w:val="left" w:pos="1179"/>
        </w:tabs>
        <w:spacing w:before="182"/>
        <w:rPr>
          <w:i/>
        </w:rPr>
      </w:pPr>
      <w:r w:rsidRPr="004B2F8F">
        <w:rPr>
          <w:i/>
        </w:rPr>
        <w:t>advisory services provided by public or private</w:t>
      </w:r>
      <w:r w:rsidRPr="004B2F8F">
        <w:rPr>
          <w:i/>
          <w:spacing w:val="-4"/>
        </w:rPr>
        <w:t xml:space="preserve"> </w:t>
      </w:r>
      <w:proofErr w:type="gramStart"/>
      <w:r w:rsidRPr="004B2F8F">
        <w:rPr>
          <w:i/>
        </w:rPr>
        <w:t>organizations;</w:t>
      </w:r>
      <w:proofErr w:type="gramEnd"/>
    </w:p>
    <w:p w14:paraId="59638627" w14:textId="77777777" w:rsidR="004734C1" w:rsidRPr="004B2F8F" w:rsidRDefault="00841AF4" w:rsidP="00DD7E9C">
      <w:pPr>
        <w:pStyle w:val="ListParagraph"/>
        <w:numPr>
          <w:ilvl w:val="0"/>
          <w:numId w:val="7"/>
        </w:numPr>
        <w:tabs>
          <w:tab w:val="left" w:pos="1184"/>
        </w:tabs>
        <w:spacing w:before="182" w:line="259" w:lineRule="auto"/>
        <w:ind w:left="840" w:right="1661" w:firstLine="0"/>
        <w:jc w:val="both"/>
        <w:rPr>
          <w:i/>
        </w:rPr>
      </w:pPr>
      <w:r w:rsidRPr="004B2F8F">
        <w:rPr>
          <w:i/>
        </w:rPr>
        <w:t xml:space="preserve">incentives under national law for third parties with relevant information about the debtor, such as accountants, </w:t>
      </w:r>
      <w:proofErr w:type="gramStart"/>
      <w:r w:rsidRPr="004B2F8F">
        <w:rPr>
          <w:i/>
        </w:rPr>
        <w:t>tax</w:t>
      </w:r>
      <w:proofErr w:type="gramEnd"/>
      <w:r w:rsidRPr="004B2F8F">
        <w:rPr>
          <w:i/>
        </w:rPr>
        <w:t xml:space="preserve"> and social security authorities, to flag to the debtor a negative</w:t>
      </w:r>
      <w:r w:rsidRPr="004B2F8F">
        <w:rPr>
          <w:i/>
          <w:spacing w:val="-2"/>
        </w:rPr>
        <w:t xml:space="preserve"> </w:t>
      </w:r>
      <w:r w:rsidRPr="004B2F8F">
        <w:rPr>
          <w:i/>
        </w:rPr>
        <w:t>development.</w:t>
      </w:r>
    </w:p>
    <w:p w14:paraId="5A1E6DCB" w14:textId="77777777" w:rsidR="004734C1" w:rsidRPr="004B2F8F" w:rsidRDefault="00841AF4" w:rsidP="00DD7E9C">
      <w:pPr>
        <w:pStyle w:val="ListParagraph"/>
        <w:numPr>
          <w:ilvl w:val="0"/>
          <w:numId w:val="8"/>
        </w:numPr>
        <w:tabs>
          <w:tab w:val="left" w:pos="1119"/>
        </w:tabs>
        <w:spacing w:before="160" w:line="259" w:lineRule="auto"/>
        <w:ind w:left="840" w:right="1656" w:firstLine="0"/>
        <w:jc w:val="both"/>
        <w:rPr>
          <w:i/>
        </w:rPr>
      </w:pPr>
      <w:r w:rsidRPr="004B2F8F">
        <w:rPr>
          <w:i/>
        </w:rPr>
        <w:t>Member States shall ensure that debtors and employees’ representatives have access to relevant and up-to-date information about the availability of early warning tools as well as of the procedures and measures concerning restructuring and discharge of</w:t>
      </w:r>
      <w:r w:rsidRPr="004B2F8F">
        <w:rPr>
          <w:i/>
          <w:spacing w:val="-2"/>
        </w:rPr>
        <w:t xml:space="preserve"> </w:t>
      </w:r>
      <w:r w:rsidRPr="004B2F8F">
        <w:rPr>
          <w:i/>
        </w:rPr>
        <w:t>debt.</w:t>
      </w:r>
    </w:p>
    <w:p w14:paraId="5C66E69A" w14:textId="77777777" w:rsidR="004734C1" w:rsidRPr="004B2F8F" w:rsidRDefault="00841AF4" w:rsidP="00DD7E9C">
      <w:pPr>
        <w:pStyle w:val="ListParagraph"/>
        <w:numPr>
          <w:ilvl w:val="0"/>
          <w:numId w:val="8"/>
        </w:numPr>
        <w:tabs>
          <w:tab w:val="left" w:pos="1095"/>
        </w:tabs>
        <w:spacing w:before="159" w:line="259" w:lineRule="auto"/>
        <w:ind w:left="840" w:right="1657" w:firstLine="0"/>
        <w:jc w:val="both"/>
      </w:pPr>
      <w:r w:rsidRPr="004B2F8F">
        <w:rPr>
          <w:i/>
        </w:rPr>
        <w:t xml:space="preserve">Member States shall ensure that information on access to early warning tools is publicly available online and that, </w:t>
      </w:r>
      <w:proofErr w:type="gramStart"/>
      <w:r w:rsidRPr="004B2F8F">
        <w:rPr>
          <w:i/>
        </w:rPr>
        <w:t>in particular for</w:t>
      </w:r>
      <w:proofErr w:type="gramEnd"/>
      <w:r w:rsidRPr="004B2F8F">
        <w:rPr>
          <w:i/>
        </w:rPr>
        <w:t xml:space="preserve"> SMEs, it is easily accessible and presented in a user-friendly</w:t>
      </w:r>
      <w:r w:rsidRPr="004B2F8F">
        <w:rPr>
          <w:i/>
          <w:spacing w:val="-1"/>
        </w:rPr>
        <w:t xml:space="preserve"> </w:t>
      </w:r>
      <w:r w:rsidRPr="004B2F8F">
        <w:rPr>
          <w:i/>
        </w:rPr>
        <w:t>manner</w:t>
      </w:r>
      <w:r w:rsidRPr="004B2F8F">
        <w:t>.</w:t>
      </w:r>
    </w:p>
    <w:p w14:paraId="72A98453" w14:textId="66ABE3AF" w:rsidR="004734C1" w:rsidRDefault="00841AF4" w:rsidP="00DD7E9C">
      <w:pPr>
        <w:pStyle w:val="ListParagraph"/>
        <w:numPr>
          <w:ilvl w:val="0"/>
          <w:numId w:val="8"/>
        </w:numPr>
        <w:tabs>
          <w:tab w:val="left" w:pos="1158"/>
        </w:tabs>
        <w:spacing w:before="160" w:line="259" w:lineRule="auto"/>
        <w:ind w:left="840" w:right="1664" w:firstLine="0"/>
        <w:jc w:val="both"/>
      </w:pPr>
      <w:r w:rsidRPr="004B2F8F">
        <w:rPr>
          <w:i/>
        </w:rPr>
        <w:t>Member States may provide support to employees’ representatives for the assessment of the economic situation of the</w:t>
      </w:r>
      <w:r w:rsidRPr="004B2F8F">
        <w:rPr>
          <w:i/>
          <w:spacing w:val="-3"/>
        </w:rPr>
        <w:t xml:space="preserve"> </w:t>
      </w:r>
      <w:r w:rsidRPr="004B2F8F">
        <w:rPr>
          <w:i/>
        </w:rPr>
        <w:t>debtor.</w:t>
      </w:r>
      <w:r w:rsidRPr="004B2F8F">
        <w:t>”</w:t>
      </w:r>
    </w:p>
    <w:p w14:paraId="6B4AA8E8" w14:textId="77777777" w:rsidR="00C4539D" w:rsidRPr="004B2F8F" w:rsidRDefault="00C4539D" w:rsidP="004B2F8F">
      <w:pPr>
        <w:pStyle w:val="ListParagraph"/>
        <w:tabs>
          <w:tab w:val="left" w:pos="1158"/>
        </w:tabs>
        <w:spacing w:before="160" w:line="259" w:lineRule="auto"/>
        <w:ind w:left="840" w:right="1664" w:firstLine="0"/>
        <w:jc w:val="both"/>
      </w:pPr>
    </w:p>
    <w:p w14:paraId="6C4650F2" w14:textId="57243998" w:rsidR="004734C1" w:rsidRDefault="00841AF4" w:rsidP="00DD7E9C">
      <w:pPr>
        <w:pStyle w:val="ListParagraph"/>
        <w:numPr>
          <w:ilvl w:val="0"/>
          <w:numId w:val="27"/>
        </w:numPr>
        <w:jc w:val="both"/>
        <w:rPr>
          <w:b/>
          <w:bCs/>
        </w:rPr>
      </w:pPr>
      <w:r w:rsidRPr="004B2F8F">
        <w:rPr>
          <w:b/>
          <w:bCs/>
        </w:rPr>
        <w:t>The following observations follow from the wording of Article 3):</w:t>
      </w:r>
    </w:p>
    <w:p w14:paraId="66C8DBBE" w14:textId="77777777" w:rsidR="00E717B0" w:rsidRPr="004B2F8F" w:rsidRDefault="00E717B0" w:rsidP="004B2F8F">
      <w:pPr>
        <w:pStyle w:val="ListParagraph"/>
        <w:ind w:left="720" w:firstLine="0"/>
        <w:jc w:val="both"/>
        <w:rPr>
          <w:b/>
          <w:bCs/>
        </w:rPr>
      </w:pPr>
    </w:p>
    <w:p w14:paraId="609C4A39" w14:textId="0E9F1460" w:rsidR="004734C1" w:rsidRPr="004B2F8F" w:rsidRDefault="00841AF4" w:rsidP="00DD7E9C">
      <w:pPr>
        <w:pStyle w:val="ListParagraph"/>
        <w:numPr>
          <w:ilvl w:val="0"/>
          <w:numId w:val="32"/>
        </w:numPr>
        <w:tabs>
          <w:tab w:val="left" w:pos="1021"/>
        </w:tabs>
        <w:ind w:left="1276" w:right="938"/>
        <w:jc w:val="both"/>
      </w:pPr>
      <w:r w:rsidRPr="004B2F8F">
        <w:t xml:space="preserve">The time at which an EWT is to be made available is </w:t>
      </w:r>
      <w:r w:rsidRPr="004B2F8F">
        <w:rPr>
          <w:i/>
        </w:rPr>
        <w:t xml:space="preserve">before </w:t>
      </w:r>
      <w:r w:rsidRPr="004B2F8F">
        <w:t>the debtor faces any “likelihood of insolvency,” which is the standard applicable under Article 4.1 of the Directive.</w:t>
      </w:r>
      <w:r w:rsidR="00286E16">
        <w:br/>
      </w:r>
    </w:p>
    <w:p w14:paraId="16C304BC" w14:textId="1C6F1E10" w:rsidR="004734C1" w:rsidRPr="004B2F8F" w:rsidRDefault="00841AF4" w:rsidP="00DD7E9C">
      <w:pPr>
        <w:pStyle w:val="ListParagraph"/>
        <w:numPr>
          <w:ilvl w:val="0"/>
          <w:numId w:val="32"/>
        </w:numPr>
        <w:tabs>
          <w:tab w:val="left" w:pos="1021"/>
        </w:tabs>
        <w:ind w:left="1276" w:right="933"/>
        <w:jc w:val="both"/>
      </w:pPr>
      <w:r w:rsidRPr="004B2F8F">
        <w:t>It follows that additional duties on directors required under Article 19 of the Directive</w:t>
      </w:r>
      <w:r w:rsidR="00E07219" w:rsidRPr="004B2F8F">
        <w:rPr>
          <w:rStyle w:val="FootnoteReference"/>
        </w:rPr>
        <w:footnoteReference w:id="35"/>
      </w:r>
      <w:r w:rsidRPr="004B2F8F">
        <w:t>, which are to apply where there “is a likelihood of insolvency</w:t>
      </w:r>
      <w:r w:rsidRPr="004B2F8F">
        <w:rPr>
          <w:i/>
        </w:rPr>
        <w:t>,</w:t>
      </w:r>
      <w:r w:rsidRPr="004B2F8F">
        <w:t xml:space="preserve">” should not be triggered </w:t>
      </w:r>
      <w:r w:rsidRPr="004B2F8F">
        <w:rPr>
          <w:i/>
        </w:rPr>
        <w:t xml:space="preserve">solely </w:t>
      </w:r>
      <w:r w:rsidRPr="004B2F8F">
        <w:t>based on any EWT notification or other contact with the debtor under Article</w:t>
      </w:r>
      <w:r w:rsidRPr="004B2F8F">
        <w:rPr>
          <w:spacing w:val="-10"/>
        </w:rPr>
        <w:t xml:space="preserve"> </w:t>
      </w:r>
      <w:r w:rsidRPr="004B2F8F">
        <w:t>3.</w:t>
      </w:r>
      <w:r w:rsidR="00286E16">
        <w:br/>
      </w:r>
    </w:p>
    <w:p w14:paraId="52995F50" w14:textId="6DE11EE8" w:rsidR="004734C1" w:rsidRPr="004B2F8F" w:rsidRDefault="00841AF4" w:rsidP="00DD7E9C">
      <w:pPr>
        <w:pStyle w:val="ListParagraph"/>
        <w:numPr>
          <w:ilvl w:val="0"/>
          <w:numId w:val="32"/>
        </w:numPr>
        <w:tabs>
          <w:tab w:val="left" w:pos="1021"/>
        </w:tabs>
        <w:ind w:left="1276" w:right="935"/>
        <w:jc w:val="both"/>
      </w:pPr>
      <w:r w:rsidRPr="004B2F8F">
        <w:t xml:space="preserve">EWTs are clearly intended to be for the benefit of the debtor and </w:t>
      </w:r>
      <w:r w:rsidRPr="004B2F8F">
        <w:rPr>
          <w:i/>
        </w:rPr>
        <w:t>no one else</w:t>
      </w:r>
      <w:r w:rsidRPr="004B2F8F">
        <w:t>. The intention of the Directive is to make it possible to save the “success stories” (and to liquidate promptly the failures) by giving some form of advance indication that financial problems requiring a formal restructuring might occur in the future if early steps are not taken. This is consistent with another principal aim of the Directive: to encourage a spirit of entrepreneurialism within the EU as well as both reasonable risk-taking by honest debtors and a more generous attitude toward forgiveness of</w:t>
      </w:r>
      <w:r w:rsidRPr="004B2F8F">
        <w:rPr>
          <w:spacing w:val="-4"/>
        </w:rPr>
        <w:t xml:space="preserve"> </w:t>
      </w:r>
      <w:r w:rsidRPr="004B2F8F">
        <w:t>failure</w:t>
      </w:r>
      <w:r w:rsidR="00E07219" w:rsidRPr="004B2F8F">
        <w:rPr>
          <w:rStyle w:val="FootnoteReference"/>
        </w:rPr>
        <w:footnoteReference w:id="36"/>
      </w:r>
      <w:r w:rsidRPr="004B2F8F">
        <w:t>.</w:t>
      </w:r>
      <w:r w:rsidR="00286E16">
        <w:br/>
      </w:r>
    </w:p>
    <w:p w14:paraId="60EA50AF" w14:textId="54F4011D" w:rsidR="004734C1" w:rsidRPr="004B2F8F" w:rsidRDefault="00841AF4" w:rsidP="00DD7E9C">
      <w:pPr>
        <w:pStyle w:val="ListParagraph"/>
        <w:numPr>
          <w:ilvl w:val="0"/>
          <w:numId w:val="32"/>
        </w:numPr>
        <w:tabs>
          <w:tab w:val="left" w:pos="1021"/>
        </w:tabs>
        <w:ind w:left="1276" w:right="935"/>
        <w:jc w:val="both"/>
      </w:pPr>
      <w:r w:rsidRPr="004B2F8F">
        <w:t xml:space="preserve">There may be a risk that employees, whose </w:t>
      </w:r>
      <w:proofErr w:type="gramStart"/>
      <w:r w:rsidRPr="004B2F8F">
        <w:t>interests</w:t>
      </w:r>
      <w:proofErr w:type="gramEnd"/>
      <w:r w:rsidRPr="004B2F8F">
        <w:t xml:space="preserve"> and wishes may not always coincide with those of the debtor, may not stand by to permit the debtor to try to find long-term solutions for the business, and might seek to intervene to force their views on the debtor. In this regard, note that Article 3(5) provides that a </w:t>
      </w:r>
      <w:r w:rsidR="009237DD">
        <w:t>M</w:t>
      </w:r>
      <w:r w:rsidRPr="004B2F8F">
        <w:t xml:space="preserve">ember </w:t>
      </w:r>
      <w:r w:rsidR="009237DD">
        <w:t>S</w:t>
      </w:r>
      <w:r w:rsidRPr="004B2F8F">
        <w:t xml:space="preserve">tate “may” provide for support to employees’ representatives for the assessment of the economic situation of the debtor. If a policy decision is made to provide such support, then consideration should be given to the feasibility of covering off any liability risk in legislation. Otherwise, in the absence of their consent, debtors are entitled to assume that they, not the </w:t>
      </w:r>
      <w:r w:rsidR="009237DD">
        <w:t>M</w:t>
      </w:r>
      <w:r w:rsidRPr="004B2F8F">
        <w:t xml:space="preserve">ember </w:t>
      </w:r>
      <w:r w:rsidR="009237DD">
        <w:t>S</w:t>
      </w:r>
      <w:r w:rsidRPr="004B2F8F">
        <w:t>tate or any agency involved in the operation of the EWT, control the information flow to employees and/or their representatives.</w:t>
      </w:r>
    </w:p>
    <w:p w14:paraId="18263480" w14:textId="77777777" w:rsidR="004734C1" w:rsidRDefault="00841AF4" w:rsidP="00DD7E9C">
      <w:pPr>
        <w:pStyle w:val="Heading1"/>
        <w:numPr>
          <w:ilvl w:val="1"/>
          <w:numId w:val="9"/>
        </w:numPr>
        <w:tabs>
          <w:tab w:val="left" w:pos="1020"/>
          <w:tab w:val="left" w:pos="1021"/>
        </w:tabs>
        <w:spacing w:before="233"/>
        <w:ind w:hanging="721"/>
      </w:pPr>
      <w:bookmarkStart w:id="26" w:name="_bookmark11"/>
      <w:bookmarkStart w:id="27" w:name="_Toc93931149"/>
      <w:bookmarkEnd w:id="26"/>
      <w:r>
        <w:t>Minimalistic versus Comprehensive Approach</w:t>
      </w:r>
      <w:bookmarkEnd w:id="27"/>
    </w:p>
    <w:p w14:paraId="0CB8CDB2" w14:textId="77777777" w:rsidR="004734C1" w:rsidRDefault="004734C1">
      <w:pPr>
        <w:pStyle w:val="BodyText"/>
        <w:spacing w:before="9"/>
        <w:rPr>
          <w:b/>
          <w:sz w:val="22"/>
        </w:rPr>
      </w:pPr>
    </w:p>
    <w:p w14:paraId="3C94B754" w14:textId="5A4AB706" w:rsidR="004734C1" w:rsidRPr="004B2F8F" w:rsidRDefault="00841AF4" w:rsidP="00DD7E9C">
      <w:pPr>
        <w:pStyle w:val="ListParagraph"/>
        <w:numPr>
          <w:ilvl w:val="0"/>
          <w:numId w:val="27"/>
        </w:numPr>
        <w:jc w:val="both"/>
        <w:rPr>
          <w:b/>
          <w:bCs/>
        </w:rPr>
      </w:pPr>
      <w:r w:rsidRPr="004B2F8F">
        <w:rPr>
          <w:b/>
          <w:bCs/>
        </w:rPr>
        <w:lastRenderedPageBreak/>
        <w:t xml:space="preserve">Apart from the examples given in Article 3 itself, the Directive offers little guidance on how </w:t>
      </w:r>
      <w:r w:rsidR="009237DD">
        <w:rPr>
          <w:b/>
          <w:bCs/>
        </w:rPr>
        <w:t>M</w:t>
      </w:r>
      <w:r w:rsidRPr="004B2F8F">
        <w:rPr>
          <w:b/>
          <w:bCs/>
        </w:rPr>
        <w:t xml:space="preserve">ember </w:t>
      </w:r>
      <w:r w:rsidR="009237DD">
        <w:rPr>
          <w:b/>
          <w:bCs/>
        </w:rPr>
        <w:t>S</w:t>
      </w:r>
      <w:r w:rsidRPr="004B2F8F">
        <w:rPr>
          <w:b/>
          <w:bCs/>
        </w:rPr>
        <w:t>tates should comply with the requirement to give debtors access to “one or more” EWTs.</w:t>
      </w:r>
      <w:r>
        <w:t xml:space="preserve"> There is, however, plenty of scope in the Directive for each </w:t>
      </w:r>
      <w:r w:rsidR="009237DD">
        <w:t>M</w:t>
      </w:r>
      <w:r>
        <w:t xml:space="preserve">ember </w:t>
      </w:r>
      <w:r w:rsidR="009237DD">
        <w:t>S</w:t>
      </w:r>
      <w:r>
        <w:t>tate to do as much as it considers appropriate to its needs and institutional capacity.</w:t>
      </w:r>
      <w:r w:rsidR="00D61531">
        <w:t xml:space="preserve"> </w:t>
      </w:r>
      <w:r>
        <w:t xml:space="preserve">There are many factors to be considered before deciding on the approach to compliance that is best for </w:t>
      </w:r>
      <w:r w:rsidR="00934429">
        <w:t>Bulgaria</w:t>
      </w:r>
      <w:r>
        <w:t xml:space="preserve">. The agencies in charge of designing and operating such EWTs need to exercise great care </w:t>
      </w:r>
      <w:r w:rsidR="00DF6176">
        <w:t>to</w:t>
      </w:r>
      <w:r>
        <w:t xml:space="preserve"> minimize liability risk</w:t>
      </w:r>
      <w:r w:rsidR="00050CF4">
        <w:t>,</w:t>
      </w:r>
      <w:r>
        <w:t xml:space="preserve"> as well as the prospect of unintended damaging consequences.</w:t>
      </w:r>
      <w:r w:rsidR="00D61531">
        <w:t xml:space="preserve"> </w:t>
      </w:r>
      <w:r>
        <w:t xml:space="preserve">If a policy decision is taken to do the minimum necessary, compliance would be quite straightforward. For example, since it is already the case that a late payment is something recorded by the </w:t>
      </w:r>
      <w:r w:rsidR="00E07219">
        <w:t>National Revenue Agency (NRA)</w:t>
      </w:r>
      <w:r>
        <w:t xml:space="preserve">, a notification sent to the debtor warning of the need to remedy the </w:t>
      </w:r>
      <w:r w:rsidRPr="0037723B">
        <w:t>situation would amount to compliance with the Directive. Indeed, Recital 22 of the</w:t>
      </w:r>
      <w:r w:rsidRPr="004B2F8F">
        <w:t xml:space="preserve"> </w:t>
      </w:r>
      <w:r w:rsidRPr="0037723B">
        <w:t>Direct</w:t>
      </w:r>
      <w:r w:rsidR="0037723B" w:rsidRPr="004B2F8F">
        <w:t>ive</w:t>
      </w:r>
      <w:r w:rsidR="00D06E8E" w:rsidRPr="0037723B">
        <w:t xml:space="preserve"> states that EWTs could</w:t>
      </w:r>
      <w:r w:rsidR="00D06E8E">
        <w:t xml:space="preserve"> take the for</w:t>
      </w:r>
      <w:r w:rsidR="00050CF4">
        <w:t xml:space="preserve">m </w:t>
      </w:r>
      <w:r>
        <w:t xml:space="preserve">of “alert mechanisms” that indicate when the debtor has missed a payment, such as taxes or social security contributions, and leaves it to </w:t>
      </w:r>
      <w:r w:rsidR="009237DD">
        <w:t>M</w:t>
      </w:r>
      <w:r>
        <w:t xml:space="preserve">ember </w:t>
      </w:r>
      <w:r w:rsidR="007D3656">
        <w:t>St</w:t>
      </w:r>
      <w:r>
        <w:t>ates to decide whether the public or the private sector should develop the notification</w:t>
      </w:r>
      <w:r>
        <w:rPr>
          <w:spacing w:val="-9"/>
        </w:rPr>
        <w:t xml:space="preserve"> </w:t>
      </w:r>
      <w:r>
        <w:t>tool.</w:t>
      </w:r>
    </w:p>
    <w:p w14:paraId="4FCFD248" w14:textId="77777777" w:rsidR="0000086B" w:rsidRDefault="0000086B" w:rsidP="004B2F8F">
      <w:pPr>
        <w:pStyle w:val="ListParagraph"/>
      </w:pPr>
    </w:p>
    <w:p w14:paraId="3049F0DD" w14:textId="2A239F8E" w:rsidR="004734C1" w:rsidRDefault="00841AF4" w:rsidP="00DD7E9C">
      <w:pPr>
        <w:pStyle w:val="ListParagraph"/>
        <w:numPr>
          <w:ilvl w:val="0"/>
          <w:numId w:val="27"/>
        </w:numPr>
        <w:jc w:val="both"/>
      </w:pPr>
      <w:r w:rsidRPr="004B2F8F">
        <w:rPr>
          <w:b/>
          <w:bCs/>
        </w:rPr>
        <w:t xml:space="preserve">There are two advantages in taking </w:t>
      </w:r>
      <w:r w:rsidR="0034653D">
        <w:rPr>
          <w:b/>
          <w:bCs/>
        </w:rPr>
        <w:t xml:space="preserve">the minimalistic </w:t>
      </w:r>
      <w:r w:rsidRPr="004B2F8F">
        <w:rPr>
          <w:b/>
          <w:bCs/>
        </w:rPr>
        <w:t>straightforward approach that is solely based on information on missed payments.</w:t>
      </w:r>
      <w:r>
        <w:t xml:space="preserve"> First, it avoids the confidentiality problems relating to </w:t>
      </w:r>
      <w:r w:rsidR="00926B89">
        <w:t>the basis</w:t>
      </w:r>
      <w:r>
        <w:t xml:space="preserve"> of notification inherent in a more elaborate EWT</w:t>
      </w:r>
      <w:r w:rsidR="00347A57">
        <w:t xml:space="preserve">, </w:t>
      </w:r>
      <w:r>
        <w:t xml:space="preserve">because the </w:t>
      </w:r>
      <w:r w:rsidR="00E07219">
        <w:t>past due debt with the NRA</w:t>
      </w:r>
      <w:r>
        <w:t xml:space="preserve"> is already a matter of public record in </w:t>
      </w:r>
      <w:r w:rsidR="00934429">
        <w:t>Bulgaria</w:t>
      </w:r>
      <w:r>
        <w:t>: anyone dealing with the debtor can ascertain the position</w:t>
      </w:r>
      <w:r w:rsidR="00D74B1E">
        <w:t xml:space="preserve"> (but only the existence of past due tax debt is flagged, notwithstanding the type or amount of debt)</w:t>
      </w:r>
      <w:r>
        <w:t>. Second, it minimizes the risk of the potential liability of the agency in charge of operating the EWT for having brought about or contributed to a company’s insolvency by virtue of the inappropriate or inaccurate functioning of the</w:t>
      </w:r>
      <w:r>
        <w:rPr>
          <w:spacing w:val="-5"/>
        </w:rPr>
        <w:t xml:space="preserve"> </w:t>
      </w:r>
      <w:r>
        <w:t>EWT.</w:t>
      </w:r>
    </w:p>
    <w:p w14:paraId="7A82A494" w14:textId="77777777" w:rsidR="0034653D" w:rsidRDefault="0034653D" w:rsidP="004B2F8F">
      <w:pPr>
        <w:jc w:val="both"/>
      </w:pPr>
    </w:p>
    <w:p w14:paraId="1FAA1A44" w14:textId="7F5C4821" w:rsidR="004734C1" w:rsidRDefault="00841AF4" w:rsidP="00DD7E9C">
      <w:pPr>
        <w:pStyle w:val="ListParagraph"/>
        <w:numPr>
          <w:ilvl w:val="0"/>
          <w:numId w:val="27"/>
        </w:numPr>
        <w:jc w:val="both"/>
      </w:pPr>
      <w:r w:rsidRPr="004B2F8F">
        <w:rPr>
          <w:b/>
          <w:bCs/>
        </w:rPr>
        <w:t>However, there are also disadvantages in adopting the minimalistic approach.</w:t>
      </w:r>
      <w:r>
        <w:t xml:space="preserve"> While </w:t>
      </w:r>
      <w:r w:rsidR="00D74B1E">
        <w:t>reducing the</w:t>
      </w:r>
      <w:r>
        <w:t xml:space="preserve"> chances of false positives and minimizing liability risk, this approach also delays the identification of a distressed business. </w:t>
      </w:r>
      <w:r w:rsidR="00CF29BC">
        <w:t xml:space="preserve">The </w:t>
      </w:r>
      <w:r>
        <w:t>business</w:t>
      </w:r>
      <w:r w:rsidR="00D90CF4">
        <w:t xml:space="preserve"> may have </w:t>
      </w:r>
      <w:r>
        <w:t xml:space="preserve">already missed a payment, which may not be considered early enough and is certainly later than the standard targeted by the Directive. </w:t>
      </w:r>
      <w:r w:rsidR="00D74B1E">
        <w:t>In addition, a minimalistic approach may result in a significant quantity of</w:t>
      </w:r>
      <w:r w:rsidR="003A2ABA">
        <w:t xml:space="preserve"> false positives (</w:t>
      </w:r>
      <w:r w:rsidR="006165C4">
        <w:t>i.e.,</w:t>
      </w:r>
      <w:r w:rsidR="003A2ABA">
        <w:t xml:space="preserve"> viable businesses that have missed payments to the NRA) </w:t>
      </w:r>
      <w:r w:rsidR="007D3656">
        <w:t>and false</w:t>
      </w:r>
      <w:r w:rsidR="00D74B1E">
        <w:t xml:space="preserve"> negatives (in this case, those companies experiencing distress without having past due tax debt). </w:t>
      </w:r>
      <w:r>
        <w:t>In this sense, it could be argued that the Directive falls into a contradiction. A more comprehensive approach would seem justified if the EWT is expected to “</w:t>
      </w:r>
      <w:r w:rsidRPr="00D74B1E">
        <w:rPr>
          <w:i/>
          <w:iCs/>
        </w:rPr>
        <w:t>detect circumstances that could give rise to a likelihood of insolvency</w:t>
      </w:r>
      <w:r w:rsidR="00C94F4F">
        <w:rPr>
          <w:i/>
          <w:iCs/>
        </w:rPr>
        <w:t>.</w:t>
      </w:r>
      <w:r w:rsidRPr="00D74B1E">
        <w:rPr>
          <w:i/>
          <w:iCs/>
        </w:rPr>
        <w:t>”</w:t>
      </w:r>
      <w:r>
        <w:t xml:space="preserve"> If this standard is to be met, the EWT needs to take into consideration additional</w:t>
      </w:r>
      <w:r w:rsidR="00D74B1E">
        <w:t xml:space="preserve"> qualitative/quantitative</w:t>
      </w:r>
      <w:r>
        <w:t xml:space="preserve"> information, including financial or economic information, to come to such</w:t>
      </w:r>
      <w:r>
        <w:rPr>
          <w:spacing w:val="-1"/>
        </w:rPr>
        <w:t xml:space="preserve"> </w:t>
      </w:r>
      <w:r>
        <w:t>conclusion.</w:t>
      </w:r>
    </w:p>
    <w:p w14:paraId="1A687B52" w14:textId="77777777" w:rsidR="008F66A6" w:rsidRDefault="008F66A6" w:rsidP="004B2F8F">
      <w:pPr>
        <w:jc w:val="both"/>
      </w:pPr>
    </w:p>
    <w:p w14:paraId="5BBE5D39" w14:textId="1ED2DFCE" w:rsidR="004734C1" w:rsidRDefault="00841AF4" w:rsidP="00DD7E9C">
      <w:pPr>
        <w:pStyle w:val="ListParagraph"/>
        <w:numPr>
          <w:ilvl w:val="0"/>
          <w:numId w:val="27"/>
        </w:numPr>
        <w:jc w:val="both"/>
      </w:pPr>
      <w:r w:rsidRPr="004B2F8F">
        <w:rPr>
          <w:b/>
          <w:bCs/>
        </w:rPr>
        <w:t xml:space="preserve">Several related risks need to be considered in adopting a more comprehensive approach that </w:t>
      </w:r>
      <w:r w:rsidR="00D90CF4">
        <w:rPr>
          <w:b/>
          <w:bCs/>
        </w:rPr>
        <w:t>considers</w:t>
      </w:r>
      <w:r w:rsidR="00D90CF4" w:rsidRPr="004B2F8F">
        <w:rPr>
          <w:b/>
          <w:bCs/>
        </w:rPr>
        <w:t xml:space="preserve"> </w:t>
      </w:r>
      <w:r w:rsidRPr="004B2F8F">
        <w:rPr>
          <w:b/>
          <w:bCs/>
        </w:rPr>
        <w:t>sign</w:t>
      </w:r>
      <w:r w:rsidR="00D90CF4">
        <w:rPr>
          <w:b/>
          <w:bCs/>
        </w:rPr>
        <w:t>s</w:t>
      </w:r>
      <w:r w:rsidRPr="004B2F8F">
        <w:rPr>
          <w:b/>
          <w:bCs/>
        </w:rPr>
        <w:t xml:space="preserve"> of financial problems a trigger for issuing an alert</w:t>
      </w:r>
      <w:r>
        <w:t>. Perhaps the most important one is that “financial problem</w:t>
      </w:r>
      <w:r w:rsidRPr="003033BF">
        <w:rPr>
          <w:iCs/>
        </w:rPr>
        <w:t>s</w:t>
      </w:r>
      <w:r>
        <w:t>” can only rarely be fully explained by financial indicators. And, more pertinently, the extent to which other factors can explain such problems is often unknown. For example, there may be many reasons that a financial indicator shows signs of deterioration</w:t>
      </w:r>
      <w:r w:rsidR="006F53D6">
        <w:t xml:space="preserve"> such as, </w:t>
      </w:r>
      <w:r>
        <w:t>the departure of employees or negative rumors in the marketplace or a changed management structure</w:t>
      </w:r>
      <w:r w:rsidR="006F53D6">
        <w:t xml:space="preserve">, </w:t>
      </w:r>
      <w:r>
        <w:t xml:space="preserve">each may be a valid explanation for poor financial performance. However, it is </w:t>
      </w:r>
      <w:r w:rsidR="004B150E">
        <w:t xml:space="preserve">complex </w:t>
      </w:r>
      <w:r>
        <w:t>for an EWT to establish a link between these variables.</w:t>
      </w:r>
    </w:p>
    <w:p w14:paraId="310B283A" w14:textId="77777777" w:rsidR="004734C1" w:rsidRDefault="004734C1">
      <w:pPr>
        <w:pStyle w:val="BodyText"/>
        <w:spacing w:before="9"/>
        <w:rPr>
          <w:sz w:val="20"/>
        </w:rPr>
      </w:pPr>
    </w:p>
    <w:p w14:paraId="14130EB7" w14:textId="77777777" w:rsidR="004734C1" w:rsidRDefault="00841AF4" w:rsidP="00DD7E9C">
      <w:pPr>
        <w:pStyle w:val="Heading1"/>
        <w:numPr>
          <w:ilvl w:val="1"/>
          <w:numId w:val="9"/>
        </w:numPr>
        <w:tabs>
          <w:tab w:val="left" w:pos="1020"/>
          <w:tab w:val="left" w:pos="1021"/>
        </w:tabs>
        <w:ind w:right="1669" w:hanging="721"/>
      </w:pPr>
      <w:bookmarkStart w:id="28" w:name="_bookmark12"/>
      <w:bookmarkStart w:id="29" w:name="_Toc93931150"/>
      <w:bookmarkEnd w:id="28"/>
      <w:r>
        <w:t>Potential Risks Involved in an</w:t>
      </w:r>
      <w:r>
        <w:rPr>
          <w:spacing w:val="-1"/>
        </w:rPr>
        <w:t xml:space="preserve"> </w:t>
      </w:r>
      <w:r>
        <w:t>EWT</w:t>
      </w:r>
      <w:bookmarkEnd w:id="29"/>
    </w:p>
    <w:p w14:paraId="3A284D8F" w14:textId="77777777" w:rsidR="004734C1" w:rsidRDefault="004734C1" w:rsidP="00D06E8E">
      <w:pPr>
        <w:pStyle w:val="BodyText"/>
        <w:spacing w:before="11"/>
        <w:ind w:right="1669"/>
        <w:rPr>
          <w:b/>
          <w:sz w:val="22"/>
        </w:rPr>
      </w:pPr>
    </w:p>
    <w:p w14:paraId="5B0FD1F4" w14:textId="36371F71" w:rsidR="000C7B0B" w:rsidRDefault="00841AF4" w:rsidP="00DD7E9C">
      <w:pPr>
        <w:pStyle w:val="ListParagraph"/>
        <w:numPr>
          <w:ilvl w:val="0"/>
          <w:numId w:val="27"/>
        </w:numPr>
        <w:jc w:val="both"/>
      </w:pPr>
      <w:r w:rsidRPr="004B2F8F">
        <w:rPr>
          <w:b/>
          <w:bCs/>
        </w:rPr>
        <w:t>If and to the extent that an EWT is triggered by an event that turns out not to have been a “real problem,” then the tool is generating false positives</w:t>
      </w:r>
      <w:r w:rsidR="00612F1C" w:rsidRPr="004B2F8F">
        <w:rPr>
          <w:rStyle w:val="FootnoteReference"/>
          <w:b/>
          <w:bCs/>
        </w:rPr>
        <w:footnoteReference w:id="37"/>
      </w:r>
      <w:r w:rsidRPr="004B2F8F">
        <w:rPr>
          <w:b/>
          <w:bCs/>
        </w:rPr>
        <w:t xml:space="preserve"> and therefore is not functioning optimally</w:t>
      </w:r>
      <w:r w:rsidR="003D1D30">
        <w:rPr>
          <w:b/>
          <w:bCs/>
        </w:rPr>
        <w:t xml:space="preserve"> - t</w:t>
      </w:r>
      <w:r w:rsidRPr="004B2F8F">
        <w:rPr>
          <w:b/>
          <w:bCs/>
        </w:rPr>
        <w:t>he consequences may be serious</w:t>
      </w:r>
      <w:r w:rsidR="000C7B0B">
        <w:rPr>
          <w:b/>
          <w:bCs/>
        </w:rPr>
        <w:t>.</w:t>
      </w:r>
      <w:r w:rsidR="000C7B0B" w:rsidRPr="000C7B0B">
        <w:t xml:space="preserve"> </w:t>
      </w:r>
      <w:r w:rsidR="000C7B0B">
        <w:t>Naturally, the same detrimental effects may take place in case information on flagged debtors is culpably or intentionally made available to creditors.</w:t>
      </w:r>
    </w:p>
    <w:p w14:paraId="373440F0" w14:textId="08F66D4A" w:rsidR="004734C1" w:rsidRPr="004B2F8F" w:rsidRDefault="004734C1" w:rsidP="004B2F8F">
      <w:pPr>
        <w:pStyle w:val="ListParagraph"/>
        <w:ind w:left="720" w:firstLine="0"/>
        <w:jc w:val="both"/>
        <w:rPr>
          <w:b/>
          <w:bCs/>
        </w:rPr>
      </w:pPr>
    </w:p>
    <w:p w14:paraId="21E6EFF4" w14:textId="706B94FA" w:rsidR="004734C1" w:rsidRPr="003571A2" w:rsidRDefault="00841AF4" w:rsidP="008C12C7">
      <w:pPr>
        <w:pStyle w:val="ListParagraph"/>
        <w:numPr>
          <w:ilvl w:val="2"/>
          <w:numId w:val="33"/>
        </w:numPr>
        <w:tabs>
          <w:tab w:val="left" w:pos="1021"/>
        </w:tabs>
        <w:ind w:right="110"/>
      </w:pPr>
      <w:r w:rsidRPr="004B2F8F">
        <w:t xml:space="preserve">The spirit of entrepreneurship could be damaged, as debtors may be less inclined to take reasonable commercial risks if they are afraid of receiving notification of financial distress. This is particularly true in </w:t>
      </w:r>
      <w:r w:rsidRPr="004B2F8F">
        <w:lastRenderedPageBreak/>
        <w:t xml:space="preserve">small economies </w:t>
      </w:r>
      <w:r w:rsidR="00214882" w:rsidRPr="004B2F8F">
        <w:t>with a small business community</w:t>
      </w:r>
      <w:r w:rsidRPr="004B2F8F">
        <w:t xml:space="preserve">. </w:t>
      </w:r>
      <w:r w:rsidR="00286E16">
        <w:br/>
      </w:r>
    </w:p>
    <w:p w14:paraId="3390285A" w14:textId="0362FE0E" w:rsidR="004734C1" w:rsidRPr="004B2F8F" w:rsidRDefault="00841AF4" w:rsidP="008C12C7">
      <w:pPr>
        <w:pStyle w:val="ListParagraph"/>
        <w:numPr>
          <w:ilvl w:val="2"/>
          <w:numId w:val="33"/>
        </w:numPr>
        <w:tabs>
          <w:tab w:val="left" w:pos="1021"/>
        </w:tabs>
        <w:ind w:right="110"/>
      </w:pPr>
      <w:r w:rsidRPr="004B2F8F">
        <w:t xml:space="preserve">The cost of credit could increase, as financial creditors will almost certainly make it a </w:t>
      </w:r>
      <w:r w:rsidR="00214882" w:rsidRPr="004B2F8F">
        <w:t>pre-</w:t>
      </w:r>
      <w:r w:rsidRPr="004B2F8F">
        <w:t xml:space="preserve">condition </w:t>
      </w:r>
      <w:r w:rsidR="00214882" w:rsidRPr="004B2F8F">
        <w:t>to</w:t>
      </w:r>
      <w:r w:rsidRPr="004B2F8F">
        <w:t xml:space="preserve"> credit</w:t>
      </w:r>
      <w:r w:rsidR="00214882" w:rsidRPr="004B2F8F">
        <w:t>,</w:t>
      </w:r>
      <w:r w:rsidRPr="004B2F8F">
        <w:t xml:space="preserve"> that the fact of any notification to the debtor be disclosed</w:t>
      </w:r>
      <w:r w:rsidR="005F235A">
        <w:rPr>
          <w:spacing w:val="-4"/>
        </w:rPr>
        <w:t xml:space="preserve">. </w:t>
      </w:r>
      <w:r w:rsidR="00286E16">
        <w:br/>
      </w:r>
    </w:p>
    <w:p w14:paraId="3C68CDD3" w14:textId="49998AC9" w:rsidR="004734C1" w:rsidRPr="004B2F8F" w:rsidRDefault="00841AF4" w:rsidP="008C12C7">
      <w:pPr>
        <w:pStyle w:val="ListParagraph"/>
        <w:numPr>
          <w:ilvl w:val="2"/>
          <w:numId w:val="33"/>
        </w:numPr>
        <w:tabs>
          <w:tab w:val="left" w:pos="1021"/>
        </w:tabs>
        <w:ind w:right="110"/>
      </w:pPr>
      <w:r w:rsidRPr="004B2F8F">
        <w:t xml:space="preserve">The risk that parties other than the debtor will learn of a notification (already significant in the context of </w:t>
      </w:r>
      <w:r w:rsidR="00934429" w:rsidRPr="004B2F8F">
        <w:t>Bulgaria</w:t>
      </w:r>
      <w:r w:rsidRPr="004B2F8F">
        <w:t>) will increase as the number of notifications to the debtor increases, with creditors and competitors taking advantage in whatever ways they</w:t>
      </w:r>
      <w:r w:rsidRPr="004B2F8F">
        <w:rPr>
          <w:spacing w:val="-8"/>
        </w:rPr>
        <w:t xml:space="preserve"> </w:t>
      </w:r>
      <w:r w:rsidRPr="004B2F8F">
        <w:t>can.</w:t>
      </w:r>
      <w:r w:rsidR="003571A2">
        <w:br/>
      </w:r>
    </w:p>
    <w:p w14:paraId="1BACFC49" w14:textId="64B05176" w:rsidR="004734C1" w:rsidRDefault="00841AF4" w:rsidP="00DD7E9C">
      <w:pPr>
        <w:pStyle w:val="ListParagraph"/>
        <w:numPr>
          <w:ilvl w:val="0"/>
          <w:numId w:val="27"/>
        </w:numPr>
        <w:jc w:val="both"/>
      </w:pPr>
      <w:r w:rsidRPr="004B2F8F">
        <w:rPr>
          <w:b/>
          <w:bCs/>
        </w:rPr>
        <w:t xml:space="preserve">The materialization of these risks may imply the potential liability of the </w:t>
      </w:r>
      <w:r w:rsidR="009237DD">
        <w:rPr>
          <w:b/>
          <w:bCs/>
        </w:rPr>
        <w:t>M</w:t>
      </w:r>
      <w:r w:rsidRPr="004B2F8F">
        <w:rPr>
          <w:b/>
          <w:bCs/>
        </w:rPr>
        <w:t xml:space="preserve">ember </w:t>
      </w:r>
      <w:r w:rsidR="009237DD">
        <w:rPr>
          <w:b/>
          <w:bCs/>
        </w:rPr>
        <w:t>S</w:t>
      </w:r>
      <w:r w:rsidRPr="004B2F8F">
        <w:rPr>
          <w:b/>
          <w:bCs/>
        </w:rPr>
        <w:t>tate for damages caused to the debtor.</w:t>
      </w:r>
      <w:r>
        <w:t xml:space="preserve"> Indeed, although Recital 22 of the Directive states that the Directive itself “</w:t>
      </w:r>
      <w:r w:rsidRPr="00D16B0A">
        <w:rPr>
          <w:i/>
          <w:iCs/>
        </w:rPr>
        <w:t>should not impose any liability on Member States for potential damage incurred through restructuring procedures which are triggered by … early warning tools</w:t>
      </w:r>
      <w:r>
        <w:t>,” that does not mean that the risk of liability does not exist. Such a liability could arise either</w:t>
      </w:r>
      <w:r w:rsidR="00C16DCA">
        <w:t xml:space="preserve"> </w:t>
      </w:r>
      <w:proofErr w:type="gramStart"/>
      <w:r w:rsidR="00C16DCA">
        <w:t>as a result of</w:t>
      </w:r>
      <w:proofErr w:type="gramEnd"/>
      <w:r w:rsidR="00745445">
        <w:t>:</w:t>
      </w:r>
      <w:r>
        <w:t xml:space="preserve"> (1) a loss of confidentiality of information essential for the profitable operation of the debtor’s business; or (2) analytical errors made by the EWT in the assessment of problems facing the business, which, in turn, caused the debtor to enact changes that made the situation worse, or that contributed to or caused a later insolvency. Suggestions of solutions that effectively mitigate </w:t>
      </w:r>
      <w:r w:rsidR="00353277">
        <w:t>these risks</w:t>
      </w:r>
      <w:r>
        <w:t xml:space="preserve"> are detailed in</w:t>
      </w:r>
      <w:r w:rsidR="00353277">
        <w:t xml:space="preserve"> the</w:t>
      </w:r>
      <w:r>
        <w:t xml:space="preserve"> following</w:t>
      </w:r>
      <w:r>
        <w:rPr>
          <w:spacing w:val="-3"/>
        </w:rPr>
        <w:t xml:space="preserve"> </w:t>
      </w:r>
      <w:r>
        <w:t>sections</w:t>
      </w:r>
      <w:r w:rsidR="00D16B0A">
        <w:rPr>
          <w:rStyle w:val="FootnoteReference"/>
        </w:rPr>
        <w:footnoteReference w:id="38"/>
      </w:r>
      <w:r>
        <w:t>.</w:t>
      </w:r>
    </w:p>
    <w:p w14:paraId="56572DD2" w14:textId="26D72E5C" w:rsidR="004734C1" w:rsidRPr="0023305F" w:rsidRDefault="00841AF4" w:rsidP="00DD7E9C">
      <w:pPr>
        <w:pStyle w:val="Heading1"/>
        <w:numPr>
          <w:ilvl w:val="1"/>
          <w:numId w:val="9"/>
        </w:numPr>
        <w:tabs>
          <w:tab w:val="left" w:pos="1020"/>
          <w:tab w:val="left" w:pos="1021"/>
        </w:tabs>
        <w:spacing w:before="240"/>
        <w:ind w:right="1669" w:hanging="721"/>
      </w:pPr>
      <w:bookmarkStart w:id="30" w:name="_bookmark13"/>
      <w:bookmarkStart w:id="31" w:name="_Toc93931151"/>
      <w:bookmarkEnd w:id="30"/>
      <w:r w:rsidRPr="0023305F">
        <w:t xml:space="preserve">Interaction between the EWT and the </w:t>
      </w:r>
      <w:r w:rsidR="001942CD" w:rsidRPr="0023305F">
        <w:t>Bulgarian</w:t>
      </w:r>
      <w:r w:rsidRPr="0023305F">
        <w:t xml:space="preserve"> Insolvency Framework</w:t>
      </w:r>
      <w:bookmarkEnd w:id="31"/>
    </w:p>
    <w:p w14:paraId="6985BF0F" w14:textId="77777777" w:rsidR="004734C1" w:rsidRPr="001942CD" w:rsidRDefault="004734C1" w:rsidP="00D06E8E">
      <w:pPr>
        <w:pStyle w:val="BodyText"/>
        <w:ind w:right="1669"/>
        <w:rPr>
          <w:b/>
          <w:sz w:val="23"/>
          <w:highlight w:val="yellow"/>
        </w:rPr>
      </w:pPr>
    </w:p>
    <w:p w14:paraId="4AFF8042" w14:textId="04BF97DC" w:rsidR="004734C1" w:rsidRPr="008C12C7" w:rsidRDefault="00580BDA" w:rsidP="008C12C7">
      <w:pPr>
        <w:tabs>
          <w:tab w:val="left" w:pos="1020"/>
          <w:tab w:val="left" w:pos="1021"/>
        </w:tabs>
        <w:ind w:left="300" w:right="1669"/>
        <w:rPr>
          <w:i/>
          <w:sz w:val="24"/>
        </w:rPr>
      </w:pPr>
      <w:r>
        <w:rPr>
          <w:i/>
          <w:sz w:val="24"/>
        </w:rPr>
        <w:t xml:space="preserve">4.4.1 </w:t>
      </w:r>
      <w:r w:rsidR="00841AF4" w:rsidRPr="008C12C7">
        <w:rPr>
          <w:i/>
          <w:sz w:val="24"/>
        </w:rPr>
        <w:t>Applying for restructuring</w:t>
      </w:r>
      <w:r w:rsidR="00841AF4" w:rsidRPr="008C12C7">
        <w:rPr>
          <w:i/>
          <w:spacing w:val="-1"/>
          <w:sz w:val="24"/>
        </w:rPr>
        <w:t xml:space="preserve"> </w:t>
      </w:r>
      <w:r w:rsidR="00841AF4" w:rsidRPr="008C12C7">
        <w:rPr>
          <w:i/>
          <w:sz w:val="24"/>
        </w:rPr>
        <w:t>procedures</w:t>
      </w:r>
    </w:p>
    <w:p w14:paraId="46E84DB3" w14:textId="77777777" w:rsidR="004734C1" w:rsidRPr="00413287" w:rsidRDefault="004734C1" w:rsidP="00D06E8E">
      <w:pPr>
        <w:pStyle w:val="BodyText"/>
        <w:spacing w:before="2"/>
        <w:ind w:right="1669"/>
        <w:rPr>
          <w:i/>
          <w:sz w:val="23"/>
        </w:rPr>
      </w:pPr>
    </w:p>
    <w:p w14:paraId="437ABF81" w14:textId="4CAD17D7" w:rsidR="007C72AF" w:rsidRPr="00413287" w:rsidRDefault="007C72AF" w:rsidP="00413287">
      <w:pPr>
        <w:pStyle w:val="ListParagraph"/>
        <w:numPr>
          <w:ilvl w:val="0"/>
          <w:numId w:val="27"/>
        </w:numPr>
        <w:jc w:val="both"/>
      </w:pPr>
      <w:r w:rsidRPr="00413287">
        <w:rPr>
          <w:b/>
          <w:bCs/>
        </w:rPr>
        <w:t>Any EWT developed under Article 3 will form an integral part of the Bulgarian restructuring regime. It is important, therefore, to know where, exactly, EWTs fit within that system.</w:t>
      </w:r>
      <w:r w:rsidRPr="00413287">
        <w:t xml:space="preserve"> Since July 2017, a workable restructuring procedure was made accessible by debtors who are in "imminent danger of insolvency" as that of the category of debtors targeted by the Directive (the debtor faces a "likelihood of insolvency"). These provisions are contained in Articles 761-797 of the Commerce Act (the "CA"). Article 762(2) of the CA requires a debtor applying to open a restructuring proceeding to substantiate the "danger of </w:t>
      </w:r>
      <w:r w:rsidR="00FE4889">
        <w:t>insolvency</w:t>
      </w:r>
      <w:r w:rsidRPr="00413287">
        <w:t>" in view of its pending payable due dates within the 6 months following the submission of its restructuring application, that it will become unable to meet certain payables under CA Article 608, Paragraph 1 or may stop paying. In contrast, Article 3 of the Directive moves the timeline to an earlier time: EWT(s) should be designed to "detect circumstances that could give rise to a likelihood of insolvency." Importantly, this may, in many cases, be before the debtor is eligible to open a restructuring procedure under the current CA or under the CA, as it may be further amended to comply with the Directive. In this sense, Article 3 of the Directive should be viewed as innovative.</w:t>
      </w:r>
    </w:p>
    <w:p w14:paraId="7E0F13CA" w14:textId="77777777" w:rsidR="004734C1" w:rsidRPr="00413287" w:rsidRDefault="004734C1" w:rsidP="00413287">
      <w:pPr>
        <w:ind w:left="360"/>
        <w:jc w:val="both"/>
        <w:rPr>
          <w:sz w:val="21"/>
        </w:rPr>
      </w:pPr>
    </w:p>
    <w:p w14:paraId="237723AC" w14:textId="75E7A96C" w:rsidR="004734C1" w:rsidRPr="00413287" w:rsidRDefault="00580BDA" w:rsidP="008C12C7">
      <w:pPr>
        <w:pStyle w:val="ListParagraph"/>
        <w:tabs>
          <w:tab w:val="left" w:pos="1020"/>
          <w:tab w:val="left" w:pos="1021"/>
        </w:tabs>
        <w:ind w:right="1669" w:firstLine="0"/>
        <w:rPr>
          <w:i/>
          <w:sz w:val="24"/>
        </w:rPr>
      </w:pPr>
      <w:r>
        <w:rPr>
          <w:i/>
          <w:sz w:val="24"/>
        </w:rPr>
        <w:t xml:space="preserve">4.4.2 </w:t>
      </w:r>
      <w:r w:rsidR="00841AF4" w:rsidRPr="00413287">
        <w:rPr>
          <w:i/>
          <w:sz w:val="24"/>
        </w:rPr>
        <w:t>Directors’</w:t>
      </w:r>
      <w:r w:rsidR="00841AF4" w:rsidRPr="00413287">
        <w:rPr>
          <w:i/>
          <w:spacing w:val="-1"/>
          <w:sz w:val="24"/>
        </w:rPr>
        <w:t xml:space="preserve"> </w:t>
      </w:r>
      <w:r w:rsidR="00841AF4" w:rsidRPr="00413287">
        <w:rPr>
          <w:i/>
          <w:sz w:val="24"/>
        </w:rPr>
        <w:t>liabilities</w:t>
      </w:r>
    </w:p>
    <w:p w14:paraId="2CA0378E" w14:textId="77777777" w:rsidR="004734C1" w:rsidRPr="00413287" w:rsidRDefault="004734C1" w:rsidP="00D06E8E">
      <w:pPr>
        <w:pStyle w:val="BodyText"/>
        <w:spacing w:before="2"/>
        <w:ind w:right="1669"/>
        <w:rPr>
          <w:i/>
          <w:sz w:val="23"/>
        </w:rPr>
      </w:pPr>
    </w:p>
    <w:p w14:paraId="453AEE7A" w14:textId="4CBFF0B0" w:rsidR="001054A5" w:rsidRDefault="00841AF4" w:rsidP="00DD7E9C">
      <w:pPr>
        <w:pStyle w:val="ListParagraph"/>
        <w:numPr>
          <w:ilvl w:val="0"/>
          <w:numId w:val="27"/>
        </w:numPr>
        <w:jc w:val="both"/>
      </w:pPr>
      <w:r w:rsidRPr="00413287">
        <w:rPr>
          <w:b/>
          <w:bCs/>
        </w:rPr>
        <w:t>As stated, it follows that the duties of directors required under Article 19 of the Directive</w:t>
      </w:r>
      <w:r w:rsidR="00D16B0A" w:rsidRPr="00413287">
        <w:rPr>
          <w:rStyle w:val="FootnoteReference"/>
          <w:b/>
          <w:bCs/>
        </w:rPr>
        <w:footnoteReference w:id="39"/>
      </w:r>
      <w:r w:rsidRPr="00413287">
        <w:rPr>
          <w:b/>
          <w:bCs/>
        </w:rPr>
        <w:t>, which are to apply where there “is a likelihood of insolvency,” should not, therefore, be triggered solely</w:t>
      </w:r>
      <w:r w:rsidRPr="00413287">
        <w:rPr>
          <w:b/>
          <w:bCs/>
          <w:spacing w:val="28"/>
        </w:rPr>
        <w:t xml:space="preserve"> </w:t>
      </w:r>
      <w:r w:rsidRPr="00413287">
        <w:rPr>
          <w:b/>
          <w:bCs/>
        </w:rPr>
        <w:t>based</w:t>
      </w:r>
      <w:r w:rsidRPr="00413287">
        <w:rPr>
          <w:b/>
          <w:bCs/>
          <w:spacing w:val="27"/>
        </w:rPr>
        <w:t xml:space="preserve"> </w:t>
      </w:r>
      <w:r w:rsidRPr="00413287">
        <w:rPr>
          <w:b/>
          <w:bCs/>
        </w:rPr>
        <w:t>on</w:t>
      </w:r>
      <w:r w:rsidRPr="00413287">
        <w:rPr>
          <w:b/>
          <w:bCs/>
          <w:spacing w:val="28"/>
        </w:rPr>
        <w:t xml:space="preserve"> </w:t>
      </w:r>
      <w:r w:rsidRPr="00413287">
        <w:rPr>
          <w:b/>
          <w:bCs/>
        </w:rPr>
        <w:t>any</w:t>
      </w:r>
      <w:r w:rsidRPr="00413287">
        <w:rPr>
          <w:b/>
          <w:bCs/>
          <w:spacing w:val="27"/>
        </w:rPr>
        <w:t xml:space="preserve"> </w:t>
      </w:r>
      <w:r w:rsidRPr="00413287">
        <w:rPr>
          <w:b/>
          <w:bCs/>
        </w:rPr>
        <w:t>EWT</w:t>
      </w:r>
      <w:r w:rsidRPr="00413287">
        <w:rPr>
          <w:b/>
          <w:bCs/>
          <w:spacing w:val="28"/>
        </w:rPr>
        <w:t xml:space="preserve"> </w:t>
      </w:r>
      <w:r w:rsidRPr="00413287">
        <w:rPr>
          <w:b/>
          <w:bCs/>
        </w:rPr>
        <w:t>notification.</w:t>
      </w:r>
      <w:r w:rsidRPr="00413287">
        <w:rPr>
          <w:spacing w:val="27"/>
        </w:rPr>
        <w:t xml:space="preserve"> </w:t>
      </w:r>
      <w:r w:rsidRPr="00413287">
        <w:t>Whether</w:t>
      </w:r>
      <w:r w:rsidRPr="00413287">
        <w:rPr>
          <w:spacing w:val="28"/>
        </w:rPr>
        <w:t xml:space="preserve"> </w:t>
      </w:r>
      <w:r w:rsidRPr="00413287">
        <w:t>those</w:t>
      </w:r>
      <w:r w:rsidRPr="00413287">
        <w:rPr>
          <w:spacing w:val="27"/>
        </w:rPr>
        <w:t xml:space="preserve"> </w:t>
      </w:r>
      <w:r w:rsidRPr="00413287">
        <w:t>duties</w:t>
      </w:r>
      <w:r w:rsidRPr="00413287">
        <w:rPr>
          <w:spacing w:val="27"/>
        </w:rPr>
        <w:t xml:space="preserve"> </w:t>
      </w:r>
      <w:r w:rsidRPr="00413287">
        <w:t>apply</w:t>
      </w:r>
      <w:r w:rsidRPr="00413287">
        <w:rPr>
          <w:spacing w:val="28"/>
        </w:rPr>
        <w:t xml:space="preserve"> </w:t>
      </w:r>
      <w:r w:rsidRPr="00413287">
        <w:t>or</w:t>
      </w:r>
      <w:r w:rsidRPr="00413287">
        <w:rPr>
          <w:spacing w:val="26"/>
        </w:rPr>
        <w:t xml:space="preserve"> </w:t>
      </w:r>
      <w:r w:rsidRPr="00413287">
        <w:t>not</w:t>
      </w:r>
      <w:r w:rsidRPr="00413287">
        <w:rPr>
          <w:spacing w:val="28"/>
        </w:rPr>
        <w:t xml:space="preserve"> </w:t>
      </w:r>
      <w:r w:rsidRPr="00413287">
        <w:t>will</w:t>
      </w:r>
      <w:r w:rsidRPr="00413287">
        <w:rPr>
          <w:spacing w:val="28"/>
        </w:rPr>
        <w:t xml:space="preserve"> </w:t>
      </w:r>
      <w:r w:rsidRPr="00413287">
        <w:t>depend</w:t>
      </w:r>
      <w:r w:rsidRPr="00413287">
        <w:rPr>
          <w:spacing w:val="27"/>
        </w:rPr>
        <w:t xml:space="preserve"> </w:t>
      </w:r>
      <w:r w:rsidRPr="00413287">
        <w:t>in</w:t>
      </w:r>
      <w:r w:rsidRPr="00413287">
        <w:rPr>
          <w:spacing w:val="28"/>
        </w:rPr>
        <w:t xml:space="preserve"> </w:t>
      </w:r>
      <w:r w:rsidRPr="00413287">
        <w:t>each</w:t>
      </w:r>
      <w:r w:rsidR="00D16B0A" w:rsidRPr="00413287">
        <w:t xml:space="preserve"> </w:t>
      </w:r>
      <w:r w:rsidRPr="00413287">
        <w:t xml:space="preserve">case on the financial position of the debtor when the EWT is accessed by the debtor (or when a notification is made to the debtor, if that is the model chosen). For example, if, at the time that an EWT is accessed, the debtor is not, in fact, facing </w:t>
      </w:r>
      <w:r w:rsidR="00FE4889">
        <w:t>an imminent danger of</w:t>
      </w:r>
      <w:r w:rsidRPr="00413287">
        <w:t xml:space="preserve"> insolvency</w:t>
      </w:r>
      <w:r w:rsidR="00FE4889">
        <w:t xml:space="preserve"> and would not meet the requirements under Article 762 (2)</w:t>
      </w:r>
      <w:r w:rsidRPr="00413287">
        <w:t xml:space="preserve"> (because the financial or other difficulty can be resolved quickly and simply, or for some other reason), then the debtor should not incur liability, at some future date, for having failed to take into account  the interests of those mentioned in Article 19 of the Directive</w:t>
      </w:r>
      <w:r w:rsidR="002573B2">
        <w:t xml:space="preserve"> - </w:t>
      </w:r>
      <w:r w:rsidRPr="00413287">
        <w:t xml:space="preserve">at that time of the early warning, the </w:t>
      </w:r>
      <w:r w:rsidR="00FE4889">
        <w:t>imminent danger</w:t>
      </w:r>
      <w:r w:rsidR="00FE4889" w:rsidRPr="00413287">
        <w:t xml:space="preserve"> </w:t>
      </w:r>
      <w:r w:rsidRPr="00413287">
        <w:t xml:space="preserve">of insolvency test did not apply to the debtor. That is not to say that the debtor might not incur such liability from and after some later date; however, the key point is that the actual “time” at which these additional Article 19 duties apply is not automatically going to be when the </w:t>
      </w:r>
      <w:r w:rsidRPr="00413287">
        <w:lastRenderedPageBreak/>
        <w:t>debtor accessed the EWT. A court assessing the conduct of the debtor that has accessed an EWT and later become insolvent must, therefore, consider every case with great</w:t>
      </w:r>
      <w:r w:rsidRPr="00413287">
        <w:rPr>
          <w:spacing w:val="-10"/>
        </w:rPr>
        <w:t xml:space="preserve"> </w:t>
      </w:r>
      <w:r w:rsidRPr="00413287">
        <w:t>care.</w:t>
      </w:r>
      <w:r w:rsidR="001054A5">
        <w:t xml:space="preserve"> </w:t>
      </w:r>
    </w:p>
    <w:p w14:paraId="7C399027" w14:textId="77777777" w:rsidR="001054A5" w:rsidRDefault="001054A5" w:rsidP="00413287">
      <w:pPr>
        <w:pStyle w:val="ListParagraph"/>
        <w:ind w:left="720" w:firstLine="0"/>
        <w:jc w:val="both"/>
      </w:pPr>
    </w:p>
    <w:p w14:paraId="136207BC" w14:textId="25304C53" w:rsidR="001054A5" w:rsidRDefault="001054A5" w:rsidP="001054A5">
      <w:pPr>
        <w:pStyle w:val="ListParagraph"/>
        <w:numPr>
          <w:ilvl w:val="0"/>
          <w:numId w:val="27"/>
        </w:numPr>
        <w:jc w:val="both"/>
      </w:pPr>
      <w:r w:rsidRPr="008C12C7">
        <w:rPr>
          <w:b/>
          <w:bCs/>
        </w:rPr>
        <w:t>It should be emphasized, that any future amendments to</w:t>
      </w:r>
      <w:r w:rsidR="008400D8" w:rsidRPr="008C12C7">
        <w:rPr>
          <w:b/>
          <w:bCs/>
        </w:rPr>
        <w:t xml:space="preserve"> comply with Article 19 of the Directive,</w:t>
      </w:r>
      <w:r w:rsidRPr="008C12C7">
        <w:rPr>
          <w:b/>
          <w:bCs/>
        </w:rPr>
        <w:t xml:space="preserve"> which requires directors to “have due regard” to a range of interests other than those of the company itself (and its shareholders) will tend to increase the risk that, in order to avoid personal liability, the directors might decide to cease trading prematurely and refrain from pursuing in a committed way either trading out of the difficulties</w:t>
      </w:r>
      <w:r w:rsidR="008400D8" w:rsidRPr="008C12C7">
        <w:rPr>
          <w:b/>
          <w:bCs/>
        </w:rPr>
        <w:t xml:space="preserve">, </w:t>
      </w:r>
      <w:r w:rsidRPr="008C12C7">
        <w:rPr>
          <w:b/>
          <w:bCs/>
        </w:rPr>
        <w:t>attempting a restructuring</w:t>
      </w:r>
      <w:r w:rsidR="008400D8" w:rsidRPr="008C12C7">
        <w:rPr>
          <w:b/>
          <w:bCs/>
        </w:rPr>
        <w:t>, or accessing an EWT</w:t>
      </w:r>
      <w:r w:rsidRPr="008C12C7">
        <w:rPr>
          <w:b/>
          <w:bCs/>
        </w:rPr>
        <w:t>.</w:t>
      </w:r>
      <w:r>
        <w:t xml:space="preserve"> </w:t>
      </w:r>
      <w:r w:rsidR="008400D8">
        <w:t>P</w:t>
      </w:r>
      <w:r>
        <w:t>ersonal liability of directors is a modern feature of the “business judgement rule</w:t>
      </w:r>
      <w:r w:rsidR="008400D8">
        <w:t xml:space="preserve">”, which </w:t>
      </w:r>
      <w:r>
        <w:t>seeks to promote the reasonable but free exercise by directors of their managerial functions, and to protect their decisions from review (and liability) even if their decisions turn out to have been mistaken and even if they lead to the insolvency of the company. The World Bank Principle B</w:t>
      </w:r>
      <w:r w:rsidR="008400D8">
        <w:t>2 describes</w:t>
      </w:r>
      <w:r>
        <w:t xml:space="preserve"> the balance to be struck in the following way:</w:t>
      </w:r>
    </w:p>
    <w:p w14:paraId="32CF7F4E" w14:textId="669C3CE9" w:rsidR="001054A5" w:rsidRDefault="001054A5" w:rsidP="00413287">
      <w:pPr>
        <w:ind w:left="1080"/>
        <w:jc w:val="both"/>
      </w:pPr>
      <w:r>
        <w:t xml:space="preserve">“Laws governing directors’ obligations in the period approaching insolvency should promote responsible corporate </w:t>
      </w:r>
      <w:r w:rsidR="008400D8">
        <w:t>behavior</w:t>
      </w:r>
      <w:r>
        <w:t xml:space="preserve"> while fostering reasonable risk taking and encouraging business </w:t>
      </w:r>
      <w:r w:rsidR="008400D8">
        <w:t>reorganization</w:t>
      </w:r>
      <w:r>
        <w:t>….”</w:t>
      </w:r>
      <w:r w:rsidR="008400D8">
        <w:rPr>
          <w:rStyle w:val="FootnoteReference"/>
        </w:rPr>
        <w:footnoteReference w:id="40"/>
      </w:r>
    </w:p>
    <w:p w14:paraId="5D539C2A" w14:textId="60632A29" w:rsidR="001054A5" w:rsidRDefault="001054A5" w:rsidP="00413287">
      <w:pPr>
        <w:ind w:left="720"/>
        <w:jc w:val="both"/>
      </w:pPr>
      <w:r>
        <w:t xml:space="preserve">The Directive also </w:t>
      </w:r>
      <w:r w:rsidR="008400D8">
        <w:t>recognizes</w:t>
      </w:r>
      <w:r>
        <w:t xml:space="preserve"> the risk to the existence of a strong corporate enterprise culture posed by a provision such as Art. 19. Recital 70 states in relevant part: </w:t>
      </w:r>
    </w:p>
    <w:p w14:paraId="38943443" w14:textId="6B9AE660" w:rsidR="001054A5" w:rsidRDefault="001054A5" w:rsidP="00413287">
      <w:pPr>
        <w:ind w:left="1020"/>
        <w:jc w:val="both"/>
      </w:pPr>
      <w:r>
        <w:t>“…it is important to ensure that directors are not dissuaded from reasonable business judgment or taking reasonable commercial risks, particularly where to do so would improve the chances of a restructuring of potentially viable businesses.”</w:t>
      </w:r>
    </w:p>
    <w:p w14:paraId="23AED67D" w14:textId="77777777" w:rsidR="001054A5" w:rsidRDefault="001054A5" w:rsidP="00413287">
      <w:pPr>
        <w:jc w:val="both"/>
      </w:pPr>
    </w:p>
    <w:p w14:paraId="59EEBE87" w14:textId="2D4B8505" w:rsidR="001942CD" w:rsidRDefault="00B231DC" w:rsidP="00413287">
      <w:pPr>
        <w:jc w:val="both"/>
      </w:pPr>
      <w:r>
        <w:br w:type="page"/>
      </w:r>
    </w:p>
    <w:p w14:paraId="5F994BB9" w14:textId="0E1B76E3" w:rsidR="00E3003E" w:rsidRDefault="00E3003E" w:rsidP="00DD7E9C">
      <w:pPr>
        <w:pStyle w:val="Heading1"/>
        <w:numPr>
          <w:ilvl w:val="0"/>
          <w:numId w:val="9"/>
        </w:numPr>
        <w:tabs>
          <w:tab w:val="left" w:pos="1020"/>
          <w:tab w:val="left" w:pos="1021"/>
        </w:tabs>
        <w:spacing w:before="79"/>
        <w:ind w:right="1669"/>
      </w:pPr>
      <w:bookmarkStart w:id="32" w:name="_bookmark14"/>
      <w:bookmarkStart w:id="33" w:name="_Toc93931152"/>
      <w:bookmarkEnd w:id="32"/>
      <w:r>
        <w:lastRenderedPageBreak/>
        <w:t>OVERVIEW OF THE EWT INBOUND</w:t>
      </w:r>
      <w:r>
        <w:rPr>
          <w:spacing w:val="-2"/>
        </w:rPr>
        <w:t xml:space="preserve"> </w:t>
      </w:r>
      <w:r>
        <w:t>MODEL</w:t>
      </w:r>
      <w:r w:rsidR="00102241">
        <w:t xml:space="preserve"> PROPOSED</w:t>
      </w:r>
      <w:r w:rsidR="00054531">
        <w:t xml:space="preserve"> FOR BULGARIA</w:t>
      </w:r>
      <w:bookmarkEnd w:id="33"/>
    </w:p>
    <w:p w14:paraId="08421BED" w14:textId="4E66C5D7" w:rsidR="000B72E1" w:rsidRDefault="000B72E1" w:rsidP="00B24C09"/>
    <w:p w14:paraId="34FBF308" w14:textId="40A73CBE" w:rsidR="00D31D74" w:rsidRDefault="00D31D74" w:rsidP="004B2F8F">
      <w:pPr>
        <w:rPr>
          <w:b/>
          <w:bCs/>
        </w:rPr>
      </w:pPr>
    </w:p>
    <w:p w14:paraId="6AD21FC2" w14:textId="5E8EDB7B" w:rsidR="00D31D74" w:rsidRDefault="00D31D74" w:rsidP="00DD7E9C">
      <w:pPr>
        <w:pStyle w:val="ListParagraph"/>
        <w:numPr>
          <w:ilvl w:val="0"/>
          <w:numId w:val="27"/>
        </w:numPr>
        <w:rPr>
          <w:b/>
          <w:bCs/>
        </w:rPr>
      </w:pPr>
      <w:r w:rsidRPr="001561F3">
        <w:rPr>
          <w:b/>
          <w:bCs/>
        </w:rPr>
        <w:t xml:space="preserve">During the virtual </w:t>
      </w:r>
      <w:r w:rsidR="00CE6FF5">
        <w:rPr>
          <w:b/>
          <w:bCs/>
        </w:rPr>
        <w:t>meetings,</w:t>
      </w:r>
      <w:r w:rsidRPr="001561F3">
        <w:rPr>
          <w:b/>
          <w:bCs/>
        </w:rPr>
        <w:t xml:space="preserve"> the Team has detected a range of specificities that should have a direct impact on the definition of the features of the EWT</w:t>
      </w:r>
      <w:r w:rsidR="00CE6FF5">
        <w:rPr>
          <w:b/>
          <w:bCs/>
        </w:rPr>
        <w:t xml:space="preserve"> in Bulgaria,</w:t>
      </w:r>
      <w:r w:rsidRPr="001561F3">
        <w:rPr>
          <w:b/>
          <w:bCs/>
        </w:rPr>
        <w:t xml:space="preserve"> as follows:</w:t>
      </w:r>
    </w:p>
    <w:p w14:paraId="5E040BE0" w14:textId="77777777" w:rsidR="00CE6FF5" w:rsidRPr="001561F3" w:rsidRDefault="00CE6FF5" w:rsidP="00413287">
      <w:pPr>
        <w:pStyle w:val="ListParagraph"/>
        <w:ind w:left="720" w:firstLine="0"/>
        <w:rPr>
          <w:b/>
          <w:bCs/>
        </w:rPr>
      </w:pPr>
    </w:p>
    <w:p w14:paraId="67DBA46D" w14:textId="5B320E22" w:rsidR="00D31D74" w:rsidRDefault="00D31D74" w:rsidP="00413287">
      <w:pPr>
        <w:pStyle w:val="ListParagraph"/>
        <w:numPr>
          <w:ilvl w:val="0"/>
          <w:numId w:val="31"/>
        </w:numPr>
        <w:ind w:left="993"/>
        <w:jc w:val="both"/>
      </w:pPr>
      <w:r w:rsidRPr="00D31D74">
        <w:rPr>
          <w:u w:val="single"/>
        </w:rPr>
        <w:t>Availability:</w:t>
      </w:r>
      <w:r>
        <w:t xml:space="preserve"> Availability, </w:t>
      </w:r>
      <w:r w:rsidR="005F235A">
        <w:t>timeliness,</w:t>
      </w:r>
      <w:r>
        <w:t xml:space="preserve"> and accuracy of publicly available </w:t>
      </w:r>
      <w:r w:rsidR="00336A5E">
        <w:t xml:space="preserve">financial and credit </w:t>
      </w:r>
      <w:r>
        <w:t xml:space="preserve">information to support the elaboration of trigger alerts identifying perspective insolvency early enough to set-up remedial intervention is </w:t>
      </w:r>
      <w:r w:rsidR="00150B21">
        <w:t xml:space="preserve">generally </w:t>
      </w:r>
      <w:r>
        <w:t>low</w:t>
      </w:r>
      <w:r w:rsidR="00150B21">
        <w:t>.</w:t>
      </w:r>
      <w:r>
        <w:t xml:space="preserve"> </w:t>
      </w:r>
      <w:r>
        <w:br/>
      </w:r>
    </w:p>
    <w:p w14:paraId="5CD5191F" w14:textId="5979923C" w:rsidR="00D31D74" w:rsidRDefault="00D31D74" w:rsidP="00413287">
      <w:pPr>
        <w:pStyle w:val="ListParagraph"/>
        <w:numPr>
          <w:ilvl w:val="0"/>
          <w:numId w:val="31"/>
        </w:numPr>
        <w:ind w:left="993"/>
        <w:jc w:val="both"/>
      </w:pPr>
      <w:r>
        <w:rPr>
          <w:u w:val="single"/>
        </w:rPr>
        <w:t>Culture</w:t>
      </w:r>
      <w:r w:rsidRPr="00D31D74">
        <w:rPr>
          <w:u w:val="single"/>
        </w:rPr>
        <w:t>:</w:t>
      </w:r>
      <w:r>
        <w:t xml:space="preserve"> A culture of rescue and second chance seems yet to be established in Bulgaria</w:t>
      </w:r>
      <w:r w:rsidR="00286E16">
        <w:t xml:space="preserve">. Some </w:t>
      </w:r>
      <w:r w:rsidR="00150B21">
        <w:t>c</w:t>
      </w:r>
      <w:r w:rsidR="00286E16">
        <w:t xml:space="preserve">reditors show rigidity when dealing with </w:t>
      </w:r>
      <w:r w:rsidR="005F235A">
        <w:t>out-of-court</w:t>
      </w:r>
      <w:r w:rsidR="00286E16">
        <w:t xml:space="preserve"> </w:t>
      </w:r>
      <w:r w:rsidR="00102241">
        <w:t xml:space="preserve">debt resolution or restructuring </w:t>
      </w:r>
      <w:r w:rsidR="00286E16">
        <w:t>and might set up prompt interventions with counterintuitive effects (</w:t>
      </w:r>
      <w:r w:rsidR="005F235A">
        <w:t>e.g.,</w:t>
      </w:r>
      <w:r w:rsidR="00286E16">
        <w:t xml:space="preserve"> acceleration of the escalation towards default) in the case where the list of distressed debtors elaborated by the EWT would be released</w:t>
      </w:r>
      <w:r w:rsidR="00407D71">
        <w:t>.</w:t>
      </w:r>
      <w:r w:rsidR="00286E16">
        <w:br/>
      </w:r>
    </w:p>
    <w:p w14:paraId="18058004" w14:textId="4ACCC946" w:rsidR="00D31D74" w:rsidRDefault="00286E16" w:rsidP="00413287">
      <w:pPr>
        <w:pStyle w:val="ListParagraph"/>
        <w:numPr>
          <w:ilvl w:val="0"/>
          <w:numId w:val="31"/>
        </w:numPr>
        <w:ind w:left="993"/>
        <w:jc w:val="both"/>
      </w:pPr>
      <w:r w:rsidRPr="00286E16">
        <w:rPr>
          <w:u w:val="single"/>
        </w:rPr>
        <w:t>Quality of rehabilitation and insolvency framework</w:t>
      </w:r>
      <w:r>
        <w:t xml:space="preserve">: </w:t>
      </w:r>
      <w:r w:rsidRPr="00286E16">
        <w:t>The current access to the stabilization procedure</w:t>
      </w:r>
      <w:r w:rsidR="00102241">
        <w:t xml:space="preserve">, available under </w:t>
      </w:r>
      <w:r w:rsidR="005F235A">
        <w:t xml:space="preserve">the </w:t>
      </w:r>
      <w:r w:rsidR="005F235A" w:rsidRPr="00286E16">
        <w:t>Commerce</w:t>
      </w:r>
      <w:r w:rsidR="00102241">
        <w:t xml:space="preserve"> Act, </w:t>
      </w:r>
      <w:r w:rsidRPr="00286E16">
        <w:t>by distressed companies seems very limited. Significant improvements are needed to align the insolvency framework to good practices</w:t>
      </w:r>
      <w:r w:rsidR="00102241">
        <w:t>, as outlined in the WB Preventive Restructurings Technical Note</w:t>
      </w:r>
      <w:r w:rsidRPr="00286E16">
        <w:t>.</w:t>
      </w:r>
      <w:r>
        <w:br/>
      </w:r>
    </w:p>
    <w:p w14:paraId="2E6E9CE2" w14:textId="7A3DCB29" w:rsidR="00286E16" w:rsidRDefault="00286E16" w:rsidP="00413287">
      <w:pPr>
        <w:pStyle w:val="ListParagraph"/>
        <w:numPr>
          <w:ilvl w:val="0"/>
          <w:numId w:val="31"/>
        </w:numPr>
        <w:ind w:left="993"/>
        <w:jc w:val="both"/>
      </w:pPr>
      <w:r>
        <w:rPr>
          <w:u w:val="single"/>
        </w:rPr>
        <w:t>Cooperation among public authorities for data sharing</w:t>
      </w:r>
      <w:r w:rsidRPr="00286E16">
        <w:t>:</w:t>
      </w:r>
      <w:r>
        <w:t xml:space="preserve"> </w:t>
      </w:r>
      <w:r w:rsidRPr="00286E16">
        <w:t xml:space="preserve">The cooperation among authorities on data sharing and data disclosure seems still limited, also given </w:t>
      </w:r>
      <w:r w:rsidRPr="008C12C7">
        <w:t>the quite rigid interpretation of the application of the GDP</w:t>
      </w:r>
      <w:r w:rsidR="00580BDA" w:rsidRPr="00580BDA">
        <w:t>R</w:t>
      </w:r>
      <w:r w:rsidR="00580BDA">
        <w:rPr>
          <w:rStyle w:val="FootnoteReference"/>
        </w:rPr>
        <w:footnoteReference w:id="41"/>
      </w:r>
      <w:r>
        <w:t>. A project is ongoing to set-up an e-gov portal within the next 2 years.</w:t>
      </w:r>
      <w:r>
        <w:br/>
      </w:r>
    </w:p>
    <w:p w14:paraId="5F1949B2" w14:textId="6870296C" w:rsidR="00286E16" w:rsidRDefault="00286E16" w:rsidP="00413287">
      <w:pPr>
        <w:pStyle w:val="ListParagraph"/>
        <w:numPr>
          <w:ilvl w:val="0"/>
          <w:numId w:val="31"/>
        </w:numPr>
        <w:ind w:left="993"/>
        <w:jc w:val="both"/>
      </w:pPr>
      <w:r>
        <w:rPr>
          <w:u w:val="single"/>
        </w:rPr>
        <w:t>Trust of the private sector towards public authorities</w:t>
      </w:r>
      <w:r w:rsidRPr="00286E16">
        <w:t>:</w:t>
      </w:r>
      <w:r>
        <w:t xml:space="preserve"> A</w:t>
      </w:r>
      <w:r w:rsidRPr="00286E16">
        <w:t xml:space="preserve"> feeling of distrust seems a common pattern of private sector representatives when dealing with Public Authorities both in terms of service levels (</w:t>
      </w:r>
      <w:proofErr w:type="gramStart"/>
      <w:r w:rsidR="00336A5E">
        <w:t>i.e.</w:t>
      </w:r>
      <w:proofErr w:type="gramEnd"/>
      <w:r w:rsidR="00336A5E">
        <w:t xml:space="preserve"> limited and not timely </w:t>
      </w:r>
      <w:r w:rsidRPr="00286E16">
        <w:t>information shared)</w:t>
      </w:r>
      <w:r w:rsidR="0049670C">
        <w:t xml:space="preserve">, </w:t>
      </w:r>
      <w:r w:rsidRPr="00286E16">
        <w:t>and reliability (i.e. concern that information collected by Public Authorities might not be used properly, and might become part of a “data black market” where some data are shared to privileged entities).</w:t>
      </w:r>
      <w:r w:rsidR="00336A5E">
        <w:br/>
      </w:r>
    </w:p>
    <w:p w14:paraId="04D2FF10" w14:textId="76107455" w:rsidR="00336A5E" w:rsidRDefault="00336A5E" w:rsidP="00413287">
      <w:pPr>
        <w:pStyle w:val="ListParagraph"/>
        <w:numPr>
          <w:ilvl w:val="0"/>
          <w:numId w:val="31"/>
        </w:numPr>
        <w:ind w:left="993"/>
        <w:jc w:val="both"/>
      </w:pPr>
      <w:r>
        <w:rPr>
          <w:u w:val="single"/>
        </w:rPr>
        <w:t>Debtors’ morphology</w:t>
      </w:r>
      <w:r w:rsidRPr="00336A5E">
        <w:t>:</w:t>
      </w:r>
      <w:r>
        <w:t xml:space="preserve"> </w:t>
      </w:r>
      <w:r w:rsidRPr="00336A5E">
        <w:t xml:space="preserve">The vast majority (more than 90%) of debtors </w:t>
      </w:r>
      <w:r>
        <w:t xml:space="preserve">in Bulgaria are </w:t>
      </w:r>
      <w:r w:rsidRPr="00336A5E">
        <w:t>micro and small companies</w:t>
      </w:r>
      <w:r>
        <w:t>. Based on that, submitting sophisticated and detailed sets of data to perform a sophisticate analysis (either outbound or based on a self-assessment) may not be viable under a cost/benefit perspective</w:t>
      </w:r>
      <w:r w:rsidRPr="00336A5E">
        <w:t>.</w:t>
      </w:r>
      <w:r>
        <w:br/>
      </w:r>
    </w:p>
    <w:p w14:paraId="4DCE1535" w14:textId="487D0CBD" w:rsidR="00336A5E" w:rsidRPr="00C665D5" w:rsidRDefault="00336A5E" w:rsidP="00413287">
      <w:pPr>
        <w:pStyle w:val="ListParagraph"/>
        <w:numPr>
          <w:ilvl w:val="0"/>
          <w:numId w:val="31"/>
        </w:numPr>
        <w:ind w:left="993"/>
        <w:jc w:val="both"/>
      </w:pPr>
      <w:r w:rsidRPr="00336A5E">
        <w:rPr>
          <w:u w:val="single"/>
        </w:rPr>
        <w:t>Capacity of entities of the public or private sector to manage an advanced EWT:</w:t>
      </w:r>
      <w:r>
        <w:t xml:space="preserve"> </w:t>
      </w:r>
      <w:r w:rsidRPr="00336A5E">
        <w:t>No public or private entity in Bulgaria seems to have the operational capacity to handle an advanced EWT in the short-term. In fact, neither the Registry Agency (that essentially plays the role of Registrar, to receive information about newly incorporated legal entities nor private credit reporting operators (no credit histories are provided by private sector operators in Bulgaria) seem well positioned to do so, at least in the short-term</w:t>
      </w:r>
      <w:r w:rsidR="002B2D78">
        <w:t>.</w:t>
      </w:r>
      <w:r w:rsidRPr="00336A5E">
        <w:rPr>
          <w:i/>
          <w:iCs/>
        </w:rPr>
        <w:t xml:space="preserve"> </w:t>
      </w:r>
    </w:p>
    <w:p w14:paraId="4B4B5B5A" w14:textId="77777777" w:rsidR="00922C6F" w:rsidRDefault="00922C6F" w:rsidP="00D06E8E">
      <w:pPr>
        <w:pStyle w:val="BodyText"/>
        <w:spacing w:before="5"/>
        <w:ind w:right="1669"/>
        <w:rPr>
          <w:b/>
          <w:sz w:val="29"/>
        </w:rPr>
      </w:pPr>
    </w:p>
    <w:p w14:paraId="31F989C5" w14:textId="2A07B7E9" w:rsidR="00E3003E" w:rsidRDefault="00E81C7E" w:rsidP="00DD7E9C">
      <w:pPr>
        <w:pStyle w:val="ListParagraph"/>
        <w:numPr>
          <w:ilvl w:val="0"/>
          <w:numId w:val="27"/>
        </w:numPr>
        <w:jc w:val="both"/>
        <w:rPr>
          <w:b/>
          <w:bCs/>
        </w:rPr>
      </w:pPr>
      <w:r>
        <w:rPr>
          <w:b/>
          <w:bCs/>
        </w:rPr>
        <w:t>Keeping the above into consideration, the</w:t>
      </w:r>
      <w:r w:rsidR="00E3003E" w:rsidRPr="004B2F8F">
        <w:rPr>
          <w:b/>
          <w:bCs/>
        </w:rPr>
        <w:t xml:space="preserve"> </w:t>
      </w:r>
      <w:r w:rsidR="00863F37">
        <w:rPr>
          <w:b/>
          <w:bCs/>
        </w:rPr>
        <w:t xml:space="preserve">TN </w:t>
      </w:r>
      <w:r w:rsidR="00E3003E" w:rsidRPr="004B2F8F">
        <w:rPr>
          <w:b/>
          <w:bCs/>
        </w:rPr>
        <w:t xml:space="preserve">recommends the introduction of an </w:t>
      </w:r>
      <w:r w:rsidR="00B821DB" w:rsidRPr="004B2F8F">
        <w:rPr>
          <w:b/>
          <w:bCs/>
        </w:rPr>
        <w:t>E</w:t>
      </w:r>
      <w:r w:rsidR="00E3003E" w:rsidRPr="004B2F8F">
        <w:rPr>
          <w:b/>
          <w:bCs/>
        </w:rPr>
        <w:t xml:space="preserve">arly </w:t>
      </w:r>
      <w:r w:rsidR="00B821DB" w:rsidRPr="004B2F8F">
        <w:rPr>
          <w:b/>
          <w:bCs/>
        </w:rPr>
        <w:t>W</w:t>
      </w:r>
      <w:r w:rsidR="00E3003E" w:rsidRPr="004B2F8F">
        <w:rPr>
          <w:b/>
          <w:bCs/>
        </w:rPr>
        <w:t xml:space="preserve">arning </w:t>
      </w:r>
      <w:r w:rsidR="00B821DB" w:rsidRPr="004B2F8F">
        <w:rPr>
          <w:b/>
          <w:bCs/>
        </w:rPr>
        <w:t>T</w:t>
      </w:r>
      <w:r w:rsidR="00E3003E" w:rsidRPr="004B2F8F">
        <w:rPr>
          <w:b/>
          <w:bCs/>
        </w:rPr>
        <w:t>ool in Bulgaria based on the “inbound” model</w:t>
      </w:r>
      <w:r w:rsidR="003A2ABA" w:rsidRPr="004B2F8F">
        <w:rPr>
          <w:b/>
          <w:bCs/>
        </w:rPr>
        <w:t xml:space="preserve"> (at least in the short-term)</w:t>
      </w:r>
      <w:r w:rsidR="00E3003E" w:rsidRPr="004B2F8F">
        <w:rPr>
          <w:b/>
          <w:bCs/>
        </w:rPr>
        <w:t>, which conceptually consists of three main blocks, illustrated in Figure 1:</w:t>
      </w:r>
    </w:p>
    <w:p w14:paraId="2A9AD7A7" w14:textId="77777777" w:rsidR="00580209" w:rsidRDefault="00580209" w:rsidP="00413287">
      <w:pPr>
        <w:pStyle w:val="ListParagraph"/>
        <w:ind w:left="720" w:firstLine="0"/>
        <w:jc w:val="both"/>
        <w:rPr>
          <w:b/>
          <w:bCs/>
        </w:rPr>
      </w:pPr>
    </w:p>
    <w:p w14:paraId="4D271EB6" w14:textId="5A2609E8" w:rsidR="00E3003E" w:rsidRPr="004B2F8F" w:rsidRDefault="00E3003E" w:rsidP="00DD7E9C">
      <w:pPr>
        <w:pStyle w:val="ListParagraph"/>
        <w:numPr>
          <w:ilvl w:val="1"/>
          <w:numId w:val="34"/>
        </w:numPr>
        <w:ind w:left="1134" w:right="110"/>
      </w:pPr>
      <w:r w:rsidRPr="004B2F8F">
        <w:t xml:space="preserve">A hotline and help desk to support debtors experiencing </w:t>
      </w:r>
      <w:r w:rsidR="00F33FE4" w:rsidRPr="004B2F8F">
        <w:t>distress.</w:t>
      </w:r>
      <w:r w:rsidR="00E81C7E">
        <w:br/>
      </w:r>
    </w:p>
    <w:p w14:paraId="70D20547" w14:textId="2D526530" w:rsidR="00E3003E" w:rsidRPr="004B2F8F" w:rsidRDefault="00E3003E" w:rsidP="00DD7E9C">
      <w:pPr>
        <w:pStyle w:val="ListParagraph"/>
        <w:numPr>
          <w:ilvl w:val="1"/>
          <w:numId w:val="34"/>
        </w:numPr>
        <w:tabs>
          <w:tab w:val="left" w:pos="1021"/>
        </w:tabs>
        <w:ind w:left="1134" w:right="110"/>
      </w:pPr>
      <w:r w:rsidRPr="004B2F8F">
        <w:lastRenderedPageBreak/>
        <w:t xml:space="preserve">An entity providing a pre-screening </w:t>
      </w:r>
      <w:r w:rsidR="00F33FE4" w:rsidRPr="004B2F8F">
        <w:t xml:space="preserve">service and </w:t>
      </w:r>
      <w:r w:rsidR="00481A1A" w:rsidRPr="004B2F8F">
        <w:t xml:space="preserve">a first </w:t>
      </w:r>
      <w:r w:rsidR="005F235A" w:rsidRPr="004B2F8F">
        <w:t>high-level</w:t>
      </w:r>
      <w:r w:rsidR="00925224" w:rsidRPr="004B2F8F">
        <w:t xml:space="preserve"> </w:t>
      </w:r>
      <w:r w:rsidR="00214882" w:rsidRPr="004B2F8F">
        <w:t>assessment of the</w:t>
      </w:r>
      <w:r w:rsidR="00925224" w:rsidRPr="004B2F8F">
        <w:t xml:space="preserve"> problems reported by the </w:t>
      </w:r>
      <w:r w:rsidR="00214882" w:rsidRPr="004B2F8F">
        <w:t xml:space="preserve">company </w:t>
      </w:r>
      <w:r w:rsidR="00925224" w:rsidRPr="004B2F8F">
        <w:t xml:space="preserve">who </w:t>
      </w:r>
      <w:r w:rsidR="00214882" w:rsidRPr="004B2F8F">
        <w:t>contacted the service</w:t>
      </w:r>
      <w:r w:rsidR="003D47FF">
        <w:t>.</w:t>
      </w:r>
      <w:r w:rsidR="00214882" w:rsidRPr="004B2F8F">
        <w:t xml:space="preserve"> </w:t>
      </w:r>
      <w:r w:rsidR="00E81C7E">
        <w:br/>
      </w:r>
    </w:p>
    <w:p w14:paraId="28474605" w14:textId="014C683E" w:rsidR="00B231DC" w:rsidRPr="004B2F8F" w:rsidRDefault="00E3003E" w:rsidP="00DD7E9C">
      <w:pPr>
        <w:pStyle w:val="ListParagraph"/>
        <w:numPr>
          <w:ilvl w:val="1"/>
          <w:numId w:val="34"/>
        </w:numPr>
        <w:tabs>
          <w:tab w:val="left" w:pos="1021"/>
        </w:tabs>
        <w:ind w:left="1134" w:right="110"/>
      </w:pPr>
      <w:r w:rsidRPr="004B2F8F">
        <w:t xml:space="preserve">A counseling entity providing advisory services to debtors being notified </w:t>
      </w:r>
      <w:r w:rsidR="00C7227E">
        <w:t xml:space="preserve">about </w:t>
      </w:r>
      <w:r w:rsidRPr="004B2F8F">
        <w:t xml:space="preserve">a perspective </w:t>
      </w:r>
      <w:r w:rsidR="00F33FE4" w:rsidRPr="004B2F8F">
        <w:t>insolvency.</w:t>
      </w:r>
    </w:p>
    <w:p w14:paraId="584A06F9" w14:textId="77777777" w:rsidR="00B231DC" w:rsidRPr="00B231DC" w:rsidRDefault="00B231DC" w:rsidP="00B231DC">
      <w:pPr>
        <w:pStyle w:val="ListParagraph"/>
        <w:tabs>
          <w:tab w:val="left" w:pos="1021"/>
        </w:tabs>
        <w:spacing w:before="121" w:line="276" w:lineRule="auto"/>
        <w:ind w:right="937" w:firstLine="0"/>
        <w:jc w:val="both"/>
        <w:rPr>
          <w:sz w:val="24"/>
        </w:rPr>
      </w:pPr>
    </w:p>
    <w:p w14:paraId="4663D987" w14:textId="55666D88" w:rsidR="004734C1" w:rsidRPr="00CF0D1F" w:rsidRDefault="00B231DC" w:rsidP="00B60D4B">
      <w:pPr>
        <w:pStyle w:val="Caption"/>
        <w:keepNext/>
        <w:jc w:val="center"/>
        <w:rPr>
          <w:sz w:val="22"/>
          <w:szCs w:val="22"/>
        </w:rPr>
      </w:pPr>
      <w:r w:rsidRPr="00B231DC">
        <w:rPr>
          <w:sz w:val="22"/>
          <w:szCs w:val="22"/>
        </w:rPr>
        <w:t xml:space="preserve">Figure </w:t>
      </w:r>
      <w:r w:rsidRPr="00B231DC">
        <w:rPr>
          <w:sz w:val="22"/>
          <w:szCs w:val="22"/>
        </w:rPr>
        <w:fldChar w:fldCharType="begin"/>
      </w:r>
      <w:r w:rsidRPr="00B231DC">
        <w:rPr>
          <w:sz w:val="22"/>
          <w:szCs w:val="22"/>
        </w:rPr>
        <w:instrText xml:space="preserve"> SEQ Figure \* ARABIC </w:instrText>
      </w:r>
      <w:r w:rsidRPr="00B231DC">
        <w:rPr>
          <w:sz w:val="22"/>
          <w:szCs w:val="22"/>
        </w:rPr>
        <w:fldChar w:fldCharType="separate"/>
      </w:r>
      <w:r w:rsidR="00066A3F">
        <w:rPr>
          <w:noProof/>
          <w:sz w:val="22"/>
          <w:szCs w:val="22"/>
        </w:rPr>
        <w:t>1</w:t>
      </w:r>
      <w:r w:rsidRPr="00B231DC">
        <w:rPr>
          <w:sz w:val="22"/>
          <w:szCs w:val="22"/>
        </w:rPr>
        <w:fldChar w:fldCharType="end"/>
      </w:r>
      <w:r w:rsidRPr="00CF0D1F">
        <w:rPr>
          <w:sz w:val="22"/>
          <w:szCs w:val="22"/>
        </w:rPr>
        <w:t xml:space="preserve">: The Three Blocks of the </w:t>
      </w:r>
      <w:r w:rsidR="00876898">
        <w:rPr>
          <w:sz w:val="22"/>
          <w:szCs w:val="22"/>
        </w:rPr>
        <w:t xml:space="preserve">Proposed </w:t>
      </w:r>
      <w:r w:rsidRPr="00CF0D1F">
        <w:rPr>
          <w:sz w:val="22"/>
          <w:szCs w:val="22"/>
        </w:rPr>
        <w:t>EWT in Bulgaria</w:t>
      </w:r>
    </w:p>
    <w:p w14:paraId="00F73B00" w14:textId="67CE369E" w:rsidR="001E674B" w:rsidRDefault="00731E31">
      <w:pPr>
        <w:pStyle w:val="BodyText"/>
        <w:spacing w:before="137"/>
        <w:ind w:left="300"/>
      </w:pPr>
      <w:r w:rsidRPr="00731E31">
        <w:rPr>
          <w:noProof/>
        </w:rPr>
        <w:drawing>
          <wp:inline distT="0" distB="0" distL="0" distR="0" wp14:anchorId="6D12301A" wp14:editId="09DB87DE">
            <wp:extent cx="5864469" cy="29211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69848" cy="2923848"/>
                    </a:xfrm>
                    <a:prstGeom prst="rect">
                      <a:avLst/>
                    </a:prstGeom>
                  </pic:spPr>
                </pic:pic>
              </a:graphicData>
            </a:graphic>
          </wp:inline>
        </w:drawing>
      </w:r>
    </w:p>
    <w:p w14:paraId="2141F9BE" w14:textId="77777777" w:rsidR="001E674B" w:rsidRDefault="001E674B">
      <w:pPr>
        <w:pStyle w:val="BodyText"/>
        <w:spacing w:before="137"/>
        <w:ind w:left="300"/>
      </w:pPr>
    </w:p>
    <w:p w14:paraId="7F9CF365" w14:textId="732446F8" w:rsidR="004734C1" w:rsidRDefault="00841AF4" w:rsidP="00DD7E9C">
      <w:pPr>
        <w:pStyle w:val="ListParagraph"/>
        <w:numPr>
          <w:ilvl w:val="0"/>
          <w:numId w:val="27"/>
        </w:numPr>
        <w:jc w:val="both"/>
        <w:rPr>
          <w:b/>
          <w:bCs/>
        </w:rPr>
      </w:pPr>
      <w:r w:rsidRPr="004B2F8F">
        <w:rPr>
          <w:b/>
          <w:bCs/>
        </w:rPr>
        <w:t>The main phases of the EWT’s operations are:</w:t>
      </w:r>
    </w:p>
    <w:p w14:paraId="51C385DD" w14:textId="77777777" w:rsidR="003D47FF" w:rsidRDefault="003D47FF" w:rsidP="00413287">
      <w:pPr>
        <w:pStyle w:val="ListParagraph"/>
        <w:ind w:left="720" w:firstLine="0"/>
        <w:jc w:val="both"/>
        <w:rPr>
          <w:b/>
          <w:bCs/>
        </w:rPr>
      </w:pPr>
    </w:p>
    <w:p w14:paraId="43326459" w14:textId="41E3A72D" w:rsidR="004734C1" w:rsidRPr="004B2F8F" w:rsidRDefault="001E674B" w:rsidP="00413287">
      <w:pPr>
        <w:pStyle w:val="ListParagraph"/>
        <w:numPr>
          <w:ilvl w:val="0"/>
          <w:numId w:val="16"/>
        </w:numPr>
        <w:ind w:right="110" w:hanging="311"/>
        <w:jc w:val="both"/>
        <w:rPr>
          <w:rFonts w:ascii="Symbol" w:hAnsi="Symbol"/>
        </w:rPr>
      </w:pPr>
      <w:r w:rsidRPr="004B2F8F">
        <w:t xml:space="preserve">Debtors have access to a pre-qualification phase through a hotline or website specifically set up for this </w:t>
      </w:r>
      <w:r w:rsidR="00481A1A" w:rsidRPr="004B2F8F">
        <w:t>purpose.</w:t>
      </w:r>
      <w:r w:rsidR="00E81C7E">
        <w:br/>
      </w:r>
    </w:p>
    <w:p w14:paraId="7F409181" w14:textId="4D00A559" w:rsidR="004734C1" w:rsidRPr="004B2F8F" w:rsidRDefault="001E674B" w:rsidP="00413287">
      <w:pPr>
        <w:pStyle w:val="ListParagraph"/>
        <w:numPr>
          <w:ilvl w:val="0"/>
          <w:numId w:val="16"/>
        </w:numPr>
        <w:ind w:right="110" w:hanging="311"/>
        <w:jc w:val="both"/>
        <w:rPr>
          <w:rFonts w:ascii="Symbol" w:hAnsi="Symbol"/>
        </w:rPr>
      </w:pPr>
      <w:r w:rsidRPr="004B2F8F">
        <w:t xml:space="preserve">After an online </w:t>
      </w:r>
      <w:r w:rsidR="00E537BE" w:rsidRPr="004B2F8F">
        <w:t>registration</w:t>
      </w:r>
      <w:r w:rsidRPr="004B2F8F">
        <w:t xml:space="preserve"> or a call where </w:t>
      </w:r>
      <w:r w:rsidR="00E537BE" w:rsidRPr="004B2F8F">
        <w:t xml:space="preserve">the relevant opportunities deriving from the access to the EWT are described </w:t>
      </w:r>
      <w:r w:rsidR="00724E48" w:rsidRPr="004B2F8F">
        <w:t>and</w:t>
      </w:r>
      <w:r w:rsidR="00E537BE" w:rsidRPr="004B2F8F">
        <w:t xml:space="preserve"> only </w:t>
      </w:r>
      <w:r w:rsidRPr="004B2F8F">
        <w:t>high-level information is shared by the debtor, a meeting is planned with a representative of the pre-qualification Team.</w:t>
      </w:r>
      <w:r w:rsidR="00E81C7E">
        <w:br/>
      </w:r>
    </w:p>
    <w:p w14:paraId="0C8BACB3" w14:textId="62373913" w:rsidR="004734C1" w:rsidRPr="004B2F8F" w:rsidRDefault="001E674B" w:rsidP="00C66946">
      <w:pPr>
        <w:pStyle w:val="ListParagraph"/>
        <w:numPr>
          <w:ilvl w:val="0"/>
          <w:numId w:val="16"/>
        </w:numPr>
        <w:ind w:right="110" w:hanging="311"/>
        <w:jc w:val="both"/>
        <w:rPr>
          <w:rFonts w:ascii="Symbol" w:hAnsi="Symbol"/>
        </w:rPr>
      </w:pPr>
      <w:r w:rsidRPr="004B2F8F">
        <w:t>After the signature of an NDA</w:t>
      </w:r>
      <w:r w:rsidRPr="004B2F8F">
        <w:rPr>
          <w:rStyle w:val="FootnoteReference"/>
        </w:rPr>
        <w:footnoteReference w:id="42"/>
      </w:r>
      <w:r w:rsidRPr="004B2F8F">
        <w:t xml:space="preserve">, </w:t>
      </w:r>
      <w:r w:rsidR="00E537BE" w:rsidRPr="004B2F8F">
        <w:t xml:space="preserve">the debtor meets with a pre-qualification Team representative, </w:t>
      </w:r>
      <w:r w:rsidR="005F235A">
        <w:t>who</w:t>
      </w:r>
      <w:r w:rsidR="005F235A" w:rsidRPr="004B2F8F">
        <w:t xml:space="preserve"> </w:t>
      </w:r>
      <w:r w:rsidR="00E537BE" w:rsidRPr="004B2F8F">
        <w:t>gathers necessary information to get a comprehensive view of the reason of addressing the EWT and debtor’s situation (</w:t>
      </w:r>
      <w:r w:rsidR="005F235A" w:rsidRPr="004B2F8F">
        <w:t>e.g.,</w:t>
      </w:r>
      <w:r w:rsidR="00E537BE" w:rsidRPr="004B2F8F">
        <w:t xml:space="preserve"> personal difficulties, business situation, financial situation</w:t>
      </w:r>
      <w:r w:rsidR="00E537BE" w:rsidRPr="004B2F8F">
        <w:rPr>
          <w:rStyle w:val="FootnoteReference"/>
        </w:rPr>
        <w:footnoteReference w:id="43"/>
      </w:r>
      <w:r w:rsidR="00E537BE" w:rsidRPr="004B2F8F">
        <w:t>).</w:t>
      </w:r>
      <w:r w:rsidR="00F33FE4" w:rsidRPr="004B2F8F">
        <w:t xml:space="preserve"> The EWT then supports the assessment of the debtor to identify patterns of perspective insolvency.</w:t>
      </w:r>
      <w:r w:rsidR="00E81C7E">
        <w:br/>
      </w:r>
    </w:p>
    <w:p w14:paraId="49548BC5" w14:textId="31CD26C0" w:rsidR="001B1049" w:rsidRPr="00F02113" w:rsidRDefault="00E537BE" w:rsidP="00C66946">
      <w:pPr>
        <w:pStyle w:val="ListParagraph"/>
        <w:numPr>
          <w:ilvl w:val="0"/>
          <w:numId w:val="16"/>
        </w:numPr>
        <w:ind w:right="110" w:hanging="311"/>
        <w:jc w:val="both"/>
        <w:rPr>
          <w:rFonts w:ascii="Symbol" w:hAnsi="Symbol"/>
        </w:rPr>
      </w:pPr>
      <w:r w:rsidRPr="004B2F8F">
        <w:t xml:space="preserve">A list of eligible </w:t>
      </w:r>
      <w:r w:rsidR="005F235A">
        <w:t>d</w:t>
      </w:r>
      <w:r w:rsidR="00724E48" w:rsidRPr="004B2F8F">
        <w:t>ebt</w:t>
      </w:r>
      <w:r w:rsidRPr="004B2F8F">
        <w:t xml:space="preserve">ors is prepared and submitted </w:t>
      </w:r>
      <w:r w:rsidR="00724E48" w:rsidRPr="004B2F8F">
        <w:t xml:space="preserve">for a final decision making on </w:t>
      </w:r>
      <w:r w:rsidR="00481A1A" w:rsidRPr="004B2F8F">
        <w:t xml:space="preserve">an informal </w:t>
      </w:r>
      <w:r w:rsidR="00724E48" w:rsidRPr="004B2F8F">
        <w:t xml:space="preserve">notification to the </w:t>
      </w:r>
      <w:r w:rsidR="005F235A">
        <w:t>d</w:t>
      </w:r>
      <w:r w:rsidR="00724E48" w:rsidRPr="004B2F8F">
        <w:t>ebtor and eventually to the advisory</w:t>
      </w:r>
      <w:r w:rsidRPr="004B2F8F">
        <w:t xml:space="preserve"> service. The key criteria for eligibility are</w:t>
      </w:r>
      <w:r w:rsidR="001B1049" w:rsidRPr="004B2F8F">
        <w:t>:</w:t>
      </w:r>
    </w:p>
    <w:p w14:paraId="7BE67D66" w14:textId="26546D71" w:rsidR="001B1049" w:rsidRPr="00F02113" w:rsidRDefault="001B1049" w:rsidP="00C66946">
      <w:pPr>
        <w:pStyle w:val="ListParagraph"/>
        <w:numPr>
          <w:ilvl w:val="1"/>
          <w:numId w:val="35"/>
        </w:numPr>
        <w:ind w:left="1418" w:right="110" w:hanging="311"/>
        <w:jc w:val="both"/>
        <w:rPr>
          <w:rFonts w:ascii="Symbol" w:hAnsi="Symbol"/>
        </w:rPr>
      </w:pPr>
      <w:r w:rsidRPr="004B2F8F">
        <w:t>Personal debtor’s commitment to rehabilitation</w:t>
      </w:r>
      <w:r w:rsidR="005F235A">
        <w:t>.</w:t>
      </w:r>
    </w:p>
    <w:p w14:paraId="5A57F809" w14:textId="2958856D" w:rsidR="001B1049" w:rsidRPr="00F02113" w:rsidRDefault="001B1049" w:rsidP="00C66946">
      <w:pPr>
        <w:pStyle w:val="ListParagraph"/>
        <w:numPr>
          <w:ilvl w:val="1"/>
          <w:numId w:val="35"/>
        </w:numPr>
        <w:ind w:left="1418" w:right="110" w:hanging="311"/>
        <w:jc w:val="both"/>
        <w:rPr>
          <w:rFonts w:ascii="Symbol" w:hAnsi="Symbol"/>
        </w:rPr>
      </w:pPr>
      <w:r w:rsidRPr="004B2F8F">
        <w:t xml:space="preserve">Consistent signals showing perspective </w:t>
      </w:r>
      <w:r w:rsidR="00481A1A" w:rsidRPr="004B2F8F">
        <w:t>distress.</w:t>
      </w:r>
      <w:r w:rsidRPr="004B2F8F">
        <w:t xml:space="preserve"> </w:t>
      </w:r>
    </w:p>
    <w:p w14:paraId="656D0F04" w14:textId="0E4EA45A" w:rsidR="004734C1" w:rsidRPr="00F02113" w:rsidRDefault="00E16C62" w:rsidP="00C66946">
      <w:pPr>
        <w:pStyle w:val="ListParagraph"/>
        <w:numPr>
          <w:ilvl w:val="1"/>
          <w:numId w:val="35"/>
        </w:numPr>
        <w:ind w:left="1418" w:right="110" w:hanging="311"/>
        <w:jc w:val="both"/>
        <w:rPr>
          <w:rFonts w:ascii="Symbol" w:hAnsi="Symbol"/>
        </w:rPr>
      </w:pPr>
      <w:r>
        <w:t>Evidence that identified issues could be resolved by the EWT or connected entities providing technical assistance</w:t>
      </w:r>
      <w:r>
        <w:rPr>
          <w:rStyle w:val="FootnoteReference"/>
        </w:rPr>
        <w:footnoteReference w:id="44"/>
      </w:r>
      <w:r w:rsidR="00481A1A" w:rsidRPr="004B2F8F">
        <w:t>.</w:t>
      </w:r>
    </w:p>
    <w:p w14:paraId="7B4113BF" w14:textId="77777777" w:rsidR="001B1049" w:rsidRPr="00F02113" w:rsidRDefault="001B1049" w:rsidP="00C66946">
      <w:pPr>
        <w:pStyle w:val="ListParagraph"/>
        <w:ind w:left="1418" w:right="110" w:hanging="311"/>
        <w:jc w:val="both"/>
        <w:rPr>
          <w:rFonts w:ascii="Symbol" w:hAnsi="Symbol"/>
        </w:rPr>
      </w:pPr>
    </w:p>
    <w:p w14:paraId="391B7DEA" w14:textId="1D233FA7" w:rsidR="001B1049" w:rsidRPr="004B2F8F" w:rsidRDefault="00724E48" w:rsidP="00413287">
      <w:pPr>
        <w:pStyle w:val="ListParagraph"/>
        <w:numPr>
          <w:ilvl w:val="0"/>
          <w:numId w:val="16"/>
        </w:numPr>
        <w:ind w:right="110" w:hanging="311"/>
        <w:jc w:val="both"/>
      </w:pPr>
      <w:r w:rsidRPr="004B2F8F">
        <w:t>Notified</w:t>
      </w:r>
      <w:r w:rsidR="005F235A">
        <w:t xml:space="preserve"> d</w:t>
      </w:r>
      <w:r w:rsidRPr="004B2F8F">
        <w:t>ebtor</w:t>
      </w:r>
      <w:r w:rsidR="001B1049" w:rsidRPr="004B2F8F">
        <w:t xml:space="preserve">s are contacted by the </w:t>
      </w:r>
      <w:r w:rsidR="007C0929" w:rsidRPr="004B2F8F">
        <w:t>advisory</w:t>
      </w:r>
      <w:r w:rsidR="001B1049" w:rsidRPr="004B2F8F">
        <w:t xml:space="preserve"> service</w:t>
      </w:r>
      <w:r w:rsidRPr="004B2F8F">
        <w:t xml:space="preserve"> (or are given the opportunity to address the advisory service)</w:t>
      </w:r>
      <w:r w:rsidR="001B1049" w:rsidRPr="004B2F8F">
        <w:t xml:space="preserve">, and a preparatory meeting is scheduled (a list of relevant information to submit to the service is preliminarily shared with the debtors, along with a signed NDA). The debtor takes a </w:t>
      </w:r>
      <w:r w:rsidRPr="004B2F8F">
        <w:t xml:space="preserve">final </w:t>
      </w:r>
      <w:r w:rsidR="001B1049" w:rsidRPr="004B2F8F">
        <w:t>decision on whether to access the proposed set of services</w:t>
      </w:r>
      <w:r w:rsidR="00925224" w:rsidRPr="004B2F8F">
        <w:t>.</w:t>
      </w:r>
      <w:r w:rsidR="0031381A">
        <w:br/>
      </w:r>
    </w:p>
    <w:p w14:paraId="50896D60" w14:textId="45B5A7EE" w:rsidR="001B1049" w:rsidRPr="004B2F8F" w:rsidRDefault="001B1049" w:rsidP="00C66946">
      <w:pPr>
        <w:pStyle w:val="ListParagraph"/>
        <w:numPr>
          <w:ilvl w:val="0"/>
          <w:numId w:val="16"/>
        </w:numPr>
        <w:ind w:left="1022" w:right="110" w:hanging="311"/>
        <w:jc w:val="both"/>
      </w:pPr>
      <w:r w:rsidRPr="004B2F8F">
        <w:t xml:space="preserve">A first </w:t>
      </w:r>
      <w:r w:rsidR="006E7F9D" w:rsidRPr="004B2F8F">
        <w:t>general screening is performed by the advisory service to highlight the areas of concern, the possible reasons, and the potential remedial actions. A first set of findings is shared with the debtor, along with broad recommendations on how to address the weaknesses and solve the issues. A description of possible opportunities the debtor might have access to (for example: free of charge capacity buildings</w:t>
      </w:r>
      <w:r w:rsidR="00D93A25" w:rsidRPr="004B2F8F">
        <w:t>, or a support by a matter expert for in-depth support on specific topics, wherever needed</w:t>
      </w:r>
      <w:r w:rsidR="006E7F9D" w:rsidRPr="004B2F8F">
        <w:t>) is also provided in this phase.</w:t>
      </w:r>
      <w:r w:rsidR="00664B69">
        <w:br/>
      </w:r>
    </w:p>
    <w:p w14:paraId="19AE5CB4" w14:textId="692FCD83" w:rsidR="006E7F9D" w:rsidRPr="004B2F8F" w:rsidRDefault="00D93A25" w:rsidP="00413287">
      <w:pPr>
        <w:pStyle w:val="ListParagraph"/>
        <w:numPr>
          <w:ilvl w:val="0"/>
          <w:numId w:val="16"/>
        </w:numPr>
        <w:ind w:right="110" w:hanging="311"/>
      </w:pPr>
      <w:r w:rsidRPr="004B2F8F">
        <w:t xml:space="preserve">The company has access to the above supplementary </w:t>
      </w:r>
      <w:r w:rsidR="00D808A5" w:rsidRPr="004B2F8F">
        <w:t>measures.</w:t>
      </w:r>
    </w:p>
    <w:p w14:paraId="23E5EAF1" w14:textId="77777777" w:rsidR="004734C1" w:rsidRPr="00B60D4B" w:rsidRDefault="004734C1" w:rsidP="00FC2CDE">
      <w:pPr>
        <w:pStyle w:val="BodyText"/>
        <w:spacing w:before="9"/>
        <w:ind w:right="1669"/>
        <w:jc w:val="both"/>
        <w:rPr>
          <w:b/>
          <w:bCs/>
          <w:sz w:val="20"/>
        </w:rPr>
      </w:pPr>
    </w:p>
    <w:p w14:paraId="4672D4E6" w14:textId="28414FC0" w:rsidR="004734C1" w:rsidRPr="004B2F8F" w:rsidRDefault="00231328" w:rsidP="00DD7E9C">
      <w:pPr>
        <w:pStyle w:val="ListParagraph"/>
        <w:numPr>
          <w:ilvl w:val="0"/>
          <w:numId w:val="27"/>
        </w:numPr>
        <w:jc w:val="both"/>
        <w:rPr>
          <w:b/>
          <w:bCs/>
        </w:rPr>
      </w:pPr>
      <w:r w:rsidRPr="00754C53">
        <w:rPr>
          <w:b/>
          <w:bCs/>
        </w:rPr>
        <w:fldChar w:fldCharType="begin"/>
      </w:r>
      <w:r w:rsidRPr="00231328">
        <w:rPr>
          <w:b/>
          <w:bCs/>
        </w:rPr>
        <w:instrText xml:space="preserve"> REF _Hlk88574266 \h </w:instrText>
      </w:r>
      <w:r w:rsidRPr="00B60D4B">
        <w:rPr>
          <w:b/>
          <w:bCs/>
        </w:rPr>
        <w:instrText xml:space="preserve"> \* MERGEFORMAT </w:instrText>
      </w:r>
      <w:r w:rsidRPr="00754C53">
        <w:rPr>
          <w:b/>
          <w:bCs/>
        </w:rPr>
      </w:r>
      <w:r w:rsidRPr="00754C53">
        <w:rPr>
          <w:b/>
          <w:bCs/>
        </w:rPr>
        <w:fldChar w:fldCharType="separate"/>
      </w:r>
      <w:r w:rsidR="00066A3F" w:rsidRPr="00066A3F">
        <w:rPr>
          <w:b/>
          <w:bCs/>
        </w:rPr>
        <w:t>Table 2</w:t>
      </w:r>
      <w:r w:rsidRPr="00754C53">
        <w:rPr>
          <w:b/>
          <w:bCs/>
        </w:rPr>
        <w:fldChar w:fldCharType="end"/>
      </w:r>
      <w:r>
        <w:rPr>
          <w:b/>
          <w:bCs/>
        </w:rPr>
        <w:t xml:space="preserve"> </w:t>
      </w:r>
      <w:r w:rsidR="00841AF4" w:rsidRPr="004B2F8F">
        <w:rPr>
          <w:b/>
          <w:bCs/>
        </w:rPr>
        <w:t>s</w:t>
      </w:r>
      <w:r w:rsidR="00D93A25" w:rsidRPr="004B2F8F">
        <w:rPr>
          <w:b/>
          <w:bCs/>
        </w:rPr>
        <w:t>ummarize</w:t>
      </w:r>
      <w:r w:rsidR="007C0929" w:rsidRPr="004B2F8F">
        <w:rPr>
          <w:b/>
          <w:bCs/>
        </w:rPr>
        <w:t>s</w:t>
      </w:r>
      <w:r w:rsidR="00841AF4" w:rsidRPr="004B2F8F">
        <w:rPr>
          <w:b/>
          <w:bCs/>
        </w:rPr>
        <w:t xml:space="preserve"> the different options to implement and operationalize the components of the </w:t>
      </w:r>
      <w:r w:rsidR="00876898">
        <w:rPr>
          <w:b/>
          <w:bCs/>
        </w:rPr>
        <w:t xml:space="preserve">proposed </w:t>
      </w:r>
      <w:r w:rsidR="00841AF4" w:rsidRPr="004B2F8F">
        <w:rPr>
          <w:b/>
          <w:bCs/>
        </w:rPr>
        <w:t>EWT</w:t>
      </w:r>
      <w:r w:rsidR="00C25F6E">
        <w:rPr>
          <w:b/>
          <w:bCs/>
        </w:rPr>
        <w:t xml:space="preserve"> in Bulgaria</w:t>
      </w:r>
      <w:r w:rsidR="00841AF4" w:rsidRPr="004B2F8F">
        <w:rPr>
          <w:b/>
          <w:bCs/>
        </w:rPr>
        <w:t xml:space="preserve">. </w:t>
      </w:r>
      <w:r w:rsidR="00841AF4" w:rsidRPr="00E81C7E">
        <w:t xml:space="preserve">The different options and their related variations with the associated pros and cons are described in more granular details in </w:t>
      </w:r>
      <w:r w:rsidR="00E81C7E" w:rsidRPr="00E81C7E">
        <w:t>S</w:t>
      </w:r>
      <w:r w:rsidR="00841AF4" w:rsidRPr="00E81C7E">
        <w:t>ections 5–7.</w:t>
      </w:r>
    </w:p>
    <w:p w14:paraId="3E5E61FB" w14:textId="77777777" w:rsidR="004734C1" w:rsidRDefault="004734C1">
      <w:pPr>
        <w:pStyle w:val="BodyText"/>
        <w:spacing w:before="8"/>
        <w:rPr>
          <w:sz w:val="20"/>
        </w:rPr>
      </w:pPr>
    </w:p>
    <w:p w14:paraId="4EDD1F1E" w14:textId="0C099877" w:rsidR="00483492" w:rsidRPr="00B60D4B" w:rsidRDefault="00483492" w:rsidP="00B60D4B">
      <w:pPr>
        <w:pStyle w:val="Caption"/>
      </w:pPr>
      <w:bookmarkStart w:id="34" w:name="_Hlk88574266"/>
      <w:r w:rsidRPr="00B60D4B">
        <w:t xml:space="preserve">Table </w:t>
      </w:r>
      <w:fldSimple w:instr=" SEQ Table \* ARABIC ">
        <w:r w:rsidR="00066A3F">
          <w:rPr>
            <w:noProof/>
          </w:rPr>
          <w:t>2</w:t>
        </w:r>
      </w:fldSimple>
      <w:bookmarkEnd w:id="34"/>
      <w:r w:rsidRPr="00B60D4B">
        <w:t xml:space="preserve">: </w:t>
      </w:r>
      <w:bookmarkStart w:id="35" w:name="_Toc93931175"/>
      <w:r w:rsidRPr="00B60D4B">
        <w:t>Overview of Main Implementation and Operationalization Options</w:t>
      </w:r>
      <w:bookmarkEnd w:id="35"/>
    </w:p>
    <w:p w14:paraId="0081A7CF" w14:textId="77777777" w:rsidR="004734C1" w:rsidRDefault="004734C1">
      <w:pPr>
        <w:pStyle w:val="BodyText"/>
        <w:spacing w:before="6" w:after="1"/>
        <w:rPr>
          <w:b/>
          <w:sz w:val="17"/>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706"/>
        <w:gridCol w:w="6884"/>
      </w:tblGrid>
      <w:tr w:rsidR="004734C1" w14:paraId="1429234C" w14:textId="77777777" w:rsidTr="00E33FB4">
        <w:trPr>
          <w:trHeight w:val="515"/>
        </w:trPr>
        <w:tc>
          <w:tcPr>
            <w:tcW w:w="1750" w:type="pct"/>
            <w:shd w:val="clear" w:color="auto" w:fill="C6D9F1" w:themeFill="text2" w:themeFillTint="33"/>
          </w:tcPr>
          <w:p w14:paraId="090F70A4" w14:textId="77777777" w:rsidR="004734C1" w:rsidRPr="00452590" w:rsidRDefault="00841AF4">
            <w:pPr>
              <w:pStyle w:val="TableParagraph"/>
              <w:spacing w:before="119"/>
              <w:ind w:left="107"/>
              <w:rPr>
                <w:b/>
              </w:rPr>
            </w:pPr>
            <w:r w:rsidRPr="00452590">
              <w:rPr>
                <w:b/>
              </w:rPr>
              <w:t>Phase and topic</w:t>
            </w:r>
          </w:p>
        </w:tc>
        <w:tc>
          <w:tcPr>
            <w:tcW w:w="3250" w:type="pct"/>
            <w:shd w:val="clear" w:color="auto" w:fill="C6D9F1" w:themeFill="text2" w:themeFillTint="33"/>
          </w:tcPr>
          <w:p w14:paraId="3060FF26" w14:textId="3F3C5324" w:rsidR="004734C1" w:rsidRDefault="00841AF4">
            <w:pPr>
              <w:pStyle w:val="TableParagraph"/>
              <w:spacing w:before="119"/>
              <w:ind w:left="107"/>
              <w:rPr>
                <w:b/>
                <w:sz w:val="24"/>
              </w:rPr>
            </w:pPr>
            <w:r w:rsidRPr="00452590">
              <w:rPr>
                <w:b/>
                <w:szCs w:val="20"/>
              </w:rPr>
              <w:t xml:space="preserve">Options </w:t>
            </w:r>
            <w:r w:rsidR="00925224">
              <w:rPr>
                <w:b/>
                <w:szCs w:val="20"/>
              </w:rPr>
              <w:t xml:space="preserve">to consider </w:t>
            </w:r>
          </w:p>
        </w:tc>
      </w:tr>
      <w:tr w:rsidR="004734C1" w14:paraId="31D323E8" w14:textId="77777777" w:rsidTr="00E33FB4">
        <w:trPr>
          <w:trHeight w:val="583"/>
        </w:trPr>
        <w:tc>
          <w:tcPr>
            <w:tcW w:w="1750" w:type="pct"/>
          </w:tcPr>
          <w:p w14:paraId="5AA8520A" w14:textId="084E5849" w:rsidR="004734C1" w:rsidRPr="00452590" w:rsidRDefault="007D5087">
            <w:pPr>
              <w:pStyle w:val="TableParagraph"/>
              <w:spacing w:before="119" w:line="244" w:lineRule="auto"/>
              <w:ind w:left="107" w:right="95"/>
              <w:rPr>
                <w:b/>
              </w:rPr>
            </w:pPr>
            <w:r w:rsidRPr="00452590">
              <w:rPr>
                <w:b/>
              </w:rPr>
              <w:t>EWT</w:t>
            </w:r>
            <w:r w:rsidR="00841AF4" w:rsidRPr="00452590">
              <w:rPr>
                <w:b/>
              </w:rPr>
              <w:t xml:space="preserve"> ownership</w:t>
            </w:r>
            <w:r w:rsidR="00925224">
              <w:rPr>
                <w:b/>
              </w:rPr>
              <w:t xml:space="preserve">/ governance </w:t>
            </w:r>
          </w:p>
        </w:tc>
        <w:tc>
          <w:tcPr>
            <w:tcW w:w="3250" w:type="pct"/>
          </w:tcPr>
          <w:p w14:paraId="0660275F" w14:textId="79A4F37B" w:rsidR="004734C1" w:rsidRPr="00452590" w:rsidRDefault="007D5087">
            <w:pPr>
              <w:pStyle w:val="TableParagraph"/>
              <w:spacing w:before="121"/>
              <w:ind w:left="107"/>
              <w:rPr>
                <w:sz w:val="18"/>
                <w:szCs w:val="18"/>
              </w:rPr>
            </w:pPr>
            <w:r w:rsidRPr="00452590">
              <w:rPr>
                <w:sz w:val="18"/>
                <w:szCs w:val="18"/>
              </w:rPr>
              <w:t>Public (</w:t>
            </w:r>
            <w:r w:rsidR="005B770F" w:rsidRPr="00452590">
              <w:rPr>
                <w:sz w:val="18"/>
                <w:szCs w:val="18"/>
              </w:rPr>
              <w:t>most likely a partnership between the Ministries of Justice and Economy</w:t>
            </w:r>
            <w:r w:rsidR="00841AF4" w:rsidRPr="00452590">
              <w:rPr>
                <w:sz w:val="18"/>
                <w:szCs w:val="18"/>
              </w:rPr>
              <w:t>)</w:t>
            </w:r>
          </w:p>
        </w:tc>
      </w:tr>
      <w:tr w:rsidR="004734C1" w:rsidRPr="007D5087" w14:paraId="67748D55" w14:textId="77777777" w:rsidTr="00E33FB4">
        <w:trPr>
          <w:trHeight w:val="1372"/>
        </w:trPr>
        <w:tc>
          <w:tcPr>
            <w:tcW w:w="1750" w:type="pct"/>
          </w:tcPr>
          <w:p w14:paraId="0C153E32" w14:textId="3E487DA4" w:rsidR="004734C1" w:rsidRPr="00452590" w:rsidRDefault="007D5087">
            <w:pPr>
              <w:pStyle w:val="TableParagraph"/>
              <w:spacing w:before="121"/>
              <w:ind w:left="107"/>
              <w:rPr>
                <w:b/>
              </w:rPr>
            </w:pPr>
            <w:r w:rsidRPr="00452590">
              <w:rPr>
                <w:b/>
              </w:rPr>
              <w:t>EWT management</w:t>
            </w:r>
          </w:p>
        </w:tc>
        <w:tc>
          <w:tcPr>
            <w:tcW w:w="3250" w:type="pct"/>
          </w:tcPr>
          <w:p w14:paraId="25FFBF82" w14:textId="77777777" w:rsidR="004734C1" w:rsidRPr="00452590" w:rsidRDefault="00841AF4">
            <w:pPr>
              <w:pStyle w:val="TableParagraph"/>
              <w:spacing w:before="118"/>
              <w:ind w:left="107"/>
              <w:rPr>
                <w:sz w:val="18"/>
                <w:szCs w:val="18"/>
              </w:rPr>
            </w:pPr>
            <w:r w:rsidRPr="00452590">
              <w:rPr>
                <w:sz w:val="18"/>
                <w:szCs w:val="18"/>
                <w:u w:val="single"/>
              </w:rPr>
              <w:t>Option 1:</w:t>
            </w:r>
          </w:p>
          <w:p w14:paraId="5F62B2AB" w14:textId="6059E0AB" w:rsidR="004734C1" w:rsidRPr="00452590" w:rsidRDefault="007D5087">
            <w:pPr>
              <w:pStyle w:val="TableParagraph"/>
              <w:spacing w:before="4"/>
              <w:ind w:left="107"/>
              <w:rPr>
                <w:sz w:val="18"/>
                <w:szCs w:val="18"/>
              </w:rPr>
            </w:pPr>
            <w:r w:rsidRPr="00452590">
              <w:rPr>
                <w:sz w:val="18"/>
                <w:szCs w:val="18"/>
              </w:rPr>
              <w:t>A</w:t>
            </w:r>
            <w:r w:rsidR="00580BDA">
              <w:rPr>
                <w:sz w:val="18"/>
                <w:szCs w:val="18"/>
              </w:rPr>
              <w:t xml:space="preserve">n agency of the </w:t>
            </w:r>
            <w:r w:rsidRPr="00452590">
              <w:rPr>
                <w:sz w:val="18"/>
                <w:szCs w:val="18"/>
              </w:rPr>
              <w:t xml:space="preserve">public </w:t>
            </w:r>
            <w:r w:rsidR="00580BDA">
              <w:rPr>
                <w:sz w:val="18"/>
                <w:szCs w:val="18"/>
              </w:rPr>
              <w:t>sector</w:t>
            </w:r>
            <w:r w:rsidR="00580BDA" w:rsidRPr="00452590">
              <w:rPr>
                <w:sz w:val="18"/>
                <w:szCs w:val="18"/>
              </w:rPr>
              <w:t xml:space="preserve"> </w:t>
            </w:r>
          </w:p>
          <w:p w14:paraId="686D3F28" w14:textId="77777777" w:rsidR="004734C1" w:rsidRPr="00452590" w:rsidRDefault="00841AF4">
            <w:pPr>
              <w:pStyle w:val="TableParagraph"/>
              <w:spacing w:before="117"/>
              <w:ind w:left="107"/>
              <w:rPr>
                <w:sz w:val="18"/>
                <w:szCs w:val="18"/>
              </w:rPr>
            </w:pPr>
            <w:r w:rsidRPr="00452590">
              <w:rPr>
                <w:sz w:val="18"/>
                <w:szCs w:val="18"/>
                <w:u w:val="single"/>
              </w:rPr>
              <w:t>Option 2</w:t>
            </w:r>
            <w:r w:rsidRPr="00452590">
              <w:rPr>
                <w:sz w:val="18"/>
                <w:szCs w:val="18"/>
              </w:rPr>
              <w:t>:</w:t>
            </w:r>
          </w:p>
          <w:p w14:paraId="421CD718" w14:textId="730CEAF7" w:rsidR="004734C1" w:rsidRPr="00452590" w:rsidRDefault="00580BDA">
            <w:pPr>
              <w:pStyle w:val="TableParagraph"/>
              <w:spacing w:before="1"/>
              <w:ind w:left="107"/>
              <w:rPr>
                <w:sz w:val="18"/>
                <w:szCs w:val="18"/>
              </w:rPr>
            </w:pPr>
            <w:r>
              <w:rPr>
                <w:sz w:val="18"/>
                <w:szCs w:val="18"/>
              </w:rPr>
              <w:t>Management is outsourced</w:t>
            </w:r>
            <w:r w:rsidRPr="00452590">
              <w:rPr>
                <w:sz w:val="18"/>
                <w:szCs w:val="18"/>
              </w:rPr>
              <w:t xml:space="preserve"> </w:t>
            </w:r>
            <w:r w:rsidR="007D5087" w:rsidRPr="00452590">
              <w:rPr>
                <w:sz w:val="18"/>
                <w:szCs w:val="18"/>
              </w:rPr>
              <w:t>to</w:t>
            </w:r>
            <w:r>
              <w:rPr>
                <w:sz w:val="18"/>
                <w:szCs w:val="18"/>
              </w:rPr>
              <w:t xml:space="preserve"> a Non-Governmental Agency </w:t>
            </w:r>
            <w:r w:rsidRPr="00452590">
              <w:rPr>
                <w:sz w:val="18"/>
                <w:szCs w:val="18"/>
              </w:rPr>
              <w:t>(for example: Chambers of Commerce</w:t>
            </w:r>
            <w:r>
              <w:rPr>
                <w:sz w:val="18"/>
                <w:szCs w:val="18"/>
              </w:rPr>
              <w:t xml:space="preserve"> and Industry</w:t>
            </w:r>
            <w:r w:rsidRPr="00452590">
              <w:rPr>
                <w:sz w:val="18"/>
                <w:szCs w:val="18"/>
              </w:rPr>
              <w:t>, BSMEPA)</w:t>
            </w:r>
            <w:r>
              <w:rPr>
                <w:sz w:val="18"/>
                <w:szCs w:val="18"/>
              </w:rPr>
              <w:t xml:space="preserve"> or to</w:t>
            </w:r>
            <w:r w:rsidR="007D5087" w:rsidRPr="00452590">
              <w:rPr>
                <w:sz w:val="18"/>
                <w:szCs w:val="18"/>
              </w:rPr>
              <w:t xml:space="preserve"> </w:t>
            </w:r>
            <w:r w:rsidR="005B770F" w:rsidRPr="00452590">
              <w:rPr>
                <w:sz w:val="18"/>
                <w:szCs w:val="18"/>
              </w:rPr>
              <w:t xml:space="preserve">a </w:t>
            </w:r>
            <w:r w:rsidR="007D5087" w:rsidRPr="00452590">
              <w:rPr>
                <w:sz w:val="18"/>
                <w:szCs w:val="18"/>
              </w:rPr>
              <w:t>private entity</w:t>
            </w:r>
            <w:r w:rsidR="00841AF4" w:rsidRPr="00452590">
              <w:rPr>
                <w:sz w:val="18"/>
                <w:szCs w:val="18"/>
              </w:rPr>
              <w:t xml:space="preserve"> </w:t>
            </w:r>
          </w:p>
        </w:tc>
      </w:tr>
      <w:tr w:rsidR="004734C1" w14:paraId="0DDE6B28" w14:textId="77777777" w:rsidTr="00E33FB4">
        <w:trPr>
          <w:trHeight w:val="1033"/>
        </w:trPr>
        <w:tc>
          <w:tcPr>
            <w:tcW w:w="1750" w:type="pct"/>
          </w:tcPr>
          <w:p w14:paraId="7D5ED901" w14:textId="21003BD8" w:rsidR="004734C1" w:rsidRPr="00452590" w:rsidRDefault="007D5087">
            <w:pPr>
              <w:pStyle w:val="TableParagraph"/>
              <w:spacing w:before="121"/>
              <w:ind w:left="107"/>
              <w:rPr>
                <w:b/>
              </w:rPr>
            </w:pPr>
            <w:r w:rsidRPr="00452590">
              <w:rPr>
                <w:b/>
              </w:rPr>
              <w:t>Contact channel (inbound communications from debtors)</w:t>
            </w:r>
          </w:p>
        </w:tc>
        <w:tc>
          <w:tcPr>
            <w:tcW w:w="3250" w:type="pct"/>
          </w:tcPr>
          <w:p w14:paraId="3AB8077B" w14:textId="77777777" w:rsidR="004734C1" w:rsidRPr="00452590" w:rsidRDefault="00841AF4">
            <w:pPr>
              <w:pStyle w:val="TableParagraph"/>
              <w:spacing w:before="118"/>
              <w:ind w:left="107"/>
              <w:rPr>
                <w:sz w:val="18"/>
                <w:szCs w:val="18"/>
              </w:rPr>
            </w:pPr>
            <w:r w:rsidRPr="00452590">
              <w:rPr>
                <w:sz w:val="18"/>
                <w:szCs w:val="18"/>
                <w:u w:val="single"/>
              </w:rPr>
              <w:t>Option 1:</w:t>
            </w:r>
          </w:p>
          <w:p w14:paraId="4103C6EF" w14:textId="65679336" w:rsidR="004734C1" w:rsidRPr="00452590" w:rsidRDefault="007D5087">
            <w:pPr>
              <w:pStyle w:val="TableParagraph"/>
              <w:spacing w:before="2"/>
              <w:ind w:left="107"/>
              <w:rPr>
                <w:sz w:val="18"/>
                <w:szCs w:val="18"/>
              </w:rPr>
            </w:pPr>
            <w:r w:rsidRPr="00452590">
              <w:rPr>
                <w:sz w:val="18"/>
                <w:szCs w:val="18"/>
              </w:rPr>
              <w:t>Fully online (website)</w:t>
            </w:r>
          </w:p>
          <w:p w14:paraId="48F3A314" w14:textId="77777777" w:rsidR="004734C1" w:rsidRPr="00452590" w:rsidRDefault="00841AF4">
            <w:pPr>
              <w:pStyle w:val="TableParagraph"/>
              <w:spacing w:before="119"/>
              <w:ind w:left="107"/>
              <w:rPr>
                <w:sz w:val="18"/>
                <w:szCs w:val="18"/>
              </w:rPr>
            </w:pPr>
            <w:r w:rsidRPr="00452590">
              <w:rPr>
                <w:sz w:val="18"/>
                <w:szCs w:val="18"/>
                <w:u w:val="single"/>
              </w:rPr>
              <w:t>Option 2:</w:t>
            </w:r>
          </w:p>
          <w:p w14:paraId="45C41174" w14:textId="7298F5B6" w:rsidR="004734C1" w:rsidRPr="00452590" w:rsidRDefault="007D5087">
            <w:pPr>
              <w:pStyle w:val="TableParagraph"/>
              <w:spacing w:before="2"/>
              <w:ind w:left="107"/>
              <w:rPr>
                <w:sz w:val="18"/>
                <w:szCs w:val="18"/>
              </w:rPr>
            </w:pPr>
            <w:r w:rsidRPr="00452590">
              <w:rPr>
                <w:sz w:val="18"/>
                <w:szCs w:val="18"/>
              </w:rPr>
              <w:t>Website and hotline</w:t>
            </w:r>
            <w:r w:rsidR="00F435E1" w:rsidRPr="00452590">
              <w:rPr>
                <w:sz w:val="18"/>
                <w:szCs w:val="18"/>
              </w:rPr>
              <w:t xml:space="preserve"> (call center)</w:t>
            </w:r>
          </w:p>
        </w:tc>
      </w:tr>
      <w:tr w:rsidR="004734C1" w14:paraId="50DAD5C4" w14:textId="77777777" w:rsidTr="00E33FB4">
        <w:trPr>
          <w:trHeight w:val="1843"/>
        </w:trPr>
        <w:tc>
          <w:tcPr>
            <w:tcW w:w="1750" w:type="pct"/>
          </w:tcPr>
          <w:p w14:paraId="28C1931B" w14:textId="35C61779" w:rsidR="004734C1" w:rsidRPr="00452590" w:rsidRDefault="007D5087">
            <w:pPr>
              <w:pStyle w:val="TableParagraph"/>
              <w:spacing w:before="121"/>
              <w:ind w:left="107"/>
              <w:rPr>
                <w:b/>
              </w:rPr>
            </w:pPr>
            <w:r w:rsidRPr="00452590">
              <w:rPr>
                <w:b/>
              </w:rPr>
              <w:t>Contact channel (outbound communications from EWT)</w:t>
            </w:r>
          </w:p>
        </w:tc>
        <w:tc>
          <w:tcPr>
            <w:tcW w:w="3250" w:type="pct"/>
          </w:tcPr>
          <w:p w14:paraId="253547C7" w14:textId="77777777" w:rsidR="004734C1" w:rsidRPr="00452590" w:rsidRDefault="00841AF4">
            <w:pPr>
              <w:pStyle w:val="TableParagraph"/>
              <w:spacing w:before="118"/>
              <w:ind w:left="107"/>
              <w:rPr>
                <w:sz w:val="18"/>
                <w:szCs w:val="18"/>
              </w:rPr>
            </w:pPr>
            <w:r w:rsidRPr="00452590">
              <w:rPr>
                <w:sz w:val="18"/>
                <w:szCs w:val="18"/>
                <w:u w:val="single"/>
              </w:rPr>
              <w:t>Option 1:</w:t>
            </w:r>
          </w:p>
          <w:p w14:paraId="080F7663" w14:textId="3D689A8C" w:rsidR="004734C1" w:rsidRPr="00452590" w:rsidRDefault="007D5087">
            <w:pPr>
              <w:pStyle w:val="TableParagraph"/>
              <w:spacing w:before="2"/>
              <w:ind w:left="107"/>
              <w:rPr>
                <w:sz w:val="18"/>
                <w:szCs w:val="18"/>
              </w:rPr>
            </w:pPr>
            <w:r w:rsidRPr="00452590">
              <w:rPr>
                <w:sz w:val="18"/>
                <w:szCs w:val="18"/>
              </w:rPr>
              <w:t>Email/</w:t>
            </w:r>
            <w:proofErr w:type="spellStart"/>
            <w:r w:rsidRPr="00452590">
              <w:rPr>
                <w:sz w:val="18"/>
                <w:szCs w:val="18"/>
              </w:rPr>
              <w:t>chatbox</w:t>
            </w:r>
            <w:proofErr w:type="spellEnd"/>
          </w:p>
          <w:p w14:paraId="543D6651" w14:textId="4B8B616B" w:rsidR="004734C1" w:rsidRPr="00452590" w:rsidRDefault="00841AF4">
            <w:pPr>
              <w:pStyle w:val="TableParagraph"/>
              <w:spacing w:before="119"/>
              <w:ind w:left="107" w:right="4420"/>
              <w:rPr>
                <w:sz w:val="18"/>
                <w:szCs w:val="18"/>
              </w:rPr>
            </w:pPr>
            <w:r w:rsidRPr="00452590">
              <w:rPr>
                <w:sz w:val="18"/>
                <w:szCs w:val="18"/>
                <w:u w:val="single"/>
              </w:rPr>
              <w:t>Option 2:</w:t>
            </w:r>
          </w:p>
          <w:p w14:paraId="3D2524F5" w14:textId="37885644" w:rsidR="00F435E1" w:rsidRPr="00452590" w:rsidRDefault="00F435E1" w:rsidP="00F435E1">
            <w:pPr>
              <w:pStyle w:val="TableParagraph"/>
              <w:spacing w:before="119"/>
              <w:ind w:left="107" w:right="1177"/>
              <w:rPr>
                <w:sz w:val="18"/>
                <w:szCs w:val="18"/>
              </w:rPr>
            </w:pPr>
            <w:r w:rsidRPr="00452590">
              <w:rPr>
                <w:sz w:val="18"/>
                <w:szCs w:val="18"/>
              </w:rPr>
              <w:t>Email/</w:t>
            </w:r>
            <w:proofErr w:type="spellStart"/>
            <w:r w:rsidRPr="00452590">
              <w:rPr>
                <w:sz w:val="18"/>
                <w:szCs w:val="18"/>
              </w:rPr>
              <w:t>chatbox</w:t>
            </w:r>
            <w:proofErr w:type="spellEnd"/>
            <w:r w:rsidRPr="00452590">
              <w:rPr>
                <w:sz w:val="18"/>
                <w:szCs w:val="18"/>
              </w:rPr>
              <w:t>, call center operators</w:t>
            </w:r>
          </w:p>
          <w:p w14:paraId="528B0DA9" w14:textId="77777777" w:rsidR="004734C1" w:rsidRPr="00452590" w:rsidRDefault="00841AF4">
            <w:pPr>
              <w:pStyle w:val="TableParagraph"/>
              <w:spacing w:before="118"/>
              <w:ind w:left="107"/>
              <w:rPr>
                <w:sz w:val="18"/>
                <w:szCs w:val="18"/>
              </w:rPr>
            </w:pPr>
            <w:r w:rsidRPr="00452590">
              <w:rPr>
                <w:sz w:val="18"/>
                <w:szCs w:val="18"/>
                <w:u w:val="single"/>
              </w:rPr>
              <w:t>Option 3:</w:t>
            </w:r>
          </w:p>
          <w:p w14:paraId="50F2122D" w14:textId="01FDB7F3" w:rsidR="00F435E1" w:rsidRPr="00452590" w:rsidRDefault="00F435E1" w:rsidP="00F435E1">
            <w:pPr>
              <w:pStyle w:val="TableParagraph"/>
              <w:tabs>
                <w:tab w:val="left" w:pos="4117"/>
              </w:tabs>
              <w:spacing w:before="119"/>
              <w:ind w:left="107" w:right="2170"/>
              <w:rPr>
                <w:sz w:val="18"/>
                <w:szCs w:val="18"/>
              </w:rPr>
            </w:pPr>
            <w:r w:rsidRPr="00452590">
              <w:rPr>
                <w:sz w:val="18"/>
                <w:szCs w:val="18"/>
              </w:rPr>
              <w:t>Email/</w:t>
            </w:r>
            <w:proofErr w:type="spellStart"/>
            <w:r w:rsidRPr="00452590">
              <w:rPr>
                <w:sz w:val="18"/>
                <w:szCs w:val="18"/>
              </w:rPr>
              <w:t>chatbox</w:t>
            </w:r>
            <w:proofErr w:type="spellEnd"/>
            <w:r w:rsidRPr="00452590">
              <w:rPr>
                <w:sz w:val="18"/>
                <w:szCs w:val="18"/>
              </w:rPr>
              <w:t>, call center operators and official letters</w:t>
            </w:r>
          </w:p>
          <w:p w14:paraId="3B97FD3D" w14:textId="3E1F46F6" w:rsidR="004734C1" w:rsidRPr="00452590" w:rsidRDefault="004734C1">
            <w:pPr>
              <w:pStyle w:val="TableParagraph"/>
              <w:spacing w:before="3"/>
              <w:ind w:left="107"/>
              <w:rPr>
                <w:sz w:val="18"/>
                <w:szCs w:val="18"/>
              </w:rPr>
            </w:pPr>
          </w:p>
        </w:tc>
      </w:tr>
      <w:tr w:rsidR="00F435E1" w14:paraId="654526CC" w14:textId="77777777" w:rsidTr="00E33FB4">
        <w:trPr>
          <w:trHeight w:val="1996"/>
        </w:trPr>
        <w:tc>
          <w:tcPr>
            <w:tcW w:w="1750" w:type="pct"/>
          </w:tcPr>
          <w:p w14:paraId="3E873FB7" w14:textId="21D7893E" w:rsidR="00F435E1" w:rsidRPr="00452590" w:rsidRDefault="00F435E1">
            <w:pPr>
              <w:pStyle w:val="TableParagraph"/>
              <w:spacing w:before="121"/>
              <w:ind w:left="107"/>
              <w:rPr>
                <w:b/>
              </w:rPr>
            </w:pPr>
            <w:r w:rsidRPr="00452590">
              <w:rPr>
                <w:b/>
              </w:rPr>
              <w:lastRenderedPageBreak/>
              <w:t>Approach towards support to debtors</w:t>
            </w:r>
          </w:p>
        </w:tc>
        <w:tc>
          <w:tcPr>
            <w:tcW w:w="3250" w:type="pct"/>
          </w:tcPr>
          <w:p w14:paraId="2827CC38" w14:textId="77777777" w:rsidR="00F435E1" w:rsidRPr="00452590" w:rsidRDefault="00F435E1" w:rsidP="00F435E1">
            <w:pPr>
              <w:pStyle w:val="TableParagraph"/>
              <w:spacing w:before="118"/>
              <w:ind w:left="107"/>
              <w:rPr>
                <w:sz w:val="18"/>
                <w:szCs w:val="18"/>
              </w:rPr>
            </w:pPr>
            <w:r w:rsidRPr="00452590">
              <w:rPr>
                <w:sz w:val="18"/>
                <w:szCs w:val="18"/>
                <w:u w:val="single"/>
              </w:rPr>
              <w:t>Option 1:</w:t>
            </w:r>
          </w:p>
          <w:p w14:paraId="19D24F2C" w14:textId="062440EB" w:rsidR="00F435E1" w:rsidRPr="00452590" w:rsidRDefault="00F435E1" w:rsidP="00F435E1">
            <w:pPr>
              <w:pStyle w:val="TableParagraph"/>
              <w:spacing w:before="4"/>
              <w:ind w:left="107"/>
              <w:rPr>
                <w:sz w:val="18"/>
                <w:szCs w:val="18"/>
              </w:rPr>
            </w:pPr>
            <w:r w:rsidRPr="00452590">
              <w:rPr>
                <w:sz w:val="18"/>
                <w:szCs w:val="18"/>
              </w:rPr>
              <w:t>One-off (debtors reporting a possible perspective distress have access to support from a counseling entity)</w:t>
            </w:r>
          </w:p>
          <w:p w14:paraId="343401C2" w14:textId="77777777" w:rsidR="00F435E1" w:rsidRPr="00452590" w:rsidRDefault="00F435E1" w:rsidP="00F435E1">
            <w:pPr>
              <w:pStyle w:val="TableParagraph"/>
              <w:spacing w:before="117"/>
              <w:ind w:left="107"/>
              <w:rPr>
                <w:sz w:val="18"/>
                <w:szCs w:val="18"/>
              </w:rPr>
            </w:pPr>
            <w:r w:rsidRPr="00452590">
              <w:rPr>
                <w:sz w:val="18"/>
                <w:szCs w:val="18"/>
                <w:u w:val="single"/>
              </w:rPr>
              <w:t>Option 2</w:t>
            </w:r>
            <w:r w:rsidRPr="00452590">
              <w:rPr>
                <w:sz w:val="18"/>
                <w:szCs w:val="18"/>
              </w:rPr>
              <w:t>:</w:t>
            </w:r>
          </w:p>
          <w:p w14:paraId="65A425A5" w14:textId="6C4DB724" w:rsidR="00F435E1" w:rsidRPr="00452590" w:rsidRDefault="00F435E1" w:rsidP="00F435E1">
            <w:pPr>
              <w:pStyle w:val="TableParagraph"/>
              <w:spacing w:before="118"/>
              <w:ind w:left="107"/>
              <w:rPr>
                <w:sz w:val="18"/>
                <w:szCs w:val="18"/>
                <w:u w:val="single"/>
              </w:rPr>
            </w:pPr>
            <w:r w:rsidRPr="00452590">
              <w:rPr>
                <w:sz w:val="18"/>
                <w:szCs w:val="18"/>
              </w:rPr>
              <w:t xml:space="preserve">Staged approach (debtors must face a </w:t>
            </w:r>
            <w:r w:rsidR="005F235A" w:rsidRPr="00452590">
              <w:rPr>
                <w:sz w:val="18"/>
                <w:szCs w:val="18"/>
              </w:rPr>
              <w:t>pre-qualification phase</w:t>
            </w:r>
            <w:r w:rsidRPr="00452590">
              <w:rPr>
                <w:sz w:val="18"/>
                <w:szCs w:val="18"/>
              </w:rPr>
              <w:t xml:space="preserve"> prior to granting access to support from a counseling entity)</w:t>
            </w:r>
          </w:p>
        </w:tc>
      </w:tr>
      <w:tr w:rsidR="00F435E1" w14:paraId="2BF18351" w14:textId="77777777" w:rsidTr="00E33FB4">
        <w:trPr>
          <w:trHeight w:val="1996"/>
        </w:trPr>
        <w:tc>
          <w:tcPr>
            <w:tcW w:w="1750" w:type="pct"/>
          </w:tcPr>
          <w:p w14:paraId="6A5A7E59" w14:textId="076962E8" w:rsidR="00F435E1" w:rsidRPr="00452590" w:rsidRDefault="00F435E1" w:rsidP="00F435E1">
            <w:pPr>
              <w:pStyle w:val="TableParagraph"/>
              <w:spacing w:before="121"/>
              <w:ind w:left="107"/>
              <w:rPr>
                <w:b/>
              </w:rPr>
            </w:pPr>
            <w:r w:rsidRPr="00452590">
              <w:rPr>
                <w:b/>
              </w:rPr>
              <w:t>Approach towards debtors’ payment of services rendered by the EWT</w:t>
            </w:r>
          </w:p>
        </w:tc>
        <w:tc>
          <w:tcPr>
            <w:tcW w:w="3250" w:type="pct"/>
          </w:tcPr>
          <w:p w14:paraId="70E0BED7" w14:textId="77777777" w:rsidR="00F435E1" w:rsidRPr="00452590" w:rsidRDefault="00F435E1" w:rsidP="00F435E1">
            <w:pPr>
              <w:pStyle w:val="TableParagraph"/>
              <w:spacing w:before="118"/>
              <w:ind w:left="107"/>
              <w:rPr>
                <w:sz w:val="18"/>
                <w:szCs w:val="18"/>
              </w:rPr>
            </w:pPr>
            <w:r w:rsidRPr="00452590">
              <w:rPr>
                <w:sz w:val="18"/>
                <w:szCs w:val="18"/>
                <w:u w:val="single"/>
              </w:rPr>
              <w:t>Option 1:</w:t>
            </w:r>
          </w:p>
          <w:p w14:paraId="79063311" w14:textId="30EA1519" w:rsidR="00F435E1" w:rsidRPr="00452590" w:rsidRDefault="005B770F" w:rsidP="00F435E1">
            <w:pPr>
              <w:pStyle w:val="TableParagraph"/>
              <w:spacing w:before="4"/>
              <w:ind w:left="107"/>
              <w:rPr>
                <w:sz w:val="18"/>
                <w:szCs w:val="18"/>
              </w:rPr>
            </w:pPr>
            <w:r w:rsidRPr="00452590">
              <w:rPr>
                <w:sz w:val="18"/>
                <w:szCs w:val="18"/>
              </w:rPr>
              <w:t>The service</w:t>
            </w:r>
            <w:r w:rsidR="005F235A">
              <w:rPr>
                <w:sz w:val="18"/>
                <w:szCs w:val="18"/>
              </w:rPr>
              <w:t>s</w:t>
            </w:r>
            <w:r w:rsidRPr="00452590">
              <w:rPr>
                <w:sz w:val="18"/>
                <w:szCs w:val="18"/>
              </w:rPr>
              <w:t xml:space="preserve"> rendered to debtors are t</w:t>
            </w:r>
            <w:r w:rsidR="00F435E1" w:rsidRPr="00452590">
              <w:rPr>
                <w:sz w:val="18"/>
                <w:szCs w:val="18"/>
              </w:rPr>
              <w:t>otally free of charge</w:t>
            </w:r>
          </w:p>
          <w:p w14:paraId="7DE201D7" w14:textId="77777777" w:rsidR="00F435E1" w:rsidRPr="00452590" w:rsidRDefault="00F435E1" w:rsidP="00F435E1">
            <w:pPr>
              <w:pStyle w:val="TableParagraph"/>
              <w:spacing w:before="117"/>
              <w:ind w:left="107"/>
              <w:rPr>
                <w:sz w:val="18"/>
                <w:szCs w:val="18"/>
              </w:rPr>
            </w:pPr>
            <w:r w:rsidRPr="00452590">
              <w:rPr>
                <w:sz w:val="18"/>
                <w:szCs w:val="18"/>
                <w:u w:val="single"/>
              </w:rPr>
              <w:t>Option 2</w:t>
            </w:r>
            <w:r w:rsidRPr="00452590">
              <w:rPr>
                <w:sz w:val="18"/>
                <w:szCs w:val="18"/>
              </w:rPr>
              <w:t>:</w:t>
            </w:r>
          </w:p>
          <w:p w14:paraId="2CAE0B3A" w14:textId="39C06B8C" w:rsidR="00F435E1" w:rsidRPr="00452590" w:rsidRDefault="005B770F" w:rsidP="00F435E1">
            <w:pPr>
              <w:pStyle w:val="TableParagraph"/>
              <w:spacing w:before="118"/>
              <w:ind w:left="107"/>
              <w:rPr>
                <w:sz w:val="18"/>
                <w:szCs w:val="18"/>
                <w:u w:val="single"/>
              </w:rPr>
            </w:pPr>
            <w:r w:rsidRPr="00452590">
              <w:rPr>
                <w:sz w:val="18"/>
                <w:szCs w:val="18"/>
              </w:rPr>
              <w:t>A range of c</w:t>
            </w:r>
            <w:r w:rsidR="00F435E1" w:rsidRPr="00452590">
              <w:rPr>
                <w:sz w:val="18"/>
                <w:szCs w:val="18"/>
              </w:rPr>
              <w:t>ombined free of charge and remunerated services</w:t>
            </w:r>
            <w:r w:rsidRPr="00452590">
              <w:rPr>
                <w:sz w:val="18"/>
                <w:szCs w:val="18"/>
              </w:rPr>
              <w:t xml:space="preserve"> (typically, the pre-screening and the general screening by the advisory service are free of charge, while the additional services to address punctual weaknesses can be remunerated) is offered by the EWT</w:t>
            </w:r>
            <w:r w:rsidRPr="00452590">
              <w:rPr>
                <w:sz w:val="18"/>
                <w:szCs w:val="18"/>
              </w:rPr>
              <w:br/>
            </w:r>
          </w:p>
        </w:tc>
      </w:tr>
      <w:tr w:rsidR="005B770F" w14:paraId="35D64936" w14:textId="77777777" w:rsidTr="00E33FB4">
        <w:trPr>
          <w:trHeight w:val="1744"/>
        </w:trPr>
        <w:tc>
          <w:tcPr>
            <w:tcW w:w="1750" w:type="pct"/>
          </w:tcPr>
          <w:p w14:paraId="374A1826" w14:textId="6B00F585" w:rsidR="005B770F" w:rsidRPr="00452590" w:rsidRDefault="005B770F" w:rsidP="005B770F">
            <w:pPr>
              <w:pStyle w:val="TableParagraph"/>
              <w:spacing w:before="121"/>
              <w:ind w:left="107"/>
              <w:rPr>
                <w:b/>
              </w:rPr>
            </w:pPr>
            <w:r w:rsidRPr="00452590">
              <w:rPr>
                <w:b/>
              </w:rPr>
              <w:t>Counseling service</w:t>
            </w:r>
            <w:r w:rsidRPr="00452590">
              <w:rPr>
                <w:rStyle w:val="FootnoteReference"/>
                <w:b/>
              </w:rPr>
              <w:footnoteReference w:id="45"/>
            </w:r>
          </w:p>
        </w:tc>
        <w:tc>
          <w:tcPr>
            <w:tcW w:w="3250" w:type="pct"/>
          </w:tcPr>
          <w:p w14:paraId="1D0C9A8C" w14:textId="77777777" w:rsidR="005B770F" w:rsidRPr="00452590" w:rsidRDefault="005B770F" w:rsidP="005B770F">
            <w:pPr>
              <w:pStyle w:val="TableParagraph"/>
              <w:spacing w:before="118" w:line="252" w:lineRule="exact"/>
              <w:ind w:left="107"/>
              <w:rPr>
                <w:sz w:val="18"/>
                <w:szCs w:val="18"/>
              </w:rPr>
            </w:pPr>
            <w:r w:rsidRPr="00452590">
              <w:rPr>
                <w:sz w:val="18"/>
                <w:szCs w:val="18"/>
                <w:u w:val="single"/>
              </w:rPr>
              <w:t>Option 1</w:t>
            </w:r>
            <w:r w:rsidRPr="00452590">
              <w:rPr>
                <w:sz w:val="18"/>
                <w:szCs w:val="18"/>
              </w:rPr>
              <w:t>:</w:t>
            </w:r>
          </w:p>
          <w:p w14:paraId="0791BFF5" w14:textId="77777777" w:rsidR="005B770F" w:rsidRPr="00452590" w:rsidRDefault="005B770F" w:rsidP="005B770F">
            <w:pPr>
              <w:pStyle w:val="TableParagraph"/>
              <w:spacing w:line="244" w:lineRule="auto"/>
              <w:ind w:left="107" w:right="294"/>
              <w:rPr>
                <w:sz w:val="18"/>
                <w:szCs w:val="18"/>
              </w:rPr>
            </w:pPr>
            <w:r w:rsidRPr="00452590">
              <w:rPr>
                <w:sz w:val="18"/>
                <w:szCs w:val="18"/>
              </w:rPr>
              <w:t>Based on hired staff and a network of professionals available upon demand</w:t>
            </w:r>
          </w:p>
          <w:p w14:paraId="7D7DDE56" w14:textId="77777777" w:rsidR="005B770F" w:rsidRPr="00452590" w:rsidRDefault="005B770F" w:rsidP="005B770F">
            <w:pPr>
              <w:pStyle w:val="TableParagraph"/>
              <w:spacing w:before="110"/>
              <w:ind w:left="107"/>
              <w:rPr>
                <w:sz w:val="18"/>
                <w:szCs w:val="18"/>
              </w:rPr>
            </w:pPr>
            <w:r w:rsidRPr="00452590">
              <w:rPr>
                <w:sz w:val="18"/>
                <w:szCs w:val="18"/>
                <w:u w:val="single"/>
              </w:rPr>
              <w:t>Option 2:</w:t>
            </w:r>
          </w:p>
          <w:p w14:paraId="60C77C41" w14:textId="77777777" w:rsidR="005B770F" w:rsidRPr="00452590" w:rsidRDefault="005B770F" w:rsidP="005B770F">
            <w:pPr>
              <w:pStyle w:val="TableParagraph"/>
              <w:spacing w:before="4"/>
              <w:ind w:left="107"/>
              <w:rPr>
                <w:sz w:val="18"/>
                <w:szCs w:val="18"/>
              </w:rPr>
            </w:pPr>
            <w:r w:rsidRPr="00452590">
              <w:rPr>
                <w:sz w:val="18"/>
                <w:szCs w:val="18"/>
              </w:rPr>
              <w:t>Based on hired staff and a network of volunteers</w:t>
            </w:r>
          </w:p>
          <w:p w14:paraId="5FF6C2EC" w14:textId="77777777" w:rsidR="005B770F" w:rsidRPr="00452590" w:rsidRDefault="005B770F" w:rsidP="005B770F">
            <w:pPr>
              <w:pStyle w:val="TableParagraph"/>
              <w:spacing w:before="117"/>
              <w:ind w:left="107"/>
              <w:rPr>
                <w:sz w:val="18"/>
                <w:szCs w:val="18"/>
              </w:rPr>
            </w:pPr>
            <w:r w:rsidRPr="00452590">
              <w:rPr>
                <w:sz w:val="18"/>
                <w:szCs w:val="18"/>
                <w:u w:val="single"/>
              </w:rPr>
              <w:t>Option 3:</w:t>
            </w:r>
          </w:p>
          <w:p w14:paraId="153C4653" w14:textId="77777777" w:rsidR="005B770F" w:rsidRPr="00452590" w:rsidRDefault="005B770F" w:rsidP="005B770F">
            <w:pPr>
              <w:pStyle w:val="TableParagraph"/>
              <w:spacing w:before="118"/>
              <w:ind w:left="107"/>
              <w:rPr>
                <w:sz w:val="18"/>
                <w:szCs w:val="18"/>
              </w:rPr>
            </w:pPr>
            <w:r w:rsidRPr="00452590">
              <w:rPr>
                <w:sz w:val="18"/>
                <w:szCs w:val="18"/>
              </w:rPr>
              <w:t>All volunteers working on a non-remunerated basis</w:t>
            </w:r>
          </w:p>
          <w:p w14:paraId="308D3FD3" w14:textId="75FA0FC7" w:rsidR="00452590" w:rsidRPr="00452590" w:rsidRDefault="00452590" w:rsidP="005B770F">
            <w:pPr>
              <w:pStyle w:val="TableParagraph"/>
              <w:spacing w:before="118"/>
              <w:ind w:left="107"/>
              <w:rPr>
                <w:sz w:val="18"/>
                <w:szCs w:val="18"/>
                <w:u w:val="single"/>
              </w:rPr>
            </w:pPr>
          </w:p>
        </w:tc>
      </w:tr>
    </w:tbl>
    <w:p w14:paraId="7A3F3C22" w14:textId="77777777" w:rsidR="004734C1" w:rsidRDefault="004734C1">
      <w:pPr>
        <w:pStyle w:val="BodyText"/>
        <w:rPr>
          <w:sz w:val="20"/>
        </w:rPr>
      </w:pPr>
    </w:p>
    <w:p w14:paraId="250A0D47" w14:textId="42AFDB47" w:rsidR="0069708B" w:rsidRDefault="00841AF4" w:rsidP="008C12C7">
      <w:pPr>
        <w:pStyle w:val="Heading1"/>
        <w:numPr>
          <w:ilvl w:val="0"/>
          <w:numId w:val="9"/>
        </w:numPr>
        <w:tabs>
          <w:tab w:val="left" w:pos="1020"/>
          <w:tab w:val="left" w:pos="1021"/>
        </w:tabs>
        <w:spacing w:before="79"/>
        <w:ind w:right="1669" w:hanging="721"/>
      </w:pPr>
      <w:bookmarkStart w:id="36" w:name="_bookmark15"/>
      <w:bookmarkStart w:id="37" w:name="_Toc93931153"/>
      <w:bookmarkEnd w:id="36"/>
      <w:r>
        <w:t>SOURCES OF</w:t>
      </w:r>
      <w:r w:rsidRPr="00580BDA">
        <w:rPr>
          <w:spacing w:val="-2"/>
        </w:rPr>
        <w:t xml:space="preserve"> </w:t>
      </w:r>
      <w:r>
        <w:t>DATA</w:t>
      </w:r>
      <w:bookmarkEnd w:id="37"/>
    </w:p>
    <w:p w14:paraId="6F7C0895" w14:textId="77777777" w:rsidR="00AB48B0" w:rsidRDefault="00AB48B0" w:rsidP="00AB48B0">
      <w:pPr>
        <w:pStyle w:val="Heading1"/>
        <w:tabs>
          <w:tab w:val="left" w:pos="1020"/>
          <w:tab w:val="left" w:pos="1021"/>
        </w:tabs>
        <w:spacing w:before="79"/>
        <w:ind w:right="1669"/>
      </w:pPr>
    </w:p>
    <w:p w14:paraId="373C10AF" w14:textId="4722FE03" w:rsidR="0069708B" w:rsidRPr="004B2F8F" w:rsidRDefault="0069708B" w:rsidP="00DD7E9C">
      <w:pPr>
        <w:pStyle w:val="ListParagraph"/>
        <w:numPr>
          <w:ilvl w:val="0"/>
          <w:numId w:val="27"/>
        </w:numPr>
        <w:jc w:val="both"/>
        <w:rPr>
          <w:b/>
          <w:bCs/>
        </w:rPr>
      </w:pPr>
      <w:r w:rsidRPr="004B2F8F">
        <w:rPr>
          <w:b/>
          <w:bCs/>
        </w:rPr>
        <w:t>A broad overview of the debtors’ information sharing framework is provided in this Section, with a particular focus o</w:t>
      </w:r>
      <w:r w:rsidR="00925224" w:rsidRPr="004B2F8F">
        <w:rPr>
          <w:b/>
          <w:bCs/>
        </w:rPr>
        <w:t xml:space="preserve">n </w:t>
      </w:r>
      <w:r w:rsidRPr="004B2F8F">
        <w:rPr>
          <w:b/>
          <w:bCs/>
        </w:rPr>
        <w:t>MSMEs, which are the main target of the Directive</w:t>
      </w:r>
      <w:r w:rsidRPr="0069708B">
        <w:t>.</w:t>
      </w:r>
      <w:r>
        <w:t xml:space="preserve"> </w:t>
      </w:r>
      <w:r w:rsidRPr="0069708B">
        <w:t xml:space="preserve">Appraising the available key information to be </w:t>
      </w:r>
      <w:r>
        <w:t>submitted</w:t>
      </w:r>
      <w:r w:rsidRPr="0069708B">
        <w:t xml:space="preserve"> by debtors which is normally relevant for detecting perspective insolvency</w:t>
      </w:r>
      <w:r>
        <w:t xml:space="preserve"> is a key step for an informed decision-making on the best approach </w:t>
      </w:r>
      <w:r w:rsidR="00E16F4C">
        <w:t xml:space="preserve">for </w:t>
      </w:r>
      <w:r>
        <w:t>the implementation of the Early Warning Tool.</w:t>
      </w:r>
      <w:r w:rsidR="00E30882">
        <w:t xml:space="preserve"> </w:t>
      </w:r>
      <w:r>
        <w:t>The availability of financial, tax, credit, company information as well as information from other sources is described in the following sections.</w:t>
      </w:r>
    </w:p>
    <w:p w14:paraId="6A8DE182" w14:textId="77777777" w:rsidR="004734C1" w:rsidRDefault="004734C1" w:rsidP="000B0140">
      <w:pPr>
        <w:pStyle w:val="BodyText"/>
        <w:spacing w:before="9"/>
        <w:ind w:right="1669"/>
        <w:rPr>
          <w:b/>
          <w:sz w:val="22"/>
        </w:rPr>
      </w:pPr>
    </w:p>
    <w:p w14:paraId="60112E3D" w14:textId="5691A320" w:rsidR="004734C1" w:rsidRDefault="00841AF4" w:rsidP="00DD7E9C">
      <w:pPr>
        <w:pStyle w:val="Heading1"/>
        <w:numPr>
          <w:ilvl w:val="1"/>
          <w:numId w:val="9"/>
        </w:numPr>
        <w:tabs>
          <w:tab w:val="left" w:pos="1020"/>
          <w:tab w:val="left" w:pos="1021"/>
        </w:tabs>
        <w:ind w:right="1669"/>
      </w:pPr>
      <w:bookmarkStart w:id="38" w:name="_bookmark16"/>
      <w:bookmarkStart w:id="39" w:name="_Toc93931154"/>
      <w:bookmarkEnd w:id="38"/>
      <w:r>
        <w:t>Financial</w:t>
      </w:r>
      <w:r>
        <w:rPr>
          <w:spacing w:val="-5"/>
        </w:rPr>
        <w:t xml:space="preserve"> </w:t>
      </w:r>
      <w:r>
        <w:t>Information</w:t>
      </w:r>
      <w:bookmarkEnd w:id="39"/>
    </w:p>
    <w:p w14:paraId="1A04B897" w14:textId="66E4E2DC" w:rsidR="0054723F" w:rsidRDefault="0054723F" w:rsidP="00B24C09"/>
    <w:p w14:paraId="24ACD01D" w14:textId="77777777" w:rsidR="004734C1" w:rsidRDefault="00841AF4" w:rsidP="00DD7E9C">
      <w:pPr>
        <w:pStyle w:val="ListParagraph"/>
        <w:numPr>
          <w:ilvl w:val="2"/>
          <w:numId w:val="9"/>
        </w:numPr>
        <w:tabs>
          <w:tab w:val="left" w:pos="1020"/>
          <w:tab w:val="left" w:pos="1021"/>
        </w:tabs>
        <w:spacing w:before="1"/>
        <w:ind w:right="1669" w:hanging="721"/>
        <w:rPr>
          <w:i/>
          <w:sz w:val="24"/>
        </w:rPr>
      </w:pPr>
      <w:r>
        <w:rPr>
          <w:i/>
          <w:sz w:val="24"/>
        </w:rPr>
        <w:t>Description</w:t>
      </w:r>
    </w:p>
    <w:p w14:paraId="14B8AA2D" w14:textId="77777777" w:rsidR="004734C1" w:rsidRDefault="004734C1" w:rsidP="000B0140">
      <w:pPr>
        <w:pStyle w:val="BodyText"/>
        <w:spacing w:before="4"/>
        <w:ind w:right="1669"/>
        <w:rPr>
          <w:i/>
          <w:sz w:val="23"/>
        </w:rPr>
      </w:pPr>
    </w:p>
    <w:p w14:paraId="67AD1517" w14:textId="5E20B595" w:rsidR="0076452B" w:rsidRDefault="0076452B" w:rsidP="00DD7E9C">
      <w:pPr>
        <w:pStyle w:val="ListParagraph"/>
        <w:numPr>
          <w:ilvl w:val="0"/>
          <w:numId w:val="27"/>
        </w:numPr>
        <w:jc w:val="both"/>
      </w:pPr>
      <w:r w:rsidRPr="004B2F8F">
        <w:rPr>
          <w:b/>
          <w:bCs/>
        </w:rPr>
        <w:t xml:space="preserve">Financial information </w:t>
      </w:r>
      <w:r w:rsidR="00611A46" w:rsidRPr="004B2F8F">
        <w:rPr>
          <w:b/>
          <w:bCs/>
        </w:rPr>
        <w:t xml:space="preserve">is </w:t>
      </w:r>
      <w:r w:rsidRPr="004B2F8F">
        <w:rPr>
          <w:b/>
          <w:bCs/>
        </w:rPr>
        <w:t xml:space="preserve">normally </w:t>
      </w:r>
      <w:r w:rsidR="00611A46" w:rsidRPr="004B2F8F">
        <w:rPr>
          <w:b/>
          <w:bCs/>
        </w:rPr>
        <w:t>the cornerstone</w:t>
      </w:r>
      <w:r w:rsidRPr="004B2F8F">
        <w:rPr>
          <w:b/>
          <w:bCs/>
        </w:rPr>
        <w:t xml:space="preserve"> when measuring </w:t>
      </w:r>
      <w:r w:rsidR="00611A46" w:rsidRPr="004B2F8F">
        <w:rPr>
          <w:b/>
          <w:bCs/>
        </w:rPr>
        <w:t>a business’</w:t>
      </w:r>
      <w:r w:rsidRPr="004B2F8F">
        <w:rPr>
          <w:b/>
          <w:bCs/>
        </w:rPr>
        <w:t xml:space="preserve"> likeliness of future insolvency</w:t>
      </w:r>
      <w:r>
        <w:t xml:space="preserve">. In fact, a debtor’s capacity to meet current and future obligations and income capacity to finance the debt can be </w:t>
      </w:r>
      <w:r w:rsidR="00611A46">
        <w:t xml:space="preserve">calculated </w:t>
      </w:r>
      <w:r>
        <w:t>from financial information.</w:t>
      </w:r>
      <w:r w:rsidR="00202543">
        <w:t xml:space="preserve"> The formal set-up of a business requires fulfilling certain legal formalities, such as registering with the Bulgarian Companies’ Registry</w:t>
      </w:r>
      <w:r w:rsidR="00AE39EC">
        <w:t>.</w:t>
      </w:r>
    </w:p>
    <w:p w14:paraId="525BE6C1" w14:textId="2AB06364" w:rsidR="0076452B" w:rsidRDefault="0076452B" w:rsidP="000B0140">
      <w:pPr>
        <w:pStyle w:val="BodyText"/>
        <w:spacing w:line="276" w:lineRule="auto"/>
        <w:ind w:left="300" w:right="1669"/>
        <w:jc w:val="both"/>
      </w:pPr>
    </w:p>
    <w:p w14:paraId="100A2305" w14:textId="5F58B3B5" w:rsidR="00611A46" w:rsidRDefault="001830D1" w:rsidP="00DD7E9C">
      <w:pPr>
        <w:pStyle w:val="ListParagraph"/>
        <w:numPr>
          <w:ilvl w:val="0"/>
          <w:numId w:val="27"/>
        </w:numPr>
        <w:jc w:val="both"/>
      </w:pPr>
      <w:hyperlink r:id="rId20" w:tgtFrame="_blank" w:history="1">
        <w:r w:rsidR="003C79D1" w:rsidRPr="004B2F8F">
          <w:rPr>
            <w:b/>
            <w:bCs/>
          </w:rPr>
          <w:t>The Bulgarian business register</w:t>
        </w:r>
      </w:hyperlink>
      <w:r w:rsidR="003C79D1" w:rsidRPr="004B2F8F">
        <w:rPr>
          <w:b/>
          <w:bCs/>
        </w:rPr>
        <w:t> / register of non-profit legal entities (ТРРЮЛНЦ - TRRYULNTs) is administered by the Registry Agency attached to the Ministry of Justice</w:t>
      </w:r>
      <w:r w:rsidR="003C79D1" w:rsidRPr="003C79D1">
        <w:t xml:space="preserve">. Registered in the TRRYULNTs are traders, branches of foreign traders, non-profit legal </w:t>
      </w:r>
      <w:r w:rsidR="005F235A" w:rsidRPr="003C79D1">
        <w:t>entities,</w:t>
      </w:r>
      <w:r w:rsidR="003C79D1" w:rsidRPr="003C79D1">
        <w:t xml:space="preserve"> and branches of non-profit legal entities, along with the particulars on them that are required by law to be registered. Also contained in the TRRYULNTS are the documents that are required by law to be kept available for public inspection relating to traders and foreign </w:t>
      </w:r>
      <w:r w:rsidR="003C79D1" w:rsidRPr="003C79D1">
        <w:lastRenderedPageBreak/>
        <w:t xml:space="preserve">traders’ branches, non-profit legal </w:t>
      </w:r>
      <w:r w:rsidR="005F235A" w:rsidRPr="003C79D1">
        <w:t>entities,</w:t>
      </w:r>
      <w:r w:rsidR="003C79D1" w:rsidRPr="003C79D1">
        <w:t xml:space="preserve"> and branches of foreign non-profit legal entities</w:t>
      </w:r>
      <w:r w:rsidR="003C79D1">
        <w:t>.</w:t>
      </w:r>
      <w:r w:rsidR="00E73697">
        <w:t xml:space="preserve"> </w:t>
      </w:r>
      <w:r w:rsidR="003C79D1" w:rsidRPr="003C79D1">
        <w:t>The business regist</w:t>
      </w:r>
      <w:r w:rsidR="00E73697">
        <w:t>ry</w:t>
      </w:r>
      <w:r w:rsidR="003C79D1" w:rsidRPr="003C79D1">
        <w:t xml:space="preserve"> and the register of non-profit legal entities share a common electronic database containing the particulars that are required by law to be registered and the documents that are required by law to be kept available for public inspection relating to traders, foreign traders' branches, non-profit legal </w:t>
      </w:r>
      <w:r w:rsidR="005F235A" w:rsidRPr="003C79D1">
        <w:t>entities,</w:t>
      </w:r>
      <w:r w:rsidR="003C79D1" w:rsidRPr="003C79D1">
        <w:t xml:space="preserve"> and branches of foreign non-profit legal entities. Files on traders, foreign traders’ branches, non-profit legal </w:t>
      </w:r>
      <w:r w:rsidR="005F235A" w:rsidRPr="003C79D1">
        <w:t>entities,</w:t>
      </w:r>
      <w:r w:rsidR="003C79D1" w:rsidRPr="003C79D1">
        <w:t xml:space="preserve"> and branches of foreign non-profit legal entities are kept in electronic form. The files contain applications, documents substantiating the particulars registered, disclosures and other documents, which may also contain personal data identifying individuals representing or managing the trader or non-profit legal entity concerned.</w:t>
      </w:r>
      <w:r w:rsidR="00E73697">
        <w:t xml:space="preserve"> </w:t>
      </w:r>
      <w:r w:rsidR="00611A46">
        <w:t xml:space="preserve">Company registration at the Registry Agency seems a cheap, </w:t>
      </w:r>
      <w:r w:rsidR="0021296D">
        <w:t>smooth,</w:t>
      </w:r>
      <w:r w:rsidR="00611A46">
        <w:t xml:space="preserve"> and fast process. It can be done either physically at the Registrar’s premises or online, and the </w:t>
      </w:r>
      <w:r w:rsidR="002E0016">
        <w:t>registration fees are very low (1 EUR approx. for establishing a company, 20 EUR for annual fees).</w:t>
      </w:r>
    </w:p>
    <w:p w14:paraId="0F116315" w14:textId="628EFABF" w:rsidR="0076452B" w:rsidRDefault="0076452B" w:rsidP="000B0140">
      <w:pPr>
        <w:pStyle w:val="BodyText"/>
        <w:spacing w:line="276" w:lineRule="auto"/>
        <w:ind w:left="300" w:right="1669"/>
        <w:jc w:val="both"/>
      </w:pPr>
    </w:p>
    <w:p w14:paraId="3A93CCCC" w14:textId="2477981A" w:rsidR="001E0173" w:rsidRDefault="0021296D" w:rsidP="00413287">
      <w:pPr>
        <w:pStyle w:val="ListParagraph"/>
        <w:numPr>
          <w:ilvl w:val="0"/>
          <w:numId w:val="27"/>
        </w:numPr>
        <w:jc w:val="both"/>
        <w:rPr>
          <w:rFonts w:ascii="Calibri" w:hAnsi="Calibri"/>
        </w:rPr>
      </w:pPr>
      <w:r w:rsidRPr="004B2F8F">
        <w:rPr>
          <w:b/>
          <w:bCs/>
        </w:rPr>
        <w:t>Most</w:t>
      </w:r>
      <w:r w:rsidR="00841AF4" w:rsidRPr="004B2F8F">
        <w:rPr>
          <w:b/>
          <w:bCs/>
        </w:rPr>
        <w:t xml:space="preserve"> </w:t>
      </w:r>
      <w:r w:rsidR="00934429" w:rsidRPr="004B2F8F">
        <w:rPr>
          <w:b/>
          <w:bCs/>
        </w:rPr>
        <w:t>Bulgaria</w:t>
      </w:r>
      <w:r w:rsidR="00841AF4" w:rsidRPr="004B2F8F">
        <w:rPr>
          <w:b/>
          <w:bCs/>
        </w:rPr>
        <w:t>n legal entities</w:t>
      </w:r>
      <w:r w:rsidRPr="004B2F8F">
        <w:rPr>
          <w:rStyle w:val="FootnoteReference"/>
          <w:b/>
          <w:bCs/>
        </w:rPr>
        <w:footnoteReference w:id="46"/>
      </w:r>
      <w:r w:rsidR="00841AF4" w:rsidRPr="004B2F8F">
        <w:rPr>
          <w:b/>
          <w:bCs/>
        </w:rPr>
        <w:t xml:space="preserve"> must submit annual reports to </w:t>
      </w:r>
      <w:r w:rsidRPr="004B2F8F">
        <w:rPr>
          <w:b/>
          <w:bCs/>
        </w:rPr>
        <w:t xml:space="preserve">the Registry </w:t>
      </w:r>
      <w:r w:rsidR="00ED31A2">
        <w:rPr>
          <w:b/>
          <w:bCs/>
        </w:rPr>
        <w:t>Agency</w:t>
      </w:r>
      <w:r w:rsidR="00ED31A2" w:rsidRPr="004B2F8F">
        <w:rPr>
          <w:b/>
          <w:bCs/>
        </w:rPr>
        <w:t xml:space="preserve"> </w:t>
      </w:r>
      <w:r w:rsidRPr="004B2F8F">
        <w:rPr>
          <w:b/>
          <w:bCs/>
        </w:rPr>
        <w:t>or in the Central Registry of NGOs of public benefit (for nonprofit organizations)</w:t>
      </w:r>
      <w:r w:rsidR="00841AF4" w:rsidRPr="004B2F8F">
        <w:rPr>
          <w:b/>
          <w:bCs/>
        </w:rPr>
        <w:t xml:space="preserve"> during the six months following the end of their year</w:t>
      </w:r>
      <w:r w:rsidR="00841AF4">
        <w:t xml:space="preserve">. For most </w:t>
      </w:r>
      <w:r w:rsidR="00934429">
        <w:t>Bulgaria</w:t>
      </w:r>
      <w:r w:rsidR="00841AF4">
        <w:t>n companies</w:t>
      </w:r>
      <w:r>
        <w:rPr>
          <w:rStyle w:val="FootnoteReference"/>
        </w:rPr>
        <w:footnoteReference w:id="47"/>
      </w:r>
      <w:r w:rsidR="00841AF4">
        <w:t>, the deadline is June 3</w:t>
      </w:r>
      <w:r w:rsidR="002E0016">
        <w:t xml:space="preserve">0, with an additional </w:t>
      </w:r>
      <w:r>
        <w:t>3-month</w:t>
      </w:r>
      <w:r w:rsidR="002E0016">
        <w:t xml:space="preserve"> tolerance period to submit corrections prior to data consolidation, which takes place starting from Sept.30. According to the Accountancy Act, t</w:t>
      </w:r>
      <w:r w:rsidR="00841AF4">
        <w:t xml:space="preserve">he annual report is meant to give an overview of the enterprise’s financial position and financial performance, and it must be prepared according to </w:t>
      </w:r>
      <w:r w:rsidR="00934429">
        <w:t>Bulgaria</w:t>
      </w:r>
      <w:r w:rsidR="00841AF4">
        <w:t xml:space="preserve">n </w:t>
      </w:r>
      <w:r w:rsidR="0007199F">
        <w:t>National Accounting Standards</w:t>
      </w:r>
      <w:r w:rsidR="0007199F">
        <w:rPr>
          <w:rStyle w:val="FootnoteReference"/>
        </w:rPr>
        <w:footnoteReference w:id="48"/>
      </w:r>
      <w:r w:rsidR="00841AF4">
        <w:t xml:space="preserve"> or under International Financial Reporting Standards (IFRS</w:t>
      </w:r>
      <w:r w:rsidR="002E0016" w:rsidRPr="004D56B5">
        <w:t>)</w:t>
      </w:r>
      <w:r w:rsidR="00841AF4" w:rsidRPr="004D56B5">
        <w:rPr>
          <w:rFonts w:ascii="Calibri" w:hAnsi="Calibri"/>
        </w:rPr>
        <w:t xml:space="preserve">. </w:t>
      </w:r>
    </w:p>
    <w:p w14:paraId="24B559D9" w14:textId="77777777" w:rsidR="001E0173" w:rsidRPr="004B2F8F" w:rsidRDefault="001E0173" w:rsidP="004B2F8F">
      <w:pPr>
        <w:ind w:left="360"/>
        <w:jc w:val="both"/>
        <w:rPr>
          <w:rFonts w:ascii="Calibri" w:hAnsi="Calibri"/>
        </w:rPr>
      </w:pPr>
    </w:p>
    <w:p w14:paraId="419E67F8" w14:textId="495A92B5" w:rsidR="00D761B1" w:rsidRDefault="0021296D" w:rsidP="00DD7E9C">
      <w:pPr>
        <w:pStyle w:val="ListParagraph"/>
        <w:numPr>
          <w:ilvl w:val="0"/>
          <w:numId w:val="27"/>
        </w:numPr>
        <w:jc w:val="both"/>
      </w:pPr>
      <w:r w:rsidRPr="004B2F8F">
        <w:rPr>
          <w:b/>
          <w:bCs/>
        </w:rPr>
        <w:t xml:space="preserve">The annual financial statements and the management report shall be published in the form and with the text </w:t>
      </w:r>
      <w:proofErr w:type="gramStart"/>
      <w:r w:rsidRPr="004B2F8F">
        <w:rPr>
          <w:b/>
          <w:bCs/>
        </w:rPr>
        <w:t>on the basis of</w:t>
      </w:r>
      <w:proofErr w:type="gramEnd"/>
      <w:r w:rsidRPr="004B2F8F">
        <w:rPr>
          <w:b/>
          <w:bCs/>
        </w:rPr>
        <w:t xml:space="preserve"> which the registered auditor has expressed his/her opinion.</w:t>
      </w:r>
      <w:r>
        <w:t xml:space="preserve"> The full text of the audit report shall also be subject to publication. </w:t>
      </w:r>
      <w:r w:rsidRPr="000B3A6E">
        <w:t xml:space="preserve">Enterprises, which are not subject to statutory independent financial audit, are exempt from publishing certain parts of their financial statements (income statement and management report). </w:t>
      </w:r>
      <w:r>
        <w:t xml:space="preserve">Enterprises without any activities during the reporting period are exempt from the requirement to publish financial statements. However, they are required to submit a declaration for lack of activities within three months after the end of the reporting period in the Commercial Register website or in the Central Registry of NGOs of public benefit website (for </w:t>
      </w:r>
      <w:r w:rsidR="00D761B1">
        <w:t>nonprofit</w:t>
      </w:r>
      <w:r>
        <w:t xml:space="preserve"> organizations – non-profit associations and foundations).</w:t>
      </w:r>
      <w:r w:rsidR="000B3A6E">
        <w:t xml:space="preserve"> </w:t>
      </w:r>
      <w:r w:rsidR="00D761B1">
        <w:t>A parent company which is a fully owned or partially-owned subsidiary of another entity (i.e., local intermediate parent) and is exempt under the applicable financial reporting framework from the requirement to prepare consolidated financial statements, is required to publish in Bulgarian language the consolidated financial statements of its parent company together with the respective consolidated management report and audit opinion on these financial statements within three-month period after the parent company’s statutory publishing deadline. The information published is freely accessible through the Commercial Register website and in the Central Registry of NGOs of public benefit website.</w:t>
      </w:r>
    </w:p>
    <w:p w14:paraId="09311C2C" w14:textId="338DE6AF" w:rsidR="00D761B1" w:rsidRDefault="00D761B1">
      <w:pPr>
        <w:pStyle w:val="BodyText"/>
        <w:spacing w:line="276" w:lineRule="auto"/>
        <w:ind w:left="300" w:right="935"/>
        <w:jc w:val="both"/>
      </w:pPr>
    </w:p>
    <w:p w14:paraId="31B170C4" w14:textId="662DFDC2" w:rsidR="00D761B1" w:rsidRDefault="00D761B1" w:rsidP="00DD7E9C">
      <w:pPr>
        <w:pStyle w:val="ListParagraph"/>
        <w:numPr>
          <w:ilvl w:val="0"/>
          <w:numId w:val="27"/>
        </w:numPr>
        <w:jc w:val="both"/>
      </w:pPr>
      <w:r w:rsidRPr="004B2F8F">
        <w:rPr>
          <w:b/>
          <w:bCs/>
        </w:rPr>
        <w:t>The Accountancy Act prescribes the minimum required content for the management report, depending on the category of the entity (micro-enterprise, small, medium sized or large enterprise</w:t>
      </w:r>
      <w:r>
        <w:t>). Specific requirements for the content of the management report for public interest entities are also available in the Public Offering of Securities Act (POSA).</w:t>
      </w:r>
      <w:r w:rsidR="009B049C">
        <w:t xml:space="preserve"> </w:t>
      </w:r>
      <w:r>
        <w:t>Enterprises draw up an annual management report, which shall contain at least the following information</w:t>
      </w:r>
      <w:r w:rsidR="00C67E4C">
        <w:t xml:space="preserve"> </w:t>
      </w:r>
      <w:r w:rsidR="00C67E4C" w:rsidRPr="00C9173A">
        <w:t>(B</w:t>
      </w:r>
      <w:r w:rsidR="00C9173A" w:rsidRPr="00C9173A">
        <w:t>ox 4</w:t>
      </w:r>
      <w:r w:rsidR="00C67E4C" w:rsidRPr="00C9173A">
        <w:t>)</w:t>
      </w:r>
      <w:r w:rsidR="00C9173A">
        <w:t>.</w:t>
      </w:r>
    </w:p>
    <w:p w14:paraId="73B2413A" w14:textId="02152796" w:rsidR="009B049C" w:rsidRDefault="00664B69" w:rsidP="009B049C">
      <w:pPr>
        <w:pStyle w:val="ListParagraph"/>
        <w:ind w:left="720" w:firstLine="0"/>
        <w:jc w:val="both"/>
      </w:pPr>
      <w:r w:rsidRPr="00C67E4C">
        <w:rPr>
          <w:noProof/>
        </w:rPr>
        <w:lastRenderedPageBreak/>
        <mc:AlternateContent>
          <mc:Choice Requires="wps">
            <w:drawing>
              <wp:anchor distT="45720" distB="45720" distL="114300" distR="114300" simplePos="0" relativeHeight="251657216" behindDoc="1" locked="0" layoutInCell="1" allowOverlap="1" wp14:anchorId="579D34A9" wp14:editId="7FD5CA06">
                <wp:simplePos x="0" y="0"/>
                <wp:positionH relativeFrom="page">
                  <wp:posOffset>933450</wp:posOffset>
                </wp:positionH>
                <wp:positionV relativeFrom="paragraph">
                  <wp:posOffset>241300</wp:posOffset>
                </wp:positionV>
                <wp:extent cx="6353175" cy="3114675"/>
                <wp:effectExtent l="0" t="0" r="28575" b="28575"/>
                <wp:wrapThrough wrapText="bothSides">
                  <wp:wrapPolygon edited="0">
                    <wp:start x="0" y="0"/>
                    <wp:lineTo x="0" y="21666"/>
                    <wp:lineTo x="21632" y="21666"/>
                    <wp:lineTo x="21632" y="0"/>
                    <wp:lineTo x="0" y="0"/>
                  </wp:wrapPolygon>
                </wp:wrapThrough>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3114675"/>
                        </a:xfrm>
                        <a:prstGeom prst="rect">
                          <a:avLst/>
                        </a:prstGeom>
                        <a:solidFill>
                          <a:schemeClr val="bg1">
                            <a:lumMod val="95000"/>
                          </a:schemeClr>
                        </a:solidFill>
                        <a:ln w="9525">
                          <a:solidFill>
                            <a:srgbClr val="000000"/>
                          </a:solidFill>
                          <a:miter lim="800000"/>
                          <a:headEnd/>
                          <a:tailEnd/>
                        </a:ln>
                      </wps:spPr>
                      <wps:txbx>
                        <w:txbxContent>
                          <w:p w14:paraId="5009C3B6" w14:textId="42D775DA" w:rsidR="00BC67E1" w:rsidRPr="00C9173A" w:rsidRDefault="00BC67E1" w:rsidP="00B60D4B">
                            <w:pPr>
                              <w:shd w:val="clear" w:color="auto" w:fill="F2F2F2" w:themeFill="background1" w:themeFillShade="F2"/>
                              <w:ind w:left="960" w:hanging="360"/>
                              <w:rPr>
                                <w:b/>
                                <w:bCs/>
                              </w:rPr>
                            </w:pPr>
                            <w:r w:rsidRPr="00C9173A">
                              <w:rPr>
                                <w:b/>
                                <w:bCs/>
                              </w:rPr>
                              <w:t>BOX 4: THE BULGARIAN ACCOUNTANCY ACT – MANAGEMENT REPORT</w:t>
                            </w:r>
                          </w:p>
                          <w:p w14:paraId="4C55381E" w14:textId="7C56ADF6" w:rsidR="00BC67E1" w:rsidRPr="00B60D4B" w:rsidRDefault="00BC67E1" w:rsidP="00B60D4B">
                            <w:pPr>
                              <w:shd w:val="clear" w:color="auto" w:fill="F2F2F2" w:themeFill="background1" w:themeFillShade="F2"/>
                              <w:ind w:left="90"/>
                              <w:rPr>
                                <w:sz w:val="20"/>
                                <w:szCs w:val="20"/>
                              </w:rPr>
                            </w:pPr>
                          </w:p>
                          <w:p w14:paraId="245CB91E" w14:textId="4F246C9A" w:rsidR="00BC67E1" w:rsidRPr="00B60D4B" w:rsidRDefault="00BC67E1" w:rsidP="00B60D4B">
                            <w:pPr>
                              <w:shd w:val="clear" w:color="auto" w:fill="F2F2F2" w:themeFill="background1" w:themeFillShade="F2"/>
                              <w:ind w:left="960" w:hanging="360"/>
                              <w:rPr>
                                <w:sz w:val="20"/>
                                <w:szCs w:val="20"/>
                              </w:rPr>
                            </w:pPr>
                            <w:r w:rsidRPr="00B60D4B">
                              <w:rPr>
                                <w:sz w:val="20"/>
                                <w:szCs w:val="20"/>
                              </w:rPr>
                              <w:t xml:space="preserve">Key contents: </w:t>
                            </w:r>
                          </w:p>
                          <w:p w14:paraId="4015CA8F" w14:textId="398C8345" w:rsidR="00BC67E1" w:rsidRPr="00B60D4B" w:rsidRDefault="00BC67E1" w:rsidP="00B60D4B">
                            <w:pPr>
                              <w:numPr>
                                <w:ilvl w:val="0"/>
                                <w:numId w:val="41"/>
                              </w:numPr>
                              <w:shd w:val="clear" w:color="auto" w:fill="F2F2F2" w:themeFill="background1" w:themeFillShade="F2"/>
                              <w:rPr>
                                <w:sz w:val="20"/>
                                <w:szCs w:val="20"/>
                              </w:rPr>
                            </w:pPr>
                            <w:r w:rsidRPr="00B60D4B">
                              <w:rPr>
                                <w:sz w:val="20"/>
                                <w:szCs w:val="20"/>
                              </w:rPr>
                              <w:t>Objective review giving a true and fair view of the development and results of the operations of the enterprise and its position, together with a description of the main risks facing it.</w:t>
                            </w:r>
                          </w:p>
                          <w:p w14:paraId="1F08AE70" w14:textId="5E94B612" w:rsidR="00BC67E1" w:rsidRPr="00B60D4B" w:rsidRDefault="00BC67E1" w:rsidP="00B60D4B">
                            <w:pPr>
                              <w:pStyle w:val="BodyText"/>
                              <w:numPr>
                                <w:ilvl w:val="0"/>
                                <w:numId w:val="41"/>
                              </w:numPr>
                              <w:shd w:val="clear" w:color="auto" w:fill="F2F2F2" w:themeFill="background1" w:themeFillShade="F2"/>
                              <w:ind w:right="159"/>
                              <w:jc w:val="both"/>
                              <w:rPr>
                                <w:sz w:val="20"/>
                                <w:szCs w:val="20"/>
                              </w:rPr>
                            </w:pPr>
                            <w:r w:rsidRPr="00B60D4B">
                              <w:rPr>
                                <w:sz w:val="20"/>
                                <w:szCs w:val="20"/>
                              </w:rPr>
                              <w:t>Analysis of financial and nonfinancial key performance indicators relevant to the business, including information on issues related to environment and employees; when preparing the analysis for the management report, references to expenses reported in the annual financial statements and additional explanations thereon may be included.</w:t>
                            </w:r>
                          </w:p>
                          <w:p w14:paraId="2B18B40A" w14:textId="1A6381B4" w:rsidR="00BC67E1" w:rsidRPr="00B60D4B" w:rsidRDefault="00BC67E1" w:rsidP="00B60D4B">
                            <w:pPr>
                              <w:pStyle w:val="BodyText"/>
                              <w:numPr>
                                <w:ilvl w:val="0"/>
                                <w:numId w:val="41"/>
                              </w:numPr>
                              <w:shd w:val="clear" w:color="auto" w:fill="F2F2F2" w:themeFill="background1" w:themeFillShade="F2"/>
                              <w:ind w:right="159"/>
                              <w:jc w:val="both"/>
                              <w:rPr>
                                <w:sz w:val="20"/>
                                <w:szCs w:val="20"/>
                              </w:rPr>
                            </w:pPr>
                            <w:r w:rsidRPr="00B60D4B">
                              <w:rPr>
                                <w:sz w:val="20"/>
                                <w:szCs w:val="20"/>
                              </w:rPr>
                              <w:t xml:space="preserve">All significant events that have occurred after the date of drawing up the annual financial statements. </w:t>
                            </w:r>
                          </w:p>
                          <w:p w14:paraId="6DBFA3B2" w14:textId="76739E9E" w:rsidR="00BC67E1" w:rsidRPr="00B60D4B" w:rsidRDefault="00BC67E1" w:rsidP="00B60D4B">
                            <w:pPr>
                              <w:pStyle w:val="BodyText"/>
                              <w:numPr>
                                <w:ilvl w:val="0"/>
                                <w:numId w:val="41"/>
                              </w:numPr>
                              <w:shd w:val="clear" w:color="auto" w:fill="F2F2F2" w:themeFill="background1" w:themeFillShade="F2"/>
                              <w:ind w:right="159"/>
                              <w:jc w:val="both"/>
                              <w:rPr>
                                <w:sz w:val="20"/>
                                <w:szCs w:val="20"/>
                              </w:rPr>
                            </w:pPr>
                            <w:r w:rsidRPr="00B60D4B">
                              <w:rPr>
                                <w:sz w:val="20"/>
                                <w:szCs w:val="20"/>
                              </w:rPr>
                              <w:t>Probable future development of the enterprise.</w:t>
                            </w:r>
                          </w:p>
                          <w:p w14:paraId="6BF7C91D" w14:textId="4C99177F" w:rsidR="00BC67E1" w:rsidRPr="00B60D4B" w:rsidRDefault="00BC67E1" w:rsidP="00B60D4B">
                            <w:pPr>
                              <w:pStyle w:val="BodyText"/>
                              <w:numPr>
                                <w:ilvl w:val="0"/>
                                <w:numId w:val="41"/>
                              </w:numPr>
                              <w:shd w:val="clear" w:color="auto" w:fill="F2F2F2" w:themeFill="background1" w:themeFillShade="F2"/>
                              <w:ind w:right="159"/>
                              <w:jc w:val="both"/>
                              <w:rPr>
                                <w:sz w:val="20"/>
                                <w:szCs w:val="20"/>
                              </w:rPr>
                            </w:pPr>
                            <w:r w:rsidRPr="00B60D4B">
                              <w:rPr>
                                <w:sz w:val="20"/>
                                <w:szCs w:val="20"/>
                              </w:rPr>
                              <w:t xml:space="preserve">Activities </w:t>
                            </w:r>
                            <w:proofErr w:type="gramStart"/>
                            <w:r w:rsidRPr="00B60D4B">
                              <w:rPr>
                                <w:sz w:val="20"/>
                                <w:szCs w:val="20"/>
                              </w:rPr>
                              <w:t>in the area of</w:t>
                            </w:r>
                            <w:proofErr w:type="gramEnd"/>
                            <w:r w:rsidRPr="00B60D4B">
                              <w:rPr>
                                <w:sz w:val="20"/>
                                <w:szCs w:val="20"/>
                              </w:rPr>
                              <w:t xml:space="preserve"> research and development. </w:t>
                            </w:r>
                          </w:p>
                          <w:p w14:paraId="1BEB5BA4" w14:textId="282745F8" w:rsidR="00BC67E1" w:rsidRPr="00B60D4B" w:rsidRDefault="00BC67E1" w:rsidP="00B60D4B">
                            <w:pPr>
                              <w:pStyle w:val="BodyText"/>
                              <w:numPr>
                                <w:ilvl w:val="0"/>
                                <w:numId w:val="41"/>
                              </w:numPr>
                              <w:shd w:val="clear" w:color="auto" w:fill="F2F2F2" w:themeFill="background1" w:themeFillShade="F2"/>
                              <w:ind w:right="159"/>
                              <w:jc w:val="both"/>
                              <w:rPr>
                                <w:sz w:val="20"/>
                                <w:szCs w:val="20"/>
                              </w:rPr>
                            </w:pPr>
                            <w:r w:rsidRPr="00B60D4B">
                              <w:rPr>
                                <w:sz w:val="20"/>
                                <w:szCs w:val="20"/>
                              </w:rPr>
                              <w:t xml:space="preserve">Information on the acquisition of own shares as required under Article 187e of the Commerce Act. </w:t>
                            </w:r>
                          </w:p>
                          <w:p w14:paraId="2F277108" w14:textId="0A19BFBC" w:rsidR="00BC67E1" w:rsidRPr="00B60D4B" w:rsidRDefault="00BC67E1" w:rsidP="00B60D4B">
                            <w:pPr>
                              <w:pStyle w:val="BodyText"/>
                              <w:numPr>
                                <w:ilvl w:val="0"/>
                                <w:numId w:val="41"/>
                              </w:numPr>
                              <w:shd w:val="clear" w:color="auto" w:fill="F2F2F2" w:themeFill="background1" w:themeFillShade="F2"/>
                              <w:ind w:right="159"/>
                              <w:jc w:val="both"/>
                              <w:rPr>
                                <w:sz w:val="20"/>
                                <w:szCs w:val="20"/>
                              </w:rPr>
                            </w:pPr>
                            <w:r w:rsidRPr="00B60D4B">
                              <w:rPr>
                                <w:sz w:val="20"/>
                                <w:szCs w:val="20"/>
                              </w:rPr>
                              <w:t>Existing branches of the enterprise.</w:t>
                            </w:r>
                          </w:p>
                          <w:p w14:paraId="1727FA34" w14:textId="77777777" w:rsidR="00BC67E1" w:rsidRPr="00B60D4B" w:rsidRDefault="00BC67E1" w:rsidP="00B60D4B">
                            <w:pPr>
                              <w:pStyle w:val="BodyText"/>
                              <w:numPr>
                                <w:ilvl w:val="0"/>
                                <w:numId w:val="41"/>
                              </w:numPr>
                              <w:shd w:val="clear" w:color="auto" w:fill="F2F2F2" w:themeFill="background1" w:themeFillShade="F2"/>
                              <w:ind w:right="159"/>
                              <w:jc w:val="both"/>
                              <w:rPr>
                                <w:sz w:val="20"/>
                                <w:szCs w:val="20"/>
                              </w:rPr>
                            </w:pPr>
                            <w:r w:rsidRPr="00B60D4B">
                              <w:rPr>
                                <w:sz w:val="20"/>
                                <w:szCs w:val="20"/>
                              </w:rPr>
                              <w:t xml:space="preserve">Any financial instruments used by the enterprise, and where material for the purposes of evaluating the assets, the liabilities, the financial position and the financial result, the following shall be disclosed: </w:t>
                            </w:r>
                          </w:p>
                          <w:p w14:paraId="73B65C80" w14:textId="77777777" w:rsidR="00BC67E1" w:rsidRPr="00B60D4B" w:rsidRDefault="00BC67E1" w:rsidP="00B60D4B">
                            <w:pPr>
                              <w:pStyle w:val="BodyText"/>
                              <w:numPr>
                                <w:ilvl w:val="0"/>
                                <w:numId w:val="41"/>
                              </w:numPr>
                              <w:shd w:val="clear" w:color="auto" w:fill="F2F2F2" w:themeFill="background1" w:themeFillShade="F2"/>
                              <w:ind w:right="159"/>
                              <w:jc w:val="both"/>
                              <w:rPr>
                                <w:sz w:val="20"/>
                                <w:szCs w:val="20"/>
                              </w:rPr>
                            </w:pPr>
                            <w:r w:rsidRPr="00B60D4B">
                              <w:rPr>
                                <w:sz w:val="20"/>
                                <w:szCs w:val="20"/>
                              </w:rPr>
                              <w:t xml:space="preserve">Objectives and policies of the enterprise concerning financial risk management, including its hedging policy for each main type of hedged item to which hedge accounting is applied </w:t>
                            </w:r>
                          </w:p>
                          <w:p w14:paraId="434AFE49" w14:textId="7E87D2DF" w:rsidR="00BC67E1" w:rsidRPr="00B60D4B" w:rsidRDefault="00BC67E1" w:rsidP="00B60D4B">
                            <w:pPr>
                              <w:pStyle w:val="BodyText"/>
                              <w:numPr>
                                <w:ilvl w:val="0"/>
                                <w:numId w:val="41"/>
                              </w:numPr>
                              <w:shd w:val="clear" w:color="auto" w:fill="F2F2F2" w:themeFill="background1" w:themeFillShade="F2"/>
                              <w:ind w:right="159"/>
                              <w:jc w:val="both"/>
                              <w:rPr>
                                <w:sz w:val="20"/>
                                <w:szCs w:val="20"/>
                              </w:rPr>
                            </w:pPr>
                            <w:r w:rsidRPr="00B60D4B">
                              <w:rPr>
                                <w:sz w:val="20"/>
                                <w:szCs w:val="20"/>
                              </w:rPr>
                              <w:t>Enterprise’s exposure to price, credit and liquidity risks and cash flow risks.</w:t>
                            </w:r>
                          </w:p>
                          <w:p w14:paraId="2F0A0738" w14:textId="77777777" w:rsidR="00BC67E1" w:rsidRDefault="00BC67E1" w:rsidP="00C67E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D34A9" id="_x0000_s1043" type="#_x0000_t202" style="position:absolute;left:0;text-align:left;margin-left:73.5pt;margin-top:19pt;width:500.25pt;height:245.2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" fillcolor="#f2f2f2 [3052]">
                <v:textbox>
                  <w:txbxContent>
                    <w:p w14:paraId="5009C3B6" w14:textId="42D775DA" w:rsidR="00BC67E1" w:rsidRPr="00C9173A" w:rsidRDefault="00BC67E1" w:rsidP="00B60D4B">
                      <w:pPr>
                        <w:shd w:val="clear" w:color="auto" w:fill="F2F2F2" w:themeFill="background1" w:themeFillShade="F2"/>
                        <w:ind w:left="960" w:hanging="360"/>
                        <w:rPr>
                          <w:b/>
                          <w:bCs/>
                        </w:rPr>
                      </w:pPr>
                      <w:r w:rsidRPr="00C9173A">
                        <w:rPr>
                          <w:b/>
                          <w:bCs/>
                        </w:rPr>
                        <w:t>BOX 4: THE BULGARIAN ACCOUNTANCY ACT – MANAGEMENT REPORT</w:t>
                      </w:r>
                    </w:p>
                    <w:p w14:paraId="4C55381E" w14:textId="7C56ADF6" w:rsidR="00BC67E1" w:rsidRPr="00B60D4B" w:rsidRDefault="00BC67E1" w:rsidP="00B60D4B">
                      <w:pPr>
                        <w:shd w:val="clear" w:color="auto" w:fill="F2F2F2" w:themeFill="background1" w:themeFillShade="F2"/>
                        <w:ind w:left="90"/>
                        <w:rPr>
                          <w:sz w:val="20"/>
                          <w:szCs w:val="20"/>
                        </w:rPr>
                      </w:pPr>
                    </w:p>
                    <w:p w14:paraId="245CB91E" w14:textId="4F246C9A" w:rsidR="00BC67E1" w:rsidRPr="00B60D4B" w:rsidRDefault="00BC67E1" w:rsidP="00B60D4B">
                      <w:pPr>
                        <w:shd w:val="clear" w:color="auto" w:fill="F2F2F2" w:themeFill="background1" w:themeFillShade="F2"/>
                        <w:ind w:left="960" w:hanging="360"/>
                        <w:rPr>
                          <w:sz w:val="20"/>
                          <w:szCs w:val="20"/>
                        </w:rPr>
                      </w:pPr>
                      <w:r w:rsidRPr="00B60D4B">
                        <w:rPr>
                          <w:sz w:val="20"/>
                          <w:szCs w:val="20"/>
                        </w:rPr>
                        <w:t xml:space="preserve">Key contents: </w:t>
                      </w:r>
                    </w:p>
                    <w:p w14:paraId="4015CA8F" w14:textId="398C8345" w:rsidR="00BC67E1" w:rsidRPr="00B60D4B" w:rsidRDefault="00BC67E1" w:rsidP="00B60D4B">
                      <w:pPr>
                        <w:numPr>
                          <w:ilvl w:val="0"/>
                          <w:numId w:val="41"/>
                        </w:numPr>
                        <w:shd w:val="clear" w:color="auto" w:fill="F2F2F2" w:themeFill="background1" w:themeFillShade="F2"/>
                        <w:rPr>
                          <w:sz w:val="20"/>
                          <w:szCs w:val="20"/>
                        </w:rPr>
                      </w:pPr>
                      <w:r w:rsidRPr="00B60D4B">
                        <w:rPr>
                          <w:sz w:val="20"/>
                          <w:szCs w:val="20"/>
                        </w:rPr>
                        <w:t>Objective review giving a true and fair view of the development and results of the operations of the enterprise and its position, together with a description of the main risks facing it.</w:t>
                      </w:r>
                    </w:p>
                    <w:p w14:paraId="1F08AE70" w14:textId="5E94B612" w:rsidR="00BC67E1" w:rsidRPr="00B60D4B" w:rsidRDefault="00BC67E1" w:rsidP="00B60D4B">
                      <w:pPr>
                        <w:pStyle w:val="BodyText"/>
                        <w:numPr>
                          <w:ilvl w:val="0"/>
                          <w:numId w:val="41"/>
                        </w:numPr>
                        <w:shd w:val="clear" w:color="auto" w:fill="F2F2F2" w:themeFill="background1" w:themeFillShade="F2"/>
                        <w:ind w:right="159"/>
                        <w:jc w:val="both"/>
                        <w:rPr>
                          <w:sz w:val="20"/>
                          <w:szCs w:val="20"/>
                        </w:rPr>
                      </w:pPr>
                      <w:r w:rsidRPr="00B60D4B">
                        <w:rPr>
                          <w:sz w:val="20"/>
                          <w:szCs w:val="20"/>
                        </w:rPr>
                        <w:t>Analysis of financial and nonfinancial key performance indicators relevant to the business, including information on issues related to environment and employees; when preparing the analysis for the management report, references to expenses reported in the annual financial statements and additional explanations thereon may be included.</w:t>
                      </w:r>
                    </w:p>
                    <w:p w14:paraId="2B18B40A" w14:textId="1A6381B4" w:rsidR="00BC67E1" w:rsidRPr="00B60D4B" w:rsidRDefault="00BC67E1" w:rsidP="00B60D4B">
                      <w:pPr>
                        <w:pStyle w:val="BodyText"/>
                        <w:numPr>
                          <w:ilvl w:val="0"/>
                          <w:numId w:val="41"/>
                        </w:numPr>
                        <w:shd w:val="clear" w:color="auto" w:fill="F2F2F2" w:themeFill="background1" w:themeFillShade="F2"/>
                        <w:ind w:right="159"/>
                        <w:jc w:val="both"/>
                        <w:rPr>
                          <w:sz w:val="20"/>
                          <w:szCs w:val="20"/>
                        </w:rPr>
                      </w:pPr>
                      <w:r w:rsidRPr="00B60D4B">
                        <w:rPr>
                          <w:sz w:val="20"/>
                          <w:szCs w:val="20"/>
                        </w:rPr>
                        <w:t xml:space="preserve">All significant events that have occurred after the date of drawing up the annual financial statements. </w:t>
                      </w:r>
                    </w:p>
                    <w:p w14:paraId="6DBFA3B2" w14:textId="76739E9E" w:rsidR="00BC67E1" w:rsidRPr="00B60D4B" w:rsidRDefault="00BC67E1" w:rsidP="00B60D4B">
                      <w:pPr>
                        <w:pStyle w:val="BodyText"/>
                        <w:numPr>
                          <w:ilvl w:val="0"/>
                          <w:numId w:val="41"/>
                        </w:numPr>
                        <w:shd w:val="clear" w:color="auto" w:fill="F2F2F2" w:themeFill="background1" w:themeFillShade="F2"/>
                        <w:ind w:right="159"/>
                        <w:jc w:val="both"/>
                        <w:rPr>
                          <w:sz w:val="20"/>
                          <w:szCs w:val="20"/>
                        </w:rPr>
                      </w:pPr>
                      <w:r w:rsidRPr="00B60D4B">
                        <w:rPr>
                          <w:sz w:val="20"/>
                          <w:szCs w:val="20"/>
                        </w:rPr>
                        <w:t>Probable future development of the enterprise.</w:t>
                      </w:r>
                    </w:p>
                    <w:p w14:paraId="6BF7C91D" w14:textId="4C99177F" w:rsidR="00BC67E1" w:rsidRPr="00B60D4B" w:rsidRDefault="00BC67E1" w:rsidP="00B60D4B">
                      <w:pPr>
                        <w:pStyle w:val="BodyText"/>
                        <w:numPr>
                          <w:ilvl w:val="0"/>
                          <w:numId w:val="41"/>
                        </w:numPr>
                        <w:shd w:val="clear" w:color="auto" w:fill="F2F2F2" w:themeFill="background1" w:themeFillShade="F2"/>
                        <w:ind w:right="159"/>
                        <w:jc w:val="both"/>
                        <w:rPr>
                          <w:sz w:val="20"/>
                          <w:szCs w:val="20"/>
                        </w:rPr>
                      </w:pPr>
                      <w:r w:rsidRPr="00B60D4B">
                        <w:rPr>
                          <w:sz w:val="20"/>
                          <w:szCs w:val="20"/>
                        </w:rPr>
                        <w:t xml:space="preserve">Activities </w:t>
                      </w:r>
                      <w:proofErr w:type="gramStart"/>
                      <w:r w:rsidRPr="00B60D4B">
                        <w:rPr>
                          <w:sz w:val="20"/>
                          <w:szCs w:val="20"/>
                        </w:rPr>
                        <w:t>in the area of</w:t>
                      </w:r>
                      <w:proofErr w:type="gramEnd"/>
                      <w:r w:rsidRPr="00B60D4B">
                        <w:rPr>
                          <w:sz w:val="20"/>
                          <w:szCs w:val="20"/>
                        </w:rPr>
                        <w:t xml:space="preserve"> research and development. </w:t>
                      </w:r>
                    </w:p>
                    <w:p w14:paraId="1BEB5BA4" w14:textId="282745F8" w:rsidR="00BC67E1" w:rsidRPr="00B60D4B" w:rsidRDefault="00BC67E1" w:rsidP="00B60D4B">
                      <w:pPr>
                        <w:pStyle w:val="BodyText"/>
                        <w:numPr>
                          <w:ilvl w:val="0"/>
                          <w:numId w:val="41"/>
                        </w:numPr>
                        <w:shd w:val="clear" w:color="auto" w:fill="F2F2F2" w:themeFill="background1" w:themeFillShade="F2"/>
                        <w:ind w:right="159"/>
                        <w:jc w:val="both"/>
                        <w:rPr>
                          <w:sz w:val="20"/>
                          <w:szCs w:val="20"/>
                        </w:rPr>
                      </w:pPr>
                      <w:r w:rsidRPr="00B60D4B">
                        <w:rPr>
                          <w:sz w:val="20"/>
                          <w:szCs w:val="20"/>
                        </w:rPr>
                        <w:t xml:space="preserve">Information on the acquisition of own shares as required under Article 187e of the Commerce Act. </w:t>
                      </w:r>
                    </w:p>
                    <w:p w14:paraId="2F277108" w14:textId="0A19BFBC" w:rsidR="00BC67E1" w:rsidRPr="00B60D4B" w:rsidRDefault="00BC67E1" w:rsidP="00B60D4B">
                      <w:pPr>
                        <w:pStyle w:val="BodyText"/>
                        <w:numPr>
                          <w:ilvl w:val="0"/>
                          <w:numId w:val="41"/>
                        </w:numPr>
                        <w:shd w:val="clear" w:color="auto" w:fill="F2F2F2" w:themeFill="background1" w:themeFillShade="F2"/>
                        <w:ind w:right="159"/>
                        <w:jc w:val="both"/>
                        <w:rPr>
                          <w:sz w:val="20"/>
                          <w:szCs w:val="20"/>
                        </w:rPr>
                      </w:pPr>
                      <w:r w:rsidRPr="00B60D4B">
                        <w:rPr>
                          <w:sz w:val="20"/>
                          <w:szCs w:val="20"/>
                        </w:rPr>
                        <w:t>Existing branches of the enterprise.</w:t>
                      </w:r>
                    </w:p>
                    <w:p w14:paraId="1727FA34" w14:textId="77777777" w:rsidR="00BC67E1" w:rsidRPr="00B60D4B" w:rsidRDefault="00BC67E1" w:rsidP="00B60D4B">
                      <w:pPr>
                        <w:pStyle w:val="BodyText"/>
                        <w:numPr>
                          <w:ilvl w:val="0"/>
                          <w:numId w:val="41"/>
                        </w:numPr>
                        <w:shd w:val="clear" w:color="auto" w:fill="F2F2F2" w:themeFill="background1" w:themeFillShade="F2"/>
                        <w:ind w:right="159"/>
                        <w:jc w:val="both"/>
                        <w:rPr>
                          <w:sz w:val="20"/>
                          <w:szCs w:val="20"/>
                        </w:rPr>
                      </w:pPr>
                      <w:r w:rsidRPr="00B60D4B">
                        <w:rPr>
                          <w:sz w:val="20"/>
                          <w:szCs w:val="20"/>
                        </w:rPr>
                        <w:t xml:space="preserve">Any financial instruments used by the enterprise, and where material for the purposes of evaluating the assets, the liabilities, the financial position and the financial result, the following shall be disclosed: </w:t>
                      </w:r>
                    </w:p>
                    <w:p w14:paraId="73B65C80" w14:textId="77777777" w:rsidR="00BC67E1" w:rsidRPr="00B60D4B" w:rsidRDefault="00BC67E1" w:rsidP="00B60D4B">
                      <w:pPr>
                        <w:pStyle w:val="BodyText"/>
                        <w:numPr>
                          <w:ilvl w:val="0"/>
                          <w:numId w:val="41"/>
                        </w:numPr>
                        <w:shd w:val="clear" w:color="auto" w:fill="F2F2F2" w:themeFill="background1" w:themeFillShade="F2"/>
                        <w:ind w:right="159"/>
                        <w:jc w:val="both"/>
                        <w:rPr>
                          <w:sz w:val="20"/>
                          <w:szCs w:val="20"/>
                        </w:rPr>
                      </w:pPr>
                      <w:r w:rsidRPr="00B60D4B">
                        <w:rPr>
                          <w:sz w:val="20"/>
                          <w:szCs w:val="20"/>
                        </w:rPr>
                        <w:t xml:space="preserve">Objectives and policies of the enterprise concerning financial risk management, including its hedging policy for each main type of hedged item to which hedge accounting is applied </w:t>
                      </w:r>
                    </w:p>
                    <w:p w14:paraId="434AFE49" w14:textId="7E87D2DF" w:rsidR="00BC67E1" w:rsidRPr="00B60D4B" w:rsidRDefault="00BC67E1" w:rsidP="00B60D4B">
                      <w:pPr>
                        <w:pStyle w:val="BodyText"/>
                        <w:numPr>
                          <w:ilvl w:val="0"/>
                          <w:numId w:val="41"/>
                        </w:numPr>
                        <w:shd w:val="clear" w:color="auto" w:fill="F2F2F2" w:themeFill="background1" w:themeFillShade="F2"/>
                        <w:ind w:right="159"/>
                        <w:jc w:val="both"/>
                        <w:rPr>
                          <w:sz w:val="20"/>
                          <w:szCs w:val="20"/>
                        </w:rPr>
                      </w:pPr>
                      <w:r w:rsidRPr="00B60D4B">
                        <w:rPr>
                          <w:sz w:val="20"/>
                          <w:szCs w:val="20"/>
                        </w:rPr>
                        <w:t>Enterprise’s exposure to price, credit and liquidity risks and cash flow risks.</w:t>
                      </w:r>
                    </w:p>
                    <w:p w14:paraId="2F0A0738" w14:textId="77777777" w:rsidR="00BC67E1" w:rsidRDefault="00BC67E1" w:rsidP="00C67E4C"/>
                  </w:txbxContent>
                </v:textbox>
                <w10:wrap type="through" anchorx="page"/>
              </v:shape>
            </w:pict>
          </mc:Fallback>
        </mc:AlternateContent>
      </w:r>
    </w:p>
    <w:p w14:paraId="5DE9BAA5" w14:textId="5B5FB7A5" w:rsidR="00D761B1" w:rsidRDefault="00D761B1" w:rsidP="004B2F8F">
      <w:pPr>
        <w:pStyle w:val="BodyText"/>
        <w:spacing w:line="276" w:lineRule="auto"/>
        <w:ind w:left="1440" w:right="1669"/>
        <w:jc w:val="both"/>
      </w:pPr>
      <w:r>
        <w:t xml:space="preserve"> </w:t>
      </w:r>
    </w:p>
    <w:p w14:paraId="0C84E54B" w14:textId="2A1BC7C5" w:rsidR="00C67E4C" w:rsidRDefault="00C67E4C" w:rsidP="00DD7E9C">
      <w:pPr>
        <w:pStyle w:val="ListParagraph"/>
        <w:numPr>
          <w:ilvl w:val="0"/>
          <w:numId w:val="27"/>
        </w:numPr>
        <w:jc w:val="both"/>
        <w:rPr>
          <w:b/>
          <w:bCs/>
        </w:rPr>
      </w:pPr>
      <w:r w:rsidRPr="00F13C76">
        <w:rPr>
          <w:b/>
          <w:bCs/>
        </w:rPr>
        <w:t xml:space="preserve">Subject to statutory independent financial audit by registered auditors are the annual financial statements of: </w:t>
      </w:r>
    </w:p>
    <w:p w14:paraId="06CB9F3F" w14:textId="77777777" w:rsidR="00883301" w:rsidRPr="00F13C76" w:rsidRDefault="00883301" w:rsidP="00413287">
      <w:pPr>
        <w:pStyle w:val="ListParagraph"/>
        <w:ind w:left="720" w:firstLine="0"/>
        <w:jc w:val="both"/>
        <w:rPr>
          <w:b/>
          <w:bCs/>
        </w:rPr>
      </w:pPr>
    </w:p>
    <w:p w14:paraId="615D3234" w14:textId="77777777" w:rsidR="00C67E4C" w:rsidRPr="00C9173A" w:rsidRDefault="00C67E4C" w:rsidP="00DD7E9C">
      <w:pPr>
        <w:pStyle w:val="BodyText"/>
        <w:numPr>
          <w:ilvl w:val="0"/>
          <w:numId w:val="36"/>
        </w:numPr>
        <w:spacing w:line="276" w:lineRule="auto"/>
        <w:ind w:left="993" w:right="252"/>
        <w:rPr>
          <w:sz w:val="22"/>
          <w:szCs w:val="22"/>
        </w:rPr>
      </w:pPr>
      <w:r w:rsidRPr="00C9173A">
        <w:rPr>
          <w:sz w:val="22"/>
          <w:szCs w:val="22"/>
        </w:rPr>
        <w:t xml:space="preserve">Small enterprises, which </w:t>
      </w:r>
      <w:proofErr w:type="gramStart"/>
      <w:r w:rsidRPr="00C9173A">
        <w:rPr>
          <w:sz w:val="22"/>
          <w:szCs w:val="22"/>
        </w:rPr>
        <w:t>at</w:t>
      </w:r>
      <w:proofErr w:type="gramEnd"/>
      <w:r w:rsidRPr="00C9173A">
        <w:rPr>
          <w:sz w:val="22"/>
          <w:szCs w:val="22"/>
        </w:rPr>
        <w:t xml:space="preserve"> 31 December of the current reporting period exceed at least two of the following indicators: </w:t>
      </w:r>
    </w:p>
    <w:p w14:paraId="66EF94E2" w14:textId="3D2FA3C6" w:rsidR="00C67E4C" w:rsidRPr="00C9173A" w:rsidRDefault="00C67E4C" w:rsidP="00DD7E9C">
      <w:pPr>
        <w:pStyle w:val="BodyText"/>
        <w:numPr>
          <w:ilvl w:val="1"/>
          <w:numId w:val="37"/>
        </w:numPr>
        <w:spacing w:line="276" w:lineRule="auto"/>
        <w:ind w:left="1276" w:right="252"/>
        <w:rPr>
          <w:sz w:val="22"/>
          <w:szCs w:val="22"/>
        </w:rPr>
      </w:pPr>
      <w:r w:rsidRPr="00C9173A">
        <w:rPr>
          <w:sz w:val="22"/>
          <w:szCs w:val="22"/>
        </w:rPr>
        <w:t>Book value of assets – BGN 2,000,000</w:t>
      </w:r>
    </w:p>
    <w:p w14:paraId="08314A64" w14:textId="184B812A" w:rsidR="00D761B1" w:rsidRPr="00C9173A" w:rsidRDefault="00D761B1" w:rsidP="00DD7E9C">
      <w:pPr>
        <w:pStyle w:val="BodyText"/>
        <w:numPr>
          <w:ilvl w:val="1"/>
          <w:numId w:val="37"/>
        </w:numPr>
        <w:spacing w:line="276" w:lineRule="auto"/>
        <w:ind w:left="1276" w:right="252"/>
        <w:rPr>
          <w:sz w:val="22"/>
          <w:szCs w:val="22"/>
        </w:rPr>
      </w:pPr>
      <w:r w:rsidRPr="00C9173A">
        <w:rPr>
          <w:sz w:val="22"/>
          <w:szCs w:val="22"/>
        </w:rPr>
        <w:t xml:space="preserve">Net sales revenue – BGN 4,000,000 </w:t>
      </w:r>
    </w:p>
    <w:p w14:paraId="289E29E6" w14:textId="3C5B9150" w:rsidR="00D761B1" w:rsidRPr="00C9173A" w:rsidRDefault="00D761B1" w:rsidP="00DD7E9C">
      <w:pPr>
        <w:pStyle w:val="BodyText"/>
        <w:numPr>
          <w:ilvl w:val="1"/>
          <w:numId w:val="37"/>
        </w:numPr>
        <w:spacing w:line="276" w:lineRule="auto"/>
        <w:ind w:left="1276" w:right="252"/>
        <w:rPr>
          <w:sz w:val="22"/>
          <w:szCs w:val="22"/>
        </w:rPr>
      </w:pPr>
      <w:r w:rsidRPr="00C9173A">
        <w:rPr>
          <w:sz w:val="22"/>
          <w:szCs w:val="22"/>
        </w:rPr>
        <w:t xml:space="preserve">Average number of employees for the reporting period: 50 </w:t>
      </w:r>
    </w:p>
    <w:p w14:paraId="398EAE5E" w14:textId="77777777" w:rsidR="00C67E4C" w:rsidRPr="00C9173A" w:rsidRDefault="00C67E4C" w:rsidP="001561F3">
      <w:pPr>
        <w:pStyle w:val="BodyText"/>
        <w:spacing w:line="276" w:lineRule="auto"/>
        <w:ind w:left="720" w:right="252"/>
        <w:rPr>
          <w:sz w:val="22"/>
          <w:szCs w:val="22"/>
        </w:rPr>
      </w:pPr>
    </w:p>
    <w:p w14:paraId="1A7D454F" w14:textId="0F1BCDA1" w:rsidR="00D761B1" w:rsidRPr="00C9173A" w:rsidRDefault="00D761B1" w:rsidP="00DD7E9C">
      <w:pPr>
        <w:pStyle w:val="BodyText"/>
        <w:numPr>
          <w:ilvl w:val="0"/>
          <w:numId w:val="36"/>
        </w:numPr>
        <w:spacing w:line="276" w:lineRule="auto"/>
        <w:ind w:left="993" w:right="252"/>
        <w:rPr>
          <w:sz w:val="22"/>
          <w:szCs w:val="22"/>
        </w:rPr>
      </w:pPr>
      <w:r w:rsidRPr="00C9173A">
        <w:rPr>
          <w:sz w:val="22"/>
          <w:szCs w:val="22"/>
        </w:rPr>
        <w:t xml:space="preserve">Medium-sized and large enterprises </w:t>
      </w:r>
      <w:r w:rsidR="00C9173A" w:rsidRPr="00C9173A">
        <w:rPr>
          <w:sz w:val="22"/>
          <w:szCs w:val="22"/>
        </w:rPr>
        <w:br/>
      </w:r>
    </w:p>
    <w:p w14:paraId="1FDD1260" w14:textId="38AC507D" w:rsidR="00D761B1" w:rsidRPr="00C9173A" w:rsidRDefault="00D761B1" w:rsidP="00DD7E9C">
      <w:pPr>
        <w:pStyle w:val="BodyText"/>
        <w:numPr>
          <w:ilvl w:val="0"/>
          <w:numId w:val="36"/>
        </w:numPr>
        <w:spacing w:line="276" w:lineRule="auto"/>
        <w:ind w:left="993" w:right="252"/>
        <w:rPr>
          <w:sz w:val="22"/>
          <w:szCs w:val="22"/>
        </w:rPr>
      </w:pPr>
      <w:r w:rsidRPr="00C9173A">
        <w:rPr>
          <w:sz w:val="22"/>
          <w:szCs w:val="22"/>
        </w:rPr>
        <w:t xml:space="preserve">Public-interest enterprises as defined in the Accountancy Act </w:t>
      </w:r>
      <w:r w:rsidR="00C9173A" w:rsidRPr="00C9173A">
        <w:rPr>
          <w:sz w:val="22"/>
          <w:szCs w:val="22"/>
        </w:rPr>
        <w:br/>
      </w:r>
    </w:p>
    <w:p w14:paraId="412CC27C" w14:textId="45988B53" w:rsidR="00D761B1" w:rsidRPr="00C9173A" w:rsidRDefault="00D761B1" w:rsidP="00DD7E9C">
      <w:pPr>
        <w:pStyle w:val="BodyText"/>
        <w:numPr>
          <w:ilvl w:val="0"/>
          <w:numId w:val="36"/>
        </w:numPr>
        <w:spacing w:line="276" w:lineRule="auto"/>
        <w:ind w:left="993" w:right="252"/>
        <w:rPr>
          <w:sz w:val="22"/>
          <w:szCs w:val="22"/>
        </w:rPr>
      </w:pPr>
      <w:r w:rsidRPr="00C9173A">
        <w:rPr>
          <w:sz w:val="22"/>
          <w:szCs w:val="22"/>
        </w:rPr>
        <w:t xml:space="preserve">Joint-stock companies and limited partnerships with shares which are not classified as micro-enterprises </w:t>
      </w:r>
      <w:r w:rsidR="00C9173A" w:rsidRPr="00C9173A">
        <w:rPr>
          <w:sz w:val="22"/>
          <w:szCs w:val="22"/>
        </w:rPr>
        <w:br/>
      </w:r>
    </w:p>
    <w:p w14:paraId="2B5214A5" w14:textId="0825C6AC" w:rsidR="00D761B1" w:rsidRPr="00C9173A" w:rsidRDefault="00D761B1" w:rsidP="00DD7E9C">
      <w:pPr>
        <w:pStyle w:val="BodyText"/>
        <w:numPr>
          <w:ilvl w:val="0"/>
          <w:numId w:val="36"/>
        </w:numPr>
        <w:spacing w:line="276" w:lineRule="auto"/>
        <w:ind w:left="993" w:right="252"/>
        <w:rPr>
          <w:sz w:val="22"/>
          <w:szCs w:val="22"/>
        </w:rPr>
      </w:pPr>
      <w:r w:rsidRPr="00C9173A">
        <w:rPr>
          <w:sz w:val="22"/>
          <w:szCs w:val="22"/>
        </w:rPr>
        <w:t xml:space="preserve">The annual financial statements of enterprises included in the consolidated financial statements which are subject to statutory independent audit </w:t>
      </w:r>
      <w:r w:rsidR="00C9173A" w:rsidRPr="00C9173A">
        <w:rPr>
          <w:sz w:val="22"/>
          <w:szCs w:val="22"/>
        </w:rPr>
        <w:br/>
      </w:r>
    </w:p>
    <w:p w14:paraId="0D9067E4" w14:textId="2C436DF5" w:rsidR="00D761B1" w:rsidRPr="00C9173A" w:rsidRDefault="00D761B1" w:rsidP="00DD7E9C">
      <w:pPr>
        <w:pStyle w:val="BodyText"/>
        <w:numPr>
          <w:ilvl w:val="0"/>
          <w:numId w:val="36"/>
        </w:numPr>
        <w:spacing w:line="276" w:lineRule="auto"/>
        <w:ind w:left="993" w:right="252"/>
        <w:rPr>
          <w:sz w:val="22"/>
          <w:szCs w:val="22"/>
        </w:rPr>
      </w:pPr>
      <w:r w:rsidRPr="00C9173A">
        <w:rPr>
          <w:sz w:val="22"/>
          <w:szCs w:val="22"/>
        </w:rPr>
        <w:t xml:space="preserve">Enterprises for which this requirement is established by law </w:t>
      </w:r>
      <w:r w:rsidR="00C9173A" w:rsidRPr="00C9173A">
        <w:rPr>
          <w:sz w:val="22"/>
          <w:szCs w:val="22"/>
        </w:rPr>
        <w:br/>
      </w:r>
    </w:p>
    <w:p w14:paraId="259BC4DA" w14:textId="725C7918" w:rsidR="00D761B1" w:rsidRPr="00C9173A" w:rsidRDefault="00D761B1" w:rsidP="00DD7E9C">
      <w:pPr>
        <w:pStyle w:val="BodyText"/>
        <w:numPr>
          <w:ilvl w:val="0"/>
          <w:numId w:val="36"/>
        </w:numPr>
        <w:spacing w:line="276" w:lineRule="auto"/>
        <w:ind w:left="993" w:right="252"/>
        <w:rPr>
          <w:sz w:val="22"/>
          <w:szCs w:val="22"/>
        </w:rPr>
      </w:pPr>
      <w:r w:rsidRPr="00C9173A">
        <w:rPr>
          <w:sz w:val="22"/>
          <w:szCs w:val="22"/>
        </w:rPr>
        <w:t xml:space="preserve">Certain non-profit legal entities designated as operating for the public benefit when </w:t>
      </w:r>
      <w:proofErr w:type="gramStart"/>
      <w:r w:rsidRPr="00C9173A">
        <w:rPr>
          <w:sz w:val="22"/>
          <w:szCs w:val="22"/>
        </w:rPr>
        <w:t>they</w:t>
      </w:r>
      <w:proofErr w:type="gramEnd"/>
      <w:r w:rsidRPr="00C9173A">
        <w:rPr>
          <w:sz w:val="22"/>
          <w:szCs w:val="22"/>
        </w:rPr>
        <w:t xml:space="preserve"> either: </w:t>
      </w:r>
    </w:p>
    <w:p w14:paraId="2D469651" w14:textId="73B105A3" w:rsidR="00D761B1" w:rsidRPr="00C9173A" w:rsidRDefault="00D761B1" w:rsidP="00DD7E9C">
      <w:pPr>
        <w:pStyle w:val="BodyText"/>
        <w:numPr>
          <w:ilvl w:val="1"/>
          <w:numId w:val="38"/>
        </w:numPr>
        <w:spacing w:line="276" w:lineRule="auto"/>
        <w:ind w:left="1134" w:right="252"/>
        <w:rPr>
          <w:sz w:val="22"/>
          <w:szCs w:val="22"/>
        </w:rPr>
      </w:pPr>
      <w:r w:rsidRPr="00C9173A">
        <w:rPr>
          <w:sz w:val="22"/>
          <w:szCs w:val="22"/>
        </w:rPr>
        <w:t>Exceed one of the following criteria:</w:t>
      </w:r>
    </w:p>
    <w:p w14:paraId="373AD82A" w14:textId="109E586B" w:rsidR="00D761B1" w:rsidRPr="00C9173A" w:rsidRDefault="00D761B1" w:rsidP="00DD7E9C">
      <w:pPr>
        <w:pStyle w:val="BodyText"/>
        <w:numPr>
          <w:ilvl w:val="2"/>
          <w:numId w:val="39"/>
        </w:numPr>
        <w:spacing w:line="276" w:lineRule="auto"/>
        <w:ind w:left="1276" w:right="252"/>
        <w:rPr>
          <w:sz w:val="22"/>
          <w:szCs w:val="22"/>
        </w:rPr>
      </w:pPr>
      <w:r w:rsidRPr="00C9173A">
        <w:rPr>
          <w:sz w:val="22"/>
          <w:szCs w:val="22"/>
        </w:rPr>
        <w:t xml:space="preserve">The book value of their assets exceeds BGN 1,000,000 </w:t>
      </w:r>
    </w:p>
    <w:p w14:paraId="428E79BA" w14:textId="77777777" w:rsidR="00D761B1" w:rsidRPr="00C9173A" w:rsidRDefault="00D761B1" w:rsidP="00DD7E9C">
      <w:pPr>
        <w:pStyle w:val="BodyText"/>
        <w:numPr>
          <w:ilvl w:val="2"/>
          <w:numId w:val="39"/>
        </w:numPr>
        <w:spacing w:line="276" w:lineRule="auto"/>
        <w:ind w:left="1276" w:right="252"/>
        <w:rPr>
          <w:sz w:val="22"/>
          <w:szCs w:val="22"/>
        </w:rPr>
      </w:pPr>
      <w:r w:rsidRPr="00C9173A">
        <w:rPr>
          <w:sz w:val="22"/>
          <w:szCs w:val="22"/>
        </w:rPr>
        <w:t xml:space="preserve">Net income from profit generating and non-profit operations for the current year: BGN 2,000,000 </w:t>
      </w:r>
    </w:p>
    <w:p w14:paraId="7F1CE286" w14:textId="2B18A34A" w:rsidR="00D761B1" w:rsidRPr="00C9173A" w:rsidRDefault="00D761B1" w:rsidP="00DD7E9C">
      <w:pPr>
        <w:pStyle w:val="BodyText"/>
        <w:numPr>
          <w:ilvl w:val="2"/>
          <w:numId w:val="39"/>
        </w:numPr>
        <w:spacing w:line="276" w:lineRule="auto"/>
        <w:ind w:left="1276" w:right="252"/>
        <w:rPr>
          <w:sz w:val="22"/>
          <w:szCs w:val="22"/>
        </w:rPr>
      </w:pPr>
      <w:r w:rsidRPr="00C9173A">
        <w:rPr>
          <w:sz w:val="22"/>
          <w:szCs w:val="22"/>
        </w:rPr>
        <w:t xml:space="preserve">Total amount of financing received during the current year and not utilized as of 31 December of the </w:t>
      </w:r>
      <w:r w:rsidRPr="00C9173A">
        <w:rPr>
          <w:sz w:val="22"/>
          <w:szCs w:val="22"/>
        </w:rPr>
        <w:lastRenderedPageBreak/>
        <w:t>current year financing, received in previous reporting periods: BGN 1,000,000.</w:t>
      </w:r>
      <w:r w:rsidRPr="00C9173A">
        <w:rPr>
          <w:sz w:val="22"/>
          <w:szCs w:val="22"/>
        </w:rPr>
        <w:br/>
      </w:r>
    </w:p>
    <w:p w14:paraId="3B874FB7" w14:textId="34449F96" w:rsidR="00D761B1" w:rsidRPr="00C9173A" w:rsidRDefault="00AE0439" w:rsidP="00DD7E9C">
      <w:pPr>
        <w:pStyle w:val="BodyText"/>
        <w:numPr>
          <w:ilvl w:val="1"/>
          <w:numId w:val="38"/>
        </w:numPr>
        <w:spacing w:line="276" w:lineRule="auto"/>
        <w:ind w:left="1134" w:right="252"/>
        <w:rPr>
          <w:sz w:val="22"/>
          <w:szCs w:val="22"/>
        </w:rPr>
      </w:pPr>
      <w:r w:rsidRPr="00C9173A">
        <w:rPr>
          <w:sz w:val="22"/>
          <w:szCs w:val="22"/>
        </w:rPr>
        <w:t>Or</w:t>
      </w:r>
      <w:r w:rsidR="00C9173A" w:rsidRPr="00C9173A">
        <w:rPr>
          <w:sz w:val="22"/>
          <w:szCs w:val="22"/>
        </w:rPr>
        <w:t xml:space="preserve"> a</w:t>
      </w:r>
      <w:r w:rsidR="00D761B1" w:rsidRPr="00C9173A">
        <w:rPr>
          <w:sz w:val="22"/>
          <w:szCs w:val="22"/>
        </w:rPr>
        <w:t>re established to carry out activities – for example, an agency in adoption of children under Art. 116 of the Bulgarian Family Code.</w:t>
      </w:r>
    </w:p>
    <w:p w14:paraId="7B0CF127" w14:textId="77777777" w:rsidR="009B049C" w:rsidRDefault="009B049C" w:rsidP="004B2F8F">
      <w:pPr>
        <w:pStyle w:val="BodyText"/>
        <w:spacing w:line="276" w:lineRule="auto"/>
        <w:ind w:left="1440" w:right="1669"/>
        <w:jc w:val="both"/>
      </w:pPr>
    </w:p>
    <w:p w14:paraId="452E6F91" w14:textId="7D9CA717" w:rsidR="004734C1" w:rsidRDefault="002E0016" w:rsidP="00DD7E9C">
      <w:pPr>
        <w:pStyle w:val="ListParagraph"/>
        <w:numPr>
          <w:ilvl w:val="0"/>
          <w:numId w:val="27"/>
        </w:numPr>
        <w:jc w:val="both"/>
        <w:rPr>
          <w:b/>
          <w:bCs/>
        </w:rPr>
      </w:pPr>
      <w:r w:rsidRPr="004B2F8F">
        <w:rPr>
          <w:b/>
          <w:bCs/>
        </w:rPr>
        <w:t xml:space="preserve">According to the Accountancy Act, </w:t>
      </w:r>
      <w:r w:rsidR="00934429" w:rsidRPr="004B2F8F">
        <w:rPr>
          <w:b/>
          <w:bCs/>
        </w:rPr>
        <w:t>Bulgaria</w:t>
      </w:r>
      <w:r w:rsidR="00841AF4" w:rsidRPr="004B2F8F">
        <w:rPr>
          <w:b/>
          <w:bCs/>
        </w:rPr>
        <w:t xml:space="preserve">n companies </w:t>
      </w:r>
      <w:r w:rsidRPr="004B2F8F">
        <w:rPr>
          <w:b/>
          <w:bCs/>
        </w:rPr>
        <w:t>are</w:t>
      </w:r>
      <w:r w:rsidR="00841AF4" w:rsidRPr="004B2F8F">
        <w:rPr>
          <w:b/>
          <w:bCs/>
        </w:rPr>
        <w:t xml:space="preserve"> divided into four categories for the purposes of their financial reporting:</w:t>
      </w:r>
    </w:p>
    <w:p w14:paraId="7DC31F6D" w14:textId="77777777" w:rsidR="004458E4" w:rsidRPr="004B2F8F" w:rsidRDefault="004458E4" w:rsidP="00413287">
      <w:pPr>
        <w:pStyle w:val="ListParagraph"/>
        <w:ind w:left="720" w:firstLine="0"/>
        <w:jc w:val="both"/>
        <w:rPr>
          <w:b/>
          <w:bCs/>
        </w:rPr>
      </w:pPr>
    </w:p>
    <w:p w14:paraId="217AD5FC" w14:textId="2AE9E233" w:rsidR="004734C1" w:rsidRPr="001561F3" w:rsidRDefault="00841AF4" w:rsidP="00F2244F">
      <w:pPr>
        <w:pStyle w:val="ListParagraph"/>
        <w:numPr>
          <w:ilvl w:val="3"/>
          <w:numId w:val="40"/>
        </w:numPr>
        <w:tabs>
          <w:tab w:val="left" w:pos="1021"/>
        </w:tabs>
        <w:ind w:right="252"/>
        <w:jc w:val="both"/>
      </w:pPr>
      <w:r w:rsidRPr="001561F3">
        <w:rPr>
          <w:i/>
        </w:rPr>
        <w:t xml:space="preserve">Micro </w:t>
      </w:r>
      <w:r w:rsidR="0021296D" w:rsidRPr="001561F3">
        <w:rPr>
          <w:i/>
        </w:rPr>
        <w:t>enterprises</w:t>
      </w:r>
      <w:r w:rsidRPr="001561F3">
        <w:t xml:space="preserve">, for which the annual report consists </w:t>
      </w:r>
      <w:r w:rsidR="00FB6655" w:rsidRPr="001561F3">
        <w:t xml:space="preserve">only of a concise balance and statement of revenues and </w:t>
      </w:r>
      <w:proofErr w:type="gramStart"/>
      <w:r w:rsidR="00FB6655" w:rsidRPr="001561F3">
        <w:t>costs</w:t>
      </w:r>
      <w:r w:rsidR="004458E4">
        <w:t>;</w:t>
      </w:r>
      <w:proofErr w:type="gramEnd"/>
    </w:p>
    <w:p w14:paraId="006FE2E4" w14:textId="50DFE0CD" w:rsidR="004734C1" w:rsidRPr="001561F3" w:rsidRDefault="00841AF4" w:rsidP="00F2244F">
      <w:pPr>
        <w:pStyle w:val="ListParagraph"/>
        <w:numPr>
          <w:ilvl w:val="3"/>
          <w:numId w:val="40"/>
        </w:numPr>
        <w:tabs>
          <w:tab w:val="left" w:pos="1021"/>
        </w:tabs>
        <w:ind w:right="252"/>
        <w:jc w:val="both"/>
      </w:pPr>
      <w:r w:rsidRPr="001561F3">
        <w:rPr>
          <w:i/>
        </w:rPr>
        <w:t>Small enterprises</w:t>
      </w:r>
      <w:r w:rsidRPr="001561F3">
        <w:t>, which must submit the same information as micro enterprises as well as a</w:t>
      </w:r>
      <w:r w:rsidR="00FB6655" w:rsidRPr="001561F3">
        <w:t>n Annex</w:t>
      </w:r>
      <w:r w:rsidRPr="001561F3">
        <w:t xml:space="preserve"> on the company’s operations and significant events of the financial year</w:t>
      </w:r>
      <w:r w:rsidR="00D761B1" w:rsidRPr="001561F3">
        <w:t xml:space="preserve"> (management report)</w:t>
      </w:r>
      <w:r w:rsidRPr="001561F3">
        <w:t>;</w:t>
      </w:r>
      <w:r w:rsidRPr="001561F3">
        <w:rPr>
          <w:spacing w:val="-1"/>
        </w:rPr>
        <w:t xml:space="preserve"> </w:t>
      </w:r>
      <w:r w:rsidRPr="001561F3">
        <w:t>and</w:t>
      </w:r>
    </w:p>
    <w:p w14:paraId="5F5FFD19" w14:textId="780AC977" w:rsidR="004734C1" w:rsidRPr="001561F3" w:rsidRDefault="00841AF4" w:rsidP="00F2244F">
      <w:pPr>
        <w:pStyle w:val="ListParagraph"/>
        <w:numPr>
          <w:ilvl w:val="3"/>
          <w:numId w:val="40"/>
        </w:numPr>
        <w:tabs>
          <w:tab w:val="left" w:pos="1021"/>
        </w:tabs>
        <w:ind w:right="252"/>
        <w:jc w:val="both"/>
      </w:pPr>
      <w:r w:rsidRPr="001561F3">
        <w:rPr>
          <w:i/>
        </w:rPr>
        <w:t>Medium enterprises</w:t>
      </w:r>
      <w:r w:rsidRPr="001561F3">
        <w:t xml:space="preserve">, which must </w:t>
      </w:r>
      <w:r w:rsidR="00D761B1" w:rsidRPr="001561F3">
        <w:t xml:space="preserve">also </w:t>
      </w:r>
      <w:r w:rsidRPr="001561F3">
        <w:t>include in their submission a balance sheet and income statement, and notes to the accounts as well as a cash flow-statement and statement of change in owner equity;</w:t>
      </w:r>
      <w:r w:rsidRPr="001561F3">
        <w:rPr>
          <w:spacing w:val="2"/>
        </w:rPr>
        <w:t xml:space="preserve"> </w:t>
      </w:r>
      <w:r w:rsidRPr="001561F3">
        <w:t>and</w:t>
      </w:r>
    </w:p>
    <w:p w14:paraId="007D91BC" w14:textId="3716694E" w:rsidR="004734C1" w:rsidRPr="001561F3" w:rsidRDefault="00567BDB" w:rsidP="00F2244F">
      <w:pPr>
        <w:pStyle w:val="ListParagraph"/>
        <w:numPr>
          <w:ilvl w:val="3"/>
          <w:numId w:val="40"/>
        </w:numPr>
        <w:ind w:right="252"/>
        <w:jc w:val="both"/>
      </w:pPr>
      <w:r w:rsidRPr="00C67E4C">
        <w:rPr>
          <w:noProof/>
        </w:rPr>
        <mc:AlternateContent>
          <mc:Choice Requires="wps">
            <w:drawing>
              <wp:anchor distT="45720" distB="45720" distL="114300" distR="114300" simplePos="0" relativeHeight="251665408" behindDoc="0" locked="0" layoutInCell="1" allowOverlap="1" wp14:anchorId="054278CD" wp14:editId="47B45306">
                <wp:simplePos x="0" y="0"/>
                <wp:positionH relativeFrom="page">
                  <wp:posOffset>980440</wp:posOffset>
                </wp:positionH>
                <wp:positionV relativeFrom="paragraph">
                  <wp:posOffset>675640</wp:posOffset>
                </wp:positionV>
                <wp:extent cx="6143625" cy="1404620"/>
                <wp:effectExtent l="0" t="0" r="28575" b="1778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1404620"/>
                        </a:xfrm>
                        <a:prstGeom prst="rect">
                          <a:avLst/>
                        </a:prstGeom>
                        <a:solidFill>
                          <a:schemeClr val="bg1">
                            <a:lumMod val="95000"/>
                          </a:schemeClr>
                        </a:solidFill>
                        <a:ln w="9525">
                          <a:solidFill>
                            <a:srgbClr val="000000"/>
                          </a:solidFill>
                          <a:miter lim="800000"/>
                          <a:headEnd/>
                          <a:tailEnd/>
                        </a:ln>
                      </wps:spPr>
                      <wps:txbx>
                        <w:txbxContent>
                          <w:p w14:paraId="24FAD82A" w14:textId="70AD6052" w:rsidR="00BC67E1" w:rsidRPr="00B60D4B" w:rsidRDefault="00BC67E1" w:rsidP="00341FDE">
                            <w:pPr>
                              <w:ind w:left="960" w:right="5" w:hanging="360"/>
                              <w:jc w:val="center"/>
                              <w:rPr>
                                <w:b/>
                                <w:bCs/>
                                <w:sz w:val="20"/>
                                <w:szCs w:val="20"/>
                              </w:rPr>
                            </w:pPr>
                            <w:r w:rsidRPr="00B60D4B">
                              <w:rPr>
                                <w:b/>
                                <w:bCs/>
                                <w:sz w:val="20"/>
                                <w:szCs w:val="20"/>
                              </w:rPr>
                              <w:t>BOX 5: THE BULGARIAN ACCOUNTANCY ACT – COMPANY CLASSIFICATION</w:t>
                            </w:r>
                          </w:p>
                          <w:p w14:paraId="46438844" w14:textId="77777777" w:rsidR="00BC67E1" w:rsidRPr="00B60D4B" w:rsidRDefault="00BC67E1" w:rsidP="00C9173A">
                            <w:pPr>
                              <w:ind w:left="960" w:hanging="360"/>
                              <w:rPr>
                                <w:sz w:val="20"/>
                                <w:szCs w:val="20"/>
                              </w:rPr>
                            </w:pPr>
                          </w:p>
                          <w:p w14:paraId="7FC01330" w14:textId="080C7CDB" w:rsidR="00BC67E1" w:rsidRPr="00B60D4B" w:rsidRDefault="00BC67E1" w:rsidP="00C9173A">
                            <w:pPr>
                              <w:pStyle w:val="FootnoteText"/>
                            </w:pPr>
                            <w:r w:rsidRPr="00B60D4B">
                              <w:t>According to Section 1 of the Accountancy Act:</w:t>
                            </w:r>
                          </w:p>
                          <w:p w14:paraId="3AFB8D4A" w14:textId="77777777" w:rsidR="00BC67E1" w:rsidRPr="00B60D4B" w:rsidRDefault="00BC67E1" w:rsidP="00C9173A">
                            <w:pPr>
                              <w:pStyle w:val="FootnoteText"/>
                            </w:pPr>
                          </w:p>
                          <w:p w14:paraId="44D3B045" w14:textId="32C49F6B" w:rsidR="00BC67E1" w:rsidRPr="00B60D4B" w:rsidRDefault="00BC67E1" w:rsidP="00C9173A">
                            <w:pPr>
                              <w:pStyle w:val="FootnoteText"/>
                            </w:pPr>
                            <w:r w:rsidRPr="00B60D4B">
                              <w:t>Micro undertakings are entities that in the current accounting period do not exceed at least 2 of the following indicators:</w:t>
                            </w:r>
                          </w:p>
                          <w:p w14:paraId="081E1AB1" w14:textId="77777777" w:rsidR="00BC67E1" w:rsidRPr="00B60D4B" w:rsidRDefault="00BC67E1" w:rsidP="00DD7E9C">
                            <w:pPr>
                              <w:pStyle w:val="FootnoteText"/>
                              <w:numPr>
                                <w:ilvl w:val="0"/>
                                <w:numId w:val="12"/>
                              </w:numPr>
                            </w:pPr>
                            <w:r w:rsidRPr="00B60D4B">
                              <w:t>Balance value of Assets – 700.000 BGN</w:t>
                            </w:r>
                          </w:p>
                          <w:p w14:paraId="05F2A0B1" w14:textId="77777777" w:rsidR="00BC67E1" w:rsidRPr="00B60D4B" w:rsidRDefault="00BC67E1" w:rsidP="00DD7E9C">
                            <w:pPr>
                              <w:pStyle w:val="FootnoteText"/>
                              <w:numPr>
                                <w:ilvl w:val="0"/>
                                <w:numId w:val="12"/>
                              </w:numPr>
                            </w:pPr>
                            <w:r w:rsidRPr="00B60D4B">
                              <w:t>Net revenues from sales – 1.400.000 BGN</w:t>
                            </w:r>
                          </w:p>
                          <w:p w14:paraId="480B561B" w14:textId="77777777" w:rsidR="00BC67E1" w:rsidRPr="00B60D4B" w:rsidRDefault="00BC67E1" w:rsidP="00DD7E9C">
                            <w:pPr>
                              <w:pStyle w:val="FootnoteText"/>
                              <w:numPr>
                                <w:ilvl w:val="0"/>
                                <w:numId w:val="12"/>
                              </w:numPr>
                            </w:pPr>
                            <w:r w:rsidRPr="00B60D4B">
                              <w:t>Average number of staff – 10 people</w:t>
                            </w:r>
                          </w:p>
                          <w:p w14:paraId="75F31F4C" w14:textId="1A570B67" w:rsidR="00BC67E1" w:rsidRPr="00B60D4B" w:rsidRDefault="00BC67E1" w:rsidP="00C9173A">
                            <w:pPr>
                              <w:pStyle w:val="FootnoteText"/>
                            </w:pPr>
                            <w:r w:rsidRPr="00B60D4B">
                              <w:t>Small undertakings are entities that in the current accounting period do not exceed at least 2 of the following indicators:</w:t>
                            </w:r>
                          </w:p>
                          <w:p w14:paraId="0B04B07B" w14:textId="77777777" w:rsidR="00BC67E1" w:rsidRPr="00B60D4B" w:rsidRDefault="00BC67E1" w:rsidP="00DD7E9C">
                            <w:pPr>
                              <w:pStyle w:val="FootnoteText"/>
                              <w:numPr>
                                <w:ilvl w:val="0"/>
                                <w:numId w:val="12"/>
                              </w:numPr>
                            </w:pPr>
                            <w:r w:rsidRPr="00B60D4B">
                              <w:t>Balance value of Assets – 8.000.000 BGN</w:t>
                            </w:r>
                          </w:p>
                          <w:p w14:paraId="4DF31A8D" w14:textId="77777777" w:rsidR="00BC67E1" w:rsidRPr="00B60D4B" w:rsidRDefault="00BC67E1" w:rsidP="00DD7E9C">
                            <w:pPr>
                              <w:pStyle w:val="FootnoteText"/>
                              <w:numPr>
                                <w:ilvl w:val="0"/>
                                <w:numId w:val="12"/>
                              </w:numPr>
                            </w:pPr>
                            <w:r w:rsidRPr="00B60D4B">
                              <w:t>Net revenues from sales – 16.000.000 BGN</w:t>
                            </w:r>
                          </w:p>
                          <w:p w14:paraId="024E7216" w14:textId="77777777" w:rsidR="00BC67E1" w:rsidRPr="00B60D4B" w:rsidRDefault="00BC67E1" w:rsidP="00DD7E9C">
                            <w:pPr>
                              <w:pStyle w:val="FootnoteText"/>
                              <w:numPr>
                                <w:ilvl w:val="0"/>
                                <w:numId w:val="12"/>
                              </w:numPr>
                            </w:pPr>
                            <w:r w:rsidRPr="00B60D4B">
                              <w:t>Average number of staff – 50 people</w:t>
                            </w:r>
                          </w:p>
                          <w:p w14:paraId="167B67D3" w14:textId="363A34C5" w:rsidR="00BC67E1" w:rsidRPr="00B60D4B" w:rsidRDefault="00BC67E1" w:rsidP="00C9173A">
                            <w:pPr>
                              <w:pStyle w:val="FootnoteText"/>
                            </w:pPr>
                            <w:r w:rsidRPr="00B60D4B">
                              <w:t>Medium undertakings are entities that in the current accounting period do not exceed at least 2 of the following indicators:</w:t>
                            </w:r>
                          </w:p>
                          <w:p w14:paraId="174AB51E" w14:textId="77777777" w:rsidR="00BC67E1" w:rsidRPr="00B60D4B" w:rsidRDefault="00BC67E1" w:rsidP="00DD7E9C">
                            <w:pPr>
                              <w:pStyle w:val="FootnoteText"/>
                              <w:numPr>
                                <w:ilvl w:val="0"/>
                                <w:numId w:val="12"/>
                              </w:numPr>
                            </w:pPr>
                            <w:r w:rsidRPr="00B60D4B">
                              <w:t>Balance value of Assets – 38.000.000 BGN</w:t>
                            </w:r>
                          </w:p>
                          <w:p w14:paraId="2812F181" w14:textId="77777777" w:rsidR="00BC67E1" w:rsidRPr="00B60D4B" w:rsidRDefault="00BC67E1" w:rsidP="00DD7E9C">
                            <w:pPr>
                              <w:pStyle w:val="FootnoteText"/>
                              <w:numPr>
                                <w:ilvl w:val="0"/>
                                <w:numId w:val="12"/>
                              </w:numPr>
                            </w:pPr>
                            <w:r w:rsidRPr="00B60D4B">
                              <w:t>Net revenues from sales – 76.000.000 BGN</w:t>
                            </w:r>
                          </w:p>
                          <w:p w14:paraId="79C79EC7" w14:textId="77777777" w:rsidR="00BC67E1" w:rsidRPr="00B60D4B" w:rsidRDefault="00BC67E1" w:rsidP="00DD7E9C">
                            <w:pPr>
                              <w:pStyle w:val="FootnoteText"/>
                              <w:numPr>
                                <w:ilvl w:val="0"/>
                                <w:numId w:val="12"/>
                              </w:numPr>
                            </w:pPr>
                            <w:r w:rsidRPr="00B60D4B">
                              <w:t>Average number of staff – 250 people</w:t>
                            </w:r>
                          </w:p>
                          <w:p w14:paraId="7A232BFB" w14:textId="38EBE6DC" w:rsidR="00BC67E1" w:rsidRPr="00B60D4B" w:rsidRDefault="00BC67E1" w:rsidP="00C9173A">
                            <w:pPr>
                              <w:pStyle w:val="FootnoteText"/>
                            </w:pPr>
                            <w:r w:rsidRPr="00B60D4B">
                              <w:t>Large undertakings are entities that in the current accounting period exceed at least 2 of the following indicators:</w:t>
                            </w:r>
                          </w:p>
                          <w:p w14:paraId="325B2768" w14:textId="77777777" w:rsidR="00BC67E1" w:rsidRPr="00B60D4B" w:rsidRDefault="00BC67E1" w:rsidP="00DD7E9C">
                            <w:pPr>
                              <w:pStyle w:val="FootnoteText"/>
                              <w:numPr>
                                <w:ilvl w:val="0"/>
                                <w:numId w:val="12"/>
                              </w:numPr>
                            </w:pPr>
                            <w:r w:rsidRPr="00B60D4B">
                              <w:t>Balance value of Assets – 38.000.000 BGN</w:t>
                            </w:r>
                          </w:p>
                          <w:p w14:paraId="6E0397EC" w14:textId="77777777" w:rsidR="00BC67E1" w:rsidRPr="00B60D4B" w:rsidRDefault="00BC67E1" w:rsidP="00DD7E9C">
                            <w:pPr>
                              <w:pStyle w:val="FootnoteText"/>
                              <w:numPr>
                                <w:ilvl w:val="0"/>
                                <w:numId w:val="12"/>
                              </w:numPr>
                            </w:pPr>
                            <w:r w:rsidRPr="00B60D4B">
                              <w:t>Net revenues from sales – 76.000.000 BGN</w:t>
                            </w:r>
                          </w:p>
                          <w:p w14:paraId="1AE81C18" w14:textId="77777777" w:rsidR="00BC67E1" w:rsidRPr="00B60D4B" w:rsidRDefault="00BC67E1" w:rsidP="00DD7E9C">
                            <w:pPr>
                              <w:pStyle w:val="FootnoteText"/>
                              <w:numPr>
                                <w:ilvl w:val="0"/>
                                <w:numId w:val="12"/>
                              </w:numPr>
                            </w:pPr>
                            <w:r w:rsidRPr="00B60D4B">
                              <w:t>Average number of staff – 250 people</w:t>
                            </w:r>
                          </w:p>
                          <w:p w14:paraId="426996DD" w14:textId="77777777" w:rsidR="00BC67E1" w:rsidRDefault="00BC67E1" w:rsidP="00C9173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4278CD" id="_x0000_s1044" type="#_x0000_t202" style="position:absolute;left:0;text-align:left;margin-left:77.2pt;margin-top:53.2pt;width:483.75pt;height:110.6pt;z-index:25166540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" fillcolor="#f2f2f2 [3052]">
                <v:textbox style="mso-fit-shape-to-text:t">
                  <w:txbxContent>
                    <w:p w14:paraId="24FAD82A" w14:textId="70AD6052" w:rsidR="00BC67E1" w:rsidRPr="00B60D4B" w:rsidRDefault="00BC67E1" w:rsidP="00341FDE">
                      <w:pPr>
                        <w:ind w:left="960" w:right="5" w:hanging="360"/>
                        <w:jc w:val="center"/>
                        <w:rPr>
                          <w:b/>
                          <w:bCs/>
                          <w:sz w:val="20"/>
                          <w:szCs w:val="20"/>
                        </w:rPr>
                      </w:pPr>
                      <w:r w:rsidRPr="00B60D4B">
                        <w:rPr>
                          <w:b/>
                          <w:bCs/>
                          <w:sz w:val="20"/>
                          <w:szCs w:val="20"/>
                        </w:rPr>
                        <w:t>BOX 5: THE BULGARIAN ACCOUNTANCY ACT – COMPANY CLASSIFICATION</w:t>
                      </w:r>
                    </w:p>
                    <w:p w14:paraId="46438844" w14:textId="77777777" w:rsidR="00BC67E1" w:rsidRPr="00B60D4B" w:rsidRDefault="00BC67E1" w:rsidP="00C9173A">
                      <w:pPr>
                        <w:ind w:left="960" w:hanging="360"/>
                        <w:rPr>
                          <w:sz w:val="20"/>
                          <w:szCs w:val="20"/>
                        </w:rPr>
                      </w:pPr>
                    </w:p>
                    <w:p w14:paraId="7FC01330" w14:textId="080C7CDB" w:rsidR="00BC67E1" w:rsidRPr="00B60D4B" w:rsidRDefault="00BC67E1" w:rsidP="00C9173A">
                      <w:pPr>
                        <w:pStyle w:val="FootnoteText"/>
                      </w:pPr>
                      <w:r w:rsidRPr="00B60D4B">
                        <w:t>According to Section 1 of the Accountancy Act:</w:t>
                      </w:r>
                    </w:p>
                    <w:p w14:paraId="3AFB8D4A" w14:textId="77777777" w:rsidR="00BC67E1" w:rsidRPr="00B60D4B" w:rsidRDefault="00BC67E1" w:rsidP="00C9173A">
                      <w:pPr>
                        <w:pStyle w:val="FootnoteText"/>
                      </w:pPr>
                    </w:p>
                    <w:p w14:paraId="44D3B045" w14:textId="32C49F6B" w:rsidR="00BC67E1" w:rsidRPr="00B60D4B" w:rsidRDefault="00BC67E1" w:rsidP="00C9173A">
                      <w:pPr>
                        <w:pStyle w:val="FootnoteText"/>
                      </w:pPr>
                      <w:r w:rsidRPr="00B60D4B">
                        <w:t>Micro undertakings are entities that in the current accounting period do not exceed at least 2 of the following indicators:</w:t>
                      </w:r>
                    </w:p>
                    <w:p w14:paraId="081E1AB1" w14:textId="77777777" w:rsidR="00BC67E1" w:rsidRPr="00B60D4B" w:rsidRDefault="00BC67E1" w:rsidP="00DD7E9C">
                      <w:pPr>
                        <w:pStyle w:val="FootnoteText"/>
                        <w:numPr>
                          <w:ilvl w:val="0"/>
                          <w:numId w:val="12"/>
                        </w:numPr>
                      </w:pPr>
                      <w:r w:rsidRPr="00B60D4B">
                        <w:t>Balance value of Assets – 700.000 BGN</w:t>
                      </w:r>
                    </w:p>
                    <w:p w14:paraId="05F2A0B1" w14:textId="77777777" w:rsidR="00BC67E1" w:rsidRPr="00B60D4B" w:rsidRDefault="00BC67E1" w:rsidP="00DD7E9C">
                      <w:pPr>
                        <w:pStyle w:val="FootnoteText"/>
                        <w:numPr>
                          <w:ilvl w:val="0"/>
                          <w:numId w:val="12"/>
                        </w:numPr>
                      </w:pPr>
                      <w:r w:rsidRPr="00B60D4B">
                        <w:t>Net revenues from sales – 1.400.000 BGN</w:t>
                      </w:r>
                    </w:p>
                    <w:p w14:paraId="480B561B" w14:textId="77777777" w:rsidR="00BC67E1" w:rsidRPr="00B60D4B" w:rsidRDefault="00BC67E1" w:rsidP="00DD7E9C">
                      <w:pPr>
                        <w:pStyle w:val="FootnoteText"/>
                        <w:numPr>
                          <w:ilvl w:val="0"/>
                          <w:numId w:val="12"/>
                        </w:numPr>
                      </w:pPr>
                      <w:r w:rsidRPr="00B60D4B">
                        <w:t>Average number of staff – 10 people</w:t>
                      </w:r>
                    </w:p>
                    <w:p w14:paraId="75F31F4C" w14:textId="1A570B67" w:rsidR="00BC67E1" w:rsidRPr="00B60D4B" w:rsidRDefault="00BC67E1" w:rsidP="00C9173A">
                      <w:pPr>
                        <w:pStyle w:val="FootnoteText"/>
                      </w:pPr>
                      <w:r w:rsidRPr="00B60D4B">
                        <w:t>Small undertakings are entities that in the current accounting period do not exceed at least 2 of the following indicators:</w:t>
                      </w:r>
                    </w:p>
                    <w:p w14:paraId="0B04B07B" w14:textId="77777777" w:rsidR="00BC67E1" w:rsidRPr="00B60D4B" w:rsidRDefault="00BC67E1" w:rsidP="00DD7E9C">
                      <w:pPr>
                        <w:pStyle w:val="FootnoteText"/>
                        <w:numPr>
                          <w:ilvl w:val="0"/>
                          <w:numId w:val="12"/>
                        </w:numPr>
                      </w:pPr>
                      <w:r w:rsidRPr="00B60D4B">
                        <w:t>Balance value of Assets – 8.000.000 BGN</w:t>
                      </w:r>
                    </w:p>
                    <w:p w14:paraId="4DF31A8D" w14:textId="77777777" w:rsidR="00BC67E1" w:rsidRPr="00B60D4B" w:rsidRDefault="00BC67E1" w:rsidP="00DD7E9C">
                      <w:pPr>
                        <w:pStyle w:val="FootnoteText"/>
                        <w:numPr>
                          <w:ilvl w:val="0"/>
                          <w:numId w:val="12"/>
                        </w:numPr>
                      </w:pPr>
                      <w:r w:rsidRPr="00B60D4B">
                        <w:t>Net revenues from sales – 16.000.000 BGN</w:t>
                      </w:r>
                    </w:p>
                    <w:p w14:paraId="024E7216" w14:textId="77777777" w:rsidR="00BC67E1" w:rsidRPr="00B60D4B" w:rsidRDefault="00BC67E1" w:rsidP="00DD7E9C">
                      <w:pPr>
                        <w:pStyle w:val="FootnoteText"/>
                        <w:numPr>
                          <w:ilvl w:val="0"/>
                          <w:numId w:val="12"/>
                        </w:numPr>
                      </w:pPr>
                      <w:r w:rsidRPr="00B60D4B">
                        <w:t>Average number of staff – 50 people</w:t>
                      </w:r>
                    </w:p>
                    <w:p w14:paraId="167B67D3" w14:textId="363A34C5" w:rsidR="00BC67E1" w:rsidRPr="00B60D4B" w:rsidRDefault="00BC67E1" w:rsidP="00C9173A">
                      <w:pPr>
                        <w:pStyle w:val="FootnoteText"/>
                      </w:pPr>
                      <w:r w:rsidRPr="00B60D4B">
                        <w:t>Medium undertakings are entities that in the current accounting period do not exceed at least 2 of the following indicators:</w:t>
                      </w:r>
                    </w:p>
                    <w:p w14:paraId="174AB51E" w14:textId="77777777" w:rsidR="00BC67E1" w:rsidRPr="00B60D4B" w:rsidRDefault="00BC67E1" w:rsidP="00DD7E9C">
                      <w:pPr>
                        <w:pStyle w:val="FootnoteText"/>
                        <w:numPr>
                          <w:ilvl w:val="0"/>
                          <w:numId w:val="12"/>
                        </w:numPr>
                      </w:pPr>
                      <w:r w:rsidRPr="00B60D4B">
                        <w:t>Balance value of Assets – 38.000.000 BGN</w:t>
                      </w:r>
                    </w:p>
                    <w:p w14:paraId="2812F181" w14:textId="77777777" w:rsidR="00BC67E1" w:rsidRPr="00B60D4B" w:rsidRDefault="00BC67E1" w:rsidP="00DD7E9C">
                      <w:pPr>
                        <w:pStyle w:val="FootnoteText"/>
                        <w:numPr>
                          <w:ilvl w:val="0"/>
                          <w:numId w:val="12"/>
                        </w:numPr>
                      </w:pPr>
                      <w:r w:rsidRPr="00B60D4B">
                        <w:t>Net revenues from sales – 76.000.000 BGN</w:t>
                      </w:r>
                    </w:p>
                    <w:p w14:paraId="79C79EC7" w14:textId="77777777" w:rsidR="00BC67E1" w:rsidRPr="00B60D4B" w:rsidRDefault="00BC67E1" w:rsidP="00DD7E9C">
                      <w:pPr>
                        <w:pStyle w:val="FootnoteText"/>
                        <w:numPr>
                          <w:ilvl w:val="0"/>
                          <w:numId w:val="12"/>
                        </w:numPr>
                      </w:pPr>
                      <w:r w:rsidRPr="00B60D4B">
                        <w:t>Average number of staff – 250 people</w:t>
                      </w:r>
                    </w:p>
                    <w:p w14:paraId="7A232BFB" w14:textId="38EBE6DC" w:rsidR="00BC67E1" w:rsidRPr="00B60D4B" w:rsidRDefault="00BC67E1" w:rsidP="00C9173A">
                      <w:pPr>
                        <w:pStyle w:val="FootnoteText"/>
                      </w:pPr>
                      <w:r w:rsidRPr="00B60D4B">
                        <w:t>Large undertakings are entities that in the current accounting period exceed at least 2 of the following indicators:</w:t>
                      </w:r>
                    </w:p>
                    <w:p w14:paraId="325B2768" w14:textId="77777777" w:rsidR="00BC67E1" w:rsidRPr="00B60D4B" w:rsidRDefault="00BC67E1" w:rsidP="00DD7E9C">
                      <w:pPr>
                        <w:pStyle w:val="FootnoteText"/>
                        <w:numPr>
                          <w:ilvl w:val="0"/>
                          <w:numId w:val="12"/>
                        </w:numPr>
                      </w:pPr>
                      <w:r w:rsidRPr="00B60D4B">
                        <w:t>Balance value of Assets – 38.000.000 BGN</w:t>
                      </w:r>
                    </w:p>
                    <w:p w14:paraId="6E0397EC" w14:textId="77777777" w:rsidR="00BC67E1" w:rsidRPr="00B60D4B" w:rsidRDefault="00BC67E1" w:rsidP="00DD7E9C">
                      <w:pPr>
                        <w:pStyle w:val="FootnoteText"/>
                        <w:numPr>
                          <w:ilvl w:val="0"/>
                          <w:numId w:val="12"/>
                        </w:numPr>
                      </w:pPr>
                      <w:r w:rsidRPr="00B60D4B">
                        <w:t>Net revenues from sales – 76.000.000 BGN</w:t>
                      </w:r>
                    </w:p>
                    <w:p w14:paraId="1AE81C18" w14:textId="77777777" w:rsidR="00BC67E1" w:rsidRPr="00B60D4B" w:rsidRDefault="00BC67E1" w:rsidP="00DD7E9C">
                      <w:pPr>
                        <w:pStyle w:val="FootnoteText"/>
                        <w:numPr>
                          <w:ilvl w:val="0"/>
                          <w:numId w:val="12"/>
                        </w:numPr>
                      </w:pPr>
                      <w:r w:rsidRPr="00B60D4B">
                        <w:t>Average number of staff – 250 people</w:t>
                      </w:r>
                    </w:p>
                    <w:p w14:paraId="426996DD" w14:textId="77777777" w:rsidR="00BC67E1" w:rsidRDefault="00BC67E1" w:rsidP="00C9173A"/>
                  </w:txbxContent>
                </v:textbox>
                <w10:wrap type="square" anchorx="page"/>
              </v:shape>
            </w:pict>
          </mc:Fallback>
        </mc:AlternateContent>
      </w:r>
      <w:r w:rsidR="00841AF4" w:rsidRPr="001561F3">
        <w:rPr>
          <w:i/>
        </w:rPr>
        <w:t>Large enterprises</w:t>
      </w:r>
      <w:r w:rsidR="00841AF4" w:rsidRPr="001561F3">
        <w:t>, which must submit the same information as medium</w:t>
      </w:r>
      <w:r w:rsidR="00841AF4" w:rsidRPr="001561F3">
        <w:rPr>
          <w:spacing w:val="-1"/>
        </w:rPr>
        <w:t xml:space="preserve"> </w:t>
      </w:r>
      <w:r w:rsidR="00841AF4" w:rsidRPr="001561F3">
        <w:t>companies</w:t>
      </w:r>
      <w:r w:rsidR="00FB6655" w:rsidRPr="001561F3">
        <w:t xml:space="preserve">, as well as, provided by registered auditors a) Independent financial audit, b) </w:t>
      </w:r>
      <w:r w:rsidR="00483492" w:rsidRPr="001561F3">
        <w:t>T</w:t>
      </w:r>
      <w:r w:rsidR="00FB6655" w:rsidRPr="001561F3">
        <w:t>axation consultations</w:t>
      </w:r>
      <w:r w:rsidR="00F2244F">
        <w:t>,</w:t>
      </w:r>
      <w:r w:rsidR="00FB6655" w:rsidRPr="001561F3">
        <w:t xml:space="preserve"> c) </w:t>
      </w:r>
      <w:r w:rsidR="004720B0" w:rsidRPr="001561F3">
        <w:t>Declaration on corporate governance</w:t>
      </w:r>
      <w:r w:rsidR="00483492" w:rsidRPr="001561F3">
        <w:t>.</w:t>
      </w:r>
    </w:p>
    <w:p w14:paraId="12BB23DF" w14:textId="0AF05D03" w:rsidR="0087600B" w:rsidRDefault="0087600B" w:rsidP="0087600B">
      <w:pPr>
        <w:pStyle w:val="ListParagraph"/>
        <w:ind w:firstLine="0"/>
        <w:jc w:val="both"/>
        <w:rPr>
          <w:i/>
          <w:sz w:val="24"/>
        </w:rPr>
      </w:pPr>
    </w:p>
    <w:p w14:paraId="422CFDBA" w14:textId="530EA6E7" w:rsidR="00231328" w:rsidRDefault="00231328" w:rsidP="0087600B">
      <w:pPr>
        <w:pStyle w:val="ListParagraph"/>
        <w:ind w:firstLine="0"/>
        <w:jc w:val="both"/>
        <w:rPr>
          <w:i/>
          <w:sz w:val="24"/>
        </w:rPr>
      </w:pPr>
    </w:p>
    <w:p w14:paraId="7425E00E" w14:textId="6C1167C1" w:rsidR="00231328" w:rsidRDefault="00231328" w:rsidP="0087600B">
      <w:pPr>
        <w:pStyle w:val="ListParagraph"/>
        <w:ind w:firstLine="0"/>
        <w:jc w:val="both"/>
        <w:rPr>
          <w:i/>
          <w:sz w:val="24"/>
        </w:rPr>
      </w:pPr>
    </w:p>
    <w:p w14:paraId="72C63BE4" w14:textId="77777777" w:rsidR="00231328" w:rsidRDefault="00231328" w:rsidP="0087600B">
      <w:pPr>
        <w:pStyle w:val="ListParagraph"/>
        <w:ind w:firstLine="0"/>
        <w:jc w:val="both"/>
        <w:rPr>
          <w:i/>
          <w:sz w:val="24"/>
        </w:rPr>
      </w:pPr>
    </w:p>
    <w:p w14:paraId="2E94FEAC" w14:textId="77777777" w:rsidR="00C9173A" w:rsidRDefault="00C9173A" w:rsidP="00413287">
      <w:pPr>
        <w:pStyle w:val="BodyText"/>
        <w:tabs>
          <w:tab w:val="left" w:pos="284"/>
        </w:tabs>
        <w:spacing w:before="4"/>
        <w:ind w:right="1669"/>
      </w:pPr>
    </w:p>
    <w:p w14:paraId="2461351D" w14:textId="5CE32C1D" w:rsidR="009E0C92" w:rsidRDefault="00FB6655" w:rsidP="00413287">
      <w:pPr>
        <w:pStyle w:val="ListParagraph"/>
        <w:spacing w:line="276" w:lineRule="auto"/>
        <w:ind w:left="720" w:right="110" w:firstLine="0"/>
        <w:jc w:val="both"/>
        <w:rPr>
          <w:b/>
          <w:bCs/>
        </w:rPr>
      </w:pPr>
      <w:r w:rsidRPr="00341FDE">
        <w:rPr>
          <w:b/>
          <w:bCs/>
        </w:rPr>
        <w:t xml:space="preserve">In addition, the annual financial statements of sole </w:t>
      </w:r>
      <w:r w:rsidR="00220DC3">
        <w:rPr>
          <w:b/>
          <w:bCs/>
        </w:rPr>
        <w:t>proprietors</w:t>
      </w:r>
      <w:r w:rsidR="00603207">
        <w:rPr>
          <w:rStyle w:val="FootnoteReference"/>
          <w:b/>
          <w:bCs/>
        </w:rPr>
        <w:footnoteReference w:id="49"/>
      </w:r>
      <w:r w:rsidRPr="00341FDE">
        <w:rPr>
          <w:b/>
          <w:bCs/>
        </w:rPr>
        <w:t xml:space="preserve">, which amount of net revenues from sales for the current accounting period do not exceed BGN 200.000, consist only </w:t>
      </w:r>
      <w:r w:rsidR="00607C8E" w:rsidRPr="00341FDE">
        <w:rPr>
          <w:b/>
          <w:bCs/>
        </w:rPr>
        <w:t>of</w:t>
      </w:r>
      <w:r w:rsidRPr="00341FDE">
        <w:rPr>
          <w:b/>
          <w:bCs/>
        </w:rPr>
        <w:t xml:space="preserve"> a statement of revenues and </w:t>
      </w:r>
      <w:r w:rsidRPr="00341FDE">
        <w:rPr>
          <w:b/>
          <w:bCs/>
        </w:rPr>
        <w:lastRenderedPageBreak/>
        <w:t>cost</w:t>
      </w:r>
      <w:r w:rsidR="00E3003E" w:rsidRPr="00341FDE">
        <w:rPr>
          <w:b/>
          <w:bCs/>
        </w:rPr>
        <w:t>s.</w:t>
      </w:r>
      <w:r w:rsidR="00341FDE" w:rsidRPr="00341FDE">
        <w:rPr>
          <w:b/>
          <w:bCs/>
        </w:rPr>
        <w:t xml:space="preserve"> </w:t>
      </w:r>
      <w:r w:rsidR="00E3003E" w:rsidRPr="001561F3">
        <w:t>A</w:t>
      </w:r>
      <w:r w:rsidR="00841AF4" w:rsidRPr="001561F3">
        <w:t xml:space="preserve"> breakdown of the number of companies allocated to each category that submitted financial information in </w:t>
      </w:r>
      <w:r w:rsidR="0021296D" w:rsidRPr="001561F3">
        <w:t>2019</w:t>
      </w:r>
      <w:r w:rsidR="00841AF4" w:rsidRPr="001561F3">
        <w:t xml:space="preserve">, </w:t>
      </w:r>
      <w:r w:rsidR="00E3003E" w:rsidRPr="001561F3">
        <w:t>is summarized</w:t>
      </w:r>
      <w:r w:rsidR="001B15E0" w:rsidRPr="001561F3">
        <w:t xml:space="preserve"> in </w:t>
      </w:r>
      <w:r w:rsidR="00231328">
        <w:fldChar w:fldCharType="begin"/>
      </w:r>
      <w:r w:rsidR="00231328">
        <w:instrText xml:space="preserve"> REF _Ref88574413 \h </w:instrText>
      </w:r>
      <w:r w:rsidR="00231328">
        <w:fldChar w:fldCharType="separate"/>
      </w:r>
      <w:r w:rsidR="00066A3F">
        <w:t xml:space="preserve">Table </w:t>
      </w:r>
      <w:r w:rsidR="00066A3F">
        <w:rPr>
          <w:noProof/>
        </w:rPr>
        <w:t>3</w:t>
      </w:r>
      <w:r w:rsidR="00231328">
        <w:fldChar w:fldCharType="end"/>
      </w:r>
      <w:r w:rsidR="00E3003E" w:rsidRPr="001561F3">
        <w:t xml:space="preserve"> below</w:t>
      </w:r>
      <w:r w:rsidR="00113DF6" w:rsidRPr="00413287">
        <w:rPr>
          <w:rStyle w:val="FootnoteReference"/>
        </w:rPr>
        <w:footnoteReference w:id="50"/>
      </w:r>
      <w:r w:rsidR="00E3003E" w:rsidRPr="00413287">
        <w:t>:</w:t>
      </w:r>
    </w:p>
    <w:p w14:paraId="4DF3081F" w14:textId="77777777" w:rsidR="00341FDE" w:rsidRPr="009E0C92" w:rsidRDefault="00341FDE" w:rsidP="00413287">
      <w:pPr>
        <w:pStyle w:val="ListParagraph"/>
        <w:spacing w:line="276" w:lineRule="auto"/>
        <w:ind w:left="720" w:right="110" w:firstLine="0"/>
        <w:jc w:val="both"/>
      </w:pPr>
    </w:p>
    <w:p w14:paraId="03906A29" w14:textId="14F3962B" w:rsidR="001B15E0" w:rsidRDefault="00231328" w:rsidP="00B60D4B">
      <w:pPr>
        <w:pStyle w:val="Caption"/>
        <w:jc w:val="center"/>
      </w:pPr>
      <w:r>
        <w:t xml:space="preserve"> </w:t>
      </w:r>
      <w:bookmarkStart w:id="40" w:name="_Ref88574413"/>
      <w:r>
        <w:t xml:space="preserve">Table </w:t>
      </w:r>
      <w:fldSimple w:instr=" SEQ Table \* ARABIC ">
        <w:r w:rsidR="00066A3F">
          <w:rPr>
            <w:noProof/>
          </w:rPr>
          <w:t>3</w:t>
        </w:r>
      </w:fldSimple>
      <w:bookmarkEnd w:id="40"/>
      <w:r>
        <w:t xml:space="preserve"> </w:t>
      </w:r>
      <w:bookmarkStart w:id="41" w:name="_Toc93931176"/>
      <w:r w:rsidR="00341FDE" w:rsidRPr="00452590">
        <w:t xml:space="preserve">: </w:t>
      </w:r>
      <w:r w:rsidR="00341FDE">
        <w:t xml:space="preserve">Classification of companies </w:t>
      </w:r>
      <w:r w:rsidR="00283F5B">
        <w:t>– basic figures</w:t>
      </w:r>
      <w:r w:rsidR="00341FDE">
        <w:t>- 2019</w:t>
      </w:r>
      <w:r w:rsidR="004B7F50">
        <w:rPr>
          <w:rStyle w:val="FootnoteReference"/>
          <w:sz w:val="22"/>
          <w:szCs w:val="22"/>
        </w:rPr>
        <w:footnoteReference w:id="51"/>
      </w:r>
      <w:bookmarkEnd w:id="41"/>
    </w:p>
    <w:tbl>
      <w:tblPr>
        <w:tblStyle w:val="TableGrid"/>
        <w:tblW w:w="5000" w:type="pct"/>
        <w:tblLayout w:type="fixed"/>
        <w:tblLook w:val="04A0" w:firstRow="1" w:lastRow="0" w:firstColumn="1" w:lastColumn="0" w:noHBand="0" w:noVBand="1"/>
      </w:tblPr>
      <w:tblGrid>
        <w:gridCol w:w="2532"/>
        <w:gridCol w:w="2770"/>
        <w:gridCol w:w="2645"/>
        <w:gridCol w:w="2643"/>
      </w:tblGrid>
      <w:tr w:rsidR="00283F5B" w14:paraId="65CEDE88" w14:textId="71AF9ED9" w:rsidTr="00B60D4B">
        <w:tc>
          <w:tcPr>
            <w:tcW w:w="1195" w:type="pct"/>
            <w:shd w:val="clear" w:color="auto" w:fill="C6D9F1" w:themeFill="text2" w:themeFillTint="33"/>
          </w:tcPr>
          <w:p w14:paraId="2C5E854C" w14:textId="17705508" w:rsidR="00283F5B" w:rsidRPr="00341FDE" w:rsidRDefault="00283F5B" w:rsidP="004B2F8F">
            <w:pPr>
              <w:rPr>
                <w:b/>
                <w:bCs/>
              </w:rPr>
            </w:pPr>
            <w:r w:rsidRPr="00341FDE">
              <w:rPr>
                <w:b/>
                <w:bCs/>
              </w:rPr>
              <w:t>Type</w:t>
            </w:r>
          </w:p>
        </w:tc>
        <w:tc>
          <w:tcPr>
            <w:tcW w:w="1308" w:type="pct"/>
            <w:shd w:val="clear" w:color="auto" w:fill="C6D9F1" w:themeFill="text2" w:themeFillTint="33"/>
          </w:tcPr>
          <w:p w14:paraId="412C914C" w14:textId="6A09A119" w:rsidR="00283F5B" w:rsidRPr="00341FDE" w:rsidRDefault="00283F5B" w:rsidP="00341FDE">
            <w:pPr>
              <w:pStyle w:val="BodyText"/>
              <w:spacing w:line="276" w:lineRule="auto"/>
              <w:ind w:right="859"/>
              <w:jc w:val="both"/>
              <w:rPr>
                <w:b/>
                <w:bCs/>
              </w:rPr>
            </w:pPr>
            <w:r w:rsidRPr="00341FDE">
              <w:rPr>
                <w:b/>
                <w:bCs/>
              </w:rPr>
              <w:t>Number</w:t>
            </w:r>
            <w:r>
              <w:rPr>
                <w:b/>
                <w:bCs/>
              </w:rPr>
              <w:t xml:space="preserve"> (Bulgaria)</w:t>
            </w:r>
          </w:p>
        </w:tc>
        <w:tc>
          <w:tcPr>
            <w:tcW w:w="1249" w:type="pct"/>
            <w:shd w:val="clear" w:color="auto" w:fill="C6D9F1" w:themeFill="text2" w:themeFillTint="33"/>
          </w:tcPr>
          <w:p w14:paraId="53F104CB" w14:textId="68A12392" w:rsidR="00283F5B" w:rsidRDefault="00283F5B" w:rsidP="00341FDE">
            <w:pPr>
              <w:pStyle w:val="BodyText"/>
              <w:spacing w:line="276" w:lineRule="auto"/>
              <w:ind w:right="859"/>
              <w:jc w:val="both"/>
              <w:rPr>
                <w:b/>
                <w:bCs/>
              </w:rPr>
            </w:pPr>
            <w:r>
              <w:rPr>
                <w:b/>
                <w:bCs/>
              </w:rPr>
              <w:t>Share % (BG)</w:t>
            </w:r>
          </w:p>
        </w:tc>
        <w:tc>
          <w:tcPr>
            <w:tcW w:w="1249" w:type="pct"/>
            <w:shd w:val="clear" w:color="auto" w:fill="C6D9F1" w:themeFill="text2" w:themeFillTint="33"/>
          </w:tcPr>
          <w:p w14:paraId="796DDA2C" w14:textId="794B44A9" w:rsidR="00283F5B" w:rsidRPr="00341FDE" w:rsidRDefault="00283F5B" w:rsidP="00341FDE">
            <w:pPr>
              <w:pStyle w:val="BodyText"/>
              <w:spacing w:line="276" w:lineRule="auto"/>
              <w:ind w:right="859"/>
              <w:jc w:val="both"/>
              <w:rPr>
                <w:b/>
                <w:bCs/>
              </w:rPr>
            </w:pPr>
            <w:r>
              <w:rPr>
                <w:b/>
                <w:bCs/>
              </w:rPr>
              <w:t>Share % (EU 28)</w:t>
            </w:r>
          </w:p>
        </w:tc>
      </w:tr>
      <w:tr w:rsidR="00283F5B" w14:paraId="30F3F4B2" w14:textId="0657C732" w:rsidTr="00B60D4B">
        <w:tc>
          <w:tcPr>
            <w:tcW w:w="1195" w:type="pct"/>
          </w:tcPr>
          <w:p w14:paraId="07158215" w14:textId="77C70772" w:rsidR="00283F5B" w:rsidRPr="0044624E" w:rsidRDefault="00283F5B" w:rsidP="004B2F8F">
            <w:r>
              <w:t>Micro</w:t>
            </w:r>
          </w:p>
        </w:tc>
        <w:tc>
          <w:tcPr>
            <w:tcW w:w="1308" w:type="pct"/>
          </w:tcPr>
          <w:p w14:paraId="5F2C01F2" w14:textId="51F6257D" w:rsidR="00283F5B" w:rsidRDefault="00283F5B" w:rsidP="000B0140">
            <w:pPr>
              <w:pStyle w:val="BodyText"/>
              <w:spacing w:line="276" w:lineRule="auto"/>
              <w:ind w:right="1669"/>
              <w:jc w:val="both"/>
            </w:pPr>
            <w:r>
              <w:t>315,410</w:t>
            </w:r>
          </w:p>
        </w:tc>
        <w:tc>
          <w:tcPr>
            <w:tcW w:w="1249" w:type="pct"/>
          </w:tcPr>
          <w:p w14:paraId="38E7F112" w14:textId="2DB6E954" w:rsidR="00283F5B" w:rsidDel="00603207" w:rsidRDefault="004B7F50" w:rsidP="000B0140">
            <w:pPr>
              <w:pStyle w:val="BodyText"/>
              <w:spacing w:line="276" w:lineRule="auto"/>
              <w:ind w:right="1669"/>
              <w:jc w:val="both"/>
            </w:pPr>
            <w:r>
              <w:t>91.8%</w:t>
            </w:r>
          </w:p>
        </w:tc>
        <w:tc>
          <w:tcPr>
            <w:tcW w:w="1249" w:type="pct"/>
          </w:tcPr>
          <w:p w14:paraId="70816A5B" w14:textId="531106C7" w:rsidR="00283F5B" w:rsidDel="00603207" w:rsidRDefault="004B7F50" w:rsidP="000B0140">
            <w:pPr>
              <w:pStyle w:val="BodyText"/>
              <w:spacing w:line="276" w:lineRule="auto"/>
              <w:ind w:right="1669"/>
              <w:jc w:val="both"/>
            </w:pPr>
            <w:r>
              <w:t>93.0%</w:t>
            </w:r>
          </w:p>
        </w:tc>
      </w:tr>
      <w:tr w:rsidR="00283F5B" w14:paraId="1086FC42" w14:textId="788A1911" w:rsidTr="00B60D4B">
        <w:tc>
          <w:tcPr>
            <w:tcW w:w="1195" w:type="pct"/>
          </w:tcPr>
          <w:p w14:paraId="67C6C823" w14:textId="52926A52" w:rsidR="00283F5B" w:rsidRPr="0044624E" w:rsidRDefault="00283F5B" w:rsidP="004B2F8F">
            <w:r>
              <w:t>Small</w:t>
            </w:r>
          </w:p>
        </w:tc>
        <w:tc>
          <w:tcPr>
            <w:tcW w:w="1308" w:type="pct"/>
          </w:tcPr>
          <w:p w14:paraId="4FF8E33F" w14:textId="5605A986" w:rsidR="00283F5B" w:rsidRDefault="00283F5B" w:rsidP="000B0140">
            <w:pPr>
              <w:pStyle w:val="BodyText"/>
              <w:spacing w:line="276" w:lineRule="auto"/>
              <w:ind w:right="1669"/>
              <w:jc w:val="both"/>
            </w:pPr>
            <w:r>
              <w:t>23,471</w:t>
            </w:r>
          </w:p>
        </w:tc>
        <w:tc>
          <w:tcPr>
            <w:tcW w:w="1249" w:type="pct"/>
          </w:tcPr>
          <w:p w14:paraId="7E20C760" w14:textId="452D3983" w:rsidR="00283F5B" w:rsidRDefault="004B7F50" w:rsidP="000B0140">
            <w:pPr>
              <w:pStyle w:val="BodyText"/>
              <w:spacing w:line="276" w:lineRule="auto"/>
              <w:ind w:right="1669"/>
              <w:jc w:val="both"/>
            </w:pPr>
            <w:r>
              <w:t>6.8%</w:t>
            </w:r>
          </w:p>
        </w:tc>
        <w:tc>
          <w:tcPr>
            <w:tcW w:w="1249" w:type="pct"/>
          </w:tcPr>
          <w:p w14:paraId="64F09A55" w14:textId="352217FF" w:rsidR="00283F5B" w:rsidRDefault="004B7F50" w:rsidP="000B0140">
            <w:pPr>
              <w:pStyle w:val="BodyText"/>
              <w:spacing w:line="276" w:lineRule="auto"/>
              <w:ind w:right="1669"/>
              <w:jc w:val="both"/>
            </w:pPr>
            <w:r>
              <w:t>5.9%</w:t>
            </w:r>
          </w:p>
        </w:tc>
      </w:tr>
      <w:tr w:rsidR="00283F5B" w14:paraId="4F554A20" w14:textId="7D5DA423" w:rsidTr="00B60D4B">
        <w:tc>
          <w:tcPr>
            <w:tcW w:w="1195" w:type="pct"/>
          </w:tcPr>
          <w:p w14:paraId="25882879" w14:textId="28E28A4A" w:rsidR="00283F5B" w:rsidRPr="0044624E" w:rsidRDefault="00283F5B" w:rsidP="004B2F8F">
            <w:r>
              <w:t>Medium-sized</w:t>
            </w:r>
          </w:p>
        </w:tc>
        <w:tc>
          <w:tcPr>
            <w:tcW w:w="1308" w:type="pct"/>
          </w:tcPr>
          <w:p w14:paraId="73858225" w14:textId="15E00D54" w:rsidR="00283F5B" w:rsidRDefault="00283F5B" w:rsidP="000B0140">
            <w:pPr>
              <w:pStyle w:val="BodyText"/>
              <w:spacing w:line="276" w:lineRule="auto"/>
              <w:ind w:right="1669"/>
              <w:jc w:val="both"/>
            </w:pPr>
            <w:r>
              <w:t>4,248</w:t>
            </w:r>
          </w:p>
        </w:tc>
        <w:tc>
          <w:tcPr>
            <w:tcW w:w="1249" w:type="pct"/>
          </w:tcPr>
          <w:p w14:paraId="3961B23F" w14:textId="7881C11F" w:rsidR="00283F5B" w:rsidRDefault="004B7F50" w:rsidP="000B0140">
            <w:pPr>
              <w:pStyle w:val="BodyText"/>
              <w:spacing w:line="276" w:lineRule="auto"/>
              <w:ind w:right="1669"/>
              <w:jc w:val="both"/>
            </w:pPr>
            <w:r>
              <w:t>1.2%</w:t>
            </w:r>
          </w:p>
        </w:tc>
        <w:tc>
          <w:tcPr>
            <w:tcW w:w="1249" w:type="pct"/>
          </w:tcPr>
          <w:p w14:paraId="0C6EDD30" w14:textId="0649BC40" w:rsidR="00283F5B" w:rsidRDefault="004B7F50" w:rsidP="000B0140">
            <w:pPr>
              <w:pStyle w:val="BodyText"/>
              <w:spacing w:line="276" w:lineRule="auto"/>
              <w:ind w:right="1669"/>
              <w:jc w:val="both"/>
            </w:pPr>
            <w:r>
              <w:t>0.9%</w:t>
            </w:r>
          </w:p>
        </w:tc>
      </w:tr>
      <w:tr w:rsidR="00283F5B" w14:paraId="42F6C435" w14:textId="77777777" w:rsidTr="00B60D4B">
        <w:tc>
          <w:tcPr>
            <w:tcW w:w="1195" w:type="pct"/>
          </w:tcPr>
          <w:p w14:paraId="5A142ECE" w14:textId="10CD370E" w:rsidR="00283F5B" w:rsidRPr="003033BF" w:rsidDel="00283F5B" w:rsidRDefault="00283F5B" w:rsidP="004B2F8F">
            <w:pPr>
              <w:rPr>
                <w:b/>
                <w:bCs/>
              </w:rPr>
            </w:pPr>
            <w:r w:rsidRPr="003033BF">
              <w:rPr>
                <w:b/>
                <w:bCs/>
              </w:rPr>
              <w:t>SMEs</w:t>
            </w:r>
          </w:p>
        </w:tc>
        <w:tc>
          <w:tcPr>
            <w:tcW w:w="1308" w:type="pct"/>
          </w:tcPr>
          <w:p w14:paraId="5354830E" w14:textId="039717BD" w:rsidR="00283F5B" w:rsidRPr="003033BF" w:rsidRDefault="00283F5B" w:rsidP="000B0140">
            <w:pPr>
              <w:pStyle w:val="BodyText"/>
              <w:spacing w:line="276" w:lineRule="auto"/>
              <w:ind w:right="1669"/>
              <w:jc w:val="both"/>
              <w:rPr>
                <w:b/>
                <w:bCs/>
              </w:rPr>
            </w:pPr>
            <w:r w:rsidRPr="003033BF">
              <w:rPr>
                <w:b/>
                <w:bCs/>
              </w:rPr>
              <w:t>343,129</w:t>
            </w:r>
          </w:p>
        </w:tc>
        <w:tc>
          <w:tcPr>
            <w:tcW w:w="1249" w:type="pct"/>
          </w:tcPr>
          <w:p w14:paraId="6C349157" w14:textId="1D1CCC66" w:rsidR="00283F5B" w:rsidRPr="003033BF" w:rsidRDefault="004B7F50" w:rsidP="000B0140">
            <w:pPr>
              <w:pStyle w:val="BodyText"/>
              <w:spacing w:line="276" w:lineRule="auto"/>
              <w:ind w:right="1669"/>
              <w:jc w:val="both"/>
              <w:rPr>
                <w:b/>
                <w:bCs/>
              </w:rPr>
            </w:pPr>
            <w:r w:rsidRPr="003033BF">
              <w:rPr>
                <w:b/>
                <w:bCs/>
              </w:rPr>
              <w:t>99.8%</w:t>
            </w:r>
          </w:p>
        </w:tc>
        <w:tc>
          <w:tcPr>
            <w:tcW w:w="1249" w:type="pct"/>
          </w:tcPr>
          <w:p w14:paraId="37B8ADF8" w14:textId="0C07ED03" w:rsidR="00283F5B" w:rsidRPr="003033BF" w:rsidRDefault="004B7F50" w:rsidP="000B0140">
            <w:pPr>
              <w:pStyle w:val="BodyText"/>
              <w:spacing w:line="276" w:lineRule="auto"/>
              <w:ind w:right="1669"/>
              <w:jc w:val="both"/>
              <w:rPr>
                <w:b/>
                <w:bCs/>
              </w:rPr>
            </w:pPr>
            <w:r w:rsidRPr="003033BF">
              <w:rPr>
                <w:b/>
                <w:bCs/>
              </w:rPr>
              <w:t>99.8%</w:t>
            </w:r>
          </w:p>
        </w:tc>
      </w:tr>
      <w:tr w:rsidR="00283F5B" w14:paraId="7DF9FE29" w14:textId="77777777" w:rsidTr="00B60D4B">
        <w:tc>
          <w:tcPr>
            <w:tcW w:w="1195" w:type="pct"/>
          </w:tcPr>
          <w:p w14:paraId="2305887E" w14:textId="495EBFCD" w:rsidR="00283F5B" w:rsidRDefault="00283F5B" w:rsidP="004B2F8F">
            <w:r>
              <w:t>Large</w:t>
            </w:r>
          </w:p>
        </w:tc>
        <w:tc>
          <w:tcPr>
            <w:tcW w:w="1308" w:type="pct"/>
          </w:tcPr>
          <w:p w14:paraId="265220D8" w14:textId="53F3CDC6" w:rsidR="00283F5B" w:rsidRDefault="004B7F50" w:rsidP="000B0140">
            <w:pPr>
              <w:pStyle w:val="BodyText"/>
              <w:spacing w:line="276" w:lineRule="auto"/>
              <w:ind w:right="1669"/>
              <w:jc w:val="both"/>
            </w:pPr>
            <w:r>
              <w:t>623</w:t>
            </w:r>
          </w:p>
        </w:tc>
        <w:tc>
          <w:tcPr>
            <w:tcW w:w="1249" w:type="pct"/>
          </w:tcPr>
          <w:p w14:paraId="37C2B47E" w14:textId="142E8D15" w:rsidR="00283F5B" w:rsidRDefault="004B7F50" w:rsidP="000B0140">
            <w:pPr>
              <w:pStyle w:val="BodyText"/>
              <w:spacing w:line="276" w:lineRule="auto"/>
              <w:ind w:right="1669"/>
              <w:jc w:val="both"/>
            </w:pPr>
            <w:r>
              <w:t>0.2%</w:t>
            </w:r>
          </w:p>
        </w:tc>
        <w:tc>
          <w:tcPr>
            <w:tcW w:w="1249" w:type="pct"/>
          </w:tcPr>
          <w:p w14:paraId="43931E30" w14:textId="79959342" w:rsidR="00283F5B" w:rsidRDefault="004B7F50" w:rsidP="000B0140">
            <w:pPr>
              <w:pStyle w:val="BodyText"/>
              <w:spacing w:line="276" w:lineRule="auto"/>
              <w:ind w:right="1669"/>
              <w:jc w:val="both"/>
            </w:pPr>
            <w:r>
              <w:t>0.2%</w:t>
            </w:r>
          </w:p>
        </w:tc>
      </w:tr>
      <w:tr w:rsidR="00283F5B" w14:paraId="70DB76DA" w14:textId="77777777" w:rsidTr="00B60D4B">
        <w:tc>
          <w:tcPr>
            <w:tcW w:w="1195" w:type="pct"/>
          </w:tcPr>
          <w:p w14:paraId="29C67617" w14:textId="52B38DC1" w:rsidR="00283F5B" w:rsidRDefault="00283F5B" w:rsidP="004B2F8F">
            <w:r>
              <w:t>Total</w:t>
            </w:r>
          </w:p>
        </w:tc>
        <w:tc>
          <w:tcPr>
            <w:tcW w:w="1308" w:type="pct"/>
          </w:tcPr>
          <w:p w14:paraId="3DAD216E" w14:textId="03A54F75" w:rsidR="00283F5B" w:rsidRDefault="004B7F50" w:rsidP="000B0140">
            <w:pPr>
              <w:pStyle w:val="BodyText"/>
              <w:spacing w:line="276" w:lineRule="auto"/>
              <w:ind w:right="1669"/>
              <w:jc w:val="both"/>
            </w:pPr>
            <w:r>
              <w:t>343,752</w:t>
            </w:r>
          </w:p>
        </w:tc>
        <w:tc>
          <w:tcPr>
            <w:tcW w:w="1249" w:type="pct"/>
          </w:tcPr>
          <w:p w14:paraId="35E840F8" w14:textId="7A8F612A" w:rsidR="00283F5B" w:rsidRDefault="004B7F50" w:rsidP="000B0140">
            <w:pPr>
              <w:pStyle w:val="BodyText"/>
              <w:spacing w:line="276" w:lineRule="auto"/>
              <w:ind w:right="1669"/>
              <w:jc w:val="both"/>
            </w:pPr>
            <w:r>
              <w:t>100%</w:t>
            </w:r>
          </w:p>
        </w:tc>
        <w:tc>
          <w:tcPr>
            <w:tcW w:w="1249" w:type="pct"/>
          </w:tcPr>
          <w:p w14:paraId="2A1132ED" w14:textId="54F5BDE2" w:rsidR="00283F5B" w:rsidRDefault="004B7F50" w:rsidP="000B0140">
            <w:pPr>
              <w:pStyle w:val="BodyText"/>
              <w:spacing w:line="276" w:lineRule="auto"/>
              <w:ind w:right="1669"/>
              <w:jc w:val="both"/>
            </w:pPr>
            <w:r>
              <w:t>100%</w:t>
            </w:r>
          </w:p>
        </w:tc>
      </w:tr>
    </w:tbl>
    <w:p w14:paraId="054EDBEC" w14:textId="40872E45" w:rsidR="0029046A" w:rsidRDefault="0029046A" w:rsidP="000B0140">
      <w:pPr>
        <w:pStyle w:val="BodyText"/>
        <w:spacing w:line="276" w:lineRule="auto"/>
        <w:ind w:left="300" w:right="1669"/>
        <w:jc w:val="both"/>
      </w:pPr>
    </w:p>
    <w:p w14:paraId="1D06F1D9" w14:textId="2E78D113" w:rsidR="0029046A" w:rsidRDefault="0029046A" w:rsidP="000B0140">
      <w:pPr>
        <w:pStyle w:val="BodyText"/>
        <w:spacing w:line="276" w:lineRule="auto"/>
        <w:ind w:left="300" w:right="1669"/>
        <w:jc w:val="both"/>
      </w:pPr>
    </w:p>
    <w:p w14:paraId="7CF6739E" w14:textId="6D55F763" w:rsidR="004734C1" w:rsidRDefault="0029046A" w:rsidP="00DD7E9C">
      <w:pPr>
        <w:pStyle w:val="ListParagraph"/>
        <w:numPr>
          <w:ilvl w:val="0"/>
          <w:numId w:val="27"/>
        </w:numPr>
        <w:jc w:val="both"/>
        <w:rPr>
          <w:b/>
          <w:bCs/>
        </w:rPr>
      </w:pPr>
      <w:r w:rsidRPr="004B2F8F">
        <w:rPr>
          <w:b/>
          <w:bCs/>
        </w:rPr>
        <w:t>Some supplemental information with</w:t>
      </w:r>
      <w:r w:rsidR="00841AF4" w:rsidRPr="004B2F8F">
        <w:rPr>
          <w:b/>
          <w:bCs/>
        </w:rPr>
        <w:t xml:space="preserve"> important consequences for the design of the EWT:</w:t>
      </w:r>
    </w:p>
    <w:p w14:paraId="16008E06" w14:textId="77777777" w:rsidR="004D54F5" w:rsidRPr="004B2F8F" w:rsidRDefault="004D54F5" w:rsidP="00413287">
      <w:pPr>
        <w:pStyle w:val="ListParagraph"/>
        <w:ind w:left="720" w:firstLine="0"/>
        <w:jc w:val="both"/>
        <w:rPr>
          <w:b/>
          <w:bCs/>
        </w:rPr>
      </w:pPr>
    </w:p>
    <w:p w14:paraId="3B7235DD" w14:textId="24451F3A" w:rsidR="00C36BD5" w:rsidRPr="00341FDE" w:rsidRDefault="00113DF6" w:rsidP="00413287">
      <w:pPr>
        <w:pStyle w:val="ListParagraph"/>
        <w:numPr>
          <w:ilvl w:val="0"/>
          <w:numId w:val="42"/>
        </w:numPr>
        <w:tabs>
          <w:tab w:val="left" w:pos="1021"/>
        </w:tabs>
        <w:ind w:left="994" w:right="115"/>
        <w:jc w:val="both"/>
        <w:rPr>
          <w:szCs w:val="20"/>
        </w:rPr>
      </w:pPr>
      <w:r w:rsidRPr="00341FDE">
        <w:rPr>
          <w:szCs w:val="20"/>
        </w:rPr>
        <w:t>SMEs cover the 99.8</w:t>
      </w:r>
      <w:r w:rsidR="00C257EC">
        <w:rPr>
          <w:szCs w:val="20"/>
        </w:rPr>
        <w:t xml:space="preserve"> percent</w:t>
      </w:r>
      <w:r w:rsidRPr="00341FDE">
        <w:rPr>
          <w:szCs w:val="20"/>
        </w:rPr>
        <w:t xml:space="preserve"> of active companies in Bulgaria, </w:t>
      </w:r>
      <w:r w:rsidR="004B7F50">
        <w:rPr>
          <w:szCs w:val="20"/>
        </w:rPr>
        <w:t>therefore,</w:t>
      </w:r>
      <w:r w:rsidR="0044624E" w:rsidRPr="00341FDE">
        <w:rPr>
          <w:szCs w:val="20"/>
        </w:rPr>
        <w:t xml:space="preserve"> </w:t>
      </w:r>
      <w:r w:rsidRPr="00341FDE">
        <w:rPr>
          <w:szCs w:val="20"/>
        </w:rPr>
        <w:t xml:space="preserve">SMEs are the backbone of the Bulgarian ‘non-financial business economy’. </w:t>
      </w:r>
    </w:p>
    <w:p w14:paraId="4718E348" w14:textId="7F32929C" w:rsidR="004734C1" w:rsidRPr="00341FDE" w:rsidRDefault="00C36BD5" w:rsidP="00413287">
      <w:pPr>
        <w:pStyle w:val="ListParagraph"/>
        <w:numPr>
          <w:ilvl w:val="0"/>
          <w:numId w:val="42"/>
        </w:numPr>
        <w:tabs>
          <w:tab w:val="left" w:pos="1021"/>
        </w:tabs>
        <w:ind w:left="994" w:right="115"/>
        <w:jc w:val="both"/>
        <w:rPr>
          <w:szCs w:val="20"/>
        </w:rPr>
      </w:pPr>
      <w:r w:rsidRPr="00341FDE">
        <w:rPr>
          <w:szCs w:val="20"/>
        </w:rPr>
        <w:t>M</w:t>
      </w:r>
      <w:r w:rsidR="00841AF4" w:rsidRPr="00341FDE">
        <w:rPr>
          <w:szCs w:val="20"/>
        </w:rPr>
        <w:t>edium- size or large-size companies</w:t>
      </w:r>
      <w:r w:rsidRPr="00341FDE">
        <w:rPr>
          <w:szCs w:val="20"/>
        </w:rPr>
        <w:t xml:space="preserve"> (</w:t>
      </w:r>
      <w:r w:rsidR="006B387C">
        <w:rPr>
          <w:szCs w:val="20"/>
        </w:rPr>
        <w:t>roughly 5,000</w:t>
      </w:r>
      <w:r w:rsidRPr="00341FDE">
        <w:rPr>
          <w:szCs w:val="20"/>
        </w:rPr>
        <w:t xml:space="preserve"> legal entities)</w:t>
      </w:r>
      <w:r w:rsidR="00841AF4" w:rsidRPr="00341FDE">
        <w:rPr>
          <w:szCs w:val="20"/>
        </w:rPr>
        <w:t xml:space="preserve"> </w:t>
      </w:r>
      <w:r w:rsidRPr="00341FDE">
        <w:rPr>
          <w:szCs w:val="20"/>
        </w:rPr>
        <w:t>do</w:t>
      </w:r>
      <w:r w:rsidR="00841AF4" w:rsidRPr="00341FDE">
        <w:rPr>
          <w:szCs w:val="20"/>
        </w:rPr>
        <w:t xml:space="preserve"> include a cash flow statement in their annual reports. These companies represent less than </w:t>
      </w:r>
      <w:r w:rsidR="00113DF6" w:rsidRPr="00341FDE">
        <w:rPr>
          <w:szCs w:val="20"/>
        </w:rPr>
        <w:t>2</w:t>
      </w:r>
      <w:r w:rsidR="00841AF4" w:rsidRPr="00341FDE">
        <w:rPr>
          <w:szCs w:val="20"/>
        </w:rPr>
        <w:t xml:space="preserve"> percent of companies engaged in economic activities in </w:t>
      </w:r>
      <w:r w:rsidR="00934429" w:rsidRPr="00341FDE">
        <w:rPr>
          <w:szCs w:val="20"/>
        </w:rPr>
        <w:t>Bulgaria</w:t>
      </w:r>
      <w:r w:rsidR="004D54F5">
        <w:rPr>
          <w:szCs w:val="20"/>
        </w:rPr>
        <w:t>.</w:t>
      </w:r>
      <w:r w:rsidR="00841AF4" w:rsidRPr="00341FDE">
        <w:rPr>
          <w:szCs w:val="20"/>
        </w:rPr>
        <w:t xml:space="preserve"> </w:t>
      </w:r>
    </w:p>
    <w:p w14:paraId="128DCDFF" w14:textId="2CB48DAF" w:rsidR="004734C1" w:rsidRDefault="00841AF4" w:rsidP="00413287">
      <w:pPr>
        <w:pStyle w:val="ListParagraph"/>
        <w:numPr>
          <w:ilvl w:val="0"/>
          <w:numId w:val="42"/>
        </w:numPr>
        <w:tabs>
          <w:tab w:val="left" w:pos="1021"/>
        </w:tabs>
        <w:ind w:left="994" w:right="115"/>
        <w:jc w:val="both"/>
        <w:rPr>
          <w:sz w:val="24"/>
        </w:rPr>
      </w:pPr>
      <w:r w:rsidRPr="00341FDE">
        <w:rPr>
          <w:szCs w:val="20"/>
        </w:rPr>
        <w:t xml:space="preserve">A significant number of companies do not submit any financial information at all, despite the obligation to do so. These companies amount to approximately </w:t>
      </w:r>
      <w:r w:rsidR="0029046A" w:rsidRPr="00341FDE">
        <w:rPr>
          <w:szCs w:val="20"/>
        </w:rPr>
        <w:t>3</w:t>
      </w:r>
      <w:r w:rsidRPr="00341FDE">
        <w:rPr>
          <w:szCs w:val="20"/>
        </w:rPr>
        <w:t>0,000 per year</w:t>
      </w:r>
      <w:r w:rsidR="00A279B5">
        <w:rPr>
          <w:rStyle w:val="FootnoteReference"/>
          <w:sz w:val="24"/>
        </w:rPr>
        <w:footnoteReference w:id="52"/>
      </w:r>
      <w:r>
        <w:rPr>
          <w:sz w:val="24"/>
        </w:rPr>
        <w:t>.</w:t>
      </w:r>
    </w:p>
    <w:p w14:paraId="6C2667BF" w14:textId="522F742B" w:rsidR="0029046A" w:rsidRDefault="00EB7966" w:rsidP="00413287">
      <w:pPr>
        <w:pStyle w:val="ListParagraph"/>
        <w:numPr>
          <w:ilvl w:val="0"/>
          <w:numId w:val="42"/>
        </w:numPr>
        <w:tabs>
          <w:tab w:val="left" w:pos="1021"/>
        </w:tabs>
        <w:ind w:left="994" w:right="115"/>
        <w:jc w:val="both"/>
        <w:rPr>
          <w:sz w:val="24"/>
        </w:rPr>
      </w:pPr>
      <w:r w:rsidRPr="00341FDE">
        <w:rPr>
          <w:szCs w:val="20"/>
        </w:rPr>
        <w:t>“Zombie companies” cover a</w:t>
      </w:r>
      <w:r w:rsidR="00C36BD5" w:rsidRPr="00341FDE">
        <w:rPr>
          <w:szCs w:val="20"/>
        </w:rPr>
        <w:t xml:space="preserve"> </w:t>
      </w:r>
      <w:r w:rsidR="00EE43BC" w:rsidRPr="00341FDE">
        <w:rPr>
          <w:szCs w:val="20"/>
        </w:rPr>
        <w:t>non-fully</w:t>
      </w:r>
      <w:r w:rsidR="0029046A" w:rsidRPr="00341FDE">
        <w:rPr>
          <w:szCs w:val="20"/>
        </w:rPr>
        <w:t xml:space="preserve"> disclosed </w:t>
      </w:r>
      <w:r w:rsidRPr="00341FDE">
        <w:rPr>
          <w:szCs w:val="20"/>
        </w:rPr>
        <w:t>share</w:t>
      </w:r>
      <w:r w:rsidR="0029046A" w:rsidRPr="00341FDE">
        <w:rPr>
          <w:szCs w:val="20"/>
        </w:rPr>
        <w:t xml:space="preserve"> of this apparently active companies </w:t>
      </w:r>
      <w:r w:rsidRPr="00341FDE">
        <w:rPr>
          <w:szCs w:val="20"/>
        </w:rPr>
        <w:t xml:space="preserve">(especially micro and small undertakings). Based on the low </w:t>
      </w:r>
      <w:r w:rsidR="004720B0" w:rsidRPr="00341FDE">
        <w:rPr>
          <w:szCs w:val="20"/>
        </w:rPr>
        <w:t xml:space="preserve">Registry </w:t>
      </w:r>
      <w:r w:rsidRPr="00341FDE">
        <w:rPr>
          <w:szCs w:val="20"/>
        </w:rPr>
        <w:t xml:space="preserve">fees, these companies can continue to Report financial statements, even when the company has </w:t>
      </w:r>
      <w:r w:rsidR="004720B0" w:rsidRPr="00341FDE">
        <w:rPr>
          <w:szCs w:val="20"/>
        </w:rPr>
        <w:t xml:space="preserve">substantially </w:t>
      </w:r>
      <w:r w:rsidRPr="00341FDE">
        <w:rPr>
          <w:szCs w:val="20"/>
        </w:rPr>
        <w:t>ceased to exist under an operational perspective</w:t>
      </w:r>
      <w:r w:rsidR="004720B0">
        <w:rPr>
          <w:rStyle w:val="FootnoteReference"/>
          <w:sz w:val="24"/>
        </w:rPr>
        <w:footnoteReference w:id="53"/>
      </w:r>
      <w:r>
        <w:rPr>
          <w:sz w:val="24"/>
        </w:rPr>
        <w:t xml:space="preserve">. </w:t>
      </w:r>
    </w:p>
    <w:p w14:paraId="652469DB" w14:textId="77777777" w:rsidR="004734C1" w:rsidRDefault="004734C1" w:rsidP="000B0140">
      <w:pPr>
        <w:pStyle w:val="BodyText"/>
        <w:spacing w:before="4"/>
        <w:ind w:right="1669"/>
        <w:rPr>
          <w:sz w:val="21"/>
        </w:rPr>
      </w:pPr>
    </w:p>
    <w:p w14:paraId="40FDD591" w14:textId="77777777" w:rsidR="004734C1" w:rsidRDefault="00841AF4" w:rsidP="00DD7E9C">
      <w:pPr>
        <w:pStyle w:val="ListParagraph"/>
        <w:numPr>
          <w:ilvl w:val="2"/>
          <w:numId w:val="9"/>
        </w:numPr>
        <w:tabs>
          <w:tab w:val="left" w:pos="1020"/>
          <w:tab w:val="left" w:pos="1021"/>
        </w:tabs>
        <w:ind w:right="1669" w:hanging="721"/>
        <w:rPr>
          <w:i/>
          <w:sz w:val="24"/>
        </w:rPr>
      </w:pPr>
      <w:r>
        <w:rPr>
          <w:i/>
          <w:sz w:val="24"/>
        </w:rPr>
        <w:t>Availability</w:t>
      </w:r>
    </w:p>
    <w:p w14:paraId="64F701CD" w14:textId="77777777" w:rsidR="004734C1" w:rsidRDefault="004734C1" w:rsidP="000B0140">
      <w:pPr>
        <w:pStyle w:val="BodyText"/>
        <w:spacing w:before="4"/>
        <w:ind w:right="1669"/>
        <w:rPr>
          <w:i/>
          <w:sz w:val="23"/>
        </w:rPr>
      </w:pPr>
    </w:p>
    <w:p w14:paraId="730D056A" w14:textId="1D08A83E" w:rsidR="004734C1" w:rsidRDefault="00EB7966" w:rsidP="00DD7E9C">
      <w:pPr>
        <w:pStyle w:val="ListParagraph"/>
        <w:numPr>
          <w:ilvl w:val="0"/>
          <w:numId w:val="27"/>
        </w:numPr>
        <w:jc w:val="both"/>
      </w:pPr>
      <w:r w:rsidRPr="004B2F8F">
        <w:rPr>
          <w:b/>
          <w:bCs/>
        </w:rPr>
        <w:t>A</w:t>
      </w:r>
      <w:r w:rsidR="00841AF4" w:rsidRPr="004B2F8F">
        <w:rPr>
          <w:b/>
          <w:bCs/>
        </w:rPr>
        <w:t>n electronic tool for submitting annual accounts</w:t>
      </w:r>
      <w:r w:rsidRPr="004B2F8F">
        <w:rPr>
          <w:b/>
          <w:bCs/>
        </w:rPr>
        <w:t xml:space="preserve"> has not been developed yet by the Registry Authority, therefore companies </w:t>
      </w:r>
      <w:r w:rsidR="00520454">
        <w:rPr>
          <w:b/>
          <w:bCs/>
        </w:rPr>
        <w:t>only</w:t>
      </w:r>
      <w:r w:rsidR="00520454" w:rsidRPr="004B2F8F">
        <w:rPr>
          <w:b/>
          <w:bCs/>
        </w:rPr>
        <w:t xml:space="preserve"> </w:t>
      </w:r>
      <w:r w:rsidRPr="004B2F8F">
        <w:rPr>
          <w:b/>
          <w:bCs/>
        </w:rPr>
        <w:t xml:space="preserve">have the option to submit unstructured information in paper </w:t>
      </w:r>
      <w:r w:rsidR="00B821DB" w:rsidRPr="004B2F8F">
        <w:rPr>
          <w:b/>
          <w:bCs/>
        </w:rPr>
        <w:t xml:space="preserve">on Registry Authority desks </w:t>
      </w:r>
      <w:r w:rsidRPr="004B2F8F">
        <w:rPr>
          <w:b/>
          <w:bCs/>
        </w:rPr>
        <w:t xml:space="preserve">or </w:t>
      </w:r>
      <w:r w:rsidR="00B821DB" w:rsidRPr="004B2F8F">
        <w:rPr>
          <w:b/>
          <w:bCs/>
        </w:rPr>
        <w:t xml:space="preserve">in </w:t>
      </w:r>
      <w:r w:rsidRPr="004B2F8F">
        <w:rPr>
          <w:b/>
          <w:bCs/>
        </w:rPr>
        <w:t>PDF format</w:t>
      </w:r>
      <w:r w:rsidR="00B821DB" w:rsidRPr="004B2F8F">
        <w:rPr>
          <w:b/>
          <w:bCs/>
        </w:rPr>
        <w:t xml:space="preserve"> digitally</w:t>
      </w:r>
      <w:r w:rsidR="00841AF4">
        <w:t xml:space="preserve">. </w:t>
      </w:r>
      <w:r>
        <w:t>A project is under way to digitalize this information flow through a more usable format (XBRL</w:t>
      </w:r>
      <w:r w:rsidR="008313DA">
        <w:t>) and</w:t>
      </w:r>
      <w:r>
        <w:t xml:space="preserve"> is part of the e-government project, whose implementation is expected to take place within 2 years. </w:t>
      </w:r>
    </w:p>
    <w:p w14:paraId="3D65C2FE" w14:textId="77777777" w:rsidR="0044624E" w:rsidRDefault="0044624E" w:rsidP="004B2F8F">
      <w:pPr>
        <w:pStyle w:val="ListParagraph"/>
        <w:ind w:left="720" w:firstLine="0"/>
        <w:jc w:val="both"/>
      </w:pPr>
    </w:p>
    <w:p w14:paraId="55959B95" w14:textId="0D1F8C39" w:rsidR="004734C1" w:rsidRDefault="00841AF4" w:rsidP="00DD7E9C">
      <w:pPr>
        <w:pStyle w:val="ListParagraph"/>
        <w:numPr>
          <w:ilvl w:val="0"/>
          <w:numId w:val="27"/>
        </w:numPr>
        <w:jc w:val="both"/>
      </w:pPr>
      <w:r w:rsidRPr="004B2F8F">
        <w:rPr>
          <w:b/>
          <w:bCs/>
        </w:rPr>
        <w:t xml:space="preserve">Information submitted to </w:t>
      </w:r>
      <w:r w:rsidR="008313DA" w:rsidRPr="004B2F8F">
        <w:rPr>
          <w:b/>
          <w:bCs/>
        </w:rPr>
        <w:t>the Trade Register</w:t>
      </w:r>
      <w:r w:rsidRPr="004B2F8F">
        <w:rPr>
          <w:b/>
          <w:bCs/>
        </w:rPr>
        <w:t xml:space="preserve"> is public and </w:t>
      </w:r>
      <w:r w:rsidR="00044ACF" w:rsidRPr="004B2F8F">
        <w:rPr>
          <w:b/>
          <w:bCs/>
        </w:rPr>
        <w:t xml:space="preserve">freely </w:t>
      </w:r>
      <w:r w:rsidRPr="004B2F8F">
        <w:rPr>
          <w:b/>
          <w:bCs/>
        </w:rPr>
        <w:t xml:space="preserve">accessible to any interested </w:t>
      </w:r>
      <w:r w:rsidR="00EE43BC" w:rsidRPr="004B2F8F">
        <w:rPr>
          <w:b/>
          <w:bCs/>
        </w:rPr>
        <w:t>party</w:t>
      </w:r>
      <w:r w:rsidR="00EE43BC">
        <w:t xml:space="preserve">. </w:t>
      </w:r>
      <w:r w:rsidR="008313DA">
        <w:t xml:space="preserve">In fact, </w:t>
      </w:r>
      <w:r w:rsidR="00044ACF">
        <w:t xml:space="preserve">both </w:t>
      </w:r>
      <w:r w:rsidR="008313DA">
        <w:t xml:space="preserve">company data (address, legal form, ownership, shareholding patterns), </w:t>
      </w:r>
      <w:r w:rsidR="00044ACF">
        <w:t xml:space="preserve">and </w:t>
      </w:r>
      <w:r w:rsidR="008313DA">
        <w:t>f</w:t>
      </w:r>
      <w:r>
        <w:t>inancial information o</w:t>
      </w:r>
      <w:r w:rsidR="00044ACF">
        <w:t>f</w:t>
      </w:r>
      <w:r>
        <w:t xml:space="preserve"> a specific company </w:t>
      </w:r>
      <w:r w:rsidR="00044ACF">
        <w:t>are freely accessible through the Registry portal</w:t>
      </w:r>
      <w:r>
        <w:t xml:space="preserve">. </w:t>
      </w:r>
      <w:r w:rsidR="008313DA">
        <w:t>No</w:t>
      </w:r>
      <w:r>
        <w:t xml:space="preserve"> commercial agreement</w:t>
      </w:r>
      <w:r w:rsidR="008313DA">
        <w:t>s</w:t>
      </w:r>
      <w:r>
        <w:t xml:space="preserve"> currently </w:t>
      </w:r>
      <w:r w:rsidR="008313DA">
        <w:t>exist</w:t>
      </w:r>
      <w:r>
        <w:t xml:space="preserve"> between </w:t>
      </w:r>
      <w:r w:rsidR="008313DA">
        <w:t>the Register</w:t>
      </w:r>
      <w:r>
        <w:t xml:space="preserve"> and </w:t>
      </w:r>
      <w:r w:rsidR="008313DA">
        <w:t xml:space="preserve">private sector operators (for example </w:t>
      </w:r>
      <w:r w:rsidR="003E33E0">
        <w:t>d</w:t>
      </w:r>
      <w:r w:rsidR="008313DA">
        <w:t>ata aggregators)</w:t>
      </w:r>
      <w:r>
        <w:t xml:space="preserve"> to</w:t>
      </w:r>
      <w:r w:rsidR="00EE43BC">
        <w:t xml:space="preserve"> automatically</w:t>
      </w:r>
      <w:r>
        <w:t xml:space="preserve"> share </w:t>
      </w:r>
      <w:r w:rsidR="00EE43BC">
        <w:t xml:space="preserve">bulk </w:t>
      </w:r>
      <w:r>
        <w:t>information</w:t>
      </w:r>
      <w:r w:rsidR="00EE43BC">
        <w:t xml:space="preserve"> or alerts on</w:t>
      </w:r>
      <w:r>
        <w:t xml:space="preserve"> </w:t>
      </w:r>
      <w:r w:rsidR="00EE43BC">
        <w:t>active</w:t>
      </w:r>
      <w:r>
        <w:t xml:space="preserve"> companies. </w:t>
      </w:r>
    </w:p>
    <w:p w14:paraId="7C47B3D9" w14:textId="77777777" w:rsidR="004734C1" w:rsidRDefault="00841AF4" w:rsidP="00DD7E9C">
      <w:pPr>
        <w:pStyle w:val="ListParagraph"/>
        <w:numPr>
          <w:ilvl w:val="2"/>
          <w:numId w:val="9"/>
        </w:numPr>
        <w:tabs>
          <w:tab w:val="left" w:pos="1020"/>
          <w:tab w:val="left" w:pos="1021"/>
        </w:tabs>
        <w:spacing w:before="243"/>
        <w:ind w:right="1669" w:hanging="721"/>
        <w:rPr>
          <w:i/>
          <w:sz w:val="24"/>
        </w:rPr>
      </w:pPr>
      <w:r>
        <w:rPr>
          <w:i/>
          <w:sz w:val="24"/>
        </w:rPr>
        <w:t>Challenges</w:t>
      </w:r>
    </w:p>
    <w:p w14:paraId="65CB76C1" w14:textId="77777777" w:rsidR="004734C1" w:rsidRDefault="004734C1" w:rsidP="000B0140">
      <w:pPr>
        <w:pStyle w:val="BodyText"/>
        <w:spacing w:before="2"/>
        <w:ind w:right="1669"/>
        <w:rPr>
          <w:i/>
          <w:sz w:val="23"/>
        </w:rPr>
      </w:pPr>
    </w:p>
    <w:p w14:paraId="4997ABBF" w14:textId="4447D99C" w:rsidR="004734C1" w:rsidRDefault="00841AF4" w:rsidP="00DD7E9C">
      <w:pPr>
        <w:pStyle w:val="ListParagraph"/>
        <w:numPr>
          <w:ilvl w:val="0"/>
          <w:numId w:val="27"/>
        </w:numPr>
        <w:jc w:val="both"/>
        <w:rPr>
          <w:b/>
          <w:bCs/>
        </w:rPr>
      </w:pPr>
      <w:r w:rsidRPr="004B2F8F">
        <w:rPr>
          <w:b/>
          <w:bCs/>
        </w:rPr>
        <w:t xml:space="preserve">The following obstacles should be considered when using financial information on a company in </w:t>
      </w:r>
      <w:r w:rsidR="00934429" w:rsidRPr="004B2F8F">
        <w:rPr>
          <w:b/>
          <w:bCs/>
        </w:rPr>
        <w:t>Bulgaria</w:t>
      </w:r>
      <w:r w:rsidRPr="004B2F8F">
        <w:rPr>
          <w:b/>
          <w:bCs/>
        </w:rPr>
        <w:t xml:space="preserve"> to design </w:t>
      </w:r>
      <w:r w:rsidR="0044624E">
        <w:rPr>
          <w:b/>
          <w:bCs/>
        </w:rPr>
        <w:t xml:space="preserve">the </w:t>
      </w:r>
      <w:r w:rsidRPr="004B2F8F">
        <w:rPr>
          <w:b/>
          <w:bCs/>
        </w:rPr>
        <w:t>EWT:</w:t>
      </w:r>
    </w:p>
    <w:p w14:paraId="1B912A02" w14:textId="77777777" w:rsidR="004A4AA0" w:rsidRPr="004B2F8F" w:rsidRDefault="004A4AA0" w:rsidP="004B2F8F">
      <w:pPr>
        <w:pStyle w:val="ListParagraph"/>
        <w:ind w:left="720" w:firstLine="0"/>
        <w:jc w:val="both"/>
        <w:rPr>
          <w:b/>
          <w:bCs/>
        </w:rPr>
      </w:pPr>
    </w:p>
    <w:p w14:paraId="69621D7C" w14:textId="4E5C0E07" w:rsidR="009422B2" w:rsidRPr="004B2F8F" w:rsidRDefault="009422B2" w:rsidP="00413287">
      <w:pPr>
        <w:pStyle w:val="ListParagraph"/>
        <w:numPr>
          <w:ilvl w:val="0"/>
          <w:numId w:val="43"/>
        </w:numPr>
        <w:ind w:left="709" w:right="252"/>
        <w:jc w:val="both"/>
        <w:rPr>
          <w:i/>
          <w:iCs/>
        </w:rPr>
      </w:pPr>
      <w:r w:rsidRPr="004B2F8F">
        <w:rPr>
          <w:b/>
          <w:bCs/>
          <w:i/>
          <w:iCs/>
        </w:rPr>
        <w:t>Format and structure</w:t>
      </w:r>
      <w:r w:rsidR="00C2403F" w:rsidRPr="004B2F8F">
        <w:rPr>
          <w:i/>
          <w:iCs/>
        </w:rPr>
        <w:t xml:space="preserve">: </w:t>
      </w:r>
      <w:r w:rsidR="00C2403F" w:rsidRPr="004B2F8F">
        <w:t>Sharing of financial information is still paper</w:t>
      </w:r>
      <w:r w:rsidR="00044ACF" w:rsidRPr="004B2F8F">
        <w:t>-</w:t>
      </w:r>
      <w:r w:rsidR="00C2403F" w:rsidRPr="004B2F8F">
        <w:t>based or in an unstructured and non-machine-readable fashion (</w:t>
      </w:r>
      <w:r w:rsidR="00607C8E" w:rsidRPr="004B2F8F">
        <w:t>i.e.,</w:t>
      </w:r>
      <w:r w:rsidR="00C2403F" w:rsidRPr="004B2F8F">
        <w:t xml:space="preserve"> scanned documents in pdf formats</w:t>
      </w:r>
      <w:r w:rsidR="00044ACF" w:rsidRPr="004B2F8F">
        <w:t xml:space="preserve"> shared with Registry Agency through electronic channels</w:t>
      </w:r>
      <w:r w:rsidR="00C2403F" w:rsidRPr="004B2F8F">
        <w:t>). Naturally, the adoption of such format undermines the usage of financial information, as its elaboration is subject to labor-intensive procedures</w:t>
      </w:r>
      <w:r w:rsidR="00C2403F" w:rsidRPr="004B2F8F">
        <w:rPr>
          <w:rStyle w:val="FootnoteReference"/>
        </w:rPr>
        <w:footnoteReference w:id="54"/>
      </w:r>
      <w:r w:rsidR="00C2403F" w:rsidRPr="004B2F8F">
        <w:t xml:space="preserve"> with a high exposure to risks of low data quality deriving from manual errors. </w:t>
      </w:r>
      <w:r w:rsidR="00B821DB" w:rsidRPr="004B2F8F">
        <w:t xml:space="preserve">As stated before, </w:t>
      </w:r>
      <w:r w:rsidR="00C2403F" w:rsidRPr="004B2F8F">
        <w:t xml:space="preserve">he Registry Authority is planning the migration of data submission towards a machine-readable format (XBRL or similar), as adopted in </w:t>
      </w:r>
      <w:r w:rsidR="00202543" w:rsidRPr="004B2F8F">
        <w:t>several</w:t>
      </w:r>
      <w:r w:rsidR="00C2403F" w:rsidRPr="004B2F8F">
        <w:t xml:space="preserve"> Countries </w:t>
      </w:r>
      <w:r w:rsidR="00202543" w:rsidRPr="004B2F8F">
        <w:t>that comply</w:t>
      </w:r>
      <w:r w:rsidR="00C2403F" w:rsidRPr="004B2F8F">
        <w:t xml:space="preserve"> with the Accounting Directive.</w:t>
      </w:r>
      <w:r w:rsidR="00341FDE">
        <w:br/>
      </w:r>
    </w:p>
    <w:p w14:paraId="2F0A5B23" w14:textId="3F2BA469" w:rsidR="004734C1" w:rsidRPr="0044624E" w:rsidRDefault="00841AF4" w:rsidP="00413287">
      <w:pPr>
        <w:pStyle w:val="ListParagraph"/>
        <w:numPr>
          <w:ilvl w:val="0"/>
          <w:numId w:val="43"/>
        </w:numPr>
        <w:ind w:left="709" w:right="252"/>
        <w:jc w:val="both"/>
      </w:pPr>
      <w:r w:rsidRPr="004B2F8F">
        <w:rPr>
          <w:b/>
          <w:bCs/>
          <w:i/>
        </w:rPr>
        <w:t>Limitations in scope</w:t>
      </w:r>
      <w:r w:rsidRPr="004B2F8F">
        <w:rPr>
          <w:b/>
          <w:bCs/>
        </w:rPr>
        <w:t>:</w:t>
      </w:r>
      <w:r w:rsidRPr="004B2F8F">
        <w:t xml:space="preserve"> The financial analysis performed by the EWT will be </w:t>
      </w:r>
      <w:proofErr w:type="gramStart"/>
      <w:r w:rsidRPr="004B2F8F">
        <w:t>fairly limited</w:t>
      </w:r>
      <w:proofErr w:type="gramEnd"/>
      <w:r w:rsidRPr="004B2F8F">
        <w:t xml:space="preserve">, as </w:t>
      </w:r>
      <w:r w:rsidR="008313DA" w:rsidRPr="004B2F8F">
        <w:t xml:space="preserve">roughly </w:t>
      </w:r>
      <w:r w:rsidRPr="004B2F8F">
        <w:t>9</w:t>
      </w:r>
      <w:r w:rsidR="008313DA" w:rsidRPr="004B2F8F">
        <w:t>0</w:t>
      </w:r>
      <w:r w:rsidRPr="004B2F8F">
        <w:t xml:space="preserve"> percent of </w:t>
      </w:r>
      <w:r w:rsidR="00934429" w:rsidRPr="004B2F8F">
        <w:t>Bulgaria</w:t>
      </w:r>
      <w:r w:rsidRPr="004B2F8F">
        <w:t>n companies submit only minimal financial information</w:t>
      </w:r>
      <w:r w:rsidR="00044ACF" w:rsidRPr="004B2F8F">
        <w:rPr>
          <w:rStyle w:val="FootnoteReference"/>
        </w:rPr>
        <w:footnoteReference w:id="55"/>
      </w:r>
      <w:r w:rsidRPr="004B2F8F">
        <w:t>.</w:t>
      </w:r>
      <w:r w:rsidRPr="004B2F8F">
        <w:rPr>
          <w:spacing w:val="14"/>
        </w:rPr>
        <w:t xml:space="preserve"> </w:t>
      </w:r>
      <w:r w:rsidR="00044ACF" w:rsidRPr="004B2F8F">
        <w:rPr>
          <w:spacing w:val="14"/>
        </w:rPr>
        <w:t>Based on that</w:t>
      </w:r>
      <w:r w:rsidR="00B821DB" w:rsidRPr="004B2F8F">
        <w:rPr>
          <w:spacing w:val="14"/>
        </w:rPr>
        <w:t>,</w:t>
      </w:r>
      <w:r w:rsidR="00044ACF" w:rsidRPr="004B2F8F">
        <w:rPr>
          <w:spacing w:val="14"/>
        </w:rPr>
        <w:t xml:space="preserve"> </w:t>
      </w:r>
      <w:r w:rsidR="00044ACF" w:rsidRPr="004B2F8F">
        <w:t>f</w:t>
      </w:r>
      <w:r w:rsidRPr="004B2F8F">
        <w:t xml:space="preserve">or </w:t>
      </w:r>
      <w:r w:rsidR="00FD325C" w:rsidRPr="004B2F8F">
        <w:t xml:space="preserve">sole proprietors and </w:t>
      </w:r>
      <w:r w:rsidRPr="004B2F8F">
        <w:t>many companies (</w:t>
      </w:r>
      <w:r w:rsidR="00FD325C" w:rsidRPr="004B2F8F">
        <w:t>347.703</w:t>
      </w:r>
      <w:r w:rsidRPr="004B2F8F">
        <w:t>), no financial analysis will be</w:t>
      </w:r>
      <w:r w:rsidR="001374F2" w:rsidRPr="004B2F8F">
        <w:t xml:space="preserve"> </w:t>
      </w:r>
      <w:r w:rsidRPr="004B2F8F">
        <w:t xml:space="preserve">possible, as </w:t>
      </w:r>
      <w:r w:rsidR="00044ACF" w:rsidRPr="004B2F8F">
        <w:t>the mere information on revenue</w:t>
      </w:r>
      <w:r w:rsidR="00A279B5" w:rsidRPr="004B2F8F">
        <w:t>s</w:t>
      </w:r>
      <w:r w:rsidR="00044ACF" w:rsidRPr="004B2F8F">
        <w:t xml:space="preserve"> and cost</w:t>
      </w:r>
      <w:r w:rsidR="00A279B5" w:rsidRPr="004B2F8F">
        <w:t>s</w:t>
      </w:r>
      <w:r w:rsidR="00044ACF" w:rsidRPr="004B2F8F">
        <w:t xml:space="preserve"> is normally not considered sufficient to perform a </w:t>
      </w:r>
      <w:r w:rsidR="00A279B5" w:rsidRPr="004B2F8F">
        <w:t xml:space="preserve">comprehensive </w:t>
      </w:r>
      <w:r w:rsidR="00044ACF" w:rsidRPr="004B2F8F">
        <w:t>financial analysis</w:t>
      </w:r>
      <w:r w:rsidRPr="004B2F8F">
        <w:t>.</w:t>
      </w:r>
      <w:r w:rsidR="00341FDE">
        <w:br/>
      </w:r>
    </w:p>
    <w:p w14:paraId="3B572C6D" w14:textId="0E53287F" w:rsidR="004734C1" w:rsidRPr="004B2F8F" w:rsidRDefault="00841AF4" w:rsidP="00413287">
      <w:pPr>
        <w:pStyle w:val="ListParagraph"/>
        <w:numPr>
          <w:ilvl w:val="0"/>
          <w:numId w:val="43"/>
        </w:numPr>
        <w:ind w:left="709" w:right="252"/>
        <w:jc w:val="both"/>
      </w:pPr>
      <w:r w:rsidRPr="004B2F8F">
        <w:rPr>
          <w:b/>
          <w:bCs/>
          <w:i/>
        </w:rPr>
        <w:t>Outdated data</w:t>
      </w:r>
      <w:r w:rsidRPr="004B2F8F">
        <w:rPr>
          <w:b/>
          <w:bCs/>
        </w:rPr>
        <w:t>:</w:t>
      </w:r>
      <w:r w:rsidRPr="004B2F8F">
        <w:t xml:space="preserve"> The annual reports submitted will typically be dated as of the end of the calendar year and become</w:t>
      </w:r>
      <w:r w:rsidR="00044ACF" w:rsidRPr="004B2F8F">
        <w:t xml:space="preserve"> fully</w:t>
      </w:r>
      <w:r w:rsidRPr="004B2F8F">
        <w:t xml:space="preserve"> available only as of </w:t>
      </w:r>
      <w:r w:rsidR="00044ACF" w:rsidRPr="004B2F8F">
        <w:t>October</w:t>
      </w:r>
      <w:r w:rsidRPr="004B2F8F">
        <w:t xml:space="preserve"> of the following year. </w:t>
      </w:r>
      <w:r w:rsidRPr="004B2F8F">
        <w:rPr>
          <w:spacing w:val="-3"/>
        </w:rPr>
        <w:t xml:space="preserve">This </w:t>
      </w:r>
      <w:r w:rsidRPr="004B2F8F">
        <w:t>implies that by the time the financial statements become available to the EWT, the records reported will be 1</w:t>
      </w:r>
      <w:r w:rsidR="00044ACF" w:rsidRPr="004B2F8F">
        <w:t>5</w:t>
      </w:r>
      <w:r w:rsidRPr="004B2F8F">
        <w:t>–</w:t>
      </w:r>
      <w:r w:rsidR="00044ACF" w:rsidRPr="004B2F8F">
        <w:t>21</w:t>
      </w:r>
      <w:r w:rsidRPr="004B2F8F">
        <w:t xml:space="preserve"> months old. If financial problems are already apparent in such out-of-date information, it is highly probable that the debtor has not implemented any measures to reverse the financial distress, and therefore, insolvency is inevitable. This important shortcoming should be analyzed in the context of the EU Directive, which emphasizes the word </w:t>
      </w:r>
      <w:r w:rsidRPr="004B2F8F">
        <w:rPr>
          <w:i/>
        </w:rPr>
        <w:t xml:space="preserve">early </w:t>
      </w:r>
      <w:r w:rsidRPr="004B2F8F">
        <w:t xml:space="preserve">in </w:t>
      </w:r>
      <w:r w:rsidRPr="004B2F8F">
        <w:rPr>
          <w:i/>
        </w:rPr>
        <w:t>EWT</w:t>
      </w:r>
      <w:r w:rsidRPr="004B2F8F">
        <w:t xml:space="preserve">. From this perspective, </w:t>
      </w:r>
      <w:r w:rsidR="00A1645F" w:rsidRPr="004B2F8F">
        <w:t>it can</w:t>
      </w:r>
      <w:r w:rsidRPr="004B2F8F">
        <w:t xml:space="preserve"> be argued that an EWT that is designed solely on financial information cannot be considered an “early” warning tool.</w:t>
      </w:r>
      <w:r w:rsidR="00341FDE">
        <w:br/>
      </w:r>
    </w:p>
    <w:p w14:paraId="1A501BDB" w14:textId="60E7D042" w:rsidR="004734C1" w:rsidRPr="004B2F8F" w:rsidRDefault="00841AF4" w:rsidP="00413287">
      <w:pPr>
        <w:pStyle w:val="ListParagraph"/>
        <w:numPr>
          <w:ilvl w:val="0"/>
          <w:numId w:val="43"/>
        </w:numPr>
        <w:ind w:left="709" w:right="252"/>
        <w:jc w:val="both"/>
      </w:pPr>
      <w:r w:rsidRPr="004B2F8F">
        <w:rPr>
          <w:b/>
          <w:bCs/>
          <w:i/>
        </w:rPr>
        <w:t>Potential inaccuracies</w:t>
      </w:r>
      <w:r w:rsidRPr="004B2F8F">
        <w:rPr>
          <w:b/>
          <w:bCs/>
        </w:rPr>
        <w:t>:</w:t>
      </w:r>
      <w:r w:rsidRPr="004B2F8F">
        <w:t xml:space="preserve"> The quality of annual reports will vary greatly depending on the expertise and diligence of the managers in charge of preparing them. There will necessarily be cases of underreporting the financial distress of a company, and in these cases, the EWT will not be able to identify potential problems based solely on financial information. </w:t>
      </w:r>
      <w:r w:rsidR="00044ACF" w:rsidRPr="004B2F8F">
        <w:t>The Registry Authority</w:t>
      </w:r>
      <w:r w:rsidRPr="004B2F8F">
        <w:t xml:space="preserve"> has reported that only about 6,000 companies </w:t>
      </w:r>
      <w:r w:rsidRPr="004B2F8F">
        <w:lastRenderedPageBreak/>
        <w:t>audit their annual</w:t>
      </w:r>
      <w:r w:rsidRPr="004B2F8F">
        <w:rPr>
          <w:spacing w:val="-1"/>
        </w:rPr>
        <w:t xml:space="preserve"> </w:t>
      </w:r>
      <w:r w:rsidRPr="004B2F8F">
        <w:t>accounts.</w:t>
      </w:r>
      <w:r w:rsidR="00341FDE">
        <w:br/>
      </w:r>
    </w:p>
    <w:p w14:paraId="51F1B10D" w14:textId="3C92FB09" w:rsidR="001374F2" w:rsidRPr="004B2F8F" w:rsidRDefault="001374F2" w:rsidP="00413287">
      <w:pPr>
        <w:pStyle w:val="ListParagraph"/>
        <w:numPr>
          <w:ilvl w:val="0"/>
          <w:numId w:val="43"/>
        </w:numPr>
        <w:ind w:left="709" w:right="252"/>
        <w:jc w:val="both"/>
      </w:pPr>
      <w:r w:rsidRPr="004B2F8F">
        <w:rPr>
          <w:b/>
          <w:bCs/>
          <w:i/>
        </w:rPr>
        <w:t>Inactive companies</w:t>
      </w:r>
      <w:r w:rsidR="00A279B5" w:rsidRPr="004B2F8F">
        <w:rPr>
          <w:b/>
          <w:bCs/>
          <w:i/>
        </w:rPr>
        <w:t>:</w:t>
      </w:r>
      <w:r w:rsidR="00A279B5" w:rsidRPr="004B2F8F">
        <w:rPr>
          <w:i/>
        </w:rPr>
        <w:t xml:space="preserve"> </w:t>
      </w:r>
      <w:r w:rsidR="00A279B5" w:rsidRPr="004B2F8F">
        <w:t>The estimation of the share of these businesses (</w:t>
      </w:r>
      <w:r w:rsidR="00922EFD" w:rsidRPr="004B2F8F">
        <w:t>i.e.,</w:t>
      </w:r>
      <w:r w:rsidR="00A279B5" w:rsidRPr="004B2F8F">
        <w:t xml:space="preserve"> companies that still appear as going concerns and submit financial </w:t>
      </w:r>
      <w:r w:rsidR="00A1645F" w:rsidRPr="004B2F8F">
        <w:t>information but</w:t>
      </w:r>
      <w:r w:rsidR="00A279B5" w:rsidRPr="004B2F8F">
        <w:t xml:space="preserve"> ceasing to exist under an operational perspective) is not fully clear</w:t>
      </w:r>
      <w:r w:rsidR="0022696C">
        <w:t xml:space="preserve">. </w:t>
      </w:r>
      <w:r w:rsidR="00A279B5" w:rsidRPr="004B2F8F">
        <w:t xml:space="preserve">Ideally, </w:t>
      </w:r>
      <w:r w:rsidR="0022696C">
        <w:t xml:space="preserve">the </w:t>
      </w:r>
      <w:r w:rsidR="00A279B5" w:rsidRPr="004B2F8F">
        <w:t>presence of these inactive companies in the whole data set of financial information has a detrimental effect on the elaboration of reliable benchmarks and effective statistical models supporting the EWT. In the perspective of setting-up</w:t>
      </w:r>
      <w:r w:rsidR="00F03B72" w:rsidRPr="004B2F8F">
        <w:t xml:space="preserve"> an e-government project centralizing the information about businesses, data intelligence and cross-checks of the information submitted by a business to the different authorities should be used to identify these companies.</w:t>
      </w:r>
      <w:r w:rsidR="00341FDE">
        <w:br/>
      </w:r>
    </w:p>
    <w:p w14:paraId="66550510" w14:textId="7916478B" w:rsidR="00F83178" w:rsidRPr="004B2F8F" w:rsidRDefault="00F83178" w:rsidP="00413287">
      <w:pPr>
        <w:pStyle w:val="ListParagraph"/>
        <w:numPr>
          <w:ilvl w:val="0"/>
          <w:numId w:val="43"/>
        </w:numPr>
        <w:ind w:left="709" w:right="252"/>
        <w:jc w:val="both"/>
      </w:pPr>
      <w:r w:rsidRPr="004B2F8F">
        <w:rPr>
          <w:b/>
          <w:bCs/>
          <w:i/>
        </w:rPr>
        <w:t>Distrust of the p</w:t>
      </w:r>
      <w:r w:rsidR="00171621">
        <w:rPr>
          <w:b/>
          <w:bCs/>
          <w:i/>
        </w:rPr>
        <w:t xml:space="preserve">ublic </w:t>
      </w:r>
      <w:r w:rsidRPr="004B2F8F">
        <w:rPr>
          <w:b/>
          <w:bCs/>
          <w:i/>
        </w:rPr>
        <w:t>sector</w:t>
      </w:r>
      <w:r w:rsidR="00F03B72" w:rsidRPr="004B2F8F">
        <w:rPr>
          <w:i/>
        </w:rPr>
        <w:t xml:space="preserve">: </w:t>
      </w:r>
      <w:r w:rsidR="00F03B72" w:rsidRPr="004B2F8F">
        <w:t xml:space="preserve">Based on the points above and on interviews with several representatives of the private sector in Bulgaria, the current level of services rendered by the </w:t>
      </w:r>
      <w:r w:rsidR="00FD325C" w:rsidRPr="004B2F8F">
        <w:t>Public Authorities</w:t>
      </w:r>
      <w:r w:rsidR="00F03B72" w:rsidRPr="004B2F8F">
        <w:t xml:space="preserve"> (</w:t>
      </w:r>
      <w:r w:rsidR="00FD325C" w:rsidRPr="004B2F8F">
        <w:t>including the Registry Agency</w:t>
      </w:r>
      <w:r w:rsidR="00106523" w:rsidRPr="004B2F8F">
        <w:t xml:space="preserve">) is not perceived as </w:t>
      </w:r>
      <w:r w:rsidR="00FD325C" w:rsidRPr="004B2F8F">
        <w:t xml:space="preserve">client-oriented </w:t>
      </w:r>
      <w:r w:rsidR="00106523" w:rsidRPr="004B2F8F">
        <w:t>by private sector operators (</w:t>
      </w:r>
      <w:r w:rsidR="004F53FF">
        <w:t>such as</w:t>
      </w:r>
      <w:r w:rsidR="00106523" w:rsidRPr="004B2F8F">
        <w:t xml:space="preserve"> banks)</w:t>
      </w:r>
      <w:r w:rsidR="00FD325C" w:rsidRPr="004B2F8F">
        <w:t>.</w:t>
      </w:r>
      <w:r w:rsidR="00106523" w:rsidRPr="004B2F8F">
        <w:t xml:space="preserve"> </w:t>
      </w:r>
      <w:r w:rsidR="00FD325C" w:rsidRPr="004B2F8F">
        <w:t>In fact, t</w:t>
      </w:r>
      <w:r w:rsidR="00106523" w:rsidRPr="004B2F8F">
        <w:t xml:space="preserve">hese institutions </w:t>
      </w:r>
      <w:r w:rsidR="00FD325C" w:rsidRPr="004B2F8F">
        <w:t xml:space="preserve">normally </w:t>
      </w:r>
      <w:r w:rsidR="00106523" w:rsidRPr="004B2F8F">
        <w:t>prefer to gather financial information directly from their clients or from other sources (data aggregators, performing data gathering from several sources, data integration and data intelligence to profile financial sector operators). This distrust may potentially undermine the reputation and effectiveness of the EWT</w:t>
      </w:r>
      <w:r w:rsidR="004F53FF">
        <w:t>,</w:t>
      </w:r>
      <w:r w:rsidR="00106523" w:rsidRPr="004B2F8F">
        <w:t xml:space="preserve"> if the </w:t>
      </w:r>
      <w:r w:rsidR="00FD325C" w:rsidRPr="004B2F8F">
        <w:t>information used by an outbound model is perceived as non-reliable and timely</w:t>
      </w:r>
      <w:r w:rsidR="00106523" w:rsidRPr="004B2F8F">
        <w:t>.</w:t>
      </w:r>
    </w:p>
    <w:p w14:paraId="0E495443" w14:textId="77777777" w:rsidR="004734C1" w:rsidRPr="004B2F8F" w:rsidRDefault="004734C1" w:rsidP="004B2F8F">
      <w:pPr>
        <w:pStyle w:val="BodyText"/>
        <w:ind w:right="1670"/>
        <w:rPr>
          <w:sz w:val="22"/>
          <w:szCs w:val="22"/>
        </w:rPr>
      </w:pPr>
    </w:p>
    <w:p w14:paraId="2E324E8E" w14:textId="7D1BA8E9" w:rsidR="004734C1" w:rsidRPr="004B2F8F" w:rsidRDefault="00841AF4" w:rsidP="00DD7E9C">
      <w:pPr>
        <w:pStyle w:val="ListParagraph"/>
        <w:numPr>
          <w:ilvl w:val="2"/>
          <w:numId w:val="9"/>
        </w:numPr>
        <w:tabs>
          <w:tab w:val="left" w:pos="1020"/>
          <w:tab w:val="left" w:pos="1021"/>
        </w:tabs>
        <w:ind w:right="1669" w:hanging="721"/>
        <w:rPr>
          <w:b/>
          <w:bCs/>
          <w:i/>
          <w:sz w:val="24"/>
        </w:rPr>
      </w:pPr>
      <w:r w:rsidRPr="004B2F8F">
        <w:rPr>
          <w:b/>
          <w:bCs/>
          <w:i/>
          <w:sz w:val="24"/>
        </w:rPr>
        <w:t>Suggested</w:t>
      </w:r>
      <w:r w:rsidRPr="004B2F8F">
        <w:rPr>
          <w:b/>
          <w:bCs/>
          <w:i/>
          <w:spacing w:val="-1"/>
          <w:sz w:val="24"/>
        </w:rPr>
        <w:t xml:space="preserve"> </w:t>
      </w:r>
      <w:r w:rsidR="00341FDE" w:rsidRPr="004B2F8F">
        <w:rPr>
          <w:b/>
          <w:bCs/>
          <w:i/>
          <w:sz w:val="24"/>
        </w:rPr>
        <w:t>indicators</w:t>
      </w:r>
    </w:p>
    <w:p w14:paraId="5AFC6A9C" w14:textId="77777777" w:rsidR="004734C1" w:rsidRDefault="004734C1" w:rsidP="000B0140">
      <w:pPr>
        <w:pStyle w:val="BodyText"/>
        <w:spacing w:before="2"/>
        <w:ind w:right="1669"/>
        <w:rPr>
          <w:i/>
          <w:sz w:val="23"/>
        </w:rPr>
      </w:pPr>
    </w:p>
    <w:p w14:paraId="6047E78D" w14:textId="6DB54F99" w:rsidR="004734C1" w:rsidRDefault="00A1645F" w:rsidP="00DD7E9C">
      <w:pPr>
        <w:pStyle w:val="ListParagraph"/>
        <w:numPr>
          <w:ilvl w:val="0"/>
          <w:numId w:val="27"/>
        </w:numPr>
        <w:jc w:val="both"/>
        <w:rPr>
          <w:sz w:val="24"/>
        </w:rPr>
      </w:pPr>
      <w:r w:rsidRPr="004B2F8F">
        <w:rPr>
          <w:b/>
          <w:bCs/>
        </w:rPr>
        <w:t>T</w:t>
      </w:r>
      <w:r w:rsidR="00106523" w:rsidRPr="004B2F8F">
        <w:rPr>
          <w:b/>
          <w:bCs/>
        </w:rPr>
        <w:t>here</w:t>
      </w:r>
      <w:r w:rsidR="00841AF4" w:rsidRPr="004B2F8F">
        <w:rPr>
          <w:b/>
          <w:bCs/>
        </w:rPr>
        <w:t xml:space="preserve"> </w:t>
      </w:r>
      <w:r w:rsidR="00922EFD" w:rsidRPr="004B2F8F">
        <w:rPr>
          <w:b/>
          <w:bCs/>
        </w:rPr>
        <w:t>is</w:t>
      </w:r>
      <w:r w:rsidRPr="004B2F8F">
        <w:rPr>
          <w:b/>
          <w:bCs/>
        </w:rPr>
        <w:t xml:space="preserve"> potentially </w:t>
      </w:r>
      <w:r w:rsidR="00E77F1C">
        <w:rPr>
          <w:b/>
          <w:bCs/>
        </w:rPr>
        <w:t xml:space="preserve">a </w:t>
      </w:r>
      <w:r w:rsidR="00841AF4" w:rsidRPr="004B2F8F">
        <w:rPr>
          <w:b/>
          <w:bCs/>
        </w:rPr>
        <w:t>myriad</w:t>
      </w:r>
      <w:r w:rsidR="00E77F1C">
        <w:rPr>
          <w:b/>
          <w:bCs/>
        </w:rPr>
        <w:t xml:space="preserve"> of</w:t>
      </w:r>
      <w:r w:rsidR="00841AF4" w:rsidRPr="004B2F8F">
        <w:rPr>
          <w:b/>
          <w:bCs/>
        </w:rPr>
        <w:t xml:space="preserve"> indicators of early financial distress.</w:t>
      </w:r>
      <w:r w:rsidR="00841AF4">
        <w:t xml:space="preserve"> To identify </w:t>
      </w:r>
      <w:r w:rsidR="00E77F1C">
        <w:t>t</w:t>
      </w:r>
      <w:r>
        <w:t>he most predictive ones</w:t>
      </w:r>
      <w:r w:rsidR="00841AF4">
        <w:t xml:space="preserve">, </w:t>
      </w:r>
      <w:r>
        <w:t>it</w:t>
      </w:r>
      <w:r w:rsidR="00841AF4">
        <w:t xml:space="preserve"> should</w:t>
      </w:r>
      <w:r>
        <w:t xml:space="preserve"> be</w:t>
      </w:r>
      <w:r w:rsidR="00841AF4">
        <w:t xml:space="preserve"> first determine</w:t>
      </w:r>
      <w:r>
        <w:t>d</w:t>
      </w:r>
      <w:r w:rsidR="00841AF4">
        <w:t xml:space="preserve"> those areas where business distress significantly impacts financial statements. Consequently, financial difficulties normally result in</w:t>
      </w:r>
      <w:r w:rsidR="004A4AA0">
        <w:t xml:space="preserve"> </w:t>
      </w:r>
      <w:r w:rsidR="004A4AA0" w:rsidRPr="00413287">
        <w:t>b</w:t>
      </w:r>
      <w:r w:rsidR="00841AF4" w:rsidRPr="00413287">
        <w:t>arely sustainable financial debt</w:t>
      </w:r>
      <w:r w:rsidR="00DE4C45">
        <w:t>,</w:t>
      </w:r>
      <w:r w:rsidR="004A4AA0" w:rsidRPr="00413287">
        <w:t xml:space="preserve"> w</w:t>
      </w:r>
      <w:r w:rsidR="00841AF4" w:rsidRPr="00413287">
        <w:t>eakened capital adequacy</w:t>
      </w:r>
      <w:r w:rsidR="00DE4C45">
        <w:t>,</w:t>
      </w:r>
      <w:r w:rsidR="004A4AA0" w:rsidRPr="00413287">
        <w:t xml:space="preserve"> l</w:t>
      </w:r>
      <w:r w:rsidR="00841AF4" w:rsidRPr="00413287">
        <w:t>ow liquid return on assets</w:t>
      </w:r>
      <w:r w:rsidR="00DE4C45">
        <w:t>,</w:t>
      </w:r>
      <w:r w:rsidR="004A4AA0" w:rsidRPr="00413287">
        <w:t xml:space="preserve"> d</w:t>
      </w:r>
      <w:r w:rsidR="00841AF4" w:rsidRPr="00413287">
        <w:t>ecreased available short-term liquidity</w:t>
      </w:r>
      <w:r w:rsidR="00DE4C45">
        <w:t>,</w:t>
      </w:r>
      <w:r w:rsidR="00841AF4" w:rsidRPr="00413287">
        <w:t xml:space="preserve"> and</w:t>
      </w:r>
      <w:r w:rsidR="004A4AA0" w:rsidRPr="00413287">
        <w:t xml:space="preserve"> </w:t>
      </w:r>
      <w:r w:rsidR="00DE4C45">
        <w:t xml:space="preserve">a </w:t>
      </w:r>
      <w:r w:rsidR="004A4AA0" w:rsidRPr="00413287">
        <w:t>h</w:t>
      </w:r>
      <w:r w:rsidR="00841AF4" w:rsidRPr="00413287">
        <w:t>igher share of tax and social security debt on assets.</w:t>
      </w:r>
    </w:p>
    <w:p w14:paraId="285B271E" w14:textId="77777777" w:rsidR="004A4AA0" w:rsidRPr="004B2F8F" w:rsidRDefault="004A4AA0" w:rsidP="004B2F8F">
      <w:pPr>
        <w:pStyle w:val="ListParagraph"/>
        <w:ind w:left="720" w:firstLine="0"/>
        <w:jc w:val="both"/>
        <w:rPr>
          <w:sz w:val="24"/>
        </w:rPr>
      </w:pPr>
    </w:p>
    <w:p w14:paraId="418AFA71" w14:textId="2F4E4C65" w:rsidR="004734C1" w:rsidRPr="00341FDE" w:rsidRDefault="00841AF4" w:rsidP="00DD7E9C">
      <w:pPr>
        <w:pStyle w:val="ListParagraph"/>
        <w:numPr>
          <w:ilvl w:val="0"/>
          <w:numId w:val="27"/>
        </w:numPr>
        <w:jc w:val="both"/>
        <w:rPr>
          <w:b/>
          <w:bCs/>
        </w:rPr>
      </w:pPr>
      <w:r w:rsidRPr="00341FDE">
        <w:rPr>
          <w:b/>
          <w:bCs/>
        </w:rPr>
        <w:t xml:space="preserve">Considering the </w:t>
      </w:r>
      <w:r w:rsidR="00106523" w:rsidRPr="00341FDE">
        <w:rPr>
          <w:b/>
          <w:bCs/>
        </w:rPr>
        <w:t>above,</w:t>
      </w:r>
      <w:r w:rsidRPr="00341FDE">
        <w:rPr>
          <w:b/>
          <w:bCs/>
        </w:rPr>
        <w:t xml:space="preserve"> the following indicators </w:t>
      </w:r>
      <w:r w:rsidR="00106523" w:rsidRPr="00341FDE">
        <w:rPr>
          <w:b/>
          <w:bCs/>
        </w:rPr>
        <w:t>should be</w:t>
      </w:r>
      <w:r w:rsidRPr="00341FDE">
        <w:rPr>
          <w:b/>
          <w:bCs/>
        </w:rPr>
        <w:t xml:space="preserve"> effective for </w:t>
      </w:r>
      <w:r w:rsidR="00934429" w:rsidRPr="00341FDE">
        <w:rPr>
          <w:b/>
          <w:bCs/>
        </w:rPr>
        <w:t>Bulgaria</w:t>
      </w:r>
      <w:r w:rsidRPr="00341FDE">
        <w:rPr>
          <w:b/>
          <w:bCs/>
        </w:rPr>
        <w:t>n companies</w:t>
      </w:r>
      <w:r w:rsidR="0055737B" w:rsidRPr="00341FDE">
        <w:rPr>
          <w:b/>
          <w:bCs/>
        </w:rPr>
        <w:t xml:space="preserve">, as illustrated in Box </w:t>
      </w:r>
      <w:r w:rsidR="00341FDE" w:rsidRPr="00341FDE">
        <w:rPr>
          <w:b/>
          <w:bCs/>
        </w:rPr>
        <w:t>6</w:t>
      </w:r>
      <w:r w:rsidR="0055737B" w:rsidRPr="00341FDE">
        <w:rPr>
          <w:b/>
          <w:bCs/>
        </w:rPr>
        <w:t>.</w:t>
      </w:r>
    </w:p>
    <w:p w14:paraId="62191E88" w14:textId="24F55ABD" w:rsidR="0030132E" w:rsidRDefault="0030132E" w:rsidP="004B2F8F">
      <w:pPr>
        <w:pStyle w:val="ListParagraph"/>
        <w:tabs>
          <w:tab w:val="left" w:pos="1021"/>
        </w:tabs>
        <w:spacing w:before="161" w:line="273" w:lineRule="auto"/>
        <w:ind w:right="1669" w:firstLine="0"/>
        <w:jc w:val="both"/>
        <w:rPr>
          <w:sz w:val="24"/>
        </w:rPr>
      </w:pPr>
    </w:p>
    <w:tbl>
      <w:tblPr>
        <w:tblW w:w="0" w:type="auto"/>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000" w:firstRow="0" w:lastRow="0" w:firstColumn="0" w:lastColumn="0" w:noHBand="0" w:noVBand="0"/>
      </w:tblPr>
      <w:tblGrid>
        <w:gridCol w:w="9897"/>
      </w:tblGrid>
      <w:tr w:rsidR="0030132E" w:rsidRPr="00231328" w14:paraId="6F9711E1" w14:textId="77777777" w:rsidTr="00B60D4B">
        <w:trPr>
          <w:trHeight w:val="2600"/>
        </w:trPr>
        <w:tc>
          <w:tcPr>
            <w:tcW w:w="9897" w:type="dxa"/>
            <w:shd w:val="clear" w:color="auto" w:fill="F2F2F2" w:themeFill="background1" w:themeFillShade="F2"/>
          </w:tcPr>
          <w:p w14:paraId="7EEB2A5F" w14:textId="096BE4CF" w:rsidR="00635831" w:rsidRPr="00B60D4B" w:rsidRDefault="00635831" w:rsidP="00413287">
            <w:pPr>
              <w:ind w:left="960" w:right="5" w:hanging="360"/>
              <w:jc w:val="center"/>
              <w:rPr>
                <w:sz w:val="20"/>
                <w:szCs w:val="20"/>
              </w:rPr>
            </w:pPr>
            <w:r w:rsidRPr="00B60D4B">
              <w:rPr>
                <w:b/>
                <w:bCs/>
                <w:sz w:val="20"/>
                <w:szCs w:val="20"/>
              </w:rPr>
              <w:t>BOX 6: INDICATORS HIGHLIGHTING FINANCIAL DISTRESS</w:t>
            </w:r>
          </w:p>
          <w:p w14:paraId="1F835533" w14:textId="409DC068" w:rsidR="0030132E" w:rsidRPr="00B60D4B" w:rsidRDefault="0055737B" w:rsidP="00DD7E9C">
            <w:pPr>
              <w:pStyle w:val="ListParagraph"/>
              <w:numPr>
                <w:ilvl w:val="0"/>
                <w:numId w:val="44"/>
              </w:numPr>
              <w:tabs>
                <w:tab w:val="left" w:pos="5391"/>
              </w:tabs>
              <w:spacing w:before="161" w:line="273" w:lineRule="auto"/>
              <w:ind w:left="571" w:right="175"/>
              <w:jc w:val="both"/>
              <w:rPr>
                <w:sz w:val="20"/>
                <w:szCs w:val="20"/>
              </w:rPr>
            </w:pPr>
            <w:r w:rsidRPr="00B60D4B">
              <w:rPr>
                <w:b/>
                <w:bCs/>
                <w:i/>
                <w:sz w:val="20"/>
                <w:szCs w:val="20"/>
              </w:rPr>
              <w:t>Financial debt sustainability</w:t>
            </w:r>
            <w:r w:rsidRPr="00B60D4B">
              <w:rPr>
                <w:b/>
                <w:bCs/>
                <w:sz w:val="20"/>
                <w:szCs w:val="20"/>
              </w:rPr>
              <w:t xml:space="preserve">: to be measured as the percentage of financial debts </w:t>
            </w:r>
            <w:r w:rsidR="0030132E" w:rsidRPr="00B60D4B">
              <w:rPr>
                <w:b/>
                <w:bCs/>
                <w:sz w:val="20"/>
                <w:szCs w:val="20"/>
              </w:rPr>
              <w:t>on sales.</w:t>
            </w:r>
            <w:r w:rsidR="0030132E" w:rsidRPr="00B60D4B">
              <w:rPr>
                <w:sz w:val="20"/>
                <w:szCs w:val="20"/>
              </w:rPr>
              <w:t xml:space="preserve"> This indicator aims at monitoring business sustainability. An increase or decrease in sales should not be considered in isolation, but only as relative to the levels</w:t>
            </w:r>
            <w:r w:rsidR="0030132E" w:rsidRPr="00B60D4B">
              <w:rPr>
                <w:spacing w:val="53"/>
                <w:sz w:val="20"/>
                <w:szCs w:val="20"/>
              </w:rPr>
              <w:t xml:space="preserve"> </w:t>
            </w:r>
            <w:r w:rsidR="0030132E" w:rsidRPr="00B60D4B">
              <w:rPr>
                <w:sz w:val="20"/>
                <w:szCs w:val="20"/>
              </w:rPr>
              <w:t>of corporate debt. If sales increase less than financial debt, then the business risk increases. This indicator is often referred to as return on debt (ROD) and it’s a key variable for calculating return on investment (ROI). A similar indicator that is widely used to track debt sustainability is debt to EBITDA.</w:t>
            </w:r>
          </w:p>
          <w:p w14:paraId="43AE303C" w14:textId="3373C10D" w:rsidR="0030132E" w:rsidRPr="00B60D4B" w:rsidRDefault="0030132E" w:rsidP="00DD7E9C">
            <w:pPr>
              <w:pStyle w:val="ListParagraph"/>
              <w:numPr>
                <w:ilvl w:val="0"/>
                <w:numId w:val="44"/>
              </w:numPr>
              <w:tabs>
                <w:tab w:val="left" w:pos="5391"/>
              </w:tabs>
              <w:spacing w:before="161" w:line="273" w:lineRule="auto"/>
              <w:ind w:left="571" w:right="175"/>
              <w:jc w:val="both"/>
              <w:rPr>
                <w:sz w:val="20"/>
                <w:szCs w:val="20"/>
              </w:rPr>
            </w:pPr>
            <w:r w:rsidRPr="00B60D4B">
              <w:rPr>
                <w:b/>
                <w:bCs/>
                <w:i/>
                <w:sz w:val="20"/>
                <w:szCs w:val="20"/>
              </w:rPr>
              <w:t>Capital adequacy</w:t>
            </w:r>
            <w:r w:rsidRPr="00B60D4B">
              <w:rPr>
                <w:b/>
                <w:bCs/>
                <w:sz w:val="20"/>
                <w:szCs w:val="20"/>
              </w:rPr>
              <w:t>: to be measured as net worth on total debts.</w:t>
            </w:r>
            <w:r w:rsidRPr="00B60D4B">
              <w:rPr>
                <w:sz w:val="20"/>
                <w:szCs w:val="20"/>
              </w:rPr>
              <w:t xml:space="preserve"> As a company receives the funds it needs from stakeholders (net worth), voluntary funding (financial institutions), and non-voluntary funding (for example, the tax authority), a decrease of capital adequacy indicates a shift of company control from </w:t>
            </w:r>
            <w:r w:rsidR="0055737B" w:rsidRPr="00B60D4B">
              <w:rPr>
                <w:sz w:val="20"/>
                <w:szCs w:val="20"/>
              </w:rPr>
              <w:t>stockholders to stakeholders. In other words, the company depends more on third-party resources than on its own resources. This indicator is strictly correlated with the leverage ratio (total assets/net worth), which in turn is a component of the Dupont triangle</w:t>
            </w:r>
            <w:r w:rsidR="0055737B" w:rsidRPr="00B60D4B">
              <w:rPr>
                <w:rStyle w:val="FootnoteReference"/>
                <w:sz w:val="20"/>
                <w:szCs w:val="20"/>
              </w:rPr>
              <w:footnoteReference w:id="56"/>
            </w:r>
            <w:r w:rsidR="0055737B" w:rsidRPr="00B60D4B">
              <w:rPr>
                <w:sz w:val="20"/>
                <w:szCs w:val="20"/>
              </w:rPr>
              <w:t xml:space="preserve"> and Altman’s</w:t>
            </w:r>
            <w:r w:rsidR="0055737B" w:rsidRPr="00B60D4B">
              <w:rPr>
                <w:spacing w:val="-8"/>
                <w:sz w:val="20"/>
                <w:szCs w:val="20"/>
              </w:rPr>
              <w:t xml:space="preserve"> </w:t>
            </w:r>
            <w:r w:rsidR="0055737B" w:rsidRPr="00B60D4B">
              <w:rPr>
                <w:sz w:val="20"/>
                <w:szCs w:val="20"/>
              </w:rPr>
              <w:t>Z-score.</w:t>
            </w:r>
          </w:p>
          <w:p w14:paraId="02A2C34E" w14:textId="77777777" w:rsidR="00B57C84" w:rsidRPr="00B60D4B" w:rsidRDefault="00B57C84" w:rsidP="00DD7E9C">
            <w:pPr>
              <w:pStyle w:val="ListParagraph"/>
              <w:numPr>
                <w:ilvl w:val="0"/>
                <w:numId w:val="44"/>
              </w:numPr>
              <w:tabs>
                <w:tab w:val="left" w:pos="5391"/>
              </w:tabs>
              <w:spacing w:before="118" w:line="276" w:lineRule="auto"/>
              <w:ind w:left="571" w:right="175"/>
              <w:jc w:val="both"/>
              <w:rPr>
                <w:sz w:val="20"/>
                <w:szCs w:val="20"/>
              </w:rPr>
            </w:pPr>
            <w:r w:rsidRPr="00B60D4B">
              <w:rPr>
                <w:b/>
                <w:bCs/>
                <w:i/>
                <w:sz w:val="20"/>
                <w:szCs w:val="20"/>
              </w:rPr>
              <w:t>Liquid return on assets</w:t>
            </w:r>
            <w:r w:rsidRPr="00B60D4B">
              <w:rPr>
                <w:b/>
                <w:bCs/>
                <w:sz w:val="20"/>
                <w:szCs w:val="20"/>
              </w:rPr>
              <w:t>: to be measured as cash flow on assets.</w:t>
            </w:r>
            <w:r w:rsidRPr="00B60D4B">
              <w:rPr>
                <w:sz w:val="20"/>
                <w:szCs w:val="20"/>
              </w:rPr>
              <w:t xml:space="preserve"> Although other indicators track asset profitability (see, for example, ROI and asset turnover), cash flow becomes paramount for SMEs as they try (typically with difficulty) to rapidly obtain from the market the liquidity necessary to meet financial obligations or to resolve emergencies. Therefore, a decreased share of cash flow on assets indicates an increased business risk for the</w:t>
            </w:r>
            <w:r w:rsidRPr="00B60D4B">
              <w:rPr>
                <w:spacing w:val="-3"/>
                <w:sz w:val="20"/>
                <w:szCs w:val="20"/>
              </w:rPr>
              <w:t xml:space="preserve"> </w:t>
            </w:r>
            <w:r w:rsidRPr="00B60D4B">
              <w:rPr>
                <w:sz w:val="20"/>
                <w:szCs w:val="20"/>
              </w:rPr>
              <w:t>company.</w:t>
            </w:r>
          </w:p>
          <w:p w14:paraId="109C3C1B" w14:textId="0B359765" w:rsidR="00B57C84" w:rsidRPr="00B60D4B" w:rsidRDefault="00B57C84" w:rsidP="00DD7E9C">
            <w:pPr>
              <w:pStyle w:val="ListParagraph"/>
              <w:numPr>
                <w:ilvl w:val="0"/>
                <w:numId w:val="44"/>
              </w:numPr>
              <w:tabs>
                <w:tab w:val="left" w:pos="5391"/>
              </w:tabs>
              <w:spacing w:before="115" w:line="276" w:lineRule="auto"/>
              <w:ind w:left="571" w:right="175"/>
              <w:jc w:val="both"/>
              <w:rPr>
                <w:sz w:val="20"/>
                <w:szCs w:val="20"/>
              </w:rPr>
            </w:pPr>
            <w:r w:rsidRPr="00B60D4B">
              <w:rPr>
                <w:b/>
                <w:bCs/>
                <w:i/>
                <w:sz w:val="20"/>
                <w:szCs w:val="20"/>
              </w:rPr>
              <w:lastRenderedPageBreak/>
              <w:t>Liquidity</w:t>
            </w:r>
            <w:r w:rsidRPr="00B60D4B">
              <w:rPr>
                <w:b/>
                <w:bCs/>
                <w:sz w:val="20"/>
                <w:szCs w:val="20"/>
              </w:rPr>
              <w:t>: to be measured as short-term assets on short-term liabilities (commonly referred to as current ratio).</w:t>
            </w:r>
            <w:r w:rsidRPr="00B60D4B">
              <w:rPr>
                <w:sz w:val="20"/>
                <w:szCs w:val="20"/>
              </w:rPr>
              <w:t xml:space="preserve"> Although the indicator helps monitor how well the company is managed (for example, when short-term liabilities grow less than assets), some components of the liquid assets (for example, credits, inventory) also should be monitored to ensure that they move in harmony with the increase (or decrease) of</w:t>
            </w:r>
            <w:r w:rsidRPr="00B60D4B">
              <w:rPr>
                <w:spacing w:val="-10"/>
                <w:sz w:val="20"/>
                <w:szCs w:val="20"/>
              </w:rPr>
              <w:t xml:space="preserve"> </w:t>
            </w:r>
            <w:r w:rsidRPr="00B60D4B">
              <w:rPr>
                <w:sz w:val="20"/>
                <w:szCs w:val="20"/>
              </w:rPr>
              <w:t>sales.</w:t>
            </w:r>
          </w:p>
          <w:p w14:paraId="5C276D40" w14:textId="0F43FC97" w:rsidR="00B57C84" w:rsidRPr="00B60D4B" w:rsidRDefault="00B57C84" w:rsidP="00DD7E9C">
            <w:pPr>
              <w:pStyle w:val="ListParagraph"/>
              <w:numPr>
                <w:ilvl w:val="0"/>
                <w:numId w:val="44"/>
              </w:numPr>
              <w:tabs>
                <w:tab w:val="left" w:pos="5391"/>
              </w:tabs>
              <w:spacing w:before="161" w:line="273" w:lineRule="auto"/>
              <w:ind w:left="571" w:right="175"/>
              <w:jc w:val="both"/>
              <w:rPr>
                <w:sz w:val="20"/>
                <w:szCs w:val="20"/>
              </w:rPr>
            </w:pPr>
            <w:r w:rsidRPr="00B60D4B">
              <w:rPr>
                <w:b/>
                <w:bCs/>
                <w:i/>
                <w:sz w:val="20"/>
                <w:szCs w:val="20"/>
              </w:rPr>
              <w:t>Tax and social security debt</w:t>
            </w:r>
            <w:r w:rsidRPr="00B60D4B">
              <w:rPr>
                <w:b/>
                <w:bCs/>
                <w:sz w:val="20"/>
                <w:szCs w:val="20"/>
              </w:rPr>
              <w:t>: to be measured as a percentage of the debt on assets</w:t>
            </w:r>
            <w:r w:rsidRPr="00B60D4B">
              <w:rPr>
                <w:sz w:val="20"/>
                <w:szCs w:val="20"/>
              </w:rPr>
              <w:t>. Getting funding from NRA can be cheaper and less burdensome than applying for a new loan or a loan extension. Nevertheless, an increase of tax debt without proper planning can be disastrous for a business. As described earlier, NRA can become an unaware funder, and delaying tax or social security payments is usually considered one of the earliest signs of a company’s distress.</w:t>
            </w:r>
          </w:p>
        </w:tc>
      </w:tr>
    </w:tbl>
    <w:p w14:paraId="5A2F6620" w14:textId="11382F1A" w:rsidR="004734C1" w:rsidRPr="004B2F8F" w:rsidRDefault="004734C1" w:rsidP="004B2F8F">
      <w:pPr>
        <w:tabs>
          <w:tab w:val="left" w:pos="1021"/>
        </w:tabs>
        <w:spacing w:before="122" w:line="276" w:lineRule="auto"/>
        <w:ind w:right="1669"/>
        <w:jc w:val="both"/>
        <w:rPr>
          <w:sz w:val="24"/>
        </w:rPr>
      </w:pPr>
    </w:p>
    <w:p w14:paraId="77EE4190" w14:textId="2DD383F0" w:rsidR="004734C1" w:rsidRDefault="00106523" w:rsidP="00DD7E9C">
      <w:pPr>
        <w:pStyle w:val="ListParagraph"/>
        <w:numPr>
          <w:ilvl w:val="0"/>
          <w:numId w:val="27"/>
        </w:numPr>
        <w:jc w:val="both"/>
      </w:pPr>
      <w:r w:rsidRPr="004B2F8F">
        <w:rPr>
          <w:b/>
          <w:bCs/>
        </w:rPr>
        <w:t xml:space="preserve">Unfortunately, </w:t>
      </w:r>
      <w:r w:rsidR="00FD325C" w:rsidRPr="004B2F8F">
        <w:rPr>
          <w:b/>
          <w:bCs/>
        </w:rPr>
        <w:t>most</w:t>
      </w:r>
      <w:r w:rsidR="00922EFD">
        <w:rPr>
          <w:b/>
          <w:bCs/>
        </w:rPr>
        <w:t>,</w:t>
      </w:r>
      <w:r w:rsidR="00FD325C" w:rsidRPr="004B2F8F">
        <w:rPr>
          <w:b/>
          <w:bCs/>
        </w:rPr>
        <w:t xml:space="preserve"> if not </w:t>
      </w:r>
      <w:r w:rsidR="00922EFD" w:rsidRPr="004B2F8F">
        <w:rPr>
          <w:b/>
          <w:bCs/>
        </w:rPr>
        <w:t>all</w:t>
      </w:r>
      <w:r w:rsidR="00922EFD">
        <w:rPr>
          <w:b/>
          <w:bCs/>
        </w:rPr>
        <w:t xml:space="preserve"> </w:t>
      </w:r>
      <w:r w:rsidR="00841AF4" w:rsidRPr="004B2F8F">
        <w:rPr>
          <w:b/>
          <w:bCs/>
        </w:rPr>
        <w:t>these indicators</w:t>
      </w:r>
      <w:r w:rsidR="003666B7">
        <w:rPr>
          <w:b/>
          <w:bCs/>
        </w:rPr>
        <w:t>,</w:t>
      </w:r>
      <w:r w:rsidR="00841AF4" w:rsidRPr="004B2F8F">
        <w:rPr>
          <w:b/>
          <w:bCs/>
        </w:rPr>
        <w:t xml:space="preserve"> </w:t>
      </w:r>
      <w:r w:rsidRPr="004B2F8F">
        <w:rPr>
          <w:b/>
          <w:bCs/>
        </w:rPr>
        <w:t>cannot be</w:t>
      </w:r>
      <w:r w:rsidR="00841AF4" w:rsidRPr="004B2F8F">
        <w:rPr>
          <w:b/>
          <w:bCs/>
        </w:rPr>
        <w:t xml:space="preserve"> calculated </w:t>
      </w:r>
      <w:r w:rsidRPr="004B2F8F">
        <w:rPr>
          <w:b/>
          <w:bCs/>
        </w:rPr>
        <w:t xml:space="preserve">in a timely and effective manner from most </w:t>
      </w:r>
      <w:r w:rsidR="002A1E0F" w:rsidRPr="004B2F8F">
        <w:rPr>
          <w:b/>
          <w:bCs/>
        </w:rPr>
        <w:t xml:space="preserve">companies’ </w:t>
      </w:r>
      <w:r w:rsidRPr="004B2F8F">
        <w:rPr>
          <w:b/>
          <w:bCs/>
        </w:rPr>
        <w:t xml:space="preserve">financial statements </w:t>
      </w:r>
      <w:r w:rsidR="00841AF4" w:rsidRPr="004B2F8F">
        <w:rPr>
          <w:b/>
          <w:bCs/>
        </w:rPr>
        <w:t xml:space="preserve">in </w:t>
      </w:r>
      <w:r w:rsidR="00934429" w:rsidRPr="004B2F8F">
        <w:rPr>
          <w:b/>
          <w:bCs/>
        </w:rPr>
        <w:t>Bulgaria</w:t>
      </w:r>
      <w:r w:rsidR="00FD325C" w:rsidRPr="004B2F8F">
        <w:rPr>
          <w:b/>
          <w:bCs/>
        </w:rPr>
        <w:t xml:space="preserve"> using Registry information</w:t>
      </w:r>
      <w:r w:rsidR="00841AF4">
        <w:t xml:space="preserve">. </w:t>
      </w:r>
      <w:r w:rsidR="002A1E0F">
        <w:t xml:space="preserve">Such indicators might be calculated (eventually including perspective indicators) under the inbound/self-assessment approach, where a company estimates the values through its </w:t>
      </w:r>
      <w:r w:rsidR="00722478">
        <w:t xml:space="preserve">accounting and </w:t>
      </w:r>
      <w:r w:rsidR="002A1E0F">
        <w:t>management control systems.</w:t>
      </w:r>
      <w:r w:rsidR="0030132E">
        <w:t xml:space="preserve"> </w:t>
      </w:r>
      <w:r w:rsidR="00841AF4">
        <w:t xml:space="preserve">Obviously, a company can be vulnerable based on the results of more than one indicator. The challenge for the EWT is to determine the extent to which a deterioration in one (or several) of the proposed indicators constitutes a deterioration severe enough to justify the submission of an alert. Naturally, a worsening of all indicators usually indicates that a company should be considered in distress. However, deterioration typically will be observed based on one or two indicators only. </w:t>
      </w:r>
    </w:p>
    <w:p w14:paraId="0A56224F" w14:textId="71F568A3" w:rsidR="004734C1" w:rsidRDefault="004734C1" w:rsidP="000B0140">
      <w:pPr>
        <w:pStyle w:val="BodyText"/>
        <w:spacing w:before="11"/>
        <w:ind w:right="1669"/>
        <w:rPr>
          <w:sz w:val="20"/>
        </w:rPr>
      </w:pPr>
    </w:p>
    <w:p w14:paraId="6EBC369D" w14:textId="77777777" w:rsidR="00237154" w:rsidRDefault="00237154" w:rsidP="000B0140">
      <w:pPr>
        <w:pStyle w:val="BodyText"/>
        <w:spacing w:before="11"/>
        <w:ind w:right="1669"/>
        <w:rPr>
          <w:sz w:val="20"/>
        </w:rPr>
      </w:pPr>
    </w:p>
    <w:p w14:paraId="256EE0E1" w14:textId="77777777" w:rsidR="004734C1" w:rsidRDefault="00841AF4" w:rsidP="00DD7E9C">
      <w:pPr>
        <w:pStyle w:val="Heading1"/>
        <w:numPr>
          <w:ilvl w:val="1"/>
          <w:numId w:val="9"/>
        </w:numPr>
        <w:tabs>
          <w:tab w:val="left" w:pos="1020"/>
          <w:tab w:val="left" w:pos="1021"/>
        </w:tabs>
        <w:ind w:right="1669" w:hanging="721"/>
      </w:pPr>
      <w:bookmarkStart w:id="42" w:name="_bookmark17"/>
      <w:bookmarkStart w:id="43" w:name="_Toc93931155"/>
      <w:bookmarkEnd w:id="42"/>
      <w:r>
        <w:t>Credit</w:t>
      </w:r>
      <w:r>
        <w:rPr>
          <w:spacing w:val="-1"/>
        </w:rPr>
        <w:t xml:space="preserve"> </w:t>
      </w:r>
      <w:r>
        <w:t>History</w:t>
      </w:r>
      <w:bookmarkEnd w:id="43"/>
    </w:p>
    <w:p w14:paraId="29B5E9B6" w14:textId="77777777" w:rsidR="004734C1" w:rsidRDefault="004734C1" w:rsidP="000B0140">
      <w:pPr>
        <w:pStyle w:val="BodyText"/>
        <w:spacing w:before="9"/>
        <w:ind w:right="1669"/>
        <w:rPr>
          <w:b/>
          <w:sz w:val="22"/>
        </w:rPr>
      </w:pPr>
    </w:p>
    <w:p w14:paraId="42D3BA04" w14:textId="77777777" w:rsidR="004734C1" w:rsidRDefault="00841AF4" w:rsidP="00DD7E9C">
      <w:pPr>
        <w:pStyle w:val="ListParagraph"/>
        <w:numPr>
          <w:ilvl w:val="2"/>
          <w:numId w:val="9"/>
        </w:numPr>
        <w:tabs>
          <w:tab w:val="left" w:pos="1020"/>
          <w:tab w:val="left" w:pos="1021"/>
        </w:tabs>
        <w:ind w:right="1669" w:hanging="721"/>
        <w:rPr>
          <w:i/>
          <w:sz w:val="24"/>
        </w:rPr>
      </w:pPr>
      <w:r>
        <w:rPr>
          <w:i/>
          <w:sz w:val="24"/>
        </w:rPr>
        <w:t>Description</w:t>
      </w:r>
    </w:p>
    <w:p w14:paraId="4F940F8F" w14:textId="77777777" w:rsidR="004734C1" w:rsidRDefault="004734C1" w:rsidP="000B0140">
      <w:pPr>
        <w:pStyle w:val="BodyText"/>
        <w:spacing w:before="2"/>
        <w:ind w:right="1669"/>
        <w:rPr>
          <w:i/>
          <w:sz w:val="23"/>
        </w:rPr>
      </w:pPr>
    </w:p>
    <w:p w14:paraId="010F9ADF" w14:textId="2679494F" w:rsidR="003D481D" w:rsidRDefault="003D481D" w:rsidP="00DD7E9C">
      <w:pPr>
        <w:pStyle w:val="ListParagraph"/>
        <w:numPr>
          <w:ilvl w:val="0"/>
          <w:numId w:val="27"/>
        </w:numPr>
        <w:jc w:val="both"/>
      </w:pPr>
      <w:r w:rsidRPr="004B2F8F">
        <w:rPr>
          <w:b/>
          <w:bCs/>
        </w:rPr>
        <w:t>Along with financial information, credit information</w:t>
      </w:r>
      <w:r w:rsidR="009D5F65" w:rsidRPr="004B2F8F">
        <w:rPr>
          <w:b/>
          <w:bCs/>
        </w:rPr>
        <w:t xml:space="preserve"> also</w:t>
      </w:r>
      <w:r w:rsidRPr="004B2F8F">
        <w:rPr>
          <w:b/>
          <w:bCs/>
        </w:rPr>
        <w:t xml:space="preserve"> plays a fundamental role when measuring a probability of future distress of a debtor</w:t>
      </w:r>
      <w:r>
        <w:t xml:space="preserve">. In fact, increasing </w:t>
      </w:r>
      <w:r w:rsidR="00D5546D">
        <w:t>financial</w:t>
      </w:r>
      <w:r>
        <w:t xml:space="preserve"> exposures with the financial system, rejected loan </w:t>
      </w:r>
      <w:r w:rsidR="00922EFD">
        <w:t>applications,</w:t>
      </w:r>
      <w:r>
        <w:t xml:space="preserve"> or increasing past due debt can all flag a lowered capacity to meet current and future obligations.</w:t>
      </w:r>
      <w:r w:rsidR="00B57C84">
        <w:t xml:space="preserve"> </w:t>
      </w:r>
      <w:r>
        <w:t xml:space="preserve">Credit information and credit histories are </w:t>
      </w:r>
      <w:r w:rsidR="00D5546D">
        <w:t xml:space="preserve">currently </w:t>
      </w:r>
      <w:r>
        <w:t>available in Bulgaria only through the Cen</w:t>
      </w:r>
      <w:r w:rsidR="00D5546D">
        <w:t>t</w:t>
      </w:r>
      <w:r>
        <w:t>ral Credit Register</w:t>
      </w:r>
      <w:r w:rsidR="00D5546D">
        <w:t xml:space="preserve"> (CCR)</w:t>
      </w:r>
      <w:r>
        <w:t xml:space="preserve">, </w:t>
      </w:r>
      <w:r w:rsidR="00D5546D">
        <w:t xml:space="preserve">established </w:t>
      </w:r>
      <w:r>
        <w:t>and maintained by the Bulgarian National Bank (BNB).</w:t>
      </w:r>
      <w:r w:rsidR="00B57C84">
        <w:t xml:space="preserve"> </w:t>
      </w:r>
      <w:r w:rsidRPr="003D481D">
        <w:t>The establishment and operation of the Central Credit Register is governed by Ordinance No.22 on the Central Credit Register (CCR). The Register is an information system, which is set up and run by the BNB, on customers’ credit indebtedness to the banks, financial institutions, payment institutions and electronic money companies operating in Bulgaria.</w:t>
      </w:r>
      <w:r w:rsidR="00B57C84">
        <w:t xml:space="preserve"> </w:t>
      </w:r>
      <w:r w:rsidRPr="003D481D">
        <w:t>The Register</w:t>
      </w:r>
      <w:r w:rsidR="00B57C84">
        <w:t xml:space="preserve"> c</w:t>
      </w:r>
      <w:r w:rsidR="007D2D5F" w:rsidRPr="003D481D">
        <w:t>entralizes</w:t>
      </w:r>
      <w:r w:rsidRPr="003D481D">
        <w:t xml:space="preserve"> the information on customers’ credit indebtedness to banks, financial institutions, payment institutions and electronic money companies;</w:t>
      </w:r>
      <w:r w:rsidR="00B57C84">
        <w:t xml:space="preserve"> e</w:t>
      </w:r>
      <w:r w:rsidRPr="003D481D">
        <w:t>nables banks, financial institutions, payment institutions and electronic money companies to use information on their customers’ credit indebtedness;</w:t>
      </w:r>
      <w:r w:rsidR="00B57C84">
        <w:t xml:space="preserve"> and a</w:t>
      </w:r>
      <w:r w:rsidRPr="003D481D">
        <w:t>ggregates the collected information to be used for the needs of the BNB.</w:t>
      </w:r>
    </w:p>
    <w:p w14:paraId="7B06D425" w14:textId="77777777" w:rsidR="00081589" w:rsidRPr="003D481D" w:rsidRDefault="00081589" w:rsidP="000B0140">
      <w:pPr>
        <w:pStyle w:val="BodyText"/>
        <w:spacing w:line="276" w:lineRule="auto"/>
        <w:ind w:left="1020" w:right="1669"/>
        <w:jc w:val="both"/>
      </w:pPr>
    </w:p>
    <w:p w14:paraId="4B5075CC" w14:textId="06E8C554" w:rsidR="00081589" w:rsidRDefault="003D481D" w:rsidP="00DD7E9C">
      <w:pPr>
        <w:pStyle w:val="ListParagraph"/>
        <w:numPr>
          <w:ilvl w:val="0"/>
          <w:numId w:val="27"/>
        </w:numPr>
        <w:jc w:val="both"/>
      </w:pPr>
      <w:r w:rsidRPr="004B2F8F">
        <w:rPr>
          <w:b/>
          <w:bCs/>
        </w:rPr>
        <w:t>Subject to reporting to the Central Credit Register are all loans, regardless of their amount, granted to customers by banks, financial institutions, payment institutions or electronic money companies</w:t>
      </w:r>
      <w:r w:rsidRPr="003D481D">
        <w:t>.</w:t>
      </w:r>
      <w:r w:rsidR="00081589">
        <w:t xml:space="preserve"> </w:t>
      </w:r>
      <w:r w:rsidR="00783539">
        <w:t xml:space="preserve">These institutions </w:t>
      </w:r>
      <w:r w:rsidRPr="003D481D">
        <w:t xml:space="preserve">must submit monthly to the Central Credit Register, by the 15th of each month following the reporting month, information on the </w:t>
      </w:r>
      <w:proofErr w:type="gramStart"/>
      <w:r w:rsidRPr="003D481D">
        <w:t>current status</w:t>
      </w:r>
      <w:proofErr w:type="gramEnd"/>
      <w:r w:rsidRPr="003D481D">
        <w:t xml:space="preserve"> of all active loans of their customers as at the last date of the reporting month. Also</w:t>
      </w:r>
      <w:r w:rsidR="00081589">
        <w:t>,</w:t>
      </w:r>
      <w:r w:rsidRPr="003D481D">
        <w:t xml:space="preserve"> by the same deadline </w:t>
      </w:r>
      <w:r w:rsidR="00783539">
        <w:t>they</w:t>
      </w:r>
      <w:r w:rsidRPr="003D481D">
        <w:t xml:space="preserve"> must submit information on the corrections made in their customers’ loans for previous reporting periods. When the 15th of the month is a non-business day, the information is to be submitted on the first business day following the 15</w:t>
      </w:r>
      <w:r w:rsidRPr="00B57C84">
        <w:rPr>
          <w:vertAlign w:val="superscript"/>
        </w:rPr>
        <w:t>th</w:t>
      </w:r>
      <w:r w:rsidR="00081589">
        <w:t>.</w:t>
      </w:r>
      <w:r w:rsidR="0087600B">
        <w:t xml:space="preserve"> </w:t>
      </w:r>
      <w:r w:rsidRPr="003D481D">
        <w:t xml:space="preserve">As of 1 December 2020, for the duration of the emergency epidemic situation, introduced under Art. 63, para. 2 of the Health Law, the Central Credit Register </w:t>
      </w:r>
      <w:r w:rsidR="00081589">
        <w:t xml:space="preserve">has suspended </w:t>
      </w:r>
      <w:r w:rsidRPr="003D481D">
        <w:t>the issuance of paper reports within 4 working hours and up to 24 hours. An additional service is introduced for issuance of paper report within 3 working days against payment of a fee</w:t>
      </w:r>
      <w:r w:rsidR="00081589">
        <w:t>.</w:t>
      </w:r>
      <w:r w:rsidR="0087600B">
        <w:t xml:space="preserve"> </w:t>
      </w:r>
      <w:r w:rsidR="00081589">
        <w:t xml:space="preserve">Information from the Credit Registry is accessible by reporting entities through online queries and disseminated both through a credit report (with all </w:t>
      </w:r>
      <w:r w:rsidR="00081589">
        <w:lastRenderedPageBreak/>
        <w:t xml:space="preserve">relevant information on borrower, loan agreements, aggregate exposure at the last reporting date, credit history) and a </w:t>
      </w:r>
      <w:r w:rsidR="00DA1CE6">
        <w:t>monthly monitoring report shared with</w:t>
      </w:r>
      <w:r w:rsidR="00081589">
        <w:t xml:space="preserve"> each reporting entity with the aggregate information from the CCR referred to each borrower.</w:t>
      </w:r>
      <w:r w:rsidR="0087600B">
        <w:t xml:space="preserve"> </w:t>
      </w:r>
      <w:r w:rsidR="00081589">
        <w:t xml:space="preserve">Legal entities, individuals and other institutions entitled to do so (for example: </w:t>
      </w:r>
      <w:r w:rsidR="00D5546D">
        <w:t xml:space="preserve">NRA, or </w:t>
      </w:r>
      <w:r w:rsidR="00081589">
        <w:t>Tribunals for criminal proceedings) can also have access to their data in the CCR, after filling a form available online on the BNB website.</w:t>
      </w:r>
    </w:p>
    <w:p w14:paraId="5E6D3B6D" w14:textId="1F8DBBE3" w:rsidR="00081589" w:rsidRDefault="00081589" w:rsidP="000B0140">
      <w:pPr>
        <w:pStyle w:val="BodyText"/>
        <w:spacing w:line="276" w:lineRule="auto"/>
        <w:ind w:left="300" w:right="1669"/>
        <w:jc w:val="both"/>
      </w:pPr>
    </w:p>
    <w:p w14:paraId="1B6DAD89" w14:textId="045EE28B" w:rsidR="00081589" w:rsidRPr="004B2F8F" w:rsidRDefault="00081589" w:rsidP="00DD7E9C">
      <w:pPr>
        <w:pStyle w:val="ListParagraph"/>
        <w:numPr>
          <w:ilvl w:val="0"/>
          <w:numId w:val="27"/>
        </w:numPr>
        <w:jc w:val="both"/>
        <w:rPr>
          <w:b/>
          <w:bCs/>
        </w:rPr>
      </w:pPr>
      <w:r w:rsidRPr="004B2F8F">
        <w:rPr>
          <w:b/>
          <w:bCs/>
        </w:rPr>
        <w:t>Three key facts about the CC</w:t>
      </w:r>
      <w:r w:rsidR="00E24441" w:rsidRPr="004B2F8F">
        <w:rPr>
          <w:b/>
          <w:bCs/>
        </w:rPr>
        <w:t>R</w:t>
      </w:r>
      <w:r w:rsidRPr="004B2F8F">
        <w:rPr>
          <w:b/>
          <w:bCs/>
        </w:rPr>
        <w:t xml:space="preserve"> are as follows:</w:t>
      </w:r>
    </w:p>
    <w:p w14:paraId="7E058BE0" w14:textId="35D3FB26" w:rsidR="00081589" w:rsidRDefault="00081589" w:rsidP="000B0140">
      <w:pPr>
        <w:pStyle w:val="BodyText"/>
        <w:spacing w:line="276" w:lineRule="auto"/>
        <w:ind w:left="300" w:right="1669"/>
      </w:pPr>
    </w:p>
    <w:p w14:paraId="2056B480" w14:textId="03587637" w:rsidR="00081589" w:rsidRPr="004B2F8F" w:rsidRDefault="00081589" w:rsidP="00413287">
      <w:pPr>
        <w:pStyle w:val="BodyText"/>
        <w:numPr>
          <w:ilvl w:val="0"/>
          <w:numId w:val="45"/>
        </w:numPr>
        <w:ind w:right="-29"/>
        <w:jc w:val="both"/>
        <w:rPr>
          <w:sz w:val="22"/>
          <w:szCs w:val="22"/>
        </w:rPr>
      </w:pPr>
      <w:r w:rsidRPr="004B2F8F">
        <w:rPr>
          <w:sz w:val="22"/>
          <w:szCs w:val="22"/>
        </w:rPr>
        <w:t>A stringent regulation aimed at ensuring a significantly high level of data quality seems to be applied by BNB</w:t>
      </w:r>
      <w:r w:rsidRPr="004B2F8F">
        <w:rPr>
          <w:rStyle w:val="FootnoteReference"/>
          <w:sz w:val="22"/>
          <w:szCs w:val="22"/>
        </w:rPr>
        <w:footnoteReference w:id="57"/>
      </w:r>
      <w:r w:rsidRPr="004B2F8F">
        <w:rPr>
          <w:sz w:val="22"/>
          <w:szCs w:val="22"/>
        </w:rPr>
        <w:t>. However, the CCR</w:t>
      </w:r>
      <w:r w:rsidR="004C7D16" w:rsidRPr="004B2F8F">
        <w:rPr>
          <w:sz w:val="22"/>
          <w:szCs w:val="22"/>
        </w:rPr>
        <w:t xml:space="preserve"> only relies on banks and financial institutions in the data gathering phase, and no other legal sources (for example: chamber of commerce, NRA) is accessed by the CCR to ensure a proper identification of all entities stored in the CCR database.</w:t>
      </w:r>
      <w:r w:rsidR="004C7D16" w:rsidRPr="004B2F8F">
        <w:rPr>
          <w:sz w:val="22"/>
          <w:szCs w:val="22"/>
        </w:rPr>
        <w:br/>
      </w:r>
    </w:p>
    <w:p w14:paraId="2D8958C5" w14:textId="15FE1B3E" w:rsidR="004C7D16" w:rsidRPr="004B2F8F" w:rsidRDefault="004C7D16" w:rsidP="00413287">
      <w:pPr>
        <w:pStyle w:val="BodyText"/>
        <w:numPr>
          <w:ilvl w:val="0"/>
          <w:numId w:val="45"/>
        </w:numPr>
        <w:ind w:right="-29"/>
        <w:jc w:val="both"/>
        <w:rPr>
          <w:sz w:val="22"/>
          <w:szCs w:val="22"/>
        </w:rPr>
      </w:pPr>
      <w:r w:rsidRPr="004B2F8F">
        <w:rPr>
          <w:sz w:val="22"/>
          <w:szCs w:val="22"/>
        </w:rPr>
        <w:t xml:space="preserve">With roughly 20 data fields, the current data sharing model covers most relevant borrower, </w:t>
      </w:r>
      <w:r w:rsidR="00922EFD" w:rsidRPr="004B2F8F">
        <w:rPr>
          <w:sz w:val="22"/>
          <w:szCs w:val="22"/>
        </w:rPr>
        <w:t>loan,</w:t>
      </w:r>
      <w:r w:rsidRPr="004B2F8F">
        <w:rPr>
          <w:sz w:val="22"/>
          <w:szCs w:val="22"/>
        </w:rPr>
        <w:t xml:space="preserve"> and collateral information (such as type of loan, type and role of entity, economic activity, purpose of loan, reason for impairment). However, the registry coverage</w:t>
      </w:r>
      <w:r w:rsidR="00D5546D" w:rsidRPr="004B2F8F">
        <w:rPr>
          <w:sz w:val="22"/>
          <w:szCs w:val="22"/>
        </w:rPr>
        <w:t xml:space="preserve"> in terms of data points</w:t>
      </w:r>
      <w:r w:rsidRPr="004B2F8F">
        <w:rPr>
          <w:sz w:val="22"/>
          <w:szCs w:val="22"/>
        </w:rPr>
        <w:t xml:space="preserve"> shows space for improvement, keeping into consideration relevant benchmarks</w:t>
      </w:r>
      <w:r w:rsidR="000B5FC0" w:rsidRPr="004B2F8F">
        <w:rPr>
          <w:rStyle w:val="FootnoteReference"/>
          <w:sz w:val="22"/>
          <w:szCs w:val="22"/>
        </w:rPr>
        <w:footnoteReference w:id="58"/>
      </w:r>
      <w:r w:rsidRPr="004B2F8F">
        <w:rPr>
          <w:sz w:val="22"/>
          <w:szCs w:val="22"/>
        </w:rPr>
        <w:t>.</w:t>
      </w:r>
    </w:p>
    <w:p w14:paraId="4DD484DE" w14:textId="77777777" w:rsidR="000B5FC0" w:rsidRPr="004B2F8F" w:rsidRDefault="000B5FC0" w:rsidP="00413287">
      <w:pPr>
        <w:pStyle w:val="BodyText"/>
        <w:ind w:left="709" w:right="-29"/>
        <w:jc w:val="both"/>
        <w:rPr>
          <w:sz w:val="22"/>
          <w:szCs w:val="22"/>
        </w:rPr>
      </w:pPr>
    </w:p>
    <w:p w14:paraId="429184BA" w14:textId="5067CE33" w:rsidR="000B5FC0" w:rsidRPr="004B2F8F" w:rsidRDefault="000B5FC0" w:rsidP="00413287">
      <w:pPr>
        <w:pStyle w:val="BodyText"/>
        <w:numPr>
          <w:ilvl w:val="0"/>
          <w:numId w:val="45"/>
        </w:numPr>
        <w:ind w:right="-29"/>
        <w:jc w:val="both"/>
        <w:rPr>
          <w:sz w:val="22"/>
          <w:szCs w:val="22"/>
        </w:rPr>
      </w:pPr>
      <w:r w:rsidRPr="004B2F8F">
        <w:rPr>
          <w:sz w:val="22"/>
          <w:szCs w:val="22"/>
        </w:rPr>
        <w:t>Complying with the EBA guidance on loan origination and monitoring</w:t>
      </w:r>
      <w:r w:rsidR="00D5546D" w:rsidRPr="004B2F8F">
        <w:rPr>
          <w:rStyle w:val="FootnoteReference"/>
          <w:sz w:val="22"/>
          <w:szCs w:val="22"/>
        </w:rPr>
        <w:footnoteReference w:id="59"/>
      </w:r>
      <w:r w:rsidRPr="004B2F8F">
        <w:rPr>
          <w:sz w:val="22"/>
          <w:szCs w:val="22"/>
        </w:rPr>
        <w:t>, large banks have implemented Internal Rating Based models and Early Warning Tools</w:t>
      </w:r>
      <w:r w:rsidRPr="004B2F8F">
        <w:rPr>
          <w:rStyle w:val="FootnoteReference"/>
          <w:sz w:val="22"/>
          <w:szCs w:val="22"/>
        </w:rPr>
        <w:footnoteReference w:id="60"/>
      </w:r>
      <w:r w:rsidRPr="004B2F8F">
        <w:rPr>
          <w:sz w:val="22"/>
          <w:szCs w:val="22"/>
        </w:rPr>
        <w:t>, to apply a proactive, data-</w:t>
      </w:r>
      <w:r w:rsidR="00922EFD" w:rsidRPr="004B2F8F">
        <w:rPr>
          <w:sz w:val="22"/>
          <w:szCs w:val="22"/>
        </w:rPr>
        <w:t>driven,</w:t>
      </w:r>
      <w:r w:rsidRPr="004B2F8F">
        <w:rPr>
          <w:sz w:val="22"/>
          <w:szCs w:val="22"/>
        </w:rPr>
        <w:t xml:space="preserve"> and forward-looking approach to credit risk management. These platform</w:t>
      </w:r>
      <w:r w:rsidR="00D5546D" w:rsidRPr="004B2F8F">
        <w:rPr>
          <w:sz w:val="22"/>
          <w:szCs w:val="22"/>
        </w:rPr>
        <w:t>s</w:t>
      </w:r>
      <w:r w:rsidRPr="004B2F8F">
        <w:rPr>
          <w:sz w:val="22"/>
          <w:szCs w:val="22"/>
        </w:rPr>
        <w:t xml:space="preserve"> mostly rely on internal transactional data and credit registry information. </w:t>
      </w:r>
    </w:p>
    <w:p w14:paraId="751C906B" w14:textId="669AB957" w:rsidR="003D481D" w:rsidRDefault="003D481D" w:rsidP="004B2F8F">
      <w:pPr>
        <w:pStyle w:val="BodyText"/>
        <w:spacing w:line="276" w:lineRule="auto"/>
        <w:ind w:right="1669"/>
        <w:jc w:val="both"/>
      </w:pPr>
    </w:p>
    <w:p w14:paraId="6BCA672E" w14:textId="62406353" w:rsidR="000B5FC0" w:rsidRDefault="00C346E6" w:rsidP="001017D6">
      <w:pPr>
        <w:pStyle w:val="ListParagraph"/>
        <w:numPr>
          <w:ilvl w:val="0"/>
          <w:numId w:val="27"/>
        </w:numPr>
        <w:jc w:val="both"/>
      </w:pPr>
      <w:r>
        <w:rPr>
          <w:b/>
          <w:bCs/>
        </w:rPr>
        <w:t>C</w:t>
      </w:r>
      <w:r w:rsidR="007306C6">
        <w:rPr>
          <w:b/>
          <w:bCs/>
        </w:rPr>
        <w:t xml:space="preserve">ontrary to </w:t>
      </w:r>
      <w:r w:rsidR="00A1645F" w:rsidRPr="004B2F8F">
        <w:rPr>
          <w:b/>
          <w:bCs/>
        </w:rPr>
        <w:t>most European countries</w:t>
      </w:r>
      <w:r w:rsidR="00EB55C8" w:rsidRPr="004B2F8F">
        <w:rPr>
          <w:b/>
          <w:bCs/>
        </w:rPr>
        <w:t xml:space="preserve">, </w:t>
      </w:r>
      <w:r w:rsidR="00A1645F" w:rsidRPr="004B2F8F">
        <w:rPr>
          <w:b/>
          <w:bCs/>
        </w:rPr>
        <w:t xml:space="preserve">there </w:t>
      </w:r>
      <w:r w:rsidR="000B5FC0" w:rsidRPr="004B2F8F">
        <w:rPr>
          <w:b/>
          <w:bCs/>
        </w:rPr>
        <w:t>a</w:t>
      </w:r>
      <w:r w:rsidR="00A1645F" w:rsidRPr="004B2F8F">
        <w:rPr>
          <w:b/>
          <w:bCs/>
        </w:rPr>
        <w:t xml:space="preserve">re no private </w:t>
      </w:r>
      <w:r w:rsidR="000B5FC0" w:rsidRPr="004B2F8F">
        <w:rPr>
          <w:b/>
          <w:bCs/>
        </w:rPr>
        <w:t xml:space="preserve">credit reporting </w:t>
      </w:r>
      <w:r w:rsidR="00A1645F" w:rsidRPr="004B2F8F">
        <w:rPr>
          <w:b/>
          <w:bCs/>
        </w:rPr>
        <w:t xml:space="preserve">service providers </w:t>
      </w:r>
      <w:r w:rsidR="00EB55C8" w:rsidRPr="004B2F8F">
        <w:rPr>
          <w:b/>
          <w:bCs/>
        </w:rPr>
        <w:t xml:space="preserve">operating </w:t>
      </w:r>
      <w:r w:rsidR="000B5FC0" w:rsidRPr="004B2F8F">
        <w:rPr>
          <w:b/>
          <w:bCs/>
        </w:rPr>
        <w:t>in Bulgaria</w:t>
      </w:r>
      <w:r w:rsidR="008515E3">
        <w:rPr>
          <w:rStyle w:val="FootnoteReference"/>
          <w:b/>
          <w:bCs/>
        </w:rPr>
        <w:footnoteReference w:id="61"/>
      </w:r>
      <w:r w:rsidR="00B57C84" w:rsidRPr="004B2F8F">
        <w:rPr>
          <w:b/>
          <w:bCs/>
        </w:rPr>
        <w:t>.</w:t>
      </w:r>
      <w:r w:rsidR="00EB55C8">
        <w:t xml:space="preserve"> </w:t>
      </w:r>
      <w:r w:rsidR="00B57C84">
        <w:t>T</w:t>
      </w:r>
      <w:r w:rsidR="00EB55C8">
        <w:t xml:space="preserve">he lack of private operators on one hand and the limited service provided by the Public </w:t>
      </w:r>
      <w:r w:rsidR="007306C6">
        <w:t>R</w:t>
      </w:r>
      <w:r w:rsidR="00EB55C8">
        <w:t>egistry on the other, generate a challenging context for information sharing and related services</w:t>
      </w:r>
      <w:r w:rsidR="007306C6">
        <w:t xml:space="preserve">, which is </w:t>
      </w:r>
      <w:r w:rsidR="00EB55C8">
        <w:t>not limited to the specific context and requirements of the EWT</w:t>
      </w:r>
      <w:r w:rsidR="007306C6">
        <w:t>, but</w:t>
      </w:r>
      <w:r w:rsidR="00EB55C8">
        <w:t xml:space="preserve"> rather to the entire process of financial sector</w:t>
      </w:r>
      <w:r w:rsidR="00B57C84">
        <w:t>’s</w:t>
      </w:r>
      <w:r w:rsidR="00EB55C8">
        <w:t xml:space="preserve"> </w:t>
      </w:r>
      <w:r w:rsidR="00580BDA">
        <w:t>decision-making</w:t>
      </w:r>
      <w:r w:rsidR="00EB55C8">
        <w:t xml:space="preserve"> processes</w:t>
      </w:r>
      <w:r w:rsidR="007306C6">
        <w:t>.</w:t>
      </w:r>
      <w:r w:rsidR="00EB55C8">
        <w:t xml:space="preserve"> </w:t>
      </w:r>
      <w:r>
        <w:br/>
      </w:r>
    </w:p>
    <w:p w14:paraId="25F43C0E" w14:textId="4B6F103E" w:rsidR="008258AB" w:rsidRPr="00C2424B" w:rsidRDefault="004F77F7" w:rsidP="008A36E4">
      <w:pPr>
        <w:pStyle w:val="ListParagraph"/>
        <w:numPr>
          <w:ilvl w:val="0"/>
          <w:numId w:val="27"/>
        </w:numPr>
        <w:jc w:val="both"/>
      </w:pPr>
      <w:r w:rsidRPr="00C2424B">
        <w:rPr>
          <w:b/>
          <w:bCs/>
        </w:rPr>
        <w:t>F</w:t>
      </w:r>
      <w:r w:rsidR="00C346E6" w:rsidRPr="00C2424B">
        <w:rPr>
          <w:b/>
          <w:bCs/>
        </w:rPr>
        <w:t xml:space="preserve">urther evolution of the credit information sharing infrastructure should be considered as a high-level priority for </w:t>
      </w:r>
      <w:r w:rsidR="001017D6" w:rsidRPr="00C2424B">
        <w:rPr>
          <w:b/>
          <w:bCs/>
        </w:rPr>
        <w:t>policy makers</w:t>
      </w:r>
      <w:r w:rsidR="00C346E6" w:rsidRPr="00C2424B">
        <w:rPr>
          <w:b/>
          <w:bCs/>
        </w:rPr>
        <w:t xml:space="preserve"> in Bulgaria. </w:t>
      </w:r>
      <w:r w:rsidR="00C346E6" w:rsidRPr="00C2424B">
        <w:t xml:space="preserve">Alignment to </w:t>
      </w:r>
      <w:r w:rsidR="001017D6" w:rsidRPr="00C2424B">
        <w:t xml:space="preserve">internationally </w:t>
      </w:r>
      <w:r w:rsidR="00C346E6" w:rsidRPr="00C2424B">
        <w:t>acknowledged good practices should involve</w:t>
      </w:r>
      <w:r w:rsidRPr="00C2424B">
        <w:t xml:space="preserve">, </w:t>
      </w:r>
      <w:proofErr w:type="spellStart"/>
      <w:r w:rsidRPr="00C2424B">
        <w:t>interlia</w:t>
      </w:r>
      <w:proofErr w:type="spellEnd"/>
      <w:r w:rsidR="00C346E6" w:rsidRPr="00C2424B">
        <w:t xml:space="preserve">: a) </w:t>
      </w:r>
      <w:r w:rsidRPr="00C2424B">
        <w:t>reviewing and</w:t>
      </w:r>
      <w:r w:rsidR="00C346E6" w:rsidRPr="00C2424B">
        <w:t xml:space="preserve"> upgrad</w:t>
      </w:r>
      <w:r w:rsidRPr="00C2424B">
        <w:t>ing</w:t>
      </w:r>
      <w:r w:rsidR="00C346E6" w:rsidRPr="00C2424B">
        <w:t xml:space="preserve"> the Central Credit Register (CCR) maintained by the </w:t>
      </w:r>
      <w:r w:rsidR="001017D6" w:rsidRPr="00C2424B">
        <w:t>BNB</w:t>
      </w:r>
      <w:r w:rsidR="00C346E6" w:rsidRPr="00C2424B">
        <w:t xml:space="preserve">, and b) </w:t>
      </w:r>
      <w:r w:rsidR="001017D6" w:rsidRPr="00C2424B">
        <w:t>e</w:t>
      </w:r>
      <w:r w:rsidR="00C346E6" w:rsidRPr="00C2424B">
        <w:t>na</w:t>
      </w:r>
      <w:r w:rsidR="008258AB" w:rsidRPr="00C2424B">
        <w:t>bling the offer</w:t>
      </w:r>
      <w:r w:rsidRPr="00C2424B">
        <w:t>ing</w:t>
      </w:r>
      <w:r w:rsidR="008258AB" w:rsidRPr="00C2424B">
        <w:t xml:space="preserve"> of credit histories and value-added services by private credit reporting operators.</w:t>
      </w:r>
      <w:r w:rsidR="008A36E4" w:rsidRPr="00C2424B">
        <w:t xml:space="preserve"> </w:t>
      </w:r>
      <w:r w:rsidR="008258AB" w:rsidRPr="00C2424B">
        <w:t xml:space="preserve">The rationale for the suggested enhancements </w:t>
      </w:r>
      <w:r w:rsidR="008A36E4" w:rsidRPr="00C2424B">
        <w:t xml:space="preserve">is </w:t>
      </w:r>
      <w:r w:rsidR="008258AB" w:rsidRPr="00C2424B">
        <w:t xml:space="preserve">based on the broadly </w:t>
      </w:r>
      <w:proofErr w:type="gramStart"/>
      <w:r w:rsidR="008258AB" w:rsidRPr="00C2424B">
        <w:t xml:space="preserve">accepted  </w:t>
      </w:r>
      <w:r w:rsidR="008A2BA7" w:rsidRPr="00C2424B">
        <w:t>principle</w:t>
      </w:r>
      <w:proofErr w:type="gramEnd"/>
      <w:r w:rsidR="008A2BA7" w:rsidRPr="00C2424B">
        <w:t xml:space="preserve"> of </w:t>
      </w:r>
      <w:r w:rsidR="008258AB" w:rsidRPr="00C2424B">
        <w:t>complementarity of public and private credit information sharing platforms. In fact, on one hand a key trend of public credit information sharing platform</w:t>
      </w:r>
      <w:r w:rsidR="00A9269A" w:rsidRPr="00C2424B">
        <w:t>s</w:t>
      </w:r>
      <w:r w:rsidR="008258AB" w:rsidRPr="00C2424B">
        <w:t xml:space="preserve"> is </w:t>
      </w:r>
      <w:r w:rsidR="00A9269A" w:rsidRPr="00C2424B">
        <w:t>to gradually become</w:t>
      </w:r>
      <w:r w:rsidR="008258AB" w:rsidRPr="00C2424B">
        <w:t xml:space="preserve"> a vital tool to support the evolution towards a permanent, data driven and forward-looking approach to </w:t>
      </w:r>
      <w:r w:rsidR="008A36E4" w:rsidRPr="00C2424B">
        <w:t>m</w:t>
      </w:r>
      <w:r w:rsidR="008258AB" w:rsidRPr="00C2424B">
        <w:t xml:space="preserve">acro and </w:t>
      </w:r>
      <w:r w:rsidR="008A36E4" w:rsidRPr="00C2424B">
        <w:t>m</w:t>
      </w:r>
      <w:r w:rsidR="008258AB" w:rsidRPr="00C2424B">
        <w:t xml:space="preserve">icro prudential supervision activities performed by the </w:t>
      </w:r>
      <w:r w:rsidR="00E112C9" w:rsidRPr="00C2424B">
        <w:t>r</w:t>
      </w:r>
      <w:r w:rsidR="008258AB" w:rsidRPr="00C2424B">
        <w:t>egulator</w:t>
      </w:r>
      <w:r w:rsidR="00A9269A" w:rsidRPr="00C2424B">
        <w:t>.</w:t>
      </w:r>
      <w:r w:rsidR="008258AB" w:rsidRPr="00C2424B">
        <w:t xml:space="preserve"> </w:t>
      </w:r>
      <w:r w:rsidR="00A9269A" w:rsidRPr="00C2424B">
        <w:t>O</w:t>
      </w:r>
      <w:r w:rsidR="008258AB" w:rsidRPr="00C2424B">
        <w:t>n the other hand</w:t>
      </w:r>
      <w:r w:rsidR="00A9269A" w:rsidRPr="00C2424B">
        <w:t>, data collection from multiple sources (including credit information, financial information, alternative data</w:t>
      </w:r>
      <w:r w:rsidR="00B20A21" w:rsidRPr="00C2424B">
        <w:t>, legal sources</w:t>
      </w:r>
      <w:r w:rsidR="00A9269A" w:rsidRPr="00C2424B">
        <w:t>) by</w:t>
      </w:r>
      <w:r w:rsidR="008258AB" w:rsidRPr="00C2424B">
        <w:t xml:space="preserve"> private credit reporting operators </w:t>
      </w:r>
      <w:r w:rsidR="00A9269A" w:rsidRPr="00C2424B">
        <w:t xml:space="preserve">supports the </w:t>
      </w:r>
      <w:proofErr w:type="gramStart"/>
      <w:r w:rsidR="00A9269A" w:rsidRPr="00C2424B">
        <w:t>fast paced</w:t>
      </w:r>
      <w:proofErr w:type="gramEnd"/>
      <w:r w:rsidR="00A9269A" w:rsidRPr="00C2424B">
        <w:t xml:space="preserve"> evolution of credit risk management </w:t>
      </w:r>
      <w:r w:rsidR="00B20A21" w:rsidRPr="00C2424B">
        <w:t>and</w:t>
      </w:r>
      <w:r w:rsidR="00A9269A" w:rsidRPr="00C2424B">
        <w:t xml:space="preserve"> financial services, enhancing data integration, data quality, process automation and data analytics. Retail and SME segments typically benefit the most from the implementation/enhancement of service offer by private credit reporting operators, whereas credit scoring and other value-added services can </w:t>
      </w:r>
      <w:r w:rsidR="00D24DCA" w:rsidRPr="00C2424B">
        <w:t xml:space="preserve">enhance </w:t>
      </w:r>
      <w:r w:rsidR="00D24DCA" w:rsidRPr="00C2424B">
        <w:lastRenderedPageBreak/>
        <w:t>process automation, dramatically decreasing the cost of credit, and improving financial inclusion of such entities.</w:t>
      </w:r>
      <w:r w:rsidR="00D24DCA" w:rsidRPr="00C2424B">
        <w:br/>
      </w:r>
    </w:p>
    <w:p w14:paraId="7E13D6BF" w14:textId="24BA6981" w:rsidR="00D24DCA" w:rsidRPr="00C2424B" w:rsidRDefault="00D24DCA">
      <w:pPr>
        <w:pStyle w:val="ListParagraph"/>
        <w:numPr>
          <w:ilvl w:val="0"/>
          <w:numId w:val="27"/>
        </w:numPr>
        <w:jc w:val="both"/>
      </w:pPr>
      <w:r w:rsidRPr="00C2424B">
        <w:rPr>
          <w:b/>
          <w:bCs/>
        </w:rPr>
        <w:t>Among common solutions adopted in other jurisdictions to enhance the credit information sharing infrastructure, two key activities could be</w:t>
      </w:r>
      <w:r w:rsidR="00462C93" w:rsidRPr="00C2424B">
        <w:rPr>
          <w:b/>
          <w:bCs/>
        </w:rPr>
        <w:t xml:space="preserve">: </w:t>
      </w:r>
      <w:r w:rsidR="001017D6" w:rsidRPr="00C2424B">
        <w:rPr>
          <w:b/>
          <w:bCs/>
        </w:rPr>
        <w:t xml:space="preserve">i) </w:t>
      </w:r>
      <w:r w:rsidRPr="00C2424B">
        <w:rPr>
          <w:b/>
          <w:bCs/>
        </w:rPr>
        <w:t xml:space="preserve">a gap assessment of the CCR and </w:t>
      </w:r>
      <w:r w:rsidR="001017D6" w:rsidRPr="00C2424B">
        <w:rPr>
          <w:b/>
          <w:bCs/>
        </w:rPr>
        <w:t xml:space="preserve">ii) </w:t>
      </w:r>
      <w:r w:rsidRPr="00C2424B">
        <w:rPr>
          <w:b/>
          <w:bCs/>
        </w:rPr>
        <w:t>a strategic/regulatory assessment aimed at understanding how private credit information sharing could be established</w:t>
      </w:r>
      <w:r w:rsidR="00B20A21" w:rsidRPr="00C2424B">
        <w:rPr>
          <w:b/>
          <w:bCs/>
        </w:rPr>
        <w:t xml:space="preserve"> </w:t>
      </w:r>
      <w:r w:rsidR="001017D6" w:rsidRPr="00C2424B">
        <w:rPr>
          <w:b/>
          <w:bCs/>
        </w:rPr>
        <w:t>and</w:t>
      </w:r>
      <w:r w:rsidR="00B20A21" w:rsidRPr="00C2424B">
        <w:rPr>
          <w:b/>
          <w:bCs/>
        </w:rPr>
        <w:t xml:space="preserve"> enhanced</w:t>
      </w:r>
      <w:r w:rsidRPr="00C2424B">
        <w:rPr>
          <w:b/>
          <w:bCs/>
        </w:rPr>
        <w:t xml:space="preserve"> in </w:t>
      </w:r>
      <w:r w:rsidR="001017D6" w:rsidRPr="00C2424B">
        <w:rPr>
          <w:b/>
          <w:bCs/>
        </w:rPr>
        <w:t>Bulgaria</w:t>
      </w:r>
      <w:r w:rsidRPr="00C2424B">
        <w:rPr>
          <w:b/>
          <w:bCs/>
        </w:rPr>
        <w:t>.</w:t>
      </w:r>
      <w:r w:rsidR="003B00EB" w:rsidRPr="00C2424B">
        <w:rPr>
          <w:b/>
          <w:bCs/>
        </w:rPr>
        <w:t xml:space="preserve"> </w:t>
      </w:r>
      <w:r w:rsidR="003B00EB" w:rsidRPr="00C2424B">
        <w:t xml:space="preserve">Regarding the first topic, the gap assessment should aim at analyzing the main margins for improvement of the CCR compared to </w:t>
      </w:r>
      <w:r w:rsidR="001017D6" w:rsidRPr="00C2424B">
        <w:t xml:space="preserve">internationally </w:t>
      </w:r>
      <w:r w:rsidR="003B00EB" w:rsidRPr="00C2424B">
        <w:t xml:space="preserve">acknowledged good practices, in terms of data collection, data dissemination and service delivery, and technological infrastructure. The assessment should lead to the definition of an array of </w:t>
      </w:r>
      <w:r w:rsidR="00B20A21" w:rsidRPr="00C2424B">
        <w:t xml:space="preserve">feasible </w:t>
      </w:r>
      <w:r w:rsidR="003B00EB" w:rsidRPr="00C2424B">
        <w:t>implementation solution</w:t>
      </w:r>
      <w:r w:rsidR="00B20A21" w:rsidRPr="00C2424B">
        <w:t>s</w:t>
      </w:r>
      <w:r w:rsidR="003B00EB" w:rsidRPr="00C2424B">
        <w:t xml:space="preserve">, as well as </w:t>
      </w:r>
      <w:r w:rsidR="00B3077D" w:rsidRPr="00C2424B">
        <w:t xml:space="preserve">a roadmap of key activities to perform in the short, </w:t>
      </w:r>
      <w:proofErr w:type="gramStart"/>
      <w:r w:rsidR="00B3077D" w:rsidRPr="00C2424B">
        <w:t>medium</w:t>
      </w:r>
      <w:proofErr w:type="gramEnd"/>
      <w:r w:rsidR="00B3077D" w:rsidRPr="00C2424B">
        <w:t xml:space="preserve"> and long term so to align the registry to best practices.</w:t>
      </w:r>
      <w:r w:rsidR="00B20A21" w:rsidRPr="00C2424B">
        <w:t xml:space="preserve"> These elements are normally critical to support the adoption of an informed decision-making process by public authorities on how to enhance public credit information sharing.</w:t>
      </w:r>
      <w:r w:rsidR="003B00EB" w:rsidRPr="00C2424B">
        <w:rPr>
          <w:b/>
          <w:bCs/>
        </w:rPr>
        <w:br/>
      </w:r>
    </w:p>
    <w:p w14:paraId="48A365CD" w14:textId="5F87D2B8" w:rsidR="003B00EB" w:rsidRPr="00C2424B" w:rsidRDefault="003B00EB">
      <w:pPr>
        <w:pStyle w:val="ListParagraph"/>
        <w:numPr>
          <w:ilvl w:val="0"/>
          <w:numId w:val="27"/>
        </w:numPr>
        <w:jc w:val="both"/>
      </w:pPr>
      <w:r w:rsidRPr="00C2424B">
        <w:rPr>
          <w:b/>
          <w:bCs/>
        </w:rPr>
        <w:t xml:space="preserve">Regarding the delivery of credit reports, credit histories and value-added services by private credit reporting operators, the assessment should carefully analyze the costs and </w:t>
      </w:r>
      <w:r w:rsidR="00B20A21" w:rsidRPr="00C2424B">
        <w:rPr>
          <w:b/>
          <w:bCs/>
        </w:rPr>
        <w:t>benefits</w:t>
      </w:r>
      <w:r w:rsidRPr="00C2424B">
        <w:rPr>
          <w:b/>
          <w:bCs/>
        </w:rPr>
        <w:t xml:space="preserve"> deriving from the feasible solutions to encourage information sharing</w:t>
      </w:r>
      <w:r w:rsidR="00B20A21" w:rsidRPr="00C2424B">
        <w:rPr>
          <w:b/>
          <w:bCs/>
        </w:rPr>
        <w:t xml:space="preserve"> by private credit reporting operators</w:t>
      </w:r>
      <w:r w:rsidRPr="00C2424B">
        <w:rPr>
          <w:b/>
          <w:bCs/>
        </w:rPr>
        <w:t xml:space="preserve">. </w:t>
      </w:r>
      <w:r w:rsidR="00B3077D" w:rsidRPr="00C2424B">
        <w:t xml:space="preserve">These could be a) </w:t>
      </w:r>
      <w:r w:rsidR="00C2424B" w:rsidRPr="00C2424B">
        <w:t>a</w:t>
      </w:r>
      <w:r w:rsidR="00B3077D" w:rsidRPr="00C2424B">
        <w:t xml:space="preserve">pplication of a reporting threshold  to data collection by the CCR (i.e. minimum amount below which credit exposures are not shared with the CCR by lenders), b) </w:t>
      </w:r>
      <w:r w:rsidR="00C2424B" w:rsidRPr="00C2424B">
        <w:t>a</w:t>
      </w:r>
      <w:r w:rsidR="00B3077D" w:rsidRPr="00C2424B">
        <w:t xml:space="preserve">pplication of a reporting threshold to data dissemination (same concept applied to delivery of information and reports by the CCR to Lenders, so to encourage the use of credit histories and value added services offered by private operators, especially for retail and SME </w:t>
      </w:r>
      <w:r w:rsidR="00B20A21" w:rsidRPr="00C2424B">
        <w:t>l</w:t>
      </w:r>
      <w:r w:rsidR="00B3077D" w:rsidRPr="00C2424B">
        <w:t xml:space="preserve">ending),  </w:t>
      </w:r>
      <w:r w:rsidR="00C66593" w:rsidRPr="00C2424B">
        <w:t xml:space="preserve">or </w:t>
      </w:r>
      <w:r w:rsidR="00B3077D" w:rsidRPr="00C2424B">
        <w:t xml:space="preserve">c) </w:t>
      </w:r>
      <w:r w:rsidR="00C2424B" w:rsidRPr="00C2424B">
        <w:t>a</w:t>
      </w:r>
      <w:r w:rsidR="00B3077D" w:rsidRPr="00C2424B">
        <w:t xml:space="preserve">pplication of regulatory prescriptions </w:t>
      </w:r>
      <w:r w:rsidR="00C66593" w:rsidRPr="00C2424B">
        <w:t xml:space="preserve">making credit information </w:t>
      </w:r>
      <w:r w:rsidR="00B3077D" w:rsidRPr="00C2424B">
        <w:t xml:space="preserve">sharing </w:t>
      </w:r>
      <w:r w:rsidR="008A2BA7" w:rsidRPr="00C2424B">
        <w:t xml:space="preserve">and/or enquiring of credit histories (when extending loans) </w:t>
      </w:r>
      <w:r w:rsidR="00B3077D" w:rsidRPr="00C2424B">
        <w:t>with at least one licensed credit reporting operator</w:t>
      </w:r>
      <w:r w:rsidR="00C66593" w:rsidRPr="00C2424B">
        <w:t xml:space="preserve"> mandatory for supervised entities</w:t>
      </w:r>
      <w:r w:rsidR="008A2BA7" w:rsidRPr="00C2424B">
        <w:t>, at least for retail/SME loans</w:t>
      </w:r>
      <w:r w:rsidR="00C66593" w:rsidRPr="00C2424B">
        <w:t>.</w:t>
      </w:r>
    </w:p>
    <w:p w14:paraId="31E3E384" w14:textId="77777777" w:rsidR="004734C1" w:rsidRDefault="004734C1" w:rsidP="00AA1110">
      <w:pPr>
        <w:pStyle w:val="BodyText"/>
        <w:ind w:right="1669"/>
        <w:jc w:val="both"/>
        <w:rPr>
          <w:sz w:val="21"/>
        </w:rPr>
      </w:pPr>
    </w:p>
    <w:p w14:paraId="0E9C02B1" w14:textId="77777777" w:rsidR="004734C1" w:rsidRDefault="00841AF4" w:rsidP="00AA1110">
      <w:pPr>
        <w:pStyle w:val="ListParagraph"/>
        <w:numPr>
          <w:ilvl w:val="2"/>
          <w:numId w:val="9"/>
        </w:numPr>
        <w:tabs>
          <w:tab w:val="left" w:pos="1020"/>
          <w:tab w:val="left" w:pos="1021"/>
        </w:tabs>
        <w:spacing w:before="1"/>
        <w:ind w:right="1669" w:hanging="721"/>
        <w:jc w:val="both"/>
        <w:rPr>
          <w:i/>
          <w:sz w:val="24"/>
        </w:rPr>
      </w:pPr>
      <w:r>
        <w:rPr>
          <w:i/>
          <w:sz w:val="24"/>
        </w:rPr>
        <w:t>Availability</w:t>
      </w:r>
    </w:p>
    <w:p w14:paraId="121FFB92" w14:textId="77777777" w:rsidR="004734C1" w:rsidRDefault="004734C1" w:rsidP="000B0140">
      <w:pPr>
        <w:pStyle w:val="BodyText"/>
        <w:spacing w:before="10"/>
        <w:ind w:right="1669"/>
        <w:rPr>
          <w:i/>
          <w:sz w:val="22"/>
        </w:rPr>
      </w:pPr>
    </w:p>
    <w:p w14:paraId="515EFFB4" w14:textId="7114201F" w:rsidR="004734C1" w:rsidRDefault="00137927" w:rsidP="00DD7E9C">
      <w:pPr>
        <w:pStyle w:val="ListParagraph"/>
        <w:numPr>
          <w:ilvl w:val="0"/>
          <w:numId w:val="27"/>
        </w:numPr>
        <w:jc w:val="both"/>
      </w:pPr>
      <w:r w:rsidRPr="004B2F8F">
        <w:rPr>
          <w:b/>
          <w:bCs/>
        </w:rPr>
        <w:t>In principle, neither positive information (</w:t>
      </w:r>
      <w:r w:rsidR="00922EFD" w:rsidRPr="004B2F8F">
        <w:rPr>
          <w:b/>
          <w:bCs/>
        </w:rPr>
        <w:t>i.e.,</w:t>
      </w:r>
      <w:r w:rsidRPr="004B2F8F">
        <w:rPr>
          <w:b/>
          <w:bCs/>
        </w:rPr>
        <w:t xml:space="preserve"> borrower, loan, collateral, payment data) nor negative data (</w:t>
      </w:r>
      <w:r w:rsidR="00922EFD" w:rsidRPr="004B2F8F">
        <w:rPr>
          <w:b/>
          <w:bCs/>
        </w:rPr>
        <w:t>i.e.,</w:t>
      </w:r>
      <w:r w:rsidRPr="004B2F8F">
        <w:rPr>
          <w:b/>
          <w:bCs/>
        </w:rPr>
        <w:t xml:space="preserve"> arrears, defaults, written-off loans) can be made available to third parties through the CCR, </w:t>
      </w:r>
      <w:r w:rsidR="00540914" w:rsidRPr="004B2F8F">
        <w:rPr>
          <w:b/>
          <w:bCs/>
        </w:rPr>
        <w:t>without a specific consent from the involved individual/legal entity</w:t>
      </w:r>
      <w:r w:rsidR="00BC6AF0" w:rsidRPr="004B2F8F">
        <w:rPr>
          <w:b/>
          <w:bCs/>
        </w:rPr>
        <w:t xml:space="preserve"> (like it happens when banks enquire the CCR</w:t>
      </w:r>
      <w:r w:rsidR="00BC6AF0">
        <w:t>)</w:t>
      </w:r>
      <w:r w:rsidR="00540914">
        <w:t xml:space="preserve">. </w:t>
      </w:r>
      <w:r w:rsidR="00BC6AF0">
        <w:t>Moreover, t</w:t>
      </w:r>
      <w:r w:rsidR="00540914">
        <w:t xml:space="preserve">he approach to the application of the </w:t>
      </w:r>
      <w:r w:rsidR="00BC6AF0">
        <w:t>EU General Data Protection Regulation (GDPR) in Bulgaria</w:t>
      </w:r>
      <w:r w:rsidR="00BC6AF0">
        <w:rPr>
          <w:rStyle w:val="FootnoteReference"/>
        </w:rPr>
        <w:footnoteReference w:id="62"/>
      </w:r>
      <w:r w:rsidR="00BC6AF0">
        <w:t xml:space="preserve"> seem</w:t>
      </w:r>
      <w:r w:rsidR="00DA1CE6">
        <w:t>s</w:t>
      </w:r>
      <w:r w:rsidR="00BC6AF0">
        <w:t xml:space="preserve"> quite rigid and </w:t>
      </w:r>
      <w:proofErr w:type="gramStart"/>
      <w:r w:rsidR="00EB55C8">
        <w:t>rule</w:t>
      </w:r>
      <w:r w:rsidR="005B6D41">
        <w:t>-</w:t>
      </w:r>
      <w:r w:rsidR="00EB55C8">
        <w:t>based</w:t>
      </w:r>
      <w:proofErr w:type="gramEnd"/>
      <w:r w:rsidR="00BC6AF0">
        <w:t xml:space="preserve">. </w:t>
      </w:r>
      <w:r w:rsidR="0087600B">
        <w:t xml:space="preserve"> </w:t>
      </w:r>
      <w:r w:rsidR="00BC6AF0">
        <w:t>Even if the purpose of assessment of the data subject’s creditworthiness or any other similar purpose can fall under the permittable uses of data, a specific regulation seems needed to allow the use of CCR data for the purpose of the EWT. The only case where the use of CCR data by the EWT might be possible without substantial regulatory interventions seems the self-assessment under the inbound model. In this case, a credit report might be solicited by the debtor</w:t>
      </w:r>
      <w:r w:rsidR="00DA1CE6">
        <w:t xml:space="preserve"> and be part of </w:t>
      </w:r>
      <w:r w:rsidR="00BC6AF0">
        <w:t xml:space="preserve">the </w:t>
      </w:r>
      <w:r w:rsidR="00CC55D7">
        <w:t>evaluation of a perspective insolvency.</w:t>
      </w:r>
      <w:r w:rsidR="0087600B">
        <w:t xml:space="preserve"> </w:t>
      </w:r>
      <w:r w:rsidR="00841AF4">
        <w:t xml:space="preserve">Given the state-of-the-art ICT standards adopted by </w:t>
      </w:r>
      <w:r w:rsidR="00CC55D7">
        <w:t>BNB</w:t>
      </w:r>
      <w:r w:rsidR="00841AF4">
        <w:t xml:space="preserve">, from a purely technical standpoint, no relevant issues </w:t>
      </w:r>
      <w:r w:rsidR="00CC55D7">
        <w:t xml:space="preserve">seem to </w:t>
      </w:r>
      <w:r w:rsidR="00841AF4">
        <w:t>emerge for credit information sharing</w:t>
      </w:r>
      <w:r w:rsidR="00CC55D7">
        <w:t xml:space="preserve"> to support the EWT, as the platform already supports online enquiring.</w:t>
      </w:r>
    </w:p>
    <w:p w14:paraId="4484775B" w14:textId="77777777" w:rsidR="004734C1" w:rsidRDefault="004734C1" w:rsidP="000B0140">
      <w:pPr>
        <w:pStyle w:val="BodyText"/>
        <w:spacing w:before="10"/>
        <w:ind w:right="1669"/>
        <w:rPr>
          <w:sz w:val="20"/>
        </w:rPr>
      </w:pPr>
    </w:p>
    <w:p w14:paraId="28E3A52B" w14:textId="77777777" w:rsidR="004734C1" w:rsidRDefault="00841AF4" w:rsidP="00DD7E9C">
      <w:pPr>
        <w:pStyle w:val="ListParagraph"/>
        <w:numPr>
          <w:ilvl w:val="2"/>
          <w:numId w:val="9"/>
        </w:numPr>
        <w:tabs>
          <w:tab w:val="left" w:pos="1020"/>
          <w:tab w:val="left" w:pos="1021"/>
        </w:tabs>
        <w:ind w:right="1669" w:hanging="721"/>
        <w:rPr>
          <w:i/>
          <w:sz w:val="24"/>
        </w:rPr>
      </w:pPr>
      <w:r>
        <w:rPr>
          <w:i/>
          <w:sz w:val="24"/>
        </w:rPr>
        <w:t>Challenges</w:t>
      </w:r>
    </w:p>
    <w:p w14:paraId="5E7323A5" w14:textId="1F9F71BD" w:rsidR="00CC55D7" w:rsidRDefault="00CC55D7" w:rsidP="00237154">
      <w:pPr>
        <w:pStyle w:val="BodyText"/>
        <w:spacing w:line="276" w:lineRule="auto"/>
        <w:ind w:right="1669"/>
        <w:jc w:val="both"/>
      </w:pPr>
    </w:p>
    <w:p w14:paraId="1AE004FC" w14:textId="3D1727B5" w:rsidR="00DA1CE6" w:rsidRDefault="00DA1CE6" w:rsidP="00DD7E9C">
      <w:pPr>
        <w:pStyle w:val="ListParagraph"/>
        <w:numPr>
          <w:ilvl w:val="0"/>
          <w:numId w:val="27"/>
        </w:numPr>
        <w:jc w:val="both"/>
      </w:pPr>
      <w:r w:rsidRPr="004B2F8F">
        <w:rPr>
          <w:b/>
          <w:bCs/>
        </w:rPr>
        <w:t>As described before, availability of positive and negative data extracted from a credit information sharing platform can be highly beneficial for the EWT, as emerging difficulties at paying debts when they become due can be a significant indicator of likelihood of distress.</w:t>
      </w:r>
      <w:r w:rsidR="0087600B">
        <w:rPr>
          <w:b/>
          <w:bCs/>
        </w:rPr>
        <w:t xml:space="preserve"> </w:t>
      </w:r>
      <w:r w:rsidRPr="00413287">
        <w:t>In</w:t>
      </w:r>
      <w:r w:rsidRPr="002E2171">
        <w:t xml:space="preserve"> the </w:t>
      </w:r>
      <w:r w:rsidR="00EB55C8" w:rsidRPr="002E2171">
        <w:t>case</w:t>
      </w:r>
      <w:r w:rsidRPr="002E2171">
        <w:t xml:space="preserve"> of Bulgaria, availability of positive and negative information under the current data model</w:t>
      </w:r>
      <w:r w:rsidR="00B9287B" w:rsidRPr="002E2171">
        <w:rPr>
          <w:rStyle w:val="FootnoteReference"/>
        </w:rPr>
        <w:footnoteReference w:id="63"/>
      </w:r>
      <w:r w:rsidRPr="002E2171">
        <w:t xml:space="preserve"> could be</w:t>
      </w:r>
      <w:r>
        <w:t xml:space="preserve"> highly beneficial for the purpose of an EWT </w:t>
      </w:r>
      <w:r>
        <w:lastRenderedPageBreak/>
        <w:t>highlighting a likelihood of distress.</w:t>
      </w:r>
      <w:r w:rsidR="0087600B">
        <w:t xml:space="preserve"> </w:t>
      </w:r>
      <w:r w:rsidRPr="0087600B">
        <w:t xml:space="preserve">However, confidentiality of data stored in the CCR make the usage of data on debtors’ </w:t>
      </w:r>
      <w:r>
        <w:t>indebtedness and payment default challenging in the short term, as most likely a regulatory intervention might be needed to enable the provision of such information to the EWT.</w:t>
      </w:r>
      <w:r w:rsidR="0087600B">
        <w:t xml:space="preserve"> </w:t>
      </w:r>
      <w:r>
        <w:t>As stated before, the exploitation of such data might be possible under the scenario of an inbound model based on a self-assessment, where debtors or other individuals with the right to do so under current regulation might have access to the credit information stored in the CCR.</w:t>
      </w:r>
      <w:r w:rsidR="0087600B">
        <w:t xml:space="preserve"> </w:t>
      </w:r>
      <w:r>
        <w:t xml:space="preserve">Lastly, the lack of value-added services (like credit scoring, measuring a probability of default on a </w:t>
      </w:r>
      <w:r w:rsidR="001561F3">
        <w:t>12-month</w:t>
      </w:r>
      <w:r>
        <w:t xml:space="preserve"> horizon) based on credit histories provided by a private credit </w:t>
      </w:r>
      <w:r w:rsidR="00B9287B">
        <w:t>reporting operator</w:t>
      </w:r>
      <w:r>
        <w:t xml:space="preserve"> also has a negative impact on the EWT, as </w:t>
      </w:r>
      <w:r w:rsidR="00B9287B">
        <w:t>these</w:t>
      </w:r>
      <w:r>
        <w:t xml:space="preserve"> added services </w:t>
      </w:r>
      <w:r w:rsidR="00B9287B">
        <w:t xml:space="preserve">can also be beneficial for the purpose of the EWT, </w:t>
      </w:r>
      <w:r w:rsidR="004D1667">
        <w:t xml:space="preserve">and </w:t>
      </w:r>
      <w:r>
        <w:t>are used by the Tool in some jurisdiction</w:t>
      </w:r>
      <w:r w:rsidR="00B9287B">
        <w:t>s</w:t>
      </w:r>
      <w:r>
        <w:rPr>
          <w:rStyle w:val="FootnoteReference"/>
        </w:rPr>
        <w:footnoteReference w:id="64"/>
      </w:r>
      <w:r w:rsidR="00B9287B">
        <w:t>.</w:t>
      </w:r>
    </w:p>
    <w:p w14:paraId="27E8A939" w14:textId="77777777" w:rsidR="004734C1" w:rsidRDefault="004734C1" w:rsidP="000B0140">
      <w:pPr>
        <w:pStyle w:val="BodyText"/>
        <w:spacing w:before="8"/>
        <w:ind w:right="1669"/>
        <w:rPr>
          <w:sz w:val="20"/>
        </w:rPr>
      </w:pPr>
    </w:p>
    <w:p w14:paraId="23B0C654" w14:textId="77777777" w:rsidR="004734C1" w:rsidRDefault="00841AF4" w:rsidP="00DD7E9C">
      <w:pPr>
        <w:pStyle w:val="Heading1"/>
        <w:numPr>
          <w:ilvl w:val="1"/>
          <w:numId w:val="9"/>
        </w:numPr>
        <w:tabs>
          <w:tab w:val="left" w:pos="1020"/>
          <w:tab w:val="left" w:pos="1021"/>
        </w:tabs>
        <w:ind w:right="1669" w:hanging="721"/>
      </w:pPr>
      <w:bookmarkStart w:id="44" w:name="_bookmark18"/>
      <w:bookmarkStart w:id="45" w:name="_Toc93931156"/>
      <w:bookmarkEnd w:id="44"/>
      <w:r>
        <w:t>Tax Information</w:t>
      </w:r>
      <w:bookmarkEnd w:id="45"/>
    </w:p>
    <w:p w14:paraId="4FB53717" w14:textId="77777777" w:rsidR="004734C1" w:rsidRDefault="004734C1" w:rsidP="000B0140">
      <w:pPr>
        <w:pStyle w:val="BodyText"/>
        <w:ind w:right="1669"/>
        <w:rPr>
          <w:b/>
          <w:sz w:val="23"/>
        </w:rPr>
      </w:pPr>
    </w:p>
    <w:p w14:paraId="760F5E7F" w14:textId="77777777" w:rsidR="004734C1" w:rsidRDefault="00841AF4" w:rsidP="00DD7E9C">
      <w:pPr>
        <w:pStyle w:val="ListParagraph"/>
        <w:numPr>
          <w:ilvl w:val="2"/>
          <w:numId w:val="9"/>
        </w:numPr>
        <w:tabs>
          <w:tab w:val="left" w:pos="1020"/>
          <w:tab w:val="left" w:pos="1021"/>
        </w:tabs>
        <w:ind w:right="1669" w:hanging="721"/>
        <w:rPr>
          <w:i/>
          <w:sz w:val="24"/>
        </w:rPr>
      </w:pPr>
      <w:r>
        <w:rPr>
          <w:i/>
          <w:sz w:val="24"/>
        </w:rPr>
        <w:t>Description</w:t>
      </w:r>
    </w:p>
    <w:p w14:paraId="46A9129E" w14:textId="77777777" w:rsidR="004734C1" w:rsidRDefault="004734C1" w:rsidP="000B0140">
      <w:pPr>
        <w:pStyle w:val="BodyText"/>
        <w:spacing w:before="2"/>
        <w:ind w:right="1669"/>
        <w:rPr>
          <w:i/>
          <w:sz w:val="23"/>
        </w:rPr>
      </w:pPr>
    </w:p>
    <w:p w14:paraId="23B75275" w14:textId="721F86BE" w:rsidR="00F26785" w:rsidRPr="00F26785" w:rsidRDefault="00F14E0B" w:rsidP="00413287">
      <w:pPr>
        <w:pStyle w:val="ListParagraph"/>
        <w:numPr>
          <w:ilvl w:val="0"/>
          <w:numId w:val="27"/>
        </w:numPr>
        <w:jc w:val="both"/>
      </w:pPr>
      <w:r w:rsidRPr="004B2F8F">
        <w:rPr>
          <w:b/>
          <w:bCs/>
        </w:rPr>
        <w:t xml:space="preserve">Since </w:t>
      </w:r>
      <w:r w:rsidR="00841AF4" w:rsidRPr="004B2F8F">
        <w:rPr>
          <w:b/>
          <w:bCs/>
        </w:rPr>
        <w:t xml:space="preserve">distressed enterprises typically delay their tax and social security payments first, </w:t>
      </w:r>
      <w:r w:rsidR="0076452B" w:rsidRPr="004B2F8F">
        <w:rPr>
          <w:b/>
          <w:bCs/>
        </w:rPr>
        <w:t>NRA</w:t>
      </w:r>
      <w:r w:rsidR="00841AF4" w:rsidRPr="004B2F8F">
        <w:rPr>
          <w:b/>
          <w:bCs/>
        </w:rPr>
        <w:t xml:space="preserve"> may recognize financial difficulties before other creditors do.</w:t>
      </w:r>
      <w:r w:rsidR="00841AF4">
        <w:t xml:space="preserve"> For this reason, the detailed data </w:t>
      </w:r>
      <w:r w:rsidR="0076452B">
        <w:t>NRA</w:t>
      </w:r>
      <w:r w:rsidR="00841AF4">
        <w:t xml:space="preserve"> collects, especially when combined with those from the sources mentioned earlier, could be extremely useful in preventing financial distress (indeed, the Directive refers to incentives to public creditors, including tax authorities, as an example of EWTs). </w:t>
      </w:r>
      <w:r w:rsidR="007141E4">
        <w:t xml:space="preserve"> </w:t>
      </w:r>
      <w:r w:rsidR="00BE3553" w:rsidRPr="007141E4">
        <w:t>With a population of roughly 7 million habitants, the NRA counts roughly 600.000</w:t>
      </w:r>
      <w:r w:rsidR="00BE3553">
        <w:t xml:space="preserve"> companies and 400.000 self-employed individuals filing for a tax return (active taxpayers).</w:t>
      </w:r>
      <w:r>
        <w:t xml:space="preserve"> </w:t>
      </w:r>
      <w:r w:rsidR="00BE3553">
        <w:t>Regarding th</w:t>
      </w:r>
      <w:r>
        <w:t>e T</w:t>
      </w:r>
      <w:r w:rsidR="00BE3553">
        <w:t xml:space="preserve">ax Identification Number, in case of individuals who are Bulgarian citizens the TIN is provided automatically on birth. In case of foreign </w:t>
      </w:r>
      <w:r w:rsidR="007E57A7">
        <w:t>citizens,</w:t>
      </w:r>
      <w:r w:rsidR="00BE3553">
        <w:t xml:space="preserve"> the TIN is provided upon registration for tax purposes or when the person receives Bulgarian ID documents.</w:t>
      </w:r>
      <w:r>
        <w:t xml:space="preserve"> </w:t>
      </w:r>
      <w:r w:rsidR="00F26785">
        <w:t xml:space="preserve"> </w:t>
      </w:r>
      <w:r w:rsidR="00635831">
        <w:br/>
      </w:r>
    </w:p>
    <w:p w14:paraId="2208A277" w14:textId="501A0AF9" w:rsidR="00BE3553" w:rsidRPr="001561F3" w:rsidRDefault="00F26785" w:rsidP="00DD7E9C">
      <w:pPr>
        <w:pStyle w:val="ListParagraph"/>
        <w:numPr>
          <w:ilvl w:val="0"/>
          <w:numId w:val="27"/>
        </w:numPr>
        <w:jc w:val="both"/>
        <w:rPr>
          <w:b/>
          <w:bCs/>
        </w:rPr>
      </w:pPr>
      <w:r w:rsidRPr="001561F3">
        <w:rPr>
          <w:b/>
          <w:bCs/>
        </w:rPr>
        <w:t>The Official number from the NRA is assigned by the National Revenue Agency and could be found in official certificates issued by the Agency.</w:t>
      </w:r>
      <w:r w:rsidR="001561F3">
        <w:t xml:space="preserve"> </w:t>
      </w:r>
      <w:r w:rsidR="00BE3553">
        <w:t xml:space="preserve">The following TINs are used: </w:t>
      </w:r>
    </w:p>
    <w:p w14:paraId="49CF7F00" w14:textId="77777777" w:rsidR="00F14E0B" w:rsidRPr="007141E4" w:rsidRDefault="00F14E0B" w:rsidP="004B2F8F"/>
    <w:p w14:paraId="34ED895C" w14:textId="04BA24DA" w:rsidR="00BE3553" w:rsidRPr="004B2F8F" w:rsidRDefault="00BE3553" w:rsidP="00413287">
      <w:pPr>
        <w:pStyle w:val="BodyText"/>
        <w:numPr>
          <w:ilvl w:val="0"/>
          <w:numId w:val="10"/>
        </w:numPr>
        <w:ind w:right="252"/>
        <w:jc w:val="both"/>
        <w:rPr>
          <w:sz w:val="22"/>
          <w:szCs w:val="22"/>
        </w:rPr>
      </w:pPr>
      <w:r w:rsidRPr="004B2F8F">
        <w:rPr>
          <w:sz w:val="22"/>
          <w:szCs w:val="22"/>
        </w:rPr>
        <w:t xml:space="preserve"> For Bulgarian citizens – Unified Civil Number (UCN) which consists of a block of 10 digits;</w:t>
      </w:r>
      <w:r w:rsidRPr="004B2F8F">
        <w:rPr>
          <w:sz w:val="22"/>
          <w:szCs w:val="22"/>
        </w:rPr>
        <w:br/>
        <w:t xml:space="preserve"> </w:t>
      </w:r>
    </w:p>
    <w:p w14:paraId="1D631A76" w14:textId="7DFAD3D1" w:rsidR="00BE3553" w:rsidRPr="004B2F8F" w:rsidRDefault="00BE3553" w:rsidP="00413287">
      <w:pPr>
        <w:pStyle w:val="BodyText"/>
        <w:numPr>
          <w:ilvl w:val="0"/>
          <w:numId w:val="10"/>
        </w:numPr>
        <w:ind w:right="252"/>
        <w:jc w:val="both"/>
        <w:rPr>
          <w:sz w:val="22"/>
          <w:szCs w:val="22"/>
        </w:rPr>
      </w:pPr>
      <w:r w:rsidRPr="004B2F8F">
        <w:rPr>
          <w:sz w:val="22"/>
          <w:szCs w:val="22"/>
        </w:rPr>
        <w:t xml:space="preserve">For foreign citizens who receive permission for long-term or permanent residence in Bulgaria – Personal Number of a Foreigner which consists of a block of 10 digits; </w:t>
      </w:r>
      <w:r w:rsidRPr="004B2F8F">
        <w:rPr>
          <w:sz w:val="22"/>
          <w:szCs w:val="22"/>
        </w:rPr>
        <w:br/>
      </w:r>
    </w:p>
    <w:p w14:paraId="1C6B98DA" w14:textId="77777777" w:rsidR="00BE3553" w:rsidRPr="004B2F8F" w:rsidRDefault="00BE3553" w:rsidP="00413287">
      <w:pPr>
        <w:pStyle w:val="BodyText"/>
        <w:numPr>
          <w:ilvl w:val="0"/>
          <w:numId w:val="10"/>
        </w:numPr>
        <w:ind w:right="252"/>
        <w:jc w:val="both"/>
        <w:rPr>
          <w:sz w:val="22"/>
          <w:szCs w:val="22"/>
        </w:rPr>
      </w:pPr>
      <w:r w:rsidRPr="004B2F8F">
        <w:rPr>
          <w:sz w:val="22"/>
          <w:szCs w:val="22"/>
        </w:rPr>
        <w:t xml:space="preserve">For other foreign citizens who are residents for tax purposes in Bulgaria – Official number from the National Revenue Agency (NRA) which consists of a block of 10 digits. The Unified Civil Number and the Personal Number of a Foreigner are assigned by the Ministry of Interior and could be found in all identity documents. </w:t>
      </w:r>
    </w:p>
    <w:p w14:paraId="651D0033" w14:textId="249D84D0" w:rsidR="00BE3553" w:rsidRDefault="00BE3553" w:rsidP="000B0140">
      <w:pPr>
        <w:pStyle w:val="BodyText"/>
        <w:spacing w:line="276" w:lineRule="auto"/>
        <w:ind w:left="300" w:right="1669"/>
        <w:jc w:val="both"/>
      </w:pPr>
    </w:p>
    <w:p w14:paraId="6DF5C2DB" w14:textId="2C213FD9" w:rsidR="00FA345F" w:rsidRDefault="00BE3553" w:rsidP="00DD7E9C">
      <w:pPr>
        <w:pStyle w:val="ListParagraph"/>
        <w:numPr>
          <w:ilvl w:val="0"/>
          <w:numId w:val="27"/>
        </w:numPr>
        <w:jc w:val="both"/>
      </w:pPr>
      <w:r w:rsidRPr="004B2F8F">
        <w:rPr>
          <w:b/>
          <w:bCs/>
        </w:rPr>
        <w:t>Regarding companies, all entities receive a TIN automatically upon their registration or incorporation</w:t>
      </w:r>
      <w:r>
        <w:t>. The TIN is assigned by the Registry Agency who manages the Trade Register and the BULSTAT Register and consists of a block of 9 digits. Depending on the type of the entity it receives either Unified Identification Code (UIC) or Unified Identification Code of BULSTAT.</w:t>
      </w:r>
      <w:r w:rsidR="00F26785">
        <w:t xml:space="preserve"> </w:t>
      </w:r>
      <w:r>
        <w:t xml:space="preserve">Entity’s TIN could be found in official certificates issued by the National Revenue Agency or Registry Agency. </w:t>
      </w:r>
      <w:r w:rsidR="00F26785">
        <w:t xml:space="preserve"> </w:t>
      </w:r>
      <w:r w:rsidR="00FA345F">
        <w:t xml:space="preserve">Also, VAT registration is done either electronically or physically at NRA desk after a company incorporation. VAT registration is voluntary if the annual turnover </w:t>
      </w:r>
      <w:r w:rsidR="00922EFD">
        <w:t>does</w:t>
      </w:r>
      <w:r w:rsidR="00FA345F">
        <w:t xml:space="preserve"> not exceed 50.000 Lev</w:t>
      </w:r>
      <w:r w:rsidR="00FA345F">
        <w:rPr>
          <w:rStyle w:val="FootnoteReference"/>
        </w:rPr>
        <w:footnoteReference w:id="65"/>
      </w:r>
      <w:r w:rsidR="00FA345F">
        <w:t>.</w:t>
      </w:r>
    </w:p>
    <w:p w14:paraId="2180F79F" w14:textId="77777777" w:rsidR="0076452B" w:rsidRDefault="0076452B" w:rsidP="000B0140">
      <w:pPr>
        <w:pStyle w:val="BodyText"/>
        <w:spacing w:line="276" w:lineRule="auto"/>
        <w:ind w:left="300" w:right="1669"/>
        <w:jc w:val="both"/>
      </w:pPr>
    </w:p>
    <w:p w14:paraId="6148EC3E" w14:textId="2BCA7E2C" w:rsidR="00C14C11" w:rsidRDefault="00B9287B" w:rsidP="00DD7E9C">
      <w:pPr>
        <w:pStyle w:val="ListParagraph"/>
        <w:numPr>
          <w:ilvl w:val="0"/>
          <w:numId w:val="27"/>
        </w:numPr>
        <w:jc w:val="both"/>
      </w:pPr>
      <w:r w:rsidRPr="004B2F8F">
        <w:rPr>
          <w:b/>
          <w:bCs/>
        </w:rPr>
        <w:t>It is w</w:t>
      </w:r>
      <w:r w:rsidR="00A30923" w:rsidRPr="004B2F8F">
        <w:rPr>
          <w:b/>
          <w:bCs/>
        </w:rPr>
        <w:t xml:space="preserve">orth to be </w:t>
      </w:r>
      <w:r w:rsidR="00A30923" w:rsidRPr="00B53337">
        <w:rPr>
          <w:b/>
          <w:bCs/>
        </w:rPr>
        <w:t xml:space="preserve">noted that </w:t>
      </w:r>
      <w:r w:rsidR="008548A0" w:rsidRPr="00413287">
        <w:rPr>
          <w:b/>
          <w:bCs/>
        </w:rPr>
        <w:t xml:space="preserve">Bulgaria has </w:t>
      </w:r>
      <w:r w:rsidR="00A30923" w:rsidRPr="00B53337">
        <w:rPr>
          <w:b/>
          <w:bCs/>
        </w:rPr>
        <w:t>a fl</w:t>
      </w:r>
      <w:r w:rsidR="0076452B" w:rsidRPr="00B53337">
        <w:rPr>
          <w:b/>
          <w:bCs/>
        </w:rPr>
        <w:t>at-tax system</w:t>
      </w:r>
      <w:r w:rsidR="0076452B" w:rsidRPr="008548A0">
        <w:rPr>
          <w:b/>
          <w:bCs/>
        </w:rPr>
        <w:t>- a single 10% rate applied on personal income and a 10</w:t>
      </w:r>
      <w:r w:rsidR="00231328">
        <w:rPr>
          <w:b/>
          <w:bCs/>
        </w:rPr>
        <w:t xml:space="preserve"> percent</w:t>
      </w:r>
      <w:r w:rsidR="0076452B" w:rsidRPr="008548A0">
        <w:rPr>
          <w:b/>
          <w:bCs/>
        </w:rPr>
        <w:t xml:space="preserve"> rate applied on corporate income (imposed respectively</w:t>
      </w:r>
      <w:r w:rsidR="0076452B" w:rsidRPr="004B2F8F">
        <w:rPr>
          <w:b/>
          <w:bCs/>
        </w:rPr>
        <w:t xml:space="preserve"> in 2008 and 2007).</w:t>
      </w:r>
      <w:r w:rsidR="0076452B">
        <w:t xml:space="preserve"> Since 1999</w:t>
      </w:r>
      <w:r w:rsidR="00AA7035">
        <w:t>,</w:t>
      </w:r>
      <w:r w:rsidR="0076452B">
        <w:t xml:space="preserve"> the standard rate of value-added tax in Bulgaria has been set on 20</w:t>
      </w:r>
      <w:r w:rsidR="00231328">
        <w:t xml:space="preserve"> percent</w:t>
      </w:r>
      <w:r w:rsidR="0076452B">
        <w:t xml:space="preserve">, </w:t>
      </w:r>
      <w:proofErr w:type="gramStart"/>
      <w:r w:rsidR="0076452B">
        <w:t>with the exception of</w:t>
      </w:r>
      <w:proofErr w:type="gramEnd"/>
      <w:r w:rsidR="0076452B">
        <w:t xml:space="preserve"> hotel services, </w:t>
      </w:r>
      <w:r w:rsidR="0076452B">
        <w:lastRenderedPageBreak/>
        <w:t>where a reduced rate of 9</w:t>
      </w:r>
      <w:r w:rsidR="00231328">
        <w:t xml:space="preserve"> percent</w:t>
      </w:r>
      <w:r w:rsidR="0076452B">
        <w:t xml:space="preserve"> is applied. In the middle of 2020 Bulgaria decided to reduce the VAT until 2021 on 9</w:t>
      </w:r>
      <w:r w:rsidR="00231328">
        <w:t xml:space="preserve"> percent</w:t>
      </w:r>
      <w:r w:rsidR="0076452B">
        <w:t xml:space="preserve"> for some products and services (children’s goods, restaurant and catering services and books). In Bulgaria taxpayers are released from payment of corporate tax in regions with high unemployment rates. In 2019</w:t>
      </w:r>
      <w:r w:rsidR="00FA6451">
        <w:t>,</w:t>
      </w:r>
      <w:r w:rsidR="0076452B">
        <w:t xml:space="preserve"> about 2/3 of municipalities – 169 (of total 265 in Bulgaria) had 25</w:t>
      </w:r>
      <w:r w:rsidR="00231328">
        <w:t xml:space="preserve"> percent</w:t>
      </w:r>
      <w:r w:rsidR="0076452B">
        <w:t xml:space="preserve"> higher than the average rate of unemployment for the country and there is 0</w:t>
      </w:r>
      <w:r w:rsidR="00231328">
        <w:t xml:space="preserve"> percent</w:t>
      </w:r>
      <w:r w:rsidR="0076452B">
        <w:t xml:space="preserve"> corporate </w:t>
      </w:r>
      <w:r w:rsidR="00FA345F">
        <w:t>I</w:t>
      </w:r>
      <w:r w:rsidR="0076452B">
        <w:t xml:space="preserve">ncome </w:t>
      </w:r>
      <w:r w:rsidR="00FA345F">
        <w:t>T</w:t>
      </w:r>
      <w:r w:rsidR="0076452B">
        <w:t>ax.</w:t>
      </w:r>
      <w:r w:rsidR="00DD1A71">
        <w:t xml:space="preserve"> </w:t>
      </w:r>
      <w:r w:rsidR="00FA345F">
        <w:t xml:space="preserve">As a result, the compliance rate in Bulgaria </w:t>
      </w:r>
      <w:r w:rsidR="00DD1A71">
        <w:t>is as high as 85</w:t>
      </w:r>
      <w:r w:rsidR="00231328">
        <w:t xml:space="preserve"> percent</w:t>
      </w:r>
      <w:r w:rsidR="00DD1A71">
        <w:t xml:space="preserve">. </w:t>
      </w:r>
      <w:r w:rsidR="00FA345F">
        <w:t xml:space="preserve"> </w:t>
      </w:r>
      <w:r w:rsidR="00F26785">
        <w:t xml:space="preserve"> </w:t>
      </w:r>
    </w:p>
    <w:p w14:paraId="459BF02C" w14:textId="77777777" w:rsidR="00C14C11" w:rsidRDefault="00C14C11" w:rsidP="00C14C11">
      <w:pPr>
        <w:pStyle w:val="ListParagraph"/>
      </w:pPr>
    </w:p>
    <w:p w14:paraId="66B21B80" w14:textId="3C871FCD" w:rsidR="00DD1A71" w:rsidRDefault="00DD1A71" w:rsidP="00DD7E9C">
      <w:pPr>
        <w:pStyle w:val="ListParagraph"/>
        <w:numPr>
          <w:ilvl w:val="0"/>
          <w:numId w:val="27"/>
        </w:numPr>
        <w:jc w:val="both"/>
      </w:pPr>
      <w:r w:rsidRPr="00C14C11">
        <w:rPr>
          <w:b/>
          <w:bCs/>
        </w:rPr>
        <w:t xml:space="preserve">Consistently to the </w:t>
      </w:r>
      <w:r w:rsidR="004E32AB">
        <w:rPr>
          <w:b/>
          <w:bCs/>
        </w:rPr>
        <w:t>t</w:t>
      </w:r>
      <w:r w:rsidRPr="00C14C11">
        <w:rPr>
          <w:b/>
          <w:bCs/>
        </w:rPr>
        <w:t xml:space="preserve">ax </w:t>
      </w:r>
      <w:r w:rsidR="004E32AB">
        <w:rPr>
          <w:b/>
          <w:bCs/>
        </w:rPr>
        <w:t>r</w:t>
      </w:r>
      <w:r w:rsidRPr="00C14C11">
        <w:rPr>
          <w:b/>
          <w:bCs/>
        </w:rPr>
        <w:t>egulation in Bulgaria, taxpayers submit their declarations on a monthly (VAT), quarterly and annual basis (income taxes).</w:t>
      </w:r>
      <w:r w:rsidR="00F26785">
        <w:t xml:space="preserve"> </w:t>
      </w:r>
      <w:r w:rsidRPr="00DD1A71">
        <w:t>In particular,</w:t>
      </w:r>
      <w:r>
        <w:t xml:space="preserve"> </w:t>
      </w:r>
      <w:r w:rsidRPr="00DD1A71">
        <w:t>VAT taxation under Bulgarian tax law is regulated by VATA, the Regulation for the Application of VATA (RAVATA) and </w:t>
      </w:r>
      <w:hyperlink r:id="rId21" w:tooltip="Directive 2006/112" w:history="1">
        <w:r w:rsidRPr="00DD1A71">
          <w:t>Directive 2006/112</w:t>
        </w:r>
      </w:hyperlink>
      <w:r w:rsidRPr="00DD1A71">
        <w:t>.</w:t>
      </w:r>
      <w:r w:rsidR="00F26785">
        <w:t xml:space="preserve"> </w:t>
      </w:r>
      <w:r w:rsidRPr="00DD1A71">
        <w:t>This type of indirect tax is payable monthly for all supplies of goods or services for any </w:t>
      </w:r>
      <w:hyperlink r:id="rId22" w:tooltip="intra-European Union acquisition" w:history="1">
        <w:r w:rsidRPr="00DD1A71">
          <w:t>intra-European Union acquisition</w:t>
        </w:r>
      </w:hyperlink>
      <w:r w:rsidRPr="00DD1A71">
        <w:t xml:space="preserve"> whose place of performance is within the country, carried out by a registered person, as well as for importation of goods. </w:t>
      </w:r>
    </w:p>
    <w:p w14:paraId="4EAB62BC" w14:textId="77777777" w:rsidR="004F3B90" w:rsidRDefault="004F3B90" w:rsidP="000B0140">
      <w:pPr>
        <w:pStyle w:val="BodyText"/>
        <w:spacing w:line="276" w:lineRule="auto"/>
        <w:ind w:left="300" w:right="1669"/>
        <w:jc w:val="both"/>
      </w:pPr>
    </w:p>
    <w:p w14:paraId="6D29B337" w14:textId="0A8B6F9D" w:rsidR="00DD1A71" w:rsidRPr="00DD1A71" w:rsidRDefault="00DD1A71" w:rsidP="00DD7E9C">
      <w:pPr>
        <w:pStyle w:val="ListParagraph"/>
        <w:numPr>
          <w:ilvl w:val="0"/>
          <w:numId w:val="27"/>
        </w:numPr>
        <w:jc w:val="both"/>
      </w:pPr>
      <w:r w:rsidRPr="004B2F8F">
        <w:rPr>
          <w:b/>
          <w:bCs/>
        </w:rPr>
        <w:t>VAT is a tax levied on newly created value during the implementation process of goods or services</w:t>
      </w:r>
      <w:r w:rsidRPr="00DD1A71">
        <w:t>. The tax is levied on the consumption thereof and the group of turnover taxes. The VAT model under Bulgarian law follows the common </w:t>
      </w:r>
      <w:hyperlink r:id="rId23" w:tooltip="VAT regime within the EU model" w:history="1">
        <w:r w:rsidRPr="00DD1A71">
          <w:t>VAT regime within the EU model</w:t>
        </w:r>
      </w:hyperlink>
      <w:r w:rsidRPr="00DD1A71">
        <w:t>, where personal expenses are taxable by applying the credit (invoice) method. According to this method, each stage of production of goods or services and the implementation thereof to end users is chargeable with VAT on the entire value of the supply, such that through the mechanism of tax credit the final price of the goods or services includes a single VAT charge in the amount of the respective tax rate.</w:t>
      </w:r>
    </w:p>
    <w:p w14:paraId="06A4FB80" w14:textId="77777777" w:rsidR="00F26785" w:rsidRDefault="00F26785" w:rsidP="000B0140">
      <w:pPr>
        <w:pStyle w:val="BodyText"/>
        <w:spacing w:line="276" w:lineRule="auto"/>
        <w:ind w:left="300" w:right="1669"/>
        <w:jc w:val="both"/>
      </w:pPr>
    </w:p>
    <w:p w14:paraId="5F3C0134" w14:textId="26DBD4B7" w:rsidR="004734C1" w:rsidRDefault="00DD1A71" w:rsidP="00DD7E9C">
      <w:pPr>
        <w:pStyle w:val="ListParagraph"/>
        <w:numPr>
          <w:ilvl w:val="0"/>
          <w:numId w:val="27"/>
        </w:numPr>
        <w:jc w:val="both"/>
        <w:rPr>
          <w:b/>
          <w:bCs/>
        </w:rPr>
      </w:pPr>
      <w:r w:rsidRPr="004B2F8F">
        <w:rPr>
          <w:b/>
          <w:bCs/>
        </w:rPr>
        <w:t>Ideally, t</w:t>
      </w:r>
      <w:r w:rsidR="00841AF4" w:rsidRPr="004B2F8F">
        <w:rPr>
          <w:b/>
          <w:bCs/>
        </w:rPr>
        <w:t>he data fields most beneficial for the purposes of th</w:t>
      </w:r>
      <w:r w:rsidR="00B04E8B">
        <w:rPr>
          <w:b/>
          <w:bCs/>
        </w:rPr>
        <w:t>is TN</w:t>
      </w:r>
      <w:r w:rsidR="00841AF4" w:rsidRPr="004B2F8F">
        <w:rPr>
          <w:b/>
          <w:bCs/>
        </w:rPr>
        <w:t xml:space="preserve"> are:</w:t>
      </w:r>
    </w:p>
    <w:p w14:paraId="5E2FE0D1" w14:textId="77777777" w:rsidR="00BE6460" w:rsidRPr="00413287" w:rsidRDefault="00BE6460" w:rsidP="00413287">
      <w:pPr>
        <w:jc w:val="both"/>
        <w:rPr>
          <w:b/>
          <w:bCs/>
        </w:rPr>
      </w:pPr>
    </w:p>
    <w:p w14:paraId="1C06FE83" w14:textId="6ACBC0B4" w:rsidR="004734C1" w:rsidRPr="004B2F8F" w:rsidRDefault="00841AF4" w:rsidP="00413287">
      <w:pPr>
        <w:pStyle w:val="ListParagraph"/>
        <w:numPr>
          <w:ilvl w:val="0"/>
          <w:numId w:val="46"/>
        </w:numPr>
        <w:ind w:left="851" w:right="-32"/>
        <w:jc w:val="both"/>
      </w:pPr>
      <w:r w:rsidRPr="004B2F8F">
        <w:rPr>
          <w:i/>
        </w:rPr>
        <w:t>Submitted tax declarations</w:t>
      </w:r>
      <w:r w:rsidRPr="004B2F8F">
        <w:t xml:space="preserve">: under the Taxation Act, all companies that have made payments subject to tax calculations are obligated to submit tax declarations to </w:t>
      </w:r>
      <w:r w:rsidR="00DD1A71" w:rsidRPr="004B2F8F">
        <w:t>the NRA</w:t>
      </w:r>
      <w:r w:rsidRPr="004B2F8F">
        <w:t xml:space="preserve">.  Like tax payments, the timely submission of tax declarations is also an indicator of distress, as one can anticipate that if the tax declarations are not submitted on time, tax payments will not be on time either. The delay between the declaration and payment due dates varies depending on the tax, and this needs to be considered by the EWT. Tax declarations that are VAT related are the most valuable to the EWT. Property tax and income tax are payable annually in </w:t>
      </w:r>
      <w:r w:rsidR="00934429" w:rsidRPr="004B2F8F">
        <w:t>Bulgaria</w:t>
      </w:r>
      <w:r w:rsidRPr="004B2F8F">
        <w:t>, which limits their value to the</w:t>
      </w:r>
      <w:r w:rsidRPr="004B2F8F">
        <w:rPr>
          <w:spacing w:val="-4"/>
        </w:rPr>
        <w:t xml:space="preserve"> </w:t>
      </w:r>
      <w:r w:rsidRPr="004B2F8F">
        <w:t>EWT.</w:t>
      </w:r>
      <w:r w:rsidR="001561F3">
        <w:br/>
      </w:r>
    </w:p>
    <w:p w14:paraId="539AC893" w14:textId="6967C98F" w:rsidR="004734C1" w:rsidRPr="004B2F8F" w:rsidRDefault="00841AF4" w:rsidP="00413287">
      <w:pPr>
        <w:pStyle w:val="ListParagraph"/>
        <w:numPr>
          <w:ilvl w:val="0"/>
          <w:numId w:val="46"/>
        </w:numPr>
        <w:ind w:left="851" w:right="-32"/>
        <w:jc w:val="both"/>
      </w:pPr>
      <w:r w:rsidRPr="004B2F8F">
        <w:rPr>
          <w:i/>
        </w:rPr>
        <w:t>Paid taxes and tax arrears</w:t>
      </w:r>
      <w:r w:rsidR="00B04E8B">
        <w:rPr>
          <w:i/>
        </w:rPr>
        <w:t>:</w:t>
      </w:r>
      <w:r w:rsidRPr="004B2F8F">
        <w:t xml:space="preserve"> the most useful tax data field. Any differences between the amount of tax declared and the amount actually paid are an objective sign of distress. This is particularly revealing in the case of VAT taxes and labor taxes, which are typically the tax payments that an entrepreneur in trouble misses first. The fact that they are due quarterly and monthly, respectively, allows the EWT to monitor performance of the business multiple times a year. Delinquent payments are not the only useful information here: evolution of the paid amounts is also powerful information. </w:t>
      </w:r>
      <w:r w:rsidR="007D50EF" w:rsidRPr="004B2F8F">
        <w:t>The sudden</w:t>
      </w:r>
      <w:r w:rsidRPr="004B2F8F">
        <w:t xml:space="preserve"> decrease in the amount of taxes declared and paid indicates potential problems in the activity of a</w:t>
      </w:r>
      <w:r w:rsidRPr="004B2F8F">
        <w:rPr>
          <w:spacing w:val="-3"/>
        </w:rPr>
        <w:t xml:space="preserve"> </w:t>
      </w:r>
      <w:r w:rsidRPr="004B2F8F">
        <w:t>company.</w:t>
      </w:r>
      <w:r w:rsidR="001561F3">
        <w:br/>
      </w:r>
    </w:p>
    <w:p w14:paraId="740D8617" w14:textId="6DF4326A" w:rsidR="004734C1" w:rsidRPr="004B2F8F" w:rsidRDefault="00841AF4" w:rsidP="00413287">
      <w:pPr>
        <w:pStyle w:val="ListParagraph"/>
        <w:numPr>
          <w:ilvl w:val="0"/>
          <w:numId w:val="46"/>
        </w:numPr>
        <w:ind w:left="851" w:right="-32"/>
        <w:jc w:val="both"/>
      </w:pPr>
      <w:r w:rsidRPr="004B2F8F">
        <w:rPr>
          <w:i/>
        </w:rPr>
        <w:t>Total tax debt and interests</w:t>
      </w:r>
      <w:r w:rsidRPr="004B2F8F">
        <w:t>, showing the total owed by a company to the tax authority, is a clear indication of liquidity problems of a distressed</w:t>
      </w:r>
      <w:r w:rsidRPr="004B2F8F">
        <w:rPr>
          <w:spacing w:val="-5"/>
        </w:rPr>
        <w:t xml:space="preserve"> </w:t>
      </w:r>
      <w:r w:rsidRPr="004B2F8F">
        <w:t>debtor.</w:t>
      </w:r>
      <w:r w:rsidR="001561F3">
        <w:br/>
      </w:r>
    </w:p>
    <w:p w14:paraId="45DE26A0" w14:textId="3B5534C0" w:rsidR="004734C1" w:rsidRPr="004B2F8F" w:rsidRDefault="00841AF4" w:rsidP="00413287">
      <w:pPr>
        <w:pStyle w:val="ListParagraph"/>
        <w:numPr>
          <w:ilvl w:val="0"/>
          <w:numId w:val="46"/>
        </w:numPr>
        <w:ind w:left="851" w:right="-32"/>
        <w:jc w:val="both"/>
      </w:pPr>
      <w:r w:rsidRPr="004B2F8F">
        <w:rPr>
          <w:i/>
        </w:rPr>
        <w:t xml:space="preserve">Postponed tax debt and interests </w:t>
      </w:r>
      <w:r w:rsidRPr="004B2F8F">
        <w:t xml:space="preserve">is the result of a distressed debtor’s successful negotiation with the tax authority to reschedule payment dates, increasing the likelihood of full payment. The mere existence of postponed tax debt is an objective indicator of financial problems, which should prompt the EWT to monitor these taxpayers. </w:t>
      </w:r>
      <w:r w:rsidR="007D50EF" w:rsidRPr="004B2F8F">
        <w:t>The trends</w:t>
      </w:r>
      <w:r w:rsidRPr="004B2F8F">
        <w:t xml:space="preserve"> associated with the postponed debt are also a key input for valuable information: the increase of the postponed debt implies a deterioration of the debtor’s financial condition. Conversely, the decrease in postponed amounts, together with on-time payments of the new tax obligations as they accrue, is a sign of increased creditworthiness.</w:t>
      </w:r>
    </w:p>
    <w:p w14:paraId="767CB525" w14:textId="77777777" w:rsidR="004734C1" w:rsidRDefault="004734C1" w:rsidP="000B0140">
      <w:pPr>
        <w:pStyle w:val="BodyText"/>
        <w:spacing w:before="4"/>
        <w:ind w:right="1669"/>
        <w:rPr>
          <w:sz w:val="20"/>
        </w:rPr>
      </w:pPr>
    </w:p>
    <w:p w14:paraId="293E314C" w14:textId="77777777" w:rsidR="004734C1" w:rsidRDefault="00841AF4" w:rsidP="00DD7E9C">
      <w:pPr>
        <w:pStyle w:val="ListParagraph"/>
        <w:numPr>
          <w:ilvl w:val="2"/>
          <w:numId w:val="9"/>
        </w:numPr>
        <w:tabs>
          <w:tab w:val="left" w:pos="1020"/>
          <w:tab w:val="left" w:pos="1021"/>
        </w:tabs>
        <w:spacing w:before="1"/>
        <w:ind w:right="1669" w:hanging="721"/>
        <w:rPr>
          <w:i/>
          <w:sz w:val="24"/>
        </w:rPr>
      </w:pPr>
      <w:r>
        <w:rPr>
          <w:i/>
          <w:sz w:val="24"/>
        </w:rPr>
        <w:t>Availability</w:t>
      </w:r>
    </w:p>
    <w:p w14:paraId="51F5F6F7" w14:textId="77777777" w:rsidR="004734C1" w:rsidRDefault="004734C1" w:rsidP="000B0140">
      <w:pPr>
        <w:pStyle w:val="BodyText"/>
        <w:spacing w:before="4"/>
        <w:ind w:right="1669"/>
        <w:rPr>
          <w:i/>
          <w:sz w:val="23"/>
        </w:rPr>
      </w:pPr>
    </w:p>
    <w:p w14:paraId="709A7716" w14:textId="1B061E66" w:rsidR="008C193C" w:rsidRPr="004B2F8F" w:rsidRDefault="00F26785" w:rsidP="00DD7E9C">
      <w:pPr>
        <w:pStyle w:val="ListParagraph"/>
        <w:numPr>
          <w:ilvl w:val="0"/>
          <w:numId w:val="27"/>
        </w:numPr>
        <w:jc w:val="both"/>
        <w:rPr>
          <w:b/>
          <w:bCs/>
        </w:rPr>
      </w:pPr>
      <w:r w:rsidRPr="004B2F8F">
        <w:rPr>
          <w:b/>
          <w:bCs/>
        </w:rPr>
        <w:t xml:space="preserve">The key </w:t>
      </w:r>
      <w:r w:rsidR="008C193C" w:rsidRPr="004B2F8F">
        <w:rPr>
          <w:b/>
          <w:bCs/>
        </w:rPr>
        <w:t>findings</w:t>
      </w:r>
      <w:r w:rsidR="001561F3">
        <w:rPr>
          <w:b/>
          <w:bCs/>
        </w:rPr>
        <w:t xml:space="preserve"> about</w:t>
      </w:r>
      <w:r w:rsidR="008C193C" w:rsidRPr="004B2F8F">
        <w:rPr>
          <w:b/>
          <w:bCs/>
        </w:rPr>
        <w:t xml:space="preserve"> </w:t>
      </w:r>
      <w:r w:rsidR="001561F3">
        <w:rPr>
          <w:b/>
          <w:bCs/>
        </w:rPr>
        <w:t xml:space="preserve">availability of tax information in Bulgaria </w:t>
      </w:r>
      <w:r w:rsidR="008C193C" w:rsidRPr="004B2F8F">
        <w:rPr>
          <w:b/>
          <w:bCs/>
        </w:rPr>
        <w:t>are</w:t>
      </w:r>
      <w:r w:rsidR="001561F3">
        <w:rPr>
          <w:b/>
          <w:bCs/>
        </w:rPr>
        <w:t xml:space="preserve"> as follows</w:t>
      </w:r>
      <w:r w:rsidR="008C193C" w:rsidRPr="004B2F8F">
        <w:rPr>
          <w:b/>
          <w:bCs/>
        </w:rPr>
        <w:t>:</w:t>
      </w:r>
    </w:p>
    <w:p w14:paraId="63BEDCDD" w14:textId="2C2BF788" w:rsidR="008C193C" w:rsidRDefault="008C193C" w:rsidP="000B0140">
      <w:pPr>
        <w:pStyle w:val="BodyText"/>
        <w:spacing w:line="278" w:lineRule="auto"/>
        <w:ind w:left="300" w:right="1669"/>
        <w:jc w:val="both"/>
      </w:pPr>
    </w:p>
    <w:p w14:paraId="2DC3EFCE" w14:textId="129B219B" w:rsidR="008C193C" w:rsidRPr="001561F3" w:rsidRDefault="008C193C" w:rsidP="00DD7E9C">
      <w:pPr>
        <w:pStyle w:val="BodyText"/>
        <w:numPr>
          <w:ilvl w:val="0"/>
          <w:numId w:val="11"/>
        </w:numPr>
        <w:spacing w:line="278" w:lineRule="auto"/>
        <w:ind w:left="1134" w:right="252"/>
        <w:jc w:val="both"/>
        <w:rPr>
          <w:sz w:val="22"/>
          <w:szCs w:val="22"/>
        </w:rPr>
      </w:pPr>
      <w:r w:rsidRPr="001561F3">
        <w:rPr>
          <w:sz w:val="22"/>
          <w:szCs w:val="22"/>
        </w:rPr>
        <w:t>Through different types of authentication (</w:t>
      </w:r>
      <w:r w:rsidR="003E4018" w:rsidRPr="001561F3">
        <w:rPr>
          <w:sz w:val="22"/>
          <w:szCs w:val="22"/>
        </w:rPr>
        <w:t>i.e.,</w:t>
      </w:r>
      <w:r w:rsidRPr="001561F3">
        <w:rPr>
          <w:sz w:val="22"/>
          <w:szCs w:val="22"/>
        </w:rPr>
        <w:t xml:space="preserve"> physical authentication, e-signature), </w:t>
      </w:r>
      <w:r w:rsidR="0066197F">
        <w:rPr>
          <w:sz w:val="22"/>
          <w:szCs w:val="22"/>
        </w:rPr>
        <w:t>t</w:t>
      </w:r>
      <w:r w:rsidRPr="001561F3">
        <w:rPr>
          <w:sz w:val="22"/>
          <w:szCs w:val="22"/>
        </w:rPr>
        <w:t>axpayers can have access to the above information, including expected payments and payment history.</w:t>
      </w:r>
    </w:p>
    <w:p w14:paraId="1E2A6F2B" w14:textId="50B518D1" w:rsidR="008C193C" w:rsidRPr="001561F3" w:rsidRDefault="008C193C" w:rsidP="00DD7E9C">
      <w:pPr>
        <w:pStyle w:val="BodyText"/>
        <w:numPr>
          <w:ilvl w:val="0"/>
          <w:numId w:val="11"/>
        </w:numPr>
        <w:spacing w:line="278" w:lineRule="auto"/>
        <w:ind w:left="1134" w:right="252"/>
        <w:jc w:val="both"/>
        <w:rPr>
          <w:sz w:val="22"/>
          <w:szCs w:val="22"/>
        </w:rPr>
      </w:pPr>
      <w:r w:rsidRPr="001561F3">
        <w:rPr>
          <w:sz w:val="22"/>
          <w:szCs w:val="22"/>
        </w:rPr>
        <w:t>A project of NRA is currently under way to develop a tool measuring taxpayers’ tax behavior, risk of non-compliance with tax duties and risk of fraud. The model draw</w:t>
      </w:r>
      <w:r w:rsidR="00E24441" w:rsidRPr="001561F3">
        <w:rPr>
          <w:sz w:val="22"/>
          <w:szCs w:val="22"/>
        </w:rPr>
        <w:t>s</w:t>
      </w:r>
      <w:r w:rsidRPr="001561F3">
        <w:rPr>
          <w:sz w:val="22"/>
          <w:szCs w:val="22"/>
        </w:rPr>
        <w:t xml:space="preserve"> its inspiration from a machine learning based tool</w:t>
      </w:r>
      <w:r w:rsidR="009B2ADA">
        <w:rPr>
          <w:sz w:val="22"/>
          <w:szCs w:val="22"/>
        </w:rPr>
        <w:t>,</w:t>
      </w:r>
      <w:r w:rsidRPr="001561F3">
        <w:rPr>
          <w:sz w:val="22"/>
          <w:szCs w:val="22"/>
        </w:rPr>
        <w:t xml:space="preserve"> developed by the Belgian Tax Authority</w:t>
      </w:r>
      <w:r w:rsidRPr="001561F3">
        <w:rPr>
          <w:rStyle w:val="FootnoteReference"/>
          <w:sz w:val="22"/>
          <w:szCs w:val="22"/>
        </w:rPr>
        <w:footnoteReference w:id="66"/>
      </w:r>
      <w:r w:rsidRPr="001561F3">
        <w:rPr>
          <w:sz w:val="22"/>
          <w:szCs w:val="22"/>
        </w:rPr>
        <w:t>. However, the focus of the tool will be the support to NRA’s recovery actions rather than debtors. In any case, the project seems still at a very early stage.</w:t>
      </w:r>
    </w:p>
    <w:p w14:paraId="268F07EA" w14:textId="6464EC81" w:rsidR="00A711E8" w:rsidRPr="001561F3" w:rsidRDefault="00A711E8" w:rsidP="00DD7E9C">
      <w:pPr>
        <w:pStyle w:val="BodyText"/>
        <w:numPr>
          <w:ilvl w:val="0"/>
          <w:numId w:val="11"/>
        </w:numPr>
        <w:spacing w:line="278" w:lineRule="auto"/>
        <w:ind w:left="1134" w:right="252"/>
        <w:jc w:val="both"/>
        <w:rPr>
          <w:sz w:val="22"/>
          <w:szCs w:val="22"/>
        </w:rPr>
      </w:pPr>
      <w:r w:rsidRPr="001561F3">
        <w:rPr>
          <w:sz w:val="22"/>
          <w:szCs w:val="22"/>
        </w:rPr>
        <w:t>Under Bulgarian law, tax privacy applies to most of these data fields as potential indicators of economic distress. The only publicly available information is the list of taxpayers with past due tax or VAT debt. However, neither the number of days past due nor the amount of arrears (</w:t>
      </w:r>
      <w:proofErr w:type="spellStart"/>
      <w:r w:rsidRPr="001561F3">
        <w:rPr>
          <w:sz w:val="22"/>
          <w:szCs w:val="22"/>
        </w:rPr>
        <w:t>debt+interest</w:t>
      </w:r>
      <w:proofErr w:type="spellEnd"/>
      <w:r w:rsidRPr="001561F3">
        <w:rPr>
          <w:sz w:val="22"/>
          <w:szCs w:val="22"/>
        </w:rPr>
        <w:t xml:space="preserve">) are disclosed. This means that the EWT may not be able to use </w:t>
      </w:r>
      <w:proofErr w:type="gramStart"/>
      <w:r w:rsidRPr="001561F3">
        <w:rPr>
          <w:sz w:val="22"/>
          <w:szCs w:val="22"/>
        </w:rPr>
        <w:t>all of</w:t>
      </w:r>
      <w:proofErr w:type="gramEnd"/>
      <w:r w:rsidRPr="001561F3">
        <w:rPr>
          <w:sz w:val="22"/>
          <w:szCs w:val="22"/>
        </w:rPr>
        <w:t xml:space="preserve"> this tax information without the need to obtain prior consent from the taxpayer to use its</w:t>
      </w:r>
      <w:r w:rsidRPr="001561F3">
        <w:rPr>
          <w:spacing w:val="-2"/>
          <w:sz w:val="22"/>
          <w:szCs w:val="22"/>
        </w:rPr>
        <w:t xml:space="preserve"> </w:t>
      </w:r>
      <w:r w:rsidRPr="001561F3">
        <w:rPr>
          <w:sz w:val="22"/>
          <w:szCs w:val="22"/>
        </w:rPr>
        <w:t>data.</w:t>
      </w:r>
    </w:p>
    <w:p w14:paraId="31A565E7" w14:textId="004EF596" w:rsidR="004F3B90" w:rsidRPr="00B53337" w:rsidRDefault="004F3B90" w:rsidP="00413287">
      <w:pPr>
        <w:pStyle w:val="BodyText"/>
        <w:numPr>
          <w:ilvl w:val="0"/>
          <w:numId w:val="11"/>
        </w:numPr>
        <w:spacing w:line="278" w:lineRule="auto"/>
        <w:ind w:left="1134" w:right="252"/>
        <w:jc w:val="both"/>
        <w:rPr>
          <w:sz w:val="22"/>
          <w:szCs w:val="22"/>
        </w:rPr>
      </w:pPr>
      <w:r w:rsidRPr="001561F3">
        <w:rPr>
          <w:sz w:val="22"/>
          <w:szCs w:val="22"/>
        </w:rPr>
        <w:t xml:space="preserve">Most likely </w:t>
      </w:r>
      <w:proofErr w:type="gramStart"/>
      <w:r w:rsidRPr="001561F3">
        <w:rPr>
          <w:sz w:val="22"/>
          <w:szCs w:val="22"/>
        </w:rPr>
        <w:t>a</w:t>
      </w:r>
      <w:r w:rsidR="00A711E8" w:rsidRPr="001561F3">
        <w:rPr>
          <w:sz w:val="22"/>
          <w:szCs w:val="22"/>
        </w:rPr>
        <w:t>s a consequence of</w:t>
      </w:r>
      <w:proofErr w:type="gramEnd"/>
      <w:r w:rsidR="00A711E8" w:rsidRPr="001561F3">
        <w:rPr>
          <w:sz w:val="22"/>
          <w:szCs w:val="22"/>
        </w:rPr>
        <w:t xml:space="preserve"> the application of a low and flat tax rate, NRA seems to apply a quite rigid approach toward the negotiation of its credits and the </w:t>
      </w:r>
      <w:r w:rsidRPr="001561F3">
        <w:rPr>
          <w:sz w:val="22"/>
          <w:szCs w:val="22"/>
        </w:rPr>
        <w:t xml:space="preserve">support to the </w:t>
      </w:r>
      <w:r w:rsidR="00A711E8" w:rsidRPr="001561F3">
        <w:rPr>
          <w:sz w:val="22"/>
          <w:szCs w:val="22"/>
        </w:rPr>
        <w:t xml:space="preserve">rehabilitation of companies in distress. While this sounds detrimental for the purpose of the </w:t>
      </w:r>
      <w:r w:rsidRPr="001561F3">
        <w:rPr>
          <w:sz w:val="22"/>
          <w:szCs w:val="22"/>
        </w:rPr>
        <w:t xml:space="preserve">improvement of the performance of the insolvency </w:t>
      </w:r>
      <w:proofErr w:type="gramStart"/>
      <w:r w:rsidRPr="001561F3">
        <w:rPr>
          <w:sz w:val="22"/>
          <w:szCs w:val="22"/>
        </w:rPr>
        <w:t>framework as a whole</w:t>
      </w:r>
      <w:r w:rsidR="00A711E8" w:rsidRPr="001561F3">
        <w:rPr>
          <w:sz w:val="22"/>
          <w:szCs w:val="22"/>
        </w:rPr>
        <w:t>, under</w:t>
      </w:r>
      <w:proofErr w:type="gramEnd"/>
      <w:r w:rsidR="00A711E8" w:rsidRPr="001561F3">
        <w:rPr>
          <w:sz w:val="22"/>
          <w:szCs w:val="22"/>
        </w:rPr>
        <w:t xml:space="preserve"> this scenario existing (or even increasing) past due Tax or VAT debt seem</w:t>
      </w:r>
      <w:r w:rsidRPr="001561F3">
        <w:rPr>
          <w:sz w:val="22"/>
          <w:szCs w:val="22"/>
        </w:rPr>
        <w:t>s a</w:t>
      </w:r>
      <w:r w:rsidR="00A711E8" w:rsidRPr="001561F3">
        <w:rPr>
          <w:sz w:val="22"/>
          <w:szCs w:val="22"/>
        </w:rPr>
        <w:t xml:space="preserve"> quite significantly predictive indicator of a likelihood of distress, that </w:t>
      </w:r>
      <w:r w:rsidRPr="001561F3">
        <w:rPr>
          <w:sz w:val="22"/>
          <w:szCs w:val="22"/>
        </w:rPr>
        <w:t xml:space="preserve">is </w:t>
      </w:r>
      <w:r w:rsidR="00A711E8" w:rsidRPr="001561F3">
        <w:rPr>
          <w:sz w:val="22"/>
          <w:szCs w:val="22"/>
        </w:rPr>
        <w:t>valuable for the purpose of the EWT.</w:t>
      </w:r>
    </w:p>
    <w:p w14:paraId="708416D3" w14:textId="70303D5A" w:rsidR="00A711E8" w:rsidRPr="001561F3" w:rsidRDefault="004F3B90" w:rsidP="00DD7E9C">
      <w:pPr>
        <w:pStyle w:val="BodyText"/>
        <w:numPr>
          <w:ilvl w:val="0"/>
          <w:numId w:val="11"/>
        </w:numPr>
        <w:spacing w:line="278" w:lineRule="auto"/>
        <w:ind w:left="1134" w:right="252"/>
        <w:jc w:val="both"/>
        <w:rPr>
          <w:sz w:val="22"/>
          <w:szCs w:val="22"/>
        </w:rPr>
      </w:pPr>
      <w:r w:rsidRPr="001561F3">
        <w:rPr>
          <w:sz w:val="22"/>
          <w:szCs w:val="22"/>
        </w:rPr>
        <w:t>Apart</w:t>
      </w:r>
      <w:r w:rsidR="00ED4028">
        <w:rPr>
          <w:sz w:val="22"/>
          <w:szCs w:val="22"/>
        </w:rPr>
        <w:t xml:space="preserve"> from</w:t>
      </w:r>
      <w:r w:rsidRPr="001561F3">
        <w:rPr>
          <w:sz w:val="22"/>
          <w:szCs w:val="22"/>
        </w:rPr>
        <w:t xml:space="preserve"> the interaction between the Trade Registry and the NRA for company identification purposes and attribution of a TIN, no significant interaction exists between the NRA and other public entities (for example: set up of a Memorandum of Understanding for the development of a one-stop-shop and e-government portal).</w:t>
      </w:r>
    </w:p>
    <w:p w14:paraId="4F6CD320" w14:textId="77777777" w:rsidR="004734C1" w:rsidRDefault="004734C1" w:rsidP="000B0140">
      <w:pPr>
        <w:pStyle w:val="BodyText"/>
        <w:spacing w:before="1"/>
        <w:ind w:right="1669"/>
        <w:rPr>
          <w:sz w:val="21"/>
        </w:rPr>
      </w:pPr>
    </w:p>
    <w:p w14:paraId="1CEC5FA6" w14:textId="77777777" w:rsidR="004734C1" w:rsidRDefault="00841AF4" w:rsidP="00DD7E9C">
      <w:pPr>
        <w:pStyle w:val="ListParagraph"/>
        <w:numPr>
          <w:ilvl w:val="2"/>
          <w:numId w:val="9"/>
        </w:numPr>
        <w:tabs>
          <w:tab w:val="left" w:pos="1020"/>
          <w:tab w:val="left" w:pos="1021"/>
        </w:tabs>
        <w:ind w:right="1669" w:hanging="721"/>
        <w:rPr>
          <w:i/>
          <w:sz w:val="24"/>
        </w:rPr>
      </w:pPr>
      <w:r>
        <w:rPr>
          <w:i/>
          <w:sz w:val="24"/>
        </w:rPr>
        <w:t>Challenges</w:t>
      </w:r>
    </w:p>
    <w:p w14:paraId="331E21CC" w14:textId="77777777" w:rsidR="004734C1" w:rsidRDefault="004734C1" w:rsidP="000B0140">
      <w:pPr>
        <w:pStyle w:val="BodyText"/>
        <w:spacing w:before="2"/>
        <w:ind w:right="1669"/>
        <w:rPr>
          <w:i/>
          <w:sz w:val="23"/>
        </w:rPr>
      </w:pPr>
    </w:p>
    <w:p w14:paraId="0FA6B5E5" w14:textId="162DFEFD" w:rsidR="00E24441" w:rsidRDefault="004F3B90" w:rsidP="00413287">
      <w:pPr>
        <w:pStyle w:val="ListParagraph"/>
        <w:numPr>
          <w:ilvl w:val="0"/>
          <w:numId w:val="27"/>
        </w:numPr>
        <w:jc w:val="both"/>
      </w:pPr>
      <w:r w:rsidRPr="004B2F8F">
        <w:rPr>
          <w:b/>
          <w:bCs/>
        </w:rPr>
        <w:t xml:space="preserve">Because of the rigid application of </w:t>
      </w:r>
      <w:r w:rsidR="00611A46" w:rsidRPr="004B2F8F">
        <w:rPr>
          <w:b/>
          <w:bCs/>
        </w:rPr>
        <w:t>tax</w:t>
      </w:r>
      <w:r w:rsidRPr="004B2F8F">
        <w:rPr>
          <w:b/>
          <w:bCs/>
        </w:rPr>
        <w:t xml:space="preserve"> privacy principles, exploitation of Tax and VAT information </w:t>
      </w:r>
      <w:r w:rsidR="00A81A83" w:rsidRPr="004B2F8F">
        <w:rPr>
          <w:b/>
          <w:bCs/>
        </w:rPr>
        <w:t>does not</w:t>
      </w:r>
      <w:r w:rsidRPr="004B2F8F">
        <w:rPr>
          <w:b/>
          <w:bCs/>
        </w:rPr>
        <w:t xml:space="preserve"> seem feasible under the scenario of an outbound model for the EWT.</w:t>
      </w:r>
      <w:r w:rsidRPr="00A81A83">
        <w:t xml:space="preserve"> In fact, </w:t>
      </w:r>
      <w:r w:rsidR="00611A46">
        <w:t xml:space="preserve">current </w:t>
      </w:r>
      <w:r w:rsidRPr="00A81A83">
        <w:t xml:space="preserve">publicly available information on existing past due tax and VAT debt </w:t>
      </w:r>
      <w:r w:rsidR="00611A46">
        <w:t xml:space="preserve">does not seem sufficient for the purpose of the EWT and </w:t>
      </w:r>
      <w:r w:rsidR="00611A46" w:rsidRPr="00A81A83">
        <w:t xml:space="preserve">may flag a significant number of false positives </w:t>
      </w:r>
      <w:r w:rsidR="00611A46">
        <w:t>(being the</w:t>
      </w:r>
      <w:r w:rsidRPr="00A81A83">
        <w:t xml:space="preserve"> number of days past due and the amount of the debt</w:t>
      </w:r>
      <w:r w:rsidR="00611A46">
        <w:t xml:space="preserve"> not disclosed).</w:t>
      </w:r>
      <w:r w:rsidRPr="00A81A83">
        <w:t xml:space="preserve">While, and not only for the purpose of the implementation of an Early Warning Tool, </w:t>
      </w:r>
      <w:r w:rsidR="00A81A83" w:rsidRPr="00A81A83">
        <w:t>adoption by</w:t>
      </w:r>
      <w:r w:rsidRPr="00A81A83">
        <w:t xml:space="preserve"> the NRA</w:t>
      </w:r>
      <w:r w:rsidR="00A81A83" w:rsidRPr="00A81A83">
        <w:t xml:space="preserve"> of </w:t>
      </w:r>
      <w:r w:rsidRPr="00A81A83">
        <w:t>a more proactive and client-oriented attitude is strongly recommended in</w:t>
      </w:r>
      <w:r w:rsidR="00A81A83" w:rsidRPr="00A81A83">
        <w:t xml:space="preserve"> the future, under the current </w:t>
      </w:r>
      <w:r w:rsidR="00611A46" w:rsidRPr="00A81A83">
        <w:t>circu</w:t>
      </w:r>
      <w:r w:rsidR="00611A46">
        <w:t>m</w:t>
      </w:r>
      <w:r w:rsidR="00611A46" w:rsidRPr="00A81A83">
        <w:t>stances</w:t>
      </w:r>
      <w:r w:rsidR="00A81A83" w:rsidRPr="00A81A83">
        <w:t xml:space="preserve"> the predictive power of Tax and VAT information can only be used under the inbound/self-assessment scenario, where a debtor has access to its </w:t>
      </w:r>
      <w:r w:rsidR="00702043">
        <w:t>t</w:t>
      </w:r>
      <w:r w:rsidR="00A81A83" w:rsidRPr="00A81A83">
        <w:t>ax information, that can be</w:t>
      </w:r>
      <w:r w:rsidR="00611A46">
        <w:t xml:space="preserve"> extracted and</w:t>
      </w:r>
      <w:r w:rsidR="00A81A83" w:rsidRPr="00A81A83">
        <w:t xml:space="preserve"> used for the purpose of analyzing a likelihood of distress.</w:t>
      </w:r>
    </w:p>
    <w:p w14:paraId="31277E17" w14:textId="77777777" w:rsidR="004734C1" w:rsidRDefault="004734C1" w:rsidP="000B0140">
      <w:pPr>
        <w:pStyle w:val="BodyText"/>
        <w:spacing w:before="6"/>
        <w:ind w:right="1669"/>
        <w:rPr>
          <w:sz w:val="21"/>
        </w:rPr>
      </w:pPr>
    </w:p>
    <w:p w14:paraId="531D00A9" w14:textId="77777777" w:rsidR="004734C1" w:rsidRDefault="00841AF4" w:rsidP="00DD7E9C">
      <w:pPr>
        <w:pStyle w:val="Heading1"/>
        <w:numPr>
          <w:ilvl w:val="1"/>
          <w:numId w:val="9"/>
        </w:numPr>
        <w:tabs>
          <w:tab w:val="left" w:pos="1020"/>
          <w:tab w:val="left" w:pos="1021"/>
        </w:tabs>
        <w:ind w:right="1669" w:hanging="721"/>
      </w:pPr>
      <w:bookmarkStart w:id="46" w:name="_bookmark19"/>
      <w:bookmarkStart w:id="47" w:name="_Toc93931157"/>
      <w:bookmarkEnd w:id="46"/>
      <w:r>
        <w:t>Governance</w:t>
      </w:r>
      <w:bookmarkEnd w:id="47"/>
    </w:p>
    <w:p w14:paraId="1AAF381A" w14:textId="77777777" w:rsidR="004734C1" w:rsidRDefault="004734C1" w:rsidP="000B0140">
      <w:pPr>
        <w:pStyle w:val="BodyText"/>
        <w:spacing w:before="9"/>
        <w:ind w:right="1669"/>
        <w:rPr>
          <w:b/>
          <w:sz w:val="22"/>
        </w:rPr>
      </w:pPr>
    </w:p>
    <w:p w14:paraId="4F07F5B7" w14:textId="77777777" w:rsidR="004734C1" w:rsidRDefault="00841AF4" w:rsidP="00DD7E9C">
      <w:pPr>
        <w:pStyle w:val="ListParagraph"/>
        <w:numPr>
          <w:ilvl w:val="2"/>
          <w:numId w:val="9"/>
        </w:numPr>
        <w:tabs>
          <w:tab w:val="left" w:pos="1020"/>
          <w:tab w:val="left" w:pos="1021"/>
        </w:tabs>
        <w:ind w:right="1669" w:hanging="721"/>
        <w:rPr>
          <w:i/>
          <w:sz w:val="24"/>
        </w:rPr>
      </w:pPr>
      <w:r>
        <w:rPr>
          <w:i/>
          <w:sz w:val="24"/>
        </w:rPr>
        <w:t>Description</w:t>
      </w:r>
    </w:p>
    <w:p w14:paraId="7F6A5720" w14:textId="77777777" w:rsidR="004734C1" w:rsidRDefault="004734C1" w:rsidP="000B0140">
      <w:pPr>
        <w:pStyle w:val="BodyText"/>
        <w:spacing w:before="2"/>
        <w:ind w:right="1669"/>
        <w:rPr>
          <w:i/>
          <w:sz w:val="23"/>
        </w:rPr>
      </w:pPr>
    </w:p>
    <w:p w14:paraId="2D9D6B2D" w14:textId="402D9BF8" w:rsidR="004734C1" w:rsidRDefault="00841AF4" w:rsidP="00DD7E9C">
      <w:pPr>
        <w:pStyle w:val="ListParagraph"/>
        <w:numPr>
          <w:ilvl w:val="0"/>
          <w:numId w:val="27"/>
        </w:numPr>
        <w:jc w:val="both"/>
      </w:pPr>
      <w:r w:rsidRPr="007F37CB">
        <w:rPr>
          <w:b/>
          <w:bCs/>
        </w:rPr>
        <w:t>One of the most predictive sources of data when assessing the potential insolvency of a business is the financial status of those parties having legal or economic connections to the business</w:t>
      </w:r>
      <w:r>
        <w:t xml:space="preserve">. Specifically, assessing </w:t>
      </w:r>
      <w:r>
        <w:lastRenderedPageBreak/>
        <w:t>whether the directors and/or shareholders of a given business are in financial difficulty has been identified by other models implemented in Europe as the most relevant factor when predicting financial distress.</w:t>
      </w:r>
    </w:p>
    <w:p w14:paraId="30C561EB" w14:textId="77777777" w:rsidR="00F26785" w:rsidRDefault="00F26785" w:rsidP="004B2F8F">
      <w:pPr>
        <w:pStyle w:val="ListParagraph"/>
        <w:ind w:left="720" w:firstLine="0"/>
        <w:jc w:val="both"/>
      </w:pPr>
    </w:p>
    <w:p w14:paraId="0B255D44" w14:textId="7D9BF48B" w:rsidR="004734C1" w:rsidRDefault="00841AF4" w:rsidP="00DD7E9C">
      <w:pPr>
        <w:pStyle w:val="ListParagraph"/>
        <w:numPr>
          <w:ilvl w:val="0"/>
          <w:numId w:val="27"/>
        </w:numPr>
        <w:jc w:val="both"/>
      </w:pPr>
      <w:r w:rsidRPr="007F37CB">
        <w:rPr>
          <w:b/>
          <w:bCs/>
        </w:rPr>
        <w:t>There are different options for integrating the analysis of these data into the EWT.</w:t>
      </w:r>
      <w:r>
        <w:t xml:space="preserve"> A first option is to conduct a full analysis</w:t>
      </w:r>
      <w:r w:rsidR="007D50EF">
        <w:t xml:space="preserve"> </w:t>
      </w:r>
      <w:r w:rsidR="0078211B">
        <w:t xml:space="preserve">of </w:t>
      </w:r>
      <w:r>
        <w:t>those related parties identified as potentially relevant. This may, however, be overly ambitious and not always possible, especially considering that the directors and shareholders of a distressed business may be natural persons on which no financial information is available. To mitigate this challenge, a simpler approach—tracking whether those related parties have filed for insolvency, or whether there are any judgments issued against their assets for the non-payment of debts—may be used.</w:t>
      </w:r>
    </w:p>
    <w:p w14:paraId="76D0B45D" w14:textId="77777777" w:rsidR="00F26785" w:rsidRDefault="00F26785" w:rsidP="004B2F8F">
      <w:pPr>
        <w:jc w:val="both"/>
      </w:pPr>
    </w:p>
    <w:p w14:paraId="3377AADB" w14:textId="1B35A7C8" w:rsidR="004734C1" w:rsidRDefault="00841AF4" w:rsidP="00B60D4B">
      <w:pPr>
        <w:pStyle w:val="ListParagraph"/>
        <w:numPr>
          <w:ilvl w:val="0"/>
          <w:numId w:val="27"/>
        </w:numPr>
      </w:pPr>
      <w:r w:rsidRPr="007F37CB">
        <w:rPr>
          <w:b/>
          <w:bCs/>
        </w:rPr>
        <w:t>The governance information that may potentially be used by the EWT would therefore consist of two different sets of data:</w:t>
      </w:r>
      <w:r>
        <w:t xml:space="preserve"> (1) the identity of the director(s) and the ultimate beneficial owner(s) of a given company; and (2) whether they have been declared insolvent and</w:t>
      </w:r>
      <w:r w:rsidR="00237154">
        <w:t xml:space="preserve"> </w:t>
      </w:r>
      <w:r>
        <w:t>/</w:t>
      </w:r>
      <w:r w:rsidR="00237154">
        <w:t xml:space="preserve"> </w:t>
      </w:r>
      <w:r>
        <w:t>or whether there are any judgments rendered in civil or commercial procedures against their</w:t>
      </w:r>
      <w:r>
        <w:rPr>
          <w:spacing w:val="1"/>
        </w:rPr>
        <w:t xml:space="preserve"> </w:t>
      </w:r>
      <w:r>
        <w:t>assets.</w:t>
      </w:r>
      <w:r w:rsidR="007D50EF">
        <w:br/>
      </w:r>
    </w:p>
    <w:p w14:paraId="5A71A961" w14:textId="77777777" w:rsidR="004734C1" w:rsidRDefault="00841AF4" w:rsidP="00DD7E9C">
      <w:pPr>
        <w:pStyle w:val="ListParagraph"/>
        <w:numPr>
          <w:ilvl w:val="2"/>
          <w:numId w:val="9"/>
        </w:numPr>
        <w:tabs>
          <w:tab w:val="left" w:pos="1020"/>
          <w:tab w:val="left" w:pos="1021"/>
        </w:tabs>
        <w:spacing w:before="62"/>
        <w:ind w:right="1669" w:hanging="721"/>
        <w:rPr>
          <w:i/>
          <w:sz w:val="24"/>
        </w:rPr>
      </w:pPr>
      <w:r>
        <w:rPr>
          <w:i/>
          <w:sz w:val="24"/>
        </w:rPr>
        <w:t>Availability</w:t>
      </w:r>
    </w:p>
    <w:p w14:paraId="5F9DAB13" w14:textId="77777777" w:rsidR="007D50EF" w:rsidRDefault="007D50EF" w:rsidP="00237154">
      <w:pPr>
        <w:pStyle w:val="BodyText"/>
        <w:spacing w:before="1" w:line="276" w:lineRule="auto"/>
        <w:ind w:right="1669"/>
        <w:jc w:val="both"/>
      </w:pPr>
    </w:p>
    <w:p w14:paraId="013DD56B" w14:textId="0ED20FB8" w:rsidR="007D50EF" w:rsidRPr="00B3040C" w:rsidRDefault="007D50EF" w:rsidP="00DD7E9C">
      <w:pPr>
        <w:pStyle w:val="ListParagraph"/>
        <w:numPr>
          <w:ilvl w:val="0"/>
          <w:numId w:val="27"/>
        </w:numPr>
        <w:jc w:val="both"/>
      </w:pPr>
      <w:r w:rsidRPr="007F37CB">
        <w:rPr>
          <w:b/>
          <w:bCs/>
        </w:rPr>
        <w:t>The new Measures Against Money Laundering Act (MAMLA) adopted in accordance with EU Directive 2015/849, introduce</w:t>
      </w:r>
      <w:r w:rsidR="007F37CB" w:rsidRPr="007F37CB">
        <w:rPr>
          <w:b/>
          <w:bCs/>
        </w:rPr>
        <w:t xml:space="preserve"> </w:t>
      </w:r>
      <w:r w:rsidRPr="007F37CB">
        <w:rPr>
          <w:b/>
          <w:bCs/>
        </w:rPr>
        <w:t xml:space="preserve">obligations and practical measures aimed at transparency and publicity regarding the ownership of companies, non-profit legal </w:t>
      </w:r>
      <w:r w:rsidR="00922EFD" w:rsidRPr="007F37CB">
        <w:rPr>
          <w:b/>
          <w:bCs/>
        </w:rPr>
        <w:t>entities,</w:t>
      </w:r>
      <w:r w:rsidRPr="007F37CB">
        <w:rPr>
          <w:b/>
          <w:bCs/>
        </w:rPr>
        <w:t xml:space="preserve"> and legal entities, for the purpose of tackling money laundering</w:t>
      </w:r>
      <w:r w:rsidRPr="007D50EF">
        <w:t>.</w:t>
      </w:r>
      <w:r w:rsidR="007F37CB">
        <w:t xml:space="preserve"> </w:t>
      </w:r>
      <w:r w:rsidRPr="00B3040C">
        <w:t>Pursuant to the Act, all legal persons and other establishments registered in Bulgaria are required to announce information about their ultimate beneficial owners – physical persons (UBOs) and the legal persons and other establishments that directly or indirectly control them.</w:t>
      </w:r>
    </w:p>
    <w:p w14:paraId="28628024" w14:textId="65DABF11" w:rsidR="007D50EF" w:rsidRDefault="007D50EF" w:rsidP="000B0140">
      <w:pPr>
        <w:pStyle w:val="BodyText"/>
        <w:spacing w:before="1" w:line="276" w:lineRule="auto"/>
        <w:ind w:left="300" w:right="1669"/>
        <w:jc w:val="both"/>
        <w:rPr>
          <w:rFonts w:ascii="Arial" w:hAnsi="Arial" w:cs="Arial"/>
          <w:color w:val="494949"/>
          <w:sz w:val="23"/>
          <w:szCs w:val="23"/>
          <w:shd w:val="clear" w:color="auto" w:fill="FFFFFF"/>
        </w:rPr>
      </w:pPr>
    </w:p>
    <w:p w14:paraId="431492F2" w14:textId="12571A4E" w:rsidR="007D50EF" w:rsidRDefault="00B3040C" w:rsidP="00413287">
      <w:pPr>
        <w:pStyle w:val="ListParagraph"/>
        <w:numPr>
          <w:ilvl w:val="0"/>
          <w:numId w:val="27"/>
        </w:numPr>
        <w:spacing w:before="1"/>
        <w:ind w:right="-29"/>
        <w:jc w:val="both"/>
      </w:pPr>
      <w:r w:rsidRPr="007F37CB">
        <w:rPr>
          <w:b/>
          <w:bCs/>
        </w:rPr>
        <w:t>Sole proprietorships, sole owned companies with sole owner of the capital, natural person</w:t>
      </w:r>
      <w:r w:rsidR="00B56A4F">
        <w:rPr>
          <w:b/>
          <w:bCs/>
        </w:rPr>
        <w:t>s</w:t>
      </w:r>
      <w:r w:rsidR="00CB6402">
        <w:rPr>
          <w:b/>
          <w:bCs/>
        </w:rPr>
        <w:t>,</w:t>
      </w:r>
      <w:r w:rsidRPr="007F37CB">
        <w:rPr>
          <w:b/>
          <w:bCs/>
        </w:rPr>
        <w:t xml:space="preserve"> limited liability companies with shareholders, natural persons who own up to 25</w:t>
      </w:r>
      <w:r w:rsidR="00231328">
        <w:rPr>
          <w:b/>
          <w:bCs/>
        </w:rPr>
        <w:t xml:space="preserve"> percent</w:t>
      </w:r>
      <w:r w:rsidRPr="007F37CB">
        <w:rPr>
          <w:b/>
          <w:bCs/>
        </w:rPr>
        <w:t xml:space="preserve"> of the capital, collective partnership with shareholders, natural persons, submit this declaration only if their beneficial owners are other than those who are already registered.</w:t>
      </w:r>
      <w:r w:rsidR="007F37CB">
        <w:t xml:space="preserve"> </w:t>
      </w:r>
      <w:r w:rsidRPr="007F37CB">
        <w:t>The declaration for the announcement of the beneficial owners must be registered in the Commercial Register, the Register of Non-Profit Legal Entities and BULSTAT -Register.</w:t>
      </w:r>
    </w:p>
    <w:p w14:paraId="0536F67F" w14:textId="77777777" w:rsidR="004734C1" w:rsidRDefault="004734C1" w:rsidP="000B0140">
      <w:pPr>
        <w:pStyle w:val="BodyText"/>
        <w:ind w:right="1669"/>
        <w:rPr>
          <w:sz w:val="21"/>
        </w:rPr>
      </w:pPr>
    </w:p>
    <w:p w14:paraId="289B0CF4" w14:textId="77777777" w:rsidR="004734C1" w:rsidRDefault="00841AF4" w:rsidP="00DD7E9C">
      <w:pPr>
        <w:pStyle w:val="ListParagraph"/>
        <w:numPr>
          <w:ilvl w:val="2"/>
          <w:numId w:val="9"/>
        </w:numPr>
        <w:tabs>
          <w:tab w:val="left" w:pos="1020"/>
          <w:tab w:val="left" w:pos="1021"/>
        </w:tabs>
        <w:ind w:right="1669" w:hanging="721"/>
        <w:rPr>
          <w:i/>
          <w:sz w:val="24"/>
        </w:rPr>
      </w:pPr>
      <w:r>
        <w:rPr>
          <w:i/>
          <w:sz w:val="24"/>
        </w:rPr>
        <w:t>Challenges</w:t>
      </w:r>
    </w:p>
    <w:p w14:paraId="5F4CA390" w14:textId="77777777" w:rsidR="004734C1" w:rsidRDefault="004734C1" w:rsidP="000B0140">
      <w:pPr>
        <w:pStyle w:val="BodyText"/>
        <w:spacing w:before="2"/>
        <w:ind w:right="1669"/>
        <w:rPr>
          <w:i/>
          <w:sz w:val="23"/>
        </w:rPr>
      </w:pPr>
    </w:p>
    <w:p w14:paraId="183D7167" w14:textId="15BDA2D7" w:rsidR="004734C1" w:rsidRDefault="00B3040C" w:rsidP="00DD7E9C">
      <w:pPr>
        <w:pStyle w:val="ListParagraph"/>
        <w:numPr>
          <w:ilvl w:val="0"/>
          <w:numId w:val="27"/>
        </w:numPr>
        <w:jc w:val="both"/>
      </w:pPr>
      <w:r w:rsidRPr="004B2F8F">
        <w:rPr>
          <w:b/>
          <w:bCs/>
        </w:rPr>
        <w:t>In principle, this information is of key relevance for advanced scoring models to predict a likelihood of distress</w:t>
      </w:r>
      <w:r w:rsidR="00CB6402">
        <w:rPr>
          <w:b/>
          <w:bCs/>
        </w:rPr>
        <w:t xml:space="preserve">, </w:t>
      </w:r>
      <w:r w:rsidRPr="004B2F8F">
        <w:rPr>
          <w:b/>
          <w:bCs/>
        </w:rPr>
        <w:t>also considering a potential spill-over effect (for example: personal financial distress of a company owner that may affect a business).</w:t>
      </w:r>
      <w:r>
        <w:t xml:space="preserve"> In practice, the challenges derive from the format, reliability, and timeliness of the submitted information, as described in Section 5.1. </w:t>
      </w:r>
      <w:r w:rsidR="00F26785">
        <w:t xml:space="preserve"> </w:t>
      </w:r>
      <w:r>
        <w:t>Considering the lack of alert services from the Registry Agency to inform about changes in company ownership or shareholding patterns, under the current circumstances company governance information might be only relevant under an inbound/self-assessment approach adopted by the EWT, where company representatives disclose governance information.</w:t>
      </w:r>
    </w:p>
    <w:p w14:paraId="5E0D99F7" w14:textId="4AD882AE" w:rsidR="00237154" w:rsidRDefault="00237154" w:rsidP="00237154">
      <w:pPr>
        <w:pStyle w:val="BodyText"/>
        <w:spacing w:before="1" w:line="276" w:lineRule="auto"/>
        <w:ind w:left="300" w:right="1669"/>
        <w:jc w:val="both"/>
      </w:pPr>
    </w:p>
    <w:p w14:paraId="08343584" w14:textId="77777777" w:rsidR="004734C1" w:rsidRDefault="00841AF4" w:rsidP="00DD7E9C">
      <w:pPr>
        <w:pStyle w:val="Heading1"/>
        <w:numPr>
          <w:ilvl w:val="1"/>
          <w:numId w:val="9"/>
        </w:numPr>
        <w:tabs>
          <w:tab w:val="left" w:pos="1080"/>
          <w:tab w:val="left" w:pos="1081"/>
        </w:tabs>
        <w:ind w:left="1080" w:right="1669" w:hanging="781"/>
      </w:pPr>
      <w:bookmarkStart w:id="48" w:name="_bookmark20"/>
      <w:bookmarkStart w:id="49" w:name="_Toc93931158"/>
      <w:bookmarkEnd w:id="48"/>
      <w:r>
        <w:t>Macroeconomic</w:t>
      </w:r>
      <w:r>
        <w:rPr>
          <w:spacing w:val="-1"/>
        </w:rPr>
        <w:t xml:space="preserve"> </w:t>
      </w:r>
      <w:r>
        <w:t>Information</w:t>
      </w:r>
      <w:bookmarkEnd w:id="49"/>
    </w:p>
    <w:p w14:paraId="55F5CC2A" w14:textId="77777777" w:rsidR="004734C1" w:rsidRDefault="004734C1" w:rsidP="000B0140">
      <w:pPr>
        <w:pStyle w:val="BodyText"/>
        <w:spacing w:before="9"/>
        <w:ind w:right="1669"/>
        <w:rPr>
          <w:b/>
          <w:sz w:val="22"/>
        </w:rPr>
      </w:pPr>
    </w:p>
    <w:p w14:paraId="51A63E79" w14:textId="77777777" w:rsidR="004734C1" w:rsidRDefault="00841AF4" w:rsidP="00DD7E9C">
      <w:pPr>
        <w:pStyle w:val="ListParagraph"/>
        <w:numPr>
          <w:ilvl w:val="2"/>
          <w:numId w:val="9"/>
        </w:numPr>
        <w:tabs>
          <w:tab w:val="left" w:pos="1020"/>
          <w:tab w:val="left" w:pos="1021"/>
        </w:tabs>
        <w:ind w:right="1669" w:hanging="721"/>
        <w:rPr>
          <w:i/>
          <w:sz w:val="24"/>
        </w:rPr>
      </w:pPr>
      <w:r>
        <w:rPr>
          <w:i/>
          <w:sz w:val="24"/>
        </w:rPr>
        <w:t>Description</w:t>
      </w:r>
    </w:p>
    <w:p w14:paraId="71B79247" w14:textId="77777777" w:rsidR="004734C1" w:rsidRDefault="004734C1" w:rsidP="000B0140">
      <w:pPr>
        <w:pStyle w:val="BodyText"/>
        <w:spacing w:before="4"/>
        <w:ind w:right="1669"/>
        <w:rPr>
          <w:i/>
          <w:sz w:val="23"/>
        </w:rPr>
      </w:pPr>
    </w:p>
    <w:p w14:paraId="01E2818E" w14:textId="5F190E30" w:rsidR="004734C1" w:rsidRPr="004B2F8F" w:rsidRDefault="00841AF4" w:rsidP="00E6293E">
      <w:pPr>
        <w:pStyle w:val="ListParagraph"/>
        <w:numPr>
          <w:ilvl w:val="0"/>
          <w:numId w:val="27"/>
        </w:numPr>
        <w:rPr>
          <w:sz w:val="24"/>
        </w:rPr>
      </w:pPr>
      <w:r w:rsidRPr="004B2F8F">
        <w:rPr>
          <w:b/>
          <w:bCs/>
        </w:rPr>
        <w:t xml:space="preserve">Macroeconomic information should play </w:t>
      </w:r>
      <w:r w:rsidR="001E5BB6" w:rsidRPr="004B2F8F">
        <w:rPr>
          <w:b/>
          <w:bCs/>
        </w:rPr>
        <w:t>a</w:t>
      </w:r>
      <w:r w:rsidRPr="004B2F8F">
        <w:rPr>
          <w:b/>
          <w:bCs/>
        </w:rPr>
        <w:t xml:space="preserve"> role when implementing an EWT</w:t>
      </w:r>
      <w:r w:rsidR="001E5BB6" w:rsidRPr="004B2F8F">
        <w:rPr>
          <w:b/>
          <w:bCs/>
        </w:rPr>
        <w:t xml:space="preserve"> only </w:t>
      </w:r>
      <w:r w:rsidR="004A3A71">
        <w:rPr>
          <w:b/>
          <w:bCs/>
        </w:rPr>
        <w:t xml:space="preserve">when an </w:t>
      </w:r>
      <w:r w:rsidR="001E5BB6" w:rsidRPr="004B2F8F">
        <w:rPr>
          <w:b/>
          <w:bCs/>
        </w:rPr>
        <w:t xml:space="preserve">outbound approach is adopted, </w:t>
      </w:r>
      <w:proofErr w:type="gramStart"/>
      <w:r w:rsidR="001E5BB6" w:rsidRPr="004B2F8F">
        <w:rPr>
          <w:b/>
          <w:bCs/>
        </w:rPr>
        <w:t>in order to</w:t>
      </w:r>
      <w:proofErr w:type="gramEnd"/>
      <w:r w:rsidR="001E5BB6" w:rsidRPr="004B2F8F">
        <w:rPr>
          <w:b/>
          <w:bCs/>
        </w:rPr>
        <w:t xml:space="preserve"> validate, </w:t>
      </w:r>
      <w:r w:rsidR="003A3DB2" w:rsidRPr="004B2F8F">
        <w:rPr>
          <w:b/>
          <w:bCs/>
        </w:rPr>
        <w:t>back test</w:t>
      </w:r>
      <w:r w:rsidR="001E5BB6" w:rsidRPr="004B2F8F">
        <w:rPr>
          <w:b/>
          <w:bCs/>
        </w:rPr>
        <w:t xml:space="preserve"> and sync a statistical model to the variations of the macroeconomic environment</w:t>
      </w:r>
      <w:r w:rsidRPr="004B2F8F">
        <w:rPr>
          <w:b/>
          <w:bCs/>
        </w:rPr>
        <w:t>.</w:t>
      </w:r>
      <w:r>
        <w:t xml:space="preserve"> </w:t>
      </w:r>
      <w:r w:rsidRPr="007F37CB">
        <w:t xml:space="preserve">In fact, improving or worsening trends of the economic cycle should be reflected in the number of businesses in distress. These variables should therefore be taken into consideration when validating the models and establishing relevant thresholds, allowing the identification of businesses in distress. The most relevant macroeconomic variables </w:t>
      </w:r>
      <w:proofErr w:type="gramStart"/>
      <w:r w:rsidR="00922EFD" w:rsidRPr="007F37CB">
        <w:t>are</w:t>
      </w:r>
      <w:r w:rsidR="00922EFD">
        <w:t>:</w:t>
      </w:r>
      <w:proofErr w:type="gramEnd"/>
      <w:r w:rsidR="00922EFD">
        <w:t xml:space="preserve"> </w:t>
      </w:r>
      <w:r w:rsidRPr="007F37CB">
        <w:t>GDP</w:t>
      </w:r>
      <w:r w:rsidRPr="007F37CB">
        <w:rPr>
          <w:spacing w:val="-1"/>
        </w:rPr>
        <w:t xml:space="preserve"> </w:t>
      </w:r>
      <w:r w:rsidRPr="007F37CB">
        <w:t>growth;</w:t>
      </w:r>
      <w:r w:rsidR="00F26785" w:rsidRPr="007F37CB">
        <w:t xml:space="preserve"> </w:t>
      </w:r>
      <w:r w:rsidR="004A3A71">
        <w:t>c</w:t>
      </w:r>
      <w:r w:rsidRPr="007F37CB">
        <w:t>onsumer price index</w:t>
      </w:r>
      <w:r w:rsidRPr="007F37CB">
        <w:rPr>
          <w:spacing w:val="-3"/>
        </w:rPr>
        <w:t xml:space="preserve"> </w:t>
      </w:r>
      <w:r w:rsidRPr="007F37CB">
        <w:t>(inflation);</w:t>
      </w:r>
      <w:r w:rsidR="00F26785" w:rsidRPr="007F37CB">
        <w:t xml:space="preserve"> </w:t>
      </w:r>
      <w:r w:rsidR="004A3A71">
        <w:lastRenderedPageBreak/>
        <w:t>u</w:t>
      </w:r>
      <w:r w:rsidRPr="007F37CB">
        <w:t>nemployment</w:t>
      </w:r>
      <w:r w:rsidRPr="007F37CB">
        <w:rPr>
          <w:spacing w:val="-1"/>
        </w:rPr>
        <w:t xml:space="preserve"> </w:t>
      </w:r>
      <w:r w:rsidRPr="007F37CB">
        <w:t>rate</w:t>
      </w:r>
      <w:r w:rsidR="00F26785" w:rsidRPr="007F37CB">
        <w:t xml:space="preserve">; </w:t>
      </w:r>
      <w:r w:rsidR="004A3A71">
        <w:t>i</w:t>
      </w:r>
      <w:r w:rsidRPr="007F37CB">
        <w:t>ncome and</w:t>
      </w:r>
      <w:r w:rsidRPr="007F37CB">
        <w:rPr>
          <w:spacing w:val="-1"/>
        </w:rPr>
        <w:t xml:space="preserve"> </w:t>
      </w:r>
      <w:r w:rsidRPr="007F37CB">
        <w:t>wages;</w:t>
      </w:r>
      <w:r w:rsidR="004A3A71">
        <w:t xml:space="preserve"> r</w:t>
      </w:r>
      <w:r w:rsidRPr="007F37CB">
        <w:t>eference interest</w:t>
      </w:r>
      <w:r w:rsidRPr="007F37CB">
        <w:rPr>
          <w:spacing w:val="-2"/>
        </w:rPr>
        <w:t xml:space="preserve"> </w:t>
      </w:r>
      <w:r w:rsidRPr="007F37CB">
        <w:t>rates;</w:t>
      </w:r>
      <w:r w:rsidR="00F26785" w:rsidRPr="007F37CB">
        <w:t xml:space="preserve"> </w:t>
      </w:r>
      <w:r w:rsidR="004A3A71">
        <w:t>b</w:t>
      </w:r>
      <w:r w:rsidRPr="007F37CB">
        <w:t>alance of trade;</w:t>
      </w:r>
      <w:r w:rsidRPr="007F37CB">
        <w:rPr>
          <w:spacing w:val="-3"/>
        </w:rPr>
        <w:t xml:space="preserve"> </w:t>
      </w:r>
      <w:r w:rsidRPr="007F37CB">
        <w:t>and</w:t>
      </w:r>
      <w:r w:rsidR="00F26785" w:rsidRPr="007F37CB">
        <w:t xml:space="preserve"> </w:t>
      </w:r>
      <w:r w:rsidR="004A3A71">
        <w:t>s</w:t>
      </w:r>
      <w:r w:rsidRPr="007F37CB">
        <w:t>ector-specific</w:t>
      </w:r>
      <w:r w:rsidRPr="007F37CB">
        <w:rPr>
          <w:spacing w:val="-3"/>
        </w:rPr>
        <w:t xml:space="preserve"> </w:t>
      </w:r>
      <w:r w:rsidRPr="007F37CB">
        <w:t>statistics</w:t>
      </w:r>
      <w:r w:rsidR="001E5BB6" w:rsidRPr="007F37CB">
        <w:rPr>
          <w:rStyle w:val="FootnoteReference"/>
          <w:sz w:val="20"/>
          <w:szCs w:val="18"/>
        </w:rPr>
        <w:footnoteReference w:id="67"/>
      </w:r>
      <w:r w:rsidRPr="007F37CB">
        <w:rPr>
          <w:sz w:val="20"/>
          <w:szCs w:val="18"/>
        </w:rPr>
        <w:t>.</w:t>
      </w:r>
      <w:r w:rsidR="00061D85" w:rsidRPr="004B2F8F">
        <w:rPr>
          <w:sz w:val="24"/>
        </w:rPr>
        <w:br/>
      </w:r>
    </w:p>
    <w:p w14:paraId="77195453" w14:textId="77777777" w:rsidR="004734C1" w:rsidRDefault="00841AF4" w:rsidP="00DD7E9C">
      <w:pPr>
        <w:pStyle w:val="ListParagraph"/>
        <w:numPr>
          <w:ilvl w:val="2"/>
          <w:numId w:val="9"/>
        </w:numPr>
        <w:tabs>
          <w:tab w:val="left" w:pos="1020"/>
          <w:tab w:val="left" w:pos="1021"/>
        </w:tabs>
        <w:ind w:right="1669" w:hanging="721"/>
        <w:rPr>
          <w:i/>
          <w:sz w:val="24"/>
        </w:rPr>
      </w:pPr>
      <w:r>
        <w:rPr>
          <w:i/>
          <w:sz w:val="24"/>
        </w:rPr>
        <w:t>Availability</w:t>
      </w:r>
    </w:p>
    <w:p w14:paraId="21C4F57B" w14:textId="77777777" w:rsidR="004734C1" w:rsidRDefault="004734C1" w:rsidP="000B0140">
      <w:pPr>
        <w:pStyle w:val="BodyText"/>
        <w:spacing w:before="2"/>
        <w:ind w:right="1669"/>
        <w:rPr>
          <w:i/>
          <w:sz w:val="23"/>
        </w:rPr>
      </w:pPr>
    </w:p>
    <w:p w14:paraId="32D3C156" w14:textId="5F423548" w:rsidR="004734C1" w:rsidRPr="004B2F8F" w:rsidRDefault="00841AF4" w:rsidP="00DD7E9C">
      <w:pPr>
        <w:pStyle w:val="ListParagraph"/>
        <w:numPr>
          <w:ilvl w:val="0"/>
          <w:numId w:val="27"/>
        </w:numPr>
        <w:jc w:val="both"/>
        <w:rPr>
          <w:b/>
          <w:bCs/>
        </w:rPr>
      </w:pPr>
      <w:r w:rsidRPr="004B2F8F">
        <w:rPr>
          <w:b/>
          <w:bCs/>
        </w:rPr>
        <w:t>Th</w:t>
      </w:r>
      <w:r w:rsidR="007F37CB">
        <w:rPr>
          <w:b/>
          <w:bCs/>
        </w:rPr>
        <w:t>is type of</w:t>
      </w:r>
      <w:r w:rsidRPr="004B2F8F">
        <w:rPr>
          <w:b/>
          <w:bCs/>
        </w:rPr>
        <w:t xml:space="preserve"> information is generally available</w:t>
      </w:r>
      <w:r w:rsidR="007F37CB">
        <w:rPr>
          <w:b/>
          <w:bCs/>
        </w:rPr>
        <w:t xml:space="preserve"> in Bulgaria. </w:t>
      </w:r>
      <w:r w:rsidR="007F37CB" w:rsidRPr="007F37CB">
        <w:t>In fact, it</w:t>
      </w:r>
      <w:r w:rsidRPr="007F37CB">
        <w:t xml:space="preserve"> can be retrieved from various public sources, such as Statistics </w:t>
      </w:r>
      <w:r w:rsidR="00934429" w:rsidRPr="007F37CB">
        <w:t>Bulgaria</w:t>
      </w:r>
      <w:r w:rsidRPr="007F37CB">
        <w:t xml:space="preserve">, the </w:t>
      </w:r>
      <w:r w:rsidR="00061D85" w:rsidRPr="007F37CB">
        <w:t>National Bank of Bulgaria</w:t>
      </w:r>
      <w:r w:rsidRPr="007F37CB">
        <w:t>, and the European Central Bank</w:t>
      </w:r>
      <w:r w:rsidR="007D50EF" w:rsidRPr="007F37CB">
        <w:rPr>
          <w:rStyle w:val="FootnoteReference"/>
        </w:rPr>
        <w:footnoteReference w:id="68"/>
      </w:r>
      <w:r w:rsidRPr="007F37CB">
        <w:t>.</w:t>
      </w:r>
    </w:p>
    <w:p w14:paraId="7DD8FB9B" w14:textId="77777777" w:rsidR="00061D85" w:rsidRDefault="00061D85" w:rsidP="000B0140">
      <w:pPr>
        <w:pStyle w:val="BodyText"/>
        <w:spacing w:line="276" w:lineRule="auto"/>
        <w:ind w:left="300" w:right="1669"/>
        <w:jc w:val="both"/>
      </w:pPr>
    </w:p>
    <w:p w14:paraId="3CE39D43" w14:textId="77777777" w:rsidR="004734C1" w:rsidRDefault="00841AF4" w:rsidP="00DD7E9C">
      <w:pPr>
        <w:pStyle w:val="ListParagraph"/>
        <w:numPr>
          <w:ilvl w:val="2"/>
          <w:numId w:val="9"/>
        </w:numPr>
        <w:tabs>
          <w:tab w:val="left" w:pos="1020"/>
          <w:tab w:val="left" w:pos="1021"/>
        </w:tabs>
        <w:spacing w:before="62"/>
        <w:ind w:right="1669" w:hanging="721"/>
        <w:rPr>
          <w:i/>
          <w:sz w:val="24"/>
        </w:rPr>
      </w:pPr>
      <w:r>
        <w:rPr>
          <w:i/>
          <w:sz w:val="24"/>
        </w:rPr>
        <w:t>Challenges</w:t>
      </w:r>
    </w:p>
    <w:p w14:paraId="0314F008" w14:textId="77777777" w:rsidR="004734C1" w:rsidRDefault="004734C1" w:rsidP="000B0140">
      <w:pPr>
        <w:pStyle w:val="BodyText"/>
        <w:spacing w:before="10"/>
        <w:ind w:right="1669"/>
        <w:rPr>
          <w:i/>
          <w:sz w:val="22"/>
        </w:rPr>
      </w:pPr>
    </w:p>
    <w:p w14:paraId="4E7E9080" w14:textId="5071A6E4" w:rsidR="001E5BB6" w:rsidRDefault="00841AF4" w:rsidP="00DD7E9C">
      <w:pPr>
        <w:pStyle w:val="ListParagraph"/>
        <w:numPr>
          <w:ilvl w:val="0"/>
          <w:numId w:val="27"/>
        </w:numPr>
        <w:jc w:val="both"/>
      </w:pPr>
      <w:r w:rsidRPr="004B2F8F">
        <w:rPr>
          <w:b/>
          <w:bCs/>
        </w:rPr>
        <w:t>Although there is no relevant challenge regarding data</w:t>
      </w:r>
      <w:r w:rsidR="009D03BB" w:rsidRPr="004B2F8F">
        <w:rPr>
          <w:b/>
          <w:bCs/>
        </w:rPr>
        <w:t xml:space="preserve"> availability and data</w:t>
      </w:r>
      <w:r w:rsidRPr="004B2F8F">
        <w:rPr>
          <w:b/>
          <w:bCs/>
        </w:rPr>
        <w:t xml:space="preserve"> gathering, relevant capacity is needed for capturing country specificities, infra-sector correlations, and impact on sectorial trends in the economic cycle of the EWT.</w:t>
      </w:r>
      <w:r w:rsidR="00F26785">
        <w:rPr>
          <w:b/>
          <w:bCs/>
        </w:rPr>
        <w:t xml:space="preserve"> </w:t>
      </w:r>
      <w:r>
        <w:t>Even though solutions based on artificial intelligence usually perform auto-fitting adapting model outcomes to changing macroeconomic contexts, statistical model validation considering these factors is typically more</w:t>
      </w:r>
      <w:r w:rsidRPr="00F26785">
        <w:rPr>
          <w:spacing w:val="-5"/>
        </w:rPr>
        <w:t xml:space="preserve"> </w:t>
      </w:r>
      <w:r>
        <w:t>complex.</w:t>
      </w:r>
      <w:bookmarkStart w:id="50" w:name="_bookmark21"/>
      <w:bookmarkEnd w:id="50"/>
      <w:r w:rsidR="00F26785">
        <w:t xml:space="preserve"> </w:t>
      </w:r>
      <w:r w:rsidR="001E5BB6">
        <w:t>Under this perspective, the lack of relevant know-how normally provided professional operators providing credit scoring products</w:t>
      </w:r>
      <w:r w:rsidR="001E5BB6">
        <w:rPr>
          <w:rStyle w:val="FootnoteReference"/>
        </w:rPr>
        <w:footnoteReference w:id="69"/>
      </w:r>
      <w:r w:rsidR="001E5BB6">
        <w:t xml:space="preserve"> based on statistical models should also considered as a significant factor making the development of statistical models more c</w:t>
      </w:r>
      <w:r w:rsidR="00CC5B8C">
        <w:t>hallenging</w:t>
      </w:r>
      <w:r w:rsidR="001E5BB6">
        <w:t>.</w:t>
      </w:r>
    </w:p>
    <w:p w14:paraId="77EEA296" w14:textId="77777777" w:rsidR="00C14C11" w:rsidRDefault="00C14C11" w:rsidP="00413287">
      <w:pPr>
        <w:pStyle w:val="BodyText"/>
        <w:spacing w:before="161" w:line="276" w:lineRule="auto"/>
        <w:ind w:right="1669"/>
        <w:jc w:val="both"/>
      </w:pPr>
    </w:p>
    <w:p w14:paraId="0F449D1A" w14:textId="7D180DE1" w:rsidR="0067507E" w:rsidRDefault="0067507E" w:rsidP="00DD7E9C">
      <w:pPr>
        <w:pStyle w:val="Heading1"/>
        <w:numPr>
          <w:ilvl w:val="1"/>
          <w:numId w:val="9"/>
        </w:numPr>
        <w:tabs>
          <w:tab w:val="left" w:pos="1080"/>
          <w:tab w:val="left" w:pos="1081"/>
        </w:tabs>
        <w:ind w:left="1080" w:right="1669" w:hanging="781"/>
      </w:pPr>
      <w:bookmarkStart w:id="51" w:name="_Toc93931159"/>
      <w:r>
        <w:t>Other</w:t>
      </w:r>
      <w:r>
        <w:rPr>
          <w:spacing w:val="-1"/>
        </w:rPr>
        <w:t xml:space="preserve"> </w:t>
      </w:r>
      <w:r>
        <w:t>Information</w:t>
      </w:r>
      <w:bookmarkEnd w:id="51"/>
    </w:p>
    <w:p w14:paraId="564BA152" w14:textId="77777777" w:rsidR="0067507E" w:rsidRDefault="0067507E" w:rsidP="000B0140">
      <w:pPr>
        <w:pStyle w:val="BodyText"/>
        <w:spacing w:before="9"/>
        <w:ind w:right="1669"/>
        <w:rPr>
          <w:b/>
          <w:sz w:val="22"/>
        </w:rPr>
      </w:pPr>
    </w:p>
    <w:p w14:paraId="2E78AD71" w14:textId="77777777" w:rsidR="0067507E" w:rsidRDefault="0067507E" w:rsidP="00DD7E9C">
      <w:pPr>
        <w:pStyle w:val="ListParagraph"/>
        <w:numPr>
          <w:ilvl w:val="2"/>
          <w:numId w:val="9"/>
        </w:numPr>
        <w:tabs>
          <w:tab w:val="left" w:pos="1020"/>
          <w:tab w:val="left" w:pos="1021"/>
        </w:tabs>
        <w:ind w:right="1669" w:hanging="721"/>
        <w:rPr>
          <w:i/>
          <w:sz w:val="24"/>
        </w:rPr>
      </w:pPr>
      <w:r>
        <w:rPr>
          <w:i/>
          <w:sz w:val="24"/>
        </w:rPr>
        <w:t>Description</w:t>
      </w:r>
    </w:p>
    <w:p w14:paraId="66A29C0B" w14:textId="77777777" w:rsidR="0067507E" w:rsidRDefault="0067507E" w:rsidP="000B0140">
      <w:pPr>
        <w:pStyle w:val="BodyText"/>
        <w:spacing w:before="4"/>
        <w:ind w:right="1669"/>
        <w:rPr>
          <w:i/>
          <w:sz w:val="23"/>
        </w:rPr>
      </w:pPr>
    </w:p>
    <w:p w14:paraId="462BDFBB" w14:textId="7177F7F2" w:rsidR="00074E51" w:rsidRPr="00234226" w:rsidRDefault="005D338D" w:rsidP="00413287">
      <w:pPr>
        <w:pStyle w:val="ListParagraph"/>
        <w:ind w:left="720" w:firstLine="0"/>
        <w:jc w:val="both"/>
      </w:pPr>
      <w:r w:rsidRPr="004B2F8F">
        <w:rPr>
          <w:b/>
          <w:bCs/>
        </w:rPr>
        <w:t>Other data can be relevant to support the Tool at detecting patterns of perspective insolvency</w:t>
      </w:r>
      <w:r w:rsidR="00EE43BC" w:rsidRPr="004B2F8F">
        <w:rPr>
          <w:b/>
          <w:bCs/>
        </w:rPr>
        <w:t>.</w:t>
      </w:r>
      <w:r w:rsidR="00EE43BC">
        <w:t xml:space="preserve"> Even if relevant data can</w:t>
      </w:r>
      <w:r>
        <w:t xml:space="preserve"> vary significantly depending on the jurisdiction</w:t>
      </w:r>
      <w:r w:rsidR="00EE43BC">
        <w:t xml:space="preserve">s, some of the key information can </w:t>
      </w:r>
      <w:proofErr w:type="gramStart"/>
      <w:r w:rsidR="00EE43BC">
        <w:t>be:</w:t>
      </w:r>
      <w:proofErr w:type="gramEnd"/>
      <w:r w:rsidR="00F26785">
        <w:t xml:space="preserve"> </w:t>
      </w:r>
      <w:r w:rsidR="0086436D" w:rsidRPr="00413287">
        <w:t>p</w:t>
      </w:r>
      <w:r w:rsidR="00EE43BC" w:rsidRPr="00413287">
        <w:t>ayments to social security</w:t>
      </w:r>
      <w:r w:rsidR="00F26785" w:rsidRPr="00413287">
        <w:t xml:space="preserve">; </w:t>
      </w:r>
      <w:r w:rsidR="0086436D">
        <w:t>s</w:t>
      </w:r>
      <w:r w:rsidR="00EE43BC" w:rsidRPr="00413287">
        <w:t>eizure of goods</w:t>
      </w:r>
      <w:r w:rsidR="00F26785" w:rsidRPr="00413287">
        <w:t xml:space="preserve">; </w:t>
      </w:r>
      <w:r w:rsidR="0086436D">
        <w:t>c</w:t>
      </w:r>
      <w:r w:rsidR="00EE43BC" w:rsidRPr="00413287">
        <w:t>riminal proceedings</w:t>
      </w:r>
      <w:r w:rsidR="00F26785" w:rsidRPr="00413287">
        <w:t xml:space="preserve">; </w:t>
      </w:r>
      <w:r w:rsidR="0086436D">
        <w:t>and f</w:t>
      </w:r>
      <w:r w:rsidR="00EE43BC" w:rsidRPr="00413287">
        <w:t>ines</w:t>
      </w:r>
      <w:r w:rsidR="00F26785" w:rsidRPr="00413287">
        <w:t xml:space="preserve">. </w:t>
      </w:r>
      <w:r w:rsidR="00234226">
        <w:t>However, such information in isolation is not normally considered as sufficient to detect perspective insolvency.</w:t>
      </w:r>
    </w:p>
    <w:p w14:paraId="127A73ED" w14:textId="77777777" w:rsidR="0067507E" w:rsidRPr="00413287" w:rsidRDefault="0067507E" w:rsidP="00413287">
      <w:pPr>
        <w:jc w:val="both"/>
        <w:rPr>
          <w:sz w:val="38"/>
        </w:rPr>
      </w:pPr>
    </w:p>
    <w:p w14:paraId="7EBDFEDF" w14:textId="77777777" w:rsidR="0067507E" w:rsidRDefault="0067507E" w:rsidP="00DD7E9C">
      <w:pPr>
        <w:pStyle w:val="ListParagraph"/>
        <w:numPr>
          <w:ilvl w:val="2"/>
          <w:numId w:val="9"/>
        </w:numPr>
        <w:tabs>
          <w:tab w:val="left" w:pos="1020"/>
          <w:tab w:val="left" w:pos="1021"/>
        </w:tabs>
        <w:ind w:right="1669" w:hanging="721"/>
        <w:rPr>
          <w:i/>
          <w:sz w:val="24"/>
        </w:rPr>
      </w:pPr>
      <w:r>
        <w:rPr>
          <w:i/>
          <w:sz w:val="24"/>
        </w:rPr>
        <w:t>Availability</w:t>
      </w:r>
    </w:p>
    <w:p w14:paraId="59E79E8E" w14:textId="7775B092" w:rsidR="0067507E" w:rsidRDefault="0067507E" w:rsidP="000B0140">
      <w:pPr>
        <w:pStyle w:val="BodyText"/>
        <w:spacing w:before="2"/>
        <w:ind w:right="1669"/>
        <w:rPr>
          <w:i/>
          <w:sz w:val="23"/>
        </w:rPr>
      </w:pPr>
    </w:p>
    <w:p w14:paraId="47734F49" w14:textId="3C93E896" w:rsidR="00234226" w:rsidRPr="00234226" w:rsidRDefault="00234226" w:rsidP="00DD7E9C">
      <w:pPr>
        <w:pStyle w:val="ListParagraph"/>
        <w:numPr>
          <w:ilvl w:val="0"/>
          <w:numId w:val="27"/>
        </w:numPr>
        <w:jc w:val="both"/>
      </w:pPr>
      <w:r w:rsidRPr="004B2F8F">
        <w:rPr>
          <w:b/>
          <w:bCs/>
        </w:rPr>
        <w:t>Delayed payments for social security are subject to data privacy in Bulgaria, therefore the information is not available for the purpose of the EWT in the short term</w:t>
      </w:r>
      <w:r>
        <w:t>. The only publicly available information is about the number of staff of a given business (as reported to the National Social Security Institute, NSSI). Significant variation of the number of staff may highlight financial distress of the company.</w:t>
      </w:r>
      <w:r w:rsidR="00F26785">
        <w:t xml:space="preserve"> </w:t>
      </w:r>
      <w:r>
        <w:t xml:space="preserve">The other </w:t>
      </w:r>
      <w:r w:rsidR="0067037C">
        <w:t xml:space="preserve">above listed information is available in Bulgaria through </w:t>
      </w:r>
      <w:r w:rsidR="000E44FF">
        <w:t>several</w:t>
      </w:r>
      <w:r w:rsidR="0067037C">
        <w:t xml:space="preserve"> different registries. Some Fintech aggregators already provide such information to clients to support credit evaluation and credit risk management activities.</w:t>
      </w:r>
      <w:r>
        <w:t xml:space="preserve"> </w:t>
      </w:r>
    </w:p>
    <w:p w14:paraId="3E7A0A7E" w14:textId="77777777" w:rsidR="00234226" w:rsidRDefault="00234226" w:rsidP="000B0140">
      <w:pPr>
        <w:pStyle w:val="BodyText"/>
        <w:spacing w:before="2"/>
        <w:ind w:right="1669"/>
        <w:rPr>
          <w:i/>
          <w:sz w:val="23"/>
        </w:rPr>
      </w:pPr>
    </w:p>
    <w:p w14:paraId="03260D07" w14:textId="77777777" w:rsidR="0067507E" w:rsidRDefault="0067507E" w:rsidP="00DD7E9C">
      <w:pPr>
        <w:pStyle w:val="ListParagraph"/>
        <w:numPr>
          <w:ilvl w:val="2"/>
          <w:numId w:val="9"/>
        </w:numPr>
        <w:tabs>
          <w:tab w:val="left" w:pos="1020"/>
          <w:tab w:val="left" w:pos="1021"/>
        </w:tabs>
        <w:spacing w:before="62"/>
        <w:ind w:right="1669" w:hanging="721"/>
        <w:rPr>
          <w:i/>
          <w:sz w:val="24"/>
        </w:rPr>
      </w:pPr>
      <w:r>
        <w:rPr>
          <w:i/>
          <w:sz w:val="24"/>
        </w:rPr>
        <w:t>Challenges</w:t>
      </w:r>
    </w:p>
    <w:p w14:paraId="65CE7AF7" w14:textId="77777777" w:rsidR="0067507E" w:rsidRDefault="0067507E" w:rsidP="000B0140">
      <w:pPr>
        <w:pStyle w:val="BodyText"/>
        <w:spacing w:before="10"/>
        <w:ind w:right="1669"/>
        <w:rPr>
          <w:i/>
          <w:sz w:val="22"/>
        </w:rPr>
      </w:pPr>
    </w:p>
    <w:p w14:paraId="6523F349" w14:textId="39622446" w:rsidR="00A13DD2" w:rsidRDefault="0067037C" w:rsidP="00DD7E9C">
      <w:pPr>
        <w:pStyle w:val="ListParagraph"/>
        <w:numPr>
          <w:ilvl w:val="0"/>
          <w:numId w:val="27"/>
        </w:numPr>
        <w:jc w:val="both"/>
      </w:pPr>
      <w:r w:rsidRPr="004B2F8F">
        <w:rPr>
          <w:b/>
          <w:bCs/>
        </w:rPr>
        <w:t>As described above, information from NSSI (number of hired staff) can be relevant only in the case it is not considered in isolation.</w:t>
      </w:r>
      <w:r>
        <w:t xml:space="preserve"> In fact, a trigger alert only based on this variable may flag false positives, especially in light in current COVID-19 and expected post-COVID-19 phase.</w:t>
      </w:r>
      <w:r w:rsidR="007F37CB">
        <w:t xml:space="preserve"> </w:t>
      </w:r>
      <w:r>
        <w:t>The other information is already digitally available and distributed by data aggregators</w:t>
      </w:r>
      <w:r>
        <w:rPr>
          <w:rStyle w:val="FootnoteReference"/>
        </w:rPr>
        <w:footnoteReference w:id="70"/>
      </w:r>
      <w:r>
        <w:t>. Therefore, the only challenge for the EWT should be to bear the costs of data extraction and elaboration through these operators.</w:t>
      </w:r>
    </w:p>
    <w:p w14:paraId="15F3D2A0" w14:textId="4D572460" w:rsidR="00722478" w:rsidRDefault="00722478" w:rsidP="00413287">
      <w:pPr>
        <w:pStyle w:val="ListParagraph"/>
        <w:ind w:left="720" w:firstLine="0"/>
        <w:jc w:val="both"/>
      </w:pPr>
    </w:p>
    <w:p w14:paraId="1BE9E3A6" w14:textId="77777777" w:rsidR="004734C1" w:rsidRDefault="00841AF4" w:rsidP="00DD7E9C">
      <w:pPr>
        <w:pStyle w:val="Heading1"/>
        <w:numPr>
          <w:ilvl w:val="0"/>
          <w:numId w:val="9"/>
        </w:numPr>
        <w:tabs>
          <w:tab w:val="left" w:pos="1020"/>
          <w:tab w:val="left" w:pos="1021"/>
        </w:tabs>
        <w:spacing w:before="79"/>
        <w:ind w:right="1669" w:hanging="721"/>
      </w:pPr>
      <w:bookmarkStart w:id="52" w:name="_Toc93931160"/>
      <w:r>
        <w:lastRenderedPageBreak/>
        <w:t>THE MODEL/ALGORITHM FOR THE</w:t>
      </w:r>
      <w:r>
        <w:rPr>
          <w:spacing w:val="-1"/>
        </w:rPr>
        <w:t xml:space="preserve"> </w:t>
      </w:r>
      <w:r>
        <w:t>EWT</w:t>
      </w:r>
      <w:bookmarkEnd w:id="52"/>
    </w:p>
    <w:p w14:paraId="76CF1B56" w14:textId="77777777" w:rsidR="004734C1" w:rsidRDefault="004734C1" w:rsidP="000B0140">
      <w:pPr>
        <w:pStyle w:val="BodyText"/>
        <w:spacing w:before="9"/>
        <w:ind w:right="1669"/>
        <w:rPr>
          <w:b/>
          <w:sz w:val="22"/>
        </w:rPr>
      </w:pPr>
    </w:p>
    <w:p w14:paraId="0258AFC0" w14:textId="2081DBA5" w:rsidR="004734C1" w:rsidRDefault="00841AF4" w:rsidP="00DD7E9C">
      <w:pPr>
        <w:pStyle w:val="Heading1"/>
        <w:numPr>
          <w:ilvl w:val="1"/>
          <w:numId w:val="9"/>
        </w:numPr>
        <w:tabs>
          <w:tab w:val="left" w:pos="1020"/>
          <w:tab w:val="left" w:pos="1021"/>
        </w:tabs>
        <w:ind w:right="1669"/>
      </w:pPr>
      <w:bookmarkStart w:id="53" w:name="_bookmark22"/>
      <w:bookmarkStart w:id="54" w:name="_Toc93931161"/>
      <w:bookmarkEnd w:id="53"/>
      <w:r>
        <w:t>What Exactly Should Be</w:t>
      </w:r>
      <w:r>
        <w:rPr>
          <w:spacing w:val="-1"/>
        </w:rPr>
        <w:t xml:space="preserve"> </w:t>
      </w:r>
      <w:r>
        <w:t>Measured?</w:t>
      </w:r>
      <w:bookmarkEnd w:id="54"/>
    </w:p>
    <w:p w14:paraId="1F5B15D2" w14:textId="77777777" w:rsidR="004734C1" w:rsidRDefault="004734C1" w:rsidP="000B0140">
      <w:pPr>
        <w:pStyle w:val="BodyText"/>
        <w:spacing w:before="8"/>
        <w:ind w:right="1669"/>
        <w:rPr>
          <w:b/>
          <w:sz w:val="22"/>
        </w:rPr>
      </w:pPr>
    </w:p>
    <w:p w14:paraId="79A90189" w14:textId="46E0EF37" w:rsidR="004F3865" w:rsidRDefault="00841AF4" w:rsidP="00DD7E9C">
      <w:pPr>
        <w:pStyle w:val="ListParagraph"/>
        <w:numPr>
          <w:ilvl w:val="0"/>
          <w:numId w:val="27"/>
        </w:numPr>
        <w:jc w:val="both"/>
      </w:pPr>
      <w:r w:rsidRPr="00EC4473">
        <w:rPr>
          <w:b/>
          <w:bCs/>
        </w:rPr>
        <w:t xml:space="preserve">As explained in previous sections, the </w:t>
      </w:r>
      <w:r w:rsidR="00274848">
        <w:rPr>
          <w:b/>
          <w:bCs/>
        </w:rPr>
        <w:t xml:space="preserve">EU </w:t>
      </w:r>
      <w:r w:rsidRPr="00EC4473">
        <w:rPr>
          <w:b/>
          <w:bCs/>
        </w:rPr>
        <w:t xml:space="preserve">Directive aims at shifting authorities’ focus to a prognostic approach </w:t>
      </w:r>
      <w:r w:rsidR="003C79D1" w:rsidRPr="00EC4473">
        <w:rPr>
          <w:b/>
          <w:bCs/>
        </w:rPr>
        <w:t>and a “proactive justice</w:t>
      </w:r>
      <w:r w:rsidR="00274848">
        <w:rPr>
          <w:b/>
          <w:bCs/>
        </w:rPr>
        <w:t>,</w:t>
      </w:r>
      <w:r w:rsidR="003C79D1" w:rsidRPr="00EC4473">
        <w:rPr>
          <w:b/>
          <w:bCs/>
        </w:rPr>
        <w:t xml:space="preserve">” </w:t>
      </w:r>
      <w:r w:rsidRPr="00EC4473">
        <w:rPr>
          <w:b/>
          <w:bCs/>
        </w:rPr>
        <w:t>rather than just performing damage control measures:</w:t>
      </w:r>
      <w:r>
        <w:t xml:space="preserve"> the concept of “early intervention” is a key pillar of applying the Directive more generally. This has important implications for the EWT’s foundation.</w:t>
      </w:r>
      <w:r w:rsidR="005D3F1D">
        <w:t xml:space="preserve"> </w:t>
      </w:r>
      <w:r w:rsidR="004F3865">
        <w:br/>
      </w:r>
    </w:p>
    <w:p w14:paraId="0460CE32" w14:textId="01E0719C" w:rsidR="004734C1" w:rsidRDefault="00CC61B4" w:rsidP="00DD7E9C">
      <w:pPr>
        <w:pStyle w:val="ListParagraph"/>
        <w:numPr>
          <w:ilvl w:val="0"/>
          <w:numId w:val="27"/>
        </w:numPr>
        <w:jc w:val="both"/>
      </w:pPr>
      <w:r w:rsidRPr="00CC61B4">
        <w:rPr>
          <w:b/>
          <w:bCs/>
        </w:rPr>
        <w:t xml:space="preserve">A description of what should be measured and when is provided in this Section. </w:t>
      </w:r>
      <w:r w:rsidRPr="00CC61B4">
        <w:t>Moreover, further detail</w:t>
      </w:r>
      <w:r w:rsidR="00CB6763">
        <w:t>s</w:t>
      </w:r>
      <w:r w:rsidRPr="00CC61B4">
        <w:t xml:space="preserve"> of the “how” (a</w:t>
      </w:r>
      <w:r w:rsidR="005D3F1D" w:rsidRPr="00CC61B4">
        <w:t xml:space="preserve"> detailed description of the proposed methodology</w:t>
      </w:r>
      <w:r w:rsidRPr="00CC61B4">
        <w:t>)</w:t>
      </w:r>
      <w:r w:rsidR="005D3F1D" w:rsidRPr="00CC61B4">
        <w:t xml:space="preserve"> for the approach based on a self-assessment is provided in Annex 1</w:t>
      </w:r>
      <w:r w:rsidR="005D3F1D">
        <w:t xml:space="preserve">. </w:t>
      </w:r>
      <w:r>
        <w:t>Lastly, k</w:t>
      </w:r>
      <w:r w:rsidR="005D3F1D">
        <w:t>ey indicators to support debtors’ assessment in case an inbound approach is adopted are described in Annex 2.</w:t>
      </w:r>
    </w:p>
    <w:p w14:paraId="10D3016D" w14:textId="01D41DB7" w:rsidR="004734C1" w:rsidRDefault="004734C1" w:rsidP="000B0140">
      <w:pPr>
        <w:pStyle w:val="BodyText"/>
        <w:ind w:right="1669"/>
        <w:rPr>
          <w:sz w:val="21"/>
        </w:rPr>
      </w:pPr>
    </w:p>
    <w:p w14:paraId="09EA5AFD" w14:textId="77F23F81" w:rsidR="004734C1" w:rsidRPr="00FC2CDE" w:rsidRDefault="00841AF4" w:rsidP="00DD7E9C">
      <w:pPr>
        <w:pStyle w:val="ListParagraph"/>
        <w:numPr>
          <w:ilvl w:val="2"/>
          <w:numId w:val="9"/>
        </w:numPr>
        <w:tabs>
          <w:tab w:val="left" w:pos="1020"/>
          <w:tab w:val="left" w:pos="1021"/>
        </w:tabs>
        <w:spacing w:before="1"/>
        <w:ind w:right="1669" w:hanging="721"/>
        <w:rPr>
          <w:b/>
          <w:bCs/>
          <w:i/>
          <w:sz w:val="24"/>
        </w:rPr>
      </w:pPr>
      <w:r w:rsidRPr="00FC2CDE">
        <w:rPr>
          <w:b/>
          <w:bCs/>
          <w:i/>
          <w:sz w:val="24"/>
        </w:rPr>
        <w:t>The</w:t>
      </w:r>
      <w:r w:rsidRPr="00FC2CDE">
        <w:rPr>
          <w:b/>
          <w:bCs/>
          <w:i/>
          <w:spacing w:val="-1"/>
          <w:sz w:val="24"/>
        </w:rPr>
        <w:t xml:space="preserve"> </w:t>
      </w:r>
      <w:r w:rsidR="00922EFD">
        <w:rPr>
          <w:b/>
          <w:bCs/>
          <w:i/>
          <w:spacing w:val="-1"/>
          <w:sz w:val="24"/>
        </w:rPr>
        <w:t>‘</w:t>
      </w:r>
      <w:r w:rsidRPr="00FC2CDE">
        <w:rPr>
          <w:b/>
          <w:bCs/>
          <w:i/>
          <w:sz w:val="24"/>
        </w:rPr>
        <w:t>what</w:t>
      </w:r>
      <w:r w:rsidR="00922EFD">
        <w:rPr>
          <w:b/>
          <w:bCs/>
          <w:i/>
          <w:sz w:val="24"/>
        </w:rPr>
        <w:t>’</w:t>
      </w:r>
    </w:p>
    <w:p w14:paraId="7EB14BB6" w14:textId="77777777" w:rsidR="004734C1" w:rsidRDefault="004734C1" w:rsidP="000B0140">
      <w:pPr>
        <w:pStyle w:val="BodyText"/>
        <w:spacing w:before="2"/>
        <w:ind w:right="1669"/>
        <w:rPr>
          <w:i/>
          <w:sz w:val="23"/>
        </w:rPr>
      </w:pPr>
    </w:p>
    <w:p w14:paraId="2E09198A" w14:textId="4B05806C" w:rsidR="000433F6" w:rsidRDefault="00841AF4" w:rsidP="00DD7E9C">
      <w:pPr>
        <w:pStyle w:val="ListParagraph"/>
        <w:numPr>
          <w:ilvl w:val="0"/>
          <w:numId w:val="27"/>
        </w:numPr>
        <w:jc w:val="both"/>
      </w:pPr>
      <w:r w:rsidRPr="007F37CB">
        <w:rPr>
          <w:b/>
          <w:bCs/>
        </w:rPr>
        <w:t>Identifying a clear definition of prospective insolvency is perhaps the most complex task of implementing the EWT.</w:t>
      </w:r>
      <w:r>
        <w:t xml:space="preserve"> To do so, the </w:t>
      </w:r>
      <w:r w:rsidR="00C17828">
        <w:t>TN</w:t>
      </w:r>
      <w:r>
        <w:t xml:space="preserve"> suggests </w:t>
      </w:r>
      <w:r w:rsidR="000433F6">
        <w:t xml:space="preserve">two </w:t>
      </w:r>
      <w:r w:rsidR="00525E86">
        <w:t>different</w:t>
      </w:r>
      <w:r w:rsidR="000433F6">
        <w:t xml:space="preserve"> </w:t>
      </w:r>
      <w:r w:rsidR="00525E86">
        <w:t>(</w:t>
      </w:r>
      <w:r w:rsidR="000433F6">
        <w:t>and ideally complementary</w:t>
      </w:r>
      <w:r w:rsidR="00525E86">
        <w:t>)</w:t>
      </w:r>
      <w:r w:rsidR="000433F6">
        <w:t xml:space="preserve"> approaches:</w:t>
      </w:r>
    </w:p>
    <w:p w14:paraId="2CDC15A1" w14:textId="77777777" w:rsidR="002E2465" w:rsidRDefault="002E2465" w:rsidP="00413287">
      <w:pPr>
        <w:pStyle w:val="ListParagraph"/>
        <w:ind w:left="720" w:firstLine="0"/>
        <w:jc w:val="both"/>
      </w:pPr>
    </w:p>
    <w:p w14:paraId="6F694326" w14:textId="5B6B22C1" w:rsidR="000433F6" w:rsidRPr="007F37CB" w:rsidRDefault="000433F6" w:rsidP="00DD7E9C">
      <w:pPr>
        <w:pStyle w:val="BodyText"/>
        <w:numPr>
          <w:ilvl w:val="0"/>
          <w:numId w:val="47"/>
        </w:numPr>
        <w:spacing w:line="276" w:lineRule="auto"/>
        <w:ind w:right="252"/>
        <w:rPr>
          <w:sz w:val="22"/>
          <w:szCs w:val="22"/>
        </w:rPr>
      </w:pPr>
      <w:r w:rsidRPr="007F37CB">
        <w:rPr>
          <w:sz w:val="22"/>
          <w:szCs w:val="22"/>
        </w:rPr>
        <w:t>An approach aimed at identifying a perspective insolvency based on</w:t>
      </w:r>
      <w:r w:rsidR="00922EFD">
        <w:rPr>
          <w:sz w:val="22"/>
          <w:szCs w:val="22"/>
        </w:rPr>
        <w:t xml:space="preserve"> the</w:t>
      </w:r>
      <w:r w:rsidRPr="007F37CB">
        <w:rPr>
          <w:sz w:val="22"/>
          <w:szCs w:val="22"/>
        </w:rPr>
        <w:t xml:space="preserve"> debtors’ characteristics and the business approach</w:t>
      </w:r>
      <w:r w:rsidR="00C17828">
        <w:rPr>
          <w:sz w:val="22"/>
          <w:szCs w:val="22"/>
        </w:rPr>
        <w:t>;</w:t>
      </w:r>
      <w:r w:rsidR="007F37CB">
        <w:rPr>
          <w:sz w:val="22"/>
          <w:szCs w:val="22"/>
        </w:rPr>
        <w:br/>
      </w:r>
    </w:p>
    <w:p w14:paraId="662D75C0" w14:textId="6DD7560A" w:rsidR="000433F6" w:rsidRPr="007F37CB" w:rsidRDefault="000433F6" w:rsidP="00DD7E9C">
      <w:pPr>
        <w:pStyle w:val="BodyText"/>
        <w:numPr>
          <w:ilvl w:val="0"/>
          <w:numId w:val="47"/>
        </w:numPr>
        <w:spacing w:line="276" w:lineRule="auto"/>
        <w:ind w:right="252"/>
        <w:rPr>
          <w:sz w:val="22"/>
          <w:szCs w:val="22"/>
        </w:rPr>
      </w:pPr>
      <w:r w:rsidRPr="007F37CB">
        <w:rPr>
          <w:sz w:val="22"/>
          <w:szCs w:val="22"/>
        </w:rPr>
        <w:t>A “prudential approach” based on the observation of a significant increase in credit risk deriving from a range of alert indicators, to detect the emerging difficulties before they occur</w:t>
      </w:r>
      <w:r w:rsidR="007F37CB" w:rsidRPr="007F37CB">
        <w:rPr>
          <w:sz w:val="22"/>
          <w:szCs w:val="22"/>
        </w:rPr>
        <w:t>.</w:t>
      </w:r>
      <w:r w:rsidR="007F37CB">
        <w:rPr>
          <w:sz w:val="22"/>
          <w:szCs w:val="22"/>
        </w:rPr>
        <w:br/>
      </w:r>
    </w:p>
    <w:p w14:paraId="29F879E4" w14:textId="3B75A78E" w:rsidR="000433F6" w:rsidRDefault="00525E86" w:rsidP="00DD7E9C">
      <w:pPr>
        <w:pStyle w:val="ListParagraph"/>
        <w:numPr>
          <w:ilvl w:val="0"/>
          <w:numId w:val="27"/>
        </w:numPr>
        <w:jc w:val="both"/>
      </w:pPr>
      <w:r w:rsidRPr="007F37CB">
        <w:rPr>
          <w:b/>
          <w:bCs/>
        </w:rPr>
        <w:t xml:space="preserve">As indicated in the introduction, some advantages and </w:t>
      </w:r>
      <w:r w:rsidR="009239A8" w:rsidRPr="007F37CB">
        <w:rPr>
          <w:b/>
          <w:bCs/>
        </w:rPr>
        <w:t>d</w:t>
      </w:r>
      <w:r w:rsidR="009239A8">
        <w:rPr>
          <w:b/>
          <w:bCs/>
        </w:rPr>
        <w:t>isadvantages</w:t>
      </w:r>
      <w:r w:rsidR="009239A8" w:rsidRPr="007F37CB">
        <w:rPr>
          <w:b/>
          <w:bCs/>
        </w:rPr>
        <w:t xml:space="preserve"> </w:t>
      </w:r>
      <w:r w:rsidRPr="007F37CB">
        <w:rPr>
          <w:b/>
          <w:bCs/>
        </w:rPr>
        <w:t>derive from each of the above indicated approaches</w:t>
      </w:r>
      <w:r w:rsidR="007F37CB">
        <w:rPr>
          <w:rStyle w:val="FootnoteReference"/>
          <w:b/>
          <w:bCs/>
        </w:rPr>
        <w:footnoteReference w:id="71"/>
      </w:r>
      <w:r w:rsidRPr="007F37CB">
        <w:rPr>
          <w:b/>
          <w:bCs/>
        </w:rPr>
        <w:t>,</w:t>
      </w:r>
      <w:r>
        <w:t xml:space="preserve"> as:</w:t>
      </w:r>
    </w:p>
    <w:p w14:paraId="1AFE38D3" w14:textId="77777777" w:rsidR="002E2465" w:rsidRDefault="002E2465" w:rsidP="00413287">
      <w:pPr>
        <w:pStyle w:val="ListParagraph"/>
        <w:ind w:left="720" w:firstLine="0"/>
        <w:jc w:val="both"/>
      </w:pPr>
    </w:p>
    <w:p w14:paraId="2E1C69C3" w14:textId="2BA9D904" w:rsidR="00525E86" w:rsidRPr="007F37CB" w:rsidRDefault="00525E86" w:rsidP="00413287">
      <w:pPr>
        <w:pStyle w:val="BodyText"/>
        <w:numPr>
          <w:ilvl w:val="0"/>
          <w:numId w:val="14"/>
        </w:numPr>
        <w:spacing w:line="276" w:lineRule="auto"/>
        <w:ind w:left="993" w:right="394"/>
        <w:jc w:val="both"/>
        <w:rPr>
          <w:sz w:val="22"/>
          <w:szCs w:val="22"/>
        </w:rPr>
      </w:pPr>
      <w:r w:rsidRPr="007F37CB">
        <w:rPr>
          <w:sz w:val="22"/>
          <w:szCs w:val="22"/>
        </w:rPr>
        <w:t>The “qualitative” approach helps at detecting those situations of structural difficulties that might be addressed in a timely manner, but it is based on the good will of the entrepreneurs that ask for support (and on the capacity of the EWT of highlighting the difficulties</w:t>
      </w:r>
      <w:proofErr w:type="gramStart"/>
      <w:r w:rsidRPr="007F37CB">
        <w:rPr>
          <w:sz w:val="22"/>
          <w:szCs w:val="22"/>
        </w:rPr>
        <w:t>)</w:t>
      </w:r>
      <w:r w:rsidR="009239A8">
        <w:rPr>
          <w:sz w:val="22"/>
          <w:szCs w:val="22"/>
        </w:rPr>
        <w:t>;</w:t>
      </w:r>
      <w:proofErr w:type="gramEnd"/>
    </w:p>
    <w:p w14:paraId="480F7034" w14:textId="64DF491F" w:rsidR="00525E86" w:rsidRDefault="00525E86" w:rsidP="00E6293E">
      <w:pPr>
        <w:pStyle w:val="BodyText"/>
        <w:numPr>
          <w:ilvl w:val="0"/>
          <w:numId w:val="14"/>
        </w:numPr>
        <w:spacing w:line="276" w:lineRule="auto"/>
        <w:ind w:left="993" w:right="394"/>
      </w:pPr>
      <w:r w:rsidRPr="007F37CB">
        <w:rPr>
          <w:sz w:val="22"/>
          <w:szCs w:val="22"/>
        </w:rPr>
        <w:t xml:space="preserve">The quantitative approach helps at detecting objectively those difficulties that are threatening the business’ going </w:t>
      </w:r>
      <w:r w:rsidR="00481A1A" w:rsidRPr="007F37CB">
        <w:rPr>
          <w:sz w:val="22"/>
          <w:szCs w:val="22"/>
        </w:rPr>
        <w:t>concern and</w:t>
      </w:r>
      <w:r w:rsidRPr="007F37CB">
        <w:rPr>
          <w:sz w:val="22"/>
          <w:szCs w:val="22"/>
        </w:rPr>
        <w:t xml:space="preserve"> might help at identifying the patterns of distress of debtors that are still unaware of the emerging risk of future insolvency. This is probably the most relevant segment of debtors to be addressed by the EWT. Conversely, those situations that have already materialized in quantitative indicators might be hardly recoverable.</w:t>
      </w:r>
      <w:r w:rsidR="00531324">
        <w:rPr>
          <w:sz w:val="22"/>
          <w:szCs w:val="22"/>
        </w:rPr>
        <w:t xml:space="preserve"> The quantitative perspective is described in Annex 1.</w:t>
      </w:r>
      <w:r>
        <w:br/>
      </w:r>
    </w:p>
    <w:p w14:paraId="008DCDA8" w14:textId="0FF60AFC" w:rsidR="00525E86" w:rsidRPr="00FC2CDE" w:rsidRDefault="00525E86" w:rsidP="00DD7E9C">
      <w:pPr>
        <w:pStyle w:val="ListParagraph"/>
        <w:numPr>
          <w:ilvl w:val="2"/>
          <w:numId w:val="9"/>
        </w:numPr>
        <w:tabs>
          <w:tab w:val="left" w:pos="1020"/>
          <w:tab w:val="left" w:pos="1021"/>
        </w:tabs>
        <w:spacing w:before="1"/>
        <w:ind w:right="1669" w:hanging="721"/>
        <w:rPr>
          <w:b/>
          <w:bCs/>
          <w:i/>
          <w:sz w:val="24"/>
        </w:rPr>
      </w:pPr>
      <w:r w:rsidRPr="00FC2CDE">
        <w:rPr>
          <w:b/>
          <w:bCs/>
          <w:i/>
          <w:sz w:val="24"/>
        </w:rPr>
        <w:t>The qualitative perspective</w:t>
      </w:r>
    </w:p>
    <w:p w14:paraId="0852253E" w14:textId="77777777" w:rsidR="00525E86" w:rsidRDefault="00525E86" w:rsidP="000B0140">
      <w:pPr>
        <w:pStyle w:val="BodyText"/>
        <w:spacing w:line="276" w:lineRule="auto"/>
        <w:ind w:left="284" w:right="1669"/>
        <w:jc w:val="both"/>
      </w:pPr>
    </w:p>
    <w:p w14:paraId="1C5BB902" w14:textId="799FDE3E" w:rsidR="000433F6" w:rsidRPr="002E2465" w:rsidRDefault="000433F6" w:rsidP="00B60D4B">
      <w:pPr>
        <w:pStyle w:val="ListParagraph"/>
        <w:numPr>
          <w:ilvl w:val="0"/>
          <w:numId w:val="27"/>
        </w:numPr>
        <w:tabs>
          <w:tab w:val="left" w:pos="360"/>
        </w:tabs>
        <w:ind w:left="540" w:right="110" w:hanging="540"/>
        <w:jc w:val="both"/>
      </w:pPr>
      <w:r w:rsidRPr="004F57C3">
        <w:rPr>
          <w:b/>
          <w:bCs/>
        </w:rPr>
        <w:t>Regarding the first approach</w:t>
      </w:r>
      <w:r w:rsidR="00520F93" w:rsidRPr="004F57C3">
        <w:rPr>
          <w:rStyle w:val="FootnoteReference"/>
          <w:b/>
          <w:bCs/>
        </w:rPr>
        <w:footnoteReference w:id="72"/>
      </w:r>
      <w:r w:rsidRPr="004F57C3">
        <w:rPr>
          <w:b/>
          <w:bCs/>
        </w:rPr>
        <w:t>, the</w:t>
      </w:r>
      <w:r w:rsidR="004F57C3" w:rsidRPr="004F57C3">
        <w:rPr>
          <w:b/>
          <w:bCs/>
        </w:rPr>
        <w:t xml:space="preserve">re </w:t>
      </w:r>
      <w:r w:rsidR="00302947">
        <w:rPr>
          <w:b/>
          <w:bCs/>
        </w:rPr>
        <w:t>are</w:t>
      </w:r>
      <w:r w:rsidR="004F57C3" w:rsidRPr="004F57C3">
        <w:rPr>
          <w:b/>
          <w:bCs/>
        </w:rPr>
        <w:t xml:space="preserve"> </w:t>
      </w:r>
      <w:proofErr w:type="gramStart"/>
      <w:r w:rsidR="004F57C3" w:rsidRPr="004F57C3">
        <w:rPr>
          <w:b/>
          <w:bCs/>
        </w:rPr>
        <w:t>a number of</w:t>
      </w:r>
      <w:proofErr w:type="gramEnd"/>
      <w:r w:rsidR="004F57C3" w:rsidRPr="004F57C3">
        <w:rPr>
          <w:b/>
          <w:bCs/>
        </w:rPr>
        <w:t xml:space="preserve"> subject matters about debtor’s and business situation. </w:t>
      </w:r>
      <w:r w:rsidR="004F57C3">
        <w:t>The k</w:t>
      </w:r>
      <w:r>
        <w:t xml:space="preserve">ey topics that should be addressed by the Tool </w:t>
      </w:r>
      <w:proofErr w:type="gramStart"/>
      <w:r>
        <w:t>are:</w:t>
      </w:r>
      <w:proofErr w:type="gramEnd"/>
      <w:r w:rsidR="002E2465">
        <w:t xml:space="preserve"> d</w:t>
      </w:r>
      <w:r w:rsidRPr="004F57C3">
        <w:t>ebtor’s psychological characteristics</w:t>
      </w:r>
      <w:r w:rsidR="002E2465">
        <w:t>; s</w:t>
      </w:r>
      <w:r w:rsidRPr="002E2465">
        <w:t>trategic management and development</w:t>
      </w:r>
      <w:r w:rsidR="002E2465">
        <w:t>; o</w:t>
      </w:r>
      <w:r w:rsidRPr="002E2465">
        <w:t>perational and stakeholder management</w:t>
      </w:r>
      <w:r w:rsidR="002E2465">
        <w:t>; f</w:t>
      </w:r>
      <w:r w:rsidRPr="002E2465">
        <w:t>inancing and marketing aspects</w:t>
      </w:r>
      <w:r w:rsidR="002E2465">
        <w:t>; r</w:t>
      </w:r>
      <w:r w:rsidRPr="002E2465">
        <w:t>esilience and innovation aspects</w:t>
      </w:r>
      <w:r w:rsidR="002E2465">
        <w:t>.</w:t>
      </w:r>
    </w:p>
    <w:p w14:paraId="29F8849B" w14:textId="77777777" w:rsidR="000433F6" w:rsidRDefault="000433F6" w:rsidP="00413287">
      <w:pPr>
        <w:pStyle w:val="BodyText"/>
        <w:ind w:right="1669"/>
        <w:jc w:val="both"/>
      </w:pPr>
    </w:p>
    <w:p w14:paraId="16F76108" w14:textId="3179CB93" w:rsidR="000433F6" w:rsidRPr="004F57C3" w:rsidRDefault="00520F93" w:rsidP="00B60D4B">
      <w:pPr>
        <w:pStyle w:val="ListParagraph"/>
        <w:numPr>
          <w:ilvl w:val="0"/>
          <w:numId w:val="27"/>
        </w:numPr>
        <w:ind w:left="284" w:right="110" w:hanging="284"/>
        <w:jc w:val="both"/>
      </w:pPr>
      <w:r w:rsidRPr="004F57C3">
        <w:rPr>
          <w:b/>
          <w:bCs/>
        </w:rPr>
        <w:lastRenderedPageBreak/>
        <w:t xml:space="preserve">The first step of the </w:t>
      </w:r>
      <w:r w:rsidR="004F57C3" w:rsidRPr="004F57C3">
        <w:rPr>
          <w:b/>
          <w:bCs/>
        </w:rPr>
        <w:t>T</w:t>
      </w:r>
      <w:r w:rsidRPr="004F57C3">
        <w:rPr>
          <w:b/>
          <w:bCs/>
        </w:rPr>
        <w:t xml:space="preserve">ool </w:t>
      </w:r>
      <w:r w:rsidR="004F57C3" w:rsidRPr="004F57C3">
        <w:rPr>
          <w:b/>
          <w:bCs/>
        </w:rPr>
        <w:t>should be</w:t>
      </w:r>
      <w:r w:rsidRPr="004F57C3">
        <w:rPr>
          <w:b/>
          <w:bCs/>
        </w:rPr>
        <w:t xml:space="preserve"> to identify the basic and psychological characteristics that produce a successful entrepreneur.</w:t>
      </w:r>
      <w:r>
        <w:t xml:space="preserve"> The most important features that entrepreneurs </w:t>
      </w:r>
      <w:proofErr w:type="gramStart"/>
      <w:r>
        <w:t>have to</w:t>
      </w:r>
      <w:proofErr w:type="gramEnd"/>
      <w:r>
        <w:t xml:space="preserve"> possess is the ability to perceive the importance of the business on personal life and to obtain the necessary</w:t>
      </w:r>
      <w:r w:rsidR="004F57C3">
        <w:t xml:space="preserve"> </w:t>
      </w:r>
      <w:r>
        <w:t xml:space="preserve">resources needed for the business success. Other characteristics that have to be followed </w:t>
      </w:r>
      <w:proofErr w:type="gramStart"/>
      <w:r>
        <w:t>are:</w:t>
      </w:r>
      <w:proofErr w:type="gramEnd"/>
      <w:r>
        <w:t xml:space="preserve"> positive attitude, the ability to overcome risks, ingenious and creative</w:t>
      </w:r>
      <w:r w:rsidR="00593EE8">
        <w:t xml:space="preserve">, </w:t>
      </w:r>
      <w:r>
        <w:t>credibility and reputation</w:t>
      </w:r>
      <w:r w:rsidR="00593EE8">
        <w:t>,</w:t>
      </w:r>
      <w:r>
        <w:t xml:space="preserve"> received support from family.</w:t>
      </w:r>
      <w:r w:rsidR="004F57C3">
        <w:t xml:space="preserve"> </w:t>
      </w:r>
      <w:r>
        <w:t>The basic and psychological characteristics are divided into 3 categories:</w:t>
      </w:r>
      <w:r w:rsidR="002E2465">
        <w:t xml:space="preserve"> (i) t</w:t>
      </w:r>
      <w:r w:rsidRPr="002E2465">
        <w:t xml:space="preserve">he attitudes towards risk posted by </w:t>
      </w:r>
      <w:r w:rsidR="004F57C3" w:rsidRPr="002E2465">
        <w:t>entrepreneurs</w:t>
      </w:r>
      <w:r w:rsidR="002E2465">
        <w:t>; (ii) t</w:t>
      </w:r>
      <w:r w:rsidRPr="002E2465">
        <w:t xml:space="preserve">he psychological and individual characteristics relevant to entrepreneurs’ </w:t>
      </w:r>
      <w:r w:rsidR="004F57C3" w:rsidRPr="002E2465">
        <w:t>success</w:t>
      </w:r>
      <w:r w:rsidR="002E2465">
        <w:t>; and (iii) t</w:t>
      </w:r>
      <w:r w:rsidRPr="004F57C3">
        <w:t>he enabling environment.</w:t>
      </w:r>
    </w:p>
    <w:p w14:paraId="7063AEB0" w14:textId="77777777" w:rsidR="00520F93" w:rsidRDefault="00520F93" w:rsidP="00413287">
      <w:pPr>
        <w:pStyle w:val="BodyText"/>
        <w:ind w:right="1669"/>
        <w:jc w:val="both"/>
      </w:pPr>
    </w:p>
    <w:p w14:paraId="73DC9075" w14:textId="597E9C25" w:rsidR="00520F93" w:rsidRDefault="00520F93" w:rsidP="00B60D4B">
      <w:pPr>
        <w:pStyle w:val="ListParagraph"/>
        <w:numPr>
          <w:ilvl w:val="0"/>
          <w:numId w:val="27"/>
        </w:numPr>
        <w:ind w:left="270" w:right="110" w:hanging="450"/>
      </w:pPr>
      <w:r w:rsidRPr="00EC4473">
        <w:rPr>
          <w:b/>
          <w:bCs/>
        </w:rPr>
        <w:t xml:space="preserve">Regarding the strategic management and development, </w:t>
      </w:r>
      <w:r w:rsidR="00206F8B" w:rsidRPr="00EC4473">
        <w:rPr>
          <w:b/>
          <w:bCs/>
        </w:rPr>
        <w:t>b</w:t>
      </w:r>
      <w:r w:rsidRPr="00EC4473">
        <w:rPr>
          <w:b/>
          <w:bCs/>
        </w:rPr>
        <w:t xml:space="preserve">efore starting a business, the first thing a potential entrepreneur must do is to check whether it is possible to turn the business idea into reality, </w:t>
      </w:r>
      <w:r w:rsidRPr="00413287">
        <w:t xml:space="preserve">meaning that one must see if the idea if profitable, </w:t>
      </w:r>
      <w:proofErr w:type="gramStart"/>
      <w:r w:rsidRPr="00413287">
        <w:t>clear</w:t>
      </w:r>
      <w:proofErr w:type="gramEnd"/>
      <w:r w:rsidRPr="00413287">
        <w:t xml:space="preserve"> and attractive</w:t>
      </w:r>
      <w:r w:rsidR="00B17A07">
        <w:t>.</w:t>
      </w:r>
      <w:r>
        <w:t xml:space="preserve"> </w:t>
      </w:r>
      <w:r w:rsidR="00B17A07">
        <w:t>I</w:t>
      </w:r>
      <w:r>
        <w:t>t is very important to have a good business plan, that will involve thinking</w:t>
      </w:r>
      <w:r w:rsidR="00206F8B">
        <w:t xml:space="preserve"> </w:t>
      </w:r>
      <w:r>
        <w:t xml:space="preserve">about the prospect of </w:t>
      </w:r>
      <w:r w:rsidR="00115362">
        <w:t>the</w:t>
      </w:r>
      <w:r>
        <w:t xml:space="preserve"> business and of the stages necessary for the development of the business.</w:t>
      </w:r>
      <w:r w:rsidR="00EC4473">
        <w:t xml:space="preserve"> </w:t>
      </w:r>
      <w:r>
        <w:t xml:space="preserve">The business plan must consider the previous experience, the learned </w:t>
      </w:r>
      <w:proofErr w:type="gramStart"/>
      <w:r>
        <w:t>lessons</w:t>
      </w:r>
      <w:proofErr w:type="gramEnd"/>
      <w:r>
        <w:t xml:space="preserve"> and ways of including</w:t>
      </w:r>
      <w:r w:rsidR="00206F8B">
        <w:t xml:space="preserve"> </w:t>
      </w:r>
      <w:r>
        <w:t>the experience into the business.</w:t>
      </w:r>
      <w:r w:rsidR="00206F8B">
        <w:br/>
      </w:r>
    </w:p>
    <w:p w14:paraId="4F3BEABE" w14:textId="797D56F2" w:rsidR="00520F93" w:rsidRPr="00EC4473" w:rsidRDefault="008413CF" w:rsidP="00413287">
      <w:pPr>
        <w:pStyle w:val="ListParagraph"/>
        <w:numPr>
          <w:ilvl w:val="0"/>
          <w:numId w:val="27"/>
        </w:numPr>
        <w:ind w:left="288" w:right="110" w:hanging="426"/>
        <w:jc w:val="both"/>
      </w:pPr>
      <w:r>
        <w:rPr>
          <w:b/>
          <w:bCs/>
        </w:rPr>
        <w:t>In addition,</w:t>
      </w:r>
      <w:r w:rsidR="00520F93" w:rsidRPr="00EC4473">
        <w:rPr>
          <w:b/>
          <w:bCs/>
        </w:rPr>
        <w:t xml:space="preserve"> </w:t>
      </w:r>
      <w:r w:rsidR="00206F8B" w:rsidRPr="00EC4473">
        <w:rPr>
          <w:b/>
          <w:bCs/>
        </w:rPr>
        <w:t>the entrepreneur must check the availability of</w:t>
      </w:r>
      <w:r w:rsidR="00520F93" w:rsidRPr="00EC4473">
        <w:rPr>
          <w:b/>
          <w:bCs/>
        </w:rPr>
        <w:t xml:space="preserve"> the necessary resources needed to start </w:t>
      </w:r>
      <w:r w:rsidR="00206F8B" w:rsidRPr="00EC4473">
        <w:rPr>
          <w:b/>
          <w:bCs/>
        </w:rPr>
        <w:t xml:space="preserve">or expand </w:t>
      </w:r>
      <w:r w:rsidR="00520F93" w:rsidRPr="00EC4473">
        <w:rPr>
          <w:b/>
          <w:bCs/>
        </w:rPr>
        <w:t>a business</w:t>
      </w:r>
      <w:r w:rsidR="00EC4473" w:rsidRPr="00EC4473">
        <w:rPr>
          <w:b/>
          <w:bCs/>
        </w:rPr>
        <w:t>.</w:t>
      </w:r>
      <w:r w:rsidR="00EC4473">
        <w:t xml:space="preserve"> These include</w:t>
      </w:r>
      <w:r w:rsidR="00520F93">
        <w:t xml:space="preserve"> technical</w:t>
      </w:r>
      <w:r w:rsidR="00206F8B">
        <w:t xml:space="preserve"> </w:t>
      </w:r>
      <w:r w:rsidR="00520F93">
        <w:t>skills, finance, know how, equipment, management, human resources.</w:t>
      </w:r>
      <w:r w:rsidR="00206F8B">
        <w:t xml:space="preserve"> </w:t>
      </w:r>
      <w:proofErr w:type="gramStart"/>
      <w:r w:rsidR="00520F93">
        <w:t>In order to</w:t>
      </w:r>
      <w:proofErr w:type="gramEnd"/>
      <w:r w:rsidR="00520F93">
        <w:t xml:space="preserve"> lower the risk of any business, it is necessary to plan the actions and future results. In this</w:t>
      </w:r>
      <w:r w:rsidR="00206F8B">
        <w:t xml:space="preserve"> </w:t>
      </w:r>
      <w:r w:rsidR="00520F93">
        <w:t>idea, every entrepreneur should be able to answer the question</w:t>
      </w:r>
      <w:r w:rsidR="00115362">
        <w:t>s of</w:t>
      </w:r>
      <w:r w:rsidR="00EC4473">
        <w:t xml:space="preserve"> a) </w:t>
      </w:r>
      <w:r w:rsidR="00115362">
        <w:t>w</w:t>
      </w:r>
      <w:r w:rsidR="00520F93" w:rsidRPr="00EC4473">
        <w:t xml:space="preserve">here do </w:t>
      </w:r>
      <w:r w:rsidR="00206F8B" w:rsidRPr="00EC4473">
        <w:t>I</w:t>
      </w:r>
      <w:r w:rsidR="00520F93" w:rsidRPr="00EC4473">
        <w:t xml:space="preserve"> intend to get in the </w:t>
      </w:r>
      <w:proofErr w:type="gramStart"/>
      <w:r w:rsidR="00520F93" w:rsidRPr="00EC4473">
        <w:t>future?</w:t>
      </w:r>
      <w:r w:rsidR="00115362">
        <w:t>;</w:t>
      </w:r>
      <w:proofErr w:type="gramEnd"/>
      <w:r w:rsidR="00115362">
        <w:t xml:space="preserve"> a</w:t>
      </w:r>
      <w:r w:rsidR="00EC4473">
        <w:t xml:space="preserve">nd b) </w:t>
      </w:r>
      <w:r w:rsidR="00520F93" w:rsidRPr="00EC4473">
        <w:t>Where is the business leading to?</w:t>
      </w:r>
    </w:p>
    <w:p w14:paraId="1CC19328" w14:textId="77777777" w:rsidR="00206F8B" w:rsidRDefault="00206F8B" w:rsidP="00413287">
      <w:pPr>
        <w:pStyle w:val="BodyText"/>
        <w:ind w:left="288" w:right="1669"/>
        <w:jc w:val="both"/>
      </w:pPr>
    </w:p>
    <w:p w14:paraId="26F4DE86" w14:textId="00B89A68" w:rsidR="00520F93" w:rsidRDefault="00520F93" w:rsidP="00B60D4B">
      <w:pPr>
        <w:pStyle w:val="ListParagraph"/>
        <w:numPr>
          <w:ilvl w:val="0"/>
          <w:numId w:val="27"/>
        </w:numPr>
        <w:ind w:left="360" w:hanging="450"/>
        <w:jc w:val="both"/>
      </w:pPr>
      <w:r w:rsidRPr="00EC4473">
        <w:rPr>
          <w:b/>
          <w:bCs/>
        </w:rPr>
        <w:t xml:space="preserve">Defined objectives and strategies help </w:t>
      </w:r>
      <w:r w:rsidR="00115362">
        <w:rPr>
          <w:b/>
          <w:bCs/>
        </w:rPr>
        <w:t>identify</w:t>
      </w:r>
      <w:r w:rsidRPr="00EC4473">
        <w:rPr>
          <w:b/>
          <w:bCs/>
        </w:rPr>
        <w:t xml:space="preserve"> the steps to be taken in the future.</w:t>
      </w:r>
      <w:r w:rsidR="00EC4473" w:rsidRPr="00EC4473">
        <w:rPr>
          <w:b/>
          <w:bCs/>
        </w:rPr>
        <w:t xml:space="preserve"> </w:t>
      </w:r>
      <w:r w:rsidRPr="00413287">
        <w:t xml:space="preserve">Because it is related to a future that </w:t>
      </w:r>
      <w:r w:rsidR="00206F8B" w:rsidRPr="00413287">
        <w:t>is unknown</w:t>
      </w:r>
      <w:r w:rsidRPr="00413287">
        <w:t>, strategic planning can be influenced by</w:t>
      </w:r>
      <w:r w:rsidR="00206F8B" w:rsidRPr="00413287">
        <w:t xml:space="preserve"> </w:t>
      </w:r>
      <w:r w:rsidRPr="00413287">
        <w:t>unforeseen factors</w:t>
      </w:r>
      <w:r w:rsidRPr="00EC4473">
        <w:rPr>
          <w:b/>
          <w:bCs/>
        </w:rPr>
        <w:t>.</w:t>
      </w:r>
      <w:r w:rsidRPr="00EC4473">
        <w:t xml:space="preserve"> </w:t>
      </w:r>
      <w:r w:rsidR="00256BDF">
        <w:t>W</w:t>
      </w:r>
      <w:r w:rsidRPr="00EC4473">
        <w:t xml:space="preserve">hen planning, flexibility must be an important factor, </w:t>
      </w:r>
      <w:r w:rsidRPr="00B53337">
        <w:t>so that the plan</w:t>
      </w:r>
      <w:r w:rsidR="00206F8B" w:rsidRPr="00B53337">
        <w:t xml:space="preserve"> </w:t>
      </w:r>
      <w:r w:rsidRPr="00B53337">
        <w:t>can be adapted to the cha</w:t>
      </w:r>
      <w:r w:rsidRPr="00256BDF">
        <w:t>nging realities of economic and social life.</w:t>
      </w:r>
      <w:r w:rsidR="00EC4473" w:rsidRPr="00256BDF">
        <w:t xml:space="preserve"> </w:t>
      </w:r>
      <w:r w:rsidRPr="00256BDF">
        <w:t xml:space="preserve">Common problems that may occur </w:t>
      </w:r>
      <w:proofErr w:type="gramStart"/>
      <w:r w:rsidRPr="00256BDF">
        <w:t>are:</w:t>
      </w:r>
      <w:proofErr w:type="gramEnd"/>
      <w:r w:rsidR="00256BDF" w:rsidRPr="00256BDF">
        <w:t xml:space="preserve"> </w:t>
      </w:r>
      <w:r w:rsidR="00256BDF">
        <w:t>e</w:t>
      </w:r>
      <w:r w:rsidRPr="00B53337">
        <w:t>conomic downturns;</w:t>
      </w:r>
      <w:r w:rsidR="00256BDF">
        <w:t xml:space="preserve"> l</w:t>
      </w:r>
      <w:r w:rsidRPr="00B53337">
        <w:t>egislative</w:t>
      </w:r>
      <w:r w:rsidR="00256BDF" w:rsidRPr="00B53337">
        <w:t xml:space="preserve"> </w:t>
      </w:r>
      <w:r w:rsidRPr="00D16F64">
        <w:t>changes;</w:t>
      </w:r>
      <w:r w:rsidR="00256BDF">
        <w:t xml:space="preserve"> o</w:t>
      </w:r>
      <w:r w:rsidRPr="00B53337">
        <w:t>rder failure by vendors;</w:t>
      </w:r>
      <w:r w:rsidR="00256BDF">
        <w:t xml:space="preserve"> d</w:t>
      </w:r>
      <w:r w:rsidRPr="00B53337">
        <w:t>isturbances in distribution;</w:t>
      </w:r>
      <w:r w:rsidR="00256BDF">
        <w:t xml:space="preserve"> e</w:t>
      </w:r>
      <w:r w:rsidRPr="00B53337">
        <w:t>ssential changes in market demand</w:t>
      </w:r>
      <w:r w:rsidR="00256BDF">
        <w:t>; p</w:t>
      </w:r>
      <w:r w:rsidRPr="00B53337">
        <w:t>ersonal problems of the patron</w:t>
      </w:r>
      <w:r w:rsidRPr="002E2465">
        <w:t>.</w:t>
      </w:r>
      <w:r w:rsidR="008413CF">
        <w:t xml:space="preserve"> </w:t>
      </w:r>
      <w:r w:rsidRPr="00B53337">
        <w:t>It is very important to emphasize that the business plan needs to be constantly updated, according to</w:t>
      </w:r>
      <w:r w:rsidR="00206F8B" w:rsidRPr="008413CF">
        <w:t xml:space="preserve"> </w:t>
      </w:r>
      <w:r w:rsidRPr="008413CF">
        <w:t>the factors involved in the development of the business.</w:t>
      </w:r>
      <w:r w:rsidRPr="00413287">
        <w:rPr>
          <w:b/>
          <w:bCs/>
        </w:rPr>
        <w:t xml:space="preserve"> </w:t>
      </w:r>
      <w:r>
        <w:t>It is necessary to compare the proposed</w:t>
      </w:r>
      <w:r w:rsidR="00206F8B">
        <w:t xml:space="preserve"> </w:t>
      </w:r>
      <w:r>
        <w:t>objectives with the achieved ones, to make an analysis of the possible deviations, as well as a solution</w:t>
      </w:r>
      <w:r w:rsidR="00206F8B">
        <w:t xml:space="preserve"> </w:t>
      </w:r>
      <w:r>
        <w:t>search to adapt and remedy the business to the new conditions.</w:t>
      </w:r>
    </w:p>
    <w:p w14:paraId="50F81158" w14:textId="77777777" w:rsidR="00206F8B" w:rsidRDefault="00206F8B" w:rsidP="00413287">
      <w:pPr>
        <w:pStyle w:val="BodyText"/>
        <w:ind w:left="284" w:right="1669"/>
        <w:jc w:val="both"/>
      </w:pPr>
    </w:p>
    <w:p w14:paraId="13BEC348" w14:textId="1A894F33" w:rsidR="00206F8B" w:rsidRPr="002E2465" w:rsidRDefault="002B7A00" w:rsidP="00B60D4B">
      <w:pPr>
        <w:pStyle w:val="ListParagraph"/>
        <w:numPr>
          <w:ilvl w:val="0"/>
          <w:numId w:val="27"/>
        </w:numPr>
        <w:ind w:left="360" w:hanging="450"/>
        <w:jc w:val="both"/>
      </w:pPr>
      <w:r w:rsidRPr="00EC4473">
        <w:rPr>
          <w:b/>
          <w:bCs/>
        </w:rPr>
        <w:t xml:space="preserve">Operational management refers to efficiency, control, and design of business practices in the context of production and manufacturing goods or services. </w:t>
      </w:r>
      <w:r w:rsidRPr="00EC4473">
        <w:t>The main objective of operational management deals with maintaining the production function within the limits of the quality, quantity, and time parameters.</w:t>
      </w:r>
      <w:r w:rsidR="00EC4473" w:rsidRPr="00EC4473">
        <w:t xml:space="preserve"> </w:t>
      </w:r>
      <w:r w:rsidRPr="00EC4473">
        <w:t>Stakeholder management deals with identification, study, planning and communicate with partners. By defining and identifying the influence and the level of interest of the peoples, groups and organizations that could develop appropriate strategies and tactics of the business, stakeholders are involved throughout all the lifecycle of the project.</w:t>
      </w:r>
      <w:r w:rsidR="00EC4473" w:rsidRPr="00EC4473">
        <w:t xml:space="preserve"> </w:t>
      </w:r>
      <w:r w:rsidRPr="00EC4473">
        <w:t>To develop an efficient Stakeholder Management Plan, several steps need to be followed:</w:t>
      </w:r>
      <w:r w:rsidR="002E2465">
        <w:t xml:space="preserve"> (i) </w:t>
      </w:r>
      <w:r w:rsidRPr="002E2465">
        <w:t>Identify, recognize, and acknowledge stakeholder</w:t>
      </w:r>
      <w:r w:rsidR="002E2465">
        <w:t xml:space="preserve">; (ii) </w:t>
      </w:r>
      <w:r w:rsidRPr="00EC4473">
        <w:t>Identify the strategies and mechanisms that will be used</w:t>
      </w:r>
      <w:r w:rsidR="002E2465">
        <w:t xml:space="preserve">; (iii) </w:t>
      </w:r>
      <w:r w:rsidRPr="002E2465">
        <w:t>Manage Stakeholder Engagement</w:t>
      </w:r>
      <w:r w:rsidR="002E2465">
        <w:t xml:space="preserve">; and (iv) </w:t>
      </w:r>
      <w:r w:rsidRPr="002E2465">
        <w:t>Control Stakeholder Engagement.</w:t>
      </w:r>
    </w:p>
    <w:p w14:paraId="249E46AB" w14:textId="06ED99A0" w:rsidR="002B7A00" w:rsidRDefault="002B7A00" w:rsidP="00413287">
      <w:pPr>
        <w:pStyle w:val="BodyText"/>
        <w:ind w:right="1669"/>
        <w:jc w:val="both"/>
      </w:pPr>
    </w:p>
    <w:p w14:paraId="17A7709F" w14:textId="6FAF5B60" w:rsidR="005F59E2" w:rsidRPr="00B53337" w:rsidRDefault="005F59E2" w:rsidP="00B60D4B">
      <w:pPr>
        <w:pStyle w:val="ListParagraph"/>
        <w:numPr>
          <w:ilvl w:val="0"/>
          <w:numId w:val="27"/>
        </w:numPr>
        <w:ind w:left="284" w:right="252" w:hanging="464"/>
        <w:jc w:val="both"/>
      </w:pPr>
      <w:r w:rsidRPr="00A448E4">
        <w:rPr>
          <w:b/>
          <w:bCs/>
        </w:rPr>
        <w:t xml:space="preserve">Regarding the financing and marketing aspects, a business should have the capacity </w:t>
      </w:r>
      <w:r w:rsidR="00A448E4" w:rsidRPr="00A448E4">
        <w:rPr>
          <w:b/>
          <w:bCs/>
        </w:rPr>
        <w:t>to clearly identify its financing needs,</w:t>
      </w:r>
      <w:r w:rsidR="00A448E4">
        <w:t xml:space="preserve"> and </w:t>
      </w:r>
      <w:r>
        <w:t xml:space="preserve">to decide which is the best financing source, which is the amount of money needed for the business success, if the business can afford the bank rate or what is the financial situation that indicates the performance of a firm over a certain </w:t>
      </w:r>
      <w:proofErr w:type="gramStart"/>
      <w:r>
        <w:t>period of time</w:t>
      </w:r>
      <w:proofErr w:type="gramEnd"/>
      <w:r>
        <w:t>.</w:t>
      </w:r>
      <w:r w:rsidR="00A448E4">
        <w:t xml:space="preserve"> </w:t>
      </w:r>
      <w:r>
        <w:t xml:space="preserve">Also, business financing helps at determining the sale price, </w:t>
      </w:r>
      <w:proofErr w:type="gramStart"/>
      <w:r>
        <w:t>taking into account</w:t>
      </w:r>
      <w:proofErr w:type="gramEnd"/>
      <w:r>
        <w:t xml:space="preserve"> the total costs and the profit. The </w:t>
      </w:r>
      <w:r w:rsidR="00A448E4">
        <w:t>key questions about financing requirements are</w:t>
      </w:r>
      <w:r>
        <w:t>:</w:t>
      </w:r>
      <w:r w:rsidR="002E2465">
        <w:t xml:space="preserve"> (i) </w:t>
      </w:r>
      <w:r w:rsidRPr="002E2465">
        <w:t>How much does it cost to produce</w:t>
      </w:r>
      <w:r w:rsidR="00F53CB4">
        <w:t>;</w:t>
      </w:r>
      <w:r w:rsidR="0048257C">
        <w:t xml:space="preserve"> (ii) </w:t>
      </w:r>
      <w:r w:rsidRPr="002E2465">
        <w:t>Will the business have losses or profit</w:t>
      </w:r>
      <w:r w:rsidR="00F53CB4">
        <w:t xml:space="preserve">; </w:t>
      </w:r>
      <w:r w:rsidR="00C14C11" w:rsidRPr="002E2465">
        <w:br/>
      </w:r>
      <w:r w:rsidR="0048257C">
        <w:t xml:space="preserve">and (iii) </w:t>
      </w:r>
      <w:r w:rsidRPr="00B53337">
        <w:t>Is it worth it for the company to produce that product</w:t>
      </w:r>
      <w:r w:rsidR="0048257C">
        <w:t>.</w:t>
      </w:r>
    </w:p>
    <w:p w14:paraId="4BE8004E" w14:textId="77777777" w:rsidR="005F59E2" w:rsidRDefault="005F59E2" w:rsidP="00413287">
      <w:pPr>
        <w:pStyle w:val="BodyText"/>
        <w:ind w:left="300" w:right="1669"/>
        <w:jc w:val="both"/>
      </w:pPr>
    </w:p>
    <w:p w14:paraId="65AB3849" w14:textId="2A077B65" w:rsidR="005F59E2" w:rsidRDefault="00A448E4" w:rsidP="00B60D4B">
      <w:pPr>
        <w:pStyle w:val="ListParagraph"/>
        <w:numPr>
          <w:ilvl w:val="0"/>
          <w:numId w:val="27"/>
        </w:numPr>
        <w:ind w:left="284" w:right="252" w:hanging="194"/>
        <w:jc w:val="both"/>
      </w:pPr>
      <w:r w:rsidRPr="00A448E4">
        <w:rPr>
          <w:b/>
          <w:bCs/>
        </w:rPr>
        <w:t xml:space="preserve">Correct answers to the above </w:t>
      </w:r>
      <w:r w:rsidR="005F59E2" w:rsidRPr="00A448E4">
        <w:rPr>
          <w:b/>
          <w:bCs/>
        </w:rPr>
        <w:t>will determine if the business is a successful one, or not.</w:t>
      </w:r>
      <w:r w:rsidR="005F59E2">
        <w:t xml:space="preserve"> In the market economy, the determinant</w:t>
      </w:r>
      <w:r>
        <w:t xml:space="preserve"> </w:t>
      </w:r>
      <w:r w:rsidR="005F59E2">
        <w:t>factor in setting the price policy is the market, besides the need to cover the costs. Marketing is a consumer – oriented activity with the role of satisfying the consumers, planning the</w:t>
      </w:r>
      <w:r>
        <w:t xml:space="preserve"> </w:t>
      </w:r>
      <w:r w:rsidR="005F59E2">
        <w:t xml:space="preserve">creation, </w:t>
      </w:r>
      <w:proofErr w:type="gramStart"/>
      <w:r w:rsidR="005F59E2">
        <w:t>pricing</w:t>
      </w:r>
      <w:proofErr w:type="gramEnd"/>
      <w:r w:rsidR="005F59E2">
        <w:t xml:space="preserve"> </w:t>
      </w:r>
      <w:r w:rsidR="005F59E2">
        <w:lastRenderedPageBreak/>
        <w:t>and promoting ideas / products. The main elements that must be consider</w:t>
      </w:r>
      <w:r w:rsidR="009B460A">
        <w:t>ed</w:t>
      </w:r>
      <w:r w:rsidR="005F59E2">
        <w:t xml:space="preserve"> in</w:t>
      </w:r>
      <w:r w:rsidR="009B460A">
        <w:t xml:space="preserve"> </w:t>
      </w:r>
      <w:r w:rsidR="005F59E2">
        <w:t xml:space="preserve">marketing activities </w:t>
      </w:r>
      <w:proofErr w:type="gramStart"/>
      <w:r w:rsidR="005F59E2">
        <w:t>in order to</w:t>
      </w:r>
      <w:proofErr w:type="gramEnd"/>
      <w:r w:rsidR="005F59E2">
        <w:t xml:space="preserve"> succeed are:</w:t>
      </w:r>
    </w:p>
    <w:p w14:paraId="7C1590C7" w14:textId="77777777" w:rsidR="0048257C" w:rsidRDefault="0048257C" w:rsidP="00413287">
      <w:pPr>
        <w:ind w:right="252"/>
        <w:jc w:val="both"/>
      </w:pPr>
    </w:p>
    <w:p w14:paraId="0A714208" w14:textId="35517693" w:rsidR="00A448E4" w:rsidRPr="00B53337" w:rsidRDefault="005F59E2" w:rsidP="00413287">
      <w:pPr>
        <w:pStyle w:val="BodyText"/>
        <w:numPr>
          <w:ilvl w:val="0"/>
          <w:numId w:val="52"/>
        </w:numPr>
        <w:ind w:right="1669"/>
        <w:rPr>
          <w:sz w:val="22"/>
          <w:szCs w:val="22"/>
        </w:rPr>
      </w:pPr>
      <w:r w:rsidRPr="00A448E4">
        <w:rPr>
          <w:sz w:val="22"/>
          <w:szCs w:val="22"/>
        </w:rPr>
        <w:t xml:space="preserve">Defining the </w:t>
      </w:r>
      <w:proofErr w:type="gramStart"/>
      <w:r w:rsidRPr="00A448E4">
        <w:rPr>
          <w:sz w:val="22"/>
          <w:szCs w:val="22"/>
        </w:rPr>
        <w:t>market;</w:t>
      </w:r>
      <w:proofErr w:type="gramEnd"/>
    </w:p>
    <w:p w14:paraId="00EED92A" w14:textId="113EB342" w:rsidR="005F59E2" w:rsidRPr="00A448E4" w:rsidRDefault="005F59E2" w:rsidP="00413287">
      <w:pPr>
        <w:pStyle w:val="BodyText"/>
        <w:numPr>
          <w:ilvl w:val="0"/>
          <w:numId w:val="52"/>
        </w:numPr>
        <w:ind w:right="1669"/>
        <w:rPr>
          <w:sz w:val="22"/>
          <w:szCs w:val="22"/>
        </w:rPr>
      </w:pPr>
      <w:r w:rsidRPr="00A448E4">
        <w:rPr>
          <w:sz w:val="22"/>
          <w:szCs w:val="22"/>
        </w:rPr>
        <w:t>Defining the market demand (consumer; client; final client</w:t>
      </w:r>
      <w:proofErr w:type="gramStart"/>
      <w:r w:rsidRPr="00A448E4">
        <w:rPr>
          <w:sz w:val="22"/>
          <w:szCs w:val="22"/>
        </w:rPr>
        <w:t>);</w:t>
      </w:r>
      <w:proofErr w:type="gramEnd"/>
    </w:p>
    <w:p w14:paraId="660DCBA4" w14:textId="2D6F93E4" w:rsidR="005F59E2" w:rsidRPr="00A448E4" w:rsidRDefault="005F59E2" w:rsidP="00413287">
      <w:pPr>
        <w:pStyle w:val="BodyText"/>
        <w:numPr>
          <w:ilvl w:val="0"/>
          <w:numId w:val="52"/>
        </w:numPr>
        <w:ind w:right="1669"/>
        <w:rPr>
          <w:sz w:val="22"/>
          <w:szCs w:val="22"/>
        </w:rPr>
      </w:pPr>
      <w:r w:rsidRPr="00A448E4">
        <w:rPr>
          <w:sz w:val="22"/>
          <w:szCs w:val="22"/>
        </w:rPr>
        <w:t xml:space="preserve">Determining market groups for the </w:t>
      </w:r>
      <w:proofErr w:type="gramStart"/>
      <w:r w:rsidRPr="00A448E4">
        <w:rPr>
          <w:sz w:val="22"/>
          <w:szCs w:val="22"/>
        </w:rPr>
        <w:t>product;</w:t>
      </w:r>
      <w:proofErr w:type="gramEnd"/>
    </w:p>
    <w:p w14:paraId="4B90F6C1" w14:textId="2C894C0D" w:rsidR="005F59E2" w:rsidRPr="00A448E4" w:rsidRDefault="005F59E2" w:rsidP="00413287">
      <w:pPr>
        <w:pStyle w:val="BodyText"/>
        <w:numPr>
          <w:ilvl w:val="0"/>
          <w:numId w:val="52"/>
        </w:numPr>
        <w:ind w:right="1669"/>
        <w:rPr>
          <w:sz w:val="22"/>
          <w:szCs w:val="22"/>
        </w:rPr>
      </w:pPr>
      <w:r w:rsidRPr="00A448E4">
        <w:rPr>
          <w:sz w:val="22"/>
          <w:szCs w:val="22"/>
        </w:rPr>
        <w:t>Finding the right pricing strategy (differentiation, minimum price, trap product to attract the</w:t>
      </w:r>
      <w:r w:rsidR="009B460A" w:rsidRPr="00A448E4">
        <w:rPr>
          <w:sz w:val="22"/>
          <w:szCs w:val="22"/>
        </w:rPr>
        <w:t xml:space="preserve"> </w:t>
      </w:r>
      <w:r w:rsidRPr="00A448E4">
        <w:rPr>
          <w:sz w:val="22"/>
          <w:szCs w:val="22"/>
        </w:rPr>
        <w:t>customer)</w:t>
      </w:r>
    </w:p>
    <w:p w14:paraId="60954176" w14:textId="2A37475F" w:rsidR="00A448E4" w:rsidRPr="00B53337" w:rsidRDefault="005F59E2" w:rsidP="00413287">
      <w:pPr>
        <w:pStyle w:val="BodyText"/>
        <w:numPr>
          <w:ilvl w:val="0"/>
          <w:numId w:val="52"/>
        </w:numPr>
        <w:ind w:right="1669"/>
        <w:rPr>
          <w:sz w:val="22"/>
          <w:szCs w:val="22"/>
        </w:rPr>
      </w:pPr>
      <w:r w:rsidRPr="00A448E4">
        <w:rPr>
          <w:sz w:val="22"/>
          <w:szCs w:val="22"/>
        </w:rPr>
        <w:t xml:space="preserve">Finding the product required by the </w:t>
      </w:r>
      <w:proofErr w:type="gramStart"/>
      <w:r w:rsidRPr="00A448E4">
        <w:rPr>
          <w:sz w:val="22"/>
          <w:szCs w:val="22"/>
        </w:rPr>
        <w:t>market;</w:t>
      </w:r>
      <w:proofErr w:type="gramEnd"/>
    </w:p>
    <w:p w14:paraId="12E6BF2F" w14:textId="25B9C747" w:rsidR="005F59E2" w:rsidRPr="00A448E4" w:rsidRDefault="005F59E2" w:rsidP="00413287">
      <w:pPr>
        <w:pStyle w:val="BodyText"/>
        <w:numPr>
          <w:ilvl w:val="0"/>
          <w:numId w:val="52"/>
        </w:numPr>
        <w:ind w:right="1669"/>
        <w:rPr>
          <w:sz w:val="22"/>
          <w:szCs w:val="22"/>
        </w:rPr>
      </w:pPr>
      <w:r w:rsidRPr="00A448E4">
        <w:rPr>
          <w:sz w:val="22"/>
          <w:szCs w:val="22"/>
        </w:rPr>
        <w:t>Finding the right product distribution channel (direct sale, through wholesalers, through</w:t>
      </w:r>
      <w:r w:rsidR="009B460A" w:rsidRPr="00A448E4">
        <w:rPr>
          <w:sz w:val="22"/>
          <w:szCs w:val="22"/>
        </w:rPr>
        <w:t xml:space="preserve"> </w:t>
      </w:r>
      <w:r w:rsidRPr="00A448E4">
        <w:rPr>
          <w:sz w:val="22"/>
          <w:szCs w:val="22"/>
        </w:rPr>
        <w:t>retailers</w:t>
      </w:r>
      <w:proofErr w:type="gramStart"/>
      <w:r w:rsidRPr="00A448E4">
        <w:rPr>
          <w:sz w:val="22"/>
          <w:szCs w:val="22"/>
        </w:rPr>
        <w:t>)</w:t>
      </w:r>
      <w:r w:rsidR="00F2006C">
        <w:rPr>
          <w:sz w:val="22"/>
          <w:szCs w:val="22"/>
        </w:rPr>
        <w:t>;</w:t>
      </w:r>
      <w:proofErr w:type="gramEnd"/>
    </w:p>
    <w:p w14:paraId="39411C61" w14:textId="631EB85F" w:rsidR="005F59E2" w:rsidRPr="00A448E4" w:rsidRDefault="005F59E2" w:rsidP="00413287">
      <w:pPr>
        <w:pStyle w:val="BodyText"/>
        <w:numPr>
          <w:ilvl w:val="0"/>
          <w:numId w:val="52"/>
        </w:numPr>
        <w:ind w:right="1669"/>
        <w:rPr>
          <w:sz w:val="22"/>
          <w:szCs w:val="22"/>
        </w:rPr>
      </w:pPr>
      <w:r w:rsidRPr="00A448E4">
        <w:rPr>
          <w:sz w:val="22"/>
          <w:szCs w:val="22"/>
        </w:rPr>
        <w:t>Finding the right communication channel with the clients (advertising, promotions, direct sale</w:t>
      </w:r>
      <w:proofErr w:type="gramStart"/>
      <w:r w:rsidRPr="00A448E4">
        <w:rPr>
          <w:sz w:val="22"/>
          <w:szCs w:val="22"/>
        </w:rPr>
        <w:t>)</w:t>
      </w:r>
      <w:r w:rsidR="00F2006C">
        <w:rPr>
          <w:sz w:val="22"/>
          <w:szCs w:val="22"/>
        </w:rPr>
        <w:t>;</w:t>
      </w:r>
      <w:proofErr w:type="gramEnd"/>
    </w:p>
    <w:p w14:paraId="11EA98D2" w14:textId="2C93FC97" w:rsidR="005F59E2" w:rsidRPr="00A448E4" w:rsidRDefault="00BC48A3" w:rsidP="00413287">
      <w:pPr>
        <w:pStyle w:val="BodyText"/>
        <w:numPr>
          <w:ilvl w:val="0"/>
          <w:numId w:val="52"/>
        </w:numPr>
        <w:ind w:right="1669"/>
        <w:rPr>
          <w:sz w:val="22"/>
          <w:szCs w:val="22"/>
        </w:rPr>
      </w:pPr>
      <w:r w:rsidRPr="00A448E4">
        <w:rPr>
          <w:sz w:val="22"/>
          <w:szCs w:val="22"/>
        </w:rPr>
        <w:t>Analyzing</w:t>
      </w:r>
      <w:r w:rsidR="005F59E2" w:rsidRPr="00A448E4">
        <w:rPr>
          <w:sz w:val="22"/>
          <w:szCs w:val="22"/>
        </w:rPr>
        <w:t xml:space="preserve"> the </w:t>
      </w:r>
      <w:r w:rsidR="00B07012" w:rsidRPr="00A448E4">
        <w:rPr>
          <w:sz w:val="22"/>
          <w:szCs w:val="22"/>
        </w:rPr>
        <w:t>competition.</w:t>
      </w:r>
    </w:p>
    <w:p w14:paraId="6FF5731F" w14:textId="7C5BBAC3" w:rsidR="005F59E2" w:rsidRPr="00A448E4" w:rsidRDefault="005F59E2" w:rsidP="00413287">
      <w:pPr>
        <w:pStyle w:val="BodyText"/>
        <w:numPr>
          <w:ilvl w:val="0"/>
          <w:numId w:val="52"/>
        </w:numPr>
        <w:ind w:right="1669"/>
        <w:rPr>
          <w:sz w:val="22"/>
          <w:szCs w:val="22"/>
        </w:rPr>
      </w:pPr>
      <w:r w:rsidRPr="00A448E4">
        <w:rPr>
          <w:sz w:val="22"/>
          <w:szCs w:val="22"/>
        </w:rPr>
        <w:t xml:space="preserve">Product-position on the life cycle </w:t>
      </w:r>
      <w:proofErr w:type="gramStart"/>
      <w:r w:rsidR="00B07012" w:rsidRPr="00A448E4">
        <w:rPr>
          <w:sz w:val="22"/>
          <w:szCs w:val="22"/>
        </w:rPr>
        <w:t>curve</w:t>
      </w:r>
      <w:r w:rsidR="00F2006C">
        <w:rPr>
          <w:sz w:val="22"/>
          <w:szCs w:val="22"/>
        </w:rPr>
        <w:t>;</w:t>
      </w:r>
      <w:proofErr w:type="gramEnd"/>
    </w:p>
    <w:p w14:paraId="642B5615" w14:textId="056615CD" w:rsidR="005F59E2" w:rsidRPr="00A448E4" w:rsidRDefault="005F59E2" w:rsidP="00413287">
      <w:pPr>
        <w:pStyle w:val="BodyText"/>
        <w:numPr>
          <w:ilvl w:val="0"/>
          <w:numId w:val="52"/>
        </w:numPr>
        <w:ind w:right="1669"/>
        <w:rPr>
          <w:sz w:val="22"/>
          <w:szCs w:val="22"/>
        </w:rPr>
      </w:pPr>
      <w:r w:rsidRPr="00A448E4">
        <w:rPr>
          <w:sz w:val="22"/>
          <w:szCs w:val="22"/>
        </w:rPr>
        <w:t xml:space="preserve">Competitor price </w:t>
      </w:r>
      <w:r w:rsidR="00B07012" w:rsidRPr="00A448E4">
        <w:rPr>
          <w:sz w:val="22"/>
          <w:szCs w:val="22"/>
        </w:rPr>
        <w:t>analysis.</w:t>
      </w:r>
    </w:p>
    <w:p w14:paraId="5CCDE448" w14:textId="75372F70" w:rsidR="009B460A" w:rsidRDefault="009B460A" w:rsidP="00413287">
      <w:pPr>
        <w:pStyle w:val="BodyText"/>
        <w:ind w:left="300" w:right="1669"/>
        <w:jc w:val="both"/>
      </w:pPr>
    </w:p>
    <w:p w14:paraId="6F8DFB66" w14:textId="1EA8CB8A" w:rsidR="00F02415" w:rsidRDefault="00F02415" w:rsidP="00B60D4B">
      <w:pPr>
        <w:pStyle w:val="ListParagraph"/>
        <w:numPr>
          <w:ilvl w:val="0"/>
          <w:numId w:val="27"/>
        </w:numPr>
        <w:ind w:left="284" w:right="252" w:hanging="284"/>
        <w:jc w:val="both"/>
      </w:pPr>
      <w:r w:rsidRPr="00A448E4">
        <w:rPr>
          <w:b/>
          <w:bCs/>
        </w:rPr>
        <w:t>The</w:t>
      </w:r>
      <w:r w:rsidR="00A448E4" w:rsidRPr="00A448E4">
        <w:rPr>
          <w:b/>
          <w:bCs/>
        </w:rPr>
        <w:t>re are several</w:t>
      </w:r>
      <w:r w:rsidRPr="00A448E4">
        <w:rPr>
          <w:b/>
          <w:bCs/>
        </w:rPr>
        <w:t xml:space="preserve"> key </w:t>
      </w:r>
      <w:r w:rsidR="00A448E4" w:rsidRPr="00A448E4">
        <w:rPr>
          <w:b/>
          <w:bCs/>
        </w:rPr>
        <w:t>subject matters</w:t>
      </w:r>
      <w:r w:rsidRPr="00A448E4">
        <w:rPr>
          <w:b/>
          <w:bCs/>
        </w:rPr>
        <w:t xml:space="preserve"> to be evaluated by the Tool to analyze the financing and marketing aspects</w:t>
      </w:r>
      <w:r w:rsidR="00A448E4" w:rsidRPr="00A448E4">
        <w:rPr>
          <w:b/>
          <w:bCs/>
        </w:rPr>
        <w:t xml:space="preserve">. </w:t>
      </w:r>
      <w:r w:rsidR="00A448E4" w:rsidRPr="00A448E4">
        <w:t>The most relevant</w:t>
      </w:r>
      <w:r w:rsidRPr="00A448E4">
        <w:t xml:space="preserve"> are:</w:t>
      </w:r>
    </w:p>
    <w:p w14:paraId="4C95313E" w14:textId="77777777" w:rsidR="00B94B30" w:rsidRDefault="00B94B30" w:rsidP="00413287">
      <w:pPr>
        <w:pStyle w:val="ListParagraph"/>
        <w:ind w:left="300" w:right="252" w:firstLine="0"/>
        <w:jc w:val="both"/>
      </w:pPr>
    </w:p>
    <w:p w14:paraId="51A69435" w14:textId="6618B9E2" w:rsidR="00F02415" w:rsidRPr="00A448E4" w:rsidRDefault="00F02415" w:rsidP="00413287">
      <w:pPr>
        <w:pStyle w:val="BodyText"/>
        <w:numPr>
          <w:ilvl w:val="0"/>
          <w:numId w:val="53"/>
        </w:numPr>
        <w:ind w:left="709" w:right="1669"/>
        <w:rPr>
          <w:sz w:val="22"/>
          <w:szCs w:val="22"/>
        </w:rPr>
      </w:pPr>
      <w:r w:rsidRPr="00A448E4">
        <w:rPr>
          <w:sz w:val="22"/>
          <w:szCs w:val="22"/>
        </w:rPr>
        <w:t>Number of funding possibilities identified for the business</w:t>
      </w:r>
    </w:p>
    <w:p w14:paraId="5C9A96AB" w14:textId="5D9FF46F" w:rsidR="00F02415" w:rsidRPr="00A448E4" w:rsidRDefault="00F02415" w:rsidP="00413287">
      <w:pPr>
        <w:pStyle w:val="BodyText"/>
        <w:numPr>
          <w:ilvl w:val="0"/>
          <w:numId w:val="53"/>
        </w:numPr>
        <w:ind w:left="709" w:right="1669"/>
        <w:rPr>
          <w:sz w:val="22"/>
          <w:szCs w:val="22"/>
        </w:rPr>
      </w:pPr>
      <w:r w:rsidRPr="00A448E4">
        <w:rPr>
          <w:sz w:val="22"/>
          <w:szCs w:val="22"/>
        </w:rPr>
        <w:t>Debt repayment plans</w:t>
      </w:r>
    </w:p>
    <w:p w14:paraId="4B3FDDE4" w14:textId="5C711E4A" w:rsidR="00F02415" w:rsidRPr="00A448E4" w:rsidRDefault="00F02415" w:rsidP="00413287">
      <w:pPr>
        <w:pStyle w:val="BodyText"/>
        <w:numPr>
          <w:ilvl w:val="0"/>
          <w:numId w:val="53"/>
        </w:numPr>
        <w:ind w:left="709" w:right="1669"/>
        <w:rPr>
          <w:sz w:val="22"/>
          <w:szCs w:val="22"/>
        </w:rPr>
      </w:pPr>
      <w:r w:rsidRPr="00A448E4">
        <w:rPr>
          <w:sz w:val="22"/>
          <w:szCs w:val="22"/>
        </w:rPr>
        <w:t xml:space="preserve">Market share, </w:t>
      </w:r>
      <w:proofErr w:type="gramStart"/>
      <w:r w:rsidRPr="00A448E4">
        <w:rPr>
          <w:sz w:val="22"/>
          <w:szCs w:val="22"/>
        </w:rPr>
        <w:t>sales</w:t>
      </w:r>
      <w:proofErr w:type="gramEnd"/>
      <w:r w:rsidRPr="00A448E4">
        <w:rPr>
          <w:sz w:val="22"/>
          <w:szCs w:val="22"/>
        </w:rPr>
        <w:t xml:space="preserve"> and exposure, including distribution</w:t>
      </w:r>
    </w:p>
    <w:p w14:paraId="465C7D59" w14:textId="7AA3E029" w:rsidR="00F02415" w:rsidRPr="00A448E4" w:rsidRDefault="00F02415" w:rsidP="00413287">
      <w:pPr>
        <w:pStyle w:val="BodyText"/>
        <w:numPr>
          <w:ilvl w:val="0"/>
          <w:numId w:val="53"/>
        </w:numPr>
        <w:ind w:left="709" w:right="1669"/>
        <w:rPr>
          <w:sz w:val="22"/>
          <w:szCs w:val="22"/>
        </w:rPr>
      </w:pPr>
      <w:r w:rsidRPr="00A448E4">
        <w:rPr>
          <w:sz w:val="22"/>
          <w:szCs w:val="22"/>
        </w:rPr>
        <w:t>Market analysis, data collection and processing</w:t>
      </w:r>
    </w:p>
    <w:p w14:paraId="7EDA73B7" w14:textId="7BDB7895" w:rsidR="00F02415" w:rsidRPr="00A448E4" w:rsidRDefault="00F02415" w:rsidP="00413287">
      <w:pPr>
        <w:pStyle w:val="BodyText"/>
        <w:numPr>
          <w:ilvl w:val="0"/>
          <w:numId w:val="53"/>
        </w:numPr>
        <w:ind w:left="709" w:right="1669"/>
        <w:rPr>
          <w:sz w:val="22"/>
          <w:szCs w:val="22"/>
        </w:rPr>
      </w:pPr>
      <w:r w:rsidRPr="00A448E4">
        <w:rPr>
          <w:sz w:val="22"/>
          <w:szCs w:val="22"/>
        </w:rPr>
        <w:t>Business sensitivity to customer payment deadlines</w:t>
      </w:r>
    </w:p>
    <w:p w14:paraId="264770A2" w14:textId="2DADD75A" w:rsidR="00F02415" w:rsidRPr="00A448E4" w:rsidRDefault="00F02415" w:rsidP="00413287">
      <w:pPr>
        <w:pStyle w:val="BodyText"/>
        <w:numPr>
          <w:ilvl w:val="0"/>
          <w:numId w:val="53"/>
        </w:numPr>
        <w:ind w:left="709" w:right="1669"/>
        <w:rPr>
          <w:sz w:val="22"/>
          <w:szCs w:val="22"/>
        </w:rPr>
      </w:pPr>
      <w:r w:rsidRPr="00A448E4">
        <w:rPr>
          <w:sz w:val="22"/>
          <w:szCs w:val="22"/>
        </w:rPr>
        <w:t>Liquidity level and business survival</w:t>
      </w:r>
    </w:p>
    <w:p w14:paraId="28EE033D" w14:textId="012B6ED7" w:rsidR="00F02415" w:rsidRPr="00A448E4" w:rsidRDefault="00F02415" w:rsidP="00413287">
      <w:pPr>
        <w:pStyle w:val="BodyText"/>
        <w:numPr>
          <w:ilvl w:val="0"/>
          <w:numId w:val="53"/>
        </w:numPr>
        <w:ind w:left="709" w:right="1669"/>
        <w:rPr>
          <w:sz w:val="22"/>
          <w:szCs w:val="22"/>
        </w:rPr>
      </w:pPr>
      <w:r w:rsidRPr="00A448E4">
        <w:rPr>
          <w:sz w:val="22"/>
          <w:szCs w:val="22"/>
        </w:rPr>
        <w:t>Emergency financing sources</w:t>
      </w:r>
    </w:p>
    <w:p w14:paraId="34560566" w14:textId="7924298E" w:rsidR="00F02415" w:rsidRPr="00A448E4" w:rsidRDefault="00F02415" w:rsidP="00413287">
      <w:pPr>
        <w:pStyle w:val="BodyText"/>
        <w:numPr>
          <w:ilvl w:val="0"/>
          <w:numId w:val="53"/>
        </w:numPr>
        <w:ind w:left="709" w:right="1669"/>
        <w:rPr>
          <w:sz w:val="22"/>
          <w:szCs w:val="22"/>
        </w:rPr>
      </w:pPr>
      <w:r w:rsidRPr="00A448E4">
        <w:rPr>
          <w:sz w:val="22"/>
          <w:szCs w:val="22"/>
        </w:rPr>
        <w:t>Approach to target market</w:t>
      </w:r>
    </w:p>
    <w:p w14:paraId="7B5B22F8" w14:textId="77777777" w:rsidR="00F02415" w:rsidRPr="00A448E4" w:rsidRDefault="00F02415" w:rsidP="00413287">
      <w:pPr>
        <w:pStyle w:val="BodyText"/>
        <w:ind w:right="1669"/>
        <w:jc w:val="both"/>
        <w:rPr>
          <w:b/>
          <w:bCs/>
        </w:rPr>
      </w:pPr>
    </w:p>
    <w:p w14:paraId="51B61B8D" w14:textId="5EBD5E0E" w:rsidR="00070A9C" w:rsidRDefault="00F02415" w:rsidP="00B60D4B">
      <w:pPr>
        <w:pStyle w:val="ListParagraph"/>
        <w:numPr>
          <w:ilvl w:val="0"/>
          <w:numId w:val="27"/>
        </w:numPr>
        <w:ind w:left="284" w:right="252" w:hanging="194"/>
        <w:jc w:val="both"/>
      </w:pPr>
      <w:r w:rsidRPr="00A448E4">
        <w:rPr>
          <w:b/>
          <w:bCs/>
        </w:rPr>
        <w:t xml:space="preserve">Regarding resilience and innovation, in a constant changing time, each business must adopt measures never considered before, </w:t>
      </w:r>
      <w:proofErr w:type="gramStart"/>
      <w:r w:rsidRPr="00A448E4">
        <w:rPr>
          <w:b/>
          <w:bCs/>
        </w:rPr>
        <w:t>in order to</w:t>
      </w:r>
      <w:proofErr w:type="gramEnd"/>
      <w:r w:rsidRPr="00A448E4">
        <w:rPr>
          <w:b/>
          <w:bCs/>
        </w:rPr>
        <w:t xml:space="preserve"> face challenges.</w:t>
      </w:r>
      <w:r>
        <w:t xml:space="preserve"> No matter the age and size of the company, any company must have the capacity to renew itself, adopting innovation changes. Resilient companies develop a portfolio of product innovations, adopting experimental strategies, in all parts of the company. Innovative companies must test new strategies and innovate aspects of its business model, such as pricing or industry alliances.</w:t>
      </w:r>
      <w:r w:rsidR="00A448E4">
        <w:t xml:space="preserve"> </w:t>
      </w:r>
      <w:r w:rsidR="00070A9C">
        <w:t>The key indicators to be analyzed by the Tool to assess resilience and innovation are as follows:</w:t>
      </w:r>
    </w:p>
    <w:p w14:paraId="21CE29F0" w14:textId="77777777" w:rsidR="00302947" w:rsidRDefault="00302947" w:rsidP="00413287">
      <w:pPr>
        <w:pStyle w:val="ListParagraph"/>
        <w:ind w:left="142" w:right="110" w:firstLine="0"/>
        <w:jc w:val="both"/>
      </w:pPr>
    </w:p>
    <w:p w14:paraId="1F181B9F" w14:textId="7A47EB18" w:rsidR="00070A9C" w:rsidRPr="00BC48A3" w:rsidRDefault="00070A9C" w:rsidP="00413287">
      <w:pPr>
        <w:pStyle w:val="BodyText"/>
        <w:numPr>
          <w:ilvl w:val="0"/>
          <w:numId w:val="54"/>
        </w:numPr>
        <w:ind w:left="576" w:right="1670" w:hanging="432"/>
        <w:rPr>
          <w:sz w:val="22"/>
          <w:szCs w:val="22"/>
        </w:rPr>
      </w:pPr>
      <w:r w:rsidRPr="00BC48A3">
        <w:rPr>
          <w:sz w:val="22"/>
          <w:szCs w:val="22"/>
        </w:rPr>
        <w:t>Business and products brand and uniqueness</w:t>
      </w:r>
    </w:p>
    <w:p w14:paraId="6B4D78BA" w14:textId="3412F261" w:rsidR="00070A9C" w:rsidRPr="00BC48A3" w:rsidRDefault="00070A9C" w:rsidP="00413287">
      <w:pPr>
        <w:pStyle w:val="BodyText"/>
        <w:numPr>
          <w:ilvl w:val="0"/>
          <w:numId w:val="54"/>
        </w:numPr>
        <w:ind w:left="576" w:right="1670" w:hanging="432"/>
        <w:rPr>
          <w:sz w:val="22"/>
          <w:szCs w:val="22"/>
        </w:rPr>
      </w:pPr>
      <w:r w:rsidRPr="00BC48A3">
        <w:rPr>
          <w:sz w:val="22"/>
          <w:szCs w:val="22"/>
        </w:rPr>
        <w:t>Innovative approaches employed</w:t>
      </w:r>
    </w:p>
    <w:p w14:paraId="4EEB4105" w14:textId="55E93F97" w:rsidR="00070A9C" w:rsidRPr="00BC48A3" w:rsidRDefault="00070A9C" w:rsidP="00413287">
      <w:pPr>
        <w:pStyle w:val="BodyText"/>
        <w:numPr>
          <w:ilvl w:val="0"/>
          <w:numId w:val="54"/>
        </w:numPr>
        <w:ind w:left="576" w:right="1670" w:hanging="432"/>
        <w:rPr>
          <w:sz w:val="22"/>
          <w:szCs w:val="22"/>
        </w:rPr>
      </w:pPr>
      <w:r w:rsidRPr="00BC48A3">
        <w:rPr>
          <w:sz w:val="22"/>
          <w:szCs w:val="22"/>
        </w:rPr>
        <w:t>Crisis management mechanisms</w:t>
      </w:r>
    </w:p>
    <w:p w14:paraId="6E734729" w14:textId="70396137" w:rsidR="00070A9C" w:rsidRPr="00BC48A3" w:rsidRDefault="00070A9C" w:rsidP="00413287">
      <w:pPr>
        <w:pStyle w:val="BodyText"/>
        <w:numPr>
          <w:ilvl w:val="0"/>
          <w:numId w:val="54"/>
        </w:numPr>
        <w:ind w:left="576" w:right="1670" w:hanging="432"/>
        <w:rPr>
          <w:sz w:val="22"/>
          <w:szCs w:val="22"/>
        </w:rPr>
      </w:pPr>
      <w:r w:rsidRPr="00BC48A3">
        <w:rPr>
          <w:sz w:val="22"/>
          <w:szCs w:val="22"/>
        </w:rPr>
        <w:t>Product/service diversification</w:t>
      </w:r>
    </w:p>
    <w:p w14:paraId="14C33118" w14:textId="64536141" w:rsidR="00070A9C" w:rsidRPr="00BC48A3" w:rsidRDefault="00070A9C" w:rsidP="00413287">
      <w:pPr>
        <w:pStyle w:val="BodyText"/>
        <w:numPr>
          <w:ilvl w:val="0"/>
          <w:numId w:val="54"/>
        </w:numPr>
        <w:ind w:left="576" w:right="1670" w:hanging="432"/>
        <w:rPr>
          <w:sz w:val="22"/>
          <w:szCs w:val="22"/>
        </w:rPr>
      </w:pPr>
      <w:r w:rsidRPr="00BC48A3">
        <w:rPr>
          <w:sz w:val="22"/>
          <w:szCs w:val="22"/>
        </w:rPr>
        <w:t>Capacity to implement/adopt a restructuring plan</w:t>
      </w:r>
    </w:p>
    <w:p w14:paraId="05E06EFB" w14:textId="42495726" w:rsidR="00070A9C" w:rsidRPr="00BC48A3" w:rsidRDefault="00070A9C" w:rsidP="00413287">
      <w:pPr>
        <w:pStyle w:val="BodyText"/>
        <w:numPr>
          <w:ilvl w:val="0"/>
          <w:numId w:val="54"/>
        </w:numPr>
        <w:ind w:left="576" w:right="1670" w:hanging="432"/>
        <w:rPr>
          <w:sz w:val="22"/>
          <w:szCs w:val="22"/>
        </w:rPr>
      </w:pPr>
      <w:r w:rsidRPr="00BC48A3">
        <w:rPr>
          <w:sz w:val="22"/>
          <w:szCs w:val="22"/>
        </w:rPr>
        <w:t>Reusability of business components if problems appear</w:t>
      </w:r>
    </w:p>
    <w:p w14:paraId="12A11916" w14:textId="6DC6F891" w:rsidR="001D50B3" w:rsidRPr="00BC48A3" w:rsidRDefault="001D50B3" w:rsidP="00413287">
      <w:pPr>
        <w:pStyle w:val="BodyText"/>
        <w:numPr>
          <w:ilvl w:val="0"/>
          <w:numId w:val="54"/>
        </w:numPr>
        <w:ind w:left="576" w:right="1670" w:hanging="432"/>
        <w:rPr>
          <w:sz w:val="22"/>
          <w:szCs w:val="22"/>
        </w:rPr>
      </w:pPr>
      <w:r w:rsidRPr="00BC48A3">
        <w:rPr>
          <w:sz w:val="22"/>
          <w:szCs w:val="22"/>
        </w:rPr>
        <w:t>Policy regulation supporting second chance</w:t>
      </w:r>
    </w:p>
    <w:p w14:paraId="26DF7B07" w14:textId="03A3A385" w:rsidR="00070A9C" w:rsidRPr="00BC48A3" w:rsidRDefault="00070A9C" w:rsidP="00413287">
      <w:pPr>
        <w:pStyle w:val="BodyText"/>
        <w:numPr>
          <w:ilvl w:val="0"/>
          <w:numId w:val="54"/>
        </w:numPr>
        <w:ind w:left="576" w:right="1670" w:hanging="432"/>
        <w:rPr>
          <w:sz w:val="22"/>
          <w:szCs w:val="22"/>
        </w:rPr>
      </w:pPr>
      <w:r w:rsidRPr="00BC48A3">
        <w:rPr>
          <w:sz w:val="22"/>
          <w:szCs w:val="22"/>
        </w:rPr>
        <w:t>Awareness of the driving factors behind the organization</w:t>
      </w:r>
    </w:p>
    <w:p w14:paraId="2C8A2D2B" w14:textId="77777777" w:rsidR="00C14C11" w:rsidRDefault="00C14C11" w:rsidP="00413287">
      <w:pPr>
        <w:pStyle w:val="BodyText"/>
        <w:ind w:right="1669"/>
        <w:jc w:val="both"/>
      </w:pPr>
    </w:p>
    <w:p w14:paraId="7FB5678B" w14:textId="77777777" w:rsidR="004734C1" w:rsidRDefault="004734C1" w:rsidP="00413287">
      <w:pPr>
        <w:pStyle w:val="BodyText"/>
        <w:rPr>
          <w:sz w:val="12"/>
        </w:rPr>
      </w:pPr>
    </w:p>
    <w:p w14:paraId="6D522CAA" w14:textId="0A02EFF0" w:rsidR="004734C1" w:rsidRPr="00A15A15" w:rsidRDefault="00C6125D" w:rsidP="00B53337">
      <w:pPr>
        <w:pStyle w:val="Heading1"/>
        <w:numPr>
          <w:ilvl w:val="1"/>
          <w:numId w:val="9"/>
        </w:numPr>
        <w:tabs>
          <w:tab w:val="left" w:pos="1020"/>
          <w:tab w:val="left" w:pos="1021"/>
        </w:tabs>
        <w:ind w:right="1669" w:hanging="721"/>
      </w:pPr>
      <w:bookmarkStart w:id="55" w:name="_Toc93931162"/>
      <w:r>
        <w:t>W</w:t>
      </w:r>
      <w:r w:rsidR="00841AF4" w:rsidRPr="00A15A15">
        <w:t>hen</w:t>
      </w:r>
      <w:r>
        <w:t xml:space="preserve"> should the EWT notify the </w:t>
      </w:r>
      <w:r w:rsidR="003E4018">
        <w:t>debtor?</w:t>
      </w:r>
      <w:bookmarkEnd w:id="55"/>
    </w:p>
    <w:p w14:paraId="048868A0" w14:textId="77777777" w:rsidR="004734C1" w:rsidRDefault="004734C1" w:rsidP="00413287">
      <w:pPr>
        <w:pStyle w:val="BodyText"/>
        <w:ind w:right="1669"/>
        <w:rPr>
          <w:i/>
          <w:sz w:val="23"/>
        </w:rPr>
      </w:pPr>
    </w:p>
    <w:p w14:paraId="47A7085B" w14:textId="3298DE48" w:rsidR="004734C1" w:rsidRDefault="00841AF4" w:rsidP="00B60D4B">
      <w:pPr>
        <w:pStyle w:val="ListParagraph"/>
        <w:numPr>
          <w:ilvl w:val="0"/>
          <w:numId w:val="27"/>
        </w:numPr>
        <w:ind w:left="432" w:hanging="432"/>
        <w:jc w:val="both"/>
      </w:pPr>
      <w:r w:rsidRPr="00587083">
        <w:rPr>
          <w:b/>
          <w:bCs/>
        </w:rPr>
        <w:t xml:space="preserve">There is no indication in the Directive of how “early” those risks of </w:t>
      </w:r>
      <w:r w:rsidR="008515E3">
        <w:rPr>
          <w:b/>
          <w:bCs/>
        </w:rPr>
        <w:t>perspective</w:t>
      </w:r>
      <w:r w:rsidR="00C6125D">
        <w:rPr>
          <w:b/>
          <w:bCs/>
        </w:rPr>
        <w:t xml:space="preserve"> </w:t>
      </w:r>
      <w:r w:rsidRPr="00587083">
        <w:rPr>
          <w:b/>
          <w:bCs/>
        </w:rPr>
        <w:t>insolvency should be identified.</w:t>
      </w:r>
      <w:r>
        <w:t xml:space="preserve"> It is therefore understood that each </w:t>
      </w:r>
      <w:r w:rsidR="009237DD">
        <w:t>M</w:t>
      </w:r>
      <w:r>
        <w:t xml:space="preserve">ember </w:t>
      </w:r>
      <w:r w:rsidR="009237DD">
        <w:t>S</w:t>
      </w:r>
      <w:r>
        <w:t xml:space="preserve">tate should be able to determine the time horizon applied by the EWT, and such determination must carefully manage the trade-off between prediction accuracy and </w:t>
      </w:r>
      <w:r w:rsidR="00A812BA">
        <w:t xml:space="preserve">effectiveness </w:t>
      </w:r>
      <w:r>
        <w:t>of the intervention.</w:t>
      </w:r>
      <w:r w:rsidR="00CA0385">
        <w:t xml:space="preserve"> </w:t>
      </w:r>
      <w:r w:rsidRPr="00B53337">
        <w:t xml:space="preserve">Within that margin of discretion, it is reasonable to assume that the goal of the EWT should be to </w:t>
      </w:r>
      <w:r w:rsidRPr="00B53337">
        <w:lastRenderedPageBreak/>
        <w:t xml:space="preserve">identify those companies that are likely to face </w:t>
      </w:r>
      <w:r w:rsidR="00AD40BA" w:rsidRPr="00CA0385">
        <w:t xml:space="preserve">severe </w:t>
      </w:r>
      <w:r w:rsidRPr="00CA0385">
        <w:t xml:space="preserve">difficulties in the following </w:t>
      </w:r>
      <w:r w:rsidR="001D50B3" w:rsidRPr="00CA0385">
        <w:t>6</w:t>
      </w:r>
      <w:r w:rsidRPr="00CA0385">
        <w:t xml:space="preserve"> to 1</w:t>
      </w:r>
      <w:r w:rsidR="001D50B3" w:rsidRPr="00CA0385">
        <w:t>8</w:t>
      </w:r>
      <w:r w:rsidRPr="00CA0385">
        <w:t xml:space="preserve"> months</w:t>
      </w:r>
      <w:r w:rsidR="008C320F" w:rsidRPr="00CA0385">
        <w:t xml:space="preserve"> and whose situation can be recovered under a going concern</w:t>
      </w:r>
      <w:r w:rsidRPr="00413287">
        <w:rPr>
          <w:b/>
          <w:bCs/>
        </w:rPr>
        <w:t xml:space="preserve">. </w:t>
      </w:r>
      <w:r>
        <w:t>This is an adequate time horizon for several reasons:</w:t>
      </w:r>
    </w:p>
    <w:p w14:paraId="5A753D4B" w14:textId="77777777" w:rsidR="00302947" w:rsidRDefault="00302947" w:rsidP="00413287">
      <w:pPr>
        <w:pStyle w:val="ListParagraph"/>
        <w:ind w:left="142" w:firstLine="0"/>
        <w:jc w:val="both"/>
      </w:pPr>
    </w:p>
    <w:p w14:paraId="20BA6578" w14:textId="77777777" w:rsidR="001D50B3" w:rsidRPr="00587083" w:rsidRDefault="00841AF4" w:rsidP="00413287">
      <w:pPr>
        <w:pStyle w:val="ListParagraph"/>
        <w:numPr>
          <w:ilvl w:val="0"/>
          <w:numId w:val="55"/>
        </w:numPr>
        <w:ind w:left="567" w:right="252"/>
        <w:jc w:val="both"/>
        <w:rPr>
          <w:szCs w:val="20"/>
        </w:rPr>
      </w:pPr>
      <w:r w:rsidRPr="00587083">
        <w:rPr>
          <w:szCs w:val="20"/>
        </w:rPr>
        <w:t>Although projections within a time frame of less than six months may be more accurate, they most probably identify hardly recoverable situations (given the little time</w:t>
      </w:r>
      <w:r w:rsidRPr="00587083">
        <w:rPr>
          <w:spacing w:val="-12"/>
          <w:szCs w:val="20"/>
        </w:rPr>
        <w:t xml:space="preserve"> </w:t>
      </w:r>
      <w:r w:rsidRPr="00587083">
        <w:rPr>
          <w:szCs w:val="20"/>
        </w:rPr>
        <w:t>available).</w:t>
      </w:r>
    </w:p>
    <w:p w14:paraId="6C693570" w14:textId="46B2F9D8" w:rsidR="004734C1" w:rsidRDefault="00841AF4" w:rsidP="00B60D4B">
      <w:pPr>
        <w:pStyle w:val="ListParagraph"/>
        <w:numPr>
          <w:ilvl w:val="0"/>
          <w:numId w:val="55"/>
        </w:numPr>
        <w:ind w:left="567" w:right="252"/>
        <w:rPr>
          <w:sz w:val="24"/>
        </w:rPr>
      </w:pPr>
      <w:r w:rsidRPr="00587083">
        <w:rPr>
          <w:szCs w:val="20"/>
        </w:rPr>
        <w:t>Although projections of more than 1</w:t>
      </w:r>
      <w:r w:rsidR="00A85D7A" w:rsidRPr="00587083">
        <w:rPr>
          <w:szCs w:val="20"/>
        </w:rPr>
        <w:t>8</w:t>
      </w:r>
      <w:r w:rsidRPr="00587083">
        <w:rPr>
          <w:szCs w:val="20"/>
        </w:rPr>
        <w:t xml:space="preserve"> months may ensure more effective interventions (given the significant time available), many concurrent factors materializing within this time frame may have an adverse impact on prediction accuracy (changed context, availability of new data, and so on) and therefore increase the possibility</w:t>
      </w:r>
      <w:r w:rsidR="00587083">
        <w:rPr>
          <w:szCs w:val="20"/>
        </w:rPr>
        <w:t xml:space="preserve"> </w:t>
      </w:r>
      <w:r w:rsidRPr="00587083">
        <w:rPr>
          <w:szCs w:val="20"/>
        </w:rPr>
        <w:t>of false negatives.</w:t>
      </w:r>
      <w:r w:rsidR="00A15A15">
        <w:rPr>
          <w:sz w:val="24"/>
        </w:rPr>
        <w:br/>
      </w:r>
    </w:p>
    <w:p w14:paraId="3E35CF0D" w14:textId="3154F526" w:rsidR="00722478" w:rsidRDefault="00722478" w:rsidP="00413287">
      <w:pPr>
        <w:pStyle w:val="BodyText"/>
        <w:ind w:left="1080" w:right="1669"/>
        <w:jc w:val="both"/>
      </w:pPr>
    </w:p>
    <w:p w14:paraId="736E5130" w14:textId="77777777" w:rsidR="00EC0025" w:rsidRPr="00A15A15" w:rsidRDefault="00EC0025" w:rsidP="00B53337">
      <w:pPr>
        <w:pStyle w:val="Heading1"/>
        <w:numPr>
          <w:ilvl w:val="1"/>
          <w:numId w:val="9"/>
        </w:numPr>
        <w:tabs>
          <w:tab w:val="left" w:pos="1020"/>
          <w:tab w:val="left" w:pos="1021"/>
        </w:tabs>
        <w:ind w:right="1669" w:hanging="721"/>
      </w:pPr>
      <w:bookmarkStart w:id="56" w:name="_bookmark28"/>
      <w:bookmarkStart w:id="57" w:name="_Toc93931163"/>
      <w:bookmarkEnd w:id="56"/>
      <w:r w:rsidRPr="00A15A15">
        <w:t>The process</w:t>
      </w:r>
      <w:bookmarkEnd w:id="57"/>
    </w:p>
    <w:p w14:paraId="6A2D94F9" w14:textId="77777777" w:rsidR="00EC0025" w:rsidRPr="00587083" w:rsidRDefault="00EC0025" w:rsidP="00413287">
      <w:pPr>
        <w:pStyle w:val="BodyText"/>
        <w:ind w:right="110"/>
        <w:rPr>
          <w:i/>
          <w:sz w:val="22"/>
          <w:szCs w:val="22"/>
        </w:rPr>
      </w:pPr>
    </w:p>
    <w:p w14:paraId="47E8FC75" w14:textId="55EA2D40" w:rsidR="002217C7" w:rsidRPr="00587083" w:rsidRDefault="002217C7" w:rsidP="00B60D4B">
      <w:pPr>
        <w:pStyle w:val="ListParagraph"/>
        <w:numPr>
          <w:ilvl w:val="0"/>
          <w:numId w:val="27"/>
        </w:numPr>
        <w:ind w:left="432" w:hanging="432"/>
        <w:jc w:val="both"/>
      </w:pPr>
      <w:r w:rsidRPr="00587083">
        <w:rPr>
          <w:b/>
          <w:bCs/>
        </w:rPr>
        <w:t>Regardless the adoption of a purely qualitative inbound modelling or a self-assessment based on quantitative indicators, t</w:t>
      </w:r>
      <w:r w:rsidR="00EC0025" w:rsidRPr="00587083">
        <w:rPr>
          <w:b/>
          <w:bCs/>
        </w:rPr>
        <w:t xml:space="preserve">he model implementation process consists of three main phases: </w:t>
      </w:r>
      <w:r w:rsidR="00EC0025" w:rsidRPr="00587083">
        <w:t>(1) model design; (2) implementation; and (3) operationalization.</w:t>
      </w:r>
      <w:r w:rsidR="00587083" w:rsidRPr="00587083">
        <w:t xml:space="preserve"> </w:t>
      </w:r>
      <w:r w:rsidRPr="00587083">
        <w:t>As far as the fully inbound model based on qualitative data</w:t>
      </w:r>
      <w:r w:rsidR="00BF0C58" w:rsidRPr="00587083">
        <w:t xml:space="preserve"> is concerned</w:t>
      </w:r>
      <w:r w:rsidRPr="00587083">
        <w:t>, the model design will consist in the definition/customization of domain areas and KPIs by a working group</w:t>
      </w:r>
      <w:r w:rsidR="00BF0C58" w:rsidRPr="00587083">
        <w:rPr>
          <w:rStyle w:val="FootnoteReference"/>
        </w:rPr>
        <w:footnoteReference w:id="73"/>
      </w:r>
      <w:r w:rsidRPr="00587083">
        <w:t>.</w:t>
      </w:r>
    </w:p>
    <w:p w14:paraId="296CDD95" w14:textId="507D7817" w:rsidR="002217C7" w:rsidRPr="00587083" w:rsidRDefault="002217C7" w:rsidP="00413287">
      <w:pPr>
        <w:pStyle w:val="BodyText"/>
        <w:ind w:left="300" w:right="1669"/>
        <w:jc w:val="both"/>
        <w:rPr>
          <w:sz w:val="22"/>
          <w:szCs w:val="22"/>
        </w:rPr>
      </w:pPr>
    </w:p>
    <w:p w14:paraId="09BBB57E" w14:textId="2D942F9F" w:rsidR="00BF0C58" w:rsidRPr="00B53337" w:rsidRDefault="002217C7" w:rsidP="00B60D4B">
      <w:pPr>
        <w:pStyle w:val="ListParagraph"/>
        <w:numPr>
          <w:ilvl w:val="0"/>
          <w:numId w:val="27"/>
        </w:numPr>
        <w:ind w:left="432" w:hanging="432"/>
        <w:jc w:val="both"/>
      </w:pPr>
      <w:r w:rsidRPr="00587083">
        <w:rPr>
          <w:b/>
          <w:bCs/>
        </w:rPr>
        <w:t xml:space="preserve">Model implementation will then consist </w:t>
      </w:r>
      <w:r w:rsidR="00725EE7">
        <w:rPr>
          <w:b/>
          <w:bCs/>
        </w:rPr>
        <w:t>of</w:t>
      </w:r>
      <w:r w:rsidRPr="00587083">
        <w:rPr>
          <w:b/>
          <w:bCs/>
        </w:rPr>
        <w:t xml:space="preserve"> a set of tests mostly based on retrospective analysis</w:t>
      </w:r>
      <w:r w:rsidR="00BF0C58" w:rsidRPr="00587083">
        <w:rPr>
          <w:rStyle w:val="FootnoteReference"/>
          <w:b/>
          <w:bCs/>
        </w:rPr>
        <w:footnoteReference w:id="74"/>
      </w:r>
      <w:r w:rsidRPr="00587083">
        <w:rPr>
          <w:b/>
          <w:bCs/>
        </w:rPr>
        <w:t xml:space="preserve"> to validate and/or eventually integrate/fine tune the EWT to maximize its effectiveness.</w:t>
      </w:r>
      <w:r w:rsidR="00587083" w:rsidRPr="00587083">
        <w:t xml:space="preserve"> </w:t>
      </w:r>
      <w:r w:rsidRPr="00587083">
        <w:t xml:space="preserve">The operationalization phase will then consist </w:t>
      </w:r>
      <w:r w:rsidR="00231328">
        <w:t>of</w:t>
      </w:r>
      <w:r w:rsidR="00231328" w:rsidRPr="00587083">
        <w:t xml:space="preserve"> </w:t>
      </w:r>
      <w:r w:rsidRPr="00587083">
        <w:t>a first pilot phase (</w:t>
      </w:r>
      <w:r w:rsidR="00922EFD" w:rsidRPr="00587083">
        <w:t>i.e.,</w:t>
      </w:r>
      <w:r w:rsidRPr="00587083">
        <w:t xml:space="preserve"> operationalization of the EWT in one specific area, or for a particular type of debtor)</w:t>
      </w:r>
      <w:r w:rsidR="00BF0C58" w:rsidRPr="00587083">
        <w:t>.</w:t>
      </w:r>
      <w:r w:rsidR="00725EE7">
        <w:rPr>
          <w:b/>
          <w:bCs/>
        </w:rPr>
        <w:t xml:space="preserve"> </w:t>
      </w:r>
      <w:r w:rsidR="00BF0C58" w:rsidRPr="00413287">
        <w:t>The estimated timeframe for the implementation of the EWT under such approach is 6-9 months approximately.</w:t>
      </w:r>
      <w:r w:rsidR="00BF0C58" w:rsidRPr="00B53337">
        <w:t xml:space="preserve"> The key components, expected deliverables and elapsed time for implementation are described in the table below:</w:t>
      </w:r>
    </w:p>
    <w:p w14:paraId="67F4FAD6" w14:textId="77777777" w:rsidR="00BF0C58" w:rsidRDefault="00BF0C58" w:rsidP="00413287">
      <w:pPr>
        <w:pStyle w:val="BodyText"/>
        <w:ind w:left="300" w:right="935"/>
        <w:jc w:val="both"/>
      </w:pPr>
    </w:p>
    <w:p w14:paraId="51E39F5A" w14:textId="30324252" w:rsidR="00BF0C58" w:rsidRDefault="00231328" w:rsidP="006B20FC">
      <w:pPr>
        <w:pStyle w:val="Caption"/>
        <w:rPr>
          <w:sz w:val="22"/>
          <w:szCs w:val="22"/>
        </w:rPr>
      </w:pPr>
      <w:r>
        <w:t xml:space="preserve">Table </w:t>
      </w:r>
      <w:fldSimple w:instr=" SEQ Table \* ARABIC ">
        <w:r w:rsidR="00066A3F">
          <w:rPr>
            <w:noProof/>
          </w:rPr>
          <w:t>4</w:t>
        </w:r>
      </w:fldSimple>
      <w:r>
        <w:t xml:space="preserve"> </w:t>
      </w:r>
      <w:bookmarkStart w:id="58" w:name="_Toc93931177"/>
      <w:r w:rsidR="00B958FA" w:rsidRPr="00B958FA">
        <w:rPr>
          <w:sz w:val="22"/>
          <w:szCs w:val="22"/>
        </w:rPr>
        <w:t xml:space="preserve">: EWT implementation under a fully inbound approach, key </w:t>
      </w:r>
      <w:proofErr w:type="gramStart"/>
      <w:r w:rsidR="00B958FA" w:rsidRPr="00B958FA">
        <w:rPr>
          <w:sz w:val="22"/>
          <w:szCs w:val="22"/>
        </w:rPr>
        <w:t>activities</w:t>
      </w:r>
      <w:proofErr w:type="gramEnd"/>
      <w:r w:rsidR="00B958FA" w:rsidRPr="00B958FA">
        <w:rPr>
          <w:sz w:val="22"/>
          <w:szCs w:val="22"/>
        </w:rPr>
        <w:t xml:space="preserve"> and elapsed time</w:t>
      </w:r>
      <w:bookmarkEnd w:id="58"/>
    </w:p>
    <w:tbl>
      <w:tblPr>
        <w:tblStyle w:val="TableGrid"/>
        <w:tblW w:w="0" w:type="auto"/>
        <w:jc w:val="center"/>
        <w:tblLook w:val="04A0" w:firstRow="1" w:lastRow="0" w:firstColumn="1" w:lastColumn="0" w:noHBand="0" w:noVBand="1"/>
      </w:tblPr>
      <w:tblGrid>
        <w:gridCol w:w="2763"/>
        <w:gridCol w:w="4612"/>
        <w:gridCol w:w="2479"/>
      </w:tblGrid>
      <w:tr w:rsidR="00B958FA" w:rsidRPr="00231328" w14:paraId="754C3C70" w14:textId="77777777" w:rsidTr="00FC0479">
        <w:trPr>
          <w:jc w:val="center"/>
        </w:trPr>
        <w:tc>
          <w:tcPr>
            <w:tcW w:w="2763" w:type="dxa"/>
            <w:shd w:val="clear" w:color="auto" w:fill="8DB3E2" w:themeFill="text2" w:themeFillTint="66"/>
          </w:tcPr>
          <w:p w14:paraId="08CF0601" w14:textId="0E944D0F" w:rsidR="00A86D91" w:rsidRPr="00B60D4B" w:rsidRDefault="00A86D91" w:rsidP="00413287">
            <w:pPr>
              <w:pStyle w:val="BodyText"/>
              <w:ind w:right="935"/>
              <w:jc w:val="center"/>
              <w:rPr>
                <w:b/>
                <w:bCs/>
                <w:sz w:val="20"/>
                <w:szCs w:val="20"/>
              </w:rPr>
            </w:pPr>
            <w:r w:rsidRPr="00B60D4B">
              <w:rPr>
                <w:b/>
                <w:bCs/>
                <w:sz w:val="20"/>
                <w:szCs w:val="20"/>
              </w:rPr>
              <w:t>Phase</w:t>
            </w:r>
          </w:p>
        </w:tc>
        <w:tc>
          <w:tcPr>
            <w:tcW w:w="4612" w:type="dxa"/>
            <w:shd w:val="clear" w:color="auto" w:fill="8DB3E2" w:themeFill="text2" w:themeFillTint="66"/>
          </w:tcPr>
          <w:p w14:paraId="09261508" w14:textId="00E2CB3B" w:rsidR="00A86D91" w:rsidRPr="00B60D4B" w:rsidRDefault="00A86D91" w:rsidP="00413287">
            <w:pPr>
              <w:pStyle w:val="BodyText"/>
              <w:ind w:right="935"/>
              <w:jc w:val="center"/>
              <w:rPr>
                <w:b/>
                <w:bCs/>
                <w:sz w:val="20"/>
                <w:szCs w:val="20"/>
              </w:rPr>
            </w:pPr>
            <w:r w:rsidRPr="00B60D4B">
              <w:rPr>
                <w:b/>
                <w:bCs/>
                <w:sz w:val="20"/>
                <w:szCs w:val="20"/>
              </w:rPr>
              <w:t>Key Activities</w:t>
            </w:r>
          </w:p>
        </w:tc>
        <w:tc>
          <w:tcPr>
            <w:tcW w:w="2479" w:type="dxa"/>
            <w:shd w:val="clear" w:color="auto" w:fill="8DB3E2" w:themeFill="text2" w:themeFillTint="66"/>
          </w:tcPr>
          <w:p w14:paraId="15017E05" w14:textId="5EA3A1F0" w:rsidR="00A86D91" w:rsidRPr="00B60D4B" w:rsidRDefault="00A86D91" w:rsidP="00413287">
            <w:pPr>
              <w:pStyle w:val="BodyText"/>
              <w:ind w:right="935"/>
              <w:jc w:val="center"/>
              <w:rPr>
                <w:b/>
                <w:bCs/>
                <w:sz w:val="20"/>
                <w:szCs w:val="20"/>
              </w:rPr>
            </w:pPr>
            <w:r w:rsidRPr="00B60D4B">
              <w:rPr>
                <w:b/>
                <w:bCs/>
                <w:sz w:val="20"/>
                <w:szCs w:val="20"/>
              </w:rPr>
              <w:t>Elapsed time</w:t>
            </w:r>
          </w:p>
        </w:tc>
      </w:tr>
      <w:tr w:rsidR="00B958FA" w:rsidRPr="00231328" w14:paraId="7BDF976D" w14:textId="77777777" w:rsidTr="00FC0479">
        <w:trPr>
          <w:jc w:val="center"/>
        </w:trPr>
        <w:tc>
          <w:tcPr>
            <w:tcW w:w="2763" w:type="dxa"/>
          </w:tcPr>
          <w:p w14:paraId="08B77E7D" w14:textId="2861CA72" w:rsidR="00A86D91" w:rsidRPr="00B60D4B" w:rsidRDefault="00A86D91" w:rsidP="00413287">
            <w:pPr>
              <w:pStyle w:val="BodyText"/>
              <w:ind w:right="935"/>
              <w:jc w:val="both"/>
              <w:rPr>
                <w:b/>
                <w:bCs/>
                <w:sz w:val="20"/>
                <w:szCs w:val="20"/>
              </w:rPr>
            </w:pPr>
            <w:r w:rsidRPr="00B60D4B">
              <w:rPr>
                <w:b/>
                <w:bCs/>
                <w:sz w:val="20"/>
                <w:szCs w:val="20"/>
              </w:rPr>
              <w:t>Design</w:t>
            </w:r>
          </w:p>
        </w:tc>
        <w:tc>
          <w:tcPr>
            <w:tcW w:w="4612" w:type="dxa"/>
          </w:tcPr>
          <w:p w14:paraId="09BDEC06" w14:textId="514DB4AA" w:rsidR="00A86D91" w:rsidRPr="00B60D4B" w:rsidRDefault="00A86D91" w:rsidP="00413287">
            <w:pPr>
              <w:pStyle w:val="BodyText"/>
              <w:numPr>
                <w:ilvl w:val="0"/>
                <w:numId w:val="17"/>
              </w:numPr>
              <w:ind w:left="431" w:right="468" w:hanging="425"/>
              <w:jc w:val="both"/>
              <w:rPr>
                <w:sz w:val="20"/>
                <w:szCs w:val="20"/>
              </w:rPr>
            </w:pPr>
            <w:r w:rsidRPr="00B60D4B">
              <w:rPr>
                <w:sz w:val="20"/>
                <w:szCs w:val="20"/>
              </w:rPr>
              <w:t xml:space="preserve">Set-up of working </w:t>
            </w:r>
            <w:r w:rsidR="00690CD7" w:rsidRPr="00B60D4B">
              <w:rPr>
                <w:sz w:val="20"/>
                <w:szCs w:val="20"/>
              </w:rPr>
              <w:t>g</w:t>
            </w:r>
            <w:r w:rsidRPr="00B60D4B">
              <w:rPr>
                <w:sz w:val="20"/>
                <w:szCs w:val="20"/>
              </w:rPr>
              <w:t>roup</w:t>
            </w:r>
          </w:p>
          <w:p w14:paraId="5EFF1E24" w14:textId="6E730622" w:rsidR="00A86D91" w:rsidRPr="00B60D4B" w:rsidRDefault="00A86D91" w:rsidP="00413287">
            <w:pPr>
              <w:pStyle w:val="BodyText"/>
              <w:numPr>
                <w:ilvl w:val="0"/>
                <w:numId w:val="17"/>
              </w:numPr>
              <w:ind w:left="431" w:right="468" w:hanging="425"/>
              <w:jc w:val="both"/>
              <w:rPr>
                <w:sz w:val="20"/>
                <w:szCs w:val="20"/>
              </w:rPr>
            </w:pPr>
            <w:r w:rsidRPr="00B60D4B">
              <w:rPr>
                <w:sz w:val="20"/>
                <w:szCs w:val="20"/>
              </w:rPr>
              <w:t>Definition of perimeter and key variables</w:t>
            </w:r>
          </w:p>
          <w:p w14:paraId="027C472C" w14:textId="32089471" w:rsidR="00A86D91" w:rsidRPr="00B60D4B" w:rsidRDefault="00A86D91" w:rsidP="00413287">
            <w:pPr>
              <w:pStyle w:val="BodyText"/>
              <w:numPr>
                <w:ilvl w:val="0"/>
                <w:numId w:val="17"/>
              </w:numPr>
              <w:ind w:left="431" w:right="468" w:hanging="425"/>
              <w:jc w:val="both"/>
              <w:rPr>
                <w:sz w:val="20"/>
                <w:szCs w:val="20"/>
              </w:rPr>
            </w:pPr>
            <w:r w:rsidRPr="00B60D4B">
              <w:rPr>
                <w:sz w:val="20"/>
                <w:szCs w:val="20"/>
              </w:rPr>
              <w:t xml:space="preserve">Definition of areas of concern, </w:t>
            </w:r>
            <w:r w:rsidR="00690CD7" w:rsidRPr="00B60D4B">
              <w:rPr>
                <w:sz w:val="20"/>
                <w:szCs w:val="20"/>
              </w:rPr>
              <w:t xml:space="preserve">main </w:t>
            </w:r>
            <w:r w:rsidRPr="00B60D4B">
              <w:rPr>
                <w:sz w:val="20"/>
                <w:szCs w:val="20"/>
              </w:rPr>
              <w:t>KPIs and evaluation methodology</w:t>
            </w:r>
          </w:p>
        </w:tc>
        <w:tc>
          <w:tcPr>
            <w:tcW w:w="2479" w:type="dxa"/>
          </w:tcPr>
          <w:p w14:paraId="74C31A94" w14:textId="486229D8" w:rsidR="00A86D91" w:rsidRPr="00B60D4B" w:rsidRDefault="00690CD7" w:rsidP="00413287">
            <w:pPr>
              <w:pStyle w:val="BodyText"/>
              <w:ind w:right="935"/>
              <w:rPr>
                <w:sz w:val="20"/>
                <w:szCs w:val="20"/>
              </w:rPr>
            </w:pPr>
            <w:r w:rsidRPr="00B60D4B">
              <w:rPr>
                <w:sz w:val="20"/>
                <w:szCs w:val="20"/>
              </w:rPr>
              <w:t>2 - 3 Months</w:t>
            </w:r>
          </w:p>
        </w:tc>
      </w:tr>
      <w:tr w:rsidR="00B958FA" w:rsidRPr="00231328" w14:paraId="656D603D" w14:textId="77777777" w:rsidTr="00FC0479">
        <w:trPr>
          <w:jc w:val="center"/>
        </w:trPr>
        <w:tc>
          <w:tcPr>
            <w:tcW w:w="2763" w:type="dxa"/>
          </w:tcPr>
          <w:p w14:paraId="4BC12483" w14:textId="3A6FB700" w:rsidR="00A86D91" w:rsidRPr="00B60D4B" w:rsidRDefault="00690CD7" w:rsidP="00413287">
            <w:pPr>
              <w:pStyle w:val="BodyText"/>
              <w:ind w:right="935"/>
              <w:jc w:val="both"/>
              <w:rPr>
                <w:b/>
                <w:bCs/>
                <w:sz w:val="20"/>
                <w:szCs w:val="20"/>
              </w:rPr>
            </w:pPr>
            <w:r w:rsidRPr="00B60D4B">
              <w:rPr>
                <w:b/>
                <w:bCs/>
                <w:sz w:val="20"/>
                <w:szCs w:val="20"/>
              </w:rPr>
              <w:t>Implementation</w:t>
            </w:r>
          </w:p>
        </w:tc>
        <w:tc>
          <w:tcPr>
            <w:tcW w:w="4612" w:type="dxa"/>
          </w:tcPr>
          <w:p w14:paraId="6942A0DC" w14:textId="0D4DEB54" w:rsidR="00A86D91" w:rsidRPr="00B60D4B" w:rsidRDefault="00690CD7" w:rsidP="00413287">
            <w:pPr>
              <w:pStyle w:val="BodyText"/>
              <w:numPr>
                <w:ilvl w:val="0"/>
                <w:numId w:val="18"/>
              </w:numPr>
              <w:ind w:left="431" w:right="482" w:hanging="439"/>
              <w:jc w:val="both"/>
              <w:rPr>
                <w:sz w:val="20"/>
                <w:szCs w:val="20"/>
              </w:rPr>
            </w:pPr>
            <w:r w:rsidRPr="00B60D4B">
              <w:rPr>
                <w:sz w:val="20"/>
                <w:szCs w:val="20"/>
              </w:rPr>
              <w:t>Detailed definition of evaluation</w:t>
            </w:r>
            <w:r w:rsidR="00B958FA" w:rsidRPr="00B60D4B">
              <w:rPr>
                <w:sz w:val="20"/>
                <w:szCs w:val="20"/>
              </w:rPr>
              <w:t xml:space="preserve"> </w:t>
            </w:r>
            <w:r w:rsidRPr="00B60D4B">
              <w:rPr>
                <w:sz w:val="20"/>
                <w:szCs w:val="20"/>
              </w:rPr>
              <w:t>methodology</w:t>
            </w:r>
          </w:p>
          <w:p w14:paraId="05494BA4" w14:textId="77777777" w:rsidR="00690CD7" w:rsidRPr="00B60D4B" w:rsidRDefault="00690CD7" w:rsidP="00413287">
            <w:pPr>
              <w:pStyle w:val="BodyText"/>
              <w:numPr>
                <w:ilvl w:val="0"/>
                <w:numId w:val="18"/>
              </w:numPr>
              <w:ind w:left="431" w:right="482" w:hanging="439"/>
              <w:jc w:val="both"/>
              <w:rPr>
                <w:sz w:val="20"/>
                <w:szCs w:val="20"/>
              </w:rPr>
            </w:pPr>
            <w:r w:rsidRPr="00B60D4B">
              <w:rPr>
                <w:sz w:val="20"/>
                <w:szCs w:val="20"/>
              </w:rPr>
              <w:t>Retrospective analysis</w:t>
            </w:r>
          </w:p>
          <w:p w14:paraId="575C930B" w14:textId="77777777" w:rsidR="00690CD7" w:rsidRPr="00B60D4B" w:rsidRDefault="00690CD7" w:rsidP="00413287">
            <w:pPr>
              <w:pStyle w:val="BodyText"/>
              <w:numPr>
                <w:ilvl w:val="0"/>
                <w:numId w:val="18"/>
              </w:numPr>
              <w:ind w:left="431" w:right="935" w:hanging="439"/>
              <w:jc w:val="both"/>
              <w:rPr>
                <w:sz w:val="20"/>
                <w:szCs w:val="20"/>
              </w:rPr>
            </w:pPr>
            <w:r w:rsidRPr="00B60D4B">
              <w:rPr>
                <w:sz w:val="20"/>
                <w:szCs w:val="20"/>
              </w:rPr>
              <w:t>Model fine tuning</w:t>
            </w:r>
          </w:p>
          <w:p w14:paraId="4BA28F6E" w14:textId="439AE9DD" w:rsidR="00690CD7" w:rsidRPr="00B60D4B" w:rsidRDefault="00690CD7" w:rsidP="00413287">
            <w:pPr>
              <w:pStyle w:val="BodyText"/>
              <w:numPr>
                <w:ilvl w:val="0"/>
                <w:numId w:val="18"/>
              </w:numPr>
              <w:ind w:left="431" w:right="935" w:hanging="439"/>
              <w:jc w:val="both"/>
              <w:rPr>
                <w:sz w:val="20"/>
                <w:szCs w:val="20"/>
              </w:rPr>
            </w:pPr>
            <w:r w:rsidRPr="00B60D4B">
              <w:rPr>
                <w:sz w:val="20"/>
                <w:szCs w:val="20"/>
              </w:rPr>
              <w:t xml:space="preserve">Final tests </w:t>
            </w:r>
          </w:p>
        </w:tc>
        <w:tc>
          <w:tcPr>
            <w:tcW w:w="2479" w:type="dxa"/>
          </w:tcPr>
          <w:p w14:paraId="366540A2" w14:textId="15021350" w:rsidR="00A86D91" w:rsidRPr="00B60D4B" w:rsidRDefault="00690CD7" w:rsidP="00413287">
            <w:pPr>
              <w:pStyle w:val="BodyText"/>
              <w:ind w:right="935"/>
              <w:jc w:val="both"/>
              <w:rPr>
                <w:sz w:val="20"/>
                <w:szCs w:val="20"/>
              </w:rPr>
            </w:pPr>
            <w:r w:rsidRPr="00B60D4B">
              <w:rPr>
                <w:sz w:val="20"/>
                <w:szCs w:val="20"/>
              </w:rPr>
              <w:t>2-3 Months</w:t>
            </w:r>
          </w:p>
        </w:tc>
      </w:tr>
      <w:tr w:rsidR="00B958FA" w:rsidRPr="00231328" w14:paraId="4F6269FD" w14:textId="77777777" w:rsidTr="00FC0479">
        <w:trPr>
          <w:jc w:val="center"/>
        </w:trPr>
        <w:tc>
          <w:tcPr>
            <w:tcW w:w="2763" w:type="dxa"/>
          </w:tcPr>
          <w:p w14:paraId="3011F8C0" w14:textId="40542D89" w:rsidR="00A86D91" w:rsidRPr="00B60D4B" w:rsidRDefault="00690CD7" w:rsidP="00413287">
            <w:pPr>
              <w:pStyle w:val="BodyText"/>
              <w:ind w:right="935"/>
              <w:jc w:val="both"/>
              <w:rPr>
                <w:b/>
                <w:bCs/>
                <w:sz w:val="20"/>
                <w:szCs w:val="20"/>
              </w:rPr>
            </w:pPr>
            <w:r w:rsidRPr="00B60D4B">
              <w:rPr>
                <w:b/>
                <w:bCs/>
                <w:sz w:val="20"/>
                <w:szCs w:val="20"/>
              </w:rPr>
              <w:t>Operationalization</w:t>
            </w:r>
          </w:p>
        </w:tc>
        <w:tc>
          <w:tcPr>
            <w:tcW w:w="4612" w:type="dxa"/>
          </w:tcPr>
          <w:p w14:paraId="5CB16A40" w14:textId="77777777" w:rsidR="00A86D91" w:rsidRPr="00B60D4B" w:rsidRDefault="00690CD7" w:rsidP="00413287">
            <w:pPr>
              <w:pStyle w:val="BodyText"/>
              <w:numPr>
                <w:ilvl w:val="0"/>
                <w:numId w:val="19"/>
              </w:numPr>
              <w:ind w:left="403" w:right="935" w:hanging="425"/>
              <w:jc w:val="both"/>
              <w:rPr>
                <w:sz w:val="20"/>
                <w:szCs w:val="20"/>
              </w:rPr>
            </w:pPr>
            <w:r w:rsidRPr="00B60D4B">
              <w:rPr>
                <w:sz w:val="20"/>
                <w:szCs w:val="20"/>
              </w:rPr>
              <w:t>Pilot phase</w:t>
            </w:r>
          </w:p>
          <w:p w14:paraId="3C80A981" w14:textId="32A743DB" w:rsidR="00690CD7" w:rsidRPr="00B60D4B" w:rsidRDefault="00690CD7" w:rsidP="00413287">
            <w:pPr>
              <w:pStyle w:val="BodyText"/>
              <w:numPr>
                <w:ilvl w:val="0"/>
                <w:numId w:val="19"/>
              </w:numPr>
              <w:ind w:left="403" w:right="935" w:hanging="425"/>
              <w:jc w:val="both"/>
              <w:rPr>
                <w:sz w:val="20"/>
                <w:szCs w:val="20"/>
              </w:rPr>
            </w:pPr>
            <w:r w:rsidRPr="00B60D4B">
              <w:rPr>
                <w:sz w:val="20"/>
                <w:szCs w:val="20"/>
              </w:rPr>
              <w:t>Go-live</w:t>
            </w:r>
          </w:p>
        </w:tc>
        <w:tc>
          <w:tcPr>
            <w:tcW w:w="2479" w:type="dxa"/>
          </w:tcPr>
          <w:p w14:paraId="2EF385D8" w14:textId="526233DB" w:rsidR="00A86D91" w:rsidRPr="00B60D4B" w:rsidRDefault="00690CD7" w:rsidP="00413287">
            <w:pPr>
              <w:pStyle w:val="BodyText"/>
              <w:ind w:right="935"/>
              <w:jc w:val="both"/>
              <w:rPr>
                <w:sz w:val="20"/>
                <w:szCs w:val="20"/>
              </w:rPr>
            </w:pPr>
            <w:r w:rsidRPr="00B60D4B">
              <w:rPr>
                <w:sz w:val="20"/>
                <w:szCs w:val="20"/>
              </w:rPr>
              <w:t>1-2 Months</w:t>
            </w:r>
          </w:p>
        </w:tc>
      </w:tr>
    </w:tbl>
    <w:p w14:paraId="584ECEE2" w14:textId="24A0AA6A" w:rsidR="00BF0C58" w:rsidRDefault="00BF0C58" w:rsidP="00413287">
      <w:pPr>
        <w:pStyle w:val="BodyText"/>
        <w:ind w:left="300" w:right="935"/>
        <w:jc w:val="both"/>
      </w:pPr>
    </w:p>
    <w:p w14:paraId="60AB937C" w14:textId="5CECBB3A" w:rsidR="00EC0025" w:rsidRDefault="00690CD7" w:rsidP="00FC0479">
      <w:pPr>
        <w:pStyle w:val="BodyText"/>
        <w:numPr>
          <w:ilvl w:val="0"/>
          <w:numId w:val="27"/>
        </w:numPr>
        <w:ind w:left="284" w:right="120" w:hanging="426"/>
        <w:jc w:val="both"/>
        <w:rPr>
          <w:sz w:val="22"/>
          <w:szCs w:val="22"/>
        </w:rPr>
      </w:pPr>
      <w:r w:rsidRPr="00587083">
        <w:rPr>
          <w:b/>
          <w:bCs/>
          <w:sz w:val="22"/>
          <w:szCs w:val="22"/>
        </w:rPr>
        <w:t>As far as the adoption of an inbound approach based on a self-assessment, r</w:t>
      </w:r>
      <w:r w:rsidR="00EC0025" w:rsidRPr="00587083">
        <w:rPr>
          <w:b/>
          <w:bCs/>
          <w:sz w:val="22"/>
          <w:szCs w:val="22"/>
        </w:rPr>
        <w:t xml:space="preserve">egarding model design, based on the complexity of the definition and the wide range of eligible alert indicators, the model implementation process should </w:t>
      </w:r>
      <w:r w:rsidRPr="00587083">
        <w:rPr>
          <w:b/>
          <w:bCs/>
          <w:sz w:val="22"/>
          <w:szCs w:val="22"/>
        </w:rPr>
        <w:t xml:space="preserve">consist </w:t>
      </w:r>
      <w:r w:rsidR="0006252D">
        <w:rPr>
          <w:b/>
          <w:bCs/>
          <w:sz w:val="22"/>
          <w:szCs w:val="22"/>
        </w:rPr>
        <w:t>of</w:t>
      </w:r>
      <w:r w:rsidR="00EC0025" w:rsidRPr="00587083">
        <w:rPr>
          <w:b/>
          <w:bCs/>
          <w:sz w:val="22"/>
          <w:szCs w:val="22"/>
        </w:rPr>
        <w:t xml:space="preserve"> two main streams of activit</w:t>
      </w:r>
      <w:r w:rsidR="0006252D">
        <w:rPr>
          <w:b/>
          <w:bCs/>
          <w:sz w:val="22"/>
          <w:szCs w:val="22"/>
        </w:rPr>
        <w:t>ies:</w:t>
      </w:r>
    </w:p>
    <w:p w14:paraId="613C0D5C" w14:textId="77777777" w:rsidR="00302947" w:rsidRPr="00587083" w:rsidRDefault="00302947" w:rsidP="00413287">
      <w:pPr>
        <w:pStyle w:val="BodyText"/>
        <w:ind w:left="284" w:right="1669"/>
        <w:jc w:val="both"/>
        <w:rPr>
          <w:sz w:val="22"/>
          <w:szCs w:val="22"/>
        </w:rPr>
      </w:pPr>
    </w:p>
    <w:p w14:paraId="3145DE94" w14:textId="5767B8B0" w:rsidR="00EC0025" w:rsidRPr="00587083" w:rsidRDefault="00EC0025" w:rsidP="0046471F">
      <w:pPr>
        <w:pStyle w:val="ListParagraph"/>
        <w:numPr>
          <w:ilvl w:val="0"/>
          <w:numId w:val="56"/>
        </w:numPr>
        <w:tabs>
          <w:tab w:val="left" w:pos="1021"/>
          <w:tab w:val="left" w:pos="8261"/>
        </w:tabs>
        <w:ind w:right="1669"/>
        <w:jc w:val="both"/>
      </w:pPr>
      <w:r w:rsidRPr="00587083">
        <w:lastRenderedPageBreak/>
        <w:t xml:space="preserve">Definition of a clear perimeter of variables, ratios, </w:t>
      </w:r>
      <w:r w:rsidR="00922EFD" w:rsidRPr="00587083">
        <w:t>benchmarks,</w:t>
      </w:r>
      <w:r w:rsidR="00A64EA7" w:rsidRPr="00587083">
        <w:t xml:space="preserve"> </w:t>
      </w:r>
      <w:r w:rsidRPr="00587083">
        <w:t>and thresholds by a working group</w:t>
      </w:r>
      <w:r w:rsidRPr="00587083">
        <w:rPr>
          <w:vertAlign w:val="superscript"/>
        </w:rPr>
        <w:t>44</w:t>
      </w:r>
      <w:r w:rsidRPr="00587083">
        <w:t>, for which a retrospective analysis of bankrupt or forcefully deleted companies may be used.</w:t>
      </w:r>
    </w:p>
    <w:p w14:paraId="6078A822" w14:textId="57D966C0" w:rsidR="00EC0025" w:rsidRDefault="00EC0025" w:rsidP="00302947">
      <w:pPr>
        <w:pStyle w:val="ListParagraph"/>
        <w:numPr>
          <w:ilvl w:val="0"/>
          <w:numId w:val="56"/>
        </w:numPr>
        <w:tabs>
          <w:tab w:val="left" w:pos="1021"/>
        </w:tabs>
        <w:ind w:right="1669"/>
        <w:jc w:val="both"/>
      </w:pPr>
      <w:r w:rsidRPr="00587083">
        <w:t>Once the perimeter has been defined, a quantitative analysis should validate the preceding definition through statistic methodologies</w:t>
      </w:r>
      <w:r w:rsidRPr="00587083">
        <w:rPr>
          <w:vertAlign w:val="superscript"/>
        </w:rPr>
        <w:t>45</w:t>
      </w:r>
      <w:r w:rsidRPr="00587083">
        <w:t>, confirming that the range of indicators under consideration accurately separates healthy companies from distressed companies.</w:t>
      </w:r>
    </w:p>
    <w:p w14:paraId="4A47B5E8" w14:textId="77777777" w:rsidR="00302947" w:rsidRPr="00587083" w:rsidRDefault="00302947" w:rsidP="00413287">
      <w:pPr>
        <w:pStyle w:val="ListParagraph"/>
        <w:tabs>
          <w:tab w:val="left" w:pos="1021"/>
        </w:tabs>
        <w:ind w:left="720" w:right="1669" w:firstLine="0"/>
        <w:jc w:val="both"/>
      </w:pPr>
    </w:p>
    <w:p w14:paraId="0FD70E6D" w14:textId="322C0D63" w:rsidR="00EC0025" w:rsidRPr="00587083" w:rsidRDefault="00EC0025" w:rsidP="0046471F">
      <w:pPr>
        <w:pStyle w:val="BodyText"/>
        <w:numPr>
          <w:ilvl w:val="0"/>
          <w:numId w:val="27"/>
        </w:numPr>
        <w:ind w:left="284" w:right="30" w:hanging="568"/>
        <w:jc w:val="both"/>
        <w:rPr>
          <w:sz w:val="22"/>
          <w:szCs w:val="22"/>
        </w:rPr>
      </w:pPr>
      <w:r w:rsidRPr="00587083">
        <w:rPr>
          <w:b/>
          <w:bCs/>
          <w:sz w:val="22"/>
          <w:szCs w:val="22"/>
        </w:rPr>
        <w:t xml:space="preserve">A blended qualitative and quantitative approach combining these factors is the best option to </w:t>
      </w:r>
      <w:r w:rsidRPr="00B53337">
        <w:rPr>
          <w:b/>
          <w:bCs/>
          <w:sz w:val="22"/>
          <w:szCs w:val="22"/>
        </w:rPr>
        <w:t>apply,</w:t>
      </w:r>
      <w:r w:rsidRPr="00413287">
        <w:rPr>
          <w:b/>
          <w:bCs/>
          <w:sz w:val="22"/>
          <w:szCs w:val="22"/>
        </w:rPr>
        <w:t xml:space="preserve"> as:</w:t>
      </w:r>
    </w:p>
    <w:p w14:paraId="4851188E" w14:textId="77777777" w:rsidR="00EC0025" w:rsidRPr="00587083" w:rsidRDefault="00EC0025" w:rsidP="00413287">
      <w:pPr>
        <w:pStyle w:val="ListParagraph"/>
        <w:numPr>
          <w:ilvl w:val="0"/>
          <w:numId w:val="57"/>
        </w:numPr>
        <w:ind w:left="709" w:right="1669"/>
        <w:jc w:val="both"/>
        <w:rPr>
          <w:szCs w:val="20"/>
        </w:rPr>
      </w:pPr>
      <w:r w:rsidRPr="00587083">
        <w:rPr>
          <w:szCs w:val="20"/>
        </w:rPr>
        <w:t>The working group can provide overall indications (suggestions about data and indicators in the report might be taken into consideration) and key inputs on the perimeter to be identified.</w:t>
      </w:r>
    </w:p>
    <w:p w14:paraId="6A27D8D3" w14:textId="7C209E34" w:rsidR="00EC0025" w:rsidRDefault="00EC0025" w:rsidP="00302947">
      <w:pPr>
        <w:pStyle w:val="ListParagraph"/>
        <w:numPr>
          <w:ilvl w:val="0"/>
          <w:numId w:val="57"/>
        </w:numPr>
        <w:ind w:left="709" w:right="1669"/>
        <w:jc w:val="both"/>
        <w:rPr>
          <w:szCs w:val="20"/>
        </w:rPr>
      </w:pPr>
      <w:r w:rsidRPr="00587083">
        <w:rPr>
          <w:szCs w:val="20"/>
        </w:rPr>
        <w:t xml:space="preserve">The quantitative and sampling analysis will provide key inputs to confirm the definitions or highlight the need </w:t>
      </w:r>
      <w:r w:rsidR="00CA61CE">
        <w:rPr>
          <w:szCs w:val="20"/>
        </w:rPr>
        <w:t>for</w:t>
      </w:r>
      <w:r w:rsidR="00CA61CE" w:rsidRPr="00587083">
        <w:rPr>
          <w:szCs w:val="20"/>
        </w:rPr>
        <w:t xml:space="preserve"> </w:t>
      </w:r>
      <w:r w:rsidRPr="00587083">
        <w:rPr>
          <w:szCs w:val="20"/>
        </w:rPr>
        <w:t>further fine-tuning to enable better perimeter</w:t>
      </w:r>
      <w:r w:rsidRPr="00587083">
        <w:rPr>
          <w:spacing w:val="-8"/>
          <w:szCs w:val="20"/>
        </w:rPr>
        <w:t xml:space="preserve"> </w:t>
      </w:r>
      <w:r w:rsidRPr="00587083">
        <w:rPr>
          <w:szCs w:val="20"/>
        </w:rPr>
        <w:t>identification.</w:t>
      </w:r>
    </w:p>
    <w:p w14:paraId="63CE9262" w14:textId="77777777" w:rsidR="00302947" w:rsidRPr="00587083" w:rsidRDefault="00302947" w:rsidP="00413287">
      <w:pPr>
        <w:pStyle w:val="ListParagraph"/>
        <w:ind w:left="709" w:right="1669" w:firstLine="0"/>
        <w:jc w:val="both"/>
        <w:rPr>
          <w:szCs w:val="20"/>
        </w:rPr>
      </w:pPr>
    </w:p>
    <w:p w14:paraId="15B5FD4F" w14:textId="0E7109BB" w:rsidR="00EC0025" w:rsidRDefault="00EC0025" w:rsidP="00302947">
      <w:pPr>
        <w:pStyle w:val="BodyText"/>
        <w:numPr>
          <w:ilvl w:val="0"/>
          <w:numId w:val="27"/>
        </w:numPr>
        <w:ind w:left="284" w:right="1669" w:hanging="568"/>
        <w:jc w:val="both"/>
      </w:pPr>
      <w:r w:rsidRPr="002B49B2">
        <w:rPr>
          <w:b/>
          <w:bCs/>
          <w:sz w:val="22"/>
          <w:szCs w:val="22"/>
        </w:rPr>
        <w:t xml:space="preserve">After the design phase, the working group will complete the implementation and operationalization </w:t>
      </w:r>
      <w:r w:rsidR="00F97A2C">
        <w:rPr>
          <w:b/>
          <w:bCs/>
          <w:sz w:val="22"/>
          <w:szCs w:val="22"/>
        </w:rPr>
        <w:t xml:space="preserve">of </w:t>
      </w:r>
      <w:r w:rsidRPr="002B49B2">
        <w:rPr>
          <w:b/>
          <w:bCs/>
          <w:sz w:val="22"/>
          <w:szCs w:val="22"/>
        </w:rPr>
        <w:t>tasks</w:t>
      </w:r>
      <w:r w:rsidRPr="002B49B2">
        <w:rPr>
          <w:sz w:val="20"/>
          <w:szCs w:val="20"/>
          <w:vertAlign w:val="superscript"/>
        </w:rPr>
        <w:t>46</w:t>
      </w:r>
      <w:r>
        <w:t>:</w:t>
      </w:r>
    </w:p>
    <w:p w14:paraId="59AE0DDB" w14:textId="77777777" w:rsidR="00302947" w:rsidRDefault="00302947" w:rsidP="00413287">
      <w:pPr>
        <w:pStyle w:val="BodyText"/>
        <w:ind w:left="284" w:right="1669"/>
        <w:jc w:val="both"/>
      </w:pPr>
    </w:p>
    <w:p w14:paraId="4146211B" w14:textId="00D775F1" w:rsidR="00EC0025" w:rsidRPr="00413287" w:rsidRDefault="00EC0025" w:rsidP="00413287">
      <w:pPr>
        <w:pStyle w:val="ListParagraph"/>
        <w:numPr>
          <w:ilvl w:val="0"/>
          <w:numId w:val="58"/>
        </w:numPr>
        <w:tabs>
          <w:tab w:val="left" w:pos="1021"/>
        </w:tabs>
        <w:ind w:right="1669"/>
        <w:jc w:val="both"/>
        <w:rPr>
          <w:sz w:val="18"/>
        </w:rPr>
      </w:pPr>
      <w:r w:rsidRPr="002B49B2">
        <w:rPr>
          <w:szCs w:val="20"/>
        </w:rPr>
        <w:t>Establish a project governance framework</w:t>
      </w:r>
      <w:r w:rsidR="00A64EA7" w:rsidRPr="002B49B2">
        <w:rPr>
          <w:rStyle w:val="FootnoteReference"/>
          <w:szCs w:val="20"/>
        </w:rPr>
        <w:footnoteReference w:id="75"/>
      </w:r>
      <w:r w:rsidRPr="002B49B2">
        <w:rPr>
          <w:szCs w:val="20"/>
        </w:rPr>
        <w:t xml:space="preserve"> (including a definition of roles and tasks of entities involved, and an implementation</w:t>
      </w:r>
      <w:r w:rsidRPr="002B49B2">
        <w:rPr>
          <w:spacing w:val="1"/>
          <w:szCs w:val="20"/>
        </w:rPr>
        <w:t xml:space="preserve"> </w:t>
      </w:r>
      <w:r w:rsidRPr="002B49B2">
        <w:rPr>
          <w:szCs w:val="20"/>
        </w:rPr>
        <w:t>roadmap</w:t>
      </w:r>
      <w:r w:rsidR="00A64EA7" w:rsidRPr="002B49B2">
        <w:rPr>
          <w:szCs w:val="20"/>
        </w:rPr>
        <w:t>)</w:t>
      </w:r>
      <w:r w:rsidRPr="002B49B2">
        <w:rPr>
          <w:szCs w:val="20"/>
        </w:rPr>
        <w:t>.</w:t>
      </w:r>
    </w:p>
    <w:p w14:paraId="3A70F0BD" w14:textId="64D4582B" w:rsidR="00EC0025" w:rsidRPr="002B49B2" w:rsidRDefault="00EC0025" w:rsidP="00413287">
      <w:pPr>
        <w:pStyle w:val="ListParagraph"/>
        <w:numPr>
          <w:ilvl w:val="0"/>
          <w:numId w:val="58"/>
        </w:numPr>
        <w:tabs>
          <w:tab w:val="left" w:pos="1021"/>
        </w:tabs>
        <w:ind w:right="1669"/>
        <w:jc w:val="both"/>
        <w:rPr>
          <w:szCs w:val="20"/>
        </w:rPr>
      </w:pPr>
      <w:r w:rsidRPr="002B49B2">
        <w:rPr>
          <w:szCs w:val="20"/>
        </w:rPr>
        <w:t>Establish a data governance framework (including current and prospective information needs, a definition of data sources and information providers, elaboration of a data dictionary, a definition of relevant acceptance based on data quality, key performance indicators, key risk indicators</w:t>
      </w:r>
      <w:r w:rsidR="009D4D7E" w:rsidRPr="002B49B2">
        <w:rPr>
          <w:rStyle w:val="FootnoteReference"/>
          <w:szCs w:val="20"/>
        </w:rPr>
        <w:footnoteReference w:id="76"/>
      </w:r>
      <w:r w:rsidRPr="002B49B2">
        <w:rPr>
          <w:szCs w:val="20"/>
        </w:rPr>
        <w:t>, and potential</w:t>
      </w:r>
      <w:r w:rsidRPr="002B49B2">
        <w:rPr>
          <w:spacing w:val="-2"/>
          <w:szCs w:val="20"/>
        </w:rPr>
        <w:t xml:space="preserve"> </w:t>
      </w:r>
      <w:r w:rsidRPr="002B49B2">
        <w:rPr>
          <w:szCs w:val="20"/>
        </w:rPr>
        <w:t>redundancies).</w:t>
      </w:r>
    </w:p>
    <w:p w14:paraId="19D04AAB" w14:textId="41475D9D" w:rsidR="00EC0025" w:rsidRPr="002B49B2" w:rsidRDefault="00EC0025" w:rsidP="00413287">
      <w:pPr>
        <w:pStyle w:val="ListParagraph"/>
        <w:numPr>
          <w:ilvl w:val="0"/>
          <w:numId w:val="58"/>
        </w:numPr>
        <w:tabs>
          <w:tab w:val="left" w:pos="1021"/>
        </w:tabs>
        <w:ind w:right="1669"/>
        <w:jc w:val="both"/>
        <w:rPr>
          <w:szCs w:val="20"/>
        </w:rPr>
      </w:pPr>
      <w:r w:rsidRPr="002B49B2">
        <w:rPr>
          <w:szCs w:val="20"/>
        </w:rPr>
        <w:t xml:space="preserve">Plan, define, and implement impact studies and </w:t>
      </w:r>
      <w:r w:rsidR="009D4D7E" w:rsidRPr="002B49B2">
        <w:rPr>
          <w:szCs w:val="20"/>
        </w:rPr>
        <w:t>testing methodologies</w:t>
      </w:r>
      <w:r w:rsidRPr="002B49B2">
        <w:rPr>
          <w:szCs w:val="20"/>
        </w:rPr>
        <w:t>.</w:t>
      </w:r>
    </w:p>
    <w:p w14:paraId="6CC13B65" w14:textId="77777777" w:rsidR="00EC0025" w:rsidRPr="002B49B2" w:rsidRDefault="00EC0025" w:rsidP="00413287">
      <w:pPr>
        <w:pStyle w:val="ListParagraph"/>
        <w:numPr>
          <w:ilvl w:val="0"/>
          <w:numId w:val="58"/>
        </w:numPr>
        <w:tabs>
          <w:tab w:val="left" w:pos="1020"/>
          <w:tab w:val="left" w:pos="1021"/>
        </w:tabs>
        <w:ind w:right="1669"/>
        <w:jc w:val="both"/>
        <w:rPr>
          <w:szCs w:val="20"/>
        </w:rPr>
      </w:pPr>
      <w:r w:rsidRPr="002B49B2">
        <w:rPr>
          <w:szCs w:val="20"/>
        </w:rPr>
        <w:t>Plan, define, implement, and support the definition of a communication strategy before EWT</w:t>
      </w:r>
      <w:r w:rsidRPr="002B49B2">
        <w:rPr>
          <w:spacing w:val="-1"/>
          <w:szCs w:val="20"/>
        </w:rPr>
        <w:t xml:space="preserve"> </w:t>
      </w:r>
      <w:r w:rsidRPr="002B49B2">
        <w:rPr>
          <w:szCs w:val="20"/>
        </w:rPr>
        <w:t>go-live.</w:t>
      </w:r>
    </w:p>
    <w:p w14:paraId="54A0D063" w14:textId="255841AA" w:rsidR="00302947" w:rsidRDefault="00EC0025" w:rsidP="00413287">
      <w:pPr>
        <w:pStyle w:val="ListParagraph"/>
        <w:numPr>
          <w:ilvl w:val="0"/>
          <w:numId w:val="58"/>
        </w:numPr>
        <w:tabs>
          <w:tab w:val="left" w:pos="1020"/>
          <w:tab w:val="left" w:pos="1021"/>
        </w:tabs>
        <w:ind w:right="1669"/>
        <w:jc w:val="both"/>
        <w:rPr>
          <w:szCs w:val="20"/>
        </w:rPr>
      </w:pPr>
      <w:r w:rsidRPr="002B49B2">
        <w:rPr>
          <w:szCs w:val="20"/>
        </w:rPr>
        <w:t>Plan the EWT’s operationalization phase and oversee the first period</w:t>
      </w:r>
      <w:r w:rsidR="009D4D7E" w:rsidRPr="002B49B2">
        <w:rPr>
          <w:rStyle w:val="FootnoteReference"/>
          <w:szCs w:val="20"/>
        </w:rPr>
        <w:footnoteReference w:id="77"/>
      </w:r>
      <w:r w:rsidRPr="002B49B2">
        <w:rPr>
          <w:szCs w:val="20"/>
        </w:rPr>
        <w:t xml:space="preserve"> after platform go- live (EWT’s consolidation</w:t>
      </w:r>
      <w:r w:rsidRPr="002B49B2">
        <w:rPr>
          <w:spacing w:val="-3"/>
          <w:szCs w:val="20"/>
        </w:rPr>
        <w:t xml:space="preserve"> </w:t>
      </w:r>
      <w:r w:rsidRPr="002B49B2">
        <w:rPr>
          <w:szCs w:val="20"/>
        </w:rPr>
        <w:t>phase).</w:t>
      </w:r>
    </w:p>
    <w:p w14:paraId="45DBCAFC" w14:textId="77777777" w:rsidR="00F97A2C" w:rsidRPr="00B53337" w:rsidRDefault="00F97A2C" w:rsidP="00413287">
      <w:pPr>
        <w:pStyle w:val="ListParagraph"/>
        <w:tabs>
          <w:tab w:val="left" w:pos="1020"/>
          <w:tab w:val="left" w:pos="1021"/>
        </w:tabs>
        <w:ind w:left="720" w:right="1669" w:firstLine="0"/>
        <w:rPr>
          <w:szCs w:val="20"/>
        </w:rPr>
      </w:pPr>
    </w:p>
    <w:p w14:paraId="611F8E66" w14:textId="412529AE" w:rsidR="009D4D7E" w:rsidRPr="002B49B2" w:rsidRDefault="00EC0025" w:rsidP="00413287">
      <w:pPr>
        <w:pStyle w:val="BodyText"/>
        <w:numPr>
          <w:ilvl w:val="0"/>
          <w:numId w:val="27"/>
        </w:numPr>
        <w:ind w:left="284" w:right="1669" w:hanging="567"/>
        <w:jc w:val="both"/>
        <w:rPr>
          <w:sz w:val="22"/>
          <w:szCs w:val="22"/>
        </w:rPr>
      </w:pPr>
      <w:r w:rsidRPr="002B49B2">
        <w:rPr>
          <w:b/>
          <w:bCs/>
          <w:sz w:val="22"/>
          <w:szCs w:val="22"/>
        </w:rPr>
        <w:t>Roles and tasks of the working group may vary depending on the definition of the institutional arrangements surrounding the EWT</w:t>
      </w:r>
      <w:r w:rsidR="009D4D7E" w:rsidRPr="002B49B2">
        <w:rPr>
          <w:b/>
          <w:bCs/>
          <w:sz w:val="22"/>
          <w:szCs w:val="22"/>
        </w:rPr>
        <w:t xml:space="preserve"> (</w:t>
      </w:r>
      <w:r w:rsidR="00922EFD" w:rsidRPr="002B49B2">
        <w:rPr>
          <w:b/>
          <w:bCs/>
          <w:sz w:val="22"/>
          <w:szCs w:val="22"/>
        </w:rPr>
        <w:t>i.e.,</w:t>
      </w:r>
      <w:r w:rsidR="009D4D7E" w:rsidRPr="002B49B2">
        <w:rPr>
          <w:b/>
          <w:bCs/>
          <w:sz w:val="22"/>
          <w:szCs w:val="22"/>
        </w:rPr>
        <w:t xml:space="preserve"> ownership and management)</w:t>
      </w:r>
      <w:r w:rsidRPr="002B49B2">
        <w:rPr>
          <w:b/>
          <w:bCs/>
          <w:sz w:val="22"/>
          <w:szCs w:val="22"/>
        </w:rPr>
        <w:t>.</w:t>
      </w:r>
      <w:r w:rsidR="002B49B2" w:rsidRPr="002B49B2">
        <w:rPr>
          <w:sz w:val="22"/>
          <w:szCs w:val="22"/>
        </w:rPr>
        <w:t xml:space="preserve"> </w:t>
      </w:r>
      <w:r w:rsidR="009D4D7E" w:rsidRPr="002B49B2">
        <w:rPr>
          <w:sz w:val="22"/>
          <w:szCs w:val="22"/>
        </w:rPr>
        <w:t>The estimated timeframe for the implementation of the EWT under such approach is 12-15 months approximately. The key components, expected deliverables and time for implementation are described in the table below:</w:t>
      </w:r>
    </w:p>
    <w:p w14:paraId="7A163FC3" w14:textId="77777777" w:rsidR="00EC0025" w:rsidRDefault="00EC0025" w:rsidP="00B53337">
      <w:pPr>
        <w:pStyle w:val="BodyText"/>
        <w:rPr>
          <w:sz w:val="20"/>
        </w:rPr>
      </w:pPr>
    </w:p>
    <w:p w14:paraId="2117EB74" w14:textId="3A73F0C7" w:rsidR="009D4D7E" w:rsidRPr="003D083D" w:rsidRDefault="00231328" w:rsidP="006B20FC">
      <w:pPr>
        <w:pStyle w:val="Caption"/>
        <w:rPr>
          <w:b w:val="0"/>
          <w:bCs/>
          <w:sz w:val="22"/>
          <w:szCs w:val="22"/>
        </w:rPr>
      </w:pPr>
      <w:r>
        <w:t xml:space="preserve">Table </w:t>
      </w:r>
      <w:fldSimple w:instr=" SEQ Table \* ARABIC ">
        <w:r w:rsidR="00066A3F">
          <w:rPr>
            <w:noProof/>
          </w:rPr>
          <w:t>5</w:t>
        </w:r>
      </w:fldSimple>
      <w:r w:rsidR="003D083D" w:rsidRPr="003D083D">
        <w:rPr>
          <w:sz w:val="22"/>
          <w:szCs w:val="22"/>
        </w:rPr>
        <w:t xml:space="preserve">: </w:t>
      </w:r>
      <w:bookmarkStart w:id="59" w:name="_Toc93931178"/>
      <w:r w:rsidR="003D083D" w:rsidRPr="003D083D">
        <w:rPr>
          <w:sz w:val="22"/>
          <w:szCs w:val="22"/>
        </w:rPr>
        <w:t xml:space="preserve">EWT implementation under a self-assessment, key </w:t>
      </w:r>
      <w:proofErr w:type="gramStart"/>
      <w:r w:rsidR="003D083D" w:rsidRPr="003D083D">
        <w:rPr>
          <w:sz w:val="22"/>
          <w:szCs w:val="22"/>
        </w:rPr>
        <w:t>activities</w:t>
      </w:r>
      <w:proofErr w:type="gramEnd"/>
      <w:r w:rsidR="003D083D" w:rsidRPr="003D083D">
        <w:rPr>
          <w:sz w:val="22"/>
          <w:szCs w:val="22"/>
        </w:rPr>
        <w:t xml:space="preserve"> and elapsed time</w:t>
      </w:r>
      <w:bookmarkEnd w:id="59"/>
    </w:p>
    <w:p w14:paraId="2DB08B19" w14:textId="77777777" w:rsidR="009D4D7E" w:rsidRDefault="009D4D7E" w:rsidP="00413287">
      <w:pPr>
        <w:pStyle w:val="BodyText"/>
        <w:ind w:left="300" w:right="935"/>
        <w:jc w:val="both"/>
      </w:pPr>
    </w:p>
    <w:tbl>
      <w:tblPr>
        <w:tblStyle w:val="TableGrid"/>
        <w:tblW w:w="0" w:type="auto"/>
        <w:tblInd w:w="300" w:type="dxa"/>
        <w:tblLook w:val="04A0" w:firstRow="1" w:lastRow="0" w:firstColumn="1" w:lastColumn="0" w:noHBand="0" w:noVBand="1"/>
      </w:tblPr>
      <w:tblGrid>
        <w:gridCol w:w="2763"/>
        <w:gridCol w:w="4468"/>
        <w:gridCol w:w="2420"/>
      </w:tblGrid>
      <w:tr w:rsidR="009D4D7E" w:rsidRPr="00231328" w14:paraId="638B7863" w14:textId="77777777" w:rsidTr="00B60D4B">
        <w:trPr>
          <w:trHeight w:val="212"/>
        </w:trPr>
        <w:tc>
          <w:tcPr>
            <w:tcW w:w="2670" w:type="dxa"/>
            <w:shd w:val="clear" w:color="auto" w:fill="8DB3E2" w:themeFill="text2" w:themeFillTint="66"/>
          </w:tcPr>
          <w:p w14:paraId="68D4FC45" w14:textId="77777777" w:rsidR="009D4D7E" w:rsidRPr="00B60D4B" w:rsidRDefault="009D4D7E" w:rsidP="00413287">
            <w:pPr>
              <w:pStyle w:val="BodyText"/>
              <w:ind w:right="935"/>
              <w:jc w:val="center"/>
              <w:rPr>
                <w:b/>
                <w:bCs/>
                <w:sz w:val="20"/>
                <w:szCs w:val="20"/>
              </w:rPr>
            </w:pPr>
            <w:r w:rsidRPr="00B60D4B">
              <w:rPr>
                <w:b/>
                <w:bCs/>
                <w:sz w:val="20"/>
                <w:szCs w:val="20"/>
              </w:rPr>
              <w:t>Phase</w:t>
            </w:r>
          </w:p>
        </w:tc>
        <w:tc>
          <w:tcPr>
            <w:tcW w:w="4468" w:type="dxa"/>
            <w:shd w:val="clear" w:color="auto" w:fill="8DB3E2" w:themeFill="text2" w:themeFillTint="66"/>
          </w:tcPr>
          <w:p w14:paraId="4DDEDA20" w14:textId="77777777" w:rsidR="009D4D7E" w:rsidRPr="00B60D4B" w:rsidRDefault="009D4D7E" w:rsidP="00413287">
            <w:pPr>
              <w:pStyle w:val="BodyText"/>
              <w:ind w:right="935"/>
              <w:jc w:val="center"/>
              <w:rPr>
                <w:b/>
                <w:bCs/>
                <w:sz w:val="20"/>
                <w:szCs w:val="20"/>
              </w:rPr>
            </w:pPr>
            <w:r w:rsidRPr="00B60D4B">
              <w:rPr>
                <w:b/>
                <w:bCs/>
                <w:sz w:val="20"/>
                <w:szCs w:val="20"/>
              </w:rPr>
              <w:t>Key Activities</w:t>
            </w:r>
          </w:p>
        </w:tc>
        <w:tc>
          <w:tcPr>
            <w:tcW w:w="2420" w:type="dxa"/>
            <w:shd w:val="clear" w:color="auto" w:fill="8DB3E2" w:themeFill="text2" w:themeFillTint="66"/>
          </w:tcPr>
          <w:p w14:paraId="7962EF83" w14:textId="77777777" w:rsidR="009D4D7E" w:rsidRPr="00B60D4B" w:rsidRDefault="009D4D7E" w:rsidP="00413287">
            <w:pPr>
              <w:pStyle w:val="BodyText"/>
              <w:ind w:right="935"/>
              <w:jc w:val="center"/>
              <w:rPr>
                <w:b/>
                <w:bCs/>
                <w:sz w:val="20"/>
                <w:szCs w:val="20"/>
              </w:rPr>
            </w:pPr>
            <w:r w:rsidRPr="00B60D4B">
              <w:rPr>
                <w:b/>
                <w:bCs/>
                <w:sz w:val="20"/>
                <w:szCs w:val="20"/>
              </w:rPr>
              <w:t>Elapsed time</w:t>
            </w:r>
          </w:p>
        </w:tc>
      </w:tr>
      <w:tr w:rsidR="009D4D7E" w:rsidRPr="00231328" w14:paraId="07B04ACD" w14:textId="77777777" w:rsidTr="00B60D4B">
        <w:trPr>
          <w:trHeight w:val="1798"/>
        </w:trPr>
        <w:tc>
          <w:tcPr>
            <w:tcW w:w="2670" w:type="dxa"/>
          </w:tcPr>
          <w:p w14:paraId="78965B48" w14:textId="77777777" w:rsidR="009D4D7E" w:rsidRPr="00B60D4B" w:rsidRDefault="009D4D7E" w:rsidP="00413287">
            <w:pPr>
              <w:pStyle w:val="BodyText"/>
              <w:ind w:right="935"/>
              <w:jc w:val="both"/>
              <w:rPr>
                <w:b/>
                <w:bCs/>
                <w:sz w:val="20"/>
                <w:szCs w:val="20"/>
              </w:rPr>
            </w:pPr>
            <w:r w:rsidRPr="00B60D4B">
              <w:rPr>
                <w:b/>
                <w:bCs/>
                <w:sz w:val="20"/>
                <w:szCs w:val="20"/>
              </w:rPr>
              <w:t>Design</w:t>
            </w:r>
          </w:p>
        </w:tc>
        <w:tc>
          <w:tcPr>
            <w:tcW w:w="4468" w:type="dxa"/>
          </w:tcPr>
          <w:p w14:paraId="3B38D9E2" w14:textId="57C33F45" w:rsidR="009D4D7E" w:rsidRPr="00B60D4B" w:rsidRDefault="009D4D7E" w:rsidP="00413287">
            <w:pPr>
              <w:pStyle w:val="BodyText"/>
              <w:numPr>
                <w:ilvl w:val="0"/>
                <w:numId w:val="17"/>
              </w:numPr>
              <w:ind w:left="431" w:hanging="425"/>
              <w:jc w:val="both"/>
              <w:rPr>
                <w:sz w:val="20"/>
                <w:szCs w:val="20"/>
              </w:rPr>
            </w:pPr>
            <w:r w:rsidRPr="00B60D4B">
              <w:rPr>
                <w:sz w:val="20"/>
                <w:szCs w:val="20"/>
              </w:rPr>
              <w:t>Set-up of working group</w:t>
            </w:r>
          </w:p>
          <w:p w14:paraId="785F1A0C" w14:textId="49FD1C2E" w:rsidR="009D4D7E" w:rsidRPr="00B60D4B" w:rsidRDefault="009D4D7E" w:rsidP="00413287">
            <w:pPr>
              <w:pStyle w:val="BodyText"/>
              <w:numPr>
                <w:ilvl w:val="0"/>
                <w:numId w:val="17"/>
              </w:numPr>
              <w:ind w:left="431" w:hanging="425"/>
              <w:jc w:val="both"/>
              <w:rPr>
                <w:sz w:val="20"/>
                <w:szCs w:val="20"/>
              </w:rPr>
            </w:pPr>
            <w:r w:rsidRPr="00B60D4B">
              <w:rPr>
                <w:sz w:val="20"/>
                <w:szCs w:val="20"/>
              </w:rPr>
              <w:t>Set up of a project governance framework</w:t>
            </w:r>
          </w:p>
          <w:p w14:paraId="0F0B8F57" w14:textId="49BCC7B6" w:rsidR="009D4D7E" w:rsidRPr="00B60D4B" w:rsidRDefault="009D4D7E" w:rsidP="00413287">
            <w:pPr>
              <w:pStyle w:val="BodyText"/>
              <w:numPr>
                <w:ilvl w:val="0"/>
                <w:numId w:val="17"/>
              </w:numPr>
              <w:ind w:left="431" w:hanging="425"/>
              <w:jc w:val="both"/>
              <w:rPr>
                <w:sz w:val="20"/>
                <w:szCs w:val="20"/>
              </w:rPr>
            </w:pPr>
            <w:r w:rsidRPr="00B60D4B">
              <w:rPr>
                <w:sz w:val="20"/>
                <w:szCs w:val="20"/>
              </w:rPr>
              <w:t xml:space="preserve">Definition of benchmarks, exemptions, </w:t>
            </w:r>
            <w:r w:rsidR="00922EFD" w:rsidRPr="00B60D4B">
              <w:rPr>
                <w:sz w:val="20"/>
                <w:szCs w:val="20"/>
              </w:rPr>
              <w:t>perimeter,</w:t>
            </w:r>
            <w:r w:rsidRPr="00B60D4B">
              <w:rPr>
                <w:sz w:val="20"/>
                <w:szCs w:val="20"/>
              </w:rPr>
              <w:t xml:space="preserve"> and key variables</w:t>
            </w:r>
          </w:p>
          <w:p w14:paraId="2C07942C" w14:textId="26EFD91E" w:rsidR="009D4D7E" w:rsidRPr="00B60D4B" w:rsidRDefault="009D4D7E" w:rsidP="00413287">
            <w:pPr>
              <w:pStyle w:val="BodyText"/>
              <w:numPr>
                <w:ilvl w:val="0"/>
                <w:numId w:val="17"/>
              </w:numPr>
              <w:ind w:left="431" w:hanging="425"/>
              <w:jc w:val="both"/>
              <w:rPr>
                <w:sz w:val="20"/>
                <w:szCs w:val="20"/>
              </w:rPr>
            </w:pPr>
            <w:r w:rsidRPr="00B60D4B">
              <w:rPr>
                <w:sz w:val="20"/>
                <w:szCs w:val="20"/>
              </w:rPr>
              <w:t>Definition of the potential range of trigger alerts and evaluation methodology</w:t>
            </w:r>
          </w:p>
          <w:p w14:paraId="4986C715" w14:textId="0A97BEAA" w:rsidR="009D4D7E" w:rsidRPr="00B60D4B" w:rsidRDefault="009D4D7E" w:rsidP="00413287">
            <w:pPr>
              <w:pStyle w:val="BodyText"/>
              <w:numPr>
                <w:ilvl w:val="0"/>
                <w:numId w:val="17"/>
              </w:numPr>
              <w:ind w:left="431" w:hanging="425"/>
              <w:jc w:val="both"/>
              <w:rPr>
                <w:sz w:val="20"/>
                <w:szCs w:val="20"/>
              </w:rPr>
            </w:pPr>
            <w:r w:rsidRPr="00B60D4B">
              <w:rPr>
                <w:sz w:val="20"/>
                <w:szCs w:val="20"/>
              </w:rPr>
              <w:t>Set up of a data governance framework (including costs vs benefits analysis)</w:t>
            </w:r>
          </w:p>
        </w:tc>
        <w:tc>
          <w:tcPr>
            <w:tcW w:w="2420" w:type="dxa"/>
          </w:tcPr>
          <w:p w14:paraId="52905F99" w14:textId="5DC82855" w:rsidR="009D4D7E" w:rsidRPr="00B60D4B" w:rsidRDefault="009D4D7E" w:rsidP="00413287">
            <w:pPr>
              <w:pStyle w:val="BodyText"/>
              <w:ind w:right="935"/>
              <w:jc w:val="both"/>
              <w:rPr>
                <w:sz w:val="20"/>
                <w:szCs w:val="20"/>
              </w:rPr>
            </w:pPr>
            <w:r w:rsidRPr="00B60D4B">
              <w:rPr>
                <w:sz w:val="20"/>
                <w:szCs w:val="20"/>
              </w:rPr>
              <w:t>3-6 Months</w:t>
            </w:r>
          </w:p>
        </w:tc>
      </w:tr>
      <w:tr w:rsidR="009D4D7E" w:rsidRPr="00231328" w14:paraId="5BABFCE1" w14:textId="77777777" w:rsidTr="00B60D4B">
        <w:trPr>
          <w:trHeight w:val="1798"/>
        </w:trPr>
        <w:tc>
          <w:tcPr>
            <w:tcW w:w="2670" w:type="dxa"/>
          </w:tcPr>
          <w:p w14:paraId="11324243" w14:textId="77777777" w:rsidR="009D4D7E" w:rsidRPr="00B60D4B" w:rsidRDefault="009D4D7E" w:rsidP="00413287">
            <w:pPr>
              <w:pStyle w:val="BodyText"/>
              <w:ind w:right="935"/>
              <w:jc w:val="both"/>
              <w:rPr>
                <w:b/>
                <w:bCs/>
                <w:sz w:val="20"/>
                <w:szCs w:val="20"/>
              </w:rPr>
            </w:pPr>
            <w:r w:rsidRPr="00B60D4B">
              <w:rPr>
                <w:b/>
                <w:bCs/>
                <w:sz w:val="20"/>
                <w:szCs w:val="20"/>
              </w:rPr>
              <w:lastRenderedPageBreak/>
              <w:t>Implementation</w:t>
            </w:r>
          </w:p>
        </w:tc>
        <w:tc>
          <w:tcPr>
            <w:tcW w:w="4468" w:type="dxa"/>
          </w:tcPr>
          <w:p w14:paraId="5024C920" w14:textId="68DCB27E" w:rsidR="009D4D7E" w:rsidRPr="00B60D4B" w:rsidRDefault="009D4D7E" w:rsidP="00413287">
            <w:pPr>
              <w:pStyle w:val="BodyText"/>
              <w:numPr>
                <w:ilvl w:val="0"/>
                <w:numId w:val="18"/>
              </w:numPr>
              <w:ind w:left="431" w:hanging="439"/>
              <w:jc w:val="both"/>
              <w:rPr>
                <w:sz w:val="20"/>
                <w:szCs w:val="20"/>
              </w:rPr>
            </w:pPr>
            <w:r w:rsidRPr="00B60D4B">
              <w:rPr>
                <w:sz w:val="20"/>
                <w:szCs w:val="20"/>
              </w:rPr>
              <w:t>Definition of statistical models (through a multivariate regression analysis) for the selection of relevant indicators</w:t>
            </w:r>
          </w:p>
          <w:p w14:paraId="75B8751F" w14:textId="35768340" w:rsidR="009D4D7E" w:rsidRPr="00B60D4B" w:rsidRDefault="009D4D7E" w:rsidP="00413287">
            <w:pPr>
              <w:pStyle w:val="BodyText"/>
              <w:numPr>
                <w:ilvl w:val="0"/>
                <w:numId w:val="18"/>
              </w:numPr>
              <w:ind w:left="431" w:hanging="439"/>
              <w:jc w:val="both"/>
              <w:rPr>
                <w:sz w:val="20"/>
                <w:szCs w:val="20"/>
              </w:rPr>
            </w:pPr>
            <w:r w:rsidRPr="00B60D4B">
              <w:rPr>
                <w:sz w:val="20"/>
                <w:szCs w:val="20"/>
              </w:rPr>
              <w:t>Definition of benchmarks and benchmarks values</w:t>
            </w:r>
          </w:p>
          <w:p w14:paraId="2E44A0BA" w14:textId="5E396860" w:rsidR="009D4D7E" w:rsidRPr="00B60D4B" w:rsidRDefault="009D4D7E" w:rsidP="00413287">
            <w:pPr>
              <w:pStyle w:val="BodyText"/>
              <w:numPr>
                <w:ilvl w:val="0"/>
                <w:numId w:val="18"/>
              </w:numPr>
              <w:ind w:left="431" w:hanging="439"/>
              <w:jc w:val="both"/>
              <w:rPr>
                <w:sz w:val="20"/>
                <w:szCs w:val="20"/>
              </w:rPr>
            </w:pPr>
            <w:r w:rsidRPr="00B60D4B">
              <w:rPr>
                <w:sz w:val="20"/>
                <w:szCs w:val="20"/>
              </w:rPr>
              <w:t>Retrospective analysis</w:t>
            </w:r>
            <w:r w:rsidR="009865AD" w:rsidRPr="00B60D4B">
              <w:rPr>
                <w:sz w:val="20"/>
                <w:szCs w:val="20"/>
              </w:rPr>
              <w:t xml:space="preserve"> to test the predictivity of alert indicators and established benchmarks</w:t>
            </w:r>
          </w:p>
          <w:p w14:paraId="19D6B9B8" w14:textId="77777777" w:rsidR="009D4D7E" w:rsidRPr="00B60D4B" w:rsidRDefault="009D4D7E" w:rsidP="00413287">
            <w:pPr>
              <w:pStyle w:val="BodyText"/>
              <w:numPr>
                <w:ilvl w:val="0"/>
                <w:numId w:val="18"/>
              </w:numPr>
              <w:ind w:left="431" w:hanging="439"/>
              <w:jc w:val="both"/>
              <w:rPr>
                <w:sz w:val="20"/>
                <w:szCs w:val="20"/>
              </w:rPr>
            </w:pPr>
            <w:r w:rsidRPr="00B60D4B">
              <w:rPr>
                <w:sz w:val="20"/>
                <w:szCs w:val="20"/>
              </w:rPr>
              <w:t>Model fine tuning</w:t>
            </w:r>
          </w:p>
          <w:p w14:paraId="5D9F7985" w14:textId="77777777" w:rsidR="009D4D7E" w:rsidRPr="00B60D4B" w:rsidRDefault="009D4D7E" w:rsidP="00413287">
            <w:pPr>
              <w:pStyle w:val="BodyText"/>
              <w:numPr>
                <w:ilvl w:val="0"/>
                <w:numId w:val="18"/>
              </w:numPr>
              <w:ind w:left="431" w:hanging="439"/>
              <w:jc w:val="both"/>
              <w:rPr>
                <w:sz w:val="20"/>
                <w:szCs w:val="20"/>
              </w:rPr>
            </w:pPr>
            <w:r w:rsidRPr="00B60D4B">
              <w:rPr>
                <w:sz w:val="20"/>
                <w:szCs w:val="20"/>
              </w:rPr>
              <w:t xml:space="preserve">Final tests </w:t>
            </w:r>
          </w:p>
        </w:tc>
        <w:tc>
          <w:tcPr>
            <w:tcW w:w="2420" w:type="dxa"/>
          </w:tcPr>
          <w:p w14:paraId="4A05CD90" w14:textId="4D4C2AC8" w:rsidR="009D4D7E" w:rsidRPr="00B60D4B" w:rsidRDefault="009D4D7E" w:rsidP="00413287">
            <w:pPr>
              <w:pStyle w:val="BodyText"/>
              <w:ind w:right="935"/>
              <w:jc w:val="both"/>
              <w:rPr>
                <w:sz w:val="20"/>
                <w:szCs w:val="20"/>
              </w:rPr>
            </w:pPr>
            <w:r w:rsidRPr="00B60D4B">
              <w:rPr>
                <w:sz w:val="20"/>
                <w:szCs w:val="20"/>
              </w:rPr>
              <w:t>3-6 Months</w:t>
            </w:r>
          </w:p>
        </w:tc>
      </w:tr>
      <w:tr w:rsidR="009D4D7E" w:rsidRPr="00231328" w14:paraId="6EE1CCDE" w14:textId="77777777" w:rsidTr="00B60D4B">
        <w:trPr>
          <w:trHeight w:val="453"/>
        </w:trPr>
        <w:tc>
          <w:tcPr>
            <w:tcW w:w="2670" w:type="dxa"/>
          </w:tcPr>
          <w:p w14:paraId="70112F55" w14:textId="77777777" w:rsidR="009D4D7E" w:rsidRPr="00B60D4B" w:rsidRDefault="009D4D7E" w:rsidP="00413287">
            <w:pPr>
              <w:pStyle w:val="BodyText"/>
              <w:ind w:right="935"/>
              <w:jc w:val="both"/>
              <w:rPr>
                <w:b/>
                <w:bCs/>
                <w:sz w:val="20"/>
                <w:szCs w:val="20"/>
              </w:rPr>
            </w:pPr>
            <w:r w:rsidRPr="00B60D4B">
              <w:rPr>
                <w:b/>
                <w:bCs/>
                <w:sz w:val="20"/>
                <w:szCs w:val="20"/>
              </w:rPr>
              <w:t>Operationalization</w:t>
            </w:r>
          </w:p>
        </w:tc>
        <w:tc>
          <w:tcPr>
            <w:tcW w:w="4468" w:type="dxa"/>
          </w:tcPr>
          <w:p w14:paraId="5E51C9C9" w14:textId="77777777" w:rsidR="009D4D7E" w:rsidRPr="00B60D4B" w:rsidRDefault="009D4D7E" w:rsidP="00413287">
            <w:pPr>
              <w:pStyle w:val="BodyText"/>
              <w:numPr>
                <w:ilvl w:val="0"/>
                <w:numId w:val="19"/>
              </w:numPr>
              <w:ind w:left="403" w:hanging="425"/>
              <w:jc w:val="both"/>
              <w:rPr>
                <w:sz w:val="20"/>
                <w:szCs w:val="20"/>
              </w:rPr>
            </w:pPr>
            <w:r w:rsidRPr="00B60D4B">
              <w:rPr>
                <w:sz w:val="20"/>
                <w:szCs w:val="20"/>
              </w:rPr>
              <w:t>Pilot phase</w:t>
            </w:r>
          </w:p>
          <w:p w14:paraId="02B7123E" w14:textId="77777777" w:rsidR="009D4D7E" w:rsidRPr="00B60D4B" w:rsidRDefault="009D4D7E" w:rsidP="00413287">
            <w:pPr>
              <w:pStyle w:val="BodyText"/>
              <w:numPr>
                <w:ilvl w:val="0"/>
                <w:numId w:val="19"/>
              </w:numPr>
              <w:ind w:left="403" w:hanging="425"/>
              <w:jc w:val="both"/>
              <w:rPr>
                <w:sz w:val="20"/>
                <w:szCs w:val="20"/>
              </w:rPr>
            </w:pPr>
            <w:r w:rsidRPr="00B60D4B">
              <w:rPr>
                <w:sz w:val="20"/>
                <w:szCs w:val="20"/>
              </w:rPr>
              <w:t>Go-live</w:t>
            </w:r>
          </w:p>
        </w:tc>
        <w:tc>
          <w:tcPr>
            <w:tcW w:w="2420" w:type="dxa"/>
          </w:tcPr>
          <w:p w14:paraId="44438F6B" w14:textId="6DF77321" w:rsidR="009D4D7E" w:rsidRPr="00B60D4B" w:rsidRDefault="009D4D7E" w:rsidP="00413287">
            <w:pPr>
              <w:pStyle w:val="BodyText"/>
              <w:numPr>
                <w:ilvl w:val="1"/>
                <w:numId w:val="20"/>
              </w:numPr>
              <w:ind w:right="935"/>
              <w:jc w:val="both"/>
              <w:rPr>
                <w:sz w:val="20"/>
                <w:szCs w:val="20"/>
              </w:rPr>
            </w:pPr>
            <w:r w:rsidRPr="00B60D4B">
              <w:rPr>
                <w:sz w:val="20"/>
                <w:szCs w:val="20"/>
              </w:rPr>
              <w:t>Months</w:t>
            </w:r>
          </w:p>
        </w:tc>
      </w:tr>
    </w:tbl>
    <w:p w14:paraId="677D5F0D" w14:textId="77777777" w:rsidR="009D4D7E" w:rsidRDefault="009D4D7E" w:rsidP="00413287">
      <w:pPr>
        <w:pStyle w:val="BodyText"/>
        <w:ind w:left="300" w:right="935"/>
        <w:jc w:val="both"/>
      </w:pPr>
    </w:p>
    <w:p w14:paraId="12F14307" w14:textId="3B9A451F" w:rsidR="009865AD" w:rsidRDefault="005D3F1D" w:rsidP="00B53337">
      <w:pPr>
        <w:pStyle w:val="Heading1"/>
        <w:tabs>
          <w:tab w:val="left" w:pos="1020"/>
          <w:tab w:val="left" w:pos="1021"/>
        </w:tabs>
        <w:ind w:left="0"/>
        <w:rPr>
          <w:sz w:val="20"/>
        </w:rPr>
      </w:pPr>
      <w:bookmarkStart w:id="60" w:name="_Toc93931164"/>
      <w:r>
        <w:t xml:space="preserve">7.4 </w:t>
      </w:r>
      <w:r w:rsidR="009865AD">
        <w:t>Review of options</w:t>
      </w:r>
      <w:bookmarkEnd w:id="60"/>
    </w:p>
    <w:p w14:paraId="7750CB61" w14:textId="719734CF" w:rsidR="009865AD" w:rsidRDefault="009865AD">
      <w:pPr>
        <w:pStyle w:val="BodyText"/>
        <w:rPr>
          <w:sz w:val="20"/>
        </w:rPr>
      </w:pPr>
    </w:p>
    <w:p w14:paraId="25B8B253" w14:textId="1CEEC3FF" w:rsidR="0096459C" w:rsidRPr="002B49B2" w:rsidRDefault="009865AD" w:rsidP="00413287">
      <w:pPr>
        <w:pStyle w:val="BodyText"/>
        <w:numPr>
          <w:ilvl w:val="0"/>
          <w:numId w:val="27"/>
        </w:numPr>
        <w:ind w:left="284" w:right="935" w:hanging="568"/>
        <w:jc w:val="both"/>
        <w:rPr>
          <w:sz w:val="22"/>
          <w:szCs w:val="22"/>
        </w:rPr>
      </w:pPr>
      <w:r w:rsidRPr="002B49B2">
        <w:rPr>
          <w:b/>
          <w:bCs/>
          <w:sz w:val="22"/>
          <w:szCs w:val="22"/>
        </w:rPr>
        <w:t xml:space="preserve">As described in Section 2, the </w:t>
      </w:r>
      <w:r w:rsidR="00ED31C1">
        <w:rPr>
          <w:b/>
          <w:bCs/>
          <w:sz w:val="22"/>
          <w:szCs w:val="22"/>
        </w:rPr>
        <w:t xml:space="preserve">EU </w:t>
      </w:r>
      <w:r w:rsidRPr="002B49B2">
        <w:rPr>
          <w:b/>
          <w:bCs/>
          <w:sz w:val="22"/>
          <w:szCs w:val="22"/>
        </w:rPr>
        <w:t xml:space="preserve">Directive </w:t>
      </w:r>
      <w:r w:rsidR="001F459B" w:rsidRPr="002B49B2">
        <w:rPr>
          <w:b/>
          <w:bCs/>
          <w:sz w:val="22"/>
          <w:szCs w:val="22"/>
        </w:rPr>
        <w:t>does not</w:t>
      </w:r>
      <w:r w:rsidRPr="002B49B2">
        <w:rPr>
          <w:b/>
          <w:bCs/>
          <w:sz w:val="22"/>
          <w:szCs w:val="22"/>
        </w:rPr>
        <w:t xml:space="preserve"> provide a clear </w:t>
      </w:r>
      <w:r w:rsidR="0096459C" w:rsidRPr="002B49B2">
        <w:rPr>
          <w:b/>
          <w:bCs/>
          <w:sz w:val="22"/>
          <w:szCs w:val="22"/>
        </w:rPr>
        <w:t xml:space="preserve">guidance on the optimal model to support an early alerting on </w:t>
      </w:r>
      <w:r w:rsidR="000F4443" w:rsidRPr="002B49B2">
        <w:rPr>
          <w:b/>
          <w:bCs/>
          <w:sz w:val="22"/>
          <w:szCs w:val="22"/>
        </w:rPr>
        <w:t>debtor’s</w:t>
      </w:r>
      <w:r w:rsidR="001114EC">
        <w:rPr>
          <w:b/>
          <w:bCs/>
          <w:sz w:val="22"/>
          <w:szCs w:val="22"/>
        </w:rPr>
        <w:t xml:space="preserve"> perspective</w:t>
      </w:r>
      <w:r w:rsidR="000F4443" w:rsidRPr="002B49B2">
        <w:rPr>
          <w:b/>
          <w:bCs/>
          <w:sz w:val="22"/>
          <w:szCs w:val="22"/>
        </w:rPr>
        <w:t xml:space="preserve"> </w:t>
      </w:r>
      <w:r w:rsidR="0096459C" w:rsidRPr="002B49B2">
        <w:rPr>
          <w:b/>
          <w:bCs/>
          <w:sz w:val="22"/>
          <w:szCs w:val="22"/>
        </w:rPr>
        <w:t>distress.</w:t>
      </w:r>
      <w:r w:rsidR="0096459C" w:rsidRPr="002B49B2">
        <w:rPr>
          <w:sz w:val="22"/>
          <w:szCs w:val="22"/>
        </w:rPr>
        <w:t xml:space="preserve"> In fact, the </w:t>
      </w:r>
      <w:r w:rsidR="001114EC">
        <w:rPr>
          <w:sz w:val="22"/>
          <w:szCs w:val="22"/>
        </w:rPr>
        <w:t>Directive</w:t>
      </w:r>
      <w:r w:rsidR="001114EC" w:rsidRPr="002B49B2">
        <w:rPr>
          <w:sz w:val="22"/>
          <w:szCs w:val="22"/>
        </w:rPr>
        <w:t xml:space="preserve"> </w:t>
      </w:r>
      <w:r w:rsidR="0096459C" w:rsidRPr="002B49B2">
        <w:rPr>
          <w:sz w:val="22"/>
          <w:szCs w:val="22"/>
        </w:rPr>
        <w:t xml:space="preserve">intends to leave the floor to the capacity of national authorities </w:t>
      </w:r>
      <w:r w:rsidR="000F4443" w:rsidRPr="002B49B2">
        <w:rPr>
          <w:sz w:val="22"/>
          <w:szCs w:val="22"/>
        </w:rPr>
        <w:t xml:space="preserve">in each EU </w:t>
      </w:r>
      <w:r w:rsidR="001114EC">
        <w:rPr>
          <w:sz w:val="22"/>
          <w:szCs w:val="22"/>
        </w:rPr>
        <w:t xml:space="preserve">member </w:t>
      </w:r>
      <w:r w:rsidR="000F4443" w:rsidRPr="002B49B2">
        <w:rPr>
          <w:sz w:val="22"/>
          <w:szCs w:val="22"/>
        </w:rPr>
        <w:t xml:space="preserve">Country </w:t>
      </w:r>
      <w:r w:rsidR="0096459C" w:rsidRPr="002B49B2">
        <w:rPr>
          <w:sz w:val="22"/>
          <w:szCs w:val="22"/>
        </w:rPr>
        <w:t xml:space="preserve">to identify </w:t>
      </w:r>
      <w:r w:rsidR="004A6B07">
        <w:rPr>
          <w:sz w:val="22"/>
          <w:szCs w:val="22"/>
        </w:rPr>
        <w:t>the best approach for the country</w:t>
      </w:r>
      <w:r w:rsidR="0096459C" w:rsidRPr="002B49B2">
        <w:rPr>
          <w:sz w:val="22"/>
          <w:szCs w:val="22"/>
        </w:rPr>
        <w:t>.</w:t>
      </w:r>
      <w:r w:rsidR="002B49B2" w:rsidRPr="002B49B2">
        <w:rPr>
          <w:sz w:val="22"/>
          <w:szCs w:val="22"/>
        </w:rPr>
        <w:t xml:space="preserve"> </w:t>
      </w:r>
      <w:r w:rsidR="0096459C" w:rsidRPr="002B49B2">
        <w:rPr>
          <w:sz w:val="22"/>
          <w:szCs w:val="22"/>
        </w:rPr>
        <w:t xml:space="preserve">In this perspective, </w:t>
      </w:r>
      <w:r w:rsidR="001F459B" w:rsidRPr="002B49B2">
        <w:rPr>
          <w:sz w:val="22"/>
          <w:szCs w:val="22"/>
        </w:rPr>
        <w:t xml:space="preserve">the key aspects that should support decision-making on </w:t>
      </w:r>
      <w:r w:rsidR="000F4443" w:rsidRPr="002B49B2">
        <w:rPr>
          <w:sz w:val="22"/>
          <w:szCs w:val="22"/>
        </w:rPr>
        <w:t xml:space="preserve">the </w:t>
      </w:r>
      <w:r w:rsidR="001F459B" w:rsidRPr="002B49B2">
        <w:rPr>
          <w:sz w:val="22"/>
          <w:szCs w:val="22"/>
        </w:rPr>
        <w:t xml:space="preserve">relevant solution to adopt when implementing </w:t>
      </w:r>
      <w:r w:rsidR="000F4443" w:rsidRPr="002B49B2">
        <w:rPr>
          <w:sz w:val="22"/>
          <w:szCs w:val="22"/>
        </w:rPr>
        <w:t xml:space="preserve">the EWT </w:t>
      </w:r>
      <w:r w:rsidR="001F459B" w:rsidRPr="002B49B2">
        <w:rPr>
          <w:sz w:val="22"/>
          <w:szCs w:val="22"/>
        </w:rPr>
        <w:t>are as follows:</w:t>
      </w:r>
    </w:p>
    <w:p w14:paraId="0BBD4A80" w14:textId="6F2D1320" w:rsidR="001F459B" w:rsidRDefault="001F459B" w:rsidP="00413287">
      <w:pPr>
        <w:pStyle w:val="BodyText"/>
        <w:ind w:right="935"/>
        <w:jc w:val="both"/>
      </w:pPr>
    </w:p>
    <w:p w14:paraId="6F92CB37" w14:textId="785BDF86" w:rsidR="00D6714F" w:rsidRPr="00452590" w:rsidRDefault="00231328" w:rsidP="003D7EE2">
      <w:pPr>
        <w:pStyle w:val="Caption"/>
      </w:pPr>
      <w:r>
        <w:t xml:space="preserve">Table </w:t>
      </w:r>
      <w:fldSimple w:instr=" SEQ Table \* ARABIC ">
        <w:r w:rsidR="00066A3F">
          <w:rPr>
            <w:noProof/>
          </w:rPr>
          <w:t>6</w:t>
        </w:r>
      </w:fldSimple>
      <w:r>
        <w:t xml:space="preserve">. </w:t>
      </w:r>
      <w:r w:rsidR="00894ECA" w:rsidRPr="00452590">
        <w:rPr>
          <w:sz w:val="22"/>
          <w:szCs w:val="22"/>
        </w:rPr>
        <w:t xml:space="preserve"> </w:t>
      </w:r>
      <w:bookmarkStart w:id="61" w:name="_Toc93931179"/>
      <w:r w:rsidR="00894ECA" w:rsidRPr="00452590">
        <w:rPr>
          <w:sz w:val="22"/>
          <w:szCs w:val="22"/>
        </w:rPr>
        <w:t>Key aspects when defining an EWT</w:t>
      </w:r>
      <w:bookmarkEnd w:id="61"/>
      <w:r w:rsidR="00894ECA" w:rsidRPr="00452590">
        <w:rPr>
          <w:sz w:val="22"/>
          <w:szCs w:val="22"/>
        </w:rPr>
        <w:t xml:space="preserve"> </w:t>
      </w:r>
    </w:p>
    <w:tbl>
      <w:tblPr>
        <w:tblStyle w:val="TableGrid"/>
        <w:tblW w:w="9497" w:type="dxa"/>
        <w:tblInd w:w="279" w:type="dxa"/>
        <w:tblLook w:val="04A0" w:firstRow="1" w:lastRow="0" w:firstColumn="1" w:lastColumn="0" w:noHBand="0" w:noVBand="1"/>
      </w:tblPr>
      <w:tblGrid>
        <w:gridCol w:w="3191"/>
        <w:gridCol w:w="6306"/>
      </w:tblGrid>
      <w:tr w:rsidR="00A62F88" w:rsidRPr="00231328" w14:paraId="441B9CFD" w14:textId="77777777" w:rsidTr="00A62F88">
        <w:tc>
          <w:tcPr>
            <w:tcW w:w="3191" w:type="dxa"/>
            <w:shd w:val="clear" w:color="auto" w:fill="8DB3E2" w:themeFill="text2" w:themeFillTint="66"/>
          </w:tcPr>
          <w:p w14:paraId="0738B153" w14:textId="1536E592" w:rsidR="001F459B" w:rsidRPr="00B60D4B" w:rsidRDefault="001F459B" w:rsidP="00413287">
            <w:pPr>
              <w:pStyle w:val="BodyText"/>
              <w:ind w:right="935"/>
              <w:jc w:val="center"/>
              <w:rPr>
                <w:b/>
                <w:bCs/>
                <w:sz w:val="20"/>
                <w:szCs w:val="20"/>
              </w:rPr>
            </w:pPr>
            <w:r w:rsidRPr="00B60D4B">
              <w:rPr>
                <w:b/>
                <w:bCs/>
                <w:sz w:val="20"/>
                <w:szCs w:val="20"/>
              </w:rPr>
              <w:t>Topic</w:t>
            </w:r>
          </w:p>
        </w:tc>
        <w:tc>
          <w:tcPr>
            <w:tcW w:w="6306" w:type="dxa"/>
            <w:shd w:val="clear" w:color="auto" w:fill="8DB3E2" w:themeFill="text2" w:themeFillTint="66"/>
          </w:tcPr>
          <w:p w14:paraId="24F773A1" w14:textId="7B01D209" w:rsidR="001F459B" w:rsidRPr="00B60D4B" w:rsidRDefault="001F459B" w:rsidP="00413287">
            <w:pPr>
              <w:pStyle w:val="BodyText"/>
              <w:ind w:right="935"/>
              <w:jc w:val="center"/>
              <w:rPr>
                <w:b/>
                <w:bCs/>
                <w:sz w:val="20"/>
                <w:szCs w:val="20"/>
              </w:rPr>
            </w:pPr>
            <w:r w:rsidRPr="00B60D4B">
              <w:rPr>
                <w:b/>
                <w:bCs/>
                <w:sz w:val="20"/>
                <w:szCs w:val="20"/>
              </w:rPr>
              <w:t>Impact on the EWT</w:t>
            </w:r>
          </w:p>
        </w:tc>
      </w:tr>
      <w:tr w:rsidR="00A62F88" w:rsidRPr="00231328" w14:paraId="6269AFE6" w14:textId="77777777" w:rsidTr="00A62F88">
        <w:tc>
          <w:tcPr>
            <w:tcW w:w="3191" w:type="dxa"/>
          </w:tcPr>
          <w:p w14:paraId="726263E8" w14:textId="67734FF3" w:rsidR="001F459B" w:rsidRPr="00231328" w:rsidRDefault="001F459B" w:rsidP="00413287">
            <w:pPr>
              <w:pStyle w:val="BodyText"/>
              <w:ind w:right="176"/>
              <w:jc w:val="both"/>
              <w:rPr>
                <w:b/>
                <w:bCs/>
                <w:sz w:val="20"/>
                <w:szCs w:val="20"/>
              </w:rPr>
            </w:pPr>
            <w:r w:rsidRPr="006B20FC">
              <w:rPr>
                <w:b/>
                <w:bCs/>
                <w:sz w:val="20"/>
                <w:szCs w:val="20"/>
              </w:rPr>
              <w:t xml:space="preserve">Data </w:t>
            </w:r>
            <w:r w:rsidRPr="00231328">
              <w:rPr>
                <w:b/>
                <w:bCs/>
                <w:sz w:val="20"/>
                <w:szCs w:val="20"/>
              </w:rPr>
              <w:t>availability</w:t>
            </w:r>
            <w:r w:rsidR="00EF586D" w:rsidRPr="00231328">
              <w:rPr>
                <w:b/>
                <w:bCs/>
                <w:sz w:val="20"/>
                <w:szCs w:val="20"/>
              </w:rPr>
              <w:t xml:space="preserve">, </w:t>
            </w:r>
            <w:proofErr w:type="gramStart"/>
            <w:r w:rsidR="00EF586D" w:rsidRPr="00231328">
              <w:rPr>
                <w:b/>
                <w:bCs/>
                <w:sz w:val="20"/>
                <w:szCs w:val="20"/>
              </w:rPr>
              <w:t>timeliness</w:t>
            </w:r>
            <w:proofErr w:type="gramEnd"/>
            <w:r w:rsidR="00EF586D" w:rsidRPr="00231328">
              <w:rPr>
                <w:b/>
                <w:bCs/>
                <w:sz w:val="20"/>
                <w:szCs w:val="20"/>
              </w:rPr>
              <w:t xml:space="preserve"> and quality</w:t>
            </w:r>
            <w:r w:rsidRPr="00231328">
              <w:rPr>
                <w:b/>
                <w:bCs/>
                <w:sz w:val="20"/>
                <w:szCs w:val="20"/>
              </w:rPr>
              <w:t xml:space="preserve"> from public sources</w:t>
            </w:r>
          </w:p>
        </w:tc>
        <w:tc>
          <w:tcPr>
            <w:tcW w:w="6306" w:type="dxa"/>
          </w:tcPr>
          <w:p w14:paraId="439FBEDB" w14:textId="0EE1C6BC" w:rsidR="001F459B" w:rsidRPr="00B60D4B" w:rsidRDefault="001F459B" w:rsidP="00413287">
            <w:pPr>
              <w:pStyle w:val="BodyText"/>
              <w:ind w:right="175"/>
              <w:jc w:val="both"/>
              <w:rPr>
                <w:sz w:val="20"/>
                <w:szCs w:val="20"/>
              </w:rPr>
            </w:pPr>
            <w:r w:rsidRPr="00B60D4B">
              <w:rPr>
                <w:sz w:val="20"/>
                <w:szCs w:val="20"/>
              </w:rPr>
              <w:t xml:space="preserve">If </w:t>
            </w:r>
            <w:r w:rsidR="001114EC">
              <w:rPr>
                <w:sz w:val="20"/>
                <w:szCs w:val="20"/>
              </w:rPr>
              <w:t>present</w:t>
            </w:r>
            <w:r w:rsidRPr="00B60D4B">
              <w:rPr>
                <w:sz w:val="20"/>
                <w:szCs w:val="20"/>
              </w:rPr>
              <w:t xml:space="preserve">, the EWT can rely on publicly available data and </w:t>
            </w:r>
            <w:r w:rsidR="0022254A" w:rsidRPr="00B60D4B">
              <w:rPr>
                <w:sz w:val="20"/>
                <w:szCs w:val="20"/>
              </w:rPr>
              <w:t>automatically</w:t>
            </w:r>
            <w:r w:rsidRPr="00B60D4B">
              <w:rPr>
                <w:sz w:val="20"/>
                <w:szCs w:val="20"/>
              </w:rPr>
              <w:t xml:space="preserve"> elaborate the alert indicators</w:t>
            </w:r>
            <w:r w:rsidR="0022254A" w:rsidRPr="00B60D4B">
              <w:rPr>
                <w:sz w:val="20"/>
                <w:szCs w:val="20"/>
              </w:rPr>
              <w:t xml:space="preserve"> and notifications to distressed debtors</w:t>
            </w:r>
            <w:r w:rsidR="00DF781E" w:rsidRPr="00B60D4B">
              <w:rPr>
                <w:sz w:val="20"/>
                <w:szCs w:val="20"/>
              </w:rPr>
              <w:t>.</w:t>
            </w:r>
          </w:p>
        </w:tc>
      </w:tr>
      <w:tr w:rsidR="00A62F88" w:rsidRPr="00231328" w14:paraId="11F11E8A" w14:textId="77777777" w:rsidTr="00A62F88">
        <w:tc>
          <w:tcPr>
            <w:tcW w:w="3191" w:type="dxa"/>
          </w:tcPr>
          <w:p w14:paraId="0B8DEA51" w14:textId="174E715D" w:rsidR="001F459B" w:rsidRPr="00231328" w:rsidRDefault="001F459B" w:rsidP="00413287">
            <w:pPr>
              <w:pStyle w:val="BodyText"/>
              <w:ind w:right="176"/>
              <w:jc w:val="both"/>
              <w:rPr>
                <w:b/>
                <w:bCs/>
                <w:sz w:val="20"/>
                <w:szCs w:val="20"/>
              </w:rPr>
            </w:pPr>
            <w:r w:rsidRPr="006B20FC">
              <w:rPr>
                <w:b/>
                <w:bCs/>
                <w:sz w:val="20"/>
                <w:szCs w:val="20"/>
              </w:rPr>
              <w:t xml:space="preserve">Well-established culture of rescue and second chance in the </w:t>
            </w:r>
            <w:r w:rsidR="000E210E" w:rsidRPr="00231328">
              <w:rPr>
                <w:b/>
                <w:bCs/>
                <w:sz w:val="20"/>
                <w:szCs w:val="20"/>
              </w:rPr>
              <w:t>c</w:t>
            </w:r>
            <w:r w:rsidRPr="00231328">
              <w:rPr>
                <w:b/>
                <w:bCs/>
                <w:sz w:val="20"/>
                <w:szCs w:val="20"/>
              </w:rPr>
              <w:t>ountry</w:t>
            </w:r>
          </w:p>
        </w:tc>
        <w:tc>
          <w:tcPr>
            <w:tcW w:w="6306" w:type="dxa"/>
          </w:tcPr>
          <w:p w14:paraId="5E62DE25" w14:textId="24EB9B72" w:rsidR="001F459B" w:rsidRPr="00B60D4B" w:rsidRDefault="001F459B" w:rsidP="00413287">
            <w:pPr>
              <w:pStyle w:val="BodyText"/>
              <w:ind w:right="175"/>
              <w:jc w:val="both"/>
              <w:rPr>
                <w:sz w:val="20"/>
                <w:szCs w:val="20"/>
              </w:rPr>
            </w:pPr>
            <w:r w:rsidRPr="00B60D4B">
              <w:rPr>
                <w:sz w:val="20"/>
                <w:szCs w:val="20"/>
              </w:rPr>
              <w:t xml:space="preserve">If </w:t>
            </w:r>
            <w:r w:rsidR="001114EC">
              <w:rPr>
                <w:sz w:val="20"/>
                <w:szCs w:val="20"/>
              </w:rPr>
              <w:t>present</w:t>
            </w:r>
            <w:r w:rsidRPr="00B60D4B">
              <w:rPr>
                <w:sz w:val="20"/>
                <w:szCs w:val="20"/>
              </w:rPr>
              <w:t xml:space="preserve">, no enforcement measures are needed to ensure the participation </w:t>
            </w:r>
            <w:r w:rsidR="001114EC">
              <w:rPr>
                <w:sz w:val="20"/>
                <w:szCs w:val="20"/>
              </w:rPr>
              <w:t>in</w:t>
            </w:r>
            <w:r w:rsidR="001114EC" w:rsidRPr="00B60D4B">
              <w:rPr>
                <w:sz w:val="20"/>
                <w:szCs w:val="20"/>
              </w:rPr>
              <w:t xml:space="preserve"> </w:t>
            </w:r>
            <w:r w:rsidRPr="00B60D4B">
              <w:rPr>
                <w:sz w:val="20"/>
                <w:szCs w:val="20"/>
              </w:rPr>
              <w:t>the EWT</w:t>
            </w:r>
            <w:r w:rsidR="0022254A" w:rsidRPr="00B60D4B">
              <w:rPr>
                <w:sz w:val="20"/>
                <w:szCs w:val="20"/>
              </w:rPr>
              <w:t>;</w:t>
            </w:r>
            <w:r w:rsidRPr="00B60D4B">
              <w:rPr>
                <w:sz w:val="20"/>
                <w:szCs w:val="20"/>
              </w:rPr>
              <w:t xml:space="preserve"> </w:t>
            </w:r>
            <w:r w:rsidR="0022254A" w:rsidRPr="00B60D4B">
              <w:rPr>
                <w:sz w:val="20"/>
                <w:szCs w:val="20"/>
              </w:rPr>
              <w:t>also,</w:t>
            </w:r>
            <w:r w:rsidRPr="00B60D4B">
              <w:rPr>
                <w:sz w:val="20"/>
                <w:szCs w:val="20"/>
              </w:rPr>
              <w:t xml:space="preserve"> </w:t>
            </w:r>
            <w:r w:rsidR="000E210E" w:rsidRPr="00B60D4B">
              <w:rPr>
                <w:sz w:val="20"/>
                <w:szCs w:val="20"/>
              </w:rPr>
              <w:t>c</w:t>
            </w:r>
            <w:r w:rsidRPr="00B60D4B">
              <w:rPr>
                <w:sz w:val="20"/>
                <w:szCs w:val="20"/>
              </w:rPr>
              <w:t xml:space="preserve">reditors </w:t>
            </w:r>
            <w:r w:rsidR="0022254A" w:rsidRPr="00B60D4B">
              <w:rPr>
                <w:sz w:val="20"/>
                <w:szCs w:val="20"/>
              </w:rPr>
              <w:t>will most likely be</w:t>
            </w:r>
            <w:r w:rsidRPr="00B60D4B">
              <w:rPr>
                <w:sz w:val="20"/>
                <w:szCs w:val="20"/>
              </w:rPr>
              <w:t xml:space="preserve"> proactive in </w:t>
            </w:r>
            <w:r w:rsidR="0022254A" w:rsidRPr="00B60D4B">
              <w:rPr>
                <w:sz w:val="20"/>
                <w:szCs w:val="20"/>
              </w:rPr>
              <w:t>set</w:t>
            </w:r>
            <w:r w:rsidR="00661897" w:rsidRPr="00B60D4B">
              <w:rPr>
                <w:sz w:val="20"/>
                <w:szCs w:val="20"/>
              </w:rPr>
              <w:t>ting</w:t>
            </w:r>
            <w:r w:rsidR="0022254A" w:rsidRPr="00B60D4B">
              <w:rPr>
                <w:sz w:val="20"/>
                <w:szCs w:val="20"/>
              </w:rPr>
              <w:t>-up of a</w:t>
            </w:r>
            <w:r w:rsidRPr="00B60D4B">
              <w:rPr>
                <w:sz w:val="20"/>
                <w:szCs w:val="20"/>
              </w:rPr>
              <w:t xml:space="preserve"> rehabilitation process</w:t>
            </w:r>
            <w:r w:rsidR="0022254A" w:rsidRPr="00B60D4B">
              <w:rPr>
                <w:sz w:val="20"/>
                <w:szCs w:val="20"/>
              </w:rPr>
              <w:t xml:space="preserve"> supporting the set-up of a range of incentives for honest distressed entrepreneurs with viable businesses</w:t>
            </w:r>
            <w:r w:rsidR="00DF781E" w:rsidRPr="00B60D4B">
              <w:rPr>
                <w:sz w:val="20"/>
                <w:szCs w:val="20"/>
              </w:rPr>
              <w:t>.</w:t>
            </w:r>
          </w:p>
        </w:tc>
      </w:tr>
      <w:tr w:rsidR="00A62F88" w:rsidRPr="00231328" w14:paraId="040878E8" w14:textId="77777777" w:rsidTr="00A62F88">
        <w:tc>
          <w:tcPr>
            <w:tcW w:w="3191" w:type="dxa"/>
          </w:tcPr>
          <w:p w14:paraId="779EF695" w14:textId="7DB7285F" w:rsidR="001F459B" w:rsidRPr="00231328" w:rsidRDefault="00EF586D" w:rsidP="00413287">
            <w:pPr>
              <w:pStyle w:val="BodyText"/>
              <w:ind w:right="176"/>
              <w:jc w:val="both"/>
              <w:rPr>
                <w:b/>
                <w:bCs/>
                <w:sz w:val="20"/>
                <w:szCs w:val="20"/>
              </w:rPr>
            </w:pPr>
            <w:r w:rsidRPr="006B20FC">
              <w:rPr>
                <w:b/>
                <w:bCs/>
                <w:sz w:val="20"/>
                <w:szCs w:val="20"/>
              </w:rPr>
              <w:t>Quality of insolvency frameworks</w:t>
            </w:r>
          </w:p>
        </w:tc>
        <w:tc>
          <w:tcPr>
            <w:tcW w:w="6306" w:type="dxa"/>
          </w:tcPr>
          <w:p w14:paraId="28669FAD" w14:textId="2798A7D7" w:rsidR="001F459B" w:rsidRPr="00B60D4B" w:rsidRDefault="0022254A" w:rsidP="00413287">
            <w:pPr>
              <w:pStyle w:val="BodyText"/>
              <w:ind w:right="175"/>
              <w:jc w:val="both"/>
              <w:rPr>
                <w:sz w:val="20"/>
                <w:szCs w:val="20"/>
              </w:rPr>
            </w:pPr>
            <w:r w:rsidRPr="00B60D4B">
              <w:rPr>
                <w:sz w:val="20"/>
                <w:szCs w:val="20"/>
              </w:rPr>
              <w:t>A high-quality framework ensures a full coordination between the flagged perspective insolvencies and incentives that distressed debtors can have access to</w:t>
            </w:r>
            <w:r w:rsidR="00DF781E" w:rsidRPr="00B60D4B">
              <w:rPr>
                <w:sz w:val="20"/>
                <w:szCs w:val="20"/>
              </w:rPr>
              <w:t>.</w:t>
            </w:r>
          </w:p>
        </w:tc>
      </w:tr>
      <w:tr w:rsidR="00A62F88" w:rsidRPr="00231328" w14:paraId="7CA7381D" w14:textId="77777777" w:rsidTr="00A62F88">
        <w:tc>
          <w:tcPr>
            <w:tcW w:w="3191" w:type="dxa"/>
          </w:tcPr>
          <w:p w14:paraId="6A2D5997" w14:textId="71B2A92A" w:rsidR="001F459B" w:rsidRPr="00231328" w:rsidRDefault="001F459B" w:rsidP="00413287">
            <w:pPr>
              <w:pStyle w:val="BodyText"/>
              <w:ind w:right="176"/>
              <w:jc w:val="both"/>
              <w:rPr>
                <w:b/>
                <w:bCs/>
                <w:sz w:val="20"/>
                <w:szCs w:val="20"/>
              </w:rPr>
            </w:pPr>
            <w:r w:rsidRPr="006B20FC">
              <w:rPr>
                <w:b/>
                <w:bCs/>
                <w:sz w:val="20"/>
                <w:szCs w:val="20"/>
              </w:rPr>
              <w:t>Cooperation among public authorities for data sharing</w:t>
            </w:r>
          </w:p>
        </w:tc>
        <w:tc>
          <w:tcPr>
            <w:tcW w:w="6306" w:type="dxa"/>
          </w:tcPr>
          <w:p w14:paraId="68D2DE4E" w14:textId="6A46603D" w:rsidR="001F459B" w:rsidRPr="00B60D4B" w:rsidRDefault="0022254A" w:rsidP="00413287">
            <w:pPr>
              <w:pStyle w:val="BodyText"/>
              <w:ind w:right="175"/>
              <w:jc w:val="both"/>
              <w:rPr>
                <w:sz w:val="20"/>
                <w:szCs w:val="20"/>
              </w:rPr>
            </w:pPr>
            <w:r w:rsidRPr="00B60D4B">
              <w:rPr>
                <w:sz w:val="20"/>
                <w:szCs w:val="20"/>
              </w:rPr>
              <w:t xml:space="preserve">Well established cooperation among public authorities fully </w:t>
            </w:r>
            <w:r w:rsidR="00922EFD" w:rsidRPr="00B60D4B">
              <w:rPr>
                <w:sz w:val="20"/>
                <w:szCs w:val="20"/>
              </w:rPr>
              <w:t>supports</w:t>
            </w:r>
            <w:r w:rsidRPr="00B60D4B">
              <w:rPr>
                <w:sz w:val="20"/>
                <w:szCs w:val="20"/>
              </w:rPr>
              <w:t xml:space="preserve"> the set-up of data sharing schemes for the data gathering and data integration process of the EWT.</w:t>
            </w:r>
          </w:p>
        </w:tc>
      </w:tr>
      <w:tr w:rsidR="00A62F88" w:rsidRPr="00231328" w14:paraId="11C489FA" w14:textId="77777777" w:rsidTr="00A62F88">
        <w:tc>
          <w:tcPr>
            <w:tcW w:w="3191" w:type="dxa"/>
          </w:tcPr>
          <w:p w14:paraId="3620B250" w14:textId="5F3F03E2" w:rsidR="001F459B" w:rsidRPr="00231328" w:rsidRDefault="001F459B" w:rsidP="00413287">
            <w:pPr>
              <w:pStyle w:val="BodyText"/>
              <w:ind w:right="176"/>
              <w:jc w:val="both"/>
              <w:rPr>
                <w:b/>
                <w:bCs/>
                <w:sz w:val="20"/>
                <w:szCs w:val="20"/>
              </w:rPr>
            </w:pPr>
            <w:r w:rsidRPr="006B20FC">
              <w:rPr>
                <w:b/>
                <w:bCs/>
                <w:sz w:val="20"/>
                <w:szCs w:val="20"/>
              </w:rPr>
              <w:t>Public Authorities are perceived as client-oriented and supportive to the private sector</w:t>
            </w:r>
          </w:p>
        </w:tc>
        <w:tc>
          <w:tcPr>
            <w:tcW w:w="6306" w:type="dxa"/>
          </w:tcPr>
          <w:p w14:paraId="1F65719E" w14:textId="2F60B008" w:rsidR="001F459B" w:rsidRPr="00B60D4B" w:rsidRDefault="0022254A" w:rsidP="00413287">
            <w:pPr>
              <w:pStyle w:val="BodyText"/>
              <w:ind w:right="175"/>
              <w:jc w:val="both"/>
              <w:rPr>
                <w:sz w:val="20"/>
                <w:szCs w:val="20"/>
              </w:rPr>
            </w:pPr>
            <w:r w:rsidRPr="00B60D4B">
              <w:rPr>
                <w:sz w:val="20"/>
                <w:szCs w:val="20"/>
              </w:rPr>
              <w:t>In this case, entrepreneurs do not feel threatened by Authorities notifying a perspective insolvency</w:t>
            </w:r>
            <w:r w:rsidR="00296640" w:rsidRPr="00B60D4B">
              <w:rPr>
                <w:sz w:val="20"/>
                <w:szCs w:val="20"/>
              </w:rPr>
              <w:t>, as they are perceived as neutral and supportive to the debtor. Also, no concern is raised about information confidentiality.</w:t>
            </w:r>
          </w:p>
        </w:tc>
      </w:tr>
      <w:tr w:rsidR="00A62F88" w:rsidRPr="00231328" w14:paraId="03A858C1" w14:textId="77777777" w:rsidTr="00A62F88">
        <w:tc>
          <w:tcPr>
            <w:tcW w:w="3191" w:type="dxa"/>
          </w:tcPr>
          <w:p w14:paraId="6A30C618" w14:textId="6E47A4E9" w:rsidR="001F459B" w:rsidRPr="00231328" w:rsidRDefault="001F459B" w:rsidP="00413287">
            <w:pPr>
              <w:pStyle w:val="BodyText"/>
              <w:ind w:right="176"/>
              <w:jc w:val="both"/>
              <w:rPr>
                <w:b/>
                <w:bCs/>
                <w:sz w:val="20"/>
                <w:szCs w:val="20"/>
              </w:rPr>
            </w:pPr>
            <w:r w:rsidRPr="006B20FC">
              <w:rPr>
                <w:b/>
                <w:bCs/>
                <w:sz w:val="20"/>
                <w:szCs w:val="20"/>
              </w:rPr>
              <w:t>Debtors’ morphology (with a special focus on SMEs)</w:t>
            </w:r>
          </w:p>
        </w:tc>
        <w:tc>
          <w:tcPr>
            <w:tcW w:w="6306" w:type="dxa"/>
          </w:tcPr>
          <w:p w14:paraId="6C2C899E" w14:textId="54AF1A31" w:rsidR="001F459B" w:rsidRPr="00B60D4B" w:rsidRDefault="00296640" w:rsidP="00413287">
            <w:pPr>
              <w:pStyle w:val="BodyText"/>
              <w:ind w:right="175"/>
              <w:jc w:val="both"/>
              <w:rPr>
                <w:sz w:val="20"/>
                <w:szCs w:val="20"/>
              </w:rPr>
            </w:pPr>
            <w:r w:rsidRPr="00B60D4B">
              <w:rPr>
                <w:sz w:val="20"/>
                <w:szCs w:val="20"/>
              </w:rPr>
              <w:t xml:space="preserve">Alert indicators should reflect the specificities of debtors </w:t>
            </w:r>
          </w:p>
        </w:tc>
      </w:tr>
      <w:tr w:rsidR="00A62F88" w:rsidRPr="00231328" w14:paraId="25FB74F8" w14:textId="77777777" w:rsidTr="00A62F88">
        <w:tc>
          <w:tcPr>
            <w:tcW w:w="3191" w:type="dxa"/>
          </w:tcPr>
          <w:p w14:paraId="17919282" w14:textId="5409E938" w:rsidR="001F459B" w:rsidRPr="00231328" w:rsidRDefault="001F459B" w:rsidP="00413287">
            <w:pPr>
              <w:pStyle w:val="BodyText"/>
              <w:ind w:right="176"/>
              <w:jc w:val="both"/>
              <w:rPr>
                <w:b/>
                <w:bCs/>
                <w:sz w:val="20"/>
                <w:szCs w:val="20"/>
              </w:rPr>
            </w:pPr>
            <w:r w:rsidRPr="006B20FC">
              <w:rPr>
                <w:b/>
                <w:bCs/>
                <w:sz w:val="20"/>
                <w:szCs w:val="20"/>
              </w:rPr>
              <w:t>Private or public sector entities able to manage an advanced EWT</w:t>
            </w:r>
          </w:p>
        </w:tc>
        <w:tc>
          <w:tcPr>
            <w:tcW w:w="6306" w:type="dxa"/>
          </w:tcPr>
          <w:p w14:paraId="46AE40DF" w14:textId="27565DE5" w:rsidR="001F459B" w:rsidRPr="00B60D4B" w:rsidRDefault="00296640" w:rsidP="00413287">
            <w:pPr>
              <w:pStyle w:val="BodyText"/>
              <w:ind w:right="935"/>
              <w:jc w:val="both"/>
              <w:rPr>
                <w:sz w:val="20"/>
                <w:szCs w:val="20"/>
              </w:rPr>
            </w:pPr>
            <w:r w:rsidRPr="00B60D4B">
              <w:rPr>
                <w:sz w:val="20"/>
                <w:szCs w:val="20"/>
              </w:rPr>
              <w:t>In this case, relevant economies of scale and means are normally found when implementing the Tool, with a significant decrease of project risk and complexity.</w:t>
            </w:r>
          </w:p>
        </w:tc>
      </w:tr>
    </w:tbl>
    <w:p w14:paraId="3F327BDF" w14:textId="375CCF17" w:rsidR="001F459B" w:rsidRDefault="001F459B" w:rsidP="00413287">
      <w:pPr>
        <w:pStyle w:val="BodyText"/>
        <w:ind w:right="935"/>
        <w:jc w:val="both"/>
        <w:rPr>
          <w:b/>
          <w:bCs/>
        </w:rPr>
      </w:pPr>
    </w:p>
    <w:p w14:paraId="7E818855" w14:textId="6DD1624F" w:rsidR="00296640" w:rsidRPr="002B49B2" w:rsidRDefault="00296640" w:rsidP="00413287">
      <w:pPr>
        <w:pStyle w:val="BodyText"/>
        <w:numPr>
          <w:ilvl w:val="0"/>
          <w:numId w:val="27"/>
        </w:numPr>
        <w:ind w:left="284" w:right="1669" w:hanging="568"/>
        <w:rPr>
          <w:sz w:val="22"/>
          <w:szCs w:val="22"/>
        </w:rPr>
      </w:pPr>
      <w:r w:rsidRPr="002B49B2">
        <w:rPr>
          <w:b/>
          <w:bCs/>
          <w:sz w:val="22"/>
          <w:szCs w:val="22"/>
        </w:rPr>
        <w:t>The</w:t>
      </w:r>
      <w:r w:rsidR="00DF781E">
        <w:rPr>
          <w:b/>
          <w:bCs/>
          <w:sz w:val="22"/>
          <w:szCs w:val="22"/>
        </w:rPr>
        <w:t xml:space="preserve"> TN</w:t>
      </w:r>
      <w:r w:rsidRPr="002B49B2">
        <w:rPr>
          <w:b/>
          <w:bCs/>
          <w:sz w:val="22"/>
          <w:szCs w:val="22"/>
        </w:rPr>
        <w:t xml:space="preserve"> has analyzed the above topics in the previous Sections to capture the specificities of Bulgaria.</w:t>
      </w:r>
      <w:r w:rsidRPr="002B49B2">
        <w:rPr>
          <w:sz w:val="22"/>
          <w:szCs w:val="22"/>
        </w:rPr>
        <w:t xml:space="preserve"> The key conclusions are summarized below:</w:t>
      </w:r>
    </w:p>
    <w:p w14:paraId="1B983B01" w14:textId="3A1C4F6F" w:rsidR="00296640" w:rsidRPr="00D6714F" w:rsidRDefault="00296640" w:rsidP="00413287">
      <w:pPr>
        <w:pStyle w:val="BodyText"/>
        <w:ind w:right="1669"/>
        <w:jc w:val="both"/>
        <w:rPr>
          <w:b/>
          <w:bCs/>
          <w:sz w:val="22"/>
          <w:szCs w:val="22"/>
        </w:rPr>
      </w:pPr>
    </w:p>
    <w:p w14:paraId="7D9C2338" w14:textId="70C99B56" w:rsidR="00296640" w:rsidRDefault="00231328" w:rsidP="003D7EE2">
      <w:pPr>
        <w:pStyle w:val="Caption"/>
        <w:keepNext/>
        <w:rPr>
          <w:b w:val="0"/>
          <w:bCs/>
        </w:rPr>
      </w:pPr>
      <w:r>
        <w:t xml:space="preserve">Table </w:t>
      </w:r>
      <w:fldSimple w:instr=" SEQ Table \* ARABIC ">
        <w:r w:rsidR="00066A3F">
          <w:rPr>
            <w:noProof/>
          </w:rPr>
          <w:t>7</w:t>
        </w:r>
      </w:fldSimple>
      <w:r>
        <w:t xml:space="preserve">. </w:t>
      </w:r>
      <w:bookmarkStart w:id="62" w:name="_Toc93931180"/>
      <w:r w:rsidR="00D6714F" w:rsidRPr="00452590">
        <w:rPr>
          <w:sz w:val="22"/>
          <w:szCs w:val="22"/>
        </w:rPr>
        <w:t>Key aspects when defining an EWT in Bulgaria</w:t>
      </w:r>
      <w:bookmarkEnd w:id="62"/>
    </w:p>
    <w:tbl>
      <w:tblPr>
        <w:tblStyle w:val="TableGrid"/>
        <w:tblW w:w="0" w:type="auto"/>
        <w:tblInd w:w="279" w:type="dxa"/>
        <w:tblLook w:val="04A0" w:firstRow="1" w:lastRow="0" w:firstColumn="1" w:lastColumn="0" w:noHBand="0" w:noVBand="1"/>
      </w:tblPr>
      <w:tblGrid>
        <w:gridCol w:w="3190"/>
        <w:gridCol w:w="6307"/>
      </w:tblGrid>
      <w:tr w:rsidR="00296640" w:rsidRPr="00231328" w14:paraId="716334D0" w14:textId="77777777" w:rsidTr="00D6714F">
        <w:tc>
          <w:tcPr>
            <w:tcW w:w="3190" w:type="dxa"/>
            <w:shd w:val="clear" w:color="auto" w:fill="8DB3E2" w:themeFill="text2" w:themeFillTint="66"/>
          </w:tcPr>
          <w:p w14:paraId="6A0025CF" w14:textId="77777777" w:rsidR="00296640" w:rsidRPr="00B60D4B" w:rsidRDefault="00296640" w:rsidP="00413287">
            <w:pPr>
              <w:pStyle w:val="BodyText"/>
              <w:ind w:right="935"/>
              <w:jc w:val="center"/>
              <w:rPr>
                <w:b/>
                <w:bCs/>
                <w:sz w:val="20"/>
                <w:szCs w:val="20"/>
              </w:rPr>
            </w:pPr>
            <w:r w:rsidRPr="00B60D4B">
              <w:rPr>
                <w:b/>
                <w:bCs/>
                <w:sz w:val="20"/>
                <w:szCs w:val="20"/>
              </w:rPr>
              <w:t>Topic</w:t>
            </w:r>
          </w:p>
        </w:tc>
        <w:tc>
          <w:tcPr>
            <w:tcW w:w="6307" w:type="dxa"/>
            <w:shd w:val="clear" w:color="auto" w:fill="8DB3E2" w:themeFill="text2" w:themeFillTint="66"/>
          </w:tcPr>
          <w:p w14:paraId="22B769D1" w14:textId="7E367FBF" w:rsidR="00296640" w:rsidRPr="00B60D4B" w:rsidRDefault="00296640" w:rsidP="00413287">
            <w:pPr>
              <w:pStyle w:val="BodyText"/>
              <w:ind w:right="935"/>
              <w:jc w:val="center"/>
              <w:rPr>
                <w:b/>
                <w:bCs/>
                <w:sz w:val="20"/>
                <w:szCs w:val="20"/>
              </w:rPr>
            </w:pPr>
            <w:r w:rsidRPr="00B60D4B">
              <w:rPr>
                <w:b/>
                <w:bCs/>
                <w:sz w:val="20"/>
                <w:szCs w:val="20"/>
              </w:rPr>
              <w:t>Impact on the EWT</w:t>
            </w:r>
            <w:r w:rsidR="00EF586D" w:rsidRPr="00B60D4B">
              <w:rPr>
                <w:b/>
                <w:bCs/>
                <w:sz w:val="20"/>
                <w:szCs w:val="20"/>
              </w:rPr>
              <w:t xml:space="preserve"> in Bulgaria</w:t>
            </w:r>
          </w:p>
        </w:tc>
      </w:tr>
      <w:tr w:rsidR="00296640" w:rsidRPr="00231328" w14:paraId="1794F3AB" w14:textId="77777777" w:rsidTr="00D6714F">
        <w:tc>
          <w:tcPr>
            <w:tcW w:w="3190" w:type="dxa"/>
          </w:tcPr>
          <w:p w14:paraId="05EE111E" w14:textId="77777777" w:rsidR="00296640" w:rsidRPr="00231328" w:rsidRDefault="00296640" w:rsidP="00413287">
            <w:pPr>
              <w:pStyle w:val="BodyText"/>
              <w:ind w:right="176"/>
              <w:jc w:val="both"/>
              <w:rPr>
                <w:b/>
                <w:bCs/>
                <w:sz w:val="20"/>
                <w:szCs w:val="20"/>
              </w:rPr>
            </w:pPr>
            <w:r w:rsidRPr="006B20FC">
              <w:rPr>
                <w:b/>
                <w:bCs/>
                <w:sz w:val="20"/>
                <w:szCs w:val="20"/>
              </w:rPr>
              <w:t>Data availability from public sources</w:t>
            </w:r>
          </w:p>
        </w:tc>
        <w:tc>
          <w:tcPr>
            <w:tcW w:w="6307" w:type="dxa"/>
          </w:tcPr>
          <w:p w14:paraId="191361A0" w14:textId="42D8A2FC" w:rsidR="00296640" w:rsidRPr="00B60D4B" w:rsidRDefault="00EF586D" w:rsidP="00413287">
            <w:pPr>
              <w:pStyle w:val="BodyText"/>
              <w:ind w:right="175"/>
              <w:jc w:val="both"/>
              <w:rPr>
                <w:sz w:val="20"/>
                <w:szCs w:val="20"/>
              </w:rPr>
            </w:pPr>
            <w:r w:rsidRPr="00B60D4B">
              <w:rPr>
                <w:sz w:val="20"/>
                <w:szCs w:val="20"/>
              </w:rPr>
              <w:t xml:space="preserve">Given the low data availability, timeliness and quality, automated trigger alerts elaboration by the EWT through an outbound model </w:t>
            </w:r>
            <w:r w:rsidR="00B41205" w:rsidRPr="00B60D4B">
              <w:rPr>
                <w:sz w:val="20"/>
                <w:szCs w:val="20"/>
              </w:rPr>
              <w:t>does not seem</w:t>
            </w:r>
            <w:r w:rsidRPr="00B60D4B">
              <w:rPr>
                <w:sz w:val="20"/>
                <w:szCs w:val="20"/>
              </w:rPr>
              <w:t xml:space="preserve"> possible</w:t>
            </w:r>
            <w:r w:rsidR="00B41205" w:rsidRPr="00B60D4B">
              <w:rPr>
                <w:sz w:val="20"/>
                <w:szCs w:val="20"/>
              </w:rPr>
              <w:t xml:space="preserve"> in Bulgaria</w:t>
            </w:r>
            <w:r w:rsidRPr="00B60D4B">
              <w:rPr>
                <w:sz w:val="20"/>
                <w:szCs w:val="20"/>
              </w:rPr>
              <w:t>, at least in the short-term.</w:t>
            </w:r>
            <w:r w:rsidR="00204BFF">
              <w:rPr>
                <w:sz w:val="20"/>
                <w:szCs w:val="20"/>
              </w:rPr>
              <w:t xml:space="preserve"> </w:t>
            </w:r>
            <w:r w:rsidR="00F920AA">
              <w:rPr>
                <w:sz w:val="20"/>
                <w:szCs w:val="20"/>
              </w:rPr>
              <w:t xml:space="preserve">Worth to be reminded that low data availability has severe impacts on the general level of trust </w:t>
            </w:r>
            <w:r w:rsidR="00F920AA">
              <w:rPr>
                <w:sz w:val="20"/>
                <w:szCs w:val="20"/>
              </w:rPr>
              <w:lastRenderedPageBreak/>
              <w:t>between public and financial sector and entrepreneurs in Bulgaria, going far beyond the limitations imposed to the definition of the conceptual model of the EWT</w:t>
            </w:r>
            <w:r w:rsidR="001114EC">
              <w:rPr>
                <w:sz w:val="20"/>
                <w:szCs w:val="20"/>
              </w:rPr>
              <w:t>. T</w:t>
            </w:r>
            <w:r w:rsidR="00F920AA">
              <w:rPr>
                <w:sz w:val="20"/>
                <w:szCs w:val="20"/>
              </w:rPr>
              <w:t>herefore, improving</w:t>
            </w:r>
            <w:r w:rsidR="00FF0923">
              <w:rPr>
                <w:sz w:val="20"/>
                <w:szCs w:val="20"/>
              </w:rPr>
              <w:t xml:space="preserve">, </w:t>
            </w:r>
            <w:proofErr w:type="gramStart"/>
            <w:r w:rsidR="00FF0923">
              <w:rPr>
                <w:sz w:val="20"/>
                <w:szCs w:val="20"/>
              </w:rPr>
              <w:t>enriching</w:t>
            </w:r>
            <w:proofErr w:type="gramEnd"/>
            <w:r w:rsidR="00FF0923">
              <w:rPr>
                <w:sz w:val="20"/>
                <w:szCs w:val="20"/>
              </w:rPr>
              <w:t xml:space="preserve"> and digitizing data collection and dissemination should be considered as a top priority by National Authorities.</w:t>
            </w:r>
            <w:r w:rsidR="00372A0E">
              <w:rPr>
                <w:sz w:val="20"/>
                <w:szCs w:val="20"/>
              </w:rPr>
              <w:t xml:space="preserve"> In a view to pave the way for the implementation of an Outbound model</w:t>
            </w:r>
            <w:r w:rsidR="00204BFF">
              <w:rPr>
                <w:sz w:val="20"/>
                <w:szCs w:val="20"/>
              </w:rPr>
              <w:t xml:space="preserve">, </w:t>
            </w:r>
            <w:r w:rsidR="00372A0E">
              <w:rPr>
                <w:sz w:val="20"/>
                <w:szCs w:val="20"/>
              </w:rPr>
              <w:t xml:space="preserve">the </w:t>
            </w:r>
            <w:r w:rsidR="00204BFF">
              <w:rPr>
                <w:sz w:val="20"/>
                <w:szCs w:val="20"/>
              </w:rPr>
              <w:t>Team</w:t>
            </w:r>
            <w:r w:rsidR="00C27CD6">
              <w:rPr>
                <w:sz w:val="20"/>
                <w:szCs w:val="20"/>
              </w:rPr>
              <w:t>’s opinion is</w:t>
            </w:r>
            <w:r w:rsidR="00204BFF">
              <w:rPr>
                <w:sz w:val="20"/>
                <w:szCs w:val="20"/>
              </w:rPr>
              <w:t xml:space="preserve"> that the </w:t>
            </w:r>
            <w:proofErr w:type="spellStart"/>
            <w:r w:rsidR="00C27CD6">
              <w:rPr>
                <w:sz w:val="20"/>
                <w:szCs w:val="20"/>
              </w:rPr>
              <w:t>the</w:t>
            </w:r>
            <w:proofErr w:type="spellEnd"/>
            <w:r w:rsidR="00C27CD6">
              <w:rPr>
                <w:sz w:val="20"/>
                <w:szCs w:val="20"/>
              </w:rPr>
              <w:t xml:space="preserve"> </w:t>
            </w:r>
            <w:r w:rsidR="00372A0E">
              <w:rPr>
                <w:sz w:val="20"/>
                <w:szCs w:val="20"/>
              </w:rPr>
              <w:t>c</w:t>
            </w:r>
            <w:r w:rsidR="00C27CD6">
              <w:rPr>
                <w:sz w:val="20"/>
                <w:szCs w:val="20"/>
              </w:rPr>
              <w:t xml:space="preserve">onceptual phase </w:t>
            </w:r>
            <w:r w:rsidR="00372A0E">
              <w:rPr>
                <w:sz w:val="20"/>
                <w:szCs w:val="20"/>
              </w:rPr>
              <w:t>might</w:t>
            </w:r>
            <w:r w:rsidR="00C27CD6">
              <w:rPr>
                <w:sz w:val="20"/>
                <w:szCs w:val="20"/>
              </w:rPr>
              <w:t xml:space="preserve"> be significantly complex and resource intensive, therefore the suggestion is to start working on the relevant key indicators and methodology that might be used for </w:t>
            </w:r>
            <w:r w:rsidR="001114EC">
              <w:rPr>
                <w:sz w:val="20"/>
                <w:szCs w:val="20"/>
              </w:rPr>
              <w:t xml:space="preserve">an </w:t>
            </w:r>
            <w:r w:rsidR="00C47145">
              <w:rPr>
                <w:sz w:val="20"/>
                <w:szCs w:val="20"/>
              </w:rPr>
              <w:t>Outbound model</w:t>
            </w:r>
            <w:r w:rsidR="0075741F">
              <w:rPr>
                <w:sz w:val="20"/>
                <w:szCs w:val="20"/>
              </w:rPr>
              <w:t xml:space="preserve"> from the onset of the EWT development </w:t>
            </w:r>
            <w:proofErr w:type="gramStart"/>
            <w:r w:rsidR="0075741F">
              <w:rPr>
                <w:sz w:val="20"/>
                <w:szCs w:val="20"/>
              </w:rPr>
              <w:t>process</w:t>
            </w:r>
            <w:r w:rsidR="00C27CD6">
              <w:rPr>
                <w:sz w:val="20"/>
                <w:szCs w:val="20"/>
              </w:rPr>
              <w:t>.</w:t>
            </w:r>
            <w:r w:rsidR="0075741F">
              <w:rPr>
                <w:sz w:val="20"/>
                <w:szCs w:val="20"/>
              </w:rPr>
              <w:t>.</w:t>
            </w:r>
            <w:proofErr w:type="gramEnd"/>
          </w:p>
        </w:tc>
      </w:tr>
      <w:tr w:rsidR="00296640" w:rsidRPr="00231328" w14:paraId="475E0924" w14:textId="77777777" w:rsidTr="00D6714F">
        <w:tc>
          <w:tcPr>
            <w:tcW w:w="3190" w:type="dxa"/>
          </w:tcPr>
          <w:p w14:paraId="4854B7F8" w14:textId="77777777" w:rsidR="00296640" w:rsidRPr="00231328" w:rsidRDefault="00296640" w:rsidP="00413287">
            <w:pPr>
              <w:pStyle w:val="BodyText"/>
              <w:ind w:right="176"/>
              <w:jc w:val="both"/>
              <w:rPr>
                <w:b/>
                <w:bCs/>
                <w:sz w:val="20"/>
                <w:szCs w:val="20"/>
              </w:rPr>
            </w:pPr>
            <w:r w:rsidRPr="006B20FC">
              <w:rPr>
                <w:b/>
                <w:bCs/>
                <w:sz w:val="20"/>
                <w:szCs w:val="20"/>
              </w:rPr>
              <w:lastRenderedPageBreak/>
              <w:t xml:space="preserve">Well-established culture of rescue and second chance in the </w:t>
            </w:r>
            <w:r w:rsidRPr="00231328">
              <w:rPr>
                <w:b/>
                <w:bCs/>
                <w:sz w:val="20"/>
                <w:szCs w:val="20"/>
              </w:rPr>
              <w:t>Country</w:t>
            </w:r>
          </w:p>
        </w:tc>
        <w:tc>
          <w:tcPr>
            <w:tcW w:w="6307" w:type="dxa"/>
          </w:tcPr>
          <w:p w14:paraId="75227E8E" w14:textId="57B6DFF9" w:rsidR="00296640" w:rsidRPr="00B60D4B" w:rsidRDefault="00EF586D" w:rsidP="00413287">
            <w:pPr>
              <w:pStyle w:val="BodyText"/>
              <w:ind w:right="175"/>
              <w:jc w:val="both"/>
              <w:rPr>
                <w:sz w:val="20"/>
                <w:szCs w:val="20"/>
              </w:rPr>
            </w:pPr>
            <w:r w:rsidRPr="00B60D4B">
              <w:rPr>
                <w:sz w:val="20"/>
                <w:szCs w:val="20"/>
              </w:rPr>
              <w:t>A culture of rescue and second chance seems yet to be established in Bulgaria. Some creditors</w:t>
            </w:r>
            <w:r w:rsidR="00BE06B9" w:rsidRPr="00B60D4B">
              <w:rPr>
                <w:rStyle w:val="FootnoteReference"/>
                <w:sz w:val="20"/>
                <w:szCs w:val="20"/>
              </w:rPr>
              <w:footnoteReference w:id="78"/>
            </w:r>
            <w:r w:rsidRPr="00B60D4B">
              <w:rPr>
                <w:sz w:val="20"/>
                <w:szCs w:val="20"/>
              </w:rPr>
              <w:t xml:space="preserve"> show rigidity when dealing with out of court proceedings and companies often prefer to remain dormant (changing the ownership and transferring the good assets to newly established entities) rather than envisage</w:t>
            </w:r>
            <w:r w:rsidR="00BE06B9" w:rsidRPr="00B60D4B">
              <w:rPr>
                <w:sz w:val="20"/>
                <w:szCs w:val="20"/>
              </w:rPr>
              <w:t xml:space="preserve"> long and complex</w:t>
            </w:r>
            <w:r w:rsidRPr="00B60D4B">
              <w:rPr>
                <w:sz w:val="20"/>
                <w:szCs w:val="20"/>
              </w:rPr>
              <w:t xml:space="preserve"> insolvency proceedings</w:t>
            </w:r>
          </w:p>
        </w:tc>
      </w:tr>
      <w:tr w:rsidR="00296640" w:rsidRPr="00231328" w14:paraId="2D124DDE" w14:textId="77777777" w:rsidTr="00D6714F">
        <w:tc>
          <w:tcPr>
            <w:tcW w:w="3190" w:type="dxa"/>
          </w:tcPr>
          <w:p w14:paraId="7D919825" w14:textId="22DB6205" w:rsidR="00296640" w:rsidRPr="00231328" w:rsidRDefault="00296640" w:rsidP="00413287">
            <w:pPr>
              <w:pStyle w:val="BodyText"/>
              <w:ind w:right="176"/>
              <w:jc w:val="both"/>
              <w:rPr>
                <w:b/>
                <w:bCs/>
                <w:sz w:val="20"/>
                <w:szCs w:val="20"/>
              </w:rPr>
            </w:pPr>
            <w:r w:rsidRPr="006B20FC">
              <w:rPr>
                <w:b/>
                <w:bCs/>
                <w:sz w:val="20"/>
                <w:szCs w:val="20"/>
              </w:rPr>
              <w:t xml:space="preserve">Quality of </w:t>
            </w:r>
            <w:r w:rsidR="00EF586D" w:rsidRPr="00231328">
              <w:rPr>
                <w:b/>
                <w:bCs/>
                <w:sz w:val="20"/>
                <w:szCs w:val="20"/>
              </w:rPr>
              <w:t xml:space="preserve">rehabilitation and </w:t>
            </w:r>
            <w:r w:rsidRPr="00231328">
              <w:rPr>
                <w:b/>
                <w:bCs/>
                <w:sz w:val="20"/>
                <w:szCs w:val="20"/>
              </w:rPr>
              <w:t>insolvency frameworks</w:t>
            </w:r>
          </w:p>
        </w:tc>
        <w:tc>
          <w:tcPr>
            <w:tcW w:w="6307" w:type="dxa"/>
          </w:tcPr>
          <w:p w14:paraId="5586BD20" w14:textId="5FDF150F" w:rsidR="00296640" w:rsidRPr="00B60D4B" w:rsidRDefault="00EF586D" w:rsidP="00413287">
            <w:pPr>
              <w:pStyle w:val="BodyText"/>
              <w:ind w:right="175"/>
              <w:jc w:val="both"/>
              <w:rPr>
                <w:sz w:val="20"/>
                <w:szCs w:val="20"/>
              </w:rPr>
            </w:pPr>
            <w:r w:rsidRPr="00B60D4B">
              <w:rPr>
                <w:sz w:val="20"/>
                <w:szCs w:val="20"/>
              </w:rPr>
              <w:t>The current access to the stabilization procedure by distressed companies seems very limited. Significant improvements are needed to align the insolvency framework to good practices</w:t>
            </w:r>
            <w:r w:rsidRPr="00B60D4B">
              <w:rPr>
                <w:rStyle w:val="FootnoteReference"/>
                <w:sz w:val="20"/>
                <w:szCs w:val="20"/>
              </w:rPr>
              <w:footnoteReference w:id="79"/>
            </w:r>
            <w:r w:rsidRPr="00B60D4B">
              <w:rPr>
                <w:sz w:val="20"/>
                <w:szCs w:val="20"/>
              </w:rPr>
              <w:t>. Without significant interventions on this framework, the implementation of the EWT will mostly become a mere compliance duty and not a truly beneficial Tool for debtors.</w:t>
            </w:r>
          </w:p>
        </w:tc>
      </w:tr>
      <w:tr w:rsidR="00296640" w:rsidRPr="00231328" w14:paraId="2A883A4E" w14:textId="77777777" w:rsidTr="00D6714F">
        <w:tc>
          <w:tcPr>
            <w:tcW w:w="3190" w:type="dxa"/>
          </w:tcPr>
          <w:p w14:paraId="3241FDF0" w14:textId="77777777" w:rsidR="00296640" w:rsidRPr="00231328" w:rsidRDefault="00296640" w:rsidP="00413287">
            <w:pPr>
              <w:pStyle w:val="BodyText"/>
              <w:ind w:right="176"/>
              <w:jc w:val="both"/>
              <w:rPr>
                <w:b/>
                <w:bCs/>
                <w:sz w:val="20"/>
                <w:szCs w:val="20"/>
              </w:rPr>
            </w:pPr>
            <w:r w:rsidRPr="006B20FC">
              <w:rPr>
                <w:b/>
                <w:bCs/>
                <w:sz w:val="20"/>
                <w:szCs w:val="20"/>
              </w:rPr>
              <w:t>Cooperation among public authorities for data sharing</w:t>
            </w:r>
          </w:p>
        </w:tc>
        <w:tc>
          <w:tcPr>
            <w:tcW w:w="6307" w:type="dxa"/>
          </w:tcPr>
          <w:p w14:paraId="28B7B42F" w14:textId="75BD760F" w:rsidR="00296640" w:rsidRPr="00B60D4B" w:rsidRDefault="00EF586D" w:rsidP="00413287">
            <w:pPr>
              <w:pStyle w:val="BodyText"/>
              <w:ind w:right="175"/>
              <w:jc w:val="both"/>
              <w:rPr>
                <w:sz w:val="20"/>
                <w:szCs w:val="20"/>
              </w:rPr>
            </w:pPr>
            <w:r w:rsidRPr="00B60D4B">
              <w:rPr>
                <w:sz w:val="20"/>
                <w:szCs w:val="20"/>
              </w:rPr>
              <w:t xml:space="preserve">The cooperation among authorities on data sharing and </w:t>
            </w:r>
            <w:r w:rsidR="00BE06B9" w:rsidRPr="00B60D4B">
              <w:rPr>
                <w:sz w:val="20"/>
                <w:szCs w:val="20"/>
              </w:rPr>
              <w:t xml:space="preserve">data </w:t>
            </w:r>
            <w:r w:rsidRPr="00B60D4B">
              <w:rPr>
                <w:sz w:val="20"/>
                <w:szCs w:val="20"/>
              </w:rPr>
              <w:t xml:space="preserve">disclosure seems still limited, also given the quite rigid interpretation of the application of the GDPR. </w:t>
            </w:r>
            <w:r w:rsidR="00BE06B9" w:rsidRPr="00B60D4B">
              <w:rPr>
                <w:sz w:val="20"/>
                <w:szCs w:val="20"/>
              </w:rPr>
              <w:t>A project aimed at implementing an e-government platform is still under way, and its completion is expected within 2 years. The platform may enable better data sharing and access to timely and well-structured information about debtors in the future.</w:t>
            </w:r>
          </w:p>
        </w:tc>
      </w:tr>
      <w:tr w:rsidR="00296640" w:rsidRPr="00231328" w14:paraId="318A60A2" w14:textId="77777777" w:rsidTr="00D6714F">
        <w:tc>
          <w:tcPr>
            <w:tcW w:w="3190" w:type="dxa"/>
          </w:tcPr>
          <w:p w14:paraId="473183E6" w14:textId="77777777" w:rsidR="00296640" w:rsidRPr="00231328" w:rsidRDefault="00296640" w:rsidP="00413287">
            <w:pPr>
              <w:pStyle w:val="BodyText"/>
              <w:ind w:right="176"/>
              <w:jc w:val="both"/>
              <w:rPr>
                <w:b/>
                <w:bCs/>
                <w:sz w:val="20"/>
                <w:szCs w:val="20"/>
              </w:rPr>
            </w:pPr>
            <w:r w:rsidRPr="006B20FC">
              <w:rPr>
                <w:b/>
                <w:bCs/>
                <w:sz w:val="20"/>
                <w:szCs w:val="20"/>
              </w:rPr>
              <w:t>Public Authorities are perceived as client-oriented and supportive to the private sector</w:t>
            </w:r>
          </w:p>
        </w:tc>
        <w:tc>
          <w:tcPr>
            <w:tcW w:w="6307" w:type="dxa"/>
          </w:tcPr>
          <w:p w14:paraId="519DE5EC" w14:textId="28E6FD2C" w:rsidR="00296640" w:rsidRPr="00B60D4B" w:rsidRDefault="00AD03BC" w:rsidP="00413287">
            <w:pPr>
              <w:pStyle w:val="BodyText"/>
              <w:ind w:right="175"/>
              <w:jc w:val="both"/>
              <w:rPr>
                <w:sz w:val="20"/>
                <w:szCs w:val="20"/>
              </w:rPr>
            </w:pPr>
            <w:r w:rsidRPr="00B60D4B">
              <w:rPr>
                <w:sz w:val="20"/>
                <w:szCs w:val="20"/>
              </w:rPr>
              <w:t xml:space="preserve">In general, </w:t>
            </w:r>
            <w:r w:rsidR="00BE06B9" w:rsidRPr="00B60D4B">
              <w:rPr>
                <w:sz w:val="20"/>
                <w:szCs w:val="20"/>
              </w:rPr>
              <w:t xml:space="preserve">a feeling of distrust seems a common pattern of private sector representatives when dealing with </w:t>
            </w:r>
            <w:r w:rsidR="00786C71" w:rsidRPr="00B60D4B">
              <w:rPr>
                <w:sz w:val="20"/>
                <w:szCs w:val="20"/>
              </w:rPr>
              <w:t>P</w:t>
            </w:r>
            <w:r w:rsidR="00BE06B9" w:rsidRPr="00B60D4B">
              <w:rPr>
                <w:sz w:val="20"/>
                <w:szCs w:val="20"/>
              </w:rPr>
              <w:t xml:space="preserve">ublic </w:t>
            </w:r>
            <w:r w:rsidR="00786C71" w:rsidRPr="00B60D4B">
              <w:rPr>
                <w:sz w:val="20"/>
                <w:szCs w:val="20"/>
              </w:rPr>
              <w:t>A</w:t>
            </w:r>
            <w:r w:rsidR="00BE06B9" w:rsidRPr="00B60D4B">
              <w:rPr>
                <w:sz w:val="20"/>
                <w:szCs w:val="20"/>
              </w:rPr>
              <w:t xml:space="preserve">uthorities both in terms of </w:t>
            </w:r>
            <w:r w:rsidR="00786C71" w:rsidRPr="00B60D4B">
              <w:rPr>
                <w:sz w:val="20"/>
                <w:szCs w:val="20"/>
              </w:rPr>
              <w:t>service levels</w:t>
            </w:r>
            <w:r w:rsidR="00BE06B9" w:rsidRPr="00B60D4B">
              <w:rPr>
                <w:sz w:val="20"/>
                <w:szCs w:val="20"/>
              </w:rPr>
              <w:t xml:space="preserve"> (information shared by these Authorities is often perceived as unreliable</w:t>
            </w:r>
            <w:r w:rsidR="00786C71" w:rsidRPr="00B60D4B">
              <w:rPr>
                <w:sz w:val="20"/>
                <w:szCs w:val="20"/>
              </w:rPr>
              <w:t xml:space="preserve"> and not timely</w:t>
            </w:r>
            <w:r w:rsidR="00BE06B9" w:rsidRPr="00B60D4B">
              <w:rPr>
                <w:sz w:val="20"/>
                <w:szCs w:val="20"/>
              </w:rPr>
              <w:t>) and reliability (</w:t>
            </w:r>
            <w:r w:rsidR="00922EFD" w:rsidRPr="00B60D4B">
              <w:rPr>
                <w:sz w:val="20"/>
                <w:szCs w:val="20"/>
              </w:rPr>
              <w:t>i.e.,</w:t>
            </w:r>
            <w:r w:rsidR="00786C71" w:rsidRPr="00B60D4B">
              <w:rPr>
                <w:sz w:val="20"/>
                <w:szCs w:val="20"/>
              </w:rPr>
              <w:t xml:space="preserve"> </w:t>
            </w:r>
            <w:r w:rsidR="00BE06B9" w:rsidRPr="00B60D4B">
              <w:rPr>
                <w:sz w:val="20"/>
                <w:szCs w:val="20"/>
              </w:rPr>
              <w:t xml:space="preserve">concern that information collected by </w:t>
            </w:r>
            <w:r w:rsidR="00786C71" w:rsidRPr="00B60D4B">
              <w:rPr>
                <w:sz w:val="20"/>
                <w:szCs w:val="20"/>
              </w:rPr>
              <w:t>P</w:t>
            </w:r>
            <w:r w:rsidR="00BE06B9" w:rsidRPr="00B60D4B">
              <w:rPr>
                <w:sz w:val="20"/>
                <w:szCs w:val="20"/>
              </w:rPr>
              <w:t xml:space="preserve">ublic </w:t>
            </w:r>
            <w:r w:rsidR="00786C71" w:rsidRPr="00B60D4B">
              <w:rPr>
                <w:sz w:val="20"/>
                <w:szCs w:val="20"/>
              </w:rPr>
              <w:t>A</w:t>
            </w:r>
            <w:r w:rsidR="00BE06B9" w:rsidRPr="00B60D4B">
              <w:rPr>
                <w:sz w:val="20"/>
                <w:szCs w:val="20"/>
              </w:rPr>
              <w:t xml:space="preserve">uthorities </w:t>
            </w:r>
            <w:r w:rsidR="00786C71" w:rsidRPr="00B60D4B">
              <w:rPr>
                <w:sz w:val="20"/>
                <w:szCs w:val="20"/>
              </w:rPr>
              <w:t>might</w:t>
            </w:r>
            <w:r w:rsidR="00BE06B9" w:rsidRPr="00B60D4B">
              <w:rPr>
                <w:sz w:val="20"/>
                <w:szCs w:val="20"/>
              </w:rPr>
              <w:t xml:space="preserve"> not </w:t>
            </w:r>
            <w:r w:rsidR="00786C71" w:rsidRPr="00B60D4B">
              <w:rPr>
                <w:sz w:val="20"/>
                <w:szCs w:val="20"/>
              </w:rPr>
              <w:t xml:space="preserve">be </w:t>
            </w:r>
            <w:r w:rsidR="00BE06B9" w:rsidRPr="00B60D4B">
              <w:rPr>
                <w:sz w:val="20"/>
                <w:szCs w:val="20"/>
              </w:rPr>
              <w:t>used properly, and might become part of a “data black market” where some data are shared to privileged entities). Naturally, this should</w:t>
            </w:r>
            <w:r w:rsidR="00786C71" w:rsidRPr="00B60D4B">
              <w:rPr>
                <w:sz w:val="20"/>
                <w:szCs w:val="20"/>
              </w:rPr>
              <w:t xml:space="preserve"> have</w:t>
            </w:r>
            <w:r w:rsidR="00BE06B9" w:rsidRPr="00B60D4B">
              <w:rPr>
                <w:sz w:val="20"/>
                <w:szCs w:val="20"/>
              </w:rPr>
              <w:t xml:space="preserve"> a strong impact on the EWT’s approach and institutional</w:t>
            </w:r>
            <w:r w:rsidR="00786C71" w:rsidRPr="00B60D4B">
              <w:rPr>
                <w:sz w:val="20"/>
                <w:szCs w:val="20"/>
              </w:rPr>
              <w:t xml:space="preserve">/operational arrangements, being the Tool’s implementation conceived for the exclusive benefit of the debtors (and not </w:t>
            </w:r>
            <w:r w:rsidR="00737F8A" w:rsidRPr="00B60D4B">
              <w:rPr>
                <w:sz w:val="20"/>
                <w:szCs w:val="20"/>
              </w:rPr>
              <w:t>for the</w:t>
            </w:r>
            <w:r w:rsidR="00786C71" w:rsidRPr="00B60D4B">
              <w:rPr>
                <w:sz w:val="20"/>
                <w:szCs w:val="20"/>
              </w:rPr>
              <w:t xml:space="preserve"> creditors).</w:t>
            </w:r>
          </w:p>
        </w:tc>
      </w:tr>
      <w:tr w:rsidR="00296640" w:rsidRPr="00231328" w14:paraId="2723E8FB" w14:textId="77777777" w:rsidTr="00D6714F">
        <w:tc>
          <w:tcPr>
            <w:tcW w:w="3190" w:type="dxa"/>
          </w:tcPr>
          <w:p w14:paraId="24A9EEC9" w14:textId="77777777" w:rsidR="00296640" w:rsidRPr="00231328" w:rsidRDefault="00296640" w:rsidP="00413287">
            <w:pPr>
              <w:pStyle w:val="BodyText"/>
              <w:ind w:right="176"/>
              <w:jc w:val="both"/>
              <w:rPr>
                <w:b/>
                <w:bCs/>
                <w:sz w:val="20"/>
                <w:szCs w:val="20"/>
              </w:rPr>
            </w:pPr>
            <w:r w:rsidRPr="006B20FC">
              <w:rPr>
                <w:b/>
                <w:bCs/>
                <w:sz w:val="20"/>
                <w:szCs w:val="20"/>
              </w:rPr>
              <w:t>Debtors’ morphology (with a special focus on SMEs)</w:t>
            </w:r>
          </w:p>
        </w:tc>
        <w:tc>
          <w:tcPr>
            <w:tcW w:w="6307" w:type="dxa"/>
          </w:tcPr>
          <w:p w14:paraId="263A56E2" w14:textId="006709E0" w:rsidR="00296640" w:rsidRPr="00B60D4B" w:rsidRDefault="00786C71" w:rsidP="00413287">
            <w:pPr>
              <w:pStyle w:val="BodyText"/>
              <w:ind w:right="175"/>
              <w:jc w:val="both"/>
              <w:rPr>
                <w:sz w:val="20"/>
                <w:szCs w:val="20"/>
              </w:rPr>
            </w:pPr>
            <w:r w:rsidRPr="00B60D4B">
              <w:rPr>
                <w:sz w:val="20"/>
                <w:szCs w:val="20"/>
              </w:rPr>
              <w:t>Being the vast majority (more than 90</w:t>
            </w:r>
            <w:r w:rsidR="00231328" w:rsidRPr="00B60D4B">
              <w:rPr>
                <w:sz w:val="20"/>
                <w:szCs w:val="20"/>
              </w:rPr>
              <w:t xml:space="preserve"> percent</w:t>
            </w:r>
            <w:r w:rsidRPr="00B60D4B">
              <w:rPr>
                <w:sz w:val="20"/>
                <w:szCs w:val="20"/>
              </w:rPr>
              <w:t>) of debtors micro and small companies, any definition of trigger alerts should keep into consideration the availability of timely and accurate data from this specific type of entities, and how to achieve an acceptable compromise between Tool effectiveness (based on quite sophisticate information) and a reasonable cost of compliance to be borne by debtors to calculate the indicators and report the perspective insolvency, if an approach based on a self-assessment is adopted.</w:t>
            </w:r>
          </w:p>
        </w:tc>
      </w:tr>
      <w:tr w:rsidR="00296640" w:rsidRPr="00231328" w14:paraId="79161E3A" w14:textId="77777777" w:rsidTr="00D6714F">
        <w:tc>
          <w:tcPr>
            <w:tcW w:w="3190" w:type="dxa"/>
          </w:tcPr>
          <w:p w14:paraId="27ADA699" w14:textId="77777777" w:rsidR="00296640" w:rsidRPr="00231328" w:rsidRDefault="00296640" w:rsidP="00413287">
            <w:pPr>
              <w:pStyle w:val="BodyText"/>
              <w:ind w:right="176"/>
              <w:jc w:val="both"/>
              <w:rPr>
                <w:b/>
                <w:bCs/>
                <w:sz w:val="20"/>
                <w:szCs w:val="20"/>
              </w:rPr>
            </w:pPr>
            <w:r w:rsidRPr="006B20FC">
              <w:rPr>
                <w:b/>
                <w:bCs/>
                <w:sz w:val="20"/>
                <w:szCs w:val="20"/>
              </w:rPr>
              <w:t>Private or public sector entities able to manage an advanced EWT</w:t>
            </w:r>
          </w:p>
        </w:tc>
        <w:tc>
          <w:tcPr>
            <w:tcW w:w="6307" w:type="dxa"/>
          </w:tcPr>
          <w:p w14:paraId="4BDD0503" w14:textId="71541A66" w:rsidR="00296640" w:rsidRPr="00B60D4B" w:rsidRDefault="00786C71" w:rsidP="00413287">
            <w:pPr>
              <w:pStyle w:val="BodyText"/>
              <w:ind w:right="183"/>
              <w:jc w:val="both"/>
              <w:rPr>
                <w:sz w:val="20"/>
                <w:szCs w:val="20"/>
              </w:rPr>
            </w:pPr>
            <w:r w:rsidRPr="00B60D4B">
              <w:rPr>
                <w:sz w:val="20"/>
                <w:szCs w:val="20"/>
              </w:rPr>
              <w:t>No public or private entity in Bulgaria seems to have the operational capacity to handle an advanced EWT in the short-term. In fact, a) The Registry Agency’s mission seems mostly to act as a Registrar, supporting the companies’ incorporation and periodic reporting process</w:t>
            </w:r>
            <w:r w:rsidR="009419E7">
              <w:rPr>
                <w:sz w:val="20"/>
                <w:szCs w:val="20"/>
              </w:rPr>
              <w:t>,</w:t>
            </w:r>
            <w:r w:rsidRPr="00B60D4B">
              <w:rPr>
                <w:sz w:val="20"/>
                <w:szCs w:val="20"/>
              </w:rPr>
              <w:t xml:space="preserve"> b) No private credit reporting operator provides credit histories and value-added services (like a credit scoring based on a probability of default). These are normally the two main operators that could manage an EWT based on an outbound model.</w:t>
            </w:r>
          </w:p>
        </w:tc>
      </w:tr>
    </w:tbl>
    <w:p w14:paraId="6B202665" w14:textId="77777777" w:rsidR="00296640" w:rsidRDefault="00296640" w:rsidP="00413287">
      <w:pPr>
        <w:pStyle w:val="BodyText"/>
        <w:ind w:right="935"/>
        <w:jc w:val="both"/>
        <w:rPr>
          <w:b/>
          <w:bCs/>
        </w:rPr>
      </w:pPr>
    </w:p>
    <w:p w14:paraId="3245CBCB" w14:textId="7280B33C" w:rsidR="00296640" w:rsidRPr="002B49B2" w:rsidRDefault="00296640" w:rsidP="00413287">
      <w:pPr>
        <w:pStyle w:val="BodyText"/>
        <w:numPr>
          <w:ilvl w:val="0"/>
          <w:numId w:val="27"/>
        </w:numPr>
        <w:ind w:left="284" w:right="1669" w:hanging="568"/>
        <w:jc w:val="both"/>
        <w:rPr>
          <w:sz w:val="22"/>
          <w:szCs w:val="22"/>
        </w:rPr>
      </w:pPr>
      <w:r w:rsidRPr="002B49B2">
        <w:rPr>
          <w:b/>
          <w:bCs/>
          <w:sz w:val="22"/>
          <w:szCs w:val="22"/>
        </w:rPr>
        <w:lastRenderedPageBreak/>
        <w:t xml:space="preserve">Based on the above, </w:t>
      </w:r>
      <w:r w:rsidR="0025392C" w:rsidRPr="002B49B2">
        <w:rPr>
          <w:b/>
          <w:bCs/>
          <w:sz w:val="22"/>
          <w:szCs w:val="22"/>
        </w:rPr>
        <w:t>regarding the model/algorithm for the EWT, th</w:t>
      </w:r>
      <w:r w:rsidR="009419E7">
        <w:rPr>
          <w:b/>
          <w:bCs/>
          <w:sz w:val="22"/>
          <w:szCs w:val="22"/>
        </w:rPr>
        <w:t>is</w:t>
      </w:r>
      <w:r w:rsidR="00E64BA9">
        <w:rPr>
          <w:b/>
          <w:bCs/>
          <w:sz w:val="22"/>
          <w:szCs w:val="22"/>
        </w:rPr>
        <w:t xml:space="preserve"> TN </w:t>
      </w:r>
      <w:r w:rsidR="0025392C" w:rsidRPr="002B49B2">
        <w:rPr>
          <w:b/>
          <w:bCs/>
          <w:sz w:val="22"/>
          <w:szCs w:val="22"/>
        </w:rPr>
        <w:t>concludes that</w:t>
      </w:r>
      <w:r w:rsidR="0025392C" w:rsidRPr="002B49B2">
        <w:rPr>
          <w:sz w:val="22"/>
          <w:szCs w:val="22"/>
        </w:rPr>
        <w:t>:</w:t>
      </w:r>
    </w:p>
    <w:p w14:paraId="6B9AFDE9" w14:textId="340BBDBE" w:rsidR="0025392C" w:rsidRPr="002B49B2" w:rsidRDefault="0025392C" w:rsidP="00413287">
      <w:pPr>
        <w:pStyle w:val="BodyText"/>
        <w:ind w:right="1669"/>
        <w:jc w:val="both"/>
        <w:rPr>
          <w:b/>
          <w:bCs/>
          <w:sz w:val="22"/>
          <w:szCs w:val="22"/>
        </w:rPr>
      </w:pPr>
    </w:p>
    <w:p w14:paraId="05E25400" w14:textId="1E779696" w:rsidR="00736513" w:rsidRPr="00B53337" w:rsidRDefault="0025392C" w:rsidP="00413287">
      <w:pPr>
        <w:pStyle w:val="BodyText"/>
        <w:numPr>
          <w:ilvl w:val="1"/>
          <w:numId w:val="59"/>
        </w:numPr>
        <w:ind w:left="709" w:right="1669"/>
        <w:jc w:val="both"/>
        <w:rPr>
          <w:sz w:val="22"/>
          <w:szCs w:val="22"/>
        </w:rPr>
      </w:pPr>
      <w:r w:rsidRPr="002B49B2">
        <w:rPr>
          <w:sz w:val="22"/>
          <w:szCs w:val="22"/>
        </w:rPr>
        <w:t xml:space="preserve">A purely inbound model </w:t>
      </w:r>
      <w:r w:rsidR="00736513" w:rsidRPr="002B49B2">
        <w:rPr>
          <w:sz w:val="22"/>
          <w:szCs w:val="22"/>
        </w:rPr>
        <w:t xml:space="preserve">based on EWT’s analysis of debtor’s qualitative information </w:t>
      </w:r>
      <w:r w:rsidRPr="002B49B2">
        <w:rPr>
          <w:sz w:val="22"/>
          <w:szCs w:val="22"/>
        </w:rPr>
        <w:t xml:space="preserve">should be considered as a “quick-win” by Bulgarian </w:t>
      </w:r>
      <w:r w:rsidR="00E64BA9">
        <w:rPr>
          <w:sz w:val="22"/>
          <w:szCs w:val="22"/>
        </w:rPr>
        <w:t>a</w:t>
      </w:r>
      <w:r w:rsidRPr="002B49B2">
        <w:rPr>
          <w:sz w:val="22"/>
          <w:szCs w:val="22"/>
        </w:rPr>
        <w:t>uthorities and should be implemented in the short-term, complying with the preventive restructuring Directive.</w:t>
      </w:r>
    </w:p>
    <w:p w14:paraId="249631C4" w14:textId="2FB8E600" w:rsidR="00736513" w:rsidRPr="002B49B2" w:rsidRDefault="0025392C" w:rsidP="007C6FC0">
      <w:pPr>
        <w:pStyle w:val="BodyText"/>
        <w:numPr>
          <w:ilvl w:val="1"/>
          <w:numId w:val="59"/>
        </w:numPr>
        <w:tabs>
          <w:tab w:val="left" w:pos="8280"/>
        </w:tabs>
        <w:ind w:left="709" w:right="1650"/>
        <w:jc w:val="both"/>
      </w:pPr>
      <w:r w:rsidRPr="002B49B2">
        <w:rPr>
          <w:sz w:val="22"/>
          <w:szCs w:val="22"/>
        </w:rPr>
        <w:t xml:space="preserve">The </w:t>
      </w:r>
      <w:r w:rsidR="00E64BA9">
        <w:rPr>
          <w:sz w:val="22"/>
          <w:szCs w:val="22"/>
        </w:rPr>
        <w:t>Bulgarian a</w:t>
      </w:r>
      <w:r w:rsidRPr="002B49B2">
        <w:rPr>
          <w:sz w:val="22"/>
          <w:szCs w:val="22"/>
        </w:rPr>
        <w:t xml:space="preserve">uthorities should </w:t>
      </w:r>
      <w:r w:rsidR="00736513" w:rsidRPr="002B49B2">
        <w:rPr>
          <w:sz w:val="22"/>
          <w:szCs w:val="22"/>
        </w:rPr>
        <w:t xml:space="preserve">also </w:t>
      </w:r>
      <w:r w:rsidRPr="002B49B2">
        <w:rPr>
          <w:sz w:val="22"/>
          <w:szCs w:val="22"/>
        </w:rPr>
        <w:t xml:space="preserve">consider the opportunity to </w:t>
      </w:r>
      <w:r w:rsidR="00736513" w:rsidRPr="002B49B2">
        <w:rPr>
          <w:sz w:val="22"/>
          <w:szCs w:val="22"/>
        </w:rPr>
        <w:t>implement an inbound model based on a self-assessment in the m</w:t>
      </w:r>
      <w:r w:rsidR="00B1308C">
        <w:rPr>
          <w:sz w:val="22"/>
          <w:szCs w:val="22"/>
        </w:rPr>
        <w:t>edium</w:t>
      </w:r>
      <w:r w:rsidR="00736513" w:rsidRPr="002B49B2">
        <w:rPr>
          <w:sz w:val="22"/>
          <w:szCs w:val="22"/>
        </w:rPr>
        <w:t>-term (2 year). The model might either substitute or complement the fully inbound approach for a specific segment of debtors</w:t>
      </w:r>
      <w:r w:rsidR="00736513" w:rsidRPr="002B49B2">
        <w:rPr>
          <w:rStyle w:val="FootnoteReference"/>
          <w:sz w:val="22"/>
          <w:szCs w:val="22"/>
        </w:rPr>
        <w:footnoteReference w:id="80"/>
      </w:r>
      <w:r w:rsidR="00736513" w:rsidRPr="002B49B2">
        <w:rPr>
          <w:sz w:val="22"/>
          <w:szCs w:val="22"/>
        </w:rPr>
        <w:t>. An in-depth cost versus merits analysis by a working group should be required to define the scope, the perimeter and the methodology adopted by the self-assessment.</w:t>
      </w:r>
    </w:p>
    <w:p w14:paraId="6ABE041D" w14:textId="0BF17F7B" w:rsidR="00736513" w:rsidRPr="002B49B2" w:rsidRDefault="00736513" w:rsidP="00413287">
      <w:pPr>
        <w:pStyle w:val="BodyText"/>
        <w:numPr>
          <w:ilvl w:val="1"/>
          <w:numId w:val="59"/>
        </w:numPr>
        <w:ind w:left="709" w:right="1669"/>
        <w:jc w:val="both"/>
      </w:pPr>
      <w:r w:rsidRPr="002B49B2">
        <w:rPr>
          <w:sz w:val="22"/>
          <w:szCs w:val="22"/>
        </w:rPr>
        <w:t>The eventual adoption of a more advanced approach through the elaboration of a set of alerts by the EWT (outbound approach) should be considered as an option in the long-term, well after the establishment of the e-government platform.</w:t>
      </w:r>
      <w:r w:rsidR="0075741F">
        <w:rPr>
          <w:sz w:val="22"/>
          <w:szCs w:val="22"/>
        </w:rPr>
        <w:t xml:space="preserve"> However, Authorities might decide to work on the definition of a conceptual model for </w:t>
      </w:r>
      <w:r w:rsidR="00C47145">
        <w:rPr>
          <w:sz w:val="22"/>
          <w:szCs w:val="22"/>
        </w:rPr>
        <w:t xml:space="preserve">an outbound </w:t>
      </w:r>
      <w:r w:rsidR="0075741F">
        <w:rPr>
          <w:sz w:val="22"/>
          <w:szCs w:val="22"/>
        </w:rPr>
        <w:t>approach starting from the onset of the EWT implementation project.</w:t>
      </w:r>
    </w:p>
    <w:p w14:paraId="2F4AFC4E" w14:textId="50690284" w:rsidR="00736513" w:rsidRPr="002B49B2" w:rsidRDefault="00736513" w:rsidP="00413287">
      <w:pPr>
        <w:pStyle w:val="BodyText"/>
        <w:numPr>
          <w:ilvl w:val="1"/>
          <w:numId w:val="59"/>
        </w:numPr>
        <w:ind w:left="709" w:right="1669"/>
        <w:jc w:val="both"/>
        <w:rPr>
          <w:sz w:val="22"/>
          <w:szCs w:val="22"/>
        </w:rPr>
      </w:pPr>
      <w:r w:rsidRPr="002B49B2">
        <w:rPr>
          <w:sz w:val="22"/>
          <w:szCs w:val="22"/>
        </w:rPr>
        <w:t xml:space="preserve">Regardless </w:t>
      </w:r>
      <w:r w:rsidR="001B03ED">
        <w:rPr>
          <w:sz w:val="22"/>
          <w:szCs w:val="22"/>
        </w:rPr>
        <w:t xml:space="preserve">of </w:t>
      </w:r>
      <w:r w:rsidRPr="002B49B2">
        <w:rPr>
          <w:sz w:val="22"/>
          <w:szCs w:val="22"/>
        </w:rPr>
        <w:t xml:space="preserve">the </w:t>
      </w:r>
      <w:r w:rsidR="00AD55A5" w:rsidRPr="002B49B2">
        <w:rPr>
          <w:sz w:val="22"/>
          <w:szCs w:val="22"/>
        </w:rPr>
        <w:t xml:space="preserve">implementation approach identified as the best fit, two key enabling features surrounding the EWT are as follows: a) </w:t>
      </w:r>
      <w:r w:rsidR="00116E0F">
        <w:rPr>
          <w:sz w:val="22"/>
          <w:szCs w:val="22"/>
        </w:rPr>
        <w:t>a</w:t>
      </w:r>
      <w:r w:rsidR="00AD55A5" w:rsidRPr="002B49B2">
        <w:rPr>
          <w:sz w:val="22"/>
          <w:szCs w:val="22"/>
        </w:rPr>
        <w:t>vailability of sufficiently encouraging incentives to support distressed and honest debtors with viable businesses when addressing the EWT</w:t>
      </w:r>
      <w:r w:rsidR="00116E0F">
        <w:rPr>
          <w:sz w:val="22"/>
          <w:szCs w:val="22"/>
        </w:rPr>
        <w:t>;</w:t>
      </w:r>
      <w:r w:rsidR="00AD55A5" w:rsidRPr="002B49B2">
        <w:rPr>
          <w:sz w:val="22"/>
          <w:szCs w:val="22"/>
        </w:rPr>
        <w:t xml:space="preserve"> and b) </w:t>
      </w:r>
      <w:r w:rsidR="00116E0F">
        <w:rPr>
          <w:sz w:val="22"/>
          <w:szCs w:val="22"/>
        </w:rPr>
        <w:t xml:space="preserve">a </w:t>
      </w:r>
      <w:r w:rsidR="00AD55A5" w:rsidRPr="002B49B2">
        <w:rPr>
          <w:sz w:val="22"/>
          <w:szCs w:val="22"/>
        </w:rPr>
        <w:t>widespread information campaign to inform debtors about the opportunities deriving from the access to the EWT.</w:t>
      </w:r>
    </w:p>
    <w:p w14:paraId="5BA69160" w14:textId="77777777" w:rsidR="00AD55A5" w:rsidRDefault="00AD55A5" w:rsidP="00B53337">
      <w:pPr>
        <w:pStyle w:val="ListParagraph"/>
        <w:ind w:right="1669"/>
      </w:pPr>
    </w:p>
    <w:p w14:paraId="50D1CAAE" w14:textId="278D3AC4" w:rsidR="009865AD" w:rsidRPr="002B49B2" w:rsidRDefault="00AD55A5" w:rsidP="00413287">
      <w:pPr>
        <w:pStyle w:val="BodyText"/>
        <w:numPr>
          <w:ilvl w:val="0"/>
          <w:numId w:val="27"/>
        </w:numPr>
        <w:ind w:left="284" w:right="1669" w:hanging="568"/>
        <w:jc w:val="both"/>
        <w:rPr>
          <w:sz w:val="22"/>
          <w:szCs w:val="22"/>
        </w:rPr>
      </w:pPr>
      <w:r w:rsidRPr="002B49B2">
        <w:rPr>
          <w:b/>
          <w:bCs/>
          <w:sz w:val="22"/>
          <w:szCs w:val="22"/>
        </w:rPr>
        <w:t>Lastly, the</w:t>
      </w:r>
      <w:r w:rsidR="002B49B2" w:rsidRPr="002B49B2">
        <w:rPr>
          <w:b/>
          <w:bCs/>
          <w:sz w:val="22"/>
          <w:szCs w:val="22"/>
        </w:rPr>
        <w:t xml:space="preserve">re </w:t>
      </w:r>
      <w:r w:rsidR="00116E0F">
        <w:rPr>
          <w:b/>
          <w:bCs/>
          <w:sz w:val="22"/>
          <w:szCs w:val="22"/>
        </w:rPr>
        <w:t xml:space="preserve">are </w:t>
      </w:r>
      <w:proofErr w:type="gramStart"/>
      <w:r w:rsidR="002B49B2" w:rsidRPr="002B49B2">
        <w:rPr>
          <w:b/>
          <w:bCs/>
          <w:sz w:val="22"/>
          <w:szCs w:val="22"/>
        </w:rPr>
        <w:t>a number of</w:t>
      </w:r>
      <w:proofErr w:type="gramEnd"/>
      <w:r w:rsidRPr="002B49B2">
        <w:rPr>
          <w:b/>
          <w:bCs/>
          <w:sz w:val="22"/>
          <w:szCs w:val="22"/>
        </w:rPr>
        <w:t xml:space="preserve"> key advantages and downsides deriving from the selection of one of the three approaches</w:t>
      </w:r>
      <w:r w:rsidR="002B49B2" w:rsidRPr="002B49B2">
        <w:rPr>
          <w:b/>
          <w:bCs/>
          <w:sz w:val="22"/>
          <w:szCs w:val="22"/>
        </w:rPr>
        <w:t>.</w:t>
      </w:r>
      <w:r w:rsidR="002B49B2" w:rsidRPr="002B49B2">
        <w:rPr>
          <w:sz w:val="22"/>
          <w:szCs w:val="22"/>
        </w:rPr>
        <w:t xml:space="preserve"> These</w:t>
      </w:r>
      <w:r w:rsidRPr="002B49B2">
        <w:rPr>
          <w:sz w:val="22"/>
          <w:szCs w:val="22"/>
        </w:rPr>
        <w:t xml:space="preserve"> are summarized in the </w:t>
      </w:r>
      <w:r w:rsidR="00231328">
        <w:rPr>
          <w:sz w:val="22"/>
          <w:szCs w:val="22"/>
        </w:rPr>
        <w:fldChar w:fldCharType="begin"/>
      </w:r>
      <w:r w:rsidR="00231328">
        <w:rPr>
          <w:sz w:val="22"/>
          <w:szCs w:val="22"/>
        </w:rPr>
        <w:instrText xml:space="preserve"> REF _Ref88574829 \h </w:instrText>
      </w:r>
      <w:r w:rsidR="00231328">
        <w:rPr>
          <w:sz w:val="22"/>
          <w:szCs w:val="22"/>
        </w:rPr>
      </w:r>
      <w:r w:rsidR="00231328">
        <w:rPr>
          <w:sz w:val="22"/>
          <w:szCs w:val="22"/>
        </w:rPr>
        <w:fldChar w:fldCharType="separate"/>
      </w:r>
      <w:r w:rsidR="00066A3F" w:rsidRPr="00D6714F">
        <w:rPr>
          <w:sz w:val="22"/>
          <w:szCs w:val="22"/>
        </w:rPr>
        <w:t xml:space="preserve">Table </w:t>
      </w:r>
      <w:r w:rsidR="00066A3F">
        <w:rPr>
          <w:noProof/>
          <w:sz w:val="22"/>
          <w:szCs w:val="22"/>
        </w:rPr>
        <w:t>8</w:t>
      </w:r>
      <w:r w:rsidR="00231328">
        <w:rPr>
          <w:sz w:val="22"/>
          <w:szCs w:val="22"/>
        </w:rPr>
        <w:fldChar w:fldCharType="end"/>
      </w:r>
      <w:r w:rsidRPr="002B49B2">
        <w:rPr>
          <w:sz w:val="22"/>
          <w:szCs w:val="22"/>
        </w:rPr>
        <w:t xml:space="preserve"> below:</w:t>
      </w:r>
    </w:p>
    <w:p w14:paraId="0F9B4F60" w14:textId="77777777" w:rsidR="000F4443" w:rsidRDefault="000F4443" w:rsidP="00413287">
      <w:pPr>
        <w:pStyle w:val="BodyText"/>
        <w:ind w:right="1669"/>
        <w:jc w:val="both"/>
        <w:rPr>
          <w:b/>
          <w:bCs/>
        </w:rPr>
      </w:pPr>
    </w:p>
    <w:p w14:paraId="4934A8EC" w14:textId="238541FA" w:rsidR="00116E0F" w:rsidRPr="00413287" w:rsidRDefault="00D6714F" w:rsidP="00413287">
      <w:pPr>
        <w:pStyle w:val="Caption"/>
        <w:spacing w:after="0"/>
        <w:rPr>
          <w:sz w:val="22"/>
          <w:szCs w:val="22"/>
        </w:rPr>
      </w:pPr>
      <w:bookmarkStart w:id="63" w:name="_Ref88574829"/>
      <w:r w:rsidRPr="00D6714F">
        <w:rPr>
          <w:sz w:val="22"/>
          <w:szCs w:val="22"/>
        </w:rPr>
        <w:t xml:space="preserve">Table </w:t>
      </w:r>
      <w:r w:rsidRPr="00D6714F">
        <w:rPr>
          <w:sz w:val="22"/>
          <w:szCs w:val="22"/>
        </w:rPr>
        <w:fldChar w:fldCharType="begin"/>
      </w:r>
      <w:r w:rsidRPr="00D6714F">
        <w:rPr>
          <w:sz w:val="22"/>
          <w:szCs w:val="22"/>
        </w:rPr>
        <w:instrText xml:space="preserve"> SEQ Table \* ARABIC </w:instrText>
      </w:r>
      <w:r w:rsidRPr="00D6714F">
        <w:rPr>
          <w:sz w:val="22"/>
          <w:szCs w:val="22"/>
        </w:rPr>
        <w:fldChar w:fldCharType="separate"/>
      </w:r>
      <w:r w:rsidR="00066A3F">
        <w:rPr>
          <w:noProof/>
          <w:sz w:val="22"/>
          <w:szCs w:val="22"/>
        </w:rPr>
        <w:t>8</w:t>
      </w:r>
      <w:r w:rsidRPr="00D6714F">
        <w:rPr>
          <w:sz w:val="22"/>
          <w:szCs w:val="22"/>
        </w:rPr>
        <w:fldChar w:fldCharType="end"/>
      </w:r>
      <w:bookmarkEnd w:id="63"/>
      <w:r w:rsidRPr="00452590">
        <w:rPr>
          <w:sz w:val="22"/>
          <w:szCs w:val="22"/>
        </w:rPr>
        <w:t xml:space="preserve">: </w:t>
      </w:r>
      <w:bookmarkStart w:id="64" w:name="_Toc93931181"/>
      <w:r w:rsidRPr="00452590">
        <w:rPr>
          <w:sz w:val="22"/>
          <w:szCs w:val="22"/>
        </w:rPr>
        <w:t>Key advantages and downsides deriving from EWT implementation solutions</w:t>
      </w:r>
      <w:bookmarkEnd w:id="64"/>
    </w:p>
    <w:p w14:paraId="76170B23" w14:textId="4F670868" w:rsidR="00AD55A5" w:rsidRDefault="00AD55A5" w:rsidP="00413287">
      <w:pPr>
        <w:pStyle w:val="BodyText"/>
        <w:ind w:right="935"/>
        <w:jc w:val="both"/>
      </w:pPr>
    </w:p>
    <w:tbl>
      <w:tblPr>
        <w:tblStyle w:val="TableGrid"/>
        <w:tblW w:w="0" w:type="auto"/>
        <w:tblInd w:w="279" w:type="dxa"/>
        <w:tblLook w:val="04A0" w:firstRow="1" w:lastRow="0" w:firstColumn="1" w:lastColumn="0" w:noHBand="0" w:noVBand="1"/>
      </w:tblPr>
      <w:tblGrid>
        <w:gridCol w:w="2601"/>
        <w:gridCol w:w="3211"/>
        <w:gridCol w:w="3194"/>
      </w:tblGrid>
      <w:tr w:rsidR="00D949A5" w14:paraId="67239308" w14:textId="77777777" w:rsidTr="00452590">
        <w:tc>
          <w:tcPr>
            <w:tcW w:w="2601" w:type="dxa"/>
            <w:shd w:val="clear" w:color="auto" w:fill="8DB3E2" w:themeFill="text2" w:themeFillTint="66"/>
          </w:tcPr>
          <w:p w14:paraId="4F66E785" w14:textId="05E074AF" w:rsidR="00D949A5" w:rsidRPr="00D949A5" w:rsidRDefault="00D949A5" w:rsidP="00413287">
            <w:pPr>
              <w:pStyle w:val="BodyText"/>
              <w:ind w:right="935"/>
              <w:jc w:val="both"/>
              <w:rPr>
                <w:b/>
                <w:bCs/>
              </w:rPr>
            </w:pPr>
            <w:r w:rsidRPr="00D949A5">
              <w:rPr>
                <w:b/>
                <w:bCs/>
              </w:rPr>
              <w:t>Model</w:t>
            </w:r>
          </w:p>
        </w:tc>
        <w:tc>
          <w:tcPr>
            <w:tcW w:w="3211" w:type="dxa"/>
            <w:shd w:val="clear" w:color="auto" w:fill="8DB3E2" w:themeFill="text2" w:themeFillTint="66"/>
          </w:tcPr>
          <w:p w14:paraId="39CCB5EE" w14:textId="2A4C26A2" w:rsidR="00D949A5" w:rsidRPr="00D949A5" w:rsidRDefault="00D949A5" w:rsidP="00413287">
            <w:pPr>
              <w:pStyle w:val="BodyText"/>
              <w:ind w:right="935"/>
              <w:jc w:val="both"/>
              <w:rPr>
                <w:b/>
                <w:bCs/>
              </w:rPr>
            </w:pPr>
            <w:r w:rsidRPr="00D949A5">
              <w:rPr>
                <w:b/>
                <w:bCs/>
              </w:rPr>
              <w:t>Key advantages</w:t>
            </w:r>
          </w:p>
        </w:tc>
        <w:tc>
          <w:tcPr>
            <w:tcW w:w="3194" w:type="dxa"/>
            <w:shd w:val="clear" w:color="auto" w:fill="8DB3E2" w:themeFill="text2" w:themeFillTint="66"/>
          </w:tcPr>
          <w:p w14:paraId="7D6C326A" w14:textId="661CF2B1" w:rsidR="00D949A5" w:rsidRPr="00D949A5" w:rsidRDefault="00D949A5" w:rsidP="00413287">
            <w:pPr>
              <w:pStyle w:val="BodyText"/>
              <w:ind w:right="935"/>
              <w:jc w:val="both"/>
              <w:rPr>
                <w:b/>
                <w:bCs/>
              </w:rPr>
            </w:pPr>
            <w:r w:rsidRPr="00D949A5">
              <w:rPr>
                <w:b/>
                <w:bCs/>
              </w:rPr>
              <w:t>Key d</w:t>
            </w:r>
            <w:r w:rsidR="00792D21">
              <w:rPr>
                <w:b/>
                <w:bCs/>
              </w:rPr>
              <w:t>isadvantages</w:t>
            </w:r>
          </w:p>
        </w:tc>
      </w:tr>
      <w:tr w:rsidR="00D949A5" w14:paraId="3612ECEA" w14:textId="77777777" w:rsidTr="00452590">
        <w:tc>
          <w:tcPr>
            <w:tcW w:w="2601" w:type="dxa"/>
          </w:tcPr>
          <w:p w14:paraId="5ACC8ABF" w14:textId="27135765" w:rsidR="00D949A5" w:rsidRPr="00413287" w:rsidRDefault="00D949A5" w:rsidP="00413287">
            <w:pPr>
              <w:pStyle w:val="BodyText"/>
              <w:ind w:right="935"/>
              <w:jc w:val="both"/>
            </w:pPr>
            <w:r w:rsidRPr="00413287">
              <w:rPr>
                <w:sz w:val="22"/>
                <w:szCs w:val="22"/>
              </w:rPr>
              <w:t>Purely inbound</w:t>
            </w:r>
            <w:r w:rsidR="00A77A5C" w:rsidRPr="00413287">
              <w:rPr>
                <w:sz w:val="22"/>
                <w:szCs w:val="22"/>
              </w:rPr>
              <w:t xml:space="preserve"> (recommended solution)</w:t>
            </w:r>
          </w:p>
        </w:tc>
        <w:tc>
          <w:tcPr>
            <w:tcW w:w="3211" w:type="dxa"/>
          </w:tcPr>
          <w:p w14:paraId="2CCA4E5B" w14:textId="77777777" w:rsidR="00D949A5" w:rsidRPr="00452590" w:rsidRDefault="00D949A5" w:rsidP="00413287">
            <w:pPr>
              <w:pStyle w:val="BodyText"/>
              <w:numPr>
                <w:ilvl w:val="0"/>
                <w:numId w:val="21"/>
              </w:numPr>
              <w:ind w:left="262" w:hanging="284"/>
              <w:jc w:val="both"/>
              <w:rPr>
                <w:sz w:val="18"/>
                <w:szCs w:val="18"/>
              </w:rPr>
            </w:pPr>
            <w:r w:rsidRPr="00452590">
              <w:rPr>
                <w:sz w:val="18"/>
                <w:szCs w:val="18"/>
              </w:rPr>
              <w:t>Fast and easy implementation</w:t>
            </w:r>
          </w:p>
          <w:p w14:paraId="3D4795CB" w14:textId="408B41DF" w:rsidR="00D949A5" w:rsidRPr="00452590" w:rsidRDefault="00D949A5" w:rsidP="00413287">
            <w:pPr>
              <w:pStyle w:val="BodyText"/>
              <w:numPr>
                <w:ilvl w:val="0"/>
                <w:numId w:val="21"/>
              </w:numPr>
              <w:ind w:left="262" w:hanging="284"/>
              <w:jc w:val="both"/>
              <w:rPr>
                <w:sz w:val="18"/>
                <w:szCs w:val="18"/>
              </w:rPr>
            </w:pPr>
            <w:r w:rsidRPr="00452590">
              <w:rPr>
                <w:sz w:val="18"/>
                <w:szCs w:val="18"/>
              </w:rPr>
              <w:t xml:space="preserve">All debtors can be </w:t>
            </w:r>
            <w:r w:rsidR="00FE1C31" w:rsidRPr="00452590">
              <w:rPr>
                <w:sz w:val="18"/>
                <w:szCs w:val="18"/>
              </w:rPr>
              <w:t xml:space="preserve">easily </w:t>
            </w:r>
            <w:r w:rsidRPr="00452590">
              <w:rPr>
                <w:sz w:val="18"/>
                <w:szCs w:val="18"/>
              </w:rPr>
              <w:t>covered</w:t>
            </w:r>
            <w:r w:rsidR="00FE1C31" w:rsidRPr="00452590">
              <w:rPr>
                <w:sz w:val="18"/>
                <w:szCs w:val="18"/>
              </w:rPr>
              <w:t xml:space="preserve"> by the Tool (</w:t>
            </w:r>
            <w:r w:rsidR="00922EFD" w:rsidRPr="00452590">
              <w:rPr>
                <w:sz w:val="18"/>
                <w:szCs w:val="18"/>
              </w:rPr>
              <w:t>e.g.,</w:t>
            </w:r>
            <w:r w:rsidR="00FE1C31" w:rsidRPr="00452590">
              <w:rPr>
                <w:sz w:val="18"/>
                <w:szCs w:val="18"/>
              </w:rPr>
              <w:t xml:space="preserve"> the compliance duty is fulfilled)</w:t>
            </w:r>
          </w:p>
          <w:p w14:paraId="39E505E2" w14:textId="023E5E3F" w:rsidR="00D949A5" w:rsidRPr="00452590" w:rsidRDefault="00D949A5" w:rsidP="00413287">
            <w:pPr>
              <w:pStyle w:val="BodyText"/>
              <w:numPr>
                <w:ilvl w:val="0"/>
                <w:numId w:val="21"/>
              </w:numPr>
              <w:ind w:left="262" w:hanging="284"/>
              <w:jc w:val="both"/>
              <w:rPr>
                <w:sz w:val="18"/>
                <w:szCs w:val="18"/>
              </w:rPr>
            </w:pPr>
            <w:r w:rsidRPr="00452590">
              <w:rPr>
                <w:sz w:val="18"/>
                <w:szCs w:val="18"/>
              </w:rPr>
              <w:t xml:space="preserve">It captures patterns of distress not necessarily </w:t>
            </w:r>
            <w:r w:rsidR="007C5DD7" w:rsidRPr="00452590">
              <w:rPr>
                <w:sz w:val="18"/>
                <w:szCs w:val="18"/>
              </w:rPr>
              <w:t>reflected</w:t>
            </w:r>
            <w:r w:rsidRPr="00452590">
              <w:rPr>
                <w:sz w:val="18"/>
                <w:szCs w:val="18"/>
              </w:rPr>
              <w:t xml:space="preserve"> by quantitative </w:t>
            </w:r>
            <w:r w:rsidR="00737F8A" w:rsidRPr="00452590">
              <w:rPr>
                <w:sz w:val="18"/>
                <w:szCs w:val="18"/>
              </w:rPr>
              <w:t>indicators.</w:t>
            </w:r>
          </w:p>
          <w:p w14:paraId="56659515" w14:textId="1A5A015E" w:rsidR="00D949A5" w:rsidRPr="00452590" w:rsidRDefault="00D949A5" w:rsidP="00413287">
            <w:pPr>
              <w:pStyle w:val="BodyText"/>
              <w:numPr>
                <w:ilvl w:val="0"/>
                <w:numId w:val="21"/>
              </w:numPr>
              <w:ind w:left="262" w:hanging="284"/>
              <w:jc w:val="both"/>
              <w:rPr>
                <w:sz w:val="18"/>
                <w:szCs w:val="18"/>
              </w:rPr>
            </w:pPr>
            <w:r w:rsidRPr="00452590">
              <w:rPr>
                <w:sz w:val="18"/>
                <w:szCs w:val="18"/>
              </w:rPr>
              <w:t xml:space="preserve">Performs better under the current exceptional </w:t>
            </w:r>
            <w:r w:rsidR="00737F8A" w:rsidRPr="00452590">
              <w:rPr>
                <w:sz w:val="18"/>
                <w:szCs w:val="18"/>
              </w:rPr>
              <w:t>circumstances.</w:t>
            </w:r>
          </w:p>
          <w:p w14:paraId="50463319" w14:textId="77777777" w:rsidR="00D949A5" w:rsidRPr="00452590" w:rsidRDefault="00D949A5" w:rsidP="00413287">
            <w:pPr>
              <w:pStyle w:val="BodyText"/>
              <w:numPr>
                <w:ilvl w:val="0"/>
                <w:numId w:val="21"/>
              </w:numPr>
              <w:ind w:left="262" w:hanging="284"/>
              <w:jc w:val="both"/>
              <w:rPr>
                <w:sz w:val="18"/>
                <w:szCs w:val="18"/>
              </w:rPr>
            </w:pPr>
            <w:r w:rsidRPr="00452590">
              <w:rPr>
                <w:sz w:val="18"/>
                <w:szCs w:val="18"/>
              </w:rPr>
              <w:t>Low cost of compliance for debtors</w:t>
            </w:r>
          </w:p>
          <w:p w14:paraId="73F3B05A" w14:textId="0C9986CA" w:rsidR="00D949A5" w:rsidRPr="00452590" w:rsidRDefault="00D949A5" w:rsidP="00413287">
            <w:pPr>
              <w:pStyle w:val="BodyText"/>
              <w:numPr>
                <w:ilvl w:val="0"/>
                <w:numId w:val="21"/>
              </w:numPr>
              <w:ind w:left="262" w:hanging="284"/>
              <w:jc w:val="both"/>
              <w:rPr>
                <w:sz w:val="18"/>
                <w:szCs w:val="18"/>
              </w:rPr>
            </w:pPr>
            <w:r w:rsidRPr="00452590">
              <w:rPr>
                <w:sz w:val="18"/>
                <w:szCs w:val="18"/>
              </w:rPr>
              <w:t>Only motivated debtors will access the Tool</w:t>
            </w:r>
          </w:p>
        </w:tc>
        <w:tc>
          <w:tcPr>
            <w:tcW w:w="3194" w:type="dxa"/>
          </w:tcPr>
          <w:p w14:paraId="79631CBC" w14:textId="1C8A9E04" w:rsidR="00D949A5" w:rsidRPr="00452590" w:rsidRDefault="00D949A5" w:rsidP="00413287">
            <w:pPr>
              <w:pStyle w:val="BodyText"/>
              <w:numPr>
                <w:ilvl w:val="0"/>
                <w:numId w:val="21"/>
              </w:numPr>
              <w:ind w:left="312"/>
              <w:jc w:val="both"/>
              <w:rPr>
                <w:sz w:val="18"/>
                <w:szCs w:val="18"/>
              </w:rPr>
            </w:pPr>
            <w:r w:rsidRPr="00452590">
              <w:rPr>
                <w:sz w:val="18"/>
                <w:szCs w:val="18"/>
              </w:rPr>
              <w:t>The model does not capture the segment of unaware distressed debtors</w:t>
            </w:r>
            <w:r w:rsidR="007C5DD7" w:rsidRPr="00452590">
              <w:rPr>
                <w:sz w:val="18"/>
                <w:szCs w:val="18"/>
              </w:rPr>
              <w:t xml:space="preserve"> (probably the most relevant target of the EWT)</w:t>
            </w:r>
          </w:p>
          <w:p w14:paraId="2D638BA3" w14:textId="77777777" w:rsidR="00D949A5" w:rsidRPr="00452590" w:rsidRDefault="00D949A5" w:rsidP="00413287">
            <w:pPr>
              <w:pStyle w:val="BodyText"/>
              <w:numPr>
                <w:ilvl w:val="0"/>
                <w:numId w:val="21"/>
              </w:numPr>
              <w:ind w:left="312"/>
              <w:jc w:val="both"/>
              <w:rPr>
                <w:sz w:val="18"/>
                <w:szCs w:val="18"/>
              </w:rPr>
            </w:pPr>
            <w:r w:rsidRPr="00452590">
              <w:rPr>
                <w:sz w:val="18"/>
                <w:szCs w:val="18"/>
              </w:rPr>
              <w:t xml:space="preserve">Evaluation is judgmental and based on discretion, therefore, the </w:t>
            </w:r>
            <w:r w:rsidR="007C5DD7" w:rsidRPr="00452590">
              <w:rPr>
                <w:sz w:val="18"/>
                <w:szCs w:val="18"/>
              </w:rPr>
              <w:t>disclosure of the situation of distress to benefit from incentives should only be made by the debtor.</w:t>
            </w:r>
          </w:p>
          <w:p w14:paraId="66C16D45" w14:textId="7F79A848" w:rsidR="007C5DD7" w:rsidRPr="00452590" w:rsidRDefault="007C5DD7" w:rsidP="00413287">
            <w:pPr>
              <w:pStyle w:val="BodyText"/>
              <w:numPr>
                <w:ilvl w:val="0"/>
                <w:numId w:val="21"/>
              </w:numPr>
              <w:ind w:left="312"/>
              <w:jc w:val="both"/>
              <w:rPr>
                <w:sz w:val="18"/>
                <w:szCs w:val="18"/>
              </w:rPr>
            </w:pPr>
            <w:r w:rsidRPr="00452590">
              <w:rPr>
                <w:sz w:val="18"/>
                <w:szCs w:val="18"/>
              </w:rPr>
              <w:t>Only a small component of well-motivated debtors will access the EWT</w:t>
            </w:r>
          </w:p>
        </w:tc>
      </w:tr>
      <w:tr w:rsidR="00D949A5" w14:paraId="38B776E4" w14:textId="77777777" w:rsidTr="00452590">
        <w:tc>
          <w:tcPr>
            <w:tcW w:w="2601" w:type="dxa"/>
          </w:tcPr>
          <w:p w14:paraId="0F179D1C" w14:textId="28FDD74E" w:rsidR="00D949A5" w:rsidRPr="00B53337" w:rsidRDefault="00D949A5" w:rsidP="00413287">
            <w:pPr>
              <w:pStyle w:val="BodyText"/>
              <w:ind w:right="935"/>
              <w:jc w:val="both"/>
            </w:pPr>
            <w:r w:rsidRPr="00413287">
              <w:rPr>
                <w:sz w:val="22"/>
                <w:szCs w:val="22"/>
              </w:rPr>
              <w:t>Self-assessment</w:t>
            </w:r>
          </w:p>
        </w:tc>
        <w:tc>
          <w:tcPr>
            <w:tcW w:w="3211" w:type="dxa"/>
          </w:tcPr>
          <w:p w14:paraId="3BEB4A51" w14:textId="12C83608" w:rsidR="00D949A5" w:rsidRPr="00452590" w:rsidRDefault="007C5DD7" w:rsidP="00413287">
            <w:pPr>
              <w:pStyle w:val="BodyText"/>
              <w:numPr>
                <w:ilvl w:val="0"/>
                <w:numId w:val="22"/>
              </w:numPr>
              <w:ind w:left="293" w:right="57"/>
              <w:jc w:val="both"/>
              <w:rPr>
                <w:sz w:val="18"/>
                <w:szCs w:val="18"/>
              </w:rPr>
            </w:pPr>
            <w:r w:rsidRPr="00452590">
              <w:rPr>
                <w:sz w:val="18"/>
                <w:szCs w:val="18"/>
              </w:rPr>
              <w:t xml:space="preserve">It covers all debtors, and it might complement the purely inbound model for the segment of medium/large </w:t>
            </w:r>
            <w:r w:rsidR="00737F8A" w:rsidRPr="00452590">
              <w:rPr>
                <w:sz w:val="18"/>
                <w:szCs w:val="18"/>
              </w:rPr>
              <w:t>entities.</w:t>
            </w:r>
          </w:p>
          <w:p w14:paraId="1051B403" w14:textId="0EFC8E71" w:rsidR="007C5DD7" w:rsidRPr="00452590" w:rsidRDefault="007C5DD7" w:rsidP="00413287">
            <w:pPr>
              <w:pStyle w:val="BodyText"/>
              <w:numPr>
                <w:ilvl w:val="0"/>
                <w:numId w:val="22"/>
              </w:numPr>
              <w:ind w:left="293" w:right="57"/>
              <w:jc w:val="both"/>
              <w:rPr>
                <w:sz w:val="18"/>
                <w:szCs w:val="18"/>
              </w:rPr>
            </w:pPr>
            <w:r w:rsidRPr="00452590">
              <w:rPr>
                <w:sz w:val="18"/>
                <w:szCs w:val="18"/>
              </w:rPr>
              <w:t xml:space="preserve">It can flag perspective insolvency of a segment of unaware debtors (probably the most relevant target of the EWT), supporting early interventions to address difficulties in a timely </w:t>
            </w:r>
            <w:r w:rsidR="00737F8A" w:rsidRPr="00452590">
              <w:rPr>
                <w:sz w:val="18"/>
                <w:szCs w:val="18"/>
              </w:rPr>
              <w:t>manner.</w:t>
            </w:r>
          </w:p>
          <w:p w14:paraId="5FF49D00" w14:textId="51187DE1" w:rsidR="00FE1C31" w:rsidRPr="00452590" w:rsidRDefault="00FE1C31" w:rsidP="00413287">
            <w:pPr>
              <w:pStyle w:val="BodyText"/>
              <w:numPr>
                <w:ilvl w:val="0"/>
                <w:numId w:val="22"/>
              </w:numPr>
              <w:ind w:left="293" w:right="57"/>
              <w:jc w:val="both"/>
              <w:rPr>
                <w:sz w:val="18"/>
                <w:szCs w:val="18"/>
              </w:rPr>
            </w:pPr>
            <w:r w:rsidRPr="00452590">
              <w:rPr>
                <w:sz w:val="18"/>
                <w:szCs w:val="18"/>
              </w:rPr>
              <w:t xml:space="preserve">It is an opportunity for debtors to set-up the necessary organizational arrangements aimed at detecting risk </w:t>
            </w:r>
            <w:r w:rsidRPr="00452590">
              <w:rPr>
                <w:sz w:val="18"/>
                <w:szCs w:val="18"/>
              </w:rPr>
              <w:lastRenderedPageBreak/>
              <w:t xml:space="preserve">in a timely manner and to spread a risk management culture within the </w:t>
            </w:r>
            <w:r w:rsidR="00737F8A" w:rsidRPr="00452590">
              <w:rPr>
                <w:sz w:val="18"/>
                <w:szCs w:val="18"/>
              </w:rPr>
              <w:t>entity.</w:t>
            </w:r>
          </w:p>
          <w:p w14:paraId="0A2C55D0" w14:textId="77777777" w:rsidR="007C5DD7" w:rsidRPr="00452590" w:rsidRDefault="007C5DD7" w:rsidP="00413287">
            <w:pPr>
              <w:pStyle w:val="BodyText"/>
              <w:numPr>
                <w:ilvl w:val="0"/>
                <w:numId w:val="22"/>
              </w:numPr>
              <w:ind w:left="293" w:right="57"/>
              <w:jc w:val="both"/>
              <w:rPr>
                <w:sz w:val="18"/>
                <w:szCs w:val="18"/>
              </w:rPr>
            </w:pPr>
            <w:r w:rsidRPr="00452590">
              <w:rPr>
                <w:sz w:val="18"/>
                <w:szCs w:val="18"/>
              </w:rPr>
              <w:t>It is based on an objective and well-defined methodology. Based on that, the EWT can flag the debtor as a perspective insolvency without its consent</w:t>
            </w:r>
          </w:p>
          <w:p w14:paraId="17F2F552" w14:textId="4AB454AB" w:rsidR="007C5DD7" w:rsidRPr="00452590" w:rsidRDefault="007C5DD7" w:rsidP="00413287">
            <w:pPr>
              <w:pStyle w:val="BodyText"/>
              <w:numPr>
                <w:ilvl w:val="0"/>
                <w:numId w:val="22"/>
              </w:numPr>
              <w:ind w:left="293" w:right="57"/>
              <w:jc w:val="both"/>
              <w:rPr>
                <w:sz w:val="18"/>
                <w:szCs w:val="18"/>
              </w:rPr>
            </w:pPr>
            <w:r w:rsidRPr="00452590">
              <w:rPr>
                <w:sz w:val="18"/>
                <w:szCs w:val="18"/>
              </w:rPr>
              <w:t xml:space="preserve">Debtors or their chartered accountants </w:t>
            </w:r>
            <w:r w:rsidR="00E305F1">
              <w:rPr>
                <w:sz w:val="18"/>
                <w:szCs w:val="18"/>
              </w:rPr>
              <w:t>might</w:t>
            </w:r>
            <w:r w:rsidR="00E305F1" w:rsidRPr="00452590">
              <w:rPr>
                <w:sz w:val="18"/>
                <w:szCs w:val="18"/>
              </w:rPr>
              <w:t xml:space="preserve"> </w:t>
            </w:r>
            <w:r w:rsidRPr="00452590">
              <w:rPr>
                <w:sz w:val="18"/>
                <w:szCs w:val="18"/>
              </w:rPr>
              <w:t>be mandated to undergo the self-assessment on a periodic basis</w:t>
            </w:r>
          </w:p>
        </w:tc>
        <w:tc>
          <w:tcPr>
            <w:tcW w:w="3194" w:type="dxa"/>
          </w:tcPr>
          <w:p w14:paraId="70103E2A" w14:textId="77777777" w:rsidR="00D949A5" w:rsidRPr="00452590" w:rsidRDefault="00FE1C31" w:rsidP="00413287">
            <w:pPr>
              <w:pStyle w:val="BodyText"/>
              <w:numPr>
                <w:ilvl w:val="0"/>
                <w:numId w:val="22"/>
              </w:numPr>
              <w:ind w:left="313" w:right="178"/>
              <w:jc w:val="both"/>
              <w:rPr>
                <w:sz w:val="18"/>
                <w:szCs w:val="18"/>
              </w:rPr>
            </w:pPr>
            <w:r w:rsidRPr="00452590">
              <w:rPr>
                <w:sz w:val="18"/>
                <w:szCs w:val="18"/>
              </w:rPr>
              <w:lastRenderedPageBreak/>
              <w:t>Higher complexity than the purely inbound approach</w:t>
            </w:r>
          </w:p>
          <w:p w14:paraId="16A48EE0" w14:textId="77777777" w:rsidR="00FE1C31" w:rsidRPr="00452590" w:rsidRDefault="00FE1C31" w:rsidP="00413287">
            <w:pPr>
              <w:pStyle w:val="BodyText"/>
              <w:numPr>
                <w:ilvl w:val="0"/>
                <w:numId w:val="22"/>
              </w:numPr>
              <w:ind w:left="313" w:right="178"/>
              <w:jc w:val="both"/>
              <w:rPr>
                <w:sz w:val="18"/>
                <w:szCs w:val="18"/>
              </w:rPr>
            </w:pPr>
            <w:r w:rsidRPr="00452590">
              <w:rPr>
                <w:sz w:val="18"/>
                <w:szCs w:val="18"/>
              </w:rPr>
              <w:t>Higher cost of compliance for debtors</w:t>
            </w:r>
          </w:p>
          <w:p w14:paraId="35FE1CDE" w14:textId="50355609" w:rsidR="00FE1C31" w:rsidRPr="00452590" w:rsidRDefault="00FE1C31" w:rsidP="00413287">
            <w:pPr>
              <w:pStyle w:val="BodyText"/>
              <w:numPr>
                <w:ilvl w:val="0"/>
                <w:numId w:val="22"/>
              </w:numPr>
              <w:ind w:left="313" w:right="178"/>
              <w:jc w:val="both"/>
              <w:rPr>
                <w:sz w:val="18"/>
                <w:szCs w:val="18"/>
              </w:rPr>
            </w:pPr>
            <w:r w:rsidRPr="00452590">
              <w:rPr>
                <w:sz w:val="18"/>
                <w:szCs w:val="18"/>
              </w:rPr>
              <w:t xml:space="preserve">Application of different methodologies to different segments might add complexity to the </w:t>
            </w:r>
            <w:r w:rsidR="00737F8A" w:rsidRPr="00452590">
              <w:rPr>
                <w:sz w:val="18"/>
                <w:szCs w:val="18"/>
              </w:rPr>
              <w:t>Tool.</w:t>
            </w:r>
          </w:p>
          <w:p w14:paraId="4648EBFD" w14:textId="13460593" w:rsidR="00FE1C31" w:rsidRPr="00452590" w:rsidRDefault="00FE1C31" w:rsidP="00413287">
            <w:pPr>
              <w:pStyle w:val="BodyText"/>
              <w:numPr>
                <w:ilvl w:val="0"/>
                <w:numId w:val="22"/>
              </w:numPr>
              <w:ind w:left="313" w:right="178"/>
              <w:jc w:val="both"/>
              <w:rPr>
                <w:sz w:val="18"/>
                <w:szCs w:val="18"/>
              </w:rPr>
            </w:pPr>
            <w:r w:rsidRPr="00452590">
              <w:rPr>
                <w:sz w:val="18"/>
                <w:szCs w:val="18"/>
              </w:rPr>
              <w:t xml:space="preserve">Identification of relevant indicators and benchmark values through statistical analysis might be complex and </w:t>
            </w:r>
            <w:r w:rsidR="00737F8A" w:rsidRPr="00452590">
              <w:rPr>
                <w:sz w:val="18"/>
                <w:szCs w:val="18"/>
              </w:rPr>
              <w:t>costly.</w:t>
            </w:r>
          </w:p>
          <w:p w14:paraId="0AE5A310" w14:textId="2AEC58C5" w:rsidR="00FE1C31" w:rsidRPr="00452590" w:rsidRDefault="00FE1C31" w:rsidP="00413287">
            <w:pPr>
              <w:pStyle w:val="BodyText"/>
              <w:numPr>
                <w:ilvl w:val="0"/>
                <w:numId w:val="22"/>
              </w:numPr>
              <w:ind w:left="313" w:right="178"/>
              <w:jc w:val="both"/>
              <w:rPr>
                <w:sz w:val="18"/>
                <w:szCs w:val="18"/>
              </w:rPr>
            </w:pPr>
            <w:r w:rsidRPr="00452590">
              <w:rPr>
                <w:sz w:val="18"/>
                <w:szCs w:val="18"/>
              </w:rPr>
              <w:t xml:space="preserve">Cost of model implementation and </w:t>
            </w:r>
            <w:r w:rsidRPr="00452590">
              <w:rPr>
                <w:sz w:val="18"/>
                <w:szCs w:val="18"/>
              </w:rPr>
              <w:lastRenderedPageBreak/>
              <w:t>maintenance is high (for the EWT)</w:t>
            </w:r>
          </w:p>
          <w:p w14:paraId="4816493E" w14:textId="2A206426" w:rsidR="00FE1C31" w:rsidRPr="00452590" w:rsidRDefault="00FE1C31" w:rsidP="00413287">
            <w:pPr>
              <w:pStyle w:val="BodyText"/>
              <w:numPr>
                <w:ilvl w:val="0"/>
                <w:numId w:val="22"/>
              </w:numPr>
              <w:ind w:left="313" w:right="178"/>
              <w:jc w:val="both"/>
              <w:rPr>
                <w:sz w:val="18"/>
                <w:szCs w:val="18"/>
              </w:rPr>
            </w:pPr>
            <w:r w:rsidRPr="00452590">
              <w:rPr>
                <w:sz w:val="18"/>
                <w:szCs w:val="18"/>
              </w:rPr>
              <w:t>Cost of compliance for debtors is high (to develop sufficiently advanced information systems to calculate the current and perspective alert indicators).</w:t>
            </w:r>
          </w:p>
          <w:p w14:paraId="37AEDCB9" w14:textId="3870E516" w:rsidR="000F4443" w:rsidRPr="00452590" w:rsidRDefault="000F4443" w:rsidP="00413287">
            <w:pPr>
              <w:pStyle w:val="BodyText"/>
              <w:numPr>
                <w:ilvl w:val="0"/>
                <w:numId w:val="22"/>
              </w:numPr>
              <w:ind w:left="313" w:right="178"/>
              <w:jc w:val="both"/>
              <w:rPr>
                <w:sz w:val="18"/>
                <w:szCs w:val="18"/>
              </w:rPr>
            </w:pPr>
            <w:r w:rsidRPr="00452590">
              <w:rPr>
                <w:sz w:val="18"/>
                <w:szCs w:val="18"/>
              </w:rPr>
              <w:t xml:space="preserve">The model doesn’t capture the patterns of distress not necessarily reflected in quantitative </w:t>
            </w:r>
            <w:r w:rsidR="00737F8A" w:rsidRPr="00452590">
              <w:rPr>
                <w:sz w:val="18"/>
                <w:szCs w:val="18"/>
              </w:rPr>
              <w:t>information.</w:t>
            </w:r>
          </w:p>
          <w:p w14:paraId="5EB9FC77" w14:textId="23F6864D" w:rsidR="00FE1C31" w:rsidRPr="00452590" w:rsidRDefault="00FE1C31" w:rsidP="00413287">
            <w:pPr>
              <w:pStyle w:val="BodyText"/>
              <w:ind w:left="313" w:right="178"/>
              <w:jc w:val="both"/>
              <w:rPr>
                <w:sz w:val="18"/>
                <w:szCs w:val="18"/>
              </w:rPr>
            </w:pPr>
          </w:p>
        </w:tc>
      </w:tr>
      <w:tr w:rsidR="00627EE0" w14:paraId="6F7A18AA" w14:textId="77777777" w:rsidTr="00452590">
        <w:tc>
          <w:tcPr>
            <w:tcW w:w="2601" w:type="dxa"/>
          </w:tcPr>
          <w:p w14:paraId="7158CE0F" w14:textId="52A6914D" w:rsidR="00627EE0" w:rsidRPr="00B53337" w:rsidRDefault="00627EE0" w:rsidP="00413287">
            <w:pPr>
              <w:pStyle w:val="BodyText"/>
              <w:ind w:right="935"/>
              <w:jc w:val="both"/>
            </w:pPr>
            <w:r w:rsidRPr="00413287">
              <w:rPr>
                <w:sz w:val="22"/>
                <w:szCs w:val="22"/>
              </w:rPr>
              <w:lastRenderedPageBreak/>
              <w:t>Outbound</w:t>
            </w:r>
          </w:p>
        </w:tc>
        <w:tc>
          <w:tcPr>
            <w:tcW w:w="3211" w:type="dxa"/>
          </w:tcPr>
          <w:p w14:paraId="1F9D434A" w14:textId="3A1C34E3" w:rsidR="00627EE0" w:rsidRPr="00452590" w:rsidRDefault="00627EE0" w:rsidP="00413287">
            <w:pPr>
              <w:pStyle w:val="BodyText"/>
              <w:numPr>
                <w:ilvl w:val="0"/>
                <w:numId w:val="23"/>
              </w:numPr>
              <w:ind w:left="235" w:right="128" w:hanging="284"/>
              <w:jc w:val="both"/>
              <w:rPr>
                <w:sz w:val="18"/>
                <w:szCs w:val="18"/>
              </w:rPr>
            </w:pPr>
            <w:r w:rsidRPr="00452590">
              <w:rPr>
                <w:sz w:val="18"/>
                <w:szCs w:val="18"/>
              </w:rPr>
              <w:t>Low cost of compliance for debtors (the EWT elaborate the alert indicators from already shared and publicly available information)</w:t>
            </w:r>
          </w:p>
          <w:p w14:paraId="6725BF3B" w14:textId="66F586CA" w:rsidR="00627EE0" w:rsidRPr="00452590" w:rsidRDefault="00627EE0" w:rsidP="00413287">
            <w:pPr>
              <w:pStyle w:val="BodyText"/>
              <w:numPr>
                <w:ilvl w:val="0"/>
                <w:numId w:val="23"/>
              </w:numPr>
              <w:ind w:left="235" w:right="128" w:hanging="284"/>
              <w:jc w:val="both"/>
              <w:rPr>
                <w:sz w:val="18"/>
                <w:szCs w:val="18"/>
              </w:rPr>
            </w:pPr>
            <w:r w:rsidRPr="00452590">
              <w:rPr>
                <w:sz w:val="18"/>
                <w:szCs w:val="18"/>
              </w:rPr>
              <w:t xml:space="preserve">It improves the dialogue between private and public sector, being the EWT conceived for the exclusive benefit of </w:t>
            </w:r>
            <w:r w:rsidR="00737F8A" w:rsidRPr="00452590">
              <w:rPr>
                <w:sz w:val="18"/>
                <w:szCs w:val="18"/>
              </w:rPr>
              <w:t>debtors.</w:t>
            </w:r>
          </w:p>
          <w:p w14:paraId="57624A04" w14:textId="610CB91C" w:rsidR="00627EE0" w:rsidRPr="00452590" w:rsidRDefault="00627EE0" w:rsidP="00413287">
            <w:pPr>
              <w:pStyle w:val="BodyText"/>
              <w:numPr>
                <w:ilvl w:val="0"/>
                <w:numId w:val="23"/>
              </w:numPr>
              <w:ind w:left="235" w:right="57" w:hanging="284"/>
              <w:jc w:val="both"/>
              <w:rPr>
                <w:sz w:val="18"/>
                <w:szCs w:val="18"/>
              </w:rPr>
            </w:pPr>
            <w:r w:rsidRPr="00452590">
              <w:rPr>
                <w:sz w:val="18"/>
                <w:szCs w:val="18"/>
              </w:rPr>
              <w:t xml:space="preserve">It can flag perspective insolvency of a segment of unaware debtors (probably the most relevant target of the EWT), supporting early interventions to address difficulties in a timely </w:t>
            </w:r>
            <w:r w:rsidR="00737F8A" w:rsidRPr="00452590">
              <w:rPr>
                <w:sz w:val="18"/>
                <w:szCs w:val="18"/>
              </w:rPr>
              <w:t>manner.</w:t>
            </w:r>
          </w:p>
          <w:p w14:paraId="76E60F5B" w14:textId="3789A4F2" w:rsidR="00627EE0" w:rsidRPr="00452590" w:rsidRDefault="00627EE0" w:rsidP="00413287">
            <w:pPr>
              <w:pStyle w:val="BodyText"/>
              <w:numPr>
                <w:ilvl w:val="0"/>
                <w:numId w:val="23"/>
              </w:numPr>
              <w:ind w:left="235" w:right="57" w:hanging="284"/>
              <w:jc w:val="both"/>
              <w:rPr>
                <w:sz w:val="18"/>
                <w:szCs w:val="18"/>
              </w:rPr>
            </w:pPr>
            <w:r w:rsidRPr="00452590">
              <w:rPr>
                <w:sz w:val="18"/>
                <w:szCs w:val="18"/>
              </w:rPr>
              <w:t>It is based on an objective and well-defined methodology. Based on that, the EWT can flag the debtor as a perspective insolvency without its consent</w:t>
            </w:r>
          </w:p>
        </w:tc>
        <w:tc>
          <w:tcPr>
            <w:tcW w:w="3194" w:type="dxa"/>
          </w:tcPr>
          <w:p w14:paraId="16ADC726" w14:textId="5F6816E7" w:rsidR="00627EE0" w:rsidRPr="00452590" w:rsidRDefault="00627EE0" w:rsidP="00413287">
            <w:pPr>
              <w:pStyle w:val="BodyText"/>
              <w:numPr>
                <w:ilvl w:val="0"/>
                <w:numId w:val="22"/>
              </w:numPr>
              <w:ind w:left="313" w:right="178"/>
              <w:jc w:val="both"/>
              <w:rPr>
                <w:sz w:val="18"/>
                <w:szCs w:val="18"/>
              </w:rPr>
            </w:pPr>
            <w:r w:rsidRPr="00452590">
              <w:rPr>
                <w:sz w:val="18"/>
                <w:szCs w:val="18"/>
              </w:rPr>
              <w:t>Higher complexity than the other approaches</w:t>
            </w:r>
          </w:p>
          <w:p w14:paraId="23BDC197" w14:textId="37140B15" w:rsidR="00627EE0" w:rsidRPr="00452590" w:rsidRDefault="00627EE0" w:rsidP="00413287">
            <w:pPr>
              <w:pStyle w:val="BodyText"/>
              <w:numPr>
                <w:ilvl w:val="0"/>
                <w:numId w:val="22"/>
              </w:numPr>
              <w:ind w:left="313" w:right="178"/>
              <w:jc w:val="both"/>
              <w:rPr>
                <w:sz w:val="18"/>
                <w:szCs w:val="18"/>
              </w:rPr>
            </w:pPr>
            <w:r w:rsidRPr="00452590">
              <w:rPr>
                <w:sz w:val="18"/>
                <w:szCs w:val="18"/>
              </w:rPr>
              <w:t>High cost of compliance for the Public Authorities</w:t>
            </w:r>
          </w:p>
          <w:p w14:paraId="0E3CC36F" w14:textId="03843EDF" w:rsidR="00627EE0" w:rsidRPr="00452590" w:rsidRDefault="00627EE0" w:rsidP="00413287">
            <w:pPr>
              <w:pStyle w:val="BodyText"/>
              <w:numPr>
                <w:ilvl w:val="0"/>
                <w:numId w:val="22"/>
              </w:numPr>
              <w:ind w:left="313" w:right="178"/>
              <w:jc w:val="both"/>
              <w:rPr>
                <w:sz w:val="18"/>
                <w:szCs w:val="18"/>
              </w:rPr>
            </w:pPr>
            <w:r w:rsidRPr="00452590">
              <w:rPr>
                <w:sz w:val="18"/>
                <w:szCs w:val="18"/>
              </w:rPr>
              <w:t xml:space="preserve">High responsibility (and potential reputational risk) of public authorities if the EWT flags false </w:t>
            </w:r>
            <w:r w:rsidR="00737F8A" w:rsidRPr="00452590">
              <w:rPr>
                <w:sz w:val="18"/>
                <w:szCs w:val="18"/>
              </w:rPr>
              <w:t>positives.</w:t>
            </w:r>
          </w:p>
          <w:p w14:paraId="41B88DF4" w14:textId="01CBB518" w:rsidR="00627EE0" w:rsidRPr="00452590" w:rsidRDefault="00627EE0" w:rsidP="00413287">
            <w:pPr>
              <w:pStyle w:val="BodyText"/>
              <w:numPr>
                <w:ilvl w:val="0"/>
                <w:numId w:val="22"/>
              </w:numPr>
              <w:ind w:left="313" w:right="178"/>
              <w:jc w:val="both"/>
              <w:rPr>
                <w:sz w:val="18"/>
                <w:szCs w:val="18"/>
              </w:rPr>
            </w:pPr>
            <w:r w:rsidRPr="00452590">
              <w:rPr>
                <w:sz w:val="18"/>
                <w:szCs w:val="18"/>
              </w:rPr>
              <w:t xml:space="preserve">Application of different methodologies to different segments might add complexity to the </w:t>
            </w:r>
            <w:r w:rsidR="00737F8A" w:rsidRPr="00452590">
              <w:rPr>
                <w:sz w:val="18"/>
                <w:szCs w:val="18"/>
              </w:rPr>
              <w:t>Tool.</w:t>
            </w:r>
          </w:p>
          <w:p w14:paraId="602AAA26" w14:textId="0BF5CE55" w:rsidR="00627EE0" w:rsidRPr="00452590" w:rsidRDefault="00627EE0" w:rsidP="00413287">
            <w:pPr>
              <w:pStyle w:val="BodyText"/>
              <w:numPr>
                <w:ilvl w:val="0"/>
                <w:numId w:val="22"/>
              </w:numPr>
              <w:ind w:left="313" w:right="178"/>
              <w:jc w:val="both"/>
              <w:rPr>
                <w:sz w:val="18"/>
                <w:szCs w:val="18"/>
              </w:rPr>
            </w:pPr>
            <w:r w:rsidRPr="00452590">
              <w:rPr>
                <w:sz w:val="18"/>
                <w:szCs w:val="18"/>
              </w:rPr>
              <w:t xml:space="preserve">Identification of relevant indicators and benchmark values through statistical analysis might be complex and </w:t>
            </w:r>
            <w:r w:rsidR="00737F8A" w:rsidRPr="00452590">
              <w:rPr>
                <w:sz w:val="18"/>
                <w:szCs w:val="18"/>
              </w:rPr>
              <w:t>costly.</w:t>
            </w:r>
          </w:p>
          <w:p w14:paraId="5FCE4BD8" w14:textId="77777777" w:rsidR="00627EE0" w:rsidRPr="00452590" w:rsidRDefault="00627EE0" w:rsidP="00413287">
            <w:pPr>
              <w:pStyle w:val="BodyText"/>
              <w:numPr>
                <w:ilvl w:val="0"/>
                <w:numId w:val="22"/>
              </w:numPr>
              <w:ind w:left="313" w:right="178"/>
              <w:jc w:val="both"/>
              <w:rPr>
                <w:sz w:val="18"/>
                <w:szCs w:val="18"/>
              </w:rPr>
            </w:pPr>
            <w:r w:rsidRPr="00452590">
              <w:rPr>
                <w:sz w:val="18"/>
                <w:szCs w:val="18"/>
              </w:rPr>
              <w:t>Cost of model implementation and maintenance is high (for the EWT)</w:t>
            </w:r>
          </w:p>
          <w:p w14:paraId="084087B9" w14:textId="06A84C0A" w:rsidR="00627EE0" w:rsidRPr="00452590" w:rsidRDefault="00627EE0" w:rsidP="00413287">
            <w:pPr>
              <w:pStyle w:val="BodyText"/>
              <w:numPr>
                <w:ilvl w:val="0"/>
                <w:numId w:val="22"/>
              </w:numPr>
              <w:ind w:left="313" w:right="178"/>
              <w:jc w:val="both"/>
              <w:rPr>
                <w:sz w:val="18"/>
                <w:szCs w:val="18"/>
              </w:rPr>
            </w:pPr>
            <w:r w:rsidRPr="00452590">
              <w:rPr>
                <w:sz w:val="18"/>
                <w:szCs w:val="18"/>
              </w:rPr>
              <w:t xml:space="preserve">Given the situation in Bulgaria (no similar service provided neither by the Registry </w:t>
            </w:r>
            <w:r w:rsidR="00452590" w:rsidRPr="00452590">
              <w:rPr>
                <w:sz w:val="18"/>
                <w:szCs w:val="18"/>
              </w:rPr>
              <w:t>Authority</w:t>
            </w:r>
            <w:r w:rsidRPr="00452590">
              <w:rPr>
                <w:sz w:val="18"/>
                <w:szCs w:val="18"/>
              </w:rPr>
              <w:t xml:space="preserve">, nor by the credit reporting operator), need for establishing the necessary operational framework to support the </w:t>
            </w:r>
            <w:r w:rsidR="00737F8A" w:rsidRPr="00452590">
              <w:rPr>
                <w:sz w:val="18"/>
                <w:szCs w:val="18"/>
              </w:rPr>
              <w:t>EWT.</w:t>
            </w:r>
          </w:p>
          <w:p w14:paraId="2EA3670D" w14:textId="064EEB0E" w:rsidR="00627EE0" w:rsidRPr="00452590" w:rsidRDefault="00627EE0" w:rsidP="00413287">
            <w:pPr>
              <w:pStyle w:val="BodyText"/>
              <w:numPr>
                <w:ilvl w:val="0"/>
                <w:numId w:val="22"/>
              </w:numPr>
              <w:ind w:left="313" w:right="178"/>
              <w:jc w:val="both"/>
              <w:rPr>
                <w:sz w:val="18"/>
                <w:szCs w:val="18"/>
              </w:rPr>
            </w:pPr>
            <w:r w:rsidRPr="00452590">
              <w:rPr>
                <w:sz w:val="18"/>
                <w:szCs w:val="18"/>
              </w:rPr>
              <w:t xml:space="preserve">The model </w:t>
            </w:r>
            <w:r w:rsidR="00737F8A" w:rsidRPr="00452590">
              <w:rPr>
                <w:sz w:val="18"/>
                <w:szCs w:val="18"/>
              </w:rPr>
              <w:t>does not</w:t>
            </w:r>
            <w:r w:rsidRPr="00452590">
              <w:rPr>
                <w:sz w:val="18"/>
                <w:szCs w:val="18"/>
              </w:rPr>
              <w:t xml:space="preserve"> capture the patterns of distress not necessarily reflected in quantitative </w:t>
            </w:r>
            <w:r w:rsidR="00737F8A" w:rsidRPr="00452590">
              <w:rPr>
                <w:sz w:val="18"/>
                <w:szCs w:val="18"/>
              </w:rPr>
              <w:t>information.</w:t>
            </w:r>
          </w:p>
          <w:p w14:paraId="72E80446" w14:textId="77777777" w:rsidR="00627EE0" w:rsidRPr="00452590" w:rsidRDefault="00627EE0" w:rsidP="00413287">
            <w:pPr>
              <w:pStyle w:val="BodyText"/>
              <w:ind w:right="935"/>
              <w:jc w:val="both"/>
              <w:rPr>
                <w:sz w:val="18"/>
                <w:szCs w:val="18"/>
              </w:rPr>
            </w:pPr>
          </w:p>
        </w:tc>
      </w:tr>
    </w:tbl>
    <w:p w14:paraId="2B537C2F" w14:textId="57CD26B4" w:rsidR="00D658A5" w:rsidRDefault="00D658A5" w:rsidP="00B53337">
      <w:pPr>
        <w:pStyle w:val="BodyText"/>
      </w:pPr>
    </w:p>
    <w:p w14:paraId="3535460D" w14:textId="70D02C2D" w:rsidR="00EC0025" w:rsidRPr="00D658A5" w:rsidRDefault="00EC0025" w:rsidP="00B53337">
      <w:pPr>
        <w:rPr>
          <w:sz w:val="24"/>
          <w:szCs w:val="24"/>
        </w:rPr>
      </w:pPr>
    </w:p>
    <w:p w14:paraId="0A91F23A" w14:textId="77777777" w:rsidR="00EC0025" w:rsidRDefault="00EC0025" w:rsidP="00413287">
      <w:pPr>
        <w:pStyle w:val="Heading1"/>
        <w:numPr>
          <w:ilvl w:val="0"/>
          <w:numId w:val="9"/>
        </w:numPr>
        <w:tabs>
          <w:tab w:val="left" w:pos="1020"/>
          <w:tab w:val="left" w:pos="1021"/>
        </w:tabs>
        <w:ind w:hanging="721"/>
      </w:pPr>
      <w:bookmarkStart w:id="65" w:name="_Toc93931165"/>
      <w:r>
        <w:t>THE PROCESS OF ALERTING</w:t>
      </w:r>
      <w:r>
        <w:rPr>
          <w:spacing w:val="-1"/>
        </w:rPr>
        <w:t xml:space="preserve"> </w:t>
      </w:r>
      <w:r>
        <w:t>DEBTORS</w:t>
      </w:r>
      <w:bookmarkEnd w:id="65"/>
    </w:p>
    <w:p w14:paraId="56A0470C" w14:textId="77777777" w:rsidR="00EC0025" w:rsidRDefault="00EC0025" w:rsidP="00B53337">
      <w:pPr>
        <w:pStyle w:val="BodyText"/>
        <w:rPr>
          <w:sz w:val="20"/>
        </w:rPr>
      </w:pPr>
    </w:p>
    <w:p w14:paraId="5CD9CF91" w14:textId="77777777" w:rsidR="00EC0025" w:rsidRDefault="00EC0025" w:rsidP="00B53337">
      <w:pPr>
        <w:pStyle w:val="BodyText"/>
        <w:rPr>
          <w:sz w:val="20"/>
        </w:rPr>
      </w:pPr>
    </w:p>
    <w:p w14:paraId="1D7DF4A4" w14:textId="7F9756B9" w:rsidR="004734C1" w:rsidRDefault="0096459C">
      <w:pPr>
        <w:pStyle w:val="Heading1"/>
        <w:numPr>
          <w:ilvl w:val="1"/>
          <w:numId w:val="9"/>
        </w:numPr>
        <w:tabs>
          <w:tab w:val="left" w:pos="1020"/>
          <w:tab w:val="left" w:pos="1021"/>
        </w:tabs>
        <w:ind w:right="1102"/>
      </w:pPr>
      <w:bookmarkStart w:id="66" w:name="_Toc93931166"/>
      <w:r>
        <w:t xml:space="preserve">The </w:t>
      </w:r>
      <w:r w:rsidR="00C6125D">
        <w:t>I</w:t>
      </w:r>
      <w:r>
        <w:t>mportance of Confidentiality</w:t>
      </w:r>
      <w:bookmarkEnd w:id="66"/>
    </w:p>
    <w:p w14:paraId="041EF76C" w14:textId="77777777" w:rsidR="004734C1" w:rsidRDefault="004734C1" w:rsidP="00413287">
      <w:pPr>
        <w:pStyle w:val="BodyText"/>
        <w:ind w:right="1102"/>
        <w:rPr>
          <w:b/>
          <w:sz w:val="22"/>
        </w:rPr>
      </w:pPr>
    </w:p>
    <w:p w14:paraId="3306946C" w14:textId="290AFBFD" w:rsidR="004734C1" w:rsidRPr="002B49B2" w:rsidRDefault="00841AF4" w:rsidP="00413287">
      <w:pPr>
        <w:pStyle w:val="BodyText"/>
        <w:numPr>
          <w:ilvl w:val="0"/>
          <w:numId w:val="27"/>
        </w:numPr>
        <w:ind w:left="300" w:right="1102" w:hanging="568"/>
        <w:jc w:val="both"/>
        <w:rPr>
          <w:sz w:val="22"/>
          <w:szCs w:val="22"/>
        </w:rPr>
      </w:pPr>
      <w:r w:rsidRPr="002B49B2">
        <w:rPr>
          <w:b/>
          <w:bCs/>
          <w:sz w:val="22"/>
          <w:szCs w:val="22"/>
        </w:rPr>
        <w:t xml:space="preserve">Regardless of the notification procedure selected (the main options are described in the following section), </w:t>
      </w:r>
      <w:r w:rsidR="00627EE0" w:rsidRPr="002B49B2">
        <w:rPr>
          <w:b/>
          <w:bCs/>
          <w:sz w:val="22"/>
          <w:szCs w:val="22"/>
        </w:rPr>
        <w:t xml:space="preserve">the results of the evaluation methodology should be made accessible anytime to </w:t>
      </w:r>
      <w:r w:rsidRPr="002B49B2">
        <w:rPr>
          <w:b/>
          <w:bCs/>
          <w:sz w:val="22"/>
          <w:szCs w:val="22"/>
        </w:rPr>
        <w:t>debtors</w:t>
      </w:r>
      <w:r w:rsidR="002B49B2" w:rsidRPr="002B49B2">
        <w:rPr>
          <w:b/>
          <w:bCs/>
          <w:sz w:val="22"/>
          <w:szCs w:val="22"/>
        </w:rPr>
        <w:t>.</w:t>
      </w:r>
      <w:r w:rsidR="002B49B2" w:rsidRPr="002B49B2">
        <w:rPr>
          <w:sz w:val="22"/>
          <w:szCs w:val="22"/>
        </w:rPr>
        <w:t xml:space="preserve"> In fact, entrepreneurs</w:t>
      </w:r>
      <w:r w:rsidR="002E1034" w:rsidRPr="002B49B2">
        <w:rPr>
          <w:sz w:val="22"/>
          <w:szCs w:val="22"/>
        </w:rPr>
        <w:t xml:space="preserve"> </w:t>
      </w:r>
      <w:r w:rsidRPr="002B49B2">
        <w:rPr>
          <w:sz w:val="22"/>
          <w:szCs w:val="22"/>
        </w:rPr>
        <w:t xml:space="preserve">should have the right to access the results of the model at any time </w:t>
      </w:r>
      <w:proofErr w:type="gramStart"/>
      <w:r w:rsidRPr="002B49B2">
        <w:rPr>
          <w:sz w:val="22"/>
          <w:szCs w:val="22"/>
        </w:rPr>
        <w:t>in order to</w:t>
      </w:r>
      <w:proofErr w:type="gramEnd"/>
      <w:r w:rsidRPr="002B49B2">
        <w:rPr>
          <w:sz w:val="22"/>
          <w:szCs w:val="22"/>
        </w:rPr>
        <w:t xml:space="preserve"> check their situation (for example, whether they are on the list of notified companies). </w:t>
      </w:r>
      <w:r w:rsidR="002E1034" w:rsidRPr="002B49B2">
        <w:rPr>
          <w:sz w:val="22"/>
          <w:szCs w:val="22"/>
        </w:rPr>
        <w:t>Results of the questionnaires and key variables highlighting the perspective insolvency should be showed by the EWT or third parties (for example: accountants</w:t>
      </w:r>
      <w:r w:rsidRPr="002B49B2">
        <w:rPr>
          <w:sz w:val="22"/>
          <w:szCs w:val="22"/>
        </w:rPr>
        <w:t>, depending on the model implementation solution adopted</w:t>
      </w:r>
      <w:r w:rsidR="002B49B2" w:rsidRPr="002B49B2">
        <w:rPr>
          <w:sz w:val="22"/>
          <w:szCs w:val="22"/>
        </w:rPr>
        <w:t>)</w:t>
      </w:r>
      <w:r w:rsidRPr="002B49B2">
        <w:rPr>
          <w:sz w:val="22"/>
          <w:szCs w:val="22"/>
        </w:rPr>
        <w:t>.</w:t>
      </w:r>
    </w:p>
    <w:p w14:paraId="1B068A49" w14:textId="64F3E3F7" w:rsidR="002E1034" w:rsidRDefault="002E1034" w:rsidP="00413287">
      <w:pPr>
        <w:pStyle w:val="BodyText"/>
        <w:ind w:left="300" w:right="1102"/>
        <w:jc w:val="both"/>
      </w:pPr>
    </w:p>
    <w:p w14:paraId="7B7D6593" w14:textId="45E80586" w:rsidR="002E1034" w:rsidRDefault="002E1034" w:rsidP="00B53337">
      <w:pPr>
        <w:pStyle w:val="BodyText"/>
        <w:pBdr>
          <w:top w:val="single" w:sz="4" w:space="1" w:color="auto"/>
          <w:left w:val="single" w:sz="4" w:space="4" w:color="auto"/>
          <w:bottom w:val="single" w:sz="4" w:space="1" w:color="auto"/>
          <w:right w:val="single" w:sz="4" w:space="4" w:color="auto"/>
        </w:pBdr>
        <w:shd w:val="clear" w:color="auto" w:fill="8DB3E2" w:themeFill="text2" w:themeFillTint="66"/>
        <w:ind w:left="300" w:right="1102"/>
        <w:jc w:val="both"/>
        <w:rPr>
          <w:sz w:val="22"/>
          <w:szCs w:val="22"/>
        </w:rPr>
      </w:pPr>
      <w:r w:rsidRPr="002B49B2">
        <w:rPr>
          <w:sz w:val="22"/>
          <w:szCs w:val="22"/>
        </w:rPr>
        <w:t>As a preliminary condition to information sharing about perspective insolvency, any third party involved in the evaluation process must sign a Non-Disclosure Agreement (NDA), committing him</w:t>
      </w:r>
      <w:r w:rsidR="003C1D8F">
        <w:rPr>
          <w:sz w:val="22"/>
          <w:szCs w:val="22"/>
        </w:rPr>
        <w:t>/her</w:t>
      </w:r>
      <w:r w:rsidRPr="002B49B2">
        <w:rPr>
          <w:sz w:val="22"/>
          <w:szCs w:val="22"/>
        </w:rPr>
        <w:t>self in keeping both debtor’s information and the outcomes of the evaluation strictly confidential.</w:t>
      </w:r>
    </w:p>
    <w:p w14:paraId="644E4984" w14:textId="77777777" w:rsidR="00302947" w:rsidRPr="002B49B2" w:rsidRDefault="00302947" w:rsidP="00413287">
      <w:pPr>
        <w:pStyle w:val="BodyText"/>
        <w:pBdr>
          <w:top w:val="single" w:sz="4" w:space="1" w:color="auto"/>
          <w:left w:val="single" w:sz="4" w:space="4" w:color="auto"/>
          <w:bottom w:val="single" w:sz="4" w:space="1" w:color="auto"/>
          <w:right w:val="single" w:sz="4" w:space="4" w:color="auto"/>
        </w:pBdr>
        <w:shd w:val="clear" w:color="auto" w:fill="8DB3E2" w:themeFill="text2" w:themeFillTint="66"/>
        <w:ind w:left="300" w:right="1102"/>
        <w:jc w:val="both"/>
        <w:rPr>
          <w:sz w:val="22"/>
          <w:szCs w:val="22"/>
        </w:rPr>
      </w:pPr>
    </w:p>
    <w:p w14:paraId="1E78B0D4" w14:textId="198D3537" w:rsidR="004734C1" w:rsidRDefault="005B27DA" w:rsidP="00413287">
      <w:pPr>
        <w:pStyle w:val="Heading1"/>
        <w:numPr>
          <w:ilvl w:val="1"/>
          <w:numId w:val="9"/>
        </w:numPr>
        <w:tabs>
          <w:tab w:val="left" w:pos="1020"/>
          <w:tab w:val="left" w:pos="1021"/>
        </w:tabs>
        <w:ind w:right="1102" w:hanging="721"/>
      </w:pPr>
      <w:bookmarkStart w:id="67" w:name="_bookmark29"/>
      <w:bookmarkStart w:id="68" w:name="_Toc93931167"/>
      <w:bookmarkEnd w:id="67"/>
      <w:r>
        <w:t>Performing the assessment and s</w:t>
      </w:r>
      <w:r w:rsidR="00841AF4">
        <w:t>ubmitting a</w:t>
      </w:r>
      <w:r w:rsidR="00841AF4">
        <w:rPr>
          <w:spacing w:val="-1"/>
        </w:rPr>
        <w:t xml:space="preserve"> </w:t>
      </w:r>
      <w:r>
        <w:t>n</w:t>
      </w:r>
      <w:r w:rsidR="00841AF4">
        <w:t>otification</w:t>
      </w:r>
      <w:r w:rsidR="00627EE0">
        <w:t xml:space="preserve"> (</w:t>
      </w:r>
      <w:r>
        <w:t>purely inbound model</w:t>
      </w:r>
      <w:r w:rsidR="00627EE0">
        <w:t>)</w:t>
      </w:r>
      <w:bookmarkEnd w:id="68"/>
    </w:p>
    <w:p w14:paraId="17247455" w14:textId="77777777" w:rsidR="004734C1" w:rsidRDefault="004734C1" w:rsidP="00413287">
      <w:pPr>
        <w:pStyle w:val="BodyText"/>
        <w:ind w:right="1102"/>
        <w:rPr>
          <w:b/>
          <w:sz w:val="22"/>
        </w:rPr>
      </w:pPr>
    </w:p>
    <w:p w14:paraId="6BA185F1" w14:textId="396AED64" w:rsidR="005B27DA" w:rsidRPr="002B49B2" w:rsidRDefault="005B27DA" w:rsidP="00413287">
      <w:pPr>
        <w:pStyle w:val="BodyText"/>
        <w:numPr>
          <w:ilvl w:val="0"/>
          <w:numId w:val="27"/>
        </w:numPr>
        <w:ind w:left="300" w:right="1102" w:hanging="568"/>
        <w:jc w:val="both"/>
        <w:rPr>
          <w:sz w:val="22"/>
          <w:szCs w:val="22"/>
        </w:rPr>
      </w:pPr>
      <w:r w:rsidRPr="002B49B2">
        <w:rPr>
          <w:b/>
          <w:bCs/>
          <w:sz w:val="22"/>
          <w:szCs w:val="22"/>
        </w:rPr>
        <w:t>This Section covers the workflow of evaluation and communication from a third party (</w:t>
      </w:r>
      <w:r w:rsidR="003E4018" w:rsidRPr="002B49B2">
        <w:rPr>
          <w:b/>
          <w:bCs/>
          <w:sz w:val="22"/>
          <w:szCs w:val="22"/>
        </w:rPr>
        <w:t>i.e.,</w:t>
      </w:r>
      <w:r w:rsidRPr="002B49B2">
        <w:rPr>
          <w:b/>
          <w:bCs/>
          <w:sz w:val="22"/>
          <w:szCs w:val="22"/>
        </w:rPr>
        <w:t xml:space="preserve"> representatives of the EWT) to debtors to notify a perspective insolvency.</w:t>
      </w:r>
      <w:r w:rsidR="002B49B2" w:rsidRPr="002B49B2">
        <w:rPr>
          <w:sz w:val="22"/>
          <w:szCs w:val="22"/>
        </w:rPr>
        <w:t xml:space="preserve"> </w:t>
      </w:r>
      <w:r w:rsidRPr="002B49B2">
        <w:rPr>
          <w:sz w:val="22"/>
          <w:szCs w:val="22"/>
        </w:rPr>
        <w:t xml:space="preserve">As summarized in Section 4, debtors under this approach </w:t>
      </w:r>
      <w:r w:rsidR="00724E48" w:rsidRPr="002B49B2">
        <w:rPr>
          <w:sz w:val="22"/>
          <w:szCs w:val="22"/>
        </w:rPr>
        <w:t>can</w:t>
      </w:r>
      <w:r w:rsidRPr="002B49B2">
        <w:rPr>
          <w:sz w:val="22"/>
          <w:szCs w:val="22"/>
        </w:rPr>
        <w:t xml:space="preserve"> contact the EWT and perform an assessment to evaluate the debtor’s capacity to manage </w:t>
      </w:r>
      <w:r w:rsidR="00F3324A" w:rsidRPr="002B49B2">
        <w:rPr>
          <w:sz w:val="22"/>
          <w:szCs w:val="22"/>
        </w:rPr>
        <w:t>their</w:t>
      </w:r>
      <w:r w:rsidRPr="002B49B2">
        <w:rPr>
          <w:sz w:val="22"/>
          <w:szCs w:val="22"/>
        </w:rPr>
        <w:t xml:space="preserve"> business. This </w:t>
      </w:r>
      <w:r w:rsidR="00724E48" w:rsidRPr="002B49B2">
        <w:rPr>
          <w:sz w:val="22"/>
          <w:szCs w:val="22"/>
        </w:rPr>
        <w:t>should</w:t>
      </w:r>
      <w:r w:rsidRPr="002B49B2">
        <w:rPr>
          <w:sz w:val="22"/>
          <w:szCs w:val="22"/>
        </w:rPr>
        <w:t xml:space="preserve"> </w:t>
      </w:r>
      <w:r w:rsidR="00B67CA2" w:rsidRPr="002B49B2">
        <w:rPr>
          <w:sz w:val="22"/>
          <w:szCs w:val="22"/>
        </w:rPr>
        <w:t>be</w:t>
      </w:r>
      <w:r w:rsidRPr="002B49B2">
        <w:rPr>
          <w:sz w:val="22"/>
          <w:szCs w:val="22"/>
        </w:rPr>
        <w:t xml:space="preserve"> a first opportunity for debtors, </w:t>
      </w:r>
      <w:r w:rsidR="005465DA">
        <w:rPr>
          <w:sz w:val="22"/>
          <w:szCs w:val="22"/>
        </w:rPr>
        <w:t>who</w:t>
      </w:r>
      <w:r w:rsidR="005465DA" w:rsidRPr="002B49B2">
        <w:rPr>
          <w:sz w:val="22"/>
          <w:szCs w:val="22"/>
        </w:rPr>
        <w:t xml:space="preserve"> </w:t>
      </w:r>
      <w:r w:rsidRPr="002B49B2">
        <w:rPr>
          <w:sz w:val="22"/>
          <w:szCs w:val="22"/>
        </w:rPr>
        <w:t xml:space="preserve">will learn through the assessment what are the key relevant indicators to be tracked </w:t>
      </w:r>
      <w:proofErr w:type="gramStart"/>
      <w:r w:rsidRPr="002B49B2">
        <w:rPr>
          <w:sz w:val="22"/>
          <w:szCs w:val="22"/>
        </w:rPr>
        <w:t>in order to</w:t>
      </w:r>
      <w:proofErr w:type="gramEnd"/>
      <w:r w:rsidRPr="002B49B2">
        <w:rPr>
          <w:sz w:val="22"/>
          <w:szCs w:val="22"/>
        </w:rPr>
        <w:t xml:space="preserve"> detect early signs of distress.</w:t>
      </w:r>
    </w:p>
    <w:p w14:paraId="4BFD49D0" w14:textId="13094F1E" w:rsidR="00231328" w:rsidRDefault="00DD353F" w:rsidP="00B53337">
      <w:pPr>
        <w:pStyle w:val="BodyText"/>
        <w:ind w:left="300" w:right="1102"/>
        <w:jc w:val="both"/>
        <w:rPr>
          <w:sz w:val="22"/>
          <w:szCs w:val="22"/>
        </w:rPr>
      </w:pPr>
      <w:r w:rsidRPr="002B49B2">
        <w:rPr>
          <w:sz w:val="22"/>
          <w:szCs w:val="22"/>
        </w:rPr>
        <w:t>Ideally, t</w:t>
      </w:r>
      <w:r w:rsidR="005B27DA" w:rsidRPr="002B49B2">
        <w:rPr>
          <w:sz w:val="22"/>
          <w:szCs w:val="22"/>
        </w:rPr>
        <w:t xml:space="preserve">he evaluation process covers </w:t>
      </w:r>
      <w:r w:rsidRPr="002B49B2">
        <w:rPr>
          <w:sz w:val="22"/>
          <w:szCs w:val="22"/>
        </w:rPr>
        <w:t xml:space="preserve">three </w:t>
      </w:r>
      <w:r w:rsidR="005B27DA" w:rsidRPr="002B49B2">
        <w:rPr>
          <w:sz w:val="22"/>
          <w:szCs w:val="22"/>
        </w:rPr>
        <w:t>different steps</w:t>
      </w:r>
      <w:r w:rsidR="00AA2FD5">
        <w:rPr>
          <w:sz w:val="22"/>
          <w:szCs w:val="22"/>
        </w:rPr>
        <w:t xml:space="preserve">: (i) </w:t>
      </w:r>
      <w:r w:rsidR="00F3324A" w:rsidRPr="002B49B2">
        <w:rPr>
          <w:sz w:val="22"/>
          <w:szCs w:val="22"/>
        </w:rPr>
        <w:t>First contact</w:t>
      </w:r>
      <w:r w:rsidR="00AA2FD5">
        <w:rPr>
          <w:sz w:val="22"/>
          <w:szCs w:val="22"/>
        </w:rPr>
        <w:t xml:space="preserve">: (ii) </w:t>
      </w:r>
      <w:r w:rsidR="00F3324A" w:rsidRPr="002B49B2">
        <w:rPr>
          <w:sz w:val="22"/>
          <w:szCs w:val="22"/>
        </w:rPr>
        <w:t>Pre-qualification and evaluation</w:t>
      </w:r>
      <w:r w:rsidR="00AA2FD5">
        <w:rPr>
          <w:sz w:val="22"/>
          <w:szCs w:val="22"/>
        </w:rPr>
        <w:t xml:space="preserve">; and (iii) </w:t>
      </w:r>
      <w:r w:rsidR="00B31AC2" w:rsidRPr="002B49B2">
        <w:rPr>
          <w:sz w:val="22"/>
          <w:szCs w:val="22"/>
        </w:rPr>
        <w:t>Decision-making on notification of perspective insolvency</w:t>
      </w:r>
      <w:r w:rsidR="00AA2FD5">
        <w:rPr>
          <w:sz w:val="22"/>
          <w:szCs w:val="22"/>
        </w:rPr>
        <w:t>.</w:t>
      </w:r>
      <w:r w:rsidR="00304D72">
        <w:rPr>
          <w:sz w:val="22"/>
          <w:szCs w:val="22"/>
        </w:rPr>
        <w:t xml:space="preserve"> </w:t>
      </w:r>
      <w:r w:rsidRPr="002B49B2">
        <w:rPr>
          <w:sz w:val="22"/>
          <w:szCs w:val="22"/>
        </w:rPr>
        <w:t xml:space="preserve">The rationale of the three steps, key options and advantages/drawbacks deriving </w:t>
      </w:r>
      <w:r w:rsidR="007F1DC4" w:rsidRPr="002B49B2">
        <w:rPr>
          <w:sz w:val="22"/>
          <w:szCs w:val="22"/>
        </w:rPr>
        <w:t>thereof</w:t>
      </w:r>
      <w:r w:rsidRPr="002B49B2">
        <w:rPr>
          <w:sz w:val="22"/>
          <w:szCs w:val="22"/>
        </w:rPr>
        <w:t xml:space="preserve"> are described in </w:t>
      </w:r>
      <w:r w:rsidR="00231328">
        <w:rPr>
          <w:sz w:val="22"/>
          <w:szCs w:val="22"/>
        </w:rPr>
        <w:fldChar w:fldCharType="begin"/>
      </w:r>
      <w:r w:rsidR="00231328">
        <w:rPr>
          <w:sz w:val="22"/>
          <w:szCs w:val="22"/>
        </w:rPr>
        <w:instrText xml:space="preserve"> REF _Ref88574811 \h </w:instrText>
      </w:r>
      <w:r w:rsidR="00231328">
        <w:rPr>
          <w:sz w:val="22"/>
          <w:szCs w:val="22"/>
        </w:rPr>
      </w:r>
      <w:r w:rsidR="00231328">
        <w:rPr>
          <w:sz w:val="22"/>
          <w:szCs w:val="22"/>
        </w:rPr>
        <w:fldChar w:fldCharType="separate"/>
      </w:r>
      <w:r w:rsidR="00066A3F" w:rsidRPr="000523CE">
        <w:rPr>
          <w:sz w:val="22"/>
          <w:szCs w:val="22"/>
        </w:rPr>
        <w:t xml:space="preserve">Table </w:t>
      </w:r>
      <w:r w:rsidR="00066A3F">
        <w:rPr>
          <w:noProof/>
          <w:sz w:val="22"/>
          <w:szCs w:val="22"/>
        </w:rPr>
        <w:t>9</w:t>
      </w:r>
      <w:r w:rsidR="00231328">
        <w:rPr>
          <w:sz w:val="22"/>
          <w:szCs w:val="22"/>
        </w:rPr>
        <w:fldChar w:fldCharType="end"/>
      </w:r>
      <w:r w:rsidR="00231328">
        <w:rPr>
          <w:sz w:val="22"/>
          <w:szCs w:val="22"/>
        </w:rPr>
        <w:t xml:space="preserve"> </w:t>
      </w:r>
      <w:r w:rsidRPr="002B49B2">
        <w:rPr>
          <w:sz w:val="22"/>
          <w:szCs w:val="22"/>
        </w:rPr>
        <w:t>below:</w:t>
      </w:r>
    </w:p>
    <w:p w14:paraId="6A03C32E" w14:textId="77777777" w:rsidR="00231328" w:rsidRDefault="00231328">
      <w:r>
        <w:br w:type="page"/>
      </w:r>
    </w:p>
    <w:p w14:paraId="2311C114" w14:textId="77777777" w:rsidR="00DD353F" w:rsidRDefault="00DD353F" w:rsidP="00B53337">
      <w:pPr>
        <w:pStyle w:val="BodyText"/>
        <w:ind w:left="300" w:right="1102"/>
        <w:jc w:val="both"/>
        <w:rPr>
          <w:sz w:val="22"/>
          <w:szCs w:val="22"/>
        </w:rPr>
      </w:pPr>
    </w:p>
    <w:p w14:paraId="3E9C982A" w14:textId="77777777" w:rsidR="006C3C67" w:rsidRPr="002B49B2" w:rsidRDefault="006C3C67" w:rsidP="00413287">
      <w:pPr>
        <w:pStyle w:val="BodyText"/>
        <w:ind w:left="300" w:right="1102"/>
        <w:jc w:val="both"/>
        <w:rPr>
          <w:sz w:val="22"/>
          <w:szCs w:val="22"/>
        </w:rPr>
      </w:pPr>
    </w:p>
    <w:p w14:paraId="4505CB9F" w14:textId="57B6CA7F" w:rsidR="00DD353F" w:rsidRPr="000523CE" w:rsidRDefault="000523CE" w:rsidP="00413287">
      <w:pPr>
        <w:pStyle w:val="Caption"/>
        <w:spacing w:after="0"/>
        <w:rPr>
          <w:b w:val="0"/>
          <w:bCs/>
          <w:sz w:val="22"/>
          <w:szCs w:val="22"/>
        </w:rPr>
      </w:pPr>
      <w:bookmarkStart w:id="69" w:name="_Ref88574811"/>
      <w:r w:rsidRPr="000523CE">
        <w:rPr>
          <w:sz w:val="22"/>
          <w:szCs w:val="22"/>
        </w:rPr>
        <w:t xml:space="preserve">Table </w:t>
      </w:r>
      <w:r w:rsidRPr="000523CE">
        <w:rPr>
          <w:sz w:val="22"/>
          <w:szCs w:val="22"/>
        </w:rPr>
        <w:fldChar w:fldCharType="begin"/>
      </w:r>
      <w:r w:rsidRPr="000523CE">
        <w:rPr>
          <w:sz w:val="22"/>
          <w:szCs w:val="22"/>
        </w:rPr>
        <w:instrText xml:space="preserve"> SEQ Table \* ARABIC </w:instrText>
      </w:r>
      <w:r w:rsidRPr="000523CE">
        <w:rPr>
          <w:sz w:val="22"/>
          <w:szCs w:val="22"/>
        </w:rPr>
        <w:fldChar w:fldCharType="separate"/>
      </w:r>
      <w:r w:rsidR="00066A3F">
        <w:rPr>
          <w:noProof/>
          <w:sz w:val="22"/>
          <w:szCs w:val="22"/>
        </w:rPr>
        <w:t>9</w:t>
      </w:r>
      <w:r w:rsidRPr="000523CE">
        <w:rPr>
          <w:sz w:val="22"/>
          <w:szCs w:val="22"/>
        </w:rPr>
        <w:fldChar w:fldCharType="end"/>
      </w:r>
      <w:bookmarkEnd w:id="69"/>
      <w:r w:rsidRPr="00452590">
        <w:rPr>
          <w:sz w:val="22"/>
          <w:szCs w:val="22"/>
        </w:rPr>
        <w:t xml:space="preserve">: </w:t>
      </w:r>
      <w:bookmarkStart w:id="70" w:name="_Toc93931182"/>
      <w:r w:rsidRPr="00452590">
        <w:rPr>
          <w:sz w:val="22"/>
          <w:szCs w:val="22"/>
        </w:rPr>
        <w:t>Evaluation process (purely inbound model)</w:t>
      </w:r>
      <w:bookmarkEnd w:id="70"/>
    </w:p>
    <w:p w14:paraId="22A6E293" w14:textId="2BB0157B" w:rsidR="00DD353F" w:rsidRDefault="00DD353F" w:rsidP="00413287">
      <w:pPr>
        <w:pStyle w:val="BodyText"/>
        <w:ind w:left="300" w:right="940"/>
        <w:jc w:val="both"/>
      </w:pPr>
    </w:p>
    <w:tbl>
      <w:tblPr>
        <w:tblStyle w:val="TableGrid"/>
        <w:tblW w:w="0" w:type="auto"/>
        <w:tblInd w:w="300" w:type="dxa"/>
        <w:tblLook w:val="04A0" w:firstRow="1" w:lastRow="0" w:firstColumn="1" w:lastColumn="0" w:noHBand="0" w:noVBand="1"/>
      </w:tblPr>
      <w:tblGrid>
        <w:gridCol w:w="2303"/>
        <w:gridCol w:w="2212"/>
        <w:gridCol w:w="2333"/>
        <w:gridCol w:w="2410"/>
      </w:tblGrid>
      <w:tr w:rsidR="00DD353F" w14:paraId="4B37B14C" w14:textId="77777777" w:rsidTr="00452590">
        <w:tc>
          <w:tcPr>
            <w:tcW w:w="2303" w:type="dxa"/>
            <w:shd w:val="clear" w:color="auto" w:fill="8DB3E2" w:themeFill="text2" w:themeFillTint="66"/>
          </w:tcPr>
          <w:p w14:paraId="32AAED46" w14:textId="56182C3A" w:rsidR="00DD353F" w:rsidRPr="00452590" w:rsidRDefault="00DD353F" w:rsidP="00413287">
            <w:pPr>
              <w:pStyle w:val="BodyText"/>
              <w:ind w:right="940"/>
              <w:jc w:val="both"/>
              <w:rPr>
                <w:b/>
                <w:bCs/>
                <w:sz w:val="22"/>
                <w:szCs w:val="22"/>
              </w:rPr>
            </w:pPr>
            <w:r w:rsidRPr="00452590">
              <w:rPr>
                <w:b/>
                <w:bCs/>
                <w:sz w:val="22"/>
                <w:szCs w:val="22"/>
              </w:rPr>
              <w:t>Step</w:t>
            </w:r>
          </w:p>
        </w:tc>
        <w:tc>
          <w:tcPr>
            <w:tcW w:w="2212" w:type="dxa"/>
          </w:tcPr>
          <w:p w14:paraId="625D6EEB" w14:textId="01A82090" w:rsidR="00DD353F" w:rsidRPr="00452590" w:rsidRDefault="00DD353F" w:rsidP="00413287">
            <w:pPr>
              <w:pStyle w:val="BodyText"/>
              <w:jc w:val="both"/>
              <w:rPr>
                <w:b/>
                <w:bCs/>
                <w:sz w:val="22"/>
                <w:szCs w:val="22"/>
              </w:rPr>
            </w:pPr>
            <w:r w:rsidRPr="00452590">
              <w:rPr>
                <w:b/>
                <w:bCs/>
                <w:sz w:val="22"/>
                <w:szCs w:val="22"/>
              </w:rPr>
              <w:t>First contact</w:t>
            </w:r>
          </w:p>
        </w:tc>
        <w:tc>
          <w:tcPr>
            <w:tcW w:w="2333" w:type="dxa"/>
          </w:tcPr>
          <w:p w14:paraId="35751B11" w14:textId="0FA2BA9D" w:rsidR="00DD353F" w:rsidRPr="00452590" w:rsidRDefault="00B65DE8" w:rsidP="00413287">
            <w:pPr>
              <w:pStyle w:val="BodyText"/>
              <w:ind w:right="72"/>
              <w:jc w:val="both"/>
              <w:rPr>
                <w:b/>
                <w:bCs/>
                <w:sz w:val="22"/>
                <w:szCs w:val="22"/>
              </w:rPr>
            </w:pPr>
            <w:r w:rsidRPr="00452590">
              <w:rPr>
                <w:b/>
                <w:bCs/>
                <w:sz w:val="22"/>
                <w:szCs w:val="22"/>
              </w:rPr>
              <w:t>Pre-qualification and evaluation</w:t>
            </w:r>
          </w:p>
        </w:tc>
        <w:tc>
          <w:tcPr>
            <w:tcW w:w="2410" w:type="dxa"/>
          </w:tcPr>
          <w:p w14:paraId="689C3204" w14:textId="1DDBEE11" w:rsidR="00DD353F" w:rsidRPr="00452590" w:rsidRDefault="00B65DE8" w:rsidP="00413287">
            <w:pPr>
              <w:pStyle w:val="BodyText"/>
              <w:jc w:val="both"/>
              <w:rPr>
                <w:b/>
                <w:bCs/>
                <w:sz w:val="22"/>
                <w:szCs w:val="22"/>
              </w:rPr>
            </w:pPr>
            <w:r w:rsidRPr="00452590">
              <w:rPr>
                <w:b/>
                <w:bCs/>
                <w:sz w:val="22"/>
                <w:szCs w:val="22"/>
              </w:rPr>
              <w:t xml:space="preserve">Decision-making </w:t>
            </w:r>
            <w:r w:rsidR="00B31AC2" w:rsidRPr="00452590">
              <w:rPr>
                <w:b/>
                <w:bCs/>
                <w:sz w:val="22"/>
                <w:szCs w:val="22"/>
              </w:rPr>
              <w:t>on notification of perspective insolvency</w:t>
            </w:r>
          </w:p>
        </w:tc>
      </w:tr>
      <w:tr w:rsidR="00DD353F" w14:paraId="4DFD6F75" w14:textId="77777777" w:rsidTr="00452590">
        <w:tc>
          <w:tcPr>
            <w:tcW w:w="2303" w:type="dxa"/>
            <w:shd w:val="clear" w:color="auto" w:fill="8DB3E2" w:themeFill="text2" w:themeFillTint="66"/>
          </w:tcPr>
          <w:p w14:paraId="32999564" w14:textId="6CF88E6C" w:rsidR="00DD353F" w:rsidRPr="00452590" w:rsidRDefault="00DD353F" w:rsidP="00413287">
            <w:pPr>
              <w:pStyle w:val="BodyText"/>
              <w:ind w:right="940"/>
              <w:jc w:val="both"/>
              <w:rPr>
                <w:b/>
                <w:bCs/>
                <w:sz w:val="22"/>
                <w:szCs w:val="22"/>
              </w:rPr>
            </w:pPr>
            <w:r w:rsidRPr="00452590">
              <w:rPr>
                <w:b/>
                <w:bCs/>
                <w:sz w:val="22"/>
                <w:szCs w:val="22"/>
              </w:rPr>
              <w:t>Key Activities</w:t>
            </w:r>
          </w:p>
        </w:tc>
        <w:tc>
          <w:tcPr>
            <w:tcW w:w="2212" w:type="dxa"/>
          </w:tcPr>
          <w:p w14:paraId="4904DC91" w14:textId="2C93D0BA" w:rsidR="00DD353F" w:rsidRPr="00413287" w:rsidRDefault="00DD353F" w:rsidP="00413287">
            <w:pPr>
              <w:pStyle w:val="BodyText"/>
              <w:jc w:val="both"/>
              <w:rPr>
                <w:sz w:val="18"/>
                <w:szCs w:val="18"/>
              </w:rPr>
            </w:pPr>
            <w:r w:rsidRPr="00413287">
              <w:rPr>
                <w:sz w:val="18"/>
                <w:szCs w:val="18"/>
              </w:rPr>
              <w:t>Debtors address the EWT to ask for information and support</w:t>
            </w:r>
          </w:p>
        </w:tc>
        <w:tc>
          <w:tcPr>
            <w:tcW w:w="2333" w:type="dxa"/>
          </w:tcPr>
          <w:p w14:paraId="5A8E8C34" w14:textId="39ACA18F" w:rsidR="00DD353F" w:rsidRPr="00413287" w:rsidRDefault="00B65DE8" w:rsidP="00413287">
            <w:pPr>
              <w:pStyle w:val="BodyText"/>
              <w:jc w:val="both"/>
              <w:rPr>
                <w:sz w:val="18"/>
                <w:szCs w:val="18"/>
              </w:rPr>
            </w:pPr>
            <w:r w:rsidRPr="00413287">
              <w:rPr>
                <w:sz w:val="18"/>
                <w:szCs w:val="18"/>
              </w:rPr>
              <w:t>Debtors share information about their business, upon signature of an NDA by the EWT</w:t>
            </w:r>
          </w:p>
        </w:tc>
        <w:tc>
          <w:tcPr>
            <w:tcW w:w="2410" w:type="dxa"/>
          </w:tcPr>
          <w:p w14:paraId="29A58574" w14:textId="312D899D" w:rsidR="00DD353F" w:rsidRPr="00413287" w:rsidRDefault="00B31AC2" w:rsidP="00413287">
            <w:pPr>
              <w:pStyle w:val="BodyText"/>
              <w:jc w:val="both"/>
              <w:rPr>
                <w:sz w:val="18"/>
                <w:szCs w:val="18"/>
              </w:rPr>
            </w:pPr>
            <w:r w:rsidRPr="00413287">
              <w:rPr>
                <w:sz w:val="18"/>
                <w:szCs w:val="18"/>
              </w:rPr>
              <w:t>The EWT performs the assessment and eventually decides to notify the debtor a perspective insolvency</w:t>
            </w:r>
          </w:p>
        </w:tc>
      </w:tr>
      <w:tr w:rsidR="00DD353F" w14:paraId="64D6D43C" w14:textId="77777777" w:rsidTr="00452590">
        <w:tc>
          <w:tcPr>
            <w:tcW w:w="2303" w:type="dxa"/>
            <w:shd w:val="clear" w:color="auto" w:fill="8DB3E2" w:themeFill="text2" w:themeFillTint="66"/>
          </w:tcPr>
          <w:p w14:paraId="0EA9BDD0" w14:textId="49CC3ACE" w:rsidR="00DD353F" w:rsidRPr="00452590" w:rsidRDefault="00DD353F" w:rsidP="00413287">
            <w:pPr>
              <w:pStyle w:val="BodyText"/>
              <w:ind w:right="940"/>
              <w:jc w:val="both"/>
              <w:rPr>
                <w:b/>
                <w:bCs/>
                <w:sz w:val="22"/>
                <w:szCs w:val="22"/>
              </w:rPr>
            </w:pPr>
            <w:r w:rsidRPr="00452590">
              <w:rPr>
                <w:b/>
                <w:bCs/>
                <w:sz w:val="22"/>
                <w:szCs w:val="22"/>
              </w:rPr>
              <w:t xml:space="preserve">Option 1 </w:t>
            </w:r>
          </w:p>
        </w:tc>
        <w:tc>
          <w:tcPr>
            <w:tcW w:w="2212" w:type="dxa"/>
          </w:tcPr>
          <w:p w14:paraId="20E39407" w14:textId="0EFA32A5" w:rsidR="00DD353F" w:rsidRPr="00452590" w:rsidRDefault="00DD353F" w:rsidP="00413287">
            <w:pPr>
              <w:pStyle w:val="BodyText"/>
              <w:jc w:val="both"/>
              <w:rPr>
                <w:b/>
                <w:bCs/>
                <w:sz w:val="18"/>
                <w:szCs w:val="18"/>
              </w:rPr>
            </w:pPr>
            <w:r w:rsidRPr="00452590">
              <w:rPr>
                <w:b/>
                <w:bCs/>
                <w:sz w:val="18"/>
                <w:szCs w:val="18"/>
              </w:rPr>
              <w:t>Online contact (online request with key information on why the service is addressed)</w:t>
            </w:r>
          </w:p>
        </w:tc>
        <w:tc>
          <w:tcPr>
            <w:tcW w:w="2333" w:type="dxa"/>
          </w:tcPr>
          <w:p w14:paraId="55B2A49D" w14:textId="32396FBF" w:rsidR="00DD353F" w:rsidRPr="00452590" w:rsidRDefault="00B65DE8" w:rsidP="00413287">
            <w:pPr>
              <w:pStyle w:val="BodyText"/>
              <w:jc w:val="both"/>
              <w:rPr>
                <w:b/>
                <w:bCs/>
                <w:sz w:val="18"/>
                <w:szCs w:val="18"/>
              </w:rPr>
            </w:pPr>
            <w:r w:rsidRPr="00452590">
              <w:rPr>
                <w:b/>
                <w:bCs/>
                <w:sz w:val="18"/>
                <w:szCs w:val="18"/>
              </w:rPr>
              <w:t xml:space="preserve">A pre-qualification is made </w:t>
            </w:r>
            <w:proofErr w:type="gramStart"/>
            <w:r w:rsidRPr="00452590">
              <w:rPr>
                <w:b/>
                <w:bCs/>
                <w:sz w:val="18"/>
                <w:szCs w:val="18"/>
              </w:rPr>
              <w:t>to</w:t>
            </w:r>
            <w:r w:rsidR="00645CB3">
              <w:rPr>
                <w:b/>
                <w:bCs/>
                <w:sz w:val="18"/>
                <w:szCs w:val="18"/>
              </w:rPr>
              <w:t>:</w:t>
            </w:r>
            <w:proofErr w:type="gramEnd"/>
            <w:r w:rsidR="00645CB3">
              <w:rPr>
                <w:b/>
                <w:bCs/>
                <w:sz w:val="18"/>
                <w:szCs w:val="18"/>
              </w:rPr>
              <w:t xml:space="preserve"> </w:t>
            </w:r>
            <w:r w:rsidR="00737F8A">
              <w:rPr>
                <w:b/>
                <w:bCs/>
                <w:sz w:val="18"/>
                <w:szCs w:val="18"/>
              </w:rPr>
              <w:t>a) get a broad understanding of why the debtor is addressing the EWT</w:t>
            </w:r>
            <w:r w:rsidR="00645CB3">
              <w:rPr>
                <w:b/>
                <w:bCs/>
                <w:sz w:val="18"/>
                <w:szCs w:val="18"/>
              </w:rPr>
              <w:t>;</w:t>
            </w:r>
            <w:r w:rsidR="00737F8A">
              <w:rPr>
                <w:b/>
                <w:bCs/>
                <w:sz w:val="18"/>
                <w:szCs w:val="18"/>
              </w:rPr>
              <w:t xml:space="preserve"> b)</w:t>
            </w:r>
            <w:r w:rsidRPr="00452590">
              <w:rPr>
                <w:b/>
                <w:bCs/>
                <w:sz w:val="18"/>
                <w:szCs w:val="18"/>
              </w:rPr>
              <w:t xml:space="preserve"> identify those debtors with a sound intention of addressing the difficulties</w:t>
            </w:r>
          </w:p>
        </w:tc>
        <w:tc>
          <w:tcPr>
            <w:tcW w:w="2410" w:type="dxa"/>
          </w:tcPr>
          <w:p w14:paraId="4161ED3B" w14:textId="5621E5F3" w:rsidR="00DD353F" w:rsidRPr="00452590" w:rsidRDefault="002575D7" w:rsidP="00413287">
            <w:pPr>
              <w:pStyle w:val="BodyText"/>
              <w:jc w:val="both"/>
              <w:rPr>
                <w:sz w:val="18"/>
                <w:szCs w:val="18"/>
              </w:rPr>
            </w:pPr>
            <w:r w:rsidRPr="00452590">
              <w:rPr>
                <w:b/>
                <w:bCs/>
                <w:sz w:val="18"/>
                <w:szCs w:val="18"/>
              </w:rPr>
              <w:t>The EWT identifies short-listed and potentially distressed debtors and then adopts a final decision-making on flagging a perspective insolvency (</w:t>
            </w:r>
            <w:r w:rsidR="00922EFD" w:rsidRPr="00452590">
              <w:rPr>
                <w:b/>
                <w:bCs/>
                <w:sz w:val="18"/>
                <w:szCs w:val="18"/>
              </w:rPr>
              <w:t>i.e.,</w:t>
            </w:r>
            <w:r w:rsidRPr="00452590">
              <w:rPr>
                <w:b/>
                <w:bCs/>
                <w:sz w:val="18"/>
                <w:szCs w:val="18"/>
              </w:rPr>
              <w:t xml:space="preserve"> four-eyed check)</w:t>
            </w:r>
          </w:p>
        </w:tc>
      </w:tr>
      <w:tr w:rsidR="00B31AC2" w:rsidRPr="00B31AC2" w14:paraId="5375625D" w14:textId="77777777" w:rsidTr="00452590">
        <w:tc>
          <w:tcPr>
            <w:tcW w:w="2303" w:type="dxa"/>
            <w:shd w:val="clear" w:color="auto" w:fill="8DB3E2" w:themeFill="text2" w:themeFillTint="66"/>
          </w:tcPr>
          <w:p w14:paraId="2098FFE7" w14:textId="010341A8" w:rsidR="00B31AC2" w:rsidRPr="00452590" w:rsidRDefault="00B31AC2" w:rsidP="00413287">
            <w:pPr>
              <w:pStyle w:val="BodyText"/>
              <w:ind w:right="940"/>
              <w:jc w:val="both"/>
              <w:rPr>
                <w:b/>
                <w:bCs/>
                <w:sz w:val="22"/>
                <w:szCs w:val="22"/>
              </w:rPr>
            </w:pPr>
            <w:r w:rsidRPr="00452590">
              <w:rPr>
                <w:b/>
                <w:bCs/>
                <w:sz w:val="22"/>
                <w:szCs w:val="22"/>
              </w:rPr>
              <w:t>Key advantages</w:t>
            </w:r>
          </w:p>
        </w:tc>
        <w:tc>
          <w:tcPr>
            <w:tcW w:w="2212" w:type="dxa"/>
          </w:tcPr>
          <w:p w14:paraId="29B11E93" w14:textId="77777777" w:rsidR="00B31AC2" w:rsidRPr="00452590" w:rsidRDefault="00B31AC2" w:rsidP="00413287">
            <w:pPr>
              <w:pStyle w:val="BodyText"/>
              <w:numPr>
                <w:ilvl w:val="0"/>
                <w:numId w:val="24"/>
              </w:numPr>
              <w:ind w:left="322" w:right="133"/>
              <w:jc w:val="both"/>
              <w:rPr>
                <w:sz w:val="18"/>
                <w:szCs w:val="18"/>
              </w:rPr>
            </w:pPr>
            <w:r w:rsidRPr="00452590">
              <w:rPr>
                <w:sz w:val="18"/>
                <w:szCs w:val="18"/>
              </w:rPr>
              <w:t>Less costly for the EWT</w:t>
            </w:r>
          </w:p>
          <w:p w14:paraId="289E0F4B" w14:textId="6080C9E7" w:rsidR="00B31AC2" w:rsidRPr="00452590" w:rsidRDefault="00B31AC2" w:rsidP="00413287">
            <w:pPr>
              <w:pStyle w:val="BodyText"/>
              <w:numPr>
                <w:ilvl w:val="0"/>
                <w:numId w:val="24"/>
              </w:numPr>
              <w:ind w:left="322" w:right="133"/>
              <w:jc w:val="both"/>
              <w:rPr>
                <w:sz w:val="18"/>
                <w:szCs w:val="18"/>
              </w:rPr>
            </w:pPr>
            <w:r w:rsidRPr="00452590">
              <w:rPr>
                <w:sz w:val="18"/>
                <w:szCs w:val="18"/>
              </w:rPr>
              <w:t xml:space="preserve">Less time consuming for </w:t>
            </w:r>
            <w:r w:rsidR="00645CB3">
              <w:rPr>
                <w:sz w:val="18"/>
                <w:szCs w:val="18"/>
              </w:rPr>
              <w:t>d</w:t>
            </w:r>
            <w:r w:rsidRPr="00452590">
              <w:rPr>
                <w:sz w:val="18"/>
                <w:szCs w:val="18"/>
              </w:rPr>
              <w:t>ebtors</w:t>
            </w:r>
          </w:p>
        </w:tc>
        <w:tc>
          <w:tcPr>
            <w:tcW w:w="2333" w:type="dxa"/>
          </w:tcPr>
          <w:p w14:paraId="7AE376FE" w14:textId="77777777" w:rsidR="00B31AC2" w:rsidRPr="00452590" w:rsidRDefault="00B31AC2" w:rsidP="00413287">
            <w:pPr>
              <w:pStyle w:val="BodyText"/>
              <w:numPr>
                <w:ilvl w:val="0"/>
                <w:numId w:val="24"/>
              </w:numPr>
              <w:ind w:left="322" w:right="133"/>
              <w:jc w:val="both"/>
              <w:rPr>
                <w:sz w:val="18"/>
                <w:szCs w:val="18"/>
              </w:rPr>
            </w:pPr>
            <w:r w:rsidRPr="00452590">
              <w:rPr>
                <w:sz w:val="18"/>
                <w:szCs w:val="18"/>
              </w:rPr>
              <w:t>Accurate analysis to identify honest entrepreneurs that deserve to have access to support and incentives</w:t>
            </w:r>
          </w:p>
          <w:p w14:paraId="52BD89EF" w14:textId="07743FD4" w:rsidR="00B31AC2" w:rsidRPr="00452590" w:rsidRDefault="00B31AC2" w:rsidP="00413287">
            <w:pPr>
              <w:pStyle w:val="BodyText"/>
              <w:numPr>
                <w:ilvl w:val="0"/>
                <w:numId w:val="24"/>
              </w:numPr>
              <w:ind w:left="322" w:right="133"/>
              <w:jc w:val="both"/>
              <w:rPr>
                <w:sz w:val="18"/>
                <w:szCs w:val="18"/>
              </w:rPr>
            </w:pPr>
            <w:r w:rsidRPr="00452590">
              <w:rPr>
                <w:sz w:val="18"/>
                <w:szCs w:val="18"/>
              </w:rPr>
              <w:t>The evaluation process is more streamlined as numbers of debtors are reduced</w:t>
            </w:r>
          </w:p>
        </w:tc>
        <w:tc>
          <w:tcPr>
            <w:tcW w:w="2410" w:type="dxa"/>
          </w:tcPr>
          <w:p w14:paraId="714D5E82" w14:textId="77777777" w:rsidR="002575D7" w:rsidRPr="00452590" w:rsidRDefault="002575D7" w:rsidP="00413287">
            <w:pPr>
              <w:pStyle w:val="BodyText"/>
              <w:numPr>
                <w:ilvl w:val="0"/>
                <w:numId w:val="24"/>
              </w:numPr>
              <w:ind w:left="322" w:right="133"/>
              <w:jc w:val="both"/>
              <w:rPr>
                <w:sz w:val="18"/>
                <w:szCs w:val="18"/>
              </w:rPr>
            </w:pPr>
            <w:r w:rsidRPr="00452590">
              <w:rPr>
                <w:sz w:val="18"/>
                <w:szCs w:val="18"/>
              </w:rPr>
              <w:t>Accurate analysis to identify perspective insolvencies, aimed at minimizing the share of false positives</w:t>
            </w:r>
          </w:p>
          <w:p w14:paraId="5D010DDE" w14:textId="77777777" w:rsidR="00B31AC2" w:rsidRPr="00452590" w:rsidRDefault="002575D7" w:rsidP="00413287">
            <w:pPr>
              <w:pStyle w:val="BodyText"/>
              <w:numPr>
                <w:ilvl w:val="0"/>
                <w:numId w:val="24"/>
              </w:numPr>
              <w:ind w:left="322" w:right="133"/>
              <w:jc w:val="both"/>
              <w:rPr>
                <w:sz w:val="18"/>
                <w:szCs w:val="18"/>
              </w:rPr>
            </w:pPr>
            <w:r w:rsidRPr="00452590">
              <w:rPr>
                <w:sz w:val="18"/>
                <w:szCs w:val="18"/>
              </w:rPr>
              <w:t>Detrimental impact of discretional decision-making is substantially reduced</w:t>
            </w:r>
          </w:p>
          <w:p w14:paraId="4C617FEC" w14:textId="24F85CCF" w:rsidR="002575D7" w:rsidRPr="00452590" w:rsidRDefault="002575D7" w:rsidP="00413287">
            <w:pPr>
              <w:pStyle w:val="BodyText"/>
              <w:numPr>
                <w:ilvl w:val="0"/>
                <w:numId w:val="24"/>
              </w:numPr>
              <w:ind w:left="322" w:right="133"/>
              <w:jc w:val="both"/>
              <w:rPr>
                <w:sz w:val="18"/>
                <w:szCs w:val="18"/>
              </w:rPr>
            </w:pPr>
            <w:r w:rsidRPr="00452590">
              <w:rPr>
                <w:sz w:val="18"/>
                <w:szCs w:val="18"/>
              </w:rPr>
              <w:t>Opportunity of adopting a “learning-by-doing” approach, where less experienced EWT representatives will work on the debtors’ shortlists, while more experienced representatives will support the final decision-making</w:t>
            </w:r>
          </w:p>
        </w:tc>
      </w:tr>
      <w:tr w:rsidR="00B31AC2" w14:paraId="1BF9F15E" w14:textId="77777777" w:rsidTr="00452590">
        <w:tc>
          <w:tcPr>
            <w:tcW w:w="2303" w:type="dxa"/>
            <w:shd w:val="clear" w:color="auto" w:fill="8DB3E2" w:themeFill="text2" w:themeFillTint="66"/>
          </w:tcPr>
          <w:p w14:paraId="594B7DA0" w14:textId="59DFFFE4" w:rsidR="00B31AC2" w:rsidRPr="00452590" w:rsidRDefault="00B31AC2" w:rsidP="00413287">
            <w:pPr>
              <w:pStyle w:val="BodyText"/>
              <w:ind w:right="940"/>
              <w:jc w:val="both"/>
              <w:rPr>
                <w:b/>
                <w:bCs/>
                <w:sz w:val="22"/>
                <w:szCs w:val="22"/>
              </w:rPr>
            </w:pPr>
            <w:r w:rsidRPr="00452590">
              <w:rPr>
                <w:b/>
                <w:bCs/>
                <w:sz w:val="22"/>
                <w:szCs w:val="22"/>
              </w:rPr>
              <w:t>Key downsides</w:t>
            </w:r>
          </w:p>
        </w:tc>
        <w:tc>
          <w:tcPr>
            <w:tcW w:w="2212" w:type="dxa"/>
          </w:tcPr>
          <w:p w14:paraId="18BACD2F" w14:textId="77777777" w:rsidR="00B31AC2" w:rsidRPr="00452590" w:rsidRDefault="00B31AC2" w:rsidP="00413287">
            <w:pPr>
              <w:pStyle w:val="BodyText"/>
              <w:numPr>
                <w:ilvl w:val="0"/>
                <w:numId w:val="25"/>
              </w:numPr>
              <w:ind w:left="322" w:right="133"/>
              <w:jc w:val="both"/>
              <w:rPr>
                <w:sz w:val="18"/>
                <w:szCs w:val="18"/>
              </w:rPr>
            </w:pPr>
            <w:r w:rsidRPr="00452590">
              <w:rPr>
                <w:sz w:val="18"/>
                <w:szCs w:val="18"/>
              </w:rPr>
              <w:t>Prone to misunderstandings on the purpose of the EWT</w:t>
            </w:r>
          </w:p>
          <w:p w14:paraId="401F35EC" w14:textId="521795CC" w:rsidR="00B31AC2" w:rsidRPr="00452590" w:rsidRDefault="00B31AC2" w:rsidP="00413287">
            <w:pPr>
              <w:pStyle w:val="BodyText"/>
              <w:numPr>
                <w:ilvl w:val="0"/>
                <w:numId w:val="25"/>
              </w:numPr>
              <w:ind w:left="322" w:right="133"/>
              <w:jc w:val="both"/>
              <w:rPr>
                <w:sz w:val="18"/>
                <w:szCs w:val="18"/>
              </w:rPr>
            </w:pPr>
            <w:r w:rsidRPr="00452590">
              <w:rPr>
                <w:sz w:val="18"/>
                <w:szCs w:val="18"/>
              </w:rPr>
              <w:t>Debtors might not feel the value of the EWT (impersonal communication)</w:t>
            </w:r>
          </w:p>
        </w:tc>
        <w:tc>
          <w:tcPr>
            <w:tcW w:w="2333" w:type="dxa"/>
          </w:tcPr>
          <w:p w14:paraId="7FEFD96A" w14:textId="6D7F8633" w:rsidR="00B31AC2" w:rsidRPr="00452590" w:rsidRDefault="00B31AC2" w:rsidP="00413287">
            <w:pPr>
              <w:pStyle w:val="BodyText"/>
              <w:numPr>
                <w:ilvl w:val="0"/>
                <w:numId w:val="25"/>
              </w:numPr>
              <w:ind w:left="322" w:right="133"/>
              <w:jc w:val="both"/>
              <w:rPr>
                <w:sz w:val="18"/>
                <w:szCs w:val="18"/>
              </w:rPr>
            </w:pPr>
            <w:r w:rsidRPr="00452590">
              <w:rPr>
                <w:sz w:val="18"/>
                <w:szCs w:val="18"/>
              </w:rPr>
              <w:t>Prone to risk of highlighting false positives (</w:t>
            </w:r>
            <w:r w:rsidR="00922EFD" w:rsidRPr="00452590">
              <w:rPr>
                <w:sz w:val="18"/>
                <w:szCs w:val="18"/>
              </w:rPr>
              <w:t>i.e.,</w:t>
            </w:r>
            <w:r w:rsidRPr="00452590">
              <w:rPr>
                <w:sz w:val="18"/>
                <w:szCs w:val="18"/>
              </w:rPr>
              <w:t xml:space="preserve"> debtors in real distress that are not provided access to the evaluation phase)</w:t>
            </w:r>
          </w:p>
          <w:p w14:paraId="40F36FA6" w14:textId="4C8DFBDA" w:rsidR="00B31AC2" w:rsidRPr="00452590" w:rsidRDefault="00B31AC2" w:rsidP="00413287">
            <w:pPr>
              <w:pStyle w:val="BodyText"/>
              <w:numPr>
                <w:ilvl w:val="0"/>
                <w:numId w:val="25"/>
              </w:numPr>
              <w:ind w:left="322" w:right="133"/>
              <w:jc w:val="both"/>
              <w:rPr>
                <w:sz w:val="18"/>
                <w:szCs w:val="18"/>
              </w:rPr>
            </w:pPr>
            <w:r w:rsidRPr="00452590">
              <w:rPr>
                <w:sz w:val="18"/>
                <w:szCs w:val="18"/>
              </w:rPr>
              <w:t>More complex (and costly) operational framework, with two different units (pre-qualification and evaluation)</w:t>
            </w:r>
          </w:p>
          <w:p w14:paraId="08646D90" w14:textId="78C093C3" w:rsidR="00B31AC2" w:rsidRPr="00452590" w:rsidRDefault="00B31AC2" w:rsidP="00413287">
            <w:pPr>
              <w:pStyle w:val="BodyText"/>
              <w:ind w:right="940"/>
              <w:jc w:val="both"/>
              <w:rPr>
                <w:sz w:val="18"/>
                <w:szCs w:val="18"/>
              </w:rPr>
            </w:pPr>
          </w:p>
        </w:tc>
        <w:tc>
          <w:tcPr>
            <w:tcW w:w="2410" w:type="dxa"/>
          </w:tcPr>
          <w:p w14:paraId="011942C1" w14:textId="5971B085" w:rsidR="002575D7" w:rsidRPr="00452590" w:rsidRDefault="002575D7" w:rsidP="00413287">
            <w:pPr>
              <w:pStyle w:val="BodyText"/>
              <w:numPr>
                <w:ilvl w:val="0"/>
                <w:numId w:val="25"/>
              </w:numPr>
              <w:ind w:left="322" w:right="133"/>
              <w:jc w:val="both"/>
              <w:rPr>
                <w:sz w:val="18"/>
                <w:szCs w:val="18"/>
              </w:rPr>
            </w:pPr>
            <w:r w:rsidRPr="00452590">
              <w:rPr>
                <w:sz w:val="18"/>
                <w:szCs w:val="18"/>
              </w:rPr>
              <w:t>More complex (and costly)</w:t>
            </w:r>
            <w:r w:rsidR="00900918" w:rsidRPr="00452590">
              <w:rPr>
                <w:sz w:val="18"/>
                <w:szCs w:val="18"/>
              </w:rPr>
              <w:t xml:space="preserve"> and less efficient</w:t>
            </w:r>
            <w:r w:rsidRPr="00452590">
              <w:rPr>
                <w:sz w:val="18"/>
                <w:szCs w:val="18"/>
              </w:rPr>
              <w:t xml:space="preserve"> operational framework, with two different units (short-list and final decision-making)</w:t>
            </w:r>
          </w:p>
          <w:p w14:paraId="21C9FA34" w14:textId="4F9401E0" w:rsidR="00900918" w:rsidRPr="00452590" w:rsidRDefault="00900918" w:rsidP="00413287">
            <w:pPr>
              <w:pStyle w:val="BodyText"/>
              <w:numPr>
                <w:ilvl w:val="0"/>
                <w:numId w:val="25"/>
              </w:numPr>
              <w:ind w:left="322" w:right="133"/>
              <w:jc w:val="both"/>
              <w:rPr>
                <w:sz w:val="18"/>
                <w:szCs w:val="18"/>
              </w:rPr>
            </w:pPr>
            <w:r w:rsidRPr="00452590">
              <w:rPr>
                <w:sz w:val="18"/>
                <w:szCs w:val="18"/>
              </w:rPr>
              <w:t>Complex allocation of responsibilities to flag the perspective insolvency where different opinions exist</w:t>
            </w:r>
          </w:p>
          <w:p w14:paraId="0FCBE417" w14:textId="77777777" w:rsidR="00B31AC2" w:rsidRPr="00452590" w:rsidRDefault="00B31AC2" w:rsidP="00413287">
            <w:pPr>
              <w:pStyle w:val="BodyText"/>
              <w:ind w:right="940"/>
              <w:jc w:val="both"/>
              <w:rPr>
                <w:sz w:val="18"/>
                <w:szCs w:val="18"/>
              </w:rPr>
            </w:pPr>
          </w:p>
        </w:tc>
      </w:tr>
      <w:tr w:rsidR="00B65DE8" w14:paraId="1C3FEB7E" w14:textId="77777777" w:rsidTr="00452590">
        <w:tc>
          <w:tcPr>
            <w:tcW w:w="2303" w:type="dxa"/>
            <w:shd w:val="clear" w:color="auto" w:fill="8DB3E2" w:themeFill="text2" w:themeFillTint="66"/>
          </w:tcPr>
          <w:p w14:paraId="7A131E1E" w14:textId="36CC8C53" w:rsidR="00B65DE8" w:rsidRPr="00452590" w:rsidRDefault="00B65DE8" w:rsidP="00413287">
            <w:pPr>
              <w:pStyle w:val="BodyText"/>
              <w:ind w:right="940"/>
              <w:jc w:val="both"/>
              <w:rPr>
                <w:b/>
                <w:bCs/>
                <w:sz w:val="22"/>
                <w:szCs w:val="22"/>
              </w:rPr>
            </w:pPr>
            <w:r w:rsidRPr="00452590">
              <w:rPr>
                <w:b/>
                <w:bCs/>
                <w:sz w:val="22"/>
                <w:szCs w:val="22"/>
              </w:rPr>
              <w:t xml:space="preserve">Option 2 </w:t>
            </w:r>
          </w:p>
        </w:tc>
        <w:tc>
          <w:tcPr>
            <w:tcW w:w="2212" w:type="dxa"/>
          </w:tcPr>
          <w:p w14:paraId="4A775A3C" w14:textId="5BF2092A" w:rsidR="00B65DE8" w:rsidRPr="00452590" w:rsidRDefault="00B65DE8" w:rsidP="00413287">
            <w:pPr>
              <w:pStyle w:val="BodyText"/>
              <w:ind w:right="133"/>
              <w:jc w:val="both"/>
              <w:rPr>
                <w:sz w:val="18"/>
                <w:szCs w:val="18"/>
              </w:rPr>
            </w:pPr>
            <w:r w:rsidRPr="00452590">
              <w:rPr>
                <w:b/>
                <w:bCs/>
                <w:sz w:val="18"/>
                <w:szCs w:val="18"/>
              </w:rPr>
              <w:t xml:space="preserve">Hotline </w:t>
            </w:r>
          </w:p>
        </w:tc>
        <w:tc>
          <w:tcPr>
            <w:tcW w:w="2333" w:type="dxa"/>
          </w:tcPr>
          <w:p w14:paraId="5FCD9B05" w14:textId="234AEB17" w:rsidR="00B65DE8" w:rsidRPr="00452590" w:rsidRDefault="00B31AC2" w:rsidP="00413287">
            <w:pPr>
              <w:pStyle w:val="BodyText"/>
              <w:jc w:val="both"/>
              <w:rPr>
                <w:b/>
                <w:bCs/>
                <w:sz w:val="18"/>
                <w:szCs w:val="18"/>
              </w:rPr>
            </w:pPr>
            <w:r w:rsidRPr="00452590">
              <w:rPr>
                <w:b/>
                <w:bCs/>
                <w:sz w:val="18"/>
                <w:szCs w:val="18"/>
              </w:rPr>
              <w:t>One-off evaluation process for debtors agreeing to undergo the assessment</w:t>
            </w:r>
          </w:p>
        </w:tc>
        <w:tc>
          <w:tcPr>
            <w:tcW w:w="2410" w:type="dxa"/>
          </w:tcPr>
          <w:p w14:paraId="6DC0E5E1" w14:textId="0BB6D5AB" w:rsidR="00B65DE8" w:rsidRPr="00452590" w:rsidRDefault="002575D7" w:rsidP="00413287">
            <w:pPr>
              <w:pStyle w:val="BodyText"/>
              <w:jc w:val="both"/>
              <w:rPr>
                <w:sz w:val="18"/>
                <w:szCs w:val="18"/>
              </w:rPr>
            </w:pPr>
            <w:r w:rsidRPr="00452590">
              <w:rPr>
                <w:b/>
                <w:bCs/>
                <w:sz w:val="18"/>
                <w:szCs w:val="18"/>
              </w:rPr>
              <w:t>The EWT adopts a decision-making on whether to flag a perspective insolvency</w:t>
            </w:r>
          </w:p>
        </w:tc>
      </w:tr>
      <w:tr w:rsidR="00B65DE8" w14:paraId="1C9B5275" w14:textId="77777777" w:rsidTr="00452590">
        <w:tc>
          <w:tcPr>
            <w:tcW w:w="2303" w:type="dxa"/>
            <w:shd w:val="clear" w:color="auto" w:fill="8DB3E2" w:themeFill="text2" w:themeFillTint="66"/>
          </w:tcPr>
          <w:p w14:paraId="5B39F2E6" w14:textId="7B0BA508" w:rsidR="00B65DE8" w:rsidRPr="00452590" w:rsidRDefault="00B65DE8" w:rsidP="00413287">
            <w:pPr>
              <w:pStyle w:val="BodyText"/>
              <w:ind w:right="940"/>
              <w:jc w:val="both"/>
              <w:rPr>
                <w:b/>
                <w:bCs/>
                <w:sz w:val="22"/>
                <w:szCs w:val="22"/>
              </w:rPr>
            </w:pPr>
            <w:r w:rsidRPr="00452590">
              <w:rPr>
                <w:b/>
                <w:bCs/>
                <w:sz w:val="22"/>
                <w:szCs w:val="22"/>
              </w:rPr>
              <w:t>Key advantages</w:t>
            </w:r>
          </w:p>
        </w:tc>
        <w:tc>
          <w:tcPr>
            <w:tcW w:w="2212" w:type="dxa"/>
          </w:tcPr>
          <w:p w14:paraId="251A579F" w14:textId="3FD35D7E" w:rsidR="00B65DE8" w:rsidRPr="00452590" w:rsidRDefault="00B65DE8" w:rsidP="00413287">
            <w:pPr>
              <w:pStyle w:val="BodyText"/>
              <w:numPr>
                <w:ilvl w:val="0"/>
                <w:numId w:val="24"/>
              </w:numPr>
              <w:ind w:left="322" w:right="133"/>
              <w:jc w:val="both"/>
              <w:rPr>
                <w:sz w:val="18"/>
                <w:szCs w:val="18"/>
              </w:rPr>
            </w:pPr>
            <w:r w:rsidRPr="00452590">
              <w:rPr>
                <w:sz w:val="18"/>
                <w:szCs w:val="18"/>
              </w:rPr>
              <w:t>More effective and clear communication</w:t>
            </w:r>
          </w:p>
          <w:p w14:paraId="59284F40" w14:textId="2AB69459" w:rsidR="00B65DE8" w:rsidRPr="00452590" w:rsidRDefault="00B65DE8" w:rsidP="00413287">
            <w:pPr>
              <w:pStyle w:val="BodyText"/>
              <w:ind w:left="322" w:right="133"/>
              <w:jc w:val="both"/>
              <w:rPr>
                <w:sz w:val="18"/>
                <w:szCs w:val="18"/>
              </w:rPr>
            </w:pPr>
          </w:p>
        </w:tc>
        <w:tc>
          <w:tcPr>
            <w:tcW w:w="2333" w:type="dxa"/>
          </w:tcPr>
          <w:p w14:paraId="2FC591F5" w14:textId="5DC96337" w:rsidR="00B31AC2" w:rsidRPr="00452590" w:rsidRDefault="00B31AC2" w:rsidP="00413287">
            <w:pPr>
              <w:pStyle w:val="BodyText"/>
              <w:numPr>
                <w:ilvl w:val="0"/>
                <w:numId w:val="25"/>
              </w:numPr>
              <w:ind w:left="322" w:right="133"/>
              <w:jc w:val="both"/>
              <w:rPr>
                <w:sz w:val="18"/>
                <w:szCs w:val="18"/>
              </w:rPr>
            </w:pPr>
            <w:r w:rsidRPr="00452590">
              <w:rPr>
                <w:sz w:val="18"/>
                <w:szCs w:val="18"/>
              </w:rPr>
              <w:t>More streamlined process</w:t>
            </w:r>
          </w:p>
          <w:p w14:paraId="11F01351" w14:textId="344E9433" w:rsidR="00B31AC2" w:rsidRPr="00452590" w:rsidRDefault="00B31AC2" w:rsidP="00413287">
            <w:pPr>
              <w:pStyle w:val="BodyText"/>
              <w:numPr>
                <w:ilvl w:val="0"/>
                <w:numId w:val="25"/>
              </w:numPr>
              <w:ind w:left="322" w:right="133"/>
              <w:jc w:val="both"/>
              <w:rPr>
                <w:sz w:val="18"/>
                <w:szCs w:val="18"/>
              </w:rPr>
            </w:pPr>
            <w:r w:rsidRPr="00452590">
              <w:rPr>
                <w:sz w:val="18"/>
                <w:szCs w:val="18"/>
              </w:rPr>
              <w:t xml:space="preserve">The approach is less prone to reputational risk (no decision-making on debtors </w:t>
            </w:r>
            <w:r w:rsidRPr="00452590">
              <w:rPr>
                <w:sz w:val="18"/>
                <w:szCs w:val="18"/>
              </w:rPr>
              <w:lastRenderedPageBreak/>
              <w:t>deserving to have access to support is required from the EWT)</w:t>
            </w:r>
          </w:p>
          <w:p w14:paraId="459828BE" w14:textId="2B6CA8B5" w:rsidR="00B31AC2" w:rsidRPr="00452590" w:rsidRDefault="00B31AC2" w:rsidP="00413287">
            <w:pPr>
              <w:pStyle w:val="BodyText"/>
              <w:numPr>
                <w:ilvl w:val="0"/>
                <w:numId w:val="25"/>
              </w:numPr>
              <w:ind w:left="322" w:right="133"/>
              <w:jc w:val="both"/>
              <w:rPr>
                <w:sz w:val="18"/>
                <w:szCs w:val="18"/>
              </w:rPr>
            </w:pPr>
            <w:r w:rsidRPr="00452590">
              <w:rPr>
                <w:sz w:val="18"/>
                <w:szCs w:val="18"/>
              </w:rPr>
              <w:t>More streamlined and efficient implementation process (easier operational framework)</w:t>
            </w:r>
          </w:p>
          <w:p w14:paraId="7A752117" w14:textId="77777777" w:rsidR="00B65DE8" w:rsidRPr="00452590" w:rsidRDefault="00B65DE8" w:rsidP="00413287">
            <w:pPr>
              <w:pStyle w:val="BodyText"/>
              <w:ind w:right="940"/>
              <w:jc w:val="both"/>
              <w:rPr>
                <w:sz w:val="18"/>
                <w:szCs w:val="18"/>
              </w:rPr>
            </w:pPr>
          </w:p>
        </w:tc>
        <w:tc>
          <w:tcPr>
            <w:tcW w:w="2410" w:type="dxa"/>
          </w:tcPr>
          <w:p w14:paraId="515C7479" w14:textId="3E0C253B" w:rsidR="00900918" w:rsidRPr="00452590" w:rsidRDefault="00900918" w:rsidP="00413287">
            <w:pPr>
              <w:pStyle w:val="BodyText"/>
              <w:numPr>
                <w:ilvl w:val="0"/>
                <w:numId w:val="25"/>
              </w:numPr>
              <w:ind w:left="322" w:right="133"/>
              <w:jc w:val="both"/>
              <w:rPr>
                <w:sz w:val="18"/>
                <w:szCs w:val="18"/>
              </w:rPr>
            </w:pPr>
            <w:r w:rsidRPr="00452590">
              <w:rPr>
                <w:sz w:val="18"/>
                <w:szCs w:val="18"/>
              </w:rPr>
              <w:lastRenderedPageBreak/>
              <w:t>More streamlined process</w:t>
            </w:r>
          </w:p>
          <w:p w14:paraId="725DFD04" w14:textId="5F9A552F" w:rsidR="00900918" w:rsidRPr="00452590" w:rsidRDefault="00900918" w:rsidP="00413287">
            <w:pPr>
              <w:pStyle w:val="BodyText"/>
              <w:numPr>
                <w:ilvl w:val="0"/>
                <w:numId w:val="25"/>
              </w:numPr>
              <w:ind w:left="322" w:right="133"/>
              <w:jc w:val="both"/>
              <w:rPr>
                <w:sz w:val="18"/>
                <w:szCs w:val="18"/>
              </w:rPr>
            </w:pPr>
            <w:r w:rsidRPr="00452590">
              <w:rPr>
                <w:sz w:val="18"/>
                <w:szCs w:val="18"/>
              </w:rPr>
              <w:t xml:space="preserve">More streamlined and efficient implementation process (easier operational </w:t>
            </w:r>
            <w:r w:rsidRPr="00452590">
              <w:rPr>
                <w:sz w:val="18"/>
                <w:szCs w:val="18"/>
              </w:rPr>
              <w:lastRenderedPageBreak/>
              <w:t>framework, shorter time to notify a perspective insolvency)</w:t>
            </w:r>
          </w:p>
          <w:p w14:paraId="72FD16BB" w14:textId="77777777" w:rsidR="00900918" w:rsidRPr="00452590" w:rsidRDefault="00900918" w:rsidP="00413287">
            <w:pPr>
              <w:pStyle w:val="BodyText"/>
              <w:ind w:right="133"/>
              <w:jc w:val="both"/>
              <w:rPr>
                <w:sz w:val="18"/>
                <w:szCs w:val="18"/>
              </w:rPr>
            </w:pPr>
          </w:p>
          <w:p w14:paraId="7A835D32" w14:textId="77777777" w:rsidR="00B65DE8" w:rsidRPr="00452590" w:rsidRDefault="00B65DE8" w:rsidP="00413287">
            <w:pPr>
              <w:pStyle w:val="BodyText"/>
              <w:ind w:right="940"/>
              <w:jc w:val="both"/>
              <w:rPr>
                <w:sz w:val="18"/>
                <w:szCs w:val="18"/>
              </w:rPr>
            </w:pPr>
          </w:p>
        </w:tc>
      </w:tr>
      <w:tr w:rsidR="00B65DE8" w14:paraId="2329948D" w14:textId="77777777" w:rsidTr="00452590">
        <w:tc>
          <w:tcPr>
            <w:tcW w:w="2303" w:type="dxa"/>
            <w:shd w:val="clear" w:color="auto" w:fill="8DB3E2" w:themeFill="text2" w:themeFillTint="66"/>
          </w:tcPr>
          <w:p w14:paraId="0DB71FC2" w14:textId="08C725C3" w:rsidR="00B65DE8" w:rsidRPr="00452590" w:rsidRDefault="00B65DE8" w:rsidP="00413287">
            <w:pPr>
              <w:pStyle w:val="BodyText"/>
              <w:ind w:right="940"/>
              <w:jc w:val="both"/>
              <w:rPr>
                <w:b/>
                <w:bCs/>
                <w:sz w:val="22"/>
                <w:szCs w:val="22"/>
              </w:rPr>
            </w:pPr>
            <w:r w:rsidRPr="00452590">
              <w:rPr>
                <w:b/>
                <w:bCs/>
                <w:sz w:val="22"/>
                <w:szCs w:val="22"/>
              </w:rPr>
              <w:lastRenderedPageBreak/>
              <w:t>Key downsides</w:t>
            </w:r>
          </w:p>
        </w:tc>
        <w:tc>
          <w:tcPr>
            <w:tcW w:w="2212" w:type="dxa"/>
          </w:tcPr>
          <w:p w14:paraId="60C70A66" w14:textId="3FFBA03A" w:rsidR="00B65DE8" w:rsidRPr="00452590" w:rsidRDefault="00B65DE8" w:rsidP="00413287">
            <w:pPr>
              <w:pStyle w:val="BodyText"/>
              <w:numPr>
                <w:ilvl w:val="0"/>
                <w:numId w:val="25"/>
              </w:numPr>
              <w:ind w:left="322" w:right="133"/>
              <w:jc w:val="both"/>
              <w:rPr>
                <w:sz w:val="18"/>
                <w:szCs w:val="18"/>
              </w:rPr>
            </w:pPr>
            <w:r w:rsidRPr="00452590">
              <w:rPr>
                <w:sz w:val="18"/>
                <w:szCs w:val="18"/>
              </w:rPr>
              <w:t>More costly and complex (need to set up a phone center and operational arrangements to manage the communication with debtors)</w:t>
            </w:r>
          </w:p>
          <w:p w14:paraId="454A135E" w14:textId="3A23A76B" w:rsidR="00B65DE8" w:rsidRPr="00452590" w:rsidRDefault="00B65DE8" w:rsidP="00413287">
            <w:pPr>
              <w:pStyle w:val="BodyText"/>
              <w:numPr>
                <w:ilvl w:val="0"/>
                <w:numId w:val="25"/>
              </w:numPr>
              <w:ind w:left="322" w:right="133"/>
              <w:jc w:val="both"/>
              <w:rPr>
                <w:sz w:val="18"/>
                <w:szCs w:val="18"/>
              </w:rPr>
            </w:pPr>
            <w:r w:rsidRPr="00452590">
              <w:rPr>
                <w:sz w:val="18"/>
                <w:szCs w:val="18"/>
              </w:rPr>
              <w:t>More time consuming for debtors (in case lines are busy or the service is inefficient, debtors may decide not to address the service anymore)</w:t>
            </w:r>
          </w:p>
        </w:tc>
        <w:tc>
          <w:tcPr>
            <w:tcW w:w="2333" w:type="dxa"/>
          </w:tcPr>
          <w:p w14:paraId="4057ACE4" w14:textId="3D069007" w:rsidR="00B31AC2" w:rsidRPr="00452590" w:rsidRDefault="00B31AC2" w:rsidP="00413287">
            <w:pPr>
              <w:pStyle w:val="BodyText"/>
              <w:numPr>
                <w:ilvl w:val="0"/>
                <w:numId w:val="25"/>
              </w:numPr>
              <w:ind w:left="322" w:right="133"/>
              <w:jc w:val="both"/>
              <w:rPr>
                <w:sz w:val="18"/>
                <w:szCs w:val="18"/>
              </w:rPr>
            </w:pPr>
            <w:r w:rsidRPr="00452590">
              <w:rPr>
                <w:sz w:val="18"/>
                <w:szCs w:val="18"/>
              </w:rPr>
              <w:t>Given the higher number of debtors, the evaluation phase will be more burdensome for the EWT</w:t>
            </w:r>
          </w:p>
          <w:p w14:paraId="3FD0327C" w14:textId="7161F8E2" w:rsidR="002575D7" w:rsidRPr="00452590" w:rsidRDefault="002575D7" w:rsidP="00413287">
            <w:pPr>
              <w:pStyle w:val="BodyText"/>
              <w:numPr>
                <w:ilvl w:val="0"/>
                <w:numId w:val="25"/>
              </w:numPr>
              <w:ind w:left="322" w:right="133"/>
              <w:jc w:val="both"/>
              <w:rPr>
                <w:sz w:val="18"/>
                <w:szCs w:val="18"/>
              </w:rPr>
            </w:pPr>
            <w:r w:rsidRPr="00452590">
              <w:rPr>
                <w:sz w:val="18"/>
                <w:szCs w:val="18"/>
              </w:rPr>
              <w:t>Evaluation will become more complex, because of the different levels of motivation of debtors addressing the service</w:t>
            </w:r>
          </w:p>
          <w:p w14:paraId="45D5D856" w14:textId="779F8036" w:rsidR="00B65DE8" w:rsidRPr="00452590" w:rsidRDefault="00B65DE8" w:rsidP="00413287">
            <w:pPr>
              <w:pStyle w:val="BodyText"/>
              <w:ind w:right="940"/>
              <w:jc w:val="both"/>
              <w:rPr>
                <w:sz w:val="18"/>
                <w:szCs w:val="18"/>
              </w:rPr>
            </w:pPr>
          </w:p>
        </w:tc>
        <w:tc>
          <w:tcPr>
            <w:tcW w:w="2410" w:type="dxa"/>
          </w:tcPr>
          <w:p w14:paraId="5123F432" w14:textId="566B0A63" w:rsidR="00900918" w:rsidRPr="00452590" w:rsidRDefault="00900918" w:rsidP="00413287">
            <w:pPr>
              <w:pStyle w:val="BodyText"/>
              <w:numPr>
                <w:ilvl w:val="0"/>
                <w:numId w:val="25"/>
              </w:numPr>
              <w:ind w:left="322" w:right="133"/>
              <w:jc w:val="both"/>
              <w:rPr>
                <w:sz w:val="18"/>
                <w:szCs w:val="18"/>
              </w:rPr>
            </w:pPr>
            <w:r w:rsidRPr="00452590">
              <w:rPr>
                <w:sz w:val="18"/>
                <w:szCs w:val="18"/>
              </w:rPr>
              <w:t>The approach is more prone to reputational risk (in case of identification of false positives)</w:t>
            </w:r>
          </w:p>
          <w:p w14:paraId="37D93741" w14:textId="77777777" w:rsidR="00B65DE8" w:rsidRPr="00452590" w:rsidRDefault="00B65DE8" w:rsidP="00413287">
            <w:pPr>
              <w:pStyle w:val="BodyText"/>
              <w:ind w:right="940"/>
              <w:jc w:val="both"/>
              <w:rPr>
                <w:sz w:val="18"/>
                <w:szCs w:val="18"/>
              </w:rPr>
            </w:pPr>
          </w:p>
        </w:tc>
      </w:tr>
      <w:tr w:rsidR="00B65DE8" w14:paraId="12ACCD16" w14:textId="77777777" w:rsidTr="00452590">
        <w:tc>
          <w:tcPr>
            <w:tcW w:w="2303" w:type="dxa"/>
            <w:shd w:val="clear" w:color="auto" w:fill="8DB3E2" w:themeFill="text2" w:themeFillTint="66"/>
          </w:tcPr>
          <w:p w14:paraId="1487FA5D" w14:textId="0F5CE74D" w:rsidR="00B65DE8" w:rsidRPr="00452590" w:rsidRDefault="00B65DE8" w:rsidP="00413287">
            <w:pPr>
              <w:pStyle w:val="BodyText"/>
              <w:ind w:right="940"/>
              <w:jc w:val="both"/>
              <w:rPr>
                <w:b/>
                <w:bCs/>
                <w:sz w:val="22"/>
                <w:szCs w:val="22"/>
              </w:rPr>
            </w:pPr>
            <w:r w:rsidRPr="00452590">
              <w:rPr>
                <w:b/>
                <w:bCs/>
                <w:sz w:val="22"/>
                <w:szCs w:val="22"/>
              </w:rPr>
              <w:t>Suggested solution</w:t>
            </w:r>
          </w:p>
        </w:tc>
        <w:tc>
          <w:tcPr>
            <w:tcW w:w="2212" w:type="dxa"/>
          </w:tcPr>
          <w:p w14:paraId="3F9C80BA" w14:textId="55AC3379" w:rsidR="00B65DE8" w:rsidRPr="00452590" w:rsidRDefault="00B65DE8" w:rsidP="00413287">
            <w:pPr>
              <w:pStyle w:val="BodyText"/>
              <w:ind w:right="133"/>
              <w:jc w:val="both"/>
              <w:rPr>
                <w:b/>
                <w:bCs/>
                <w:sz w:val="18"/>
                <w:szCs w:val="18"/>
              </w:rPr>
            </w:pPr>
            <w:r w:rsidRPr="00452590">
              <w:rPr>
                <w:b/>
                <w:bCs/>
                <w:sz w:val="18"/>
                <w:szCs w:val="18"/>
              </w:rPr>
              <w:t>Both online and voice communication channels should be made available by the EWT</w:t>
            </w:r>
          </w:p>
        </w:tc>
        <w:tc>
          <w:tcPr>
            <w:tcW w:w="2333" w:type="dxa"/>
          </w:tcPr>
          <w:p w14:paraId="72032939" w14:textId="28CEE197" w:rsidR="00B65DE8" w:rsidRPr="00452590" w:rsidRDefault="002575D7" w:rsidP="00413287">
            <w:pPr>
              <w:pStyle w:val="BodyText"/>
              <w:ind w:right="133"/>
              <w:jc w:val="both"/>
              <w:rPr>
                <w:sz w:val="18"/>
                <w:szCs w:val="18"/>
              </w:rPr>
            </w:pPr>
            <w:r w:rsidRPr="00452590">
              <w:rPr>
                <w:b/>
                <w:bCs/>
                <w:sz w:val="18"/>
                <w:szCs w:val="18"/>
              </w:rPr>
              <w:t>The opinion of the Team is that the first option (separated pre-qualification and evaluation phases) better reflect the specificities of Bulgaria</w:t>
            </w:r>
          </w:p>
        </w:tc>
        <w:tc>
          <w:tcPr>
            <w:tcW w:w="2410" w:type="dxa"/>
          </w:tcPr>
          <w:p w14:paraId="7E515EBF" w14:textId="12D531E7" w:rsidR="00B65DE8" w:rsidRPr="00452590" w:rsidRDefault="00900918" w:rsidP="00413287">
            <w:pPr>
              <w:pStyle w:val="BodyText"/>
              <w:ind w:right="133"/>
              <w:jc w:val="both"/>
              <w:rPr>
                <w:sz w:val="18"/>
                <w:szCs w:val="18"/>
              </w:rPr>
            </w:pPr>
            <w:r w:rsidRPr="00452590">
              <w:rPr>
                <w:b/>
                <w:bCs/>
                <w:sz w:val="18"/>
                <w:szCs w:val="18"/>
              </w:rPr>
              <w:t>The opinion of the Team is that the first option (short-list and final evaluation) may be the best fit</w:t>
            </w:r>
          </w:p>
        </w:tc>
      </w:tr>
    </w:tbl>
    <w:p w14:paraId="1D34DB97" w14:textId="0FD8E369" w:rsidR="00DD353F" w:rsidRDefault="00DD353F" w:rsidP="00413287">
      <w:pPr>
        <w:pStyle w:val="BodyText"/>
        <w:ind w:left="300" w:right="940"/>
        <w:jc w:val="both"/>
      </w:pPr>
    </w:p>
    <w:p w14:paraId="6C8FA702" w14:textId="011C4B75" w:rsidR="004734C1" w:rsidRDefault="00841AF4" w:rsidP="006C3C67">
      <w:pPr>
        <w:pStyle w:val="BodyText"/>
        <w:numPr>
          <w:ilvl w:val="0"/>
          <w:numId w:val="27"/>
        </w:numPr>
        <w:ind w:left="284" w:right="1669" w:hanging="568"/>
        <w:jc w:val="both"/>
        <w:rPr>
          <w:sz w:val="22"/>
          <w:szCs w:val="22"/>
        </w:rPr>
      </w:pPr>
      <w:r w:rsidRPr="00BB0844">
        <w:rPr>
          <w:b/>
          <w:bCs/>
          <w:sz w:val="22"/>
          <w:szCs w:val="22"/>
        </w:rPr>
        <w:t>When a notification is submitted by a third party, the notification procedure can be based on one of two</w:t>
      </w:r>
      <w:r w:rsidRPr="00BB0844">
        <w:rPr>
          <w:b/>
          <w:bCs/>
          <w:spacing w:val="-2"/>
          <w:sz w:val="22"/>
          <w:szCs w:val="22"/>
        </w:rPr>
        <w:t xml:space="preserve"> </w:t>
      </w:r>
      <w:r w:rsidRPr="00BB0844">
        <w:rPr>
          <w:b/>
          <w:bCs/>
          <w:sz w:val="22"/>
          <w:szCs w:val="22"/>
        </w:rPr>
        <w:t>approaches</w:t>
      </w:r>
      <w:r w:rsidRPr="00BB0844">
        <w:rPr>
          <w:sz w:val="22"/>
          <w:szCs w:val="22"/>
        </w:rPr>
        <w:t>:</w:t>
      </w:r>
    </w:p>
    <w:p w14:paraId="358769E6" w14:textId="77777777" w:rsidR="00304D72" w:rsidRPr="00BB0844" w:rsidRDefault="00304D72" w:rsidP="00413287">
      <w:pPr>
        <w:pStyle w:val="BodyText"/>
        <w:ind w:left="284" w:right="1669"/>
        <w:jc w:val="both"/>
        <w:rPr>
          <w:sz w:val="22"/>
          <w:szCs w:val="22"/>
        </w:rPr>
      </w:pPr>
    </w:p>
    <w:p w14:paraId="5E06F887" w14:textId="47CE82C0" w:rsidR="004734C1" w:rsidRPr="00BB0844" w:rsidRDefault="00841AF4" w:rsidP="00413287">
      <w:pPr>
        <w:pStyle w:val="ListParagraph"/>
        <w:numPr>
          <w:ilvl w:val="2"/>
          <w:numId w:val="61"/>
        </w:numPr>
        <w:ind w:left="709" w:right="1669"/>
        <w:jc w:val="both"/>
        <w:rPr>
          <w:szCs w:val="20"/>
        </w:rPr>
      </w:pPr>
      <w:r w:rsidRPr="00BB0844">
        <w:rPr>
          <w:szCs w:val="20"/>
        </w:rPr>
        <w:t xml:space="preserve">E-notification to company administrators sent via </w:t>
      </w:r>
      <w:r w:rsidR="002E1034" w:rsidRPr="00BB0844">
        <w:rPr>
          <w:szCs w:val="20"/>
        </w:rPr>
        <w:t>EWT</w:t>
      </w:r>
      <w:r w:rsidRPr="00BB0844">
        <w:rPr>
          <w:szCs w:val="20"/>
        </w:rPr>
        <w:t xml:space="preserve">’s notification service. Depending on selected aspects of corporate law in </w:t>
      </w:r>
      <w:r w:rsidR="00934429" w:rsidRPr="00BB0844">
        <w:rPr>
          <w:szCs w:val="20"/>
        </w:rPr>
        <w:t>Bulgaria</w:t>
      </w:r>
      <w:r w:rsidRPr="00BB0844">
        <w:rPr>
          <w:szCs w:val="20"/>
        </w:rPr>
        <w:t xml:space="preserve"> that </w:t>
      </w:r>
      <w:r w:rsidR="008D61EA">
        <w:rPr>
          <w:szCs w:val="20"/>
        </w:rPr>
        <w:t>this TN</w:t>
      </w:r>
      <w:r w:rsidRPr="00BB0844">
        <w:rPr>
          <w:szCs w:val="20"/>
        </w:rPr>
        <w:t xml:space="preserve"> does not cover, the notification may be extended to related parties, including shareholders and members of the supervisory board. </w:t>
      </w:r>
      <w:r w:rsidR="005B27DA" w:rsidRPr="00BB0844">
        <w:rPr>
          <w:szCs w:val="20"/>
        </w:rPr>
        <w:t xml:space="preserve">The suggested communication channel for sharing the perspective insolvency </w:t>
      </w:r>
      <w:r w:rsidR="00F3324A" w:rsidRPr="00BB0844">
        <w:rPr>
          <w:szCs w:val="20"/>
        </w:rPr>
        <w:t xml:space="preserve">is a combination of </w:t>
      </w:r>
      <w:r w:rsidRPr="00BB0844">
        <w:rPr>
          <w:szCs w:val="20"/>
        </w:rPr>
        <w:t xml:space="preserve">emails </w:t>
      </w:r>
      <w:r w:rsidR="00F3324A" w:rsidRPr="00BB0844">
        <w:rPr>
          <w:szCs w:val="20"/>
        </w:rPr>
        <w:t>containing</w:t>
      </w:r>
      <w:r w:rsidRPr="00BB0844">
        <w:rPr>
          <w:szCs w:val="20"/>
        </w:rPr>
        <w:t xml:space="preserve"> an “acknowledge receipt</w:t>
      </w:r>
      <w:r w:rsidR="008D61EA">
        <w:rPr>
          <w:szCs w:val="20"/>
        </w:rPr>
        <w:t>,</w:t>
      </w:r>
      <w:r w:rsidR="00F3324A" w:rsidRPr="00BB0844">
        <w:rPr>
          <w:szCs w:val="20"/>
        </w:rPr>
        <w:t>” and</w:t>
      </w:r>
      <w:r w:rsidRPr="00BB0844">
        <w:rPr>
          <w:szCs w:val="20"/>
        </w:rPr>
        <w:t xml:space="preserve"> a hard communication (a letter to a company’s official address as registered in the e-business register) </w:t>
      </w:r>
      <w:r w:rsidR="00F3324A" w:rsidRPr="00BB0844">
        <w:rPr>
          <w:szCs w:val="20"/>
        </w:rPr>
        <w:t>t</w:t>
      </w:r>
      <w:r w:rsidR="008D61EA">
        <w:rPr>
          <w:szCs w:val="20"/>
        </w:rPr>
        <w:t>o</w:t>
      </w:r>
      <w:r w:rsidR="00F3324A" w:rsidRPr="00BB0844">
        <w:rPr>
          <w:szCs w:val="20"/>
        </w:rPr>
        <w:t xml:space="preserve"> </w:t>
      </w:r>
      <w:r w:rsidRPr="00BB0844">
        <w:rPr>
          <w:szCs w:val="20"/>
        </w:rPr>
        <w:t>be sent by the notification</w:t>
      </w:r>
      <w:r w:rsidRPr="00BB0844">
        <w:rPr>
          <w:spacing w:val="-5"/>
          <w:szCs w:val="20"/>
        </w:rPr>
        <w:t xml:space="preserve"> </w:t>
      </w:r>
      <w:r w:rsidRPr="00BB0844">
        <w:rPr>
          <w:szCs w:val="20"/>
        </w:rPr>
        <w:t>service.</w:t>
      </w:r>
    </w:p>
    <w:p w14:paraId="4C79362C" w14:textId="1676F6A7" w:rsidR="004734C1" w:rsidRPr="00BB0844" w:rsidRDefault="00841AF4" w:rsidP="00413287">
      <w:pPr>
        <w:pStyle w:val="ListParagraph"/>
        <w:numPr>
          <w:ilvl w:val="2"/>
          <w:numId w:val="61"/>
        </w:numPr>
        <w:ind w:left="709" w:right="1669"/>
        <w:jc w:val="both"/>
        <w:rPr>
          <w:szCs w:val="20"/>
        </w:rPr>
      </w:pPr>
      <w:r w:rsidRPr="00BB0844">
        <w:rPr>
          <w:szCs w:val="20"/>
        </w:rPr>
        <w:t xml:space="preserve">Combined notification from </w:t>
      </w:r>
      <w:r w:rsidR="008742F1" w:rsidRPr="00BB0844">
        <w:rPr>
          <w:szCs w:val="20"/>
        </w:rPr>
        <w:t>the EWT</w:t>
      </w:r>
      <w:r w:rsidRPr="00BB0844">
        <w:rPr>
          <w:szCs w:val="20"/>
        </w:rPr>
        <w:t xml:space="preserve"> and contact by the counseling service for companies identified with severity 1 (</w:t>
      </w:r>
      <w:r w:rsidR="00F3324A" w:rsidRPr="00BB0844">
        <w:rPr>
          <w:szCs w:val="20"/>
        </w:rPr>
        <w:t xml:space="preserve">being </w:t>
      </w:r>
      <w:r w:rsidR="00023BE3">
        <w:rPr>
          <w:szCs w:val="20"/>
        </w:rPr>
        <w:t>notified about a perspective insolvency</w:t>
      </w:r>
      <w:r w:rsidRPr="00BB0844">
        <w:rPr>
          <w:szCs w:val="20"/>
        </w:rPr>
        <w:t>)</w:t>
      </w:r>
      <w:r w:rsidR="00F3324A" w:rsidRPr="00BB0844">
        <w:rPr>
          <w:szCs w:val="20"/>
        </w:rPr>
        <w:t xml:space="preserve">, and </w:t>
      </w:r>
      <w:r w:rsidR="008742F1" w:rsidRPr="00BB0844">
        <w:rPr>
          <w:szCs w:val="20"/>
        </w:rPr>
        <w:t>companies</w:t>
      </w:r>
      <w:r w:rsidR="00F3324A" w:rsidRPr="00BB0844">
        <w:rPr>
          <w:szCs w:val="20"/>
        </w:rPr>
        <w:t xml:space="preserve"> </w:t>
      </w:r>
      <w:r w:rsidRPr="00BB0844">
        <w:rPr>
          <w:szCs w:val="20"/>
        </w:rPr>
        <w:t>identified with severity 2 (</w:t>
      </w:r>
      <w:r w:rsidR="008742F1" w:rsidRPr="00BB0844">
        <w:rPr>
          <w:szCs w:val="20"/>
        </w:rPr>
        <w:t xml:space="preserve">being shortlisted by the pre-qualification service, but not </w:t>
      </w:r>
      <w:r w:rsidR="00023BE3">
        <w:rPr>
          <w:szCs w:val="20"/>
        </w:rPr>
        <w:t>notified about a perspective insolvency</w:t>
      </w:r>
      <w:r w:rsidRPr="00BB0844">
        <w:rPr>
          <w:szCs w:val="20"/>
        </w:rPr>
        <w:t>)</w:t>
      </w:r>
      <w:r w:rsidR="00424E7C">
        <w:rPr>
          <w:szCs w:val="20"/>
        </w:rPr>
        <w:t>,</w:t>
      </w:r>
      <w:r w:rsidRPr="00BB0844">
        <w:rPr>
          <w:szCs w:val="20"/>
        </w:rPr>
        <w:t xml:space="preserve"> </w:t>
      </w:r>
      <w:r w:rsidR="008742F1" w:rsidRPr="00BB0844">
        <w:rPr>
          <w:szCs w:val="20"/>
        </w:rPr>
        <w:t xml:space="preserve">who </w:t>
      </w:r>
      <w:r w:rsidRPr="00BB0844">
        <w:rPr>
          <w:szCs w:val="20"/>
        </w:rPr>
        <w:t>could contact the counseling service themselves.</w:t>
      </w:r>
    </w:p>
    <w:p w14:paraId="61201BBC" w14:textId="77777777" w:rsidR="004734C1" w:rsidRPr="00BB0844" w:rsidRDefault="004734C1" w:rsidP="00413287">
      <w:pPr>
        <w:pStyle w:val="BodyText"/>
        <w:ind w:right="1669"/>
        <w:rPr>
          <w:szCs w:val="22"/>
        </w:rPr>
      </w:pPr>
    </w:p>
    <w:p w14:paraId="5A46F29D" w14:textId="207522DC" w:rsidR="004734C1" w:rsidRPr="00BB0844" w:rsidRDefault="00900918" w:rsidP="00413287">
      <w:pPr>
        <w:pStyle w:val="ListParagraph"/>
        <w:numPr>
          <w:ilvl w:val="0"/>
          <w:numId w:val="27"/>
        </w:numPr>
        <w:ind w:left="284" w:right="1669" w:hanging="568"/>
        <w:jc w:val="both"/>
        <w:rPr>
          <w:szCs w:val="20"/>
        </w:rPr>
      </w:pPr>
      <w:r w:rsidRPr="00BB0844">
        <w:rPr>
          <w:b/>
          <w:bCs/>
          <w:szCs w:val="20"/>
        </w:rPr>
        <w:t>The Table below</w:t>
      </w:r>
      <w:r w:rsidR="00841AF4" w:rsidRPr="00BB0844">
        <w:rPr>
          <w:b/>
          <w:bCs/>
          <w:szCs w:val="20"/>
        </w:rPr>
        <w:t xml:space="preserve"> describes the main advantages and drawbacks deriving from the </w:t>
      </w:r>
      <w:r w:rsidR="00E67AFC">
        <w:rPr>
          <w:b/>
          <w:bCs/>
          <w:szCs w:val="20"/>
        </w:rPr>
        <w:t xml:space="preserve">different </w:t>
      </w:r>
      <w:r w:rsidR="00841AF4" w:rsidRPr="00BB0844">
        <w:rPr>
          <w:b/>
          <w:bCs/>
          <w:szCs w:val="20"/>
        </w:rPr>
        <w:t>notification options.</w:t>
      </w:r>
      <w:r w:rsidR="00841AF4" w:rsidRPr="00BB0844">
        <w:rPr>
          <w:szCs w:val="20"/>
        </w:rPr>
        <w:t xml:space="preserve"> </w:t>
      </w:r>
      <w:r w:rsidR="00E15662" w:rsidRPr="00BB0844">
        <w:rPr>
          <w:szCs w:val="20"/>
        </w:rPr>
        <w:t>F</w:t>
      </w:r>
      <w:r w:rsidR="00841AF4" w:rsidRPr="00BB0844">
        <w:rPr>
          <w:szCs w:val="20"/>
        </w:rPr>
        <w:t xml:space="preserve">inal decision making on the notification process option should be made by the working </w:t>
      </w:r>
      <w:r w:rsidRPr="00BB0844">
        <w:rPr>
          <w:szCs w:val="20"/>
        </w:rPr>
        <w:t>g</w:t>
      </w:r>
      <w:r w:rsidR="00841AF4" w:rsidRPr="00BB0844">
        <w:rPr>
          <w:szCs w:val="20"/>
        </w:rPr>
        <w:t>roup during the design and operationalization phases.</w:t>
      </w:r>
    </w:p>
    <w:p w14:paraId="5AB5C954" w14:textId="77777777" w:rsidR="008742F1" w:rsidRDefault="008742F1" w:rsidP="00413287">
      <w:pPr>
        <w:pStyle w:val="BodyText"/>
        <w:ind w:left="300" w:right="1228"/>
      </w:pPr>
    </w:p>
    <w:p w14:paraId="6ED6494C" w14:textId="7CE73D0D" w:rsidR="004734C1" w:rsidRPr="00245C54" w:rsidRDefault="00245C54" w:rsidP="00413287">
      <w:pPr>
        <w:pStyle w:val="Caption"/>
        <w:spacing w:after="0"/>
        <w:rPr>
          <w:b w:val="0"/>
          <w:bCs/>
          <w:sz w:val="22"/>
          <w:szCs w:val="22"/>
        </w:rPr>
      </w:pPr>
      <w:r w:rsidRPr="00245C54">
        <w:rPr>
          <w:sz w:val="22"/>
          <w:szCs w:val="22"/>
        </w:rPr>
        <w:t xml:space="preserve">Table </w:t>
      </w:r>
      <w:r w:rsidRPr="00245C54">
        <w:rPr>
          <w:sz w:val="22"/>
          <w:szCs w:val="22"/>
        </w:rPr>
        <w:fldChar w:fldCharType="begin"/>
      </w:r>
      <w:r w:rsidRPr="00245C54">
        <w:rPr>
          <w:sz w:val="22"/>
          <w:szCs w:val="22"/>
        </w:rPr>
        <w:instrText xml:space="preserve"> SEQ Table \* ARABIC </w:instrText>
      </w:r>
      <w:r w:rsidRPr="00245C54">
        <w:rPr>
          <w:sz w:val="22"/>
          <w:szCs w:val="22"/>
        </w:rPr>
        <w:fldChar w:fldCharType="separate"/>
      </w:r>
      <w:r w:rsidR="00066A3F">
        <w:rPr>
          <w:noProof/>
          <w:sz w:val="22"/>
          <w:szCs w:val="22"/>
        </w:rPr>
        <w:t>10</w:t>
      </w:r>
      <w:r w:rsidRPr="00245C54">
        <w:rPr>
          <w:sz w:val="22"/>
          <w:szCs w:val="22"/>
        </w:rPr>
        <w:fldChar w:fldCharType="end"/>
      </w:r>
      <w:r w:rsidRPr="00D3353C">
        <w:rPr>
          <w:sz w:val="22"/>
          <w:szCs w:val="22"/>
        </w:rPr>
        <w:t xml:space="preserve">: </w:t>
      </w:r>
      <w:bookmarkStart w:id="71" w:name="_Toc93931183"/>
      <w:r w:rsidRPr="00D3353C">
        <w:rPr>
          <w:sz w:val="22"/>
          <w:szCs w:val="22"/>
        </w:rPr>
        <w:t>Opportunities and Drawbacks Deriving from Highlighted Solutions (Company Notification Procedure)</w:t>
      </w:r>
      <w:bookmarkEnd w:id="71"/>
    </w:p>
    <w:p w14:paraId="05AAAA1D" w14:textId="77777777" w:rsidR="00245C54" w:rsidRPr="00B41205" w:rsidRDefault="00245C54" w:rsidP="00B53337">
      <w:pPr>
        <w:jc w:val="center"/>
        <w:rPr>
          <w:b/>
          <w:bCs/>
        </w:rPr>
      </w:pPr>
    </w:p>
    <w:p w14:paraId="2DC6E7C4" w14:textId="77777777" w:rsidR="004734C1" w:rsidRDefault="004734C1" w:rsidP="00413287">
      <w:pPr>
        <w:pStyle w:val="BodyText"/>
        <w:rPr>
          <w:b/>
          <w:sz w:val="13"/>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6"/>
        <w:gridCol w:w="3120"/>
        <w:gridCol w:w="4371"/>
      </w:tblGrid>
      <w:tr w:rsidR="004734C1" w14:paraId="02BC854E" w14:textId="77777777" w:rsidTr="00D3353C">
        <w:trPr>
          <w:trHeight w:val="734"/>
        </w:trPr>
        <w:tc>
          <w:tcPr>
            <w:tcW w:w="2006" w:type="dxa"/>
            <w:shd w:val="clear" w:color="auto" w:fill="D9E1F3"/>
          </w:tcPr>
          <w:p w14:paraId="42B6071F" w14:textId="77777777" w:rsidR="004734C1" w:rsidRDefault="004734C1" w:rsidP="00B53337">
            <w:pPr>
              <w:pStyle w:val="TableParagraph"/>
              <w:rPr>
                <w:sz w:val="20"/>
              </w:rPr>
            </w:pPr>
          </w:p>
        </w:tc>
        <w:tc>
          <w:tcPr>
            <w:tcW w:w="3120" w:type="dxa"/>
            <w:shd w:val="clear" w:color="auto" w:fill="D9E1F3"/>
          </w:tcPr>
          <w:p w14:paraId="5C3BFD96" w14:textId="77777777" w:rsidR="004734C1" w:rsidRDefault="004734C1" w:rsidP="00413287">
            <w:pPr>
              <w:pStyle w:val="TableParagraph"/>
              <w:rPr>
                <w:b/>
                <w:sz w:val="20"/>
              </w:rPr>
            </w:pPr>
          </w:p>
          <w:p w14:paraId="047C4EB8" w14:textId="77777777" w:rsidR="004734C1" w:rsidRDefault="00841AF4" w:rsidP="00B53337">
            <w:pPr>
              <w:pStyle w:val="TableParagraph"/>
              <w:ind w:left="429"/>
              <w:rPr>
                <w:b/>
                <w:sz w:val="20"/>
              </w:rPr>
            </w:pPr>
            <w:r>
              <w:rPr>
                <w:b/>
                <w:sz w:val="20"/>
              </w:rPr>
              <w:t>MAIN OPPORTUNITIES</w:t>
            </w:r>
          </w:p>
        </w:tc>
        <w:tc>
          <w:tcPr>
            <w:tcW w:w="4371" w:type="dxa"/>
            <w:shd w:val="clear" w:color="auto" w:fill="D9E1F3"/>
          </w:tcPr>
          <w:p w14:paraId="2FE4998C" w14:textId="77777777" w:rsidR="004734C1" w:rsidRDefault="004734C1" w:rsidP="00413287">
            <w:pPr>
              <w:pStyle w:val="TableParagraph"/>
              <w:rPr>
                <w:b/>
                <w:sz w:val="20"/>
              </w:rPr>
            </w:pPr>
          </w:p>
          <w:p w14:paraId="6FE36C3E" w14:textId="77777777" w:rsidR="004734C1" w:rsidRDefault="00841AF4" w:rsidP="00B53337">
            <w:pPr>
              <w:pStyle w:val="TableParagraph"/>
              <w:ind w:left="1023"/>
              <w:rPr>
                <w:b/>
                <w:sz w:val="20"/>
              </w:rPr>
            </w:pPr>
            <w:r>
              <w:rPr>
                <w:b/>
                <w:sz w:val="20"/>
              </w:rPr>
              <w:t>MAIN DRAWBACKS</w:t>
            </w:r>
          </w:p>
        </w:tc>
      </w:tr>
      <w:tr w:rsidR="004734C1" w14:paraId="264F3BBA" w14:textId="77777777" w:rsidTr="00413287">
        <w:trPr>
          <w:trHeight w:val="1384"/>
        </w:trPr>
        <w:tc>
          <w:tcPr>
            <w:tcW w:w="2006" w:type="dxa"/>
          </w:tcPr>
          <w:p w14:paraId="1552C1B4" w14:textId="7AEDB83B" w:rsidR="004734C1" w:rsidRPr="00452590" w:rsidRDefault="00841AF4" w:rsidP="00413287">
            <w:pPr>
              <w:pStyle w:val="TableParagraph"/>
              <w:ind w:left="107" w:right="252"/>
              <w:rPr>
                <w:b/>
                <w:szCs w:val="28"/>
              </w:rPr>
            </w:pPr>
            <w:r w:rsidRPr="00452590">
              <w:rPr>
                <w:b/>
                <w:szCs w:val="28"/>
              </w:rPr>
              <w:t xml:space="preserve">Option 1: notification from </w:t>
            </w:r>
            <w:r w:rsidR="008742F1" w:rsidRPr="00452590">
              <w:rPr>
                <w:b/>
                <w:szCs w:val="28"/>
              </w:rPr>
              <w:t>EWT</w:t>
            </w:r>
          </w:p>
        </w:tc>
        <w:tc>
          <w:tcPr>
            <w:tcW w:w="3120" w:type="dxa"/>
          </w:tcPr>
          <w:p w14:paraId="22DDCAFF" w14:textId="6AC92B47" w:rsidR="004734C1" w:rsidRDefault="008742F1" w:rsidP="00413287">
            <w:pPr>
              <w:pStyle w:val="TableParagraph"/>
              <w:numPr>
                <w:ilvl w:val="0"/>
                <w:numId w:val="5"/>
              </w:numPr>
              <w:tabs>
                <w:tab w:val="left" w:pos="320"/>
              </w:tabs>
              <w:ind w:right="704"/>
              <w:rPr>
                <w:sz w:val="18"/>
              </w:rPr>
            </w:pPr>
            <w:r>
              <w:rPr>
                <w:sz w:val="18"/>
              </w:rPr>
              <w:t>EWT</w:t>
            </w:r>
            <w:r w:rsidR="00841AF4">
              <w:rPr>
                <w:sz w:val="18"/>
              </w:rPr>
              <w:t xml:space="preserve"> is perceived as a </w:t>
            </w:r>
            <w:r w:rsidR="00841AF4">
              <w:rPr>
                <w:spacing w:val="-3"/>
                <w:sz w:val="18"/>
              </w:rPr>
              <w:t xml:space="preserve">neutral </w:t>
            </w:r>
            <w:r w:rsidR="00841AF4">
              <w:rPr>
                <w:sz w:val="18"/>
              </w:rPr>
              <w:t>counterpart by companies.</w:t>
            </w:r>
          </w:p>
          <w:p w14:paraId="31C15062" w14:textId="1417E73E" w:rsidR="004734C1" w:rsidRDefault="00E15662" w:rsidP="00413287">
            <w:pPr>
              <w:pStyle w:val="TableParagraph"/>
              <w:numPr>
                <w:ilvl w:val="0"/>
                <w:numId w:val="5"/>
              </w:numPr>
              <w:tabs>
                <w:tab w:val="left" w:pos="320"/>
              </w:tabs>
              <w:ind w:right="449"/>
              <w:rPr>
                <w:sz w:val="18"/>
              </w:rPr>
            </w:pPr>
            <w:r>
              <w:rPr>
                <w:sz w:val="18"/>
              </w:rPr>
              <w:t>Debtors receive a notification from an already known (and trusted) counterpart</w:t>
            </w:r>
          </w:p>
        </w:tc>
        <w:tc>
          <w:tcPr>
            <w:tcW w:w="4371" w:type="dxa"/>
          </w:tcPr>
          <w:p w14:paraId="041B4C6A" w14:textId="77777777" w:rsidR="004734C1" w:rsidRDefault="00841AF4" w:rsidP="00413287">
            <w:pPr>
              <w:pStyle w:val="TableParagraph"/>
              <w:numPr>
                <w:ilvl w:val="0"/>
                <w:numId w:val="4"/>
              </w:numPr>
              <w:tabs>
                <w:tab w:val="left" w:pos="392"/>
                <w:tab w:val="left" w:pos="393"/>
              </w:tabs>
              <w:ind w:right="127"/>
              <w:rPr>
                <w:sz w:val="18"/>
              </w:rPr>
            </w:pPr>
            <w:r>
              <w:rPr>
                <w:sz w:val="18"/>
              </w:rPr>
              <w:t>Company owners may fear consequences of the notification by a public authority, and this may lead to unintended effects of</w:t>
            </w:r>
            <w:r>
              <w:rPr>
                <w:spacing w:val="-5"/>
                <w:sz w:val="18"/>
              </w:rPr>
              <w:t xml:space="preserve"> </w:t>
            </w:r>
            <w:r>
              <w:rPr>
                <w:sz w:val="18"/>
              </w:rPr>
              <w:t>notifications.</w:t>
            </w:r>
          </w:p>
        </w:tc>
      </w:tr>
      <w:tr w:rsidR="004734C1" w14:paraId="1BCE85A1" w14:textId="77777777" w:rsidTr="00413287">
        <w:trPr>
          <w:trHeight w:val="2419"/>
        </w:trPr>
        <w:tc>
          <w:tcPr>
            <w:tcW w:w="2006" w:type="dxa"/>
          </w:tcPr>
          <w:p w14:paraId="48B31168" w14:textId="1AF8DB83" w:rsidR="004734C1" w:rsidRPr="00452590" w:rsidRDefault="00841AF4" w:rsidP="00413287">
            <w:pPr>
              <w:pStyle w:val="TableParagraph"/>
              <w:ind w:left="107" w:right="172"/>
              <w:rPr>
                <w:b/>
                <w:szCs w:val="28"/>
              </w:rPr>
            </w:pPr>
            <w:r w:rsidRPr="00452590">
              <w:rPr>
                <w:b/>
                <w:szCs w:val="28"/>
              </w:rPr>
              <w:t xml:space="preserve">Option 2: </w:t>
            </w:r>
            <w:r w:rsidR="00E15662" w:rsidRPr="00452590">
              <w:rPr>
                <w:b/>
                <w:szCs w:val="28"/>
              </w:rPr>
              <w:t xml:space="preserve">combined </w:t>
            </w:r>
            <w:r w:rsidRPr="00452590">
              <w:rPr>
                <w:b/>
                <w:szCs w:val="28"/>
              </w:rPr>
              <w:t xml:space="preserve">notification from </w:t>
            </w:r>
            <w:r w:rsidR="00E15662" w:rsidRPr="00452590">
              <w:rPr>
                <w:b/>
                <w:szCs w:val="28"/>
              </w:rPr>
              <w:t>EWT</w:t>
            </w:r>
            <w:r w:rsidRPr="00452590">
              <w:rPr>
                <w:b/>
                <w:szCs w:val="28"/>
              </w:rPr>
              <w:t xml:space="preserve"> and counseling service according to level of severity of company distress</w:t>
            </w:r>
          </w:p>
        </w:tc>
        <w:tc>
          <w:tcPr>
            <w:tcW w:w="3120" w:type="dxa"/>
          </w:tcPr>
          <w:p w14:paraId="18AF9D86" w14:textId="6BE2CEAB" w:rsidR="004734C1" w:rsidRDefault="00841AF4" w:rsidP="00413287">
            <w:pPr>
              <w:pStyle w:val="TableParagraph"/>
              <w:numPr>
                <w:ilvl w:val="0"/>
                <w:numId w:val="3"/>
              </w:numPr>
              <w:tabs>
                <w:tab w:val="left" w:pos="320"/>
              </w:tabs>
              <w:ind w:right="92"/>
              <w:jc w:val="both"/>
              <w:rPr>
                <w:sz w:val="18"/>
              </w:rPr>
            </w:pPr>
            <w:r>
              <w:rPr>
                <w:sz w:val="18"/>
              </w:rPr>
              <w:t xml:space="preserve">Support by </w:t>
            </w:r>
            <w:r w:rsidR="00E15662">
              <w:rPr>
                <w:sz w:val="18"/>
              </w:rPr>
              <w:t>EWT</w:t>
            </w:r>
            <w:r>
              <w:rPr>
                <w:sz w:val="18"/>
              </w:rPr>
              <w:t xml:space="preserve"> and counseling service for different levels </w:t>
            </w:r>
            <w:r>
              <w:rPr>
                <w:spacing w:val="-6"/>
                <w:sz w:val="18"/>
              </w:rPr>
              <w:t xml:space="preserve">of </w:t>
            </w:r>
            <w:r>
              <w:rPr>
                <w:sz w:val="18"/>
              </w:rPr>
              <w:t xml:space="preserve">likelihood of insolvency may help solve the issues described in options 1 and 2 (e.g., low </w:t>
            </w:r>
            <w:r w:rsidR="00E15662">
              <w:rPr>
                <w:sz w:val="18"/>
              </w:rPr>
              <w:t>EWT</w:t>
            </w:r>
            <w:r>
              <w:rPr>
                <w:sz w:val="18"/>
              </w:rPr>
              <w:t xml:space="preserve"> capacity to deal with personal distress, lack of confidence of entrepreneurs toward a third party, and unknown institution).</w:t>
            </w:r>
          </w:p>
          <w:p w14:paraId="243ACFE2" w14:textId="77777777" w:rsidR="004734C1" w:rsidRDefault="00841AF4" w:rsidP="00413287">
            <w:pPr>
              <w:pStyle w:val="TableParagraph"/>
              <w:numPr>
                <w:ilvl w:val="0"/>
                <w:numId w:val="3"/>
              </w:numPr>
              <w:tabs>
                <w:tab w:val="left" w:pos="281"/>
              </w:tabs>
              <w:ind w:left="280" w:right="96" w:hanging="173"/>
              <w:jc w:val="both"/>
              <w:rPr>
                <w:sz w:val="18"/>
              </w:rPr>
            </w:pPr>
            <w:r>
              <w:rPr>
                <w:sz w:val="18"/>
              </w:rPr>
              <w:t>Counseling service focuses on situations where likelihood of insolvency is more</w:t>
            </w:r>
            <w:r>
              <w:rPr>
                <w:spacing w:val="-4"/>
                <w:sz w:val="18"/>
              </w:rPr>
              <w:t xml:space="preserve"> </w:t>
            </w:r>
            <w:r>
              <w:rPr>
                <w:sz w:val="18"/>
              </w:rPr>
              <w:t>significant.</w:t>
            </w:r>
          </w:p>
        </w:tc>
        <w:tc>
          <w:tcPr>
            <w:tcW w:w="4371" w:type="dxa"/>
          </w:tcPr>
          <w:p w14:paraId="7F45DF66" w14:textId="77777777" w:rsidR="004734C1" w:rsidRDefault="00841AF4" w:rsidP="00413287">
            <w:pPr>
              <w:pStyle w:val="TableParagraph"/>
              <w:numPr>
                <w:ilvl w:val="0"/>
                <w:numId w:val="2"/>
              </w:numPr>
              <w:tabs>
                <w:tab w:val="left" w:pos="390"/>
              </w:tabs>
              <w:ind w:right="285"/>
              <w:rPr>
                <w:sz w:val="18"/>
              </w:rPr>
            </w:pPr>
            <w:r>
              <w:rPr>
                <w:sz w:val="18"/>
              </w:rPr>
              <w:t>Increased complexity of the model to identify different and homogeneous risk</w:t>
            </w:r>
            <w:r>
              <w:rPr>
                <w:spacing w:val="-3"/>
                <w:sz w:val="18"/>
              </w:rPr>
              <w:t xml:space="preserve"> </w:t>
            </w:r>
            <w:r>
              <w:rPr>
                <w:sz w:val="18"/>
              </w:rPr>
              <w:t>classes</w:t>
            </w:r>
          </w:p>
          <w:p w14:paraId="36984524" w14:textId="77777777" w:rsidR="004734C1" w:rsidRDefault="00841AF4" w:rsidP="00413287">
            <w:pPr>
              <w:pStyle w:val="TableParagraph"/>
              <w:numPr>
                <w:ilvl w:val="0"/>
                <w:numId w:val="2"/>
              </w:numPr>
              <w:tabs>
                <w:tab w:val="left" w:pos="390"/>
              </w:tabs>
              <w:ind w:right="664"/>
              <w:rPr>
                <w:sz w:val="18"/>
              </w:rPr>
            </w:pPr>
            <w:r>
              <w:rPr>
                <w:sz w:val="18"/>
              </w:rPr>
              <w:t>Model’s reputational risk may increase significantly (e.g., risk of incurring false positives).</w:t>
            </w:r>
          </w:p>
          <w:p w14:paraId="66D1DB14" w14:textId="771F6829" w:rsidR="004734C1" w:rsidRDefault="004734C1" w:rsidP="00B53337">
            <w:pPr>
              <w:pStyle w:val="TableParagraph"/>
              <w:ind w:left="389"/>
              <w:rPr>
                <w:sz w:val="18"/>
              </w:rPr>
            </w:pPr>
          </w:p>
        </w:tc>
      </w:tr>
    </w:tbl>
    <w:p w14:paraId="5CE93286" w14:textId="77777777" w:rsidR="004734C1" w:rsidRDefault="004734C1" w:rsidP="00B53337">
      <w:pPr>
        <w:pStyle w:val="BodyText"/>
        <w:rPr>
          <w:b/>
          <w:sz w:val="20"/>
        </w:rPr>
      </w:pPr>
    </w:p>
    <w:p w14:paraId="483ECC04" w14:textId="77777777" w:rsidR="004734C1" w:rsidRDefault="004734C1" w:rsidP="00B53337">
      <w:pPr>
        <w:pStyle w:val="BodyText"/>
        <w:ind w:right="1669"/>
        <w:rPr>
          <w:b/>
          <w:sz w:val="20"/>
        </w:rPr>
      </w:pPr>
    </w:p>
    <w:p w14:paraId="5EE3202E" w14:textId="77777777" w:rsidR="004734C1" w:rsidRDefault="00841AF4">
      <w:pPr>
        <w:pStyle w:val="Heading1"/>
        <w:numPr>
          <w:ilvl w:val="1"/>
          <w:numId w:val="9"/>
        </w:numPr>
        <w:tabs>
          <w:tab w:val="left" w:pos="1020"/>
          <w:tab w:val="left" w:pos="1021"/>
        </w:tabs>
        <w:ind w:right="1669" w:hanging="721"/>
      </w:pPr>
      <w:bookmarkStart w:id="72" w:name="_bookmark30"/>
      <w:bookmarkStart w:id="73" w:name="_Toc93931168"/>
      <w:bookmarkEnd w:id="72"/>
      <w:r>
        <w:t>Network Responsible for Delivering Advice</w:t>
      </w:r>
      <w:bookmarkEnd w:id="73"/>
    </w:p>
    <w:p w14:paraId="4A567208" w14:textId="77777777" w:rsidR="004734C1" w:rsidRDefault="004734C1" w:rsidP="00413287">
      <w:pPr>
        <w:pStyle w:val="BodyText"/>
        <w:ind w:right="1669"/>
        <w:rPr>
          <w:b/>
          <w:sz w:val="22"/>
        </w:rPr>
      </w:pPr>
    </w:p>
    <w:p w14:paraId="43296E27" w14:textId="1D200B42" w:rsidR="004734C1" w:rsidRDefault="00841AF4" w:rsidP="006C3C67">
      <w:pPr>
        <w:pStyle w:val="BodyText"/>
        <w:numPr>
          <w:ilvl w:val="0"/>
          <w:numId w:val="27"/>
        </w:numPr>
        <w:ind w:left="300" w:right="394" w:hanging="568"/>
        <w:jc w:val="both"/>
        <w:rPr>
          <w:sz w:val="22"/>
          <w:szCs w:val="22"/>
        </w:rPr>
      </w:pPr>
      <w:r w:rsidRPr="00A76E40">
        <w:rPr>
          <w:b/>
          <w:bCs/>
          <w:sz w:val="22"/>
          <w:szCs w:val="22"/>
        </w:rPr>
        <w:t xml:space="preserve">As mentioned earlier, the network responsible for delivering advice may adopt an inbound model (where the distressed company requests assistance from the counseling service) or an outbound model (where the counseling service approaches the distressed company and highlights the likelihood of distress and </w:t>
      </w:r>
      <w:proofErr w:type="gramStart"/>
      <w:r w:rsidRPr="00A76E40">
        <w:rPr>
          <w:b/>
          <w:bCs/>
          <w:sz w:val="22"/>
          <w:szCs w:val="22"/>
        </w:rPr>
        <w:t>offers assistance</w:t>
      </w:r>
      <w:proofErr w:type="gramEnd"/>
      <w:r w:rsidRPr="00A76E40">
        <w:rPr>
          <w:b/>
          <w:bCs/>
          <w:sz w:val="22"/>
          <w:szCs w:val="22"/>
        </w:rPr>
        <w:t>).</w:t>
      </w:r>
      <w:r w:rsidR="00A76E40" w:rsidRPr="00A76E40">
        <w:rPr>
          <w:b/>
          <w:bCs/>
          <w:sz w:val="22"/>
          <w:szCs w:val="22"/>
        </w:rPr>
        <w:t xml:space="preserve"> </w:t>
      </w:r>
      <w:r w:rsidRPr="00A76E40">
        <w:rPr>
          <w:sz w:val="22"/>
          <w:szCs w:val="22"/>
        </w:rPr>
        <w:t xml:space="preserve">Even if both approaches have proved to be valid, based on cultural specificities (for example, the overall willingness of public authorities to minimize the interference with the private sector and entrepreneurial activity), a hybrid model may be the best fit for </w:t>
      </w:r>
      <w:r w:rsidR="00934429" w:rsidRPr="00A76E40">
        <w:rPr>
          <w:sz w:val="22"/>
          <w:szCs w:val="22"/>
        </w:rPr>
        <w:t>Bulgaria</w:t>
      </w:r>
      <w:r w:rsidRPr="00A76E40">
        <w:rPr>
          <w:sz w:val="22"/>
          <w:szCs w:val="22"/>
        </w:rPr>
        <w:t>. Therefore, companies receiving the notifications may decide to contact the counseling service to receive support.</w:t>
      </w:r>
    </w:p>
    <w:p w14:paraId="715C9D91" w14:textId="77777777" w:rsidR="006C3C67" w:rsidRPr="00A76E40" w:rsidRDefault="006C3C67" w:rsidP="00413287">
      <w:pPr>
        <w:pStyle w:val="BodyText"/>
        <w:ind w:left="300" w:right="394"/>
        <w:jc w:val="both"/>
        <w:rPr>
          <w:sz w:val="22"/>
          <w:szCs w:val="22"/>
        </w:rPr>
      </w:pPr>
    </w:p>
    <w:p w14:paraId="2773B126" w14:textId="0915C588" w:rsidR="004734C1" w:rsidRDefault="00841AF4" w:rsidP="006C3C67">
      <w:pPr>
        <w:pStyle w:val="BodyText"/>
        <w:numPr>
          <w:ilvl w:val="0"/>
          <w:numId w:val="27"/>
        </w:numPr>
        <w:ind w:left="284" w:right="1669" w:hanging="568"/>
        <w:jc w:val="both"/>
        <w:rPr>
          <w:b/>
          <w:bCs/>
          <w:sz w:val="22"/>
          <w:szCs w:val="22"/>
        </w:rPr>
      </w:pPr>
      <w:proofErr w:type="gramStart"/>
      <w:r w:rsidRPr="00A76E40">
        <w:rPr>
          <w:b/>
          <w:bCs/>
          <w:sz w:val="22"/>
          <w:szCs w:val="22"/>
        </w:rPr>
        <w:t>For the purpose of</w:t>
      </w:r>
      <w:proofErr w:type="gramEnd"/>
      <w:r w:rsidRPr="00A76E40">
        <w:rPr>
          <w:b/>
          <w:bCs/>
          <w:sz w:val="22"/>
          <w:szCs w:val="22"/>
        </w:rPr>
        <w:t xml:space="preserve"> identifying the entity that may deliver advice to distressed companies, some key aspects to consider are:</w:t>
      </w:r>
    </w:p>
    <w:p w14:paraId="23479DA4" w14:textId="77777777" w:rsidR="006C3C67" w:rsidRPr="00A76E40" w:rsidRDefault="006C3C67" w:rsidP="00413287">
      <w:pPr>
        <w:pStyle w:val="BodyText"/>
        <w:ind w:right="1669"/>
        <w:jc w:val="both"/>
        <w:rPr>
          <w:b/>
          <w:bCs/>
          <w:sz w:val="22"/>
          <w:szCs w:val="22"/>
        </w:rPr>
      </w:pPr>
    </w:p>
    <w:p w14:paraId="23B9671B" w14:textId="587AE5CD" w:rsidR="004734C1" w:rsidRPr="00B53337" w:rsidRDefault="00841AF4" w:rsidP="00413287">
      <w:pPr>
        <w:pStyle w:val="ListParagraph"/>
        <w:numPr>
          <w:ilvl w:val="0"/>
          <w:numId w:val="26"/>
        </w:numPr>
        <w:tabs>
          <w:tab w:val="left" w:pos="2835"/>
        </w:tabs>
        <w:ind w:left="567" w:right="1669"/>
        <w:jc w:val="both"/>
      </w:pPr>
      <w:r w:rsidRPr="00A76E40">
        <w:rPr>
          <w:szCs w:val="20"/>
        </w:rPr>
        <w:t>Target companies are expected to be SMEs, as roughly 9</w:t>
      </w:r>
      <w:r w:rsidR="00F3324A" w:rsidRPr="00A76E40">
        <w:rPr>
          <w:szCs w:val="20"/>
        </w:rPr>
        <w:t>8</w:t>
      </w:r>
      <w:r w:rsidRPr="00A76E40">
        <w:rPr>
          <w:szCs w:val="20"/>
        </w:rPr>
        <w:t xml:space="preserve"> percent of companies are SMEs in </w:t>
      </w:r>
      <w:r w:rsidR="00934429" w:rsidRPr="00A76E40">
        <w:rPr>
          <w:szCs w:val="20"/>
        </w:rPr>
        <w:t>Bulgaria</w:t>
      </w:r>
      <w:r w:rsidRPr="00A76E40">
        <w:rPr>
          <w:szCs w:val="20"/>
        </w:rPr>
        <w:t>, and larger companies usually have easier access to advisory services for</w:t>
      </w:r>
      <w:r w:rsidRPr="00A76E40">
        <w:rPr>
          <w:spacing w:val="-2"/>
          <w:szCs w:val="20"/>
        </w:rPr>
        <w:t xml:space="preserve"> </w:t>
      </w:r>
      <w:proofErr w:type="gramStart"/>
      <w:r w:rsidRPr="00A76E40">
        <w:rPr>
          <w:szCs w:val="20"/>
        </w:rPr>
        <w:t>support;</w:t>
      </w:r>
      <w:proofErr w:type="gramEnd"/>
    </w:p>
    <w:p w14:paraId="383FE959" w14:textId="140EA21B" w:rsidR="004734C1" w:rsidRPr="00B53337" w:rsidRDefault="008373D8" w:rsidP="00413287">
      <w:pPr>
        <w:pStyle w:val="ListParagraph"/>
        <w:numPr>
          <w:ilvl w:val="0"/>
          <w:numId w:val="26"/>
        </w:numPr>
        <w:tabs>
          <w:tab w:val="left" w:pos="2835"/>
        </w:tabs>
        <w:ind w:left="567" w:right="1669"/>
        <w:jc w:val="both"/>
      </w:pPr>
      <w:r>
        <w:rPr>
          <w:szCs w:val="20"/>
        </w:rPr>
        <w:t xml:space="preserve">The </w:t>
      </w:r>
      <w:r w:rsidR="009E61AF">
        <w:rPr>
          <w:szCs w:val="20"/>
        </w:rPr>
        <w:t xml:space="preserve">potential </w:t>
      </w:r>
      <w:r>
        <w:rPr>
          <w:szCs w:val="20"/>
        </w:rPr>
        <w:t xml:space="preserve">availability of a network of volunteers (mostly ex entrepreneurs or matter experts willing to </w:t>
      </w:r>
      <w:r w:rsidR="009E61AF">
        <w:rPr>
          <w:szCs w:val="20"/>
        </w:rPr>
        <w:t xml:space="preserve">fully </w:t>
      </w:r>
      <w:r>
        <w:rPr>
          <w:szCs w:val="20"/>
        </w:rPr>
        <w:t xml:space="preserve">support </w:t>
      </w:r>
      <w:r w:rsidRPr="003033BF">
        <w:rPr>
          <w:i/>
          <w:iCs/>
          <w:szCs w:val="20"/>
        </w:rPr>
        <w:t>pro-bono</w:t>
      </w:r>
      <w:r>
        <w:rPr>
          <w:szCs w:val="20"/>
        </w:rPr>
        <w:t xml:space="preserve"> activities, like in Germany) should be inspected by Bulgarian Authorities. Alternatively, a combined model </w:t>
      </w:r>
      <w:r w:rsidR="00726774">
        <w:rPr>
          <w:szCs w:val="20"/>
        </w:rPr>
        <w:t xml:space="preserve">might be the best fit, </w:t>
      </w:r>
      <w:r w:rsidR="009E61AF">
        <w:rPr>
          <w:szCs w:val="20"/>
        </w:rPr>
        <w:t>w</w:t>
      </w:r>
      <w:r w:rsidR="00726774">
        <w:rPr>
          <w:szCs w:val="20"/>
        </w:rPr>
        <w:t>here</w:t>
      </w:r>
      <w:r w:rsidR="009E61AF">
        <w:rPr>
          <w:szCs w:val="20"/>
        </w:rPr>
        <w:t xml:space="preserve"> a first high-level screening is </w:t>
      </w:r>
      <w:r w:rsidR="00726774">
        <w:rPr>
          <w:szCs w:val="20"/>
        </w:rPr>
        <w:t>performed</w:t>
      </w:r>
      <w:r w:rsidR="009E61AF">
        <w:rPr>
          <w:szCs w:val="20"/>
        </w:rPr>
        <w:t xml:space="preserve"> by remunerated experts</w:t>
      </w:r>
      <w:r w:rsidR="009E61AF">
        <w:rPr>
          <w:rStyle w:val="FootnoteReference"/>
          <w:szCs w:val="20"/>
        </w:rPr>
        <w:footnoteReference w:id="81"/>
      </w:r>
      <w:r w:rsidR="009E61AF">
        <w:rPr>
          <w:szCs w:val="20"/>
        </w:rPr>
        <w:t>, with a limited number of distressed businesses</w:t>
      </w:r>
      <w:r w:rsidR="00726774">
        <w:rPr>
          <w:rStyle w:val="FootnoteReference"/>
          <w:szCs w:val="20"/>
        </w:rPr>
        <w:footnoteReference w:id="82"/>
      </w:r>
      <w:r w:rsidR="009E61AF">
        <w:rPr>
          <w:szCs w:val="20"/>
        </w:rPr>
        <w:t xml:space="preserve"> having access to</w:t>
      </w:r>
      <w:r w:rsidR="00726774">
        <w:rPr>
          <w:szCs w:val="20"/>
        </w:rPr>
        <w:t xml:space="preserve"> technical assistance activities (a similar approach is adopted in Poland</w:t>
      </w:r>
      <w:proofErr w:type="gramStart"/>
      <w:r w:rsidR="00726774">
        <w:rPr>
          <w:szCs w:val="20"/>
        </w:rPr>
        <w:t>)</w:t>
      </w:r>
      <w:r w:rsidR="003E4018">
        <w:rPr>
          <w:szCs w:val="20"/>
        </w:rPr>
        <w:t>;</w:t>
      </w:r>
      <w:proofErr w:type="gramEnd"/>
      <w:r>
        <w:rPr>
          <w:szCs w:val="20"/>
        </w:rPr>
        <w:t xml:space="preserve"> </w:t>
      </w:r>
    </w:p>
    <w:p w14:paraId="4529D6BA" w14:textId="026C4B9D" w:rsidR="00F3324A" w:rsidRPr="00B53337" w:rsidRDefault="00841AF4" w:rsidP="00413287">
      <w:pPr>
        <w:pStyle w:val="ListParagraph"/>
        <w:numPr>
          <w:ilvl w:val="0"/>
          <w:numId w:val="26"/>
        </w:numPr>
        <w:tabs>
          <w:tab w:val="left" w:pos="2835"/>
        </w:tabs>
        <w:ind w:left="567" w:right="1669"/>
        <w:jc w:val="both"/>
        <w:rPr>
          <w:szCs w:val="20"/>
        </w:rPr>
      </w:pPr>
      <w:r w:rsidRPr="00A76E40">
        <w:rPr>
          <w:szCs w:val="20"/>
        </w:rPr>
        <w:t>Given the combination of financial and personal difficulties that company owners typically face when their business is in distress, trust in known counterparts is</w:t>
      </w:r>
      <w:r w:rsidRPr="00A76E40">
        <w:rPr>
          <w:spacing w:val="-8"/>
          <w:szCs w:val="20"/>
        </w:rPr>
        <w:t xml:space="preserve"> </w:t>
      </w:r>
      <w:r w:rsidRPr="00A76E40">
        <w:rPr>
          <w:szCs w:val="20"/>
        </w:rPr>
        <w:t>critical</w:t>
      </w:r>
      <w:r w:rsidR="00F3324A" w:rsidRPr="00A76E40">
        <w:rPr>
          <w:szCs w:val="20"/>
        </w:rPr>
        <w:t xml:space="preserve">, </w:t>
      </w:r>
      <w:proofErr w:type="gramStart"/>
      <w:r w:rsidR="00F3324A" w:rsidRPr="00A76E40">
        <w:rPr>
          <w:szCs w:val="20"/>
        </w:rPr>
        <w:t>and</w:t>
      </w:r>
      <w:r w:rsidR="00160C20">
        <w:rPr>
          <w:szCs w:val="20"/>
        </w:rPr>
        <w:t>;</w:t>
      </w:r>
      <w:proofErr w:type="gramEnd"/>
    </w:p>
    <w:p w14:paraId="2DC3A1FB" w14:textId="0F9D849B" w:rsidR="00F3324A" w:rsidRPr="00A76E40" w:rsidRDefault="00F3324A" w:rsidP="00413287">
      <w:pPr>
        <w:pStyle w:val="ListParagraph"/>
        <w:numPr>
          <w:ilvl w:val="0"/>
          <w:numId w:val="26"/>
        </w:numPr>
        <w:tabs>
          <w:tab w:val="left" w:pos="2835"/>
        </w:tabs>
        <w:ind w:left="567" w:right="1669"/>
        <w:jc w:val="both"/>
        <w:rPr>
          <w:szCs w:val="20"/>
        </w:rPr>
      </w:pPr>
      <w:r w:rsidRPr="00A76E40">
        <w:rPr>
          <w:szCs w:val="20"/>
        </w:rPr>
        <w:t xml:space="preserve">Public </w:t>
      </w:r>
      <w:r w:rsidR="00160C20">
        <w:rPr>
          <w:szCs w:val="20"/>
        </w:rPr>
        <w:t>a</w:t>
      </w:r>
      <w:r w:rsidRPr="00A76E40">
        <w:rPr>
          <w:szCs w:val="20"/>
        </w:rPr>
        <w:t>uthorities might benefit from the support provided by representatives of other EWTs or by Early Warning Europe (EWE) to establish a support workflow and methodology that will be adapted to the specificities and needs of debtors in Bulgaria</w:t>
      </w:r>
      <w:r w:rsidR="00160C20">
        <w:rPr>
          <w:szCs w:val="20"/>
        </w:rPr>
        <w:t>.</w:t>
      </w:r>
    </w:p>
    <w:p w14:paraId="078DA34A" w14:textId="77777777" w:rsidR="004734C1" w:rsidRPr="00A76E40" w:rsidRDefault="004734C1" w:rsidP="00B53337">
      <w:pPr>
        <w:pStyle w:val="BodyText"/>
        <w:ind w:right="1669"/>
        <w:rPr>
          <w:szCs w:val="22"/>
        </w:rPr>
      </w:pPr>
    </w:p>
    <w:p w14:paraId="307BE1D9" w14:textId="5B8554F4" w:rsidR="004D40C3" w:rsidRDefault="00160C20" w:rsidP="006C3C67">
      <w:pPr>
        <w:pStyle w:val="BodyText"/>
        <w:numPr>
          <w:ilvl w:val="0"/>
          <w:numId w:val="27"/>
        </w:numPr>
        <w:ind w:left="284" w:right="1669" w:hanging="568"/>
        <w:jc w:val="both"/>
        <w:rPr>
          <w:sz w:val="22"/>
          <w:szCs w:val="22"/>
        </w:rPr>
      </w:pPr>
      <w:r>
        <w:rPr>
          <w:b/>
          <w:bCs/>
          <w:sz w:val="22"/>
          <w:szCs w:val="22"/>
        </w:rPr>
        <w:t>S</w:t>
      </w:r>
      <w:r w:rsidR="006B4ECA" w:rsidRPr="00A76E40">
        <w:rPr>
          <w:b/>
          <w:bCs/>
          <w:sz w:val="22"/>
          <w:szCs w:val="22"/>
        </w:rPr>
        <w:t xml:space="preserve">everal institutions </w:t>
      </w:r>
      <w:r w:rsidR="004943FA" w:rsidRPr="00A76E40">
        <w:rPr>
          <w:b/>
          <w:bCs/>
          <w:sz w:val="22"/>
          <w:szCs w:val="22"/>
        </w:rPr>
        <w:t>seem</w:t>
      </w:r>
      <w:r w:rsidR="004D40C3" w:rsidRPr="00A76E40">
        <w:rPr>
          <w:b/>
          <w:bCs/>
          <w:sz w:val="22"/>
          <w:szCs w:val="22"/>
        </w:rPr>
        <w:t xml:space="preserve"> </w:t>
      </w:r>
      <w:r w:rsidR="009F1BA0" w:rsidRPr="00A76E40">
        <w:rPr>
          <w:b/>
          <w:bCs/>
          <w:sz w:val="22"/>
          <w:szCs w:val="22"/>
        </w:rPr>
        <w:t>well</w:t>
      </w:r>
      <w:r w:rsidR="009F1BA0">
        <w:rPr>
          <w:b/>
          <w:bCs/>
          <w:sz w:val="22"/>
          <w:szCs w:val="22"/>
        </w:rPr>
        <w:t>-</w:t>
      </w:r>
      <w:r w:rsidR="004D40C3" w:rsidRPr="00A76E40">
        <w:rPr>
          <w:b/>
          <w:bCs/>
          <w:sz w:val="22"/>
          <w:szCs w:val="22"/>
        </w:rPr>
        <w:t xml:space="preserve">positioned to deliver advice in Bulgaria, with well-established </w:t>
      </w:r>
      <w:r w:rsidR="004D40C3" w:rsidRPr="00A76E40">
        <w:rPr>
          <w:b/>
          <w:bCs/>
          <w:sz w:val="22"/>
          <w:szCs w:val="22"/>
        </w:rPr>
        <w:lastRenderedPageBreak/>
        <w:t>training programs and regional networks</w:t>
      </w:r>
      <w:r w:rsidR="004D40C3" w:rsidRPr="00A76E40">
        <w:rPr>
          <w:rStyle w:val="FootnoteReference"/>
          <w:sz w:val="22"/>
          <w:szCs w:val="22"/>
        </w:rPr>
        <w:footnoteReference w:id="83"/>
      </w:r>
      <w:r w:rsidR="00A76E40" w:rsidRPr="00A76E40">
        <w:rPr>
          <w:sz w:val="22"/>
          <w:szCs w:val="22"/>
        </w:rPr>
        <w:t xml:space="preserve">. </w:t>
      </w:r>
      <w:r w:rsidR="004D40C3" w:rsidRPr="00A76E40">
        <w:rPr>
          <w:sz w:val="22"/>
          <w:szCs w:val="22"/>
        </w:rPr>
        <w:t>When taking the decision</w:t>
      </w:r>
      <w:r w:rsidR="00DE6807">
        <w:rPr>
          <w:sz w:val="22"/>
          <w:szCs w:val="22"/>
        </w:rPr>
        <w:t xml:space="preserve"> on</w:t>
      </w:r>
      <w:r w:rsidR="004D40C3" w:rsidRPr="00A76E40">
        <w:rPr>
          <w:sz w:val="22"/>
          <w:szCs w:val="22"/>
        </w:rPr>
        <w:t xml:space="preserve"> the best-positioned institution, capacity and network should not be considered as the only relevant factors. In fact, debtors’ trust towards a valid counterpart with no other interest than supporting them is fundamental</w:t>
      </w:r>
      <w:r w:rsidR="00A76E40">
        <w:rPr>
          <w:sz w:val="22"/>
          <w:szCs w:val="22"/>
        </w:rPr>
        <w:t xml:space="preserve">. </w:t>
      </w:r>
      <w:r w:rsidR="004D40C3" w:rsidRPr="00A76E40">
        <w:rPr>
          <w:sz w:val="22"/>
          <w:szCs w:val="22"/>
        </w:rPr>
        <w:t>The entity should support the following operational framework:</w:t>
      </w:r>
    </w:p>
    <w:p w14:paraId="2BED07C3" w14:textId="77777777" w:rsidR="006C3C67" w:rsidRPr="00A76E40" w:rsidRDefault="006C3C67" w:rsidP="00413287">
      <w:pPr>
        <w:pStyle w:val="BodyText"/>
        <w:ind w:left="284" w:right="1669"/>
        <w:jc w:val="both"/>
        <w:rPr>
          <w:sz w:val="22"/>
          <w:szCs w:val="22"/>
        </w:rPr>
      </w:pPr>
    </w:p>
    <w:p w14:paraId="1AB67996" w14:textId="7962162B" w:rsidR="004D40C3" w:rsidRPr="00A76E40" w:rsidRDefault="004D40C3" w:rsidP="00413287">
      <w:pPr>
        <w:pStyle w:val="BodyText"/>
        <w:numPr>
          <w:ilvl w:val="0"/>
          <w:numId w:val="62"/>
        </w:numPr>
        <w:ind w:left="709" w:right="1669"/>
        <w:jc w:val="both"/>
        <w:rPr>
          <w:sz w:val="22"/>
          <w:szCs w:val="22"/>
        </w:rPr>
      </w:pPr>
      <w:r w:rsidRPr="00A76E40">
        <w:rPr>
          <w:sz w:val="22"/>
          <w:szCs w:val="22"/>
        </w:rPr>
        <w:t xml:space="preserve">A company contacts the counseling </w:t>
      </w:r>
      <w:proofErr w:type="gramStart"/>
      <w:r w:rsidRPr="00A76E40">
        <w:rPr>
          <w:sz w:val="22"/>
          <w:szCs w:val="22"/>
        </w:rPr>
        <w:t>service;</w:t>
      </w:r>
      <w:proofErr w:type="gramEnd"/>
    </w:p>
    <w:p w14:paraId="2D439BAA" w14:textId="532DE700" w:rsidR="004D40C3" w:rsidRPr="00A76E40" w:rsidRDefault="004D40C3" w:rsidP="00413287">
      <w:pPr>
        <w:pStyle w:val="BodyText"/>
        <w:numPr>
          <w:ilvl w:val="0"/>
          <w:numId w:val="62"/>
        </w:numPr>
        <w:ind w:left="709" w:right="1669"/>
        <w:jc w:val="both"/>
        <w:rPr>
          <w:sz w:val="22"/>
          <w:szCs w:val="22"/>
        </w:rPr>
      </w:pPr>
      <w:r w:rsidRPr="00A76E40">
        <w:rPr>
          <w:sz w:val="22"/>
          <w:szCs w:val="22"/>
        </w:rPr>
        <w:t xml:space="preserve">A first screening is made to clearly identify criticalities and company </w:t>
      </w:r>
      <w:proofErr w:type="gramStart"/>
      <w:r w:rsidRPr="00A76E40">
        <w:rPr>
          <w:sz w:val="22"/>
          <w:szCs w:val="22"/>
        </w:rPr>
        <w:t>needs;</w:t>
      </w:r>
      <w:proofErr w:type="gramEnd"/>
    </w:p>
    <w:p w14:paraId="2303BAE0" w14:textId="6A5E638A" w:rsidR="004D40C3" w:rsidRPr="00A76E40" w:rsidRDefault="004D40C3" w:rsidP="00413287">
      <w:pPr>
        <w:pStyle w:val="BodyText"/>
        <w:numPr>
          <w:ilvl w:val="0"/>
          <w:numId w:val="62"/>
        </w:numPr>
        <w:ind w:left="709" w:right="1669"/>
        <w:jc w:val="both"/>
        <w:rPr>
          <w:sz w:val="22"/>
          <w:szCs w:val="22"/>
        </w:rPr>
      </w:pPr>
      <w:r w:rsidRPr="00A76E40">
        <w:rPr>
          <w:sz w:val="22"/>
          <w:szCs w:val="22"/>
        </w:rPr>
        <w:t xml:space="preserve">Upon decision of the company, the service may contact a professional </w:t>
      </w:r>
      <w:r w:rsidR="00E67AFC">
        <w:rPr>
          <w:sz w:val="22"/>
          <w:szCs w:val="22"/>
        </w:rPr>
        <w:t>subject-</w:t>
      </w:r>
      <w:r w:rsidRPr="00A76E40">
        <w:rPr>
          <w:sz w:val="22"/>
          <w:szCs w:val="22"/>
        </w:rPr>
        <w:t>matter expert to provide financial advisory support to the company on specific topics.</w:t>
      </w:r>
      <w:r w:rsidR="00C73062">
        <w:rPr>
          <w:sz w:val="22"/>
          <w:szCs w:val="22"/>
        </w:rPr>
        <w:br/>
      </w:r>
    </w:p>
    <w:p w14:paraId="054607AB" w14:textId="44DEB32E" w:rsidR="004734C1" w:rsidRPr="00413287" w:rsidRDefault="00841AF4" w:rsidP="006C3C67">
      <w:pPr>
        <w:pStyle w:val="BodyText"/>
        <w:numPr>
          <w:ilvl w:val="0"/>
          <w:numId w:val="27"/>
        </w:numPr>
        <w:ind w:left="284" w:right="1669" w:hanging="568"/>
        <w:jc w:val="both"/>
        <w:rPr>
          <w:b/>
          <w:bCs/>
          <w:sz w:val="22"/>
          <w:szCs w:val="22"/>
        </w:rPr>
      </w:pPr>
      <w:r w:rsidRPr="00C73062">
        <w:rPr>
          <w:b/>
          <w:bCs/>
          <w:sz w:val="22"/>
          <w:szCs w:val="22"/>
        </w:rPr>
        <w:t>Although the activity of the counseling service may be free of charge, support by the matter expert should be remunerated based on two distinct components</w:t>
      </w:r>
      <w:r w:rsidRPr="00C73062">
        <w:rPr>
          <w:sz w:val="22"/>
          <w:szCs w:val="22"/>
        </w:rPr>
        <w:t>:</w:t>
      </w:r>
      <w:r w:rsidR="00A76E40" w:rsidRPr="00C73062">
        <w:rPr>
          <w:sz w:val="22"/>
          <w:szCs w:val="22"/>
        </w:rPr>
        <w:t xml:space="preserve"> a) </w:t>
      </w:r>
      <w:r w:rsidR="0096364B">
        <w:rPr>
          <w:sz w:val="22"/>
          <w:szCs w:val="22"/>
        </w:rPr>
        <w:t>a</w:t>
      </w:r>
      <w:r w:rsidRPr="00C73062">
        <w:rPr>
          <w:sz w:val="22"/>
          <w:szCs w:val="22"/>
        </w:rPr>
        <w:t>n hourly fee; and</w:t>
      </w:r>
      <w:r w:rsidR="00A76E40" w:rsidRPr="00C73062">
        <w:rPr>
          <w:sz w:val="22"/>
          <w:szCs w:val="22"/>
        </w:rPr>
        <w:t xml:space="preserve"> b) </w:t>
      </w:r>
      <w:r w:rsidR="0096364B">
        <w:rPr>
          <w:sz w:val="22"/>
          <w:szCs w:val="22"/>
        </w:rPr>
        <w:t>a</w:t>
      </w:r>
      <w:r w:rsidR="00A76E40" w:rsidRPr="00C73062">
        <w:rPr>
          <w:sz w:val="22"/>
          <w:szCs w:val="22"/>
        </w:rPr>
        <w:t xml:space="preserve"> success fee</w:t>
      </w:r>
      <w:r w:rsidR="00C73062" w:rsidRPr="00C73062">
        <w:rPr>
          <w:sz w:val="22"/>
          <w:szCs w:val="22"/>
        </w:rPr>
        <w:t>. T</w:t>
      </w:r>
      <w:r w:rsidRPr="00C73062">
        <w:rPr>
          <w:sz w:val="22"/>
          <w:szCs w:val="22"/>
        </w:rPr>
        <w:t>he main advantages of this approach are:</w:t>
      </w:r>
    </w:p>
    <w:p w14:paraId="68841A5E" w14:textId="77777777" w:rsidR="006C3C67" w:rsidRPr="00C73062" w:rsidRDefault="006C3C67" w:rsidP="00413287">
      <w:pPr>
        <w:pStyle w:val="BodyText"/>
        <w:ind w:left="284" w:right="1669"/>
        <w:jc w:val="both"/>
        <w:rPr>
          <w:b/>
          <w:bCs/>
          <w:sz w:val="22"/>
          <w:szCs w:val="22"/>
        </w:rPr>
      </w:pPr>
    </w:p>
    <w:p w14:paraId="6AA0F167" w14:textId="77777777" w:rsidR="004734C1" w:rsidRPr="00A76E40" w:rsidRDefault="00841AF4" w:rsidP="00413287">
      <w:pPr>
        <w:pStyle w:val="ListParagraph"/>
        <w:numPr>
          <w:ilvl w:val="0"/>
          <w:numId w:val="63"/>
        </w:numPr>
        <w:ind w:left="851" w:right="1669"/>
        <w:jc w:val="both"/>
        <w:rPr>
          <w:szCs w:val="20"/>
        </w:rPr>
      </w:pPr>
      <w:r w:rsidRPr="00A76E40">
        <w:rPr>
          <w:szCs w:val="20"/>
        </w:rPr>
        <w:t>The company views the counseling intervention as neutral, and not aimed at making a profit from its</w:t>
      </w:r>
      <w:r w:rsidRPr="00A76E40">
        <w:rPr>
          <w:spacing w:val="-1"/>
          <w:szCs w:val="20"/>
        </w:rPr>
        <w:t xml:space="preserve"> </w:t>
      </w:r>
      <w:proofErr w:type="gramStart"/>
      <w:r w:rsidRPr="00A76E40">
        <w:rPr>
          <w:szCs w:val="20"/>
        </w:rPr>
        <w:t>distress;</w:t>
      </w:r>
      <w:proofErr w:type="gramEnd"/>
    </w:p>
    <w:p w14:paraId="3B59E4CB" w14:textId="69BD014E" w:rsidR="004734C1" w:rsidRPr="00A76E40" w:rsidRDefault="00841AF4" w:rsidP="00413287">
      <w:pPr>
        <w:pStyle w:val="ListParagraph"/>
        <w:numPr>
          <w:ilvl w:val="0"/>
          <w:numId w:val="63"/>
        </w:numPr>
        <w:ind w:left="851" w:right="1669"/>
        <w:jc w:val="both"/>
        <w:rPr>
          <w:szCs w:val="20"/>
        </w:rPr>
      </w:pPr>
      <w:r w:rsidRPr="00A76E40">
        <w:rPr>
          <w:szCs w:val="20"/>
        </w:rPr>
        <w:t>The company need</w:t>
      </w:r>
      <w:r w:rsidR="00130CAB">
        <w:rPr>
          <w:szCs w:val="20"/>
        </w:rPr>
        <w:t xml:space="preserve">s to </w:t>
      </w:r>
      <w:r w:rsidRPr="00A76E40">
        <w:rPr>
          <w:szCs w:val="20"/>
        </w:rPr>
        <w:t>only pay for the expert’s services (if it chooses additional support</w:t>
      </w:r>
      <w:proofErr w:type="gramStart"/>
      <w:r w:rsidRPr="00A76E40">
        <w:rPr>
          <w:szCs w:val="20"/>
        </w:rPr>
        <w:t>);</w:t>
      </w:r>
      <w:proofErr w:type="gramEnd"/>
    </w:p>
    <w:p w14:paraId="02AB1A90" w14:textId="12E80766" w:rsidR="004734C1" w:rsidRPr="00A76E40" w:rsidRDefault="00841AF4" w:rsidP="00413287">
      <w:pPr>
        <w:pStyle w:val="ListParagraph"/>
        <w:numPr>
          <w:ilvl w:val="0"/>
          <w:numId w:val="63"/>
        </w:numPr>
        <w:ind w:left="851" w:right="1669"/>
        <w:jc w:val="both"/>
        <w:rPr>
          <w:szCs w:val="20"/>
        </w:rPr>
      </w:pPr>
      <w:r w:rsidRPr="00A76E40">
        <w:rPr>
          <w:szCs w:val="20"/>
        </w:rPr>
        <w:t>The company perceives the value of the</w:t>
      </w:r>
      <w:r w:rsidR="00C739F4">
        <w:rPr>
          <w:szCs w:val="20"/>
        </w:rPr>
        <w:t xml:space="preserve"> </w:t>
      </w:r>
      <w:r w:rsidRPr="00A76E40">
        <w:rPr>
          <w:szCs w:val="20"/>
        </w:rPr>
        <w:t>expert’s services because they are not free;</w:t>
      </w:r>
      <w:r w:rsidRPr="00A76E40">
        <w:rPr>
          <w:spacing w:val="1"/>
          <w:szCs w:val="20"/>
        </w:rPr>
        <w:t xml:space="preserve"> </w:t>
      </w:r>
      <w:r w:rsidRPr="00A76E40">
        <w:rPr>
          <w:szCs w:val="20"/>
        </w:rPr>
        <w:t>and</w:t>
      </w:r>
    </w:p>
    <w:p w14:paraId="7926BF7B" w14:textId="16F2E365" w:rsidR="004734C1" w:rsidRPr="00A76E40" w:rsidRDefault="00841AF4" w:rsidP="00413287">
      <w:pPr>
        <w:pStyle w:val="ListParagraph"/>
        <w:numPr>
          <w:ilvl w:val="0"/>
          <w:numId w:val="63"/>
        </w:numPr>
        <w:ind w:left="851" w:right="1669"/>
        <w:jc w:val="both"/>
        <w:rPr>
          <w:szCs w:val="20"/>
        </w:rPr>
      </w:pPr>
      <w:r w:rsidRPr="00A76E40">
        <w:rPr>
          <w:szCs w:val="20"/>
        </w:rPr>
        <w:t>Reliance on a network of matter experts is flexible, that is, based on the needs expressed by the</w:t>
      </w:r>
      <w:r w:rsidRPr="00A76E40">
        <w:rPr>
          <w:spacing w:val="-2"/>
          <w:szCs w:val="20"/>
        </w:rPr>
        <w:t xml:space="preserve"> </w:t>
      </w:r>
      <w:r w:rsidRPr="00A76E40">
        <w:rPr>
          <w:szCs w:val="20"/>
        </w:rPr>
        <w:t>company</w:t>
      </w:r>
    </w:p>
    <w:p w14:paraId="1963450A" w14:textId="77777777" w:rsidR="00DE6807" w:rsidRDefault="00DE6807" w:rsidP="00B53337">
      <w:pPr>
        <w:pStyle w:val="BodyText"/>
        <w:ind w:left="426" w:right="1669"/>
        <w:jc w:val="both"/>
        <w:rPr>
          <w:sz w:val="22"/>
          <w:szCs w:val="22"/>
        </w:rPr>
      </w:pPr>
    </w:p>
    <w:p w14:paraId="5904153E" w14:textId="7DCD7A8C" w:rsidR="004734C1" w:rsidRDefault="00841AF4" w:rsidP="0096364B">
      <w:pPr>
        <w:pStyle w:val="BodyText"/>
        <w:numPr>
          <w:ilvl w:val="0"/>
          <w:numId w:val="27"/>
        </w:numPr>
        <w:ind w:left="284" w:right="1669" w:hanging="568"/>
        <w:jc w:val="both"/>
        <w:rPr>
          <w:b/>
          <w:bCs/>
          <w:sz w:val="22"/>
          <w:szCs w:val="22"/>
        </w:rPr>
      </w:pPr>
      <w:r w:rsidRPr="00413287">
        <w:rPr>
          <w:b/>
          <w:bCs/>
          <w:sz w:val="22"/>
          <w:szCs w:val="22"/>
        </w:rPr>
        <w:t>The main drawbacks of this approach are:</w:t>
      </w:r>
    </w:p>
    <w:p w14:paraId="4EE3439F" w14:textId="77777777" w:rsidR="0096364B" w:rsidRPr="00413287" w:rsidRDefault="0096364B" w:rsidP="00413287">
      <w:pPr>
        <w:pStyle w:val="BodyText"/>
        <w:ind w:left="284" w:right="1669"/>
        <w:jc w:val="both"/>
        <w:rPr>
          <w:b/>
          <w:bCs/>
          <w:sz w:val="22"/>
          <w:szCs w:val="22"/>
        </w:rPr>
      </w:pPr>
    </w:p>
    <w:p w14:paraId="0CAFD420" w14:textId="77777777" w:rsidR="004734C1" w:rsidRPr="00A76E40" w:rsidRDefault="00841AF4" w:rsidP="00413287">
      <w:pPr>
        <w:pStyle w:val="ListParagraph"/>
        <w:numPr>
          <w:ilvl w:val="0"/>
          <w:numId w:val="64"/>
        </w:numPr>
        <w:tabs>
          <w:tab w:val="left" w:pos="1418"/>
        </w:tabs>
        <w:ind w:left="851" w:right="1669"/>
        <w:jc w:val="both"/>
        <w:rPr>
          <w:szCs w:val="20"/>
        </w:rPr>
      </w:pPr>
      <w:r w:rsidRPr="00A76E40">
        <w:rPr>
          <w:szCs w:val="20"/>
        </w:rPr>
        <w:t>The company in distress may not be willing or able to remunerate an expert, even based on success;</w:t>
      </w:r>
      <w:r w:rsidRPr="00A76E40">
        <w:rPr>
          <w:spacing w:val="-1"/>
          <w:szCs w:val="20"/>
        </w:rPr>
        <w:t xml:space="preserve"> </w:t>
      </w:r>
      <w:r w:rsidRPr="00A76E40">
        <w:rPr>
          <w:szCs w:val="20"/>
        </w:rPr>
        <w:t>and</w:t>
      </w:r>
    </w:p>
    <w:p w14:paraId="506998FB" w14:textId="2519020A" w:rsidR="004734C1" w:rsidRDefault="00841AF4" w:rsidP="00413287">
      <w:pPr>
        <w:pStyle w:val="ListParagraph"/>
        <w:numPr>
          <w:ilvl w:val="0"/>
          <w:numId w:val="64"/>
        </w:numPr>
        <w:tabs>
          <w:tab w:val="left" w:pos="1418"/>
        </w:tabs>
        <w:ind w:left="851" w:right="1669"/>
        <w:jc w:val="both"/>
        <w:rPr>
          <w:szCs w:val="20"/>
        </w:rPr>
      </w:pPr>
      <w:r w:rsidRPr="00A76E40">
        <w:rPr>
          <w:szCs w:val="20"/>
        </w:rPr>
        <w:t xml:space="preserve">Due to company demand, a matter expert may not be available to the company. This may have a serious impact </w:t>
      </w:r>
      <w:r w:rsidR="000F6FCF">
        <w:rPr>
          <w:szCs w:val="20"/>
        </w:rPr>
        <w:t>on</w:t>
      </w:r>
      <w:r w:rsidR="000F6FCF" w:rsidRPr="00A76E40">
        <w:rPr>
          <w:szCs w:val="20"/>
        </w:rPr>
        <w:t xml:space="preserve"> </w:t>
      </w:r>
      <w:r w:rsidRPr="00A76E40">
        <w:rPr>
          <w:szCs w:val="20"/>
        </w:rPr>
        <w:t>when financial distress should be tackled</w:t>
      </w:r>
      <w:r w:rsidRPr="00A76E40">
        <w:rPr>
          <w:spacing w:val="-4"/>
          <w:szCs w:val="20"/>
        </w:rPr>
        <w:t xml:space="preserve"> </w:t>
      </w:r>
      <w:r w:rsidRPr="00A76E40">
        <w:rPr>
          <w:szCs w:val="20"/>
        </w:rPr>
        <w:t>rapidly.</w:t>
      </w:r>
    </w:p>
    <w:p w14:paraId="161D5B9C" w14:textId="77777777" w:rsidR="006C3C67" w:rsidRPr="00A76E40" w:rsidRDefault="006C3C67" w:rsidP="00413287">
      <w:pPr>
        <w:pStyle w:val="ListParagraph"/>
        <w:tabs>
          <w:tab w:val="left" w:pos="1418"/>
        </w:tabs>
        <w:ind w:left="851" w:right="1669" w:firstLine="0"/>
        <w:rPr>
          <w:szCs w:val="20"/>
        </w:rPr>
      </w:pPr>
    </w:p>
    <w:p w14:paraId="7E1EA85A" w14:textId="6A45C7CC" w:rsidR="004734C1" w:rsidRDefault="00841AF4" w:rsidP="006C3C67">
      <w:pPr>
        <w:pStyle w:val="BodyText"/>
        <w:numPr>
          <w:ilvl w:val="0"/>
          <w:numId w:val="27"/>
        </w:numPr>
        <w:ind w:left="284" w:right="1669" w:hanging="568"/>
        <w:jc w:val="both"/>
        <w:rPr>
          <w:sz w:val="22"/>
          <w:szCs w:val="22"/>
        </w:rPr>
      </w:pPr>
      <w:r w:rsidRPr="00C73062">
        <w:rPr>
          <w:b/>
          <w:bCs/>
          <w:sz w:val="22"/>
          <w:szCs w:val="22"/>
        </w:rPr>
        <w:t>Regardless of the hosting authority selected for company support, counseling support should be given by a team of experts with a comprehensive professional and personal skillset</w:t>
      </w:r>
      <w:r w:rsidRPr="00A76E40">
        <w:rPr>
          <w:sz w:val="22"/>
          <w:szCs w:val="22"/>
        </w:rPr>
        <w:t xml:space="preserve">, ensured </w:t>
      </w:r>
      <w:r w:rsidR="00C73062">
        <w:rPr>
          <w:sz w:val="22"/>
          <w:szCs w:val="22"/>
        </w:rPr>
        <w:t>through</w:t>
      </w:r>
      <w:r w:rsidRPr="00A76E40">
        <w:rPr>
          <w:sz w:val="22"/>
          <w:szCs w:val="22"/>
        </w:rPr>
        <w:t xml:space="preserve"> the following activities:</w:t>
      </w:r>
    </w:p>
    <w:p w14:paraId="120ECA82" w14:textId="77777777" w:rsidR="00C739F4" w:rsidRPr="00A76E40" w:rsidRDefault="00C739F4" w:rsidP="00413287">
      <w:pPr>
        <w:pStyle w:val="BodyText"/>
        <w:ind w:left="284" w:right="1669"/>
        <w:jc w:val="both"/>
        <w:rPr>
          <w:sz w:val="22"/>
          <w:szCs w:val="22"/>
        </w:rPr>
      </w:pPr>
    </w:p>
    <w:p w14:paraId="792D765C" w14:textId="37450E9A" w:rsidR="004734C1" w:rsidRPr="00A76E40" w:rsidRDefault="00841AF4" w:rsidP="00413287">
      <w:pPr>
        <w:pStyle w:val="ListParagraph"/>
        <w:numPr>
          <w:ilvl w:val="0"/>
          <w:numId w:val="65"/>
        </w:numPr>
        <w:ind w:left="567" w:right="1669"/>
        <w:rPr>
          <w:szCs w:val="20"/>
        </w:rPr>
      </w:pPr>
      <w:r w:rsidRPr="00A76E40">
        <w:rPr>
          <w:szCs w:val="20"/>
        </w:rPr>
        <w:t>An intensive and ongoing counseling team capacity building</w:t>
      </w:r>
      <w:r w:rsidRPr="00A76E40">
        <w:rPr>
          <w:spacing w:val="-2"/>
          <w:szCs w:val="20"/>
        </w:rPr>
        <w:t xml:space="preserve"> </w:t>
      </w:r>
      <w:proofErr w:type="gramStart"/>
      <w:r w:rsidRPr="00A76E40">
        <w:rPr>
          <w:szCs w:val="20"/>
        </w:rPr>
        <w:t>process;</w:t>
      </w:r>
      <w:proofErr w:type="gramEnd"/>
    </w:p>
    <w:p w14:paraId="60229664" w14:textId="77777777" w:rsidR="004734C1" w:rsidRPr="00A76E40" w:rsidRDefault="00841AF4" w:rsidP="00413287">
      <w:pPr>
        <w:pStyle w:val="ListParagraph"/>
        <w:numPr>
          <w:ilvl w:val="0"/>
          <w:numId w:val="65"/>
        </w:numPr>
        <w:ind w:left="567" w:right="1669"/>
        <w:jc w:val="both"/>
        <w:rPr>
          <w:szCs w:val="20"/>
        </w:rPr>
      </w:pPr>
      <w:r w:rsidRPr="00A76E40">
        <w:rPr>
          <w:szCs w:val="20"/>
        </w:rPr>
        <w:t>Identification of the right mix of team skills both in terms of technical capacity (for example, adequate skills to support all types of companies from different industries) and personal capacity (for example, adequate skills to support people living in distressed personal situations, empathy, communication skills);</w:t>
      </w:r>
      <w:r w:rsidRPr="00A76E40">
        <w:rPr>
          <w:spacing w:val="-1"/>
          <w:szCs w:val="20"/>
        </w:rPr>
        <w:t xml:space="preserve"> </w:t>
      </w:r>
      <w:r w:rsidRPr="00A76E40">
        <w:rPr>
          <w:szCs w:val="20"/>
        </w:rPr>
        <w:t>and</w:t>
      </w:r>
    </w:p>
    <w:p w14:paraId="29F0549E" w14:textId="4B6FF49A" w:rsidR="004734C1" w:rsidRDefault="00841AF4" w:rsidP="006C3C67">
      <w:pPr>
        <w:pStyle w:val="ListParagraph"/>
        <w:numPr>
          <w:ilvl w:val="0"/>
          <w:numId w:val="65"/>
        </w:numPr>
        <w:ind w:left="567" w:right="1669"/>
        <w:jc w:val="both"/>
        <w:rPr>
          <w:szCs w:val="20"/>
        </w:rPr>
      </w:pPr>
      <w:r w:rsidRPr="00A76E40">
        <w:rPr>
          <w:szCs w:val="20"/>
        </w:rPr>
        <w:t>Setup of adequate organizational infrastructure (for example, a backbone of full-time staff supported by a network of volunteers—ex-entrepreneurs who have experienced failure or a second start in their working life—may be the best</w:t>
      </w:r>
      <w:r w:rsidRPr="00A76E40">
        <w:rPr>
          <w:spacing w:val="-5"/>
          <w:szCs w:val="20"/>
        </w:rPr>
        <w:t xml:space="preserve"> </w:t>
      </w:r>
      <w:r w:rsidRPr="00A76E40">
        <w:rPr>
          <w:szCs w:val="20"/>
        </w:rPr>
        <w:t>option).</w:t>
      </w:r>
    </w:p>
    <w:p w14:paraId="0C8A8E22" w14:textId="77777777" w:rsidR="00C739F4" w:rsidRPr="00A76E40" w:rsidRDefault="00C739F4" w:rsidP="00413287">
      <w:pPr>
        <w:pStyle w:val="ListParagraph"/>
        <w:ind w:left="567" w:right="1669" w:firstLine="0"/>
        <w:jc w:val="both"/>
        <w:rPr>
          <w:szCs w:val="20"/>
        </w:rPr>
      </w:pPr>
    </w:p>
    <w:p w14:paraId="6981B15F" w14:textId="33EE049D" w:rsidR="004734C1" w:rsidRPr="00A76E40" w:rsidRDefault="00841AF4" w:rsidP="00413287">
      <w:pPr>
        <w:pStyle w:val="BodyText"/>
        <w:numPr>
          <w:ilvl w:val="0"/>
          <w:numId w:val="27"/>
        </w:numPr>
        <w:ind w:left="284" w:right="1669" w:hanging="568"/>
        <w:jc w:val="both"/>
        <w:rPr>
          <w:sz w:val="22"/>
          <w:szCs w:val="22"/>
        </w:rPr>
      </w:pPr>
      <w:r w:rsidRPr="00C73062">
        <w:rPr>
          <w:b/>
          <w:bCs/>
          <w:sz w:val="22"/>
          <w:szCs w:val="22"/>
        </w:rPr>
        <w:t>The identification of the most suitable counseling service for companies notified by the EWT should start as soon as possible</w:t>
      </w:r>
      <w:r w:rsidR="00F3324A" w:rsidRPr="00A76E40">
        <w:rPr>
          <w:sz w:val="22"/>
          <w:szCs w:val="22"/>
        </w:rPr>
        <w:t xml:space="preserve">, </w:t>
      </w:r>
      <w:r w:rsidRPr="00A76E40">
        <w:rPr>
          <w:sz w:val="22"/>
          <w:szCs w:val="22"/>
        </w:rPr>
        <w:t>as the adequate skillset and service infrastructure implementation may require at least 12 months.</w:t>
      </w:r>
    </w:p>
    <w:p w14:paraId="495C4D4E" w14:textId="32A5586A" w:rsidR="00130718" w:rsidRDefault="00130718">
      <w:r>
        <w:br w:type="page"/>
      </w:r>
    </w:p>
    <w:p w14:paraId="0C3DB8D9" w14:textId="77777777" w:rsidR="004734C1" w:rsidRDefault="004734C1" w:rsidP="00D3353C">
      <w:pPr>
        <w:spacing w:line="259" w:lineRule="auto"/>
        <w:ind w:right="1669"/>
        <w:jc w:val="both"/>
      </w:pPr>
    </w:p>
    <w:p w14:paraId="4BBF2502" w14:textId="77777777" w:rsidR="00F3324A" w:rsidRDefault="00F3324A" w:rsidP="00D3353C">
      <w:pPr>
        <w:spacing w:line="259" w:lineRule="auto"/>
        <w:ind w:right="1669"/>
        <w:jc w:val="both"/>
      </w:pPr>
    </w:p>
    <w:p w14:paraId="04688CBE" w14:textId="6A708368" w:rsidR="004734C1" w:rsidRDefault="00841AF4" w:rsidP="00413287">
      <w:pPr>
        <w:pStyle w:val="Heading1"/>
        <w:spacing w:before="79"/>
        <w:ind w:left="281" w:right="920"/>
        <w:jc w:val="both"/>
      </w:pPr>
      <w:bookmarkStart w:id="74" w:name="_bookmark31"/>
      <w:bookmarkStart w:id="75" w:name="_Toc93931169"/>
      <w:bookmarkEnd w:id="74"/>
      <w:r>
        <w:t>MAIN REFERENCES</w:t>
      </w:r>
      <w:bookmarkEnd w:id="75"/>
    </w:p>
    <w:p w14:paraId="2DE6D57E" w14:textId="59191772" w:rsidR="004734C1" w:rsidRPr="00130718" w:rsidRDefault="00841AF4" w:rsidP="00BC67E1">
      <w:pPr>
        <w:pStyle w:val="ListParagraph"/>
        <w:numPr>
          <w:ilvl w:val="0"/>
          <w:numId w:val="1"/>
        </w:numPr>
        <w:tabs>
          <w:tab w:val="left" w:pos="1020"/>
          <w:tab w:val="left" w:pos="1021"/>
        </w:tabs>
        <w:spacing w:before="2" w:line="256" w:lineRule="auto"/>
        <w:ind w:right="1100"/>
        <w:jc w:val="both"/>
      </w:pPr>
      <w:r w:rsidRPr="00130718">
        <w:t>Association for Information Systems (AIS). “A model for data governance—</w:t>
      </w:r>
      <w:r w:rsidR="00487072" w:rsidRPr="00130718">
        <w:t>Organizing</w:t>
      </w:r>
      <w:r w:rsidRPr="00130718">
        <w:t xml:space="preserve"> accountabilities for data quality management.” (2018)</w:t>
      </w:r>
      <w:r w:rsidRPr="00130718">
        <w:rPr>
          <w:color w:val="0000FF"/>
          <w:u w:val="single" w:color="0000FF"/>
        </w:rPr>
        <w:t xml:space="preserve"> </w:t>
      </w:r>
      <w:hyperlink r:id="rId24">
        <w:r w:rsidRPr="00130718">
          <w:rPr>
            <w:color w:val="0000FF"/>
            <w:u w:val="single" w:color="0000FF"/>
          </w:rPr>
          <w:t>https://www.researchgate.net/publication/44939125_A_Model_for_Data_Governance_-</w:t>
        </w:r>
      </w:hyperlink>
      <w:hyperlink r:id="rId25">
        <w:r w:rsidRPr="00130718">
          <w:rPr>
            <w:color w:val="0000FF"/>
            <w:u w:val="single" w:color="0000FF"/>
          </w:rPr>
          <w:t>_Organising_Accountabilities_for_Data_Quality_Management.</w:t>
        </w:r>
      </w:hyperlink>
    </w:p>
    <w:p w14:paraId="0C392138" w14:textId="77777777" w:rsidR="004734C1" w:rsidRPr="00130718" w:rsidRDefault="00841AF4" w:rsidP="00413287">
      <w:pPr>
        <w:pStyle w:val="ListParagraph"/>
        <w:numPr>
          <w:ilvl w:val="0"/>
          <w:numId w:val="1"/>
        </w:numPr>
        <w:tabs>
          <w:tab w:val="left" w:pos="1020"/>
          <w:tab w:val="left" w:pos="1021"/>
        </w:tabs>
        <w:spacing w:before="100" w:line="259" w:lineRule="auto"/>
        <w:ind w:right="1205"/>
        <w:jc w:val="both"/>
      </w:pPr>
      <w:r w:rsidRPr="00130718">
        <w:t>Bank of International Settlements (BIS) “How do machine learning and non-traditional data affect credit scoring? New evidence from a Chinese Fintech firm” (2019)</w:t>
      </w:r>
      <w:r w:rsidRPr="00130718">
        <w:rPr>
          <w:color w:val="0000FF"/>
          <w:u w:val="single" w:color="0000FF"/>
        </w:rPr>
        <w:t xml:space="preserve"> </w:t>
      </w:r>
      <w:hyperlink r:id="rId26">
        <w:r w:rsidRPr="00130718">
          <w:rPr>
            <w:color w:val="0000FF"/>
            <w:u w:val="single" w:color="0000FF"/>
          </w:rPr>
          <w:t>https://www.bis.org/publ/work834.htm</w:t>
        </w:r>
      </w:hyperlink>
    </w:p>
    <w:p w14:paraId="78F8E823" w14:textId="77777777" w:rsidR="004734C1" w:rsidRPr="00130718" w:rsidRDefault="00841AF4" w:rsidP="00413287">
      <w:pPr>
        <w:pStyle w:val="ListParagraph"/>
        <w:numPr>
          <w:ilvl w:val="0"/>
          <w:numId w:val="1"/>
        </w:numPr>
        <w:tabs>
          <w:tab w:val="left" w:pos="1020"/>
          <w:tab w:val="left" w:pos="1021"/>
        </w:tabs>
        <w:spacing w:before="100" w:line="254" w:lineRule="auto"/>
        <w:ind w:right="1629"/>
        <w:jc w:val="both"/>
      </w:pPr>
      <w:r w:rsidRPr="00130718">
        <w:rPr>
          <w:color w:val="0000FF"/>
          <w:u w:val="single" w:color="0000FF"/>
        </w:rPr>
        <w:t xml:space="preserve">Cha Zhang, </w:t>
      </w:r>
      <w:proofErr w:type="spellStart"/>
      <w:r w:rsidRPr="00130718">
        <w:rPr>
          <w:color w:val="0000FF"/>
          <w:u w:val="single" w:color="0000FF"/>
        </w:rPr>
        <w:t>Yunqian</w:t>
      </w:r>
      <w:proofErr w:type="spellEnd"/>
      <w:r w:rsidRPr="00130718">
        <w:rPr>
          <w:color w:val="0000FF"/>
          <w:u w:val="single" w:color="0000FF"/>
        </w:rPr>
        <w:t xml:space="preserve"> Ma, “Ensemble machine learning: methods and</w:t>
      </w:r>
      <w:r w:rsidRPr="00130718">
        <w:rPr>
          <w:color w:val="0000FF"/>
          <w:spacing w:val="-18"/>
          <w:u w:val="single" w:color="0000FF"/>
        </w:rPr>
        <w:t xml:space="preserve"> </w:t>
      </w:r>
      <w:r w:rsidRPr="00130718">
        <w:rPr>
          <w:color w:val="0000FF"/>
          <w:u w:val="single" w:color="0000FF"/>
        </w:rPr>
        <w:t>applications” (2019)</w:t>
      </w:r>
    </w:p>
    <w:p w14:paraId="7D9DCCF9" w14:textId="77777777" w:rsidR="004734C1" w:rsidRPr="00130718" w:rsidRDefault="00841AF4" w:rsidP="00413287">
      <w:pPr>
        <w:pStyle w:val="ListParagraph"/>
        <w:numPr>
          <w:ilvl w:val="0"/>
          <w:numId w:val="1"/>
        </w:numPr>
        <w:tabs>
          <w:tab w:val="left" w:pos="1020"/>
          <w:tab w:val="left" w:pos="1021"/>
        </w:tabs>
        <w:spacing w:before="100" w:line="254" w:lineRule="auto"/>
        <w:ind w:right="1009"/>
        <w:jc w:val="both"/>
      </w:pPr>
      <w:r w:rsidRPr="00130718">
        <w:t>Deutsche Bundesbank, “The Merton Model: A structural approach to default</w:t>
      </w:r>
      <w:r w:rsidRPr="00130718">
        <w:rPr>
          <w:spacing w:val="-21"/>
        </w:rPr>
        <w:t xml:space="preserve"> </w:t>
      </w:r>
      <w:r w:rsidRPr="00130718">
        <w:t>prediction”,</w:t>
      </w:r>
      <w:r w:rsidRPr="00130718">
        <w:rPr>
          <w:color w:val="0000FF"/>
          <w:u w:val="single" w:color="0000FF"/>
        </w:rPr>
        <w:t xml:space="preserve"> </w:t>
      </w:r>
      <w:hyperlink r:id="rId27">
        <w:r w:rsidRPr="00130718">
          <w:rPr>
            <w:color w:val="0000FF"/>
            <w:u w:val="single" w:color="0000FF"/>
          </w:rPr>
          <w:t>https://www.bot.or.th/Thai/FinancialInstitutions/Highlights/IFRS9_Doc/The%20Merton</w:t>
        </w:r>
      </w:hyperlink>
    </w:p>
    <w:p w14:paraId="29CD6791" w14:textId="77777777" w:rsidR="004734C1" w:rsidRPr="00130718" w:rsidRDefault="001830D1" w:rsidP="00413287">
      <w:pPr>
        <w:pStyle w:val="BodyText"/>
        <w:spacing w:before="8"/>
        <w:ind w:left="1020"/>
        <w:jc w:val="both"/>
        <w:rPr>
          <w:sz w:val="22"/>
          <w:szCs w:val="22"/>
        </w:rPr>
      </w:pPr>
      <w:hyperlink r:id="rId28">
        <w:r w:rsidR="00841AF4" w:rsidRPr="00130718">
          <w:rPr>
            <w:color w:val="0000FF"/>
            <w:sz w:val="22"/>
            <w:szCs w:val="22"/>
            <w:u w:val="single" w:color="0000FF"/>
          </w:rPr>
          <w:t>%20Model.pdf</w:t>
        </w:r>
      </w:hyperlink>
    </w:p>
    <w:p w14:paraId="65BD61DE" w14:textId="77777777" w:rsidR="004734C1" w:rsidRPr="00130718" w:rsidRDefault="00841AF4" w:rsidP="00413287">
      <w:pPr>
        <w:pStyle w:val="ListParagraph"/>
        <w:numPr>
          <w:ilvl w:val="0"/>
          <w:numId w:val="1"/>
        </w:numPr>
        <w:tabs>
          <w:tab w:val="left" w:pos="1020"/>
          <w:tab w:val="left" w:pos="1021"/>
        </w:tabs>
        <w:spacing w:before="100" w:line="254" w:lineRule="auto"/>
        <w:ind w:right="1027"/>
        <w:jc w:val="both"/>
      </w:pPr>
      <w:r w:rsidRPr="00130718">
        <w:t>ECORYS. “Bankruptcy and Second Chance for Honest Bankrupt Entrepreneurs”</w:t>
      </w:r>
      <w:r w:rsidRPr="00130718">
        <w:rPr>
          <w:spacing w:val="-10"/>
        </w:rPr>
        <w:t xml:space="preserve"> </w:t>
      </w:r>
      <w:r w:rsidRPr="00130718">
        <w:t>(2014).</w:t>
      </w:r>
      <w:r w:rsidRPr="00130718">
        <w:rPr>
          <w:color w:val="0000FF"/>
          <w:u w:val="single" w:color="0000FF"/>
        </w:rPr>
        <w:t xml:space="preserve"> </w:t>
      </w:r>
      <w:hyperlink r:id="rId29">
        <w:r w:rsidRPr="00130718">
          <w:rPr>
            <w:color w:val="0000FF"/>
            <w:u w:val="single" w:color="0000FF"/>
          </w:rPr>
          <w:t>https://www.eea.gr/system/uploads/asset/data/9042/Bankruptcy_and_second_chance_for</w:t>
        </w:r>
      </w:hyperlink>
    </w:p>
    <w:p w14:paraId="2D607F01" w14:textId="77777777" w:rsidR="004734C1" w:rsidRPr="00130718" w:rsidRDefault="001830D1" w:rsidP="00413287">
      <w:pPr>
        <w:pStyle w:val="BodyText"/>
        <w:spacing w:before="6"/>
        <w:ind w:left="1020"/>
        <w:jc w:val="both"/>
        <w:rPr>
          <w:sz w:val="22"/>
          <w:szCs w:val="22"/>
        </w:rPr>
      </w:pPr>
      <w:hyperlink r:id="rId30">
        <w:r w:rsidR="00841AF4" w:rsidRPr="00130718">
          <w:rPr>
            <w:color w:val="0000FF"/>
            <w:sz w:val="22"/>
            <w:szCs w:val="22"/>
            <w:u w:val="single" w:color="0000FF"/>
          </w:rPr>
          <w:t>_honest_bankrupt_entrepreneurs_FINAL_REPORT.pdf.</w:t>
        </w:r>
      </w:hyperlink>
    </w:p>
    <w:p w14:paraId="7BAABB30" w14:textId="77777777" w:rsidR="004734C1" w:rsidRPr="00130718" w:rsidRDefault="00841AF4" w:rsidP="00413287">
      <w:pPr>
        <w:pStyle w:val="ListParagraph"/>
        <w:numPr>
          <w:ilvl w:val="0"/>
          <w:numId w:val="1"/>
        </w:numPr>
        <w:tabs>
          <w:tab w:val="left" w:pos="1020"/>
          <w:tab w:val="left" w:pos="1021"/>
        </w:tabs>
        <w:spacing w:before="100" w:line="256" w:lineRule="auto"/>
        <w:ind w:right="994"/>
        <w:jc w:val="both"/>
      </w:pPr>
      <w:r w:rsidRPr="00130718">
        <w:t>European Banking Authority (EBA). “Guidelines on management of non-performing</w:t>
      </w:r>
      <w:r w:rsidRPr="00130718">
        <w:rPr>
          <w:spacing w:val="-13"/>
        </w:rPr>
        <w:t xml:space="preserve"> </w:t>
      </w:r>
      <w:r w:rsidRPr="00130718">
        <w:t>and forborne exposures.” (2018)</w:t>
      </w:r>
      <w:r w:rsidRPr="00130718">
        <w:rPr>
          <w:color w:val="0000FF"/>
        </w:rPr>
        <w:t xml:space="preserve"> </w:t>
      </w:r>
      <w:hyperlink r:id="rId31">
        <w:r w:rsidRPr="00130718">
          <w:rPr>
            <w:color w:val="0000FF"/>
            <w:u w:val="single" w:color="0000FF"/>
          </w:rPr>
          <w:t>https://eba.europa.eu/regulation-and-policy/credit-</w:t>
        </w:r>
      </w:hyperlink>
      <w:hyperlink r:id="rId32">
        <w:r w:rsidRPr="00130718">
          <w:rPr>
            <w:color w:val="0000FF"/>
            <w:u w:val="single" w:color="0000FF"/>
          </w:rPr>
          <w:t xml:space="preserve"> risk/guidelines-on-management-of-non-performing-and-forborne-exposures</w:t>
        </w:r>
      </w:hyperlink>
      <w:r w:rsidRPr="00130718">
        <w:rPr>
          <w:color w:val="0000FF"/>
          <w:u w:val="single" w:color="0000FF"/>
        </w:rPr>
        <w:t>.</w:t>
      </w:r>
    </w:p>
    <w:p w14:paraId="1CBD0FCE" w14:textId="77777777" w:rsidR="004734C1" w:rsidRPr="00130718" w:rsidRDefault="00841AF4" w:rsidP="00413287">
      <w:pPr>
        <w:pStyle w:val="ListParagraph"/>
        <w:numPr>
          <w:ilvl w:val="0"/>
          <w:numId w:val="1"/>
        </w:numPr>
        <w:tabs>
          <w:tab w:val="left" w:pos="1020"/>
          <w:tab w:val="left" w:pos="1021"/>
        </w:tabs>
        <w:spacing w:before="100" w:line="256" w:lineRule="auto"/>
        <w:ind w:right="1152"/>
        <w:jc w:val="both"/>
      </w:pPr>
      <w:r w:rsidRPr="00130718">
        <w:t>European Banking Federation (EBF). “Study on Internal Rating Based (IRB) Models in Europe.” (2012)</w:t>
      </w:r>
      <w:r w:rsidRPr="00130718">
        <w:rPr>
          <w:color w:val="0000FF"/>
        </w:rPr>
        <w:t xml:space="preserve"> </w:t>
      </w:r>
      <w:hyperlink r:id="rId33">
        <w:r w:rsidRPr="00130718">
          <w:rPr>
            <w:color w:val="0000FF"/>
            <w:u w:val="single" w:color="0000FF"/>
          </w:rPr>
          <w:t>http://www.ebf-</w:t>
        </w:r>
      </w:hyperlink>
      <w:hyperlink r:id="rId34">
        <w:r w:rsidRPr="00130718">
          <w:rPr>
            <w:color w:val="0000FF"/>
            <w:u w:val="single" w:color="0000FF"/>
          </w:rPr>
          <w:t xml:space="preserve"> fbe.eu/uploads/Internal_Rating_Based_models_in_Europe.pdf</w:t>
        </w:r>
      </w:hyperlink>
      <w:r w:rsidRPr="00130718">
        <w:rPr>
          <w:color w:val="0000FF"/>
          <w:u w:val="single" w:color="0000FF"/>
        </w:rPr>
        <w:t>.</w:t>
      </w:r>
    </w:p>
    <w:p w14:paraId="497B2472" w14:textId="77777777" w:rsidR="004734C1" w:rsidRPr="00130718" w:rsidRDefault="00841AF4" w:rsidP="00413287">
      <w:pPr>
        <w:pStyle w:val="ListParagraph"/>
        <w:numPr>
          <w:ilvl w:val="0"/>
          <w:numId w:val="1"/>
        </w:numPr>
        <w:tabs>
          <w:tab w:val="left" w:pos="1020"/>
          <w:tab w:val="left" w:pos="1021"/>
        </w:tabs>
        <w:spacing w:before="100" w:line="259" w:lineRule="auto"/>
        <w:ind w:right="1040"/>
        <w:jc w:val="both"/>
      </w:pPr>
      <w:r w:rsidRPr="00130718">
        <w:t>European Central Bank (ECB) “Guidance to European Union (EU) Banks on Non- Performing Loans” (2017)</w:t>
      </w:r>
      <w:r w:rsidRPr="00130718">
        <w:rPr>
          <w:color w:val="0000FF"/>
          <w:u w:val="single" w:color="0000FF"/>
        </w:rPr>
        <w:t xml:space="preserve"> </w:t>
      </w:r>
      <w:hyperlink r:id="rId35">
        <w:r w:rsidRPr="00130718">
          <w:rPr>
            <w:color w:val="0000FF"/>
            <w:spacing w:val="-1"/>
            <w:u w:val="single" w:color="0000FF"/>
          </w:rPr>
          <w:t>https://www.bankingsupervision.europa.eu/ecb/pub/pdf/guidance_on_npl.en.pdf?b2b48e</w:t>
        </w:r>
      </w:hyperlink>
      <w:hyperlink r:id="rId36">
        <w:r w:rsidRPr="00130718">
          <w:rPr>
            <w:color w:val="0000FF"/>
            <w:spacing w:val="-1"/>
            <w:u w:val="single" w:color="0000FF"/>
          </w:rPr>
          <w:t xml:space="preserve"> </w:t>
        </w:r>
        <w:r w:rsidRPr="00130718">
          <w:rPr>
            <w:color w:val="0000FF"/>
            <w:u w:val="single" w:color="0000FF"/>
          </w:rPr>
          <w:t>efa9972f0ca983c8b164b859ac</w:t>
        </w:r>
      </w:hyperlink>
      <w:r w:rsidRPr="00130718">
        <w:rPr>
          <w:color w:val="0000FF"/>
          <w:u w:val="single" w:color="0000FF"/>
        </w:rPr>
        <w:t>.</w:t>
      </w:r>
    </w:p>
    <w:p w14:paraId="5F8DF0F2" w14:textId="106DA0EE" w:rsidR="004734C1" w:rsidRPr="00130718" w:rsidRDefault="00841AF4" w:rsidP="00413287">
      <w:pPr>
        <w:pStyle w:val="ListParagraph"/>
        <w:numPr>
          <w:ilvl w:val="0"/>
          <w:numId w:val="1"/>
        </w:numPr>
        <w:tabs>
          <w:tab w:val="left" w:pos="1020"/>
          <w:tab w:val="left" w:pos="1021"/>
        </w:tabs>
        <w:spacing w:before="100" w:line="256" w:lineRule="auto"/>
        <w:ind w:right="992"/>
        <w:jc w:val="both"/>
      </w:pPr>
      <w:r w:rsidRPr="00130718">
        <w:t xml:space="preserve">European Commission “Business Dynamics: Start-Ups, Business Transfers and </w:t>
      </w:r>
      <w:r w:rsidR="003E4018" w:rsidRPr="00130718">
        <w:t>Bankruptcy” (</w:t>
      </w:r>
      <w:r w:rsidRPr="00130718">
        <w:t>2011).</w:t>
      </w:r>
      <w:r w:rsidRPr="00130718">
        <w:rPr>
          <w:color w:val="0000FF"/>
        </w:rPr>
        <w:t xml:space="preserve"> </w:t>
      </w:r>
      <w:hyperlink r:id="rId37">
        <w:r w:rsidRPr="00130718">
          <w:rPr>
            <w:color w:val="0000FF"/>
            <w:u w:val="single" w:color="0000FF"/>
          </w:rPr>
          <w:t>https://ec.europa.eu/growth/content/start-ups-business-transfers-and-</w:t>
        </w:r>
      </w:hyperlink>
      <w:hyperlink r:id="rId38">
        <w:r w:rsidRPr="00130718">
          <w:rPr>
            <w:color w:val="0000FF"/>
            <w:u w:val="single" w:color="0000FF"/>
          </w:rPr>
          <w:t xml:space="preserve"> </w:t>
        </w:r>
        <w:proofErr w:type="gramStart"/>
        <w:r w:rsidRPr="00130718">
          <w:rPr>
            <w:color w:val="0000FF"/>
            <w:u w:val="single" w:color="0000FF"/>
          </w:rPr>
          <w:t>bankruptcy-0</w:t>
        </w:r>
        <w:proofErr w:type="gramEnd"/>
        <w:r w:rsidRPr="00130718">
          <w:rPr>
            <w:color w:val="0000FF"/>
            <w:u w:val="single" w:color="0000FF"/>
          </w:rPr>
          <w:t>_en.</w:t>
        </w:r>
      </w:hyperlink>
    </w:p>
    <w:p w14:paraId="2B23D3BF" w14:textId="5DD78C19" w:rsidR="004734C1" w:rsidRDefault="00841AF4" w:rsidP="000E3681">
      <w:pPr>
        <w:pStyle w:val="ListParagraph"/>
        <w:numPr>
          <w:ilvl w:val="0"/>
          <w:numId w:val="1"/>
        </w:numPr>
        <w:tabs>
          <w:tab w:val="left" w:pos="1020"/>
          <w:tab w:val="left" w:pos="1021"/>
        </w:tabs>
        <w:spacing w:before="79" w:line="259" w:lineRule="auto"/>
        <w:ind w:right="1240"/>
        <w:jc w:val="both"/>
      </w:pPr>
      <w:r w:rsidRPr="000E3681">
        <w:t>EU Directive 2019/1023 of the European Parliament and Council “On preventive restructuring frameworks, on discharge of debt and disqualifications, and on measures</w:t>
      </w:r>
      <w:r w:rsidRPr="000E3681">
        <w:rPr>
          <w:spacing w:val="-14"/>
        </w:rPr>
        <w:t xml:space="preserve"> </w:t>
      </w:r>
      <w:r w:rsidRPr="000E3681">
        <w:t>to increase the efficiency of procedures concerning restructuring, insolvency and</w:t>
      </w:r>
      <w:r w:rsidRPr="000E3681">
        <w:rPr>
          <w:spacing w:val="-12"/>
        </w:rPr>
        <w:t xml:space="preserve"> </w:t>
      </w:r>
      <w:r w:rsidRPr="000E3681">
        <w:t>discharge</w:t>
      </w:r>
      <w:r w:rsidR="000E3681">
        <w:t xml:space="preserve"> </w:t>
      </w:r>
      <w:r>
        <w:t>of debt</w:t>
      </w:r>
      <w:r w:rsidRPr="000E3681">
        <w:rPr>
          <w:i/>
        </w:rPr>
        <w:t xml:space="preserve">” </w:t>
      </w:r>
      <w:r>
        <w:t xml:space="preserve">(2019). </w:t>
      </w:r>
      <w:hyperlink r:id="rId39">
        <w:r w:rsidRPr="000E3681">
          <w:rPr>
            <w:color w:val="0000FF"/>
            <w:u w:val="single" w:color="0000FF"/>
          </w:rPr>
          <w:t>https://eur-lex.europa.eu/legal-</w:t>
        </w:r>
      </w:hyperlink>
      <w:r w:rsidRPr="000E3681">
        <w:rPr>
          <w:color w:val="0000FF"/>
        </w:rPr>
        <w:t xml:space="preserve"> </w:t>
      </w:r>
      <w:hyperlink r:id="rId40">
        <w:r w:rsidRPr="000E3681">
          <w:rPr>
            <w:color w:val="0000FF"/>
            <w:u w:val="single" w:color="0000FF"/>
          </w:rPr>
          <w:t>content/EN/TXT/PDF/?</w:t>
        </w:r>
        <w:proofErr w:type="spellStart"/>
        <w:r w:rsidRPr="000E3681">
          <w:rPr>
            <w:color w:val="0000FF"/>
            <w:u w:val="single" w:color="0000FF"/>
          </w:rPr>
          <w:t>uri</w:t>
        </w:r>
        <w:proofErr w:type="spellEnd"/>
        <w:r w:rsidRPr="000E3681">
          <w:rPr>
            <w:color w:val="0000FF"/>
            <w:u w:val="single" w:color="0000FF"/>
          </w:rPr>
          <w:t>=CELEX:32019L1023-</w:t>
        </w:r>
      </w:hyperlink>
      <w:r w:rsidRPr="000E3681">
        <w:rPr>
          <w:color w:val="0000FF"/>
          <w:u w:val="single" w:color="0000FF"/>
        </w:rPr>
        <w:t>.</w:t>
      </w:r>
    </w:p>
    <w:p w14:paraId="187F0315" w14:textId="77777777" w:rsidR="004734C1" w:rsidRDefault="004734C1" w:rsidP="00413287">
      <w:pPr>
        <w:pStyle w:val="BodyText"/>
        <w:spacing w:before="3"/>
        <w:jc w:val="both"/>
        <w:rPr>
          <w:sz w:val="17"/>
        </w:rPr>
      </w:pPr>
    </w:p>
    <w:p w14:paraId="5BA5F50C" w14:textId="5BA536B5" w:rsidR="004734C1" w:rsidRDefault="00841AF4" w:rsidP="000E3681">
      <w:pPr>
        <w:pStyle w:val="ListParagraph"/>
        <w:numPr>
          <w:ilvl w:val="0"/>
          <w:numId w:val="1"/>
        </w:numPr>
        <w:tabs>
          <w:tab w:val="left" w:pos="1020"/>
          <w:tab w:val="left" w:pos="1021"/>
        </w:tabs>
        <w:spacing w:before="100" w:line="256" w:lineRule="auto"/>
        <w:ind w:right="1304"/>
        <w:rPr>
          <w:sz w:val="24"/>
        </w:rPr>
      </w:pPr>
      <w:r>
        <w:rPr>
          <w:sz w:val="24"/>
        </w:rPr>
        <w:t xml:space="preserve">EU Directive 2013/34, “Accounting </w:t>
      </w:r>
      <w:r w:rsidR="003E4018">
        <w:rPr>
          <w:sz w:val="24"/>
        </w:rPr>
        <w:t>Directive</w:t>
      </w:r>
      <w:r w:rsidR="003E4018">
        <w:rPr>
          <w:i/>
          <w:sz w:val="24"/>
        </w:rPr>
        <w:t>”</w:t>
      </w:r>
      <w:r w:rsidR="003E4018">
        <w:rPr>
          <w:sz w:val="24"/>
        </w:rPr>
        <w:t xml:space="preserve"> (</w:t>
      </w:r>
      <w:r>
        <w:rPr>
          <w:sz w:val="24"/>
        </w:rPr>
        <w:t>2013).</w:t>
      </w:r>
      <w:r>
        <w:rPr>
          <w:color w:val="0000FF"/>
          <w:sz w:val="24"/>
        </w:rPr>
        <w:t xml:space="preserve"> </w:t>
      </w:r>
      <w:hyperlink r:id="rId41">
        <w:r>
          <w:rPr>
            <w:color w:val="0000FF"/>
            <w:sz w:val="24"/>
            <w:u w:val="single" w:color="0000FF"/>
          </w:rPr>
          <w:t>https://eur-lex.europa.eu/legal-</w:t>
        </w:r>
      </w:hyperlink>
      <w:hyperlink r:id="rId42">
        <w:r>
          <w:rPr>
            <w:color w:val="0000FF"/>
            <w:sz w:val="24"/>
            <w:u w:val="single" w:color="0000FF"/>
          </w:rPr>
          <w:t xml:space="preserve"> content/EN/TXT/?</w:t>
        </w:r>
        <w:proofErr w:type="spellStart"/>
        <w:r>
          <w:rPr>
            <w:color w:val="0000FF"/>
            <w:sz w:val="24"/>
            <w:u w:val="single" w:color="0000FF"/>
          </w:rPr>
          <w:t>uri</w:t>
        </w:r>
        <w:proofErr w:type="spellEnd"/>
        <w:r>
          <w:rPr>
            <w:color w:val="0000FF"/>
            <w:sz w:val="24"/>
            <w:u w:val="single" w:color="0000FF"/>
          </w:rPr>
          <w:t>=CELEX%3A32013L0034.</w:t>
        </w:r>
      </w:hyperlink>
    </w:p>
    <w:p w14:paraId="08B6C4F3" w14:textId="77777777" w:rsidR="004734C1" w:rsidRDefault="004734C1" w:rsidP="000E3681">
      <w:pPr>
        <w:pStyle w:val="BodyText"/>
        <w:spacing w:before="7"/>
        <w:rPr>
          <w:sz w:val="17"/>
        </w:rPr>
      </w:pPr>
    </w:p>
    <w:p w14:paraId="66AE4DDB" w14:textId="6C30A1EE" w:rsidR="004734C1" w:rsidRPr="00841AF4" w:rsidRDefault="00841AF4" w:rsidP="000E3681">
      <w:pPr>
        <w:pStyle w:val="ListParagraph"/>
        <w:numPr>
          <w:ilvl w:val="0"/>
          <w:numId w:val="1"/>
        </w:numPr>
        <w:tabs>
          <w:tab w:val="left" w:pos="1020"/>
          <w:tab w:val="left" w:pos="1021"/>
        </w:tabs>
        <w:spacing w:before="100" w:line="256" w:lineRule="auto"/>
        <w:ind w:right="1207"/>
        <w:rPr>
          <w:sz w:val="24"/>
          <w:lang w:val="fr-FR"/>
        </w:rPr>
      </w:pPr>
      <w:r>
        <w:rPr>
          <w:sz w:val="24"/>
        </w:rPr>
        <w:t xml:space="preserve">EU Regulation 2016/679 of the European Parliament and of the Council “General Data Protection </w:t>
      </w:r>
      <w:r w:rsidR="003E4018">
        <w:rPr>
          <w:sz w:val="24"/>
        </w:rPr>
        <w:t>Regulation” (</w:t>
      </w:r>
      <w:r>
        <w:rPr>
          <w:sz w:val="24"/>
        </w:rPr>
        <w:t>2016).</w:t>
      </w:r>
      <w:r>
        <w:rPr>
          <w:color w:val="0000FF"/>
          <w:sz w:val="24"/>
        </w:rPr>
        <w:t xml:space="preserve"> </w:t>
      </w:r>
      <w:hyperlink r:id="rId43">
        <w:r w:rsidRPr="00841AF4">
          <w:rPr>
            <w:color w:val="0000FF"/>
            <w:sz w:val="24"/>
            <w:u w:val="single" w:color="0000FF"/>
            <w:lang w:val="fr-FR"/>
          </w:rPr>
          <w:t>https://eur-lex.europa.e.u/legal-</w:t>
        </w:r>
      </w:hyperlink>
      <w:hyperlink r:id="rId44">
        <w:r w:rsidRPr="00841AF4">
          <w:rPr>
            <w:color w:val="0000FF"/>
            <w:sz w:val="24"/>
            <w:u w:val="single" w:color="0000FF"/>
            <w:lang w:val="fr-FR"/>
          </w:rPr>
          <w:t xml:space="preserve"> content/EN/TXT/PDF</w:t>
        </w:r>
        <w:proofErr w:type="gramStart"/>
        <w:r w:rsidRPr="00841AF4">
          <w:rPr>
            <w:color w:val="0000FF"/>
            <w:sz w:val="24"/>
            <w:u w:val="single" w:color="0000FF"/>
            <w:lang w:val="fr-FR"/>
          </w:rPr>
          <w:t>/?</w:t>
        </w:r>
        <w:proofErr w:type="gramEnd"/>
        <w:r w:rsidRPr="00841AF4">
          <w:rPr>
            <w:color w:val="0000FF"/>
            <w:sz w:val="24"/>
            <w:u w:val="single" w:color="0000FF"/>
            <w:lang w:val="fr-FR"/>
          </w:rPr>
          <w:t>Uri=CELEX:32016R0679</w:t>
        </w:r>
      </w:hyperlink>
      <w:r w:rsidRPr="00841AF4">
        <w:rPr>
          <w:sz w:val="24"/>
          <w:lang w:val="fr-FR"/>
        </w:rPr>
        <w:t>.</w:t>
      </w:r>
    </w:p>
    <w:p w14:paraId="47EDB183" w14:textId="77777777" w:rsidR="004734C1" w:rsidRPr="00841AF4" w:rsidRDefault="004734C1" w:rsidP="000E3681">
      <w:pPr>
        <w:pStyle w:val="BodyText"/>
        <w:spacing w:before="7"/>
        <w:rPr>
          <w:sz w:val="17"/>
          <w:lang w:val="fr-FR"/>
        </w:rPr>
      </w:pPr>
    </w:p>
    <w:p w14:paraId="04BFB819" w14:textId="77777777" w:rsidR="004734C1" w:rsidRDefault="00841AF4" w:rsidP="000E3681">
      <w:pPr>
        <w:pStyle w:val="ListParagraph"/>
        <w:numPr>
          <w:ilvl w:val="0"/>
          <w:numId w:val="1"/>
        </w:numPr>
        <w:tabs>
          <w:tab w:val="left" w:pos="1020"/>
          <w:tab w:val="left" w:pos="1021"/>
        </w:tabs>
        <w:spacing w:before="100" w:line="259" w:lineRule="auto"/>
        <w:ind w:right="1123"/>
        <w:rPr>
          <w:sz w:val="24"/>
        </w:rPr>
      </w:pPr>
      <w:r>
        <w:rPr>
          <w:sz w:val="24"/>
        </w:rPr>
        <w:t>International Committee of Credit Reporting (ICCR). “Facilitating SME financing through improved credit reporting.” (2016)</w:t>
      </w:r>
      <w:r>
        <w:rPr>
          <w:color w:val="0000FF"/>
          <w:sz w:val="24"/>
          <w:u w:val="single" w:color="0000FF"/>
        </w:rPr>
        <w:t xml:space="preserve"> </w:t>
      </w:r>
      <w:hyperlink r:id="rId45">
        <w:r>
          <w:rPr>
            <w:color w:val="0000FF"/>
            <w:sz w:val="24"/>
            <w:u w:val="single" w:color="0000FF"/>
          </w:rPr>
          <w:t>https://siteresources.worldbank.org/EXTFINANCIALSECTOR/Resources/282884-</w:t>
        </w:r>
      </w:hyperlink>
      <w:hyperlink r:id="rId46">
        <w:r>
          <w:rPr>
            <w:color w:val="0000FF"/>
            <w:sz w:val="24"/>
            <w:u w:val="single" w:color="0000FF"/>
          </w:rPr>
          <w:t xml:space="preserve"> 1395933501015/Facilitating_SME_financing_through_CR_public_comments_web.pdf</w:t>
        </w:r>
      </w:hyperlink>
      <w:r>
        <w:rPr>
          <w:color w:val="0000FF"/>
          <w:sz w:val="24"/>
          <w:u w:val="single" w:color="0000FF"/>
        </w:rPr>
        <w:t>.</w:t>
      </w:r>
    </w:p>
    <w:p w14:paraId="4A0651D3" w14:textId="77777777" w:rsidR="004734C1" w:rsidRDefault="004734C1" w:rsidP="000E3681">
      <w:pPr>
        <w:pStyle w:val="BodyText"/>
        <w:rPr>
          <w:sz w:val="17"/>
        </w:rPr>
      </w:pPr>
    </w:p>
    <w:p w14:paraId="6F7DF513" w14:textId="4137E632" w:rsidR="004734C1" w:rsidRDefault="00841AF4" w:rsidP="000E3681">
      <w:pPr>
        <w:pStyle w:val="ListParagraph"/>
        <w:numPr>
          <w:ilvl w:val="0"/>
          <w:numId w:val="1"/>
        </w:numPr>
        <w:tabs>
          <w:tab w:val="left" w:pos="1020"/>
          <w:tab w:val="left" w:pos="1021"/>
        </w:tabs>
        <w:spacing w:before="100" w:line="256" w:lineRule="auto"/>
        <w:ind w:right="1043"/>
        <w:rPr>
          <w:sz w:val="24"/>
        </w:rPr>
      </w:pPr>
      <w:r>
        <w:rPr>
          <w:sz w:val="24"/>
        </w:rPr>
        <w:t>ICCR. “The role of credit reporting in supporting financial sector regulation and</w:t>
      </w:r>
      <w:r>
        <w:rPr>
          <w:spacing w:val="-22"/>
          <w:sz w:val="24"/>
        </w:rPr>
        <w:t xml:space="preserve"> </w:t>
      </w:r>
      <w:r>
        <w:rPr>
          <w:sz w:val="24"/>
        </w:rPr>
        <w:t>banking supervision.” (2018)</w:t>
      </w:r>
      <w:r>
        <w:rPr>
          <w:color w:val="0000FF"/>
          <w:sz w:val="24"/>
        </w:rPr>
        <w:t xml:space="preserve"> </w:t>
      </w:r>
      <w:hyperlink r:id="rId47">
        <w:r>
          <w:rPr>
            <w:color w:val="0000FF"/>
            <w:sz w:val="24"/>
            <w:u w:val="single" w:color="0000FF"/>
          </w:rPr>
          <w:t>http://pubdocs.worldbank.org/en/954571479312890728/CR-2016-</w:t>
        </w:r>
      </w:hyperlink>
      <w:hyperlink r:id="rId48">
        <w:r>
          <w:rPr>
            <w:color w:val="0000FF"/>
            <w:sz w:val="24"/>
            <w:u w:val="single" w:color="0000FF"/>
          </w:rPr>
          <w:t xml:space="preserve"> role-credit-reporting-in-supporting-financial-regulation.pdf</w:t>
        </w:r>
      </w:hyperlink>
      <w:r>
        <w:rPr>
          <w:sz w:val="24"/>
        </w:rPr>
        <w:t>.</w:t>
      </w:r>
    </w:p>
    <w:p w14:paraId="09918D48" w14:textId="77777777" w:rsidR="004943FA" w:rsidRPr="004943FA" w:rsidRDefault="004943FA" w:rsidP="000E3681">
      <w:pPr>
        <w:pStyle w:val="ListParagraph"/>
        <w:rPr>
          <w:sz w:val="24"/>
        </w:rPr>
      </w:pPr>
    </w:p>
    <w:p w14:paraId="1886E1CF" w14:textId="64DD9EB4" w:rsidR="004943FA" w:rsidRDefault="004943FA" w:rsidP="000E3681">
      <w:pPr>
        <w:pStyle w:val="ListParagraph"/>
        <w:numPr>
          <w:ilvl w:val="0"/>
          <w:numId w:val="1"/>
        </w:numPr>
        <w:tabs>
          <w:tab w:val="left" w:pos="1020"/>
          <w:tab w:val="left" w:pos="1021"/>
        </w:tabs>
        <w:spacing w:before="100" w:line="256" w:lineRule="auto"/>
        <w:ind w:right="1043"/>
        <w:rPr>
          <w:sz w:val="24"/>
          <w:lang w:val="fr-CM"/>
        </w:rPr>
      </w:pPr>
      <w:r w:rsidRPr="004943FA">
        <w:rPr>
          <w:sz w:val="24"/>
          <w:lang w:val="fr-CM"/>
        </w:rPr>
        <w:t>EU Danube 2.0 Program “</w:t>
      </w:r>
      <w:proofErr w:type="spellStart"/>
      <w:r w:rsidRPr="004943FA">
        <w:rPr>
          <w:sz w:val="24"/>
          <w:lang w:val="fr-CM"/>
        </w:rPr>
        <w:t>Methodology</w:t>
      </w:r>
      <w:proofErr w:type="spellEnd"/>
      <w:r w:rsidRPr="004943FA">
        <w:rPr>
          <w:sz w:val="24"/>
          <w:lang w:val="fr-CM"/>
        </w:rPr>
        <w:t xml:space="preserve"> on second-change </w:t>
      </w:r>
      <w:proofErr w:type="spellStart"/>
      <w:r w:rsidRPr="004943FA">
        <w:rPr>
          <w:sz w:val="24"/>
          <w:lang w:val="fr-CM"/>
        </w:rPr>
        <w:t>entrepreneu</w:t>
      </w:r>
      <w:r>
        <w:rPr>
          <w:sz w:val="24"/>
          <w:lang w:val="fr-CM"/>
        </w:rPr>
        <w:t>rship</w:t>
      </w:r>
      <w:proofErr w:type="spellEnd"/>
      <w:r>
        <w:rPr>
          <w:sz w:val="24"/>
          <w:lang w:val="fr-CM"/>
        </w:rPr>
        <w:t xml:space="preserve"> </w:t>
      </w:r>
      <w:proofErr w:type="spellStart"/>
      <w:r>
        <w:rPr>
          <w:sz w:val="24"/>
          <w:lang w:val="fr-CM"/>
        </w:rPr>
        <w:t>readiness</w:t>
      </w:r>
      <w:proofErr w:type="spellEnd"/>
      <w:r>
        <w:rPr>
          <w:sz w:val="24"/>
          <w:lang w:val="fr-CM"/>
        </w:rPr>
        <w:t xml:space="preserve"> » (2019) </w:t>
      </w:r>
      <w:hyperlink r:id="rId49" w:history="1">
        <w:r w:rsidR="00714D26" w:rsidRPr="006A711A">
          <w:rPr>
            <w:rStyle w:val="Hyperlink"/>
            <w:sz w:val="24"/>
            <w:lang w:val="fr-CM"/>
          </w:rPr>
          <w:t>http://www.interreg-danube.eu/approved-projects/danubechance2-0</w:t>
        </w:r>
      </w:hyperlink>
    </w:p>
    <w:p w14:paraId="251E5C00" w14:textId="77777777" w:rsidR="00714D26" w:rsidRPr="00714D26" w:rsidRDefault="00714D26" w:rsidP="000E3681">
      <w:pPr>
        <w:pStyle w:val="ListParagraph"/>
        <w:rPr>
          <w:sz w:val="24"/>
          <w:lang w:val="fr-CM"/>
        </w:rPr>
      </w:pPr>
    </w:p>
    <w:p w14:paraId="1132BBC3" w14:textId="193A121D" w:rsidR="00714D26" w:rsidRDefault="00714D26" w:rsidP="000E3681">
      <w:pPr>
        <w:pStyle w:val="ListParagraph"/>
        <w:numPr>
          <w:ilvl w:val="0"/>
          <w:numId w:val="1"/>
        </w:numPr>
        <w:tabs>
          <w:tab w:val="left" w:pos="1020"/>
          <w:tab w:val="left" w:pos="1021"/>
        </w:tabs>
        <w:spacing w:before="100" w:line="256" w:lineRule="auto"/>
        <w:ind w:right="1043"/>
        <w:rPr>
          <w:sz w:val="24"/>
        </w:rPr>
      </w:pPr>
      <w:r w:rsidRPr="00714D26">
        <w:rPr>
          <w:sz w:val="24"/>
        </w:rPr>
        <w:t>World Bank Policy Note « </w:t>
      </w:r>
      <w:r>
        <w:rPr>
          <w:sz w:val="24"/>
        </w:rPr>
        <w:t>COVID-19 and non-performing loan resolution in East Europe and Central Asia” (2020)</w:t>
      </w:r>
    </w:p>
    <w:p w14:paraId="17F0B456" w14:textId="77777777" w:rsidR="00714D26" w:rsidRPr="00714D26" w:rsidRDefault="00714D26" w:rsidP="000E3681">
      <w:pPr>
        <w:pStyle w:val="ListParagraph"/>
        <w:rPr>
          <w:sz w:val="24"/>
        </w:rPr>
      </w:pPr>
    </w:p>
    <w:p w14:paraId="63D5B0E9" w14:textId="3819F6BA" w:rsidR="00714D26" w:rsidRDefault="00714D26" w:rsidP="000E3681">
      <w:pPr>
        <w:pStyle w:val="ListParagraph"/>
        <w:numPr>
          <w:ilvl w:val="0"/>
          <w:numId w:val="1"/>
        </w:numPr>
        <w:tabs>
          <w:tab w:val="left" w:pos="1020"/>
          <w:tab w:val="left" w:pos="1021"/>
        </w:tabs>
        <w:spacing w:before="100" w:line="256" w:lineRule="auto"/>
        <w:ind w:right="1043"/>
        <w:rPr>
          <w:sz w:val="24"/>
        </w:rPr>
      </w:pPr>
      <w:r>
        <w:rPr>
          <w:sz w:val="24"/>
        </w:rPr>
        <w:t>European Commission “SBA Fact Sheet” (2019)”</w:t>
      </w:r>
    </w:p>
    <w:p w14:paraId="44A0315A" w14:textId="77777777" w:rsidR="00714D26" w:rsidRPr="00714D26" w:rsidRDefault="00714D26" w:rsidP="000E3681">
      <w:pPr>
        <w:pStyle w:val="ListParagraph"/>
        <w:rPr>
          <w:sz w:val="24"/>
        </w:rPr>
      </w:pPr>
    </w:p>
    <w:p w14:paraId="571B1277" w14:textId="560B6259" w:rsidR="00714D26" w:rsidRPr="00714D26" w:rsidRDefault="00714D26" w:rsidP="000E3681">
      <w:pPr>
        <w:pStyle w:val="ListParagraph"/>
        <w:numPr>
          <w:ilvl w:val="0"/>
          <w:numId w:val="1"/>
        </w:numPr>
        <w:tabs>
          <w:tab w:val="left" w:pos="1020"/>
          <w:tab w:val="left" w:pos="1021"/>
        </w:tabs>
        <w:spacing w:before="100" w:line="256" w:lineRule="auto"/>
        <w:ind w:right="1043"/>
        <w:rPr>
          <w:sz w:val="24"/>
        </w:rPr>
      </w:pPr>
      <w:r>
        <w:rPr>
          <w:sz w:val="24"/>
        </w:rPr>
        <w:t>World Bank “Why credit reporting matters in formulating policy during COVID-19 response and recovery”</w:t>
      </w:r>
    </w:p>
    <w:p w14:paraId="4E2FC98C" w14:textId="77777777" w:rsidR="004734C1" w:rsidRPr="00714D26" w:rsidRDefault="004734C1" w:rsidP="000E3681">
      <w:pPr>
        <w:pStyle w:val="BodyText"/>
        <w:spacing w:before="9"/>
        <w:rPr>
          <w:sz w:val="17"/>
        </w:rPr>
      </w:pPr>
    </w:p>
    <w:p w14:paraId="2079AFEF" w14:textId="77777777" w:rsidR="004734C1" w:rsidRPr="00714D26" w:rsidRDefault="004734C1" w:rsidP="000E3681">
      <w:pPr>
        <w:pStyle w:val="BodyText"/>
        <w:spacing w:before="10"/>
        <w:rPr>
          <w:sz w:val="17"/>
        </w:rPr>
      </w:pPr>
    </w:p>
    <w:p w14:paraId="17B72382" w14:textId="1193C8EA" w:rsidR="004734C1" w:rsidRPr="00D3353C" w:rsidRDefault="00841AF4" w:rsidP="000E3681">
      <w:pPr>
        <w:pStyle w:val="ListParagraph"/>
        <w:numPr>
          <w:ilvl w:val="0"/>
          <w:numId w:val="1"/>
        </w:numPr>
        <w:tabs>
          <w:tab w:val="left" w:pos="1020"/>
          <w:tab w:val="left" w:pos="1021"/>
        </w:tabs>
        <w:spacing w:before="100"/>
        <w:ind w:hanging="361"/>
        <w:rPr>
          <w:sz w:val="24"/>
        </w:rPr>
        <w:sectPr w:rsidR="004734C1" w:rsidRPr="00D3353C">
          <w:headerReference w:type="even" r:id="rId50"/>
          <w:headerReference w:type="default" r:id="rId51"/>
          <w:footerReference w:type="default" r:id="rId52"/>
          <w:headerReference w:type="first" r:id="rId53"/>
          <w:pgSz w:w="12240" w:h="15840"/>
          <w:pgMar w:top="1360" w:right="500" w:bottom="1200" w:left="1140" w:header="0" w:footer="1012" w:gutter="0"/>
          <w:cols w:space="720"/>
        </w:sectPr>
      </w:pPr>
      <w:r>
        <w:rPr>
          <w:sz w:val="24"/>
        </w:rPr>
        <w:t xml:space="preserve">World Bank, “Preventive Restructurings in </w:t>
      </w:r>
      <w:r w:rsidR="00934429">
        <w:rPr>
          <w:sz w:val="24"/>
        </w:rPr>
        <w:t>Bulgaria</w:t>
      </w:r>
      <w:r>
        <w:rPr>
          <w:sz w:val="24"/>
        </w:rPr>
        <w:t>” (20</w:t>
      </w:r>
      <w:r w:rsidR="004943FA">
        <w:rPr>
          <w:sz w:val="24"/>
        </w:rPr>
        <w:t>20</w:t>
      </w:r>
      <w:bookmarkStart w:id="76" w:name="_bookmark32"/>
      <w:bookmarkEnd w:id="76"/>
    </w:p>
    <w:p w14:paraId="3A93A154" w14:textId="77777777" w:rsidR="0031381A" w:rsidRPr="0031381A" w:rsidRDefault="0031381A" w:rsidP="009D18F0">
      <w:pPr>
        <w:pStyle w:val="Heading1"/>
        <w:ind w:left="0"/>
      </w:pPr>
      <w:bookmarkStart w:id="77" w:name="_Toc93931170"/>
      <w:r w:rsidRPr="0031381A">
        <w:lastRenderedPageBreak/>
        <w:t>ANNEX 1 – QUANTITATIVE ANALYSIS TO DETECT PERSPECTIVE INSOLVENCY</w:t>
      </w:r>
      <w:bookmarkEnd w:id="77"/>
    </w:p>
    <w:p w14:paraId="4CA0EC61" w14:textId="77777777" w:rsidR="0031381A" w:rsidRPr="0031381A" w:rsidRDefault="0031381A" w:rsidP="0031381A">
      <w:pPr>
        <w:tabs>
          <w:tab w:val="left" w:pos="1020"/>
          <w:tab w:val="left" w:pos="1021"/>
        </w:tabs>
        <w:spacing w:before="1"/>
        <w:ind w:right="1669"/>
        <w:rPr>
          <w:b/>
          <w:bCs/>
          <w:i/>
          <w:sz w:val="24"/>
        </w:rPr>
      </w:pPr>
    </w:p>
    <w:p w14:paraId="49E1E3BE" w14:textId="3FC1FE8D" w:rsidR="0031381A" w:rsidRDefault="0031381A" w:rsidP="0031381A">
      <w:pPr>
        <w:jc w:val="both"/>
      </w:pPr>
      <w:r>
        <w:t>This Annex describes a common methodology aimed at identifying debtors’ perspective financial distress if an approach based on a self-assessment is adopted. To do so, three key topics are addressed:</w:t>
      </w:r>
    </w:p>
    <w:p w14:paraId="104F3E4B" w14:textId="77777777" w:rsidR="00C739F4" w:rsidRDefault="00C739F4" w:rsidP="0031381A">
      <w:pPr>
        <w:jc w:val="both"/>
      </w:pPr>
    </w:p>
    <w:p w14:paraId="79EAC331" w14:textId="77777777" w:rsidR="0031381A" w:rsidRDefault="0031381A" w:rsidP="00DD7E9C">
      <w:pPr>
        <w:pStyle w:val="ListParagraph"/>
        <w:numPr>
          <w:ilvl w:val="0"/>
          <w:numId w:val="70"/>
        </w:numPr>
        <w:jc w:val="both"/>
      </w:pPr>
      <w:r>
        <w:t>What should be measured,</w:t>
      </w:r>
    </w:p>
    <w:p w14:paraId="3E4F2078" w14:textId="77777777" w:rsidR="0031381A" w:rsidRDefault="0031381A" w:rsidP="0031381A">
      <w:pPr>
        <w:pStyle w:val="ListParagraph"/>
        <w:ind w:left="720" w:firstLine="0"/>
        <w:jc w:val="both"/>
      </w:pPr>
    </w:p>
    <w:p w14:paraId="7C9D6432" w14:textId="20C1220C" w:rsidR="0031381A" w:rsidRDefault="0031381A" w:rsidP="00DD7E9C">
      <w:pPr>
        <w:pStyle w:val="ListParagraph"/>
        <w:numPr>
          <w:ilvl w:val="0"/>
          <w:numId w:val="70"/>
        </w:numPr>
        <w:jc w:val="both"/>
      </w:pPr>
      <w:r>
        <w:t>How it should be measured (</w:t>
      </w:r>
      <w:r w:rsidR="003E4018">
        <w:t>i.e.,</w:t>
      </w:r>
      <w:r>
        <w:t xml:space="preserve"> how trigger alerts should be combined)</w:t>
      </w:r>
    </w:p>
    <w:p w14:paraId="3D19D2BE" w14:textId="77777777" w:rsidR="0031381A" w:rsidRDefault="0031381A" w:rsidP="0031381A">
      <w:pPr>
        <w:pStyle w:val="ListParagraph"/>
      </w:pPr>
    </w:p>
    <w:p w14:paraId="22B6912D" w14:textId="77777777" w:rsidR="0031381A" w:rsidRDefault="0031381A" w:rsidP="00DD7E9C">
      <w:pPr>
        <w:pStyle w:val="ListParagraph"/>
        <w:numPr>
          <w:ilvl w:val="0"/>
          <w:numId w:val="70"/>
        </w:numPr>
        <w:jc w:val="both"/>
      </w:pPr>
      <w:r>
        <w:t>How the notification process should be managed</w:t>
      </w:r>
    </w:p>
    <w:p w14:paraId="0FFF5874" w14:textId="77777777" w:rsidR="0031381A" w:rsidRPr="00460841" w:rsidRDefault="0031381A" w:rsidP="0031381A">
      <w:pPr>
        <w:tabs>
          <w:tab w:val="left" w:pos="1020"/>
          <w:tab w:val="left" w:pos="1021"/>
        </w:tabs>
        <w:spacing w:before="1"/>
        <w:ind w:right="1669"/>
        <w:rPr>
          <w:b/>
          <w:bCs/>
          <w:i/>
          <w:sz w:val="24"/>
        </w:rPr>
      </w:pPr>
    </w:p>
    <w:p w14:paraId="51F11449" w14:textId="77777777" w:rsidR="0031381A" w:rsidRPr="00460841" w:rsidRDefault="0031381A" w:rsidP="0031381A">
      <w:pPr>
        <w:tabs>
          <w:tab w:val="left" w:pos="1020"/>
          <w:tab w:val="left" w:pos="1021"/>
        </w:tabs>
        <w:spacing w:before="1"/>
        <w:ind w:right="1669"/>
        <w:rPr>
          <w:b/>
          <w:bCs/>
          <w:i/>
          <w:sz w:val="24"/>
        </w:rPr>
      </w:pPr>
    </w:p>
    <w:p w14:paraId="28A40C90" w14:textId="77777777" w:rsidR="0031381A" w:rsidRPr="00460841" w:rsidRDefault="0031381A" w:rsidP="0031381A">
      <w:pPr>
        <w:tabs>
          <w:tab w:val="left" w:pos="1020"/>
          <w:tab w:val="left" w:pos="1021"/>
        </w:tabs>
        <w:spacing w:before="1"/>
        <w:ind w:right="1669"/>
        <w:rPr>
          <w:b/>
          <w:bCs/>
          <w:i/>
          <w:sz w:val="24"/>
        </w:rPr>
      </w:pPr>
      <w:r w:rsidRPr="00460841">
        <w:rPr>
          <w:b/>
          <w:bCs/>
          <w:i/>
          <w:sz w:val="24"/>
        </w:rPr>
        <w:t xml:space="preserve">The quantitative perspective: </w:t>
      </w:r>
      <w:r>
        <w:rPr>
          <w:b/>
          <w:bCs/>
          <w:i/>
          <w:sz w:val="24"/>
        </w:rPr>
        <w:t>T</w:t>
      </w:r>
      <w:r w:rsidRPr="00460841">
        <w:rPr>
          <w:b/>
          <w:bCs/>
          <w:i/>
          <w:sz w:val="24"/>
        </w:rPr>
        <w:t xml:space="preserve">he </w:t>
      </w:r>
      <w:r>
        <w:rPr>
          <w:b/>
          <w:bCs/>
          <w:i/>
          <w:sz w:val="24"/>
        </w:rPr>
        <w:t>“</w:t>
      </w:r>
      <w:r w:rsidRPr="00460841">
        <w:rPr>
          <w:b/>
          <w:bCs/>
          <w:i/>
          <w:sz w:val="24"/>
        </w:rPr>
        <w:t>what</w:t>
      </w:r>
      <w:r>
        <w:rPr>
          <w:b/>
          <w:bCs/>
          <w:i/>
          <w:sz w:val="24"/>
        </w:rPr>
        <w:t>”</w:t>
      </w:r>
    </w:p>
    <w:p w14:paraId="3882B433" w14:textId="77777777" w:rsidR="0031381A" w:rsidRDefault="0031381A" w:rsidP="0031381A">
      <w:pPr>
        <w:pStyle w:val="BodyText"/>
        <w:spacing w:line="276" w:lineRule="auto"/>
        <w:ind w:left="300" w:right="1669"/>
        <w:jc w:val="both"/>
      </w:pPr>
    </w:p>
    <w:p w14:paraId="0947D1BC" w14:textId="77777777" w:rsidR="0031381A" w:rsidRDefault="0031381A" w:rsidP="0031381A">
      <w:pPr>
        <w:jc w:val="both"/>
      </w:pPr>
      <w:r>
        <w:t>As far as the quantitative alert indicators are concerned, to achieve the objective of identifying perspective insolvency, the starting point should be the liquidity test (see subsection 2.4.1), complemented by the balance sheet test to avoid the identification of false positives (for example, companies experiencing temporary, and not structural, liquidity issues).</w:t>
      </w:r>
    </w:p>
    <w:p w14:paraId="2345DE88" w14:textId="631DA164" w:rsidR="0031381A" w:rsidRDefault="0031381A" w:rsidP="0031381A">
      <w:pPr>
        <w:pStyle w:val="BodyText"/>
        <w:spacing w:before="160" w:line="276" w:lineRule="auto"/>
        <w:ind w:right="1669"/>
        <w:jc w:val="both"/>
      </w:pPr>
      <w:r>
        <w:t>To track the liquidity test, the EWT should take into consideration the businesses’</w:t>
      </w:r>
      <w:r w:rsidR="00C739F4">
        <w:t xml:space="preserve"> </w:t>
      </w:r>
      <w:r>
        <w:t>capacity to pay the following obligations as they become</w:t>
      </w:r>
      <w:r>
        <w:rPr>
          <w:spacing w:val="-1"/>
        </w:rPr>
        <w:t xml:space="preserve"> </w:t>
      </w:r>
      <w:r>
        <w:t>due:</w:t>
      </w:r>
    </w:p>
    <w:p w14:paraId="4A76DAF3" w14:textId="77777777" w:rsidR="0031381A" w:rsidRDefault="0031381A" w:rsidP="00DD7E9C">
      <w:pPr>
        <w:pStyle w:val="ListParagraph"/>
        <w:numPr>
          <w:ilvl w:val="0"/>
          <w:numId w:val="66"/>
        </w:numPr>
        <w:tabs>
          <w:tab w:val="left" w:pos="1020"/>
          <w:tab w:val="left" w:pos="1021"/>
        </w:tabs>
        <w:spacing w:before="121"/>
        <w:ind w:right="1669" w:hanging="361"/>
        <w:rPr>
          <w:sz w:val="24"/>
        </w:rPr>
      </w:pPr>
      <w:r>
        <w:rPr>
          <w:sz w:val="24"/>
        </w:rPr>
        <w:t>Debts to</w:t>
      </w:r>
      <w:r>
        <w:rPr>
          <w:spacing w:val="-1"/>
          <w:sz w:val="24"/>
        </w:rPr>
        <w:t xml:space="preserve"> </w:t>
      </w:r>
      <w:proofErr w:type="gramStart"/>
      <w:r>
        <w:rPr>
          <w:sz w:val="24"/>
        </w:rPr>
        <w:t>suppliers;</w:t>
      </w:r>
      <w:proofErr w:type="gramEnd"/>
    </w:p>
    <w:p w14:paraId="4CBA8A6C" w14:textId="77777777" w:rsidR="0031381A" w:rsidRDefault="0031381A" w:rsidP="00DD7E9C">
      <w:pPr>
        <w:pStyle w:val="ListParagraph"/>
        <w:numPr>
          <w:ilvl w:val="0"/>
          <w:numId w:val="66"/>
        </w:numPr>
        <w:tabs>
          <w:tab w:val="left" w:pos="1020"/>
          <w:tab w:val="left" w:pos="1021"/>
        </w:tabs>
        <w:spacing w:before="162"/>
        <w:ind w:right="1669" w:hanging="361"/>
        <w:rPr>
          <w:sz w:val="24"/>
        </w:rPr>
      </w:pPr>
      <w:r>
        <w:rPr>
          <w:sz w:val="24"/>
        </w:rPr>
        <w:t>Debt</w:t>
      </w:r>
      <w:r>
        <w:rPr>
          <w:spacing w:val="-1"/>
          <w:sz w:val="24"/>
        </w:rPr>
        <w:t xml:space="preserve"> </w:t>
      </w:r>
      <w:proofErr w:type="gramStart"/>
      <w:r>
        <w:rPr>
          <w:sz w:val="24"/>
        </w:rPr>
        <w:t>service;</w:t>
      </w:r>
      <w:proofErr w:type="gramEnd"/>
    </w:p>
    <w:p w14:paraId="2B5D2B86" w14:textId="77777777" w:rsidR="0031381A" w:rsidRDefault="0031381A" w:rsidP="00DD7E9C">
      <w:pPr>
        <w:pStyle w:val="ListParagraph"/>
        <w:numPr>
          <w:ilvl w:val="0"/>
          <w:numId w:val="66"/>
        </w:numPr>
        <w:tabs>
          <w:tab w:val="left" w:pos="1020"/>
          <w:tab w:val="left" w:pos="1021"/>
        </w:tabs>
        <w:spacing w:before="160"/>
        <w:ind w:right="1669" w:hanging="361"/>
        <w:rPr>
          <w:sz w:val="24"/>
        </w:rPr>
      </w:pPr>
      <w:r>
        <w:rPr>
          <w:sz w:val="24"/>
        </w:rPr>
        <w:t>Tax and VAT;</w:t>
      </w:r>
      <w:r>
        <w:rPr>
          <w:spacing w:val="1"/>
          <w:sz w:val="24"/>
        </w:rPr>
        <w:t xml:space="preserve"> </w:t>
      </w:r>
      <w:r>
        <w:rPr>
          <w:sz w:val="24"/>
        </w:rPr>
        <w:t>and</w:t>
      </w:r>
    </w:p>
    <w:p w14:paraId="305B88CD" w14:textId="77777777" w:rsidR="0031381A" w:rsidRDefault="0031381A" w:rsidP="00DD7E9C">
      <w:pPr>
        <w:pStyle w:val="ListParagraph"/>
        <w:numPr>
          <w:ilvl w:val="0"/>
          <w:numId w:val="66"/>
        </w:numPr>
        <w:tabs>
          <w:tab w:val="left" w:pos="1020"/>
          <w:tab w:val="left" w:pos="1021"/>
        </w:tabs>
        <w:spacing w:before="159"/>
        <w:ind w:right="1669" w:hanging="361"/>
        <w:rPr>
          <w:sz w:val="24"/>
        </w:rPr>
      </w:pPr>
      <w:r>
        <w:rPr>
          <w:sz w:val="24"/>
        </w:rPr>
        <w:t>Payments to employees and social security.</w:t>
      </w:r>
    </w:p>
    <w:p w14:paraId="429BE123" w14:textId="77777777" w:rsidR="0031381A" w:rsidRDefault="0031381A" w:rsidP="0031381A">
      <w:pPr>
        <w:pStyle w:val="ListParagraph"/>
        <w:ind w:left="720" w:firstLine="0"/>
        <w:jc w:val="both"/>
      </w:pPr>
    </w:p>
    <w:p w14:paraId="7118CC2F" w14:textId="77777777" w:rsidR="0031381A" w:rsidRDefault="0031381A" w:rsidP="0031381A">
      <w:pPr>
        <w:jc w:val="both"/>
      </w:pPr>
      <w:r>
        <w:t>Key questions that immediately arise are how to track an increase in credit risk</w:t>
      </w:r>
      <w:r>
        <w:rPr>
          <w:rStyle w:val="FootnoteReference"/>
        </w:rPr>
        <w:footnoteReference w:id="84"/>
      </w:r>
      <w:r>
        <w:t xml:space="preserve"> based on the ability to pay these debts, and of course, what indicators could be used to signal those early difficulties. A subsequent question is: what distress severity must be reached to trigger an alert and lead to the objective perception that the risks identified </w:t>
      </w:r>
      <w:r w:rsidRPr="00460841">
        <w:rPr>
          <w:i/>
        </w:rPr>
        <w:t xml:space="preserve">may </w:t>
      </w:r>
      <w:r>
        <w:t xml:space="preserve">give rise to insolvency? </w:t>
      </w:r>
      <w:proofErr w:type="gramStart"/>
      <w:r>
        <w:t>For the purpose of</w:t>
      </w:r>
      <w:proofErr w:type="gramEnd"/>
      <w:r>
        <w:t xml:space="preserve"> highlighting the risk of future insolvency through a set of quantitative data, this Annex suggests the below data points:</w:t>
      </w:r>
    </w:p>
    <w:p w14:paraId="5F5E2A6C" w14:textId="77777777" w:rsidR="0031381A" w:rsidRDefault="0031381A" w:rsidP="0031381A">
      <w:pPr>
        <w:rPr>
          <w:sz w:val="24"/>
          <w:szCs w:val="24"/>
        </w:rPr>
      </w:pPr>
    </w:p>
    <w:p w14:paraId="3A8E5B1C" w14:textId="77777777" w:rsidR="0031381A" w:rsidRDefault="0031381A" w:rsidP="0031381A">
      <w:pPr>
        <w:widowControl/>
        <w:autoSpaceDE/>
        <w:autoSpaceDN/>
        <w:spacing w:after="160" w:line="259" w:lineRule="auto"/>
        <w:rPr>
          <w:sz w:val="24"/>
          <w:szCs w:val="24"/>
        </w:rPr>
      </w:pPr>
      <w:r>
        <w:br w:type="page"/>
      </w:r>
    </w:p>
    <w:p w14:paraId="024A0DE7" w14:textId="77777777" w:rsidR="0031381A" w:rsidRDefault="0031381A" w:rsidP="0031381A">
      <w:pPr>
        <w:pStyle w:val="BodyText"/>
        <w:spacing w:before="160" w:line="276" w:lineRule="auto"/>
        <w:ind w:left="300" w:right="1669"/>
        <w:jc w:val="both"/>
      </w:pPr>
    </w:p>
    <w:p w14:paraId="6E040A64" w14:textId="02C55FC2" w:rsidR="0031381A" w:rsidRPr="007638F5" w:rsidRDefault="0031381A" w:rsidP="0031381A">
      <w:pPr>
        <w:pStyle w:val="Caption"/>
        <w:rPr>
          <w:b w:val="0"/>
          <w:bCs/>
          <w:sz w:val="22"/>
          <w:szCs w:val="22"/>
        </w:rPr>
      </w:pPr>
      <w:r w:rsidRPr="007638F5">
        <w:rPr>
          <w:sz w:val="22"/>
          <w:szCs w:val="22"/>
        </w:rPr>
        <w:t xml:space="preserve">Table </w:t>
      </w:r>
      <w:r w:rsidR="00C739F4">
        <w:rPr>
          <w:sz w:val="22"/>
          <w:szCs w:val="22"/>
        </w:rPr>
        <w:t>1</w:t>
      </w:r>
      <w:r w:rsidRPr="00452590">
        <w:rPr>
          <w:sz w:val="22"/>
          <w:szCs w:val="22"/>
        </w:rPr>
        <w:t xml:space="preserve">: </w:t>
      </w:r>
      <w:bookmarkStart w:id="78" w:name="_Toc60670231"/>
      <w:r w:rsidRPr="00452590">
        <w:rPr>
          <w:sz w:val="22"/>
          <w:szCs w:val="22"/>
        </w:rPr>
        <w:t>Financial Obligations, Data Sources, and Prospective Insolvency Indicators</w:t>
      </w:r>
      <w:bookmarkEnd w:id="78"/>
    </w:p>
    <w:p w14:paraId="2C0F965E" w14:textId="77777777" w:rsidR="0031381A" w:rsidRDefault="0031381A" w:rsidP="0031381A">
      <w:pPr>
        <w:pStyle w:val="BodyText"/>
        <w:spacing w:before="3"/>
        <w:rPr>
          <w:b/>
          <w:sz w:val="23"/>
        </w:rPr>
      </w:pPr>
    </w:p>
    <w:tbl>
      <w:tblPr>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5"/>
        <w:gridCol w:w="1171"/>
        <w:gridCol w:w="4229"/>
        <w:gridCol w:w="3199"/>
      </w:tblGrid>
      <w:tr w:rsidR="0031381A" w14:paraId="494C29FA" w14:textId="77777777" w:rsidTr="0031381A">
        <w:trPr>
          <w:trHeight w:val="985"/>
        </w:trPr>
        <w:tc>
          <w:tcPr>
            <w:tcW w:w="1175" w:type="dxa"/>
            <w:shd w:val="clear" w:color="auto" w:fill="D9E1F3"/>
          </w:tcPr>
          <w:p w14:paraId="6D085E40" w14:textId="77777777" w:rsidR="0031381A" w:rsidRPr="00452590" w:rsidRDefault="0031381A" w:rsidP="0031381A">
            <w:pPr>
              <w:pStyle w:val="TableParagraph"/>
              <w:spacing w:before="1"/>
              <w:rPr>
                <w:b/>
                <w:szCs w:val="24"/>
              </w:rPr>
            </w:pPr>
          </w:p>
          <w:p w14:paraId="7514AFBD" w14:textId="77777777" w:rsidR="0031381A" w:rsidRPr="00452590" w:rsidRDefault="0031381A" w:rsidP="0031381A">
            <w:pPr>
              <w:pStyle w:val="TableParagraph"/>
              <w:ind w:left="179"/>
              <w:rPr>
                <w:b/>
                <w:szCs w:val="24"/>
              </w:rPr>
            </w:pPr>
            <w:r w:rsidRPr="00452590">
              <w:rPr>
                <w:b/>
                <w:szCs w:val="24"/>
              </w:rPr>
              <w:t>TOPIC</w:t>
            </w:r>
          </w:p>
        </w:tc>
        <w:tc>
          <w:tcPr>
            <w:tcW w:w="1171" w:type="dxa"/>
            <w:shd w:val="clear" w:color="auto" w:fill="D9E1F3"/>
          </w:tcPr>
          <w:p w14:paraId="35A6D47B" w14:textId="77777777" w:rsidR="0031381A" w:rsidRPr="00452590" w:rsidRDefault="0031381A" w:rsidP="0031381A">
            <w:pPr>
              <w:pStyle w:val="TableParagraph"/>
              <w:spacing w:before="1"/>
              <w:rPr>
                <w:b/>
                <w:szCs w:val="24"/>
              </w:rPr>
            </w:pPr>
          </w:p>
          <w:p w14:paraId="5C323F09" w14:textId="77777777" w:rsidR="0031381A" w:rsidRPr="00452590" w:rsidRDefault="0031381A" w:rsidP="0031381A">
            <w:pPr>
              <w:pStyle w:val="TableParagraph"/>
              <w:spacing w:line="264" w:lineRule="auto"/>
              <w:ind w:left="117" w:right="95" w:firstLine="134"/>
              <w:rPr>
                <w:b/>
                <w:szCs w:val="24"/>
              </w:rPr>
            </w:pPr>
            <w:r w:rsidRPr="00452590">
              <w:rPr>
                <w:b/>
                <w:szCs w:val="24"/>
              </w:rPr>
              <w:t xml:space="preserve">DATA </w:t>
            </w:r>
            <w:r w:rsidRPr="00452590">
              <w:rPr>
                <w:b/>
                <w:w w:val="95"/>
                <w:szCs w:val="24"/>
              </w:rPr>
              <w:t>SOURCE</w:t>
            </w:r>
          </w:p>
        </w:tc>
        <w:tc>
          <w:tcPr>
            <w:tcW w:w="4229" w:type="dxa"/>
            <w:shd w:val="clear" w:color="auto" w:fill="D9E1F3"/>
          </w:tcPr>
          <w:p w14:paraId="0EA919A2" w14:textId="77777777" w:rsidR="0031381A" w:rsidRPr="00452590" w:rsidRDefault="0031381A" w:rsidP="0031381A">
            <w:pPr>
              <w:pStyle w:val="TableParagraph"/>
              <w:spacing w:before="1"/>
              <w:rPr>
                <w:b/>
                <w:szCs w:val="24"/>
              </w:rPr>
            </w:pPr>
          </w:p>
          <w:p w14:paraId="08491BC5" w14:textId="77777777" w:rsidR="0031381A" w:rsidRPr="00452590" w:rsidRDefault="0031381A" w:rsidP="0031381A">
            <w:pPr>
              <w:pStyle w:val="TableParagraph"/>
              <w:spacing w:line="264" w:lineRule="auto"/>
              <w:ind w:left="482" w:right="392" w:hanging="65"/>
              <w:rPr>
                <w:b/>
                <w:szCs w:val="24"/>
              </w:rPr>
            </w:pPr>
            <w:r w:rsidRPr="00452590">
              <w:rPr>
                <w:b/>
                <w:szCs w:val="24"/>
              </w:rPr>
              <w:t>MAIN PERSPECTIVE INSOLVENCY INDICATORS (ALERT TRIGGERS)</w:t>
            </w:r>
          </w:p>
        </w:tc>
        <w:tc>
          <w:tcPr>
            <w:tcW w:w="3199" w:type="dxa"/>
            <w:shd w:val="clear" w:color="auto" w:fill="D9E1F3"/>
          </w:tcPr>
          <w:p w14:paraId="77BB05B7" w14:textId="77777777" w:rsidR="0031381A" w:rsidRPr="00452590" w:rsidRDefault="0031381A" w:rsidP="0031381A">
            <w:pPr>
              <w:pStyle w:val="TableParagraph"/>
              <w:spacing w:before="1"/>
              <w:rPr>
                <w:b/>
                <w:szCs w:val="24"/>
              </w:rPr>
            </w:pPr>
          </w:p>
          <w:p w14:paraId="5CD743AD" w14:textId="77777777" w:rsidR="0031381A" w:rsidRPr="00452590" w:rsidRDefault="0031381A" w:rsidP="0031381A">
            <w:pPr>
              <w:pStyle w:val="TableParagraph"/>
              <w:ind w:left="994"/>
              <w:rPr>
                <w:b/>
                <w:szCs w:val="24"/>
              </w:rPr>
            </w:pPr>
            <w:r w:rsidRPr="00452590">
              <w:rPr>
                <w:b/>
                <w:szCs w:val="24"/>
              </w:rPr>
              <w:t>RATIONALE</w:t>
            </w:r>
          </w:p>
        </w:tc>
      </w:tr>
      <w:tr w:rsidR="0031381A" w14:paraId="254DF310" w14:textId="77777777" w:rsidTr="0031381A">
        <w:trPr>
          <w:trHeight w:val="1483"/>
        </w:trPr>
        <w:tc>
          <w:tcPr>
            <w:tcW w:w="1175" w:type="dxa"/>
            <w:vMerge w:val="restart"/>
          </w:tcPr>
          <w:p w14:paraId="09F32567" w14:textId="77777777" w:rsidR="0031381A" w:rsidRPr="00452590" w:rsidRDefault="0031381A" w:rsidP="0031381A">
            <w:pPr>
              <w:pStyle w:val="TableParagraph"/>
              <w:rPr>
                <w:b/>
                <w:szCs w:val="24"/>
              </w:rPr>
            </w:pPr>
          </w:p>
          <w:p w14:paraId="4FEEA221" w14:textId="77777777" w:rsidR="0031381A" w:rsidRPr="00452590" w:rsidRDefault="0031381A" w:rsidP="0031381A">
            <w:pPr>
              <w:pStyle w:val="TableParagraph"/>
              <w:rPr>
                <w:b/>
                <w:szCs w:val="24"/>
              </w:rPr>
            </w:pPr>
          </w:p>
          <w:p w14:paraId="10CEB14B" w14:textId="77777777" w:rsidR="0031381A" w:rsidRPr="00452590" w:rsidRDefault="0031381A" w:rsidP="0031381A">
            <w:pPr>
              <w:pStyle w:val="TableParagraph"/>
              <w:rPr>
                <w:b/>
                <w:szCs w:val="24"/>
              </w:rPr>
            </w:pPr>
          </w:p>
          <w:p w14:paraId="647453E6" w14:textId="77777777" w:rsidR="0031381A" w:rsidRPr="00452590" w:rsidRDefault="0031381A" w:rsidP="0031381A">
            <w:pPr>
              <w:pStyle w:val="TableParagraph"/>
              <w:rPr>
                <w:b/>
                <w:szCs w:val="24"/>
              </w:rPr>
            </w:pPr>
          </w:p>
          <w:p w14:paraId="5DC38D99" w14:textId="77777777" w:rsidR="0031381A" w:rsidRPr="00452590" w:rsidRDefault="0031381A" w:rsidP="0031381A">
            <w:pPr>
              <w:pStyle w:val="TableParagraph"/>
              <w:rPr>
                <w:b/>
                <w:szCs w:val="24"/>
              </w:rPr>
            </w:pPr>
          </w:p>
          <w:p w14:paraId="321C07C4" w14:textId="77777777" w:rsidR="0031381A" w:rsidRPr="00452590" w:rsidRDefault="0031381A" w:rsidP="0031381A">
            <w:pPr>
              <w:pStyle w:val="TableParagraph"/>
              <w:spacing w:before="5"/>
              <w:rPr>
                <w:b/>
                <w:szCs w:val="24"/>
              </w:rPr>
            </w:pPr>
          </w:p>
          <w:p w14:paraId="7862B43B" w14:textId="77777777" w:rsidR="0031381A" w:rsidRPr="00452590" w:rsidRDefault="0031381A" w:rsidP="0031381A">
            <w:pPr>
              <w:pStyle w:val="TableParagraph"/>
              <w:ind w:left="107" w:right="80"/>
              <w:rPr>
                <w:b/>
                <w:szCs w:val="24"/>
              </w:rPr>
            </w:pPr>
            <w:r w:rsidRPr="00452590">
              <w:rPr>
                <w:b/>
                <w:szCs w:val="24"/>
              </w:rPr>
              <w:t>Debts to suppliers</w:t>
            </w:r>
          </w:p>
        </w:tc>
        <w:tc>
          <w:tcPr>
            <w:tcW w:w="1171" w:type="dxa"/>
            <w:vMerge w:val="restart"/>
          </w:tcPr>
          <w:p w14:paraId="7DA926F4" w14:textId="77777777" w:rsidR="0031381A" w:rsidRDefault="0031381A" w:rsidP="0031381A">
            <w:pPr>
              <w:pStyle w:val="TableParagraph"/>
              <w:rPr>
                <w:b/>
                <w:sz w:val="20"/>
              </w:rPr>
            </w:pPr>
          </w:p>
          <w:p w14:paraId="5D4851A7" w14:textId="77777777" w:rsidR="0031381A" w:rsidRDefault="0031381A" w:rsidP="0031381A">
            <w:pPr>
              <w:pStyle w:val="TableParagraph"/>
              <w:rPr>
                <w:b/>
                <w:sz w:val="20"/>
              </w:rPr>
            </w:pPr>
          </w:p>
          <w:p w14:paraId="3A716CFA" w14:textId="77777777" w:rsidR="0031381A" w:rsidRDefault="0031381A" w:rsidP="0031381A">
            <w:pPr>
              <w:pStyle w:val="TableParagraph"/>
              <w:rPr>
                <w:b/>
                <w:sz w:val="20"/>
              </w:rPr>
            </w:pPr>
          </w:p>
          <w:p w14:paraId="2C6E8F95" w14:textId="77777777" w:rsidR="0031381A" w:rsidRDefault="0031381A" w:rsidP="0031381A">
            <w:pPr>
              <w:pStyle w:val="TableParagraph"/>
              <w:rPr>
                <w:b/>
                <w:sz w:val="20"/>
              </w:rPr>
            </w:pPr>
          </w:p>
          <w:p w14:paraId="28871C06" w14:textId="77777777" w:rsidR="0031381A" w:rsidRDefault="0031381A" w:rsidP="0031381A">
            <w:pPr>
              <w:pStyle w:val="TableParagraph"/>
              <w:spacing w:before="155"/>
              <w:ind w:left="107" w:right="263"/>
              <w:rPr>
                <w:sz w:val="18"/>
              </w:rPr>
            </w:pPr>
            <w:r>
              <w:rPr>
                <w:sz w:val="18"/>
              </w:rPr>
              <w:t>Financial reporting</w:t>
            </w:r>
          </w:p>
        </w:tc>
        <w:tc>
          <w:tcPr>
            <w:tcW w:w="4229" w:type="dxa"/>
          </w:tcPr>
          <w:p w14:paraId="624AE44D" w14:textId="77777777" w:rsidR="0031381A" w:rsidRDefault="0031381A" w:rsidP="0031381A">
            <w:pPr>
              <w:pStyle w:val="TableParagraph"/>
              <w:spacing w:before="122"/>
              <w:ind w:left="105" w:right="97"/>
              <w:jc w:val="both"/>
              <w:rPr>
                <w:sz w:val="18"/>
              </w:rPr>
            </w:pPr>
            <w:r>
              <w:rPr>
                <w:sz w:val="18"/>
              </w:rPr>
              <w:t>Increased payable days, increased gap between receivable and payable days, unsubmitted financial statements</w:t>
            </w:r>
          </w:p>
        </w:tc>
        <w:tc>
          <w:tcPr>
            <w:tcW w:w="3199" w:type="dxa"/>
          </w:tcPr>
          <w:p w14:paraId="6E253ACE" w14:textId="77777777" w:rsidR="0031381A" w:rsidRDefault="0031381A" w:rsidP="0031381A">
            <w:pPr>
              <w:pStyle w:val="TableParagraph"/>
              <w:spacing w:before="122"/>
              <w:ind w:left="108" w:right="92"/>
              <w:jc w:val="both"/>
              <w:rPr>
                <w:sz w:val="18"/>
              </w:rPr>
            </w:pPr>
            <w:r>
              <w:rPr>
                <w:sz w:val="18"/>
              </w:rPr>
              <w:t>Increased number of days needed to pay suppliers</w:t>
            </w:r>
            <w:r>
              <w:rPr>
                <w:rStyle w:val="FootnoteReference"/>
                <w:sz w:val="18"/>
              </w:rPr>
              <w:footnoteReference w:id="85"/>
            </w:r>
            <w:r>
              <w:rPr>
                <w:sz w:val="18"/>
              </w:rPr>
              <w:t xml:space="preserve"> may highlight increasing liquidity issues. Increased time to receive payments may highlight internal difficulties (debt collection) or decreased debtors’ creditworthiness.</w:t>
            </w:r>
          </w:p>
        </w:tc>
      </w:tr>
      <w:tr w:rsidR="0031381A" w14:paraId="325E307A" w14:textId="77777777" w:rsidTr="0031381A">
        <w:trPr>
          <w:trHeight w:val="1067"/>
        </w:trPr>
        <w:tc>
          <w:tcPr>
            <w:tcW w:w="1175" w:type="dxa"/>
            <w:vMerge/>
            <w:tcBorders>
              <w:top w:val="nil"/>
            </w:tcBorders>
          </w:tcPr>
          <w:p w14:paraId="3A727AF7" w14:textId="77777777" w:rsidR="0031381A" w:rsidRPr="00452590" w:rsidRDefault="0031381A" w:rsidP="0031381A">
            <w:pPr>
              <w:rPr>
                <w:szCs w:val="24"/>
              </w:rPr>
            </w:pPr>
          </w:p>
        </w:tc>
        <w:tc>
          <w:tcPr>
            <w:tcW w:w="1171" w:type="dxa"/>
            <w:vMerge/>
            <w:tcBorders>
              <w:top w:val="nil"/>
            </w:tcBorders>
          </w:tcPr>
          <w:p w14:paraId="54E41A84" w14:textId="77777777" w:rsidR="0031381A" w:rsidRDefault="0031381A" w:rsidP="0031381A">
            <w:pPr>
              <w:rPr>
                <w:sz w:val="2"/>
                <w:szCs w:val="2"/>
              </w:rPr>
            </w:pPr>
          </w:p>
        </w:tc>
        <w:tc>
          <w:tcPr>
            <w:tcW w:w="4229" w:type="dxa"/>
          </w:tcPr>
          <w:p w14:paraId="4DDA0A0D" w14:textId="77777777" w:rsidR="0031381A" w:rsidRDefault="0031381A" w:rsidP="0031381A">
            <w:pPr>
              <w:pStyle w:val="TableParagraph"/>
              <w:spacing w:before="119"/>
              <w:ind w:left="105" w:right="96"/>
              <w:jc w:val="both"/>
              <w:rPr>
                <w:sz w:val="18"/>
              </w:rPr>
            </w:pPr>
            <w:r>
              <w:rPr>
                <w:sz w:val="18"/>
              </w:rPr>
              <w:t>Cash flow</w:t>
            </w:r>
            <w:r>
              <w:rPr>
                <w:rStyle w:val="FootnoteReference"/>
                <w:sz w:val="18"/>
              </w:rPr>
              <w:footnoteReference w:id="86"/>
            </w:r>
            <w:r>
              <w:rPr>
                <w:sz w:val="18"/>
              </w:rPr>
              <w:t xml:space="preserve">  (decrease), sales (decrease), EBITDA or sales/financial debt (decrease), leverage (increase), capital adequacy (decrease), current ratio (decrease), quick ratio (decrease)</w:t>
            </w:r>
          </w:p>
        </w:tc>
        <w:tc>
          <w:tcPr>
            <w:tcW w:w="3199" w:type="dxa"/>
          </w:tcPr>
          <w:p w14:paraId="40C0753B" w14:textId="77777777" w:rsidR="0031381A" w:rsidRDefault="0031381A" w:rsidP="0031381A">
            <w:pPr>
              <w:pStyle w:val="TableParagraph"/>
              <w:spacing w:before="119"/>
              <w:ind w:left="108" w:right="97"/>
              <w:jc w:val="both"/>
              <w:rPr>
                <w:sz w:val="18"/>
              </w:rPr>
            </w:pPr>
            <w:r>
              <w:rPr>
                <w:sz w:val="18"/>
              </w:rPr>
              <w:t xml:space="preserve">All these ratios provide </w:t>
            </w:r>
            <w:r>
              <w:rPr>
                <w:spacing w:val="-4"/>
                <w:sz w:val="18"/>
              </w:rPr>
              <w:t xml:space="preserve">key </w:t>
            </w:r>
            <w:r>
              <w:rPr>
                <w:sz w:val="18"/>
              </w:rPr>
              <w:t>indications of business sustainability and capacity to repay</w:t>
            </w:r>
            <w:r>
              <w:rPr>
                <w:spacing w:val="2"/>
                <w:sz w:val="18"/>
              </w:rPr>
              <w:t xml:space="preserve"> </w:t>
            </w:r>
            <w:r>
              <w:rPr>
                <w:sz w:val="18"/>
              </w:rPr>
              <w:t>debts.</w:t>
            </w:r>
          </w:p>
        </w:tc>
      </w:tr>
      <w:tr w:rsidR="0031381A" w14:paraId="7C4ACD60" w14:textId="77777777" w:rsidTr="0031381A">
        <w:trPr>
          <w:trHeight w:val="1067"/>
        </w:trPr>
        <w:tc>
          <w:tcPr>
            <w:tcW w:w="1175" w:type="dxa"/>
            <w:vMerge/>
            <w:tcBorders>
              <w:top w:val="nil"/>
              <w:bottom w:val="single" w:sz="4" w:space="0" w:color="auto"/>
            </w:tcBorders>
          </w:tcPr>
          <w:p w14:paraId="62767C34" w14:textId="77777777" w:rsidR="0031381A" w:rsidRPr="00452590" w:rsidRDefault="0031381A" w:rsidP="0031381A">
            <w:pPr>
              <w:rPr>
                <w:szCs w:val="24"/>
              </w:rPr>
            </w:pPr>
          </w:p>
        </w:tc>
        <w:tc>
          <w:tcPr>
            <w:tcW w:w="1171" w:type="dxa"/>
            <w:tcBorders>
              <w:bottom w:val="single" w:sz="4" w:space="0" w:color="auto"/>
            </w:tcBorders>
          </w:tcPr>
          <w:p w14:paraId="7687C675" w14:textId="77777777" w:rsidR="0031381A" w:rsidRDefault="0031381A" w:rsidP="0031381A">
            <w:pPr>
              <w:pStyle w:val="TableParagraph"/>
              <w:spacing w:before="6"/>
              <w:rPr>
                <w:b/>
                <w:sz w:val="19"/>
              </w:rPr>
            </w:pPr>
          </w:p>
          <w:p w14:paraId="51D5621A" w14:textId="77777777" w:rsidR="0031381A" w:rsidRDefault="0031381A" w:rsidP="0031381A">
            <w:pPr>
              <w:pStyle w:val="TableParagraph"/>
              <w:tabs>
                <w:tab w:val="left" w:pos="591"/>
              </w:tabs>
              <w:spacing w:before="1"/>
              <w:ind w:left="107" w:right="94"/>
              <w:rPr>
                <w:sz w:val="18"/>
              </w:rPr>
            </w:pPr>
            <w:r>
              <w:rPr>
                <w:sz w:val="18"/>
              </w:rPr>
              <w:t>Tribunals and</w:t>
            </w:r>
            <w:r>
              <w:rPr>
                <w:sz w:val="18"/>
              </w:rPr>
              <w:tab/>
            </w:r>
            <w:r>
              <w:rPr>
                <w:spacing w:val="-4"/>
                <w:sz w:val="18"/>
              </w:rPr>
              <w:t xml:space="preserve">other </w:t>
            </w:r>
            <w:r>
              <w:rPr>
                <w:sz w:val="18"/>
              </w:rPr>
              <w:t>sources</w:t>
            </w:r>
          </w:p>
        </w:tc>
        <w:tc>
          <w:tcPr>
            <w:tcW w:w="4229" w:type="dxa"/>
          </w:tcPr>
          <w:p w14:paraId="022152FF" w14:textId="77777777" w:rsidR="0031381A" w:rsidRDefault="0031381A" w:rsidP="0031381A">
            <w:pPr>
              <w:pStyle w:val="TableParagraph"/>
              <w:spacing w:before="119"/>
              <w:ind w:left="105" w:right="96"/>
              <w:jc w:val="both"/>
              <w:rPr>
                <w:sz w:val="18"/>
              </w:rPr>
            </w:pPr>
            <w:r>
              <w:rPr>
                <w:sz w:val="18"/>
              </w:rPr>
              <w:t xml:space="preserve">Court notifications, debt rescheduling agreements, public announcements referred to company, shareholders, beneficial owners, </w:t>
            </w:r>
            <w:proofErr w:type="gramStart"/>
            <w:r>
              <w:rPr>
                <w:sz w:val="18"/>
              </w:rPr>
              <w:t>managers’</w:t>
            </w:r>
            <w:proofErr w:type="gramEnd"/>
            <w:r>
              <w:rPr>
                <w:sz w:val="18"/>
              </w:rPr>
              <w:t xml:space="preserve"> or owners’ involvement in bankruptcy procedures</w:t>
            </w:r>
          </w:p>
        </w:tc>
        <w:tc>
          <w:tcPr>
            <w:tcW w:w="3199" w:type="dxa"/>
          </w:tcPr>
          <w:p w14:paraId="5379A20E" w14:textId="2C43E021" w:rsidR="0031381A" w:rsidRDefault="0031381A" w:rsidP="0031381A">
            <w:pPr>
              <w:pStyle w:val="TableParagraph"/>
              <w:spacing w:before="119"/>
              <w:ind w:left="108" w:right="95"/>
              <w:jc w:val="both"/>
              <w:rPr>
                <w:sz w:val="18"/>
              </w:rPr>
            </w:pPr>
            <w:proofErr w:type="gramStart"/>
            <w:r>
              <w:rPr>
                <w:sz w:val="18"/>
              </w:rPr>
              <w:t>All of</w:t>
            </w:r>
            <w:proofErr w:type="gramEnd"/>
            <w:r>
              <w:rPr>
                <w:sz w:val="18"/>
              </w:rPr>
              <w:t xml:space="preserve"> these indicators are strong </w:t>
            </w:r>
            <w:r w:rsidR="003E4018">
              <w:rPr>
                <w:sz w:val="18"/>
              </w:rPr>
              <w:t>alerts of</w:t>
            </w:r>
            <w:r>
              <w:rPr>
                <w:sz w:val="18"/>
              </w:rPr>
              <w:t xml:space="preserve"> decreased overall debt repayment capacity.</w:t>
            </w:r>
          </w:p>
        </w:tc>
      </w:tr>
      <w:tr w:rsidR="0031381A" w14:paraId="67987DBB" w14:textId="77777777" w:rsidTr="0031381A">
        <w:trPr>
          <w:trHeight w:val="1276"/>
        </w:trPr>
        <w:tc>
          <w:tcPr>
            <w:tcW w:w="1175" w:type="dxa"/>
            <w:vMerge w:val="restart"/>
            <w:tcBorders>
              <w:top w:val="single" w:sz="4" w:space="0" w:color="auto"/>
            </w:tcBorders>
          </w:tcPr>
          <w:p w14:paraId="5CB5C7FF" w14:textId="77777777" w:rsidR="0031381A" w:rsidRPr="00452590" w:rsidRDefault="0031381A" w:rsidP="0031381A">
            <w:pPr>
              <w:pStyle w:val="TableParagraph"/>
              <w:rPr>
                <w:b/>
                <w:szCs w:val="24"/>
              </w:rPr>
            </w:pPr>
          </w:p>
          <w:p w14:paraId="44C65FAC" w14:textId="77777777" w:rsidR="0031381A" w:rsidRPr="00452590" w:rsidRDefault="0031381A" w:rsidP="0031381A">
            <w:pPr>
              <w:pStyle w:val="TableParagraph"/>
              <w:rPr>
                <w:b/>
                <w:szCs w:val="24"/>
              </w:rPr>
            </w:pPr>
          </w:p>
          <w:p w14:paraId="095121C1" w14:textId="77777777" w:rsidR="0031381A" w:rsidRPr="00452590" w:rsidRDefault="0031381A" w:rsidP="0031381A">
            <w:pPr>
              <w:pStyle w:val="TableParagraph"/>
              <w:rPr>
                <w:b/>
                <w:szCs w:val="24"/>
              </w:rPr>
            </w:pPr>
          </w:p>
          <w:p w14:paraId="08889B8B" w14:textId="77777777" w:rsidR="0031381A" w:rsidRPr="00452590" w:rsidRDefault="0031381A" w:rsidP="0031381A">
            <w:pPr>
              <w:pStyle w:val="TableParagraph"/>
              <w:rPr>
                <w:b/>
                <w:szCs w:val="24"/>
              </w:rPr>
            </w:pPr>
          </w:p>
          <w:p w14:paraId="7BC3E056" w14:textId="77777777" w:rsidR="0031381A" w:rsidRPr="00452590" w:rsidRDefault="0031381A" w:rsidP="0031381A">
            <w:pPr>
              <w:pStyle w:val="TableParagraph"/>
              <w:rPr>
                <w:b/>
                <w:szCs w:val="24"/>
              </w:rPr>
            </w:pPr>
          </w:p>
          <w:p w14:paraId="24822FF7" w14:textId="77777777" w:rsidR="0031381A" w:rsidRPr="00452590" w:rsidRDefault="0031381A" w:rsidP="0031381A">
            <w:pPr>
              <w:pStyle w:val="TableParagraph"/>
              <w:rPr>
                <w:b/>
                <w:szCs w:val="24"/>
              </w:rPr>
            </w:pPr>
          </w:p>
          <w:p w14:paraId="3176DFC9" w14:textId="77777777" w:rsidR="0031381A" w:rsidRPr="00452590" w:rsidRDefault="0031381A" w:rsidP="0031381A">
            <w:pPr>
              <w:pStyle w:val="TableParagraph"/>
              <w:rPr>
                <w:b/>
                <w:szCs w:val="24"/>
              </w:rPr>
            </w:pPr>
          </w:p>
          <w:p w14:paraId="3873FFAE" w14:textId="77777777" w:rsidR="0031381A" w:rsidRPr="00452590" w:rsidRDefault="0031381A" w:rsidP="0031381A">
            <w:pPr>
              <w:pStyle w:val="TableParagraph"/>
              <w:rPr>
                <w:b/>
                <w:szCs w:val="24"/>
              </w:rPr>
            </w:pPr>
          </w:p>
          <w:p w14:paraId="552491FF" w14:textId="77777777" w:rsidR="0031381A" w:rsidRPr="00452590" w:rsidRDefault="0031381A" w:rsidP="0031381A">
            <w:pPr>
              <w:pStyle w:val="TableParagraph"/>
              <w:spacing w:before="187"/>
              <w:ind w:left="107" w:right="270"/>
              <w:rPr>
                <w:b/>
                <w:szCs w:val="24"/>
              </w:rPr>
            </w:pPr>
            <w:r w:rsidRPr="00452590">
              <w:rPr>
                <w:b/>
                <w:szCs w:val="24"/>
              </w:rPr>
              <w:t>Debt service</w:t>
            </w:r>
          </w:p>
        </w:tc>
        <w:tc>
          <w:tcPr>
            <w:tcW w:w="1171" w:type="dxa"/>
            <w:tcBorders>
              <w:top w:val="single" w:sz="4" w:space="0" w:color="auto"/>
            </w:tcBorders>
          </w:tcPr>
          <w:p w14:paraId="7701D107" w14:textId="77777777" w:rsidR="0031381A" w:rsidRDefault="0031381A" w:rsidP="0031381A">
            <w:pPr>
              <w:pStyle w:val="TableParagraph"/>
              <w:rPr>
                <w:b/>
                <w:sz w:val="20"/>
              </w:rPr>
            </w:pPr>
          </w:p>
          <w:p w14:paraId="1BBD013E" w14:textId="77777777" w:rsidR="0031381A" w:rsidRDefault="0031381A" w:rsidP="0031381A">
            <w:pPr>
              <w:pStyle w:val="TableParagraph"/>
              <w:spacing w:before="6"/>
              <w:rPr>
                <w:b/>
                <w:sz w:val="17"/>
              </w:rPr>
            </w:pPr>
          </w:p>
          <w:p w14:paraId="3CE55934" w14:textId="77777777" w:rsidR="0031381A" w:rsidRDefault="0031381A" w:rsidP="0031381A">
            <w:pPr>
              <w:pStyle w:val="TableParagraph"/>
              <w:ind w:left="107" w:right="263"/>
              <w:rPr>
                <w:sz w:val="18"/>
              </w:rPr>
            </w:pPr>
            <w:r>
              <w:rPr>
                <w:sz w:val="18"/>
              </w:rPr>
              <w:t>Financial reporting</w:t>
            </w:r>
          </w:p>
        </w:tc>
        <w:tc>
          <w:tcPr>
            <w:tcW w:w="4229" w:type="dxa"/>
          </w:tcPr>
          <w:p w14:paraId="459BE3C7" w14:textId="77777777" w:rsidR="0031381A" w:rsidRDefault="0031381A" w:rsidP="0031381A">
            <w:pPr>
              <w:pStyle w:val="TableParagraph"/>
              <w:spacing w:before="122"/>
              <w:ind w:left="105" w:right="93"/>
              <w:jc w:val="both"/>
              <w:rPr>
                <w:sz w:val="18"/>
              </w:rPr>
            </w:pPr>
            <w:r>
              <w:rPr>
                <w:sz w:val="18"/>
              </w:rPr>
              <w:t>Cash flow (decrease), sales (decrease), EBITDA or sales/financial debt, leverage, capital adequacy, current ratio, quick ratio, cash ratio, decrease of client base, decreased number of suppliers, unsubmitted financial statements</w:t>
            </w:r>
          </w:p>
        </w:tc>
        <w:tc>
          <w:tcPr>
            <w:tcW w:w="3199" w:type="dxa"/>
          </w:tcPr>
          <w:p w14:paraId="087E1280" w14:textId="77777777" w:rsidR="0031381A" w:rsidRDefault="0031381A" w:rsidP="0031381A">
            <w:pPr>
              <w:pStyle w:val="TableParagraph"/>
              <w:spacing w:before="122"/>
              <w:ind w:left="108" w:right="97"/>
              <w:jc w:val="both"/>
              <w:rPr>
                <w:sz w:val="18"/>
              </w:rPr>
            </w:pPr>
            <w:r>
              <w:rPr>
                <w:sz w:val="18"/>
              </w:rPr>
              <w:t xml:space="preserve">All these ratios provide </w:t>
            </w:r>
            <w:r>
              <w:rPr>
                <w:spacing w:val="-4"/>
                <w:sz w:val="18"/>
              </w:rPr>
              <w:t xml:space="preserve">key </w:t>
            </w:r>
            <w:r>
              <w:rPr>
                <w:sz w:val="18"/>
              </w:rPr>
              <w:t>indications of business sustainability and capacity to repay</w:t>
            </w:r>
            <w:r>
              <w:rPr>
                <w:spacing w:val="3"/>
                <w:sz w:val="18"/>
              </w:rPr>
              <w:t xml:space="preserve"> </w:t>
            </w:r>
            <w:r>
              <w:rPr>
                <w:sz w:val="18"/>
              </w:rPr>
              <w:t>debts.</w:t>
            </w:r>
          </w:p>
        </w:tc>
      </w:tr>
      <w:tr w:rsidR="0031381A" w14:paraId="78869DC1" w14:textId="77777777" w:rsidTr="0031381A">
        <w:trPr>
          <w:trHeight w:val="1274"/>
        </w:trPr>
        <w:tc>
          <w:tcPr>
            <w:tcW w:w="1175" w:type="dxa"/>
            <w:vMerge/>
            <w:tcBorders>
              <w:top w:val="single" w:sz="4" w:space="0" w:color="000000"/>
            </w:tcBorders>
          </w:tcPr>
          <w:p w14:paraId="601C68D7" w14:textId="77777777" w:rsidR="0031381A" w:rsidRPr="00452590" w:rsidRDefault="0031381A" w:rsidP="0031381A">
            <w:pPr>
              <w:rPr>
                <w:szCs w:val="24"/>
              </w:rPr>
            </w:pPr>
          </w:p>
        </w:tc>
        <w:tc>
          <w:tcPr>
            <w:tcW w:w="1171" w:type="dxa"/>
            <w:vMerge w:val="restart"/>
            <w:tcBorders>
              <w:top w:val="single" w:sz="4" w:space="0" w:color="000000"/>
            </w:tcBorders>
          </w:tcPr>
          <w:p w14:paraId="3CEEEE40" w14:textId="77777777" w:rsidR="0031381A" w:rsidRDefault="0031381A" w:rsidP="0031381A">
            <w:pPr>
              <w:pStyle w:val="TableParagraph"/>
              <w:rPr>
                <w:b/>
                <w:sz w:val="20"/>
              </w:rPr>
            </w:pPr>
          </w:p>
          <w:p w14:paraId="3536E78A" w14:textId="77777777" w:rsidR="0031381A" w:rsidRDefault="0031381A" w:rsidP="0031381A">
            <w:pPr>
              <w:pStyle w:val="TableParagraph"/>
              <w:rPr>
                <w:b/>
                <w:sz w:val="20"/>
              </w:rPr>
            </w:pPr>
          </w:p>
          <w:p w14:paraId="165D6E41" w14:textId="77777777" w:rsidR="0031381A" w:rsidRDefault="0031381A" w:rsidP="0031381A">
            <w:pPr>
              <w:pStyle w:val="TableParagraph"/>
              <w:rPr>
                <w:b/>
                <w:sz w:val="20"/>
              </w:rPr>
            </w:pPr>
          </w:p>
          <w:p w14:paraId="195B7447" w14:textId="77777777" w:rsidR="0031381A" w:rsidRDefault="0031381A" w:rsidP="0031381A">
            <w:pPr>
              <w:pStyle w:val="TableParagraph"/>
              <w:rPr>
                <w:b/>
                <w:sz w:val="20"/>
              </w:rPr>
            </w:pPr>
          </w:p>
          <w:p w14:paraId="64889844" w14:textId="77777777" w:rsidR="0031381A" w:rsidRDefault="0031381A" w:rsidP="0031381A">
            <w:pPr>
              <w:pStyle w:val="TableParagraph"/>
              <w:rPr>
                <w:b/>
                <w:sz w:val="20"/>
              </w:rPr>
            </w:pPr>
          </w:p>
          <w:p w14:paraId="674645B0" w14:textId="77777777" w:rsidR="0031381A" w:rsidRDefault="0031381A" w:rsidP="0031381A">
            <w:pPr>
              <w:pStyle w:val="TableParagraph"/>
              <w:rPr>
                <w:b/>
                <w:sz w:val="20"/>
              </w:rPr>
            </w:pPr>
          </w:p>
          <w:p w14:paraId="0DEC5ABD" w14:textId="77777777" w:rsidR="0031381A" w:rsidRDefault="0031381A" w:rsidP="0031381A">
            <w:pPr>
              <w:pStyle w:val="TableParagraph"/>
              <w:spacing w:before="4"/>
              <w:rPr>
                <w:b/>
                <w:sz w:val="18"/>
              </w:rPr>
            </w:pPr>
          </w:p>
          <w:p w14:paraId="3F61CA6B" w14:textId="77777777" w:rsidR="0031381A" w:rsidRDefault="0031381A" w:rsidP="0031381A">
            <w:pPr>
              <w:pStyle w:val="TableParagraph"/>
              <w:ind w:left="107" w:right="443"/>
              <w:rPr>
                <w:sz w:val="18"/>
              </w:rPr>
            </w:pPr>
            <w:r>
              <w:rPr>
                <w:sz w:val="18"/>
              </w:rPr>
              <w:t>Credit bureau</w:t>
            </w:r>
          </w:p>
        </w:tc>
        <w:tc>
          <w:tcPr>
            <w:tcW w:w="4229" w:type="dxa"/>
          </w:tcPr>
          <w:p w14:paraId="259F48D5" w14:textId="77777777" w:rsidR="0031381A" w:rsidRDefault="0031381A" w:rsidP="0031381A">
            <w:pPr>
              <w:pStyle w:val="TableParagraph"/>
              <w:spacing w:before="119"/>
              <w:ind w:left="105" w:right="97"/>
              <w:jc w:val="both"/>
              <w:rPr>
                <w:sz w:val="18"/>
              </w:rPr>
            </w:pPr>
            <w:r>
              <w:rPr>
                <w:sz w:val="18"/>
              </w:rPr>
              <w:t xml:space="preserve">Payment performance (e.g., negative information) of companies, shareholders, beneficial </w:t>
            </w:r>
            <w:proofErr w:type="gramStart"/>
            <w:r>
              <w:rPr>
                <w:sz w:val="18"/>
              </w:rPr>
              <w:t>owners</w:t>
            </w:r>
            <w:proofErr w:type="gramEnd"/>
            <w:r>
              <w:rPr>
                <w:sz w:val="18"/>
              </w:rPr>
              <w:t xml:space="preserve"> and warrantors</w:t>
            </w:r>
          </w:p>
        </w:tc>
        <w:tc>
          <w:tcPr>
            <w:tcW w:w="3199" w:type="dxa"/>
          </w:tcPr>
          <w:p w14:paraId="6AB9E4AC" w14:textId="77777777" w:rsidR="0031381A" w:rsidRDefault="0031381A" w:rsidP="0031381A">
            <w:pPr>
              <w:pStyle w:val="TableParagraph"/>
              <w:spacing w:before="119"/>
              <w:ind w:left="108" w:right="93"/>
              <w:jc w:val="both"/>
              <w:rPr>
                <w:sz w:val="18"/>
              </w:rPr>
            </w:pPr>
            <w:r>
              <w:rPr>
                <w:sz w:val="18"/>
              </w:rPr>
              <w:t>Emerging loan repayment difficulties of companies, owners and ultimate beneficial owners, warrantors are highly predictive alerts of perspective insolvency.</w:t>
            </w:r>
          </w:p>
        </w:tc>
      </w:tr>
      <w:tr w:rsidR="0031381A" w14:paraId="3ADF714F" w14:textId="77777777" w:rsidTr="0031381A">
        <w:trPr>
          <w:trHeight w:val="2311"/>
        </w:trPr>
        <w:tc>
          <w:tcPr>
            <w:tcW w:w="1175" w:type="dxa"/>
            <w:vMerge/>
            <w:tcBorders>
              <w:top w:val="single" w:sz="4" w:space="0" w:color="000000"/>
            </w:tcBorders>
          </w:tcPr>
          <w:p w14:paraId="5F5EFE4E" w14:textId="77777777" w:rsidR="0031381A" w:rsidRPr="00452590" w:rsidRDefault="0031381A" w:rsidP="0031381A">
            <w:pPr>
              <w:rPr>
                <w:szCs w:val="24"/>
              </w:rPr>
            </w:pPr>
          </w:p>
        </w:tc>
        <w:tc>
          <w:tcPr>
            <w:tcW w:w="1171" w:type="dxa"/>
            <w:vMerge/>
            <w:tcBorders>
              <w:top w:val="single" w:sz="4" w:space="0" w:color="000000"/>
            </w:tcBorders>
          </w:tcPr>
          <w:p w14:paraId="5A4EE6A7" w14:textId="77777777" w:rsidR="0031381A" w:rsidRDefault="0031381A" w:rsidP="0031381A">
            <w:pPr>
              <w:rPr>
                <w:sz w:val="2"/>
                <w:szCs w:val="2"/>
              </w:rPr>
            </w:pPr>
          </w:p>
        </w:tc>
        <w:tc>
          <w:tcPr>
            <w:tcW w:w="4229" w:type="dxa"/>
          </w:tcPr>
          <w:p w14:paraId="1FF37939" w14:textId="77777777" w:rsidR="0031381A" w:rsidRDefault="0031381A" w:rsidP="0031381A">
            <w:pPr>
              <w:pStyle w:val="TableParagraph"/>
              <w:spacing w:before="119"/>
              <w:ind w:left="105" w:right="96"/>
              <w:jc w:val="both"/>
              <w:rPr>
                <w:sz w:val="18"/>
              </w:rPr>
            </w:pPr>
            <w:r>
              <w:rPr>
                <w:sz w:val="18"/>
              </w:rPr>
              <w:t xml:space="preserve">Payment behavior and credit exposure (positive information): decreased number of credit facilities, decreased number of reporting institutions, rejected applications, increased number of queries, decreased credit limits, increased use of credit lines, rejected renewals of credit facilities, switched financing from short-term and self-liquidating credit facilities to term loans, debt rescheduling. All the above indicators can be referred to companies, shareholders, beneficial </w:t>
            </w:r>
            <w:proofErr w:type="gramStart"/>
            <w:r>
              <w:rPr>
                <w:sz w:val="18"/>
              </w:rPr>
              <w:t>owners</w:t>
            </w:r>
            <w:proofErr w:type="gramEnd"/>
            <w:r>
              <w:rPr>
                <w:sz w:val="18"/>
              </w:rPr>
              <w:t xml:space="preserve"> and</w:t>
            </w:r>
            <w:r>
              <w:rPr>
                <w:spacing w:val="-1"/>
                <w:sz w:val="18"/>
              </w:rPr>
              <w:t xml:space="preserve"> </w:t>
            </w:r>
            <w:r>
              <w:rPr>
                <w:sz w:val="18"/>
              </w:rPr>
              <w:t>warrantors.</w:t>
            </w:r>
          </w:p>
        </w:tc>
        <w:tc>
          <w:tcPr>
            <w:tcW w:w="3199" w:type="dxa"/>
          </w:tcPr>
          <w:p w14:paraId="5A7E5067" w14:textId="77777777" w:rsidR="0031381A" w:rsidRDefault="0031381A" w:rsidP="0031381A">
            <w:pPr>
              <w:pStyle w:val="TableParagraph"/>
              <w:spacing w:before="119"/>
              <w:ind w:left="108" w:right="93"/>
              <w:jc w:val="both"/>
              <w:rPr>
                <w:b/>
                <w:sz w:val="18"/>
              </w:rPr>
            </w:pPr>
            <w:r>
              <w:rPr>
                <w:sz w:val="18"/>
              </w:rPr>
              <w:t xml:space="preserve">All these indicators can significantly help to predict future difficulties. </w:t>
            </w:r>
            <w:r>
              <w:rPr>
                <w:b/>
                <w:sz w:val="18"/>
              </w:rPr>
              <w:t>These indicators will only be available when positive credit information sharing is operational in Bulgaria.</w:t>
            </w:r>
          </w:p>
        </w:tc>
      </w:tr>
      <w:tr w:rsidR="0031381A" w14:paraId="7A1D7E82" w14:textId="77777777" w:rsidTr="0031381A">
        <w:trPr>
          <w:trHeight w:val="1273"/>
        </w:trPr>
        <w:tc>
          <w:tcPr>
            <w:tcW w:w="1175" w:type="dxa"/>
          </w:tcPr>
          <w:p w14:paraId="290AC123" w14:textId="77777777" w:rsidR="0031381A" w:rsidRPr="00452590" w:rsidRDefault="0031381A" w:rsidP="0031381A">
            <w:pPr>
              <w:pStyle w:val="TableParagraph"/>
              <w:rPr>
                <w:b/>
                <w:szCs w:val="24"/>
              </w:rPr>
            </w:pPr>
          </w:p>
          <w:p w14:paraId="1CA02299" w14:textId="77777777" w:rsidR="0031381A" w:rsidRPr="00452590" w:rsidRDefault="0031381A" w:rsidP="0031381A">
            <w:pPr>
              <w:pStyle w:val="TableParagraph"/>
              <w:spacing w:before="10"/>
              <w:rPr>
                <w:b/>
                <w:szCs w:val="24"/>
              </w:rPr>
            </w:pPr>
          </w:p>
          <w:p w14:paraId="465C1AFA" w14:textId="77777777" w:rsidR="0031381A" w:rsidRPr="00452590" w:rsidRDefault="0031381A" w:rsidP="0031381A">
            <w:pPr>
              <w:pStyle w:val="TableParagraph"/>
              <w:spacing w:before="1"/>
              <w:ind w:left="107"/>
              <w:rPr>
                <w:b/>
                <w:szCs w:val="24"/>
              </w:rPr>
            </w:pPr>
          </w:p>
        </w:tc>
        <w:tc>
          <w:tcPr>
            <w:tcW w:w="1171" w:type="dxa"/>
          </w:tcPr>
          <w:p w14:paraId="5683C907" w14:textId="77777777" w:rsidR="0031381A" w:rsidRDefault="0031381A" w:rsidP="0031381A">
            <w:pPr>
              <w:pStyle w:val="TableParagraph"/>
              <w:rPr>
                <w:b/>
                <w:sz w:val="20"/>
              </w:rPr>
            </w:pPr>
          </w:p>
          <w:p w14:paraId="18C3F414" w14:textId="77777777" w:rsidR="0031381A" w:rsidRDefault="0031381A" w:rsidP="0031381A">
            <w:pPr>
              <w:pStyle w:val="TableParagraph"/>
              <w:spacing w:before="3"/>
              <w:rPr>
                <w:b/>
                <w:sz w:val="17"/>
              </w:rPr>
            </w:pPr>
          </w:p>
          <w:p w14:paraId="30775146" w14:textId="77777777" w:rsidR="0031381A" w:rsidRDefault="0031381A" w:rsidP="0031381A">
            <w:pPr>
              <w:pStyle w:val="TableParagraph"/>
              <w:spacing w:before="1"/>
              <w:ind w:left="107" w:right="263"/>
              <w:rPr>
                <w:sz w:val="18"/>
              </w:rPr>
            </w:pPr>
            <w:r>
              <w:rPr>
                <w:sz w:val="18"/>
              </w:rPr>
              <w:t>Financial reporting</w:t>
            </w:r>
          </w:p>
        </w:tc>
        <w:tc>
          <w:tcPr>
            <w:tcW w:w="4229" w:type="dxa"/>
          </w:tcPr>
          <w:p w14:paraId="6C75B222" w14:textId="42FA2D8D" w:rsidR="0031381A" w:rsidRDefault="0031381A" w:rsidP="0031381A">
            <w:pPr>
              <w:pStyle w:val="TableParagraph"/>
              <w:spacing w:before="119"/>
              <w:ind w:left="105" w:right="96"/>
              <w:jc w:val="both"/>
              <w:rPr>
                <w:sz w:val="18"/>
              </w:rPr>
            </w:pPr>
            <w:r>
              <w:rPr>
                <w:sz w:val="18"/>
              </w:rPr>
              <w:t xml:space="preserve">Cash flow (decrease), sales (decrease), EBITDA, sales/financial debt, leverage, </w:t>
            </w:r>
            <w:r w:rsidR="003E4018">
              <w:rPr>
                <w:sz w:val="18"/>
              </w:rPr>
              <w:t>capital adequacy</w:t>
            </w:r>
            <w:r>
              <w:rPr>
                <w:sz w:val="18"/>
              </w:rPr>
              <w:t>, Current ratio, quick ratio, cash ratio, decrease of client base, decreased number of suppliers, unsubmitted financial statements</w:t>
            </w:r>
          </w:p>
        </w:tc>
        <w:tc>
          <w:tcPr>
            <w:tcW w:w="3199" w:type="dxa"/>
          </w:tcPr>
          <w:p w14:paraId="7A3FBC08" w14:textId="77777777" w:rsidR="0031381A" w:rsidRDefault="0031381A" w:rsidP="0031381A">
            <w:pPr>
              <w:pStyle w:val="TableParagraph"/>
              <w:spacing w:before="119"/>
              <w:ind w:left="108" w:right="97"/>
              <w:jc w:val="both"/>
              <w:rPr>
                <w:sz w:val="18"/>
              </w:rPr>
            </w:pPr>
            <w:r>
              <w:rPr>
                <w:sz w:val="18"/>
              </w:rPr>
              <w:t xml:space="preserve">All these ratios provide </w:t>
            </w:r>
            <w:r>
              <w:rPr>
                <w:spacing w:val="-4"/>
                <w:sz w:val="18"/>
              </w:rPr>
              <w:t xml:space="preserve">key </w:t>
            </w:r>
            <w:r>
              <w:rPr>
                <w:sz w:val="18"/>
              </w:rPr>
              <w:t>indications of business sustainability and capacity to repay tax and VAT</w:t>
            </w:r>
            <w:r>
              <w:rPr>
                <w:spacing w:val="-1"/>
                <w:sz w:val="18"/>
              </w:rPr>
              <w:t xml:space="preserve"> </w:t>
            </w:r>
            <w:r>
              <w:rPr>
                <w:sz w:val="18"/>
              </w:rPr>
              <w:t>debt.</w:t>
            </w:r>
          </w:p>
        </w:tc>
      </w:tr>
      <w:tr w:rsidR="0031381A" w14:paraId="3C751EF4" w14:textId="77777777" w:rsidTr="0031381A">
        <w:trPr>
          <w:trHeight w:val="1273"/>
        </w:trPr>
        <w:tc>
          <w:tcPr>
            <w:tcW w:w="1175" w:type="dxa"/>
          </w:tcPr>
          <w:p w14:paraId="588B27F4" w14:textId="77777777" w:rsidR="0031381A" w:rsidRPr="00452590" w:rsidRDefault="0031381A" w:rsidP="0031381A">
            <w:pPr>
              <w:pStyle w:val="TableParagraph"/>
              <w:rPr>
                <w:b/>
                <w:szCs w:val="24"/>
              </w:rPr>
            </w:pPr>
            <w:r w:rsidRPr="00452590">
              <w:rPr>
                <w:b/>
                <w:szCs w:val="24"/>
              </w:rPr>
              <w:lastRenderedPageBreak/>
              <w:t>Tax and VAT</w:t>
            </w:r>
          </w:p>
        </w:tc>
        <w:tc>
          <w:tcPr>
            <w:tcW w:w="1171" w:type="dxa"/>
          </w:tcPr>
          <w:p w14:paraId="6D8896AD" w14:textId="77777777" w:rsidR="0031381A" w:rsidRDefault="0031381A" w:rsidP="0031381A">
            <w:pPr>
              <w:pStyle w:val="TableParagraph"/>
              <w:spacing w:before="6"/>
              <w:jc w:val="center"/>
              <w:rPr>
                <w:sz w:val="24"/>
              </w:rPr>
            </w:pPr>
          </w:p>
          <w:p w14:paraId="2C095F4A" w14:textId="77777777" w:rsidR="0031381A" w:rsidRDefault="0031381A" w:rsidP="0031381A">
            <w:pPr>
              <w:pStyle w:val="TableParagraph"/>
              <w:ind w:left="178"/>
              <w:rPr>
                <w:b/>
                <w:sz w:val="20"/>
              </w:rPr>
            </w:pPr>
            <w:r>
              <w:rPr>
                <w:sz w:val="18"/>
              </w:rPr>
              <w:t>National Revenue Agency</w:t>
            </w:r>
          </w:p>
        </w:tc>
        <w:tc>
          <w:tcPr>
            <w:tcW w:w="4229" w:type="dxa"/>
          </w:tcPr>
          <w:p w14:paraId="7E9957D8" w14:textId="77777777" w:rsidR="0031381A" w:rsidRDefault="0031381A" w:rsidP="0031381A">
            <w:pPr>
              <w:pStyle w:val="TableParagraph"/>
              <w:spacing w:before="119"/>
              <w:ind w:left="105" w:right="96"/>
              <w:jc w:val="both"/>
              <w:rPr>
                <w:sz w:val="18"/>
              </w:rPr>
            </w:pPr>
            <w:r>
              <w:rPr>
                <w:sz w:val="18"/>
              </w:rPr>
              <w:t>Unsubmitted tax declarations, emerging tax arrears, increased tax debt and interest, postponed tax debt and interest (company, beneficial, owners, shareholders)</w:t>
            </w:r>
          </w:p>
        </w:tc>
        <w:tc>
          <w:tcPr>
            <w:tcW w:w="3199" w:type="dxa"/>
            <w:vMerge w:val="restart"/>
          </w:tcPr>
          <w:p w14:paraId="5BCC01FD" w14:textId="77777777" w:rsidR="0031381A" w:rsidRDefault="0031381A" w:rsidP="0031381A">
            <w:pPr>
              <w:pStyle w:val="TableParagraph"/>
              <w:spacing w:before="119"/>
              <w:ind w:left="108" w:right="96"/>
              <w:jc w:val="both"/>
              <w:rPr>
                <w:sz w:val="18"/>
              </w:rPr>
            </w:pPr>
            <w:proofErr w:type="gramStart"/>
            <w:r>
              <w:rPr>
                <w:sz w:val="18"/>
              </w:rPr>
              <w:t>All of</w:t>
            </w:r>
            <w:proofErr w:type="gramEnd"/>
            <w:r>
              <w:rPr>
                <w:sz w:val="18"/>
              </w:rPr>
              <w:t xml:space="preserve"> these indicators are highly predictive and provide alerts on company capacity to face</w:t>
            </w:r>
            <w:r>
              <w:rPr>
                <w:spacing w:val="-4"/>
                <w:sz w:val="18"/>
              </w:rPr>
              <w:t xml:space="preserve"> </w:t>
            </w:r>
            <w:r>
              <w:rPr>
                <w:sz w:val="18"/>
              </w:rPr>
              <w:t>obligations.</w:t>
            </w:r>
          </w:p>
        </w:tc>
      </w:tr>
      <w:tr w:rsidR="0031381A" w14:paraId="01086AE5" w14:textId="77777777" w:rsidTr="0031381A">
        <w:trPr>
          <w:trHeight w:val="1273"/>
        </w:trPr>
        <w:tc>
          <w:tcPr>
            <w:tcW w:w="1175" w:type="dxa"/>
          </w:tcPr>
          <w:p w14:paraId="74313A86" w14:textId="77777777" w:rsidR="0031381A" w:rsidRPr="00452590" w:rsidRDefault="0031381A" w:rsidP="0031381A">
            <w:pPr>
              <w:pStyle w:val="TableParagraph"/>
              <w:ind w:left="168"/>
              <w:rPr>
                <w:b/>
                <w:szCs w:val="24"/>
              </w:rPr>
            </w:pPr>
            <w:r w:rsidRPr="00452590">
              <w:rPr>
                <w:b/>
                <w:szCs w:val="24"/>
              </w:rPr>
              <w:t xml:space="preserve">Staff social </w:t>
            </w:r>
            <w:r w:rsidRPr="00452590">
              <w:rPr>
                <w:b/>
                <w:w w:val="95"/>
                <w:szCs w:val="24"/>
              </w:rPr>
              <w:t>security</w:t>
            </w:r>
          </w:p>
        </w:tc>
        <w:tc>
          <w:tcPr>
            <w:tcW w:w="1171" w:type="dxa"/>
          </w:tcPr>
          <w:p w14:paraId="1F9F1640" w14:textId="77777777" w:rsidR="0031381A" w:rsidRDefault="0031381A" w:rsidP="0031381A">
            <w:pPr>
              <w:pStyle w:val="TableParagraph"/>
              <w:spacing w:before="6"/>
              <w:ind w:left="178" w:right="64"/>
              <w:rPr>
                <w:sz w:val="24"/>
              </w:rPr>
            </w:pPr>
            <w:r>
              <w:rPr>
                <w:sz w:val="18"/>
              </w:rPr>
              <w:t xml:space="preserve">Same information sources </w:t>
            </w:r>
            <w:r>
              <w:rPr>
                <w:spacing w:val="-9"/>
                <w:sz w:val="18"/>
              </w:rPr>
              <w:t xml:space="preserve">as </w:t>
            </w:r>
            <w:r>
              <w:rPr>
                <w:sz w:val="18"/>
              </w:rPr>
              <w:t>tax</w:t>
            </w:r>
            <w:r>
              <w:rPr>
                <w:sz w:val="18"/>
              </w:rPr>
              <w:tab/>
            </w:r>
            <w:r>
              <w:rPr>
                <w:spacing w:val="-6"/>
                <w:sz w:val="18"/>
              </w:rPr>
              <w:t xml:space="preserve">and </w:t>
            </w:r>
            <w:r>
              <w:rPr>
                <w:sz w:val="18"/>
              </w:rPr>
              <w:t>VAT</w:t>
            </w:r>
          </w:p>
        </w:tc>
        <w:tc>
          <w:tcPr>
            <w:tcW w:w="4229" w:type="dxa"/>
          </w:tcPr>
          <w:p w14:paraId="35255A8F" w14:textId="77777777" w:rsidR="0031381A" w:rsidRDefault="0031381A" w:rsidP="0031381A">
            <w:pPr>
              <w:pStyle w:val="TableParagraph"/>
              <w:spacing w:before="119"/>
              <w:ind w:left="105" w:right="96"/>
              <w:jc w:val="both"/>
              <w:rPr>
                <w:sz w:val="18"/>
              </w:rPr>
            </w:pPr>
            <w:r>
              <w:rPr>
                <w:sz w:val="18"/>
              </w:rPr>
              <w:t>Same financial indicators, increase of social security debt, unpaid social security debt (company, beneficial, owners, shareholders)</w:t>
            </w:r>
          </w:p>
        </w:tc>
        <w:tc>
          <w:tcPr>
            <w:tcW w:w="3199" w:type="dxa"/>
            <w:vMerge/>
          </w:tcPr>
          <w:p w14:paraId="750FFA76" w14:textId="77777777" w:rsidR="0031381A" w:rsidRDefault="0031381A" w:rsidP="0031381A">
            <w:pPr>
              <w:pStyle w:val="TableParagraph"/>
              <w:spacing w:before="119"/>
              <w:ind w:left="108" w:right="97"/>
              <w:jc w:val="both"/>
              <w:rPr>
                <w:sz w:val="18"/>
              </w:rPr>
            </w:pPr>
          </w:p>
        </w:tc>
      </w:tr>
    </w:tbl>
    <w:p w14:paraId="3AF98791" w14:textId="77777777" w:rsidR="0031381A" w:rsidRPr="00FC2CDE" w:rsidRDefault="0031381A" w:rsidP="0031381A">
      <w:pPr>
        <w:pStyle w:val="BodyText"/>
        <w:spacing w:line="276" w:lineRule="auto"/>
        <w:ind w:left="1080" w:right="1669"/>
        <w:jc w:val="both"/>
        <w:rPr>
          <w:b/>
          <w:bCs/>
        </w:rPr>
      </w:pPr>
    </w:p>
    <w:p w14:paraId="11D29E3F" w14:textId="77777777" w:rsidR="0031381A" w:rsidRPr="00FC2CDE" w:rsidRDefault="0031381A" w:rsidP="0031381A">
      <w:pPr>
        <w:pStyle w:val="BodyText"/>
        <w:spacing w:line="276" w:lineRule="auto"/>
        <w:ind w:right="1669"/>
        <w:jc w:val="both"/>
        <w:rPr>
          <w:b/>
          <w:bCs/>
        </w:rPr>
      </w:pPr>
    </w:p>
    <w:p w14:paraId="580D8A49" w14:textId="77777777" w:rsidR="0031381A" w:rsidRPr="00460841" w:rsidRDefault="0031381A" w:rsidP="0031381A">
      <w:pPr>
        <w:tabs>
          <w:tab w:val="left" w:pos="1020"/>
          <w:tab w:val="left" w:pos="1021"/>
        </w:tabs>
        <w:spacing w:before="1"/>
        <w:ind w:right="1669"/>
        <w:rPr>
          <w:b/>
          <w:bCs/>
          <w:i/>
          <w:sz w:val="24"/>
        </w:rPr>
      </w:pPr>
      <w:r w:rsidRPr="00460841">
        <w:rPr>
          <w:b/>
          <w:bCs/>
          <w:i/>
          <w:sz w:val="24"/>
        </w:rPr>
        <w:t>The quantitative perspective</w:t>
      </w:r>
      <w:r>
        <w:rPr>
          <w:b/>
          <w:bCs/>
          <w:i/>
          <w:sz w:val="24"/>
        </w:rPr>
        <w:t>: The “how”</w:t>
      </w:r>
    </w:p>
    <w:p w14:paraId="1A7F0397" w14:textId="77777777" w:rsidR="0031381A" w:rsidRDefault="0031381A" w:rsidP="0031381A">
      <w:pPr>
        <w:pStyle w:val="BodyText"/>
        <w:spacing w:line="276" w:lineRule="auto"/>
        <w:ind w:right="1669"/>
        <w:jc w:val="both"/>
      </w:pPr>
    </w:p>
    <w:p w14:paraId="15B96F01" w14:textId="12B252B7" w:rsidR="0031381A" w:rsidRDefault="0031381A" w:rsidP="0031381A">
      <w:pPr>
        <w:jc w:val="both"/>
      </w:pPr>
      <w:r>
        <w:t xml:space="preserve">The use of quantitative data can help at identifying a likelihood of distress, as the probability of materialization of the risk of insolvency within the established time frame. </w:t>
      </w:r>
      <w:r>
        <w:br/>
        <w:t xml:space="preserve">Given the lack of publicly available data (as highlighted in Section 6), the implementation of such approach is only possible under a self-assessment perspective, </w:t>
      </w:r>
      <w:r w:rsidR="003E4018">
        <w:t>i.e.,</w:t>
      </w:r>
      <w:r>
        <w:t xml:space="preserve"> where companies perform the assessment based on internal data, and apply the methodology and benchmarking analysis provided by the EWT.</w:t>
      </w:r>
    </w:p>
    <w:p w14:paraId="05E44738" w14:textId="77777777" w:rsidR="0031381A" w:rsidRDefault="0031381A" w:rsidP="0031381A">
      <w:pPr>
        <w:pStyle w:val="BodyText"/>
        <w:spacing w:line="276" w:lineRule="auto"/>
        <w:ind w:left="300" w:right="1669"/>
        <w:jc w:val="both"/>
      </w:pPr>
    </w:p>
    <w:p w14:paraId="218CD842" w14:textId="77777777" w:rsidR="0031381A" w:rsidRPr="00EE1BC1" w:rsidRDefault="0031381A" w:rsidP="0031381A">
      <w:pPr>
        <w:jc w:val="both"/>
      </w:pPr>
      <w:proofErr w:type="gramStart"/>
      <w:r w:rsidRPr="00EE1BC1">
        <w:t>For the purpose of</w:t>
      </w:r>
      <w:proofErr w:type="gramEnd"/>
      <w:r w:rsidRPr="00EE1BC1">
        <w:t xml:space="preserve"> implementing the self-assessment methodology, the suggested approach is based on logistic regression (or logit model), as the commonly used to predict the probability of an event occurring</w:t>
      </w:r>
      <w:r w:rsidRPr="00EE1BC1">
        <w:rPr>
          <w:rStyle w:val="FootnoteReference"/>
        </w:rPr>
        <w:footnoteReference w:id="87"/>
      </w:r>
      <w:r w:rsidRPr="00EE1BC1">
        <w:t>. Logistic regression is an algorithm borrowed from statistics and uses a logic/sigmoid function (purple formula) to transform its output, making it either 0 or</w:t>
      </w:r>
      <w:r w:rsidRPr="00EE1BC1">
        <w:rPr>
          <w:spacing w:val="-3"/>
        </w:rPr>
        <w:t xml:space="preserve"> </w:t>
      </w:r>
      <w:r w:rsidRPr="00EE1BC1">
        <w:t>1.</w:t>
      </w:r>
    </w:p>
    <w:p w14:paraId="33511632" w14:textId="77777777" w:rsidR="0031381A" w:rsidRDefault="0031381A" w:rsidP="0031381A">
      <w:pPr>
        <w:jc w:val="both"/>
      </w:pPr>
    </w:p>
    <w:p w14:paraId="48CD5B2C" w14:textId="77777777" w:rsidR="0031381A" w:rsidRDefault="0031381A" w:rsidP="0031381A">
      <w:pPr>
        <w:jc w:val="both"/>
      </w:pPr>
      <w:r>
        <w:t>The approach can then be extended to model several classes of events, and each observation can be assigned a probability between 0 and 1. Using multivariate analysis means acknowledging the complexity of reasons for which the likelihood of insolvency can increase (for example, combining several different risk alerts—each one with a risk weight—to calculate the confidence score).</w:t>
      </w:r>
    </w:p>
    <w:p w14:paraId="092F8D1E" w14:textId="77777777" w:rsidR="0031381A" w:rsidRDefault="0031381A" w:rsidP="0031381A">
      <w:pPr>
        <w:jc w:val="both"/>
      </w:pPr>
    </w:p>
    <w:p w14:paraId="00455B1E" w14:textId="77777777" w:rsidR="0031381A" w:rsidRDefault="0031381A" w:rsidP="0031381A">
      <w:pPr>
        <w:jc w:val="both"/>
      </w:pPr>
      <w:r>
        <w:t>A multitude of concurrent factors (for example, risk drivers) can be approached in different ways in combining risk alerts. When suggesting the optimal approach, the report takes into consideration certain aspects:</w:t>
      </w:r>
    </w:p>
    <w:p w14:paraId="7FC54F9B" w14:textId="77777777" w:rsidR="0031381A" w:rsidRPr="00EE1BC1" w:rsidRDefault="0031381A" w:rsidP="00DD7E9C">
      <w:pPr>
        <w:pStyle w:val="ListParagraph"/>
        <w:numPr>
          <w:ilvl w:val="0"/>
          <w:numId w:val="71"/>
        </w:numPr>
        <w:tabs>
          <w:tab w:val="left" w:pos="4962"/>
        </w:tabs>
        <w:spacing w:before="204" w:line="273" w:lineRule="auto"/>
        <w:ind w:left="426" w:right="282"/>
        <w:rPr>
          <w:szCs w:val="20"/>
        </w:rPr>
      </w:pPr>
      <w:r w:rsidRPr="00EE1BC1">
        <w:rPr>
          <w:szCs w:val="20"/>
        </w:rPr>
        <w:t>Some risk alerts can be significantly more important than others (for example, higher correlation with the likelihood of a future insolvency event);</w:t>
      </w:r>
      <w:r w:rsidRPr="00EE1BC1">
        <w:rPr>
          <w:spacing w:val="-3"/>
          <w:szCs w:val="20"/>
        </w:rPr>
        <w:t xml:space="preserve"> </w:t>
      </w:r>
      <w:r w:rsidRPr="00EE1BC1">
        <w:rPr>
          <w:szCs w:val="20"/>
        </w:rPr>
        <w:t>and</w:t>
      </w:r>
    </w:p>
    <w:p w14:paraId="4F8BF8FA" w14:textId="77777777" w:rsidR="0031381A" w:rsidRPr="00EE1BC1" w:rsidRDefault="0031381A" w:rsidP="00DD7E9C">
      <w:pPr>
        <w:pStyle w:val="ListParagraph"/>
        <w:numPr>
          <w:ilvl w:val="0"/>
          <w:numId w:val="71"/>
        </w:numPr>
        <w:tabs>
          <w:tab w:val="left" w:pos="4962"/>
        </w:tabs>
        <w:spacing w:before="3"/>
        <w:ind w:left="426" w:right="282"/>
        <w:rPr>
          <w:szCs w:val="20"/>
        </w:rPr>
      </w:pPr>
      <w:r w:rsidRPr="00EE1BC1">
        <w:rPr>
          <w:szCs w:val="20"/>
        </w:rPr>
        <w:t>Importance of minimizing the quantity of false</w:t>
      </w:r>
      <w:r w:rsidRPr="00EE1BC1">
        <w:rPr>
          <w:spacing w:val="-3"/>
          <w:szCs w:val="20"/>
        </w:rPr>
        <w:t xml:space="preserve"> </w:t>
      </w:r>
      <w:r w:rsidRPr="00EE1BC1">
        <w:rPr>
          <w:szCs w:val="20"/>
        </w:rPr>
        <w:t>positives</w:t>
      </w:r>
      <w:r w:rsidRPr="00EE1BC1">
        <w:rPr>
          <w:rStyle w:val="FootnoteReference"/>
          <w:szCs w:val="20"/>
        </w:rPr>
        <w:footnoteReference w:id="88"/>
      </w:r>
      <w:r w:rsidRPr="00EE1BC1">
        <w:rPr>
          <w:szCs w:val="20"/>
        </w:rPr>
        <w:t>.</w:t>
      </w:r>
      <w:r>
        <w:rPr>
          <w:szCs w:val="20"/>
        </w:rPr>
        <w:br/>
      </w:r>
    </w:p>
    <w:p w14:paraId="47DB66DC" w14:textId="77777777" w:rsidR="0031381A" w:rsidRDefault="0031381A" w:rsidP="0031381A">
      <w:pPr>
        <w:jc w:val="both"/>
      </w:pPr>
      <w:r>
        <w:t>Based on these aspects, the Annex suggests a modeling approach structured around a decision tree.</w:t>
      </w:r>
    </w:p>
    <w:p w14:paraId="4705F02C" w14:textId="77777777" w:rsidR="0031381A" w:rsidRDefault="0031381A" w:rsidP="0031381A">
      <w:pPr>
        <w:jc w:val="both"/>
      </w:pPr>
    </w:p>
    <w:p w14:paraId="49DB9130" w14:textId="77777777" w:rsidR="0031381A" w:rsidRDefault="0031381A" w:rsidP="0031381A">
      <w:pPr>
        <w:jc w:val="both"/>
      </w:pPr>
      <w:r>
        <w:t>This approach allows (1) the definition of a clear workflow that identifies companies with early signs of distress; as well as (2) the identification of the most predictive signals, and therefore the measurement of the weight of each indicator within the dataset.</w:t>
      </w:r>
    </w:p>
    <w:p w14:paraId="075DCA0A" w14:textId="77777777" w:rsidR="0031381A" w:rsidRDefault="0031381A" w:rsidP="0031381A">
      <w:pPr>
        <w:jc w:val="both"/>
      </w:pPr>
    </w:p>
    <w:p w14:paraId="341C8ED1" w14:textId="77777777" w:rsidR="0031381A" w:rsidRDefault="0031381A" w:rsidP="0031381A">
      <w:pPr>
        <w:jc w:val="both"/>
      </w:pPr>
      <w:r>
        <w:t>The Figure below gives an example of a decision tree. Country specificities are not considered when showing indicators in the decision tree. Preliminary correlation and univariate analysis on financial ratios of a sample of Bulgarian companies may lead to the identification of different ratios.</w:t>
      </w:r>
    </w:p>
    <w:p w14:paraId="469FAFB5" w14:textId="77777777" w:rsidR="0031381A" w:rsidRDefault="0031381A" w:rsidP="0031381A">
      <w:pPr>
        <w:jc w:val="both"/>
      </w:pPr>
    </w:p>
    <w:p w14:paraId="77248D0A" w14:textId="77777777" w:rsidR="0031381A" w:rsidRPr="00EE1BC1" w:rsidRDefault="0031381A" w:rsidP="0031381A">
      <w:pPr>
        <w:jc w:val="both"/>
      </w:pPr>
      <w:r w:rsidRPr="00EE1BC1">
        <w:t>Regardless the Country specificities, the KPIs should cover (at least):</w:t>
      </w:r>
    </w:p>
    <w:p w14:paraId="5043B41D" w14:textId="77777777" w:rsidR="0031381A" w:rsidRPr="00EE1BC1" w:rsidRDefault="0031381A" w:rsidP="00DD7E9C">
      <w:pPr>
        <w:pStyle w:val="BodyText"/>
        <w:numPr>
          <w:ilvl w:val="0"/>
          <w:numId w:val="72"/>
        </w:numPr>
        <w:spacing w:before="163" w:line="276" w:lineRule="auto"/>
        <w:ind w:left="426" w:right="140"/>
        <w:jc w:val="both"/>
        <w:rPr>
          <w:sz w:val="22"/>
          <w:szCs w:val="22"/>
        </w:rPr>
      </w:pPr>
      <w:r w:rsidRPr="00EE1BC1">
        <w:rPr>
          <w:sz w:val="22"/>
          <w:szCs w:val="22"/>
        </w:rPr>
        <w:t>The measure of the own funds as a key element to support the debtor under a going concern</w:t>
      </w:r>
    </w:p>
    <w:p w14:paraId="5061A390" w14:textId="77777777" w:rsidR="0031381A" w:rsidRPr="00EE1BC1" w:rsidRDefault="0031381A" w:rsidP="00DD7E9C">
      <w:pPr>
        <w:pStyle w:val="BodyText"/>
        <w:numPr>
          <w:ilvl w:val="0"/>
          <w:numId w:val="72"/>
        </w:numPr>
        <w:spacing w:before="163" w:line="276" w:lineRule="auto"/>
        <w:ind w:left="426" w:right="140"/>
        <w:jc w:val="both"/>
        <w:rPr>
          <w:sz w:val="22"/>
          <w:szCs w:val="22"/>
        </w:rPr>
      </w:pPr>
      <w:r w:rsidRPr="00EE1BC1">
        <w:rPr>
          <w:sz w:val="22"/>
          <w:szCs w:val="22"/>
        </w:rPr>
        <w:lastRenderedPageBreak/>
        <w:t>The current and perspective capacity to face current and perspective obligations through the income statement</w:t>
      </w:r>
    </w:p>
    <w:p w14:paraId="4CCC9BC9" w14:textId="77777777" w:rsidR="0031381A" w:rsidRPr="00EE1BC1" w:rsidRDefault="0031381A" w:rsidP="00DD7E9C">
      <w:pPr>
        <w:pStyle w:val="BodyText"/>
        <w:numPr>
          <w:ilvl w:val="0"/>
          <w:numId w:val="72"/>
        </w:numPr>
        <w:spacing w:before="163" w:line="276" w:lineRule="auto"/>
        <w:ind w:left="426" w:right="140"/>
        <w:jc w:val="both"/>
        <w:rPr>
          <w:sz w:val="22"/>
          <w:szCs w:val="22"/>
        </w:rPr>
      </w:pPr>
      <w:r w:rsidRPr="00EE1BC1">
        <w:rPr>
          <w:sz w:val="22"/>
          <w:szCs w:val="22"/>
        </w:rPr>
        <w:t>A set of other relevant ratios to be compared with relevant benchmarks</w:t>
      </w:r>
    </w:p>
    <w:p w14:paraId="60814B01" w14:textId="77777777" w:rsidR="0031381A" w:rsidRPr="00EE1BC1" w:rsidRDefault="0031381A" w:rsidP="00DD7E9C">
      <w:pPr>
        <w:pStyle w:val="BodyText"/>
        <w:numPr>
          <w:ilvl w:val="0"/>
          <w:numId w:val="72"/>
        </w:numPr>
        <w:spacing w:before="163" w:line="276" w:lineRule="auto"/>
        <w:ind w:left="426" w:right="140"/>
        <w:jc w:val="both"/>
        <w:rPr>
          <w:sz w:val="22"/>
          <w:szCs w:val="22"/>
        </w:rPr>
      </w:pPr>
      <w:r w:rsidRPr="00EE1BC1">
        <w:rPr>
          <w:sz w:val="22"/>
          <w:szCs w:val="22"/>
        </w:rPr>
        <w:t>Other relevant negative events or trigger alert that may potentially undermine the debtor’s activity</w:t>
      </w:r>
    </w:p>
    <w:p w14:paraId="5B274F29" w14:textId="77777777" w:rsidR="0031381A" w:rsidRDefault="0031381A" w:rsidP="0031381A">
      <w:pPr>
        <w:pStyle w:val="BodyText"/>
        <w:spacing w:before="163" w:line="276" w:lineRule="auto"/>
        <w:ind w:left="1020" w:right="1669"/>
        <w:jc w:val="both"/>
      </w:pPr>
    </w:p>
    <w:p w14:paraId="0E14C405" w14:textId="72E4EB67" w:rsidR="0031381A" w:rsidRPr="00243B95" w:rsidRDefault="0031381A" w:rsidP="0031381A">
      <w:pPr>
        <w:pStyle w:val="Caption"/>
        <w:rPr>
          <w:sz w:val="22"/>
          <w:szCs w:val="22"/>
        </w:rPr>
      </w:pPr>
      <w:r w:rsidRPr="000755D0">
        <w:rPr>
          <w:sz w:val="22"/>
          <w:szCs w:val="22"/>
        </w:rPr>
        <w:t xml:space="preserve">Figure </w:t>
      </w:r>
      <w:r w:rsidR="00C739F4">
        <w:rPr>
          <w:sz w:val="22"/>
          <w:szCs w:val="22"/>
        </w:rPr>
        <w:t>1</w:t>
      </w:r>
      <w:r w:rsidRPr="00243B95">
        <w:rPr>
          <w:sz w:val="22"/>
          <w:szCs w:val="22"/>
        </w:rPr>
        <w:t xml:space="preserve">: EWT’s Decision </w:t>
      </w:r>
      <w:r w:rsidR="003E4018" w:rsidRPr="00243B95">
        <w:rPr>
          <w:sz w:val="22"/>
          <w:szCs w:val="22"/>
        </w:rPr>
        <w:t>Tree (</w:t>
      </w:r>
      <w:r w:rsidRPr="00243B95">
        <w:rPr>
          <w:sz w:val="22"/>
          <w:szCs w:val="22"/>
        </w:rPr>
        <w:t>Example)</w:t>
      </w:r>
      <w:r w:rsidRPr="000755D0">
        <w:rPr>
          <w:rStyle w:val="FootnoteReference"/>
          <w:bCs/>
          <w:sz w:val="22"/>
          <w:szCs w:val="22"/>
        </w:rPr>
        <w:footnoteReference w:id="89"/>
      </w:r>
    </w:p>
    <w:p w14:paraId="4DB0AB6A" w14:textId="77777777" w:rsidR="0031381A" w:rsidRPr="00243B95" w:rsidRDefault="0031381A" w:rsidP="0031381A">
      <w:r>
        <w:rPr>
          <w:noProof/>
        </w:rPr>
        <mc:AlternateContent>
          <mc:Choice Requires="wpg">
            <w:drawing>
              <wp:anchor distT="0" distB="0" distL="0" distR="0" simplePos="0" relativeHeight="251666432" behindDoc="1" locked="0" layoutInCell="1" allowOverlap="1" wp14:anchorId="1C0BF2F9" wp14:editId="1174F70A">
                <wp:simplePos x="0" y="0"/>
                <wp:positionH relativeFrom="page">
                  <wp:posOffset>942975</wp:posOffset>
                </wp:positionH>
                <wp:positionV relativeFrom="paragraph">
                  <wp:posOffset>203200</wp:posOffset>
                </wp:positionV>
                <wp:extent cx="5621655" cy="2533015"/>
                <wp:effectExtent l="0" t="0" r="4445" b="6985"/>
                <wp:wrapTopAndBottom/>
                <wp:docPr id="4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1655" cy="2533015"/>
                          <a:chOff x="1455" y="217"/>
                          <a:chExt cx="9390" cy="4860"/>
                        </a:xfrm>
                      </wpg:grpSpPr>
                      <pic:pic xmlns:pic="http://schemas.openxmlformats.org/drawingml/2006/picture">
                        <pic:nvPicPr>
                          <pic:cNvPr id="49" name="Picture 146"/>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1666" y="309"/>
                            <a:ext cx="9138" cy="4659"/>
                          </a:xfrm>
                          <a:prstGeom prst="rect">
                            <a:avLst/>
                          </a:prstGeom>
                          <a:noFill/>
                          <a:extLst>
                            <a:ext uri="{909E8E84-426E-40DD-AFC4-6F175D3DCCD1}">
                              <a14:hiddenFill xmlns:a14="http://schemas.microsoft.com/office/drawing/2010/main">
                                <a:solidFill>
                                  <a:srgbClr val="FFFFFF"/>
                                </a:solidFill>
                              </a14:hiddenFill>
                            </a:ext>
                          </a:extLst>
                        </pic:spPr>
                      </pic:pic>
                      <wps:wsp>
                        <wps:cNvPr id="50" name="Rectangle 147"/>
                        <wps:cNvSpPr>
                          <a:spLocks/>
                        </wps:cNvSpPr>
                        <wps:spPr bwMode="auto">
                          <a:xfrm>
                            <a:off x="1462" y="224"/>
                            <a:ext cx="9375" cy="4845"/>
                          </a:xfrm>
                          <a:prstGeom prst="rect">
                            <a:avLst/>
                          </a:prstGeom>
                          <a:noFill/>
                          <a:ln w="9525">
                            <a:solidFill>
                              <a:srgbClr val="4471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1EB0F3" id="Group 145" o:spid="_x0000_s1026" style="position:absolute;margin-left:74.25pt;margin-top:16pt;width:442.65pt;height:199.45pt;z-index:-251650048;mso-wrap-distance-left:0;mso-wrap-distance-right:0;mso-position-horizontal-relative:page" coordorigin="1455,217" coordsize="9390,4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6" o:spid="_x0000_s1027" type="#_x0000_t75" style="position:absolute;left:1666;top:309;width:9138;height:4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">
                  <v:imagedata r:id="rId55" o:title=""/>
                  <o:lock v:ext="edit" aspectratio="f"/>
                </v:shape>
                <v:rect id="Rectangle 147" o:spid="_x0000_s1028" style="position:absolute;left:1462;top:224;width:9375;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" filled="f" strokecolor="#4471c4">
                  <v:path arrowok="t"/>
                </v:rect>
                <w10:wrap type="topAndBottom" anchorx="page"/>
              </v:group>
            </w:pict>
          </mc:Fallback>
        </mc:AlternateContent>
      </w:r>
    </w:p>
    <w:p w14:paraId="0DACD2CF" w14:textId="77777777" w:rsidR="0031381A" w:rsidRPr="00243B95" w:rsidRDefault="0031381A" w:rsidP="0031381A"/>
    <w:p w14:paraId="3A2005BF" w14:textId="77777777" w:rsidR="0031381A" w:rsidRDefault="0031381A" w:rsidP="0031381A">
      <w:pPr>
        <w:pStyle w:val="BodyText"/>
        <w:spacing w:before="5"/>
        <w:rPr>
          <w:b/>
          <w:sz w:val="15"/>
        </w:rPr>
      </w:pPr>
    </w:p>
    <w:p w14:paraId="79895337" w14:textId="77777777" w:rsidR="0031381A" w:rsidRDefault="0031381A" w:rsidP="0031381A">
      <w:pPr>
        <w:jc w:val="both"/>
      </w:pPr>
      <w:r>
        <w:t>As anticipated, key indicators in the decision tree may reflect national specificities and outcome of univariate and multivariate analysis. A key phase of building up the model is the identification of early warning indicators. The ratio identification process should cover at least the following topics:</w:t>
      </w:r>
    </w:p>
    <w:p w14:paraId="244A553A" w14:textId="77777777" w:rsidR="0031381A" w:rsidRPr="00EE1BC1" w:rsidRDefault="0031381A" w:rsidP="00DD7E9C">
      <w:pPr>
        <w:pStyle w:val="ListParagraph"/>
        <w:numPr>
          <w:ilvl w:val="0"/>
          <w:numId w:val="73"/>
        </w:numPr>
        <w:spacing w:before="163"/>
        <w:ind w:left="426" w:right="1669"/>
        <w:rPr>
          <w:szCs w:val="20"/>
        </w:rPr>
      </w:pPr>
      <w:r w:rsidRPr="00EE1BC1">
        <w:rPr>
          <w:szCs w:val="20"/>
        </w:rPr>
        <w:t>Debt</w:t>
      </w:r>
      <w:r w:rsidRPr="00EE1BC1">
        <w:rPr>
          <w:spacing w:val="-1"/>
          <w:szCs w:val="20"/>
        </w:rPr>
        <w:t xml:space="preserve"> </w:t>
      </w:r>
      <w:r w:rsidRPr="00EE1BC1">
        <w:rPr>
          <w:szCs w:val="20"/>
        </w:rPr>
        <w:t>sustainability;</w:t>
      </w:r>
      <w:r>
        <w:rPr>
          <w:szCs w:val="20"/>
        </w:rPr>
        <w:br/>
      </w:r>
    </w:p>
    <w:p w14:paraId="52B44971" w14:textId="77777777" w:rsidR="0031381A" w:rsidRPr="00EE1BC1" w:rsidRDefault="0031381A" w:rsidP="00DD7E9C">
      <w:pPr>
        <w:pStyle w:val="ListParagraph"/>
        <w:numPr>
          <w:ilvl w:val="0"/>
          <w:numId w:val="73"/>
        </w:numPr>
        <w:spacing w:before="40"/>
        <w:ind w:left="426" w:right="1669"/>
        <w:rPr>
          <w:szCs w:val="20"/>
        </w:rPr>
      </w:pPr>
      <w:r w:rsidRPr="00EE1BC1">
        <w:rPr>
          <w:szCs w:val="20"/>
        </w:rPr>
        <w:t>Capital</w:t>
      </w:r>
      <w:r w:rsidRPr="00EE1BC1">
        <w:rPr>
          <w:spacing w:val="-1"/>
          <w:szCs w:val="20"/>
        </w:rPr>
        <w:t xml:space="preserve"> </w:t>
      </w:r>
      <w:r w:rsidRPr="00EE1BC1">
        <w:rPr>
          <w:szCs w:val="20"/>
        </w:rPr>
        <w:t>adequacy;</w:t>
      </w:r>
      <w:r>
        <w:rPr>
          <w:szCs w:val="20"/>
        </w:rPr>
        <w:br/>
      </w:r>
    </w:p>
    <w:p w14:paraId="697256CE" w14:textId="77777777" w:rsidR="0031381A" w:rsidRPr="00EE1BC1" w:rsidRDefault="0031381A" w:rsidP="00DD7E9C">
      <w:pPr>
        <w:pStyle w:val="ListParagraph"/>
        <w:numPr>
          <w:ilvl w:val="0"/>
          <w:numId w:val="73"/>
        </w:numPr>
        <w:spacing w:before="42"/>
        <w:ind w:left="426" w:right="1669"/>
        <w:rPr>
          <w:szCs w:val="20"/>
        </w:rPr>
      </w:pPr>
      <w:r w:rsidRPr="00EE1BC1">
        <w:rPr>
          <w:szCs w:val="20"/>
        </w:rPr>
        <w:t>Liquidity;</w:t>
      </w:r>
      <w:r>
        <w:rPr>
          <w:szCs w:val="20"/>
        </w:rPr>
        <w:br/>
      </w:r>
    </w:p>
    <w:p w14:paraId="6279061C" w14:textId="77777777" w:rsidR="0031381A" w:rsidRPr="00EE1BC1" w:rsidRDefault="0031381A" w:rsidP="00DD7E9C">
      <w:pPr>
        <w:pStyle w:val="ListParagraph"/>
        <w:numPr>
          <w:ilvl w:val="0"/>
          <w:numId w:val="73"/>
        </w:numPr>
        <w:spacing w:before="39"/>
        <w:ind w:left="426" w:right="1669"/>
        <w:rPr>
          <w:szCs w:val="20"/>
        </w:rPr>
      </w:pPr>
      <w:r w:rsidRPr="00EE1BC1">
        <w:rPr>
          <w:szCs w:val="20"/>
        </w:rPr>
        <w:t>Liquid return on assets;</w:t>
      </w:r>
      <w:r w:rsidRPr="00EE1BC1">
        <w:rPr>
          <w:spacing w:val="-2"/>
          <w:szCs w:val="20"/>
        </w:rPr>
        <w:t xml:space="preserve"> </w:t>
      </w:r>
      <w:r w:rsidRPr="00EE1BC1">
        <w:rPr>
          <w:szCs w:val="20"/>
        </w:rPr>
        <w:t>and</w:t>
      </w:r>
      <w:r>
        <w:rPr>
          <w:szCs w:val="20"/>
        </w:rPr>
        <w:br/>
      </w:r>
    </w:p>
    <w:p w14:paraId="57EC41E1" w14:textId="77777777" w:rsidR="0031381A" w:rsidRDefault="0031381A" w:rsidP="00DD7E9C">
      <w:pPr>
        <w:pStyle w:val="ListParagraph"/>
        <w:numPr>
          <w:ilvl w:val="0"/>
          <w:numId w:val="73"/>
        </w:numPr>
        <w:spacing w:before="42"/>
        <w:ind w:left="426" w:right="1669"/>
        <w:rPr>
          <w:szCs w:val="20"/>
        </w:rPr>
      </w:pPr>
      <w:r w:rsidRPr="00EE1BC1">
        <w:rPr>
          <w:szCs w:val="20"/>
        </w:rPr>
        <w:t>Tax and social security</w:t>
      </w:r>
      <w:r w:rsidRPr="00EE1BC1">
        <w:rPr>
          <w:spacing w:val="-1"/>
          <w:szCs w:val="20"/>
        </w:rPr>
        <w:t xml:space="preserve"> </w:t>
      </w:r>
      <w:r w:rsidRPr="00EE1BC1">
        <w:rPr>
          <w:szCs w:val="20"/>
        </w:rPr>
        <w:t>debt.</w:t>
      </w:r>
    </w:p>
    <w:p w14:paraId="1DA8292F" w14:textId="77777777" w:rsidR="0031381A" w:rsidRPr="00EE1BC1" w:rsidRDefault="0031381A" w:rsidP="0031381A">
      <w:pPr>
        <w:pStyle w:val="ListParagraph"/>
        <w:spacing w:before="42"/>
        <w:ind w:left="426" w:right="1669" w:firstLine="0"/>
        <w:rPr>
          <w:szCs w:val="20"/>
        </w:rPr>
      </w:pPr>
    </w:p>
    <w:p w14:paraId="5740BEBF" w14:textId="77777777" w:rsidR="0031381A" w:rsidRDefault="0031381A" w:rsidP="0031381A">
      <w:pPr>
        <w:jc w:val="both"/>
      </w:pPr>
      <w:r>
        <w:t>Alert triggers deriving from each of these areas should be based on the benchmarking analysis of each company in its group of peers (for example, sectorial analysis). As described, selecting the ratio shortlist should be based on the following steps:</w:t>
      </w:r>
    </w:p>
    <w:p w14:paraId="69E29AF2" w14:textId="77777777" w:rsidR="0031381A" w:rsidRPr="00EE1BC1" w:rsidRDefault="0031381A" w:rsidP="00DD7E9C">
      <w:pPr>
        <w:pStyle w:val="ListParagraph"/>
        <w:numPr>
          <w:ilvl w:val="0"/>
          <w:numId w:val="74"/>
        </w:numPr>
        <w:tabs>
          <w:tab w:val="left" w:pos="7938"/>
          <w:tab w:val="left" w:pos="9072"/>
        </w:tabs>
        <w:spacing w:before="201" w:line="276" w:lineRule="auto"/>
        <w:ind w:left="426" w:right="566"/>
      </w:pPr>
      <w:r w:rsidRPr="00EE1BC1">
        <w:t>Statistical univariate analysis of each statistical indicator of those areas (for example, correlation of each risk driver with a future insolvency event);</w:t>
      </w:r>
      <w:r w:rsidRPr="00EE1BC1">
        <w:rPr>
          <w:spacing w:val="-3"/>
        </w:rPr>
        <w:t xml:space="preserve"> </w:t>
      </w:r>
      <w:r w:rsidRPr="00EE1BC1">
        <w:t>and</w:t>
      </w:r>
    </w:p>
    <w:p w14:paraId="355F35E4" w14:textId="77777777" w:rsidR="0031381A" w:rsidRPr="00EE1BC1" w:rsidRDefault="0031381A" w:rsidP="00DD7E9C">
      <w:pPr>
        <w:pStyle w:val="ListParagraph"/>
        <w:numPr>
          <w:ilvl w:val="0"/>
          <w:numId w:val="74"/>
        </w:numPr>
        <w:tabs>
          <w:tab w:val="left" w:pos="1021"/>
          <w:tab w:val="left" w:pos="7938"/>
          <w:tab w:val="left" w:pos="9072"/>
        </w:tabs>
        <w:spacing w:before="79" w:line="276" w:lineRule="auto"/>
        <w:ind w:left="426" w:right="1669"/>
      </w:pPr>
      <w:r w:rsidRPr="00EE1BC1">
        <w:lastRenderedPageBreak/>
        <w:t>Multivariate analysis of shortlisted indicators aimed at identifying the optimal combination of indicators identifying future</w:t>
      </w:r>
      <w:r w:rsidRPr="00EE1BC1">
        <w:rPr>
          <w:spacing w:val="-4"/>
        </w:rPr>
        <w:t xml:space="preserve"> </w:t>
      </w:r>
      <w:r w:rsidRPr="00EE1BC1">
        <w:t>distress.</w:t>
      </w:r>
      <w:r>
        <w:br/>
      </w:r>
    </w:p>
    <w:p w14:paraId="20A34EF6" w14:textId="77777777" w:rsidR="0031381A" w:rsidRPr="00EE1BC1" w:rsidRDefault="0031381A" w:rsidP="0031381A">
      <w:pPr>
        <w:jc w:val="both"/>
      </w:pPr>
      <w:r w:rsidRPr="00EE1BC1">
        <w:t>As for point 1, indicators’ predictive capacity can be calculated using the following ratios:</w:t>
      </w:r>
    </w:p>
    <w:p w14:paraId="3418F2C2" w14:textId="77777777" w:rsidR="0031381A" w:rsidRPr="00EE1BC1" w:rsidRDefault="0031381A" w:rsidP="00DD7E9C">
      <w:pPr>
        <w:pStyle w:val="ListParagraph"/>
        <w:numPr>
          <w:ilvl w:val="0"/>
          <w:numId w:val="75"/>
        </w:numPr>
        <w:spacing w:before="202"/>
        <w:ind w:left="426" w:right="1669"/>
      </w:pPr>
      <w:r w:rsidRPr="00EE1BC1">
        <w:t>Gini</w:t>
      </w:r>
      <w:r w:rsidRPr="00EE1BC1">
        <w:rPr>
          <w:rStyle w:val="FootnoteReference"/>
        </w:rPr>
        <w:footnoteReference w:id="90"/>
      </w:r>
      <w:r w:rsidRPr="00EE1BC1">
        <w:t>;</w:t>
      </w:r>
      <w:r>
        <w:br/>
      </w:r>
    </w:p>
    <w:p w14:paraId="3C25C994" w14:textId="77777777" w:rsidR="0031381A" w:rsidRPr="00EE1BC1" w:rsidRDefault="0031381A" w:rsidP="00DD7E9C">
      <w:pPr>
        <w:pStyle w:val="ListParagraph"/>
        <w:numPr>
          <w:ilvl w:val="0"/>
          <w:numId w:val="75"/>
        </w:numPr>
        <w:spacing w:before="40"/>
        <w:ind w:left="426" w:right="1669"/>
      </w:pPr>
      <w:r w:rsidRPr="00EE1BC1">
        <w:t>Gap between “good” and “distressed” companies’ ratios median values; and</w:t>
      </w:r>
      <w:r>
        <w:br/>
      </w:r>
    </w:p>
    <w:p w14:paraId="10B30916" w14:textId="77777777" w:rsidR="0031381A" w:rsidRPr="00EE1BC1" w:rsidRDefault="0031381A" w:rsidP="00DD7E9C">
      <w:pPr>
        <w:pStyle w:val="ListParagraph"/>
        <w:numPr>
          <w:ilvl w:val="0"/>
          <w:numId w:val="75"/>
        </w:numPr>
        <w:spacing w:before="44" w:line="276" w:lineRule="auto"/>
        <w:ind w:left="426" w:right="1669"/>
      </w:pPr>
      <w:r w:rsidRPr="00EE1BC1">
        <w:t>Insolvency rates of indicator’s quantiles, focusing on its risk area (tail of indicator’s distribution).</w:t>
      </w:r>
    </w:p>
    <w:p w14:paraId="3F704E0F" w14:textId="77777777" w:rsidR="0031381A" w:rsidRPr="00EE1BC1" w:rsidRDefault="0031381A" w:rsidP="0031381A">
      <w:pPr>
        <w:pStyle w:val="BodyText"/>
        <w:spacing w:before="159" w:line="276" w:lineRule="auto"/>
        <w:ind w:right="282"/>
        <w:jc w:val="both"/>
        <w:rPr>
          <w:sz w:val="22"/>
          <w:szCs w:val="22"/>
        </w:rPr>
      </w:pPr>
      <w:r w:rsidRPr="00EE1BC1">
        <w:rPr>
          <w:sz w:val="22"/>
          <w:szCs w:val="22"/>
        </w:rPr>
        <w:t>Examples of correlation analysis between some indicators and the probability of a default event within a 12-month horizon to identify a shortlist of indicators through univariate analysis are described here:</w:t>
      </w:r>
    </w:p>
    <w:p w14:paraId="526F70B6" w14:textId="77777777" w:rsidR="0031381A" w:rsidRDefault="0031381A" w:rsidP="0031381A">
      <w:pPr>
        <w:pStyle w:val="BodyText"/>
        <w:ind w:right="1669"/>
        <w:rPr>
          <w:b/>
          <w:sz w:val="20"/>
        </w:rPr>
      </w:pPr>
    </w:p>
    <w:p w14:paraId="7DEC6BE5" w14:textId="03E70330" w:rsidR="0031381A" w:rsidRPr="000755D0" w:rsidRDefault="0031381A" w:rsidP="0031381A">
      <w:pPr>
        <w:pStyle w:val="Caption"/>
        <w:rPr>
          <w:b w:val="0"/>
          <w:bCs/>
          <w:sz w:val="22"/>
          <w:szCs w:val="22"/>
        </w:rPr>
      </w:pPr>
      <w:r w:rsidRPr="000755D0">
        <w:rPr>
          <w:sz w:val="22"/>
          <w:szCs w:val="22"/>
        </w:rPr>
        <w:t xml:space="preserve">Figure </w:t>
      </w:r>
      <w:r w:rsidRPr="000755D0">
        <w:rPr>
          <w:sz w:val="22"/>
          <w:szCs w:val="22"/>
        </w:rPr>
        <w:fldChar w:fldCharType="begin"/>
      </w:r>
      <w:r w:rsidRPr="000755D0">
        <w:rPr>
          <w:sz w:val="22"/>
          <w:szCs w:val="22"/>
        </w:rPr>
        <w:instrText xml:space="preserve"> SEQ Figure \* ARABIC </w:instrText>
      </w:r>
      <w:r w:rsidRPr="000755D0">
        <w:rPr>
          <w:sz w:val="22"/>
          <w:szCs w:val="22"/>
        </w:rPr>
        <w:fldChar w:fldCharType="separate"/>
      </w:r>
      <w:r w:rsidR="00066A3F">
        <w:rPr>
          <w:noProof/>
          <w:sz w:val="22"/>
          <w:szCs w:val="22"/>
        </w:rPr>
        <w:t>2</w:t>
      </w:r>
      <w:r w:rsidRPr="000755D0">
        <w:rPr>
          <w:sz w:val="22"/>
          <w:szCs w:val="22"/>
        </w:rPr>
        <w:fldChar w:fldCharType="end"/>
      </w:r>
      <w:r w:rsidRPr="00452590">
        <w:rPr>
          <w:sz w:val="22"/>
          <w:szCs w:val="22"/>
        </w:rPr>
        <w:t>: Correlation Analysis - Current Ratio</w:t>
      </w:r>
      <w:r w:rsidRPr="000755D0">
        <w:rPr>
          <w:rStyle w:val="FootnoteReference"/>
          <w:bCs/>
          <w:sz w:val="22"/>
          <w:szCs w:val="22"/>
        </w:rPr>
        <w:footnoteReference w:id="91"/>
      </w:r>
    </w:p>
    <w:p w14:paraId="71F42BE5" w14:textId="77777777" w:rsidR="0031381A" w:rsidRDefault="0031381A" w:rsidP="0031381A">
      <w:pPr>
        <w:pStyle w:val="BodyText"/>
        <w:spacing w:before="4"/>
        <w:rPr>
          <w:b/>
          <w:sz w:val="15"/>
        </w:rPr>
      </w:pPr>
      <w:r>
        <w:rPr>
          <w:noProof/>
        </w:rPr>
        <mc:AlternateContent>
          <mc:Choice Requires="wpg">
            <w:drawing>
              <wp:anchor distT="0" distB="0" distL="0" distR="0" simplePos="0" relativeHeight="251668480" behindDoc="1" locked="0" layoutInCell="1" allowOverlap="1" wp14:anchorId="4F35FBC8" wp14:editId="6509123D">
                <wp:simplePos x="0" y="0"/>
                <wp:positionH relativeFrom="page">
                  <wp:posOffset>1400175</wp:posOffset>
                </wp:positionH>
                <wp:positionV relativeFrom="paragraph">
                  <wp:posOffset>137160</wp:posOffset>
                </wp:positionV>
                <wp:extent cx="4966335" cy="2621280"/>
                <wp:effectExtent l="0" t="0" r="0" b="0"/>
                <wp:wrapTopAndBottom/>
                <wp:docPr id="45"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6335" cy="2621280"/>
                          <a:chOff x="2205" y="216"/>
                          <a:chExt cx="7821" cy="4128"/>
                        </a:xfrm>
                      </wpg:grpSpPr>
                      <pic:pic xmlns:pic="http://schemas.openxmlformats.org/drawingml/2006/picture">
                        <pic:nvPicPr>
                          <pic:cNvPr id="46" name="Picture 143"/>
                          <pic:cNvPicPr>
                            <a:picLocks/>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2534" y="447"/>
                            <a:ext cx="7063" cy="3691"/>
                          </a:xfrm>
                          <a:prstGeom prst="rect">
                            <a:avLst/>
                          </a:prstGeom>
                          <a:noFill/>
                          <a:extLst>
                            <a:ext uri="{909E8E84-426E-40DD-AFC4-6F175D3DCCD1}">
                              <a14:hiddenFill xmlns:a14="http://schemas.microsoft.com/office/drawing/2010/main">
                                <a:solidFill>
                                  <a:srgbClr val="FFFFFF"/>
                                </a:solidFill>
                              </a14:hiddenFill>
                            </a:ext>
                          </a:extLst>
                        </pic:spPr>
                      </pic:pic>
                      <wps:wsp>
                        <wps:cNvPr id="47" name="Rectangle 144"/>
                        <wps:cNvSpPr>
                          <a:spLocks/>
                        </wps:cNvSpPr>
                        <wps:spPr bwMode="auto">
                          <a:xfrm>
                            <a:off x="2212" y="223"/>
                            <a:ext cx="7806" cy="4113"/>
                          </a:xfrm>
                          <a:prstGeom prst="rect">
                            <a:avLst/>
                          </a:prstGeom>
                          <a:noFill/>
                          <a:ln w="9525">
                            <a:solidFill>
                              <a:srgbClr val="4471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732743" id="Group 142" o:spid="_x0000_s1026" style="position:absolute;margin-left:110.25pt;margin-top:10.8pt;width:391.05pt;height:206.4pt;z-index:-251648000;mso-wrap-distance-left:0;mso-wrap-distance-right:0;mso-position-horizontal-relative:page" coordorigin="2205,216" coordsize="7821,4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">
                <v:shape id="Picture 143" o:spid="_x0000_s1027" type="#_x0000_t75" style="position:absolute;left:2534;top:447;width:7063;height:3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">
                  <v:imagedata r:id="rId57" o:title=""/>
                  <o:lock v:ext="edit" aspectratio="f"/>
                </v:shape>
                <v:rect id="Rectangle 144" o:spid="_x0000_s1028" style="position:absolute;left:2212;top:223;width:7806;height:4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" filled="f" strokecolor="#4471c4">
                  <v:path arrowok="t"/>
                </v:rect>
                <w10:wrap type="topAndBottom" anchorx="page"/>
              </v:group>
            </w:pict>
          </mc:Fallback>
        </mc:AlternateContent>
      </w:r>
    </w:p>
    <w:p w14:paraId="3F44EC33" w14:textId="77777777" w:rsidR="0031381A" w:rsidRDefault="0031381A" w:rsidP="0031381A">
      <w:pPr>
        <w:pStyle w:val="BodyText"/>
        <w:rPr>
          <w:b/>
          <w:sz w:val="20"/>
        </w:rPr>
      </w:pPr>
    </w:p>
    <w:p w14:paraId="52262BAE" w14:textId="77777777" w:rsidR="0031381A" w:rsidRDefault="0031381A" w:rsidP="0031381A">
      <w:pPr>
        <w:pStyle w:val="BodyText"/>
        <w:rPr>
          <w:b/>
          <w:sz w:val="20"/>
        </w:rPr>
      </w:pPr>
    </w:p>
    <w:p w14:paraId="1D66932C" w14:textId="7551AD74" w:rsidR="0031381A" w:rsidRPr="005D29D2" w:rsidRDefault="0031381A" w:rsidP="00B60D4B">
      <w:pPr>
        <w:pStyle w:val="Caption"/>
        <w:keepNext/>
        <w:rPr>
          <w:b w:val="0"/>
          <w:bCs/>
          <w:sz w:val="22"/>
          <w:szCs w:val="22"/>
        </w:rPr>
      </w:pPr>
      <w:r w:rsidRPr="005D29D2">
        <w:rPr>
          <w:sz w:val="22"/>
          <w:szCs w:val="22"/>
        </w:rPr>
        <w:lastRenderedPageBreak/>
        <w:t xml:space="preserve">Figure </w:t>
      </w:r>
      <w:r w:rsidRPr="005D29D2">
        <w:rPr>
          <w:sz w:val="22"/>
          <w:szCs w:val="22"/>
        </w:rPr>
        <w:fldChar w:fldCharType="begin"/>
      </w:r>
      <w:r w:rsidRPr="005D29D2">
        <w:rPr>
          <w:sz w:val="22"/>
          <w:szCs w:val="22"/>
        </w:rPr>
        <w:instrText xml:space="preserve"> SEQ Figure \* ARABIC </w:instrText>
      </w:r>
      <w:r w:rsidRPr="005D29D2">
        <w:rPr>
          <w:sz w:val="22"/>
          <w:szCs w:val="22"/>
        </w:rPr>
        <w:fldChar w:fldCharType="separate"/>
      </w:r>
      <w:r w:rsidR="00066A3F">
        <w:rPr>
          <w:noProof/>
          <w:sz w:val="22"/>
          <w:szCs w:val="22"/>
        </w:rPr>
        <w:t>3</w:t>
      </w:r>
      <w:r w:rsidRPr="005D29D2">
        <w:rPr>
          <w:sz w:val="22"/>
          <w:szCs w:val="22"/>
        </w:rPr>
        <w:fldChar w:fldCharType="end"/>
      </w:r>
      <w:r w:rsidRPr="005D29D2">
        <w:rPr>
          <w:sz w:val="22"/>
          <w:szCs w:val="22"/>
        </w:rPr>
        <w:t xml:space="preserve">: </w:t>
      </w:r>
      <w:r w:rsidRPr="00452590">
        <w:rPr>
          <w:sz w:val="22"/>
          <w:szCs w:val="22"/>
        </w:rPr>
        <w:t>Correlation Analysis - Percent Interest Costs / Sales</w:t>
      </w:r>
    </w:p>
    <w:p w14:paraId="0328B41D" w14:textId="77777777" w:rsidR="0031381A" w:rsidRDefault="0031381A" w:rsidP="0031381A">
      <w:pPr>
        <w:pStyle w:val="BodyText"/>
        <w:spacing w:before="5"/>
        <w:rPr>
          <w:b/>
          <w:sz w:val="15"/>
        </w:rPr>
      </w:pPr>
      <w:r>
        <w:rPr>
          <w:noProof/>
        </w:rPr>
        <mc:AlternateContent>
          <mc:Choice Requires="wpg">
            <w:drawing>
              <wp:anchor distT="0" distB="0" distL="0" distR="0" simplePos="0" relativeHeight="251667456" behindDoc="1" locked="0" layoutInCell="1" allowOverlap="1" wp14:anchorId="280DA9F2" wp14:editId="2F3D5F17">
                <wp:simplePos x="0" y="0"/>
                <wp:positionH relativeFrom="page">
                  <wp:posOffset>1403350</wp:posOffset>
                </wp:positionH>
                <wp:positionV relativeFrom="paragraph">
                  <wp:posOffset>133350</wp:posOffset>
                </wp:positionV>
                <wp:extent cx="4961255" cy="2499360"/>
                <wp:effectExtent l="0" t="0" r="4445" b="2540"/>
                <wp:wrapTopAndBottom/>
                <wp:docPr id="42"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1255" cy="2499360"/>
                          <a:chOff x="2355" y="217"/>
                          <a:chExt cx="7519" cy="3936"/>
                        </a:xfrm>
                      </wpg:grpSpPr>
                      <pic:pic xmlns:pic="http://schemas.openxmlformats.org/drawingml/2006/picture">
                        <pic:nvPicPr>
                          <pic:cNvPr id="43" name="Picture 140"/>
                          <pic:cNvPicPr>
                            <a:picLocks/>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2683" y="488"/>
                            <a:ext cx="6658" cy="3529"/>
                          </a:xfrm>
                          <a:prstGeom prst="rect">
                            <a:avLst/>
                          </a:prstGeom>
                          <a:noFill/>
                          <a:extLst>
                            <a:ext uri="{909E8E84-426E-40DD-AFC4-6F175D3DCCD1}">
                              <a14:hiddenFill xmlns:a14="http://schemas.microsoft.com/office/drawing/2010/main">
                                <a:solidFill>
                                  <a:srgbClr val="FFFFFF"/>
                                </a:solidFill>
                              </a14:hiddenFill>
                            </a:ext>
                          </a:extLst>
                        </pic:spPr>
                      </pic:pic>
                      <wps:wsp>
                        <wps:cNvPr id="44" name="Rectangle 141"/>
                        <wps:cNvSpPr>
                          <a:spLocks/>
                        </wps:cNvSpPr>
                        <wps:spPr bwMode="auto">
                          <a:xfrm>
                            <a:off x="2362" y="224"/>
                            <a:ext cx="7504" cy="3921"/>
                          </a:xfrm>
                          <a:prstGeom prst="rect">
                            <a:avLst/>
                          </a:prstGeom>
                          <a:noFill/>
                          <a:ln w="9525">
                            <a:solidFill>
                              <a:srgbClr val="4471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83077E" id="Group 139" o:spid="_x0000_s1026" style="position:absolute;margin-left:110.5pt;margin-top:10.5pt;width:390.65pt;height:196.8pt;z-index:-251649024;mso-wrap-distance-left:0;mso-wrap-distance-right:0;mso-position-horizontal-relative:page" coordorigin="2355,217" coordsize="7519,3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&#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">
                <v:shape id="Picture 140" o:spid="_x0000_s1027" type="#_x0000_t75" style="position:absolute;left:2683;top:488;width:6658;height:3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">
                  <v:imagedata r:id="rId59" o:title=""/>
                  <o:lock v:ext="edit" aspectratio="f"/>
                </v:shape>
                <v:rect id="Rectangle 141" o:spid="_x0000_s1028" style="position:absolute;left:2362;top:224;width:7504;height:3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" filled="f" strokecolor="#4471c4">
                  <v:path arrowok="t"/>
                </v:rect>
                <w10:wrap type="topAndBottom" anchorx="page"/>
              </v:group>
            </w:pict>
          </mc:Fallback>
        </mc:AlternateContent>
      </w:r>
    </w:p>
    <w:p w14:paraId="4B9267B2" w14:textId="77777777" w:rsidR="0031381A" w:rsidRDefault="0031381A" w:rsidP="0031381A">
      <w:pPr>
        <w:jc w:val="both"/>
      </w:pPr>
    </w:p>
    <w:p w14:paraId="4AA0E31E" w14:textId="77777777" w:rsidR="0031381A" w:rsidRDefault="0031381A" w:rsidP="0031381A">
      <w:pPr>
        <w:jc w:val="both"/>
      </w:pPr>
      <w:r>
        <w:t>Other criteria to be used when selecting indicators are:</w:t>
      </w:r>
    </w:p>
    <w:p w14:paraId="1935E35F" w14:textId="25252609" w:rsidR="0031381A" w:rsidRPr="00EE1BC1" w:rsidRDefault="0031381A" w:rsidP="00B60D4B">
      <w:pPr>
        <w:pStyle w:val="ListParagraph"/>
        <w:numPr>
          <w:ilvl w:val="0"/>
          <w:numId w:val="76"/>
        </w:numPr>
        <w:tabs>
          <w:tab w:val="left" w:pos="1020"/>
          <w:tab w:val="left" w:pos="1021"/>
        </w:tabs>
        <w:spacing w:before="120" w:after="120"/>
        <w:ind w:left="1022" w:right="1670"/>
        <w:rPr>
          <w:szCs w:val="20"/>
        </w:rPr>
      </w:pPr>
      <w:r w:rsidRPr="00EE1BC1">
        <w:rPr>
          <w:szCs w:val="20"/>
        </w:rPr>
        <w:t>Ease of</w:t>
      </w:r>
      <w:r w:rsidRPr="00EE1BC1">
        <w:rPr>
          <w:spacing w:val="-2"/>
          <w:szCs w:val="20"/>
        </w:rPr>
        <w:t xml:space="preserve"> </w:t>
      </w:r>
      <w:proofErr w:type="gramStart"/>
      <w:r w:rsidRPr="00EE1BC1">
        <w:rPr>
          <w:szCs w:val="20"/>
        </w:rPr>
        <w:t>calculation;</w:t>
      </w:r>
      <w:proofErr w:type="gramEnd"/>
    </w:p>
    <w:p w14:paraId="43607573" w14:textId="1D30F8A5" w:rsidR="0031381A" w:rsidRPr="00EE1BC1" w:rsidRDefault="0031381A" w:rsidP="00B60D4B">
      <w:pPr>
        <w:pStyle w:val="ListParagraph"/>
        <w:numPr>
          <w:ilvl w:val="0"/>
          <w:numId w:val="76"/>
        </w:numPr>
        <w:tabs>
          <w:tab w:val="left" w:pos="1020"/>
          <w:tab w:val="left" w:pos="1021"/>
        </w:tabs>
        <w:spacing w:before="120" w:after="120"/>
        <w:ind w:left="1022" w:right="1670"/>
        <w:rPr>
          <w:szCs w:val="20"/>
        </w:rPr>
      </w:pPr>
      <w:r w:rsidRPr="00EE1BC1">
        <w:rPr>
          <w:szCs w:val="20"/>
        </w:rPr>
        <w:t xml:space="preserve">Lack of computational </w:t>
      </w:r>
      <w:proofErr w:type="gramStart"/>
      <w:r w:rsidRPr="00EE1BC1">
        <w:rPr>
          <w:szCs w:val="20"/>
        </w:rPr>
        <w:t>problems;</w:t>
      </w:r>
      <w:proofErr w:type="gramEnd"/>
    </w:p>
    <w:p w14:paraId="6686909F" w14:textId="7ABF8F74" w:rsidR="0031381A" w:rsidRPr="00EE1BC1" w:rsidRDefault="0031381A" w:rsidP="00B60D4B">
      <w:pPr>
        <w:pStyle w:val="ListParagraph"/>
        <w:numPr>
          <w:ilvl w:val="0"/>
          <w:numId w:val="76"/>
        </w:numPr>
        <w:tabs>
          <w:tab w:val="left" w:pos="1020"/>
          <w:tab w:val="left" w:pos="1021"/>
        </w:tabs>
        <w:spacing w:before="120" w:after="120"/>
        <w:ind w:left="1022" w:right="1670"/>
        <w:rPr>
          <w:szCs w:val="20"/>
        </w:rPr>
      </w:pPr>
      <w:proofErr w:type="gramStart"/>
      <w:r w:rsidRPr="00EE1BC1">
        <w:rPr>
          <w:szCs w:val="20"/>
        </w:rPr>
        <w:t>Interpretability;</w:t>
      </w:r>
      <w:proofErr w:type="gramEnd"/>
    </w:p>
    <w:p w14:paraId="5367076A" w14:textId="21EF5A37" w:rsidR="0031381A" w:rsidRPr="00EE1BC1" w:rsidRDefault="0031381A" w:rsidP="00B60D4B">
      <w:pPr>
        <w:pStyle w:val="ListParagraph"/>
        <w:numPr>
          <w:ilvl w:val="0"/>
          <w:numId w:val="76"/>
        </w:numPr>
        <w:tabs>
          <w:tab w:val="left" w:pos="1020"/>
          <w:tab w:val="left" w:pos="1021"/>
        </w:tabs>
        <w:spacing w:before="120" w:after="120"/>
        <w:ind w:left="1022" w:right="1670"/>
        <w:rPr>
          <w:szCs w:val="20"/>
        </w:rPr>
      </w:pPr>
      <w:r w:rsidRPr="00EE1BC1">
        <w:rPr>
          <w:szCs w:val="20"/>
        </w:rPr>
        <w:t>Minimum share of outliers;</w:t>
      </w:r>
      <w:r w:rsidRPr="00EE1BC1">
        <w:rPr>
          <w:spacing w:val="-3"/>
          <w:szCs w:val="20"/>
        </w:rPr>
        <w:t xml:space="preserve"> </w:t>
      </w:r>
      <w:r w:rsidRPr="00EE1BC1">
        <w:rPr>
          <w:szCs w:val="20"/>
        </w:rPr>
        <w:t>and</w:t>
      </w:r>
    </w:p>
    <w:p w14:paraId="32945DAD" w14:textId="77777777" w:rsidR="0031381A" w:rsidRPr="00EE1BC1" w:rsidRDefault="0031381A" w:rsidP="00B60D4B">
      <w:pPr>
        <w:pStyle w:val="ListParagraph"/>
        <w:numPr>
          <w:ilvl w:val="0"/>
          <w:numId w:val="76"/>
        </w:numPr>
        <w:tabs>
          <w:tab w:val="left" w:pos="1020"/>
          <w:tab w:val="left" w:pos="1021"/>
        </w:tabs>
        <w:spacing w:before="120" w:after="120"/>
        <w:ind w:left="1022" w:right="1670"/>
        <w:rPr>
          <w:szCs w:val="20"/>
        </w:rPr>
      </w:pPr>
      <w:r w:rsidRPr="00EE1BC1">
        <w:rPr>
          <w:szCs w:val="20"/>
        </w:rPr>
        <w:t>Low correlation among shortlisted</w:t>
      </w:r>
      <w:r w:rsidRPr="00EE1BC1">
        <w:rPr>
          <w:spacing w:val="-2"/>
          <w:szCs w:val="20"/>
        </w:rPr>
        <w:t xml:space="preserve"> </w:t>
      </w:r>
      <w:r w:rsidRPr="00EE1BC1">
        <w:rPr>
          <w:szCs w:val="20"/>
        </w:rPr>
        <w:t>indicators.</w:t>
      </w:r>
    </w:p>
    <w:p w14:paraId="5B4B8A2B" w14:textId="0AE74C67" w:rsidR="0031381A" w:rsidRPr="00EE1BC1" w:rsidRDefault="0031381A" w:rsidP="00413287">
      <w:pPr>
        <w:pStyle w:val="BodyText"/>
        <w:spacing w:before="198" w:line="278" w:lineRule="auto"/>
        <w:ind w:left="300" w:right="140"/>
        <w:jc w:val="both"/>
        <w:rPr>
          <w:sz w:val="22"/>
          <w:szCs w:val="22"/>
        </w:rPr>
      </w:pPr>
      <w:r w:rsidRPr="00EE1BC1">
        <w:rPr>
          <w:sz w:val="22"/>
          <w:szCs w:val="22"/>
        </w:rPr>
        <w:t>Analysis aimed at shortlisting relevant alert indicators should be allowed at least four years (the best option would be an entire economic cycle) before the insolvency event takes place.)</w:t>
      </w:r>
      <w:r w:rsidR="00C739F4">
        <w:rPr>
          <w:sz w:val="22"/>
          <w:szCs w:val="22"/>
        </w:rPr>
        <w:t xml:space="preserve"> </w:t>
      </w:r>
      <w:r w:rsidRPr="00EE1BC1">
        <w:rPr>
          <w:sz w:val="22"/>
          <w:szCs w:val="22"/>
        </w:rPr>
        <w:t>As a result, univariate analysis should lead to a shortlist of indicators, as follows (example). Selected highlighted indicators have higher values of the accuracy ratio</w:t>
      </w:r>
      <w:r w:rsidRPr="00EE1BC1">
        <w:rPr>
          <w:rStyle w:val="FootnoteReference"/>
          <w:sz w:val="22"/>
          <w:szCs w:val="22"/>
        </w:rPr>
        <w:footnoteReference w:id="92"/>
      </w:r>
      <w:r w:rsidRPr="00EE1BC1">
        <w:rPr>
          <w:sz w:val="22"/>
          <w:szCs w:val="22"/>
        </w:rPr>
        <w:t xml:space="preserve"> (AR)</w:t>
      </w:r>
      <w:r w:rsidRPr="00EE1BC1">
        <w:rPr>
          <w:rStyle w:val="FootnoteReference"/>
          <w:sz w:val="22"/>
          <w:szCs w:val="22"/>
        </w:rPr>
        <w:footnoteReference w:id="93"/>
      </w:r>
      <w:r w:rsidRPr="00EE1BC1">
        <w:rPr>
          <w:sz w:val="22"/>
          <w:szCs w:val="22"/>
        </w:rPr>
        <w:t>:</w:t>
      </w:r>
    </w:p>
    <w:p w14:paraId="7C0084C3" w14:textId="77777777" w:rsidR="0031381A" w:rsidRDefault="0031381A" w:rsidP="0031381A">
      <w:pPr>
        <w:pStyle w:val="BodyText"/>
        <w:spacing w:before="79" w:line="276" w:lineRule="auto"/>
        <w:ind w:left="300" w:right="1669"/>
      </w:pPr>
    </w:p>
    <w:p w14:paraId="3AF21CC9" w14:textId="0279D227" w:rsidR="0031381A" w:rsidRPr="005D29D2" w:rsidRDefault="0031381A" w:rsidP="0031381A">
      <w:pPr>
        <w:pStyle w:val="Caption"/>
        <w:rPr>
          <w:b w:val="0"/>
          <w:bCs/>
          <w:sz w:val="22"/>
          <w:szCs w:val="22"/>
        </w:rPr>
      </w:pPr>
      <w:r>
        <w:rPr>
          <w:noProof/>
        </w:rPr>
        <w:lastRenderedPageBreak/>
        <w:drawing>
          <wp:anchor distT="0" distB="0" distL="0" distR="0" simplePos="0" relativeHeight="487664640" behindDoc="0" locked="0" layoutInCell="1" allowOverlap="1" wp14:anchorId="6075B558" wp14:editId="1EBACF75">
            <wp:simplePos x="0" y="0"/>
            <wp:positionH relativeFrom="page">
              <wp:posOffset>1339850</wp:posOffset>
            </wp:positionH>
            <wp:positionV relativeFrom="paragraph">
              <wp:posOffset>413385</wp:posOffset>
            </wp:positionV>
            <wp:extent cx="5044440" cy="5017135"/>
            <wp:effectExtent l="0" t="0" r="0" b="0"/>
            <wp:wrapTopAndBottom/>
            <wp:docPr id="2"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60" cstate="print"/>
                    <a:stretch>
                      <a:fillRect/>
                    </a:stretch>
                  </pic:blipFill>
                  <pic:spPr>
                    <a:xfrm>
                      <a:off x="0" y="0"/>
                      <a:ext cx="5044440" cy="5017135"/>
                    </a:xfrm>
                    <a:prstGeom prst="rect">
                      <a:avLst/>
                    </a:prstGeom>
                  </pic:spPr>
                </pic:pic>
              </a:graphicData>
            </a:graphic>
            <wp14:sizeRelH relativeFrom="margin">
              <wp14:pctWidth>0</wp14:pctWidth>
            </wp14:sizeRelH>
          </wp:anchor>
        </w:drawing>
      </w:r>
      <w:r w:rsidRPr="005D29D2">
        <w:rPr>
          <w:sz w:val="22"/>
          <w:szCs w:val="22"/>
        </w:rPr>
        <w:t xml:space="preserve">Figure </w:t>
      </w:r>
      <w:r w:rsidRPr="005D29D2">
        <w:rPr>
          <w:sz w:val="22"/>
          <w:szCs w:val="22"/>
        </w:rPr>
        <w:fldChar w:fldCharType="begin"/>
      </w:r>
      <w:r w:rsidRPr="005D29D2">
        <w:rPr>
          <w:sz w:val="22"/>
          <w:szCs w:val="22"/>
        </w:rPr>
        <w:instrText xml:space="preserve"> SEQ Figure \* ARABIC </w:instrText>
      </w:r>
      <w:r w:rsidRPr="005D29D2">
        <w:rPr>
          <w:sz w:val="22"/>
          <w:szCs w:val="22"/>
        </w:rPr>
        <w:fldChar w:fldCharType="separate"/>
      </w:r>
      <w:r w:rsidR="00066A3F">
        <w:rPr>
          <w:noProof/>
          <w:sz w:val="22"/>
          <w:szCs w:val="22"/>
        </w:rPr>
        <w:t>4</w:t>
      </w:r>
      <w:r w:rsidRPr="005D29D2">
        <w:rPr>
          <w:sz w:val="22"/>
          <w:szCs w:val="22"/>
        </w:rPr>
        <w:fldChar w:fldCharType="end"/>
      </w:r>
      <w:r w:rsidRPr="00452590">
        <w:rPr>
          <w:sz w:val="22"/>
          <w:szCs w:val="22"/>
        </w:rPr>
        <w:t>: Shortlisting Financial Indicators (example)</w:t>
      </w:r>
    </w:p>
    <w:p w14:paraId="75470CE1" w14:textId="77777777" w:rsidR="0031381A" w:rsidRDefault="0031381A" w:rsidP="0031381A">
      <w:pPr>
        <w:pStyle w:val="BodyText"/>
        <w:rPr>
          <w:b/>
          <w:sz w:val="20"/>
        </w:rPr>
      </w:pPr>
    </w:p>
    <w:p w14:paraId="41C606FA" w14:textId="5327BC43" w:rsidR="0031381A" w:rsidRDefault="0031381A" w:rsidP="0031381A">
      <w:pPr>
        <w:jc w:val="both"/>
      </w:pPr>
      <w:proofErr w:type="gramStart"/>
      <w:r>
        <w:t>In order to</w:t>
      </w:r>
      <w:proofErr w:type="gramEnd"/>
      <w:r>
        <w:t xml:space="preserve"> shift from a univariate towards a multivariate statistical model, the Team suggests </w:t>
      </w:r>
      <w:r w:rsidR="003E4018">
        <w:t>testing</w:t>
      </w:r>
      <w:r>
        <w:t xml:space="preserve"> the predictivity of shortlisted indicator both on the overall sample and on segmented portfolios (sectors). In fact, different cut-off values may characterize different sectors</w:t>
      </w:r>
      <w:r w:rsidRPr="002217C7">
        <w:footnoteReference w:id="94"/>
      </w:r>
      <w:r>
        <w:t>. Training sector-specific risk alerts can be fundamental to achieving acceptable model performance.</w:t>
      </w:r>
    </w:p>
    <w:p w14:paraId="65068CBE" w14:textId="77777777" w:rsidR="0031381A" w:rsidRDefault="0031381A" w:rsidP="0031381A">
      <w:pPr>
        <w:jc w:val="both"/>
      </w:pPr>
    </w:p>
    <w:p w14:paraId="475252C1" w14:textId="7C9B456D" w:rsidR="0031381A" w:rsidRDefault="0031381A" w:rsidP="0031381A">
      <w:pPr>
        <w:jc w:val="both"/>
      </w:pPr>
      <w:r>
        <w:t>Sector-focused analysis should be aimed at minimizing the trade-off between information granularity and predictivity. In line with global regulatory standards, the opinion of the report is that the classification complying with NACE standards established by EU Regulation 1893/2006</w:t>
      </w:r>
      <w:r>
        <w:rPr>
          <w:rStyle w:val="FootnoteReference"/>
        </w:rPr>
        <w:footnoteReference w:id="95"/>
      </w:r>
      <w:r w:rsidRPr="00EE1BC1">
        <w:rPr>
          <w:vertAlign w:val="superscript"/>
        </w:rPr>
        <w:t xml:space="preserve"> </w:t>
      </w:r>
      <w:r>
        <w:t>may well suit the purpose of the Tool.</w:t>
      </w:r>
    </w:p>
    <w:p w14:paraId="6BC35CD5" w14:textId="77777777" w:rsidR="00C739F4" w:rsidRDefault="00C739F4" w:rsidP="0031381A">
      <w:pPr>
        <w:jc w:val="both"/>
      </w:pPr>
    </w:p>
    <w:p w14:paraId="3C3D8803" w14:textId="77777777" w:rsidR="0031381A" w:rsidRPr="00EE1BC1" w:rsidRDefault="0031381A" w:rsidP="00DD7E9C">
      <w:pPr>
        <w:pStyle w:val="ListParagraph"/>
        <w:numPr>
          <w:ilvl w:val="0"/>
          <w:numId w:val="77"/>
        </w:numPr>
        <w:ind w:left="426"/>
        <w:jc w:val="both"/>
      </w:pPr>
      <w:r w:rsidRPr="00EE1BC1">
        <w:t>To enhance the effectivity of the Tool, different benchmark models should be defined based on expert analysis and on single ratios identified in the univariate and correlation analysis.</w:t>
      </w:r>
      <w:r>
        <w:br/>
      </w:r>
    </w:p>
    <w:p w14:paraId="1F97A306" w14:textId="77777777" w:rsidR="0031381A" w:rsidRPr="00EE1BC1" w:rsidRDefault="0031381A" w:rsidP="00DD7E9C">
      <w:pPr>
        <w:pStyle w:val="ListParagraph"/>
        <w:numPr>
          <w:ilvl w:val="0"/>
          <w:numId w:val="77"/>
        </w:numPr>
        <w:ind w:left="426"/>
        <w:jc w:val="both"/>
      </w:pPr>
      <w:r w:rsidRPr="00EE1BC1">
        <w:t xml:space="preserve">Identified conceptually robust models should be compared with many alternative models selected using ratios from the earlier listed areas of analysis through a supervised combination analysis, to maximize the </w:t>
      </w:r>
      <w:r w:rsidRPr="00EE1BC1">
        <w:lastRenderedPageBreak/>
        <w:t>heterogeneity of signals and full coverage of areas of</w:t>
      </w:r>
      <w:r w:rsidRPr="00EE1BC1">
        <w:rPr>
          <w:spacing w:val="-9"/>
        </w:rPr>
        <w:t xml:space="preserve"> </w:t>
      </w:r>
      <w:r w:rsidRPr="00EE1BC1">
        <w:t>concern.</w:t>
      </w:r>
      <w:r>
        <w:br/>
      </w:r>
    </w:p>
    <w:p w14:paraId="1755DF0B" w14:textId="77777777" w:rsidR="0031381A" w:rsidRPr="00EE1BC1" w:rsidRDefault="0031381A" w:rsidP="00DD7E9C">
      <w:pPr>
        <w:pStyle w:val="ListParagraph"/>
        <w:numPr>
          <w:ilvl w:val="0"/>
          <w:numId w:val="77"/>
        </w:numPr>
        <w:ind w:left="426"/>
        <w:jc w:val="both"/>
      </w:pPr>
      <w:r w:rsidRPr="00EE1BC1">
        <w:t>As anticipated, as model accuracy is fundamental in general, minimizing the number of potential false positive companies receiving notifications should be a key criterion when identifying the optimal model.</w:t>
      </w:r>
      <w:r>
        <w:br/>
      </w:r>
    </w:p>
    <w:p w14:paraId="545A75DF" w14:textId="77777777" w:rsidR="0031381A" w:rsidRPr="00EE1BC1" w:rsidRDefault="0031381A" w:rsidP="00DD7E9C">
      <w:pPr>
        <w:pStyle w:val="ListParagraph"/>
        <w:numPr>
          <w:ilvl w:val="0"/>
          <w:numId w:val="77"/>
        </w:numPr>
        <w:ind w:left="426"/>
        <w:jc w:val="both"/>
      </w:pPr>
      <w:r w:rsidRPr="00EE1BC1">
        <w:t>Once the optimal model has been defined in terms of sectors and ratios, insolvency rates for companies falling within the established ranges of selected indicators are calculated. Based on this, the model establishes critical thresholds for every sector (see below).</w:t>
      </w:r>
    </w:p>
    <w:p w14:paraId="2D68D3CA" w14:textId="77777777" w:rsidR="0031381A" w:rsidRPr="005D29D2" w:rsidRDefault="0031381A" w:rsidP="0031381A">
      <w:pPr>
        <w:pStyle w:val="ListParagraph"/>
        <w:ind w:left="720" w:firstLine="0"/>
        <w:jc w:val="both"/>
      </w:pPr>
    </w:p>
    <w:p w14:paraId="2991B5D0" w14:textId="29C25680" w:rsidR="0031381A" w:rsidRPr="00413287" w:rsidRDefault="0031381A" w:rsidP="0031381A">
      <w:pPr>
        <w:pStyle w:val="Caption"/>
        <w:keepNext/>
        <w:rPr>
          <w:szCs w:val="24"/>
        </w:rPr>
      </w:pPr>
      <w:r w:rsidRPr="00413287">
        <w:rPr>
          <w:szCs w:val="24"/>
        </w:rPr>
        <w:t xml:space="preserve"> </w:t>
      </w:r>
      <w:bookmarkStart w:id="79" w:name="_Toc60670233"/>
      <w:r w:rsidR="00C739F4" w:rsidRPr="00413287">
        <w:rPr>
          <w:szCs w:val="24"/>
        </w:rPr>
        <w:t xml:space="preserve">Table </w:t>
      </w:r>
      <w:r w:rsidR="00571000" w:rsidRPr="00413287">
        <w:rPr>
          <w:szCs w:val="24"/>
        </w:rPr>
        <w:t xml:space="preserve">2. </w:t>
      </w:r>
      <w:r w:rsidRPr="00413287">
        <w:rPr>
          <w:szCs w:val="24"/>
        </w:rPr>
        <w:t>Critical Values by Sector and Indicators (template)</w:t>
      </w:r>
      <w:bookmarkEnd w:id="79"/>
    </w:p>
    <w:p w14:paraId="55F8C6B3" w14:textId="77777777" w:rsidR="0031381A" w:rsidRDefault="0031381A" w:rsidP="0031381A">
      <w:pPr>
        <w:pStyle w:val="BodyText"/>
        <w:rPr>
          <w:b/>
          <w:sz w:val="21"/>
        </w:rPr>
      </w:pPr>
      <w:r>
        <w:rPr>
          <w:noProof/>
        </w:rPr>
        <mc:AlternateContent>
          <mc:Choice Requires="wpg">
            <w:drawing>
              <wp:anchor distT="0" distB="0" distL="0" distR="0" simplePos="0" relativeHeight="487667712" behindDoc="1" locked="0" layoutInCell="1" allowOverlap="1" wp14:anchorId="7FB570D9" wp14:editId="6EB7419F">
                <wp:simplePos x="0" y="0"/>
                <wp:positionH relativeFrom="page">
                  <wp:posOffset>929640</wp:posOffset>
                </wp:positionH>
                <wp:positionV relativeFrom="paragraph">
                  <wp:posOffset>170180</wp:posOffset>
                </wp:positionV>
                <wp:extent cx="5438775" cy="2747645"/>
                <wp:effectExtent l="0" t="0" r="9525" b="8255"/>
                <wp:wrapTopAndBottom/>
                <wp:docPr id="39"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8775" cy="2747645"/>
                          <a:chOff x="1455" y="281"/>
                          <a:chExt cx="9390" cy="4327"/>
                        </a:xfrm>
                      </wpg:grpSpPr>
                      <pic:pic xmlns:pic="http://schemas.openxmlformats.org/drawingml/2006/picture">
                        <pic:nvPicPr>
                          <pic:cNvPr id="40" name="Picture 137"/>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1484" y="310"/>
                            <a:ext cx="9346" cy="4283"/>
                          </a:xfrm>
                          <a:prstGeom prst="rect">
                            <a:avLst/>
                          </a:prstGeom>
                          <a:noFill/>
                          <a:extLst>
                            <a:ext uri="{909E8E84-426E-40DD-AFC4-6F175D3DCCD1}">
                              <a14:hiddenFill xmlns:a14="http://schemas.microsoft.com/office/drawing/2010/main">
                                <a:solidFill>
                                  <a:srgbClr val="FFFFFF"/>
                                </a:solidFill>
                              </a14:hiddenFill>
                            </a:ext>
                          </a:extLst>
                        </pic:spPr>
                      </pic:pic>
                      <wps:wsp>
                        <wps:cNvPr id="41" name="Rectangle 138"/>
                        <wps:cNvSpPr>
                          <a:spLocks/>
                        </wps:cNvSpPr>
                        <wps:spPr bwMode="auto">
                          <a:xfrm>
                            <a:off x="1462" y="288"/>
                            <a:ext cx="9375" cy="4312"/>
                          </a:xfrm>
                          <a:prstGeom prst="rect">
                            <a:avLst/>
                          </a:prstGeom>
                          <a:noFill/>
                          <a:ln w="9525">
                            <a:solidFill>
                              <a:srgbClr val="4471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34AB7E" id="Group 136" o:spid="_x0000_s1026" style="position:absolute;margin-left:73.2pt;margin-top:13.4pt;width:428.25pt;height:216.35pt;z-index:-15648768;mso-wrap-distance-left:0;mso-wrap-distance-right:0;mso-position-horizontal-relative:page" coordorigin="1455,281" coordsize="9390,4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">
                <v:shape id="Picture 137" o:spid="_x0000_s1027" type="#_x0000_t75" style="position:absolute;left:1484;top:310;width:9346;height:4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">
                  <v:imagedata r:id="rId62" o:title=""/>
                  <o:lock v:ext="edit" aspectratio="f"/>
                </v:shape>
                <v:rect id="Rectangle 138" o:spid="_x0000_s1028" style="position:absolute;left:1462;top:288;width:9375;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" filled="f" strokecolor="#4471c4">
                  <v:path arrowok="t"/>
                </v:rect>
                <w10:wrap type="topAndBottom" anchorx="page"/>
              </v:group>
            </w:pict>
          </mc:Fallback>
        </mc:AlternateContent>
      </w:r>
    </w:p>
    <w:p w14:paraId="43EBAE93" w14:textId="77777777" w:rsidR="0031381A" w:rsidRPr="00EE1BC1" w:rsidRDefault="0031381A" w:rsidP="0031381A">
      <w:pPr>
        <w:pStyle w:val="BodyText"/>
        <w:spacing w:before="180" w:line="276" w:lineRule="auto"/>
        <w:ind w:left="300" w:right="-1"/>
        <w:jc w:val="both"/>
        <w:rPr>
          <w:sz w:val="22"/>
          <w:szCs w:val="22"/>
        </w:rPr>
      </w:pPr>
      <w:r w:rsidRPr="00EE1BC1">
        <w:rPr>
          <w:sz w:val="22"/>
          <w:szCs w:val="22"/>
        </w:rPr>
        <w:t>Companies’ ranking in the statistical distribution of each indicator allows the calculation of a weighted expected insolvency rate for every reporting date. Insolvency rates above an established value (highlighting a significant likelihood of insolvency within one year</w:t>
      </w:r>
      <w:r w:rsidRPr="00EE1BC1">
        <w:rPr>
          <w:rStyle w:val="FootnoteReference"/>
          <w:sz w:val="22"/>
          <w:szCs w:val="22"/>
        </w:rPr>
        <w:footnoteReference w:id="96"/>
      </w:r>
      <w:r w:rsidRPr="00EE1BC1">
        <w:rPr>
          <w:sz w:val="22"/>
          <w:szCs w:val="22"/>
        </w:rPr>
        <w:t>) are the trigger of the alerting system (for example, when the company is notified of the status calculated by the</w:t>
      </w:r>
      <w:r w:rsidRPr="00EE1BC1">
        <w:rPr>
          <w:spacing w:val="-1"/>
          <w:sz w:val="22"/>
          <w:szCs w:val="22"/>
        </w:rPr>
        <w:t xml:space="preserve"> </w:t>
      </w:r>
      <w:r w:rsidRPr="00EE1BC1">
        <w:rPr>
          <w:sz w:val="22"/>
          <w:szCs w:val="22"/>
        </w:rPr>
        <w:t>system).</w:t>
      </w:r>
    </w:p>
    <w:p w14:paraId="4395064F" w14:textId="77777777" w:rsidR="0031381A" w:rsidRPr="00EE1BC1" w:rsidRDefault="0031381A" w:rsidP="0031381A">
      <w:pPr>
        <w:pStyle w:val="BodyText"/>
        <w:spacing w:before="161" w:line="276" w:lineRule="auto"/>
        <w:ind w:left="300" w:right="-1"/>
        <w:jc w:val="both"/>
        <w:rPr>
          <w:sz w:val="22"/>
          <w:szCs w:val="22"/>
        </w:rPr>
      </w:pPr>
      <w:r w:rsidRPr="00EE1BC1">
        <w:rPr>
          <w:sz w:val="22"/>
          <w:szCs w:val="22"/>
        </w:rPr>
        <w:t>Finally, for implementation and validation purposes, a comparison of historical trends of estimated 12, 24, and 36 months calculated by the model and the overall insolvency rates of companies should help sterilize the market effect and periodically evaluate the reliability of model outcomes.</w:t>
      </w:r>
    </w:p>
    <w:p w14:paraId="471FD46C" w14:textId="77777777" w:rsidR="0031381A" w:rsidRPr="00EE1BC1" w:rsidRDefault="0031381A" w:rsidP="0031381A">
      <w:pPr>
        <w:pStyle w:val="BodyText"/>
        <w:spacing w:before="161" w:line="276" w:lineRule="auto"/>
        <w:ind w:left="300" w:right="-1"/>
        <w:jc w:val="both"/>
        <w:rPr>
          <w:sz w:val="22"/>
          <w:szCs w:val="22"/>
        </w:rPr>
      </w:pPr>
      <w:r w:rsidRPr="00EE1BC1">
        <w:rPr>
          <w:sz w:val="22"/>
          <w:szCs w:val="22"/>
        </w:rPr>
        <w:t>It is a common opinion that the below indicators can concur at identifying a relevant risk of perspective insolvency:</w:t>
      </w:r>
    </w:p>
    <w:p w14:paraId="2B251744" w14:textId="77777777" w:rsidR="0031381A" w:rsidRPr="00EE1BC1" w:rsidRDefault="0031381A" w:rsidP="00DD7E9C">
      <w:pPr>
        <w:pStyle w:val="BodyText"/>
        <w:numPr>
          <w:ilvl w:val="0"/>
          <w:numId w:val="67"/>
        </w:numPr>
        <w:spacing w:before="161" w:line="276" w:lineRule="auto"/>
        <w:ind w:left="709" w:right="-1"/>
        <w:jc w:val="both"/>
        <w:rPr>
          <w:sz w:val="22"/>
          <w:szCs w:val="22"/>
        </w:rPr>
      </w:pPr>
      <w:r w:rsidRPr="00EE1BC1">
        <w:rPr>
          <w:sz w:val="22"/>
          <w:szCs w:val="22"/>
        </w:rPr>
        <w:t>Own funds indicator falling beyond the established threshold, or</w:t>
      </w:r>
    </w:p>
    <w:p w14:paraId="48FA51FC" w14:textId="77777777" w:rsidR="0031381A" w:rsidRPr="00EE1BC1" w:rsidRDefault="0031381A" w:rsidP="00DD7E9C">
      <w:pPr>
        <w:pStyle w:val="BodyText"/>
        <w:numPr>
          <w:ilvl w:val="0"/>
          <w:numId w:val="67"/>
        </w:numPr>
        <w:spacing w:before="161" w:line="276" w:lineRule="auto"/>
        <w:ind w:left="709" w:right="-1"/>
        <w:jc w:val="both"/>
        <w:rPr>
          <w:sz w:val="22"/>
          <w:szCs w:val="22"/>
        </w:rPr>
      </w:pPr>
      <w:r w:rsidRPr="00EE1BC1">
        <w:rPr>
          <w:sz w:val="22"/>
          <w:szCs w:val="22"/>
        </w:rPr>
        <w:t>Current and perspective liquidity/cash flow ratio falling beyond the established threshold, or</w:t>
      </w:r>
    </w:p>
    <w:p w14:paraId="462818EC" w14:textId="77777777" w:rsidR="0031381A" w:rsidRPr="00EE1BC1" w:rsidRDefault="0031381A" w:rsidP="00DD7E9C">
      <w:pPr>
        <w:pStyle w:val="BodyText"/>
        <w:numPr>
          <w:ilvl w:val="0"/>
          <w:numId w:val="67"/>
        </w:numPr>
        <w:spacing w:before="161" w:line="276" w:lineRule="auto"/>
        <w:ind w:left="709" w:right="-1"/>
        <w:jc w:val="both"/>
        <w:rPr>
          <w:sz w:val="22"/>
          <w:szCs w:val="22"/>
        </w:rPr>
      </w:pPr>
      <w:r w:rsidRPr="00EE1BC1">
        <w:rPr>
          <w:sz w:val="22"/>
          <w:szCs w:val="22"/>
        </w:rPr>
        <w:t>Sectorial benchmarking analysis highlighting 3 or more indicators above the 1</w:t>
      </w:r>
      <w:r w:rsidRPr="00EE1BC1">
        <w:rPr>
          <w:sz w:val="22"/>
          <w:szCs w:val="22"/>
          <w:vertAlign w:val="superscript"/>
        </w:rPr>
        <w:t>st</w:t>
      </w:r>
      <w:r w:rsidRPr="00EE1BC1">
        <w:rPr>
          <w:sz w:val="22"/>
          <w:szCs w:val="22"/>
        </w:rPr>
        <w:t xml:space="preserve"> quartile</w:t>
      </w:r>
      <w:r w:rsidRPr="00EE1BC1">
        <w:rPr>
          <w:rStyle w:val="FootnoteReference"/>
          <w:sz w:val="22"/>
          <w:szCs w:val="22"/>
        </w:rPr>
        <w:footnoteReference w:id="97"/>
      </w:r>
      <w:r w:rsidRPr="00EE1BC1">
        <w:rPr>
          <w:sz w:val="22"/>
          <w:szCs w:val="22"/>
        </w:rPr>
        <w:t xml:space="preserve"> or beyond the 3</w:t>
      </w:r>
      <w:r w:rsidRPr="00EE1BC1">
        <w:rPr>
          <w:sz w:val="22"/>
          <w:szCs w:val="22"/>
          <w:vertAlign w:val="superscript"/>
        </w:rPr>
        <w:t>rd</w:t>
      </w:r>
      <w:r w:rsidRPr="00EE1BC1">
        <w:rPr>
          <w:sz w:val="22"/>
          <w:szCs w:val="22"/>
        </w:rPr>
        <w:t xml:space="preserve"> quartile</w:t>
      </w:r>
      <w:r w:rsidRPr="00EE1BC1">
        <w:rPr>
          <w:rStyle w:val="FootnoteReference"/>
          <w:sz w:val="22"/>
          <w:szCs w:val="22"/>
        </w:rPr>
        <w:footnoteReference w:id="98"/>
      </w:r>
    </w:p>
    <w:p w14:paraId="0B50F08D" w14:textId="366E3B45" w:rsidR="0031381A" w:rsidRPr="00EE1BC1" w:rsidRDefault="0031381A" w:rsidP="00DD7E9C">
      <w:pPr>
        <w:pStyle w:val="BodyText"/>
        <w:numPr>
          <w:ilvl w:val="0"/>
          <w:numId w:val="67"/>
        </w:numPr>
        <w:spacing w:before="161" w:line="276" w:lineRule="auto"/>
        <w:ind w:left="709" w:right="-1"/>
        <w:jc w:val="both"/>
        <w:rPr>
          <w:sz w:val="22"/>
          <w:szCs w:val="22"/>
        </w:rPr>
      </w:pPr>
      <w:r w:rsidRPr="00EE1BC1">
        <w:rPr>
          <w:sz w:val="22"/>
          <w:szCs w:val="22"/>
        </w:rPr>
        <w:t>Existence of negative events potentially undermining the viability of the business as a going concern (</w:t>
      </w:r>
      <w:r w:rsidR="003E4018" w:rsidRPr="00EE1BC1">
        <w:rPr>
          <w:sz w:val="22"/>
          <w:szCs w:val="22"/>
        </w:rPr>
        <w:t>i.e.,</w:t>
      </w:r>
      <w:r w:rsidRPr="00EE1BC1">
        <w:rPr>
          <w:sz w:val="22"/>
          <w:szCs w:val="22"/>
        </w:rPr>
        <w:t xml:space="preserve"> alert triggers).</w:t>
      </w:r>
    </w:p>
    <w:p w14:paraId="3B290A65" w14:textId="77777777" w:rsidR="0031381A" w:rsidRDefault="0031381A" w:rsidP="0031381A"/>
    <w:p w14:paraId="30808EDF" w14:textId="77777777" w:rsidR="0031381A" w:rsidRDefault="0031381A" w:rsidP="0031381A">
      <w:pPr>
        <w:pStyle w:val="Heading1"/>
        <w:tabs>
          <w:tab w:val="left" w:pos="1020"/>
          <w:tab w:val="left" w:pos="1021"/>
        </w:tabs>
        <w:spacing w:before="240"/>
        <w:ind w:left="0" w:right="282"/>
      </w:pPr>
      <w:bookmarkStart w:id="80" w:name="_Toc62653732"/>
      <w:bookmarkStart w:id="81" w:name="_Toc93931171"/>
      <w:r>
        <w:t>How to perform the assessment and submit a</w:t>
      </w:r>
      <w:r>
        <w:rPr>
          <w:spacing w:val="-1"/>
        </w:rPr>
        <w:t xml:space="preserve"> </w:t>
      </w:r>
      <w:r>
        <w:t>notification (self-assessment approach)</w:t>
      </w:r>
      <w:bookmarkEnd w:id="80"/>
      <w:bookmarkEnd w:id="81"/>
    </w:p>
    <w:p w14:paraId="4EF5D41B" w14:textId="77777777" w:rsidR="0031381A" w:rsidRDefault="0031381A" w:rsidP="0031381A">
      <w:pPr>
        <w:pStyle w:val="BodyText"/>
        <w:spacing w:before="8"/>
        <w:ind w:right="1669"/>
        <w:rPr>
          <w:b/>
          <w:sz w:val="22"/>
        </w:rPr>
      </w:pPr>
    </w:p>
    <w:p w14:paraId="47D6FA82" w14:textId="77777777" w:rsidR="0031381A" w:rsidRPr="00A76E40" w:rsidRDefault="0031381A" w:rsidP="0031381A">
      <w:pPr>
        <w:pStyle w:val="BodyText"/>
        <w:spacing w:line="278" w:lineRule="auto"/>
        <w:ind w:right="1669"/>
        <w:jc w:val="both"/>
        <w:rPr>
          <w:sz w:val="22"/>
          <w:szCs w:val="22"/>
        </w:rPr>
      </w:pPr>
      <w:r w:rsidRPr="00A76E40">
        <w:rPr>
          <w:sz w:val="22"/>
          <w:szCs w:val="22"/>
        </w:rPr>
        <w:t xml:space="preserve">This Section covers the workflow of evaluation and communication by the debtor of the detected perspective </w:t>
      </w:r>
      <w:proofErr w:type="gramStart"/>
      <w:r w:rsidRPr="00A76E40">
        <w:rPr>
          <w:sz w:val="22"/>
          <w:szCs w:val="22"/>
        </w:rPr>
        <w:t>insolvency, in case</w:t>
      </w:r>
      <w:proofErr w:type="gramEnd"/>
      <w:r w:rsidRPr="00A76E40">
        <w:rPr>
          <w:sz w:val="22"/>
          <w:szCs w:val="22"/>
        </w:rPr>
        <w:t xml:space="preserve"> a decision-making is adopted to complement the fully inbound model with a self-assessment element in the middle term.</w:t>
      </w:r>
    </w:p>
    <w:p w14:paraId="1D5519E1" w14:textId="77777777" w:rsidR="0031381A" w:rsidRPr="00A76E40" w:rsidRDefault="0031381A" w:rsidP="0031381A">
      <w:pPr>
        <w:pStyle w:val="BodyText"/>
        <w:spacing w:line="278" w:lineRule="auto"/>
        <w:ind w:left="300" w:right="1669"/>
        <w:jc w:val="both"/>
        <w:rPr>
          <w:sz w:val="22"/>
          <w:szCs w:val="22"/>
        </w:rPr>
      </w:pPr>
    </w:p>
    <w:p w14:paraId="64CE9F9B" w14:textId="77777777" w:rsidR="0031381A" w:rsidRPr="00A76E40" w:rsidRDefault="0031381A" w:rsidP="0031381A">
      <w:pPr>
        <w:pStyle w:val="BodyText"/>
        <w:spacing w:line="278" w:lineRule="auto"/>
        <w:ind w:right="1669"/>
        <w:jc w:val="both"/>
        <w:rPr>
          <w:sz w:val="22"/>
          <w:szCs w:val="22"/>
        </w:rPr>
      </w:pPr>
      <w:r w:rsidRPr="00A76E40">
        <w:rPr>
          <w:sz w:val="22"/>
          <w:szCs w:val="22"/>
        </w:rPr>
        <w:t>The suggestion of the Team is that – in this case - a decision-making should be adopted on whether:</w:t>
      </w:r>
    </w:p>
    <w:p w14:paraId="65CDF976" w14:textId="77777777" w:rsidR="0031381A" w:rsidRPr="00A76E40" w:rsidRDefault="0031381A" w:rsidP="0031381A">
      <w:pPr>
        <w:pStyle w:val="BodyText"/>
        <w:spacing w:line="278" w:lineRule="auto"/>
        <w:ind w:left="300" w:right="1669"/>
        <w:jc w:val="both"/>
        <w:rPr>
          <w:sz w:val="22"/>
          <w:szCs w:val="22"/>
        </w:rPr>
      </w:pPr>
    </w:p>
    <w:p w14:paraId="29E8233F" w14:textId="77777777" w:rsidR="0031381A" w:rsidRPr="00A76E40" w:rsidRDefault="0031381A" w:rsidP="00DD7E9C">
      <w:pPr>
        <w:pStyle w:val="BodyText"/>
        <w:numPr>
          <w:ilvl w:val="0"/>
          <w:numId w:val="68"/>
        </w:numPr>
        <w:spacing w:line="278" w:lineRule="auto"/>
        <w:ind w:right="1669"/>
        <w:rPr>
          <w:sz w:val="22"/>
          <w:szCs w:val="22"/>
        </w:rPr>
      </w:pPr>
      <w:r w:rsidRPr="00A76E40">
        <w:rPr>
          <w:sz w:val="22"/>
          <w:szCs w:val="22"/>
        </w:rPr>
        <w:t>To perform the self-assessment on a voluntary basis</w:t>
      </w:r>
      <w:r w:rsidRPr="00A76E40">
        <w:rPr>
          <w:rStyle w:val="FootnoteReference"/>
          <w:sz w:val="22"/>
          <w:szCs w:val="22"/>
        </w:rPr>
        <w:footnoteReference w:id="99"/>
      </w:r>
      <w:r w:rsidRPr="00A76E40">
        <w:rPr>
          <w:sz w:val="22"/>
          <w:szCs w:val="22"/>
        </w:rPr>
        <w:br/>
      </w:r>
    </w:p>
    <w:p w14:paraId="499CF9A2" w14:textId="5415406A" w:rsidR="0031381A" w:rsidRPr="00A76E40" w:rsidRDefault="007679DC" w:rsidP="00DD7E9C">
      <w:pPr>
        <w:pStyle w:val="BodyText"/>
        <w:numPr>
          <w:ilvl w:val="0"/>
          <w:numId w:val="68"/>
        </w:numPr>
        <w:spacing w:line="278" w:lineRule="auto"/>
        <w:ind w:right="1669"/>
        <w:rPr>
          <w:sz w:val="22"/>
          <w:szCs w:val="22"/>
        </w:rPr>
      </w:pPr>
      <w:r>
        <w:rPr>
          <w:sz w:val="22"/>
          <w:szCs w:val="22"/>
        </w:rPr>
        <w:t>Eventually, to</w:t>
      </w:r>
      <w:r w:rsidR="0031381A" w:rsidRPr="00A76E40">
        <w:rPr>
          <w:sz w:val="22"/>
          <w:szCs w:val="22"/>
        </w:rPr>
        <w:t xml:space="preserve"> mandate some clusters of debtors (typically SMEs) to perform the assessment.</w:t>
      </w:r>
      <w:r>
        <w:rPr>
          <w:sz w:val="22"/>
          <w:szCs w:val="22"/>
        </w:rPr>
        <w:t xml:space="preserve"> While the effects of mandating the self-</w:t>
      </w:r>
      <w:proofErr w:type="spellStart"/>
      <w:r>
        <w:rPr>
          <w:sz w:val="22"/>
          <w:szCs w:val="22"/>
        </w:rPr>
        <w:t>assesment</w:t>
      </w:r>
      <w:proofErr w:type="spellEnd"/>
      <w:r>
        <w:rPr>
          <w:sz w:val="22"/>
          <w:szCs w:val="22"/>
        </w:rPr>
        <w:t xml:space="preserve"> will positively affect the outreach of the EWT, establishing such requirement could be controversial, in a sense that</w:t>
      </w:r>
      <w:r w:rsidR="00AF2510">
        <w:rPr>
          <w:sz w:val="22"/>
          <w:szCs w:val="22"/>
        </w:rPr>
        <w:t xml:space="preserve"> the</w:t>
      </w:r>
      <w:r>
        <w:rPr>
          <w:sz w:val="22"/>
          <w:szCs w:val="22"/>
        </w:rPr>
        <w:t xml:space="preserve"> EWT might be perceived by entrepreneurs as intrusive of their freedom to take appropriate decisions for their business and not as a tool exclusively built in their sole interest. Therefore, th</w:t>
      </w:r>
      <w:r w:rsidR="00AF2510">
        <w:rPr>
          <w:sz w:val="22"/>
          <w:szCs w:val="22"/>
        </w:rPr>
        <w:t>is TN</w:t>
      </w:r>
      <w:r>
        <w:rPr>
          <w:sz w:val="22"/>
          <w:szCs w:val="22"/>
        </w:rPr>
        <w:t xml:space="preserve"> suggests that a careful decision-making should be adopted by the Working Group</w:t>
      </w:r>
      <w:r w:rsidR="00E305F1">
        <w:rPr>
          <w:sz w:val="22"/>
          <w:szCs w:val="22"/>
        </w:rPr>
        <w:t xml:space="preserve"> and Authorities,</w:t>
      </w:r>
      <w:r>
        <w:rPr>
          <w:sz w:val="22"/>
          <w:szCs w:val="22"/>
        </w:rPr>
        <w:t xml:space="preserve"> so to identify a solution that will be the best fit for the </w:t>
      </w:r>
      <w:r w:rsidR="00AF2510">
        <w:rPr>
          <w:sz w:val="22"/>
          <w:szCs w:val="22"/>
        </w:rPr>
        <w:t>c</w:t>
      </w:r>
      <w:r>
        <w:rPr>
          <w:sz w:val="22"/>
          <w:szCs w:val="22"/>
        </w:rPr>
        <w:t>ountry.</w:t>
      </w:r>
    </w:p>
    <w:p w14:paraId="26219C36" w14:textId="77777777" w:rsidR="0031381A" w:rsidRPr="00A76E40" w:rsidRDefault="0031381A" w:rsidP="0031381A">
      <w:pPr>
        <w:pStyle w:val="BodyText"/>
        <w:spacing w:line="278" w:lineRule="auto"/>
        <w:ind w:right="1669"/>
        <w:rPr>
          <w:sz w:val="22"/>
          <w:szCs w:val="22"/>
        </w:rPr>
      </w:pPr>
    </w:p>
    <w:p w14:paraId="72728DB8" w14:textId="7F699DF5" w:rsidR="0031381A" w:rsidRPr="00A76E40" w:rsidRDefault="0031381A" w:rsidP="0031381A">
      <w:pPr>
        <w:pStyle w:val="BodyText"/>
        <w:spacing w:line="278" w:lineRule="auto"/>
        <w:ind w:right="1669"/>
        <w:rPr>
          <w:sz w:val="22"/>
          <w:szCs w:val="22"/>
        </w:rPr>
      </w:pPr>
      <w:r w:rsidRPr="00A76E40">
        <w:rPr>
          <w:sz w:val="22"/>
          <w:szCs w:val="22"/>
        </w:rPr>
        <w:t>The opinion of the T</w:t>
      </w:r>
      <w:r w:rsidR="0016364E">
        <w:rPr>
          <w:sz w:val="22"/>
          <w:szCs w:val="22"/>
        </w:rPr>
        <w:t>N</w:t>
      </w:r>
      <w:r w:rsidRPr="00A76E40">
        <w:rPr>
          <w:sz w:val="22"/>
          <w:szCs w:val="22"/>
        </w:rPr>
        <w:t xml:space="preserve"> on this matter is that:</w:t>
      </w:r>
      <w:r w:rsidRPr="00A76E40">
        <w:rPr>
          <w:sz w:val="22"/>
          <w:szCs w:val="22"/>
        </w:rPr>
        <w:br/>
      </w:r>
    </w:p>
    <w:p w14:paraId="2FB3BE56" w14:textId="77777777" w:rsidR="0031381A" w:rsidRPr="00A76E40" w:rsidRDefault="0031381A" w:rsidP="00DD7E9C">
      <w:pPr>
        <w:pStyle w:val="BodyText"/>
        <w:numPr>
          <w:ilvl w:val="0"/>
          <w:numId w:val="69"/>
        </w:numPr>
        <w:spacing w:line="278" w:lineRule="auto"/>
        <w:ind w:left="426" w:right="282"/>
        <w:rPr>
          <w:sz w:val="22"/>
          <w:szCs w:val="22"/>
        </w:rPr>
      </w:pPr>
      <w:r w:rsidRPr="00A76E40">
        <w:rPr>
          <w:sz w:val="22"/>
          <w:szCs w:val="22"/>
        </w:rPr>
        <w:t>The second option should be selected, as it supports a better risk awareness and preventive approach by these operators, who, in turn, will have to bear with relevant costs of compliance</w:t>
      </w:r>
      <w:r w:rsidRPr="00A76E40">
        <w:rPr>
          <w:rStyle w:val="FootnoteReference"/>
          <w:sz w:val="22"/>
          <w:szCs w:val="22"/>
        </w:rPr>
        <w:footnoteReference w:id="100"/>
      </w:r>
      <w:r>
        <w:rPr>
          <w:sz w:val="22"/>
          <w:szCs w:val="22"/>
        </w:rPr>
        <w:br/>
      </w:r>
    </w:p>
    <w:p w14:paraId="1D99B1B3" w14:textId="77777777" w:rsidR="0031381A" w:rsidRPr="00A76E40" w:rsidRDefault="0031381A" w:rsidP="00DD7E9C">
      <w:pPr>
        <w:pStyle w:val="BodyText"/>
        <w:numPr>
          <w:ilvl w:val="0"/>
          <w:numId w:val="69"/>
        </w:numPr>
        <w:spacing w:line="278" w:lineRule="auto"/>
        <w:ind w:left="426" w:right="282"/>
        <w:rPr>
          <w:sz w:val="22"/>
          <w:szCs w:val="22"/>
        </w:rPr>
      </w:pPr>
      <w:r w:rsidRPr="00A76E40">
        <w:rPr>
          <w:sz w:val="22"/>
          <w:szCs w:val="22"/>
        </w:rPr>
        <w:t>The self-assessment should be made on a yearly basis, but the authorities may decide that some clusters (for example: medium and large enterprises) may perform the self-evaluation more frequently (quarterly basis) after the consolidation of the process</w:t>
      </w:r>
      <w:r>
        <w:rPr>
          <w:sz w:val="22"/>
          <w:szCs w:val="22"/>
        </w:rPr>
        <w:br/>
      </w:r>
    </w:p>
    <w:p w14:paraId="2C42EC4E" w14:textId="77777777" w:rsidR="0031381A" w:rsidRPr="00A76E40" w:rsidRDefault="0031381A" w:rsidP="00DD7E9C">
      <w:pPr>
        <w:pStyle w:val="BodyText"/>
        <w:numPr>
          <w:ilvl w:val="0"/>
          <w:numId w:val="69"/>
        </w:numPr>
        <w:spacing w:line="278" w:lineRule="auto"/>
        <w:ind w:left="426" w:right="282"/>
        <w:rPr>
          <w:sz w:val="22"/>
          <w:szCs w:val="22"/>
        </w:rPr>
      </w:pPr>
      <w:r w:rsidRPr="00A76E40">
        <w:rPr>
          <w:sz w:val="22"/>
          <w:szCs w:val="22"/>
        </w:rPr>
        <w:t>Chartered accountants may be mandated to share the alert notification directly with the EWT</w:t>
      </w:r>
      <w:r w:rsidRPr="00A76E40">
        <w:rPr>
          <w:rStyle w:val="FootnoteReference"/>
          <w:sz w:val="22"/>
          <w:szCs w:val="22"/>
        </w:rPr>
        <w:footnoteReference w:id="101"/>
      </w:r>
      <w:r>
        <w:rPr>
          <w:sz w:val="22"/>
          <w:szCs w:val="22"/>
        </w:rPr>
        <w:br/>
      </w:r>
    </w:p>
    <w:p w14:paraId="1E7042BB" w14:textId="77777777" w:rsidR="0031381A" w:rsidRPr="00A76E40" w:rsidRDefault="0031381A" w:rsidP="00DD7E9C">
      <w:pPr>
        <w:pStyle w:val="BodyText"/>
        <w:numPr>
          <w:ilvl w:val="0"/>
          <w:numId w:val="69"/>
        </w:numPr>
        <w:spacing w:line="278" w:lineRule="auto"/>
        <w:ind w:left="426" w:right="282"/>
        <w:rPr>
          <w:sz w:val="22"/>
          <w:szCs w:val="22"/>
        </w:rPr>
      </w:pPr>
      <w:r w:rsidRPr="00A76E40">
        <w:rPr>
          <w:sz w:val="22"/>
          <w:szCs w:val="22"/>
        </w:rPr>
        <w:t>In any case, the debtor’s staff representatives should be readily informed about the alert on perspective insolvency as soon as it emerges</w:t>
      </w:r>
      <w:r>
        <w:rPr>
          <w:sz w:val="22"/>
          <w:szCs w:val="22"/>
        </w:rPr>
        <w:br/>
      </w:r>
    </w:p>
    <w:p w14:paraId="53BCC3F8" w14:textId="77777777" w:rsidR="0031381A" w:rsidRPr="00A76E40" w:rsidRDefault="0031381A" w:rsidP="00DD7E9C">
      <w:pPr>
        <w:pStyle w:val="BodyText"/>
        <w:numPr>
          <w:ilvl w:val="0"/>
          <w:numId w:val="69"/>
        </w:numPr>
        <w:spacing w:line="278" w:lineRule="auto"/>
        <w:ind w:left="426" w:right="282"/>
        <w:rPr>
          <w:sz w:val="18"/>
          <w:szCs w:val="22"/>
        </w:rPr>
      </w:pPr>
      <w:r w:rsidRPr="00A76E40">
        <w:rPr>
          <w:sz w:val="22"/>
          <w:szCs w:val="22"/>
        </w:rPr>
        <w:t>Sanctions must be applied to those companies not performing the self-assessment (if mandated to do so)</w:t>
      </w:r>
      <w:r>
        <w:rPr>
          <w:sz w:val="22"/>
          <w:szCs w:val="22"/>
        </w:rPr>
        <w:br/>
      </w:r>
    </w:p>
    <w:p w14:paraId="0BB6D83D" w14:textId="77777777" w:rsidR="0031381A" w:rsidRPr="00A76E40" w:rsidRDefault="0031381A" w:rsidP="00DD7E9C">
      <w:pPr>
        <w:pStyle w:val="BodyText"/>
        <w:numPr>
          <w:ilvl w:val="0"/>
          <w:numId w:val="69"/>
        </w:numPr>
        <w:spacing w:line="278" w:lineRule="auto"/>
        <w:ind w:left="426" w:right="282"/>
        <w:rPr>
          <w:sz w:val="18"/>
          <w:szCs w:val="22"/>
        </w:rPr>
      </w:pPr>
      <w:r w:rsidRPr="00A76E40">
        <w:rPr>
          <w:sz w:val="22"/>
          <w:szCs w:val="22"/>
        </w:rPr>
        <w:t>Companies or other appointed subjects should promptly inform the EWT about the alert on perspective insolvency as soon as it emerges</w:t>
      </w:r>
      <w:r>
        <w:rPr>
          <w:sz w:val="22"/>
          <w:szCs w:val="22"/>
        </w:rPr>
        <w:br/>
      </w:r>
    </w:p>
    <w:p w14:paraId="00925928" w14:textId="77777777" w:rsidR="0031381A" w:rsidRPr="00A76E40" w:rsidRDefault="0031381A" w:rsidP="00DD7E9C">
      <w:pPr>
        <w:pStyle w:val="BodyText"/>
        <w:numPr>
          <w:ilvl w:val="0"/>
          <w:numId w:val="69"/>
        </w:numPr>
        <w:spacing w:line="278" w:lineRule="auto"/>
        <w:ind w:left="426" w:right="282"/>
        <w:rPr>
          <w:sz w:val="18"/>
          <w:szCs w:val="22"/>
        </w:rPr>
      </w:pPr>
      <w:r w:rsidRPr="00A76E40">
        <w:rPr>
          <w:sz w:val="22"/>
          <w:szCs w:val="22"/>
        </w:rPr>
        <w:t xml:space="preserve">Finally, authorities may decide that in the long term also other entities (NRA, Central Bank through the Credit Registry, Tribunals, Registry Agency, NSSI or others) will share with the EWT the </w:t>
      </w:r>
      <w:r w:rsidRPr="00A76E40">
        <w:rPr>
          <w:sz w:val="22"/>
          <w:szCs w:val="22"/>
        </w:rPr>
        <w:lastRenderedPageBreak/>
        <w:t>information on perspective insolvency based on established alert indicators (for example: relevant and persistent past due tax debt). In this case, the EWT will promptly share the notification with the Debtor.</w:t>
      </w:r>
    </w:p>
    <w:p w14:paraId="09730177" w14:textId="77777777" w:rsidR="0031381A" w:rsidRDefault="0031381A" w:rsidP="0031381A"/>
    <w:p w14:paraId="1FD6EB5A" w14:textId="51720B56" w:rsidR="0031381A" w:rsidRDefault="0031381A">
      <w:pPr>
        <w:rPr>
          <w:bCs/>
          <w:sz w:val="16"/>
          <w:szCs w:val="24"/>
        </w:rPr>
      </w:pPr>
      <w:r>
        <w:rPr>
          <w:b/>
          <w:sz w:val="16"/>
        </w:rPr>
        <w:br w:type="page"/>
      </w:r>
    </w:p>
    <w:p w14:paraId="2DA29A90" w14:textId="5E16DF9E" w:rsidR="0031381A" w:rsidRPr="00843BD4" w:rsidRDefault="0031381A" w:rsidP="009D18F0">
      <w:pPr>
        <w:pStyle w:val="Heading1"/>
        <w:ind w:left="0"/>
      </w:pPr>
      <w:bookmarkStart w:id="82" w:name="_Toc93931172"/>
      <w:r w:rsidRPr="00843BD4">
        <w:lastRenderedPageBreak/>
        <w:t xml:space="preserve">ANNEX </w:t>
      </w:r>
      <w:r>
        <w:t>2</w:t>
      </w:r>
      <w:r w:rsidRPr="00843BD4">
        <w:t xml:space="preserve"> – </w:t>
      </w:r>
      <w:r>
        <w:t>DETAILED QUALITATIVE ASSESSMENT METHODOLOGY</w:t>
      </w:r>
      <w:bookmarkEnd w:id="82"/>
      <w:r w:rsidRPr="00843BD4">
        <w:t xml:space="preserve"> </w:t>
      </w:r>
    </w:p>
    <w:p w14:paraId="521052F7" w14:textId="77777777" w:rsidR="0031381A" w:rsidRPr="00843BD4" w:rsidRDefault="0031381A" w:rsidP="0031381A">
      <w:pPr>
        <w:tabs>
          <w:tab w:val="left" w:pos="1020"/>
          <w:tab w:val="left" w:pos="1021"/>
        </w:tabs>
        <w:spacing w:before="1"/>
        <w:ind w:right="1669"/>
        <w:rPr>
          <w:b/>
          <w:bCs/>
          <w:i/>
          <w:sz w:val="24"/>
        </w:rPr>
      </w:pPr>
    </w:p>
    <w:p w14:paraId="574BA09A" w14:textId="77777777" w:rsidR="0031381A" w:rsidRDefault="0031381A" w:rsidP="0031381A">
      <w:pPr>
        <w:pStyle w:val="ListParagraph"/>
        <w:ind w:left="720" w:firstLine="0"/>
        <w:jc w:val="both"/>
      </w:pPr>
    </w:p>
    <w:p w14:paraId="0B5D09BE" w14:textId="77777777" w:rsidR="0031381A" w:rsidRDefault="0031381A" w:rsidP="0031381A">
      <w:pPr>
        <w:pStyle w:val="ListParagraph"/>
        <w:ind w:left="720" w:firstLine="0"/>
        <w:jc w:val="both"/>
      </w:pPr>
    </w:p>
    <w:p w14:paraId="0B4B70AE" w14:textId="77777777" w:rsidR="0031381A" w:rsidRDefault="0031381A" w:rsidP="0031381A">
      <w:pPr>
        <w:jc w:val="both"/>
      </w:pPr>
      <w:r>
        <w:t>This Annex describes a detailed methodology adopted in similar contexts</w:t>
      </w:r>
      <w:r>
        <w:rPr>
          <w:rStyle w:val="FootnoteReference"/>
        </w:rPr>
        <w:footnoteReference w:id="102"/>
      </w:r>
      <w:r>
        <w:t xml:space="preserve"> aimed at identifying debtors’ perspective financial distress through a range of qualitative indicators. The rationale behind the application of this approach is the following:</w:t>
      </w:r>
    </w:p>
    <w:p w14:paraId="682E6E98" w14:textId="77777777" w:rsidR="0031381A" w:rsidRDefault="0031381A" w:rsidP="0031381A">
      <w:pPr>
        <w:jc w:val="both"/>
      </w:pPr>
    </w:p>
    <w:p w14:paraId="58559D93" w14:textId="77777777" w:rsidR="0031381A" w:rsidRDefault="0031381A" w:rsidP="00DD7E9C">
      <w:pPr>
        <w:pStyle w:val="ListParagraph"/>
        <w:numPr>
          <w:ilvl w:val="0"/>
          <w:numId w:val="85"/>
        </w:numPr>
        <w:jc w:val="both"/>
      </w:pPr>
      <w:r>
        <w:t>Debtors that normally benefit the most from the support of an EWT are typically micro and small businesses. These entities typically struggle to elaborate reliable and sophisticate indicators in a cost-effective fashion.</w:t>
      </w:r>
      <w:r>
        <w:br/>
      </w:r>
    </w:p>
    <w:p w14:paraId="678B00DE" w14:textId="77777777" w:rsidR="0031381A" w:rsidRDefault="0031381A" w:rsidP="00DD7E9C">
      <w:pPr>
        <w:pStyle w:val="ListParagraph"/>
        <w:numPr>
          <w:ilvl w:val="0"/>
          <w:numId w:val="85"/>
        </w:numPr>
        <w:jc w:val="both"/>
      </w:pPr>
      <w:r>
        <w:t>As liquidity, profitability and capital adequacy patterns can vary significantly in different sectors and segments, availability of relevant benchmark values is key at properly identifying emerging risks, minimizing the share of false positives and false negatives. These benchmark values might not be available in a Country like Bulgaria, where an advanced culture of information sharing by public authorities seems yet to be established.</w:t>
      </w:r>
    </w:p>
    <w:p w14:paraId="5AAD3723" w14:textId="77777777" w:rsidR="0031381A" w:rsidRDefault="0031381A" w:rsidP="0031381A">
      <w:pPr>
        <w:jc w:val="both"/>
      </w:pPr>
    </w:p>
    <w:p w14:paraId="42292889" w14:textId="77777777" w:rsidR="0031381A" w:rsidRDefault="0031381A" w:rsidP="00DD7E9C">
      <w:pPr>
        <w:pStyle w:val="ListParagraph"/>
        <w:numPr>
          <w:ilvl w:val="0"/>
          <w:numId w:val="85"/>
        </w:numPr>
        <w:jc w:val="both"/>
      </w:pPr>
      <w:r>
        <w:t>Quantitative materialization of risk might not flag perspective insolvencies early enough to set-up effective remedial measures.</w:t>
      </w:r>
    </w:p>
    <w:p w14:paraId="4004DC0C" w14:textId="77777777" w:rsidR="0031381A" w:rsidRPr="00E96B21" w:rsidRDefault="0031381A" w:rsidP="0031381A">
      <w:pPr>
        <w:tabs>
          <w:tab w:val="left" w:pos="1021"/>
        </w:tabs>
        <w:spacing w:before="162" w:line="273" w:lineRule="auto"/>
        <w:ind w:right="-1"/>
        <w:jc w:val="both"/>
        <w:rPr>
          <w:szCs w:val="20"/>
        </w:rPr>
      </w:pPr>
      <w:r w:rsidRPr="00E96B21">
        <w:rPr>
          <w:szCs w:val="20"/>
        </w:rPr>
        <w:t>Based on the above, combined with key financial indicators, a weak attitude towards risk-taking and entrepreneurship, lack of capacity when performing market analysis or ineffective definition of financial needs can be used as reliable alerts, highlighting debtor’s weaknesses that may materialize in an insolvency risk.</w:t>
      </w:r>
    </w:p>
    <w:p w14:paraId="157A8EC1" w14:textId="77777777" w:rsidR="0031381A" w:rsidRPr="006815D5" w:rsidRDefault="0031381A" w:rsidP="0031381A">
      <w:pPr>
        <w:tabs>
          <w:tab w:val="left" w:pos="1021"/>
        </w:tabs>
        <w:spacing w:before="162" w:line="273" w:lineRule="auto"/>
        <w:ind w:right="1669"/>
        <w:jc w:val="both"/>
        <w:rPr>
          <w:sz w:val="24"/>
        </w:rPr>
      </w:pPr>
    </w:p>
    <w:p w14:paraId="19C34627" w14:textId="77777777" w:rsidR="0031381A" w:rsidRPr="00A15A15" w:rsidRDefault="0031381A" w:rsidP="0031381A">
      <w:pPr>
        <w:pStyle w:val="Heading1"/>
        <w:tabs>
          <w:tab w:val="left" w:pos="1020"/>
          <w:tab w:val="left" w:pos="1021"/>
        </w:tabs>
        <w:ind w:left="0" w:right="1669"/>
      </w:pPr>
      <w:bookmarkStart w:id="83" w:name="_Toc62653726"/>
      <w:bookmarkStart w:id="84" w:name="_Toc93931173"/>
      <w:r>
        <w:t xml:space="preserve">Fully Inbound approach: </w:t>
      </w:r>
      <w:r w:rsidRPr="00A15A15">
        <w:t>The how</w:t>
      </w:r>
      <w:bookmarkEnd w:id="83"/>
      <w:r>
        <w:t xml:space="preserve"> (detailed methodology)</w:t>
      </w:r>
      <w:bookmarkEnd w:id="84"/>
    </w:p>
    <w:p w14:paraId="7366F6F2" w14:textId="77777777" w:rsidR="0031381A" w:rsidRPr="00E96B21" w:rsidRDefault="0031381A" w:rsidP="0031381A">
      <w:pPr>
        <w:tabs>
          <w:tab w:val="left" w:pos="1020"/>
          <w:tab w:val="left" w:pos="1021"/>
        </w:tabs>
        <w:spacing w:before="233"/>
        <w:ind w:right="1669"/>
        <w:rPr>
          <w:i/>
          <w:sz w:val="24"/>
        </w:rPr>
      </w:pPr>
    </w:p>
    <w:p w14:paraId="501C8545" w14:textId="77777777" w:rsidR="0031381A" w:rsidRPr="00CB69F4" w:rsidRDefault="0031381A" w:rsidP="0031381A">
      <w:pPr>
        <w:jc w:val="both"/>
      </w:pPr>
      <w:r w:rsidRPr="00CB69F4">
        <w:t>As described in the previous Sections, the identification of patterns of perspective insolvency can be based on a set of indicators describing how the debtor manages its economic activity. Naturally, there’s a strong judgmental component in this evaluation framework. and plenty of literature and case studies describing valid methodologies that are useful for the purpose of such assessment.</w:t>
      </w:r>
    </w:p>
    <w:p w14:paraId="71317C82" w14:textId="77777777" w:rsidR="0031381A" w:rsidRPr="00CB69F4" w:rsidRDefault="0031381A" w:rsidP="0031381A">
      <w:pPr>
        <w:pStyle w:val="BodyText"/>
        <w:spacing w:line="276" w:lineRule="auto"/>
        <w:ind w:left="300" w:right="1669"/>
        <w:jc w:val="both"/>
      </w:pPr>
    </w:p>
    <w:p w14:paraId="12827C45" w14:textId="77777777" w:rsidR="0031381A" w:rsidRPr="00CB69F4" w:rsidRDefault="0031381A" w:rsidP="0031381A">
      <w:pPr>
        <w:jc w:val="both"/>
      </w:pPr>
      <w:r w:rsidRPr="00CB69F4">
        <w:t xml:space="preserve">Lastly, there’s no “one size fits all” methodology that can be applied in every </w:t>
      </w:r>
      <w:r>
        <w:t>C</w:t>
      </w:r>
      <w:r w:rsidRPr="00CB69F4">
        <w:t>ountry and every type of debtor. Therefore, the array of proposed indicators</w:t>
      </w:r>
      <w:r w:rsidRPr="00CB69F4">
        <w:rPr>
          <w:rStyle w:val="FootnoteReference"/>
        </w:rPr>
        <w:footnoteReference w:id="103"/>
      </w:r>
      <w:r w:rsidRPr="00CB69F4">
        <w:t xml:space="preserve"> might be analyzed by a working group to see if they address the most common criticalities and enable a clear identification of perspective insolvencies of debtors in Bulgaria.</w:t>
      </w:r>
    </w:p>
    <w:p w14:paraId="32E60C0E" w14:textId="77777777" w:rsidR="0031381A" w:rsidRPr="00CB69F4" w:rsidRDefault="0031381A" w:rsidP="0031381A">
      <w:pPr>
        <w:pStyle w:val="BodyText"/>
        <w:spacing w:line="276" w:lineRule="auto"/>
        <w:ind w:left="300" w:right="1669"/>
        <w:jc w:val="both"/>
      </w:pPr>
    </w:p>
    <w:p w14:paraId="3E693646" w14:textId="77777777" w:rsidR="0031381A" w:rsidRPr="00CB69F4" w:rsidRDefault="0031381A" w:rsidP="0031381A">
      <w:pPr>
        <w:jc w:val="both"/>
      </w:pPr>
      <w:r w:rsidRPr="00CB69F4">
        <w:t xml:space="preserve">The key indicators for each of the areas described in section </w:t>
      </w:r>
      <w:r>
        <w:t>7.</w:t>
      </w:r>
      <w:r w:rsidRPr="00CB69F4">
        <w:t>1 are described below:</w:t>
      </w:r>
    </w:p>
    <w:p w14:paraId="6553F651" w14:textId="77777777" w:rsidR="0031381A" w:rsidRPr="00CB69F4" w:rsidRDefault="0031381A" w:rsidP="0031381A">
      <w:pPr>
        <w:pStyle w:val="BodyText"/>
        <w:ind w:right="1669"/>
      </w:pPr>
    </w:p>
    <w:p w14:paraId="611D67ED" w14:textId="77777777" w:rsidR="0031381A" w:rsidRPr="00E96B21" w:rsidRDefault="0031381A" w:rsidP="0031381A">
      <w:pPr>
        <w:pStyle w:val="BodyText"/>
        <w:spacing w:line="276" w:lineRule="auto"/>
        <w:ind w:right="1669"/>
        <w:jc w:val="both"/>
        <w:rPr>
          <w:sz w:val="22"/>
          <w:szCs w:val="22"/>
        </w:rPr>
      </w:pPr>
      <w:r w:rsidRPr="00E96B21">
        <w:rPr>
          <w:sz w:val="22"/>
          <w:szCs w:val="22"/>
        </w:rPr>
        <w:t xml:space="preserve">Regarding the debtor’s </w:t>
      </w:r>
      <w:r w:rsidRPr="00E96B21">
        <w:rPr>
          <w:sz w:val="22"/>
          <w:szCs w:val="22"/>
          <w:u w:val="single"/>
        </w:rPr>
        <w:t>psychological characteristics</w:t>
      </w:r>
      <w:r w:rsidRPr="00E96B21">
        <w:rPr>
          <w:sz w:val="22"/>
          <w:szCs w:val="22"/>
        </w:rPr>
        <w:t>, the key topics to analyze are:</w:t>
      </w:r>
    </w:p>
    <w:p w14:paraId="4028DB85" w14:textId="77777777" w:rsidR="0031381A" w:rsidRPr="00E96B21" w:rsidRDefault="0031381A" w:rsidP="00DD7E9C">
      <w:pPr>
        <w:pStyle w:val="BodyText"/>
        <w:numPr>
          <w:ilvl w:val="0"/>
          <w:numId w:val="80"/>
        </w:numPr>
        <w:spacing w:line="276" w:lineRule="auto"/>
        <w:ind w:left="426" w:right="1669"/>
        <w:rPr>
          <w:sz w:val="22"/>
          <w:szCs w:val="22"/>
        </w:rPr>
      </w:pPr>
      <w:r w:rsidRPr="00E96B21">
        <w:rPr>
          <w:sz w:val="22"/>
          <w:szCs w:val="22"/>
        </w:rPr>
        <w:t>Readiness to take risks and deal with uncertainty in business</w:t>
      </w:r>
      <w:r>
        <w:rPr>
          <w:sz w:val="22"/>
          <w:szCs w:val="22"/>
        </w:rPr>
        <w:br/>
      </w:r>
    </w:p>
    <w:p w14:paraId="7A7A50C9" w14:textId="77777777" w:rsidR="0031381A" w:rsidRPr="00E96B21" w:rsidRDefault="0031381A" w:rsidP="00DD7E9C">
      <w:pPr>
        <w:pStyle w:val="BodyText"/>
        <w:numPr>
          <w:ilvl w:val="0"/>
          <w:numId w:val="80"/>
        </w:numPr>
        <w:spacing w:line="276" w:lineRule="auto"/>
        <w:ind w:left="426" w:right="1669"/>
        <w:rPr>
          <w:sz w:val="22"/>
          <w:szCs w:val="22"/>
        </w:rPr>
      </w:pPr>
      <w:r w:rsidRPr="00E96B21">
        <w:rPr>
          <w:sz w:val="22"/>
          <w:szCs w:val="22"/>
        </w:rPr>
        <w:t>Family / friends / society support to business venture</w:t>
      </w:r>
      <w:r>
        <w:rPr>
          <w:sz w:val="22"/>
          <w:szCs w:val="22"/>
        </w:rPr>
        <w:br/>
      </w:r>
    </w:p>
    <w:p w14:paraId="417A1632" w14:textId="77777777" w:rsidR="0031381A" w:rsidRPr="00E96B21" w:rsidRDefault="0031381A" w:rsidP="00DD7E9C">
      <w:pPr>
        <w:pStyle w:val="BodyText"/>
        <w:numPr>
          <w:ilvl w:val="0"/>
          <w:numId w:val="80"/>
        </w:numPr>
        <w:spacing w:line="276" w:lineRule="auto"/>
        <w:ind w:left="426" w:right="1669"/>
        <w:rPr>
          <w:sz w:val="22"/>
          <w:szCs w:val="22"/>
        </w:rPr>
      </w:pPr>
      <w:r w:rsidRPr="00E96B21">
        <w:rPr>
          <w:sz w:val="22"/>
          <w:szCs w:val="22"/>
        </w:rPr>
        <w:t xml:space="preserve">Balance between business performance and personal life </w:t>
      </w:r>
      <w:r>
        <w:rPr>
          <w:sz w:val="22"/>
          <w:szCs w:val="22"/>
        </w:rPr>
        <w:br/>
      </w:r>
    </w:p>
    <w:p w14:paraId="03B25AA7" w14:textId="77777777" w:rsidR="0031381A" w:rsidRPr="00E96B21" w:rsidRDefault="0031381A" w:rsidP="00DD7E9C">
      <w:pPr>
        <w:pStyle w:val="BodyText"/>
        <w:numPr>
          <w:ilvl w:val="0"/>
          <w:numId w:val="80"/>
        </w:numPr>
        <w:spacing w:line="276" w:lineRule="auto"/>
        <w:ind w:left="426" w:right="1669"/>
        <w:rPr>
          <w:sz w:val="22"/>
          <w:szCs w:val="22"/>
        </w:rPr>
      </w:pPr>
      <w:r w:rsidRPr="00E96B21">
        <w:rPr>
          <w:sz w:val="22"/>
          <w:szCs w:val="22"/>
        </w:rPr>
        <w:t>Role of the business founder to support the success of the business model</w:t>
      </w:r>
      <w:r>
        <w:rPr>
          <w:sz w:val="22"/>
          <w:szCs w:val="22"/>
        </w:rPr>
        <w:br/>
      </w:r>
    </w:p>
    <w:p w14:paraId="6C4C6E04" w14:textId="77777777" w:rsidR="0031381A" w:rsidRPr="00E96B21" w:rsidRDefault="0031381A" w:rsidP="00DD7E9C">
      <w:pPr>
        <w:pStyle w:val="BodyText"/>
        <w:numPr>
          <w:ilvl w:val="0"/>
          <w:numId w:val="80"/>
        </w:numPr>
        <w:spacing w:line="276" w:lineRule="auto"/>
        <w:ind w:left="426" w:right="1669"/>
        <w:rPr>
          <w:sz w:val="22"/>
          <w:szCs w:val="22"/>
        </w:rPr>
      </w:pPr>
      <w:r w:rsidRPr="00E96B21">
        <w:rPr>
          <w:sz w:val="22"/>
          <w:szCs w:val="22"/>
        </w:rPr>
        <w:t>Proficiency in performing business environment and risk analysis</w:t>
      </w:r>
      <w:r>
        <w:rPr>
          <w:sz w:val="22"/>
          <w:szCs w:val="22"/>
        </w:rPr>
        <w:br/>
      </w:r>
    </w:p>
    <w:p w14:paraId="4B2575E1" w14:textId="77777777" w:rsidR="0031381A" w:rsidRPr="00E96B21" w:rsidRDefault="0031381A" w:rsidP="00DD7E9C">
      <w:pPr>
        <w:pStyle w:val="BodyText"/>
        <w:numPr>
          <w:ilvl w:val="0"/>
          <w:numId w:val="80"/>
        </w:numPr>
        <w:spacing w:line="276" w:lineRule="auto"/>
        <w:ind w:left="426" w:right="1669"/>
        <w:rPr>
          <w:sz w:val="22"/>
          <w:szCs w:val="22"/>
        </w:rPr>
      </w:pPr>
      <w:r w:rsidRPr="00E96B21">
        <w:rPr>
          <w:sz w:val="22"/>
          <w:szCs w:val="22"/>
        </w:rPr>
        <w:t>Credibility and reputation in the marketplace</w:t>
      </w:r>
      <w:r>
        <w:rPr>
          <w:sz w:val="22"/>
          <w:szCs w:val="22"/>
        </w:rPr>
        <w:br/>
      </w:r>
    </w:p>
    <w:p w14:paraId="77281E43" w14:textId="77777777" w:rsidR="0031381A" w:rsidRPr="00E96B21" w:rsidRDefault="0031381A" w:rsidP="00DD7E9C">
      <w:pPr>
        <w:pStyle w:val="BodyText"/>
        <w:numPr>
          <w:ilvl w:val="0"/>
          <w:numId w:val="80"/>
        </w:numPr>
        <w:spacing w:line="276" w:lineRule="auto"/>
        <w:ind w:left="426" w:right="1669"/>
        <w:rPr>
          <w:sz w:val="22"/>
          <w:szCs w:val="22"/>
        </w:rPr>
      </w:pPr>
      <w:r w:rsidRPr="00E96B21">
        <w:rPr>
          <w:sz w:val="22"/>
          <w:szCs w:val="22"/>
        </w:rPr>
        <w:t>Awareness that failure is a normal part of doing business</w:t>
      </w:r>
      <w:r>
        <w:rPr>
          <w:sz w:val="22"/>
          <w:szCs w:val="22"/>
        </w:rPr>
        <w:br/>
      </w:r>
    </w:p>
    <w:p w14:paraId="591DF543" w14:textId="77777777" w:rsidR="0031381A" w:rsidRPr="00E96B21" w:rsidRDefault="0031381A" w:rsidP="00DD7E9C">
      <w:pPr>
        <w:pStyle w:val="BodyText"/>
        <w:numPr>
          <w:ilvl w:val="0"/>
          <w:numId w:val="80"/>
        </w:numPr>
        <w:spacing w:line="276" w:lineRule="auto"/>
        <w:ind w:left="426" w:right="1669"/>
        <w:rPr>
          <w:sz w:val="22"/>
          <w:szCs w:val="22"/>
        </w:rPr>
      </w:pPr>
      <w:r w:rsidRPr="00E96B21">
        <w:rPr>
          <w:sz w:val="22"/>
          <w:szCs w:val="22"/>
        </w:rPr>
        <w:t xml:space="preserve">In-depth analysis of internal reasons for former business failure </w:t>
      </w:r>
    </w:p>
    <w:p w14:paraId="6D56EE2B" w14:textId="77777777" w:rsidR="0031381A" w:rsidRPr="00CB69F4" w:rsidRDefault="0031381A" w:rsidP="0031381A">
      <w:pPr>
        <w:pStyle w:val="BodyText"/>
        <w:ind w:right="1669"/>
      </w:pPr>
    </w:p>
    <w:p w14:paraId="3AFBD7DD" w14:textId="77777777" w:rsidR="0031381A" w:rsidRPr="00E96B21" w:rsidRDefault="0031381A" w:rsidP="0031381A">
      <w:pPr>
        <w:jc w:val="both"/>
      </w:pPr>
      <w:r w:rsidRPr="00E96B21">
        <w:t xml:space="preserve">Regarding the </w:t>
      </w:r>
      <w:r w:rsidRPr="00E96B21">
        <w:rPr>
          <w:u w:val="single"/>
        </w:rPr>
        <w:t>strategic management</w:t>
      </w:r>
      <w:r w:rsidRPr="00E96B21">
        <w:t>, the key topics to be analyzed are</w:t>
      </w:r>
    </w:p>
    <w:p w14:paraId="6A951705" w14:textId="77777777" w:rsidR="0031381A" w:rsidRPr="00E96B21" w:rsidRDefault="0031381A" w:rsidP="00DD7E9C">
      <w:pPr>
        <w:pStyle w:val="BodyText"/>
        <w:numPr>
          <w:ilvl w:val="0"/>
          <w:numId w:val="81"/>
        </w:numPr>
        <w:spacing w:line="276" w:lineRule="auto"/>
        <w:ind w:left="426" w:right="282"/>
        <w:rPr>
          <w:sz w:val="22"/>
          <w:szCs w:val="22"/>
        </w:rPr>
      </w:pPr>
      <w:r w:rsidRPr="00E96B21">
        <w:rPr>
          <w:sz w:val="22"/>
          <w:szCs w:val="22"/>
        </w:rPr>
        <w:t xml:space="preserve">Organizational vision, mission, </w:t>
      </w:r>
      <w:proofErr w:type="gramStart"/>
      <w:r w:rsidRPr="00E96B21">
        <w:rPr>
          <w:sz w:val="22"/>
          <w:szCs w:val="22"/>
        </w:rPr>
        <w:t>values</w:t>
      </w:r>
      <w:proofErr w:type="gramEnd"/>
      <w:r w:rsidRPr="00E96B21">
        <w:rPr>
          <w:sz w:val="22"/>
          <w:szCs w:val="22"/>
        </w:rPr>
        <w:t xml:space="preserve"> and competencies</w:t>
      </w:r>
      <w:r>
        <w:rPr>
          <w:sz w:val="22"/>
          <w:szCs w:val="22"/>
        </w:rPr>
        <w:br/>
      </w:r>
    </w:p>
    <w:p w14:paraId="74A0FD92" w14:textId="77777777" w:rsidR="0031381A" w:rsidRPr="00E96B21" w:rsidRDefault="0031381A" w:rsidP="00DD7E9C">
      <w:pPr>
        <w:pStyle w:val="BodyText"/>
        <w:numPr>
          <w:ilvl w:val="0"/>
          <w:numId w:val="81"/>
        </w:numPr>
        <w:spacing w:line="276" w:lineRule="auto"/>
        <w:ind w:left="426" w:right="282"/>
        <w:rPr>
          <w:sz w:val="22"/>
          <w:szCs w:val="22"/>
        </w:rPr>
      </w:pPr>
      <w:r w:rsidRPr="00E96B21">
        <w:rPr>
          <w:sz w:val="22"/>
          <w:szCs w:val="22"/>
        </w:rPr>
        <w:t>Favorable opportunities for the business</w:t>
      </w:r>
      <w:r>
        <w:rPr>
          <w:sz w:val="22"/>
          <w:szCs w:val="22"/>
        </w:rPr>
        <w:br/>
      </w:r>
    </w:p>
    <w:p w14:paraId="5F2CB350" w14:textId="77777777" w:rsidR="0031381A" w:rsidRPr="00E96B21" w:rsidRDefault="0031381A" w:rsidP="00DD7E9C">
      <w:pPr>
        <w:pStyle w:val="BodyText"/>
        <w:numPr>
          <w:ilvl w:val="0"/>
          <w:numId w:val="81"/>
        </w:numPr>
        <w:spacing w:line="276" w:lineRule="auto"/>
        <w:ind w:left="426" w:right="282"/>
        <w:rPr>
          <w:sz w:val="22"/>
          <w:szCs w:val="22"/>
        </w:rPr>
      </w:pPr>
      <w:r w:rsidRPr="00E96B21">
        <w:rPr>
          <w:sz w:val="22"/>
          <w:szCs w:val="22"/>
        </w:rPr>
        <w:t>Understanding of the value chain regarding products and processes</w:t>
      </w:r>
      <w:r>
        <w:rPr>
          <w:sz w:val="22"/>
          <w:szCs w:val="22"/>
        </w:rPr>
        <w:br/>
      </w:r>
    </w:p>
    <w:p w14:paraId="50E7E5D8" w14:textId="77777777" w:rsidR="0031381A" w:rsidRPr="00E96B21" w:rsidRDefault="0031381A" w:rsidP="00DD7E9C">
      <w:pPr>
        <w:pStyle w:val="BodyText"/>
        <w:numPr>
          <w:ilvl w:val="0"/>
          <w:numId w:val="81"/>
        </w:numPr>
        <w:spacing w:line="276" w:lineRule="auto"/>
        <w:ind w:left="426" w:right="282"/>
        <w:rPr>
          <w:sz w:val="22"/>
          <w:szCs w:val="22"/>
        </w:rPr>
      </w:pPr>
      <w:r w:rsidRPr="00E96B21">
        <w:rPr>
          <w:sz w:val="22"/>
          <w:szCs w:val="22"/>
        </w:rPr>
        <w:t xml:space="preserve">Mutually beneficial relationships of different stakeholders of the business </w:t>
      </w:r>
      <w:r>
        <w:rPr>
          <w:sz w:val="22"/>
          <w:szCs w:val="22"/>
        </w:rPr>
        <w:br/>
      </w:r>
    </w:p>
    <w:p w14:paraId="6B696AE1" w14:textId="77777777" w:rsidR="0031381A" w:rsidRPr="00E96B21" w:rsidRDefault="0031381A" w:rsidP="00DD7E9C">
      <w:pPr>
        <w:pStyle w:val="BodyText"/>
        <w:numPr>
          <w:ilvl w:val="0"/>
          <w:numId w:val="81"/>
        </w:numPr>
        <w:spacing w:line="276" w:lineRule="auto"/>
        <w:ind w:left="426" w:right="282"/>
        <w:rPr>
          <w:sz w:val="22"/>
          <w:szCs w:val="22"/>
        </w:rPr>
      </w:pPr>
      <w:r w:rsidRPr="00E96B21">
        <w:rPr>
          <w:sz w:val="22"/>
          <w:szCs w:val="22"/>
        </w:rPr>
        <w:t>Confidence in the capacity to transform opportunities into innovative projects</w:t>
      </w:r>
      <w:r>
        <w:rPr>
          <w:sz w:val="22"/>
          <w:szCs w:val="22"/>
        </w:rPr>
        <w:br/>
      </w:r>
    </w:p>
    <w:p w14:paraId="46362AA8" w14:textId="77777777" w:rsidR="0031381A" w:rsidRPr="00E96B21" w:rsidRDefault="0031381A" w:rsidP="00DD7E9C">
      <w:pPr>
        <w:pStyle w:val="BodyText"/>
        <w:numPr>
          <w:ilvl w:val="0"/>
          <w:numId w:val="81"/>
        </w:numPr>
        <w:spacing w:line="276" w:lineRule="auto"/>
        <w:ind w:left="426" w:right="282"/>
        <w:rPr>
          <w:sz w:val="22"/>
          <w:szCs w:val="22"/>
        </w:rPr>
      </w:pPr>
      <w:r w:rsidRPr="00E96B21">
        <w:rPr>
          <w:sz w:val="22"/>
          <w:szCs w:val="22"/>
        </w:rPr>
        <w:t>Company’s support for overall employee learning and development</w:t>
      </w:r>
      <w:r>
        <w:rPr>
          <w:sz w:val="22"/>
          <w:szCs w:val="22"/>
        </w:rPr>
        <w:br/>
      </w:r>
    </w:p>
    <w:p w14:paraId="270F3EAF" w14:textId="77777777" w:rsidR="0031381A" w:rsidRPr="00E96B21" w:rsidRDefault="0031381A" w:rsidP="00DD7E9C">
      <w:pPr>
        <w:pStyle w:val="BodyText"/>
        <w:numPr>
          <w:ilvl w:val="0"/>
          <w:numId w:val="81"/>
        </w:numPr>
        <w:spacing w:line="276" w:lineRule="auto"/>
        <w:ind w:left="426" w:right="282"/>
        <w:rPr>
          <w:sz w:val="22"/>
          <w:szCs w:val="22"/>
        </w:rPr>
      </w:pPr>
      <w:r w:rsidRPr="00E96B21">
        <w:rPr>
          <w:sz w:val="22"/>
          <w:szCs w:val="22"/>
        </w:rPr>
        <w:t>Developed contingency plans for unforeseen situations</w:t>
      </w:r>
      <w:r>
        <w:rPr>
          <w:sz w:val="22"/>
          <w:szCs w:val="22"/>
        </w:rPr>
        <w:br/>
      </w:r>
    </w:p>
    <w:p w14:paraId="0EE47646" w14:textId="77777777" w:rsidR="0031381A" w:rsidRPr="00E96B21" w:rsidRDefault="0031381A" w:rsidP="00DD7E9C">
      <w:pPr>
        <w:pStyle w:val="BodyText"/>
        <w:numPr>
          <w:ilvl w:val="0"/>
          <w:numId w:val="81"/>
        </w:numPr>
        <w:spacing w:line="276" w:lineRule="auto"/>
        <w:ind w:left="426" w:right="282"/>
        <w:rPr>
          <w:sz w:val="22"/>
          <w:szCs w:val="22"/>
        </w:rPr>
      </w:pPr>
      <w:r w:rsidRPr="00E96B21">
        <w:rPr>
          <w:sz w:val="22"/>
          <w:szCs w:val="22"/>
        </w:rPr>
        <w:t>Role of former business failure in supporting a better definition of the strategy framework</w:t>
      </w:r>
    </w:p>
    <w:p w14:paraId="6D9A25D5" w14:textId="77777777" w:rsidR="0031381A" w:rsidRPr="00CB69F4" w:rsidRDefault="0031381A" w:rsidP="0031381A">
      <w:pPr>
        <w:pStyle w:val="BodyText"/>
        <w:spacing w:line="276" w:lineRule="auto"/>
        <w:ind w:right="1669"/>
        <w:jc w:val="both"/>
      </w:pPr>
    </w:p>
    <w:p w14:paraId="4DAA4461" w14:textId="77777777" w:rsidR="0031381A" w:rsidRPr="00CB69F4" w:rsidRDefault="0031381A" w:rsidP="0031381A">
      <w:pPr>
        <w:jc w:val="both"/>
      </w:pPr>
      <w:r w:rsidRPr="00CB69F4">
        <w:t xml:space="preserve">Regarding </w:t>
      </w:r>
      <w:r w:rsidRPr="00E96B21">
        <w:rPr>
          <w:u w:val="single"/>
        </w:rPr>
        <w:t>operational management</w:t>
      </w:r>
      <w:r w:rsidRPr="00CB69F4">
        <w:t>, the key indicators tracked by the Tool should be:</w:t>
      </w:r>
    </w:p>
    <w:p w14:paraId="180E1B93" w14:textId="77777777" w:rsidR="0031381A" w:rsidRPr="00E96B21" w:rsidRDefault="0031381A" w:rsidP="00DD7E9C">
      <w:pPr>
        <w:pStyle w:val="BodyText"/>
        <w:numPr>
          <w:ilvl w:val="0"/>
          <w:numId w:val="82"/>
        </w:numPr>
        <w:spacing w:line="276" w:lineRule="auto"/>
        <w:ind w:left="426" w:right="1669"/>
        <w:rPr>
          <w:sz w:val="22"/>
          <w:szCs w:val="22"/>
        </w:rPr>
      </w:pPr>
      <w:r w:rsidRPr="00E96B21">
        <w:rPr>
          <w:sz w:val="22"/>
          <w:szCs w:val="22"/>
        </w:rPr>
        <w:t>Documentation and monitoring of business processes</w:t>
      </w:r>
      <w:r>
        <w:rPr>
          <w:sz w:val="22"/>
          <w:szCs w:val="22"/>
        </w:rPr>
        <w:br/>
      </w:r>
    </w:p>
    <w:p w14:paraId="7044A42D" w14:textId="77777777" w:rsidR="0031381A" w:rsidRPr="00E96B21" w:rsidRDefault="0031381A" w:rsidP="00DD7E9C">
      <w:pPr>
        <w:pStyle w:val="BodyText"/>
        <w:numPr>
          <w:ilvl w:val="0"/>
          <w:numId w:val="82"/>
        </w:numPr>
        <w:spacing w:line="276" w:lineRule="auto"/>
        <w:ind w:left="426" w:right="1669"/>
        <w:rPr>
          <w:sz w:val="22"/>
          <w:szCs w:val="22"/>
        </w:rPr>
      </w:pPr>
      <w:r w:rsidRPr="00E96B21">
        <w:rPr>
          <w:sz w:val="22"/>
          <w:szCs w:val="22"/>
        </w:rPr>
        <w:t>Value creation processes leading to operational performance</w:t>
      </w:r>
      <w:r>
        <w:rPr>
          <w:sz w:val="22"/>
          <w:szCs w:val="22"/>
        </w:rPr>
        <w:br/>
      </w:r>
    </w:p>
    <w:p w14:paraId="145B4105" w14:textId="77777777" w:rsidR="0031381A" w:rsidRPr="00E96B21" w:rsidRDefault="0031381A" w:rsidP="00DD7E9C">
      <w:pPr>
        <w:pStyle w:val="BodyText"/>
        <w:numPr>
          <w:ilvl w:val="0"/>
          <w:numId w:val="82"/>
        </w:numPr>
        <w:spacing w:line="276" w:lineRule="auto"/>
        <w:ind w:left="426" w:right="1669"/>
        <w:rPr>
          <w:sz w:val="22"/>
          <w:szCs w:val="22"/>
        </w:rPr>
      </w:pPr>
      <w:r w:rsidRPr="00E96B21">
        <w:rPr>
          <w:sz w:val="22"/>
          <w:szCs w:val="22"/>
        </w:rPr>
        <w:t>Employment policies according to skills and perspectives</w:t>
      </w:r>
      <w:r>
        <w:rPr>
          <w:sz w:val="22"/>
          <w:szCs w:val="22"/>
        </w:rPr>
        <w:br/>
      </w:r>
    </w:p>
    <w:p w14:paraId="0BDA1B3C" w14:textId="77777777" w:rsidR="0031381A" w:rsidRPr="00E96B21" w:rsidRDefault="0031381A" w:rsidP="00DD7E9C">
      <w:pPr>
        <w:pStyle w:val="BodyText"/>
        <w:numPr>
          <w:ilvl w:val="0"/>
          <w:numId w:val="82"/>
        </w:numPr>
        <w:spacing w:line="276" w:lineRule="auto"/>
        <w:ind w:left="426" w:right="1669"/>
        <w:rPr>
          <w:sz w:val="22"/>
          <w:szCs w:val="22"/>
        </w:rPr>
      </w:pPr>
      <w:r w:rsidRPr="00E96B21">
        <w:rPr>
          <w:sz w:val="22"/>
          <w:szCs w:val="22"/>
        </w:rPr>
        <w:t>Planning methodology available for tracking business evolution</w:t>
      </w:r>
      <w:r>
        <w:rPr>
          <w:sz w:val="22"/>
          <w:szCs w:val="22"/>
        </w:rPr>
        <w:br/>
      </w:r>
    </w:p>
    <w:p w14:paraId="49538C09" w14:textId="77777777" w:rsidR="0031381A" w:rsidRPr="00E96B21" w:rsidRDefault="0031381A" w:rsidP="00DD7E9C">
      <w:pPr>
        <w:pStyle w:val="BodyText"/>
        <w:numPr>
          <w:ilvl w:val="0"/>
          <w:numId w:val="82"/>
        </w:numPr>
        <w:spacing w:line="276" w:lineRule="auto"/>
        <w:ind w:left="426" w:right="1669"/>
        <w:rPr>
          <w:sz w:val="22"/>
          <w:szCs w:val="22"/>
        </w:rPr>
      </w:pPr>
      <w:r w:rsidRPr="00E96B21">
        <w:rPr>
          <w:sz w:val="22"/>
          <w:szCs w:val="22"/>
        </w:rPr>
        <w:t>Within the business objectives, responsibilities, budgets are established adequately</w:t>
      </w:r>
      <w:r>
        <w:rPr>
          <w:sz w:val="22"/>
          <w:szCs w:val="22"/>
        </w:rPr>
        <w:br/>
      </w:r>
    </w:p>
    <w:p w14:paraId="25301ACD" w14:textId="77777777" w:rsidR="0031381A" w:rsidRPr="00E96B21" w:rsidRDefault="0031381A" w:rsidP="00DD7E9C">
      <w:pPr>
        <w:pStyle w:val="BodyText"/>
        <w:numPr>
          <w:ilvl w:val="0"/>
          <w:numId w:val="82"/>
        </w:numPr>
        <w:spacing w:line="276" w:lineRule="auto"/>
        <w:ind w:left="426" w:right="1669"/>
        <w:rPr>
          <w:sz w:val="22"/>
          <w:szCs w:val="22"/>
        </w:rPr>
      </w:pPr>
      <w:r w:rsidRPr="00E96B21">
        <w:rPr>
          <w:sz w:val="22"/>
          <w:szCs w:val="22"/>
        </w:rPr>
        <w:t>Consistency of responsibilities, budgets with business objectives</w:t>
      </w:r>
      <w:r>
        <w:rPr>
          <w:sz w:val="22"/>
          <w:szCs w:val="22"/>
        </w:rPr>
        <w:br/>
      </w:r>
    </w:p>
    <w:p w14:paraId="4180E2AB" w14:textId="77777777" w:rsidR="0031381A" w:rsidRPr="00E96B21" w:rsidRDefault="0031381A" w:rsidP="00DD7E9C">
      <w:pPr>
        <w:pStyle w:val="BodyText"/>
        <w:numPr>
          <w:ilvl w:val="0"/>
          <w:numId w:val="82"/>
        </w:numPr>
        <w:spacing w:line="276" w:lineRule="auto"/>
        <w:ind w:left="426" w:right="1669"/>
        <w:rPr>
          <w:sz w:val="22"/>
          <w:szCs w:val="22"/>
        </w:rPr>
      </w:pPr>
      <w:r w:rsidRPr="00E96B21">
        <w:rPr>
          <w:sz w:val="22"/>
          <w:szCs w:val="22"/>
        </w:rPr>
        <w:t>Resource monitoring (materials, financial, personnel)</w:t>
      </w:r>
      <w:r>
        <w:rPr>
          <w:sz w:val="22"/>
          <w:szCs w:val="22"/>
        </w:rPr>
        <w:br/>
      </w:r>
    </w:p>
    <w:p w14:paraId="08849CCE" w14:textId="77777777" w:rsidR="0031381A" w:rsidRPr="00E96B21" w:rsidRDefault="0031381A" w:rsidP="00DD7E9C">
      <w:pPr>
        <w:pStyle w:val="BodyText"/>
        <w:numPr>
          <w:ilvl w:val="0"/>
          <w:numId w:val="82"/>
        </w:numPr>
        <w:spacing w:line="276" w:lineRule="auto"/>
        <w:ind w:left="426" w:right="1669"/>
        <w:rPr>
          <w:sz w:val="22"/>
          <w:szCs w:val="22"/>
        </w:rPr>
      </w:pPr>
      <w:r w:rsidRPr="00E96B21">
        <w:rPr>
          <w:sz w:val="22"/>
          <w:szCs w:val="22"/>
        </w:rPr>
        <w:t>Capacity to outsource activities in case of difficulties</w:t>
      </w:r>
      <w:r>
        <w:rPr>
          <w:sz w:val="22"/>
          <w:szCs w:val="22"/>
        </w:rPr>
        <w:br/>
      </w:r>
    </w:p>
    <w:p w14:paraId="628046C7" w14:textId="77777777" w:rsidR="0031381A" w:rsidRPr="00E96B21" w:rsidRDefault="0031381A" w:rsidP="00DD7E9C">
      <w:pPr>
        <w:pStyle w:val="BodyText"/>
        <w:numPr>
          <w:ilvl w:val="0"/>
          <w:numId w:val="82"/>
        </w:numPr>
        <w:spacing w:line="276" w:lineRule="auto"/>
        <w:ind w:left="426" w:right="1669"/>
        <w:rPr>
          <w:sz w:val="22"/>
          <w:szCs w:val="22"/>
        </w:rPr>
      </w:pPr>
      <w:r w:rsidRPr="00E96B21">
        <w:rPr>
          <w:sz w:val="22"/>
          <w:szCs w:val="22"/>
        </w:rPr>
        <w:t>Internal early warning indicators</w:t>
      </w:r>
    </w:p>
    <w:p w14:paraId="6E28261E" w14:textId="77777777" w:rsidR="0031381A" w:rsidRPr="00CB69F4" w:rsidRDefault="0031381A" w:rsidP="0031381A">
      <w:pPr>
        <w:pStyle w:val="BodyText"/>
        <w:spacing w:line="276" w:lineRule="auto"/>
        <w:ind w:right="1669"/>
        <w:jc w:val="both"/>
      </w:pPr>
    </w:p>
    <w:p w14:paraId="154B4756" w14:textId="77777777" w:rsidR="0031381A" w:rsidRPr="00CB69F4" w:rsidRDefault="0031381A" w:rsidP="0031381A">
      <w:pPr>
        <w:jc w:val="both"/>
      </w:pPr>
      <w:r w:rsidRPr="00CB69F4">
        <w:t>Regarding the market and financing aspects, the key indicators to consider might be:</w:t>
      </w:r>
    </w:p>
    <w:p w14:paraId="03FC5A3B" w14:textId="77777777" w:rsidR="0031381A" w:rsidRPr="00E96B21" w:rsidRDefault="0031381A" w:rsidP="00DD7E9C">
      <w:pPr>
        <w:pStyle w:val="BodyText"/>
        <w:numPr>
          <w:ilvl w:val="0"/>
          <w:numId w:val="83"/>
        </w:numPr>
        <w:spacing w:line="276" w:lineRule="auto"/>
        <w:ind w:left="426" w:right="1669"/>
        <w:rPr>
          <w:sz w:val="22"/>
          <w:szCs w:val="22"/>
        </w:rPr>
      </w:pPr>
      <w:r w:rsidRPr="00E96B21">
        <w:rPr>
          <w:sz w:val="22"/>
          <w:szCs w:val="22"/>
        </w:rPr>
        <w:t>Number of funding possibilities identified for the business</w:t>
      </w:r>
      <w:r>
        <w:rPr>
          <w:sz w:val="22"/>
          <w:szCs w:val="22"/>
        </w:rPr>
        <w:br/>
      </w:r>
    </w:p>
    <w:p w14:paraId="031E2E74" w14:textId="77777777" w:rsidR="0031381A" w:rsidRPr="00E96B21" w:rsidRDefault="0031381A" w:rsidP="00DD7E9C">
      <w:pPr>
        <w:pStyle w:val="BodyText"/>
        <w:numPr>
          <w:ilvl w:val="0"/>
          <w:numId w:val="83"/>
        </w:numPr>
        <w:spacing w:line="276" w:lineRule="auto"/>
        <w:ind w:left="426" w:right="1669"/>
        <w:rPr>
          <w:sz w:val="22"/>
          <w:szCs w:val="22"/>
        </w:rPr>
      </w:pPr>
      <w:r w:rsidRPr="00E96B21">
        <w:rPr>
          <w:sz w:val="22"/>
          <w:szCs w:val="22"/>
        </w:rPr>
        <w:t>Debt repayment plans</w:t>
      </w:r>
      <w:r>
        <w:rPr>
          <w:sz w:val="22"/>
          <w:szCs w:val="22"/>
        </w:rPr>
        <w:br/>
      </w:r>
    </w:p>
    <w:p w14:paraId="37E8C147" w14:textId="77777777" w:rsidR="0031381A" w:rsidRPr="00E96B21" w:rsidRDefault="0031381A" w:rsidP="00DD7E9C">
      <w:pPr>
        <w:pStyle w:val="BodyText"/>
        <w:numPr>
          <w:ilvl w:val="0"/>
          <w:numId w:val="83"/>
        </w:numPr>
        <w:spacing w:line="276" w:lineRule="auto"/>
        <w:ind w:left="426" w:right="1669"/>
        <w:rPr>
          <w:sz w:val="22"/>
          <w:szCs w:val="22"/>
        </w:rPr>
      </w:pPr>
      <w:r w:rsidRPr="00E96B21">
        <w:rPr>
          <w:sz w:val="22"/>
          <w:szCs w:val="22"/>
        </w:rPr>
        <w:t xml:space="preserve">Market share, </w:t>
      </w:r>
      <w:proofErr w:type="gramStart"/>
      <w:r w:rsidRPr="00E96B21">
        <w:rPr>
          <w:sz w:val="22"/>
          <w:szCs w:val="22"/>
        </w:rPr>
        <w:t>sales</w:t>
      </w:r>
      <w:proofErr w:type="gramEnd"/>
      <w:r w:rsidRPr="00E96B21">
        <w:rPr>
          <w:sz w:val="22"/>
          <w:szCs w:val="22"/>
        </w:rPr>
        <w:t xml:space="preserve"> and exposure, including distribution</w:t>
      </w:r>
      <w:r>
        <w:rPr>
          <w:sz w:val="22"/>
          <w:szCs w:val="22"/>
        </w:rPr>
        <w:br/>
      </w:r>
    </w:p>
    <w:p w14:paraId="774B8FEB" w14:textId="77777777" w:rsidR="0031381A" w:rsidRPr="00E96B21" w:rsidRDefault="0031381A" w:rsidP="00DD7E9C">
      <w:pPr>
        <w:pStyle w:val="BodyText"/>
        <w:numPr>
          <w:ilvl w:val="0"/>
          <w:numId w:val="83"/>
        </w:numPr>
        <w:spacing w:line="276" w:lineRule="auto"/>
        <w:ind w:left="426" w:right="1669"/>
        <w:rPr>
          <w:sz w:val="22"/>
          <w:szCs w:val="22"/>
        </w:rPr>
      </w:pPr>
      <w:r w:rsidRPr="00E96B21">
        <w:rPr>
          <w:sz w:val="22"/>
          <w:szCs w:val="22"/>
        </w:rPr>
        <w:t>Market analysis, data collection and processing</w:t>
      </w:r>
      <w:r>
        <w:rPr>
          <w:sz w:val="22"/>
          <w:szCs w:val="22"/>
        </w:rPr>
        <w:br/>
      </w:r>
    </w:p>
    <w:p w14:paraId="28DD1406" w14:textId="77777777" w:rsidR="0031381A" w:rsidRPr="00E96B21" w:rsidRDefault="0031381A" w:rsidP="00DD7E9C">
      <w:pPr>
        <w:pStyle w:val="BodyText"/>
        <w:numPr>
          <w:ilvl w:val="0"/>
          <w:numId w:val="83"/>
        </w:numPr>
        <w:spacing w:line="276" w:lineRule="auto"/>
        <w:ind w:left="426" w:right="1669"/>
        <w:rPr>
          <w:sz w:val="22"/>
          <w:szCs w:val="22"/>
        </w:rPr>
      </w:pPr>
      <w:r w:rsidRPr="00E96B21">
        <w:rPr>
          <w:sz w:val="22"/>
          <w:szCs w:val="22"/>
        </w:rPr>
        <w:t>Business sensitivity to customer payment deadlines</w:t>
      </w:r>
      <w:r>
        <w:rPr>
          <w:sz w:val="22"/>
          <w:szCs w:val="22"/>
        </w:rPr>
        <w:br/>
      </w:r>
    </w:p>
    <w:p w14:paraId="4455E227" w14:textId="77777777" w:rsidR="0031381A" w:rsidRPr="00E96B21" w:rsidRDefault="0031381A" w:rsidP="00DD7E9C">
      <w:pPr>
        <w:pStyle w:val="BodyText"/>
        <w:numPr>
          <w:ilvl w:val="0"/>
          <w:numId w:val="83"/>
        </w:numPr>
        <w:spacing w:line="276" w:lineRule="auto"/>
        <w:ind w:left="426" w:right="1669"/>
        <w:rPr>
          <w:sz w:val="22"/>
          <w:szCs w:val="22"/>
        </w:rPr>
      </w:pPr>
      <w:r w:rsidRPr="00E96B21">
        <w:rPr>
          <w:sz w:val="22"/>
          <w:szCs w:val="22"/>
        </w:rPr>
        <w:t>Liquidity level and business survival</w:t>
      </w:r>
      <w:r>
        <w:rPr>
          <w:sz w:val="22"/>
          <w:szCs w:val="22"/>
        </w:rPr>
        <w:br/>
      </w:r>
    </w:p>
    <w:p w14:paraId="2DD1BFF2" w14:textId="77777777" w:rsidR="0031381A" w:rsidRPr="00E96B21" w:rsidRDefault="0031381A" w:rsidP="00DD7E9C">
      <w:pPr>
        <w:pStyle w:val="BodyText"/>
        <w:numPr>
          <w:ilvl w:val="0"/>
          <w:numId w:val="83"/>
        </w:numPr>
        <w:spacing w:line="276" w:lineRule="auto"/>
        <w:ind w:left="426" w:right="1669"/>
        <w:rPr>
          <w:sz w:val="22"/>
          <w:szCs w:val="22"/>
        </w:rPr>
      </w:pPr>
      <w:r w:rsidRPr="00E96B21">
        <w:rPr>
          <w:sz w:val="22"/>
          <w:szCs w:val="22"/>
        </w:rPr>
        <w:t>Emergency financing sources</w:t>
      </w:r>
      <w:r>
        <w:rPr>
          <w:sz w:val="22"/>
          <w:szCs w:val="22"/>
        </w:rPr>
        <w:br/>
      </w:r>
    </w:p>
    <w:p w14:paraId="62BD6F38" w14:textId="77777777" w:rsidR="0031381A" w:rsidRPr="00E96B21" w:rsidRDefault="0031381A" w:rsidP="00DD7E9C">
      <w:pPr>
        <w:pStyle w:val="BodyText"/>
        <w:numPr>
          <w:ilvl w:val="0"/>
          <w:numId w:val="83"/>
        </w:numPr>
        <w:spacing w:line="276" w:lineRule="auto"/>
        <w:ind w:left="426" w:right="1669"/>
        <w:rPr>
          <w:sz w:val="22"/>
          <w:szCs w:val="22"/>
        </w:rPr>
      </w:pPr>
      <w:r w:rsidRPr="00E96B21">
        <w:rPr>
          <w:sz w:val="22"/>
          <w:szCs w:val="22"/>
        </w:rPr>
        <w:t>Approach to target market</w:t>
      </w:r>
    </w:p>
    <w:p w14:paraId="18609C0D" w14:textId="77777777" w:rsidR="0031381A" w:rsidRPr="00CB69F4" w:rsidRDefault="0031381A" w:rsidP="0031381A">
      <w:pPr>
        <w:pStyle w:val="BodyText"/>
        <w:spacing w:line="276" w:lineRule="auto"/>
        <w:ind w:right="1669"/>
        <w:jc w:val="both"/>
      </w:pPr>
    </w:p>
    <w:p w14:paraId="4D4F56FE" w14:textId="77777777" w:rsidR="0031381A" w:rsidRPr="00CB69F4" w:rsidRDefault="0031381A" w:rsidP="0031381A">
      <w:pPr>
        <w:jc w:val="both"/>
      </w:pPr>
      <w:r w:rsidRPr="00CB69F4">
        <w:t xml:space="preserve">Lastly, regarding </w:t>
      </w:r>
      <w:r w:rsidRPr="001E4A76">
        <w:rPr>
          <w:u w:val="single"/>
        </w:rPr>
        <w:t>resilience and innovation</w:t>
      </w:r>
      <w:r w:rsidRPr="00CB69F4">
        <w:t xml:space="preserve">, </w:t>
      </w:r>
      <w:r>
        <w:t>t</w:t>
      </w:r>
      <w:r w:rsidRPr="00CB69F4">
        <w:t>he key indicators to be analyzed by the Tool might be:</w:t>
      </w:r>
    </w:p>
    <w:p w14:paraId="77C937EB" w14:textId="77777777" w:rsidR="0031381A" w:rsidRPr="00E96B21" w:rsidRDefault="0031381A" w:rsidP="00DD7E9C">
      <w:pPr>
        <w:pStyle w:val="BodyText"/>
        <w:numPr>
          <w:ilvl w:val="0"/>
          <w:numId w:val="84"/>
        </w:numPr>
        <w:spacing w:line="276" w:lineRule="auto"/>
        <w:ind w:left="426" w:right="1669"/>
        <w:rPr>
          <w:sz w:val="22"/>
          <w:szCs w:val="22"/>
        </w:rPr>
      </w:pPr>
      <w:r w:rsidRPr="00E96B21">
        <w:rPr>
          <w:sz w:val="22"/>
          <w:szCs w:val="22"/>
        </w:rPr>
        <w:t>Business and products brand and uniqueness</w:t>
      </w:r>
      <w:r>
        <w:rPr>
          <w:sz w:val="22"/>
          <w:szCs w:val="22"/>
        </w:rPr>
        <w:br/>
      </w:r>
    </w:p>
    <w:p w14:paraId="7D7336EA" w14:textId="77777777" w:rsidR="0031381A" w:rsidRPr="00E96B21" w:rsidRDefault="0031381A" w:rsidP="00DD7E9C">
      <w:pPr>
        <w:pStyle w:val="BodyText"/>
        <w:numPr>
          <w:ilvl w:val="0"/>
          <w:numId w:val="84"/>
        </w:numPr>
        <w:spacing w:line="276" w:lineRule="auto"/>
        <w:ind w:left="426" w:right="1669"/>
        <w:rPr>
          <w:sz w:val="22"/>
          <w:szCs w:val="22"/>
        </w:rPr>
      </w:pPr>
      <w:r w:rsidRPr="00E96B21">
        <w:rPr>
          <w:sz w:val="22"/>
          <w:szCs w:val="22"/>
        </w:rPr>
        <w:t>Innovative approaches employed</w:t>
      </w:r>
      <w:r>
        <w:rPr>
          <w:sz w:val="22"/>
          <w:szCs w:val="22"/>
        </w:rPr>
        <w:br/>
      </w:r>
    </w:p>
    <w:p w14:paraId="480EBBA6" w14:textId="77777777" w:rsidR="0031381A" w:rsidRPr="00E96B21" w:rsidRDefault="0031381A" w:rsidP="00DD7E9C">
      <w:pPr>
        <w:pStyle w:val="BodyText"/>
        <w:numPr>
          <w:ilvl w:val="0"/>
          <w:numId w:val="84"/>
        </w:numPr>
        <w:spacing w:line="276" w:lineRule="auto"/>
        <w:ind w:left="426" w:right="1669"/>
        <w:rPr>
          <w:sz w:val="22"/>
          <w:szCs w:val="22"/>
        </w:rPr>
      </w:pPr>
      <w:r w:rsidRPr="00E96B21">
        <w:rPr>
          <w:sz w:val="22"/>
          <w:szCs w:val="22"/>
        </w:rPr>
        <w:t>Crisis management mechanisms</w:t>
      </w:r>
      <w:r>
        <w:rPr>
          <w:sz w:val="22"/>
          <w:szCs w:val="22"/>
        </w:rPr>
        <w:br/>
      </w:r>
    </w:p>
    <w:p w14:paraId="7841A6E5" w14:textId="77777777" w:rsidR="0031381A" w:rsidRPr="00E96B21" w:rsidRDefault="0031381A" w:rsidP="00DD7E9C">
      <w:pPr>
        <w:pStyle w:val="BodyText"/>
        <w:numPr>
          <w:ilvl w:val="0"/>
          <w:numId w:val="84"/>
        </w:numPr>
        <w:spacing w:line="276" w:lineRule="auto"/>
        <w:ind w:left="426" w:right="1669"/>
        <w:rPr>
          <w:sz w:val="22"/>
          <w:szCs w:val="22"/>
        </w:rPr>
      </w:pPr>
      <w:r w:rsidRPr="00E96B21">
        <w:rPr>
          <w:sz w:val="22"/>
          <w:szCs w:val="22"/>
        </w:rPr>
        <w:t>Product/service diversification</w:t>
      </w:r>
      <w:r>
        <w:rPr>
          <w:sz w:val="22"/>
          <w:szCs w:val="22"/>
        </w:rPr>
        <w:br/>
      </w:r>
    </w:p>
    <w:p w14:paraId="09AC85FF" w14:textId="77777777" w:rsidR="0031381A" w:rsidRPr="00E96B21" w:rsidRDefault="0031381A" w:rsidP="00DD7E9C">
      <w:pPr>
        <w:pStyle w:val="BodyText"/>
        <w:numPr>
          <w:ilvl w:val="0"/>
          <w:numId w:val="84"/>
        </w:numPr>
        <w:spacing w:line="276" w:lineRule="auto"/>
        <w:ind w:left="426" w:right="1669"/>
        <w:rPr>
          <w:sz w:val="22"/>
          <w:szCs w:val="22"/>
        </w:rPr>
      </w:pPr>
      <w:r w:rsidRPr="00E96B21">
        <w:rPr>
          <w:sz w:val="22"/>
          <w:szCs w:val="22"/>
        </w:rPr>
        <w:t>Capacity to implement/adopt a restructuring plan</w:t>
      </w:r>
      <w:r>
        <w:rPr>
          <w:sz w:val="22"/>
          <w:szCs w:val="22"/>
        </w:rPr>
        <w:br/>
      </w:r>
    </w:p>
    <w:p w14:paraId="3A9D4335" w14:textId="77777777" w:rsidR="0031381A" w:rsidRPr="00E96B21" w:rsidRDefault="0031381A" w:rsidP="00DD7E9C">
      <w:pPr>
        <w:pStyle w:val="BodyText"/>
        <w:numPr>
          <w:ilvl w:val="0"/>
          <w:numId w:val="84"/>
        </w:numPr>
        <w:spacing w:line="276" w:lineRule="auto"/>
        <w:ind w:left="426" w:right="1669"/>
        <w:rPr>
          <w:sz w:val="22"/>
          <w:szCs w:val="22"/>
        </w:rPr>
      </w:pPr>
      <w:r w:rsidRPr="00E96B21">
        <w:rPr>
          <w:sz w:val="22"/>
          <w:szCs w:val="22"/>
        </w:rPr>
        <w:t>Reusability of business components if problems appear</w:t>
      </w:r>
      <w:r>
        <w:rPr>
          <w:sz w:val="22"/>
          <w:szCs w:val="22"/>
        </w:rPr>
        <w:br/>
      </w:r>
    </w:p>
    <w:p w14:paraId="3E280B3E" w14:textId="77777777" w:rsidR="0031381A" w:rsidRPr="00E96B21" w:rsidRDefault="0031381A" w:rsidP="00DD7E9C">
      <w:pPr>
        <w:pStyle w:val="BodyText"/>
        <w:numPr>
          <w:ilvl w:val="0"/>
          <w:numId w:val="84"/>
        </w:numPr>
        <w:spacing w:line="276" w:lineRule="auto"/>
        <w:ind w:left="426" w:right="1669"/>
        <w:rPr>
          <w:sz w:val="22"/>
          <w:szCs w:val="22"/>
        </w:rPr>
      </w:pPr>
      <w:r w:rsidRPr="00E96B21">
        <w:rPr>
          <w:sz w:val="22"/>
          <w:szCs w:val="22"/>
        </w:rPr>
        <w:t>Policy regulation supporting second chance</w:t>
      </w:r>
      <w:r>
        <w:rPr>
          <w:sz w:val="22"/>
          <w:szCs w:val="22"/>
        </w:rPr>
        <w:br/>
      </w:r>
    </w:p>
    <w:p w14:paraId="21440BD6" w14:textId="77777777" w:rsidR="0031381A" w:rsidRPr="00E96B21" w:rsidRDefault="0031381A" w:rsidP="00DD7E9C">
      <w:pPr>
        <w:pStyle w:val="BodyText"/>
        <w:numPr>
          <w:ilvl w:val="0"/>
          <w:numId w:val="84"/>
        </w:numPr>
        <w:spacing w:line="276" w:lineRule="auto"/>
        <w:ind w:left="426" w:right="1669"/>
        <w:rPr>
          <w:sz w:val="22"/>
          <w:szCs w:val="22"/>
        </w:rPr>
      </w:pPr>
      <w:r w:rsidRPr="00E96B21">
        <w:rPr>
          <w:sz w:val="22"/>
          <w:szCs w:val="22"/>
        </w:rPr>
        <w:t>Awareness of the driving factors behind the organization</w:t>
      </w:r>
    </w:p>
    <w:p w14:paraId="4A86E111" w14:textId="77777777" w:rsidR="0031381A" w:rsidRDefault="0031381A" w:rsidP="0031381A">
      <w:pPr>
        <w:widowControl/>
        <w:autoSpaceDE/>
        <w:autoSpaceDN/>
        <w:spacing w:after="160" w:line="259" w:lineRule="auto"/>
        <w:rPr>
          <w:sz w:val="24"/>
          <w:szCs w:val="24"/>
        </w:rPr>
      </w:pPr>
      <w:r>
        <w:br w:type="page"/>
      </w:r>
    </w:p>
    <w:p w14:paraId="3375183A" w14:textId="77777777" w:rsidR="0031381A" w:rsidRPr="001E4A76" w:rsidRDefault="0031381A" w:rsidP="0031381A">
      <w:pPr>
        <w:jc w:val="both"/>
        <w:rPr>
          <w:bCs/>
        </w:rPr>
      </w:pPr>
      <w:bookmarkStart w:id="85" w:name="_bookmark23"/>
      <w:bookmarkStart w:id="86" w:name="_bookmark27"/>
      <w:bookmarkEnd w:id="85"/>
      <w:bookmarkEnd w:id="86"/>
      <w:r w:rsidRPr="001E4A76">
        <w:rPr>
          <w:bCs/>
        </w:rPr>
        <w:lastRenderedPageBreak/>
        <w:t>All key performance indicators classified by domain are summarized in the Table below:</w:t>
      </w:r>
    </w:p>
    <w:p w14:paraId="2E2F34C0" w14:textId="77777777" w:rsidR="0031381A" w:rsidRDefault="0031381A" w:rsidP="0031381A">
      <w:pPr>
        <w:pStyle w:val="BodyText"/>
        <w:spacing w:before="9"/>
        <w:ind w:right="1669"/>
        <w:rPr>
          <w:bCs/>
        </w:rPr>
      </w:pPr>
    </w:p>
    <w:p w14:paraId="64076EC2" w14:textId="7E7123C3" w:rsidR="0031381A" w:rsidRPr="006A2D48" w:rsidRDefault="0031381A" w:rsidP="0031381A">
      <w:pPr>
        <w:pStyle w:val="Caption"/>
        <w:rPr>
          <w:bCs/>
          <w:sz w:val="22"/>
          <w:szCs w:val="22"/>
        </w:rPr>
      </w:pPr>
      <w:r w:rsidRPr="006A2D48">
        <w:rPr>
          <w:sz w:val="22"/>
          <w:szCs w:val="22"/>
        </w:rPr>
        <w:t xml:space="preserve">Table </w:t>
      </w:r>
      <w:r w:rsidR="00571000">
        <w:rPr>
          <w:sz w:val="22"/>
          <w:szCs w:val="22"/>
        </w:rPr>
        <w:t>3</w:t>
      </w:r>
      <w:r w:rsidRPr="006A2D48">
        <w:rPr>
          <w:sz w:val="22"/>
          <w:szCs w:val="22"/>
        </w:rPr>
        <w:t xml:space="preserve">: </w:t>
      </w:r>
      <w:bookmarkStart w:id="87" w:name="_Toc60670232"/>
      <w:r w:rsidRPr="006A2D48">
        <w:rPr>
          <w:sz w:val="22"/>
          <w:szCs w:val="22"/>
        </w:rPr>
        <w:t>Business analysis and perspective insolvency – Key Performance Indicators (KPIs)</w:t>
      </w:r>
      <w:bookmarkEnd w:id="87"/>
    </w:p>
    <w:p w14:paraId="0C30ED7C" w14:textId="77777777" w:rsidR="0031381A" w:rsidRDefault="0031381A" w:rsidP="0031381A">
      <w:pPr>
        <w:pStyle w:val="BodyText"/>
        <w:spacing w:before="9"/>
        <w:rPr>
          <w:b/>
          <w:sz w:val="22"/>
        </w:rPr>
      </w:pPr>
    </w:p>
    <w:tbl>
      <w:tblPr>
        <w:tblStyle w:val="TableGrid"/>
        <w:tblW w:w="0" w:type="auto"/>
        <w:tblInd w:w="300" w:type="dxa"/>
        <w:tblLook w:val="04A0" w:firstRow="1" w:lastRow="0" w:firstColumn="1" w:lastColumn="0" w:noHBand="0" w:noVBand="1"/>
      </w:tblPr>
      <w:tblGrid>
        <w:gridCol w:w="8767"/>
      </w:tblGrid>
      <w:tr w:rsidR="0031381A" w14:paraId="1DB6AD2F" w14:textId="77777777" w:rsidTr="0031381A">
        <w:tc>
          <w:tcPr>
            <w:tcW w:w="8767" w:type="dxa"/>
            <w:shd w:val="clear" w:color="auto" w:fill="8DB3E2" w:themeFill="text2" w:themeFillTint="66"/>
          </w:tcPr>
          <w:p w14:paraId="4C135BD4" w14:textId="77777777" w:rsidR="0031381A" w:rsidRPr="00070A9C" w:rsidRDefault="0031381A" w:rsidP="0031381A">
            <w:pPr>
              <w:pStyle w:val="BodyText"/>
              <w:spacing w:line="276" w:lineRule="auto"/>
              <w:ind w:right="932"/>
              <w:jc w:val="both"/>
              <w:rPr>
                <w:b/>
                <w:bCs/>
              </w:rPr>
            </w:pPr>
            <w:r w:rsidRPr="00070A9C">
              <w:rPr>
                <w:b/>
                <w:bCs/>
              </w:rPr>
              <w:t>1 - Basic and psychological characteristics</w:t>
            </w:r>
          </w:p>
        </w:tc>
      </w:tr>
      <w:tr w:rsidR="0031381A" w14:paraId="258903CF" w14:textId="77777777" w:rsidTr="0031381A">
        <w:tc>
          <w:tcPr>
            <w:tcW w:w="8767" w:type="dxa"/>
          </w:tcPr>
          <w:p w14:paraId="041E9D66" w14:textId="77777777" w:rsidR="0031381A" w:rsidRPr="00452590" w:rsidRDefault="0031381A" w:rsidP="0031381A">
            <w:pPr>
              <w:pStyle w:val="BodyText"/>
              <w:spacing w:line="276" w:lineRule="auto"/>
              <w:ind w:right="932"/>
              <w:jc w:val="both"/>
              <w:rPr>
                <w:sz w:val="22"/>
                <w:szCs w:val="22"/>
              </w:rPr>
            </w:pPr>
            <w:r w:rsidRPr="00452590">
              <w:rPr>
                <w:sz w:val="22"/>
                <w:szCs w:val="22"/>
              </w:rPr>
              <w:t>1.1 Readiness to take risks and deal with uncertainty in business</w:t>
            </w:r>
          </w:p>
        </w:tc>
      </w:tr>
      <w:tr w:rsidR="0031381A" w14:paraId="57A3C92B" w14:textId="77777777" w:rsidTr="0031381A">
        <w:tc>
          <w:tcPr>
            <w:tcW w:w="8767" w:type="dxa"/>
          </w:tcPr>
          <w:p w14:paraId="1463E70E" w14:textId="77777777" w:rsidR="0031381A" w:rsidRPr="00452590" w:rsidRDefault="0031381A" w:rsidP="0031381A">
            <w:pPr>
              <w:pStyle w:val="BodyText"/>
              <w:spacing w:line="276" w:lineRule="auto"/>
              <w:ind w:right="932"/>
              <w:jc w:val="both"/>
              <w:rPr>
                <w:sz w:val="22"/>
                <w:szCs w:val="22"/>
              </w:rPr>
            </w:pPr>
            <w:r w:rsidRPr="00452590">
              <w:rPr>
                <w:sz w:val="22"/>
                <w:szCs w:val="22"/>
              </w:rPr>
              <w:t>1.2 Family / friends / society support to business venture</w:t>
            </w:r>
          </w:p>
        </w:tc>
      </w:tr>
      <w:tr w:rsidR="0031381A" w14:paraId="02F8313F" w14:textId="77777777" w:rsidTr="0031381A">
        <w:tc>
          <w:tcPr>
            <w:tcW w:w="8767" w:type="dxa"/>
          </w:tcPr>
          <w:p w14:paraId="41696298" w14:textId="77777777" w:rsidR="0031381A" w:rsidRPr="00452590" w:rsidRDefault="0031381A" w:rsidP="0031381A">
            <w:pPr>
              <w:pStyle w:val="BodyText"/>
              <w:spacing w:line="276" w:lineRule="auto"/>
              <w:ind w:right="932"/>
              <w:jc w:val="both"/>
              <w:rPr>
                <w:sz w:val="22"/>
                <w:szCs w:val="22"/>
              </w:rPr>
            </w:pPr>
            <w:r w:rsidRPr="00452590">
              <w:rPr>
                <w:sz w:val="22"/>
                <w:szCs w:val="22"/>
              </w:rPr>
              <w:t xml:space="preserve">1.3 Balance between business performance and personal life </w:t>
            </w:r>
          </w:p>
        </w:tc>
      </w:tr>
      <w:tr w:rsidR="0031381A" w14:paraId="5B7DCEFA" w14:textId="77777777" w:rsidTr="0031381A">
        <w:tc>
          <w:tcPr>
            <w:tcW w:w="8767" w:type="dxa"/>
          </w:tcPr>
          <w:p w14:paraId="0685F111" w14:textId="77777777" w:rsidR="0031381A" w:rsidRPr="00452590" w:rsidRDefault="0031381A" w:rsidP="0031381A">
            <w:pPr>
              <w:pStyle w:val="BodyText"/>
              <w:spacing w:line="276" w:lineRule="auto"/>
              <w:ind w:right="932"/>
              <w:jc w:val="both"/>
              <w:rPr>
                <w:sz w:val="22"/>
                <w:szCs w:val="22"/>
              </w:rPr>
            </w:pPr>
            <w:r w:rsidRPr="00452590">
              <w:rPr>
                <w:sz w:val="22"/>
                <w:szCs w:val="22"/>
              </w:rPr>
              <w:t>1.4 Role of the business founder to support the success of the business model</w:t>
            </w:r>
          </w:p>
        </w:tc>
      </w:tr>
      <w:tr w:rsidR="0031381A" w14:paraId="5D4375E4" w14:textId="77777777" w:rsidTr="0031381A">
        <w:tc>
          <w:tcPr>
            <w:tcW w:w="8767" w:type="dxa"/>
          </w:tcPr>
          <w:p w14:paraId="047A2754" w14:textId="77777777" w:rsidR="0031381A" w:rsidRPr="00452590" w:rsidRDefault="0031381A" w:rsidP="0031381A">
            <w:pPr>
              <w:pStyle w:val="BodyText"/>
              <w:spacing w:line="276" w:lineRule="auto"/>
              <w:ind w:right="932"/>
              <w:jc w:val="both"/>
              <w:rPr>
                <w:sz w:val="22"/>
                <w:szCs w:val="22"/>
              </w:rPr>
            </w:pPr>
            <w:r w:rsidRPr="00452590">
              <w:rPr>
                <w:sz w:val="22"/>
                <w:szCs w:val="22"/>
              </w:rPr>
              <w:t>1.5 Proficiency in performing business environment and risk analysis</w:t>
            </w:r>
          </w:p>
        </w:tc>
      </w:tr>
      <w:tr w:rsidR="0031381A" w14:paraId="47F9E4FE" w14:textId="77777777" w:rsidTr="0031381A">
        <w:tc>
          <w:tcPr>
            <w:tcW w:w="8767" w:type="dxa"/>
          </w:tcPr>
          <w:p w14:paraId="000E8466" w14:textId="77777777" w:rsidR="0031381A" w:rsidRPr="00452590" w:rsidRDefault="0031381A" w:rsidP="0031381A">
            <w:pPr>
              <w:pStyle w:val="BodyText"/>
              <w:spacing w:line="276" w:lineRule="auto"/>
              <w:ind w:right="932"/>
              <w:jc w:val="both"/>
              <w:rPr>
                <w:sz w:val="22"/>
                <w:szCs w:val="22"/>
              </w:rPr>
            </w:pPr>
            <w:r w:rsidRPr="00452590">
              <w:rPr>
                <w:sz w:val="22"/>
                <w:szCs w:val="22"/>
              </w:rPr>
              <w:t>1.6 Credibility and reputation in the marketplace</w:t>
            </w:r>
          </w:p>
        </w:tc>
      </w:tr>
      <w:tr w:rsidR="0031381A" w14:paraId="26C32A22" w14:textId="77777777" w:rsidTr="0031381A">
        <w:tc>
          <w:tcPr>
            <w:tcW w:w="8767" w:type="dxa"/>
          </w:tcPr>
          <w:p w14:paraId="58D2B6FF" w14:textId="77777777" w:rsidR="0031381A" w:rsidRPr="00452590" w:rsidRDefault="0031381A" w:rsidP="0031381A">
            <w:pPr>
              <w:pStyle w:val="BodyText"/>
              <w:spacing w:line="276" w:lineRule="auto"/>
              <w:ind w:right="932"/>
              <w:jc w:val="both"/>
              <w:rPr>
                <w:sz w:val="22"/>
                <w:szCs w:val="22"/>
              </w:rPr>
            </w:pPr>
            <w:r w:rsidRPr="00452590">
              <w:rPr>
                <w:sz w:val="22"/>
                <w:szCs w:val="22"/>
              </w:rPr>
              <w:t>1.7 Awareness that failure is a normal part of doing business</w:t>
            </w:r>
          </w:p>
        </w:tc>
      </w:tr>
      <w:tr w:rsidR="0031381A" w14:paraId="71761F00" w14:textId="77777777" w:rsidTr="0031381A">
        <w:tc>
          <w:tcPr>
            <w:tcW w:w="8767" w:type="dxa"/>
          </w:tcPr>
          <w:p w14:paraId="2834177F" w14:textId="77777777" w:rsidR="0031381A" w:rsidRPr="00452590" w:rsidRDefault="0031381A" w:rsidP="0031381A">
            <w:pPr>
              <w:pStyle w:val="BodyText"/>
              <w:spacing w:line="276" w:lineRule="auto"/>
              <w:ind w:right="932"/>
              <w:jc w:val="both"/>
              <w:rPr>
                <w:sz w:val="22"/>
                <w:szCs w:val="22"/>
              </w:rPr>
            </w:pPr>
            <w:r w:rsidRPr="00452590">
              <w:rPr>
                <w:sz w:val="22"/>
                <w:szCs w:val="22"/>
              </w:rPr>
              <w:t xml:space="preserve">1.8 In-depth analysis of internal reasons for former business failure </w:t>
            </w:r>
          </w:p>
        </w:tc>
      </w:tr>
      <w:tr w:rsidR="0031381A" w14:paraId="492F8B0C" w14:textId="77777777" w:rsidTr="0031381A">
        <w:tc>
          <w:tcPr>
            <w:tcW w:w="8767" w:type="dxa"/>
            <w:shd w:val="clear" w:color="auto" w:fill="8DB3E2" w:themeFill="text2" w:themeFillTint="66"/>
          </w:tcPr>
          <w:p w14:paraId="5B904839" w14:textId="77777777" w:rsidR="0031381A" w:rsidRDefault="0031381A" w:rsidP="0031381A">
            <w:pPr>
              <w:pStyle w:val="BodyText"/>
              <w:spacing w:line="276" w:lineRule="auto"/>
              <w:ind w:right="932"/>
              <w:jc w:val="both"/>
            </w:pPr>
            <w:r>
              <w:rPr>
                <w:b/>
                <w:bCs/>
              </w:rPr>
              <w:t>2</w:t>
            </w:r>
            <w:r w:rsidRPr="00070A9C">
              <w:rPr>
                <w:b/>
                <w:bCs/>
              </w:rPr>
              <w:t xml:space="preserve"> </w:t>
            </w:r>
            <w:r>
              <w:rPr>
                <w:b/>
                <w:bCs/>
              </w:rPr>
              <w:t>–</w:t>
            </w:r>
            <w:r w:rsidRPr="00070A9C">
              <w:rPr>
                <w:b/>
                <w:bCs/>
              </w:rPr>
              <w:t xml:space="preserve"> </w:t>
            </w:r>
            <w:r>
              <w:rPr>
                <w:b/>
                <w:bCs/>
              </w:rPr>
              <w:t>Strategic management and development</w:t>
            </w:r>
          </w:p>
        </w:tc>
      </w:tr>
      <w:tr w:rsidR="0031381A" w14:paraId="61E0FCFB" w14:textId="77777777" w:rsidTr="0031381A">
        <w:tc>
          <w:tcPr>
            <w:tcW w:w="8767" w:type="dxa"/>
          </w:tcPr>
          <w:p w14:paraId="3FF62B1E" w14:textId="77777777" w:rsidR="0031381A" w:rsidRPr="00452590" w:rsidRDefault="0031381A" w:rsidP="00DD7E9C">
            <w:pPr>
              <w:pStyle w:val="BodyText"/>
              <w:numPr>
                <w:ilvl w:val="1"/>
                <w:numId w:val="78"/>
              </w:numPr>
              <w:spacing w:line="276" w:lineRule="auto"/>
              <w:ind w:right="932"/>
              <w:jc w:val="both"/>
              <w:rPr>
                <w:sz w:val="22"/>
                <w:szCs w:val="22"/>
              </w:rPr>
            </w:pPr>
            <w:r w:rsidRPr="00452590">
              <w:rPr>
                <w:sz w:val="22"/>
                <w:szCs w:val="22"/>
              </w:rPr>
              <w:t xml:space="preserve">Organizational vision, mission, </w:t>
            </w:r>
            <w:proofErr w:type="gramStart"/>
            <w:r w:rsidRPr="00452590">
              <w:rPr>
                <w:sz w:val="22"/>
                <w:szCs w:val="22"/>
              </w:rPr>
              <w:t>values</w:t>
            </w:r>
            <w:proofErr w:type="gramEnd"/>
            <w:r w:rsidRPr="00452590">
              <w:rPr>
                <w:sz w:val="22"/>
                <w:szCs w:val="22"/>
              </w:rPr>
              <w:t xml:space="preserve"> and competencies</w:t>
            </w:r>
          </w:p>
        </w:tc>
      </w:tr>
      <w:tr w:rsidR="0031381A" w14:paraId="74A18D9D" w14:textId="77777777" w:rsidTr="0031381A">
        <w:tc>
          <w:tcPr>
            <w:tcW w:w="8767" w:type="dxa"/>
          </w:tcPr>
          <w:p w14:paraId="0F561648" w14:textId="77777777" w:rsidR="0031381A" w:rsidRPr="00452590" w:rsidRDefault="0031381A" w:rsidP="0031381A">
            <w:pPr>
              <w:pStyle w:val="BodyText"/>
              <w:spacing w:line="276" w:lineRule="auto"/>
              <w:ind w:right="932"/>
              <w:jc w:val="both"/>
              <w:rPr>
                <w:sz w:val="22"/>
                <w:szCs w:val="22"/>
              </w:rPr>
            </w:pPr>
            <w:r w:rsidRPr="00452590">
              <w:rPr>
                <w:sz w:val="22"/>
                <w:szCs w:val="22"/>
              </w:rPr>
              <w:t>2.2 Favorable opportunities for the business</w:t>
            </w:r>
          </w:p>
        </w:tc>
      </w:tr>
      <w:tr w:rsidR="0031381A" w14:paraId="6AC67EFA" w14:textId="77777777" w:rsidTr="0031381A">
        <w:tc>
          <w:tcPr>
            <w:tcW w:w="8767" w:type="dxa"/>
          </w:tcPr>
          <w:p w14:paraId="74C2A87B" w14:textId="77777777" w:rsidR="0031381A" w:rsidRPr="00452590" w:rsidRDefault="0031381A" w:rsidP="0031381A">
            <w:pPr>
              <w:pStyle w:val="BodyText"/>
              <w:spacing w:line="276" w:lineRule="auto"/>
              <w:ind w:right="932"/>
              <w:jc w:val="both"/>
              <w:rPr>
                <w:sz w:val="22"/>
                <w:szCs w:val="22"/>
              </w:rPr>
            </w:pPr>
            <w:r w:rsidRPr="00452590">
              <w:rPr>
                <w:sz w:val="22"/>
                <w:szCs w:val="22"/>
              </w:rPr>
              <w:t>2.3 Understanding of the value chain regarding products and processes</w:t>
            </w:r>
          </w:p>
        </w:tc>
      </w:tr>
      <w:tr w:rsidR="0031381A" w14:paraId="5982083E" w14:textId="77777777" w:rsidTr="0031381A">
        <w:tc>
          <w:tcPr>
            <w:tcW w:w="8767" w:type="dxa"/>
          </w:tcPr>
          <w:p w14:paraId="5C02263E" w14:textId="77777777" w:rsidR="0031381A" w:rsidRPr="00452590" w:rsidRDefault="0031381A" w:rsidP="0031381A">
            <w:pPr>
              <w:pStyle w:val="BodyText"/>
              <w:spacing w:line="276" w:lineRule="auto"/>
              <w:ind w:right="932"/>
              <w:jc w:val="both"/>
              <w:rPr>
                <w:sz w:val="22"/>
                <w:szCs w:val="22"/>
              </w:rPr>
            </w:pPr>
            <w:r w:rsidRPr="00452590">
              <w:rPr>
                <w:sz w:val="22"/>
                <w:szCs w:val="22"/>
              </w:rPr>
              <w:t xml:space="preserve">2.4 Mutually beneficial relationships of different stakeholders of the business </w:t>
            </w:r>
          </w:p>
        </w:tc>
      </w:tr>
      <w:tr w:rsidR="0031381A" w14:paraId="797E48F7" w14:textId="77777777" w:rsidTr="0031381A">
        <w:tc>
          <w:tcPr>
            <w:tcW w:w="8767" w:type="dxa"/>
          </w:tcPr>
          <w:p w14:paraId="6C8305B1" w14:textId="77777777" w:rsidR="0031381A" w:rsidRPr="00452590" w:rsidRDefault="0031381A" w:rsidP="0031381A">
            <w:pPr>
              <w:pStyle w:val="BodyText"/>
              <w:spacing w:line="276" w:lineRule="auto"/>
              <w:ind w:right="932"/>
              <w:jc w:val="both"/>
              <w:rPr>
                <w:sz w:val="22"/>
                <w:szCs w:val="22"/>
              </w:rPr>
            </w:pPr>
            <w:r w:rsidRPr="00452590">
              <w:rPr>
                <w:sz w:val="22"/>
                <w:szCs w:val="22"/>
              </w:rPr>
              <w:t>2.5 Confidence in the capacity to transform opportunities into innovative projects</w:t>
            </w:r>
          </w:p>
        </w:tc>
      </w:tr>
      <w:tr w:rsidR="0031381A" w14:paraId="3D871F51" w14:textId="77777777" w:rsidTr="0031381A">
        <w:tc>
          <w:tcPr>
            <w:tcW w:w="8767" w:type="dxa"/>
          </w:tcPr>
          <w:p w14:paraId="7CC21AB2" w14:textId="77777777" w:rsidR="0031381A" w:rsidRPr="00452590" w:rsidRDefault="0031381A" w:rsidP="0031381A">
            <w:pPr>
              <w:pStyle w:val="BodyText"/>
              <w:spacing w:line="276" w:lineRule="auto"/>
              <w:ind w:right="932"/>
              <w:jc w:val="both"/>
              <w:rPr>
                <w:sz w:val="22"/>
                <w:szCs w:val="22"/>
              </w:rPr>
            </w:pPr>
            <w:r w:rsidRPr="00452590">
              <w:rPr>
                <w:sz w:val="22"/>
                <w:szCs w:val="22"/>
              </w:rPr>
              <w:t>2.6 Company’s support for overall employee learning and development</w:t>
            </w:r>
          </w:p>
        </w:tc>
      </w:tr>
      <w:tr w:rsidR="0031381A" w14:paraId="5A010A64" w14:textId="77777777" w:rsidTr="0031381A">
        <w:tc>
          <w:tcPr>
            <w:tcW w:w="8767" w:type="dxa"/>
          </w:tcPr>
          <w:p w14:paraId="03C93BA0" w14:textId="77777777" w:rsidR="0031381A" w:rsidRPr="00452590" w:rsidRDefault="0031381A" w:rsidP="0031381A">
            <w:pPr>
              <w:pStyle w:val="BodyText"/>
              <w:spacing w:line="276" w:lineRule="auto"/>
              <w:ind w:right="932"/>
              <w:jc w:val="both"/>
              <w:rPr>
                <w:sz w:val="22"/>
                <w:szCs w:val="22"/>
              </w:rPr>
            </w:pPr>
            <w:r w:rsidRPr="00452590">
              <w:rPr>
                <w:sz w:val="22"/>
                <w:szCs w:val="22"/>
              </w:rPr>
              <w:t>2.7 Developed contingency plans for unforeseen situations</w:t>
            </w:r>
          </w:p>
        </w:tc>
      </w:tr>
      <w:tr w:rsidR="0031381A" w14:paraId="7EE1305A" w14:textId="77777777" w:rsidTr="0031381A">
        <w:tc>
          <w:tcPr>
            <w:tcW w:w="8767" w:type="dxa"/>
          </w:tcPr>
          <w:p w14:paraId="74F8910A" w14:textId="77777777" w:rsidR="0031381A" w:rsidRPr="00452590" w:rsidRDefault="0031381A" w:rsidP="0031381A">
            <w:pPr>
              <w:pStyle w:val="BodyText"/>
              <w:spacing w:line="276" w:lineRule="auto"/>
              <w:ind w:right="932"/>
              <w:jc w:val="both"/>
              <w:rPr>
                <w:sz w:val="22"/>
                <w:szCs w:val="22"/>
              </w:rPr>
            </w:pPr>
            <w:r w:rsidRPr="00452590">
              <w:rPr>
                <w:sz w:val="22"/>
                <w:szCs w:val="22"/>
              </w:rPr>
              <w:t>2.8 Role of former business failure in supporting a better definition of the strategy framework</w:t>
            </w:r>
          </w:p>
        </w:tc>
      </w:tr>
      <w:tr w:rsidR="0031381A" w14:paraId="1357EF94" w14:textId="77777777" w:rsidTr="0031381A">
        <w:tc>
          <w:tcPr>
            <w:tcW w:w="8767" w:type="dxa"/>
            <w:shd w:val="clear" w:color="auto" w:fill="8DB3E2" w:themeFill="text2" w:themeFillTint="66"/>
          </w:tcPr>
          <w:p w14:paraId="2008F97D" w14:textId="77777777" w:rsidR="0031381A" w:rsidRDefault="0031381A" w:rsidP="0031381A">
            <w:pPr>
              <w:pStyle w:val="BodyText"/>
              <w:spacing w:line="276" w:lineRule="auto"/>
              <w:ind w:right="932"/>
              <w:jc w:val="both"/>
            </w:pPr>
            <w:r>
              <w:rPr>
                <w:b/>
                <w:bCs/>
              </w:rPr>
              <w:t>3</w:t>
            </w:r>
            <w:r w:rsidRPr="00070A9C">
              <w:rPr>
                <w:b/>
                <w:bCs/>
              </w:rPr>
              <w:t xml:space="preserve"> </w:t>
            </w:r>
            <w:r>
              <w:rPr>
                <w:b/>
                <w:bCs/>
              </w:rPr>
              <w:t>–</w:t>
            </w:r>
            <w:r w:rsidRPr="00070A9C">
              <w:rPr>
                <w:b/>
                <w:bCs/>
              </w:rPr>
              <w:t xml:space="preserve"> </w:t>
            </w:r>
            <w:r>
              <w:rPr>
                <w:b/>
                <w:bCs/>
              </w:rPr>
              <w:t>Operational management</w:t>
            </w:r>
          </w:p>
        </w:tc>
      </w:tr>
      <w:tr w:rsidR="0031381A" w14:paraId="115A980D" w14:textId="77777777" w:rsidTr="0031381A">
        <w:tc>
          <w:tcPr>
            <w:tcW w:w="8767" w:type="dxa"/>
          </w:tcPr>
          <w:p w14:paraId="2F8EB8F7" w14:textId="77777777" w:rsidR="0031381A" w:rsidRPr="00452590" w:rsidRDefault="0031381A" w:rsidP="0031381A">
            <w:pPr>
              <w:pStyle w:val="BodyText"/>
              <w:spacing w:line="276" w:lineRule="auto"/>
              <w:ind w:right="932"/>
              <w:jc w:val="both"/>
              <w:rPr>
                <w:sz w:val="22"/>
                <w:szCs w:val="22"/>
              </w:rPr>
            </w:pPr>
            <w:r w:rsidRPr="00452590">
              <w:rPr>
                <w:sz w:val="22"/>
                <w:szCs w:val="22"/>
              </w:rPr>
              <w:t>3.1 Documentation and monitoring of business processes</w:t>
            </w:r>
          </w:p>
        </w:tc>
      </w:tr>
      <w:tr w:rsidR="0031381A" w14:paraId="07A8ED97" w14:textId="77777777" w:rsidTr="0031381A">
        <w:tc>
          <w:tcPr>
            <w:tcW w:w="8767" w:type="dxa"/>
          </w:tcPr>
          <w:p w14:paraId="5B87E6AA" w14:textId="77777777" w:rsidR="0031381A" w:rsidRPr="00452590" w:rsidRDefault="0031381A" w:rsidP="0031381A">
            <w:pPr>
              <w:pStyle w:val="BodyText"/>
              <w:spacing w:line="276" w:lineRule="auto"/>
              <w:ind w:right="932"/>
              <w:jc w:val="both"/>
              <w:rPr>
                <w:sz w:val="22"/>
                <w:szCs w:val="22"/>
              </w:rPr>
            </w:pPr>
            <w:r w:rsidRPr="00452590">
              <w:rPr>
                <w:sz w:val="22"/>
                <w:szCs w:val="22"/>
              </w:rPr>
              <w:t>3.2 Value creation processes leading to operational performance</w:t>
            </w:r>
          </w:p>
        </w:tc>
      </w:tr>
      <w:tr w:rsidR="0031381A" w14:paraId="4224D182" w14:textId="77777777" w:rsidTr="0031381A">
        <w:tc>
          <w:tcPr>
            <w:tcW w:w="8767" w:type="dxa"/>
          </w:tcPr>
          <w:p w14:paraId="76AF678F" w14:textId="77777777" w:rsidR="0031381A" w:rsidRPr="00452590" w:rsidRDefault="0031381A" w:rsidP="0031381A">
            <w:pPr>
              <w:pStyle w:val="BodyText"/>
              <w:spacing w:line="276" w:lineRule="auto"/>
              <w:ind w:right="932"/>
              <w:jc w:val="both"/>
              <w:rPr>
                <w:sz w:val="22"/>
                <w:szCs w:val="22"/>
              </w:rPr>
            </w:pPr>
            <w:r w:rsidRPr="00452590">
              <w:rPr>
                <w:sz w:val="22"/>
                <w:szCs w:val="22"/>
              </w:rPr>
              <w:t>3.3 Employment policies according to skills and perspectives</w:t>
            </w:r>
          </w:p>
        </w:tc>
      </w:tr>
      <w:tr w:rsidR="0031381A" w14:paraId="50228684" w14:textId="77777777" w:rsidTr="0031381A">
        <w:tc>
          <w:tcPr>
            <w:tcW w:w="8767" w:type="dxa"/>
          </w:tcPr>
          <w:p w14:paraId="19864C1C" w14:textId="77777777" w:rsidR="0031381A" w:rsidRPr="00452590" w:rsidRDefault="0031381A" w:rsidP="0031381A">
            <w:pPr>
              <w:pStyle w:val="BodyText"/>
              <w:spacing w:line="276" w:lineRule="auto"/>
              <w:ind w:right="932"/>
              <w:jc w:val="both"/>
              <w:rPr>
                <w:sz w:val="22"/>
                <w:szCs w:val="22"/>
              </w:rPr>
            </w:pPr>
            <w:r w:rsidRPr="00452590">
              <w:rPr>
                <w:sz w:val="22"/>
                <w:szCs w:val="22"/>
              </w:rPr>
              <w:t>3.4 Planning methodology available for tracking business evolution</w:t>
            </w:r>
          </w:p>
        </w:tc>
      </w:tr>
      <w:tr w:rsidR="0031381A" w14:paraId="335EC91B" w14:textId="77777777" w:rsidTr="0031381A">
        <w:tc>
          <w:tcPr>
            <w:tcW w:w="8767" w:type="dxa"/>
          </w:tcPr>
          <w:p w14:paraId="578F6692" w14:textId="77777777" w:rsidR="0031381A" w:rsidRPr="00452590" w:rsidRDefault="0031381A" w:rsidP="0031381A">
            <w:pPr>
              <w:pStyle w:val="BodyText"/>
              <w:spacing w:line="276" w:lineRule="auto"/>
              <w:ind w:right="932"/>
              <w:jc w:val="both"/>
              <w:rPr>
                <w:sz w:val="22"/>
                <w:szCs w:val="22"/>
              </w:rPr>
            </w:pPr>
            <w:r w:rsidRPr="00452590">
              <w:rPr>
                <w:sz w:val="22"/>
                <w:szCs w:val="22"/>
              </w:rPr>
              <w:t>3.5 Within the business objectives, responsibilities, budgets are established adequately</w:t>
            </w:r>
          </w:p>
        </w:tc>
      </w:tr>
      <w:tr w:rsidR="0031381A" w14:paraId="3540A035" w14:textId="77777777" w:rsidTr="0031381A">
        <w:tc>
          <w:tcPr>
            <w:tcW w:w="8767" w:type="dxa"/>
          </w:tcPr>
          <w:p w14:paraId="5655D105" w14:textId="77777777" w:rsidR="0031381A" w:rsidRPr="00452590" w:rsidRDefault="0031381A" w:rsidP="0031381A">
            <w:pPr>
              <w:pStyle w:val="BodyText"/>
              <w:spacing w:line="276" w:lineRule="auto"/>
              <w:ind w:right="932"/>
              <w:jc w:val="both"/>
              <w:rPr>
                <w:sz w:val="22"/>
                <w:szCs w:val="22"/>
              </w:rPr>
            </w:pPr>
            <w:r w:rsidRPr="00452590">
              <w:rPr>
                <w:sz w:val="22"/>
                <w:szCs w:val="22"/>
              </w:rPr>
              <w:t>3.6 Consistency of responsibilities, budgets with business objectives</w:t>
            </w:r>
          </w:p>
        </w:tc>
      </w:tr>
      <w:tr w:rsidR="0031381A" w14:paraId="6C0B5B7E" w14:textId="77777777" w:rsidTr="0031381A">
        <w:tc>
          <w:tcPr>
            <w:tcW w:w="8767" w:type="dxa"/>
          </w:tcPr>
          <w:p w14:paraId="0B4EE09B" w14:textId="77777777" w:rsidR="0031381A" w:rsidRPr="00452590" w:rsidRDefault="0031381A" w:rsidP="0031381A">
            <w:pPr>
              <w:pStyle w:val="BodyText"/>
              <w:spacing w:line="276" w:lineRule="auto"/>
              <w:ind w:right="932"/>
              <w:jc w:val="both"/>
              <w:rPr>
                <w:sz w:val="22"/>
                <w:szCs w:val="22"/>
              </w:rPr>
            </w:pPr>
            <w:r w:rsidRPr="00452590">
              <w:rPr>
                <w:sz w:val="22"/>
                <w:szCs w:val="22"/>
              </w:rPr>
              <w:t>3.7 Resource monitoring (materials, financial, personnel)</w:t>
            </w:r>
          </w:p>
        </w:tc>
      </w:tr>
      <w:tr w:rsidR="0031381A" w14:paraId="4D6EB6C2" w14:textId="77777777" w:rsidTr="0031381A">
        <w:tc>
          <w:tcPr>
            <w:tcW w:w="8767" w:type="dxa"/>
          </w:tcPr>
          <w:p w14:paraId="0AC1F207" w14:textId="77777777" w:rsidR="0031381A" w:rsidRPr="00452590" w:rsidRDefault="0031381A" w:rsidP="0031381A">
            <w:pPr>
              <w:pStyle w:val="BodyText"/>
              <w:spacing w:line="276" w:lineRule="auto"/>
              <w:ind w:right="932"/>
              <w:jc w:val="both"/>
              <w:rPr>
                <w:sz w:val="22"/>
                <w:szCs w:val="22"/>
              </w:rPr>
            </w:pPr>
            <w:r w:rsidRPr="00452590">
              <w:rPr>
                <w:sz w:val="22"/>
                <w:szCs w:val="22"/>
              </w:rPr>
              <w:t>3.8 Capacity to outsource activities in case of difficulties</w:t>
            </w:r>
          </w:p>
        </w:tc>
      </w:tr>
      <w:tr w:rsidR="0031381A" w14:paraId="02BB0D37" w14:textId="77777777" w:rsidTr="0031381A">
        <w:tc>
          <w:tcPr>
            <w:tcW w:w="8767" w:type="dxa"/>
          </w:tcPr>
          <w:p w14:paraId="2B65FD81" w14:textId="77777777" w:rsidR="0031381A" w:rsidRPr="00452590" w:rsidRDefault="0031381A" w:rsidP="0031381A">
            <w:pPr>
              <w:pStyle w:val="BodyText"/>
              <w:spacing w:line="276" w:lineRule="auto"/>
              <w:ind w:right="932"/>
              <w:jc w:val="both"/>
              <w:rPr>
                <w:sz w:val="22"/>
                <w:szCs w:val="22"/>
              </w:rPr>
            </w:pPr>
            <w:r w:rsidRPr="00452590">
              <w:rPr>
                <w:sz w:val="22"/>
                <w:szCs w:val="22"/>
              </w:rPr>
              <w:t>3.9 Internal early warning indicators</w:t>
            </w:r>
          </w:p>
        </w:tc>
      </w:tr>
      <w:tr w:rsidR="0031381A" w14:paraId="00042484" w14:textId="77777777" w:rsidTr="0031381A">
        <w:tc>
          <w:tcPr>
            <w:tcW w:w="8767" w:type="dxa"/>
            <w:shd w:val="clear" w:color="auto" w:fill="8DB3E2" w:themeFill="text2" w:themeFillTint="66"/>
          </w:tcPr>
          <w:p w14:paraId="5CF6B82B" w14:textId="77777777" w:rsidR="0031381A" w:rsidRDefault="0031381A" w:rsidP="0031381A">
            <w:pPr>
              <w:pStyle w:val="BodyText"/>
              <w:spacing w:line="276" w:lineRule="auto"/>
              <w:ind w:right="932"/>
              <w:jc w:val="both"/>
            </w:pPr>
            <w:r>
              <w:rPr>
                <w:b/>
                <w:bCs/>
              </w:rPr>
              <w:t>4</w:t>
            </w:r>
            <w:r w:rsidRPr="00070A9C">
              <w:rPr>
                <w:b/>
                <w:bCs/>
              </w:rPr>
              <w:t xml:space="preserve"> </w:t>
            </w:r>
            <w:r>
              <w:rPr>
                <w:b/>
                <w:bCs/>
              </w:rPr>
              <w:t>–</w:t>
            </w:r>
            <w:r w:rsidRPr="00070A9C">
              <w:rPr>
                <w:b/>
                <w:bCs/>
              </w:rPr>
              <w:t xml:space="preserve"> </w:t>
            </w:r>
            <w:r>
              <w:rPr>
                <w:b/>
                <w:bCs/>
              </w:rPr>
              <w:t>Financing and marketing aspects</w:t>
            </w:r>
          </w:p>
        </w:tc>
      </w:tr>
      <w:tr w:rsidR="0031381A" w14:paraId="3598C54A" w14:textId="77777777" w:rsidTr="0031381A">
        <w:tc>
          <w:tcPr>
            <w:tcW w:w="8767" w:type="dxa"/>
          </w:tcPr>
          <w:p w14:paraId="39F98CBB" w14:textId="77777777" w:rsidR="0031381A" w:rsidRPr="00452590" w:rsidRDefault="0031381A" w:rsidP="0031381A">
            <w:pPr>
              <w:pStyle w:val="BodyText"/>
              <w:spacing w:line="276" w:lineRule="auto"/>
              <w:ind w:right="932"/>
              <w:jc w:val="both"/>
              <w:rPr>
                <w:sz w:val="22"/>
                <w:szCs w:val="22"/>
              </w:rPr>
            </w:pPr>
            <w:r w:rsidRPr="00452590">
              <w:rPr>
                <w:sz w:val="22"/>
                <w:szCs w:val="22"/>
              </w:rPr>
              <w:t>4.1 Number of funding possibilities identified for the business</w:t>
            </w:r>
          </w:p>
        </w:tc>
      </w:tr>
      <w:tr w:rsidR="0031381A" w14:paraId="5B1D7986" w14:textId="77777777" w:rsidTr="0031381A">
        <w:tc>
          <w:tcPr>
            <w:tcW w:w="8767" w:type="dxa"/>
          </w:tcPr>
          <w:p w14:paraId="40D58A0A" w14:textId="77777777" w:rsidR="0031381A" w:rsidRPr="00452590" w:rsidRDefault="0031381A" w:rsidP="0031381A">
            <w:pPr>
              <w:pStyle w:val="BodyText"/>
              <w:spacing w:line="276" w:lineRule="auto"/>
              <w:ind w:right="932"/>
              <w:jc w:val="both"/>
              <w:rPr>
                <w:sz w:val="22"/>
                <w:szCs w:val="22"/>
              </w:rPr>
            </w:pPr>
            <w:r w:rsidRPr="00452590">
              <w:rPr>
                <w:sz w:val="22"/>
                <w:szCs w:val="22"/>
              </w:rPr>
              <w:t>4.2 Debt repayment plans</w:t>
            </w:r>
          </w:p>
        </w:tc>
      </w:tr>
      <w:tr w:rsidR="0031381A" w14:paraId="6D4312B8" w14:textId="77777777" w:rsidTr="0031381A">
        <w:tc>
          <w:tcPr>
            <w:tcW w:w="8767" w:type="dxa"/>
          </w:tcPr>
          <w:p w14:paraId="14CBE5FF" w14:textId="77777777" w:rsidR="0031381A" w:rsidRPr="00452590" w:rsidRDefault="0031381A" w:rsidP="0031381A">
            <w:pPr>
              <w:pStyle w:val="BodyText"/>
              <w:spacing w:line="276" w:lineRule="auto"/>
              <w:ind w:right="932"/>
              <w:jc w:val="both"/>
              <w:rPr>
                <w:sz w:val="22"/>
                <w:szCs w:val="22"/>
              </w:rPr>
            </w:pPr>
            <w:r w:rsidRPr="00452590">
              <w:rPr>
                <w:sz w:val="22"/>
                <w:szCs w:val="22"/>
              </w:rPr>
              <w:t xml:space="preserve">4.3 Market share, </w:t>
            </w:r>
            <w:proofErr w:type="gramStart"/>
            <w:r w:rsidRPr="00452590">
              <w:rPr>
                <w:sz w:val="22"/>
                <w:szCs w:val="22"/>
              </w:rPr>
              <w:t>sales</w:t>
            </w:r>
            <w:proofErr w:type="gramEnd"/>
            <w:r w:rsidRPr="00452590">
              <w:rPr>
                <w:sz w:val="22"/>
                <w:szCs w:val="22"/>
              </w:rPr>
              <w:t xml:space="preserve"> and exposure, including distribution</w:t>
            </w:r>
          </w:p>
        </w:tc>
      </w:tr>
      <w:tr w:rsidR="0031381A" w14:paraId="375DEC0A" w14:textId="77777777" w:rsidTr="0031381A">
        <w:tc>
          <w:tcPr>
            <w:tcW w:w="8767" w:type="dxa"/>
          </w:tcPr>
          <w:p w14:paraId="413207B1" w14:textId="77777777" w:rsidR="0031381A" w:rsidRPr="00452590" w:rsidRDefault="0031381A" w:rsidP="0031381A">
            <w:pPr>
              <w:pStyle w:val="BodyText"/>
              <w:spacing w:line="276" w:lineRule="auto"/>
              <w:ind w:right="932"/>
              <w:jc w:val="both"/>
              <w:rPr>
                <w:sz w:val="22"/>
                <w:szCs w:val="22"/>
              </w:rPr>
            </w:pPr>
            <w:r w:rsidRPr="00452590">
              <w:rPr>
                <w:sz w:val="22"/>
                <w:szCs w:val="22"/>
              </w:rPr>
              <w:t>4.4 Market analysis, data collection and processing</w:t>
            </w:r>
          </w:p>
        </w:tc>
      </w:tr>
      <w:tr w:rsidR="0031381A" w14:paraId="7454B6D3" w14:textId="77777777" w:rsidTr="0031381A">
        <w:tc>
          <w:tcPr>
            <w:tcW w:w="8767" w:type="dxa"/>
          </w:tcPr>
          <w:p w14:paraId="29351433" w14:textId="77777777" w:rsidR="0031381A" w:rsidRPr="00452590" w:rsidRDefault="0031381A" w:rsidP="0031381A">
            <w:pPr>
              <w:pStyle w:val="BodyText"/>
              <w:spacing w:line="276" w:lineRule="auto"/>
              <w:ind w:right="932"/>
              <w:jc w:val="both"/>
              <w:rPr>
                <w:sz w:val="22"/>
                <w:szCs w:val="22"/>
              </w:rPr>
            </w:pPr>
            <w:r w:rsidRPr="00452590">
              <w:rPr>
                <w:sz w:val="22"/>
                <w:szCs w:val="22"/>
              </w:rPr>
              <w:t>4.5 Business sensitivity to customer payment deadlines</w:t>
            </w:r>
          </w:p>
        </w:tc>
      </w:tr>
      <w:tr w:rsidR="0031381A" w14:paraId="43A6DB84" w14:textId="77777777" w:rsidTr="0031381A">
        <w:tc>
          <w:tcPr>
            <w:tcW w:w="8767" w:type="dxa"/>
          </w:tcPr>
          <w:p w14:paraId="70F6B5BC" w14:textId="77777777" w:rsidR="0031381A" w:rsidRPr="00452590" w:rsidRDefault="0031381A" w:rsidP="0031381A">
            <w:pPr>
              <w:pStyle w:val="BodyText"/>
              <w:spacing w:line="276" w:lineRule="auto"/>
              <w:ind w:right="932"/>
              <w:jc w:val="both"/>
              <w:rPr>
                <w:sz w:val="22"/>
                <w:szCs w:val="22"/>
              </w:rPr>
            </w:pPr>
            <w:r w:rsidRPr="00452590">
              <w:rPr>
                <w:sz w:val="22"/>
                <w:szCs w:val="22"/>
              </w:rPr>
              <w:t>4.6 Liquidity level and business survival</w:t>
            </w:r>
          </w:p>
        </w:tc>
      </w:tr>
      <w:tr w:rsidR="0031381A" w14:paraId="01BC207D" w14:textId="77777777" w:rsidTr="0031381A">
        <w:tc>
          <w:tcPr>
            <w:tcW w:w="8767" w:type="dxa"/>
          </w:tcPr>
          <w:p w14:paraId="73403848" w14:textId="77777777" w:rsidR="0031381A" w:rsidRPr="00452590" w:rsidRDefault="0031381A" w:rsidP="0031381A">
            <w:pPr>
              <w:pStyle w:val="BodyText"/>
              <w:spacing w:line="276" w:lineRule="auto"/>
              <w:ind w:right="932"/>
              <w:jc w:val="both"/>
              <w:rPr>
                <w:sz w:val="22"/>
                <w:szCs w:val="22"/>
              </w:rPr>
            </w:pPr>
            <w:r w:rsidRPr="00452590">
              <w:rPr>
                <w:sz w:val="22"/>
                <w:szCs w:val="22"/>
              </w:rPr>
              <w:t>4.7 Emergency financing sources</w:t>
            </w:r>
          </w:p>
        </w:tc>
      </w:tr>
      <w:tr w:rsidR="0031381A" w14:paraId="41B2DB96" w14:textId="77777777" w:rsidTr="0031381A">
        <w:tc>
          <w:tcPr>
            <w:tcW w:w="8767" w:type="dxa"/>
          </w:tcPr>
          <w:p w14:paraId="2937187A" w14:textId="77777777" w:rsidR="0031381A" w:rsidRPr="00452590" w:rsidRDefault="0031381A" w:rsidP="0031381A">
            <w:pPr>
              <w:pStyle w:val="BodyText"/>
              <w:spacing w:line="276" w:lineRule="auto"/>
              <w:ind w:right="932"/>
              <w:jc w:val="both"/>
              <w:rPr>
                <w:sz w:val="22"/>
                <w:szCs w:val="22"/>
              </w:rPr>
            </w:pPr>
            <w:r w:rsidRPr="00452590">
              <w:rPr>
                <w:sz w:val="22"/>
                <w:szCs w:val="22"/>
              </w:rPr>
              <w:t>4.8 Approach to target market</w:t>
            </w:r>
          </w:p>
        </w:tc>
      </w:tr>
      <w:tr w:rsidR="0031381A" w14:paraId="3A957049" w14:textId="77777777" w:rsidTr="0031381A">
        <w:tc>
          <w:tcPr>
            <w:tcW w:w="8767" w:type="dxa"/>
            <w:shd w:val="clear" w:color="auto" w:fill="8DB3E2" w:themeFill="text2" w:themeFillTint="66"/>
          </w:tcPr>
          <w:p w14:paraId="059EDD1E" w14:textId="77777777" w:rsidR="0031381A" w:rsidRDefault="0031381A" w:rsidP="0031381A">
            <w:pPr>
              <w:pStyle w:val="BodyText"/>
              <w:spacing w:line="276" w:lineRule="auto"/>
              <w:ind w:right="932"/>
              <w:jc w:val="both"/>
            </w:pPr>
            <w:r>
              <w:rPr>
                <w:b/>
                <w:bCs/>
              </w:rPr>
              <w:t>5</w:t>
            </w:r>
            <w:r w:rsidRPr="00070A9C">
              <w:rPr>
                <w:b/>
                <w:bCs/>
              </w:rPr>
              <w:t xml:space="preserve"> </w:t>
            </w:r>
            <w:r>
              <w:rPr>
                <w:b/>
                <w:bCs/>
              </w:rPr>
              <w:t>–</w:t>
            </w:r>
            <w:r w:rsidRPr="00070A9C">
              <w:rPr>
                <w:b/>
                <w:bCs/>
              </w:rPr>
              <w:t xml:space="preserve"> </w:t>
            </w:r>
            <w:r>
              <w:rPr>
                <w:b/>
                <w:bCs/>
              </w:rPr>
              <w:t>Resilience and innovation</w:t>
            </w:r>
          </w:p>
        </w:tc>
      </w:tr>
      <w:tr w:rsidR="0031381A" w14:paraId="5D33136E" w14:textId="77777777" w:rsidTr="0031381A">
        <w:tc>
          <w:tcPr>
            <w:tcW w:w="8767" w:type="dxa"/>
          </w:tcPr>
          <w:p w14:paraId="120176B1" w14:textId="77777777" w:rsidR="0031381A" w:rsidRPr="00452590" w:rsidRDefault="0031381A" w:rsidP="0031381A">
            <w:pPr>
              <w:pStyle w:val="BodyText"/>
              <w:spacing w:line="276" w:lineRule="auto"/>
              <w:ind w:right="932"/>
              <w:jc w:val="both"/>
              <w:rPr>
                <w:sz w:val="22"/>
                <w:szCs w:val="22"/>
              </w:rPr>
            </w:pPr>
            <w:r w:rsidRPr="00452590">
              <w:rPr>
                <w:sz w:val="22"/>
                <w:szCs w:val="22"/>
              </w:rPr>
              <w:t>5.1 Business and products brand and uniqueness</w:t>
            </w:r>
          </w:p>
        </w:tc>
      </w:tr>
      <w:tr w:rsidR="0031381A" w14:paraId="60052576" w14:textId="77777777" w:rsidTr="0031381A">
        <w:tc>
          <w:tcPr>
            <w:tcW w:w="8767" w:type="dxa"/>
          </w:tcPr>
          <w:p w14:paraId="0B7D4678" w14:textId="77777777" w:rsidR="0031381A" w:rsidRPr="00452590" w:rsidRDefault="0031381A" w:rsidP="0031381A">
            <w:pPr>
              <w:pStyle w:val="BodyText"/>
              <w:spacing w:line="276" w:lineRule="auto"/>
              <w:ind w:right="932"/>
              <w:jc w:val="both"/>
              <w:rPr>
                <w:sz w:val="22"/>
                <w:szCs w:val="22"/>
              </w:rPr>
            </w:pPr>
            <w:r w:rsidRPr="00452590">
              <w:rPr>
                <w:sz w:val="22"/>
                <w:szCs w:val="22"/>
              </w:rPr>
              <w:t>5.2 Innovative approaches employed</w:t>
            </w:r>
          </w:p>
        </w:tc>
      </w:tr>
      <w:tr w:rsidR="0031381A" w14:paraId="498AFDC3" w14:textId="77777777" w:rsidTr="0031381A">
        <w:tc>
          <w:tcPr>
            <w:tcW w:w="8767" w:type="dxa"/>
          </w:tcPr>
          <w:p w14:paraId="407AFEBA" w14:textId="77777777" w:rsidR="0031381A" w:rsidRPr="00452590" w:rsidRDefault="0031381A" w:rsidP="0031381A">
            <w:pPr>
              <w:pStyle w:val="BodyText"/>
              <w:spacing w:line="276" w:lineRule="auto"/>
              <w:ind w:right="932"/>
              <w:jc w:val="both"/>
              <w:rPr>
                <w:sz w:val="22"/>
                <w:szCs w:val="22"/>
              </w:rPr>
            </w:pPr>
            <w:r w:rsidRPr="00452590">
              <w:rPr>
                <w:sz w:val="22"/>
                <w:szCs w:val="22"/>
              </w:rPr>
              <w:t>5.3 Crisis management mechanisms</w:t>
            </w:r>
          </w:p>
        </w:tc>
      </w:tr>
      <w:tr w:rsidR="0031381A" w14:paraId="54D181B8" w14:textId="77777777" w:rsidTr="0031381A">
        <w:tc>
          <w:tcPr>
            <w:tcW w:w="8767" w:type="dxa"/>
          </w:tcPr>
          <w:p w14:paraId="7435F3A9" w14:textId="77777777" w:rsidR="0031381A" w:rsidRPr="00452590" w:rsidRDefault="0031381A" w:rsidP="0031381A">
            <w:pPr>
              <w:pStyle w:val="BodyText"/>
              <w:spacing w:line="276" w:lineRule="auto"/>
              <w:ind w:right="932"/>
              <w:jc w:val="both"/>
              <w:rPr>
                <w:sz w:val="22"/>
                <w:szCs w:val="22"/>
              </w:rPr>
            </w:pPr>
            <w:r w:rsidRPr="00452590">
              <w:rPr>
                <w:sz w:val="22"/>
                <w:szCs w:val="22"/>
              </w:rPr>
              <w:lastRenderedPageBreak/>
              <w:t>5.4 Product/service diversification</w:t>
            </w:r>
          </w:p>
        </w:tc>
      </w:tr>
      <w:tr w:rsidR="0031381A" w14:paraId="7F62702B" w14:textId="77777777" w:rsidTr="0031381A">
        <w:tc>
          <w:tcPr>
            <w:tcW w:w="8767" w:type="dxa"/>
          </w:tcPr>
          <w:p w14:paraId="046A5C45" w14:textId="77777777" w:rsidR="0031381A" w:rsidRPr="00452590" w:rsidRDefault="0031381A" w:rsidP="0031381A">
            <w:pPr>
              <w:pStyle w:val="BodyText"/>
              <w:spacing w:line="276" w:lineRule="auto"/>
              <w:ind w:right="932"/>
              <w:jc w:val="both"/>
              <w:rPr>
                <w:sz w:val="22"/>
                <w:szCs w:val="22"/>
              </w:rPr>
            </w:pPr>
            <w:r w:rsidRPr="00452590">
              <w:rPr>
                <w:sz w:val="22"/>
                <w:szCs w:val="22"/>
              </w:rPr>
              <w:t>5.5 Capacity to implement/adopt a restructuring plan</w:t>
            </w:r>
          </w:p>
        </w:tc>
      </w:tr>
      <w:tr w:rsidR="0031381A" w14:paraId="16FC1662" w14:textId="77777777" w:rsidTr="0031381A">
        <w:tc>
          <w:tcPr>
            <w:tcW w:w="8767" w:type="dxa"/>
          </w:tcPr>
          <w:p w14:paraId="7E762F28" w14:textId="77777777" w:rsidR="0031381A" w:rsidRPr="00452590" w:rsidRDefault="0031381A" w:rsidP="0031381A">
            <w:pPr>
              <w:pStyle w:val="BodyText"/>
              <w:spacing w:line="276" w:lineRule="auto"/>
              <w:ind w:right="932"/>
              <w:jc w:val="both"/>
              <w:rPr>
                <w:sz w:val="22"/>
                <w:szCs w:val="22"/>
              </w:rPr>
            </w:pPr>
            <w:r w:rsidRPr="00452590">
              <w:rPr>
                <w:sz w:val="22"/>
                <w:szCs w:val="22"/>
              </w:rPr>
              <w:t>5.6 Reusability of business components if problems appear</w:t>
            </w:r>
          </w:p>
        </w:tc>
      </w:tr>
      <w:tr w:rsidR="0031381A" w14:paraId="172ACA94" w14:textId="77777777" w:rsidTr="0031381A">
        <w:tc>
          <w:tcPr>
            <w:tcW w:w="8767" w:type="dxa"/>
          </w:tcPr>
          <w:p w14:paraId="5FF36306" w14:textId="77777777" w:rsidR="0031381A" w:rsidRPr="00452590" w:rsidRDefault="0031381A" w:rsidP="0031381A">
            <w:pPr>
              <w:pStyle w:val="BodyText"/>
              <w:spacing w:line="276" w:lineRule="auto"/>
              <w:ind w:right="932"/>
              <w:jc w:val="both"/>
              <w:rPr>
                <w:sz w:val="22"/>
                <w:szCs w:val="22"/>
              </w:rPr>
            </w:pPr>
            <w:r w:rsidRPr="00452590">
              <w:rPr>
                <w:sz w:val="22"/>
                <w:szCs w:val="22"/>
              </w:rPr>
              <w:t>5.7 Policy regulation supporting second chance</w:t>
            </w:r>
          </w:p>
        </w:tc>
      </w:tr>
      <w:tr w:rsidR="0031381A" w14:paraId="2301E644" w14:textId="77777777" w:rsidTr="0031381A">
        <w:tc>
          <w:tcPr>
            <w:tcW w:w="8767" w:type="dxa"/>
          </w:tcPr>
          <w:p w14:paraId="5FAA4ABC" w14:textId="77777777" w:rsidR="0031381A" w:rsidRPr="00452590" w:rsidRDefault="0031381A" w:rsidP="0031381A">
            <w:pPr>
              <w:pStyle w:val="BodyText"/>
              <w:spacing w:line="276" w:lineRule="auto"/>
              <w:ind w:right="932"/>
              <w:jc w:val="both"/>
              <w:rPr>
                <w:sz w:val="22"/>
                <w:szCs w:val="22"/>
              </w:rPr>
            </w:pPr>
            <w:r w:rsidRPr="00452590">
              <w:rPr>
                <w:sz w:val="22"/>
                <w:szCs w:val="22"/>
              </w:rPr>
              <w:t>5.8 Awareness of the driving factors behind the organization</w:t>
            </w:r>
          </w:p>
        </w:tc>
      </w:tr>
    </w:tbl>
    <w:p w14:paraId="1AEB7B9F" w14:textId="77777777" w:rsidR="0031381A" w:rsidRDefault="0031381A" w:rsidP="0031381A">
      <w:pPr>
        <w:pStyle w:val="BodyText"/>
        <w:spacing w:line="276" w:lineRule="auto"/>
        <w:ind w:left="300" w:right="932"/>
        <w:jc w:val="both"/>
      </w:pPr>
    </w:p>
    <w:p w14:paraId="56F25016" w14:textId="77777777" w:rsidR="0031381A" w:rsidRPr="00E96B21" w:rsidRDefault="0031381A" w:rsidP="0031381A">
      <w:pPr>
        <w:pStyle w:val="BodyText"/>
        <w:pBdr>
          <w:top w:val="single" w:sz="4" w:space="1" w:color="auto"/>
          <w:left w:val="single" w:sz="4" w:space="4" w:color="auto"/>
          <w:bottom w:val="single" w:sz="4" w:space="1" w:color="auto"/>
          <w:right w:val="single" w:sz="4" w:space="4" w:color="auto"/>
        </w:pBdr>
        <w:shd w:val="clear" w:color="auto" w:fill="8DB3E2" w:themeFill="text2" w:themeFillTint="66"/>
        <w:spacing w:line="276" w:lineRule="auto"/>
        <w:ind w:left="426" w:right="110"/>
        <w:jc w:val="both"/>
        <w:rPr>
          <w:sz w:val="22"/>
          <w:szCs w:val="22"/>
        </w:rPr>
      </w:pPr>
      <w:r w:rsidRPr="00E96B21">
        <w:rPr>
          <w:sz w:val="22"/>
          <w:szCs w:val="22"/>
        </w:rPr>
        <w:t xml:space="preserve">Concerning the methodology aiming at classifying a debtor as “perspective insolvency” through the array of above KPIs, the Team suggests that no pre-established algorithm based on a set of weights of the different domains and KPIs should be used. </w:t>
      </w:r>
    </w:p>
    <w:p w14:paraId="28F74737" w14:textId="77777777" w:rsidR="0031381A" w:rsidRDefault="0031381A" w:rsidP="0031381A">
      <w:pPr>
        <w:pStyle w:val="BodyText"/>
        <w:spacing w:line="276" w:lineRule="auto"/>
        <w:ind w:left="300" w:right="935"/>
        <w:jc w:val="both"/>
      </w:pPr>
    </w:p>
    <w:p w14:paraId="3173E00C" w14:textId="77777777" w:rsidR="0031381A" w:rsidRPr="00E96B21" w:rsidRDefault="0031381A" w:rsidP="0031381A">
      <w:pPr>
        <w:jc w:val="both"/>
      </w:pPr>
      <w:r w:rsidRPr="00E96B21">
        <w:t>Nonetheless, a common opinion is that:</w:t>
      </w:r>
    </w:p>
    <w:p w14:paraId="456708BF" w14:textId="3DE4933E" w:rsidR="0031381A" w:rsidRPr="00E96B21" w:rsidRDefault="0031381A" w:rsidP="00DD7E9C">
      <w:pPr>
        <w:pStyle w:val="BodyText"/>
        <w:numPr>
          <w:ilvl w:val="0"/>
          <w:numId w:val="79"/>
        </w:numPr>
        <w:spacing w:line="276" w:lineRule="auto"/>
        <w:ind w:left="426" w:right="140"/>
        <w:rPr>
          <w:sz w:val="22"/>
          <w:szCs w:val="22"/>
        </w:rPr>
      </w:pPr>
      <w:r w:rsidRPr="00E96B21">
        <w:rPr>
          <w:sz w:val="22"/>
          <w:szCs w:val="22"/>
        </w:rPr>
        <w:t>A range of scores should apply to each KPIs (</w:t>
      </w:r>
      <w:r w:rsidR="003E4018" w:rsidRPr="00E96B21">
        <w:rPr>
          <w:sz w:val="22"/>
          <w:szCs w:val="22"/>
        </w:rPr>
        <w:t>i.e.,</w:t>
      </w:r>
      <w:r w:rsidRPr="00E96B21">
        <w:rPr>
          <w:sz w:val="22"/>
          <w:szCs w:val="22"/>
        </w:rPr>
        <w:t xml:space="preserve"> through a scale from 1 – total agreement, meaning that the requirement is fully respected, up to 5 – full disagreement</w:t>
      </w:r>
      <w:r w:rsidRPr="00E96B21">
        <w:rPr>
          <w:rStyle w:val="FootnoteReference"/>
          <w:sz w:val="22"/>
          <w:szCs w:val="22"/>
        </w:rPr>
        <w:footnoteReference w:id="104"/>
      </w:r>
      <w:r w:rsidRPr="00E96B21">
        <w:rPr>
          <w:sz w:val="22"/>
          <w:szCs w:val="22"/>
        </w:rPr>
        <w:t>) and might be helpful at guiding debtors to ascertain where the key difficulties are</w:t>
      </w:r>
      <w:r>
        <w:rPr>
          <w:sz w:val="22"/>
          <w:szCs w:val="22"/>
        </w:rPr>
        <w:br/>
      </w:r>
    </w:p>
    <w:p w14:paraId="1CC75FCE" w14:textId="77777777" w:rsidR="0031381A" w:rsidRPr="00E96B21" w:rsidRDefault="0031381A" w:rsidP="00DD7E9C">
      <w:pPr>
        <w:pStyle w:val="BodyText"/>
        <w:numPr>
          <w:ilvl w:val="0"/>
          <w:numId w:val="79"/>
        </w:numPr>
        <w:spacing w:line="276" w:lineRule="auto"/>
        <w:ind w:left="426" w:right="140"/>
        <w:rPr>
          <w:sz w:val="22"/>
          <w:szCs w:val="22"/>
        </w:rPr>
      </w:pPr>
      <w:r w:rsidRPr="00E96B21">
        <w:rPr>
          <w:sz w:val="22"/>
          <w:szCs w:val="22"/>
        </w:rPr>
        <w:t>An average score should be calculated for each domain</w:t>
      </w:r>
      <w:r>
        <w:rPr>
          <w:sz w:val="22"/>
          <w:szCs w:val="22"/>
        </w:rPr>
        <w:br/>
      </w:r>
    </w:p>
    <w:p w14:paraId="27B32233" w14:textId="77777777" w:rsidR="0031381A" w:rsidRPr="00E96B21" w:rsidRDefault="0031381A" w:rsidP="00DD7E9C">
      <w:pPr>
        <w:pStyle w:val="BodyText"/>
        <w:numPr>
          <w:ilvl w:val="0"/>
          <w:numId w:val="79"/>
        </w:numPr>
        <w:spacing w:line="276" w:lineRule="auto"/>
        <w:ind w:left="426" w:right="140"/>
        <w:rPr>
          <w:sz w:val="22"/>
          <w:szCs w:val="22"/>
        </w:rPr>
      </w:pPr>
      <w:r w:rsidRPr="00E96B21">
        <w:rPr>
          <w:sz w:val="22"/>
          <w:szCs w:val="22"/>
        </w:rPr>
        <w:t>Where the average score equals 3 or more in two or more domains, the debtor should be considered as a potential perspective insolvency (and the debtor might be supported in a more in-depth self-assessment on these topics)</w:t>
      </w:r>
      <w:r>
        <w:rPr>
          <w:sz w:val="22"/>
          <w:szCs w:val="22"/>
        </w:rPr>
        <w:br/>
      </w:r>
    </w:p>
    <w:p w14:paraId="1E33D97E" w14:textId="77777777" w:rsidR="0031381A" w:rsidRPr="00E96B21" w:rsidRDefault="0031381A" w:rsidP="00DD7E9C">
      <w:pPr>
        <w:pStyle w:val="BodyText"/>
        <w:numPr>
          <w:ilvl w:val="0"/>
          <w:numId w:val="79"/>
        </w:numPr>
        <w:spacing w:line="276" w:lineRule="auto"/>
        <w:ind w:left="426" w:right="140"/>
        <w:rPr>
          <w:sz w:val="22"/>
          <w:szCs w:val="22"/>
        </w:rPr>
      </w:pPr>
      <w:r w:rsidRPr="00E96B21">
        <w:rPr>
          <w:sz w:val="22"/>
          <w:szCs w:val="22"/>
        </w:rPr>
        <w:t>A further judgment should be applied on the “shortlist” of potential perspective insolvency to confirm the situation of distress</w:t>
      </w:r>
      <w:r>
        <w:rPr>
          <w:sz w:val="22"/>
          <w:szCs w:val="22"/>
        </w:rPr>
        <w:br/>
      </w:r>
    </w:p>
    <w:p w14:paraId="462B7DE1" w14:textId="77777777" w:rsidR="0031381A" w:rsidRPr="00E96B21" w:rsidRDefault="0031381A" w:rsidP="00DD7E9C">
      <w:pPr>
        <w:pStyle w:val="BodyText"/>
        <w:numPr>
          <w:ilvl w:val="0"/>
          <w:numId w:val="79"/>
        </w:numPr>
        <w:spacing w:line="276" w:lineRule="auto"/>
        <w:ind w:left="426" w:right="140"/>
        <w:rPr>
          <w:sz w:val="22"/>
          <w:szCs w:val="22"/>
        </w:rPr>
      </w:pPr>
      <w:r w:rsidRPr="00E96B21">
        <w:rPr>
          <w:sz w:val="22"/>
          <w:szCs w:val="22"/>
        </w:rPr>
        <w:t>When the debtors’ evaluation framework is sufficiently consolidated, some additional Tools and methodologies (such as Radar graphs, showing in an intuitive fashion the debtors’ weakness and enabling comparison with relevant benchmarks) might be used to make the process more streamlined and less judgmental.</w:t>
      </w:r>
    </w:p>
    <w:p w14:paraId="0D89090B" w14:textId="77777777" w:rsidR="0031381A" w:rsidRDefault="0031381A" w:rsidP="0031381A"/>
    <w:p w14:paraId="1F29BBEF" w14:textId="77777777" w:rsidR="004734C1" w:rsidRDefault="004734C1" w:rsidP="00D3353C">
      <w:pPr>
        <w:pStyle w:val="Heading1"/>
        <w:spacing w:before="79"/>
        <w:ind w:left="0"/>
        <w:jc w:val="both"/>
        <w:rPr>
          <w:b w:val="0"/>
          <w:sz w:val="16"/>
        </w:rPr>
      </w:pPr>
    </w:p>
    <w:sectPr w:rsidR="004734C1">
      <w:headerReference w:type="even" r:id="rId63"/>
      <w:headerReference w:type="default" r:id="rId64"/>
      <w:footerReference w:type="default" r:id="rId65"/>
      <w:headerReference w:type="first" r:id="rId6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82A577" w14:textId="77777777" w:rsidR="001830D1" w:rsidRDefault="001830D1">
      <w:r>
        <w:separator/>
      </w:r>
    </w:p>
  </w:endnote>
  <w:endnote w:type="continuationSeparator" w:id="0">
    <w:p w14:paraId="04B41C58" w14:textId="77777777" w:rsidR="001830D1" w:rsidRDefault="00183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64AE4A" w14:textId="23CD40F6" w:rsidR="00BC67E1" w:rsidRDefault="00BC67E1">
    <w:pPr>
      <w:pStyle w:val="Footer"/>
    </w:pPr>
    <w:r>
      <w:rPr>
        <w:noProof/>
      </w:rPr>
      <mc:AlternateContent>
        <mc:Choice Requires="wps">
          <w:drawing>
            <wp:anchor distT="0" distB="0" distL="114300" distR="114300" simplePos="0" relativeHeight="251667454" behindDoc="0" locked="0" layoutInCell="0" allowOverlap="1" wp14:anchorId="1441CFDF" wp14:editId="380CDC3D">
              <wp:simplePos x="0" y="0"/>
              <wp:positionH relativeFrom="page">
                <wp:align>right</wp:align>
              </wp:positionH>
              <wp:positionV relativeFrom="page">
                <wp:align>bottom</wp:align>
              </wp:positionV>
              <wp:extent cx="7772400" cy="463550"/>
              <wp:effectExtent l="0" t="0" r="0" b="12700"/>
              <wp:wrapNone/>
              <wp:docPr id="10" name="MSIPCM1fb541b2b36376f45d313c7c" descr="{&quot;HashCode&quot;:1990712160,&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459DE4" w14:textId="548F8EC2" w:rsidR="00BC67E1" w:rsidRPr="007B43B2" w:rsidRDefault="007B43B2" w:rsidP="007B43B2">
                          <w:pPr>
                            <w:jc w:val="right"/>
                            <w:rPr>
                              <w:rFonts w:ascii="Calibri" w:hAnsi="Calibri" w:cs="Calibri"/>
                              <w:color w:val="000000"/>
                              <w:sz w:val="24"/>
                            </w:rPr>
                          </w:pPr>
                          <w:r w:rsidRPr="007B43B2">
                            <w:rPr>
                              <w:rFonts w:ascii="Calibri" w:hAnsi="Calibri" w:cs="Calibri"/>
                              <w:color w:val="000000"/>
                              <w:sz w:val="24"/>
                            </w:rPr>
                            <w:t>Official Use</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1441CFDF" id="_x0000_t202" coordsize="21600,21600" o:spt="202" path="m,l,21600r21600,l21600,xe">
              <v:stroke joinstyle="miter"/>
              <v:path gradientshapeok="t" o:connecttype="rect"/>
            </v:shapetype>
            <v:shape id="MSIPCM1fb541b2b36376f45d313c7c" o:spid="_x0000_s1045" type="#_x0000_t202" alt="{&quot;HashCode&quot;:1990712160,&quot;Height&quot;:9999999.0,&quot;Width&quot;:9999999.0,&quot;Placement&quot;:&quot;Footer&quot;,&quot;Index&quot;:&quot;Primary&quot;,&quot;Section&quot;:1,&quot;Top&quot;:0.0,&quot;Left&quot;:0.0}" style="position:absolute;margin-left:560.8pt;margin-top:0;width:612pt;height:36.5pt;z-index:251667454;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" o:allowincell="f" filled="f" stroked="f" strokeweight=".5pt">
              <v:textbox inset=",0,20pt,0">
                <w:txbxContent>
                  <w:p w14:paraId="44459DE4" w14:textId="548F8EC2" w:rsidR="00BC67E1" w:rsidRPr="007B43B2" w:rsidRDefault="007B43B2" w:rsidP="007B43B2">
                    <w:pPr>
                      <w:jc w:val="right"/>
                      <w:rPr>
                        <w:rFonts w:ascii="Calibri" w:hAnsi="Calibri" w:cs="Calibri"/>
                        <w:color w:val="000000"/>
                        <w:sz w:val="24"/>
                      </w:rPr>
                    </w:pPr>
                    <w:r w:rsidRPr="007B43B2">
                      <w:rPr>
                        <w:rFonts w:ascii="Calibri" w:hAnsi="Calibri" w:cs="Calibri"/>
                        <w:color w:val="000000"/>
                        <w:sz w:val="24"/>
                      </w:rPr>
                      <w:t>Official Use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6DC9E" w14:textId="0AAD06E9" w:rsidR="00BC67E1" w:rsidRDefault="00BC67E1">
    <w:pPr>
      <w:pStyle w:val="BodyText"/>
      <w:spacing w:line="14" w:lineRule="auto"/>
      <w:rPr>
        <w:sz w:val="14"/>
      </w:rPr>
    </w:pPr>
    <w:r>
      <w:rPr>
        <w:noProof/>
      </w:rPr>
      <mc:AlternateContent>
        <mc:Choice Requires="wps">
          <w:drawing>
            <wp:anchor distT="0" distB="0" distL="114300" distR="114300" simplePos="0" relativeHeight="251667455" behindDoc="0" locked="0" layoutInCell="0" allowOverlap="1" wp14:anchorId="2AEED7E3" wp14:editId="6069F011">
              <wp:simplePos x="0" y="0"/>
              <wp:positionH relativeFrom="page">
                <wp:align>right</wp:align>
              </wp:positionH>
              <wp:positionV relativeFrom="page">
                <wp:align>bottom</wp:align>
              </wp:positionV>
              <wp:extent cx="7772400" cy="463550"/>
              <wp:effectExtent l="0" t="0" r="0" b="12700"/>
              <wp:wrapNone/>
              <wp:docPr id="11" name="MSIPCMfdc14214858e115b9a33defe" descr="{&quot;HashCode&quot;:1990712160,&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A9A009" w14:textId="2E25034F" w:rsidR="00BC67E1" w:rsidRPr="007B43B2" w:rsidRDefault="00BC67E1" w:rsidP="007B43B2">
                          <w:pPr>
                            <w:jc w:val="right"/>
                            <w:rPr>
                              <w:rFonts w:ascii="Calibri" w:hAnsi="Calibri" w:cs="Calibri"/>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2AEED7E3" id="_x0000_t202" coordsize="21600,21600" o:spt="202" path="m,l,21600r21600,l21600,xe">
              <v:stroke joinstyle="miter"/>
              <v:path gradientshapeok="t" o:connecttype="rect"/>
            </v:shapetype>
            <v:shape id="MSIPCMfdc14214858e115b9a33defe" o:spid="_x0000_s1046" type="#_x0000_t202" alt="{&quot;HashCode&quot;:1990712160,&quot;Height&quot;:9999999.0,&quot;Width&quot;:9999999.0,&quot;Placement&quot;:&quot;Footer&quot;,&quot;Index&quot;:&quot;Primary&quot;,&quot;Section&quot;:2,&quot;Top&quot;:0.0,&quot;Left&quot;:0.0}" style="position:absolute;margin-left:560.8pt;margin-top:0;width:612pt;height:36.5pt;z-index:251667455;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" o:allowincell="f" filled="f" stroked="f" strokeweight=".5pt">
              <v:textbox inset=",0,20pt,0">
                <w:txbxContent>
                  <w:p w14:paraId="73A9A009" w14:textId="2E25034F" w:rsidR="00BC67E1" w:rsidRPr="007B43B2" w:rsidRDefault="00BC67E1" w:rsidP="007B43B2">
                    <w:pPr>
                      <w:jc w:val="right"/>
                      <w:rPr>
                        <w:rFonts w:ascii="Calibri" w:hAnsi="Calibri" w:cs="Calibri"/>
                        <w:color w:val="000000"/>
                        <w:sz w:val="24"/>
                      </w:rPr>
                    </w:pPr>
                  </w:p>
                </w:txbxContent>
              </v:textbox>
              <w10:wrap anchorx="page" anchory="page"/>
            </v:shape>
          </w:pict>
        </mc:Fallback>
      </mc:AlternateContent>
    </w:r>
    <w:r>
      <w:rPr>
        <w:noProof/>
      </w:rPr>
      <mc:AlternateContent>
        <mc:Choice Requires="wps">
          <w:drawing>
            <wp:anchor distT="0" distB="0" distL="114300" distR="114300" simplePos="0" relativeHeight="251648000" behindDoc="1" locked="0" layoutInCell="1" allowOverlap="1" wp14:anchorId="4A433B21" wp14:editId="5B2BA932">
              <wp:simplePos x="0" y="0"/>
              <wp:positionH relativeFrom="page">
                <wp:posOffset>6679565</wp:posOffset>
              </wp:positionH>
              <wp:positionV relativeFrom="page">
                <wp:posOffset>9276080</wp:posOffset>
              </wp:positionV>
              <wp:extent cx="219710" cy="165735"/>
              <wp:effectExtent l="0" t="0" r="0" b="0"/>
              <wp:wrapNone/>
              <wp:docPr id="7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21B60" w14:textId="77777777" w:rsidR="00BC67E1" w:rsidRDefault="00BC67E1">
                          <w:pPr>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33B21" id="Text Box 21" o:spid="_x0000_s1047" type="#_x0000_t202" style="position:absolute;margin-left:525.95pt;margin-top:730.4pt;width:17.3pt;height:13.0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" filled="f" stroked="f">
              <v:path arrowok="t"/>
              <v:textbox inset="0,0,0,0">
                <w:txbxContent>
                  <w:p w14:paraId="4A121B60" w14:textId="77777777" w:rsidR="00BC67E1" w:rsidRDefault="00BC67E1">
                    <w:pPr>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9CB92" w14:textId="5CF274C6" w:rsidR="00BC67E1" w:rsidRDefault="00BC67E1">
    <w:pPr>
      <w:pStyle w:val="BodyText"/>
      <w:spacing w:line="14" w:lineRule="auto"/>
      <w:rPr>
        <w:sz w:val="20"/>
      </w:rPr>
    </w:pPr>
    <w:r>
      <w:rPr>
        <w:noProof/>
      </w:rPr>
      <mc:AlternateContent>
        <mc:Choice Requires="wps">
          <w:drawing>
            <wp:anchor distT="0" distB="0" distL="114300" distR="114300" simplePos="0" relativeHeight="251669504" behindDoc="0" locked="0" layoutInCell="0" allowOverlap="1" wp14:anchorId="5C76A6D8" wp14:editId="0B514930">
              <wp:simplePos x="0" y="0"/>
              <wp:positionH relativeFrom="page">
                <wp:align>right</wp:align>
              </wp:positionH>
              <wp:positionV relativeFrom="page">
                <wp:align>bottom</wp:align>
              </wp:positionV>
              <wp:extent cx="7772400" cy="463550"/>
              <wp:effectExtent l="0" t="0" r="0" b="12700"/>
              <wp:wrapNone/>
              <wp:docPr id="12" name="MSIPCM20d24644a1af442c850a0d10" descr="{&quot;HashCode&quot;:1990712160,&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DF3C8B" w14:textId="022DB27C" w:rsidR="00BC67E1" w:rsidRPr="007B43B2" w:rsidRDefault="00BC67E1" w:rsidP="007B43B2">
                          <w:pPr>
                            <w:jc w:val="right"/>
                            <w:rPr>
                              <w:rFonts w:ascii="Calibri" w:hAnsi="Calibri" w:cs="Calibri"/>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5C76A6D8" id="_x0000_t202" coordsize="21600,21600" o:spt="202" path="m,l,21600r21600,l21600,xe">
              <v:stroke joinstyle="miter"/>
              <v:path gradientshapeok="t" o:connecttype="rect"/>
            </v:shapetype>
            <v:shape id="MSIPCM20d24644a1af442c850a0d10" o:spid="_x0000_s1048" type="#_x0000_t202" alt="{&quot;HashCode&quot;:1990712160,&quot;Height&quot;:9999999.0,&quot;Width&quot;:9999999.0,&quot;Placement&quot;:&quot;Footer&quot;,&quot;Index&quot;:&quot;Primary&quot;,&quot;Section&quot;:5,&quot;Top&quot;:0.0,&quot;Left&quot;:0.0}" style="position:absolute;margin-left:560.8pt;margin-top:0;width:612pt;height:36.5pt;z-index:251669504;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" o:allowincell="f" filled="f" stroked="f" strokeweight=".5pt">
              <v:textbox inset=",0,20pt,0">
                <w:txbxContent>
                  <w:p w14:paraId="01DF3C8B" w14:textId="022DB27C" w:rsidR="00BC67E1" w:rsidRPr="007B43B2" w:rsidRDefault="00BC67E1" w:rsidP="007B43B2">
                    <w:pPr>
                      <w:jc w:val="right"/>
                      <w:rPr>
                        <w:rFonts w:ascii="Calibri" w:hAnsi="Calibri" w:cs="Calibri"/>
                        <w:color w:val="000000"/>
                        <w:sz w:val="24"/>
                      </w:rPr>
                    </w:pPr>
                  </w:p>
                </w:txbxContent>
              </v:textbox>
              <w10:wrap anchorx="page" anchory="page"/>
            </v:shape>
          </w:pict>
        </mc:Fallback>
      </mc:AlternateContent>
    </w:r>
    <w:r>
      <w:rPr>
        <w:noProof/>
      </w:rPr>
      <mc:AlternateContent>
        <mc:Choice Requires="wps">
          <w:drawing>
            <wp:anchor distT="0" distB="0" distL="114300" distR="114300" simplePos="0" relativeHeight="251654144" behindDoc="1" locked="0" layoutInCell="1" allowOverlap="1" wp14:anchorId="24D8F4FF" wp14:editId="448E4CEA">
              <wp:simplePos x="0" y="0"/>
              <wp:positionH relativeFrom="page">
                <wp:posOffset>6679565</wp:posOffset>
              </wp:positionH>
              <wp:positionV relativeFrom="page">
                <wp:posOffset>9276080</wp:posOffset>
              </wp:positionV>
              <wp:extent cx="219710" cy="165735"/>
              <wp:effectExtent l="0" t="0" r="0" b="0"/>
              <wp:wrapNone/>
              <wp:docPr id="6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CB2E4" w14:textId="77777777" w:rsidR="00BC67E1" w:rsidRDefault="00BC67E1">
                          <w:pPr>
                            <w:spacing w:line="245" w:lineRule="exact"/>
                            <w:ind w:left="60"/>
                            <w:rPr>
                              <w:rFonts w:ascii="Calibri"/>
                            </w:rPr>
                          </w:pPr>
                          <w:r>
                            <w:fldChar w:fldCharType="begin"/>
                          </w:r>
                          <w:r>
                            <w:rPr>
                              <w:rFonts w:ascii="Calibri"/>
                            </w:rPr>
                            <w:instrText xml:space="preserve"> PAGE </w:instrText>
                          </w:r>
                          <w:r>
                            <w:fldChar w:fldCharType="separate"/>
                          </w:r>
                          <w: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8F4FF" id="Text Box 17" o:spid="_x0000_s1049" type="#_x0000_t202" style="position:absolute;margin-left:525.95pt;margin-top:730.4pt;width:17.3pt;height:13.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" filled="f" stroked="f">
              <v:path arrowok="t"/>
              <v:textbox inset="0,0,0,0">
                <w:txbxContent>
                  <w:p w14:paraId="4AECB2E4" w14:textId="77777777" w:rsidR="00BC67E1" w:rsidRDefault="00BC67E1">
                    <w:pPr>
                      <w:spacing w:line="245" w:lineRule="exact"/>
                      <w:ind w:left="60"/>
                      <w:rPr>
                        <w:rFonts w:ascii="Calibri"/>
                      </w:rPr>
                    </w:pPr>
                    <w:r>
                      <w:fldChar w:fldCharType="begin"/>
                    </w:r>
                    <w:r>
                      <w:rPr>
                        <w:rFonts w:ascii="Calibri"/>
                      </w:rPr>
                      <w:instrText xml:space="preserve"> PAGE </w:instrText>
                    </w:r>
                    <w:r>
                      <w:fldChar w:fldCharType="separate"/>
                    </w:r>
                    <w:r>
                      <w:t>61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D6B00" w14:textId="7A8AA5CB" w:rsidR="00BC67E1" w:rsidRDefault="007B43B2">
    <w:pPr>
      <w:pStyle w:val="Footer"/>
      <w:jc w:val="right"/>
    </w:pPr>
    <w:r>
      <w:rPr>
        <w:noProof/>
      </w:rPr>
      <mc:AlternateContent>
        <mc:Choice Requires="wps">
          <w:drawing>
            <wp:anchor distT="0" distB="0" distL="114300" distR="114300" simplePos="0" relativeHeight="251670528" behindDoc="0" locked="0" layoutInCell="0" allowOverlap="1" wp14:anchorId="340751A3" wp14:editId="51999AFD">
              <wp:simplePos x="0" y="0"/>
              <wp:positionH relativeFrom="page">
                <wp:align>right</wp:align>
              </wp:positionH>
              <wp:positionV relativeFrom="page">
                <wp:align>bottom</wp:align>
              </wp:positionV>
              <wp:extent cx="7772400" cy="463550"/>
              <wp:effectExtent l="0" t="0" r="0" b="12700"/>
              <wp:wrapNone/>
              <wp:docPr id="9" name="MSIPCM32be483d87351a903bfc8df6" descr="{&quot;HashCode&quot;:1990712160,&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3595BB" w14:textId="6229490A" w:rsidR="007B43B2" w:rsidRPr="007B43B2" w:rsidRDefault="007B43B2" w:rsidP="007B43B2">
                          <w:pPr>
                            <w:jc w:val="right"/>
                            <w:rPr>
                              <w:rFonts w:ascii="Calibri" w:hAnsi="Calibri" w:cs="Calibri"/>
                              <w:color w:val="000000"/>
                              <w:sz w:val="24"/>
                            </w:rPr>
                          </w:pPr>
                          <w:r w:rsidRPr="007B43B2">
                            <w:rPr>
                              <w:rFonts w:ascii="Calibri" w:hAnsi="Calibri" w:cs="Calibri"/>
                              <w:color w:val="000000"/>
                              <w:sz w:val="24"/>
                            </w:rPr>
                            <w:t>Official Use</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340751A3" id="_x0000_t202" coordsize="21600,21600" o:spt="202" path="m,l,21600r21600,l21600,xe">
              <v:stroke joinstyle="miter"/>
              <v:path gradientshapeok="t" o:connecttype="rect"/>
            </v:shapetype>
            <v:shape id="MSIPCM32be483d87351a903bfc8df6" o:spid="_x0000_s1050" type="#_x0000_t202" alt="{&quot;HashCode&quot;:1990712160,&quot;Height&quot;:9999999.0,&quot;Width&quot;:9999999.0,&quot;Placement&quot;:&quot;Footer&quot;,&quot;Index&quot;:&quot;Primary&quot;,&quot;Section&quot;:6,&quot;Top&quot;:0.0,&quot;Left&quot;:0.0}" style="position:absolute;left:0;text-align:left;margin-left:560.8pt;margin-top:0;width:612pt;height:36.5pt;z-index:251670528;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" o:allowincell="f" filled="f" stroked="f" strokeweight=".5pt">
              <v:textbox inset=",0,20pt,0">
                <w:txbxContent>
                  <w:p w14:paraId="293595BB" w14:textId="6229490A" w:rsidR="007B43B2" w:rsidRPr="007B43B2" w:rsidRDefault="007B43B2" w:rsidP="007B43B2">
                    <w:pPr>
                      <w:jc w:val="right"/>
                      <w:rPr>
                        <w:rFonts w:ascii="Calibri" w:hAnsi="Calibri" w:cs="Calibri"/>
                        <w:color w:val="000000"/>
                        <w:sz w:val="24"/>
                      </w:rPr>
                    </w:pPr>
                    <w:r w:rsidRPr="007B43B2">
                      <w:rPr>
                        <w:rFonts w:ascii="Calibri" w:hAnsi="Calibri" w:cs="Calibri"/>
                        <w:color w:val="000000"/>
                        <w:sz w:val="24"/>
                      </w:rPr>
                      <w:t>Official Use</w:t>
                    </w:r>
                  </w:p>
                </w:txbxContent>
              </v:textbox>
              <w10:wrap anchorx="page" anchory="page"/>
            </v:shape>
          </w:pict>
        </mc:Fallback>
      </mc:AlternateContent>
    </w:r>
    <w:r w:rsidR="00BC67E1">
      <w:rPr>
        <w:noProof/>
      </w:rPr>
      <mc:AlternateContent>
        <mc:Choice Requires="wps">
          <w:drawing>
            <wp:anchor distT="0" distB="0" distL="114300" distR="114300" simplePos="0" relativeHeight="251649024" behindDoc="0" locked="0" layoutInCell="0" allowOverlap="1" wp14:anchorId="79377151" wp14:editId="63381106">
              <wp:simplePos x="0" y="0"/>
              <wp:positionH relativeFrom="page">
                <wp:align>right</wp:align>
              </wp:positionH>
              <wp:positionV relativeFrom="page">
                <wp:align>bottom</wp:align>
              </wp:positionV>
              <wp:extent cx="7772400" cy="463550"/>
              <wp:effectExtent l="0" t="0" r="0" b="12700"/>
              <wp:wrapNone/>
              <wp:docPr id="13" name="MSIPCM2f2f42bfac199609e235c915" descr="{&quot;HashCode&quot;:1990712160,&quot;Height&quot;:9999999.0,&quot;Width&quot;:9999999.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30C44F" w14:textId="11BF9C6A" w:rsidR="00BC67E1" w:rsidRPr="00FC367A" w:rsidRDefault="00BC67E1" w:rsidP="00FC367A">
                          <w:pPr>
                            <w:jc w:val="right"/>
                            <w:rPr>
                              <w:rFonts w:ascii="Calibri" w:hAnsi="Calibri" w:cs="Calibri"/>
                              <w:color w:val="000000"/>
                              <w:sz w:val="24"/>
                            </w:rPr>
                          </w:pPr>
                          <w:r w:rsidRPr="00FC367A">
                            <w:rPr>
                              <w:rFonts w:ascii="Calibri" w:hAnsi="Calibri" w:cs="Calibri"/>
                              <w:color w:val="000000"/>
                              <w:sz w:val="24"/>
                            </w:rPr>
                            <w:t>Official Use</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 w14:anchorId="79377151" id="MSIPCM2f2f42bfac199609e235c915" o:spid="_x0000_s1051" type="#_x0000_t202" alt="{&quot;HashCode&quot;:1990712160,&quot;Height&quot;:9999999.0,&quot;Width&quot;:9999999.0,&quot;Placement&quot;:&quot;Footer&quot;,&quot;Index&quot;:&quot;Primary&quot;,&quot;Section&quot;:8,&quot;Top&quot;:0.0,&quot;Left&quot;:0.0}" style="position:absolute;left:0;text-align:left;margin-left:560.8pt;margin-top:0;width:612pt;height:36.5pt;z-index:251649024;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" o:allowincell="f" filled="f" stroked="f" strokeweight=".5pt">
              <v:textbox inset=",0,20pt,0">
                <w:txbxContent>
                  <w:p w14:paraId="6530C44F" w14:textId="11BF9C6A" w:rsidR="00BC67E1" w:rsidRPr="00FC367A" w:rsidRDefault="00BC67E1" w:rsidP="00FC367A">
                    <w:pPr>
                      <w:jc w:val="right"/>
                      <w:rPr>
                        <w:rFonts w:ascii="Calibri" w:hAnsi="Calibri" w:cs="Calibri"/>
                        <w:color w:val="000000"/>
                        <w:sz w:val="24"/>
                      </w:rPr>
                    </w:pPr>
                    <w:r w:rsidRPr="00FC367A">
                      <w:rPr>
                        <w:rFonts w:ascii="Calibri" w:hAnsi="Calibri" w:cs="Calibri"/>
                        <w:color w:val="000000"/>
                        <w:sz w:val="24"/>
                      </w:rPr>
                      <w:t>Official Use</w:t>
                    </w:r>
                  </w:p>
                </w:txbxContent>
              </v:textbox>
              <w10:wrap anchorx="page" anchory="page"/>
            </v:shape>
          </w:pict>
        </mc:Fallback>
      </mc:AlternateContent>
    </w:r>
    <w:sdt>
      <w:sdtPr>
        <w:id w:val="-649588405"/>
        <w:docPartObj>
          <w:docPartGallery w:val="Page Numbers (Bottom of Page)"/>
          <w:docPartUnique/>
        </w:docPartObj>
      </w:sdtPr>
      <w:sdtEndPr>
        <w:rPr>
          <w:noProof/>
        </w:rPr>
      </w:sdtEndPr>
      <w:sdtContent>
        <w:r w:rsidR="00BC67E1">
          <w:fldChar w:fldCharType="begin"/>
        </w:r>
        <w:r w:rsidR="00BC67E1">
          <w:instrText xml:space="preserve"> PAGE   \* MERGEFORMAT </w:instrText>
        </w:r>
        <w:r w:rsidR="00BC67E1">
          <w:fldChar w:fldCharType="separate"/>
        </w:r>
        <w:r w:rsidR="00BC67E1">
          <w:rPr>
            <w:noProof/>
          </w:rPr>
          <w:t>2</w:t>
        </w:r>
        <w:r w:rsidR="00BC67E1">
          <w:rPr>
            <w:noProof/>
          </w:rPr>
          <w:fldChar w:fldCharType="end"/>
        </w:r>
      </w:sdtContent>
    </w:sdt>
  </w:p>
  <w:p w14:paraId="265E93FA" w14:textId="77777777" w:rsidR="00BC67E1" w:rsidRDefault="00BC67E1">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A08288" w14:textId="77777777" w:rsidR="001830D1" w:rsidRDefault="001830D1">
      <w:r>
        <w:separator/>
      </w:r>
    </w:p>
  </w:footnote>
  <w:footnote w:type="continuationSeparator" w:id="0">
    <w:p w14:paraId="37CBA783" w14:textId="77777777" w:rsidR="001830D1" w:rsidRDefault="001830D1">
      <w:r>
        <w:continuationSeparator/>
      </w:r>
    </w:p>
  </w:footnote>
  <w:footnote w:id="1">
    <w:p w14:paraId="5EBC139C" w14:textId="4A9A2E67" w:rsidR="00BC67E1" w:rsidRPr="00C07FF1" w:rsidRDefault="00BC67E1" w:rsidP="004B2F8F">
      <w:pPr>
        <w:pStyle w:val="FootnoteText"/>
        <w:jc w:val="both"/>
        <w:rPr>
          <w:lang w:val="fr-CM"/>
        </w:rPr>
      </w:pPr>
      <w:r>
        <w:rPr>
          <w:rStyle w:val="FootnoteReference"/>
        </w:rPr>
        <w:footnoteRef/>
      </w:r>
      <w:r w:rsidRPr="00C07FF1">
        <w:rPr>
          <w:lang w:val="fr-CM"/>
        </w:rPr>
        <w:t xml:space="preserve"> See EU Directive 2019/1023, </w:t>
      </w:r>
      <w:hyperlink r:id="rId1" w:history="1">
        <w:r w:rsidRPr="00C0190E">
          <w:rPr>
            <w:rStyle w:val="Hyperlink"/>
            <w:lang w:val="fr-CM"/>
          </w:rPr>
          <w:t>https://eur-lex.europa.eu/legal-content/EN/TXT/?uri=CELEX:32019L1023</w:t>
        </w:r>
      </w:hyperlink>
    </w:p>
  </w:footnote>
  <w:footnote w:id="2">
    <w:p w14:paraId="7736C475" w14:textId="2A8EF043" w:rsidR="00BC67E1" w:rsidRPr="00C07FF1" w:rsidRDefault="00BC67E1" w:rsidP="004B2F8F">
      <w:pPr>
        <w:pStyle w:val="FootnoteText"/>
        <w:jc w:val="both"/>
      </w:pPr>
      <w:r>
        <w:rPr>
          <w:rStyle w:val="FootnoteReference"/>
        </w:rPr>
        <w:footnoteRef/>
      </w:r>
      <w:r>
        <w:t xml:space="preserve"> Composed of Bujana Perolli (Senior Financial Sector Specialist, Task Team Leader), Fabrizio Fraboni (Lead Financial Specialist),</w:t>
      </w:r>
      <w:r w:rsidRPr="00841AF4">
        <w:t xml:space="preserve"> </w:t>
      </w:r>
      <w:r>
        <w:t>Fabio Tarantini (Credit Infrastructure Expert), Nina Pavlova Mocheva (Senior Financial Sector Specialist), Sandy Shandro (Senior Consultant and Insolvency Expert), under the guidance of and with comments from Mahesh Uttamchandani (Practice Manager).</w:t>
      </w:r>
    </w:p>
  </w:footnote>
  <w:footnote w:id="3">
    <w:p w14:paraId="75AEE706" w14:textId="55B4FC24" w:rsidR="00BC67E1" w:rsidRPr="00841AF4" w:rsidRDefault="00BC67E1" w:rsidP="004B2F8F">
      <w:pPr>
        <w:pStyle w:val="FootnoteText"/>
        <w:jc w:val="both"/>
      </w:pPr>
      <w:r>
        <w:rPr>
          <w:rStyle w:val="FootnoteReference"/>
        </w:rPr>
        <w:footnoteRef/>
      </w:r>
      <w:r>
        <w:t xml:space="preserve"> </w:t>
      </w:r>
      <w:r w:rsidRPr="00841AF4">
        <w:t xml:space="preserve">All meetings </w:t>
      </w:r>
      <w:r>
        <w:t xml:space="preserve">were </w:t>
      </w:r>
      <w:r w:rsidRPr="00841AF4">
        <w:t>held virtually,</w:t>
      </w:r>
      <w:r>
        <w:t xml:space="preserve"> given the current travel restrictions deriving from the COVID-19 pandemic emergency. The stakeholders the team met with are: The Ministry of Justice, the Ministry of Finance, the National Revenue Agency, the Registry Authority, the Central Bank (in particular, the team in charge of managing the public credit registry), the Data Protection Authority, the Association of Insolvency Trustees, the private credit reporting operator (Experian), two leading commercial banks (Bank Raiffeisen and </w:t>
      </w:r>
      <w:r>
        <w:t>Unicredit), a fintech operator (APIs), the association of insolvency practitioners, the National Institute of statistics, the Bulgarian Chamber of Commerce and Industry, and the Association of Small and Medium enterprises.</w:t>
      </w:r>
    </w:p>
  </w:footnote>
  <w:footnote w:id="4">
    <w:p w14:paraId="4F23E29C" w14:textId="0B0CDC15" w:rsidR="00BC67E1" w:rsidRPr="00413287" w:rsidRDefault="00BC67E1">
      <w:pPr>
        <w:pStyle w:val="FootnoteText"/>
      </w:pPr>
      <w:r>
        <w:rPr>
          <w:rStyle w:val="FootnoteReference"/>
        </w:rPr>
        <w:footnoteRef/>
      </w:r>
      <w:r>
        <w:t xml:space="preserve"> See the EBA (European Banking Authority) on loan origination and monitoring</w:t>
      </w:r>
    </w:p>
  </w:footnote>
  <w:footnote w:id="5">
    <w:p w14:paraId="2E189CAE" w14:textId="52CF5A87" w:rsidR="00BC67E1" w:rsidRPr="008257EB" w:rsidRDefault="00BC67E1">
      <w:pPr>
        <w:pStyle w:val="FootnoteText"/>
      </w:pPr>
      <w:r>
        <w:rPr>
          <w:rStyle w:val="FootnoteReference"/>
        </w:rPr>
        <w:footnoteRef/>
      </w:r>
      <w:r>
        <w:t xml:space="preserve"> In fact, currently Bulgaria ranks low among EU Countries in terms of performance of the credit information infrastructure. The key reason for this is the lack of active private credit reporting operators, providing credit reports and value-added-services to creditors. </w:t>
      </w:r>
    </w:p>
  </w:footnote>
  <w:footnote w:id="6">
    <w:p w14:paraId="1A9FF32C" w14:textId="57093884" w:rsidR="00BC67E1" w:rsidRPr="008D29C5" w:rsidRDefault="00BC67E1">
      <w:pPr>
        <w:pStyle w:val="FootnoteText"/>
      </w:pPr>
      <w:r>
        <w:rPr>
          <w:rStyle w:val="FootnoteReference"/>
        </w:rPr>
        <w:footnoteRef/>
      </w:r>
      <w:r>
        <w:t xml:space="preserve"> </w:t>
      </w:r>
      <w:r w:rsidRPr="008D29C5">
        <w:t xml:space="preserve">Where </w:t>
      </w:r>
      <w:r>
        <w:t>debtors in distress can access the EWT on a voluntary basis to ask for support.</w:t>
      </w:r>
    </w:p>
  </w:footnote>
  <w:footnote w:id="7">
    <w:p w14:paraId="5D50F621" w14:textId="77777777" w:rsidR="00C82266" w:rsidRPr="008A23F6" w:rsidRDefault="00C82266" w:rsidP="00C82266">
      <w:pPr>
        <w:pStyle w:val="FootnoteText"/>
      </w:pPr>
      <w:r>
        <w:rPr>
          <w:rStyle w:val="FootnoteReference"/>
        </w:rPr>
        <w:footnoteRef/>
      </w:r>
      <w:r>
        <w:t xml:space="preserve"> </w:t>
      </w:r>
      <w:r w:rsidRPr="008A23F6">
        <w:t>N</w:t>
      </w:r>
      <w:r>
        <w:t>ational Revenue Agency</w:t>
      </w:r>
    </w:p>
  </w:footnote>
  <w:footnote w:id="8">
    <w:p w14:paraId="05FF3D63" w14:textId="77777777" w:rsidR="00C82266" w:rsidRPr="008A23F6" w:rsidRDefault="00C82266" w:rsidP="00C82266">
      <w:pPr>
        <w:pStyle w:val="FootnoteText"/>
      </w:pPr>
      <w:r>
        <w:rPr>
          <w:rStyle w:val="FootnoteReference"/>
        </w:rPr>
        <w:footnoteRef/>
      </w:r>
      <w:r>
        <w:t xml:space="preserve"> National Statistical Institute</w:t>
      </w:r>
    </w:p>
  </w:footnote>
  <w:footnote w:id="9">
    <w:p w14:paraId="2BE2B9EF" w14:textId="77777777" w:rsidR="00C82266" w:rsidRPr="008A23F6" w:rsidRDefault="00C82266" w:rsidP="00C82266">
      <w:pPr>
        <w:pStyle w:val="FootnoteText"/>
      </w:pPr>
      <w:r>
        <w:rPr>
          <w:rStyle w:val="FootnoteReference"/>
        </w:rPr>
        <w:footnoteRef/>
      </w:r>
      <w:r>
        <w:t xml:space="preserve"> Bulgarian National Bank</w:t>
      </w:r>
    </w:p>
  </w:footnote>
  <w:footnote w:id="10">
    <w:p w14:paraId="5B3273C9" w14:textId="72BEE13F" w:rsidR="005850B2" w:rsidRDefault="005850B2">
      <w:pPr>
        <w:pStyle w:val="FootnoteText"/>
      </w:pPr>
      <w:r>
        <w:rPr>
          <w:rStyle w:val="FootnoteReference"/>
        </w:rPr>
        <w:footnoteRef/>
      </w:r>
      <w:r>
        <w:t xml:space="preserve"> For example: sole proprietors and micro/small businesses might continue to address the EWT for an assessment, while medium and large companies might be mandated to perform the self-assessment and report a perspective insolvency (at a more advanced stage of EWT).  </w:t>
      </w:r>
    </w:p>
  </w:footnote>
  <w:footnote w:id="11">
    <w:p w14:paraId="4D8A7514" w14:textId="16261856" w:rsidR="00BC67E1" w:rsidRPr="008D29C5" w:rsidRDefault="00BC67E1">
      <w:pPr>
        <w:pStyle w:val="FootnoteText"/>
      </w:pPr>
      <w:r>
        <w:rPr>
          <w:rStyle w:val="FootnoteReference"/>
        </w:rPr>
        <w:footnoteRef/>
      </w:r>
      <w:r>
        <w:t xml:space="preserve"> Such as BSMEPA (Bulgarian Small and Medium Enterprises Promotion Agency) and the Bulgarian Chamber of Commerce and Industry (BCCI).</w:t>
      </w:r>
    </w:p>
  </w:footnote>
  <w:footnote w:id="12">
    <w:p w14:paraId="6A0AE58D" w14:textId="41DC9AB7" w:rsidR="00BC67E1" w:rsidRPr="002D1294" w:rsidRDefault="00BC67E1">
      <w:pPr>
        <w:pStyle w:val="FootnoteText"/>
      </w:pPr>
      <w:r>
        <w:rPr>
          <w:rStyle w:val="FootnoteReference"/>
        </w:rPr>
        <w:footnoteRef/>
      </w:r>
      <w:r>
        <w:t xml:space="preserve"> See Section 8</w:t>
      </w:r>
    </w:p>
  </w:footnote>
  <w:footnote w:id="13">
    <w:p w14:paraId="6F76CB7A" w14:textId="53CDFFE6" w:rsidR="00BC67E1" w:rsidRPr="001405C2" w:rsidRDefault="00BC67E1">
      <w:pPr>
        <w:pStyle w:val="FootnoteText"/>
      </w:pPr>
      <w:r>
        <w:rPr>
          <w:rStyle w:val="FootnoteReference"/>
        </w:rPr>
        <w:footnoteRef/>
      </w:r>
      <w:r w:rsidRPr="001405C2">
        <w:t xml:space="preserve"> See EU’s Bulgaria 2019 SBA </w:t>
      </w:r>
      <w:r w:rsidRPr="008C12C7">
        <w:t>(Small B</w:t>
      </w:r>
      <w:r>
        <w:t>usiness Act) Factsheet</w:t>
      </w:r>
    </w:p>
  </w:footnote>
  <w:footnote w:id="14">
    <w:p w14:paraId="2D4CEC8D" w14:textId="17C9FA78" w:rsidR="00BC67E1" w:rsidRPr="00563CA3" w:rsidRDefault="00BC67E1" w:rsidP="009452A0">
      <w:pPr>
        <w:pStyle w:val="FootnoteText"/>
      </w:pPr>
      <w:r>
        <w:rPr>
          <w:rStyle w:val="FootnoteReference"/>
        </w:rPr>
        <w:footnoteRef/>
      </w:r>
      <w:r>
        <w:t xml:space="preserve"> </w:t>
      </w:r>
      <w:r w:rsidRPr="00563CA3">
        <w:t>Mostly referred to low d</w:t>
      </w:r>
      <w:r>
        <w:t xml:space="preserve">igitalization, </w:t>
      </w:r>
      <w:r>
        <w:t xml:space="preserve">competitiveness and entrepreneurship education. On this matter, see the European </w:t>
      </w:r>
      <w:r w:rsidRPr="00563CA3">
        <w:rPr>
          <w:i/>
          <w:iCs/>
        </w:rPr>
        <w:t>Commission 2019 SBA (Small Business Act) Factsheet</w:t>
      </w:r>
      <w:r>
        <w:rPr>
          <w:i/>
          <w:iCs/>
        </w:rPr>
        <w:t>. [is a link to the document missing or not intended to be provided?]</w:t>
      </w:r>
      <w:r>
        <w:t xml:space="preserve"> </w:t>
      </w:r>
    </w:p>
  </w:footnote>
  <w:footnote w:id="15">
    <w:p w14:paraId="0B67F8DD" w14:textId="3A9A9141" w:rsidR="00BC67E1" w:rsidRPr="000D1B98" w:rsidRDefault="00BC67E1">
      <w:pPr>
        <w:pStyle w:val="FootnoteText"/>
      </w:pPr>
      <w:r>
        <w:rPr>
          <w:rStyle w:val="FootnoteReference"/>
        </w:rPr>
        <w:footnoteRef/>
      </w:r>
      <w:r>
        <w:t xml:space="preserve"> On this topic, a Benchmarking Report will describe the different approaches to the detection of perspective insolvency adopted in other countries, highlighting the specificities of each context, opportunities and risks deriving from the adoption of the modelling options, as well as key lessons learned by national authorities managing the EWT during the Tool’s lifespan.</w:t>
      </w:r>
    </w:p>
  </w:footnote>
  <w:footnote w:id="16">
    <w:p w14:paraId="6F73778E" w14:textId="7FED4B0D" w:rsidR="00BC67E1" w:rsidRPr="00562F5F" w:rsidRDefault="00BC67E1">
      <w:pPr>
        <w:pStyle w:val="FootnoteText"/>
      </w:pPr>
      <w:r>
        <w:rPr>
          <w:rStyle w:val="FootnoteReference"/>
        </w:rPr>
        <w:footnoteRef/>
      </w:r>
      <w:r>
        <w:t xml:space="preserve"> See, for example, “Bankruptcy and Second Chance for Honest Bankrupt Entrepreneurs”, ECORYS (2014).</w:t>
      </w:r>
    </w:p>
  </w:footnote>
  <w:footnote w:id="17">
    <w:p w14:paraId="78A26689" w14:textId="1193FE8F" w:rsidR="00BC67E1" w:rsidRPr="00562F5F" w:rsidRDefault="00BC67E1" w:rsidP="00413287">
      <w:r>
        <w:rPr>
          <w:rStyle w:val="FootnoteReference"/>
        </w:rPr>
        <w:footnoteRef/>
      </w:r>
      <w:r>
        <w:t xml:space="preserve"> </w:t>
      </w:r>
      <w:r>
        <w:rPr>
          <w:sz w:val="20"/>
        </w:rPr>
        <w:t>See, among others, “Business Dynamics: Start-Ups, Business Transfers and Bankruptcy”, EC (2011).</w:t>
      </w:r>
    </w:p>
  </w:footnote>
  <w:footnote w:id="18">
    <w:p w14:paraId="630B1771" w14:textId="173B5006" w:rsidR="00BC67E1" w:rsidRPr="00562F5F" w:rsidRDefault="00BC67E1">
      <w:pPr>
        <w:pStyle w:val="FootnoteText"/>
      </w:pPr>
      <w:r>
        <w:rPr>
          <w:rStyle w:val="FootnoteReference"/>
        </w:rPr>
        <w:footnoteRef/>
      </w:r>
      <w:r>
        <w:t xml:space="preserve"> See “Guidance to EU banks on Non-Performing Loans”, ECB (2017).</w:t>
      </w:r>
    </w:p>
  </w:footnote>
  <w:footnote w:id="19">
    <w:p w14:paraId="2BD0681D" w14:textId="721C2D26" w:rsidR="00BC67E1" w:rsidRPr="001405C2" w:rsidRDefault="00BC67E1">
      <w:pPr>
        <w:pStyle w:val="FootnoteText"/>
      </w:pPr>
      <w:r>
        <w:rPr>
          <w:rStyle w:val="FootnoteReference"/>
        </w:rPr>
        <w:footnoteRef/>
      </w:r>
      <w:r>
        <w:t xml:space="preserve"> </w:t>
      </w:r>
      <w:r w:rsidRPr="008C12C7">
        <w:t>S</w:t>
      </w:r>
      <w:r>
        <w:t>ome other reasons on the EWT’s focus on SMEs are a) The lack of necessary detailed and accurate quantitative information from SMEs to calculate likelihood of insolvency and b) The large share of the companies covered by this segment (up to 99% in some Countries)</w:t>
      </w:r>
    </w:p>
  </w:footnote>
  <w:footnote w:id="20">
    <w:p w14:paraId="11FA0711" w14:textId="7599785B" w:rsidR="00BC67E1" w:rsidRPr="00C63D84" w:rsidRDefault="00BC67E1">
      <w:pPr>
        <w:pStyle w:val="FootnoteText"/>
      </w:pPr>
      <w:r>
        <w:rPr>
          <w:rStyle w:val="FootnoteReference"/>
        </w:rPr>
        <w:footnoteRef/>
      </w:r>
      <w:r>
        <w:t xml:space="preserve"> See the State financed start-up </w:t>
      </w:r>
      <w:r w:rsidRPr="00C63D84">
        <w:rPr>
          <w:i/>
          <w:iCs/>
        </w:rPr>
        <w:t>signaux faibles</w:t>
      </w:r>
      <w:r>
        <w:rPr>
          <w:i/>
          <w:iCs/>
        </w:rPr>
        <w:t>,</w:t>
      </w:r>
      <w:r w:rsidRPr="00B04A73">
        <w:t xml:space="preserve"> supporting debtors with an alerting tool based on opened data and a platform based on open source</w:t>
      </w:r>
      <w:r>
        <w:t xml:space="preserve">, see </w:t>
      </w:r>
      <w:hyperlink r:id="rId2" w:history="1">
        <w:r w:rsidRPr="00C0190E">
          <w:rPr>
            <w:rStyle w:val="Hyperlink"/>
          </w:rPr>
          <w:t>https://beta.gouv.fr/startups/signaux-faibles.html</w:t>
        </w:r>
      </w:hyperlink>
    </w:p>
  </w:footnote>
  <w:footnote w:id="21">
    <w:p w14:paraId="52599A37" w14:textId="04F18ED0" w:rsidR="00BC67E1" w:rsidRPr="00B04A73" w:rsidRDefault="00BC67E1">
      <w:pPr>
        <w:pStyle w:val="FootnoteText"/>
      </w:pPr>
      <w:r>
        <w:rPr>
          <w:rStyle w:val="FootnoteReference"/>
        </w:rPr>
        <w:footnoteRef/>
      </w:r>
      <w:r>
        <w:t xml:space="preserve"> See the set of alert indicators and the calculation methodology set forth by the chartered accountants association with the support of private operator (business register) to be calculated on a quarterly basis by each company (or chartered accountants). Reporting of indicators falling beyond the established threshold to an entity that has been specifically set-up for this purpose (e.g., OCC, </w:t>
      </w:r>
      <w:r w:rsidRPr="00B04A73">
        <w:rPr>
          <w:i/>
          <w:iCs/>
        </w:rPr>
        <w:t>Organismi di composizione della crisi di impresa</w:t>
      </w:r>
      <w:r>
        <w:t xml:space="preserve">, </w:t>
      </w:r>
      <w:r>
        <w:t>i.e. Extrajudicial resolution entities), is expected to take place from Feb. 2021.</w:t>
      </w:r>
    </w:p>
  </w:footnote>
  <w:footnote w:id="22">
    <w:p w14:paraId="77A5B59C" w14:textId="77B31E75" w:rsidR="00BC67E1" w:rsidRPr="00612F1C" w:rsidRDefault="00BC67E1">
      <w:pPr>
        <w:pStyle w:val="FootnoteText"/>
      </w:pPr>
      <w:r>
        <w:rPr>
          <w:rStyle w:val="FootnoteReference"/>
        </w:rPr>
        <w:footnoteRef/>
      </w:r>
      <w:r>
        <w:t xml:space="preserve"> The Benchmarking Report is an output under preparation by the WBG, analyzing relevant case studies on EWT implementation and lessons learnt in other countries.</w:t>
      </w:r>
    </w:p>
  </w:footnote>
  <w:footnote w:id="23">
    <w:p w14:paraId="33B8834F" w14:textId="65627F75" w:rsidR="00BC67E1" w:rsidRPr="00B0077E" w:rsidRDefault="00BC67E1">
      <w:pPr>
        <w:pStyle w:val="FootnoteText"/>
      </w:pPr>
      <w:r>
        <w:rPr>
          <w:rStyle w:val="FootnoteReference"/>
        </w:rPr>
        <w:footnoteRef/>
      </w:r>
      <w:r>
        <w:t xml:space="preserve"> This is the approach adopted in France with respect to the largest companies only (</w:t>
      </w:r>
      <w:r w:rsidRPr="0060693A">
        <w:rPr>
          <w:i/>
          <w:iCs/>
        </w:rPr>
        <w:t>société anonyme</w:t>
      </w:r>
      <w:r>
        <w:t>). See Article L234-1 of the French Commercial Code. The implementation of an alerting tool in Italy also follows this approach.</w:t>
      </w:r>
    </w:p>
  </w:footnote>
  <w:footnote w:id="24">
    <w:p w14:paraId="79F0BDC2" w14:textId="6E936197" w:rsidR="00BC67E1" w:rsidRPr="00CC51AB" w:rsidRDefault="00BC67E1">
      <w:pPr>
        <w:pStyle w:val="FootnoteText"/>
      </w:pPr>
      <w:r>
        <w:rPr>
          <w:rStyle w:val="FootnoteReference"/>
        </w:rPr>
        <w:footnoteRef/>
      </w:r>
      <w:r>
        <w:t xml:space="preserve"> According to figures provided by the Registry Authority during the WBG virtual mission</w:t>
      </w:r>
    </w:p>
  </w:footnote>
  <w:footnote w:id="25">
    <w:p w14:paraId="0290AE0B" w14:textId="3C08A2CC" w:rsidR="00BC67E1" w:rsidRPr="00562F5F" w:rsidRDefault="00BC67E1">
      <w:pPr>
        <w:pStyle w:val="FootnoteText"/>
      </w:pPr>
      <w:r>
        <w:rPr>
          <w:rStyle w:val="FootnoteReference"/>
        </w:rPr>
        <w:footnoteRef/>
      </w:r>
      <w:r>
        <w:t xml:space="preserve"> Such approach is adopted in Italy.</w:t>
      </w:r>
    </w:p>
  </w:footnote>
  <w:footnote w:id="26">
    <w:p w14:paraId="52725470" w14:textId="0247C08F" w:rsidR="00BC67E1" w:rsidRPr="00B0077E" w:rsidRDefault="00BC67E1">
      <w:pPr>
        <w:pStyle w:val="FootnoteText"/>
      </w:pPr>
      <w:r>
        <w:rPr>
          <w:rStyle w:val="FootnoteReference"/>
        </w:rPr>
        <w:footnoteRef/>
      </w:r>
      <w:r>
        <w:t xml:space="preserve"> Estonia also chose to implement such approach, under the guidance of WBG</w:t>
      </w:r>
    </w:p>
  </w:footnote>
  <w:footnote w:id="27">
    <w:p w14:paraId="1AF4086B" w14:textId="28CF69BA" w:rsidR="00BC67E1" w:rsidRPr="00452B67" w:rsidRDefault="00BC67E1">
      <w:pPr>
        <w:pStyle w:val="FootnoteText"/>
      </w:pPr>
      <w:r>
        <w:rPr>
          <w:rStyle w:val="FootnoteReference"/>
        </w:rPr>
        <w:footnoteRef/>
      </w:r>
      <w:r>
        <w:t xml:space="preserve"> Competition in modern markets may compel market participants to accept even losses on a temporary basis </w:t>
      </w:r>
      <w:r>
        <w:t>in order to become competitive and maintain or gain market share.</w:t>
      </w:r>
    </w:p>
  </w:footnote>
  <w:footnote w:id="28">
    <w:p w14:paraId="01D13A1A" w14:textId="02E7FA70" w:rsidR="00BC67E1" w:rsidRPr="00CC51AB" w:rsidRDefault="00BC67E1">
      <w:pPr>
        <w:pStyle w:val="FootnoteText"/>
      </w:pPr>
      <w:r>
        <w:rPr>
          <w:rStyle w:val="FootnoteReference"/>
        </w:rPr>
        <w:footnoteRef/>
      </w:r>
      <w:r>
        <w:t xml:space="preserve"> Under the current circumstances (COVID-19 pandemic emergency), where most businesses suffer from a lack of fresh liquidity. A model only based the liquidity test might highlight a relevant quantity of false positives.</w:t>
      </w:r>
    </w:p>
  </w:footnote>
  <w:footnote w:id="29">
    <w:p w14:paraId="2BF51982" w14:textId="4BA0D2DA" w:rsidR="00BC67E1" w:rsidRDefault="00BC67E1">
      <w:pPr>
        <w:pStyle w:val="FootnoteText"/>
      </w:pPr>
      <w:r>
        <w:rPr>
          <w:rStyle w:val="FootnoteReference"/>
        </w:rPr>
        <w:footnoteRef/>
      </w:r>
      <w:r>
        <w:t xml:space="preserve"> For more information on measures undertaken by countries, see </w:t>
      </w:r>
      <w:r w:rsidRPr="002E6745">
        <w:t xml:space="preserve">the April 2020 WBG Policy Note “COVID-19 Outbreak: Implications on Corporate and Household Insolvency” by Antonia Menezes and Sergio </w:t>
      </w:r>
      <w:r w:rsidRPr="002E6745">
        <w:t>Muro</w:t>
      </w:r>
      <w:r>
        <w:t xml:space="preserve">, available at </w:t>
      </w:r>
      <w:r w:rsidRPr="002E6745">
        <w:t>http://pubdocs.worldbank.org/en/912121588018942884/COVID-19-Outbreak-Implications-on-Corporate-and-Individual-Insolvency.pdf</w:t>
      </w:r>
    </w:p>
  </w:footnote>
  <w:footnote w:id="30">
    <w:p w14:paraId="4CC3D52B" w14:textId="652F0D23" w:rsidR="00BC67E1" w:rsidRPr="008F576B" w:rsidRDefault="00BC67E1">
      <w:pPr>
        <w:pStyle w:val="FootnoteText"/>
      </w:pPr>
      <w:r>
        <w:rPr>
          <w:rStyle w:val="FootnoteReference"/>
        </w:rPr>
        <w:footnoteRef/>
      </w:r>
      <w:r>
        <w:t xml:space="preserve"> On this matter, see the WBG policy note “</w:t>
      </w:r>
      <w:r w:rsidRPr="008F576B">
        <w:rPr>
          <w:i/>
          <w:iCs/>
        </w:rPr>
        <w:t>COVID-19 and non-performing loan resolution in the East Europe and Central Asia regions”,</w:t>
      </w:r>
      <w:r>
        <w:t xml:space="preserve"> December 2020.</w:t>
      </w:r>
    </w:p>
  </w:footnote>
  <w:footnote w:id="31">
    <w:p w14:paraId="2263F447" w14:textId="47B1D1C5" w:rsidR="00BC67E1" w:rsidRPr="00715F9B" w:rsidRDefault="00BC67E1">
      <w:pPr>
        <w:pStyle w:val="FootnoteText"/>
      </w:pPr>
      <w:r>
        <w:rPr>
          <w:rStyle w:val="FootnoteReference"/>
        </w:rPr>
        <w:footnoteRef/>
      </w:r>
      <w:r>
        <w:t xml:space="preserve"> </w:t>
      </w:r>
      <w:r w:rsidRPr="00715F9B">
        <w:t>See World Bank “Why credit r</w:t>
      </w:r>
      <w:r>
        <w:t xml:space="preserve">eporting matters in formulating policies during COVID-19 response and recovery”, 2020, </w:t>
      </w:r>
      <w:hyperlink r:id="rId3" w:history="1">
        <w:r w:rsidRPr="007B6719">
          <w:rPr>
            <w:rStyle w:val="Hyperlink"/>
          </w:rPr>
          <w:t>https://blogs.worldbank.org/psd/why-credit-reporting-matters-formulating-policy-during-covid-19-response-and-recovery</w:t>
        </w:r>
      </w:hyperlink>
    </w:p>
  </w:footnote>
  <w:footnote w:id="32">
    <w:p w14:paraId="00EB563A" w14:textId="6EFE4140" w:rsidR="00BC67E1" w:rsidRPr="00CC55C0" w:rsidRDefault="00BC67E1">
      <w:pPr>
        <w:pStyle w:val="FootnoteText"/>
      </w:pPr>
      <w:r>
        <w:rPr>
          <w:rStyle w:val="FootnoteReference"/>
        </w:rPr>
        <w:footnoteRef/>
      </w:r>
      <w:r>
        <w:t xml:space="preserve"> While the current trend of NPLs seems static, a significant increase is expected when the current exceptional measures to support debtors in distress will be lifted</w:t>
      </w:r>
    </w:p>
  </w:footnote>
  <w:footnote w:id="33">
    <w:p w14:paraId="6CA0B95C" w14:textId="037C1325" w:rsidR="00BC67E1" w:rsidRPr="00524DFC" w:rsidRDefault="00BC67E1">
      <w:pPr>
        <w:pStyle w:val="FootnoteText"/>
      </w:pPr>
      <w:r>
        <w:rPr>
          <w:rStyle w:val="FootnoteReference"/>
        </w:rPr>
        <w:footnoteRef/>
      </w:r>
      <w:r>
        <w:t xml:space="preserve"> </w:t>
      </w:r>
      <w:r w:rsidRPr="00524DFC">
        <w:t xml:space="preserve">See for example the loss </w:t>
      </w:r>
      <w:r>
        <w:t>of competitivity of certain products/market segments deriving from the pandemic.</w:t>
      </w:r>
    </w:p>
  </w:footnote>
  <w:footnote w:id="34">
    <w:p w14:paraId="667C61AF" w14:textId="369E3C17" w:rsidR="00BC67E1" w:rsidRPr="00680511" w:rsidRDefault="00BC67E1">
      <w:pPr>
        <w:pStyle w:val="FootnoteText"/>
      </w:pPr>
      <w:r>
        <w:rPr>
          <w:rStyle w:val="FootnoteReference"/>
        </w:rPr>
        <w:footnoteRef/>
      </w:r>
      <w:r>
        <w:t xml:space="preserve"> Statistical modelling performance can be measured through a set of indicators, such as the Accuracy Rate (AR) or Gini index, measuring the quantity of false positives and false negative highlighted by the model.</w:t>
      </w:r>
    </w:p>
  </w:footnote>
  <w:footnote w:id="35">
    <w:p w14:paraId="55360B50" w14:textId="5F38BA43" w:rsidR="00BC67E1" w:rsidRPr="00E07219" w:rsidRDefault="00BC67E1">
      <w:pPr>
        <w:pStyle w:val="FootnoteText"/>
      </w:pPr>
      <w:r>
        <w:rPr>
          <w:rStyle w:val="FootnoteReference"/>
        </w:rPr>
        <w:footnoteRef/>
      </w:r>
      <w:r>
        <w:t xml:space="preserve"> See also Recital 71 of the Directive </w:t>
      </w:r>
      <w:r>
        <w:t>and also paragraph 2.19 of the WB Report “</w:t>
      </w:r>
      <w:r>
        <w:rPr>
          <w:i/>
        </w:rPr>
        <w:t>Preventive restructuring in Bulgaria</w:t>
      </w:r>
      <w:r>
        <w:t>” of July 2019. [Which WB Report is this?]</w:t>
      </w:r>
    </w:p>
  </w:footnote>
  <w:footnote w:id="36">
    <w:p w14:paraId="0EE4FB0B" w14:textId="14FF9482" w:rsidR="00BC67E1" w:rsidRPr="00D5546D" w:rsidRDefault="00BC67E1">
      <w:pPr>
        <w:pStyle w:val="FootnoteText"/>
      </w:pPr>
      <w:r>
        <w:rPr>
          <w:rStyle w:val="FootnoteReference"/>
        </w:rPr>
        <w:footnoteRef/>
      </w:r>
      <w:r>
        <w:t xml:space="preserve"> See Recitals 1, 3, 5, and 7</w:t>
      </w:r>
    </w:p>
  </w:footnote>
  <w:footnote w:id="37">
    <w:p w14:paraId="540F8368" w14:textId="32F7C8FE" w:rsidR="00BC67E1" w:rsidRPr="00612F1C" w:rsidRDefault="00BC67E1">
      <w:pPr>
        <w:pStyle w:val="FootnoteText"/>
      </w:pPr>
      <w:r>
        <w:rPr>
          <w:rStyle w:val="FootnoteReference"/>
        </w:rPr>
        <w:footnoteRef/>
      </w:r>
      <w:r>
        <w:t xml:space="preserve"> About the definition of false positives and false negatives, see the Definitions Section.</w:t>
      </w:r>
    </w:p>
  </w:footnote>
  <w:footnote w:id="38">
    <w:p w14:paraId="43A47E91" w14:textId="48A8DF53" w:rsidR="00BC67E1" w:rsidRPr="00D16B0A" w:rsidRDefault="00BC67E1">
      <w:pPr>
        <w:pStyle w:val="FootnoteText"/>
      </w:pPr>
      <w:r w:rsidRPr="00D16B0A">
        <w:rPr>
          <w:rStyle w:val="FootnoteReference"/>
        </w:rPr>
        <w:footnoteRef/>
      </w:r>
      <w:r w:rsidRPr="00D16B0A">
        <w:t xml:space="preserve"> See Section 5 on sources of data and data privacy-related issues, Section 6 on EWT modeling, and Section 7 on debtors’ alerting process.</w:t>
      </w:r>
    </w:p>
  </w:footnote>
  <w:footnote w:id="39">
    <w:p w14:paraId="2725C236" w14:textId="16AB395A" w:rsidR="00BC67E1" w:rsidRPr="00D16B0A" w:rsidRDefault="00BC67E1">
      <w:pPr>
        <w:pStyle w:val="FootnoteText"/>
      </w:pPr>
      <w:r w:rsidRPr="00D16B0A">
        <w:rPr>
          <w:rStyle w:val="FootnoteReference"/>
        </w:rPr>
        <w:footnoteRef/>
      </w:r>
      <w:r w:rsidRPr="00D16B0A">
        <w:t xml:space="preserve"> See too Recital 71 of the Directive </w:t>
      </w:r>
      <w:r w:rsidRPr="00D16B0A">
        <w:t xml:space="preserve">and also </w:t>
      </w:r>
      <w:r>
        <w:t>Section 17</w:t>
      </w:r>
      <w:r w:rsidRPr="00D16B0A">
        <w:t xml:space="preserve"> of the WBG Insolvency Report of </w:t>
      </w:r>
      <w:r>
        <w:t>December 2020</w:t>
      </w:r>
      <w:r w:rsidRPr="00D16B0A">
        <w:t>.</w:t>
      </w:r>
    </w:p>
  </w:footnote>
  <w:footnote w:id="40">
    <w:p w14:paraId="72C8094D" w14:textId="5BA18227" w:rsidR="00BC67E1" w:rsidRDefault="00BC67E1">
      <w:pPr>
        <w:pStyle w:val="FootnoteText"/>
      </w:pPr>
      <w:r>
        <w:rPr>
          <w:rStyle w:val="FootnoteReference"/>
        </w:rPr>
        <w:footnoteRef/>
      </w:r>
      <w:r>
        <w:t xml:space="preserve"> </w:t>
      </w:r>
      <w:r w:rsidRPr="008400D8">
        <w:t xml:space="preserve">See World Bank’s Principles for Effective Insolvency and Creditor/Debtor Rights Systems, Principle </w:t>
      </w:r>
      <w:r>
        <w:t xml:space="preserve">B2, available at </w:t>
      </w:r>
      <w:r w:rsidRPr="008400D8">
        <w:t xml:space="preserve">  http://documents1.worldbank.org/curated/en/518861467086038847/pdf/106399-WP-REVISED-PUBLIC-ICR-Principle-Final-Hyperlinks-revised-Latest.pdf</w:t>
      </w:r>
    </w:p>
  </w:footnote>
  <w:footnote w:id="41">
    <w:p w14:paraId="2FA7D5A3" w14:textId="1E25E751" w:rsidR="00BC67E1" w:rsidRPr="00580BDA" w:rsidRDefault="00BC67E1">
      <w:pPr>
        <w:pStyle w:val="FootnoteText"/>
      </w:pPr>
      <w:r>
        <w:rPr>
          <w:rStyle w:val="FootnoteReference"/>
        </w:rPr>
        <w:footnoteRef/>
      </w:r>
      <w:r>
        <w:t xml:space="preserve"> </w:t>
      </w:r>
      <w:r w:rsidRPr="008C12C7">
        <w:t>In f</w:t>
      </w:r>
      <w:r>
        <w:t>act, during the WBG’s virtual mission, it was stressed by the Bulgarian Authority that – even if the use of information from public entities (such as NRA and NBG) for the purpose of the EWT might fall under the scope of “permissible purpose” established by the GDPR - a special regulation might be needed to support data sharing.</w:t>
      </w:r>
    </w:p>
  </w:footnote>
  <w:footnote w:id="42">
    <w:p w14:paraId="70F951B4" w14:textId="272297DE" w:rsidR="00BC67E1" w:rsidRPr="001E674B" w:rsidRDefault="00BC67E1">
      <w:pPr>
        <w:pStyle w:val="FootnoteText"/>
      </w:pPr>
      <w:r>
        <w:rPr>
          <w:rStyle w:val="FootnoteReference"/>
        </w:rPr>
        <w:footnoteRef/>
      </w:r>
      <w:r>
        <w:t xml:space="preserve"> “Non-Disclosure Agreement”.</w:t>
      </w:r>
    </w:p>
  </w:footnote>
  <w:footnote w:id="43">
    <w:p w14:paraId="1C2CF98A" w14:textId="2C025B63" w:rsidR="00BC67E1" w:rsidRPr="00E537BE" w:rsidRDefault="00BC67E1">
      <w:pPr>
        <w:pStyle w:val="FootnoteText"/>
      </w:pPr>
      <w:r>
        <w:rPr>
          <w:rStyle w:val="FootnoteReference"/>
        </w:rPr>
        <w:footnoteRef/>
      </w:r>
      <w:r w:rsidRPr="00E537BE">
        <w:t xml:space="preserve"> A questionnaire and a list o</w:t>
      </w:r>
      <w:r>
        <w:t>f information to be provided is shared with the applicants when the meeting is scheduled</w:t>
      </w:r>
    </w:p>
  </w:footnote>
  <w:footnote w:id="44">
    <w:p w14:paraId="61416093" w14:textId="5EAB99D7" w:rsidR="00BC67E1" w:rsidRPr="00E16C62" w:rsidRDefault="00BC67E1">
      <w:pPr>
        <w:pStyle w:val="FootnoteText"/>
      </w:pPr>
      <w:r>
        <w:rPr>
          <w:rStyle w:val="FootnoteReference"/>
        </w:rPr>
        <w:footnoteRef/>
      </w:r>
      <w:r>
        <w:t xml:space="preserve"> This phase is often referred to as “match making”. In fact, preliminary assessment should confirm that the EWT is the right support channel for the debtors. For example: perspective insolvency might be identified for honest entrepreneurs with sound and well-defined business models and risk management, lacking sufficient funding to support their activities. This cluster should not be considered as a target segment for the EWT (as they might address creditors or crowdfunding platform to fulfill their needs). Conversely, lack of literacy (for example: business planning, strategic planning., accounting, digital transformation) of honest entrepreneurs might be considered as an alert signal, with a risk of perspective insolvency. As in other countries (Poland, among others), the EWT should consider this cluster as a target segment.</w:t>
      </w:r>
    </w:p>
  </w:footnote>
  <w:footnote w:id="45">
    <w:p w14:paraId="1ED7F152" w14:textId="77777777" w:rsidR="00BC67E1" w:rsidRDefault="00BC67E1" w:rsidP="001E674B">
      <w:pPr>
        <w:ind w:left="300"/>
        <w:rPr>
          <w:sz w:val="20"/>
        </w:rPr>
      </w:pPr>
      <w:r>
        <w:rPr>
          <w:rStyle w:val="FootnoteReference"/>
        </w:rPr>
        <w:footnoteRef/>
      </w:r>
      <w:r>
        <w:t xml:space="preserve"> </w:t>
      </w:r>
      <w:r>
        <w:rPr>
          <w:sz w:val="20"/>
        </w:rPr>
        <w:t>See Section 7.3 for the detailed suggestion on the most suitable organization to provide counseling services.</w:t>
      </w:r>
    </w:p>
    <w:p w14:paraId="5D518FF5" w14:textId="77777777" w:rsidR="00BC67E1" w:rsidRPr="001E674B" w:rsidRDefault="00BC67E1">
      <w:pPr>
        <w:pStyle w:val="FootnoteText"/>
      </w:pPr>
    </w:p>
  </w:footnote>
  <w:footnote w:id="46">
    <w:p w14:paraId="3284810A" w14:textId="4514D776" w:rsidR="00BC67E1" w:rsidRPr="0021296D" w:rsidRDefault="00BC67E1">
      <w:pPr>
        <w:pStyle w:val="FootnoteText"/>
      </w:pPr>
      <w:r>
        <w:rPr>
          <w:rStyle w:val="FootnoteReference"/>
        </w:rPr>
        <w:footnoteRef/>
      </w:r>
      <w:r>
        <w:t xml:space="preserve"> Public listed companies should post their financial statements within 90 days after year’s end.</w:t>
      </w:r>
    </w:p>
  </w:footnote>
  <w:footnote w:id="47">
    <w:p w14:paraId="00800E4A" w14:textId="32824E6D" w:rsidR="00BC67E1" w:rsidRPr="0021296D" w:rsidRDefault="00BC67E1">
      <w:pPr>
        <w:pStyle w:val="FootnoteText"/>
      </w:pPr>
      <w:r>
        <w:rPr>
          <w:rStyle w:val="FootnoteReference"/>
        </w:rPr>
        <w:footnoteRef/>
      </w:r>
      <w:r>
        <w:t xml:space="preserve"> Except for quoted companies, whose interim reports are produced on a monthly and quarterly basis</w:t>
      </w:r>
    </w:p>
  </w:footnote>
  <w:footnote w:id="48">
    <w:p w14:paraId="61EE3875" w14:textId="42007A82" w:rsidR="00BC67E1" w:rsidRPr="0007199F" w:rsidRDefault="00BC67E1">
      <w:pPr>
        <w:pStyle w:val="FootnoteText"/>
      </w:pPr>
      <w:r>
        <w:rPr>
          <w:rStyle w:val="FootnoteReference"/>
        </w:rPr>
        <w:footnoteRef/>
      </w:r>
      <w:r>
        <w:t xml:space="preserve"> See Chapter Four of the Accountancy Act</w:t>
      </w:r>
    </w:p>
  </w:footnote>
  <w:footnote w:id="49">
    <w:p w14:paraId="410A57FA" w14:textId="6AEC0944" w:rsidR="00BC67E1" w:rsidRPr="00603207" w:rsidRDefault="00BC67E1">
      <w:pPr>
        <w:pStyle w:val="FootnoteText"/>
      </w:pPr>
      <w:r>
        <w:rPr>
          <w:rStyle w:val="FootnoteReference"/>
        </w:rPr>
        <w:footnoteRef/>
      </w:r>
      <w:r>
        <w:t xml:space="preserve"> </w:t>
      </w:r>
      <w:r w:rsidRPr="00FD325C">
        <w:t>The sole proprietor (Bul.: </w:t>
      </w:r>
      <w:r w:rsidRPr="00FD325C">
        <w:rPr>
          <w:i/>
          <w:iCs/>
        </w:rPr>
        <w:t>Едноличен Търговец</w:t>
      </w:r>
      <w:r w:rsidRPr="00FD325C">
        <w:t>, short: </w:t>
      </w:r>
      <w:r w:rsidRPr="00FD325C">
        <w:rPr>
          <w:i/>
          <w:iCs/>
        </w:rPr>
        <w:t>ЕТ</w:t>
      </w:r>
      <w:r w:rsidRPr="00FD325C">
        <w:t>) is a special legal body of the </w:t>
      </w:r>
      <w:hyperlink r:id="rId4" w:tooltip="Bulgarian commercial law" w:history="1">
        <w:r w:rsidRPr="00FD325C">
          <w:t>Bulgarian commercial law</w:t>
        </w:r>
      </w:hyperlink>
      <w:r w:rsidRPr="00FD325C">
        <w:t>. Contrary to other commercial entities, the sole proprietor is a natural person with </w:t>
      </w:r>
      <w:hyperlink r:id="rId5" w:tooltip="Merchant in Bulgaria" w:history="1">
        <w:r w:rsidRPr="00FD325C">
          <w:t>commercial characteristic</w:t>
        </w:r>
      </w:hyperlink>
      <w:r w:rsidRPr="00FD325C">
        <w:t> attributed by law. By the registration as sole proprietor into the </w:t>
      </w:r>
      <w:hyperlink r:id="rId6" w:tooltip="Commercial register" w:history="1">
        <w:r w:rsidRPr="00FD325C">
          <w:t>commercial register</w:t>
        </w:r>
      </w:hyperlink>
      <w:r w:rsidRPr="00FD325C">
        <w:t>, no new legal entity is created but the legal personality of the natural person gets extended. This way, the sole proprietor is responsible for the performance of the obligations deriving from commercial activities and the obligations deriving from his activities as private person. Hereby, he is liable for his obligations with all his assets.</w:t>
      </w:r>
      <w:r>
        <w:t xml:space="preserve"> </w:t>
      </w:r>
      <w:r w:rsidRPr="00FD325C">
        <w:t xml:space="preserve">According to the Bulgarian </w:t>
      </w:r>
      <w:r>
        <w:t>Commerce Act</w:t>
      </w:r>
      <w:r w:rsidRPr="00FD325C">
        <w:t xml:space="preserve">, the sole proprietor is a person that by occupation effects one of the commercial transactions listed in Article 1 (1) of the </w:t>
      </w:r>
      <w:r>
        <w:t>Commerce Act</w:t>
      </w:r>
      <w:r w:rsidRPr="00FD325C">
        <w:t xml:space="preserve"> or that establishes a business that regarding its nature and extent corresponds to a commercially established business.</w:t>
      </w:r>
      <w:r>
        <w:t xml:space="preserve"> </w:t>
      </w:r>
      <w:r w:rsidRPr="00FD325C">
        <w:t xml:space="preserve">Pursuant to Article 56 of the </w:t>
      </w:r>
      <w:r>
        <w:t>Commerce Act</w:t>
      </w:r>
      <w:r w:rsidRPr="00FD325C">
        <w:t>, the sole proprietor is a natural person capable of acting having his place of residence in Bulgaria. The nationality is not determinative. Whether with Bulgarian or foreign nationality – what matters is that the person has a permanent residence in Bulgaria. Hence, the sole proprietor must be a natural and “local” person.</w:t>
      </w:r>
    </w:p>
  </w:footnote>
  <w:footnote w:id="50">
    <w:p w14:paraId="60053A23" w14:textId="2768A8DE" w:rsidR="00BC67E1" w:rsidRPr="00EC4473" w:rsidRDefault="00BC67E1" w:rsidP="00413287">
      <w:pPr>
        <w:pStyle w:val="FootnoteText"/>
        <w:jc w:val="both"/>
      </w:pPr>
      <w:r>
        <w:rPr>
          <w:rStyle w:val="FootnoteReference"/>
        </w:rPr>
        <w:footnoteRef/>
      </w:r>
      <w:r>
        <w:t xml:space="preserve"> </w:t>
      </w:r>
      <w:r w:rsidRPr="00EC4473">
        <w:t xml:space="preserve">See </w:t>
      </w:r>
      <w:hyperlink r:id="rId7" w:history="1">
        <w:r w:rsidRPr="00B4165D">
          <w:rPr>
            <w:rStyle w:val="Hyperlink"/>
          </w:rPr>
          <w:t>the</w:t>
        </w:r>
      </w:hyperlink>
      <w:r>
        <w:t xml:space="preserve"> European Commission’s Bulgaria SMA Fact Sheet 2019</w:t>
      </w:r>
    </w:p>
  </w:footnote>
  <w:footnote w:id="51">
    <w:p w14:paraId="1162F17B" w14:textId="245EA7F8" w:rsidR="00BC67E1" w:rsidRPr="004B7F50" w:rsidRDefault="00BC67E1">
      <w:pPr>
        <w:pStyle w:val="FootnoteText"/>
      </w:pPr>
      <w:r>
        <w:rPr>
          <w:rStyle w:val="FootnoteReference"/>
        </w:rPr>
        <w:footnoteRef/>
      </w:r>
      <w:r>
        <w:t xml:space="preserve"> These are estimates for 2018 produced by DIW Econ, based on 2008-2016 figures from the Structural Business Statistics Database (Eurostat). The data cover the ‘non-financial business economy’, which includes industry, construction, trade, and services (NACE Rev. 2 sections B to J, L, M and N), but not enterprises in agriculture, forestry and fisheries and the largely non-market service sectors such as education and health. The following size-class definitions are applied: micro firms (0-9 persons employed), small firms (10-49 persons employed), medium-sized firms (50-249 persons employed), and large firms (250+ persons employed). The advantage of using Eurostat data is that the statistics are </w:t>
      </w:r>
      <w:r>
        <w:t>harmonised and comparable across countries. The disadvantage is that for some countries the data may be different from those published by national authorities.</w:t>
      </w:r>
    </w:p>
  </w:footnote>
  <w:footnote w:id="52">
    <w:p w14:paraId="25AC303E" w14:textId="43C18F1E" w:rsidR="00BC67E1" w:rsidRPr="00A279B5" w:rsidRDefault="00BC67E1" w:rsidP="00413287">
      <w:pPr>
        <w:pStyle w:val="FootnoteText"/>
        <w:jc w:val="both"/>
      </w:pPr>
      <w:r>
        <w:rPr>
          <w:rStyle w:val="FootnoteReference"/>
        </w:rPr>
        <w:footnoteRef/>
      </w:r>
      <w:r>
        <w:t xml:space="preserve"> </w:t>
      </w:r>
      <w:r w:rsidRPr="00A279B5">
        <w:t>According to an estimation o</w:t>
      </w:r>
      <w:r>
        <w:t>f the Registry Agency</w:t>
      </w:r>
    </w:p>
  </w:footnote>
  <w:footnote w:id="53">
    <w:p w14:paraId="49D67C55" w14:textId="04B211F5" w:rsidR="00BC67E1" w:rsidRPr="004720B0" w:rsidRDefault="00BC67E1" w:rsidP="00413287">
      <w:pPr>
        <w:pStyle w:val="FootnoteText"/>
        <w:jc w:val="both"/>
      </w:pPr>
      <w:r>
        <w:rPr>
          <w:rStyle w:val="FootnoteReference"/>
        </w:rPr>
        <w:footnoteRef/>
      </w:r>
      <w:r>
        <w:t xml:space="preserve"> </w:t>
      </w:r>
      <w:r w:rsidRPr="004720B0">
        <w:t>During meetings with stakeholders, i</w:t>
      </w:r>
      <w:r>
        <w:t>t has been reported that given the rigid and long insolvency procedures, entrepreneurs often prefer to dismantle companies in financial distress, establish new companies with similar names, change the shareholding patterns of the dismantled company (often the ownership is transferred to a figure head) without formally striking off the business, transferring most assets to the newly established company. Data aggregators and Experian seem to offer banks a range of services based on data intelligence aimed at identifying these companies.</w:t>
      </w:r>
    </w:p>
  </w:footnote>
  <w:footnote w:id="54">
    <w:p w14:paraId="4EF9FEB1" w14:textId="752305BE" w:rsidR="00BC67E1" w:rsidRPr="00C2403F" w:rsidRDefault="00BC67E1">
      <w:pPr>
        <w:pStyle w:val="FootnoteText"/>
      </w:pPr>
      <w:r>
        <w:rPr>
          <w:rStyle w:val="FootnoteReference"/>
        </w:rPr>
        <w:footnoteRef/>
      </w:r>
      <w:r>
        <w:t xml:space="preserve"> </w:t>
      </w:r>
      <w:r w:rsidRPr="00C2403F">
        <w:t>E.g., use of</w:t>
      </w:r>
      <w:r>
        <w:t xml:space="preserve"> scanner and/or</w:t>
      </w:r>
      <w:r w:rsidRPr="00C2403F">
        <w:t xml:space="preserve"> </w:t>
      </w:r>
      <w:r>
        <w:t>specific software to transform Pdf files in readable formats, extraction of relevant information, transformation of extracted data into a structured and machine-readable format, to enable the necessary aggregations and calculation of indicators.</w:t>
      </w:r>
    </w:p>
  </w:footnote>
  <w:footnote w:id="55">
    <w:p w14:paraId="6D53B579" w14:textId="5BA03399" w:rsidR="00BC67E1" w:rsidRPr="00044ACF" w:rsidRDefault="00BC67E1">
      <w:pPr>
        <w:pStyle w:val="FootnoteText"/>
      </w:pPr>
      <w:r>
        <w:rPr>
          <w:rStyle w:val="FootnoteReference"/>
        </w:rPr>
        <w:footnoteRef/>
      </w:r>
      <w:r>
        <w:t xml:space="preserve"> i.e., a synthetic statement of revenue and costs</w:t>
      </w:r>
    </w:p>
  </w:footnote>
  <w:footnote w:id="56">
    <w:p w14:paraId="20CF1509" w14:textId="77777777" w:rsidR="00BC67E1" w:rsidRPr="002A1E0F" w:rsidRDefault="00BC67E1" w:rsidP="0055737B">
      <w:pPr>
        <w:pStyle w:val="FootnoteText"/>
      </w:pPr>
      <w:r>
        <w:rPr>
          <w:rStyle w:val="FootnoteReference"/>
        </w:rPr>
        <w:footnoteRef/>
      </w:r>
      <w:r>
        <w:t xml:space="preserve"> ROE = ROA * Leverage.</w:t>
      </w:r>
    </w:p>
  </w:footnote>
  <w:footnote w:id="57">
    <w:p w14:paraId="70EA4F7B" w14:textId="4B8A0AC8" w:rsidR="00BC67E1" w:rsidRPr="004C7D16" w:rsidRDefault="00BC67E1">
      <w:pPr>
        <w:pStyle w:val="FootnoteText"/>
      </w:pPr>
      <w:r>
        <w:rPr>
          <w:rStyle w:val="FootnoteReference"/>
        </w:rPr>
        <w:footnoteRef/>
      </w:r>
      <w:r>
        <w:t xml:space="preserve"> </w:t>
      </w:r>
      <w:r w:rsidRPr="004C7D16">
        <w:t>In fact, BNB can revoke a</w:t>
      </w:r>
      <w:r>
        <w:t xml:space="preserve"> bank’s license in case of systematic breach of reporting duties</w:t>
      </w:r>
    </w:p>
  </w:footnote>
  <w:footnote w:id="58">
    <w:p w14:paraId="0F15D1F1" w14:textId="388D8C89" w:rsidR="00BC67E1" w:rsidRPr="000B5FC0" w:rsidRDefault="00BC67E1">
      <w:pPr>
        <w:pStyle w:val="FootnoteText"/>
        <w:rPr>
          <w:b/>
        </w:rPr>
      </w:pPr>
      <w:r>
        <w:rPr>
          <w:rStyle w:val="FootnoteReference"/>
        </w:rPr>
        <w:footnoteRef/>
      </w:r>
      <w:r>
        <w:t xml:space="preserve"> </w:t>
      </w:r>
      <w:r w:rsidRPr="000B5FC0">
        <w:t>See for example the same credit information platforms in Germany, Italy, Spain, and ECB, where the average number of data fields is 80.</w:t>
      </w:r>
    </w:p>
  </w:footnote>
  <w:footnote w:id="59">
    <w:p w14:paraId="6E90F063" w14:textId="3BE457B6" w:rsidR="00BC67E1" w:rsidRPr="00D5546D" w:rsidRDefault="00BC67E1">
      <w:pPr>
        <w:pStyle w:val="FootnoteText"/>
      </w:pPr>
      <w:r>
        <w:rPr>
          <w:rStyle w:val="FootnoteReference"/>
        </w:rPr>
        <w:footnoteRef/>
      </w:r>
      <w:r>
        <w:t xml:space="preserve"> On this matter, see EBA’s Guidelines on loan origination and monitoring, </w:t>
      </w:r>
      <w:hyperlink r:id="rId8" w:history="1">
        <w:r w:rsidRPr="00627446">
          <w:rPr>
            <w:rStyle w:val="Hyperlink"/>
          </w:rPr>
          <w:t>https://eba.europa.eu/regulation-and-policy/credit-risk/guidelines-on-loan-origination-and-monitoring</w:t>
        </w:r>
      </w:hyperlink>
    </w:p>
  </w:footnote>
  <w:footnote w:id="60">
    <w:p w14:paraId="1AEBF1A3" w14:textId="0441B0C6" w:rsidR="00BC67E1" w:rsidRPr="000B5FC0" w:rsidRDefault="00BC67E1">
      <w:pPr>
        <w:pStyle w:val="FootnoteText"/>
      </w:pPr>
      <w:r>
        <w:rPr>
          <w:rStyle w:val="FootnoteReference"/>
        </w:rPr>
        <w:footnoteRef/>
      </w:r>
      <w:r>
        <w:t xml:space="preserve"> </w:t>
      </w:r>
      <w:r w:rsidRPr="000B5FC0">
        <w:t>Wo</w:t>
      </w:r>
      <w:r>
        <w:t>r</w:t>
      </w:r>
      <w:r w:rsidRPr="000B5FC0">
        <w:t xml:space="preserve">th to be noted that </w:t>
      </w:r>
      <w:r>
        <w:t>the EWT under EBA’s regulation are mostly focused on creditor’s protection against impairment rather than supporting debtors, as described in Art. 3 of the preventive restructuring Directive.</w:t>
      </w:r>
    </w:p>
  </w:footnote>
  <w:footnote w:id="61">
    <w:p w14:paraId="056F500A" w14:textId="0C8C0481" w:rsidR="00BC67E1" w:rsidRPr="008515E3" w:rsidRDefault="00BC67E1">
      <w:pPr>
        <w:pStyle w:val="FootnoteText"/>
      </w:pPr>
      <w:r>
        <w:rPr>
          <w:rStyle w:val="FootnoteReference"/>
        </w:rPr>
        <w:footnoteRef/>
      </w:r>
      <w:r>
        <w:t xml:space="preserve"> See ACCIS (Association of Consumer Credit Information Suppliers) Factsheet)</w:t>
      </w:r>
    </w:p>
  </w:footnote>
  <w:footnote w:id="62">
    <w:p w14:paraId="72D36E4B" w14:textId="56731D27" w:rsidR="00BC67E1" w:rsidRDefault="00BC67E1">
      <w:pPr>
        <w:pStyle w:val="FootnoteText"/>
      </w:pPr>
      <w:r>
        <w:rPr>
          <w:rStyle w:val="FootnoteReference"/>
        </w:rPr>
        <w:footnoteRef/>
      </w:r>
      <w:r>
        <w:t xml:space="preserve"> </w:t>
      </w:r>
      <w:r w:rsidRPr="00BC6AF0">
        <w:t xml:space="preserve">See </w:t>
      </w:r>
      <w:r>
        <w:t>t</w:t>
      </w:r>
      <w:r w:rsidRPr="00BC6AF0">
        <w:t>he Bulgarian Personal Data Protection Act (“PDPA”)</w:t>
      </w:r>
      <w:r>
        <w:t xml:space="preserve">, </w:t>
      </w:r>
      <w:r w:rsidRPr="00BC6AF0">
        <w:t>amended on 21 February 2019 to implement the GDPR and to transpose the Law Enforcement Directive. PDPA was last amended on 26 November 2019. The GDPR has applied since 25 May 2018.</w:t>
      </w:r>
      <w:r>
        <w:t xml:space="preserve"> For an overview of the implementing regulation, see </w:t>
      </w:r>
      <w:hyperlink r:id="rId9" w:history="1">
        <w:r w:rsidRPr="00674787">
          <w:rPr>
            <w:rStyle w:val="Hyperlink"/>
          </w:rPr>
          <w:t>https://www.dataguidance.com/notes/bulgaria-national-gdpr-implementation-overview</w:t>
        </w:r>
      </w:hyperlink>
    </w:p>
    <w:p w14:paraId="0E4BBB93" w14:textId="77777777" w:rsidR="00BC67E1" w:rsidRPr="00BC6AF0" w:rsidRDefault="00BC67E1">
      <w:pPr>
        <w:pStyle w:val="FootnoteText"/>
      </w:pPr>
    </w:p>
  </w:footnote>
  <w:footnote w:id="63">
    <w:p w14:paraId="5BF1A355" w14:textId="623DD4D6" w:rsidR="00BC67E1" w:rsidRPr="00B9287B" w:rsidRDefault="00BC67E1">
      <w:pPr>
        <w:pStyle w:val="FootnoteText"/>
      </w:pPr>
      <w:r>
        <w:rPr>
          <w:rStyle w:val="FootnoteReference"/>
        </w:rPr>
        <w:footnoteRef/>
      </w:r>
      <w:r>
        <w:t xml:space="preserve"> </w:t>
      </w:r>
      <w:r>
        <w:t>In particular, for the purpose of the EWT the data points referred to a) Revision of the loan agreement, b) Reason for impairment. C) Reason for revision of loan agreement, d) Period of default of the debt seem relevant</w:t>
      </w:r>
    </w:p>
  </w:footnote>
  <w:footnote w:id="64">
    <w:p w14:paraId="1F2BEF8F" w14:textId="77777777" w:rsidR="00BC67E1" w:rsidRPr="00B95385" w:rsidRDefault="00BC67E1" w:rsidP="00DA1CE6">
      <w:pPr>
        <w:pStyle w:val="FootnoteText"/>
      </w:pPr>
      <w:r>
        <w:rPr>
          <w:rStyle w:val="FootnoteReference"/>
        </w:rPr>
        <w:footnoteRef/>
      </w:r>
      <w:r>
        <w:t xml:space="preserve"> </w:t>
      </w:r>
      <w:r w:rsidRPr="00B95385">
        <w:t>See for example the case o</w:t>
      </w:r>
      <w:r>
        <w:t>f Belgium, further described in the Benchmarking Report.</w:t>
      </w:r>
    </w:p>
  </w:footnote>
  <w:footnote w:id="65">
    <w:p w14:paraId="01D1E37A" w14:textId="3702B444" w:rsidR="00BC67E1" w:rsidRPr="00B821DB" w:rsidRDefault="00BC67E1">
      <w:pPr>
        <w:pStyle w:val="FootnoteText"/>
      </w:pPr>
      <w:r>
        <w:rPr>
          <w:rStyle w:val="FootnoteReference"/>
        </w:rPr>
        <w:footnoteRef/>
      </w:r>
      <w:r>
        <w:t xml:space="preserve"> Corresponding to roughly 25.000 EUR.</w:t>
      </w:r>
    </w:p>
  </w:footnote>
  <w:footnote w:id="66">
    <w:p w14:paraId="295FC744" w14:textId="5E6A1BA9" w:rsidR="00BC67E1" w:rsidRPr="008C193C" w:rsidRDefault="00BC67E1">
      <w:pPr>
        <w:pStyle w:val="FootnoteText"/>
      </w:pPr>
      <w:r>
        <w:rPr>
          <w:rStyle w:val="FootnoteReference"/>
        </w:rPr>
        <w:footnoteRef/>
      </w:r>
      <w:r>
        <w:t xml:space="preserve"> </w:t>
      </w:r>
      <w:r w:rsidRPr="008C193C">
        <w:t>On this matter, see the R</w:t>
      </w:r>
      <w:r>
        <w:t xml:space="preserve">eport of the European Commission “The concept of Tax Gaps: Report III – MTIC Fraud Gap Estimation methodologies at </w:t>
      </w:r>
      <w:r w:rsidRPr="00A711E8">
        <w:t>ttps://ec.europa.eu/taxation_customs/sites/taxation/files/tax_gaps_report_mtic_fraud_gap_estimation_methodologies.pdf</w:t>
      </w:r>
    </w:p>
  </w:footnote>
  <w:footnote w:id="67">
    <w:p w14:paraId="59A30EC6" w14:textId="6A149583" w:rsidR="00BC67E1" w:rsidRPr="001E5BB6" w:rsidRDefault="00BC67E1" w:rsidP="00413287">
      <w:pPr>
        <w:ind w:right="3327"/>
      </w:pPr>
      <w:r>
        <w:rPr>
          <w:rStyle w:val="FootnoteReference"/>
        </w:rPr>
        <w:footnoteRef/>
      </w:r>
      <w:r>
        <w:t xml:space="preserve"> </w:t>
      </w:r>
      <w:r>
        <w:rPr>
          <w:sz w:val="20"/>
        </w:rPr>
        <w:t xml:space="preserve">Agriculture, manufacturing, and services contribute to GDP and sector interlinkages. </w:t>
      </w:r>
    </w:p>
  </w:footnote>
  <w:footnote w:id="68">
    <w:p w14:paraId="5550EC62" w14:textId="4C0971BF" w:rsidR="00BC67E1" w:rsidRPr="007D50EF" w:rsidRDefault="00BC67E1" w:rsidP="00BE6460">
      <w:pPr>
        <w:pStyle w:val="FootnoteText"/>
      </w:pPr>
      <w:r>
        <w:rPr>
          <w:rStyle w:val="FootnoteReference"/>
        </w:rPr>
        <w:footnoteRef/>
      </w:r>
      <w:r>
        <w:t xml:space="preserve"> ECB Statistical Data Warehouse, macroeconomic and sectorial statistics.</w:t>
      </w:r>
    </w:p>
  </w:footnote>
  <w:footnote w:id="69">
    <w:p w14:paraId="01CD8784" w14:textId="77777777" w:rsidR="00BC67E1" w:rsidRDefault="00BC67E1"/>
    <w:p w14:paraId="52010E11" w14:textId="5AAAF490" w:rsidR="00BC67E1" w:rsidRPr="001E5BB6" w:rsidRDefault="00BC67E1">
      <w:pPr>
        <w:pStyle w:val="FootnoteText"/>
      </w:pPr>
    </w:p>
  </w:footnote>
  <w:footnote w:id="70">
    <w:p w14:paraId="68AABC26" w14:textId="125DC734" w:rsidR="00BC67E1" w:rsidRPr="0067037C" w:rsidRDefault="00BC67E1">
      <w:pPr>
        <w:pStyle w:val="FootnoteText"/>
      </w:pPr>
      <w:r>
        <w:rPr>
          <w:rStyle w:val="FootnoteReference"/>
        </w:rPr>
        <w:footnoteRef/>
      </w:r>
      <w:r>
        <w:t xml:space="preserve"> </w:t>
      </w:r>
      <w:r w:rsidRPr="0067037C">
        <w:t xml:space="preserve">See for example ICAP </w:t>
      </w:r>
      <w:hyperlink r:id="rId10" w:history="1">
        <w:r w:rsidRPr="00627446">
          <w:rPr>
            <w:rStyle w:val="Hyperlink"/>
          </w:rPr>
          <w:t>https://www.icap.bg/</w:t>
        </w:r>
      </w:hyperlink>
      <w:r>
        <w:t xml:space="preserve"> and APIs </w:t>
      </w:r>
      <w:hyperlink r:id="rId11" w:history="1">
        <w:r w:rsidRPr="00627446">
          <w:rPr>
            <w:rStyle w:val="Hyperlink"/>
          </w:rPr>
          <w:t>https://apis.bg/en/</w:t>
        </w:r>
      </w:hyperlink>
      <w:r>
        <w:t xml:space="preserve"> </w:t>
      </w:r>
    </w:p>
  </w:footnote>
  <w:footnote w:id="71">
    <w:p w14:paraId="3C72338E" w14:textId="2D4B5052" w:rsidR="00BC67E1" w:rsidRPr="007F37CB" w:rsidRDefault="00BC67E1">
      <w:pPr>
        <w:pStyle w:val="FootnoteText"/>
      </w:pPr>
      <w:r>
        <w:rPr>
          <w:rStyle w:val="FootnoteReference"/>
        </w:rPr>
        <w:footnoteRef/>
      </w:r>
      <w:r>
        <w:t xml:space="preserve"> The following Sections describe what should be measured under a qualitative and quantitative perspective.</w:t>
      </w:r>
    </w:p>
  </w:footnote>
  <w:footnote w:id="72">
    <w:p w14:paraId="5786FC40" w14:textId="77777777" w:rsidR="00BC67E1" w:rsidRPr="00520F93" w:rsidRDefault="00BC67E1" w:rsidP="00520F93">
      <w:pPr>
        <w:pStyle w:val="FootnoteText"/>
        <w:rPr>
          <w:i/>
          <w:iCs/>
        </w:rPr>
      </w:pPr>
      <w:r>
        <w:rPr>
          <w:rStyle w:val="FootnoteReference"/>
        </w:rPr>
        <w:footnoteRef/>
      </w:r>
      <w:r>
        <w:t xml:space="preserve"> </w:t>
      </w:r>
      <w:r w:rsidRPr="00520F93">
        <w:t>On this matter, see Interreg D</w:t>
      </w:r>
      <w:r>
        <w:t xml:space="preserve">anube Transnational Project, </w:t>
      </w:r>
      <w:r w:rsidRPr="00520F93">
        <w:rPr>
          <w:i/>
          <w:iCs/>
        </w:rPr>
        <w:t>Methodology on Second-chance Entrepreneurship</w:t>
      </w:r>
    </w:p>
    <w:p w14:paraId="71767DD6" w14:textId="305ABB1C" w:rsidR="00BC67E1" w:rsidRPr="00520F93" w:rsidRDefault="00BC67E1" w:rsidP="00520F93">
      <w:pPr>
        <w:pStyle w:val="FootnoteText"/>
        <w:rPr>
          <w:i/>
          <w:iCs/>
        </w:rPr>
      </w:pPr>
      <w:r w:rsidRPr="00520F93">
        <w:rPr>
          <w:i/>
          <w:iCs/>
        </w:rPr>
        <w:t>readiness</w:t>
      </w:r>
    </w:p>
  </w:footnote>
  <w:footnote w:id="73">
    <w:p w14:paraId="6EB0C6B0" w14:textId="2BE84BE0" w:rsidR="00BC67E1" w:rsidRPr="00BF0C58" w:rsidRDefault="00BC67E1">
      <w:pPr>
        <w:pStyle w:val="FootnoteText"/>
      </w:pPr>
      <w:r>
        <w:rPr>
          <w:rStyle w:val="FootnoteReference"/>
        </w:rPr>
        <w:footnoteRef/>
      </w:r>
      <w:r>
        <w:t xml:space="preserve"> </w:t>
      </w:r>
      <w:r w:rsidRPr="00BF0C58">
        <w:t>The key participants of the E</w:t>
      </w:r>
      <w:r>
        <w:t xml:space="preserve">WT should </w:t>
      </w:r>
      <w:r>
        <w:t>be: the owner of the system (to be defined, see Section 7), the key creditors (e.g., Banks, NRA, NSSI), the Registrar (Registry Agency), the Central Bank, and representatives of the private sector (BSMEPA, BCCI, Insolvency Practitioners, Association of Chartered Accountants)</w:t>
      </w:r>
    </w:p>
  </w:footnote>
  <w:footnote w:id="74">
    <w:p w14:paraId="4667C201" w14:textId="09B39B4F" w:rsidR="00BC67E1" w:rsidRPr="00BF0C58" w:rsidRDefault="00BC67E1">
      <w:pPr>
        <w:pStyle w:val="FootnoteText"/>
      </w:pPr>
      <w:r>
        <w:rPr>
          <w:rStyle w:val="FootnoteReference"/>
        </w:rPr>
        <w:footnoteRef/>
      </w:r>
      <w:r>
        <w:t xml:space="preserve"> </w:t>
      </w:r>
      <w:r w:rsidRPr="00BF0C58">
        <w:t>I.e., working on a s</w:t>
      </w:r>
      <w:r>
        <w:t>ample of distressed companies, to identify the escalation process toward risk materialization and the key drivers</w:t>
      </w:r>
    </w:p>
  </w:footnote>
  <w:footnote w:id="75">
    <w:p w14:paraId="0756DB0F" w14:textId="4CCE975E" w:rsidR="00BC67E1" w:rsidRPr="00A64EA7" w:rsidRDefault="00BC67E1" w:rsidP="00B53337">
      <w:pPr>
        <w:pStyle w:val="FootnoteText"/>
      </w:pPr>
      <w:r>
        <w:rPr>
          <w:rStyle w:val="FootnoteReference"/>
        </w:rPr>
        <w:footnoteRef/>
      </w:r>
      <w:r>
        <w:t xml:space="preserve"> </w:t>
      </w:r>
      <w:r w:rsidRPr="00A64EA7">
        <w:t>The project governance framework is i</w:t>
      </w:r>
      <w:r>
        <w:t xml:space="preserve">mportant for this approach, as several counterparts should proactively participate to define complex aspects of definition of alerts (also through a cost/benefit analysis), and the set of measures (sanctions and incentives) to ensure the debtors’ commitment to the Reporting to the EWT. </w:t>
      </w:r>
    </w:p>
  </w:footnote>
  <w:footnote w:id="76">
    <w:p w14:paraId="369BFAC3" w14:textId="70C5E914" w:rsidR="00BC67E1" w:rsidRPr="009D4D7E" w:rsidRDefault="00BC67E1" w:rsidP="00413287">
      <w:pPr>
        <w:tabs>
          <w:tab w:val="left" w:pos="8931"/>
        </w:tabs>
        <w:ind w:right="3241"/>
      </w:pPr>
      <w:r>
        <w:rPr>
          <w:rStyle w:val="FootnoteReference"/>
        </w:rPr>
        <w:footnoteRef/>
      </w:r>
      <w:r>
        <w:t xml:space="preserve"> </w:t>
      </w:r>
      <w:r>
        <w:rPr>
          <w:sz w:val="20"/>
        </w:rPr>
        <w:t xml:space="preserve">For a reference data governance model, </w:t>
      </w:r>
      <w:r>
        <w:rPr>
          <w:sz w:val="20"/>
        </w:rPr>
        <w:t>see</w:t>
      </w:r>
      <w:hyperlink r:id="rId12">
        <w:r>
          <w:rPr>
            <w:sz w:val="20"/>
          </w:rPr>
          <w:t>_Organising_Accountabilities_for_Data_Quality_Management.</w:t>
        </w:r>
      </w:hyperlink>
    </w:p>
  </w:footnote>
  <w:footnote w:id="77">
    <w:p w14:paraId="46A014B8" w14:textId="3D71D295" w:rsidR="00BC67E1" w:rsidRPr="000F4443" w:rsidRDefault="00BC67E1" w:rsidP="00B53337">
      <w:pPr>
        <w:pStyle w:val="FootnoteText"/>
      </w:pPr>
      <w:r>
        <w:rPr>
          <w:rStyle w:val="FootnoteReference"/>
        </w:rPr>
        <w:footnoteRef/>
      </w:r>
      <w:r>
        <w:t xml:space="preserve"> </w:t>
      </w:r>
      <w:r w:rsidRPr="000F4443">
        <w:t>Normally from 6 to 12 months</w:t>
      </w:r>
    </w:p>
  </w:footnote>
  <w:footnote w:id="78">
    <w:p w14:paraId="729BB56C" w14:textId="688DF6D4" w:rsidR="00BC67E1" w:rsidRPr="00BE06B9" w:rsidRDefault="00BC67E1">
      <w:pPr>
        <w:pStyle w:val="FootnoteText"/>
      </w:pPr>
      <w:r>
        <w:rPr>
          <w:rStyle w:val="FootnoteReference"/>
        </w:rPr>
        <w:footnoteRef/>
      </w:r>
      <w:r>
        <w:t xml:space="preserve"> NRA in particular</w:t>
      </w:r>
    </w:p>
  </w:footnote>
  <w:footnote w:id="79">
    <w:p w14:paraId="0B6AEF7A" w14:textId="328412E5" w:rsidR="00BC67E1" w:rsidRPr="00EF586D" w:rsidRDefault="00BC67E1">
      <w:pPr>
        <w:pStyle w:val="FootnoteText"/>
      </w:pPr>
      <w:r>
        <w:rPr>
          <w:rStyle w:val="FootnoteReference"/>
        </w:rPr>
        <w:footnoteRef/>
      </w:r>
      <w:r>
        <w:t xml:space="preserve"> </w:t>
      </w:r>
      <w:r w:rsidRPr="00EF586D">
        <w:t>On this matter, see the W</w:t>
      </w:r>
      <w:r>
        <w:t>BG report on the Insolvency Framework in Bulgaria</w:t>
      </w:r>
    </w:p>
  </w:footnote>
  <w:footnote w:id="80">
    <w:p w14:paraId="3B43FF2F" w14:textId="79201748" w:rsidR="00BC67E1" w:rsidRPr="00736513" w:rsidRDefault="00BC67E1">
      <w:pPr>
        <w:pStyle w:val="FootnoteText"/>
      </w:pPr>
      <w:r>
        <w:rPr>
          <w:rStyle w:val="FootnoteReference"/>
        </w:rPr>
        <w:footnoteRef/>
      </w:r>
      <w:r>
        <w:t xml:space="preserve"> For example: sole proprietors and micro</w:t>
      </w:r>
      <w:r w:rsidR="00386D23">
        <w:t>/small</w:t>
      </w:r>
      <w:r>
        <w:t xml:space="preserve"> businesses might continue to address the EWT for an assessment, while medium</w:t>
      </w:r>
      <w:r w:rsidR="00386D23">
        <w:t xml:space="preserve"> </w:t>
      </w:r>
      <w:r>
        <w:t>and large companies might be mandated to perform the self-assessment and report a perspective insolvency</w:t>
      </w:r>
      <w:r w:rsidR="001C4587">
        <w:t xml:space="preserve"> (at a more advanced stage of EWT</w:t>
      </w:r>
      <w:r w:rsidR="005850B2">
        <w:t xml:space="preserve">). </w:t>
      </w:r>
      <w:r w:rsidR="001C4587">
        <w:t xml:space="preserve"> </w:t>
      </w:r>
    </w:p>
  </w:footnote>
  <w:footnote w:id="81">
    <w:p w14:paraId="238D791C" w14:textId="1A7E4F4B" w:rsidR="00BC67E1" w:rsidRPr="009E61AF" w:rsidRDefault="00BC67E1">
      <w:pPr>
        <w:pStyle w:val="FootnoteText"/>
      </w:pPr>
      <w:r>
        <w:rPr>
          <w:rStyle w:val="FootnoteReference"/>
        </w:rPr>
        <w:footnoteRef/>
      </w:r>
      <w:r>
        <w:t xml:space="preserve"> Called upon demand, with a remuneration based on hourly fees.</w:t>
      </w:r>
    </w:p>
  </w:footnote>
  <w:footnote w:id="82">
    <w:p w14:paraId="2FD37C85" w14:textId="71DC7CD0" w:rsidR="00BC67E1" w:rsidRPr="00726774" w:rsidRDefault="00BC67E1">
      <w:pPr>
        <w:pStyle w:val="FootnoteText"/>
      </w:pPr>
      <w:r>
        <w:rPr>
          <w:rStyle w:val="FootnoteReference"/>
        </w:rPr>
        <w:footnoteRef/>
      </w:r>
      <w:r>
        <w:t xml:space="preserve"> I.e., debtors whose situation is deemed recoverable, whose entrepreneurs show a genuine will to rehabilitate the business under a going concern.</w:t>
      </w:r>
    </w:p>
  </w:footnote>
  <w:footnote w:id="83">
    <w:p w14:paraId="3DB1547A" w14:textId="3924D4BC" w:rsidR="00BC67E1" w:rsidRPr="004D40C3" w:rsidRDefault="00BC67E1">
      <w:pPr>
        <w:pStyle w:val="FootnoteText"/>
      </w:pPr>
      <w:r>
        <w:rPr>
          <w:rStyle w:val="FootnoteReference"/>
        </w:rPr>
        <w:footnoteRef/>
      </w:r>
      <w:r>
        <w:t xml:space="preserve"> </w:t>
      </w:r>
      <w:r w:rsidRPr="004D40C3">
        <w:t>See for example the SME a</w:t>
      </w:r>
      <w:r>
        <w:t>ssociation (BSMEPA) and the Chamber of Commerce and Industry (BCCI)</w:t>
      </w:r>
    </w:p>
  </w:footnote>
  <w:footnote w:id="84">
    <w:p w14:paraId="075D564B" w14:textId="77777777" w:rsidR="00BC67E1" w:rsidRPr="007E57A7" w:rsidRDefault="00BC67E1" w:rsidP="0031381A">
      <w:pPr>
        <w:pStyle w:val="FootnoteText"/>
      </w:pPr>
      <w:r>
        <w:rPr>
          <w:rStyle w:val="FootnoteReference"/>
        </w:rPr>
        <w:footnoteRef/>
      </w:r>
      <w:r>
        <w:t xml:space="preserve"> </w:t>
      </w:r>
      <w:r>
        <w:t>For the purpose of this definition, it should be noted that a similar approach has been identified in the IFRS9 Standard. In view of applying prevention rather than damage control, financial institutions are mandated to apply additional provisioning (e.g., based on a lifetime instead of 12 months of expected losses) to those exposures where a significant increase of credit risk has taken place.</w:t>
      </w:r>
    </w:p>
  </w:footnote>
  <w:footnote w:id="85">
    <w:p w14:paraId="22C43385" w14:textId="77777777" w:rsidR="00BC67E1" w:rsidRPr="00460841" w:rsidRDefault="00BC67E1" w:rsidP="0031381A">
      <w:pPr>
        <w:pStyle w:val="FootnoteText"/>
        <w:rPr>
          <w:sz w:val="18"/>
          <w:szCs w:val="18"/>
        </w:rPr>
      </w:pPr>
      <w:r w:rsidRPr="00460841">
        <w:rPr>
          <w:rStyle w:val="FootnoteReference"/>
          <w:sz w:val="18"/>
          <w:szCs w:val="18"/>
        </w:rPr>
        <w:footnoteRef/>
      </w:r>
      <w:r w:rsidRPr="00460841">
        <w:rPr>
          <w:sz w:val="18"/>
          <w:szCs w:val="18"/>
        </w:rPr>
        <w:t xml:space="preserve"> Estimation of payable and receivable days can be done through balance sheet items used to calculate the current ratio (payables and receivables) and sales and cost of raw materials (or cost of goods sold) in the income statement</w:t>
      </w:r>
      <w:r>
        <w:rPr>
          <w:sz w:val="18"/>
          <w:szCs w:val="18"/>
        </w:rPr>
        <w:t>.</w:t>
      </w:r>
    </w:p>
  </w:footnote>
  <w:footnote w:id="86">
    <w:p w14:paraId="5BF9389A" w14:textId="77777777" w:rsidR="00BC67E1" w:rsidRPr="007E57A7" w:rsidRDefault="00BC67E1" w:rsidP="0031381A">
      <w:pPr>
        <w:pStyle w:val="FootnoteText"/>
      </w:pPr>
      <w:r w:rsidRPr="00460841">
        <w:rPr>
          <w:rStyle w:val="FootnoteReference"/>
          <w:sz w:val="18"/>
          <w:szCs w:val="18"/>
        </w:rPr>
        <w:footnoteRef/>
      </w:r>
      <w:r w:rsidRPr="00460841">
        <w:rPr>
          <w:sz w:val="18"/>
          <w:szCs w:val="18"/>
        </w:rPr>
        <w:t xml:space="preserve"> Estimation of cash flow (for all companies not mandated to report the cash flow statement) can be done using the balance sheet items, yearly variations, and income statement at the reporting date (direct or indirect method).</w:t>
      </w:r>
    </w:p>
  </w:footnote>
  <w:footnote w:id="87">
    <w:p w14:paraId="02FD4A22" w14:textId="77777777" w:rsidR="00BC67E1" w:rsidRPr="000E74D8" w:rsidRDefault="00BC67E1" w:rsidP="0031381A">
      <w:pPr>
        <w:pStyle w:val="FootnoteText"/>
      </w:pPr>
      <w:r>
        <w:rPr>
          <w:rStyle w:val="FootnoteReference"/>
        </w:rPr>
        <w:footnoteRef/>
      </w:r>
      <w:r>
        <w:t xml:space="preserve"> </w:t>
      </w:r>
      <w:r w:rsidRPr="000E74D8">
        <w:t>See for example the EBA G</w:t>
      </w:r>
      <w:r>
        <w:t>uidance on loan origination and monitoring: most Internal Rating Based (IRB) systems complying with ECB regulations are implemented using logistic regression.</w:t>
      </w:r>
    </w:p>
  </w:footnote>
  <w:footnote w:id="88">
    <w:p w14:paraId="4A11BA31" w14:textId="32AD2E53" w:rsidR="00BC67E1" w:rsidRPr="000E74D8" w:rsidRDefault="00BC67E1" w:rsidP="0031381A">
      <w:pPr>
        <w:pStyle w:val="FootnoteText"/>
      </w:pPr>
      <w:r>
        <w:rPr>
          <w:rStyle w:val="FootnoteReference"/>
        </w:rPr>
        <w:footnoteRef/>
      </w:r>
      <w:r>
        <w:t xml:space="preserve"> See the WBG team’s considerations in section 2, and the importance of avoiding companies’ reputational risk of being notified at all costs.</w:t>
      </w:r>
    </w:p>
  </w:footnote>
  <w:footnote w:id="89">
    <w:p w14:paraId="2520BA5A" w14:textId="77777777" w:rsidR="00BC67E1" w:rsidRDefault="00BC67E1" w:rsidP="0031381A">
      <w:pPr>
        <w:spacing w:before="70"/>
        <w:ind w:left="300" w:right="998"/>
        <w:rPr>
          <w:sz w:val="20"/>
        </w:rPr>
      </w:pPr>
      <w:r>
        <w:rPr>
          <w:rStyle w:val="FootnoteReference"/>
        </w:rPr>
        <w:footnoteRef/>
      </w:r>
      <w:r>
        <w:t xml:space="preserve"> </w:t>
      </w:r>
      <w:r>
        <w:rPr>
          <w:sz w:val="20"/>
        </w:rPr>
        <w:t>The example takes its inspiration from the Italian early warning system, whose adoption is still underway. The tool identifying a list of companies at risk in Belgium is also based on a decision tree (e.g., key predictive indicators and statistical analysis measuring a probability of insolvency within 12 months).</w:t>
      </w:r>
    </w:p>
    <w:p w14:paraId="7399E349" w14:textId="77777777" w:rsidR="00BC67E1" w:rsidRPr="000E74D8" w:rsidRDefault="00BC67E1" w:rsidP="0031381A">
      <w:pPr>
        <w:pStyle w:val="FootnoteText"/>
      </w:pPr>
    </w:p>
  </w:footnote>
  <w:footnote w:id="90">
    <w:p w14:paraId="71B16A7E" w14:textId="77777777" w:rsidR="00BC67E1" w:rsidRPr="00252072" w:rsidRDefault="00BC67E1" w:rsidP="0031381A">
      <w:pPr>
        <w:pStyle w:val="FootnoteText"/>
      </w:pPr>
      <w:r>
        <w:rPr>
          <w:rStyle w:val="FootnoteReference"/>
        </w:rPr>
        <w:footnoteRef/>
      </w:r>
      <w:r>
        <w:t xml:space="preserve"> The Gini coefficient is one of the most popular metrics used by the financial industry for evaluating the performance of credit score models. In practice, the Gini coefficient is a metric that indicates the model’s discriminatory power, namely, the effectiveness of the model in differentiating between “bad” borrowers, who will default in the future, and “good” borrowers, who won’t default in the future. See: </w:t>
      </w:r>
      <w:hyperlink r:id="rId13">
        <w:r>
          <w:rPr>
            <w:color w:val="0000FF"/>
            <w:u w:val="single" w:color="0000FF"/>
          </w:rPr>
          <w:t>https://towardsdatascience.com/using-the-gini-coefficient-to-evaluate-the-performance-of-credit-score-models-</w:t>
        </w:r>
      </w:hyperlink>
      <w:r>
        <w:rPr>
          <w:color w:val="0000FF"/>
        </w:rPr>
        <w:t xml:space="preserve"> </w:t>
      </w:r>
      <w:hyperlink r:id="rId14">
        <w:r>
          <w:rPr>
            <w:color w:val="0000FF"/>
            <w:u w:val="single" w:color="0000FF"/>
          </w:rPr>
          <w:t>59fe13ef420</w:t>
        </w:r>
        <w:r>
          <w:rPr>
            <w:color w:val="0000FF"/>
          </w:rPr>
          <w:t xml:space="preserve"> </w:t>
        </w:r>
      </w:hyperlink>
      <w:r>
        <w:t>for more details on Gini and other most relevant credit scoring performance metrics (e.g. ROC and AUC)</w:t>
      </w:r>
    </w:p>
  </w:footnote>
  <w:footnote w:id="91">
    <w:p w14:paraId="3E4F5118" w14:textId="77777777" w:rsidR="00BC67E1" w:rsidRDefault="00BC67E1" w:rsidP="0031381A">
      <w:pPr>
        <w:ind w:left="300" w:right="1224"/>
        <w:jc w:val="both"/>
        <w:rPr>
          <w:sz w:val="20"/>
        </w:rPr>
      </w:pPr>
      <w:r>
        <w:rPr>
          <w:rStyle w:val="FootnoteReference"/>
        </w:rPr>
        <w:footnoteRef/>
      </w:r>
      <w:r>
        <w:t xml:space="preserve"> </w:t>
      </w:r>
      <w:r>
        <w:rPr>
          <w:sz w:val="20"/>
        </w:rPr>
        <w:t>The indicator is calculated by CERVED (Italian balance sheet register) and clearly indicates a high</w:t>
      </w:r>
      <w:r>
        <w:rPr>
          <w:spacing w:val="-28"/>
          <w:sz w:val="20"/>
        </w:rPr>
        <w:t xml:space="preserve"> </w:t>
      </w:r>
      <w:r>
        <w:rPr>
          <w:sz w:val="20"/>
        </w:rPr>
        <w:t>correlation between default frequencies and percentiles of the statistical distribution of the current ratio (e.g., percent current assets/current liabilities): an increase of current ratio normally results in a decrease of insolvency</w:t>
      </w:r>
      <w:r>
        <w:rPr>
          <w:spacing w:val="-10"/>
          <w:sz w:val="20"/>
        </w:rPr>
        <w:t xml:space="preserve"> </w:t>
      </w:r>
      <w:r>
        <w:rPr>
          <w:sz w:val="20"/>
        </w:rPr>
        <w:t>rates.</w:t>
      </w:r>
    </w:p>
    <w:p w14:paraId="03E6E029" w14:textId="77777777" w:rsidR="00BC67E1" w:rsidRPr="00252072" w:rsidRDefault="00BC67E1" w:rsidP="0031381A">
      <w:pPr>
        <w:pStyle w:val="FootnoteText"/>
      </w:pPr>
    </w:p>
  </w:footnote>
  <w:footnote w:id="92">
    <w:p w14:paraId="4B324196" w14:textId="77777777" w:rsidR="00BC67E1" w:rsidRPr="0059759B" w:rsidRDefault="00BC67E1" w:rsidP="0031381A">
      <w:pPr>
        <w:pStyle w:val="FootnoteText"/>
      </w:pPr>
      <w:r>
        <w:rPr>
          <w:rStyle w:val="FootnoteReference"/>
        </w:rPr>
        <w:footnoteRef/>
      </w:r>
      <w:r>
        <w:t xml:space="preserve"> AR measures the overall predictive capacity of minimizing false positives and false negatives, e.g., the discriminatory power in a classification model. Percent Debt/Sales and DSCR have the higher AR</w:t>
      </w:r>
    </w:p>
  </w:footnote>
  <w:footnote w:id="93">
    <w:p w14:paraId="620AF646" w14:textId="77777777" w:rsidR="00BC67E1" w:rsidRPr="00252072" w:rsidRDefault="00BC67E1" w:rsidP="0031381A">
      <w:pPr>
        <w:pStyle w:val="FootnoteText"/>
      </w:pPr>
      <w:r>
        <w:rPr>
          <w:rStyle w:val="FootnoteReference"/>
        </w:rPr>
        <w:footnoteRef/>
      </w:r>
      <w:r>
        <w:t xml:space="preserve"> For more details about this table, see “Corporate credit risk modelling: Quantitative rating system and probability of default estimation – Joao Eduardo Fernandes”: </w:t>
      </w:r>
      <w:hyperlink r:id="rId15">
        <w:r>
          <w:rPr>
            <w:color w:val="0000FF"/>
            <w:u w:val="single" w:color="0000FF"/>
          </w:rPr>
          <w:t>http://www.ratingexpress.net/content/JEF_CorporateCreditRisk.pdf.</w:t>
        </w:r>
      </w:hyperlink>
    </w:p>
  </w:footnote>
  <w:footnote w:id="94">
    <w:p w14:paraId="5996D304" w14:textId="38D6FC3F" w:rsidR="00BC67E1" w:rsidRPr="00252072" w:rsidRDefault="00BC67E1" w:rsidP="0031381A">
      <w:pPr>
        <w:pStyle w:val="FootnoteText"/>
      </w:pPr>
      <w:r>
        <w:rPr>
          <w:rStyle w:val="FootnoteReference"/>
        </w:rPr>
        <w:footnoteRef/>
      </w:r>
      <w:r>
        <w:t xml:space="preserve"> </w:t>
      </w:r>
      <w:r w:rsidRPr="00252072">
        <w:t>Imagine for example the totally d</w:t>
      </w:r>
      <w:r>
        <w:t>ifferent liquidity patterns of different sectors within the NACE hierarchy: same levels of short-term liquidity ratios (for example: current ratio) may highlight situation severe distress for a retailer, while it might indicate a normal going concern of a company in the real estate sector.</w:t>
      </w:r>
    </w:p>
  </w:footnote>
  <w:footnote w:id="95">
    <w:p w14:paraId="0A2A1666" w14:textId="77777777" w:rsidR="00BC67E1" w:rsidRPr="00252072" w:rsidRDefault="00BC67E1" w:rsidP="0031381A">
      <w:pPr>
        <w:pStyle w:val="FootnoteText"/>
      </w:pPr>
      <w:r>
        <w:rPr>
          <w:rStyle w:val="FootnoteReference"/>
        </w:rPr>
        <w:footnoteRef/>
      </w:r>
      <w:r>
        <w:t xml:space="preserve"> The first level of the NACE hierarchy may be applied, e.g., single-digit classification. Considering more detailed clusters may lead to statistically weak conclusions given the limited number of companies in Bulgaria.</w:t>
      </w:r>
    </w:p>
  </w:footnote>
  <w:footnote w:id="96">
    <w:p w14:paraId="0BAA07A5" w14:textId="77777777" w:rsidR="00BC67E1" w:rsidRPr="007C0929" w:rsidRDefault="00BC67E1" w:rsidP="0031381A">
      <w:pPr>
        <w:pStyle w:val="FootnoteText"/>
      </w:pPr>
      <w:r>
        <w:rPr>
          <w:rStyle w:val="FootnoteReference"/>
        </w:rPr>
        <w:footnoteRef/>
      </w:r>
      <w:r>
        <w:t xml:space="preserve"> E.g., the risk of migration toward insolvency is significantly higher than the median insolvency rate. The risk of migration is calculated through a transition matrix</w:t>
      </w:r>
    </w:p>
  </w:footnote>
  <w:footnote w:id="97">
    <w:p w14:paraId="14F40E73" w14:textId="77777777" w:rsidR="00BC67E1" w:rsidRPr="003954B3" w:rsidRDefault="00BC67E1" w:rsidP="0031381A">
      <w:pPr>
        <w:pStyle w:val="FootnoteText"/>
      </w:pPr>
      <w:r>
        <w:rPr>
          <w:rStyle w:val="FootnoteReference"/>
        </w:rPr>
        <w:footnoteRef/>
      </w:r>
      <w:r>
        <w:t xml:space="preserve"> </w:t>
      </w:r>
      <w:r w:rsidRPr="003954B3">
        <w:t>For indicators with an inverse c</w:t>
      </w:r>
      <w:r>
        <w:t>orrelation with the risk of insolvency (for example: profit indicators)</w:t>
      </w:r>
    </w:p>
  </w:footnote>
  <w:footnote w:id="98">
    <w:p w14:paraId="71DB0C85" w14:textId="77777777" w:rsidR="00BC67E1" w:rsidRPr="003954B3" w:rsidRDefault="00BC67E1" w:rsidP="0031381A">
      <w:pPr>
        <w:pStyle w:val="FootnoteText"/>
      </w:pPr>
      <w:r>
        <w:rPr>
          <w:rStyle w:val="FootnoteReference"/>
        </w:rPr>
        <w:footnoteRef/>
      </w:r>
      <w:r>
        <w:t xml:space="preserve"> </w:t>
      </w:r>
      <w:r w:rsidRPr="003954B3">
        <w:t>For indicators with a direct c</w:t>
      </w:r>
      <w:r>
        <w:t>orrelation with the risk of insolvency (for example: cost indicators)</w:t>
      </w:r>
    </w:p>
  </w:footnote>
  <w:footnote w:id="99">
    <w:p w14:paraId="7B7C33BD" w14:textId="6F5178A6" w:rsidR="00BC67E1" w:rsidRPr="000860D1" w:rsidRDefault="00BC67E1" w:rsidP="0031381A">
      <w:pPr>
        <w:pStyle w:val="FootnoteText"/>
      </w:pPr>
      <w:r>
        <w:rPr>
          <w:rStyle w:val="FootnoteReference"/>
        </w:rPr>
        <w:footnoteRef/>
      </w:r>
      <w:r>
        <w:t xml:space="preserve"> In this case, sole proprietors (depending on the size of their assets and transactions) and micro-enterprises should be excluded from the assessment, as they typically do not have enough information and resources to support the elaboration and evaluation of predictive alert indicators</w:t>
      </w:r>
    </w:p>
  </w:footnote>
  <w:footnote w:id="100">
    <w:p w14:paraId="66D9C960" w14:textId="77777777" w:rsidR="00BC67E1" w:rsidRPr="00BE62E1" w:rsidRDefault="00BC67E1" w:rsidP="0031381A">
      <w:pPr>
        <w:pStyle w:val="FootnoteText"/>
      </w:pPr>
      <w:r>
        <w:rPr>
          <w:rStyle w:val="FootnoteReference"/>
        </w:rPr>
        <w:footnoteRef/>
      </w:r>
      <w:r>
        <w:t xml:space="preserve"> For this purpose, a careful cost vs benefits analysis should be carried out by the Working Group</w:t>
      </w:r>
    </w:p>
  </w:footnote>
  <w:footnote w:id="101">
    <w:p w14:paraId="4C0F617C" w14:textId="77777777" w:rsidR="00BC67E1" w:rsidRPr="00BE62E1" w:rsidRDefault="00BC67E1" w:rsidP="0031381A">
      <w:pPr>
        <w:pStyle w:val="FootnoteText"/>
      </w:pPr>
      <w:r>
        <w:rPr>
          <w:rStyle w:val="FootnoteReference"/>
        </w:rPr>
        <w:footnoteRef/>
      </w:r>
      <w:r>
        <w:t xml:space="preserve"> Evaluation of opportunities and downsides deriving from this approach go beyond the scope of this Report and should be discussed by the Working Group</w:t>
      </w:r>
    </w:p>
  </w:footnote>
  <w:footnote w:id="102">
    <w:p w14:paraId="5D2C987A" w14:textId="77777777" w:rsidR="00BC67E1" w:rsidRDefault="00BC67E1" w:rsidP="0031381A">
      <w:pPr>
        <w:pStyle w:val="FootnoteText"/>
      </w:pPr>
      <w:r>
        <w:rPr>
          <w:rStyle w:val="FootnoteReference"/>
        </w:rPr>
        <w:footnoteRef/>
      </w:r>
      <w:r>
        <w:t xml:space="preserve"> See the EU-funded project </w:t>
      </w:r>
      <w:r>
        <w:t xml:space="preserve">DanubeChance 2.0 “Embracing failure to facilitate second chance entrepreneurship in the Danube Region” </w:t>
      </w:r>
      <w:hyperlink r:id="rId16" w:history="1">
        <w:r w:rsidRPr="00E82D88">
          <w:rPr>
            <w:rStyle w:val="Hyperlink"/>
          </w:rPr>
          <w:t>http://www.interreg-danube.eu/approved-projects/danubechance2-0</w:t>
        </w:r>
      </w:hyperlink>
    </w:p>
    <w:p w14:paraId="12E263FA" w14:textId="77777777" w:rsidR="00BC67E1" w:rsidRPr="00FB0940" w:rsidRDefault="00BC67E1" w:rsidP="0031381A">
      <w:pPr>
        <w:pStyle w:val="FootnoteText"/>
      </w:pPr>
    </w:p>
  </w:footnote>
  <w:footnote w:id="103">
    <w:p w14:paraId="122237A1" w14:textId="77777777" w:rsidR="00BC67E1" w:rsidRPr="00A15A15" w:rsidRDefault="00BC67E1" w:rsidP="0031381A">
      <w:pPr>
        <w:pStyle w:val="FootnoteText"/>
      </w:pPr>
      <w:r>
        <w:rPr>
          <w:rStyle w:val="FootnoteReference"/>
        </w:rPr>
        <w:footnoteRef/>
      </w:r>
      <w:r>
        <w:t xml:space="preserve"> </w:t>
      </w:r>
      <w:r w:rsidRPr="00A15A15">
        <w:t xml:space="preserve">The set of </w:t>
      </w:r>
      <w:r>
        <w:t xml:space="preserve">proposed indicators draw their inspiration from the EU financed Danube Chance 2.0 Project, and namely the “methodology on second-chance entrepreneurship readiness” component  </w:t>
      </w:r>
    </w:p>
  </w:footnote>
  <w:footnote w:id="104">
    <w:p w14:paraId="45BCCBBE" w14:textId="77777777" w:rsidR="00BC67E1" w:rsidRPr="001E4C37" w:rsidRDefault="00BC67E1" w:rsidP="0031381A">
      <w:pPr>
        <w:pStyle w:val="FootnoteText"/>
      </w:pPr>
      <w:r>
        <w:rPr>
          <w:rStyle w:val="FootnoteReference"/>
        </w:rPr>
        <w:footnoteRef/>
      </w:r>
      <w:r>
        <w:t xml:space="preserve"> </w:t>
      </w:r>
      <w:r w:rsidRPr="001E4C37">
        <w:t xml:space="preserve">E.g.: 1 – Total disagreement, 2 – </w:t>
      </w:r>
      <w:r>
        <w:t>Disa</w:t>
      </w:r>
      <w:r w:rsidRPr="001E4C37">
        <w:t>greement,</w:t>
      </w:r>
      <w:r>
        <w:t xml:space="preserve"> 3 – Neutral, 4 – Agreement, 5 – Total Agreement)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1C434E" w14:textId="2C9FD93B" w:rsidR="00BC67E1" w:rsidRDefault="00BC67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12409" w14:textId="0B5D8860" w:rsidR="00BC67E1" w:rsidRDefault="00BC67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E8022" w14:textId="6C7DAE97" w:rsidR="00BC67E1" w:rsidRDefault="00BC67E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C2608" w14:textId="6A523CC5" w:rsidR="00BC67E1" w:rsidRDefault="00BC67E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8FDF4" w14:textId="1EA64E48" w:rsidR="00BC67E1" w:rsidRDefault="00BC67E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6467E" w14:textId="1E45797C" w:rsidR="00BC67E1" w:rsidRDefault="00BC67E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FE4A8F" w14:textId="3E0CA62E" w:rsidR="00BC67E1" w:rsidRDefault="00BC67E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9447A" w14:textId="5575FD9A" w:rsidR="00BC67E1" w:rsidRDefault="00BC67E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FFD7B" w14:textId="6FF250A4" w:rsidR="00BC67E1" w:rsidRDefault="00BC67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324D6"/>
    <w:multiLevelType w:val="hybridMultilevel"/>
    <w:tmpl w:val="42A4E90A"/>
    <w:lvl w:ilvl="0" w:tplc="EB360AA8">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3422FC9"/>
    <w:multiLevelType w:val="hybridMultilevel"/>
    <w:tmpl w:val="CA64EFA8"/>
    <w:lvl w:ilvl="0" w:tplc="04100011">
      <w:start w:val="1"/>
      <w:numFmt w:val="decimal"/>
      <w:lvlText w:val="%1)"/>
      <w:lvlJc w:val="left"/>
      <w:pPr>
        <w:ind w:left="1020" w:hanging="360"/>
      </w:pPr>
      <w:rPr>
        <w:rFonts w:hint="default"/>
        <w:w w:val="100"/>
        <w:sz w:val="24"/>
        <w:szCs w:val="24"/>
        <w:lang w:val="en-US" w:eastAsia="en-US" w:bidi="ar-SA"/>
      </w:rPr>
    </w:lvl>
    <w:lvl w:ilvl="1" w:tplc="E05001AE">
      <w:numFmt w:val="bullet"/>
      <w:lvlText w:val="•"/>
      <w:lvlJc w:val="left"/>
      <w:pPr>
        <w:ind w:left="1978" w:hanging="360"/>
      </w:pPr>
      <w:rPr>
        <w:rFonts w:hint="default"/>
        <w:lang w:val="en-US" w:eastAsia="en-US" w:bidi="ar-SA"/>
      </w:rPr>
    </w:lvl>
    <w:lvl w:ilvl="2" w:tplc="DC16FBE2">
      <w:numFmt w:val="bullet"/>
      <w:lvlText w:val="•"/>
      <w:lvlJc w:val="left"/>
      <w:pPr>
        <w:ind w:left="2936" w:hanging="360"/>
      </w:pPr>
      <w:rPr>
        <w:rFonts w:hint="default"/>
        <w:lang w:val="en-US" w:eastAsia="en-US" w:bidi="ar-SA"/>
      </w:rPr>
    </w:lvl>
    <w:lvl w:ilvl="3" w:tplc="D4C2B97A">
      <w:numFmt w:val="bullet"/>
      <w:lvlText w:val="•"/>
      <w:lvlJc w:val="left"/>
      <w:pPr>
        <w:ind w:left="3894" w:hanging="360"/>
      </w:pPr>
      <w:rPr>
        <w:rFonts w:hint="default"/>
        <w:lang w:val="en-US" w:eastAsia="en-US" w:bidi="ar-SA"/>
      </w:rPr>
    </w:lvl>
    <w:lvl w:ilvl="4" w:tplc="0B3C5864">
      <w:numFmt w:val="bullet"/>
      <w:lvlText w:val="•"/>
      <w:lvlJc w:val="left"/>
      <w:pPr>
        <w:ind w:left="4852" w:hanging="360"/>
      </w:pPr>
      <w:rPr>
        <w:rFonts w:hint="default"/>
        <w:lang w:val="en-US" w:eastAsia="en-US" w:bidi="ar-SA"/>
      </w:rPr>
    </w:lvl>
    <w:lvl w:ilvl="5" w:tplc="60AC09EE">
      <w:numFmt w:val="bullet"/>
      <w:lvlText w:val="•"/>
      <w:lvlJc w:val="left"/>
      <w:pPr>
        <w:ind w:left="5810" w:hanging="360"/>
      </w:pPr>
      <w:rPr>
        <w:rFonts w:hint="default"/>
        <w:lang w:val="en-US" w:eastAsia="en-US" w:bidi="ar-SA"/>
      </w:rPr>
    </w:lvl>
    <w:lvl w:ilvl="6" w:tplc="69401210">
      <w:numFmt w:val="bullet"/>
      <w:lvlText w:val="•"/>
      <w:lvlJc w:val="left"/>
      <w:pPr>
        <w:ind w:left="6768" w:hanging="360"/>
      </w:pPr>
      <w:rPr>
        <w:rFonts w:hint="default"/>
        <w:lang w:val="en-US" w:eastAsia="en-US" w:bidi="ar-SA"/>
      </w:rPr>
    </w:lvl>
    <w:lvl w:ilvl="7" w:tplc="4C5A8334">
      <w:numFmt w:val="bullet"/>
      <w:lvlText w:val="•"/>
      <w:lvlJc w:val="left"/>
      <w:pPr>
        <w:ind w:left="7726" w:hanging="360"/>
      </w:pPr>
      <w:rPr>
        <w:rFonts w:hint="default"/>
        <w:lang w:val="en-US" w:eastAsia="en-US" w:bidi="ar-SA"/>
      </w:rPr>
    </w:lvl>
    <w:lvl w:ilvl="8" w:tplc="DDF23AE4">
      <w:numFmt w:val="bullet"/>
      <w:lvlText w:val="•"/>
      <w:lvlJc w:val="left"/>
      <w:pPr>
        <w:ind w:left="8684" w:hanging="360"/>
      </w:pPr>
      <w:rPr>
        <w:rFonts w:hint="default"/>
        <w:lang w:val="en-US" w:eastAsia="en-US" w:bidi="ar-SA"/>
      </w:rPr>
    </w:lvl>
  </w:abstractNum>
  <w:abstractNum w:abstractNumId="2" w15:restartNumberingAfterBreak="0">
    <w:nsid w:val="08A1429F"/>
    <w:multiLevelType w:val="hybridMultilevel"/>
    <w:tmpl w:val="5510A570"/>
    <w:lvl w:ilvl="0" w:tplc="F56A7544">
      <w:start w:val="1"/>
      <w:numFmt w:val="decimal"/>
      <w:lvlText w:val="%1."/>
      <w:lvlJc w:val="left"/>
      <w:pPr>
        <w:ind w:left="467" w:hanging="360"/>
      </w:pPr>
      <w:rPr>
        <w:rFonts w:hint="default"/>
      </w:rPr>
    </w:lvl>
    <w:lvl w:ilvl="1" w:tplc="04100019" w:tentative="1">
      <w:start w:val="1"/>
      <w:numFmt w:val="lowerLetter"/>
      <w:lvlText w:val="%2."/>
      <w:lvlJc w:val="left"/>
      <w:pPr>
        <w:ind w:left="1187" w:hanging="360"/>
      </w:pPr>
    </w:lvl>
    <w:lvl w:ilvl="2" w:tplc="0410001B" w:tentative="1">
      <w:start w:val="1"/>
      <w:numFmt w:val="lowerRoman"/>
      <w:lvlText w:val="%3."/>
      <w:lvlJc w:val="right"/>
      <w:pPr>
        <w:ind w:left="1907" w:hanging="180"/>
      </w:pPr>
    </w:lvl>
    <w:lvl w:ilvl="3" w:tplc="0410000F" w:tentative="1">
      <w:start w:val="1"/>
      <w:numFmt w:val="decimal"/>
      <w:lvlText w:val="%4."/>
      <w:lvlJc w:val="left"/>
      <w:pPr>
        <w:ind w:left="2627" w:hanging="360"/>
      </w:pPr>
    </w:lvl>
    <w:lvl w:ilvl="4" w:tplc="04100019" w:tentative="1">
      <w:start w:val="1"/>
      <w:numFmt w:val="lowerLetter"/>
      <w:lvlText w:val="%5."/>
      <w:lvlJc w:val="left"/>
      <w:pPr>
        <w:ind w:left="3347" w:hanging="360"/>
      </w:pPr>
    </w:lvl>
    <w:lvl w:ilvl="5" w:tplc="0410001B" w:tentative="1">
      <w:start w:val="1"/>
      <w:numFmt w:val="lowerRoman"/>
      <w:lvlText w:val="%6."/>
      <w:lvlJc w:val="right"/>
      <w:pPr>
        <w:ind w:left="4067" w:hanging="180"/>
      </w:pPr>
    </w:lvl>
    <w:lvl w:ilvl="6" w:tplc="0410000F" w:tentative="1">
      <w:start w:val="1"/>
      <w:numFmt w:val="decimal"/>
      <w:lvlText w:val="%7."/>
      <w:lvlJc w:val="left"/>
      <w:pPr>
        <w:ind w:left="4787" w:hanging="360"/>
      </w:pPr>
    </w:lvl>
    <w:lvl w:ilvl="7" w:tplc="04100019" w:tentative="1">
      <w:start w:val="1"/>
      <w:numFmt w:val="lowerLetter"/>
      <w:lvlText w:val="%8."/>
      <w:lvlJc w:val="left"/>
      <w:pPr>
        <w:ind w:left="5507" w:hanging="360"/>
      </w:pPr>
    </w:lvl>
    <w:lvl w:ilvl="8" w:tplc="0410001B" w:tentative="1">
      <w:start w:val="1"/>
      <w:numFmt w:val="lowerRoman"/>
      <w:lvlText w:val="%9."/>
      <w:lvlJc w:val="right"/>
      <w:pPr>
        <w:ind w:left="6227" w:hanging="180"/>
      </w:pPr>
    </w:lvl>
  </w:abstractNum>
  <w:abstractNum w:abstractNumId="3" w15:restartNumberingAfterBreak="0">
    <w:nsid w:val="0BD237A9"/>
    <w:multiLevelType w:val="hybridMultilevel"/>
    <w:tmpl w:val="1516637E"/>
    <w:lvl w:ilvl="0" w:tplc="04100011">
      <w:start w:val="1"/>
      <w:numFmt w:val="decimal"/>
      <w:lvlText w:val="%1)"/>
      <w:lvlJc w:val="left"/>
      <w:pPr>
        <w:ind w:left="1020" w:hanging="360"/>
      </w:pPr>
      <w:rPr>
        <w:rFonts w:hint="default"/>
      </w:rPr>
    </w:lvl>
    <w:lvl w:ilvl="1" w:tplc="04100003" w:tentative="1">
      <w:start w:val="1"/>
      <w:numFmt w:val="bullet"/>
      <w:lvlText w:val="o"/>
      <w:lvlJc w:val="left"/>
      <w:pPr>
        <w:ind w:left="1740" w:hanging="360"/>
      </w:pPr>
      <w:rPr>
        <w:rFonts w:ascii="Courier New" w:hAnsi="Courier New" w:cs="Courier New" w:hint="default"/>
      </w:rPr>
    </w:lvl>
    <w:lvl w:ilvl="2" w:tplc="04100005" w:tentative="1">
      <w:start w:val="1"/>
      <w:numFmt w:val="bullet"/>
      <w:lvlText w:val=""/>
      <w:lvlJc w:val="left"/>
      <w:pPr>
        <w:ind w:left="2460" w:hanging="360"/>
      </w:pPr>
      <w:rPr>
        <w:rFonts w:ascii="Wingdings" w:hAnsi="Wingdings" w:hint="default"/>
      </w:rPr>
    </w:lvl>
    <w:lvl w:ilvl="3" w:tplc="04100001" w:tentative="1">
      <w:start w:val="1"/>
      <w:numFmt w:val="bullet"/>
      <w:lvlText w:val=""/>
      <w:lvlJc w:val="left"/>
      <w:pPr>
        <w:ind w:left="3180" w:hanging="360"/>
      </w:pPr>
      <w:rPr>
        <w:rFonts w:ascii="Symbol" w:hAnsi="Symbol" w:hint="default"/>
      </w:rPr>
    </w:lvl>
    <w:lvl w:ilvl="4" w:tplc="04100003" w:tentative="1">
      <w:start w:val="1"/>
      <w:numFmt w:val="bullet"/>
      <w:lvlText w:val="o"/>
      <w:lvlJc w:val="left"/>
      <w:pPr>
        <w:ind w:left="3900" w:hanging="360"/>
      </w:pPr>
      <w:rPr>
        <w:rFonts w:ascii="Courier New" w:hAnsi="Courier New" w:cs="Courier New" w:hint="default"/>
      </w:rPr>
    </w:lvl>
    <w:lvl w:ilvl="5" w:tplc="04100005" w:tentative="1">
      <w:start w:val="1"/>
      <w:numFmt w:val="bullet"/>
      <w:lvlText w:val=""/>
      <w:lvlJc w:val="left"/>
      <w:pPr>
        <w:ind w:left="4620" w:hanging="360"/>
      </w:pPr>
      <w:rPr>
        <w:rFonts w:ascii="Wingdings" w:hAnsi="Wingdings" w:hint="default"/>
      </w:rPr>
    </w:lvl>
    <w:lvl w:ilvl="6" w:tplc="04100001" w:tentative="1">
      <w:start w:val="1"/>
      <w:numFmt w:val="bullet"/>
      <w:lvlText w:val=""/>
      <w:lvlJc w:val="left"/>
      <w:pPr>
        <w:ind w:left="5340" w:hanging="360"/>
      </w:pPr>
      <w:rPr>
        <w:rFonts w:ascii="Symbol" w:hAnsi="Symbol" w:hint="default"/>
      </w:rPr>
    </w:lvl>
    <w:lvl w:ilvl="7" w:tplc="04100003" w:tentative="1">
      <w:start w:val="1"/>
      <w:numFmt w:val="bullet"/>
      <w:lvlText w:val="o"/>
      <w:lvlJc w:val="left"/>
      <w:pPr>
        <w:ind w:left="6060" w:hanging="360"/>
      </w:pPr>
      <w:rPr>
        <w:rFonts w:ascii="Courier New" w:hAnsi="Courier New" w:cs="Courier New" w:hint="default"/>
      </w:rPr>
    </w:lvl>
    <w:lvl w:ilvl="8" w:tplc="04100005" w:tentative="1">
      <w:start w:val="1"/>
      <w:numFmt w:val="bullet"/>
      <w:lvlText w:val=""/>
      <w:lvlJc w:val="left"/>
      <w:pPr>
        <w:ind w:left="6780" w:hanging="360"/>
      </w:pPr>
      <w:rPr>
        <w:rFonts w:ascii="Wingdings" w:hAnsi="Wingdings" w:hint="default"/>
      </w:rPr>
    </w:lvl>
  </w:abstractNum>
  <w:abstractNum w:abstractNumId="4" w15:restartNumberingAfterBreak="0">
    <w:nsid w:val="0BE74AEF"/>
    <w:multiLevelType w:val="hybridMultilevel"/>
    <w:tmpl w:val="C11E3768"/>
    <w:lvl w:ilvl="0" w:tplc="ED98689E">
      <w:start w:val="1"/>
      <w:numFmt w:val="decimal"/>
      <w:lvlText w:val="%1)"/>
      <w:lvlJc w:val="left"/>
      <w:pPr>
        <w:ind w:left="467" w:hanging="360"/>
      </w:pPr>
      <w:rPr>
        <w:rFonts w:hint="default"/>
        <w:u w:val="none"/>
      </w:rPr>
    </w:lvl>
    <w:lvl w:ilvl="1" w:tplc="04100019" w:tentative="1">
      <w:start w:val="1"/>
      <w:numFmt w:val="lowerLetter"/>
      <w:lvlText w:val="%2."/>
      <w:lvlJc w:val="left"/>
      <w:pPr>
        <w:ind w:left="1187" w:hanging="360"/>
      </w:pPr>
    </w:lvl>
    <w:lvl w:ilvl="2" w:tplc="0410001B" w:tentative="1">
      <w:start w:val="1"/>
      <w:numFmt w:val="lowerRoman"/>
      <w:lvlText w:val="%3."/>
      <w:lvlJc w:val="right"/>
      <w:pPr>
        <w:ind w:left="1907" w:hanging="180"/>
      </w:pPr>
    </w:lvl>
    <w:lvl w:ilvl="3" w:tplc="0410000F" w:tentative="1">
      <w:start w:val="1"/>
      <w:numFmt w:val="decimal"/>
      <w:lvlText w:val="%4."/>
      <w:lvlJc w:val="left"/>
      <w:pPr>
        <w:ind w:left="2627" w:hanging="360"/>
      </w:pPr>
    </w:lvl>
    <w:lvl w:ilvl="4" w:tplc="04100019" w:tentative="1">
      <w:start w:val="1"/>
      <w:numFmt w:val="lowerLetter"/>
      <w:lvlText w:val="%5."/>
      <w:lvlJc w:val="left"/>
      <w:pPr>
        <w:ind w:left="3347" w:hanging="360"/>
      </w:pPr>
    </w:lvl>
    <w:lvl w:ilvl="5" w:tplc="0410001B" w:tentative="1">
      <w:start w:val="1"/>
      <w:numFmt w:val="lowerRoman"/>
      <w:lvlText w:val="%6."/>
      <w:lvlJc w:val="right"/>
      <w:pPr>
        <w:ind w:left="4067" w:hanging="180"/>
      </w:pPr>
    </w:lvl>
    <w:lvl w:ilvl="6" w:tplc="0410000F" w:tentative="1">
      <w:start w:val="1"/>
      <w:numFmt w:val="decimal"/>
      <w:lvlText w:val="%7."/>
      <w:lvlJc w:val="left"/>
      <w:pPr>
        <w:ind w:left="4787" w:hanging="360"/>
      </w:pPr>
    </w:lvl>
    <w:lvl w:ilvl="7" w:tplc="04100019" w:tentative="1">
      <w:start w:val="1"/>
      <w:numFmt w:val="lowerLetter"/>
      <w:lvlText w:val="%8."/>
      <w:lvlJc w:val="left"/>
      <w:pPr>
        <w:ind w:left="5507" w:hanging="360"/>
      </w:pPr>
    </w:lvl>
    <w:lvl w:ilvl="8" w:tplc="0410001B" w:tentative="1">
      <w:start w:val="1"/>
      <w:numFmt w:val="lowerRoman"/>
      <w:lvlText w:val="%9."/>
      <w:lvlJc w:val="right"/>
      <w:pPr>
        <w:ind w:left="6227" w:hanging="180"/>
      </w:pPr>
    </w:lvl>
  </w:abstractNum>
  <w:abstractNum w:abstractNumId="5" w15:restartNumberingAfterBreak="0">
    <w:nsid w:val="0E742130"/>
    <w:multiLevelType w:val="multilevel"/>
    <w:tmpl w:val="D226B45A"/>
    <w:lvl w:ilvl="0">
      <w:start w:val="7"/>
      <w:numFmt w:val="decimal"/>
      <w:lvlText w:val="%1"/>
      <w:lvlJc w:val="left"/>
      <w:pPr>
        <w:ind w:left="1020" w:hanging="720"/>
      </w:pPr>
      <w:rPr>
        <w:rFonts w:hint="default"/>
        <w:lang w:val="en-US" w:eastAsia="en-US" w:bidi="ar-SA"/>
      </w:rPr>
    </w:lvl>
    <w:lvl w:ilvl="1">
      <w:start w:val="1"/>
      <w:numFmt w:val="decimal"/>
      <w:lvlText w:val="%1.%2"/>
      <w:lvlJc w:val="left"/>
      <w:pPr>
        <w:ind w:left="1020" w:hanging="720"/>
      </w:pPr>
      <w:rPr>
        <w:rFonts w:ascii="Times New Roman" w:eastAsia="Times New Roman" w:hAnsi="Times New Roman" w:cs="Times New Roman" w:hint="default"/>
        <w:spacing w:val="-1"/>
        <w:w w:val="99"/>
        <w:sz w:val="24"/>
        <w:szCs w:val="24"/>
        <w:lang w:val="en-US" w:eastAsia="en-US" w:bidi="ar-SA"/>
      </w:rPr>
    </w:lvl>
    <w:lvl w:ilvl="2">
      <w:start w:val="1"/>
      <w:numFmt w:val="decimal"/>
      <w:lvlText w:val="%3)"/>
      <w:lvlJc w:val="left"/>
      <w:pPr>
        <w:ind w:left="1020" w:hanging="360"/>
      </w:pPr>
      <w:rPr>
        <w:rFonts w:hint="default"/>
        <w:spacing w:val="-30"/>
        <w:w w:val="99"/>
        <w:sz w:val="24"/>
        <w:szCs w:val="24"/>
        <w:lang w:val="en-US" w:eastAsia="en-US" w:bidi="ar-SA"/>
      </w:rPr>
    </w:lvl>
    <w:lvl w:ilvl="3">
      <w:numFmt w:val="bullet"/>
      <w:lvlText w:val="•"/>
      <w:lvlJc w:val="left"/>
      <w:pPr>
        <w:ind w:left="3894" w:hanging="360"/>
      </w:pPr>
      <w:rPr>
        <w:rFonts w:hint="default"/>
        <w:lang w:val="en-US" w:eastAsia="en-US" w:bidi="ar-SA"/>
      </w:rPr>
    </w:lvl>
    <w:lvl w:ilvl="4">
      <w:numFmt w:val="bullet"/>
      <w:lvlText w:val="•"/>
      <w:lvlJc w:val="left"/>
      <w:pPr>
        <w:ind w:left="4852" w:hanging="360"/>
      </w:pPr>
      <w:rPr>
        <w:rFonts w:hint="default"/>
        <w:lang w:val="en-US" w:eastAsia="en-US" w:bidi="ar-SA"/>
      </w:rPr>
    </w:lvl>
    <w:lvl w:ilvl="5">
      <w:numFmt w:val="bullet"/>
      <w:lvlText w:val="•"/>
      <w:lvlJc w:val="left"/>
      <w:pPr>
        <w:ind w:left="5810" w:hanging="360"/>
      </w:pPr>
      <w:rPr>
        <w:rFonts w:hint="default"/>
        <w:lang w:val="en-US" w:eastAsia="en-US" w:bidi="ar-SA"/>
      </w:rPr>
    </w:lvl>
    <w:lvl w:ilvl="6">
      <w:numFmt w:val="bullet"/>
      <w:lvlText w:val="•"/>
      <w:lvlJc w:val="left"/>
      <w:pPr>
        <w:ind w:left="6768" w:hanging="360"/>
      </w:pPr>
      <w:rPr>
        <w:rFonts w:hint="default"/>
        <w:lang w:val="en-US" w:eastAsia="en-US" w:bidi="ar-SA"/>
      </w:rPr>
    </w:lvl>
    <w:lvl w:ilvl="7">
      <w:numFmt w:val="bullet"/>
      <w:lvlText w:val="•"/>
      <w:lvlJc w:val="left"/>
      <w:pPr>
        <w:ind w:left="7726" w:hanging="360"/>
      </w:pPr>
      <w:rPr>
        <w:rFonts w:hint="default"/>
        <w:lang w:val="en-US" w:eastAsia="en-US" w:bidi="ar-SA"/>
      </w:rPr>
    </w:lvl>
    <w:lvl w:ilvl="8">
      <w:numFmt w:val="bullet"/>
      <w:lvlText w:val="•"/>
      <w:lvlJc w:val="left"/>
      <w:pPr>
        <w:ind w:left="8684" w:hanging="360"/>
      </w:pPr>
      <w:rPr>
        <w:rFonts w:hint="default"/>
        <w:lang w:val="en-US" w:eastAsia="en-US" w:bidi="ar-SA"/>
      </w:rPr>
    </w:lvl>
  </w:abstractNum>
  <w:abstractNum w:abstractNumId="6" w15:restartNumberingAfterBreak="0">
    <w:nsid w:val="0EC54CC7"/>
    <w:multiLevelType w:val="multilevel"/>
    <w:tmpl w:val="847E3A64"/>
    <w:lvl w:ilvl="0">
      <w:start w:val="5"/>
      <w:numFmt w:val="decimal"/>
      <w:lvlText w:val="%1"/>
      <w:lvlJc w:val="left"/>
      <w:pPr>
        <w:ind w:left="1020" w:hanging="720"/>
      </w:pPr>
      <w:rPr>
        <w:rFonts w:hint="default"/>
        <w:lang w:val="en-US" w:eastAsia="en-US" w:bidi="ar-SA"/>
      </w:rPr>
    </w:lvl>
    <w:lvl w:ilvl="1">
      <w:start w:val="1"/>
      <w:numFmt w:val="decimal"/>
      <w:lvlText w:val="%1.%2"/>
      <w:lvlJc w:val="left"/>
      <w:pPr>
        <w:ind w:left="1020" w:hanging="720"/>
      </w:pPr>
      <w:rPr>
        <w:rFonts w:ascii="Times New Roman" w:eastAsia="Times New Roman" w:hAnsi="Times New Roman" w:cs="Times New Roman" w:hint="default"/>
        <w:spacing w:val="-3"/>
        <w:w w:val="99"/>
        <w:sz w:val="24"/>
        <w:szCs w:val="24"/>
        <w:lang w:val="en-US" w:eastAsia="en-US" w:bidi="ar-SA"/>
      </w:rPr>
    </w:lvl>
    <w:lvl w:ilvl="2">
      <w:start w:val="1"/>
      <w:numFmt w:val="decimal"/>
      <w:lvlText w:val="%1.%2.%3"/>
      <w:lvlJc w:val="left"/>
      <w:pPr>
        <w:ind w:left="1020" w:hanging="720"/>
      </w:pPr>
      <w:rPr>
        <w:rFonts w:ascii="Times New Roman" w:eastAsia="Times New Roman" w:hAnsi="Times New Roman" w:cs="Times New Roman" w:hint="default"/>
        <w:i/>
        <w:spacing w:val="-2"/>
        <w:w w:val="99"/>
        <w:sz w:val="24"/>
        <w:szCs w:val="24"/>
        <w:lang w:val="en-US" w:eastAsia="en-US" w:bidi="ar-SA"/>
      </w:rPr>
    </w:lvl>
    <w:lvl w:ilvl="3">
      <w:start w:val="1"/>
      <w:numFmt w:val="decimal"/>
      <w:lvlText w:val="%4)"/>
      <w:lvlJc w:val="left"/>
      <w:pPr>
        <w:ind w:left="1020" w:hanging="360"/>
      </w:pPr>
      <w:rPr>
        <w:rFonts w:hint="default"/>
        <w:spacing w:val="-2"/>
        <w:w w:val="99"/>
        <w:sz w:val="24"/>
        <w:szCs w:val="24"/>
        <w:lang w:val="en-US" w:eastAsia="en-US" w:bidi="ar-SA"/>
      </w:rPr>
    </w:lvl>
    <w:lvl w:ilvl="4">
      <w:numFmt w:val="bullet"/>
      <w:lvlText w:val="•"/>
      <w:lvlJc w:val="left"/>
      <w:pPr>
        <w:ind w:left="4852" w:hanging="360"/>
      </w:pPr>
      <w:rPr>
        <w:rFonts w:hint="default"/>
        <w:lang w:val="en-US" w:eastAsia="en-US" w:bidi="ar-SA"/>
      </w:rPr>
    </w:lvl>
    <w:lvl w:ilvl="5">
      <w:numFmt w:val="bullet"/>
      <w:lvlText w:val="•"/>
      <w:lvlJc w:val="left"/>
      <w:pPr>
        <w:ind w:left="5810" w:hanging="360"/>
      </w:pPr>
      <w:rPr>
        <w:rFonts w:hint="default"/>
        <w:lang w:val="en-US" w:eastAsia="en-US" w:bidi="ar-SA"/>
      </w:rPr>
    </w:lvl>
    <w:lvl w:ilvl="6">
      <w:numFmt w:val="bullet"/>
      <w:lvlText w:val="•"/>
      <w:lvlJc w:val="left"/>
      <w:pPr>
        <w:ind w:left="6768" w:hanging="360"/>
      </w:pPr>
      <w:rPr>
        <w:rFonts w:hint="default"/>
        <w:lang w:val="en-US" w:eastAsia="en-US" w:bidi="ar-SA"/>
      </w:rPr>
    </w:lvl>
    <w:lvl w:ilvl="7">
      <w:numFmt w:val="bullet"/>
      <w:lvlText w:val="•"/>
      <w:lvlJc w:val="left"/>
      <w:pPr>
        <w:ind w:left="7726" w:hanging="360"/>
      </w:pPr>
      <w:rPr>
        <w:rFonts w:hint="default"/>
        <w:lang w:val="en-US" w:eastAsia="en-US" w:bidi="ar-SA"/>
      </w:rPr>
    </w:lvl>
    <w:lvl w:ilvl="8">
      <w:numFmt w:val="bullet"/>
      <w:lvlText w:val="•"/>
      <w:lvlJc w:val="left"/>
      <w:pPr>
        <w:ind w:left="8684" w:hanging="360"/>
      </w:pPr>
      <w:rPr>
        <w:rFonts w:hint="default"/>
        <w:lang w:val="en-US" w:eastAsia="en-US" w:bidi="ar-SA"/>
      </w:rPr>
    </w:lvl>
  </w:abstractNum>
  <w:abstractNum w:abstractNumId="7" w15:restartNumberingAfterBreak="0">
    <w:nsid w:val="0ECA0934"/>
    <w:multiLevelType w:val="hybridMultilevel"/>
    <w:tmpl w:val="784EA916"/>
    <w:lvl w:ilvl="0" w:tplc="40B483B6">
      <w:numFmt w:val="bullet"/>
      <w:lvlText w:val=""/>
      <w:lvlJc w:val="left"/>
      <w:pPr>
        <w:ind w:left="392" w:hanging="284"/>
      </w:pPr>
      <w:rPr>
        <w:rFonts w:ascii="Symbol" w:eastAsia="Symbol" w:hAnsi="Symbol" w:cs="Symbol" w:hint="default"/>
        <w:w w:val="100"/>
        <w:sz w:val="18"/>
        <w:szCs w:val="18"/>
        <w:lang w:val="en-US" w:eastAsia="en-US" w:bidi="ar-SA"/>
      </w:rPr>
    </w:lvl>
    <w:lvl w:ilvl="1" w:tplc="5F4C4E9E">
      <w:numFmt w:val="bullet"/>
      <w:lvlText w:val="•"/>
      <w:lvlJc w:val="left"/>
      <w:pPr>
        <w:ind w:left="756" w:hanging="284"/>
      </w:pPr>
      <w:rPr>
        <w:rFonts w:hint="default"/>
        <w:lang w:val="en-US" w:eastAsia="en-US" w:bidi="ar-SA"/>
      </w:rPr>
    </w:lvl>
    <w:lvl w:ilvl="2" w:tplc="5FB03D26">
      <w:numFmt w:val="bullet"/>
      <w:lvlText w:val="•"/>
      <w:lvlJc w:val="left"/>
      <w:pPr>
        <w:ind w:left="1113" w:hanging="284"/>
      </w:pPr>
      <w:rPr>
        <w:rFonts w:hint="default"/>
        <w:lang w:val="en-US" w:eastAsia="en-US" w:bidi="ar-SA"/>
      </w:rPr>
    </w:lvl>
    <w:lvl w:ilvl="3" w:tplc="41A6071A">
      <w:numFmt w:val="bullet"/>
      <w:lvlText w:val="•"/>
      <w:lvlJc w:val="left"/>
      <w:pPr>
        <w:ind w:left="1469" w:hanging="284"/>
      </w:pPr>
      <w:rPr>
        <w:rFonts w:hint="default"/>
        <w:lang w:val="en-US" w:eastAsia="en-US" w:bidi="ar-SA"/>
      </w:rPr>
    </w:lvl>
    <w:lvl w:ilvl="4" w:tplc="CC8A506C">
      <w:numFmt w:val="bullet"/>
      <w:lvlText w:val="•"/>
      <w:lvlJc w:val="left"/>
      <w:pPr>
        <w:ind w:left="1826" w:hanging="284"/>
      </w:pPr>
      <w:rPr>
        <w:rFonts w:hint="default"/>
        <w:lang w:val="en-US" w:eastAsia="en-US" w:bidi="ar-SA"/>
      </w:rPr>
    </w:lvl>
    <w:lvl w:ilvl="5" w:tplc="D8944674">
      <w:numFmt w:val="bullet"/>
      <w:lvlText w:val="•"/>
      <w:lvlJc w:val="left"/>
      <w:pPr>
        <w:ind w:left="2182" w:hanging="284"/>
      </w:pPr>
      <w:rPr>
        <w:rFonts w:hint="default"/>
        <w:lang w:val="en-US" w:eastAsia="en-US" w:bidi="ar-SA"/>
      </w:rPr>
    </w:lvl>
    <w:lvl w:ilvl="6" w:tplc="37D8E552">
      <w:numFmt w:val="bullet"/>
      <w:lvlText w:val="•"/>
      <w:lvlJc w:val="left"/>
      <w:pPr>
        <w:ind w:left="2539" w:hanging="284"/>
      </w:pPr>
      <w:rPr>
        <w:rFonts w:hint="default"/>
        <w:lang w:val="en-US" w:eastAsia="en-US" w:bidi="ar-SA"/>
      </w:rPr>
    </w:lvl>
    <w:lvl w:ilvl="7" w:tplc="3E025884">
      <w:numFmt w:val="bullet"/>
      <w:lvlText w:val="•"/>
      <w:lvlJc w:val="left"/>
      <w:pPr>
        <w:ind w:left="2895" w:hanging="284"/>
      </w:pPr>
      <w:rPr>
        <w:rFonts w:hint="default"/>
        <w:lang w:val="en-US" w:eastAsia="en-US" w:bidi="ar-SA"/>
      </w:rPr>
    </w:lvl>
    <w:lvl w:ilvl="8" w:tplc="160E72D6">
      <w:numFmt w:val="bullet"/>
      <w:lvlText w:val="•"/>
      <w:lvlJc w:val="left"/>
      <w:pPr>
        <w:ind w:left="3252" w:hanging="284"/>
      </w:pPr>
      <w:rPr>
        <w:rFonts w:hint="default"/>
        <w:lang w:val="en-US" w:eastAsia="en-US" w:bidi="ar-SA"/>
      </w:rPr>
    </w:lvl>
  </w:abstractNum>
  <w:abstractNum w:abstractNumId="8" w15:restartNumberingAfterBreak="0">
    <w:nsid w:val="0EDE1431"/>
    <w:multiLevelType w:val="hybridMultilevel"/>
    <w:tmpl w:val="B882D11A"/>
    <w:lvl w:ilvl="0" w:tplc="04100011">
      <w:start w:val="1"/>
      <w:numFmt w:val="decimal"/>
      <w:lvlText w:val="%1)"/>
      <w:lvlJc w:val="left"/>
      <w:pPr>
        <w:ind w:left="1380" w:hanging="360"/>
      </w:pPr>
    </w:lvl>
    <w:lvl w:ilvl="1" w:tplc="04100019" w:tentative="1">
      <w:start w:val="1"/>
      <w:numFmt w:val="lowerLetter"/>
      <w:lvlText w:val="%2."/>
      <w:lvlJc w:val="left"/>
      <w:pPr>
        <w:ind w:left="2100" w:hanging="360"/>
      </w:pPr>
    </w:lvl>
    <w:lvl w:ilvl="2" w:tplc="0410001B" w:tentative="1">
      <w:start w:val="1"/>
      <w:numFmt w:val="lowerRoman"/>
      <w:lvlText w:val="%3."/>
      <w:lvlJc w:val="right"/>
      <w:pPr>
        <w:ind w:left="2820" w:hanging="180"/>
      </w:pPr>
    </w:lvl>
    <w:lvl w:ilvl="3" w:tplc="0410000F" w:tentative="1">
      <w:start w:val="1"/>
      <w:numFmt w:val="decimal"/>
      <w:lvlText w:val="%4."/>
      <w:lvlJc w:val="left"/>
      <w:pPr>
        <w:ind w:left="3540" w:hanging="360"/>
      </w:pPr>
    </w:lvl>
    <w:lvl w:ilvl="4" w:tplc="04100019" w:tentative="1">
      <w:start w:val="1"/>
      <w:numFmt w:val="lowerLetter"/>
      <w:lvlText w:val="%5."/>
      <w:lvlJc w:val="left"/>
      <w:pPr>
        <w:ind w:left="4260" w:hanging="360"/>
      </w:pPr>
    </w:lvl>
    <w:lvl w:ilvl="5" w:tplc="0410001B" w:tentative="1">
      <w:start w:val="1"/>
      <w:numFmt w:val="lowerRoman"/>
      <w:lvlText w:val="%6."/>
      <w:lvlJc w:val="right"/>
      <w:pPr>
        <w:ind w:left="4980" w:hanging="180"/>
      </w:pPr>
    </w:lvl>
    <w:lvl w:ilvl="6" w:tplc="0410000F" w:tentative="1">
      <w:start w:val="1"/>
      <w:numFmt w:val="decimal"/>
      <w:lvlText w:val="%7."/>
      <w:lvlJc w:val="left"/>
      <w:pPr>
        <w:ind w:left="5700" w:hanging="360"/>
      </w:pPr>
    </w:lvl>
    <w:lvl w:ilvl="7" w:tplc="04100019" w:tentative="1">
      <w:start w:val="1"/>
      <w:numFmt w:val="lowerLetter"/>
      <w:lvlText w:val="%8."/>
      <w:lvlJc w:val="left"/>
      <w:pPr>
        <w:ind w:left="6420" w:hanging="360"/>
      </w:pPr>
    </w:lvl>
    <w:lvl w:ilvl="8" w:tplc="0410001B" w:tentative="1">
      <w:start w:val="1"/>
      <w:numFmt w:val="lowerRoman"/>
      <w:lvlText w:val="%9."/>
      <w:lvlJc w:val="right"/>
      <w:pPr>
        <w:ind w:left="7140" w:hanging="180"/>
      </w:pPr>
    </w:lvl>
  </w:abstractNum>
  <w:abstractNum w:abstractNumId="9" w15:restartNumberingAfterBreak="0">
    <w:nsid w:val="10BC3784"/>
    <w:multiLevelType w:val="multilevel"/>
    <w:tmpl w:val="0D5035FE"/>
    <w:lvl w:ilvl="0">
      <w:start w:val="1"/>
      <w:numFmt w:val="decimal"/>
      <w:lvlText w:val="%1)"/>
      <w:lvlJc w:val="left"/>
      <w:pPr>
        <w:ind w:left="1133" w:hanging="480"/>
      </w:pPr>
      <w:rPr>
        <w:rFonts w:hint="default"/>
      </w:rPr>
    </w:lvl>
    <w:lvl w:ilvl="1">
      <w:start w:val="1"/>
      <w:numFmt w:val="decimal"/>
      <w:lvlText w:val="%1.%2"/>
      <w:lvlJc w:val="left"/>
      <w:pPr>
        <w:ind w:left="1133" w:hanging="480"/>
      </w:pPr>
      <w:rPr>
        <w:rFonts w:hint="default"/>
      </w:rPr>
    </w:lvl>
    <w:lvl w:ilvl="2">
      <w:start w:val="1"/>
      <w:numFmt w:val="decimal"/>
      <w:lvlText w:val="%1.%2.%3"/>
      <w:lvlJc w:val="left"/>
      <w:pPr>
        <w:ind w:left="1373" w:hanging="720"/>
      </w:pPr>
      <w:rPr>
        <w:rFonts w:hint="default"/>
      </w:rPr>
    </w:lvl>
    <w:lvl w:ilvl="3">
      <w:start w:val="1"/>
      <w:numFmt w:val="decimal"/>
      <w:lvlText w:val="%1.%2.%3.%4"/>
      <w:lvlJc w:val="left"/>
      <w:pPr>
        <w:ind w:left="1373" w:hanging="720"/>
      </w:pPr>
      <w:rPr>
        <w:rFonts w:hint="default"/>
      </w:rPr>
    </w:lvl>
    <w:lvl w:ilvl="4">
      <w:start w:val="1"/>
      <w:numFmt w:val="decimal"/>
      <w:lvlText w:val="%1.%2.%3.%4.%5"/>
      <w:lvlJc w:val="left"/>
      <w:pPr>
        <w:ind w:left="1733" w:hanging="1080"/>
      </w:pPr>
      <w:rPr>
        <w:rFonts w:hint="default"/>
      </w:rPr>
    </w:lvl>
    <w:lvl w:ilvl="5">
      <w:start w:val="1"/>
      <w:numFmt w:val="decimal"/>
      <w:lvlText w:val="%1.%2.%3.%4.%5.%6"/>
      <w:lvlJc w:val="left"/>
      <w:pPr>
        <w:ind w:left="1733" w:hanging="1080"/>
      </w:pPr>
      <w:rPr>
        <w:rFonts w:hint="default"/>
      </w:rPr>
    </w:lvl>
    <w:lvl w:ilvl="6">
      <w:start w:val="1"/>
      <w:numFmt w:val="decimal"/>
      <w:lvlText w:val="%1.%2.%3.%4.%5.%6.%7"/>
      <w:lvlJc w:val="left"/>
      <w:pPr>
        <w:ind w:left="2093" w:hanging="1440"/>
      </w:pPr>
      <w:rPr>
        <w:rFonts w:hint="default"/>
      </w:rPr>
    </w:lvl>
    <w:lvl w:ilvl="7">
      <w:start w:val="1"/>
      <w:numFmt w:val="decimal"/>
      <w:lvlText w:val="%1.%2.%3.%4.%5.%6.%7.%8"/>
      <w:lvlJc w:val="left"/>
      <w:pPr>
        <w:ind w:left="2093" w:hanging="1440"/>
      </w:pPr>
      <w:rPr>
        <w:rFonts w:hint="default"/>
      </w:rPr>
    </w:lvl>
    <w:lvl w:ilvl="8">
      <w:start w:val="1"/>
      <w:numFmt w:val="decimal"/>
      <w:lvlText w:val="%1.%2.%3.%4.%5.%6.%7.%8.%9"/>
      <w:lvlJc w:val="left"/>
      <w:pPr>
        <w:ind w:left="2453" w:hanging="1800"/>
      </w:pPr>
      <w:rPr>
        <w:rFonts w:hint="default"/>
      </w:rPr>
    </w:lvl>
  </w:abstractNum>
  <w:abstractNum w:abstractNumId="10" w15:restartNumberingAfterBreak="0">
    <w:nsid w:val="135267CB"/>
    <w:multiLevelType w:val="hybridMultilevel"/>
    <w:tmpl w:val="26828B8E"/>
    <w:lvl w:ilvl="0" w:tplc="A38CE42C">
      <w:start w:val="1"/>
      <w:numFmt w:val="decimal"/>
      <w:lvlText w:val="%1)"/>
      <w:lvlJc w:val="left"/>
      <w:pPr>
        <w:ind w:left="660" w:hanging="360"/>
      </w:pPr>
      <w:rPr>
        <w:rFonts w:hint="default"/>
      </w:rPr>
    </w:lvl>
    <w:lvl w:ilvl="1" w:tplc="04100019" w:tentative="1">
      <w:start w:val="1"/>
      <w:numFmt w:val="lowerLetter"/>
      <w:lvlText w:val="%2."/>
      <w:lvlJc w:val="left"/>
      <w:pPr>
        <w:ind w:left="1380" w:hanging="360"/>
      </w:pPr>
    </w:lvl>
    <w:lvl w:ilvl="2" w:tplc="0410001B" w:tentative="1">
      <w:start w:val="1"/>
      <w:numFmt w:val="lowerRoman"/>
      <w:lvlText w:val="%3."/>
      <w:lvlJc w:val="right"/>
      <w:pPr>
        <w:ind w:left="2100" w:hanging="180"/>
      </w:pPr>
    </w:lvl>
    <w:lvl w:ilvl="3" w:tplc="0410000F" w:tentative="1">
      <w:start w:val="1"/>
      <w:numFmt w:val="decimal"/>
      <w:lvlText w:val="%4."/>
      <w:lvlJc w:val="left"/>
      <w:pPr>
        <w:ind w:left="2820" w:hanging="360"/>
      </w:pPr>
    </w:lvl>
    <w:lvl w:ilvl="4" w:tplc="04100019" w:tentative="1">
      <w:start w:val="1"/>
      <w:numFmt w:val="lowerLetter"/>
      <w:lvlText w:val="%5."/>
      <w:lvlJc w:val="left"/>
      <w:pPr>
        <w:ind w:left="3540" w:hanging="360"/>
      </w:pPr>
    </w:lvl>
    <w:lvl w:ilvl="5" w:tplc="0410001B" w:tentative="1">
      <w:start w:val="1"/>
      <w:numFmt w:val="lowerRoman"/>
      <w:lvlText w:val="%6."/>
      <w:lvlJc w:val="right"/>
      <w:pPr>
        <w:ind w:left="4260" w:hanging="180"/>
      </w:pPr>
    </w:lvl>
    <w:lvl w:ilvl="6" w:tplc="0410000F" w:tentative="1">
      <w:start w:val="1"/>
      <w:numFmt w:val="decimal"/>
      <w:lvlText w:val="%7."/>
      <w:lvlJc w:val="left"/>
      <w:pPr>
        <w:ind w:left="4980" w:hanging="360"/>
      </w:pPr>
    </w:lvl>
    <w:lvl w:ilvl="7" w:tplc="04100019" w:tentative="1">
      <w:start w:val="1"/>
      <w:numFmt w:val="lowerLetter"/>
      <w:lvlText w:val="%8."/>
      <w:lvlJc w:val="left"/>
      <w:pPr>
        <w:ind w:left="5700" w:hanging="360"/>
      </w:pPr>
    </w:lvl>
    <w:lvl w:ilvl="8" w:tplc="0410001B" w:tentative="1">
      <w:start w:val="1"/>
      <w:numFmt w:val="lowerRoman"/>
      <w:lvlText w:val="%9."/>
      <w:lvlJc w:val="right"/>
      <w:pPr>
        <w:ind w:left="6420" w:hanging="180"/>
      </w:pPr>
    </w:lvl>
  </w:abstractNum>
  <w:abstractNum w:abstractNumId="11" w15:restartNumberingAfterBreak="0">
    <w:nsid w:val="153F47B7"/>
    <w:multiLevelType w:val="hybridMultilevel"/>
    <w:tmpl w:val="0B423E8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79E404D"/>
    <w:multiLevelType w:val="hybridMultilevel"/>
    <w:tmpl w:val="1CB23920"/>
    <w:lvl w:ilvl="0" w:tplc="04100011">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3" w15:restartNumberingAfterBreak="0">
    <w:nsid w:val="17B8333C"/>
    <w:multiLevelType w:val="hybridMultilevel"/>
    <w:tmpl w:val="7B9205A2"/>
    <w:lvl w:ilvl="0" w:tplc="E3888CC0">
      <w:numFmt w:val="bullet"/>
      <w:lvlText w:val=""/>
      <w:lvlJc w:val="left"/>
      <w:pPr>
        <w:ind w:left="1020" w:hanging="360"/>
      </w:pPr>
      <w:rPr>
        <w:rFonts w:hint="default"/>
        <w:w w:val="100"/>
        <w:lang w:val="en-US" w:eastAsia="en-US" w:bidi="ar-SA"/>
      </w:rPr>
    </w:lvl>
    <w:lvl w:ilvl="1" w:tplc="4F6C791C">
      <w:numFmt w:val="bullet"/>
      <w:lvlText w:val="-"/>
      <w:lvlJc w:val="left"/>
      <w:pPr>
        <w:ind w:left="1978" w:hanging="360"/>
      </w:pPr>
      <w:rPr>
        <w:rFonts w:ascii="Times New Roman" w:eastAsia="Times New Roman" w:hAnsi="Times New Roman" w:cs="Times New Roman" w:hint="default"/>
        <w:spacing w:val="-30"/>
        <w:w w:val="99"/>
        <w:sz w:val="24"/>
        <w:szCs w:val="24"/>
        <w:lang w:val="en-US" w:eastAsia="en-US" w:bidi="ar-SA"/>
      </w:rPr>
    </w:lvl>
    <w:lvl w:ilvl="2" w:tplc="DF28B55E">
      <w:numFmt w:val="bullet"/>
      <w:lvlText w:val="•"/>
      <w:lvlJc w:val="left"/>
      <w:pPr>
        <w:ind w:left="2936" w:hanging="360"/>
      </w:pPr>
      <w:rPr>
        <w:rFonts w:hint="default"/>
        <w:lang w:val="en-US" w:eastAsia="en-US" w:bidi="ar-SA"/>
      </w:rPr>
    </w:lvl>
    <w:lvl w:ilvl="3" w:tplc="707E2E76">
      <w:numFmt w:val="bullet"/>
      <w:lvlText w:val="•"/>
      <w:lvlJc w:val="left"/>
      <w:pPr>
        <w:ind w:left="3894" w:hanging="360"/>
      </w:pPr>
      <w:rPr>
        <w:rFonts w:hint="default"/>
        <w:lang w:val="en-US" w:eastAsia="en-US" w:bidi="ar-SA"/>
      </w:rPr>
    </w:lvl>
    <w:lvl w:ilvl="4" w:tplc="E6A616C6">
      <w:numFmt w:val="bullet"/>
      <w:lvlText w:val="•"/>
      <w:lvlJc w:val="left"/>
      <w:pPr>
        <w:ind w:left="4852" w:hanging="360"/>
      </w:pPr>
      <w:rPr>
        <w:rFonts w:hint="default"/>
        <w:lang w:val="en-US" w:eastAsia="en-US" w:bidi="ar-SA"/>
      </w:rPr>
    </w:lvl>
    <w:lvl w:ilvl="5" w:tplc="326225F0">
      <w:numFmt w:val="bullet"/>
      <w:lvlText w:val="•"/>
      <w:lvlJc w:val="left"/>
      <w:pPr>
        <w:ind w:left="5810" w:hanging="360"/>
      </w:pPr>
      <w:rPr>
        <w:rFonts w:hint="default"/>
        <w:lang w:val="en-US" w:eastAsia="en-US" w:bidi="ar-SA"/>
      </w:rPr>
    </w:lvl>
    <w:lvl w:ilvl="6" w:tplc="E306E0AC">
      <w:numFmt w:val="bullet"/>
      <w:lvlText w:val="•"/>
      <w:lvlJc w:val="left"/>
      <w:pPr>
        <w:ind w:left="6768" w:hanging="360"/>
      </w:pPr>
      <w:rPr>
        <w:rFonts w:hint="default"/>
        <w:lang w:val="en-US" w:eastAsia="en-US" w:bidi="ar-SA"/>
      </w:rPr>
    </w:lvl>
    <w:lvl w:ilvl="7" w:tplc="E7D217AA">
      <w:numFmt w:val="bullet"/>
      <w:lvlText w:val="•"/>
      <w:lvlJc w:val="left"/>
      <w:pPr>
        <w:ind w:left="7726" w:hanging="360"/>
      </w:pPr>
      <w:rPr>
        <w:rFonts w:hint="default"/>
        <w:lang w:val="en-US" w:eastAsia="en-US" w:bidi="ar-SA"/>
      </w:rPr>
    </w:lvl>
    <w:lvl w:ilvl="8" w:tplc="5E0440C0">
      <w:numFmt w:val="bullet"/>
      <w:lvlText w:val="•"/>
      <w:lvlJc w:val="left"/>
      <w:pPr>
        <w:ind w:left="8684" w:hanging="360"/>
      </w:pPr>
      <w:rPr>
        <w:rFonts w:hint="default"/>
        <w:lang w:val="en-US" w:eastAsia="en-US" w:bidi="ar-SA"/>
      </w:rPr>
    </w:lvl>
  </w:abstractNum>
  <w:abstractNum w:abstractNumId="14" w15:restartNumberingAfterBreak="0">
    <w:nsid w:val="17EB396F"/>
    <w:multiLevelType w:val="hybridMultilevel"/>
    <w:tmpl w:val="3E46593E"/>
    <w:lvl w:ilvl="0" w:tplc="04100011">
      <w:start w:val="1"/>
      <w:numFmt w:val="decimal"/>
      <w:lvlText w:val="%1)"/>
      <w:lvlJc w:val="left"/>
      <w:pPr>
        <w:ind w:left="1004" w:hanging="360"/>
      </w:pPr>
      <w:rPr>
        <w:rFont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5" w15:restartNumberingAfterBreak="0">
    <w:nsid w:val="1C180976"/>
    <w:multiLevelType w:val="hybridMultilevel"/>
    <w:tmpl w:val="6A860D32"/>
    <w:lvl w:ilvl="0" w:tplc="04100011">
      <w:start w:val="1"/>
      <w:numFmt w:val="decimal"/>
      <w:lvlText w:val="%1)"/>
      <w:lvlJc w:val="left"/>
      <w:pPr>
        <w:ind w:left="1020" w:hanging="360"/>
      </w:pPr>
      <w:rPr>
        <w:rFonts w:hint="default"/>
        <w:w w:val="100"/>
        <w:sz w:val="24"/>
        <w:szCs w:val="24"/>
        <w:lang w:val="en-US" w:eastAsia="en-US" w:bidi="ar-SA"/>
      </w:rPr>
    </w:lvl>
    <w:lvl w:ilvl="1" w:tplc="E05001AE">
      <w:numFmt w:val="bullet"/>
      <w:lvlText w:val="•"/>
      <w:lvlJc w:val="left"/>
      <w:pPr>
        <w:ind w:left="1978" w:hanging="360"/>
      </w:pPr>
      <w:rPr>
        <w:rFonts w:hint="default"/>
        <w:lang w:val="en-US" w:eastAsia="en-US" w:bidi="ar-SA"/>
      </w:rPr>
    </w:lvl>
    <w:lvl w:ilvl="2" w:tplc="DC16FBE2">
      <w:numFmt w:val="bullet"/>
      <w:lvlText w:val="•"/>
      <w:lvlJc w:val="left"/>
      <w:pPr>
        <w:ind w:left="2936" w:hanging="360"/>
      </w:pPr>
      <w:rPr>
        <w:rFonts w:hint="default"/>
        <w:lang w:val="en-US" w:eastAsia="en-US" w:bidi="ar-SA"/>
      </w:rPr>
    </w:lvl>
    <w:lvl w:ilvl="3" w:tplc="D4C2B97A">
      <w:numFmt w:val="bullet"/>
      <w:lvlText w:val="•"/>
      <w:lvlJc w:val="left"/>
      <w:pPr>
        <w:ind w:left="3894" w:hanging="360"/>
      </w:pPr>
      <w:rPr>
        <w:rFonts w:hint="default"/>
        <w:lang w:val="en-US" w:eastAsia="en-US" w:bidi="ar-SA"/>
      </w:rPr>
    </w:lvl>
    <w:lvl w:ilvl="4" w:tplc="0B3C5864">
      <w:numFmt w:val="bullet"/>
      <w:lvlText w:val="•"/>
      <w:lvlJc w:val="left"/>
      <w:pPr>
        <w:ind w:left="4852" w:hanging="360"/>
      </w:pPr>
      <w:rPr>
        <w:rFonts w:hint="default"/>
        <w:lang w:val="en-US" w:eastAsia="en-US" w:bidi="ar-SA"/>
      </w:rPr>
    </w:lvl>
    <w:lvl w:ilvl="5" w:tplc="60AC09EE">
      <w:numFmt w:val="bullet"/>
      <w:lvlText w:val="•"/>
      <w:lvlJc w:val="left"/>
      <w:pPr>
        <w:ind w:left="5810" w:hanging="360"/>
      </w:pPr>
      <w:rPr>
        <w:rFonts w:hint="default"/>
        <w:lang w:val="en-US" w:eastAsia="en-US" w:bidi="ar-SA"/>
      </w:rPr>
    </w:lvl>
    <w:lvl w:ilvl="6" w:tplc="69401210">
      <w:numFmt w:val="bullet"/>
      <w:lvlText w:val="•"/>
      <w:lvlJc w:val="left"/>
      <w:pPr>
        <w:ind w:left="6768" w:hanging="360"/>
      </w:pPr>
      <w:rPr>
        <w:rFonts w:hint="default"/>
        <w:lang w:val="en-US" w:eastAsia="en-US" w:bidi="ar-SA"/>
      </w:rPr>
    </w:lvl>
    <w:lvl w:ilvl="7" w:tplc="4C5A8334">
      <w:numFmt w:val="bullet"/>
      <w:lvlText w:val="•"/>
      <w:lvlJc w:val="left"/>
      <w:pPr>
        <w:ind w:left="7726" w:hanging="360"/>
      </w:pPr>
      <w:rPr>
        <w:rFonts w:hint="default"/>
        <w:lang w:val="en-US" w:eastAsia="en-US" w:bidi="ar-SA"/>
      </w:rPr>
    </w:lvl>
    <w:lvl w:ilvl="8" w:tplc="DDF23AE4">
      <w:numFmt w:val="bullet"/>
      <w:lvlText w:val="•"/>
      <w:lvlJc w:val="left"/>
      <w:pPr>
        <w:ind w:left="8684" w:hanging="360"/>
      </w:pPr>
      <w:rPr>
        <w:rFonts w:hint="default"/>
        <w:lang w:val="en-US" w:eastAsia="en-US" w:bidi="ar-SA"/>
      </w:rPr>
    </w:lvl>
  </w:abstractNum>
  <w:abstractNum w:abstractNumId="16" w15:restartNumberingAfterBreak="0">
    <w:nsid w:val="1C941D17"/>
    <w:multiLevelType w:val="multilevel"/>
    <w:tmpl w:val="80C0CF4E"/>
    <w:lvl w:ilvl="0">
      <w:start w:val="3"/>
      <w:numFmt w:val="decimal"/>
      <w:lvlText w:val="%1."/>
      <w:lvlJc w:val="left"/>
      <w:pPr>
        <w:ind w:left="1020" w:hanging="720"/>
      </w:pPr>
      <w:rPr>
        <w:rFonts w:ascii="Times New Roman" w:eastAsia="Times New Roman" w:hAnsi="Times New Roman" w:cs="Times New Roman" w:hint="default"/>
        <w:b/>
        <w:bCs/>
        <w:spacing w:val="-2"/>
        <w:w w:val="99"/>
        <w:sz w:val="24"/>
        <w:szCs w:val="24"/>
        <w:lang w:val="en-US" w:eastAsia="en-US" w:bidi="ar-SA"/>
      </w:rPr>
    </w:lvl>
    <w:lvl w:ilvl="1">
      <w:start w:val="1"/>
      <w:numFmt w:val="decimal"/>
      <w:lvlText w:val="%1.%2"/>
      <w:lvlJc w:val="left"/>
      <w:pPr>
        <w:ind w:left="1020" w:hanging="720"/>
      </w:pPr>
      <w:rPr>
        <w:rFonts w:ascii="Times New Roman" w:eastAsia="Times New Roman" w:hAnsi="Times New Roman" w:cs="Times New Roman" w:hint="default"/>
        <w:spacing w:val="-2"/>
        <w:w w:val="99"/>
        <w:sz w:val="24"/>
        <w:szCs w:val="24"/>
        <w:lang w:val="en-US" w:eastAsia="en-US" w:bidi="ar-SA"/>
      </w:rPr>
    </w:lvl>
    <w:lvl w:ilvl="2">
      <w:start w:val="1"/>
      <w:numFmt w:val="decimal"/>
      <w:lvlText w:val="%3)"/>
      <w:lvlJc w:val="left"/>
      <w:pPr>
        <w:ind w:left="1020" w:hanging="360"/>
      </w:pPr>
      <w:rPr>
        <w:rFonts w:hint="default"/>
        <w:spacing w:val="-30"/>
        <w:w w:val="99"/>
        <w:sz w:val="24"/>
        <w:szCs w:val="24"/>
        <w:lang w:val="en-US" w:eastAsia="en-US" w:bidi="ar-SA"/>
      </w:rPr>
    </w:lvl>
    <w:lvl w:ilvl="3">
      <w:numFmt w:val="bullet"/>
      <w:lvlText w:val="•"/>
      <w:lvlJc w:val="left"/>
      <w:pPr>
        <w:ind w:left="3894" w:hanging="360"/>
      </w:pPr>
      <w:rPr>
        <w:rFonts w:hint="default"/>
        <w:lang w:val="en-US" w:eastAsia="en-US" w:bidi="ar-SA"/>
      </w:rPr>
    </w:lvl>
    <w:lvl w:ilvl="4">
      <w:numFmt w:val="bullet"/>
      <w:lvlText w:val="•"/>
      <w:lvlJc w:val="left"/>
      <w:pPr>
        <w:ind w:left="4852" w:hanging="360"/>
      </w:pPr>
      <w:rPr>
        <w:rFonts w:hint="default"/>
        <w:lang w:val="en-US" w:eastAsia="en-US" w:bidi="ar-SA"/>
      </w:rPr>
    </w:lvl>
    <w:lvl w:ilvl="5">
      <w:numFmt w:val="bullet"/>
      <w:lvlText w:val="•"/>
      <w:lvlJc w:val="left"/>
      <w:pPr>
        <w:ind w:left="5810" w:hanging="360"/>
      </w:pPr>
      <w:rPr>
        <w:rFonts w:hint="default"/>
        <w:lang w:val="en-US" w:eastAsia="en-US" w:bidi="ar-SA"/>
      </w:rPr>
    </w:lvl>
    <w:lvl w:ilvl="6">
      <w:numFmt w:val="bullet"/>
      <w:lvlText w:val="•"/>
      <w:lvlJc w:val="left"/>
      <w:pPr>
        <w:ind w:left="6768" w:hanging="360"/>
      </w:pPr>
      <w:rPr>
        <w:rFonts w:hint="default"/>
        <w:lang w:val="en-US" w:eastAsia="en-US" w:bidi="ar-SA"/>
      </w:rPr>
    </w:lvl>
    <w:lvl w:ilvl="7">
      <w:numFmt w:val="bullet"/>
      <w:lvlText w:val="•"/>
      <w:lvlJc w:val="left"/>
      <w:pPr>
        <w:ind w:left="7726" w:hanging="360"/>
      </w:pPr>
      <w:rPr>
        <w:rFonts w:hint="default"/>
        <w:lang w:val="en-US" w:eastAsia="en-US" w:bidi="ar-SA"/>
      </w:rPr>
    </w:lvl>
    <w:lvl w:ilvl="8">
      <w:numFmt w:val="bullet"/>
      <w:lvlText w:val="•"/>
      <w:lvlJc w:val="left"/>
      <w:pPr>
        <w:ind w:left="8684" w:hanging="360"/>
      </w:pPr>
      <w:rPr>
        <w:rFonts w:hint="default"/>
        <w:lang w:val="en-US" w:eastAsia="en-US" w:bidi="ar-SA"/>
      </w:rPr>
    </w:lvl>
  </w:abstractNum>
  <w:abstractNum w:abstractNumId="17" w15:restartNumberingAfterBreak="0">
    <w:nsid w:val="1E5B3882"/>
    <w:multiLevelType w:val="hybridMultilevel"/>
    <w:tmpl w:val="14B0E992"/>
    <w:lvl w:ilvl="0" w:tplc="04100011">
      <w:start w:val="1"/>
      <w:numFmt w:val="decimal"/>
      <w:lvlText w:val="%1)"/>
      <w:lvlJc w:val="left"/>
      <w:pPr>
        <w:ind w:left="1020" w:hanging="360"/>
      </w:pPr>
    </w:lvl>
    <w:lvl w:ilvl="1" w:tplc="04100019" w:tentative="1">
      <w:start w:val="1"/>
      <w:numFmt w:val="lowerLetter"/>
      <w:lvlText w:val="%2."/>
      <w:lvlJc w:val="left"/>
      <w:pPr>
        <w:ind w:left="1740" w:hanging="360"/>
      </w:pPr>
    </w:lvl>
    <w:lvl w:ilvl="2" w:tplc="0410001B" w:tentative="1">
      <w:start w:val="1"/>
      <w:numFmt w:val="lowerRoman"/>
      <w:lvlText w:val="%3."/>
      <w:lvlJc w:val="right"/>
      <w:pPr>
        <w:ind w:left="2460" w:hanging="180"/>
      </w:pPr>
    </w:lvl>
    <w:lvl w:ilvl="3" w:tplc="0410000F" w:tentative="1">
      <w:start w:val="1"/>
      <w:numFmt w:val="decimal"/>
      <w:lvlText w:val="%4."/>
      <w:lvlJc w:val="left"/>
      <w:pPr>
        <w:ind w:left="3180" w:hanging="360"/>
      </w:pPr>
    </w:lvl>
    <w:lvl w:ilvl="4" w:tplc="04100019" w:tentative="1">
      <w:start w:val="1"/>
      <w:numFmt w:val="lowerLetter"/>
      <w:lvlText w:val="%5."/>
      <w:lvlJc w:val="left"/>
      <w:pPr>
        <w:ind w:left="3900" w:hanging="360"/>
      </w:pPr>
    </w:lvl>
    <w:lvl w:ilvl="5" w:tplc="0410001B" w:tentative="1">
      <w:start w:val="1"/>
      <w:numFmt w:val="lowerRoman"/>
      <w:lvlText w:val="%6."/>
      <w:lvlJc w:val="right"/>
      <w:pPr>
        <w:ind w:left="4620" w:hanging="180"/>
      </w:pPr>
    </w:lvl>
    <w:lvl w:ilvl="6" w:tplc="0410000F" w:tentative="1">
      <w:start w:val="1"/>
      <w:numFmt w:val="decimal"/>
      <w:lvlText w:val="%7."/>
      <w:lvlJc w:val="left"/>
      <w:pPr>
        <w:ind w:left="5340" w:hanging="360"/>
      </w:pPr>
    </w:lvl>
    <w:lvl w:ilvl="7" w:tplc="04100019" w:tentative="1">
      <w:start w:val="1"/>
      <w:numFmt w:val="lowerLetter"/>
      <w:lvlText w:val="%8."/>
      <w:lvlJc w:val="left"/>
      <w:pPr>
        <w:ind w:left="6060" w:hanging="360"/>
      </w:pPr>
    </w:lvl>
    <w:lvl w:ilvl="8" w:tplc="0410001B" w:tentative="1">
      <w:start w:val="1"/>
      <w:numFmt w:val="lowerRoman"/>
      <w:lvlText w:val="%9."/>
      <w:lvlJc w:val="right"/>
      <w:pPr>
        <w:ind w:left="6780" w:hanging="180"/>
      </w:pPr>
    </w:lvl>
  </w:abstractNum>
  <w:abstractNum w:abstractNumId="18" w15:restartNumberingAfterBreak="0">
    <w:nsid w:val="1F496BFF"/>
    <w:multiLevelType w:val="hybridMultilevel"/>
    <w:tmpl w:val="DF3805B8"/>
    <w:lvl w:ilvl="0" w:tplc="9E906242">
      <w:start w:val="1"/>
      <w:numFmt w:val="lowerLetter"/>
      <w:lvlText w:val="(%1)"/>
      <w:lvlJc w:val="left"/>
      <w:pPr>
        <w:ind w:left="1178" w:hanging="339"/>
      </w:pPr>
      <w:rPr>
        <w:rFonts w:ascii="Times New Roman" w:eastAsia="Times New Roman" w:hAnsi="Times New Roman" w:cs="Times New Roman" w:hint="default"/>
        <w:i/>
        <w:w w:val="99"/>
        <w:sz w:val="24"/>
        <w:szCs w:val="24"/>
        <w:lang w:val="en-US" w:eastAsia="en-US" w:bidi="ar-SA"/>
      </w:rPr>
    </w:lvl>
    <w:lvl w:ilvl="1" w:tplc="FB4AE582">
      <w:numFmt w:val="bullet"/>
      <w:lvlText w:val="•"/>
      <w:lvlJc w:val="left"/>
      <w:pPr>
        <w:ind w:left="2122" w:hanging="339"/>
      </w:pPr>
      <w:rPr>
        <w:rFonts w:hint="default"/>
        <w:lang w:val="en-US" w:eastAsia="en-US" w:bidi="ar-SA"/>
      </w:rPr>
    </w:lvl>
    <w:lvl w:ilvl="2" w:tplc="623038A2">
      <w:numFmt w:val="bullet"/>
      <w:lvlText w:val="•"/>
      <w:lvlJc w:val="left"/>
      <w:pPr>
        <w:ind w:left="3064" w:hanging="339"/>
      </w:pPr>
      <w:rPr>
        <w:rFonts w:hint="default"/>
        <w:lang w:val="en-US" w:eastAsia="en-US" w:bidi="ar-SA"/>
      </w:rPr>
    </w:lvl>
    <w:lvl w:ilvl="3" w:tplc="E6EEE0D2">
      <w:numFmt w:val="bullet"/>
      <w:lvlText w:val="•"/>
      <w:lvlJc w:val="left"/>
      <w:pPr>
        <w:ind w:left="4006" w:hanging="339"/>
      </w:pPr>
      <w:rPr>
        <w:rFonts w:hint="default"/>
        <w:lang w:val="en-US" w:eastAsia="en-US" w:bidi="ar-SA"/>
      </w:rPr>
    </w:lvl>
    <w:lvl w:ilvl="4" w:tplc="66CABEA6">
      <w:numFmt w:val="bullet"/>
      <w:lvlText w:val="•"/>
      <w:lvlJc w:val="left"/>
      <w:pPr>
        <w:ind w:left="4948" w:hanging="339"/>
      </w:pPr>
      <w:rPr>
        <w:rFonts w:hint="default"/>
        <w:lang w:val="en-US" w:eastAsia="en-US" w:bidi="ar-SA"/>
      </w:rPr>
    </w:lvl>
    <w:lvl w:ilvl="5" w:tplc="6B6EEC1E">
      <w:numFmt w:val="bullet"/>
      <w:lvlText w:val="•"/>
      <w:lvlJc w:val="left"/>
      <w:pPr>
        <w:ind w:left="5890" w:hanging="339"/>
      </w:pPr>
      <w:rPr>
        <w:rFonts w:hint="default"/>
        <w:lang w:val="en-US" w:eastAsia="en-US" w:bidi="ar-SA"/>
      </w:rPr>
    </w:lvl>
    <w:lvl w:ilvl="6" w:tplc="E3D4C2FE">
      <w:numFmt w:val="bullet"/>
      <w:lvlText w:val="•"/>
      <w:lvlJc w:val="left"/>
      <w:pPr>
        <w:ind w:left="6832" w:hanging="339"/>
      </w:pPr>
      <w:rPr>
        <w:rFonts w:hint="default"/>
        <w:lang w:val="en-US" w:eastAsia="en-US" w:bidi="ar-SA"/>
      </w:rPr>
    </w:lvl>
    <w:lvl w:ilvl="7" w:tplc="1F7EA546">
      <w:numFmt w:val="bullet"/>
      <w:lvlText w:val="•"/>
      <w:lvlJc w:val="left"/>
      <w:pPr>
        <w:ind w:left="7774" w:hanging="339"/>
      </w:pPr>
      <w:rPr>
        <w:rFonts w:hint="default"/>
        <w:lang w:val="en-US" w:eastAsia="en-US" w:bidi="ar-SA"/>
      </w:rPr>
    </w:lvl>
    <w:lvl w:ilvl="8" w:tplc="137A9294">
      <w:numFmt w:val="bullet"/>
      <w:lvlText w:val="•"/>
      <w:lvlJc w:val="left"/>
      <w:pPr>
        <w:ind w:left="8716" w:hanging="339"/>
      </w:pPr>
      <w:rPr>
        <w:rFonts w:hint="default"/>
        <w:lang w:val="en-US" w:eastAsia="en-US" w:bidi="ar-SA"/>
      </w:rPr>
    </w:lvl>
  </w:abstractNum>
  <w:abstractNum w:abstractNumId="19" w15:restartNumberingAfterBreak="0">
    <w:nsid w:val="22206BD1"/>
    <w:multiLevelType w:val="hybridMultilevel"/>
    <w:tmpl w:val="EEEC98EC"/>
    <w:lvl w:ilvl="0" w:tplc="FB78C408">
      <w:start w:val="1"/>
      <w:numFmt w:val="decimal"/>
      <w:lvlText w:val="%1."/>
      <w:lvlJc w:val="left"/>
      <w:pPr>
        <w:ind w:left="720" w:hanging="720"/>
      </w:pPr>
      <w:rPr>
        <w:rFonts w:ascii="Times New Roman" w:hAnsi="Times New Roman" w:cs="Times New Roman" w:hint="default"/>
        <w:b w:val="0"/>
        <w:bCs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2537BEC"/>
    <w:multiLevelType w:val="hybridMultilevel"/>
    <w:tmpl w:val="D1E03E02"/>
    <w:lvl w:ilvl="0" w:tplc="04100011">
      <w:start w:val="1"/>
      <w:numFmt w:val="decimal"/>
      <w:lvlText w:val="%1)"/>
      <w:lvlJc w:val="left"/>
      <w:pPr>
        <w:ind w:left="1020" w:hanging="360"/>
      </w:pPr>
      <w:rPr>
        <w:rFonts w:hint="default"/>
        <w:w w:val="100"/>
        <w:sz w:val="24"/>
        <w:szCs w:val="24"/>
        <w:lang w:val="en-US" w:eastAsia="en-US" w:bidi="ar-SA"/>
      </w:rPr>
    </w:lvl>
    <w:lvl w:ilvl="1" w:tplc="A55A0358">
      <w:numFmt w:val="bullet"/>
      <w:lvlText w:val="•"/>
      <w:lvlJc w:val="left"/>
      <w:pPr>
        <w:ind w:left="1978" w:hanging="360"/>
      </w:pPr>
      <w:rPr>
        <w:rFonts w:hint="default"/>
        <w:lang w:val="en-US" w:eastAsia="en-US" w:bidi="ar-SA"/>
      </w:rPr>
    </w:lvl>
    <w:lvl w:ilvl="2" w:tplc="A0DEF1CE">
      <w:numFmt w:val="bullet"/>
      <w:lvlText w:val="•"/>
      <w:lvlJc w:val="left"/>
      <w:pPr>
        <w:ind w:left="2936" w:hanging="360"/>
      </w:pPr>
      <w:rPr>
        <w:rFonts w:hint="default"/>
        <w:lang w:val="en-US" w:eastAsia="en-US" w:bidi="ar-SA"/>
      </w:rPr>
    </w:lvl>
    <w:lvl w:ilvl="3" w:tplc="F01AA5F4">
      <w:numFmt w:val="bullet"/>
      <w:lvlText w:val="•"/>
      <w:lvlJc w:val="left"/>
      <w:pPr>
        <w:ind w:left="3894" w:hanging="360"/>
      </w:pPr>
      <w:rPr>
        <w:rFonts w:hint="default"/>
        <w:lang w:val="en-US" w:eastAsia="en-US" w:bidi="ar-SA"/>
      </w:rPr>
    </w:lvl>
    <w:lvl w:ilvl="4" w:tplc="17580D62">
      <w:numFmt w:val="bullet"/>
      <w:lvlText w:val="•"/>
      <w:lvlJc w:val="left"/>
      <w:pPr>
        <w:ind w:left="4852" w:hanging="360"/>
      </w:pPr>
      <w:rPr>
        <w:rFonts w:hint="default"/>
        <w:lang w:val="en-US" w:eastAsia="en-US" w:bidi="ar-SA"/>
      </w:rPr>
    </w:lvl>
    <w:lvl w:ilvl="5" w:tplc="A98E1A08">
      <w:numFmt w:val="bullet"/>
      <w:lvlText w:val="•"/>
      <w:lvlJc w:val="left"/>
      <w:pPr>
        <w:ind w:left="5810" w:hanging="360"/>
      </w:pPr>
      <w:rPr>
        <w:rFonts w:hint="default"/>
        <w:lang w:val="en-US" w:eastAsia="en-US" w:bidi="ar-SA"/>
      </w:rPr>
    </w:lvl>
    <w:lvl w:ilvl="6" w:tplc="24AE8D9E">
      <w:numFmt w:val="bullet"/>
      <w:lvlText w:val="•"/>
      <w:lvlJc w:val="left"/>
      <w:pPr>
        <w:ind w:left="6768" w:hanging="360"/>
      </w:pPr>
      <w:rPr>
        <w:rFonts w:hint="default"/>
        <w:lang w:val="en-US" w:eastAsia="en-US" w:bidi="ar-SA"/>
      </w:rPr>
    </w:lvl>
    <w:lvl w:ilvl="7" w:tplc="73FACF48">
      <w:numFmt w:val="bullet"/>
      <w:lvlText w:val="•"/>
      <w:lvlJc w:val="left"/>
      <w:pPr>
        <w:ind w:left="7726" w:hanging="360"/>
      </w:pPr>
      <w:rPr>
        <w:rFonts w:hint="default"/>
        <w:lang w:val="en-US" w:eastAsia="en-US" w:bidi="ar-SA"/>
      </w:rPr>
    </w:lvl>
    <w:lvl w:ilvl="8" w:tplc="86BA15D4">
      <w:numFmt w:val="bullet"/>
      <w:lvlText w:val="•"/>
      <w:lvlJc w:val="left"/>
      <w:pPr>
        <w:ind w:left="8684" w:hanging="360"/>
      </w:pPr>
      <w:rPr>
        <w:rFonts w:hint="default"/>
        <w:lang w:val="en-US" w:eastAsia="en-US" w:bidi="ar-SA"/>
      </w:rPr>
    </w:lvl>
  </w:abstractNum>
  <w:abstractNum w:abstractNumId="21" w15:restartNumberingAfterBreak="0">
    <w:nsid w:val="26AA79AB"/>
    <w:multiLevelType w:val="hybridMultilevel"/>
    <w:tmpl w:val="B456BC8A"/>
    <w:lvl w:ilvl="0" w:tplc="04100011">
      <w:start w:val="1"/>
      <w:numFmt w:val="decimal"/>
      <w:lvlText w:val="%1)"/>
      <w:lvlJc w:val="left"/>
      <w:pPr>
        <w:ind w:left="1020" w:hanging="360"/>
      </w:pPr>
      <w:rPr>
        <w:rFonts w:hint="default"/>
      </w:rPr>
    </w:lvl>
    <w:lvl w:ilvl="1" w:tplc="04100003" w:tentative="1">
      <w:start w:val="1"/>
      <w:numFmt w:val="bullet"/>
      <w:lvlText w:val="o"/>
      <w:lvlJc w:val="left"/>
      <w:pPr>
        <w:ind w:left="1740" w:hanging="360"/>
      </w:pPr>
      <w:rPr>
        <w:rFonts w:ascii="Courier New" w:hAnsi="Courier New" w:cs="Courier New" w:hint="default"/>
      </w:rPr>
    </w:lvl>
    <w:lvl w:ilvl="2" w:tplc="04100005" w:tentative="1">
      <w:start w:val="1"/>
      <w:numFmt w:val="bullet"/>
      <w:lvlText w:val=""/>
      <w:lvlJc w:val="left"/>
      <w:pPr>
        <w:ind w:left="2460" w:hanging="360"/>
      </w:pPr>
      <w:rPr>
        <w:rFonts w:ascii="Wingdings" w:hAnsi="Wingdings" w:hint="default"/>
      </w:rPr>
    </w:lvl>
    <w:lvl w:ilvl="3" w:tplc="04100001" w:tentative="1">
      <w:start w:val="1"/>
      <w:numFmt w:val="bullet"/>
      <w:lvlText w:val=""/>
      <w:lvlJc w:val="left"/>
      <w:pPr>
        <w:ind w:left="3180" w:hanging="360"/>
      </w:pPr>
      <w:rPr>
        <w:rFonts w:ascii="Symbol" w:hAnsi="Symbol" w:hint="default"/>
      </w:rPr>
    </w:lvl>
    <w:lvl w:ilvl="4" w:tplc="04100003" w:tentative="1">
      <w:start w:val="1"/>
      <w:numFmt w:val="bullet"/>
      <w:lvlText w:val="o"/>
      <w:lvlJc w:val="left"/>
      <w:pPr>
        <w:ind w:left="3900" w:hanging="360"/>
      </w:pPr>
      <w:rPr>
        <w:rFonts w:ascii="Courier New" w:hAnsi="Courier New" w:cs="Courier New" w:hint="default"/>
      </w:rPr>
    </w:lvl>
    <w:lvl w:ilvl="5" w:tplc="04100005" w:tentative="1">
      <w:start w:val="1"/>
      <w:numFmt w:val="bullet"/>
      <w:lvlText w:val=""/>
      <w:lvlJc w:val="left"/>
      <w:pPr>
        <w:ind w:left="4620" w:hanging="360"/>
      </w:pPr>
      <w:rPr>
        <w:rFonts w:ascii="Wingdings" w:hAnsi="Wingdings" w:hint="default"/>
      </w:rPr>
    </w:lvl>
    <w:lvl w:ilvl="6" w:tplc="04100001" w:tentative="1">
      <w:start w:val="1"/>
      <w:numFmt w:val="bullet"/>
      <w:lvlText w:val=""/>
      <w:lvlJc w:val="left"/>
      <w:pPr>
        <w:ind w:left="5340" w:hanging="360"/>
      </w:pPr>
      <w:rPr>
        <w:rFonts w:ascii="Symbol" w:hAnsi="Symbol" w:hint="default"/>
      </w:rPr>
    </w:lvl>
    <w:lvl w:ilvl="7" w:tplc="04100003" w:tentative="1">
      <w:start w:val="1"/>
      <w:numFmt w:val="bullet"/>
      <w:lvlText w:val="o"/>
      <w:lvlJc w:val="left"/>
      <w:pPr>
        <w:ind w:left="6060" w:hanging="360"/>
      </w:pPr>
      <w:rPr>
        <w:rFonts w:ascii="Courier New" w:hAnsi="Courier New" w:cs="Courier New" w:hint="default"/>
      </w:rPr>
    </w:lvl>
    <w:lvl w:ilvl="8" w:tplc="04100005" w:tentative="1">
      <w:start w:val="1"/>
      <w:numFmt w:val="bullet"/>
      <w:lvlText w:val=""/>
      <w:lvlJc w:val="left"/>
      <w:pPr>
        <w:ind w:left="6780" w:hanging="360"/>
      </w:pPr>
      <w:rPr>
        <w:rFonts w:ascii="Wingdings" w:hAnsi="Wingdings" w:hint="default"/>
      </w:rPr>
    </w:lvl>
  </w:abstractNum>
  <w:abstractNum w:abstractNumId="22" w15:restartNumberingAfterBreak="0">
    <w:nsid w:val="26DF73DF"/>
    <w:multiLevelType w:val="hybridMultilevel"/>
    <w:tmpl w:val="14508738"/>
    <w:lvl w:ilvl="0" w:tplc="04100011">
      <w:start w:val="1"/>
      <w:numFmt w:val="decimal"/>
      <w:lvlText w:val="%1)"/>
      <w:lvlJc w:val="left"/>
      <w:pPr>
        <w:ind w:left="1004" w:hanging="360"/>
      </w:pPr>
      <w:rPr>
        <w:rFont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3" w15:restartNumberingAfterBreak="0">
    <w:nsid w:val="289C2577"/>
    <w:multiLevelType w:val="hybridMultilevel"/>
    <w:tmpl w:val="9E247B2C"/>
    <w:lvl w:ilvl="0" w:tplc="04100011">
      <w:start w:val="1"/>
      <w:numFmt w:val="decimal"/>
      <w:lvlText w:val="%1)"/>
      <w:lvlJc w:val="left"/>
      <w:pPr>
        <w:ind w:left="720" w:hanging="360"/>
      </w:pPr>
    </w:lvl>
    <w:lvl w:ilvl="1" w:tplc="4F6C791C">
      <w:numFmt w:val="bullet"/>
      <w:lvlText w:val="-"/>
      <w:lvlJc w:val="left"/>
      <w:pPr>
        <w:ind w:left="1440" w:hanging="360"/>
      </w:pPr>
      <w:rPr>
        <w:rFonts w:ascii="Times New Roman" w:eastAsia="Times New Roman" w:hAnsi="Times New Roman" w:cs="Times New Roman" w:hint="default"/>
        <w:spacing w:val="-30"/>
        <w:w w:val="99"/>
        <w:sz w:val="24"/>
        <w:szCs w:val="24"/>
        <w:lang w:val="en-US" w:eastAsia="en-US" w:bidi="ar-SA"/>
      </w:rPr>
    </w:lvl>
    <w:lvl w:ilvl="2" w:tplc="0410001B">
      <w:start w:val="1"/>
      <w:numFmt w:val="lowerRoman"/>
      <w:lvlText w:val="%3."/>
      <w:lvlJc w:val="right"/>
      <w:pPr>
        <w:ind w:left="2160" w:hanging="180"/>
      </w:pPr>
    </w:lvl>
    <w:lvl w:ilvl="3" w:tplc="B5341A18">
      <w:start w:val="100"/>
      <w:numFmt w:val="decimal"/>
      <w:lvlText w:val="%4"/>
      <w:lvlJc w:val="left"/>
      <w:pPr>
        <w:ind w:left="2880" w:hanging="36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2B662A65"/>
    <w:multiLevelType w:val="hybridMultilevel"/>
    <w:tmpl w:val="55342E9A"/>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05">
      <w:start w:val="1"/>
      <w:numFmt w:val="bullet"/>
      <w:lvlText w:val=""/>
      <w:lvlJc w:val="left"/>
      <w:pPr>
        <w:ind w:left="2160" w:hanging="180"/>
      </w:pPr>
      <w:rPr>
        <w:rFonts w:ascii="Wingdings" w:hAnsi="Wingdings"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2C5040E2"/>
    <w:multiLevelType w:val="hybridMultilevel"/>
    <w:tmpl w:val="C23E6880"/>
    <w:lvl w:ilvl="0" w:tplc="04100011">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6" w15:restartNumberingAfterBreak="0">
    <w:nsid w:val="2F754BE5"/>
    <w:multiLevelType w:val="hybridMultilevel"/>
    <w:tmpl w:val="918ACE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2F9519FC"/>
    <w:multiLevelType w:val="hybridMultilevel"/>
    <w:tmpl w:val="2D6AB9EE"/>
    <w:lvl w:ilvl="0" w:tplc="04100011">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28" w15:restartNumberingAfterBreak="0">
    <w:nsid w:val="301425CB"/>
    <w:multiLevelType w:val="hybridMultilevel"/>
    <w:tmpl w:val="101E9ED2"/>
    <w:lvl w:ilvl="0" w:tplc="40426FD0">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9" w15:restartNumberingAfterBreak="0">
    <w:nsid w:val="32175195"/>
    <w:multiLevelType w:val="hybridMultilevel"/>
    <w:tmpl w:val="220ECCE6"/>
    <w:lvl w:ilvl="0" w:tplc="04100011">
      <w:start w:val="1"/>
      <w:numFmt w:val="decimal"/>
      <w:lvlText w:val="%1)"/>
      <w:lvlJc w:val="left"/>
      <w:pPr>
        <w:ind w:left="1020" w:hanging="360"/>
      </w:pPr>
      <w:rPr>
        <w:rFonts w:hint="default"/>
        <w:w w:val="100"/>
        <w:sz w:val="24"/>
        <w:szCs w:val="24"/>
        <w:lang w:val="en-US" w:eastAsia="en-US" w:bidi="ar-SA"/>
      </w:rPr>
    </w:lvl>
    <w:lvl w:ilvl="1" w:tplc="E05001AE">
      <w:numFmt w:val="bullet"/>
      <w:lvlText w:val="•"/>
      <w:lvlJc w:val="left"/>
      <w:pPr>
        <w:ind w:left="1978" w:hanging="360"/>
      </w:pPr>
      <w:rPr>
        <w:rFonts w:hint="default"/>
        <w:lang w:val="en-US" w:eastAsia="en-US" w:bidi="ar-SA"/>
      </w:rPr>
    </w:lvl>
    <w:lvl w:ilvl="2" w:tplc="DC16FBE2">
      <w:numFmt w:val="bullet"/>
      <w:lvlText w:val="•"/>
      <w:lvlJc w:val="left"/>
      <w:pPr>
        <w:ind w:left="2936" w:hanging="360"/>
      </w:pPr>
      <w:rPr>
        <w:rFonts w:hint="default"/>
        <w:lang w:val="en-US" w:eastAsia="en-US" w:bidi="ar-SA"/>
      </w:rPr>
    </w:lvl>
    <w:lvl w:ilvl="3" w:tplc="D4C2B97A">
      <w:numFmt w:val="bullet"/>
      <w:lvlText w:val="•"/>
      <w:lvlJc w:val="left"/>
      <w:pPr>
        <w:ind w:left="3894" w:hanging="360"/>
      </w:pPr>
      <w:rPr>
        <w:rFonts w:hint="default"/>
        <w:lang w:val="en-US" w:eastAsia="en-US" w:bidi="ar-SA"/>
      </w:rPr>
    </w:lvl>
    <w:lvl w:ilvl="4" w:tplc="0B3C5864">
      <w:numFmt w:val="bullet"/>
      <w:lvlText w:val="•"/>
      <w:lvlJc w:val="left"/>
      <w:pPr>
        <w:ind w:left="4852" w:hanging="360"/>
      </w:pPr>
      <w:rPr>
        <w:rFonts w:hint="default"/>
        <w:lang w:val="en-US" w:eastAsia="en-US" w:bidi="ar-SA"/>
      </w:rPr>
    </w:lvl>
    <w:lvl w:ilvl="5" w:tplc="60AC09EE">
      <w:numFmt w:val="bullet"/>
      <w:lvlText w:val="•"/>
      <w:lvlJc w:val="left"/>
      <w:pPr>
        <w:ind w:left="5810" w:hanging="360"/>
      </w:pPr>
      <w:rPr>
        <w:rFonts w:hint="default"/>
        <w:lang w:val="en-US" w:eastAsia="en-US" w:bidi="ar-SA"/>
      </w:rPr>
    </w:lvl>
    <w:lvl w:ilvl="6" w:tplc="69401210">
      <w:numFmt w:val="bullet"/>
      <w:lvlText w:val="•"/>
      <w:lvlJc w:val="left"/>
      <w:pPr>
        <w:ind w:left="6768" w:hanging="360"/>
      </w:pPr>
      <w:rPr>
        <w:rFonts w:hint="default"/>
        <w:lang w:val="en-US" w:eastAsia="en-US" w:bidi="ar-SA"/>
      </w:rPr>
    </w:lvl>
    <w:lvl w:ilvl="7" w:tplc="4C5A8334">
      <w:numFmt w:val="bullet"/>
      <w:lvlText w:val="•"/>
      <w:lvlJc w:val="left"/>
      <w:pPr>
        <w:ind w:left="7726" w:hanging="360"/>
      </w:pPr>
      <w:rPr>
        <w:rFonts w:hint="default"/>
        <w:lang w:val="en-US" w:eastAsia="en-US" w:bidi="ar-SA"/>
      </w:rPr>
    </w:lvl>
    <w:lvl w:ilvl="8" w:tplc="DDF23AE4">
      <w:numFmt w:val="bullet"/>
      <w:lvlText w:val="•"/>
      <w:lvlJc w:val="left"/>
      <w:pPr>
        <w:ind w:left="8684" w:hanging="360"/>
      </w:pPr>
      <w:rPr>
        <w:rFonts w:hint="default"/>
        <w:lang w:val="en-US" w:eastAsia="en-US" w:bidi="ar-SA"/>
      </w:rPr>
    </w:lvl>
  </w:abstractNum>
  <w:abstractNum w:abstractNumId="30" w15:restartNumberingAfterBreak="0">
    <w:nsid w:val="32E073FC"/>
    <w:multiLevelType w:val="hybridMultilevel"/>
    <w:tmpl w:val="95902B58"/>
    <w:lvl w:ilvl="0" w:tplc="04100011">
      <w:start w:val="1"/>
      <w:numFmt w:val="decimal"/>
      <w:lvlText w:val="%1)"/>
      <w:lvlJc w:val="left"/>
      <w:pPr>
        <w:ind w:left="1020" w:hanging="360"/>
      </w:pPr>
      <w:rPr>
        <w:rFonts w:hint="default"/>
        <w:spacing w:val="-1"/>
        <w:w w:val="97"/>
        <w:sz w:val="24"/>
        <w:szCs w:val="24"/>
        <w:lang w:val="en-US" w:eastAsia="en-US" w:bidi="ar-SA"/>
      </w:rPr>
    </w:lvl>
    <w:lvl w:ilvl="1" w:tplc="8BA852F2">
      <w:numFmt w:val="bullet"/>
      <w:lvlText w:val="•"/>
      <w:lvlJc w:val="left"/>
      <w:pPr>
        <w:ind w:left="1978" w:hanging="360"/>
      </w:pPr>
      <w:rPr>
        <w:rFonts w:hint="default"/>
        <w:lang w:val="en-US" w:eastAsia="en-US" w:bidi="ar-SA"/>
      </w:rPr>
    </w:lvl>
    <w:lvl w:ilvl="2" w:tplc="848A3B1E">
      <w:numFmt w:val="bullet"/>
      <w:lvlText w:val="•"/>
      <w:lvlJc w:val="left"/>
      <w:pPr>
        <w:ind w:left="2936" w:hanging="360"/>
      </w:pPr>
      <w:rPr>
        <w:rFonts w:hint="default"/>
        <w:lang w:val="en-US" w:eastAsia="en-US" w:bidi="ar-SA"/>
      </w:rPr>
    </w:lvl>
    <w:lvl w:ilvl="3" w:tplc="4BBE3E60">
      <w:numFmt w:val="bullet"/>
      <w:lvlText w:val="•"/>
      <w:lvlJc w:val="left"/>
      <w:pPr>
        <w:ind w:left="3894" w:hanging="360"/>
      </w:pPr>
      <w:rPr>
        <w:rFonts w:hint="default"/>
        <w:lang w:val="en-US" w:eastAsia="en-US" w:bidi="ar-SA"/>
      </w:rPr>
    </w:lvl>
    <w:lvl w:ilvl="4" w:tplc="48BCEA40">
      <w:numFmt w:val="bullet"/>
      <w:lvlText w:val="•"/>
      <w:lvlJc w:val="left"/>
      <w:pPr>
        <w:ind w:left="4852" w:hanging="360"/>
      </w:pPr>
      <w:rPr>
        <w:rFonts w:hint="default"/>
        <w:lang w:val="en-US" w:eastAsia="en-US" w:bidi="ar-SA"/>
      </w:rPr>
    </w:lvl>
    <w:lvl w:ilvl="5" w:tplc="4CE8AD8A">
      <w:numFmt w:val="bullet"/>
      <w:lvlText w:val="•"/>
      <w:lvlJc w:val="left"/>
      <w:pPr>
        <w:ind w:left="5810" w:hanging="360"/>
      </w:pPr>
      <w:rPr>
        <w:rFonts w:hint="default"/>
        <w:lang w:val="en-US" w:eastAsia="en-US" w:bidi="ar-SA"/>
      </w:rPr>
    </w:lvl>
    <w:lvl w:ilvl="6" w:tplc="09A8D1D4">
      <w:numFmt w:val="bullet"/>
      <w:lvlText w:val="•"/>
      <w:lvlJc w:val="left"/>
      <w:pPr>
        <w:ind w:left="6768" w:hanging="360"/>
      </w:pPr>
      <w:rPr>
        <w:rFonts w:hint="default"/>
        <w:lang w:val="en-US" w:eastAsia="en-US" w:bidi="ar-SA"/>
      </w:rPr>
    </w:lvl>
    <w:lvl w:ilvl="7" w:tplc="3D8EBDFE">
      <w:numFmt w:val="bullet"/>
      <w:lvlText w:val="•"/>
      <w:lvlJc w:val="left"/>
      <w:pPr>
        <w:ind w:left="7726" w:hanging="360"/>
      </w:pPr>
      <w:rPr>
        <w:rFonts w:hint="default"/>
        <w:lang w:val="en-US" w:eastAsia="en-US" w:bidi="ar-SA"/>
      </w:rPr>
    </w:lvl>
    <w:lvl w:ilvl="8" w:tplc="60D2AE5C">
      <w:numFmt w:val="bullet"/>
      <w:lvlText w:val="•"/>
      <w:lvlJc w:val="left"/>
      <w:pPr>
        <w:ind w:left="8684" w:hanging="360"/>
      </w:pPr>
      <w:rPr>
        <w:rFonts w:hint="default"/>
        <w:lang w:val="en-US" w:eastAsia="en-US" w:bidi="ar-SA"/>
      </w:rPr>
    </w:lvl>
  </w:abstractNum>
  <w:abstractNum w:abstractNumId="31" w15:restartNumberingAfterBreak="0">
    <w:nsid w:val="33C96CF2"/>
    <w:multiLevelType w:val="hybridMultilevel"/>
    <w:tmpl w:val="7DE4F3CC"/>
    <w:lvl w:ilvl="0" w:tplc="04100011">
      <w:start w:val="1"/>
      <w:numFmt w:val="decimal"/>
      <w:lvlText w:val="%1)"/>
      <w:lvlJc w:val="left"/>
      <w:pPr>
        <w:ind w:left="1020" w:hanging="360"/>
      </w:pPr>
      <w:rPr>
        <w:rFonts w:hint="default"/>
        <w:w w:val="100"/>
        <w:sz w:val="24"/>
        <w:szCs w:val="24"/>
        <w:lang w:val="en-US" w:eastAsia="en-US" w:bidi="ar-SA"/>
      </w:rPr>
    </w:lvl>
    <w:lvl w:ilvl="1" w:tplc="E05001AE">
      <w:numFmt w:val="bullet"/>
      <w:lvlText w:val="•"/>
      <w:lvlJc w:val="left"/>
      <w:pPr>
        <w:ind w:left="1978" w:hanging="360"/>
      </w:pPr>
      <w:rPr>
        <w:rFonts w:hint="default"/>
        <w:lang w:val="en-US" w:eastAsia="en-US" w:bidi="ar-SA"/>
      </w:rPr>
    </w:lvl>
    <w:lvl w:ilvl="2" w:tplc="DC16FBE2">
      <w:numFmt w:val="bullet"/>
      <w:lvlText w:val="•"/>
      <w:lvlJc w:val="left"/>
      <w:pPr>
        <w:ind w:left="2936" w:hanging="360"/>
      </w:pPr>
      <w:rPr>
        <w:rFonts w:hint="default"/>
        <w:lang w:val="en-US" w:eastAsia="en-US" w:bidi="ar-SA"/>
      </w:rPr>
    </w:lvl>
    <w:lvl w:ilvl="3" w:tplc="D4C2B97A">
      <w:numFmt w:val="bullet"/>
      <w:lvlText w:val="•"/>
      <w:lvlJc w:val="left"/>
      <w:pPr>
        <w:ind w:left="3894" w:hanging="360"/>
      </w:pPr>
      <w:rPr>
        <w:rFonts w:hint="default"/>
        <w:lang w:val="en-US" w:eastAsia="en-US" w:bidi="ar-SA"/>
      </w:rPr>
    </w:lvl>
    <w:lvl w:ilvl="4" w:tplc="0B3C5864">
      <w:numFmt w:val="bullet"/>
      <w:lvlText w:val="•"/>
      <w:lvlJc w:val="left"/>
      <w:pPr>
        <w:ind w:left="4852" w:hanging="360"/>
      </w:pPr>
      <w:rPr>
        <w:rFonts w:hint="default"/>
        <w:lang w:val="en-US" w:eastAsia="en-US" w:bidi="ar-SA"/>
      </w:rPr>
    </w:lvl>
    <w:lvl w:ilvl="5" w:tplc="60AC09EE">
      <w:numFmt w:val="bullet"/>
      <w:lvlText w:val="•"/>
      <w:lvlJc w:val="left"/>
      <w:pPr>
        <w:ind w:left="5810" w:hanging="360"/>
      </w:pPr>
      <w:rPr>
        <w:rFonts w:hint="default"/>
        <w:lang w:val="en-US" w:eastAsia="en-US" w:bidi="ar-SA"/>
      </w:rPr>
    </w:lvl>
    <w:lvl w:ilvl="6" w:tplc="69401210">
      <w:numFmt w:val="bullet"/>
      <w:lvlText w:val="•"/>
      <w:lvlJc w:val="left"/>
      <w:pPr>
        <w:ind w:left="6768" w:hanging="360"/>
      </w:pPr>
      <w:rPr>
        <w:rFonts w:hint="default"/>
        <w:lang w:val="en-US" w:eastAsia="en-US" w:bidi="ar-SA"/>
      </w:rPr>
    </w:lvl>
    <w:lvl w:ilvl="7" w:tplc="4C5A8334">
      <w:numFmt w:val="bullet"/>
      <w:lvlText w:val="•"/>
      <w:lvlJc w:val="left"/>
      <w:pPr>
        <w:ind w:left="7726" w:hanging="360"/>
      </w:pPr>
      <w:rPr>
        <w:rFonts w:hint="default"/>
        <w:lang w:val="en-US" w:eastAsia="en-US" w:bidi="ar-SA"/>
      </w:rPr>
    </w:lvl>
    <w:lvl w:ilvl="8" w:tplc="DDF23AE4">
      <w:numFmt w:val="bullet"/>
      <w:lvlText w:val="•"/>
      <w:lvlJc w:val="left"/>
      <w:pPr>
        <w:ind w:left="8684" w:hanging="360"/>
      </w:pPr>
      <w:rPr>
        <w:rFonts w:hint="default"/>
        <w:lang w:val="en-US" w:eastAsia="en-US" w:bidi="ar-SA"/>
      </w:rPr>
    </w:lvl>
  </w:abstractNum>
  <w:abstractNum w:abstractNumId="32" w15:restartNumberingAfterBreak="0">
    <w:nsid w:val="367B53F4"/>
    <w:multiLevelType w:val="hybridMultilevel"/>
    <w:tmpl w:val="E6A60E18"/>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37882711"/>
    <w:multiLevelType w:val="hybridMultilevel"/>
    <w:tmpl w:val="E0EECC4A"/>
    <w:lvl w:ilvl="0" w:tplc="C258272A">
      <w:numFmt w:val="bullet"/>
      <w:lvlText w:val=""/>
      <w:lvlJc w:val="left"/>
      <w:pPr>
        <w:ind w:left="1020" w:hanging="360"/>
      </w:pPr>
      <w:rPr>
        <w:rFonts w:ascii="Symbol" w:eastAsia="Symbol" w:hAnsi="Symbol" w:cs="Symbol" w:hint="default"/>
        <w:w w:val="100"/>
        <w:sz w:val="24"/>
        <w:szCs w:val="24"/>
        <w:lang w:val="en-US" w:eastAsia="en-US" w:bidi="ar-SA"/>
      </w:rPr>
    </w:lvl>
    <w:lvl w:ilvl="1" w:tplc="C59A4394">
      <w:numFmt w:val="bullet"/>
      <w:lvlText w:val="•"/>
      <w:lvlJc w:val="left"/>
      <w:pPr>
        <w:ind w:left="1978" w:hanging="360"/>
      </w:pPr>
      <w:rPr>
        <w:rFonts w:hint="default"/>
        <w:lang w:val="en-US" w:eastAsia="en-US" w:bidi="ar-SA"/>
      </w:rPr>
    </w:lvl>
    <w:lvl w:ilvl="2" w:tplc="E6A02C66">
      <w:numFmt w:val="bullet"/>
      <w:lvlText w:val="•"/>
      <w:lvlJc w:val="left"/>
      <w:pPr>
        <w:ind w:left="2936" w:hanging="360"/>
      </w:pPr>
      <w:rPr>
        <w:rFonts w:hint="default"/>
        <w:lang w:val="en-US" w:eastAsia="en-US" w:bidi="ar-SA"/>
      </w:rPr>
    </w:lvl>
    <w:lvl w:ilvl="3" w:tplc="A802D6FE">
      <w:numFmt w:val="bullet"/>
      <w:lvlText w:val="•"/>
      <w:lvlJc w:val="left"/>
      <w:pPr>
        <w:ind w:left="3894" w:hanging="360"/>
      </w:pPr>
      <w:rPr>
        <w:rFonts w:hint="default"/>
        <w:lang w:val="en-US" w:eastAsia="en-US" w:bidi="ar-SA"/>
      </w:rPr>
    </w:lvl>
    <w:lvl w:ilvl="4" w:tplc="7468156C">
      <w:numFmt w:val="bullet"/>
      <w:lvlText w:val="•"/>
      <w:lvlJc w:val="left"/>
      <w:pPr>
        <w:ind w:left="4852" w:hanging="360"/>
      </w:pPr>
      <w:rPr>
        <w:rFonts w:hint="default"/>
        <w:lang w:val="en-US" w:eastAsia="en-US" w:bidi="ar-SA"/>
      </w:rPr>
    </w:lvl>
    <w:lvl w:ilvl="5" w:tplc="1932F200">
      <w:numFmt w:val="bullet"/>
      <w:lvlText w:val="•"/>
      <w:lvlJc w:val="left"/>
      <w:pPr>
        <w:ind w:left="5810" w:hanging="360"/>
      </w:pPr>
      <w:rPr>
        <w:rFonts w:hint="default"/>
        <w:lang w:val="en-US" w:eastAsia="en-US" w:bidi="ar-SA"/>
      </w:rPr>
    </w:lvl>
    <w:lvl w:ilvl="6" w:tplc="949CB32C">
      <w:numFmt w:val="bullet"/>
      <w:lvlText w:val="•"/>
      <w:lvlJc w:val="left"/>
      <w:pPr>
        <w:ind w:left="6768" w:hanging="360"/>
      </w:pPr>
      <w:rPr>
        <w:rFonts w:hint="default"/>
        <w:lang w:val="en-US" w:eastAsia="en-US" w:bidi="ar-SA"/>
      </w:rPr>
    </w:lvl>
    <w:lvl w:ilvl="7" w:tplc="206634C2">
      <w:numFmt w:val="bullet"/>
      <w:lvlText w:val="•"/>
      <w:lvlJc w:val="left"/>
      <w:pPr>
        <w:ind w:left="7726" w:hanging="360"/>
      </w:pPr>
      <w:rPr>
        <w:rFonts w:hint="default"/>
        <w:lang w:val="en-US" w:eastAsia="en-US" w:bidi="ar-SA"/>
      </w:rPr>
    </w:lvl>
    <w:lvl w:ilvl="8" w:tplc="8556B638">
      <w:numFmt w:val="bullet"/>
      <w:lvlText w:val="•"/>
      <w:lvlJc w:val="left"/>
      <w:pPr>
        <w:ind w:left="8684" w:hanging="360"/>
      </w:pPr>
      <w:rPr>
        <w:rFonts w:hint="default"/>
        <w:lang w:val="en-US" w:eastAsia="en-US" w:bidi="ar-SA"/>
      </w:rPr>
    </w:lvl>
  </w:abstractNum>
  <w:abstractNum w:abstractNumId="34" w15:restartNumberingAfterBreak="0">
    <w:nsid w:val="37EB7CBB"/>
    <w:multiLevelType w:val="hybridMultilevel"/>
    <w:tmpl w:val="C5FA8342"/>
    <w:lvl w:ilvl="0" w:tplc="04100011">
      <w:start w:val="1"/>
      <w:numFmt w:val="decimal"/>
      <w:lvlText w:val="%1)"/>
      <w:lvlJc w:val="left"/>
      <w:pPr>
        <w:ind w:left="1020" w:hanging="360"/>
      </w:pPr>
      <w:rPr>
        <w:rFonts w:hint="default"/>
        <w:w w:val="100"/>
        <w:sz w:val="24"/>
        <w:szCs w:val="24"/>
        <w:lang w:val="en-US" w:eastAsia="en-US" w:bidi="ar-SA"/>
      </w:rPr>
    </w:lvl>
    <w:lvl w:ilvl="1" w:tplc="E05001AE">
      <w:numFmt w:val="bullet"/>
      <w:lvlText w:val="•"/>
      <w:lvlJc w:val="left"/>
      <w:pPr>
        <w:ind w:left="1978" w:hanging="360"/>
      </w:pPr>
      <w:rPr>
        <w:rFonts w:hint="default"/>
        <w:lang w:val="en-US" w:eastAsia="en-US" w:bidi="ar-SA"/>
      </w:rPr>
    </w:lvl>
    <w:lvl w:ilvl="2" w:tplc="DC16FBE2">
      <w:numFmt w:val="bullet"/>
      <w:lvlText w:val="•"/>
      <w:lvlJc w:val="left"/>
      <w:pPr>
        <w:ind w:left="2936" w:hanging="360"/>
      </w:pPr>
      <w:rPr>
        <w:rFonts w:hint="default"/>
        <w:lang w:val="en-US" w:eastAsia="en-US" w:bidi="ar-SA"/>
      </w:rPr>
    </w:lvl>
    <w:lvl w:ilvl="3" w:tplc="D4C2B97A">
      <w:numFmt w:val="bullet"/>
      <w:lvlText w:val="•"/>
      <w:lvlJc w:val="left"/>
      <w:pPr>
        <w:ind w:left="3894" w:hanging="360"/>
      </w:pPr>
      <w:rPr>
        <w:rFonts w:hint="default"/>
        <w:lang w:val="en-US" w:eastAsia="en-US" w:bidi="ar-SA"/>
      </w:rPr>
    </w:lvl>
    <w:lvl w:ilvl="4" w:tplc="0B3C5864">
      <w:numFmt w:val="bullet"/>
      <w:lvlText w:val="•"/>
      <w:lvlJc w:val="left"/>
      <w:pPr>
        <w:ind w:left="4852" w:hanging="360"/>
      </w:pPr>
      <w:rPr>
        <w:rFonts w:hint="default"/>
        <w:lang w:val="en-US" w:eastAsia="en-US" w:bidi="ar-SA"/>
      </w:rPr>
    </w:lvl>
    <w:lvl w:ilvl="5" w:tplc="60AC09EE">
      <w:numFmt w:val="bullet"/>
      <w:lvlText w:val="•"/>
      <w:lvlJc w:val="left"/>
      <w:pPr>
        <w:ind w:left="5810" w:hanging="360"/>
      </w:pPr>
      <w:rPr>
        <w:rFonts w:hint="default"/>
        <w:lang w:val="en-US" w:eastAsia="en-US" w:bidi="ar-SA"/>
      </w:rPr>
    </w:lvl>
    <w:lvl w:ilvl="6" w:tplc="69401210">
      <w:numFmt w:val="bullet"/>
      <w:lvlText w:val="•"/>
      <w:lvlJc w:val="left"/>
      <w:pPr>
        <w:ind w:left="6768" w:hanging="360"/>
      </w:pPr>
      <w:rPr>
        <w:rFonts w:hint="default"/>
        <w:lang w:val="en-US" w:eastAsia="en-US" w:bidi="ar-SA"/>
      </w:rPr>
    </w:lvl>
    <w:lvl w:ilvl="7" w:tplc="4C5A8334">
      <w:numFmt w:val="bullet"/>
      <w:lvlText w:val="•"/>
      <w:lvlJc w:val="left"/>
      <w:pPr>
        <w:ind w:left="7726" w:hanging="360"/>
      </w:pPr>
      <w:rPr>
        <w:rFonts w:hint="default"/>
        <w:lang w:val="en-US" w:eastAsia="en-US" w:bidi="ar-SA"/>
      </w:rPr>
    </w:lvl>
    <w:lvl w:ilvl="8" w:tplc="DDF23AE4">
      <w:numFmt w:val="bullet"/>
      <w:lvlText w:val="•"/>
      <w:lvlJc w:val="left"/>
      <w:pPr>
        <w:ind w:left="8684" w:hanging="360"/>
      </w:pPr>
      <w:rPr>
        <w:rFonts w:hint="default"/>
        <w:lang w:val="en-US" w:eastAsia="en-US" w:bidi="ar-SA"/>
      </w:rPr>
    </w:lvl>
  </w:abstractNum>
  <w:abstractNum w:abstractNumId="35" w15:restartNumberingAfterBreak="0">
    <w:nsid w:val="39716F67"/>
    <w:multiLevelType w:val="hybridMultilevel"/>
    <w:tmpl w:val="2CD8B66A"/>
    <w:lvl w:ilvl="0" w:tplc="04100011">
      <w:start w:val="1"/>
      <w:numFmt w:val="decimal"/>
      <w:lvlText w:val="%1)"/>
      <w:lvlJc w:val="left"/>
      <w:pPr>
        <w:ind w:left="1080" w:hanging="360"/>
      </w:pPr>
      <w:rPr>
        <w:rFonts w:hint="default"/>
        <w:color w:val="333333"/>
        <w:spacing w:val="-30"/>
        <w:w w:val="99"/>
        <w:sz w:val="24"/>
        <w:szCs w:val="24"/>
        <w:lang w:val="en-US" w:eastAsia="en-US" w:bidi="ar-S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3AD259A2"/>
    <w:multiLevelType w:val="hybridMultilevel"/>
    <w:tmpl w:val="BB6CCE80"/>
    <w:lvl w:ilvl="0" w:tplc="04100011">
      <w:start w:val="1"/>
      <w:numFmt w:val="decimal"/>
      <w:lvlText w:val="%1)"/>
      <w:lvlJc w:val="left"/>
      <w:pPr>
        <w:ind w:left="720" w:hanging="360"/>
      </w:pPr>
      <w:rPr>
        <w:rFonts w:hint="default"/>
        <w:spacing w:val="-20"/>
        <w:w w:val="99"/>
        <w:sz w:val="24"/>
        <w:szCs w:val="24"/>
        <w:lang w:val="en-US"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3BF13CD6"/>
    <w:multiLevelType w:val="hybridMultilevel"/>
    <w:tmpl w:val="44DAEA00"/>
    <w:lvl w:ilvl="0" w:tplc="04100011">
      <w:start w:val="1"/>
      <w:numFmt w:val="decimal"/>
      <w:lvlText w:val="%1)"/>
      <w:lvlJc w:val="left"/>
      <w:pPr>
        <w:ind w:left="1020" w:hanging="360"/>
      </w:pPr>
      <w:rPr>
        <w:rFonts w:hint="default"/>
        <w:spacing w:val="-30"/>
        <w:w w:val="99"/>
        <w:sz w:val="24"/>
        <w:szCs w:val="24"/>
        <w:lang w:val="en-US" w:eastAsia="en-US" w:bidi="ar-SA"/>
      </w:rPr>
    </w:lvl>
    <w:lvl w:ilvl="1" w:tplc="04100003" w:tentative="1">
      <w:start w:val="1"/>
      <w:numFmt w:val="bullet"/>
      <w:lvlText w:val="o"/>
      <w:lvlJc w:val="left"/>
      <w:pPr>
        <w:ind w:left="1740" w:hanging="360"/>
      </w:pPr>
      <w:rPr>
        <w:rFonts w:ascii="Courier New" w:hAnsi="Courier New" w:cs="Courier New" w:hint="default"/>
      </w:rPr>
    </w:lvl>
    <w:lvl w:ilvl="2" w:tplc="04100005" w:tentative="1">
      <w:start w:val="1"/>
      <w:numFmt w:val="bullet"/>
      <w:lvlText w:val=""/>
      <w:lvlJc w:val="left"/>
      <w:pPr>
        <w:ind w:left="2460" w:hanging="360"/>
      </w:pPr>
      <w:rPr>
        <w:rFonts w:ascii="Wingdings" w:hAnsi="Wingdings" w:hint="default"/>
      </w:rPr>
    </w:lvl>
    <w:lvl w:ilvl="3" w:tplc="04100001" w:tentative="1">
      <w:start w:val="1"/>
      <w:numFmt w:val="bullet"/>
      <w:lvlText w:val=""/>
      <w:lvlJc w:val="left"/>
      <w:pPr>
        <w:ind w:left="3180" w:hanging="360"/>
      </w:pPr>
      <w:rPr>
        <w:rFonts w:ascii="Symbol" w:hAnsi="Symbol" w:hint="default"/>
      </w:rPr>
    </w:lvl>
    <w:lvl w:ilvl="4" w:tplc="04100003" w:tentative="1">
      <w:start w:val="1"/>
      <w:numFmt w:val="bullet"/>
      <w:lvlText w:val="o"/>
      <w:lvlJc w:val="left"/>
      <w:pPr>
        <w:ind w:left="3900" w:hanging="360"/>
      </w:pPr>
      <w:rPr>
        <w:rFonts w:ascii="Courier New" w:hAnsi="Courier New" w:cs="Courier New" w:hint="default"/>
      </w:rPr>
    </w:lvl>
    <w:lvl w:ilvl="5" w:tplc="04100005" w:tentative="1">
      <w:start w:val="1"/>
      <w:numFmt w:val="bullet"/>
      <w:lvlText w:val=""/>
      <w:lvlJc w:val="left"/>
      <w:pPr>
        <w:ind w:left="4620" w:hanging="360"/>
      </w:pPr>
      <w:rPr>
        <w:rFonts w:ascii="Wingdings" w:hAnsi="Wingdings" w:hint="default"/>
      </w:rPr>
    </w:lvl>
    <w:lvl w:ilvl="6" w:tplc="04100001" w:tentative="1">
      <w:start w:val="1"/>
      <w:numFmt w:val="bullet"/>
      <w:lvlText w:val=""/>
      <w:lvlJc w:val="left"/>
      <w:pPr>
        <w:ind w:left="5340" w:hanging="360"/>
      </w:pPr>
      <w:rPr>
        <w:rFonts w:ascii="Symbol" w:hAnsi="Symbol" w:hint="default"/>
      </w:rPr>
    </w:lvl>
    <w:lvl w:ilvl="7" w:tplc="04100003" w:tentative="1">
      <w:start w:val="1"/>
      <w:numFmt w:val="bullet"/>
      <w:lvlText w:val="o"/>
      <w:lvlJc w:val="left"/>
      <w:pPr>
        <w:ind w:left="6060" w:hanging="360"/>
      </w:pPr>
      <w:rPr>
        <w:rFonts w:ascii="Courier New" w:hAnsi="Courier New" w:cs="Courier New" w:hint="default"/>
      </w:rPr>
    </w:lvl>
    <w:lvl w:ilvl="8" w:tplc="04100005" w:tentative="1">
      <w:start w:val="1"/>
      <w:numFmt w:val="bullet"/>
      <w:lvlText w:val=""/>
      <w:lvlJc w:val="left"/>
      <w:pPr>
        <w:ind w:left="6780" w:hanging="360"/>
      </w:pPr>
      <w:rPr>
        <w:rFonts w:ascii="Wingdings" w:hAnsi="Wingdings" w:hint="default"/>
      </w:rPr>
    </w:lvl>
  </w:abstractNum>
  <w:abstractNum w:abstractNumId="38" w15:restartNumberingAfterBreak="0">
    <w:nsid w:val="3E7E1948"/>
    <w:multiLevelType w:val="hybridMultilevel"/>
    <w:tmpl w:val="4DD4162E"/>
    <w:lvl w:ilvl="0" w:tplc="1818CABC">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9" w15:restartNumberingAfterBreak="0">
    <w:nsid w:val="3F765BA5"/>
    <w:multiLevelType w:val="hybridMultilevel"/>
    <w:tmpl w:val="1C3EF8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401934E4"/>
    <w:multiLevelType w:val="multilevel"/>
    <w:tmpl w:val="190AFB78"/>
    <w:lvl w:ilvl="0">
      <w:start w:val="3"/>
      <w:numFmt w:val="decimal"/>
      <w:lvlText w:val="%1"/>
      <w:lvlJc w:val="left"/>
      <w:pPr>
        <w:ind w:left="1020" w:hanging="720"/>
      </w:pPr>
      <w:rPr>
        <w:rFonts w:hint="default"/>
        <w:lang w:val="en-US" w:eastAsia="en-US" w:bidi="ar-SA"/>
      </w:rPr>
    </w:lvl>
    <w:lvl w:ilvl="1">
      <w:start w:val="4"/>
      <w:numFmt w:val="decimal"/>
      <w:lvlText w:val="%1.%2"/>
      <w:lvlJc w:val="left"/>
      <w:pPr>
        <w:ind w:left="1020" w:hanging="720"/>
      </w:pPr>
      <w:rPr>
        <w:rFonts w:hint="default"/>
        <w:lang w:val="en-US" w:eastAsia="en-US" w:bidi="ar-SA"/>
      </w:rPr>
    </w:lvl>
    <w:lvl w:ilvl="2">
      <w:start w:val="1"/>
      <w:numFmt w:val="decimal"/>
      <w:lvlText w:val="%1.%2.%3"/>
      <w:lvlJc w:val="left"/>
      <w:pPr>
        <w:ind w:left="1020" w:hanging="720"/>
      </w:pPr>
      <w:rPr>
        <w:rFonts w:ascii="Times New Roman" w:eastAsia="Times New Roman" w:hAnsi="Times New Roman" w:cs="Times New Roman" w:hint="default"/>
        <w:i/>
        <w:spacing w:val="-1"/>
        <w:w w:val="99"/>
        <w:sz w:val="24"/>
        <w:szCs w:val="24"/>
        <w:lang w:val="en-US" w:eastAsia="en-US" w:bidi="ar-SA"/>
      </w:rPr>
    </w:lvl>
    <w:lvl w:ilvl="3">
      <w:numFmt w:val="bullet"/>
      <w:lvlText w:val="•"/>
      <w:lvlJc w:val="left"/>
      <w:pPr>
        <w:ind w:left="3894" w:hanging="720"/>
      </w:pPr>
      <w:rPr>
        <w:rFonts w:hint="default"/>
        <w:lang w:val="en-US" w:eastAsia="en-US" w:bidi="ar-SA"/>
      </w:rPr>
    </w:lvl>
    <w:lvl w:ilvl="4">
      <w:numFmt w:val="bullet"/>
      <w:lvlText w:val="•"/>
      <w:lvlJc w:val="left"/>
      <w:pPr>
        <w:ind w:left="4852" w:hanging="720"/>
      </w:pPr>
      <w:rPr>
        <w:rFonts w:hint="default"/>
        <w:lang w:val="en-US" w:eastAsia="en-US" w:bidi="ar-SA"/>
      </w:rPr>
    </w:lvl>
    <w:lvl w:ilvl="5">
      <w:numFmt w:val="bullet"/>
      <w:lvlText w:val="•"/>
      <w:lvlJc w:val="left"/>
      <w:pPr>
        <w:ind w:left="5810" w:hanging="720"/>
      </w:pPr>
      <w:rPr>
        <w:rFonts w:hint="default"/>
        <w:lang w:val="en-US" w:eastAsia="en-US" w:bidi="ar-SA"/>
      </w:rPr>
    </w:lvl>
    <w:lvl w:ilvl="6">
      <w:numFmt w:val="bullet"/>
      <w:lvlText w:val="•"/>
      <w:lvlJc w:val="left"/>
      <w:pPr>
        <w:ind w:left="6768" w:hanging="720"/>
      </w:pPr>
      <w:rPr>
        <w:rFonts w:hint="default"/>
        <w:lang w:val="en-US" w:eastAsia="en-US" w:bidi="ar-SA"/>
      </w:rPr>
    </w:lvl>
    <w:lvl w:ilvl="7">
      <w:numFmt w:val="bullet"/>
      <w:lvlText w:val="•"/>
      <w:lvlJc w:val="left"/>
      <w:pPr>
        <w:ind w:left="7726" w:hanging="720"/>
      </w:pPr>
      <w:rPr>
        <w:rFonts w:hint="default"/>
        <w:lang w:val="en-US" w:eastAsia="en-US" w:bidi="ar-SA"/>
      </w:rPr>
    </w:lvl>
    <w:lvl w:ilvl="8">
      <w:numFmt w:val="bullet"/>
      <w:lvlText w:val="•"/>
      <w:lvlJc w:val="left"/>
      <w:pPr>
        <w:ind w:left="8684" w:hanging="720"/>
      </w:pPr>
      <w:rPr>
        <w:rFonts w:hint="default"/>
        <w:lang w:val="en-US" w:eastAsia="en-US" w:bidi="ar-SA"/>
      </w:rPr>
    </w:lvl>
  </w:abstractNum>
  <w:abstractNum w:abstractNumId="41" w15:restartNumberingAfterBreak="0">
    <w:nsid w:val="42EA52E9"/>
    <w:multiLevelType w:val="hybridMultilevel"/>
    <w:tmpl w:val="E0F8040A"/>
    <w:lvl w:ilvl="0" w:tplc="04100011">
      <w:start w:val="1"/>
      <w:numFmt w:val="decimal"/>
      <w:lvlText w:val="%1)"/>
      <w:lvlJc w:val="left"/>
      <w:pPr>
        <w:ind w:left="720" w:hanging="360"/>
      </w:pPr>
    </w:lvl>
    <w:lvl w:ilvl="1" w:tplc="4F6C791C">
      <w:numFmt w:val="bullet"/>
      <w:lvlText w:val="-"/>
      <w:lvlJc w:val="left"/>
      <w:pPr>
        <w:ind w:left="1440" w:hanging="360"/>
      </w:pPr>
      <w:rPr>
        <w:rFonts w:ascii="Times New Roman" w:eastAsia="Times New Roman" w:hAnsi="Times New Roman" w:cs="Times New Roman" w:hint="default"/>
        <w:spacing w:val="-30"/>
        <w:w w:val="99"/>
        <w:sz w:val="24"/>
        <w:szCs w:val="24"/>
        <w:lang w:val="en-US" w:eastAsia="en-US" w:bidi="ar-SA"/>
      </w:r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42F618EE"/>
    <w:multiLevelType w:val="hybridMultilevel"/>
    <w:tmpl w:val="1972843C"/>
    <w:lvl w:ilvl="0" w:tplc="772EC554">
      <w:numFmt w:val="bullet"/>
      <w:lvlText w:val=""/>
      <w:lvlJc w:val="left"/>
      <w:pPr>
        <w:ind w:left="1020" w:hanging="360"/>
      </w:pPr>
      <w:rPr>
        <w:rFonts w:ascii="Symbol" w:eastAsia="Symbol" w:hAnsi="Symbol" w:cs="Symbol" w:hint="default"/>
        <w:w w:val="100"/>
        <w:sz w:val="24"/>
        <w:szCs w:val="24"/>
        <w:lang w:val="en-US" w:eastAsia="en-US" w:bidi="ar-SA"/>
      </w:rPr>
    </w:lvl>
    <w:lvl w:ilvl="1" w:tplc="E05001AE">
      <w:numFmt w:val="bullet"/>
      <w:lvlText w:val="•"/>
      <w:lvlJc w:val="left"/>
      <w:pPr>
        <w:ind w:left="1978" w:hanging="360"/>
      </w:pPr>
      <w:rPr>
        <w:rFonts w:hint="default"/>
        <w:lang w:val="en-US" w:eastAsia="en-US" w:bidi="ar-SA"/>
      </w:rPr>
    </w:lvl>
    <w:lvl w:ilvl="2" w:tplc="DC16FBE2">
      <w:numFmt w:val="bullet"/>
      <w:lvlText w:val="•"/>
      <w:lvlJc w:val="left"/>
      <w:pPr>
        <w:ind w:left="2936" w:hanging="360"/>
      </w:pPr>
      <w:rPr>
        <w:rFonts w:hint="default"/>
        <w:lang w:val="en-US" w:eastAsia="en-US" w:bidi="ar-SA"/>
      </w:rPr>
    </w:lvl>
    <w:lvl w:ilvl="3" w:tplc="D4C2B97A">
      <w:numFmt w:val="bullet"/>
      <w:lvlText w:val="•"/>
      <w:lvlJc w:val="left"/>
      <w:pPr>
        <w:ind w:left="3894" w:hanging="360"/>
      </w:pPr>
      <w:rPr>
        <w:rFonts w:hint="default"/>
        <w:lang w:val="en-US" w:eastAsia="en-US" w:bidi="ar-SA"/>
      </w:rPr>
    </w:lvl>
    <w:lvl w:ilvl="4" w:tplc="0B3C5864">
      <w:numFmt w:val="bullet"/>
      <w:lvlText w:val="•"/>
      <w:lvlJc w:val="left"/>
      <w:pPr>
        <w:ind w:left="4852" w:hanging="360"/>
      </w:pPr>
      <w:rPr>
        <w:rFonts w:hint="default"/>
        <w:lang w:val="en-US" w:eastAsia="en-US" w:bidi="ar-SA"/>
      </w:rPr>
    </w:lvl>
    <w:lvl w:ilvl="5" w:tplc="60AC09EE">
      <w:numFmt w:val="bullet"/>
      <w:lvlText w:val="•"/>
      <w:lvlJc w:val="left"/>
      <w:pPr>
        <w:ind w:left="5810" w:hanging="360"/>
      </w:pPr>
      <w:rPr>
        <w:rFonts w:hint="default"/>
        <w:lang w:val="en-US" w:eastAsia="en-US" w:bidi="ar-SA"/>
      </w:rPr>
    </w:lvl>
    <w:lvl w:ilvl="6" w:tplc="69401210">
      <w:numFmt w:val="bullet"/>
      <w:lvlText w:val="•"/>
      <w:lvlJc w:val="left"/>
      <w:pPr>
        <w:ind w:left="6768" w:hanging="360"/>
      </w:pPr>
      <w:rPr>
        <w:rFonts w:hint="default"/>
        <w:lang w:val="en-US" w:eastAsia="en-US" w:bidi="ar-SA"/>
      </w:rPr>
    </w:lvl>
    <w:lvl w:ilvl="7" w:tplc="4C5A8334">
      <w:numFmt w:val="bullet"/>
      <w:lvlText w:val="•"/>
      <w:lvlJc w:val="left"/>
      <w:pPr>
        <w:ind w:left="7726" w:hanging="360"/>
      </w:pPr>
      <w:rPr>
        <w:rFonts w:hint="default"/>
        <w:lang w:val="en-US" w:eastAsia="en-US" w:bidi="ar-SA"/>
      </w:rPr>
    </w:lvl>
    <w:lvl w:ilvl="8" w:tplc="DDF23AE4">
      <w:numFmt w:val="bullet"/>
      <w:lvlText w:val="•"/>
      <w:lvlJc w:val="left"/>
      <w:pPr>
        <w:ind w:left="8684" w:hanging="360"/>
      </w:pPr>
      <w:rPr>
        <w:rFonts w:hint="default"/>
        <w:lang w:val="en-US" w:eastAsia="en-US" w:bidi="ar-SA"/>
      </w:rPr>
    </w:lvl>
  </w:abstractNum>
  <w:abstractNum w:abstractNumId="43" w15:restartNumberingAfterBreak="0">
    <w:nsid w:val="433B722E"/>
    <w:multiLevelType w:val="hybridMultilevel"/>
    <w:tmpl w:val="2E5C04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477344A6"/>
    <w:multiLevelType w:val="hybridMultilevel"/>
    <w:tmpl w:val="9A9A7512"/>
    <w:lvl w:ilvl="0" w:tplc="04100011">
      <w:start w:val="1"/>
      <w:numFmt w:val="decimal"/>
      <w:lvlText w:val="%1)"/>
      <w:lvlJc w:val="left"/>
      <w:pPr>
        <w:ind w:left="1004" w:hanging="360"/>
      </w:pPr>
      <w:rPr>
        <w:rFont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45" w15:restartNumberingAfterBreak="0">
    <w:nsid w:val="48C158E2"/>
    <w:multiLevelType w:val="hybridMultilevel"/>
    <w:tmpl w:val="F1A628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49086BD7"/>
    <w:multiLevelType w:val="multilevel"/>
    <w:tmpl w:val="CDA274C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4ABA10E3"/>
    <w:multiLevelType w:val="hybridMultilevel"/>
    <w:tmpl w:val="284AEF3E"/>
    <w:lvl w:ilvl="0" w:tplc="04100011">
      <w:start w:val="1"/>
      <w:numFmt w:val="decimal"/>
      <w:lvlText w:val="%1)"/>
      <w:lvlJc w:val="left"/>
      <w:pPr>
        <w:ind w:left="960" w:hanging="360"/>
      </w:pPr>
      <w:rPr>
        <w:rFonts w:hint="default"/>
      </w:rPr>
    </w:lvl>
    <w:lvl w:ilvl="1" w:tplc="04100019" w:tentative="1">
      <w:start w:val="1"/>
      <w:numFmt w:val="lowerLetter"/>
      <w:lvlText w:val="%2."/>
      <w:lvlJc w:val="left"/>
      <w:pPr>
        <w:ind w:left="1740" w:hanging="360"/>
      </w:pPr>
    </w:lvl>
    <w:lvl w:ilvl="2" w:tplc="0410001B" w:tentative="1">
      <w:start w:val="1"/>
      <w:numFmt w:val="lowerRoman"/>
      <w:lvlText w:val="%3."/>
      <w:lvlJc w:val="right"/>
      <w:pPr>
        <w:ind w:left="2460" w:hanging="180"/>
      </w:pPr>
    </w:lvl>
    <w:lvl w:ilvl="3" w:tplc="0410000F" w:tentative="1">
      <w:start w:val="1"/>
      <w:numFmt w:val="decimal"/>
      <w:lvlText w:val="%4."/>
      <w:lvlJc w:val="left"/>
      <w:pPr>
        <w:ind w:left="3180" w:hanging="360"/>
      </w:pPr>
    </w:lvl>
    <w:lvl w:ilvl="4" w:tplc="04100019" w:tentative="1">
      <w:start w:val="1"/>
      <w:numFmt w:val="lowerLetter"/>
      <w:lvlText w:val="%5."/>
      <w:lvlJc w:val="left"/>
      <w:pPr>
        <w:ind w:left="3900" w:hanging="360"/>
      </w:pPr>
    </w:lvl>
    <w:lvl w:ilvl="5" w:tplc="0410001B" w:tentative="1">
      <w:start w:val="1"/>
      <w:numFmt w:val="lowerRoman"/>
      <w:lvlText w:val="%6."/>
      <w:lvlJc w:val="right"/>
      <w:pPr>
        <w:ind w:left="4620" w:hanging="180"/>
      </w:pPr>
    </w:lvl>
    <w:lvl w:ilvl="6" w:tplc="0410000F" w:tentative="1">
      <w:start w:val="1"/>
      <w:numFmt w:val="decimal"/>
      <w:lvlText w:val="%7."/>
      <w:lvlJc w:val="left"/>
      <w:pPr>
        <w:ind w:left="5340" w:hanging="360"/>
      </w:pPr>
    </w:lvl>
    <w:lvl w:ilvl="7" w:tplc="04100019" w:tentative="1">
      <w:start w:val="1"/>
      <w:numFmt w:val="lowerLetter"/>
      <w:lvlText w:val="%8."/>
      <w:lvlJc w:val="left"/>
      <w:pPr>
        <w:ind w:left="6060" w:hanging="360"/>
      </w:pPr>
    </w:lvl>
    <w:lvl w:ilvl="8" w:tplc="0410001B" w:tentative="1">
      <w:start w:val="1"/>
      <w:numFmt w:val="lowerRoman"/>
      <w:lvlText w:val="%9."/>
      <w:lvlJc w:val="right"/>
      <w:pPr>
        <w:ind w:left="6780" w:hanging="180"/>
      </w:pPr>
    </w:lvl>
  </w:abstractNum>
  <w:abstractNum w:abstractNumId="48" w15:restartNumberingAfterBreak="0">
    <w:nsid w:val="4AE91518"/>
    <w:multiLevelType w:val="hybridMultilevel"/>
    <w:tmpl w:val="DC2E6356"/>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4BE606D6"/>
    <w:multiLevelType w:val="hybridMultilevel"/>
    <w:tmpl w:val="C2AA7AD2"/>
    <w:lvl w:ilvl="0" w:tplc="04100011">
      <w:start w:val="1"/>
      <w:numFmt w:val="decimal"/>
      <w:lvlText w:val="%1)"/>
      <w:lvlJc w:val="left"/>
      <w:pPr>
        <w:ind w:left="1020" w:hanging="360"/>
      </w:pPr>
      <w:rPr>
        <w:rFonts w:hint="default"/>
      </w:rPr>
    </w:lvl>
    <w:lvl w:ilvl="1" w:tplc="04100003" w:tentative="1">
      <w:start w:val="1"/>
      <w:numFmt w:val="bullet"/>
      <w:lvlText w:val="o"/>
      <w:lvlJc w:val="left"/>
      <w:pPr>
        <w:ind w:left="1740" w:hanging="360"/>
      </w:pPr>
      <w:rPr>
        <w:rFonts w:ascii="Courier New" w:hAnsi="Courier New" w:cs="Courier New" w:hint="default"/>
      </w:rPr>
    </w:lvl>
    <w:lvl w:ilvl="2" w:tplc="04100005" w:tentative="1">
      <w:start w:val="1"/>
      <w:numFmt w:val="bullet"/>
      <w:lvlText w:val=""/>
      <w:lvlJc w:val="left"/>
      <w:pPr>
        <w:ind w:left="2460" w:hanging="360"/>
      </w:pPr>
      <w:rPr>
        <w:rFonts w:ascii="Wingdings" w:hAnsi="Wingdings" w:hint="default"/>
      </w:rPr>
    </w:lvl>
    <w:lvl w:ilvl="3" w:tplc="04100001" w:tentative="1">
      <w:start w:val="1"/>
      <w:numFmt w:val="bullet"/>
      <w:lvlText w:val=""/>
      <w:lvlJc w:val="left"/>
      <w:pPr>
        <w:ind w:left="3180" w:hanging="360"/>
      </w:pPr>
      <w:rPr>
        <w:rFonts w:ascii="Symbol" w:hAnsi="Symbol" w:hint="default"/>
      </w:rPr>
    </w:lvl>
    <w:lvl w:ilvl="4" w:tplc="04100003" w:tentative="1">
      <w:start w:val="1"/>
      <w:numFmt w:val="bullet"/>
      <w:lvlText w:val="o"/>
      <w:lvlJc w:val="left"/>
      <w:pPr>
        <w:ind w:left="3900" w:hanging="360"/>
      </w:pPr>
      <w:rPr>
        <w:rFonts w:ascii="Courier New" w:hAnsi="Courier New" w:cs="Courier New" w:hint="default"/>
      </w:rPr>
    </w:lvl>
    <w:lvl w:ilvl="5" w:tplc="04100005" w:tentative="1">
      <w:start w:val="1"/>
      <w:numFmt w:val="bullet"/>
      <w:lvlText w:val=""/>
      <w:lvlJc w:val="left"/>
      <w:pPr>
        <w:ind w:left="4620" w:hanging="360"/>
      </w:pPr>
      <w:rPr>
        <w:rFonts w:ascii="Wingdings" w:hAnsi="Wingdings" w:hint="default"/>
      </w:rPr>
    </w:lvl>
    <w:lvl w:ilvl="6" w:tplc="04100001" w:tentative="1">
      <w:start w:val="1"/>
      <w:numFmt w:val="bullet"/>
      <w:lvlText w:val=""/>
      <w:lvlJc w:val="left"/>
      <w:pPr>
        <w:ind w:left="5340" w:hanging="360"/>
      </w:pPr>
      <w:rPr>
        <w:rFonts w:ascii="Symbol" w:hAnsi="Symbol" w:hint="default"/>
      </w:rPr>
    </w:lvl>
    <w:lvl w:ilvl="7" w:tplc="04100003" w:tentative="1">
      <w:start w:val="1"/>
      <w:numFmt w:val="bullet"/>
      <w:lvlText w:val="o"/>
      <w:lvlJc w:val="left"/>
      <w:pPr>
        <w:ind w:left="6060" w:hanging="360"/>
      </w:pPr>
      <w:rPr>
        <w:rFonts w:ascii="Courier New" w:hAnsi="Courier New" w:cs="Courier New" w:hint="default"/>
      </w:rPr>
    </w:lvl>
    <w:lvl w:ilvl="8" w:tplc="04100005" w:tentative="1">
      <w:start w:val="1"/>
      <w:numFmt w:val="bullet"/>
      <w:lvlText w:val=""/>
      <w:lvlJc w:val="left"/>
      <w:pPr>
        <w:ind w:left="6780" w:hanging="360"/>
      </w:pPr>
      <w:rPr>
        <w:rFonts w:ascii="Wingdings" w:hAnsi="Wingdings" w:hint="default"/>
      </w:rPr>
    </w:lvl>
  </w:abstractNum>
  <w:abstractNum w:abstractNumId="50" w15:restartNumberingAfterBreak="0">
    <w:nsid w:val="4BF838E8"/>
    <w:multiLevelType w:val="hybridMultilevel"/>
    <w:tmpl w:val="BC38279C"/>
    <w:lvl w:ilvl="0" w:tplc="04100011">
      <w:start w:val="1"/>
      <w:numFmt w:val="decimal"/>
      <w:lvlText w:val="%1)"/>
      <w:lvlJc w:val="left"/>
      <w:pPr>
        <w:ind w:left="1020" w:hanging="360"/>
      </w:pPr>
      <w:rPr>
        <w:rFonts w:hint="default"/>
        <w:w w:val="100"/>
        <w:sz w:val="24"/>
        <w:szCs w:val="24"/>
        <w:lang w:val="en-US" w:eastAsia="en-US" w:bidi="ar-SA"/>
      </w:rPr>
    </w:lvl>
    <w:lvl w:ilvl="1" w:tplc="E05001AE">
      <w:numFmt w:val="bullet"/>
      <w:lvlText w:val="•"/>
      <w:lvlJc w:val="left"/>
      <w:pPr>
        <w:ind w:left="1978" w:hanging="360"/>
      </w:pPr>
      <w:rPr>
        <w:rFonts w:hint="default"/>
        <w:lang w:val="en-US" w:eastAsia="en-US" w:bidi="ar-SA"/>
      </w:rPr>
    </w:lvl>
    <w:lvl w:ilvl="2" w:tplc="DC16FBE2">
      <w:numFmt w:val="bullet"/>
      <w:lvlText w:val="•"/>
      <w:lvlJc w:val="left"/>
      <w:pPr>
        <w:ind w:left="2936" w:hanging="360"/>
      </w:pPr>
      <w:rPr>
        <w:rFonts w:hint="default"/>
        <w:lang w:val="en-US" w:eastAsia="en-US" w:bidi="ar-SA"/>
      </w:rPr>
    </w:lvl>
    <w:lvl w:ilvl="3" w:tplc="D4C2B97A">
      <w:numFmt w:val="bullet"/>
      <w:lvlText w:val="•"/>
      <w:lvlJc w:val="left"/>
      <w:pPr>
        <w:ind w:left="3894" w:hanging="360"/>
      </w:pPr>
      <w:rPr>
        <w:rFonts w:hint="default"/>
        <w:lang w:val="en-US" w:eastAsia="en-US" w:bidi="ar-SA"/>
      </w:rPr>
    </w:lvl>
    <w:lvl w:ilvl="4" w:tplc="0B3C5864">
      <w:numFmt w:val="bullet"/>
      <w:lvlText w:val="•"/>
      <w:lvlJc w:val="left"/>
      <w:pPr>
        <w:ind w:left="4852" w:hanging="360"/>
      </w:pPr>
      <w:rPr>
        <w:rFonts w:hint="default"/>
        <w:lang w:val="en-US" w:eastAsia="en-US" w:bidi="ar-SA"/>
      </w:rPr>
    </w:lvl>
    <w:lvl w:ilvl="5" w:tplc="60AC09EE">
      <w:numFmt w:val="bullet"/>
      <w:lvlText w:val="•"/>
      <w:lvlJc w:val="left"/>
      <w:pPr>
        <w:ind w:left="5810" w:hanging="360"/>
      </w:pPr>
      <w:rPr>
        <w:rFonts w:hint="default"/>
        <w:lang w:val="en-US" w:eastAsia="en-US" w:bidi="ar-SA"/>
      </w:rPr>
    </w:lvl>
    <w:lvl w:ilvl="6" w:tplc="69401210">
      <w:numFmt w:val="bullet"/>
      <w:lvlText w:val="•"/>
      <w:lvlJc w:val="left"/>
      <w:pPr>
        <w:ind w:left="6768" w:hanging="360"/>
      </w:pPr>
      <w:rPr>
        <w:rFonts w:hint="default"/>
        <w:lang w:val="en-US" w:eastAsia="en-US" w:bidi="ar-SA"/>
      </w:rPr>
    </w:lvl>
    <w:lvl w:ilvl="7" w:tplc="4C5A8334">
      <w:numFmt w:val="bullet"/>
      <w:lvlText w:val="•"/>
      <w:lvlJc w:val="left"/>
      <w:pPr>
        <w:ind w:left="7726" w:hanging="360"/>
      </w:pPr>
      <w:rPr>
        <w:rFonts w:hint="default"/>
        <w:lang w:val="en-US" w:eastAsia="en-US" w:bidi="ar-SA"/>
      </w:rPr>
    </w:lvl>
    <w:lvl w:ilvl="8" w:tplc="DDF23AE4">
      <w:numFmt w:val="bullet"/>
      <w:lvlText w:val="•"/>
      <w:lvlJc w:val="left"/>
      <w:pPr>
        <w:ind w:left="8684" w:hanging="360"/>
      </w:pPr>
      <w:rPr>
        <w:rFonts w:hint="default"/>
        <w:lang w:val="en-US" w:eastAsia="en-US" w:bidi="ar-SA"/>
      </w:rPr>
    </w:lvl>
  </w:abstractNum>
  <w:abstractNum w:abstractNumId="51" w15:restartNumberingAfterBreak="0">
    <w:nsid w:val="4D143CF3"/>
    <w:multiLevelType w:val="hybridMultilevel"/>
    <w:tmpl w:val="81B46140"/>
    <w:lvl w:ilvl="0" w:tplc="04100011">
      <w:start w:val="1"/>
      <w:numFmt w:val="decimal"/>
      <w:lvlText w:val="%1)"/>
      <w:lvlJc w:val="left"/>
      <w:pPr>
        <w:ind w:left="720" w:hanging="360"/>
      </w:pPr>
    </w:lvl>
    <w:lvl w:ilvl="1" w:tplc="0409000F">
      <w:start w:val="1"/>
      <w:numFmt w:val="decimal"/>
      <w:lvlText w:val="%2."/>
      <w:lvlJc w:val="left"/>
      <w:pPr>
        <w:ind w:left="1440" w:hanging="360"/>
      </w:pPr>
    </w:lvl>
    <w:lvl w:ilvl="2" w:tplc="DFC65352">
      <w:start w:val="2"/>
      <w:numFmt w:val="lowerLetter"/>
      <w:lvlText w:val="%3)"/>
      <w:lvlJc w:val="left"/>
      <w:pPr>
        <w:ind w:left="2340" w:hanging="360"/>
      </w:pPr>
      <w:rPr>
        <w:rFonts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4F7A48F8"/>
    <w:multiLevelType w:val="hybridMultilevel"/>
    <w:tmpl w:val="44BC6EB0"/>
    <w:lvl w:ilvl="0" w:tplc="04100011">
      <w:start w:val="1"/>
      <w:numFmt w:val="decimal"/>
      <w:lvlText w:val="%1)"/>
      <w:lvlJc w:val="left"/>
      <w:pPr>
        <w:ind w:left="1020" w:hanging="360"/>
      </w:pPr>
      <w:rPr>
        <w:rFonts w:hint="default"/>
        <w:spacing w:val="-2"/>
        <w:w w:val="99"/>
        <w:sz w:val="24"/>
        <w:szCs w:val="24"/>
        <w:lang w:val="en-US" w:eastAsia="en-US" w:bidi="ar-SA"/>
      </w:rPr>
    </w:lvl>
    <w:lvl w:ilvl="1" w:tplc="986CE554">
      <w:numFmt w:val="bullet"/>
      <w:lvlText w:val="•"/>
      <w:lvlJc w:val="left"/>
      <w:pPr>
        <w:ind w:left="1978" w:hanging="360"/>
      </w:pPr>
      <w:rPr>
        <w:rFonts w:hint="default"/>
        <w:lang w:val="en-US" w:eastAsia="en-US" w:bidi="ar-SA"/>
      </w:rPr>
    </w:lvl>
    <w:lvl w:ilvl="2" w:tplc="6FEE597E">
      <w:numFmt w:val="bullet"/>
      <w:lvlText w:val="•"/>
      <w:lvlJc w:val="left"/>
      <w:pPr>
        <w:ind w:left="2936" w:hanging="360"/>
      </w:pPr>
      <w:rPr>
        <w:rFonts w:hint="default"/>
        <w:lang w:val="en-US" w:eastAsia="en-US" w:bidi="ar-SA"/>
      </w:rPr>
    </w:lvl>
    <w:lvl w:ilvl="3" w:tplc="C2EC583E">
      <w:numFmt w:val="bullet"/>
      <w:lvlText w:val="•"/>
      <w:lvlJc w:val="left"/>
      <w:pPr>
        <w:ind w:left="3894" w:hanging="360"/>
      </w:pPr>
      <w:rPr>
        <w:rFonts w:hint="default"/>
        <w:lang w:val="en-US" w:eastAsia="en-US" w:bidi="ar-SA"/>
      </w:rPr>
    </w:lvl>
    <w:lvl w:ilvl="4" w:tplc="9B44122E">
      <w:numFmt w:val="bullet"/>
      <w:lvlText w:val="•"/>
      <w:lvlJc w:val="left"/>
      <w:pPr>
        <w:ind w:left="4852" w:hanging="360"/>
      </w:pPr>
      <w:rPr>
        <w:rFonts w:hint="default"/>
        <w:lang w:val="en-US" w:eastAsia="en-US" w:bidi="ar-SA"/>
      </w:rPr>
    </w:lvl>
    <w:lvl w:ilvl="5" w:tplc="E5C09EA6">
      <w:numFmt w:val="bullet"/>
      <w:lvlText w:val="•"/>
      <w:lvlJc w:val="left"/>
      <w:pPr>
        <w:ind w:left="5810" w:hanging="360"/>
      </w:pPr>
      <w:rPr>
        <w:rFonts w:hint="default"/>
        <w:lang w:val="en-US" w:eastAsia="en-US" w:bidi="ar-SA"/>
      </w:rPr>
    </w:lvl>
    <w:lvl w:ilvl="6" w:tplc="B27A65B6">
      <w:numFmt w:val="bullet"/>
      <w:lvlText w:val="•"/>
      <w:lvlJc w:val="left"/>
      <w:pPr>
        <w:ind w:left="6768" w:hanging="360"/>
      </w:pPr>
      <w:rPr>
        <w:rFonts w:hint="default"/>
        <w:lang w:val="en-US" w:eastAsia="en-US" w:bidi="ar-SA"/>
      </w:rPr>
    </w:lvl>
    <w:lvl w:ilvl="7" w:tplc="965A8C0C">
      <w:numFmt w:val="bullet"/>
      <w:lvlText w:val="•"/>
      <w:lvlJc w:val="left"/>
      <w:pPr>
        <w:ind w:left="7726" w:hanging="360"/>
      </w:pPr>
      <w:rPr>
        <w:rFonts w:hint="default"/>
        <w:lang w:val="en-US" w:eastAsia="en-US" w:bidi="ar-SA"/>
      </w:rPr>
    </w:lvl>
    <w:lvl w:ilvl="8" w:tplc="4558B44C">
      <w:numFmt w:val="bullet"/>
      <w:lvlText w:val="•"/>
      <w:lvlJc w:val="left"/>
      <w:pPr>
        <w:ind w:left="8684" w:hanging="360"/>
      </w:pPr>
      <w:rPr>
        <w:rFonts w:hint="default"/>
        <w:lang w:val="en-US" w:eastAsia="en-US" w:bidi="ar-SA"/>
      </w:rPr>
    </w:lvl>
  </w:abstractNum>
  <w:abstractNum w:abstractNumId="53" w15:restartNumberingAfterBreak="0">
    <w:nsid w:val="50290195"/>
    <w:multiLevelType w:val="hybridMultilevel"/>
    <w:tmpl w:val="D3F4BE44"/>
    <w:lvl w:ilvl="0" w:tplc="04100011">
      <w:start w:val="1"/>
      <w:numFmt w:val="decimal"/>
      <w:lvlText w:val="%1)"/>
      <w:lvlJc w:val="left"/>
      <w:pPr>
        <w:ind w:left="1380" w:hanging="360"/>
      </w:pPr>
      <w:rPr>
        <w:rFonts w:hint="default"/>
        <w:w w:val="100"/>
        <w:sz w:val="24"/>
        <w:szCs w:val="24"/>
        <w:lang w:val="en-US" w:eastAsia="en-US" w:bidi="ar-SA"/>
      </w:rPr>
    </w:lvl>
    <w:lvl w:ilvl="1" w:tplc="37C8779C">
      <w:numFmt w:val="bullet"/>
      <w:lvlText w:val="•"/>
      <w:lvlJc w:val="left"/>
      <w:pPr>
        <w:ind w:left="2302" w:hanging="360"/>
      </w:pPr>
      <w:rPr>
        <w:rFonts w:hint="default"/>
        <w:lang w:val="en-US" w:eastAsia="en-US" w:bidi="ar-SA"/>
      </w:rPr>
    </w:lvl>
    <w:lvl w:ilvl="2" w:tplc="3CBC6AE0">
      <w:numFmt w:val="bullet"/>
      <w:lvlText w:val="•"/>
      <w:lvlJc w:val="left"/>
      <w:pPr>
        <w:ind w:left="3224" w:hanging="360"/>
      </w:pPr>
      <w:rPr>
        <w:rFonts w:hint="default"/>
        <w:lang w:val="en-US" w:eastAsia="en-US" w:bidi="ar-SA"/>
      </w:rPr>
    </w:lvl>
    <w:lvl w:ilvl="3" w:tplc="8E8E60B8">
      <w:numFmt w:val="bullet"/>
      <w:lvlText w:val="•"/>
      <w:lvlJc w:val="left"/>
      <w:pPr>
        <w:ind w:left="4146" w:hanging="360"/>
      </w:pPr>
      <w:rPr>
        <w:rFonts w:hint="default"/>
        <w:lang w:val="en-US" w:eastAsia="en-US" w:bidi="ar-SA"/>
      </w:rPr>
    </w:lvl>
    <w:lvl w:ilvl="4" w:tplc="D938FC72">
      <w:numFmt w:val="bullet"/>
      <w:lvlText w:val="•"/>
      <w:lvlJc w:val="left"/>
      <w:pPr>
        <w:ind w:left="5068" w:hanging="360"/>
      </w:pPr>
      <w:rPr>
        <w:rFonts w:hint="default"/>
        <w:lang w:val="en-US" w:eastAsia="en-US" w:bidi="ar-SA"/>
      </w:rPr>
    </w:lvl>
    <w:lvl w:ilvl="5" w:tplc="38A0D7FE">
      <w:numFmt w:val="bullet"/>
      <w:lvlText w:val="•"/>
      <w:lvlJc w:val="left"/>
      <w:pPr>
        <w:ind w:left="5990" w:hanging="360"/>
      </w:pPr>
      <w:rPr>
        <w:rFonts w:hint="default"/>
        <w:lang w:val="en-US" w:eastAsia="en-US" w:bidi="ar-SA"/>
      </w:rPr>
    </w:lvl>
    <w:lvl w:ilvl="6" w:tplc="BD32B456">
      <w:numFmt w:val="bullet"/>
      <w:lvlText w:val="•"/>
      <w:lvlJc w:val="left"/>
      <w:pPr>
        <w:ind w:left="6912" w:hanging="360"/>
      </w:pPr>
      <w:rPr>
        <w:rFonts w:hint="default"/>
        <w:lang w:val="en-US" w:eastAsia="en-US" w:bidi="ar-SA"/>
      </w:rPr>
    </w:lvl>
    <w:lvl w:ilvl="7" w:tplc="FC70DA42">
      <w:numFmt w:val="bullet"/>
      <w:lvlText w:val="•"/>
      <w:lvlJc w:val="left"/>
      <w:pPr>
        <w:ind w:left="7834" w:hanging="360"/>
      </w:pPr>
      <w:rPr>
        <w:rFonts w:hint="default"/>
        <w:lang w:val="en-US" w:eastAsia="en-US" w:bidi="ar-SA"/>
      </w:rPr>
    </w:lvl>
    <w:lvl w:ilvl="8" w:tplc="BBF2DDCA">
      <w:numFmt w:val="bullet"/>
      <w:lvlText w:val="•"/>
      <w:lvlJc w:val="left"/>
      <w:pPr>
        <w:ind w:left="8756" w:hanging="360"/>
      </w:pPr>
      <w:rPr>
        <w:rFonts w:hint="default"/>
        <w:lang w:val="en-US" w:eastAsia="en-US" w:bidi="ar-SA"/>
      </w:rPr>
    </w:lvl>
  </w:abstractNum>
  <w:abstractNum w:abstractNumId="54" w15:restartNumberingAfterBreak="0">
    <w:nsid w:val="53A7702D"/>
    <w:multiLevelType w:val="hybridMultilevel"/>
    <w:tmpl w:val="BC0EEF86"/>
    <w:lvl w:ilvl="0" w:tplc="04100011">
      <w:start w:val="1"/>
      <w:numFmt w:val="decimal"/>
      <w:lvlText w:val="%1)"/>
      <w:lvlJc w:val="left"/>
      <w:pPr>
        <w:ind w:left="1020" w:hanging="360"/>
      </w:pPr>
      <w:rPr>
        <w:rFonts w:hint="default"/>
        <w:w w:val="100"/>
        <w:lang w:val="en-US" w:eastAsia="en-US" w:bidi="ar-SA"/>
      </w:rPr>
    </w:lvl>
    <w:lvl w:ilvl="1" w:tplc="4892897C">
      <w:numFmt w:val="bullet"/>
      <w:lvlText w:val="•"/>
      <w:lvlJc w:val="left"/>
      <w:pPr>
        <w:ind w:left="1978" w:hanging="360"/>
      </w:pPr>
      <w:rPr>
        <w:rFonts w:hint="default"/>
        <w:lang w:val="en-US" w:eastAsia="en-US" w:bidi="ar-SA"/>
      </w:rPr>
    </w:lvl>
    <w:lvl w:ilvl="2" w:tplc="DF28B55E">
      <w:numFmt w:val="bullet"/>
      <w:lvlText w:val="•"/>
      <w:lvlJc w:val="left"/>
      <w:pPr>
        <w:ind w:left="2936" w:hanging="360"/>
      </w:pPr>
      <w:rPr>
        <w:rFonts w:hint="default"/>
        <w:lang w:val="en-US" w:eastAsia="en-US" w:bidi="ar-SA"/>
      </w:rPr>
    </w:lvl>
    <w:lvl w:ilvl="3" w:tplc="707E2E76">
      <w:numFmt w:val="bullet"/>
      <w:lvlText w:val="•"/>
      <w:lvlJc w:val="left"/>
      <w:pPr>
        <w:ind w:left="3894" w:hanging="360"/>
      </w:pPr>
      <w:rPr>
        <w:rFonts w:hint="default"/>
        <w:lang w:val="en-US" w:eastAsia="en-US" w:bidi="ar-SA"/>
      </w:rPr>
    </w:lvl>
    <w:lvl w:ilvl="4" w:tplc="E6A616C6">
      <w:numFmt w:val="bullet"/>
      <w:lvlText w:val="•"/>
      <w:lvlJc w:val="left"/>
      <w:pPr>
        <w:ind w:left="4852" w:hanging="360"/>
      </w:pPr>
      <w:rPr>
        <w:rFonts w:hint="default"/>
        <w:lang w:val="en-US" w:eastAsia="en-US" w:bidi="ar-SA"/>
      </w:rPr>
    </w:lvl>
    <w:lvl w:ilvl="5" w:tplc="326225F0">
      <w:numFmt w:val="bullet"/>
      <w:lvlText w:val="•"/>
      <w:lvlJc w:val="left"/>
      <w:pPr>
        <w:ind w:left="5810" w:hanging="360"/>
      </w:pPr>
      <w:rPr>
        <w:rFonts w:hint="default"/>
        <w:lang w:val="en-US" w:eastAsia="en-US" w:bidi="ar-SA"/>
      </w:rPr>
    </w:lvl>
    <w:lvl w:ilvl="6" w:tplc="E306E0AC">
      <w:numFmt w:val="bullet"/>
      <w:lvlText w:val="•"/>
      <w:lvlJc w:val="left"/>
      <w:pPr>
        <w:ind w:left="6768" w:hanging="360"/>
      </w:pPr>
      <w:rPr>
        <w:rFonts w:hint="default"/>
        <w:lang w:val="en-US" w:eastAsia="en-US" w:bidi="ar-SA"/>
      </w:rPr>
    </w:lvl>
    <w:lvl w:ilvl="7" w:tplc="E7D217AA">
      <w:numFmt w:val="bullet"/>
      <w:lvlText w:val="•"/>
      <w:lvlJc w:val="left"/>
      <w:pPr>
        <w:ind w:left="7726" w:hanging="360"/>
      </w:pPr>
      <w:rPr>
        <w:rFonts w:hint="default"/>
        <w:lang w:val="en-US" w:eastAsia="en-US" w:bidi="ar-SA"/>
      </w:rPr>
    </w:lvl>
    <w:lvl w:ilvl="8" w:tplc="5E0440C0">
      <w:numFmt w:val="bullet"/>
      <w:lvlText w:val="•"/>
      <w:lvlJc w:val="left"/>
      <w:pPr>
        <w:ind w:left="8684" w:hanging="360"/>
      </w:pPr>
      <w:rPr>
        <w:rFonts w:hint="default"/>
        <w:lang w:val="en-US" w:eastAsia="en-US" w:bidi="ar-SA"/>
      </w:rPr>
    </w:lvl>
  </w:abstractNum>
  <w:abstractNum w:abstractNumId="55" w15:restartNumberingAfterBreak="0">
    <w:nsid w:val="540054EE"/>
    <w:multiLevelType w:val="hybridMultilevel"/>
    <w:tmpl w:val="D85CF6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545F7B2F"/>
    <w:multiLevelType w:val="hybridMultilevel"/>
    <w:tmpl w:val="FD1A732A"/>
    <w:lvl w:ilvl="0" w:tplc="04100011">
      <w:start w:val="1"/>
      <w:numFmt w:val="decimal"/>
      <w:lvlText w:val="%1)"/>
      <w:lvlJc w:val="left"/>
      <w:pPr>
        <w:ind w:left="1020" w:hanging="360"/>
      </w:pPr>
      <w:rPr>
        <w:rFonts w:hint="default"/>
        <w:spacing w:val="-30"/>
        <w:w w:val="99"/>
        <w:sz w:val="24"/>
        <w:szCs w:val="24"/>
        <w:lang w:val="en-US" w:eastAsia="en-US" w:bidi="ar-SA"/>
      </w:rPr>
    </w:lvl>
    <w:lvl w:ilvl="1" w:tplc="8B48E2E4">
      <w:numFmt w:val="bullet"/>
      <w:lvlText w:val="•"/>
      <w:lvlJc w:val="left"/>
      <w:pPr>
        <w:ind w:left="1978" w:hanging="360"/>
      </w:pPr>
      <w:rPr>
        <w:rFonts w:hint="default"/>
        <w:lang w:val="en-US" w:eastAsia="en-US" w:bidi="ar-SA"/>
      </w:rPr>
    </w:lvl>
    <w:lvl w:ilvl="2" w:tplc="000AD284">
      <w:numFmt w:val="bullet"/>
      <w:lvlText w:val="•"/>
      <w:lvlJc w:val="left"/>
      <w:pPr>
        <w:ind w:left="2936" w:hanging="360"/>
      </w:pPr>
      <w:rPr>
        <w:rFonts w:hint="default"/>
        <w:lang w:val="en-US" w:eastAsia="en-US" w:bidi="ar-SA"/>
      </w:rPr>
    </w:lvl>
    <w:lvl w:ilvl="3" w:tplc="91807C88">
      <w:numFmt w:val="bullet"/>
      <w:lvlText w:val="•"/>
      <w:lvlJc w:val="left"/>
      <w:pPr>
        <w:ind w:left="3894" w:hanging="360"/>
      </w:pPr>
      <w:rPr>
        <w:rFonts w:hint="default"/>
        <w:lang w:val="en-US" w:eastAsia="en-US" w:bidi="ar-SA"/>
      </w:rPr>
    </w:lvl>
    <w:lvl w:ilvl="4" w:tplc="E13AFC82">
      <w:numFmt w:val="bullet"/>
      <w:lvlText w:val="•"/>
      <w:lvlJc w:val="left"/>
      <w:pPr>
        <w:ind w:left="4852" w:hanging="360"/>
      </w:pPr>
      <w:rPr>
        <w:rFonts w:hint="default"/>
        <w:lang w:val="en-US" w:eastAsia="en-US" w:bidi="ar-SA"/>
      </w:rPr>
    </w:lvl>
    <w:lvl w:ilvl="5" w:tplc="8B026E18">
      <w:numFmt w:val="bullet"/>
      <w:lvlText w:val="•"/>
      <w:lvlJc w:val="left"/>
      <w:pPr>
        <w:ind w:left="5810" w:hanging="360"/>
      </w:pPr>
      <w:rPr>
        <w:rFonts w:hint="default"/>
        <w:lang w:val="en-US" w:eastAsia="en-US" w:bidi="ar-SA"/>
      </w:rPr>
    </w:lvl>
    <w:lvl w:ilvl="6" w:tplc="19AEA058">
      <w:numFmt w:val="bullet"/>
      <w:lvlText w:val="•"/>
      <w:lvlJc w:val="left"/>
      <w:pPr>
        <w:ind w:left="6768" w:hanging="360"/>
      </w:pPr>
      <w:rPr>
        <w:rFonts w:hint="default"/>
        <w:lang w:val="en-US" w:eastAsia="en-US" w:bidi="ar-SA"/>
      </w:rPr>
    </w:lvl>
    <w:lvl w:ilvl="7" w:tplc="D21C2868">
      <w:numFmt w:val="bullet"/>
      <w:lvlText w:val="•"/>
      <w:lvlJc w:val="left"/>
      <w:pPr>
        <w:ind w:left="7726" w:hanging="360"/>
      </w:pPr>
      <w:rPr>
        <w:rFonts w:hint="default"/>
        <w:lang w:val="en-US" w:eastAsia="en-US" w:bidi="ar-SA"/>
      </w:rPr>
    </w:lvl>
    <w:lvl w:ilvl="8" w:tplc="649AE7CE">
      <w:numFmt w:val="bullet"/>
      <w:lvlText w:val="•"/>
      <w:lvlJc w:val="left"/>
      <w:pPr>
        <w:ind w:left="8684" w:hanging="360"/>
      </w:pPr>
      <w:rPr>
        <w:rFonts w:hint="default"/>
        <w:lang w:val="en-US" w:eastAsia="en-US" w:bidi="ar-SA"/>
      </w:rPr>
    </w:lvl>
  </w:abstractNum>
  <w:abstractNum w:abstractNumId="57" w15:restartNumberingAfterBreak="0">
    <w:nsid w:val="5A123536"/>
    <w:multiLevelType w:val="hybridMultilevel"/>
    <w:tmpl w:val="2036058C"/>
    <w:lvl w:ilvl="0" w:tplc="04100011">
      <w:start w:val="1"/>
      <w:numFmt w:val="decimal"/>
      <w:lvlText w:val="%1)"/>
      <w:lvlJc w:val="left"/>
      <w:pPr>
        <w:ind w:left="960" w:hanging="360"/>
      </w:pPr>
      <w:rPr>
        <w:rFonts w:hint="default"/>
        <w:spacing w:val="-30"/>
        <w:w w:val="99"/>
        <w:sz w:val="24"/>
        <w:szCs w:val="24"/>
        <w:lang w:val="en-US" w:eastAsia="en-US" w:bidi="ar-SA"/>
      </w:rPr>
    </w:lvl>
    <w:lvl w:ilvl="1" w:tplc="04100003" w:tentative="1">
      <w:start w:val="1"/>
      <w:numFmt w:val="bullet"/>
      <w:lvlText w:val="o"/>
      <w:lvlJc w:val="left"/>
      <w:pPr>
        <w:ind w:left="1740" w:hanging="360"/>
      </w:pPr>
      <w:rPr>
        <w:rFonts w:ascii="Courier New" w:hAnsi="Courier New" w:cs="Courier New" w:hint="default"/>
      </w:rPr>
    </w:lvl>
    <w:lvl w:ilvl="2" w:tplc="04100005" w:tentative="1">
      <w:start w:val="1"/>
      <w:numFmt w:val="bullet"/>
      <w:lvlText w:val=""/>
      <w:lvlJc w:val="left"/>
      <w:pPr>
        <w:ind w:left="2460" w:hanging="360"/>
      </w:pPr>
      <w:rPr>
        <w:rFonts w:ascii="Wingdings" w:hAnsi="Wingdings" w:hint="default"/>
      </w:rPr>
    </w:lvl>
    <w:lvl w:ilvl="3" w:tplc="04100001" w:tentative="1">
      <w:start w:val="1"/>
      <w:numFmt w:val="bullet"/>
      <w:lvlText w:val=""/>
      <w:lvlJc w:val="left"/>
      <w:pPr>
        <w:ind w:left="3180" w:hanging="360"/>
      </w:pPr>
      <w:rPr>
        <w:rFonts w:ascii="Symbol" w:hAnsi="Symbol" w:hint="default"/>
      </w:rPr>
    </w:lvl>
    <w:lvl w:ilvl="4" w:tplc="04100003" w:tentative="1">
      <w:start w:val="1"/>
      <w:numFmt w:val="bullet"/>
      <w:lvlText w:val="o"/>
      <w:lvlJc w:val="left"/>
      <w:pPr>
        <w:ind w:left="3900" w:hanging="360"/>
      </w:pPr>
      <w:rPr>
        <w:rFonts w:ascii="Courier New" w:hAnsi="Courier New" w:cs="Courier New" w:hint="default"/>
      </w:rPr>
    </w:lvl>
    <w:lvl w:ilvl="5" w:tplc="04100005" w:tentative="1">
      <w:start w:val="1"/>
      <w:numFmt w:val="bullet"/>
      <w:lvlText w:val=""/>
      <w:lvlJc w:val="left"/>
      <w:pPr>
        <w:ind w:left="4620" w:hanging="360"/>
      </w:pPr>
      <w:rPr>
        <w:rFonts w:ascii="Wingdings" w:hAnsi="Wingdings" w:hint="default"/>
      </w:rPr>
    </w:lvl>
    <w:lvl w:ilvl="6" w:tplc="04100001" w:tentative="1">
      <w:start w:val="1"/>
      <w:numFmt w:val="bullet"/>
      <w:lvlText w:val=""/>
      <w:lvlJc w:val="left"/>
      <w:pPr>
        <w:ind w:left="5340" w:hanging="360"/>
      </w:pPr>
      <w:rPr>
        <w:rFonts w:ascii="Symbol" w:hAnsi="Symbol" w:hint="default"/>
      </w:rPr>
    </w:lvl>
    <w:lvl w:ilvl="7" w:tplc="04100003" w:tentative="1">
      <w:start w:val="1"/>
      <w:numFmt w:val="bullet"/>
      <w:lvlText w:val="o"/>
      <w:lvlJc w:val="left"/>
      <w:pPr>
        <w:ind w:left="6060" w:hanging="360"/>
      </w:pPr>
      <w:rPr>
        <w:rFonts w:ascii="Courier New" w:hAnsi="Courier New" w:cs="Courier New" w:hint="default"/>
      </w:rPr>
    </w:lvl>
    <w:lvl w:ilvl="8" w:tplc="04100005" w:tentative="1">
      <w:start w:val="1"/>
      <w:numFmt w:val="bullet"/>
      <w:lvlText w:val=""/>
      <w:lvlJc w:val="left"/>
      <w:pPr>
        <w:ind w:left="6780" w:hanging="360"/>
      </w:pPr>
      <w:rPr>
        <w:rFonts w:ascii="Wingdings" w:hAnsi="Wingdings" w:hint="default"/>
      </w:rPr>
    </w:lvl>
  </w:abstractNum>
  <w:abstractNum w:abstractNumId="58" w15:restartNumberingAfterBreak="0">
    <w:nsid w:val="5AD57205"/>
    <w:multiLevelType w:val="hybridMultilevel"/>
    <w:tmpl w:val="132A7594"/>
    <w:lvl w:ilvl="0" w:tplc="2E503BC0">
      <w:numFmt w:val="bullet"/>
      <w:lvlText w:val=""/>
      <w:lvlJc w:val="left"/>
      <w:pPr>
        <w:ind w:left="389" w:hanging="142"/>
      </w:pPr>
      <w:rPr>
        <w:rFonts w:ascii="Symbol" w:eastAsia="Symbol" w:hAnsi="Symbol" w:cs="Symbol" w:hint="default"/>
        <w:w w:val="100"/>
        <w:sz w:val="18"/>
        <w:szCs w:val="18"/>
        <w:lang w:val="en-US" w:eastAsia="en-US" w:bidi="ar-SA"/>
      </w:rPr>
    </w:lvl>
    <w:lvl w:ilvl="1" w:tplc="A8123C86">
      <w:numFmt w:val="bullet"/>
      <w:lvlText w:val="•"/>
      <w:lvlJc w:val="left"/>
      <w:pPr>
        <w:ind w:left="738" w:hanging="142"/>
      </w:pPr>
      <w:rPr>
        <w:rFonts w:hint="default"/>
        <w:lang w:val="en-US" w:eastAsia="en-US" w:bidi="ar-SA"/>
      </w:rPr>
    </w:lvl>
    <w:lvl w:ilvl="2" w:tplc="5A68A42A">
      <w:numFmt w:val="bullet"/>
      <w:lvlText w:val="•"/>
      <w:lvlJc w:val="left"/>
      <w:pPr>
        <w:ind w:left="1097" w:hanging="142"/>
      </w:pPr>
      <w:rPr>
        <w:rFonts w:hint="default"/>
        <w:lang w:val="en-US" w:eastAsia="en-US" w:bidi="ar-SA"/>
      </w:rPr>
    </w:lvl>
    <w:lvl w:ilvl="3" w:tplc="6E70401E">
      <w:numFmt w:val="bullet"/>
      <w:lvlText w:val="•"/>
      <w:lvlJc w:val="left"/>
      <w:pPr>
        <w:ind w:left="1455" w:hanging="142"/>
      </w:pPr>
      <w:rPr>
        <w:rFonts w:hint="default"/>
        <w:lang w:val="en-US" w:eastAsia="en-US" w:bidi="ar-SA"/>
      </w:rPr>
    </w:lvl>
    <w:lvl w:ilvl="4" w:tplc="1AF44906">
      <w:numFmt w:val="bullet"/>
      <w:lvlText w:val="•"/>
      <w:lvlJc w:val="left"/>
      <w:pPr>
        <w:ind w:left="1814" w:hanging="142"/>
      </w:pPr>
      <w:rPr>
        <w:rFonts w:hint="default"/>
        <w:lang w:val="en-US" w:eastAsia="en-US" w:bidi="ar-SA"/>
      </w:rPr>
    </w:lvl>
    <w:lvl w:ilvl="5" w:tplc="C696EF18">
      <w:numFmt w:val="bullet"/>
      <w:lvlText w:val="•"/>
      <w:lvlJc w:val="left"/>
      <w:pPr>
        <w:ind w:left="2172" w:hanging="142"/>
      </w:pPr>
      <w:rPr>
        <w:rFonts w:hint="default"/>
        <w:lang w:val="en-US" w:eastAsia="en-US" w:bidi="ar-SA"/>
      </w:rPr>
    </w:lvl>
    <w:lvl w:ilvl="6" w:tplc="F250751A">
      <w:numFmt w:val="bullet"/>
      <w:lvlText w:val="•"/>
      <w:lvlJc w:val="left"/>
      <w:pPr>
        <w:ind w:left="2531" w:hanging="142"/>
      </w:pPr>
      <w:rPr>
        <w:rFonts w:hint="default"/>
        <w:lang w:val="en-US" w:eastAsia="en-US" w:bidi="ar-SA"/>
      </w:rPr>
    </w:lvl>
    <w:lvl w:ilvl="7" w:tplc="029E9E8C">
      <w:numFmt w:val="bullet"/>
      <w:lvlText w:val="•"/>
      <w:lvlJc w:val="left"/>
      <w:pPr>
        <w:ind w:left="2889" w:hanging="142"/>
      </w:pPr>
      <w:rPr>
        <w:rFonts w:hint="default"/>
        <w:lang w:val="en-US" w:eastAsia="en-US" w:bidi="ar-SA"/>
      </w:rPr>
    </w:lvl>
    <w:lvl w:ilvl="8" w:tplc="0700E266">
      <w:numFmt w:val="bullet"/>
      <w:lvlText w:val="•"/>
      <w:lvlJc w:val="left"/>
      <w:pPr>
        <w:ind w:left="3248" w:hanging="142"/>
      </w:pPr>
      <w:rPr>
        <w:rFonts w:hint="default"/>
        <w:lang w:val="en-US" w:eastAsia="en-US" w:bidi="ar-SA"/>
      </w:rPr>
    </w:lvl>
  </w:abstractNum>
  <w:abstractNum w:abstractNumId="59" w15:restartNumberingAfterBreak="0">
    <w:nsid w:val="5BED5890"/>
    <w:multiLevelType w:val="hybridMultilevel"/>
    <w:tmpl w:val="B05C67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5CCF46F8"/>
    <w:multiLevelType w:val="hybridMultilevel"/>
    <w:tmpl w:val="9D8EC696"/>
    <w:lvl w:ilvl="0" w:tplc="FD4ACAF4">
      <w:start w:val="2"/>
      <w:numFmt w:val="decimal"/>
      <w:lvlText w:val="%1."/>
      <w:lvlJc w:val="left"/>
      <w:pPr>
        <w:ind w:left="1080" w:hanging="240"/>
      </w:pPr>
      <w:rPr>
        <w:rFonts w:ascii="Times New Roman" w:eastAsia="Times New Roman" w:hAnsi="Times New Roman" w:cs="Times New Roman" w:hint="default"/>
        <w:i/>
        <w:spacing w:val="-3"/>
        <w:w w:val="99"/>
        <w:sz w:val="24"/>
        <w:szCs w:val="24"/>
        <w:lang w:val="en-US" w:eastAsia="en-US" w:bidi="ar-SA"/>
      </w:rPr>
    </w:lvl>
    <w:lvl w:ilvl="1" w:tplc="73586906">
      <w:numFmt w:val="bullet"/>
      <w:lvlText w:val="•"/>
      <w:lvlJc w:val="left"/>
      <w:pPr>
        <w:ind w:left="2032" w:hanging="240"/>
      </w:pPr>
      <w:rPr>
        <w:rFonts w:hint="default"/>
        <w:lang w:val="en-US" w:eastAsia="en-US" w:bidi="ar-SA"/>
      </w:rPr>
    </w:lvl>
    <w:lvl w:ilvl="2" w:tplc="79A88C6A">
      <w:numFmt w:val="bullet"/>
      <w:lvlText w:val="•"/>
      <w:lvlJc w:val="left"/>
      <w:pPr>
        <w:ind w:left="2984" w:hanging="240"/>
      </w:pPr>
      <w:rPr>
        <w:rFonts w:hint="default"/>
        <w:lang w:val="en-US" w:eastAsia="en-US" w:bidi="ar-SA"/>
      </w:rPr>
    </w:lvl>
    <w:lvl w:ilvl="3" w:tplc="605AEF1C">
      <w:numFmt w:val="bullet"/>
      <w:lvlText w:val="•"/>
      <w:lvlJc w:val="left"/>
      <w:pPr>
        <w:ind w:left="3936" w:hanging="240"/>
      </w:pPr>
      <w:rPr>
        <w:rFonts w:hint="default"/>
        <w:lang w:val="en-US" w:eastAsia="en-US" w:bidi="ar-SA"/>
      </w:rPr>
    </w:lvl>
    <w:lvl w:ilvl="4" w:tplc="C806212E">
      <w:numFmt w:val="bullet"/>
      <w:lvlText w:val="•"/>
      <w:lvlJc w:val="left"/>
      <w:pPr>
        <w:ind w:left="4888" w:hanging="240"/>
      </w:pPr>
      <w:rPr>
        <w:rFonts w:hint="default"/>
        <w:lang w:val="en-US" w:eastAsia="en-US" w:bidi="ar-SA"/>
      </w:rPr>
    </w:lvl>
    <w:lvl w:ilvl="5" w:tplc="2A5A4BE6">
      <w:numFmt w:val="bullet"/>
      <w:lvlText w:val="•"/>
      <w:lvlJc w:val="left"/>
      <w:pPr>
        <w:ind w:left="5840" w:hanging="240"/>
      </w:pPr>
      <w:rPr>
        <w:rFonts w:hint="default"/>
        <w:lang w:val="en-US" w:eastAsia="en-US" w:bidi="ar-SA"/>
      </w:rPr>
    </w:lvl>
    <w:lvl w:ilvl="6" w:tplc="4BE62DC0">
      <w:numFmt w:val="bullet"/>
      <w:lvlText w:val="•"/>
      <w:lvlJc w:val="left"/>
      <w:pPr>
        <w:ind w:left="6792" w:hanging="240"/>
      </w:pPr>
      <w:rPr>
        <w:rFonts w:hint="default"/>
        <w:lang w:val="en-US" w:eastAsia="en-US" w:bidi="ar-SA"/>
      </w:rPr>
    </w:lvl>
    <w:lvl w:ilvl="7" w:tplc="87D68A4C">
      <w:numFmt w:val="bullet"/>
      <w:lvlText w:val="•"/>
      <w:lvlJc w:val="left"/>
      <w:pPr>
        <w:ind w:left="7744" w:hanging="240"/>
      </w:pPr>
      <w:rPr>
        <w:rFonts w:hint="default"/>
        <w:lang w:val="en-US" w:eastAsia="en-US" w:bidi="ar-SA"/>
      </w:rPr>
    </w:lvl>
    <w:lvl w:ilvl="8" w:tplc="26B8EAA0">
      <w:numFmt w:val="bullet"/>
      <w:lvlText w:val="•"/>
      <w:lvlJc w:val="left"/>
      <w:pPr>
        <w:ind w:left="8696" w:hanging="240"/>
      </w:pPr>
      <w:rPr>
        <w:rFonts w:hint="default"/>
        <w:lang w:val="en-US" w:eastAsia="en-US" w:bidi="ar-SA"/>
      </w:rPr>
    </w:lvl>
  </w:abstractNum>
  <w:abstractNum w:abstractNumId="61" w15:restartNumberingAfterBreak="0">
    <w:nsid w:val="5DEA14A2"/>
    <w:multiLevelType w:val="multilevel"/>
    <w:tmpl w:val="6100A62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600E440F"/>
    <w:multiLevelType w:val="hybridMultilevel"/>
    <w:tmpl w:val="82BCF796"/>
    <w:lvl w:ilvl="0" w:tplc="04100011">
      <w:start w:val="1"/>
      <w:numFmt w:val="decimal"/>
      <w:lvlText w:val="%1)"/>
      <w:lvlJc w:val="left"/>
      <w:pPr>
        <w:ind w:left="1020" w:hanging="360"/>
      </w:pPr>
      <w:rPr>
        <w:rFonts w:hint="default"/>
      </w:rPr>
    </w:lvl>
    <w:lvl w:ilvl="1" w:tplc="04100003" w:tentative="1">
      <w:start w:val="1"/>
      <w:numFmt w:val="bullet"/>
      <w:lvlText w:val="o"/>
      <w:lvlJc w:val="left"/>
      <w:pPr>
        <w:ind w:left="1740" w:hanging="360"/>
      </w:pPr>
      <w:rPr>
        <w:rFonts w:ascii="Courier New" w:hAnsi="Courier New" w:cs="Courier New" w:hint="default"/>
      </w:rPr>
    </w:lvl>
    <w:lvl w:ilvl="2" w:tplc="04100005" w:tentative="1">
      <w:start w:val="1"/>
      <w:numFmt w:val="bullet"/>
      <w:lvlText w:val=""/>
      <w:lvlJc w:val="left"/>
      <w:pPr>
        <w:ind w:left="2460" w:hanging="360"/>
      </w:pPr>
      <w:rPr>
        <w:rFonts w:ascii="Wingdings" w:hAnsi="Wingdings" w:hint="default"/>
      </w:rPr>
    </w:lvl>
    <w:lvl w:ilvl="3" w:tplc="04100001" w:tentative="1">
      <w:start w:val="1"/>
      <w:numFmt w:val="bullet"/>
      <w:lvlText w:val=""/>
      <w:lvlJc w:val="left"/>
      <w:pPr>
        <w:ind w:left="3180" w:hanging="360"/>
      </w:pPr>
      <w:rPr>
        <w:rFonts w:ascii="Symbol" w:hAnsi="Symbol" w:hint="default"/>
      </w:rPr>
    </w:lvl>
    <w:lvl w:ilvl="4" w:tplc="04100003" w:tentative="1">
      <w:start w:val="1"/>
      <w:numFmt w:val="bullet"/>
      <w:lvlText w:val="o"/>
      <w:lvlJc w:val="left"/>
      <w:pPr>
        <w:ind w:left="3900" w:hanging="360"/>
      </w:pPr>
      <w:rPr>
        <w:rFonts w:ascii="Courier New" w:hAnsi="Courier New" w:cs="Courier New" w:hint="default"/>
      </w:rPr>
    </w:lvl>
    <w:lvl w:ilvl="5" w:tplc="04100005" w:tentative="1">
      <w:start w:val="1"/>
      <w:numFmt w:val="bullet"/>
      <w:lvlText w:val=""/>
      <w:lvlJc w:val="left"/>
      <w:pPr>
        <w:ind w:left="4620" w:hanging="360"/>
      </w:pPr>
      <w:rPr>
        <w:rFonts w:ascii="Wingdings" w:hAnsi="Wingdings" w:hint="default"/>
      </w:rPr>
    </w:lvl>
    <w:lvl w:ilvl="6" w:tplc="04100001" w:tentative="1">
      <w:start w:val="1"/>
      <w:numFmt w:val="bullet"/>
      <w:lvlText w:val=""/>
      <w:lvlJc w:val="left"/>
      <w:pPr>
        <w:ind w:left="5340" w:hanging="360"/>
      </w:pPr>
      <w:rPr>
        <w:rFonts w:ascii="Symbol" w:hAnsi="Symbol" w:hint="default"/>
      </w:rPr>
    </w:lvl>
    <w:lvl w:ilvl="7" w:tplc="04100003" w:tentative="1">
      <w:start w:val="1"/>
      <w:numFmt w:val="bullet"/>
      <w:lvlText w:val="o"/>
      <w:lvlJc w:val="left"/>
      <w:pPr>
        <w:ind w:left="6060" w:hanging="360"/>
      </w:pPr>
      <w:rPr>
        <w:rFonts w:ascii="Courier New" w:hAnsi="Courier New" w:cs="Courier New" w:hint="default"/>
      </w:rPr>
    </w:lvl>
    <w:lvl w:ilvl="8" w:tplc="04100005" w:tentative="1">
      <w:start w:val="1"/>
      <w:numFmt w:val="bullet"/>
      <w:lvlText w:val=""/>
      <w:lvlJc w:val="left"/>
      <w:pPr>
        <w:ind w:left="6780" w:hanging="360"/>
      </w:pPr>
      <w:rPr>
        <w:rFonts w:ascii="Wingdings" w:hAnsi="Wingdings" w:hint="default"/>
      </w:rPr>
    </w:lvl>
  </w:abstractNum>
  <w:abstractNum w:abstractNumId="63" w15:restartNumberingAfterBreak="0">
    <w:nsid w:val="615C465D"/>
    <w:multiLevelType w:val="hybridMultilevel"/>
    <w:tmpl w:val="634CD45E"/>
    <w:lvl w:ilvl="0" w:tplc="04100011">
      <w:start w:val="1"/>
      <w:numFmt w:val="decimal"/>
      <w:lvlText w:val="%1)"/>
      <w:lvlJc w:val="left"/>
      <w:pPr>
        <w:ind w:left="1020" w:hanging="360"/>
      </w:pPr>
    </w:lvl>
    <w:lvl w:ilvl="1" w:tplc="04100019" w:tentative="1">
      <w:start w:val="1"/>
      <w:numFmt w:val="lowerLetter"/>
      <w:lvlText w:val="%2."/>
      <w:lvlJc w:val="left"/>
      <w:pPr>
        <w:ind w:left="1740" w:hanging="360"/>
      </w:pPr>
    </w:lvl>
    <w:lvl w:ilvl="2" w:tplc="0410001B" w:tentative="1">
      <w:start w:val="1"/>
      <w:numFmt w:val="lowerRoman"/>
      <w:lvlText w:val="%3."/>
      <w:lvlJc w:val="right"/>
      <w:pPr>
        <w:ind w:left="2460" w:hanging="180"/>
      </w:pPr>
    </w:lvl>
    <w:lvl w:ilvl="3" w:tplc="0410000F" w:tentative="1">
      <w:start w:val="1"/>
      <w:numFmt w:val="decimal"/>
      <w:lvlText w:val="%4."/>
      <w:lvlJc w:val="left"/>
      <w:pPr>
        <w:ind w:left="3180" w:hanging="360"/>
      </w:pPr>
    </w:lvl>
    <w:lvl w:ilvl="4" w:tplc="04100019" w:tentative="1">
      <w:start w:val="1"/>
      <w:numFmt w:val="lowerLetter"/>
      <w:lvlText w:val="%5."/>
      <w:lvlJc w:val="left"/>
      <w:pPr>
        <w:ind w:left="3900" w:hanging="360"/>
      </w:pPr>
    </w:lvl>
    <w:lvl w:ilvl="5" w:tplc="0410001B" w:tentative="1">
      <w:start w:val="1"/>
      <w:numFmt w:val="lowerRoman"/>
      <w:lvlText w:val="%6."/>
      <w:lvlJc w:val="right"/>
      <w:pPr>
        <w:ind w:left="4620" w:hanging="180"/>
      </w:pPr>
    </w:lvl>
    <w:lvl w:ilvl="6" w:tplc="0410000F" w:tentative="1">
      <w:start w:val="1"/>
      <w:numFmt w:val="decimal"/>
      <w:lvlText w:val="%7."/>
      <w:lvlJc w:val="left"/>
      <w:pPr>
        <w:ind w:left="5340" w:hanging="360"/>
      </w:pPr>
    </w:lvl>
    <w:lvl w:ilvl="7" w:tplc="04100019" w:tentative="1">
      <w:start w:val="1"/>
      <w:numFmt w:val="lowerLetter"/>
      <w:lvlText w:val="%8."/>
      <w:lvlJc w:val="left"/>
      <w:pPr>
        <w:ind w:left="6060" w:hanging="360"/>
      </w:pPr>
    </w:lvl>
    <w:lvl w:ilvl="8" w:tplc="0410001B" w:tentative="1">
      <w:start w:val="1"/>
      <w:numFmt w:val="lowerRoman"/>
      <w:lvlText w:val="%9."/>
      <w:lvlJc w:val="right"/>
      <w:pPr>
        <w:ind w:left="6780" w:hanging="180"/>
      </w:pPr>
    </w:lvl>
  </w:abstractNum>
  <w:abstractNum w:abstractNumId="64" w15:restartNumberingAfterBreak="0">
    <w:nsid w:val="62371F50"/>
    <w:multiLevelType w:val="hybridMultilevel"/>
    <w:tmpl w:val="034CE05C"/>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65176F0A"/>
    <w:multiLevelType w:val="hybridMultilevel"/>
    <w:tmpl w:val="21AAB794"/>
    <w:lvl w:ilvl="0" w:tplc="04100011">
      <w:start w:val="1"/>
      <w:numFmt w:val="decimal"/>
      <w:lvlText w:val="%1)"/>
      <w:lvlJc w:val="left"/>
      <w:pPr>
        <w:ind w:left="1020" w:hanging="360"/>
      </w:pPr>
      <w:rPr>
        <w:rFonts w:hint="default"/>
        <w:w w:val="100"/>
        <w:sz w:val="24"/>
        <w:szCs w:val="24"/>
        <w:lang w:val="en-US" w:eastAsia="en-US" w:bidi="ar-SA"/>
      </w:rPr>
    </w:lvl>
    <w:lvl w:ilvl="1" w:tplc="BA746600">
      <w:numFmt w:val="bullet"/>
      <w:lvlText w:val="•"/>
      <w:lvlJc w:val="left"/>
      <w:pPr>
        <w:ind w:left="1978" w:hanging="360"/>
      </w:pPr>
      <w:rPr>
        <w:rFonts w:hint="default"/>
        <w:lang w:val="en-US" w:eastAsia="en-US" w:bidi="ar-SA"/>
      </w:rPr>
    </w:lvl>
    <w:lvl w:ilvl="2" w:tplc="987A129A">
      <w:numFmt w:val="bullet"/>
      <w:lvlText w:val="•"/>
      <w:lvlJc w:val="left"/>
      <w:pPr>
        <w:ind w:left="2936" w:hanging="360"/>
      </w:pPr>
      <w:rPr>
        <w:rFonts w:hint="default"/>
        <w:lang w:val="en-US" w:eastAsia="en-US" w:bidi="ar-SA"/>
      </w:rPr>
    </w:lvl>
    <w:lvl w:ilvl="3" w:tplc="FD74D0D6">
      <w:numFmt w:val="bullet"/>
      <w:lvlText w:val="•"/>
      <w:lvlJc w:val="left"/>
      <w:pPr>
        <w:ind w:left="3894" w:hanging="360"/>
      </w:pPr>
      <w:rPr>
        <w:rFonts w:hint="default"/>
        <w:lang w:val="en-US" w:eastAsia="en-US" w:bidi="ar-SA"/>
      </w:rPr>
    </w:lvl>
    <w:lvl w:ilvl="4" w:tplc="4E881DB4">
      <w:numFmt w:val="bullet"/>
      <w:lvlText w:val="•"/>
      <w:lvlJc w:val="left"/>
      <w:pPr>
        <w:ind w:left="4852" w:hanging="360"/>
      </w:pPr>
      <w:rPr>
        <w:rFonts w:hint="default"/>
        <w:lang w:val="en-US" w:eastAsia="en-US" w:bidi="ar-SA"/>
      </w:rPr>
    </w:lvl>
    <w:lvl w:ilvl="5" w:tplc="C86EB734">
      <w:numFmt w:val="bullet"/>
      <w:lvlText w:val="•"/>
      <w:lvlJc w:val="left"/>
      <w:pPr>
        <w:ind w:left="5810" w:hanging="360"/>
      </w:pPr>
      <w:rPr>
        <w:rFonts w:hint="default"/>
        <w:lang w:val="en-US" w:eastAsia="en-US" w:bidi="ar-SA"/>
      </w:rPr>
    </w:lvl>
    <w:lvl w:ilvl="6" w:tplc="DAE408D4">
      <w:numFmt w:val="bullet"/>
      <w:lvlText w:val="•"/>
      <w:lvlJc w:val="left"/>
      <w:pPr>
        <w:ind w:left="6768" w:hanging="360"/>
      </w:pPr>
      <w:rPr>
        <w:rFonts w:hint="default"/>
        <w:lang w:val="en-US" w:eastAsia="en-US" w:bidi="ar-SA"/>
      </w:rPr>
    </w:lvl>
    <w:lvl w:ilvl="7" w:tplc="2026A44C">
      <w:numFmt w:val="bullet"/>
      <w:lvlText w:val="•"/>
      <w:lvlJc w:val="left"/>
      <w:pPr>
        <w:ind w:left="7726" w:hanging="360"/>
      </w:pPr>
      <w:rPr>
        <w:rFonts w:hint="default"/>
        <w:lang w:val="en-US" w:eastAsia="en-US" w:bidi="ar-SA"/>
      </w:rPr>
    </w:lvl>
    <w:lvl w:ilvl="8" w:tplc="A0AED386">
      <w:numFmt w:val="bullet"/>
      <w:lvlText w:val="•"/>
      <w:lvlJc w:val="left"/>
      <w:pPr>
        <w:ind w:left="8684" w:hanging="360"/>
      </w:pPr>
      <w:rPr>
        <w:rFonts w:hint="default"/>
        <w:lang w:val="en-US" w:eastAsia="en-US" w:bidi="ar-SA"/>
      </w:rPr>
    </w:lvl>
  </w:abstractNum>
  <w:abstractNum w:abstractNumId="66" w15:restartNumberingAfterBreak="0">
    <w:nsid w:val="660E0141"/>
    <w:multiLevelType w:val="multilevel"/>
    <w:tmpl w:val="E42E7894"/>
    <w:lvl w:ilvl="0">
      <w:start w:val="1"/>
      <w:numFmt w:val="decimal"/>
      <w:lvlText w:val="%1."/>
      <w:lvlJc w:val="left"/>
      <w:pPr>
        <w:ind w:left="1020" w:hanging="720"/>
      </w:pPr>
      <w:rPr>
        <w:rFonts w:ascii="Times New Roman" w:eastAsia="Times New Roman" w:hAnsi="Times New Roman" w:cs="Times New Roman" w:hint="default"/>
        <w:b/>
        <w:bCs/>
        <w:spacing w:val="-2"/>
        <w:w w:val="99"/>
        <w:sz w:val="24"/>
        <w:szCs w:val="24"/>
        <w:lang w:val="en-US" w:eastAsia="en-US" w:bidi="ar-SA"/>
      </w:rPr>
    </w:lvl>
    <w:lvl w:ilvl="1">
      <w:start w:val="1"/>
      <w:numFmt w:val="decimal"/>
      <w:lvlText w:val="%1.%2"/>
      <w:lvlJc w:val="left"/>
      <w:pPr>
        <w:ind w:left="1020" w:hanging="720"/>
      </w:pPr>
      <w:rPr>
        <w:rFonts w:ascii="Times New Roman" w:eastAsia="Times New Roman" w:hAnsi="Times New Roman" w:cs="Times New Roman" w:hint="default"/>
        <w:spacing w:val="-2"/>
        <w:w w:val="99"/>
        <w:sz w:val="24"/>
        <w:szCs w:val="24"/>
        <w:lang w:val="en-US" w:eastAsia="en-US" w:bidi="ar-SA"/>
      </w:rPr>
    </w:lvl>
    <w:lvl w:ilvl="2">
      <w:start w:val="1"/>
      <w:numFmt w:val="decimal"/>
      <w:lvlText w:val="%1.%2.%3"/>
      <w:lvlJc w:val="left"/>
      <w:pPr>
        <w:ind w:left="1020" w:hanging="720"/>
      </w:pPr>
      <w:rPr>
        <w:rFonts w:ascii="Times New Roman" w:eastAsia="Times New Roman" w:hAnsi="Times New Roman" w:cs="Times New Roman" w:hint="default"/>
        <w:i/>
        <w:spacing w:val="-2"/>
        <w:w w:val="99"/>
        <w:sz w:val="24"/>
        <w:szCs w:val="24"/>
        <w:lang w:val="en-US" w:eastAsia="en-US" w:bidi="ar-SA"/>
      </w:rPr>
    </w:lvl>
    <w:lvl w:ilvl="3">
      <w:numFmt w:val="bullet"/>
      <w:lvlText w:val="•"/>
      <w:lvlJc w:val="left"/>
      <w:pPr>
        <w:ind w:left="3894" w:hanging="720"/>
      </w:pPr>
      <w:rPr>
        <w:rFonts w:hint="default"/>
        <w:lang w:val="en-US" w:eastAsia="en-US" w:bidi="ar-SA"/>
      </w:rPr>
    </w:lvl>
    <w:lvl w:ilvl="4">
      <w:numFmt w:val="bullet"/>
      <w:lvlText w:val="•"/>
      <w:lvlJc w:val="left"/>
      <w:pPr>
        <w:ind w:left="4852" w:hanging="720"/>
      </w:pPr>
      <w:rPr>
        <w:rFonts w:hint="default"/>
        <w:lang w:val="en-US" w:eastAsia="en-US" w:bidi="ar-SA"/>
      </w:rPr>
    </w:lvl>
    <w:lvl w:ilvl="5">
      <w:numFmt w:val="bullet"/>
      <w:lvlText w:val="•"/>
      <w:lvlJc w:val="left"/>
      <w:pPr>
        <w:ind w:left="5810" w:hanging="720"/>
      </w:pPr>
      <w:rPr>
        <w:rFonts w:hint="default"/>
        <w:lang w:val="en-US" w:eastAsia="en-US" w:bidi="ar-SA"/>
      </w:rPr>
    </w:lvl>
    <w:lvl w:ilvl="6">
      <w:numFmt w:val="bullet"/>
      <w:lvlText w:val="•"/>
      <w:lvlJc w:val="left"/>
      <w:pPr>
        <w:ind w:left="6768" w:hanging="720"/>
      </w:pPr>
      <w:rPr>
        <w:rFonts w:hint="default"/>
        <w:lang w:val="en-US" w:eastAsia="en-US" w:bidi="ar-SA"/>
      </w:rPr>
    </w:lvl>
    <w:lvl w:ilvl="7">
      <w:numFmt w:val="bullet"/>
      <w:lvlText w:val="•"/>
      <w:lvlJc w:val="left"/>
      <w:pPr>
        <w:ind w:left="7726" w:hanging="720"/>
      </w:pPr>
      <w:rPr>
        <w:rFonts w:hint="default"/>
        <w:lang w:val="en-US" w:eastAsia="en-US" w:bidi="ar-SA"/>
      </w:rPr>
    </w:lvl>
    <w:lvl w:ilvl="8">
      <w:numFmt w:val="bullet"/>
      <w:lvlText w:val="•"/>
      <w:lvlJc w:val="left"/>
      <w:pPr>
        <w:ind w:left="8684" w:hanging="720"/>
      </w:pPr>
      <w:rPr>
        <w:rFonts w:hint="default"/>
        <w:lang w:val="en-US" w:eastAsia="en-US" w:bidi="ar-SA"/>
      </w:rPr>
    </w:lvl>
  </w:abstractNum>
  <w:abstractNum w:abstractNumId="67" w15:restartNumberingAfterBreak="0">
    <w:nsid w:val="666B69FF"/>
    <w:multiLevelType w:val="hybridMultilevel"/>
    <w:tmpl w:val="5F3E349C"/>
    <w:lvl w:ilvl="0" w:tplc="04100011">
      <w:start w:val="1"/>
      <w:numFmt w:val="decimal"/>
      <w:lvlText w:val="%1)"/>
      <w:lvlJc w:val="left"/>
      <w:pPr>
        <w:ind w:left="1004" w:hanging="360"/>
      </w:pPr>
      <w:rPr>
        <w:rFont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68" w15:restartNumberingAfterBreak="0">
    <w:nsid w:val="66854129"/>
    <w:multiLevelType w:val="hybridMultilevel"/>
    <w:tmpl w:val="26E8E41E"/>
    <w:lvl w:ilvl="0" w:tplc="0410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9BE7C72"/>
    <w:multiLevelType w:val="hybridMultilevel"/>
    <w:tmpl w:val="01DC97C8"/>
    <w:lvl w:ilvl="0" w:tplc="04100011">
      <w:start w:val="1"/>
      <w:numFmt w:val="decimal"/>
      <w:lvlText w:val="%1)"/>
      <w:lvlJc w:val="left"/>
      <w:pPr>
        <w:ind w:left="1020" w:hanging="360"/>
      </w:pPr>
      <w:rPr>
        <w:rFonts w:hint="default"/>
      </w:rPr>
    </w:lvl>
    <w:lvl w:ilvl="1" w:tplc="04100003" w:tentative="1">
      <w:start w:val="1"/>
      <w:numFmt w:val="bullet"/>
      <w:lvlText w:val="o"/>
      <w:lvlJc w:val="left"/>
      <w:pPr>
        <w:ind w:left="1740" w:hanging="360"/>
      </w:pPr>
      <w:rPr>
        <w:rFonts w:ascii="Courier New" w:hAnsi="Courier New" w:cs="Courier New" w:hint="default"/>
      </w:rPr>
    </w:lvl>
    <w:lvl w:ilvl="2" w:tplc="04100005" w:tentative="1">
      <w:start w:val="1"/>
      <w:numFmt w:val="bullet"/>
      <w:lvlText w:val=""/>
      <w:lvlJc w:val="left"/>
      <w:pPr>
        <w:ind w:left="2460" w:hanging="360"/>
      </w:pPr>
      <w:rPr>
        <w:rFonts w:ascii="Wingdings" w:hAnsi="Wingdings" w:hint="default"/>
      </w:rPr>
    </w:lvl>
    <w:lvl w:ilvl="3" w:tplc="04100001" w:tentative="1">
      <w:start w:val="1"/>
      <w:numFmt w:val="bullet"/>
      <w:lvlText w:val=""/>
      <w:lvlJc w:val="left"/>
      <w:pPr>
        <w:ind w:left="3180" w:hanging="360"/>
      </w:pPr>
      <w:rPr>
        <w:rFonts w:ascii="Symbol" w:hAnsi="Symbol" w:hint="default"/>
      </w:rPr>
    </w:lvl>
    <w:lvl w:ilvl="4" w:tplc="04100003" w:tentative="1">
      <w:start w:val="1"/>
      <w:numFmt w:val="bullet"/>
      <w:lvlText w:val="o"/>
      <w:lvlJc w:val="left"/>
      <w:pPr>
        <w:ind w:left="3900" w:hanging="360"/>
      </w:pPr>
      <w:rPr>
        <w:rFonts w:ascii="Courier New" w:hAnsi="Courier New" w:cs="Courier New" w:hint="default"/>
      </w:rPr>
    </w:lvl>
    <w:lvl w:ilvl="5" w:tplc="04100005" w:tentative="1">
      <w:start w:val="1"/>
      <w:numFmt w:val="bullet"/>
      <w:lvlText w:val=""/>
      <w:lvlJc w:val="left"/>
      <w:pPr>
        <w:ind w:left="4620" w:hanging="360"/>
      </w:pPr>
      <w:rPr>
        <w:rFonts w:ascii="Wingdings" w:hAnsi="Wingdings" w:hint="default"/>
      </w:rPr>
    </w:lvl>
    <w:lvl w:ilvl="6" w:tplc="04100001" w:tentative="1">
      <w:start w:val="1"/>
      <w:numFmt w:val="bullet"/>
      <w:lvlText w:val=""/>
      <w:lvlJc w:val="left"/>
      <w:pPr>
        <w:ind w:left="5340" w:hanging="360"/>
      </w:pPr>
      <w:rPr>
        <w:rFonts w:ascii="Symbol" w:hAnsi="Symbol" w:hint="default"/>
      </w:rPr>
    </w:lvl>
    <w:lvl w:ilvl="7" w:tplc="04100003" w:tentative="1">
      <w:start w:val="1"/>
      <w:numFmt w:val="bullet"/>
      <w:lvlText w:val="o"/>
      <w:lvlJc w:val="left"/>
      <w:pPr>
        <w:ind w:left="6060" w:hanging="360"/>
      </w:pPr>
      <w:rPr>
        <w:rFonts w:ascii="Courier New" w:hAnsi="Courier New" w:cs="Courier New" w:hint="default"/>
      </w:rPr>
    </w:lvl>
    <w:lvl w:ilvl="8" w:tplc="04100005" w:tentative="1">
      <w:start w:val="1"/>
      <w:numFmt w:val="bullet"/>
      <w:lvlText w:val=""/>
      <w:lvlJc w:val="left"/>
      <w:pPr>
        <w:ind w:left="6780" w:hanging="360"/>
      </w:pPr>
      <w:rPr>
        <w:rFonts w:ascii="Wingdings" w:hAnsi="Wingdings" w:hint="default"/>
      </w:rPr>
    </w:lvl>
  </w:abstractNum>
  <w:abstractNum w:abstractNumId="70" w15:restartNumberingAfterBreak="0">
    <w:nsid w:val="6AB872A9"/>
    <w:multiLevelType w:val="hybridMultilevel"/>
    <w:tmpl w:val="053ACBA2"/>
    <w:lvl w:ilvl="0" w:tplc="83582776">
      <w:numFmt w:val="bullet"/>
      <w:lvlText w:val=""/>
      <w:lvlJc w:val="left"/>
      <w:pPr>
        <w:ind w:left="319" w:hanging="142"/>
      </w:pPr>
      <w:rPr>
        <w:rFonts w:ascii="Symbol" w:eastAsia="Symbol" w:hAnsi="Symbol" w:cs="Symbol" w:hint="default"/>
        <w:w w:val="100"/>
        <w:sz w:val="18"/>
        <w:szCs w:val="18"/>
        <w:lang w:val="en-US" w:eastAsia="en-US" w:bidi="ar-SA"/>
      </w:rPr>
    </w:lvl>
    <w:lvl w:ilvl="1" w:tplc="2188AEC0">
      <w:numFmt w:val="bullet"/>
      <w:lvlText w:val="•"/>
      <w:lvlJc w:val="left"/>
      <w:pPr>
        <w:ind w:left="599" w:hanging="142"/>
      </w:pPr>
      <w:rPr>
        <w:rFonts w:hint="default"/>
        <w:lang w:val="en-US" w:eastAsia="en-US" w:bidi="ar-SA"/>
      </w:rPr>
    </w:lvl>
    <w:lvl w:ilvl="2" w:tplc="A3C443C0">
      <w:numFmt w:val="bullet"/>
      <w:lvlText w:val="•"/>
      <w:lvlJc w:val="left"/>
      <w:pPr>
        <w:ind w:left="878" w:hanging="142"/>
      </w:pPr>
      <w:rPr>
        <w:rFonts w:hint="default"/>
        <w:lang w:val="en-US" w:eastAsia="en-US" w:bidi="ar-SA"/>
      </w:rPr>
    </w:lvl>
    <w:lvl w:ilvl="3" w:tplc="747654DE">
      <w:numFmt w:val="bullet"/>
      <w:lvlText w:val="•"/>
      <w:lvlJc w:val="left"/>
      <w:pPr>
        <w:ind w:left="1157" w:hanging="142"/>
      </w:pPr>
      <w:rPr>
        <w:rFonts w:hint="default"/>
        <w:lang w:val="en-US" w:eastAsia="en-US" w:bidi="ar-SA"/>
      </w:rPr>
    </w:lvl>
    <w:lvl w:ilvl="4" w:tplc="326CDE6A">
      <w:numFmt w:val="bullet"/>
      <w:lvlText w:val="•"/>
      <w:lvlJc w:val="left"/>
      <w:pPr>
        <w:ind w:left="1436" w:hanging="142"/>
      </w:pPr>
      <w:rPr>
        <w:rFonts w:hint="default"/>
        <w:lang w:val="en-US" w:eastAsia="en-US" w:bidi="ar-SA"/>
      </w:rPr>
    </w:lvl>
    <w:lvl w:ilvl="5" w:tplc="4C98FAAE">
      <w:numFmt w:val="bullet"/>
      <w:lvlText w:val="•"/>
      <w:lvlJc w:val="left"/>
      <w:pPr>
        <w:ind w:left="1715" w:hanging="142"/>
      </w:pPr>
      <w:rPr>
        <w:rFonts w:hint="default"/>
        <w:lang w:val="en-US" w:eastAsia="en-US" w:bidi="ar-SA"/>
      </w:rPr>
    </w:lvl>
    <w:lvl w:ilvl="6" w:tplc="9C807866">
      <w:numFmt w:val="bullet"/>
      <w:lvlText w:val="•"/>
      <w:lvlJc w:val="left"/>
      <w:pPr>
        <w:ind w:left="1994" w:hanging="142"/>
      </w:pPr>
      <w:rPr>
        <w:rFonts w:hint="default"/>
        <w:lang w:val="en-US" w:eastAsia="en-US" w:bidi="ar-SA"/>
      </w:rPr>
    </w:lvl>
    <w:lvl w:ilvl="7" w:tplc="57F84E20">
      <w:numFmt w:val="bullet"/>
      <w:lvlText w:val="•"/>
      <w:lvlJc w:val="left"/>
      <w:pPr>
        <w:ind w:left="2273" w:hanging="142"/>
      </w:pPr>
      <w:rPr>
        <w:rFonts w:hint="default"/>
        <w:lang w:val="en-US" w:eastAsia="en-US" w:bidi="ar-SA"/>
      </w:rPr>
    </w:lvl>
    <w:lvl w:ilvl="8" w:tplc="A59A6E80">
      <w:numFmt w:val="bullet"/>
      <w:lvlText w:val="•"/>
      <w:lvlJc w:val="left"/>
      <w:pPr>
        <w:ind w:left="2552" w:hanging="142"/>
      </w:pPr>
      <w:rPr>
        <w:rFonts w:hint="default"/>
        <w:lang w:val="en-US" w:eastAsia="en-US" w:bidi="ar-SA"/>
      </w:rPr>
    </w:lvl>
  </w:abstractNum>
  <w:abstractNum w:abstractNumId="71" w15:restartNumberingAfterBreak="0">
    <w:nsid w:val="70D15171"/>
    <w:multiLevelType w:val="hybridMultilevel"/>
    <w:tmpl w:val="636EF65C"/>
    <w:lvl w:ilvl="0" w:tplc="04100011">
      <w:start w:val="1"/>
      <w:numFmt w:val="decimal"/>
      <w:lvlText w:val="%1)"/>
      <w:lvlJc w:val="left"/>
      <w:pPr>
        <w:ind w:left="1020" w:hanging="360"/>
      </w:pPr>
      <w:rPr>
        <w:rFonts w:hint="default"/>
        <w:spacing w:val="-20"/>
        <w:w w:val="99"/>
        <w:sz w:val="24"/>
        <w:szCs w:val="24"/>
        <w:lang w:val="en-US" w:eastAsia="en-US" w:bidi="ar-SA"/>
      </w:rPr>
    </w:lvl>
    <w:lvl w:ilvl="1" w:tplc="04100003" w:tentative="1">
      <w:start w:val="1"/>
      <w:numFmt w:val="bullet"/>
      <w:lvlText w:val="o"/>
      <w:lvlJc w:val="left"/>
      <w:pPr>
        <w:ind w:left="1740" w:hanging="360"/>
      </w:pPr>
      <w:rPr>
        <w:rFonts w:ascii="Courier New" w:hAnsi="Courier New" w:cs="Courier New" w:hint="default"/>
      </w:rPr>
    </w:lvl>
    <w:lvl w:ilvl="2" w:tplc="04100005" w:tentative="1">
      <w:start w:val="1"/>
      <w:numFmt w:val="bullet"/>
      <w:lvlText w:val=""/>
      <w:lvlJc w:val="left"/>
      <w:pPr>
        <w:ind w:left="2460" w:hanging="360"/>
      </w:pPr>
      <w:rPr>
        <w:rFonts w:ascii="Wingdings" w:hAnsi="Wingdings" w:hint="default"/>
      </w:rPr>
    </w:lvl>
    <w:lvl w:ilvl="3" w:tplc="04100001" w:tentative="1">
      <w:start w:val="1"/>
      <w:numFmt w:val="bullet"/>
      <w:lvlText w:val=""/>
      <w:lvlJc w:val="left"/>
      <w:pPr>
        <w:ind w:left="3180" w:hanging="360"/>
      </w:pPr>
      <w:rPr>
        <w:rFonts w:ascii="Symbol" w:hAnsi="Symbol" w:hint="default"/>
      </w:rPr>
    </w:lvl>
    <w:lvl w:ilvl="4" w:tplc="04100003" w:tentative="1">
      <w:start w:val="1"/>
      <w:numFmt w:val="bullet"/>
      <w:lvlText w:val="o"/>
      <w:lvlJc w:val="left"/>
      <w:pPr>
        <w:ind w:left="3900" w:hanging="360"/>
      </w:pPr>
      <w:rPr>
        <w:rFonts w:ascii="Courier New" w:hAnsi="Courier New" w:cs="Courier New" w:hint="default"/>
      </w:rPr>
    </w:lvl>
    <w:lvl w:ilvl="5" w:tplc="04100005" w:tentative="1">
      <w:start w:val="1"/>
      <w:numFmt w:val="bullet"/>
      <w:lvlText w:val=""/>
      <w:lvlJc w:val="left"/>
      <w:pPr>
        <w:ind w:left="4620" w:hanging="360"/>
      </w:pPr>
      <w:rPr>
        <w:rFonts w:ascii="Wingdings" w:hAnsi="Wingdings" w:hint="default"/>
      </w:rPr>
    </w:lvl>
    <w:lvl w:ilvl="6" w:tplc="04100001" w:tentative="1">
      <w:start w:val="1"/>
      <w:numFmt w:val="bullet"/>
      <w:lvlText w:val=""/>
      <w:lvlJc w:val="left"/>
      <w:pPr>
        <w:ind w:left="5340" w:hanging="360"/>
      </w:pPr>
      <w:rPr>
        <w:rFonts w:ascii="Symbol" w:hAnsi="Symbol" w:hint="default"/>
      </w:rPr>
    </w:lvl>
    <w:lvl w:ilvl="7" w:tplc="04100003" w:tentative="1">
      <w:start w:val="1"/>
      <w:numFmt w:val="bullet"/>
      <w:lvlText w:val="o"/>
      <w:lvlJc w:val="left"/>
      <w:pPr>
        <w:ind w:left="6060" w:hanging="360"/>
      </w:pPr>
      <w:rPr>
        <w:rFonts w:ascii="Courier New" w:hAnsi="Courier New" w:cs="Courier New" w:hint="default"/>
      </w:rPr>
    </w:lvl>
    <w:lvl w:ilvl="8" w:tplc="04100005" w:tentative="1">
      <w:start w:val="1"/>
      <w:numFmt w:val="bullet"/>
      <w:lvlText w:val=""/>
      <w:lvlJc w:val="left"/>
      <w:pPr>
        <w:ind w:left="6780" w:hanging="360"/>
      </w:pPr>
      <w:rPr>
        <w:rFonts w:ascii="Wingdings" w:hAnsi="Wingdings" w:hint="default"/>
      </w:rPr>
    </w:lvl>
  </w:abstractNum>
  <w:abstractNum w:abstractNumId="72" w15:restartNumberingAfterBreak="0">
    <w:nsid w:val="71D82A25"/>
    <w:multiLevelType w:val="hybridMultilevel"/>
    <w:tmpl w:val="F4724E7E"/>
    <w:lvl w:ilvl="0" w:tplc="04100011">
      <w:start w:val="1"/>
      <w:numFmt w:val="decimal"/>
      <w:lvlText w:val="%1)"/>
      <w:lvlJc w:val="left"/>
      <w:pPr>
        <w:ind w:left="1069" w:hanging="360"/>
      </w:pPr>
    </w:lvl>
    <w:lvl w:ilvl="1" w:tplc="04100019">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73" w15:restartNumberingAfterBreak="0">
    <w:nsid w:val="72AE4A11"/>
    <w:multiLevelType w:val="hybridMultilevel"/>
    <w:tmpl w:val="18B8C47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15:restartNumberingAfterBreak="0">
    <w:nsid w:val="72E04F92"/>
    <w:multiLevelType w:val="hybridMultilevel"/>
    <w:tmpl w:val="05F6EDFE"/>
    <w:lvl w:ilvl="0" w:tplc="EB4080FE">
      <w:start w:val="1"/>
      <w:numFmt w:val="lowerLetter"/>
      <w:lvlText w:val="%1)"/>
      <w:lvlJc w:val="left"/>
      <w:pPr>
        <w:ind w:left="660" w:hanging="360"/>
      </w:pPr>
      <w:rPr>
        <w:rFonts w:hint="default"/>
      </w:rPr>
    </w:lvl>
    <w:lvl w:ilvl="1" w:tplc="04100019" w:tentative="1">
      <w:start w:val="1"/>
      <w:numFmt w:val="lowerLetter"/>
      <w:lvlText w:val="%2."/>
      <w:lvlJc w:val="left"/>
      <w:pPr>
        <w:ind w:left="1380" w:hanging="360"/>
      </w:pPr>
    </w:lvl>
    <w:lvl w:ilvl="2" w:tplc="0410001B" w:tentative="1">
      <w:start w:val="1"/>
      <w:numFmt w:val="lowerRoman"/>
      <w:lvlText w:val="%3."/>
      <w:lvlJc w:val="right"/>
      <w:pPr>
        <w:ind w:left="2100" w:hanging="180"/>
      </w:pPr>
    </w:lvl>
    <w:lvl w:ilvl="3" w:tplc="0410000F" w:tentative="1">
      <w:start w:val="1"/>
      <w:numFmt w:val="decimal"/>
      <w:lvlText w:val="%4."/>
      <w:lvlJc w:val="left"/>
      <w:pPr>
        <w:ind w:left="2820" w:hanging="360"/>
      </w:pPr>
    </w:lvl>
    <w:lvl w:ilvl="4" w:tplc="04100019" w:tentative="1">
      <w:start w:val="1"/>
      <w:numFmt w:val="lowerLetter"/>
      <w:lvlText w:val="%5."/>
      <w:lvlJc w:val="left"/>
      <w:pPr>
        <w:ind w:left="3540" w:hanging="360"/>
      </w:pPr>
    </w:lvl>
    <w:lvl w:ilvl="5" w:tplc="0410001B" w:tentative="1">
      <w:start w:val="1"/>
      <w:numFmt w:val="lowerRoman"/>
      <w:lvlText w:val="%6."/>
      <w:lvlJc w:val="right"/>
      <w:pPr>
        <w:ind w:left="4260" w:hanging="180"/>
      </w:pPr>
    </w:lvl>
    <w:lvl w:ilvl="6" w:tplc="0410000F" w:tentative="1">
      <w:start w:val="1"/>
      <w:numFmt w:val="decimal"/>
      <w:lvlText w:val="%7."/>
      <w:lvlJc w:val="left"/>
      <w:pPr>
        <w:ind w:left="4980" w:hanging="360"/>
      </w:pPr>
    </w:lvl>
    <w:lvl w:ilvl="7" w:tplc="04100019" w:tentative="1">
      <w:start w:val="1"/>
      <w:numFmt w:val="lowerLetter"/>
      <w:lvlText w:val="%8."/>
      <w:lvlJc w:val="left"/>
      <w:pPr>
        <w:ind w:left="5700" w:hanging="360"/>
      </w:pPr>
    </w:lvl>
    <w:lvl w:ilvl="8" w:tplc="0410001B" w:tentative="1">
      <w:start w:val="1"/>
      <w:numFmt w:val="lowerRoman"/>
      <w:lvlText w:val="%9."/>
      <w:lvlJc w:val="right"/>
      <w:pPr>
        <w:ind w:left="6420" w:hanging="180"/>
      </w:pPr>
    </w:lvl>
  </w:abstractNum>
  <w:abstractNum w:abstractNumId="75" w15:restartNumberingAfterBreak="0">
    <w:nsid w:val="72FB45B9"/>
    <w:multiLevelType w:val="hybridMultilevel"/>
    <w:tmpl w:val="85FCB838"/>
    <w:lvl w:ilvl="0" w:tplc="04100011">
      <w:start w:val="1"/>
      <w:numFmt w:val="decimal"/>
      <w:lvlText w:val="%1)"/>
      <w:lvlJc w:val="left"/>
      <w:pPr>
        <w:ind w:left="1742" w:hanging="360"/>
      </w:pPr>
    </w:lvl>
    <w:lvl w:ilvl="1" w:tplc="04100019" w:tentative="1">
      <w:start w:val="1"/>
      <w:numFmt w:val="lowerLetter"/>
      <w:lvlText w:val="%2."/>
      <w:lvlJc w:val="left"/>
      <w:pPr>
        <w:ind w:left="2462" w:hanging="360"/>
      </w:pPr>
    </w:lvl>
    <w:lvl w:ilvl="2" w:tplc="0410001B" w:tentative="1">
      <w:start w:val="1"/>
      <w:numFmt w:val="lowerRoman"/>
      <w:lvlText w:val="%3."/>
      <w:lvlJc w:val="right"/>
      <w:pPr>
        <w:ind w:left="3182" w:hanging="180"/>
      </w:pPr>
    </w:lvl>
    <w:lvl w:ilvl="3" w:tplc="0410000F" w:tentative="1">
      <w:start w:val="1"/>
      <w:numFmt w:val="decimal"/>
      <w:lvlText w:val="%4."/>
      <w:lvlJc w:val="left"/>
      <w:pPr>
        <w:ind w:left="3902" w:hanging="360"/>
      </w:pPr>
    </w:lvl>
    <w:lvl w:ilvl="4" w:tplc="04100019" w:tentative="1">
      <w:start w:val="1"/>
      <w:numFmt w:val="lowerLetter"/>
      <w:lvlText w:val="%5."/>
      <w:lvlJc w:val="left"/>
      <w:pPr>
        <w:ind w:left="4622" w:hanging="360"/>
      </w:pPr>
    </w:lvl>
    <w:lvl w:ilvl="5" w:tplc="0410001B" w:tentative="1">
      <w:start w:val="1"/>
      <w:numFmt w:val="lowerRoman"/>
      <w:lvlText w:val="%6."/>
      <w:lvlJc w:val="right"/>
      <w:pPr>
        <w:ind w:left="5342" w:hanging="180"/>
      </w:pPr>
    </w:lvl>
    <w:lvl w:ilvl="6" w:tplc="0410000F" w:tentative="1">
      <w:start w:val="1"/>
      <w:numFmt w:val="decimal"/>
      <w:lvlText w:val="%7."/>
      <w:lvlJc w:val="left"/>
      <w:pPr>
        <w:ind w:left="6062" w:hanging="360"/>
      </w:pPr>
    </w:lvl>
    <w:lvl w:ilvl="7" w:tplc="04100019" w:tentative="1">
      <w:start w:val="1"/>
      <w:numFmt w:val="lowerLetter"/>
      <w:lvlText w:val="%8."/>
      <w:lvlJc w:val="left"/>
      <w:pPr>
        <w:ind w:left="6782" w:hanging="360"/>
      </w:pPr>
    </w:lvl>
    <w:lvl w:ilvl="8" w:tplc="0410001B" w:tentative="1">
      <w:start w:val="1"/>
      <w:numFmt w:val="lowerRoman"/>
      <w:lvlText w:val="%9."/>
      <w:lvlJc w:val="right"/>
      <w:pPr>
        <w:ind w:left="7502" w:hanging="180"/>
      </w:pPr>
    </w:lvl>
  </w:abstractNum>
  <w:abstractNum w:abstractNumId="76" w15:restartNumberingAfterBreak="0">
    <w:nsid w:val="74757356"/>
    <w:multiLevelType w:val="hybridMultilevel"/>
    <w:tmpl w:val="EF22B2E2"/>
    <w:lvl w:ilvl="0" w:tplc="04100011">
      <w:start w:val="1"/>
      <w:numFmt w:val="decimal"/>
      <w:lvlText w:val="%1)"/>
      <w:lvlJc w:val="left"/>
      <w:pPr>
        <w:ind w:left="1004" w:hanging="360"/>
      </w:pPr>
      <w:rPr>
        <w:rFont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77" w15:restartNumberingAfterBreak="0">
    <w:nsid w:val="75B15248"/>
    <w:multiLevelType w:val="hybridMultilevel"/>
    <w:tmpl w:val="D3A4BE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15:restartNumberingAfterBreak="0">
    <w:nsid w:val="77541BBC"/>
    <w:multiLevelType w:val="hybridMultilevel"/>
    <w:tmpl w:val="451CBFE2"/>
    <w:lvl w:ilvl="0" w:tplc="04100011">
      <w:start w:val="1"/>
      <w:numFmt w:val="decimal"/>
      <w:lvlText w:val="%1)"/>
      <w:lvlJc w:val="left"/>
      <w:pPr>
        <w:ind w:left="1020" w:hanging="360"/>
      </w:pPr>
      <w:rPr>
        <w:rFonts w:hint="default"/>
        <w:w w:val="100"/>
        <w:sz w:val="24"/>
        <w:szCs w:val="24"/>
        <w:lang w:val="en-US" w:eastAsia="en-US" w:bidi="ar-SA"/>
      </w:rPr>
    </w:lvl>
    <w:lvl w:ilvl="1" w:tplc="E05001AE">
      <w:numFmt w:val="bullet"/>
      <w:lvlText w:val="•"/>
      <w:lvlJc w:val="left"/>
      <w:pPr>
        <w:ind w:left="1978" w:hanging="360"/>
      </w:pPr>
      <w:rPr>
        <w:rFonts w:hint="default"/>
        <w:lang w:val="en-US" w:eastAsia="en-US" w:bidi="ar-SA"/>
      </w:rPr>
    </w:lvl>
    <w:lvl w:ilvl="2" w:tplc="DC16FBE2">
      <w:numFmt w:val="bullet"/>
      <w:lvlText w:val="•"/>
      <w:lvlJc w:val="left"/>
      <w:pPr>
        <w:ind w:left="2936" w:hanging="360"/>
      </w:pPr>
      <w:rPr>
        <w:rFonts w:hint="default"/>
        <w:lang w:val="en-US" w:eastAsia="en-US" w:bidi="ar-SA"/>
      </w:rPr>
    </w:lvl>
    <w:lvl w:ilvl="3" w:tplc="D4C2B97A">
      <w:numFmt w:val="bullet"/>
      <w:lvlText w:val="•"/>
      <w:lvlJc w:val="left"/>
      <w:pPr>
        <w:ind w:left="3894" w:hanging="360"/>
      </w:pPr>
      <w:rPr>
        <w:rFonts w:hint="default"/>
        <w:lang w:val="en-US" w:eastAsia="en-US" w:bidi="ar-SA"/>
      </w:rPr>
    </w:lvl>
    <w:lvl w:ilvl="4" w:tplc="0B3C5864">
      <w:numFmt w:val="bullet"/>
      <w:lvlText w:val="•"/>
      <w:lvlJc w:val="left"/>
      <w:pPr>
        <w:ind w:left="4852" w:hanging="360"/>
      </w:pPr>
      <w:rPr>
        <w:rFonts w:hint="default"/>
        <w:lang w:val="en-US" w:eastAsia="en-US" w:bidi="ar-SA"/>
      </w:rPr>
    </w:lvl>
    <w:lvl w:ilvl="5" w:tplc="60AC09EE">
      <w:numFmt w:val="bullet"/>
      <w:lvlText w:val="•"/>
      <w:lvlJc w:val="left"/>
      <w:pPr>
        <w:ind w:left="5810" w:hanging="360"/>
      </w:pPr>
      <w:rPr>
        <w:rFonts w:hint="default"/>
        <w:lang w:val="en-US" w:eastAsia="en-US" w:bidi="ar-SA"/>
      </w:rPr>
    </w:lvl>
    <w:lvl w:ilvl="6" w:tplc="69401210">
      <w:numFmt w:val="bullet"/>
      <w:lvlText w:val="•"/>
      <w:lvlJc w:val="left"/>
      <w:pPr>
        <w:ind w:left="6768" w:hanging="360"/>
      </w:pPr>
      <w:rPr>
        <w:rFonts w:hint="default"/>
        <w:lang w:val="en-US" w:eastAsia="en-US" w:bidi="ar-SA"/>
      </w:rPr>
    </w:lvl>
    <w:lvl w:ilvl="7" w:tplc="4C5A8334">
      <w:numFmt w:val="bullet"/>
      <w:lvlText w:val="•"/>
      <w:lvlJc w:val="left"/>
      <w:pPr>
        <w:ind w:left="7726" w:hanging="360"/>
      </w:pPr>
      <w:rPr>
        <w:rFonts w:hint="default"/>
        <w:lang w:val="en-US" w:eastAsia="en-US" w:bidi="ar-SA"/>
      </w:rPr>
    </w:lvl>
    <w:lvl w:ilvl="8" w:tplc="DDF23AE4">
      <w:numFmt w:val="bullet"/>
      <w:lvlText w:val="•"/>
      <w:lvlJc w:val="left"/>
      <w:pPr>
        <w:ind w:left="8684" w:hanging="360"/>
      </w:pPr>
      <w:rPr>
        <w:rFonts w:hint="default"/>
        <w:lang w:val="en-US" w:eastAsia="en-US" w:bidi="ar-SA"/>
      </w:rPr>
    </w:lvl>
  </w:abstractNum>
  <w:abstractNum w:abstractNumId="79" w15:restartNumberingAfterBreak="0">
    <w:nsid w:val="790F0F8A"/>
    <w:multiLevelType w:val="hybridMultilevel"/>
    <w:tmpl w:val="ADE841F8"/>
    <w:lvl w:ilvl="0" w:tplc="1A4AEE84">
      <w:numFmt w:val="bullet"/>
      <w:lvlText w:val=""/>
      <w:lvlJc w:val="left"/>
      <w:pPr>
        <w:ind w:left="319" w:hanging="142"/>
      </w:pPr>
      <w:rPr>
        <w:rFonts w:ascii="Symbol" w:eastAsia="Symbol" w:hAnsi="Symbol" w:cs="Symbol" w:hint="default"/>
        <w:w w:val="100"/>
        <w:sz w:val="18"/>
        <w:szCs w:val="18"/>
        <w:lang w:val="en-US" w:eastAsia="en-US" w:bidi="ar-SA"/>
      </w:rPr>
    </w:lvl>
    <w:lvl w:ilvl="1" w:tplc="CF1C0D1E">
      <w:numFmt w:val="bullet"/>
      <w:lvlText w:val="•"/>
      <w:lvlJc w:val="left"/>
      <w:pPr>
        <w:ind w:left="599" w:hanging="142"/>
      </w:pPr>
      <w:rPr>
        <w:rFonts w:hint="default"/>
        <w:lang w:val="en-US" w:eastAsia="en-US" w:bidi="ar-SA"/>
      </w:rPr>
    </w:lvl>
    <w:lvl w:ilvl="2" w:tplc="9A3EB8BA">
      <w:numFmt w:val="bullet"/>
      <w:lvlText w:val="•"/>
      <w:lvlJc w:val="left"/>
      <w:pPr>
        <w:ind w:left="878" w:hanging="142"/>
      </w:pPr>
      <w:rPr>
        <w:rFonts w:hint="default"/>
        <w:lang w:val="en-US" w:eastAsia="en-US" w:bidi="ar-SA"/>
      </w:rPr>
    </w:lvl>
    <w:lvl w:ilvl="3" w:tplc="2ED400FC">
      <w:numFmt w:val="bullet"/>
      <w:lvlText w:val="•"/>
      <w:lvlJc w:val="left"/>
      <w:pPr>
        <w:ind w:left="1157" w:hanging="142"/>
      </w:pPr>
      <w:rPr>
        <w:rFonts w:hint="default"/>
        <w:lang w:val="en-US" w:eastAsia="en-US" w:bidi="ar-SA"/>
      </w:rPr>
    </w:lvl>
    <w:lvl w:ilvl="4" w:tplc="3DF0B460">
      <w:numFmt w:val="bullet"/>
      <w:lvlText w:val="•"/>
      <w:lvlJc w:val="left"/>
      <w:pPr>
        <w:ind w:left="1436" w:hanging="142"/>
      </w:pPr>
      <w:rPr>
        <w:rFonts w:hint="default"/>
        <w:lang w:val="en-US" w:eastAsia="en-US" w:bidi="ar-SA"/>
      </w:rPr>
    </w:lvl>
    <w:lvl w:ilvl="5" w:tplc="58BE01CA">
      <w:numFmt w:val="bullet"/>
      <w:lvlText w:val="•"/>
      <w:lvlJc w:val="left"/>
      <w:pPr>
        <w:ind w:left="1715" w:hanging="142"/>
      </w:pPr>
      <w:rPr>
        <w:rFonts w:hint="default"/>
        <w:lang w:val="en-US" w:eastAsia="en-US" w:bidi="ar-SA"/>
      </w:rPr>
    </w:lvl>
    <w:lvl w:ilvl="6" w:tplc="0FB26E54">
      <w:numFmt w:val="bullet"/>
      <w:lvlText w:val="•"/>
      <w:lvlJc w:val="left"/>
      <w:pPr>
        <w:ind w:left="1994" w:hanging="142"/>
      </w:pPr>
      <w:rPr>
        <w:rFonts w:hint="default"/>
        <w:lang w:val="en-US" w:eastAsia="en-US" w:bidi="ar-SA"/>
      </w:rPr>
    </w:lvl>
    <w:lvl w:ilvl="7" w:tplc="F86ABA2C">
      <w:numFmt w:val="bullet"/>
      <w:lvlText w:val="•"/>
      <w:lvlJc w:val="left"/>
      <w:pPr>
        <w:ind w:left="2273" w:hanging="142"/>
      </w:pPr>
      <w:rPr>
        <w:rFonts w:hint="default"/>
        <w:lang w:val="en-US" w:eastAsia="en-US" w:bidi="ar-SA"/>
      </w:rPr>
    </w:lvl>
    <w:lvl w:ilvl="8" w:tplc="DCE86182">
      <w:numFmt w:val="bullet"/>
      <w:lvlText w:val="•"/>
      <w:lvlJc w:val="left"/>
      <w:pPr>
        <w:ind w:left="2552" w:hanging="142"/>
      </w:pPr>
      <w:rPr>
        <w:rFonts w:hint="default"/>
        <w:lang w:val="en-US" w:eastAsia="en-US" w:bidi="ar-SA"/>
      </w:rPr>
    </w:lvl>
  </w:abstractNum>
  <w:abstractNum w:abstractNumId="80" w15:restartNumberingAfterBreak="0">
    <w:nsid w:val="79383778"/>
    <w:multiLevelType w:val="hybridMultilevel"/>
    <w:tmpl w:val="9C3AE0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1" w15:restartNumberingAfterBreak="0">
    <w:nsid w:val="7A4E5E73"/>
    <w:multiLevelType w:val="hybridMultilevel"/>
    <w:tmpl w:val="6F20B7E2"/>
    <w:lvl w:ilvl="0" w:tplc="04100011">
      <w:start w:val="1"/>
      <w:numFmt w:val="decimal"/>
      <w:lvlText w:val="%1)"/>
      <w:lvlJc w:val="left"/>
      <w:pPr>
        <w:ind w:left="1020" w:hanging="360"/>
      </w:pPr>
      <w:rPr>
        <w:rFonts w:hint="default"/>
      </w:rPr>
    </w:lvl>
    <w:lvl w:ilvl="1" w:tplc="04100003" w:tentative="1">
      <w:start w:val="1"/>
      <w:numFmt w:val="bullet"/>
      <w:lvlText w:val="o"/>
      <w:lvlJc w:val="left"/>
      <w:pPr>
        <w:ind w:left="1740" w:hanging="360"/>
      </w:pPr>
      <w:rPr>
        <w:rFonts w:ascii="Courier New" w:hAnsi="Courier New" w:cs="Courier New" w:hint="default"/>
      </w:rPr>
    </w:lvl>
    <w:lvl w:ilvl="2" w:tplc="04100005" w:tentative="1">
      <w:start w:val="1"/>
      <w:numFmt w:val="bullet"/>
      <w:lvlText w:val=""/>
      <w:lvlJc w:val="left"/>
      <w:pPr>
        <w:ind w:left="2460" w:hanging="360"/>
      </w:pPr>
      <w:rPr>
        <w:rFonts w:ascii="Wingdings" w:hAnsi="Wingdings" w:hint="default"/>
      </w:rPr>
    </w:lvl>
    <w:lvl w:ilvl="3" w:tplc="04100001" w:tentative="1">
      <w:start w:val="1"/>
      <w:numFmt w:val="bullet"/>
      <w:lvlText w:val=""/>
      <w:lvlJc w:val="left"/>
      <w:pPr>
        <w:ind w:left="3180" w:hanging="360"/>
      </w:pPr>
      <w:rPr>
        <w:rFonts w:ascii="Symbol" w:hAnsi="Symbol" w:hint="default"/>
      </w:rPr>
    </w:lvl>
    <w:lvl w:ilvl="4" w:tplc="04100003" w:tentative="1">
      <w:start w:val="1"/>
      <w:numFmt w:val="bullet"/>
      <w:lvlText w:val="o"/>
      <w:lvlJc w:val="left"/>
      <w:pPr>
        <w:ind w:left="3900" w:hanging="360"/>
      </w:pPr>
      <w:rPr>
        <w:rFonts w:ascii="Courier New" w:hAnsi="Courier New" w:cs="Courier New" w:hint="default"/>
      </w:rPr>
    </w:lvl>
    <w:lvl w:ilvl="5" w:tplc="04100005" w:tentative="1">
      <w:start w:val="1"/>
      <w:numFmt w:val="bullet"/>
      <w:lvlText w:val=""/>
      <w:lvlJc w:val="left"/>
      <w:pPr>
        <w:ind w:left="4620" w:hanging="360"/>
      </w:pPr>
      <w:rPr>
        <w:rFonts w:ascii="Wingdings" w:hAnsi="Wingdings" w:hint="default"/>
      </w:rPr>
    </w:lvl>
    <w:lvl w:ilvl="6" w:tplc="04100001" w:tentative="1">
      <w:start w:val="1"/>
      <w:numFmt w:val="bullet"/>
      <w:lvlText w:val=""/>
      <w:lvlJc w:val="left"/>
      <w:pPr>
        <w:ind w:left="5340" w:hanging="360"/>
      </w:pPr>
      <w:rPr>
        <w:rFonts w:ascii="Symbol" w:hAnsi="Symbol" w:hint="default"/>
      </w:rPr>
    </w:lvl>
    <w:lvl w:ilvl="7" w:tplc="04100003" w:tentative="1">
      <w:start w:val="1"/>
      <w:numFmt w:val="bullet"/>
      <w:lvlText w:val="o"/>
      <w:lvlJc w:val="left"/>
      <w:pPr>
        <w:ind w:left="6060" w:hanging="360"/>
      </w:pPr>
      <w:rPr>
        <w:rFonts w:ascii="Courier New" w:hAnsi="Courier New" w:cs="Courier New" w:hint="default"/>
      </w:rPr>
    </w:lvl>
    <w:lvl w:ilvl="8" w:tplc="04100005" w:tentative="1">
      <w:start w:val="1"/>
      <w:numFmt w:val="bullet"/>
      <w:lvlText w:val=""/>
      <w:lvlJc w:val="left"/>
      <w:pPr>
        <w:ind w:left="6780" w:hanging="360"/>
      </w:pPr>
      <w:rPr>
        <w:rFonts w:ascii="Wingdings" w:hAnsi="Wingdings" w:hint="default"/>
      </w:rPr>
    </w:lvl>
  </w:abstractNum>
  <w:abstractNum w:abstractNumId="82" w15:restartNumberingAfterBreak="0">
    <w:nsid w:val="7B70568C"/>
    <w:multiLevelType w:val="hybridMultilevel"/>
    <w:tmpl w:val="5A9A4426"/>
    <w:lvl w:ilvl="0" w:tplc="498022DA">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83" w15:restartNumberingAfterBreak="0">
    <w:nsid w:val="7E4B5FBE"/>
    <w:multiLevelType w:val="hybridMultilevel"/>
    <w:tmpl w:val="A64C27C0"/>
    <w:lvl w:ilvl="0" w:tplc="04100011">
      <w:start w:val="1"/>
      <w:numFmt w:val="decimal"/>
      <w:lvlText w:val="%1)"/>
      <w:lvlJc w:val="left"/>
      <w:pPr>
        <w:ind w:left="1020" w:hanging="360"/>
      </w:pPr>
      <w:rPr>
        <w:rFonts w:hint="default"/>
      </w:rPr>
    </w:lvl>
    <w:lvl w:ilvl="1" w:tplc="04100003" w:tentative="1">
      <w:start w:val="1"/>
      <w:numFmt w:val="bullet"/>
      <w:lvlText w:val="o"/>
      <w:lvlJc w:val="left"/>
      <w:pPr>
        <w:ind w:left="1740" w:hanging="360"/>
      </w:pPr>
      <w:rPr>
        <w:rFonts w:ascii="Courier New" w:hAnsi="Courier New" w:cs="Courier New" w:hint="default"/>
      </w:rPr>
    </w:lvl>
    <w:lvl w:ilvl="2" w:tplc="04100005" w:tentative="1">
      <w:start w:val="1"/>
      <w:numFmt w:val="bullet"/>
      <w:lvlText w:val=""/>
      <w:lvlJc w:val="left"/>
      <w:pPr>
        <w:ind w:left="2460" w:hanging="360"/>
      </w:pPr>
      <w:rPr>
        <w:rFonts w:ascii="Wingdings" w:hAnsi="Wingdings" w:hint="default"/>
      </w:rPr>
    </w:lvl>
    <w:lvl w:ilvl="3" w:tplc="04100001" w:tentative="1">
      <w:start w:val="1"/>
      <w:numFmt w:val="bullet"/>
      <w:lvlText w:val=""/>
      <w:lvlJc w:val="left"/>
      <w:pPr>
        <w:ind w:left="3180" w:hanging="360"/>
      </w:pPr>
      <w:rPr>
        <w:rFonts w:ascii="Symbol" w:hAnsi="Symbol" w:hint="default"/>
      </w:rPr>
    </w:lvl>
    <w:lvl w:ilvl="4" w:tplc="04100003" w:tentative="1">
      <w:start w:val="1"/>
      <w:numFmt w:val="bullet"/>
      <w:lvlText w:val="o"/>
      <w:lvlJc w:val="left"/>
      <w:pPr>
        <w:ind w:left="3900" w:hanging="360"/>
      </w:pPr>
      <w:rPr>
        <w:rFonts w:ascii="Courier New" w:hAnsi="Courier New" w:cs="Courier New" w:hint="default"/>
      </w:rPr>
    </w:lvl>
    <w:lvl w:ilvl="5" w:tplc="04100005" w:tentative="1">
      <w:start w:val="1"/>
      <w:numFmt w:val="bullet"/>
      <w:lvlText w:val=""/>
      <w:lvlJc w:val="left"/>
      <w:pPr>
        <w:ind w:left="4620" w:hanging="360"/>
      </w:pPr>
      <w:rPr>
        <w:rFonts w:ascii="Wingdings" w:hAnsi="Wingdings" w:hint="default"/>
      </w:rPr>
    </w:lvl>
    <w:lvl w:ilvl="6" w:tplc="04100001" w:tentative="1">
      <w:start w:val="1"/>
      <w:numFmt w:val="bullet"/>
      <w:lvlText w:val=""/>
      <w:lvlJc w:val="left"/>
      <w:pPr>
        <w:ind w:left="5340" w:hanging="360"/>
      </w:pPr>
      <w:rPr>
        <w:rFonts w:ascii="Symbol" w:hAnsi="Symbol" w:hint="default"/>
      </w:rPr>
    </w:lvl>
    <w:lvl w:ilvl="7" w:tplc="04100003" w:tentative="1">
      <w:start w:val="1"/>
      <w:numFmt w:val="bullet"/>
      <w:lvlText w:val="o"/>
      <w:lvlJc w:val="left"/>
      <w:pPr>
        <w:ind w:left="6060" w:hanging="360"/>
      </w:pPr>
      <w:rPr>
        <w:rFonts w:ascii="Courier New" w:hAnsi="Courier New" w:cs="Courier New" w:hint="default"/>
      </w:rPr>
    </w:lvl>
    <w:lvl w:ilvl="8" w:tplc="04100005" w:tentative="1">
      <w:start w:val="1"/>
      <w:numFmt w:val="bullet"/>
      <w:lvlText w:val=""/>
      <w:lvlJc w:val="left"/>
      <w:pPr>
        <w:ind w:left="6780" w:hanging="360"/>
      </w:pPr>
      <w:rPr>
        <w:rFonts w:ascii="Wingdings" w:hAnsi="Wingdings" w:hint="default"/>
      </w:rPr>
    </w:lvl>
  </w:abstractNum>
  <w:abstractNum w:abstractNumId="84" w15:restartNumberingAfterBreak="0">
    <w:nsid w:val="7F6E7B4D"/>
    <w:multiLevelType w:val="hybridMultilevel"/>
    <w:tmpl w:val="F838142C"/>
    <w:lvl w:ilvl="0" w:tplc="8C88B4E2">
      <w:start w:val="4"/>
      <w:numFmt w:val="decimal"/>
      <w:lvlText w:val="%1."/>
      <w:lvlJc w:val="left"/>
      <w:pPr>
        <w:ind w:left="1020" w:hanging="720"/>
      </w:pPr>
      <w:rPr>
        <w:rFonts w:ascii="Times New Roman" w:eastAsia="Times New Roman" w:hAnsi="Times New Roman" w:cs="Times New Roman" w:hint="default"/>
        <w:b/>
        <w:bCs/>
        <w:spacing w:val="-2"/>
        <w:w w:val="99"/>
        <w:sz w:val="24"/>
        <w:szCs w:val="24"/>
        <w:lang w:val="en-US" w:eastAsia="en-US" w:bidi="ar-SA"/>
      </w:rPr>
    </w:lvl>
    <w:lvl w:ilvl="1" w:tplc="04100011">
      <w:start w:val="1"/>
      <w:numFmt w:val="decimal"/>
      <w:lvlText w:val="%2)"/>
      <w:lvlJc w:val="left"/>
      <w:pPr>
        <w:ind w:left="1080" w:hanging="420"/>
      </w:pPr>
      <w:rPr>
        <w:rFonts w:hint="default"/>
        <w:spacing w:val="-2"/>
        <w:w w:val="99"/>
        <w:sz w:val="24"/>
        <w:szCs w:val="24"/>
        <w:lang w:val="en-US" w:eastAsia="en-US" w:bidi="ar-SA"/>
      </w:rPr>
    </w:lvl>
    <w:lvl w:ilvl="2" w:tplc="C12E7F40">
      <w:numFmt w:val="bullet"/>
      <w:lvlText w:val="•"/>
      <w:lvlJc w:val="left"/>
      <w:pPr>
        <w:ind w:left="2137" w:hanging="420"/>
      </w:pPr>
      <w:rPr>
        <w:rFonts w:hint="default"/>
        <w:lang w:val="en-US" w:eastAsia="en-US" w:bidi="ar-SA"/>
      </w:rPr>
    </w:lvl>
    <w:lvl w:ilvl="3" w:tplc="1DA0C9F6">
      <w:numFmt w:val="bullet"/>
      <w:lvlText w:val="•"/>
      <w:lvlJc w:val="left"/>
      <w:pPr>
        <w:ind w:left="3195" w:hanging="420"/>
      </w:pPr>
      <w:rPr>
        <w:rFonts w:hint="default"/>
        <w:lang w:val="en-US" w:eastAsia="en-US" w:bidi="ar-SA"/>
      </w:rPr>
    </w:lvl>
    <w:lvl w:ilvl="4" w:tplc="7F880DEE">
      <w:numFmt w:val="bullet"/>
      <w:lvlText w:val="•"/>
      <w:lvlJc w:val="left"/>
      <w:pPr>
        <w:ind w:left="4253" w:hanging="420"/>
      </w:pPr>
      <w:rPr>
        <w:rFonts w:hint="default"/>
        <w:lang w:val="en-US" w:eastAsia="en-US" w:bidi="ar-SA"/>
      </w:rPr>
    </w:lvl>
    <w:lvl w:ilvl="5" w:tplc="B8B46FC4">
      <w:numFmt w:val="bullet"/>
      <w:lvlText w:val="•"/>
      <w:lvlJc w:val="left"/>
      <w:pPr>
        <w:ind w:left="5311" w:hanging="420"/>
      </w:pPr>
      <w:rPr>
        <w:rFonts w:hint="default"/>
        <w:lang w:val="en-US" w:eastAsia="en-US" w:bidi="ar-SA"/>
      </w:rPr>
    </w:lvl>
    <w:lvl w:ilvl="6" w:tplc="44586B38">
      <w:numFmt w:val="bullet"/>
      <w:lvlText w:val="•"/>
      <w:lvlJc w:val="left"/>
      <w:pPr>
        <w:ind w:left="6368" w:hanging="420"/>
      </w:pPr>
      <w:rPr>
        <w:rFonts w:hint="default"/>
        <w:lang w:val="en-US" w:eastAsia="en-US" w:bidi="ar-SA"/>
      </w:rPr>
    </w:lvl>
    <w:lvl w:ilvl="7" w:tplc="DFF8D7A8">
      <w:numFmt w:val="bullet"/>
      <w:lvlText w:val="•"/>
      <w:lvlJc w:val="left"/>
      <w:pPr>
        <w:ind w:left="7426" w:hanging="420"/>
      </w:pPr>
      <w:rPr>
        <w:rFonts w:hint="default"/>
        <w:lang w:val="en-US" w:eastAsia="en-US" w:bidi="ar-SA"/>
      </w:rPr>
    </w:lvl>
    <w:lvl w:ilvl="8" w:tplc="CB563F0E">
      <w:numFmt w:val="bullet"/>
      <w:lvlText w:val="•"/>
      <w:lvlJc w:val="left"/>
      <w:pPr>
        <w:ind w:left="8484" w:hanging="420"/>
      </w:pPr>
      <w:rPr>
        <w:rFonts w:hint="default"/>
        <w:lang w:val="en-US" w:eastAsia="en-US" w:bidi="ar-SA"/>
      </w:rPr>
    </w:lvl>
  </w:abstractNum>
  <w:num w:numId="1">
    <w:abstractNumId w:val="42"/>
  </w:num>
  <w:num w:numId="2">
    <w:abstractNumId w:val="58"/>
  </w:num>
  <w:num w:numId="3">
    <w:abstractNumId w:val="79"/>
  </w:num>
  <w:num w:numId="4">
    <w:abstractNumId w:val="7"/>
  </w:num>
  <w:num w:numId="5">
    <w:abstractNumId w:val="70"/>
  </w:num>
  <w:num w:numId="6">
    <w:abstractNumId w:val="40"/>
  </w:num>
  <w:num w:numId="7">
    <w:abstractNumId w:val="18"/>
  </w:num>
  <w:num w:numId="8">
    <w:abstractNumId w:val="60"/>
  </w:num>
  <w:num w:numId="9">
    <w:abstractNumId w:val="66"/>
  </w:num>
  <w:num w:numId="10">
    <w:abstractNumId w:val="38"/>
  </w:num>
  <w:num w:numId="11">
    <w:abstractNumId w:val="28"/>
  </w:num>
  <w:num w:numId="12">
    <w:abstractNumId w:val="0"/>
  </w:num>
  <w:num w:numId="13">
    <w:abstractNumId w:val="27"/>
  </w:num>
  <w:num w:numId="14">
    <w:abstractNumId w:val="82"/>
  </w:num>
  <w:num w:numId="15">
    <w:abstractNumId w:val="9"/>
  </w:num>
  <w:num w:numId="16">
    <w:abstractNumId w:val="54"/>
  </w:num>
  <w:num w:numId="17">
    <w:abstractNumId w:val="77"/>
  </w:num>
  <w:num w:numId="18">
    <w:abstractNumId w:val="39"/>
  </w:num>
  <w:num w:numId="19">
    <w:abstractNumId w:val="59"/>
  </w:num>
  <w:num w:numId="20">
    <w:abstractNumId w:val="46"/>
  </w:num>
  <w:num w:numId="21">
    <w:abstractNumId w:val="45"/>
  </w:num>
  <w:num w:numId="22">
    <w:abstractNumId w:val="80"/>
  </w:num>
  <w:num w:numId="23">
    <w:abstractNumId w:val="55"/>
  </w:num>
  <w:num w:numId="24">
    <w:abstractNumId w:val="43"/>
  </w:num>
  <w:num w:numId="25">
    <w:abstractNumId w:val="26"/>
  </w:num>
  <w:num w:numId="26">
    <w:abstractNumId w:val="29"/>
  </w:num>
  <w:num w:numId="27">
    <w:abstractNumId w:val="19"/>
  </w:num>
  <w:num w:numId="28">
    <w:abstractNumId w:val="2"/>
  </w:num>
  <w:num w:numId="29">
    <w:abstractNumId w:val="4"/>
  </w:num>
  <w:num w:numId="30">
    <w:abstractNumId w:val="35"/>
  </w:num>
  <w:num w:numId="31">
    <w:abstractNumId w:val="64"/>
  </w:num>
  <w:num w:numId="32">
    <w:abstractNumId w:val="75"/>
  </w:num>
  <w:num w:numId="33">
    <w:abstractNumId w:val="16"/>
  </w:num>
  <w:num w:numId="34">
    <w:abstractNumId w:val="84"/>
  </w:num>
  <w:num w:numId="35">
    <w:abstractNumId w:val="13"/>
  </w:num>
  <w:num w:numId="36">
    <w:abstractNumId w:val="48"/>
  </w:num>
  <w:num w:numId="37">
    <w:abstractNumId w:val="41"/>
  </w:num>
  <w:num w:numId="38">
    <w:abstractNumId w:val="23"/>
  </w:num>
  <w:num w:numId="39">
    <w:abstractNumId w:val="24"/>
  </w:num>
  <w:num w:numId="40">
    <w:abstractNumId w:val="6"/>
  </w:num>
  <w:num w:numId="41">
    <w:abstractNumId w:val="57"/>
  </w:num>
  <w:num w:numId="42">
    <w:abstractNumId w:val="8"/>
  </w:num>
  <w:num w:numId="43">
    <w:abstractNumId w:val="53"/>
  </w:num>
  <w:num w:numId="44">
    <w:abstractNumId w:val="20"/>
  </w:num>
  <w:num w:numId="45">
    <w:abstractNumId w:val="37"/>
  </w:num>
  <w:num w:numId="46">
    <w:abstractNumId w:val="65"/>
  </w:num>
  <w:num w:numId="47">
    <w:abstractNumId w:val="63"/>
  </w:num>
  <w:num w:numId="48">
    <w:abstractNumId w:val="14"/>
  </w:num>
  <w:num w:numId="49">
    <w:abstractNumId w:val="22"/>
  </w:num>
  <w:num w:numId="50">
    <w:abstractNumId w:val="67"/>
  </w:num>
  <w:num w:numId="51">
    <w:abstractNumId w:val="83"/>
  </w:num>
  <w:num w:numId="52">
    <w:abstractNumId w:val="62"/>
  </w:num>
  <w:num w:numId="53">
    <w:abstractNumId w:val="21"/>
  </w:num>
  <w:num w:numId="54">
    <w:abstractNumId w:val="49"/>
  </w:num>
  <w:num w:numId="55">
    <w:abstractNumId w:val="12"/>
  </w:num>
  <w:num w:numId="56">
    <w:abstractNumId w:val="36"/>
  </w:num>
  <w:num w:numId="57">
    <w:abstractNumId w:val="56"/>
  </w:num>
  <w:num w:numId="58">
    <w:abstractNumId w:val="32"/>
  </w:num>
  <w:num w:numId="59">
    <w:abstractNumId w:val="51"/>
  </w:num>
  <w:num w:numId="60">
    <w:abstractNumId w:val="17"/>
  </w:num>
  <w:num w:numId="61">
    <w:abstractNumId w:val="5"/>
  </w:num>
  <w:num w:numId="62">
    <w:abstractNumId w:val="72"/>
  </w:num>
  <w:num w:numId="63">
    <w:abstractNumId w:val="15"/>
  </w:num>
  <w:num w:numId="64">
    <w:abstractNumId w:val="78"/>
  </w:num>
  <w:num w:numId="65">
    <w:abstractNumId w:val="50"/>
  </w:num>
  <w:num w:numId="66">
    <w:abstractNumId w:val="33"/>
  </w:num>
  <w:num w:numId="67">
    <w:abstractNumId w:val="10"/>
  </w:num>
  <w:num w:numId="68">
    <w:abstractNumId w:val="74"/>
  </w:num>
  <w:num w:numId="69">
    <w:abstractNumId w:val="47"/>
  </w:num>
  <w:num w:numId="70">
    <w:abstractNumId w:val="73"/>
  </w:num>
  <w:num w:numId="71">
    <w:abstractNumId w:val="1"/>
  </w:num>
  <w:num w:numId="72">
    <w:abstractNumId w:val="71"/>
  </w:num>
  <w:num w:numId="73">
    <w:abstractNumId w:val="31"/>
  </w:num>
  <w:num w:numId="74">
    <w:abstractNumId w:val="52"/>
  </w:num>
  <w:num w:numId="75">
    <w:abstractNumId w:val="30"/>
  </w:num>
  <w:num w:numId="76">
    <w:abstractNumId w:val="34"/>
  </w:num>
  <w:num w:numId="77">
    <w:abstractNumId w:val="68"/>
  </w:num>
  <w:num w:numId="78">
    <w:abstractNumId w:val="61"/>
  </w:num>
  <w:num w:numId="79">
    <w:abstractNumId w:val="25"/>
  </w:num>
  <w:num w:numId="80">
    <w:abstractNumId w:val="44"/>
  </w:num>
  <w:num w:numId="81">
    <w:abstractNumId w:val="76"/>
  </w:num>
  <w:num w:numId="82">
    <w:abstractNumId w:val="3"/>
  </w:num>
  <w:num w:numId="83">
    <w:abstractNumId w:val="69"/>
  </w:num>
  <w:num w:numId="84">
    <w:abstractNumId w:val="81"/>
  </w:num>
  <w:num w:numId="85">
    <w:abstractNumId w:val="11"/>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288"/>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I0Mzc1tTAyMzCwMLNU0lEKTi0uzszPAykwrgUAPjBb+iwAAAA="/>
  </w:docVars>
  <w:rsids>
    <w:rsidRoot w:val="004734C1"/>
    <w:rsid w:val="0000086B"/>
    <w:rsid w:val="000043B2"/>
    <w:rsid w:val="00005F39"/>
    <w:rsid w:val="00007CD4"/>
    <w:rsid w:val="00022EBF"/>
    <w:rsid w:val="00023BE3"/>
    <w:rsid w:val="000245BE"/>
    <w:rsid w:val="00030F6A"/>
    <w:rsid w:val="00031D0D"/>
    <w:rsid w:val="00036508"/>
    <w:rsid w:val="00036BF4"/>
    <w:rsid w:val="000404F8"/>
    <w:rsid w:val="000433F6"/>
    <w:rsid w:val="0004394E"/>
    <w:rsid w:val="00043A0C"/>
    <w:rsid w:val="00044ACF"/>
    <w:rsid w:val="00050CF4"/>
    <w:rsid w:val="0005113E"/>
    <w:rsid w:val="000523CE"/>
    <w:rsid w:val="00053634"/>
    <w:rsid w:val="000544CD"/>
    <w:rsid w:val="00054531"/>
    <w:rsid w:val="00061D85"/>
    <w:rsid w:val="0006252D"/>
    <w:rsid w:val="00066A3F"/>
    <w:rsid w:val="00066B2E"/>
    <w:rsid w:val="00070A9C"/>
    <w:rsid w:val="000711DB"/>
    <w:rsid w:val="0007199F"/>
    <w:rsid w:val="00073439"/>
    <w:rsid w:val="000746F3"/>
    <w:rsid w:val="00074E51"/>
    <w:rsid w:val="000755D0"/>
    <w:rsid w:val="0008001F"/>
    <w:rsid w:val="00081589"/>
    <w:rsid w:val="000860D1"/>
    <w:rsid w:val="000A1B38"/>
    <w:rsid w:val="000A28C4"/>
    <w:rsid w:val="000B0140"/>
    <w:rsid w:val="000B3A6E"/>
    <w:rsid w:val="000B5FC0"/>
    <w:rsid w:val="000B6C78"/>
    <w:rsid w:val="000B72E1"/>
    <w:rsid w:val="000C0FA5"/>
    <w:rsid w:val="000C6701"/>
    <w:rsid w:val="000C7B0B"/>
    <w:rsid w:val="000D13AA"/>
    <w:rsid w:val="000D1A9A"/>
    <w:rsid w:val="000D1B98"/>
    <w:rsid w:val="000D49E2"/>
    <w:rsid w:val="000D6392"/>
    <w:rsid w:val="000E210E"/>
    <w:rsid w:val="000E35E9"/>
    <w:rsid w:val="000E3681"/>
    <w:rsid w:val="000E44FF"/>
    <w:rsid w:val="000E68F7"/>
    <w:rsid w:val="000E6AA2"/>
    <w:rsid w:val="000E74D8"/>
    <w:rsid w:val="000E7B59"/>
    <w:rsid w:val="000F262F"/>
    <w:rsid w:val="000F2CAA"/>
    <w:rsid w:val="000F4443"/>
    <w:rsid w:val="000F64F1"/>
    <w:rsid w:val="000F6FCF"/>
    <w:rsid w:val="001017D6"/>
    <w:rsid w:val="00102241"/>
    <w:rsid w:val="001035AA"/>
    <w:rsid w:val="001049BF"/>
    <w:rsid w:val="00104D96"/>
    <w:rsid w:val="001054A5"/>
    <w:rsid w:val="00106523"/>
    <w:rsid w:val="00107E94"/>
    <w:rsid w:val="001114EC"/>
    <w:rsid w:val="00113DF6"/>
    <w:rsid w:val="00115362"/>
    <w:rsid w:val="00116E0F"/>
    <w:rsid w:val="00120BE4"/>
    <w:rsid w:val="00123F34"/>
    <w:rsid w:val="00130718"/>
    <w:rsid w:val="00130CAB"/>
    <w:rsid w:val="00132E1B"/>
    <w:rsid w:val="001374F2"/>
    <w:rsid w:val="00137927"/>
    <w:rsid w:val="001405C2"/>
    <w:rsid w:val="00140B86"/>
    <w:rsid w:val="00150B21"/>
    <w:rsid w:val="001561F3"/>
    <w:rsid w:val="00160C20"/>
    <w:rsid w:val="0016364E"/>
    <w:rsid w:val="001649D4"/>
    <w:rsid w:val="00170F9B"/>
    <w:rsid w:val="00170FC4"/>
    <w:rsid w:val="00171621"/>
    <w:rsid w:val="00175BDD"/>
    <w:rsid w:val="001766B9"/>
    <w:rsid w:val="0018155F"/>
    <w:rsid w:val="001830D1"/>
    <w:rsid w:val="00183995"/>
    <w:rsid w:val="0019360B"/>
    <w:rsid w:val="001942CD"/>
    <w:rsid w:val="00195E52"/>
    <w:rsid w:val="00196495"/>
    <w:rsid w:val="001A060B"/>
    <w:rsid w:val="001A2510"/>
    <w:rsid w:val="001A2755"/>
    <w:rsid w:val="001A485B"/>
    <w:rsid w:val="001A7C80"/>
    <w:rsid w:val="001B03ED"/>
    <w:rsid w:val="001B1049"/>
    <w:rsid w:val="001B15E0"/>
    <w:rsid w:val="001C04C7"/>
    <w:rsid w:val="001C2A93"/>
    <w:rsid w:val="001C4587"/>
    <w:rsid w:val="001C4F1A"/>
    <w:rsid w:val="001D0F9A"/>
    <w:rsid w:val="001D226C"/>
    <w:rsid w:val="001D50B3"/>
    <w:rsid w:val="001E0173"/>
    <w:rsid w:val="001E036F"/>
    <w:rsid w:val="001E25C5"/>
    <w:rsid w:val="001E4C37"/>
    <w:rsid w:val="001E5BB6"/>
    <w:rsid w:val="001E674B"/>
    <w:rsid w:val="001F1446"/>
    <w:rsid w:val="001F459B"/>
    <w:rsid w:val="001F4C54"/>
    <w:rsid w:val="001F585C"/>
    <w:rsid w:val="001F5DEC"/>
    <w:rsid w:val="001F6CE7"/>
    <w:rsid w:val="001F6F73"/>
    <w:rsid w:val="001F7B67"/>
    <w:rsid w:val="00202543"/>
    <w:rsid w:val="00204BFF"/>
    <w:rsid w:val="00206F8B"/>
    <w:rsid w:val="0021296D"/>
    <w:rsid w:val="00212F96"/>
    <w:rsid w:val="00214573"/>
    <w:rsid w:val="00214882"/>
    <w:rsid w:val="00214C28"/>
    <w:rsid w:val="00220DC3"/>
    <w:rsid w:val="002217C7"/>
    <w:rsid w:val="0022254A"/>
    <w:rsid w:val="0022696C"/>
    <w:rsid w:val="00227E53"/>
    <w:rsid w:val="00231328"/>
    <w:rsid w:val="00231776"/>
    <w:rsid w:val="00232536"/>
    <w:rsid w:val="00232BAA"/>
    <w:rsid w:val="0023305F"/>
    <w:rsid w:val="00234226"/>
    <w:rsid w:val="00234DCC"/>
    <w:rsid w:val="00237154"/>
    <w:rsid w:val="00243094"/>
    <w:rsid w:val="00243B95"/>
    <w:rsid w:val="00243F74"/>
    <w:rsid w:val="00245C54"/>
    <w:rsid w:val="00246016"/>
    <w:rsid w:val="00246382"/>
    <w:rsid w:val="0025175C"/>
    <w:rsid w:val="00252072"/>
    <w:rsid w:val="0025392C"/>
    <w:rsid w:val="00253D59"/>
    <w:rsid w:val="00256BDF"/>
    <w:rsid w:val="002573B2"/>
    <w:rsid w:val="002575D7"/>
    <w:rsid w:val="0026389C"/>
    <w:rsid w:val="00274848"/>
    <w:rsid w:val="0027522A"/>
    <w:rsid w:val="002759CC"/>
    <w:rsid w:val="00283C6C"/>
    <w:rsid w:val="00283F5B"/>
    <w:rsid w:val="00286E16"/>
    <w:rsid w:val="0029031E"/>
    <w:rsid w:val="0029046A"/>
    <w:rsid w:val="002918FB"/>
    <w:rsid w:val="002937CC"/>
    <w:rsid w:val="00296640"/>
    <w:rsid w:val="002A0E57"/>
    <w:rsid w:val="002A193C"/>
    <w:rsid w:val="002A1E0F"/>
    <w:rsid w:val="002A60AB"/>
    <w:rsid w:val="002B11E1"/>
    <w:rsid w:val="002B2D78"/>
    <w:rsid w:val="002B3A91"/>
    <w:rsid w:val="002B49B2"/>
    <w:rsid w:val="002B5EC2"/>
    <w:rsid w:val="002B7A00"/>
    <w:rsid w:val="002C4EC9"/>
    <w:rsid w:val="002D1294"/>
    <w:rsid w:val="002D195E"/>
    <w:rsid w:val="002D2058"/>
    <w:rsid w:val="002D2EF7"/>
    <w:rsid w:val="002D43B4"/>
    <w:rsid w:val="002D6FCF"/>
    <w:rsid w:val="002D7433"/>
    <w:rsid w:val="002E0016"/>
    <w:rsid w:val="002E1034"/>
    <w:rsid w:val="002E2171"/>
    <w:rsid w:val="002E2465"/>
    <w:rsid w:val="002E33D6"/>
    <w:rsid w:val="002E6745"/>
    <w:rsid w:val="002E6A66"/>
    <w:rsid w:val="002E767B"/>
    <w:rsid w:val="002E78E4"/>
    <w:rsid w:val="002F474F"/>
    <w:rsid w:val="002F514A"/>
    <w:rsid w:val="002F5775"/>
    <w:rsid w:val="0030132E"/>
    <w:rsid w:val="00301C70"/>
    <w:rsid w:val="00302947"/>
    <w:rsid w:val="003033BF"/>
    <w:rsid w:val="00303D7D"/>
    <w:rsid w:val="00304D72"/>
    <w:rsid w:val="003076D1"/>
    <w:rsid w:val="00307F93"/>
    <w:rsid w:val="0031381A"/>
    <w:rsid w:val="003220D7"/>
    <w:rsid w:val="0033693E"/>
    <w:rsid w:val="00336A5E"/>
    <w:rsid w:val="00337E77"/>
    <w:rsid w:val="00341FDE"/>
    <w:rsid w:val="0034479C"/>
    <w:rsid w:val="0034653D"/>
    <w:rsid w:val="00347A57"/>
    <w:rsid w:val="0035181A"/>
    <w:rsid w:val="00353277"/>
    <w:rsid w:val="003571A2"/>
    <w:rsid w:val="003607D4"/>
    <w:rsid w:val="00363337"/>
    <w:rsid w:val="00364E74"/>
    <w:rsid w:val="003666B7"/>
    <w:rsid w:val="00371581"/>
    <w:rsid w:val="00371B5C"/>
    <w:rsid w:val="00372A0E"/>
    <w:rsid w:val="00373935"/>
    <w:rsid w:val="0037723B"/>
    <w:rsid w:val="00382591"/>
    <w:rsid w:val="00383361"/>
    <w:rsid w:val="0038489A"/>
    <w:rsid w:val="00386D23"/>
    <w:rsid w:val="003954B3"/>
    <w:rsid w:val="00395E1D"/>
    <w:rsid w:val="00396896"/>
    <w:rsid w:val="00396C5B"/>
    <w:rsid w:val="003A1C3D"/>
    <w:rsid w:val="003A2ABA"/>
    <w:rsid w:val="003A34FA"/>
    <w:rsid w:val="003A3DB2"/>
    <w:rsid w:val="003A4516"/>
    <w:rsid w:val="003A4909"/>
    <w:rsid w:val="003B00EB"/>
    <w:rsid w:val="003B0415"/>
    <w:rsid w:val="003B1842"/>
    <w:rsid w:val="003B44B9"/>
    <w:rsid w:val="003C10F7"/>
    <w:rsid w:val="003C1D8F"/>
    <w:rsid w:val="003C7276"/>
    <w:rsid w:val="003C79D1"/>
    <w:rsid w:val="003D083D"/>
    <w:rsid w:val="003D1D30"/>
    <w:rsid w:val="003D47FF"/>
    <w:rsid w:val="003D481D"/>
    <w:rsid w:val="003D5277"/>
    <w:rsid w:val="003D7EE2"/>
    <w:rsid w:val="003E0512"/>
    <w:rsid w:val="003E2A88"/>
    <w:rsid w:val="003E33E0"/>
    <w:rsid w:val="003E4018"/>
    <w:rsid w:val="003E4E9C"/>
    <w:rsid w:val="003F0232"/>
    <w:rsid w:val="003F12BB"/>
    <w:rsid w:val="003F1EE5"/>
    <w:rsid w:val="003F5F7D"/>
    <w:rsid w:val="00401127"/>
    <w:rsid w:val="004027FC"/>
    <w:rsid w:val="004045DE"/>
    <w:rsid w:val="00407D71"/>
    <w:rsid w:val="00413287"/>
    <w:rsid w:val="00417A3B"/>
    <w:rsid w:val="00420D45"/>
    <w:rsid w:val="00421E23"/>
    <w:rsid w:val="00424E57"/>
    <w:rsid w:val="00424E7C"/>
    <w:rsid w:val="00430926"/>
    <w:rsid w:val="00430F33"/>
    <w:rsid w:val="00431D4F"/>
    <w:rsid w:val="0043317D"/>
    <w:rsid w:val="00436197"/>
    <w:rsid w:val="00445521"/>
    <w:rsid w:val="004458E4"/>
    <w:rsid w:val="00445922"/>
    <w:rsid w:val="0044624E"/>
    <w:rsid w:val="00450438"/>
    <w:rsid w:val="00451384"/>
    <w:rsid w:val="00452590"/>
    <w:rsid w:val="00452B67"/>
    <w:rsid w:val="004562BF"/>
    <w:rsid w:val="004563A0"/>
    <w:rsid w:val="00462C93"/>
    <w:rsid w:val="0046471F"/>
    <w:rsid w:val="00465DF2"/>
    <w:rsid w:val="00466C94"/>
    <w:rsid w:val="004720B0"/>
    <w:rsid w:val="004734C1"/>
    <w:rsid w:val="00476D17"/>
    <w:rsid w:val="00477986"/>
    <w:rsid w:val="00481A1A"/>
    <w:rsid w:val="0048257C"/>
    <w:rsid w:val="00483492"/>
    <w:rsid w:val="00483629"/>
    <w:rsid w:val="00487072"/>
    <w:rsid w:val="00492D33"/>
    <w:rsid w:val="004943FA"/>
    <w:rsid w:val="00494644"/>
    <w:rsid w:val="0049670C"/>
    <w:rsid w:val="004A1E65"/>
    <w:rsid w:val="004A1EDD"/>
    <w:rsid w:val="004A3A71"/>
    <w:rsid w:val="004A4AA0"/>
    <w:rsid w:val="004A6B07"/>
    <w:rsid w:val="004B0154"/>
    <w:rsid w:val="004B0B4F"/>
    <w:rsid w:val="004B150E"/>
    <w:rsid w:val="004B2F8F"/>
    <w:rsid w:val="004B5BB9"/>
    <w:rsid w:val="004B7F50"/>
    <w:rsid w:val="004C1D64"/>
    <w:rsid w:val="004C2A2D"/>
    <w:rsid w:val="004C7AF2"/>
    <w:rsid w:val="004C7D16"/>
    <w:rsid w:val="004D1667"/>
    <w:rsid w:val="004D36F0"/>
    <w:rsid w:val="004D40C3"/>
    <w:rsid w:val="004D54F5"/>
    <w:rsid w:val="004D56B5"/>
    <w:rsid w:val="004D7839"/>
    <w:rsid w:val="004E32AB"/>
    <w:rsid w:val="004F0236"/>
    <w:rsid w:val="004F04F8"/>
    <w:rsid w:val="004F218D"/>
    <w:rsid w:val="004F3865"/>
    <w:rsid w:val="004F3B90"/>
    <w:rsid w:val="004F3EC8"/>
    <w:rsid w:val="004F4620"/>
    <w:rsid w:val="004F53EB"/>
    <w:rsid w:val="004F53FF"/>
    <w:rsid w:val="004F57C3"/>
    <w:rsid w:val="004F77F7"/>
    <w:rsid w:val="004F7AC1"/>
    <w:rsid w:val="0050575D"/>
    <w:rsid w:val="0050724C"/>
    <w:rsid w:val="00510817"/>
    <w:rsid w:val="005132EE"/>
    <w:rsid w:val="00515E8A"/>
    <w:rsid w:val="00520454"/>
    <w:rsid w:val="00520F93"/>
    <w:rsid w:val="00524DFC"/>
    <w:rsid w:val="0052544E"/>
    <w:rsid w:val="00525E86"/>
    <w:rsid w:val="0052670D"/>
    <w:rsid w:val="00531324"/>
    <w:rsid w:val="00540914"/>
    <w:rsid w:val="00544113"/>
    <w:rsid w:val="0054540B"/>
    <w:rsid w:val="005465DA"/>
    <w:rsid w:val="0054723F"/>
    <w:rsid w:val="0055737B"/>
    <w:rsid w:val="0055741F"/>
    <w:rsid w:val="00562F5F"/>
    <w:rsid w:val="00563CA3"/>
    <w:rsid w:val="00567BDB"/>
    <w:rsid w:val="00567D8E"/>
    <w:rsid w:val="00571000"/>
    <w:rsid w:val="00573A33"/>
    <w:rsid w:val="00580209"/>
    <w:rsid w:val="00580BDA"/>
    <w:rsid w:val="00580E90"/>
    <w:rsid w:val="005826C0"/>
    <w:rsid w:val="005850B2"/>
    <w:rsid w:val="00586D29"/>
    <w:rsid w:val="00587083"/>
    <w:rsid w:val="00593539"/>
    <w:rsid w:val="00593EE8"/>
    <w:rsid w:val="0059624F"/>
    <w:rsid w:val="00596829"/>
    <w:rsid w:val="00596E3F"/>
    <w:rsid w:val="0059759B"/>
    <w:rsid w:val="005A429C"/>
    <w:rsid w:val="005A7680"/>
    <w:rsid w:val="005B27DA"/>
    <w:rsid w:val="005B2B86"/>
    <w:rsid w:val="005B44CD"/>
    <w:rsid w:val="005B6199"/>
    <w:rsid w:val="005B6D41"/>
    <w:rsid w:val="005B770F"/>
    <w:rsid w:val="005C2C63"/>
    <w:rsid w:val="005C2DA5"/>
    <w:rsid w:val="005D29D2"/>
    <w:rsid w:val="005D338D"/>
    <w:rsid w:val="005D3F1D"/>
    <w:rsid w:val="005E01DD"/>
    <w:rsid w:val="005E270B"/>
    <w:rsid w:val="005E5791"/>
    <w:rsid w:val="005F03BA"/>
    <w:rsid w:val="005F2280"/>
    <w:rsid w:val="005F235A"/>
    <w:rsid w:val="005F504C"/>
    <w:rsid w:val="005F5439"/>
    <w:rsid w:val="005F59E2"/>
    <w:rsid w:val="005F7654"/>
    <w:rsid w:val="00603207"/>
    <w:rsid w:val="00603AE8"/>
    <w:rsid w:val="00603D3C"/>
    <w:rsid w:val="0060693A"/>
    <w:rsid w:val="00607BA4"/>
    <w:rsid w:val="00607C8E"/>
    <w:rsid w:val="00611A46"/>
    <w:rsid w:val="00612F1C"/>
    <w:rsid w:val="00613AAB"/>
    <w:rsid w:val="00613BC3"/>
    <w:rsid w:val="00615A82"/>
    <w:rsid w:val="006165C4"/>
    <w:rsid w:val="006167AE"/>
    <w:rsid w:val="0062404D"/>
    <w:rsid w:val="006259EB"/>
    <w:rsid w:val="00625E22"/>
    <w:rsid w:val="00627EE0"/>
    <w:rsid w:val="00630247"/>
    <w:rsid w:val="00631F39"/>
    <w:rsid w:val="00635831"/>
    <w:rsid w:val="00636CAF"/>
    <w:rsid w:val="00636FC0"/>
    <w:rsid w:val="00641542"/>
    <w:rsid w:val="00645CB3"/>
    <w:rsid w:val="0065071D"/>
    <w:rsid w:val="00654227"/>
    <w:rsid w:val="00657213"/>
    <w:rsid w:val="00661897"/>
    <w:rsid w:val="0066197F"/>
    <w:rsid w:val="00664B69"/>
    <w:rsid w:val="0067037C"/>
    <w:rsid w:val="0067357F"/>
    <w:rsid w:val="0067507E"/>
    <w:rsid w:val="00680511"/>
    <w:rsid w:val="0068093D"/>
    <w:rsid w:val="00682A86"/>
    <w:rsid w:val="006832DE"/>
    <w:rsid w:val="0068339E"/>
    <w:rsid w:val="006854F0"/>
    <w:rsid w:val="00690395"/>
    <w:rsid w:val="00690CD7"/>
    <w:rsid w:val="00693581"/>
    <w:rsid w:val="0069708B"/>
    <w:rsid w:val="006A256E"/>
    <w:rsid w:val="006A2D48"/>
    <w:rsid w:val="006A6ACA"/>
    <w:rsid w:val="006A6EE6"/>
    <w:rsid w:val="006B20FC"/>
    <w:rsid w:val="006B387C"/>
    <w:rsid w:val="006B4137"/>
    <w:rsid w:val="006B4ECA"/>
    <w:rsid w:val="006C3C67"/>
    <w:rsid w:val="006D004A"/>
    <w:rsid w:val="006D1B22"/>
    <w:rsid w:val="006D286E"/>
    <w:rsid w:val="006D2954"/>
    <w:rsid w:val="006D3BB2"/>
    <w:rsid w:val="006D521C"/>
    <w:rsid w:val="006E7F9D"/>
    <w:rsid w:val="006F3FA2"/>
    <w:rsid w:val="006F538A"/>
    <w:rsid w:val="006F53D6"/>
    <w:rsid w:val="00702043"/>
    <w:rsid w:val="00703318"/>
    <w:rsid w:val="0070448C"/>
    <w:rsid w:val="00706946"/>
    <w:rsid w:val="007079DE"/>
    <w:rsid w:val="007126B5"/>
    <w:rsid w:val="007141E4"/>
    <w:rsid w:val="00714664"/>
    <w:rsid w:val="00714D26"/>
    <w:rsid w:val="00714ECA"/>
    <w:rsid w:val="007154C9"/>
    <w:rsid w:val="00715F9B"/>
    <w:rsid w:val="00722478"/>
    <w:rsid w:val="00724E48"/>
    <w:rsid w:val="00725EE7"/>
    <w:rsid w:val="00726774"/>
    <w:rsid w:val="007306C1"/>
    <w:rsid w:val="007306C6"/>
    <w:rsid w:val="00731E31"/>
    <w:rsid w:val="0073308C"/>
    <w:rsid w:val="00733105"/>
    <w:rsid w:val="00736513"/>
    <w:rsid w:val="00737F8A"/>
    <w:rsid w:val="0074156F"/>
    <w:rsid w:val="00742296"/>
    <w:rsid w:val="00742B53"/>
    <w:rsid w:val="0074308E"/>
    <w:rsid w:val="00745445"/>
    <w:rsid w:val="00745511"/>
    <w:rsid w:val="00750339"/>
    <w:rsid w:val="00754C53"/>
    <w:rsid w:val="007553DF"/>
    <w:rsid w:val="0075741F"/>
    <w:rsid w:val="007638F5"/>
    <w:rsid w:val="007639F2"/>
    <w:rsid w:val="0076452B"/>
    <w:rsid w:val="007679DC"/>
    <w:rsid w:val="00771C7C"/>
    <w:rsid w:val="007812F9"/>
    <w:rsid w:val="0078211B"/>
    <w:rsid w:val="00783539"/>
    <w:rsid w:val="007842B9"/>
    <w:rsid w:val="00784545"/>
    <w:rsid w:val="00785169"/>
    <w:rsid w:val="00786C71"/>
    <w:rsid w:val="00792D21"/>
    <w:rsid w:val="00794D04"/>
    <w:rsid w:val="007A1997"/>
    <w:rsid w:val="007B1268"/>
    <w:rsid w:val="007B43B2"/>
    <w:rsid w:val="007B6737"/>
    <w:rsid w:val="007C071C"/>
    <w:rsid w:val="007C0929"/>
    <w:rsid w:val="007C1BAC"/>
    <w:rsid w:val="007C1DDD"/>
    <w:rsid w:val="007C2141"/>
    <w:rsid w:val="007C4EDE"/>
    <w:rsid w:val="007C5DD7"/>
    <w:rsid w:val="007C6038"/>
    <w:rsid w:val="007C6FC0"/>
    <w:rsid w:val="007C72AF"/>
    <w:rsid w:val="007D2D5F"/>
    <w:rsid w:val="007D3656"/>
    <w:rsid w:val="007D5087"/>
    <w:rsid w:val="007D50EF"/>
    <w:rsid w:val="007D5A24"/>
    <w:rsid w:val="007D6CFD"/>
    <w:rsid w:val="007D6DDD"/>
    <w:rsid w:val="007E0771"/>
    <w:rsid w:val="007E2A2B"/>
    <w:rsid w:val="007E57A7"/>
    <w:rsid w:val="007F0D50"/>
    <w:rsid w:val="007F1DC4"/>
    <w:rsid w:val="007F368C"/>
    <w:rsid w:val="007F37CB"/>
    <w:rsid w:val="007F6B89"/>
    <w:rsid w:val="007F6DBE"/>
    <w:rsid w:val="00803A22"/>
    <w:rsid w:val="00804F3D"/>
    <w:rsid w:val="00806428"/>
    <w:rsid w:val="008101E4"/>
    <w:rsid w:val="00812514"/>
    <w:rsid w:val="00814536"/>
    <w:rsid w:val="00815008"/>
    <w:rsid w:val="008252F8"/>
    <w:rsid w:val="008257EB"/>
    <w:rsid w:val="008258AB"/>
    <w:rsid w:val="008313DA"/>
    <w:rsid w:val="008364D7"/>
    <w:rsid w:val="008373D8"/>
    <w:rsid w:val="008376DB"/>
    <w:rsid w:val="008400D8"/>
    <w:rsid w:val="00840AAD"/>
    <w:rsid w:val="0084131E"/>
    <w:rsid w:val="008413CF"/>
    <w:rsid w:val="00841AF4"/>
    <w:rsid w:val="00847CCC"/>
    <w:rsid w:val="008515E3"/>
    <w:rsid w:val="00851809"/>
    <w:rsid w:val="0085272F"/>
    <w:rsid w:val="00854882"/>
    <w:rsid w:val="008548A0"/>
    <w:rsid w:val="00854AC2"/>
    <w:rsid w:val="00855730"/>
    <w:rsid w:val="008632D1"/>
    <w:rsid w:val="00863F37"/>
    <w:rsid w:val="0086436D"/>
    <w:rsid w:val="008742F1"/>
    <w:rsid w:val="00874D87"/>
    <w:rsid w:val="00875474"/>
    <w:rsid w:val="0087600B"/>
    <w:rsid w:val="00876898"/>
    <w:rsid w:val="008769BA"/>
    <w:rsid w:val="00883301"/>
    <w:rsid w:val="00884417"/>
    <w:rsid w:val="008863BC"/>
    <w:rsid w:val="008919D6"/>
    <w:rsid w:val="00893A5E"/>
    <w:rsid w:val="0089400F"/>
    <w:rsid w:val="00894ECA"/>
    <w:rsid w:val="008A23F6"/>
    <w:rsid w:val="008A2480"/>
    <w:rsid w:val="008A2BA7"/>
    <w:rsid w:val="008A36E4"/>
    <w:rsid w:val="008A419E"/>
    <w:rsid w:val="008A598A"/>
    <w:rsid w:val="008B29E1"/>
    <w:rsid w:val="008B33F3"/>
    <w:rsid w:val="008B5F9A"/>
    <w:rsid w:val="008C12C7"/>
    <w:rsid w:val="008C161F"/>
    <w:rsid w:val="008C193C"/>
    <w:rsid w:val="008C306B"/>
    <w:rsid w:val="008C320F"/>
    <w:rsid w:val="008C485F"/>
    <w:rsid w:val="008C48F4"/>
    <w:rsid w:val="008D14AB"/>
    <w:rsid w:val="008D2266"/>
    <w:rsid w:val="008D29C5"/>
    <w:rsid w:val="008D35BF"/>
    <w:rsid w:val="008D61EA"/>
    <w:rsid w:val="008D64DD"/>
    <w:rsid w:val="008F576B"/>
    <w:rsid w:val="008F66A6"/>
    <w:rsid w:val="00900918"/>
    <w:rsid w:val="00907D30"/>
    <w:rsid w:val="0091263A"/>
    <w:rsid w:val="0091603A"/>
    <w:rsid w:val="00916AC2"/>
    <w:rsid w:val="00922C6F"/>
    <w:rsid w:val="00922EFD"/>
    <w:rsid w:val="009237DD"/>
    <w:rsid w:val="009239A8"/>
    <w:rsid w:val="00925224"/>
    <w:rsid w:val="00926360"/>
    <w:rsid w:val="00926B89"/>
    <w:rsid w:val="00932D1A"/>
    <w:rsid w:val="00934429"/>
    <w:rsid w:val="009419E7"/>
    <w:rsid w:val="009422B2"/>
    <w:rsid w:val="009443B5"/>
    <w:rsid w:val="00944476"/>
    <w:rsid w:val="009452A0"/>
    <w:rsid w:val="0096364B"/>
    <w:rsid w:val="00964413"/>
    <w:rsid w:val="0096459C"/>
    <w:rsid w:val="00964F12"/>
    <w:rsid w:val="009660BA"/>
    <w:rsid w:val="00975963"/>
    <w:rsid w:val="009865AD"/>
    <w:rsid w:val="00991D16"/>
    <w:rsid w:val="00991D86"/>
    <w:rsid w:val="00993637"/>
    <w:rsid w:val="009972C0"/>
    <w:rsid w:val="00997B86"/>
    <w:rsid w:val="009A3FB2"/>
    <w:rsid w:val="009B049C"/>
    <w:rsid w:val="009B104C"/>
    <w:rsid w:val="009B2ADA"/>
    <w:rsid w:val="009B460A"/>
    <w:rsid w:val="009B5880"/>
    <w:rsid w:val="009B5A7E"/>
    <w:rsid w:val="009B731F"/>
    <w:rsid w:val="009C6A1B"/>
    <w:rsid w:val="009D03BB"/>
    <w:rsid w:val="009D18F0"/>
    <w:rsid w:val="009D23CA"/>
    <w:rsid w:val="009D29F7"/>
    <w:rsid w:val="009D4D7E"/>
    <w:rsid w:val="009D5F65"/>
    <w:rsid w:val="009E0C92"/>
    <w:rsid w:val="009E31ED"/>
    <w:rsid w:val="009E5BD3"/>
    <w:rsid w:val="009E61AF"/>
    <w:rsid w:val="009E7D57"/>
    <w:rsid w:val="009F0628"/>
    <w:rsid w:val="009F1BA0"/>
    <w:rsid w:val="009F3A91"/>
    <w:rsid w:val="00A020E6"/>
    <w:rsid w:val="00A02E40"/>
    <w:rsid w:val="00A03350"/>
    <w:rsid w:val="00A06BC6"/>
    <w:rsid w:val="00A13DD2"/>
    <w:rsid w:val="00A15309"/>
    <w:rsid w:val="00A15A15"/>
    <w:rsid w:val="00A1645F"/>
    <w:rsid w:val="00A21319"/>
    <w:rsid w:val="00A2158B"/>
    <w:rsid w:val="00A2207F"/>
    <w:rsid w:val="00A23D72"/>
    <w:rsid w:val="00A261EE"/>
    <w:rsid w:val="00A278EB"/>
    <w:rsid w:val="00A279B5"/>
    <w:rsid w:val="00A30923"/>
    <w:rsid w:val="00A379C3"/>
    <w:rsid w:val="00A4139A"/>
    <w:rsid w:val="00A433FD"/>
    <w:rsid w:val="00A448E4"/>
    <w:rsid w:val="00A47BDE"/>
    <w:rsid w:val="00A51DA0"/>
    <w:rsid w:val="00A51FF5"/>
    <w:rsid w:val="00A6004A"/>
    <w:rsid w:val="00A6066B"/>
    <w:rsid w:val="00A62F88"/>
    <w:rsid w:val="00A64EA7"/>
    <w:rsid w:val="00A67D69"/>
    <w:rsid w:val="00A711E8"/>
    <w:rsid w:val="00A755D4"/>
    <w:rsid w:val="00A76E40"/>
    <w:rsid w:val="00A77A5C"/>
    <w:rsid w:val="00A77C3A"/>
    <w:rsid w:val="00A812BA"/>
    <w:rsid w:val="00A814AB"/>
    <w:rsid w:val="00A81A83"/>
    <w:rsid w:val="00A856E8"/>
    <w:rsid w:val="00A85D7A"/>
    <w:rsid w:val="00A86D91"/>
    <w:rsid w:val="00A87B38"/>
    <w:rsid w:val="00A9011B"/>
    <w:rsid w:val="00A9168D"/>
    <w:rsid w:val="00A9269A"/>
    <w:rsid w:val="00A94454"/>
    <w:rsid w:val="00A94C1C"/>
    <w:rsid w:val="00A95FA8"/>
    <w:rsid w:val="00A963DC"/>
    <w:rsid w:val="00A97AE5"/>
    <w:rsid w:val="00AA1110"/>
    <w:rsid w:val="00AA16EE"/>
    <w:rsid w:val="00AA28D6"/>
    <w:rsid w:val="00AA2FD5"/>
    <w:rsid w:val="00AA7035"/>
    <w:rsid w:val="00AB1950"/>
    <w:rsid w:val="00AB27D6"/>
    <w:rsid w:val="00AB2EE3"/>
    <w:rsid w:val="00AB48B0"/>
    <w:rsid w:val="00AC07A5"/>
    <w:rsid w:val="00AC0B9A"/>
    <w:rsid w:val="00AC4D4F"/>
    <w:rsid w:val="00AC7330"/>
    <w:rsid w:val="00AD03BC"/>
    <w:rsid w:val="00AD2631"/>
    <w:rsid w:val="00AD40BA"/>
    <w:rsid w:val="00AD55A5"/>
    <w:rsid w:val="00AE0439"/>
    <w:rsid w:val="00AE39EC"/>
    <w:rsid w:val="00AF0353"/>
    <w:rsid w:val="00AF0873"/>
    <w:rsid w:val="00AF0AE3"/>
    <w:rsid w:val="00AF1D0A"/>
    <w:rsid w:val="00AF2510"/>
    <w:rsid w:val="00AF2749"/>
    <w:rsid w:val="00AF72F0"/>
    <w:rsid w:val="00B0077E"/>
    <w:rsid w:val="00B04A73"/>
    <w:rsid w:val="00B04E8B"/>
    <w:rsid w:val="00B07012"/>
    <w:rsid w:val="00B1308C"/>
    <w:rsid w:val="00B17A07"/>
    <w:rsid w:val="00B20A21"/>
    <w:rsid w:val="00B21B27"/>
    <w:rsid w:val="00B231DC"/>
    <w:rsid w:val="00B24C09"/>
    <w:rsid w:val="00B271D0"/>
    <w:rsid w:val="00B3040C"/>
    <w:rsid w:val="00B3077D"/>
    <w:rsid w:val="00B3101F"/>
    <w:rsid w:val="00B31AC2"/>
    <w:rsid w:val="00B32398"/>
    <w:rsid w:val="00B3262B"/>
    <w:rsid w:val="00B33866"/>
    <w:rsid w:val="00B358C4"/>
    <w:rsid w:val="00B41205"/>
    <w:rsid w:val="00B44CC6"/>
    <w:rsid w:val="00B464F2"/>
    <w:rsid w:val="00B51289"/>
    <w:rsid w:val="00B53337"/>
    <w:rsid w:val="00B552B4"/>
    <w:rsid w:val="00B55354"/>
    <w:rsid w:val="00B56A4F"/>
    <w:rsid w:val="00B57C84"/>
    <w:rsid w:val="00B60D4B"/>
    <w:rsid w:val="00B62EF6"/>
    <w:rsid w:val="00B65DE8"/>
    <w:rsid w:val="00B660AD"/>
    <w:rsid w:val="00B66886"/>
    <w:rsid w:val="00B67BE0"/>
    <w:rsid w:val="00B67CA2"/>
    <w:rsid w:val="00B7085A"/>
    <w:rsid w:val="00B71565"/>
    <w:rsid w:val="00B81F8C"/>
    <w:rsid w:val="00B821DB"/>
    <w:rsid w:val="00B866FA"/>
    <w:rsid w:val="00B8694B"/>
    <w:rsid w:val="00B8772A"/>
    <w:rsid w:val="00B923BB"/>
    <w:rsid w:val="00B9287B"/>
    <w:rsid w:val="00B94B30"/>
    <w:rsid w:val="00B958FA"/>
    <w:rsid w:val="00B95AAA"/>
    <w:rsid w:val="00B975DF"/>
    <w:rsid w:val="00B97BD5"/>
    <w:rsid w:val="00BA269D"/>
    <w:rsid w:val="00BA6486"/>
    <w:rsid w:val="00BB0844"/>
    <w:rsid w:val="00BB2FC2"/>
    <w:rsid w:val="00BB72EC"/>
    <w:rsid w:val="00BC03BE"/>
    <w:rsid w:val="00BC2615"/>
    <w:rsid w:val="00BC48A3"/>
    <w:rsid w:val="00BC67E1"/>
    <w:rsid w:val="00BC6AF0"/>
    <w:rsid w:val="00BD06B6"/>
    <w:rsid w:val="00BD565C"/>
    <w:rsid w:val="00BD756B"/>
    <w:rsid w:val="00BE06B9"/>
    <w:rsid w:val="00BE2CAF"/>
    <w:rsid w:val="00BE3553"/>
    <w:rsid w:val="00BE40ED"/>
    <w:rsid w:val="00BE428A"/>
    <w:rsid w:val="00BE62E1"/>
    <w:rsid w:val="00BE6460"/>
    <w:rsid w:val="00BF0C58"/>
    <w:rsid w:val="00BF6534"/>
    <w:rsid w:val="00C01D12"/>
    <w:rsid w:val="00C02F88"/>
    <w:rsid w:val="00C05332"/>
    <w:rsid w:val="00C07FF1"/>
    <w:rsid w:val="00C14C11"/>
    <w:rsid w:val="00C16DCA"/>
    <w:rsid w:val="00C175F0"/>
    <w:rsid w:val="00C17828"/>
    <w:rsid w:val="00C20685"/>
    <w:rsid w:val="00C2277F"/>
    <w:rsid w:val="00C2403F"/>
    <w:rsid w:val="00C2424B"/>
    <w:rsid w:val="00C257EC"/>
    <w:rsid w:val="00C25F6E"/>
    <w:rsid w:val="00C27CD6"/>
    <w:rsid w:val="00C33E29"/>
    <w:rsid w:val="00C346E6"/>
    <w:rsid w:val="00C36BD5"/>
    <w:rsid w:val="00C40B6D"/>
    <w:rsid w:val="00C447C5"/>
    <w:rsid w:val="00C4539D"/>
    <w:rsid w:val="00C47145"/>
    <w:rsid w:val="00C54F2B"/>
    <w:rsid w:val="00C5532D"/>
    <w:rsid w:val="00C6125D"/>
    <w:rsid w:val="00C62324"/>
    <w:rsid w:val="00C63D84"/>
    <w:rsid w:val="00C64032"/>
    <w:rsid w:val="00C65371"/>
    <w:rsid w:val="00C66593"/>
    <w:rsid w:val="00C665D5"/>
    <w:rsid w:val="00C66946"/>
    <w:rsid w:val="00C67E4C"/>
    <w:rsid w:val="00C71D58"/>
    <w:rsid w:val="00C7227E"/>
    <w:rsid w:val="00C73062"/>
    <w:rsid w:val="00C739F4"/>
    <w:rsid w:val="00C77298"/>
    <w:rsid w:val="00C82266"/>
    <w:rsid w:val="00C8540F"/>
    <w:rsid w:val="00C85672"/>
    <w:rsid w:val="00C87427"/>
    <w:rsid w:val="00C87C9D"/>
    <w:rsid w:val="00C9173A"/>
    <w:rsid w:val="00C94F4F"/>
    <w:rsid w:val="00C96610"/>
    <w:rsid w:val="00CA0279"/>
    <w:rsid w:val="00CA0385"/>
    <w:rsid w:val="00CA21F2"/>
    <w:rsid w:val="00CA4615"/>
    <w:rsid w:val="00CA61CE"/>
    <w:rsid w:val="00CB3FD5"/>
    <w:rsid w:val="00CB6402"/>
    <w:rsid w:val="00CB6763"/>
    <w:rsid w:val="00CB69F4"/>
    <w:rsid w:val="00CC51AB"/>
    <w:rsid w:val="00CC55C0"/>
    <w:rsid w:val="00CC55D7"/>
    <w:rsid w:val="00CC5B8C"/>
    <w:rsid w:val="00CC61B4"/>
    <w:rsid w:val="00CD1070"/>
    <w:rsid w:val="00CD4A7C"/>
    <w:rsid w:val="00CD5EBE"/>
    <w:rsid w:val="00CE26CF"/>
    <w:rsid w:val="00CE6FF5"/>
    <w:rsid w:val="00CF0610"/>
    <w:rsid w:val="00CF0D1F"/>
    <w:rsid w:val="00CF1D36"/>
    <w:rsid w:val="00CF21EA"/>
    <w:rsid w:val="00CF29BC"/>
    <w:rsid w:val="00CF2C94"/>
    <w:rsid w:val="00CF42B1"/>
    <w:rsid w:val="00CF4432"/>
    <w:rsid w:val="00CF4DA8"/>
    <w:rsid w:val="00D04251"/>
    <w:rsid w:val="00D06E8E"/>
    <w:rsid w:val="00D12F9E"/>
    <w:rsid w:val="00D16931"/>
    <w:rsid w:val="00D16B0A"/>
    <w:rsid w:val="00D16F64"/>
    <w:rsid w:val="00D20A37"/>
    <w:rsid w:val="00D24DCA"/>
    <w:rsid w:val="00D24DED"/>
    <w:rsid w:val="00D263B2"/>
    <w:rsid w:val="00D30D95"/>
    <w:rsid w:val="00D3108C"/>
    <w:rsid w:val="00D31288"/>
    <w:rsid w:val="00D31D74"/>
    <w:rsid w:val="00D32032"/>
    <w:rsid w:val="00D32D6A"/>
    <w:rsid w:val="00D3353C"/>
    <w:rsid w:val="00D445EF"/>
    <w:rsid w:val="00D46D30"/>
    <w:rsid w:val="00D516EA"/>
    <w:rsid w:val="00D5546D"/>
    <w:rsid w:val="00D5608B"/>
    <w:rsid w:val="00D61531"/>
    <w:rsid w:val="00D624F9"/>
    <w:rsid w:val="00D63E18"/>
    <w:rsid w:val="00D657B0"/>
    <w:rsid w:val="00D658A5"/>
    <w:rsid w:val="00D666E4"/>
    <w:rsid w:val="00D667EC"/>
    <w:rsid w:val="00D6714F"/>
    <w:rsid w:val="00D7060B"/>
    <w:rsid w:val="00D74B1E"/>
    <w:rsid w:val="00D761B1"/>
    <w:rsid w:val="00D808A5"/>
    <w:rsid w:val="00D829E9"/>
    <w:rsid w:val="00D833A5"/>
    <w:rsid w:val="00D85B73"/>
    <w:rsid w:val="00D90CF4"/>
    <w:rsid w:val="00D927DE"/>
    <w:rsid w:val="00D93A25"/>
    <w:rsid w:val="00D949A5"/>
    <w:rsid w:val="00D96FBE"/>
    <w:rsid w:val="00D97FDE"/>
    <w:rsid w:val="00DA1CE6"/>
    <w:rsid w:val="00DA3D41"/>
    <w:rsid w:val="00DA78D0"/>
    <w:rsid w:val="00DC0749"/>
    <w:rsid w:val="00DC2062"/>
    <w:rsid w:val="00DD1A71"/>
    <w:rsid w:val="00DD353F"/>
    <w:rsid w:val="00DD7E9C"/>
    <w:rsid w:val="00DE4C45"/>
    <w:rsid w:val="00DE65B1"/>
    <w:rsid w:val="00DE6807"/>
    <w:rsid w:val="00DF332E"/>
    <w:rsid w:val="00DF3D35"/>
    <w:rsid w:val="00DF6176"/>
    <w:rsid w:val="00DF781E"/>
    <w:rsid w:val="00E01287"/>
    <w:rsid w:val="00E02527"/>
    <w:rsid w:val="00E03B2A"/>
    <w:rsid w:val="00E07219"/>
    <w:rsid w:val="00E10BB8"/>
    <w:rsid w:val="00E112C9"/>
    <w:rsid w:val="00E15662"/>
    <w:rsid w:val="00E16BEF"/>
    <w:rsid w:val="00E16C62"/>
    <w:rsid w:val="00E16F4C"/>
    <w:rsid w:val="00E24441"/>
    <w:rsid w:val="00E26BB0"/>
    <w:rsid w:val="00E3003E"/>
    <w:rsid w:val="00E305F1"/>
    <w:rsid w:val="00E30882"/>
    <w:rsid w:val="00E32219"/>
    <w:rsid w:val="00E33FB4"/>
    <w:rsid w:val="00E34F68"/>
    <w:rsid w:val="00E4023C"/>
    <w:rsid w:val="00E43E05"/>
    <w:rsid w:val="00E537BE"/>
    <w:rsid w:val="00E53AF8"/>
    <w:rsid w:val="00E617A8"/>
    <w:rsid w:val="00E626BF"/>
    <w:rsid w:val="00E6293E"/>
    <w:rsid w:val="00E62F0A"/>
    <w:rsid w:val="00E64AB1"/>
    <w:rsid w:val="00E64BA9"/>
    <w:rsid w:val="00E6739B"/>
    <w:rsid w:val="00E67AFC"/>
    <w:rsid w:val="00E717B0"/>
    <w:rsid w:val="00E73697"/>
    <w:rsid w:val="00E757ED"/>
    <w:rsid w:val="00E77567"/>
    <w:rsid w:val="00E77F1C"/>
    <w:rsid w:val="00E81C7E"/>
    <w:rsid w:val="00E8432F"/>
    <w:rsid w:val="00E87894"/>
    <w:rsid w:val="00E91794"/>
    <w:rsid w:val="00E97267"/>
    <w:rsid w:val="00EB154A"/>
    <w:rsid w:val="00EB511E"/>
    <w:rsid w:val="00EB55C8"/>
    <w:rsid w:val="00EB7966"/>
    <w:rsid w:val="00EB7F3B"/>
    <w:rsid w:val="00EC0025"/>
    <w:rsid w:val="00EC2590"/>
    <w:rsid w:val="00EC4473"/>
    <w:rsid w:val="00EC57F5"/>
    <w:rsid w:val="00ED099F"/>
    <w:rsid w:val="00ED0EFE"/>
    <w:rsid w:val="00ED31A2"/>
    <w:rsid w:val="00ED31C1"/>
    <w:rsid w:val="00ED4028"/>
    <w:rsid w:val="00ED5F26"/>
    <w:rsid w:val="00ED7CA1"/>
    <w:rsid w:val="00EE2C52"/>
    <w:rsid w:val="00EE43BC"/>
    <w:rsid w:val="00EE4F17"/>
    <w:rsid w:val="00EE65EC"/>
    <w:rsid w:val="00EF586D"/>
    <w:rsid w:val="00F0150B"/>
    <w:rsid w:val="00F02113"/>
    <w:rsid w:val="00F02415"/>
    <w:rsid w:val="00F03B72"/>
    <w:rsid w:val="00F0782D"/>
    <w:rsid w:val="00F14E0B"/>
    <w:rsid w:val="00F2006C"/>
    <w:rsid w:val="00F20FE8"/>
    <w:rsid w:val="00F2244F"/>
    <w:rsid w:val="00F26785"/>
    <w:rsid w:val="00F3324A"/>
    <w:rsid w:val="00F33FE4"/>
    <w:rsid w:val="00F435E1"/>
    <w:rsid w:val="00F53CB4"/>
    <w:rsid w:val="00F54153"/>
    <w:rsid w:val="00F64723"/>
    <w:rsid w:val="00F650D7"/>
    <w:rsid w:val="00F6765E"/>
    <w:rsid w:val="00F71C3A"/>
    <w:rsid w:val="00F72F6B"/>
    <w:rsid w:val="00F8139A"/>
    <w:rsid w:val="00F820AB"/>
    <w:rsid w:val="00F83178"/>
    <w:rsid w:val="00F83AAE"/>
    <w:rsid w:val="00F83B89"/>
    <w:rsid w:val="00F86FB4"/>
    <w:rsid w:val="00F90E23"/>
    <w:rsid w:val="00F920AA"/>
    <w:rsid w:val="00F94624"/>
    <w:rsid w:val="00F97A2C"/>
    <w:rsid w:val="00FA1F8B"/>
    <w:rsid w:val="00FA345F"/>
    <w:rsid w:val="00FA6451"/>
    <w:rsid w:val="00FB5DEA"/>
    <w:rsid w:val="00FB6655"/>
    <w:rsid w:val="00FC0479"/>
    <w:rsid w:val="00FC2CDE"/>
    <w:rsid w:val="00FC367A"/>
    <w:rsid w:val="00FC42C9"/>
    <w:rsid w:val="00FC4F70"/>
    <w:rsid w:val="00FC6DA7"/>
    <w:rsid w:val="00FD325C"/>
    <w:rsid w:val="00FD4AFF"/>
    <w:rsid w:val="00FD4DE5"/>
    <w:rsid w:val="00FD6610"/>
    <w:rsid w:val="00FD7CBB"/>
    <w:rsid w:val="00FE1C31"/>
    <w:rsid w:val="00FE20AF"/>
    <w:rsid w:val="00FE22FC"/>
    <w:rsid w:val="00FE26A8"/>
    <w:rsid w:val="00FE37B5"/>
    <w:rsid w:val="00FE4889"/>
    <w:rsid w:val="00FE635D"/>
    <w:rsid w:val="00FF0923"/>
    <w:rsid w:val="00FF3D3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DEE013"/>
  <w15:docId w15:val="{330D3324-A7D2-4CB3-B63C-FE24A9194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ind w:left="1020"/>
      <w:outlineLvl w:val="0"/>
    </w:pPr>
    <w:rPr>
      <w:b/>
      <w:bCs/>
      <w:sz w:val="24"/>
      <w:szCs w:val="24"/>
    </w:rPr>
  </w:style>
  <w:style w:type="paragraph" w:styleId="Heading2">
    <w:name w:val="heading 2"/>
    <w:basedOn w:val="Normal"/>
    <w:next w:val="Normal"/>
    <w:link w:val="Heading2Char"/>
    <w:uiPriority w:val="9"/>
    <w:unhideWhenUsed/>
    <w:qFormat/>
    <w:rsid w:val="00F0150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ind w:left="960" w:hanging="661"/>
    </w:pPr>
    <w:rPr>
      <w:b/>
      <w:bCs/>
    </w:rPr>
  </w:style>
  <w:style w:type="paragraph" w:styleId="TOC2">
    <w:name w:val="toc 2"/>
    <w:basedOn w:val="Normal"/>
    <w:uiPriority w:val="1"/>
    <w:qFormat/>
    <w:pPr>
      <w:spacing w:before="59"/>
      <w:ind w:left="300"/>
    </w:pPr>
    <w:rPr>
      <w:b/>
      <w:bCs/>
    </w:rPr>
  </w:style>
  <w:style w:type="paragraph" w:styleId="TOC3">
    <w:name w:val="toc 3"/>
    <w:basedOn w:val="Normal"/>
    <w:uiPriority w:val="1"/>
    <w:qFormat/>
    <w:pPr>
      <w:spacing w:before="122"/>
      <w:ind w:left="1181" w:hanging="661"/>
    </w:pPr>
    <w:rPr>
      <w:b/>
      <w:bCs/>
    </w:rPr>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273"/>
      <w:ind w:left="319"/>
    </w:pPr>
    <w:rPr>
      <w:rFonts w:ascii="Calibri" w:eastAsia="Calibri" w:hAnsi="Calibri" w:cs="Calibri"/>
      <w:b/>
      <w:bCs/>
      <w:i/>
      <w:sz w:val="72"/>
      <w:szCs w:val="72"/>
    </w:rPr>
  </w:style>
  <w:style w:type="paragraph" w:styleId="ListParagraph">
    <w:name w:val="List Paragraph"/>
    <w:basedOn w:val="Normal"/>
    <w:uiPriority w:val="1"/>
    <w:qFormat/>
    <w:rsid w:val="0046471F"/>
    <w:pPr>
      <w:widowControl/>
      <w:ind w:left="360" w:hanging="360"/>
    </w:pPr>
  </w:style>
  <w:style w:type="paragraph" w:customStyle="1" w:styleId="TableParagraph">
    <w:name w:val="Table Paragraph"/>
    <w:basedOn w:val="Normal"/>
    <w:uiPriority w:val="1"/>
    <w:qFormat/>
  </w:style>
  <w:style w:type="paragraph" w:styleId="FootnoteText">
    <w:name w:val="footnote text"/>
    <w:basedOn w:val="Normal"/>
    <w:link w:val="FootnoteTextChar"/>
    <w:uiPriority w:val="99"/>
    <w:semiHidden/>
    <w:unhideWhenUsed/>
    <w:rsid w:val="00841AF4"/>
    <w:rPr>
      <w:sz w:val="20"/>
      <w:szCs w:val="20"/>
    </w:rPr>
  </w:style>
  <w:style w:type="character" w:customStyle="1" w:styleId="FootnoteTextChar">
    <w:name w:val="Footnote Text Char"/>
    <w:basedOn w:val="DefaultParagraphFont"/>
    <w:link w:val="FootnoteText"/>
    <w:uiPriority w:val="99"/>
    <w:semiHidden/>
    <w:rsid w:val="00841AF4"/>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841AF4"/>
    <w:rPr>
      <w:vertAlign w:val="superscript"/>
    </w:rPr>
  </w:style>
  <w:style w:type="character" w:styleId="CommentReference">
    <w:name w:val="annotation reference"/>
    <w:basedOn w:val="DefaultParagraphFont"/>
    <w:uiPriority w:val="99"/>
    <w:semiHidden/>
    <w:unhideWhenUsed/>
    <w:rsid w:val="00841AF4"/>
    <w:rPr>
      <w:sz w:val="16"/>
      <w:szCs w:val="16"/>
    </w:rPr>
  </w:style>
  <w:style w:type="paragraph" w:styleId="CommentText">
    <w:name w:val="annotation text"/>
    <w:basedOn w:val="Normal"/>
    <w:link w:val="CommentTextChar"/>
    <w:uiPriority w:val="99"/>
    <w:semiHidden/>
    <w:unhideWhenUsed/>
    <w:rsid w:val="00841AF4"/>
    <w:rPr>
      <w:sz w:val="20"/>
      <w:szCs w:val="20"/>
    </w:rPr>
  </w:style>
  <w:style w:type="character" w:customStyle="1" w:styleId="CommentTextChar">
    <w:name w:val="Comment Text Char"/>
    <w:basedOn w:val="DefaultParagraphFont"/>
    <w:link w:val="CommentText"/>
    <w:uiPriority w:val="99"/>
    <w:semiHidden/>
    <w:rsid w:val="00841AF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41AF4"/>
    <w:rPr>
      <w:b/>
      <w:bCs/>
    </w:rPr>
  </w:style>
  <w:style w:type="character" w:customStyle="1" w:styleId="CommentSubjectChar">
    <w:name w:val="Comment Subject Char"/>
    <w:basedOn w:val="CommentTextChar"/>
    <w:link w:val="CommentSubject"/>
    <w:uiPriority w:val="99"/>
    <w:semiHidden/>
    <w:rsid w:val="00841AF4"/>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841A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1AF4"/>
    <w:rPr>
      <w:rFonts w:ascii="Segoe UI" w:eastAsia="Times New Roman" w:hAnsi="Segoe UI" w:cs="Segoe UI"/>
      <w:sz w:val="18"/>
      <w:szCs w:val="18"/>
    </w:rPr>
  </w:style>
  <w:style w:type="character" w:styleId="Hyperlink">
    <w:name w:val="Hyperlink"/>
    <w:basedOn w:val="DefaultParagraphFont"/>
    <w:uiPriority w:val="99"/>
    <w:unhideWhenUsed/>
    <w:rsid w:val="00170FC4"/>
    <w:rPr>
      <w:color w:val="0000FF" w:themeColor="hyperlink"/>
      <w:u w:val="single"/>
    </w:rPr>
  </w:style>
  <w:style w:type="character" w:styleId="UnresolvedMention">
    <w:name w:val="Unresolved Mention"/>
    <w:basedOn w:val="DefaultParagraphFont"/>
    <w:uiPriority w:val="99"/>
    <w:semiHidden/>
    <w:unhideWhenUsed/>
    <w:rsid w:val="00170FC4"/>
    <w:rPr>
      <w:color w:val="605E5C"/>
      <w:shd w:val="clear" w:color="auto" w:fill="E1DFDD"/>
    </w:rPr>
  </w:style>
  <w:style w:type="paragraph" w:styleId="NormalWeb">
    <w:name w:val="Normal (Web)"/>
    <w:basedOn w:val="Normal"/>
    <w:uiPriority w:val="99"/>
    <w:unhideWhenUsed/>
    <w:rsid w:val="003D481D"/>
    <w:pPr>
      <w:widowControl/>
      <w:autoSpaceDE/>
      <w:autoSpaceDN/>
      <w:spacing w:before="100" w:beforeAutospacing="1" w:after="100" w:afterAutospacing="1"/>
    </w:pPr>
    <w:rPr>
      <w:sz w:val="24"/>
      <w:szCs w:val="24"/>
      <w:lang w:val="it-IT" w:eastAsia="it-IT"/>
    </w:rPr>
  </w:style>
  <w:style w:type="character" w:styleId="Emphasis">
    <w:name w:val="Emphasis"/>
    <w:basedOn w:val="DefaultParagraphFont"/>
    <w:uiPriority w:val="20"/>
    <w:qFormat/>
    <w:rsid w:val="00FD325C"/>
    <w:rPr>
      <w:i/>
      <w:iCs/>
    </w:rPr>
  </w:style>
  <w:style w:type="table" w:styleId="TableGrid">
    <w:name w:val="Table Grid"/>
    <w:basedOn w:val="TableNormal"/>
    <w:uiPriority w:val="39"/>
    <w:rsid w:val="00070A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4417"/>
    <w:pPr>
      <w:widowControl/>
      <w:adjustRightInd w:val="0"/>
    </w:pPr>
    <w:rPr>
      <w:rFonts w:ascii="Century Gothic" w:hAnsi="Century Gothic" w:cs="Century Gothic"/>
      <w:color w:val="000000"/>
      <w:sz w:val="24"/>
      <w:szCs w:val="24"/>
      <w:lang w:val="fr-FR"/>
    </w:rPr>
  </w:style>
  <w:style w:type="paragraph" w:styleId="TOCHeading">
    <w:name w:val="TOC Heading"/>
    <w:basedOn w:val="Heading1"/>
    <w:next w:val="Normal"/>
    <w:uiPriority w:val="39"/>
    <w:unhideWhenUsed/>
    <w:qFormat/>
    <w:rsid w:val="00731E3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Revision">
    <w:name w:val="Revision"/>
    <w:hidden/>
    <w:uiPriority w:val="99"/>
    <w:semiHidden/>
    <w:rsid w:val="00D829E9"/>
    <w:pPr>
      <w:widowControl/>
      <w:autoSpaceDE/>
      <w:autoSpaceDN/>
    </w:pPr>
    <w:rPr>
      <w:rFonts w:ascii="Times New Roman" w:eastAsia="Times New Roman" w:hAnsi="Times New Roman" w:cs="Times New Roman"/>
    </w:rPr>
  </w:style>
  <w:style w:type="character" w:customStyle="1" w:styleId="sowc">
    <w:name w:val="sowc"/>
    <w:basedOn w:val="DefaultParagraphFont"/>
    <w:rsid w:val="002937CC"/>
  </w:style>
  <w:style w:type="paragraph" w:customStyle="1" w:styleId="My">
    <w:name w:val="My"/>
    <w:rsid w:val="002937CC"/>
    <w:pPr>
      <w:widowControl/>
      <w:autoSpaceDE/>
      <w:autoSpaceDN/>
    </w:pPr>
    <w:rPr>
      <w:rFonts w:ascii="Verdana" w:eastAsia="Batang" w:hAnsi="Verdana" w:cs="Arial"/>
      <w:sz w:val="24"/>
      <w:szCs w:val="24"/>
      <w:lang w:val="uk-UA" w:eastAsia="ko-KR"/>
    </w:rPr>
  </w:style>
  <w:style w:type="paragraph" w:styleId="Caption">
    <w:name w:val="caption"/>
    <w:basedOn w:val="Normal"/>
    <w:next w:val="Normal"/>
    <w:uiPriority w:val="35"/>
    <w:unhideWhenUsed/>
    <w:qFormat/>
    <w:rsid w:val="00231328"/>
    <w:pPr>
      <w:spacing w:after="200"/>
    </w:pPr>
    <w:rPr>
      <w:b/>
      <w:iCs/>
      <w:color w:val="1F497D" w:themeColor="text2"/>
      <w:sz w:val="24"/>
      <w:szCs w:val="18"/>
    </w:rPr>
  </w:style>
  <w:style w:type="paragraph" w:styleId="Header">
    <w:name w:val="header"/>
    <w:basedOn w:val="Normal"/>
    <w:link w:val="HeaderChar"/>
    <w:uiPriority w:val="99"/>
    <w:unhideWhenUsed/>
    <w:rsid w:val="000B0140"/>
    <w:pPr>
      <w:tabs>
        <w:tab w:val="center" w:pos="4819"/>
        <w:tab w:val="right" w:pos="9638"/>
      </w:tabs>
    </w:pPr>
  </w:style>
  <w:style w:type="character" w:customStyle="1" w:styleId="HeaderChar">
    <w:name w:val="Header Char"/>
    <w:basedOn w:val="DefaultParagraphFont"/>
    <w:link w:val="Header"/>
    <w:uiPriority w:val="99"/>
    <w:rsid w:val="000B0140"/>
    <w:rPr>
      <w:rFonts w:ascii="Times New Roman" w:eastAsia="Times New Roman" w:hAnsi="Times New Roman" w:cs="Times New Roman"/>
    </w:rPr>
  </w:style>
  <w:style w:type="paragraph" w:styleId="Footer">
    <w:name w:val="footer"/>
    <w:basedOn w:val="Normal"/>
    <w:link w:val="FooterChar"/>
    <w:uiPriority w:val="99"/>
    <w:unhideWhenUsed/>
    <w:rsid w:val="000B0140"/>
    <w:pPr>
      <w:tabs>
        <w:tab w:val="center" w:pos="4819"/>
        <w:tab w:val="right" w:pos="9638"/>
      </w:tabs>
    </w:pPr>
  </w:style>
  <w:style w:type="character" w:customStyle="1" w:styleId="FooterChar">
    <w:name w:val="Footer Char"/>
    <w:basedOn w:val="DefaultParagraphFont"/>
    <w:link w:val="Footer"/>
    <w:uiPriority w:val="99"/>
    <w:rsid w:val="000B0140"/>
    <w:rPr>
      <w:rFonts w:ascii="Times New Roman" w:eastAsia="Times New Roman" w:hAnsi="Times New Roman" w:cs="Times New Roman"/>
    </w:rPr>
  </w:style>
  <w:style w:type="paragraph" w:styleId="TableofFigures">
    <w:name w:val="table of figures"/>
    <w:basedOn w:val="Normal"/>
    <w:next w:val="Normal"/>
    <w:uiPriority w:val="99"/>
    <w:unhideWhenUsed/>
    <w:rsid w:val="007D6CFD"/>
    <w:pPr>
      <w:ind w:left="440" w:hanging="440"/>
    </w:pPr>
    <w:rPr>
      <w:rFonts w:asciiTheme="minorHAnsi" w:hAnsiTheme="minorHAnsi" w:cstheme="minorHAnsi"/>
      <w:smallCaps/>
      <w:sz w:val="20"/>
      <w:szCs w:val="24"/>
    </w:rPr>
  </w:style>
  <w:style w:type="character" w:customStyle="1" w:styleId="BodyTextChar">
    <w:name w:val="Body Text Char"/>
    <w:basedOn w:val="DefaultParagraphFont"/>
    <w:link w:val="BodyText"/>
    <w:uiPriority w:val="1"/>
    <w:rsid w:val="003A2ABA"/>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F0150B"/>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31381A"/>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9553917">
      <w:bodyDiv w:val="1"/>
      <w:marLeft w:val="0"/>
      <w:marRight w:val="0"/>
      <w:marTop w:val="0"/>
      <w:marBottom w:val="0"/>
      <w:divBdr>
        <w:top w:val="none" w:sz="0" w:space="0" w:color="auto"/>
        <w:left w:val="none" w:sz="0" w:space="0" w:color="auto"/>
        <w:bottom w:val="none" w:sz="0" w:space="0" w:color="auto"/>
        <w:right w:val="none" w:sz="0" w:space="0" w:color="auto"/>
      </w:divBdr>
    </w:div>
    <w:div w:id="952054249">
      <w:bodyDiv w:val="1"/>
      <w:marLeft w:val="0"/>
      <w:marRight w:val="0"/>
      <w:marTop w:val="0"/>
      <w:marBottom w:val="0"/>
      <w:divBdr>
        <w:top w:val="none" w:sz="0" w:space="0" w:color="auto"/>
        <w:left w:val="none" w:sz="0" w:space="0" w:color="auto"/>
        <w:bottom w:val="none" w:sz="0" w:space="0" w:color="auto"/>
        <w:right w:val="none" w:sz="0" w:space="0" w:color="auto"/>
      </w:divBdr>
    </w:div>
    <w:div w:id="1249652797">
      <w:bodyDiv w:val="1"/>
      <w:marLeft w:val="0"/>
      <w:marRight w:val="0"/>
      <w:marTop w:val="0"/>
      <w:marBottom w:val="0"/>
      <w:divBdr>
        <w:top w:val="none" w:sz="0" w:space="0" w:color="auto"/>
        <w:left w:val="none" w:sz="0" w:space="0" w:color="auto"/>
        <w:bottom w:val="none" w:sz="0" w:space="0" w:color="auto"/>
        <w:right w:val="none" w:sz="0" w:space="0" w:color="auto"/>
      </w:divBdr>
    </w:div>
    <w:div w:id="1348219377">
      <w:bodyDiv w:val="1"/>
      <w:marLeft w:val="0"/>
      <w:marRight w:val="0"/>
      <w:marTop w:val="0"/>
      <w:marBottom w:val="0"/>
      <w:divBdr>
        <w:top w:val="none" w:sz="0" w:space="0" w:color="auto"/>
        <w:left w:val="none" w:sz="0" w:space="0" w:color="auto"/>
        <w:bottom w:val="none" w:sz="0" w:space="0" w:color="auto"/>
        <w:right w:val="none" w:sz="0" w:space="0" w:color="auto"/>
      </w:divBdr>
    </w:div>
    <w:div w:id="18454364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is.org/publ/work834.htm" TargetMode="External"/><Relationship Id="rId21" Type="http://schemas.openxmlformats.org/officeDocument/2006/relationships/hyperlink" Target="http://eur-lex.europa.eu/LexUriServ/LexUriServ.do?uri=OJ:L:2006:347:0001:0118:en:PDF" TargetMode="External"/><Relationship Id="rId34" Type="http://schemas.openxmlformats.org/officeDocument/2006/relationships/hyperlink" Target="http://www.ebf-fbe.eu/uploads/Internal_Rating_Based_models_in_Europe.pdf" TargetMode="External"/><Relationship Id="rId42" Type="http://schemas.openxmlformats.org/officeDocument/2006/relationships/hyperlink" Target="https://eur-lex.europa.eu/legal-content/EN/TXT/?uri=CELEX%3A32013L0034" TargetMode="External"/><Relationship Id="rId47" Type="http://schemas.openxmlformats.org/officeDocument/2006/relationships/hyperlink" Target="http://pubdocs.worldbank.org/en/954571479312890728/CR-2016-role-credit-reporting-in-supporting-financial-regulation.pdf" TargetMode="External"/><Relationship Id="rId50" Type="http://schemas.openxmlformats.org/officeDocument/2006/relationships/header" Target="header4.xml"/><Relationship Id="rId55" Type="http://schemas.openxmlformats.org/officeDocument/2006/relationships/image" Target="media/image5.jpeg"/><Relationship Id="rId63" Type="http://schemas.openxmlformats.org/officeDocument/2006/relationships/header" Target="header7.xm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eea.gr/system/uploads/asset/data/9042/Bankruptcy_and_second_chance_for_honest_bankrupt_entrepreneurs_FINAL_REPORT.pdf" TargetMode="External"/><Relationship Id="rId11" Type="http://schemas.openxmlformats.org/officeDocument/2006/relationships/endnotes" Target="endnotes.xml"/><Relationship Id="rId24" Type="http://schemas.openxmlformats.org/officeDocument/2006/relationships/hyperlink" Target="https://www.researchgate.net/publication/44939125_A_Model_for_Data_Governance_-_Organising_Accountabilities_for_Data_Quality_Management" TargetMode="External"/><Relationship Id="rId32" Type="http://schemas.openxmlformats.org/officeDocument/2006/relationships/hyperlink" Target="https://eba.europa.eu/regulation-and-policy/credit-risk/guidelines-on-management-of-non-performing-and-forborne-exposures" TargetMode="External"/><Relationship Id="rId37" Type="http://schemas.openxmlformats.org/officeDocument/2006/relationships/hyperlink" Target="https://ec.europa.eu/growth/content/start-ups-business-transfers-and-bankruptcy-0_en" TargetMode="External"/><Relationship Id="rId40" Type="http://schemas.openxmlformats.org/officeDocument/2006/relationships/hyperlink" Target="https://eur-lex.europa.eu/legal-content/EN/TXT/PDF/?uri=CELEX%3A32019L1023-" TargetMode="External"/><Relationship Id="rId45" Type="http://schemas.openxmlformats.org/officeDocument/2006/relationships/hyperlink" Target="https://siteresources.worldbank.org/EXTFINANCIALSECTOR/Resources/282884-1395933501015/Facilitating_SME_financing_through_CR_public_comments_web.pdf" TargetMode="External"/><Relationship Id="rId53" Type="http://schemas.openxmlformats.org/officeDocument/2006/relationships/header" Target="header6.xml"/><Relationship Id="rId58" Type="http://schemas.openxmlformats.org/officeDocument/2006/relationships/image" Target="media/image6.jpeg"/><Relationship Id="rId66" Type="http://schemas.openxmlformats.org/officeDocument/2006/relationships/header" Target="header9.xml"/><Relationship Id="rId5" Type="http://schemas.openxmlformats.org/officeDocument/2006/relationships/customXml" Target="../customXml/item5.xml"/><Relationship Id="rId61" Type="http://schemas.openxmlformats.org/officeDocument/2006/relationships/image" Target="media/image8.png"/><Relationship Id="rId19" Type="http://schemas.openxmlformats.org/officeDocument/2006/relationships/image" Target="media/image3.png"/><Relationship Id="rId14" Type="http://schemas.openxmlformats.org/officeDocument/2006/relationships/image" Target="media/image2.jpeg"/><Relationship Id="rId22" Type="http://schemas.openxmlformats.org/officeDocument/2006/relationships/hyperlink" Target="http://www.bulgaria-tax-law.bg/intra-european-union-acquisition-goods.html" TargetMode="External"/><Relationship Id="rId27" Type="http://schemas.openxmlformats.org/officeDocument/2006/relationships/hyperlink" Target="https://www.bot.or.th/Thai/FinancialInstitutions/Highlights/IFRS9_Doc/The%20Merton%20Model.pdf" TargetMode="External"/><Relationship Id="rId30" Type="http://schemas.openxmlformats.org/officeDocument/2006/relationships/hyperlink" Target="https://www.eea.gr/system/uploads/asset/data/9042/Bankruptcy_and_second_chance_for_honest_bankrupt_entrepreneurs_FINAL_REPORT.pdf" TargetMode="External"/><Relationship Id="rId35" Type="http://schemas.openxmlformats.org/officeDocument/2006/relationships/hyperlink" Target="https://www.bankingsupervision.europa.eu/ecb/pub/pdf/guidance_on_npl.en.pdf?b2b48eefa9972f0ca983c8b164b859ac" TargetMode="External"/><Relationship Id="rId43" Type="http://schemas.openxmlformats.org/officeDocument/2006/relationships/hyperlink" Target="https://eur-lex.europa.e.u/legal-content/EN/TXT/PDF/?Uri=CELEX%3A32016R0679" TargetMode="External"/><Relationship Id="rId48" Type="http://schemas.openxmlformats.org/officeDocument/2006/relationships/hyperlink" Target="http://pubdocs.worldbank.org/en/954571479312890728/CR-2016-role-credit-reporting-in-supporting-financial-regulation.pdf" TargetMode="External"/><Relationship Id="rId56" Type="http://schemas.openxmlformats.org/officeDocument/2006/relationships/image" Target="media/image5.png"/><Relationship Id="rId64" Type="http://schemas.openxmlformats.org/officeDocument/2006/relationships/header" Target="header8.xml"/><Relationship Id="rId8" Type="http://schemas.openxmlformats.org/officeDocument/2006/relationships/settings" Target="settings.xml"/><Relationship Id="rId51"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hyperlink" Target="https://www.researchgate.net/publication/44939125_A_Model_for_Data_Governance_-_Organising_Accountabilities_for_Data_Quality_Management" TargetMode="External"/><Relationship Id="rId33" Type="http://schemas.openxmlformats.org/officeDocument/2006/relationships/hyperlink" Target="http://www.ebf-fbe.eu/uploads/Internal_Rating_Based_models_in_Europe.pdf" TargetMode="External"/><Relationship Id="rId38" Type="http://schemas.openxmlformats.org/officeDocument/2006/relationships/hyperlink" Target="https://ec.europa.eu/growth/content/start-ups-business-transfers-and-bankruptcy-0_en" TargetMode="External"/><Relationship Id="rId46" Type="http://schemas.openxmlformats.org/officeDocument/2006/relationships/hyperlink" Target="https://siteresources.worldbank.org/EXTFINANCIALSECTOR/Resources/282884-1395933501015/Facilitating_SME_financing_through_CR_public_comments_web.pdf" TargetMode="External"/><Relationship Id="rId59" Type="http://schemas.openxmlformats.org/officeDocument/2006/relationships/image" Target="media/image9.jpeg"/><Relationship Id="rId67" Type="http://schemas.openxmlformats.org/officeDocument/2006/relationships/fontTable" Target="fontTable.xml"/><Relationship Id="rId20" Type="http://schemas.openxmlformats.org/officeDocument/2006/relationships/hyperlink" Target="http://www.brra.bg/Default.ra" TargetMode="External"/><Relationship Id="rId41" Type="http://schemas.openxmlformats.org/officeDocument/2006/relationships/hyperlink" Target="https://eur-lex.europa.eu/legal-content/EN/TXT/?uri=CELEX%3A32013L0034" TargetMode="External"/><Relationship Id="rId54" Type="http://schemas.openxmlformats.org/officeDocument/2006/relationships/image" Target="media/image4.jpeg"/><Relationship Id="rId62"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www.bulgaria-tax-law.bg/vat-rates-eu-member-states.html" TargetMode="External"/><Relationship Id="rId28" Type="http://schemas.openxmlformats.org/officeDocument/2006/relationships/hyperlink" Target="https://www.bot.or.th/Thai/FinancialInstitutions/Highlights/IFRS9_Doc/The%20Merton%20Model.pdf" TargetMode="External"/><Relationship Id="rId36" Type="http://schemas.openxmlformats.org/officeDocument/2006/relationships/hyperlink" Target="https://www.bankingsupervision.europa.eu/ecb/pub/pdf/guidance_on_npl.en.pdf?b2b48eefa9972f0ca983c8b164b859ac" TargetMode="External"/><Relationship Id="rId49" Type="http://schemas.openxmlformats.org/officeDocument/2006/relationships/hyperlink" Target="http://www.interreg-danube.eu/approved-projects/danubechance2-0" TargetMode="External"/><Relationship Id="rId57" Type="http://schemas.openxmlformats.org/officeDocument/2006/relationships/image" Target="media/image7.png"/><Relationship Id="rId10" Type="http://schemas.openxmlformats.org/officeDocument/2006/relationships/footnotes" Target="footnotes.xml"/><Relationship Id="rId31" Type="http://schemas.openxmlformats.org/officeDocument/2006/relationships/hyperlink" Target="https://eba.europa.eu/regulation-and-policy/credit-risk/guidelines-on-management-of-non-performing-and-forborne-exposures" TargetMode="External"/><Relationship Id="rId44" Type="http://schemas.openxmlformats.org/officeDocument/2006/relationships/hyperlink" Target="https://eur-lex.europa.e.u/legal-content/EN/TXT/PDF/?Uri=CELEX%3A32016R0679" TargetMode="External"/><Relationship Id="rId52" Type="http://schemas.openxmlformats.org/officeDocument/2006/relationships/footer" Target="footer3.xml"/><Relationship Id="rId60" Type="http://schemas.openxmlformats.org/officeDocument/2006/relationships/image" Target="media/image7.jpeg"/><Relationship Id="rId65"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eader" Target="header3.xml"/><Relationship Id="rId39" Type="http://schemas.openxmlformats.org/officeDocument/2006/relationships/hyperlink" Target="https://eur-lex.europa.eu/legal-content/EN/TXT/PDF/?uri=CELEX%3A32019L1023-"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eba.europa.eu/regulation-and-policy/credit-risk/guidelines-on-loan-origination-and-monitoring" TargetMode="External"/><Relationship Id="rId13" Type="http://schemas.openxmlformats.org/officeDocument/2006/relationships/hyperlink" Target="https://towardsdatascience.com/using-the-gini-coefficient-to-evaluate-the-performance-of-credit-score-models-59fe13ef420" TargetMode="External"/><Relationship Id="rId3" Type="http://schemas.openxmlformats.org/officeDocument/2006/relationships/hyperlink" Target="https://blogs.worldbank.org/psd/why-credit-reporting-matters-formulating-policy-during-covid-19-response-and-recovery" TargetMode="External"/><Relationship Id="rId7" Type="http://schemas.openxmlformats.org/officeDocument/2006/relationships/hyperlink" Target="file:///C:\Users\taran\Downloads\the" TargetMode="External"/><Relationship Id="rId12" Type="http://schemas.openxmlformats.org/officeDocument/2006/relationships/hyperlink" Target="https://www.researchgate.net/publication/44939125_A_Model_for_Data_Governance_-_Organising_Accountabilities_for_Data_Quality_Management" TargetMode="External"/><Relationship Id="rId2" Type="http://schemas.openxmlformats.org/officeDocument/2006/relationships/hyperlink" Target="https://beta.gouv.fr/startups/signaux-faibles.html" TargetMode="External"/><Relationship Id="rId16" Type="http://schemas.openxmlformats.org/officeDocument/2006/relationships/hyperlink" Target="http://www.interreg-danube.eu/approved-projects/danubechance2-0" TargetMode="External"/><Relationship Id="rId1" Type="http://schemas.openxmlformats.org/officeDocument/2006/relationships/hyperlink" Target="https://eur-lex.europa.eu/legal-content/EN/TXT/?uri=CELEX:32019L1023" TargetMode="External"/><Relationship Id="rId6" Type="http://schemas.openxmlformats.org/officeDocument/2006/relationships/hyperlink" Target="http://www.bulgaria-commercial-law.bg/commercial-register.html" TargetMode="External"/><Relationship Id="rId11" Type="http://schemas.openxmlformats.org/officeDocument/2006/relationships/hyperlink" Target="https://apis.bg/en/" TargetMode="External"/><Relationship Id="rId5" Type="http://schemas.openxmlformats.org/officeDocument/2006/relationships/hyperlink" Target="http://www.bulgaria-commercial-law.bg/merchant.html" TargetMode="External"/><Relationship Id="rId15" Type="http://schemas.openxmlformats.org/officeDocument/2006/relationships/hyperlink" Target="http://www.ratingexpress.net/content/JEF_CorporateCreditRisk.pdf" TargetMode="External"/><Relationship Id="rId10" Type="http://schemas.openxmlformats.org/officeDocument/2006/relationships/hyperlink" Target="https://www.icap.bg/" TargetMode="External"/><Relationship Id="rId4" Type="http://schemas.openxmlformats.org/officeDocument/2006/relationships/hyperlink" Target="http://www.bulgaria-commercial-law.bg/" TargetMode="External"/><Relationship Id="rId9" Type="http://schemas.openxmlformats.org/officeDocument/2006/relationships/hyperlink" Target="https://www.dataguidance.com/notes/bulgaria-national-gdpr-implementation-overview" TargetMode="External"/><Relationship Id="rId14" Type="http://schemas.openxmlformats.org/officeDocument/2006/relationships/hyperlink" Target="https://towardsdatascience.com/using-the-gini-coefficient-to-evaluate-the-performance-of-credit-score-models-59fe13ef4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a4117c50-33ca-4e49-9a5c-4b51d291b3ff" ContentTypeId="0x01010054E0FEF4951F9D49A6F48A35419983C7"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4BCF139CEB6FBD45806F3E49B701C6F9" ma:contentTypeVersion="3" ma:contentTypeDescription="" ma:contentTypeScope="" ma:versionID="7f1d297cdf70e74eb588f697eb211802">
  <xsd:schema xmlns:xsd="http://www.w3.org/2001/XMLSchema" xmlns:xs="http://www.w3.org/2001/XMLSchema" xmlns:p="http://schemas.microsoft.com/office/2006/metadata/properties" xmlns:ns2="b99a068c-3844-4a16-badd-77233eea0529" targetNamespace="http://schemas.microsoft.com/office/2006/metadata/properties" ma:root="true" ma:fieldsID="3601a636447cc90561ca037b5dbf727c"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DocAuthors xmlns="b99a068c-3844-4a16-badd-77233eea0529">000277145:Djamilya Salieva:dsalieva@worldbank.org;</DocAuthors>
    <Authors xmlns="b99a068c-3844-4a16-badd-77233eea0529">
      <UserInfo>
        <DisplayName>i:0#.w|wb\wb277145</DisplayName>
        <AccountId>7213</AccountId>
        <AccountType/>
      </UserInfo>
    </Authors>
    <Cordis_x0020_ID xmlns="b99a068c-3844-4a16-badd-77233eea0529">ITM00270</Cordis_x0020_ID>
    <Stage xmlns="b99a068c-3844-4a16-badd-77233eea0529">IMP</Stage>
    <PolicyExceptions xmlns="b99a068c-3844-4a16-badd-77233eea0529">PE09:9.Deliberative;</PolicyExceptions>
    <IsTemplate xmlns="b99a068c-3844-4a16-badd-77233eea0529">false</IsTemplate>
    <WBDocType xmlns="b99a068c-3844-4a16-badd-77233eea0529">Report</WBDocType>
    <SecurityClassification xmlns="b99a068c-3844-4a16-badd-77233eea0529">Official use only</SecurityClassification>
    <DeliverableID xmlns="b99a068c-3844-4a16-badd-77233eea0529">DLV0372144</DeliverableID>
    <ProjectID xmlns="b99a068c-3844-4a16-badd-77233eea0529">P173786</ProjectID>
    <Task_x0020_ID xmlns="b99a068c-3844-4a16-badd-77233eea0529" xsi:nil="true"/>
    <HasUserUploaded xmlns="b99a068c-3844-4a16-badd-77233eea0529">true</HasUserUploaded>
    <DocumentDate xmlns="b99a068c-3844-4a16-badd-77233eea0529">2021-11-24T05:00:00+00:00</DocumentDate>
    <Package xmlns="b99a068c-3844-4a16-badd-77233eea0529">true</Package>
    <TemplateDocVersion xmlns="b99a068c-3844-4a16-badd-77233eea0529" xsi:nil="true"/>
    <SequenceNum xmlns="b99a068c-3844-4a16-badd-77233eea0529" xsi:nil="true"/>
    <RefreshDate xmlns="b99a068c-3844-4a16-badd-77233eea0529" xsi:nil="true"/>
    <IsMandatory xmlns="b99a068c-3844-4a16-badd-77233eea0529">false</IsMandatory>
    <SortOrder xmlns="b99a068c-3844-4a16-badd-77233eea0529" xsi:nil="true"/>
    <IsHidden xmlns="b99a068c-3844-4a16-badd-77233eea0529">false</IsHidden>
    <AttachmentType xmlns="b99a068c-3844-4a16-badd-77233eea0529" xsi:nil="true"/>
    <DisclosedVersion xmlns="b99a068c-3844-4a16-badd-77233eea0529" xsi:nil="true"/>
    <DocumentType xmlns="b99a068c-3844-4a16-badd-77233eea0529" xsi:nil="true"/>
    <ApprovedVersion xmlns="b99a068c-3844-4a16-badd-77233eea0529" xsi:nil="true"/>
    <DocStatus xmlns="b99a068c-3844-4a16-badd-77233eea0529" xsi:nil="true"/>
    <DependentDoc xmlns="b99a068c-3844-4a16-badd-77233eea0529" xsi:nil="true"/>
    <SAPStage xmlns="b99a068c-3844-4a16-badd-77233eea0529" xsi:nil="true"/>
    <LockStatus xmlns="b99a068c-3844-4a16-badd-77233eea0529" xsi:nil="true"/>
    <Abstract xmlns="b99a068c-3844-4a16-badd-77233eea0529" xsi:nil="true"/>
    <DocumentAction xmlns="b99a068c-3844-4a16-badd-77233eea0529" xsi:nil="true"/>
  </documentManagement>
</p:properties>
</file>

<file path=customXml/itemProps1.xml><?xml version="1.0" encoding="utf-8"?>
<ds:datastoreItem xmlns:ds="http://schemas.openxmlformats.org/officeDocument/2006/customXml" ds:itemID="{1619AEF6-F971-44C5-A06C-87C85894CA40}">
  <ds:schemaRefs>
    <ds:schemaRef ds:uri="Microsoft.SharePoint.Taxonomy.ContentTypeSync"/>
  </ds:schemaRefs>
</ds:datastoreItem>
</file>

<file path=customXml/itemProps2.xml><?xml version="1.0" encoding="utf-8"?>
<ds:datastoreItem xmlns:ds="http://schemas.openxmlformats.org/officeDocument/2006/customXml" ds:itemID="{CC532858-A24D-48B3-A632-3C3007773A7C}">
  <ds:schemaRefs>
    <ds:schemaRef ds:uri="http://schemas.microsoft.com/sharepoint/v3/contenttype/forms"/>
  </ds:schemaRefs>
</ds:datastoreItem>
</file>

<file path=customXml/itemProps3.xml><?xml version="1.0" encoding="utf-8"?>
<ds:datastoreItem xmlns:ds="http://schemas.openxmlformats.org/officeDocument/2006/customXml" ds:itemID="{AC4CA3F2-81DA-4640-AC7B-145B884A29E3}">
  <ds:schemaRefs>
    <ds:schemaRef ds:uri="http://schemas.openxmlformats.org/officeDocument/2006/bibliography"/>
  </ds:schemaRefs>
</ds:datastoreItem>
</file>

<file path=customXml/itemProps4.xml><?xml version="1.0" encoding="utf-8"?>
<ds:datastoreItem xmlns:ds="http://schemas.openxmlformats.org/officeDocument/2006/customXml" ds:itemID="{E5B9CD30-A612-48D2-A3EF-9F05B3A91B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9a068c-3844-4a16-badd-77233eea05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C1E2910-610F-429F-9BD2-F9A7668BC052}">
  <ds:schemaRefs>
    <ds:schemaRef ds:uri="http://schemas.microsoft.com/office/2006/metadata/properties"/>
    <ds:schemaRef ds:uri="http://schemas.microsoft.com/office/infopath/2007/PartnerControls"/>
    <ds:schemaRef ds:uri="b99a068c-3844-4a16-badd-77233eea0529"/>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73</Pages>
  <Words>28227</Words>
  <Characters>160895</Characters>
  <Application>Microsoft Office Word</Application>
  <DocSecurity>0</DocSecurity>
  <Lines>1340</Lines>
  <Paragraphs>377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Bulgaria Early Warning Tools</vt:lpstr>
      <vt:lpstr>Bulgaria                   Early Warning Tools</vt:lpstr>
    </vt:vector>
  </TitlesOfParts>
  <Company/>
  <LinksUpToDate>false</LinksUpToDate>
  <CharactersWithSpaces>188745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Bulgaria Early Warning Tools</dc:title>
  <dc:subject>Technical Note</dc:subject>
  <dc:creator>Fabio Tarantini</dc:creator>
  <cp:keywords/>
  <dc:description/>
  <cp:lastModifiedBy>Adela Ivanova Delcheva Nachkova</cp:lastModifiedBy>
  <cp:revision>4</cp:revision>
  <dcterms:created xsi:type="dcterms:W3CDTF">2022-01-24T13:27:00Z</dcterms:created>
  <dcterms:modified xsi:type="dcterms:W3CDTF">2022-01-24T13:39:00Z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2020-04-30T00:00:00Z</vt:filetime>
  </property>
  <property fmtid="{D5CDD505-2E9C-101B-9397-08002B2CF9AE}" pid="3" name="Creator">
    <vt:lpwstr>Microsoft® Word for Office 365</vt:lpwstr>
  </property>
  <property fmtid="{D5CDD505-2E9C-101B-9397-08002B2CF9AE}" pid="4" name="LastSaved">
    <vt:filetime>2020-11-04T00:00:00Z</vt:filetime>
  </property>
  <property fmtid="{D5CDD505-2E9C-101B-9397-08002B2CF9AE}" pid="5" name="ContentTypeId">
    <vt:lpwstr>0x01010054E0FEF4951F9D49A6F48A35419983C7004BCF139CEB6FBD45806F3E49B701C6F9</vt:lpwstr>
  </property>
  <property fmtid="{D5CDD505-2E9C-101B-9397-08002B2CF9AE}" pid="6" name="WbDocsObjectId">
    <vt:lpwstr/>
  </property>
  <property fmtid="{D5CDD505-2E9C-101B-9397-08002B2CF9AE}" pid="7" name="RatedBy">
    <vt:lpwstr/>
  </property>
  <property fmtid="{D5CDD505-2E9C-101B-9397-08002B2CF9AE}" pid="8" name="IsDocumentTagged">
    <vt:lpwstr/>
  </property>
  <property fmtid="{D5CDD505-2E9C-101B-9397-08002B2CF9AE}" pid="9" name="LikedBy">
    <vt:lpwstr/>
  </property>
  <property fmtid="{D5CDD505-2E9C-101B-9397-08002B2CF9AE}" pid="10" name="MSIP_Label_48e3fdf0-05a2-4411-bba7-a0945bfb4a0a_Enabled">
    <vt:lpwstr>true</vt:lpwstr>
  </property>
  <property fmtid="{D5CDD505-2E9C-101B-9397-08002B2CF9AE}" pid="11" name="MSIP_Label_48e3fdf0-05a2-4411-bba7-a0945bfb4a0a_SetDate">
    <vt:lpwstr>2022-01-24T13:26:04Z</vt:lpwstr>
  </property>
  <property fmtid="{D5CDD505-2E9C-101B-9397-08002B2CF9AE}" pid="12" name="MSIP_Label_48e3fdf0-05a2-4411-bba7-a0945bfb4a0a_Method">
    <vt:lpwstr>Privileged</vt:lpwstr>
  </property>
  <property fmtid="{D5CDD505-2E9C-101B-9397-08002B2CF9AE}" pid="13" name="MSIP_Label_48e3fdf0-05a2-4411-bba7-a0945bfb4a0a_Name">
    <vt:lpwstr>Label Only - Official Use</vt:lpwstr>
  </property>
  <property fmtid="{D5CDD505-2E9C-101B-9397-08002B2CF9AE}" pid="14" name="MSIP_Label_48e3fdf0-05a2-4411-bba7-a0945bfb4a0a_SiteId">
    <vt:lpwstr>31a2fec0-266b-4c67-b56e-2796d8f59c36</vt:lpwstr>
  </property>
  <property fmtid="{D5CDD505-2E9C-101B-9397-08002B2CF9AE}" pid="15" name="MSIP_Label_48e3fdf0-05a2-4411-bba7-a0945bfb4a0a_ActionId">
    <vt:lpwstr>bf9846fc-3dd7-45d1-a65b-b172c415503d</vt:lpwstr>
  </property>
  <property fmtid="{D5CDD505-2E9C-101B-9397-08002B2CF9AE}" pid="16" name="MSIP_Label_48e3fdf0-05a2-4411-bba7-a0945bfb4a0a_ContentBits">
    <vt:lpwstr>2</vt:lpwstr>
  </property>
</Properties>
</file>