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50"/>
        <w:gridCol w:w="8257"/>
      </w:tblGrid>
      <w:tr w:rsidR="00EF2D31" w:rsidRPr="008E2A3B" w:rsidTr="000D7677">
        <w:trPr>
          <w:trHeight w:val="701"/>
        </w:trPr>
        <w:tc>
          <w:tcPr>
            <w:tcW w:w="1950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92200F">
              <w:rPr>
                <w:rFonts w:ascii="Calibri" w:hAnsi="Calibri" w:cs="Calibri"/>
                <w:b/>
                <w:color w:val="FFFFFF" w:themeColor="background1"/>
                <w:lang w:val="bg-BG"/>
              </w:rPr>
              <w:t>Административна услуга №</w:t>
            </w:r>
          </w:p>
        </w:tc>
        <w:tc>
          <w:tcPr>
            <w:tcW w:w="8257" w:type="dxa"/>
            <w:shd w:val="clear" w:color="auto" w:fill="B29B84"/>
            <w:vAlign w:val="center"/>
          </w:tcPr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ЦЕНТРАЛЕН РЕГИСТЪР НА ОСОБЕНИТЕ ЗАЛОЗИ</w:t>
            </w:r>
          </w:p>
          <w:p w:rsidR="00EF2D31" w:rsidRPr="008E2A3B" w:rsidRDefault="00EF2D31" w:rsidP="000D7677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8E2A3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bg-BG"/>
              </w:rPr>
              <w:t>КЪМ МИНИСТЕРСТВО НА ПРАВОСЪДИЕТО</w:t>
            </w:r>
          </w:p>
        </w:tc>
      </w:tr>
      <w:tr w:rsidR="00A720BB" w:rsidRPr="00A720BB" w:rsidTr="00EF2D31">
        <w:trPr>
          <w:trHeight w:val="567"/>
        </w:trPr>
        <w:tc>
          <w:tcPr>
            <w:tcW w:w="1950" w:type="dxa"/>
            <w:vAlign w:val="center"/>
          </w:tcPr>
          <w:p w:rsidR="003A0D97" w:rsidRPr="00954054" w:rsidRDefault="00114E9A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lang w:val="bg-BG"/>
              </w:rPr>
              <w:t>1621</w:t>
            </w:r>
          </w:p>
        </w:tc>
        <w:tc>
          <w:tcPr>
            <w:tcW w:w="8257" w:type="dxa"/>
            <w:vAlign w:val="center"/>
          </w:tcPr>
          <w:p w:rsidR="003A0D97" w:rsidRPr="00114E9A" w:rsidRDefault="00114E9A" w:rsidP="0021703D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val="bg-BG"/>
              </w:rPr>
            </w:pPr>
            <w:proofErr w:type="spellStart"/>
            <w:r w:rsidRPr="00114E9A">
              <w:rPr>
                <w:b/>
              </w:rPr>
              <w:t>Вписване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на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обстоятелства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относно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договор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за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особен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залог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на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търговско</w:t>
            </w:r>
            <w:proofErr w:type="spellEnd"/>
            <w:r w:rsidRPr="00114E9A">
              <w:rPr>
                <w:b/>
              </w:rPr>
              <w:t xml:space="preserve"> </w:t>
            </w:r>
            <w:proofErr w:type="spellStart"/>
            <w:r w:rsidRPr="00114E9A">
              <w:rPr>
                <w:b/>
              </w:rPr>
              <w:t>предприятие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A0160A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Предоставя се н</w:t>
            </w:r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а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основание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="003A0D97"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="003A0D97"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524298" w:rsidTr="00DB3036">
        <w:tc>
          <w:tcPr>
            <w:tcW w:w="10207" w:type="dxa"/>
            <w:gridSpan w:val="2"/>
          </w:tcPr>
          <w:p w:rsidR="00524298" w:rsidRPr="00524298" w:rsidRDefault="00524298" w:rsidP="00524298">
            <w:pPr>
              <w:pStyle w:val="ListParagraph"/>
              <w:numPr>
                <w:ilvl w:val="0"/>
                <w:numId w:val="5"/>
              </w:numPr>
              <w:ind w:left="170" w:hanging="170"/>
              <w:contextualSpacing w:val="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524298">
              <w:rPr>
                <w:rFonts w:eastAsia="Times New Roman" w:cstheme="minorHAnsi"/>
                <w:szCs w:val="24"/>
                <w:lang w:val="bg-BG" w:eastAsia="bg-BG"/>
              </w:rPr>
              <w:t>Закон за особените залози - чл. 26, ал. 1</w:t>
            </w:r>
          </w:p>
          <w:p w:rsidR="003A0D97" w:rsidRPr="00524298" w:rsidRDefault="00524298" w:rsidP="00524298">
            <w:pPr>
              <w:pStyle w:val="ListParagraph"/>
              <w:numPr>
                <w:ilvl w:val="0"/>
                <w:numId w:val="5"/>
              </w:numPr>
              <w:ind w:left="170" w:hanging="170"/>
              <w:contextualSpacing w:val="0"/>
              <w:jc w:val="both"/>
              <w:rPr>
                <w:rFonts w:eastAsia="Times New Roman" w:cstheme="minorHAnsi"/>
                <w:szCs w:val="24"/>
                <w:lang w:val="bg-BG" w:eastAsia="bg-BG"/>
              </w:rPr>
            </w:pPr>
            <w:r w:rsidRPr="00524298">
              <w:rPr>
                <w:rFonts w:eastAsia="Times New Roman" w:cstheme="minorHAnsi"/>
                <w:szCs w:val="24"/>
                <w:lang w:val="bg-BG" w:eastAsia="bg-BG"/>
              </w:rPr>
              <w:t>Правилник за устройството и дейността на Централния регистър на особените залози към Министерството на правосъдието - чл. 9, ал. 5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като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вътрешно-административна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Не.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административната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FD2583" w:rsidRDefault="00FD2583" w:rsidP="0006076B">
            <w:pPr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Директор на ЦРОЗ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724A60" w:rsidP="0006076B">
            <w:pPr>
              <w:rPr>
                <w:rFonts w:ascii="Calibri" w:hAnsi="Calibri" w:cs="Calibri"/>
              </w:rPr>
            </w:pPr>
            <w:proofErr w:type="spellStart"/>
            <w:r>
              <w:t>Искането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разглежда</w:t>
            </w:r>
            <w:proofErr w:type="spellEnd"/>
            <w:r>
              <w:t xml:space="preserve"> </w:t>
            </w:r>
            <w:proofErr w:type="spellStart"/>
            <w:r>
              <w:t>незабавно</w:t>
            </w:r>
            <w:proofErr w:type="spellEnd"/>
            <w: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документа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/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696DA4" w:rsidRDefault="0025144A" w:rsidP="005D15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>Б</w:t>
            </w:r>
            <w:r w:rsidR="005D159E">
              <w:rPr>
                <w:rFonts w:ascii="Calibri" w:hAnsi="Calibri" w:cs="Calibri"/>
                <w:lang w:val="bg-BG"/>
              </w:rPr>
              <w:t>е</w:t>
            </w:r>
            <w:r>
              <w:rPr>
                <w:rFonts w:ascii="Calibri" w:hAnsi="Calibri" w:cs="Calibri"/>
                <w:lang w:val="bg-BG"/>
              </w:rPr>
              <w:t>зсрочно</w:t>
            </w:r>
            <w:r w:rsidR="00696DA4">
              <w:rPr>
                <w:rFonts w:ascii="Calibri" w:hAnsi="Calibri" w:cs="Calibri"/>
              </w:rPr>
              <w:t>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осъществяващ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контрол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върху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дейността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индивидуален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административен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акт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A50E49" w:rsidP="0006076B">
            <w:pPr>
              <w:rPr>
                <w:rFonts w:ascii="Calibri" w:hAnsi="Calibri" w:cs="Calibri"/>
              </w:rPr>
            </w:pPr>
            <w:proofErr w:type="spellStart"/>
            <w:r>
              <w:t>Министър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правосъдието</w:t>
            </w:r>
            <w:proofErr w:type="spellEnd"/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Ред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включително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срокове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обжалване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действията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органа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предоставянето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BC7CC2" w:rsidTr="00DB3036">
        <w:tc>
          <w:tcPr>
            <w:tcW w:w="10207" w:type="dxa"/>
            <w:gridSpan w:val="2"/>
          </w:tcPr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Вписването може да бъде отказано само ако искането няма необходимото съдържание или не е внесена определената държавна такса, като едновременно с това отказът се съобщава на заявителя срещу подпис върху заявлението или с препоръчано писмо с обратна разписка.</w:t>
            </w:r>
          </w:p>
          <w:p w:rsidR="00BC7CC2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да бъде извършено вписването подлежи на обжалване по административен ред пред министъра на правосъдието. Заявителят може незабавно да обжалва отказа и допълнително да изложи съображенията си в седемдневния срок за обжалване.  </w:t>
            </w:r>
          </w:p>
          <w:p w:rsidR="003A0D97" w:rsidRPr="00BC7CC2" w:rsidRDefault="00BC7CC2" w:rsidP="00BC7CC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</w:rPr>
            </w:pPr>
            <w:r w:rsidRPr="00BC7CC2">
              <w:rPr>
                <w:rFonts w:asciiTheme="minorHAnsi" w:hAnsiTheme="minorHAnsi" w:cstheme="minorHAnsi"/>
                <w:sz w:val="22"/>
              </w:rPr>
              <w:t>Отказът на министъра на правосъдието подлежи на обжалване по реда на Административнопроцесуалния кодекс.</w:t>
            </w:r>
          </w:p>
        </w:tc>
      </w:tr>
      <w:tr w:rsidR="001E21B1" w:rsidRPr="00FA479E" w:rsidTr="000D7677">
        <w:tc>
          <w:tcPr>
            <w:tcW w:w="10207" w:type="dxa"/>
            <w:gridSpan w:val="2"/>
            <w:shd w:val="clear" w:color="auto" w:fill="E9E2DB"/>
          </w:tcPr>
          <w:p w:rsidR="001E21B1" w:rsidRPr="00FA479E" w:rsidRDefault="001E21B1" w:rsidP="000D7677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Ограничения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и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условности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1E21B1" w:rsidRPr="0031048E" w:rsidTr="000D7677">
        <w:tc>
          <w:tcPr>
            <w:tcW w:w="10207" w:type="dxa"/>
            <w:gridSpan w:val="2"/>
          </w:tcPr>
          <w:p w:rsidR="001E21B1" w:rsidRPr="0031048E" w:rsidRDefault="005A0CA0" w:rsidP="00225E5F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обстоятелства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търговско</w:t>
            </w:r>
            <w:proofErr w:type="spellEnd"/>
            <w:r>
              <w:t xml:space="preserve"> </w:t>
            </w:r>
            <w:proofErr w:type="spellStart"/>
            <w:r>
              <w:t>предприятие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партидата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залогодателя</w:t>
            </w:r>
            <w:proofErr w:type="spellEnd"/>
            <w:r>
              <w:t xml:space="preserve"> в </w:t>
            </w:r>
            <w:proofErr w:type="spellStart"/>
            <w:r>
              <w:t>Централния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 (</w:t>
            </w:r>
            <w:proofErr w:type="spellStart"/>
            <w:r>
              <w:t>вторично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) </w:t>
            </w:r>
            <w:proofErr w:type="spellStart"/>
            <w:r>
              <w:t>следва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е </w:t>
            </w:r>
            <w:proofErr w:type="spellStart"/>
            <w:r>
              <w:t>извършено</w:t>
            </w:r>
            <w:proofErr w:type="spellEnd"/>
            <w:r>
              <w:t xml:space="preserve"> </w:t>
            </w:r>
            <w:proofErr w:type="spellStart"/>
            <w:r>
              <w:t>първичното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договора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търговско</w:t>
            </w:r>
            <w:proofErr w:type="spellEnd"/>
            <w:r>
              <w:t xml:space="preserve"> </w:t>
            </w:r>
            <w:proofErr w:type="spellStart"/>
            <w:r>
              <w:t>предприятие</w:t>
            </w:r>
            <w:proofErr w:type="spellEnd"/>
            <w:r>
              <w:t xml:space="preserve"> в </w:t>
            </w:r>
            <w:proofErr w:type="spellStart"/>
            <w:r>
              <w:t>търговския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партидата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залогодателя</w:t>
            </w:r>
            <w:proofErr w:type="spellEnd"/>
            <w:r>
              <w:t xml:space="preserve">. 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,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на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който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се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предоставя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услугата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436A13" w:rsidP="0006076B">
            <w:pPr>
              <w:rPr>
                <w:rFonts w:ascii="Calibri" w:hAnsi="Calibri" w:cs="Calibri"/>
              </w:rPr>
            </w:pPr>
            <w:hyperlink r:id="rId8" w:tgtFrame="_blank" w:history="1">
              <w:r w:rsidR="00777037">
                <w:rPr>
                  <w:rStyle w:val="Hyperlink"/>
                </w:rPr>
                <w:t>https://www.justice.government.bg/home/index/32797d12-56b2-4385-9b36-b0ed9e7416f0?top=1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Електронен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адрес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за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 xml:space="preserve"> </w:t>
            </w:r>
            <w:proofErr w:type="spellStart"/>
            <w:r w:rsidRPr="00FA479E">
              <w:rPr>
                <w:rFonts w:ascii="Calibri" w:hAnsi="Calibri" w:cs="Calibri"/>
                <w:b/>
                <w:color w:val="663300"/>
              </w:rPr>
              <w:t>предложения</w:t>
            </w:r>
            <w:proofErr w:type="spellEnd"/>
            <w:r w:rsidRPr="00FA479E">
              <w:rPr>
                <w:rFonts w:ascii="Calibri" w:hAnsi="Calibri" w:cs="Calibri"/>
                <w:b/>
                <w:color w:val="663300"/>
              </w:rPr>
              <w:t>: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3A0D97" w:rsidRPr="0031048E" w:rsidRDefault="00436A13" w:rsidP="0006076B">
            <w:pPr>
              <w:rPr>
                <w:rFonts w:ascii="Calibri" w:hAnsi="Calibri" w:cs="Calibri"/>
              </w:rPr>
            </w:pPr>
            <w:hyperlink r:id="rId9" w:history="1">
              <w:r w:rsidR="00777037">
                <w:rPr>
                  <w:rStyle w:val="Hyperlink"/>
                </w:rPr>
                <w:t>croz@justice.government.bg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Административни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звена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, в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които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подават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документите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се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получава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информация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за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хода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преписката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>: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6D3459" w:rsidRDefault="00C4099F" w:rsidP="000D7677">
            <w:pPr>
              <w:spacing w:after="12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>Главна дирекция "Централна регистърна служба и местни регистърни бюра"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lastRenderedPageBreak/>
              <w:t>Код за междуселищно избиране: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(02)9237-528, (02)9237-526, 9237-459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</w:t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ботно време, от 09:00 до 17:30</w:t>
            </w:r>
          </w:p>
          <w:p w:rsidR="00C4099F" w:rsidRPr="00BB3D27" w:rsidRDefault="00C4099F" w:rsidP="000D7677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Приемното време за граждани е съобразено с нуждите на потребителите, ползващи предоставяните административни услуги - всеки работен ден от 09,30 часа до 12,00 часа и от 13,30 часа до 16,00 часа.</w:t>
            </w:r>
          </w:p>
          <w:p w:rsidR="00C4099F" w:rsidRPr="00BB3D27" w:rsidRDefault="00C4099F" w:rsidP="00DE7B37">
            <w:pPr>
              <w:jc w:val="both"/>
              <w:rPr>
                <w:rFonts w:ascii="Calibri" w:hAnsi="Calibri" w:cs="Calibri"/>
              </w:rPr>
            </w:pPr>
            <w:r w:rsidRPr="006D3459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  <w:r w:rsidR="00DE7B37">
              <w:rPr>
                <w:rFonts w:ascii="Calibri" w:eastAsia="Times New Roman" w:hAnsi="Calibri" w:cs="Calibri"/>
                <w:szCs w:val="24"/>
                <w:lang w:val="bg-BG" w:eastAsia="bg-BG"/>
              </w:rPr>
              <w:t>.</w:t>
            </w:r>
          </w:p>
        </w:tc>
      </w:tr>
      <w:tr w:rsidR="00C4099F" w:rsidRPr="00BB3D27" w:rsidTr="000D7677">
        <w:tc>
          <w:tcPr>
            <w:tcW w:w="10207" w:type="dxa"/>
            <w:gridSpan w:val="2"/>
          </w:tcPr>
          <w:p w:rsidR="00C4099F" w:rsidRPr="005C0712" w:rsidRDefault="00C4099F" w:rsidP="00F834A0">
            <w:pPr>
              <w:spacing w:before="60" w:after="60"/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lastRenderedPageBreak/>
              <w:t>Отдел "Финансово-счетоводна и стопанска дейност"</w:t>
            </w:r>
            <w:r w:rsidRPr="005E50DA">
              <w:rPr>
                <w:rFonts w:ascii="Calibri" w:eastAsia="Times New Roman" w:hAnsi="Calibri" w:cs="Calibri"/>
                <w:szCs w:val="24"/>
                <w:u w:val="single"/>
                <w:lang w:val="bg-BG" w:eastAsia="bg-BG"/>
              </w:rPr>
              <w:t xml:space="preserve"> - Деловодство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обл. София (столица), общ. Столична, гр. София, р-н Средец, ул."Аксаков"№5, п.к. 1000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Код за междуселищно избиране: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02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Телефон за връзка: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(02)9237-492, (02)9237-485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Факс: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(02)9872881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Адрес на електронна поща: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croz@justice.government.bg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br/>
            </w:r>
            <w:r w:rsidRPr="00BB3D27">
              <w:rPr>
                <w:rFonts w:ascii="Calibri" w:eastAsia="Times New Roman" w:hAnsi="Calibri" w:cs="Calibri"/>
                <w:szCs w:val="24"/>
                <w:lang w:val="bg-BG" w:eastAsia="bg-BG"/>
              </w:rPr>
              <w:t>Работно време:</w:t>
            </w: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Стандартно работно време, от 09:00 до 17:30</w:t>
            </w:r>
          </w:p>
          <w:p w:rsidR="00C4099F" w:rsidRPr="00BB3D27" w:rsidRDefault="00C4099F" w:rsidP="000D7677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5C0712">
              <w:rPr>
                <w:rFonts w:ascii="Calibri" w:eastAsia="Times New Roman" w:hAnsi="Calibri" w:cs="Calibri"/>
                <w:szCs w:val="24"/>
                <w:lang w:val="bg-BG" w:eastAsia="bg-BG"/>
              </w:rPr>
              <w:t>В звеното е осигурен достъп за хора с увреждания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Необходими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документи</w:t>
            </w:r>
            <w:proofErr w:type="spellEnd"/>
            <w:r w:rsidRPr="00FA479E">
              <w:rPr>
                <w:rStyle w:val="Strong"/>
                <w:rFonts w:ascii="Calibri" w:hAnsi="Calibri" w:cs="Calibri"/>
                <w:color w:val="663300"/>
              </w:rPr>
              <w:t xml:space="preserve"> и </w:t>
            </w:r>
            <w:proofErr w:type="spellStart"/>
            <w:r w:rsidRPr="00FA479E">
              <w:rPr>
                <w:rStyle w:val="Strong"/>
                <w:rFonts w:ascii="Calibri" w:hAnsi="Calibri" w:cs="Calibri"/>
                <w:color w:val="663300"/>
              </w:rPr>
              <w:t>изисквания</w:t>
            </w:r>
            <w:proofErr w:type="spellEnd"/>
          </w:p>
        </w:tc>
      </w:tr>
      <w:tr w:rsidR="0031048E" w:rsidRPr="00D465E7" w:rsidTr="00DB3036">
        <w:tc>
          <w:tcPr>
            <w:tcW w:w="10207" w:type="dxa"/>
            <w:gridSpan w:val="2"/>
          </w:tcPr>
          <w:p w:rsidR="008273FB" w:rsidRPr="008273FB" w:rsidRDefault="008273FB" w:rsidP="00B76605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1. Попълнено заявление - образец № 1 за вписване на договор за особен залог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(чл. 9,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9F3D84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 Полетата от заявленията, които остават празни поради незаявяване на обстоятелствата, за които са предвидени, се попълват с думата "не" или "няма" (чл. 25, ал. 2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Пример: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“Продължение към Група ...., поле ....: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..........текст............................................;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Продължение към Група ...., поле ....: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..........текст............................................;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Продължение към Група ...., поле ....:</w:t>
            </w:r>
          </w:p>
          <w:p w:rsid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..........текст............................................”  и т.н.</w:t>
            </w:r>
          </w:p>
          <w:p w:rsidR="00CF5A83" w:rsidRDefault="00CF5A83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</w:p>
          <w:p w:rsidR="00CF5A83" w:rsidRPr="00DE6FB3" w:rsidRDefault="00CF5A83" w:rsidP="00CF5A83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2. Съгласие от залогодателя за извършване на вписването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писмено, с нотариална заверка на подписа (чл. 27, ал. 4 от Закона за особените залози).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 Съгласието на залогодателя с нотариална заверка на подписа е налице и когато договорът, правата по който се вписват, е сключен в писмена форма с нотариална заверка на подписите, съдържа заявените за </w:t>
            </w:r>
            <w:r w:rsidRPr="00DE6FB3">
              <w:rPr>
                <w:rFonts w:eastAsia="Times New Roman" w:cstheme="minorHAnsi"/>
                <w:lang w:val="bg-BG" w:eastAsia="bg-BG"/>
              </w:rPr>
              <w:lastRenderedPageBreak/>
              <w:t>вписване обстоятелства и е приложен към заявлението. В този случай договорът за залог е и документ за съгласие, приложен отделно към заявлението и следва да бъде таксуван съгласно чл.1 от Тарифата за държавните такси, събирани от Централния регистър на особените залози по Закона за особените залози.</w:t>
            </w:r>
          </w:p>
          <w:p w:rsidR="008273FB" w:rsidRDefault="00CF5A83" w:rsidP="00D251FD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bg-BG"/>
              </w:rPr>
              <w:t>3</w:t>
            </w:r>
            <w:r w:rsidR="008273FB"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. Договор за особен залог на търговско предприятие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в оригинал, нотариално заверен препис или препис, заверен “Вярно с оригинала” от заявителя (чл. 27, ал. 4 от Закона за особените залози).</w:t>
            </w:r>
          </w:p>
          <w:p w:rsidR="005110C7" w:rsidRPr="007A06E4" w:rsidRDefault="005110C7" w:rsidP="005110C7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4. Декларация по чл.264, ал.1 от Данъчно - осигурителния процесуален кодекс</w:t>
            </w:r>
            <w:r w:rsidRPr="00DE6FB3">
              <w:rPr>
                <w:rFonts w:eastAsia="Times New Roman" w:cstheme="minorHAnsi"/>
                <w:lang w:val="bg-BG" w:eastAsia="bg-BG"/>
              </w:rPr>
              <w:t>, подписана лично от физическото лице - залогодател или законния представител на юридическото лице-залогодател</w:t>
            </w:r>
            <w:r>
              <w:rPr>
                <w:rFonts w:eastAsia="Times New Roman" w:cstheme="minorHAnsi"/>
                <w:lang w:val="bg-BG" w:eastAsia="bg-BG"/>
              </w:rPr>
              <w:t>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Когато </w:t>
            </w:r>
            <w:r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преписката се подава от приносител, декларацията следва </w:t>
            </w:r>
            <w:r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да е нотариално заверена.</w:t>
            </w:r>
            <w:r w:rsidRPr="007A06E4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</w:t>
            </w:r>
          </w:p>
          <w:p w:rsidR="008273FB" w:rsidRPr="008273FB" w:rsidRDefault="0098541A" w:rsidP="005110C7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bg-BG"/>
              </w:rPr>
              <w:t>5</w:t>
            </w:r>
            <w:r w:rsidR="008273FB"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. Декларация по чл. 27, ал. 2, т. 4 от Закона за особените залози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за истинност на заявените обстоятелства.   </w:t>
            </w:r>
            <w:r w:rsidR="0002279A" w:rsidRPr="0002279A">
              <w:rPr>
                <w:rFonts w:ascii="Calibri" w:eastAsia="Times New Roman" w:hAnsi="Calibri" w:cs="Calibri"/>
                <w:szCs w:val="24"/>
                <w:lang w:val="bg-BG" w:eastAsia="bg-BG"/>
              </w:rPr>
              <w:t>Декларацията се подписва лично от заявителя при заявяване на вписването пред служителя на регистъра. Когато заявителят не се явява лично, а преписката се подава от приносител, различен от заявителя и упълномощен да извършва съответното действие пред ЦРОЗ, декларацията следва да е нотариално заверена.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98541A" w:rsidP="0002279A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bg-BG"/>
              </w:rPr>
              <w:t>6</w:t>
            </w:r>
            <w:r w:rsidR="008273FB"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. Документ за платена държавна такса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(чл.1 и чл.7, т.1 от Тарифа за държавните такси, събирани от Централния регистър на особените залози по Закона за особените залози) - 40 лв. за първия лист от заявлението и по 10 лв. за всяка следваща страница, декларацията по чл.264, ал. 1 от ДОПК и документ</w:t>
            </w:r>
            <w:r w:rsidR="00A8670B">
              <w:rPr>
                <w:rFonts w:ascii="Calibri" w:eastAsia="Times New Roman" w:hAnsi="Calibri" w:cs="Calibri"/>
                <w:szCs w:val="24"/>
                <w:lang w:val="bg-BG" w:eastAsia="bg-BG"/>
              </w:rPr>
              <w:t>а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за съгласие, ако е приложен отделно.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Pr="008273FB" w:rsidRDefault="0098541A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>
              <w:rPr>
                <w:rFonts w:ascii="Calibri" w:eastAsia="Times New Roman" w:hAnsi="Calibri" w:cs="Calibri"/>
                <w:b/>
                <w:bCs/>
                <w:szCs w:val="24"/>
                <w:lang w:eastAsia="bg-BG"/>
              </w:rPr>
              <w:t>7</w:t>
            </w:r>
            <w:r w:rsidR="008273FB"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. Документ за самоличност на заявителя (приносителя)</w:t>
            </w:r>
            <w:r w:rsidR="008273FB"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 </w:t>
            </w:r>
          </w:p>
          <w:p w:rsidR="008273FB" w:rsidRDefault="008273FB" w:rsidP="008273FB">
            <w:pPr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Допълнителни изисквания:</w:t>
            </w:r>
          </w:p>
          <w:p w:rsidR="00727303" w:rsidRPr="008273FB" w:rsidRDefault="00727303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1. Залогодателят трябва да e търговец или лице по чл.2 от Търговския закон (чл. 3 от Закона за особените залози)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Ограничението не се прилага по отношение на: 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юридически лица с членове - лицата по чл. 2 от Търговския закон; съпруга на едноличния търговец, съответно съпруга на лицето по чл. 2 от Търговския закон; общини, които обезпечават общински дълг, поет при условията и по реда на Закона за общинския дълг; Фонда за гарантиране на влоговете в банките, когато обезпечава ползваните от него заеми; юридически лица с нестопанска цел, които извършват стопанска дейност - относно извършваната от тях стопанска дейност.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Ограничението не се прилага при: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залог на безналични ценни книжа, дружествени дялове от събирателни и командитни дружества, командитни дружества с акции и дружества с ограничена отговорност, както и на права върху патенти за изобретения и полезни модели, регистрирани марки, промишлени дизайни, топологии на интегрални схеми и сертификати за сортове растения и породи животни.</w:t>
            </w:r>
          </w:p>
          <w:p w:rsidR="008273FB" w:rsidRPr="008273FB" w:rsidRDefault="008273FB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2. Извършено първично вписване на договора за залог на търговско предприятие в търговския регистър по партидата на залогодателя: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За да бъде извършено вписването на обстоятелства по договор за залог на търговско предприятие по партидата на залогодателя в Централния регистър на особените залози (вторично вписване) следва да е извършено първичното вписване на договора за залог на търговско предприятие в търговския регистър по партидата на залогодателя. Съгласие на залогодателя за вписването не се изисква (чл. 9, ал. 5 от Правилника за устройството и дейността на Централния регистър на особените залози).</w:t>
            </w:r>
          </w:p>
          <w:p w:rsidR="008458B2" w:rsidRDefault="008273FB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lastRenderedPageBreak/>
              <w:t>3. Вписване на договор за особен залог може да се заяви от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длъжника, залогодателя, съответно от заложния кредитор (чл. 27, ал. 3 от Закона за особените залози) или друго лице в предвидените по закон случаи. Вписването и заличаването се заявяват лично от законния представител или от адвокат с изрично пълномощно за извършване на съответното вписване или заличаване (чл. 27, ал. 7 от Закона за особените залози). </w:t>
            </w:r>
          </w:p>
          <w:p w:rsidR="003B5D28" w:rsidRDefault="008B781C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szCs w:val="24"/>
                <w:lang w:eastAsia="bg-BG"/>
              </w:rPr>
              <w:t>4</w:t>
            </w:r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.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При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наличие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на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предходен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залог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върху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същото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имущество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заложният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кредитор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представя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съгласието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на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предходните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заложни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кредитори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(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чл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. 14,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ал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. 1 ЗОЗ).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Това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правило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се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прилага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и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учредяване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на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залог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върху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актив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,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включен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в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заложено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търговско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предприятие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при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условията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на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чл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 xml:space="preserve">. 21, </w:t>
            </w:r>
            <w:proofErr w:type="spellStart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ал</w:t>
            </w:r>
            <w:proofErr w:type="spellEnd"/>
            <w:r w:rsidRPr="008B781C">
              <w:rPr>
                <w:rFonts w:ascii="Calibri" w:eastAsia="Times New Roman" w:hAnsi="Calibri" w:cs="Calibri"/>
                <w:szCs w:val="24"/>
                <w:lang w:eastAsia="bg-BG"/>
              </w:rPr>
              <w:t>. 3 ЗОЗ.</w:t>
            </w:r>
          </w:p>
          <w:p w:rsidR="0078552A" w:rsidRDefault="0078552A" w:rsidP="00F5483F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</w:p>
          <w:p w:rsidR="00F5483F" w:rsidRDefault="00F5483F" w:rsidP="00F5483F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r w:rsidRPr="00741C43">
              <w:rPr>
                <w:rFonts w:eastAsia="Times New Roman" w:cstheme="minorHAnsi"/>
                <w:lang w:val="bg-BG" w:eastAsia="bg-BG"/>
              </w:rPr>
              <w:t>Действието на първоначалното вписване е  5 (пет)  години, считано от деня на извършването му. Срокът на действие на вписването може да бъде продължен за следващ период от 5 (пет) години, ако вписването се поднови преди този срок да е изтекъл, като се подаде заявление за подновяване (образец №11) и изискуемите към него документи.</w:t>
            </w:r>
          </w:p>
          <w:p w:rsidR="00F5483F" w:rsidRDefault="00F5483F" w:rsidP="00F5483F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26567">
              <w:rPr>
                <w:rFonts w:eastAsia="Times New Roman" w:cstheme="minorHAnsi"/>
                <w:lang w:eastAsia="bg-BG"/>
              </w:rPr>
              <w:t>Когато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срокът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изтече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без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извърши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подновяване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залогът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впише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наново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такъв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случай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той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има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ред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новото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 xml:space="preserve"> (</w:t>
            </w:r>
            <w:proofErr w:type="spellStart"/>
            <w:r w:rsidRPr="00226567">
              <w:rPr>
                <w:rFonts w:eastAsia="Times New Roman" w:cstheme="minorHAnsi"/>
                <w:lang w:eastAsia="bg-BG"/>
              </w:rPr>
              <w:t>чл</w:t>
            </w:r>
            <w:proofErr w:type="spellEnd"/>
            <w:r w:rsidRPr="00226567">
              <w:rPr>
                <w:rFonts w:eastAsia="Times New Roman" w:cstheme="minorHAnsi"/>
                <w:lang w:eastAsia="bg-BG"/>
              </w:rPr>
              <w:t>. 30, ал.3 ЗОЗ).</w:t>
            </w:r>
          </w:p>
          <w:p w:rsidR="00F5483F" w:rsidRDefault="00F5483F" w:rsidP="00F5483F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>
              <w:t>Процедурата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нано</w:t>
            </w:r>
            <w:bookmarkStart w:id="0" w:name="_GoBack"/>
            <w:bookmarkEnd w:id="0"/>
            <w:r>
              <w:rPr>
                <w:rStyle w:val="Strong"/>
              </w:rPr>
              <w:t>во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обстоятелства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, </w:t>
            </w:r>
            <w:proofErr w:type="spellStart"/>
            <w:r>
              <w:t>вписани</w:t>
            </w:r>
            <w:proofErr w:type="spellEnd"/>
            <w:r>
              <w:t xml:space="preserve"> в </w:t>
            </w:r>
            <w:proofErr w:type="spellStart"/>
            <w:r>
              <w:t>регистъра</w:t>
            </w:r>
            <w:proofErr w:type="spellEnd"/>
            <w:r>
              <w:t xml:space="preserve"> с </w:t>
            </w:r>
            <w:proofErr w:type="spellStart"/>
            <w:r>
              <w:t>първоначално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, </w:t>
            </w:r>
            <w:proofErr w:type="spellStart"/>
            <w:r>
              <w:t>което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е </w:t>
            </w:r>
            <w:proofErr w:type="spellStart"/>
            <w:r>
              <w:t>подновено</w:t>
            </w:r>
            <w:proofErr w:type="spellEnd"/>
            <w:r>
              <w:t xml:space="preserve">  </w:t>
            </w:r>
            <w:r>
              <w:rPr>
                <w:lang w:val="bg-BG"/>
              </w:rPr>
              <w:t xml:space="preserve">или </w:t>
            </w:r>
            <w:proofErr w:type="spellStart"/>
            <w:r>
              <w:t>заличено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заложния</w:t>
            </w:r>
            <w:proofErr w:type="spellEnd"/>
            <w:r>
              <w:t xml:space="preserve"> </w:t>
            </w:r>
            <w:proofErr w:type="spellStart"/>
            <w:r>
              <w:t>кредитор</w:t>
            </w:r>
            <w:proofErr w:type="spellEnd"/>
            <w:r>
              <w:t xml:space="preserve"> </w:t>
            </w:r>
            <w:proofErr w:type="spellStart"/>
            <w:r>
              <w:t>преди</w:t>
            </w:r>
            <w:proofErr w:type="spellEnd"/>
            <w:r>
              <w:t xml:space="preserve"> </w:t>
            </w:r>
            <w:proofErr w:type="spellStart"/>
            <w:r>
              <w:t>изтичането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5-годишния </w:t>
            </w:r>
            <w:proofErr w:type="spellStart"/>
            <w:r>
              <w:t>законов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действие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 xml:space="preserve">, </w:t>
            </w:r>
            <w:proofErr w:type="spellStart"/>
            <w:r>
              <w:t>можете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намерите</w:t>
            </w:r>
            <w:proofErr w:type="spellEnd"/>
            <w:r>
              <w:t xml:space="preserve"> </w:t>
            </w:r>
            <w:proofErr w:type="spellStart"/>
            <w:r>
              <w:t>тук</w:t>
            </w:r>
            <w:proofErr w:type="spellEnd"/>
            <w:r>
              <w:t xml:space="preserve">: </w:t>
            </w:r>
          </w:p>
          <w:p w:rsidR="00F5483F" w:rsidRPr="00A35956" w:rsidRDefault="00F5483F" w:rsidP="00F5483F">
            <w:pPr>
              <w:spacing w:before="60" w:after="60"/>
              <w:jc w:val="both"/>
              <w:rPr>
                <w:rFonts w:eastAsia="Times New Roman" w:cstheme="minorHAnsi"/>
                <w:lang w:eastAsia="bg-BG"/>
              </w:rPr>
            </w:pPr>
          </w:p>
          <w:p w:rsidR="00F5483F" w:rsidRPr="00DE6FB3" w:rsidRDefault="00F5483F" w:rsidP="00F5483F">
            <w:pPr>
              <w:spacing w:before="60" w:after="60"/>
              <w:outlineLvl w:val="2"/>
              <w:rPr>
                <w:rFonts w:eastAsia="Times New Roman" w:cstheme="minorHAnsi"/>
                <w:b/>
                <w:bCs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u w:val="single"/>
                <w:lang w:val="bg-BG" w:eastAsia="bg-BG"/>
              </w:rPr>
              <w:t>Вписване наново на обстоятелства по особен залог, когато 5 –годишния срок на действие на извършеното първоначално вписване е изтекъл, без да се извърши подновяване (чл. 30, ал. 3 от ЗОЗ)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Попълнено заявление по образец № 1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вписване на договор за особен залог (чл. 9, ал. 1 от Правилника за устройството и дейността на Централния регистър на особените залози към Министерството на правосъдието), както следва: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1.1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„Данни за заявителя“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с полета: „Наименование“, „Идентификационен код“ и „Адрес“ се посочват данните за заявителя;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1.2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 xml:space="preserve"> В група №2 „Залогодател“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№2: „Наименование“, №3: „Идентификационен код“ и №4: „Адрес“ се посочват актуалните данни за залогодателя, вписани в регистъра.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№3 „Длъжник по обезпеченото вземане“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№5: „Наименование“, №6: „Идентификационен код“ и №7: „Адрес“ се посочват актуалните данни за длъжника по обезпеченото вземане, вписани в регистъра;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1.4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№4 „Заложен кредитор“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№8: „Наименование“, №9: „Идентификационен код“ и №10: „Адрес“ се посочват актуалните данни за заложния кредитор, вписани в регистъра;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1.5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  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№5 „Обезпечено вземане“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№11: „Основание (документ, дата)“, (непроменено) №12: „Предмет“, №13: „Размер (с цифри и думи)“,  №14: „Лихви“ и №15: „Лихви за забава“ се посочват актуалните данни за обезпеченото вземане, вписани в регистъра;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1.6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№6: „Парична сума за която е учреден залога“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 №16: „Размер (с цифри и думи)“ се посочва актуалните данни относно паричната сума, за която е учреден залогът, вписани в регистъра;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1.7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 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В група №7 „Заложено имущество“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№17: „Описание“, №18: „Цена“ и №19: „Лице, което получава изпълнение по заложеното вземане“ се посочват актуалните данни за заложеното имущество, вписани в регистъра;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 xml:space="preserve">      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i/>
                <w:iCs/>
                <w:lang w:val="bg-BG" w:eastAsia="bg-BG"/>
              </w:rPr>
              <w:t xml:space="preserve"> За реализиране на препратката към първоначалното вписване, чието вписване наново се иска,  в поле №17: „Описание“  следва да се добави  следният текст: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     „Вписване наново на основание чл. 30, ал. 3 от ЗОЗ на обстоятелства по договор за особен залог на .............,  № ..... от ........ (дата), вписани с първоначално вписване с рег. № .............................. от ...........(дата).“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1.8    В група №8: „Модалитети“</w:t>
            </w:r>
            <w:r w:rsidRPr="00DE6FB3">
              <w:rPr>
                <w:rFonts w:eastAsia="Times New Roman" w:cstheme="minorHAnsi"/>
                <w:lang w:val="bg-BG" w:eastAsia="bg-BG"/>
              </w:rPr>
              <w:t>, полета №20: „Срок (ден/месец/год.)“ и №21: „Условия“ се посочва актуалната информация относно срока и условията на заложното право, вписана в регистъра;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 xml:space="preserve">  Заявленията и разпорежданията за служебно вписване - образци № 1 - 12, не могат да имат поправки и зачерквания и се подписват (чл. 25, ал. 1 от Правилника за устройството и дейността на Централния </w:t>
            </w:r>
            <w:r w:rsidRPr="00DE6FB3">
              <w:rPr>
                <w:rFonts w:eastAsia="Times New Roman" w:cstheme="minorHAnsi"/>
                <w:lang w:val="bg-BG" w:eastAsia="bg-BG"/>
              </w:rPr>
              <w:lastRenderedPageBreak/>
              <w:t>регистър на особените залози към Министерството на правосъдието).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Когато някои от полетата на заявлението не са достатъчни, за да съберат цялата заявена информация, в съответното поле се посочва част от нея, добавя се текстът: “и съгласно продължение към поле №....” и на отделна страница - приложение към заявлението се допълва съдържанието на полето, като се индивидуализира за коя група и поле от заявлението се отнася продължението (чл. 25, ал. 3 от Правилника за устройството и дейността на Централния регистър на особените залози към Министерството на правосъдието). Когато е необходимо да бъдат направени продължения към повече групи и полета в заявлението за вписване, няма пречка същите да бъдат обединени на една или повече страници.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Пример: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“Продължение към Група ...., поле ....: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..........текст............................................;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Продължение към Група ...., поле ....:</w:t>
            </w:r>
          </w:p>
          <w:p w:rsidR="00FF162E" w:rsidRPr="00DE6FB3" w:rsidRDefault="00FF162E" w:rsidP="00FF162E">
            <w:pPr>
              <w:spacing w:before="60" w:after="60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..........текст............................................”  и т.н.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2.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Съгласие от заложния кредитор за извършване на вписването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писмено, с нотариална заверка на подписа (чл. 2, ал. 3 от Закона за особените залози). Съгласието за вписване може да бъде дадено върху заявлението за вписване с нотариална заверка на гърба на заявлението или върху отделна декларация с нотариално заверен подпис, приложена към заявлението. Декларацията за съгласие следва да съдържа всички обстоятелства, които се заявяват със заявлението за вписване, към което е приложена. Съгласието с нотариална заверка на подписа е налице и когато договорът, правата по който се вписват, е сключен в писмена форма с нотариална заверка на подписите, съдържа заявените за вписване обстоятелства и е приложен към заявлението. В този случай договорът за залог е и документ за съгласие, приложен отделно към заявлението и следва да бъде таксуван съгласно чл.1 от Тарифата за държавните такси, събирани от Централния регистър на особените залози по Закона за особените залози.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3.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Договор за особен залог,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както и документите (допълнителни споразумения, анекси и др.) за вписаните в регистъра изменения или допълнения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в оригинал, нотариално заверен препис или препис, заверен “Вярно с оригинала” от заявителя (чл. 27, ал. 4 и ал. 5 от Закона за особените залози).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>
              <w:rPr>
                <w:rFonts w:eastAsia="Times New Roman" w:cstheme="minorHAnsi"/>
                <w:b/>
                <w:bCs/>
                <w:lang w:val="bg-BG" w:eastAsia="bg-BG"/>
              </w:rPr>
              <w:t>4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. Декларация по чл. 27, ал. 2, т. 4 от Закона за особените залози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за истинност на заявените обстоятелства.   Декларацията се подписва </w:t>
            </w:r>
            <w:r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лично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от заявителя при заявяване на вписването пред служителя на регистъра.</w:t>
            </w:r>
            <w:r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 Когато </w:t>
            </w:r>
            <w:r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заявителят не се явява лично, а преписката се подава от </w:t>
            </w:r>
            <w:r w:rsidRPr="00DE6FB3">
              <w:rPr>
                <w:rFonts w:eastAsia="Times New Roman" w:cstheme="minorHAnsi"/>
                <w:lang w:val="bg-BG" w:eastAsia="bg-BG"/>
              </w:rPr>
              <w:t>приносител, различен от заявителя и упълномощен да извършва съответното действие пред ЦРОЗ</w:t>
            </w:r>
            <w:r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 xml:space="preserve">, декларацията следва </w:t>
            </w:r>
            <w:r w:rsidRPr="007A06E4">
              <w:rPr>
                <w:rFonts w:ascii="Calibri" w:eastAsia="Times New Roman" w:hAnsi="Calibri" w:cs="Calibri"/>
                <w:color w:val="383636"/>
                <w:szCs w:val="24"/>
                <w:shd w:val="clear" w:color="auto" w:fill="FFFFFF"/>
                <w:lang w:val="bg-BG" w:eastAsia="bg-BG"/>
              </w:rPr>
              <w:t>да е нотариално заверена.</w:t>
            </w:r>
          </w:p>
          <w:p w:rsidR="00FF162E" w:rsidRPr="00DE6FB3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5. Документ за платена държавна такса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(чл.1 и чл.7, т.1 от Тарифа за държавните такси, събирани от Централния регистър на особените залози по Закона за особените залози) - 40 лв. за първия лист от заявлението и по 10 лв. за всяка следваща страница, декларацията по чл.264, ал. 1 от ДОПК и документът за съгласие, ако е приложен отделно ).</w:t>
            </w:r>
          </w:p>
          <w:p w:rsidR="00FF162E" w:rsidRDefault="00FF162E" w:rsidP="00FF162E">
            <w:pPr>
              <w:spacing w:before="60" w:after="60"/>
              <w:jc w:val="both"/>
              <w:rPr>
                <w:rFonts w:eastAsia="Times New Roman" w:cstheme="minorHAnsi"/>
                <w:lang w:val="bg-BG" w:eastAsia="bg-BG"/>
              </w:rPr>
            </w:pPr>
            <w:r w:rsidRPr="00DE6FB3">
              <w:rPr>
                <w:rFonts w:eastAsia="Times New Roman" w:cstheme="minorHAnsi"/>
                <w:lang w:val="bg-BG" w:eastAsia="bg-BG"/>
              </w:rPr>
              <w:t> </w:t>
            </w:r>
            <w:r w:rsidRPr="00046347">
              <w:rPr>
                <w:rFonts w:eastAsia="Times New Roman" w:cstheme="minorHAnsi"/>
                <w:b/>
                <w:bCs/>
                <w:lang w:val="bg-BG" w:eastAsia="bg-BG"/>
              </w:rPr>
              <w:t>6. Документ за самоличност на заявителя (приносителя)</w:t>
            </w:r>
            <w:r w:rsidRPr="00DE6FB3">
              <w:rPr>
                <w:rFonts w:eastAsia="Times New Roman" w:cstheme="minorHAnsi"/>
                <w:lang w:val="bg-BG" w:eastAsia="bg-BG"/>
              </w:rPr>
              <w:t xml:space="preserve"> - изисква се при проверка на данните на заявителя (чл. 29, ал. 2 от Правилника за устройството и дейността на Централния регистър на особените залози към Министерството на правосъдието). В случаите, в които заявителят е адвокат с изрично пълномощно (чл. 27, ал. 7 от Закона за особените залози), се представя и пълномощното на заявителя в оригинал или заверен препис “Вярно с оригинала”. В случаите, в които преписката се подава от приносител, различен от заявителя и упълномощен да извършва съответното действие пред ЦРОЗ, пред служителя на регистъра се представя оригинал или заверен препис “Вярно с оригинала” на пълномощното на приносителя, за да се установи самоличността и качеството на лицето – приносител, което ще получи потвърждението за извършеното вписване (чл. 30, ал. 4 от Правилника за устройството и дейността на Централния регистър на особените залози към Министерството на правосъдието).</w:t>
            </w:r>
          </w:p>
          <w:p w:rsidR="003B5D28" w:rsidRDefault="003564CD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szCs w:val="24"/>
                <w:lang w:val="bg-BG" w:eastAsia="bg-BG"/>
              </w:rPr>
              <w:t>Условие за извършването на вписване „наново“ на вписан залог на търговско предприятие е залогът да е действащ по партидата на залогодателя в Търговския регистър.</w:t>
            </w:r>
          </w:p>
          <w:p w:rsidR="003B5D28" w:rsidRDefault="003B5D28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</w:p>
          <w:p w:rsidR="008273FB" w:rsidRPr="008273FB" w:rsidRDefault="008273FB" w:rsidP="00D4205F">
            <w:pPr>
              <w:spacing w:before="12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lastRenderedPageBreak/>
              <w:t>Ред за приемане и разглеждане на исканията за вписване</w:t>
            </w:r>
          </w:p>
          <w:p w:rsidR="00835510" w:rsidRDefault="00835510" w:rsidP="00835510">
            <w:pPr>
              <w:spacing w:before="120"/>
              <w:jc w:val="both"/>
              <w:rPr>
                <w:rFonts w:eastAsia="Times New Roman" w:cstheme="minorHAnsi"/>
                <w:lang w:eastAsia="bg-BG"/>
              </w:rPr>
            </w:pP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Заявленията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вписване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подават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лично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Централната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служба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-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София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или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което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и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местните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регистърни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бюра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страната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случаите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които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подписът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заявителя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е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нотариално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удостоверен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преписката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може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бъде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подадена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от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,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упълномощен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извършва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съответното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действие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ЦРОЗ. В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тези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случаи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служителя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регистъра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се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представя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заверен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препис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“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Вярно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с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оригинала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”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пълномощното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на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 xml:space="preserve"> </w:t>
            </w:r>
            <w:proofErr w:type="spellStart"/>
            <w:r w:rsidRPr="002A0ACC">
              <w:rPr>
                <w:rFonts w:eastAsia="Times New Roman" w:cstheme="minorHAnsi"/>
                <w:lang w:eastAsia="bg-BG"/>
              </w:rPr>
              <w:t>приносителя</w:t>
            </w:r>
            <w:proofErr w:type="spellEnd"/>
            <w:r w:rsidRPr="002A0ACC">
              <w:rPr>
                <w:rFonts w:eastAsia="Times New Roman" w:cstheme="minorHAnsi"/>
                <w:lang w:eastAsia="bg-BG"/>
              </w:rPr>
              <w:t>.</w:t>
            </w:r>
          </w:p>
          <w:p w:rsidR="00835510" w:rsidRDefault="00835510" w:rsidP="00835510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721A60">
              <w:rPr>
                <w:rFonts w:eastAsia="Times New Roman" w:cstheme="minorHAnsi"/>
                <w:lang w:val="bg-BG" w:eastAsia="bg-BG"/>
              </w:rPr>
              <w:t xml:space="preserve">Преписки за вписване </w:t>
            </w:r>
            <w:r>
              <w:rPr>
                <w:rFonts w:eastAsia="Times New Roman" w:cstheme="minorHAnsi"/>
                <w:lang w:val="bg-BG" w:eastAsia="bg-BG"/>
              </w:rPr>
              <w:t xml:space="preserve">с нотариално удостоверени подписи </w:t>
            </w:r>
            <w:proofErr w:type="spellStart"/>
            <w:r>
              <w:rPr>
                <w:rFonts w:eastAsia="Times New Roman" w:cstheme="minorHAnsi"/>
                <w:lang w:eastAsia="bg-BG"/>
              </w:rPr>
              <w:t>върху</w:t>
            </w:r>
            <w:proofErr w:type="spellEnd"/>
            <w:r>
              <w:rPr>
                <w:rFonts w:eastAsia="Times New Roman" w:cstheme="minorHAnsi"/>
                <w:lang w:val="bg-BG" w:eastAsia="bg-BG"/>
              </w:rPr>
              <w:t xml:space="preserve"> документите </w:t>
            </w:r>
            <w:r w:rsidRPr="00721A60">
              <w:rPr>
                <w:rFonts w:eastAsia="Times New Roman" w:cstheme="minorHAnsi"/>
                <w:lang w:val="bg-BG" w:eastAsia="bg-BG"/>
              </w:rPr>
              <w:t>може да бъдат заявени и чрез лицензиран пощенски оператор в Централната регистърна служба в гр. София.</w:t>
            </w:r>
          </w:p>
          <w:p w:rsidR="00302459" w:rsidRDefault="00302459" w:rsidP="008273FB">
            <w:pPr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  <w:r w:rsidRPr="00302459">
              <w:rPr>
                <w:rFonts w:ascii="Calibri" w:eastAsia="Times New Roman" w:hAnsi="Calibri" w:cs="Calibri"/>
                <w:szCs w:val="24"/>
                <w:lang w:val="bg-BG" w:eastAsia="bg-BG"/>
              </w:rPr>
              <w:t>Заявленията за вписване се разглеждат незабавно от длъжностните лица, които извършват проверка за съответствие с изискванията, регламентирани в Закона за особените залози и Правилника за устройството и дейността на ЦРОЗ. Длъжностните лица по вписванията оказват съдействие на заявителите при попълване на образците на заявленията.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При констатиране на непълноти в заявените за вписване обстоятелства и/или представени документи, длъжностното лице връща заявлението на заявителя с указания за тяхното отстраняване или предоставяне на необходимата информация. Длъжностното лице по вписванията е длъжно да посочи на заявителя всички допуснати пропуски. Заявителят може да отстрани пороците и да подаде ново искане. Новото искане се вписва по реда, по който е постъпило в регистъра.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Постъпилите в местните регистърни бюра искания за вписване се разглеждат и се изпращат незабавно по реда на постъпването им в Централната регистърна служба – гр.София.</w:t>
            </w:r>
          </w:p>
          <w:p w:rsidR="008273FB" w:rsidRP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>Всяко вписване получава пореден номер, генериран автоматично от информационната система на регистъра на особените залози.</w:t>
            </w:r>
          </w:p>
          <w:p w:rsidR="008273FB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eastAsia="bg-BG"/>
              </w:rPr>
            </w:pPr>
          </w:p>
          <w:p w:rsidR="008273FB" w:rsidRPr="008273FB" w:rsidRDefault="008273FB" w:rsidP="008273FB">
            <w:pPr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Получаване на документ, удостоверяващ извършената услуга</w:t>
            </w:r>
          </w:p>
          <w:p w:rsidR="003A0D97" w:rsidRPr="00D465E7" w:rsidRDefault="008273FB" w:rsidP="008273FB">
            <w:pPr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След извършване на вписването на заявителя се издава </w:t>
            </w:r>
            <w:r w:rsidRPr="00D465E7">
              <w:rPr>
                <w:rFonts w:ascii="Calibri" w:eastAsia="Times New Roman" w:hAnsi="Calibri" w:cs="Calibri"/>
                <w:b/>
                <w:bCs/>
                <w:szCs w:val="24"/>
                <w:lang w:val="bg-BG" w:eastAsia="bg-BG"/>
              </w:rPr>
              <w:t>потвърждение</w:t>
            </w:r>
            <w:r w:rsidRPr="008273FB">
              <w:rPr>
                <w:rFonts w:ascii="Calibri" w:eastAsia="Times New Roman" w:hAnsi="Calibri" w:cs="Calibri"/>
                <w:szCs w:val="24"/>
                <w:lang w:val="bg-BG" w:eastAsia="bg-BG"/>
              </w:rPr>
              <w:t xml:space="preserve"> за извършеното вписване с приложени към него заверени копия на съхранените в регистъра електронни образи на документите, въз основа на които е извършено вписването.</w:t>
            </w:r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lastRenderedPageBreak/>
              <w:t>Образци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A374F2" w:rsidRDefault="00436A13" w:rsidP="00A374F2">
            <w:hyperlink r:id="rId10" w:tgtFrame="_blank" w:tooltip="Образец №1 Заявление за вписване на договор за особен залог (.xlsx)" w:history="1">
              <w:proofErr w:type="spellStart"/>
              <w:r w:rsidR="00A374F2">
                <w:rPr>
                  <w:rStyle w:val="Hyperlink"/>
                </w:rPr>
                <w:t>Образец</w:t>
              </w:r>
              <w:proofErr w:type="spellEnd"/>
              <w:r w:rsidR="00A374F2">
                <w:rPr>
                  <w:rStyle w:val="Hyperlink"/>
                </w:rPr>
                <w:t xml:space="preserve"> №1 </w:t>
              </w:r>
              <w:proofErr w:type="spellStart"/>
              <w:r w:rsidR="00A374F2">
                <w:rPr>
                  <w:rStyle w:val="Hyperlink"/>
                </w:rPr>
                <w:t>Заявление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вписване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на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договор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особен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залог</w:t>
              </w:r>
              <w:proofErr w:type="spellEnd"/>
              <w:r w:rsidR="00A374F2">
                <w:rPr>
                  <w:rStyle w:val="Hyperlink"/>
                </w:rPr>
                <w:t xml:space="preserve"> (.</w:t>
              </w:r>
              <w:proofErr w:type="spellStart"/>
              <w:r w:rsidR="00A374F2">
                <w:rPr>
                  <w:rStyle w:val="Hyperlink"/>
                </w:rPr>
                <w:t>xlsx</w:t>
              </w:r>
              <w:proofErr w:type="spellEnd"/>
              <w:r w:rsidR="00A374F2">
                <w:rPr>
                  <w:rStyle w:val="Hyperlink"/>
                </w:rPr>
                <w:t>)</w:t>
              </w:r>
            </w:hyperlink>
            <w:r w:rsidR="00A374F2">
              <w:t xml:space="preserve"> </w:t>
            </w:r>
          </w:p>
          <w:p w:rsidR="00A374F2" w:rsidRDefault="00436A13" w:rsidP="00A374F2">
            <w:hyperlink r:id="rId11" w:tgtFrame="_blank" w:tooltip="Образец №1 Заявление за вписване на договор за особен залог (.pdf)" w:history="1">
              <w:proofErr w:type="spellStart"/>
              <w:r w:rsidR="00A374F2">
                <w:rPr>
                  <w:rStyle w:val="Hyperlink"/>
                </w:rPr>
                <w:t>Образец</w:t>
              </w:r>
              <w:proofErr w:type="spellEnd"/>
              <w:r w:rsidR="00A374F2">
                <w:rPr>
                  <w:rStyle w:val="Hyperlink"/>
                </w:rPr>
                <w:t xml:space="preserve"> №1 </w:t>
              </w:r>
              <w:proofErr w:type="spellStart"/>
              <w:r w:rsidR="00A374F2">
                <w:rPr>
                  <w:rStyle w:val="Hyperlink"/>
                </w:rPr>
                <w:t>Заявление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вписване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на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договор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особен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залог</w:t>
              </w:r>
              <w:proofErr w:type="spellEnd"/>
              <w:r w:rsidR="00A374F2">
                <w:rPr>
                  <w:rStyle w:val="Hyperlink"/>
                </w:rPr>
                <w:t xml:space="preserve"> (.pdf)</w:t>
              </w:r>
            </w:hyperlink>
            <w:r w:rsidR="00A374F2">
              <w:t xml:space="preserve"> </w:t>
            </w:r>
          </w:p>
          <w:p w:rsidR="003A0D97" w:rsidRPr="000718A2" w:rsidRDefault="00436A13" w:rsidP="0006076B">
            <w:hyperlink r:id="rId12" w:tgtFrame="_blank" w:tooltip="Декларация за истинност по чл.27, ал.2, т.4 ЗОЗ" w:history="1">
              <w:proofErr w:type="spellStart"/>
              <w:r w:rsidR="00A374F2">
                <w:rPr>
                  <w:rStyle w:val="Hyperlink"/>
                </w:rPr>
                <w:t>Декларация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за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истинност</w:t>
              </w:r>
              <w:proofErr w:type="spellEnd"/>
              <w:r w:rsidR="00A374F2">
                <w:rPr>
                  <w:rStyle w:val="Hyperlink"/>
                </w:rPr>
                <w:t xml:space="preserve"> </w:t>
              </w:r>
              <w:proofErr w:type="spellStart"/>
              <w:r w:rsidR="00A374F2">
                <w:rPr>
                  <w:rStyle w:val="Hyperlink"/>
                </w:rPr>
                <w:t>по</w:t>
              </w:r>
              <w:proofErr w:type="spellEnd"/>
              <w:r w:rsidR="00A374F2">
                <w:rPr>
                  <w:rStyle w:val="Hyperlink"/>
                </w:rPr>
                <w:t xml:space="preserve"> чл.27, ал.2, т.4 ЗОЗ</w:t>
              </w:r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Нормативна уредба</w:t>
            </w:r>
          </w:p>
        </w:tc>
      </w:tr>
      <w:tr w:rsidR="0031048E" w:rsidRPr="0031048E" w:rsidTr="00DB3036">
        <w:tc>
          <w:tcPr>
            <w:tcW w:w="10207" w:type="dxa"/>
            <w:gridSpan w:val="2"/>
          </w:tcPr>
          <w:p w:rsidR="00964F41" w:rsidRDefault="00436A13" w:rsidP="00964F41">
            <w:hyperlink r:id="rId13" w:tgtFrame="_blank" w:tooltip="Закон за особените залози" w:history="1">
              <w:proofErr w:type="spellStart"/>
              <w:r w:rsidR="00964F41">
                <w:rPr>
                  <w:rStyle w:val="Hyperlink"/>
                </w:rPr>
                <w:t>Закон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436A13" w:rsidP="00964F41">
            <w:hyperlink r:id="rId14" w:tgtFrame="_blank" w:tooltip="Правилник за устройството и дейността на Централния регистър на особените залози към Министерството на правосъдието " w:history="1">
              <w:proofErr w:type="spellStart"/>
              <w:r w:rsidR="00964F41">
                <w:rPr>
                  <w:rStyle w:val="Hyperlink"/>
                </w:rPr>
                <w:t>Правилник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устройството</w:t>
              </w:r>
              <w:proofErr w:type="spellEnd"/>
              <w:r w:rsidR="00964F41">
                <w:rPr>
                  <w:rStyle w:val="Hyperlink"/>
                </w:rPr>
                <w:t xml:space="preserve"> и </w:t>
              </w:r>
              <w:proofErr w:type="spellStart"/>
              <w:r w:rsidR="00964F41">
                <w:rPr>
                  <w:rStyle w:val="Hyperlink"/>
                </w:rPr>
                <w:t>дейността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към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Министерството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правосъдието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</w:hyperlink>
          </w:p>
          <w:p w:rsidR="00964F41" w:rsidRDefault="00436A13" w:rsidP="00964F41">
            <w:hyperlink r:id="rId15" w:tgtFrame="_blank" w:tooltip="Тарифа за държавните такси, събирани от Централния регистър на особените залози по Закона за особените залози" w:history="1">
              <w:proofErr w:type="spellStart"/>
              <w:r w:rsidR="00964F41">
                <w:rPr>
                  <w:rStyle w:val="Hyperlink"/>
                </w:rPr>
                <w:t>Тарифа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такси</w:t>
              </w:r>
              <w:proofErr w:type="spellEnd"/>
              <w:r w:rsidR="00964F41">
                <w:rPr>
                  <w:rStyle w:val="Hyperlink"/>
                </w:rPr>
                <w:t xml:space="preserve">, </w:t>
              </w:r>
              <w:proofErr w:type="spellStart"/>
              <w:r w:rsidR="00964F41">
                <w:rPr>
                  <w:rStyle w:val="Hyperlink"/>
                </w:rPr>
                <w:t>събирани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от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Централния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регистър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по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Закона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особените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залози</w:t>
              </w:r>
              <w:proofErr w:type="spellEnd"/>
            </w:hyperlink>
            <w:r w:rsidR="00964F41">
              <w:t xml:space="preserve"> </w:t>
            </w:r>
          </w:p>
          <w:p w:rsidR="00964F41" w:rsidRDefault="00436A13" w:rsidP="00964F41">
            <w:hyperlink r:id="rId16" w:tgtFrame="_blank" w:tooltip="Кодове на държав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държавите</w:t>
              </w:r>
              <w:proofErr w:type="spellEnd"/>
            </w:hyperlink>
            <w:r w:rsidR="00964F41">
              <w:t xml:space="preserve"> </w:t>
            </w:r>
          </w:p>
          <w:p w:rsidR="00F83D6D" w:rsidRDefault="00436A13" w:rsidP="0006076B">
            <w:pPr>
              <w:rPr>
                <w:lang w:val="bg-BG"/>
              </w:rPr>
            </w:pPr>
            <w:hyperlink r:id="rId17" w:tgtFrame="_blank" w:tooltip="Кодове на окръжните съдилища" w:history="1">
              <w:proofErr w:type="spellStart"/>
              <w:r w:rsidR="00F83D6D">
                <w:rPr>
                  <w:rStyle w:val="Hyperlink"/>
                </w:rPr>
                <w:t>Кодове</w:t>
              </w:r>
              <w:proofErr w:type="spellEnd"/>
              <w:r w:rsidR="00F83D6D">
                <w:rPr>
                  <w:rStyle w:val="Hyperlink"/>
                </w:rPr>
                <w:t xml:space="preserve"> </w:t>
              </w:r>
              <w:proofErr w:type="spellStart"/>
              <w:r w:rsidR="00F83D6D">
                <w:rPr>
                  <w:rStyle w:val="Hyperlink"/>
                </w:rPr>
                <w:t>на</w:t>
              </w:r>
              <w:proofErr w:type="spellEnd"/>
              <w:r w:rsidR="00F83D6D">
                <w:rPr>
                  <w:rStyle w:val="Hyperlink"/>
                </w:rPr>
                <w:t xml:space="preserve"> </w:t>
              </w:r>
              <w:proofErr w:type="spellStart"/>
              <w:r w:rsidR="00F83D6D">
                <w:rPr>
                  <w:rStyle w:val="Hyperlink"/>
                </w:rPr>
                <w:t>окръжните</w:t>
              </w:r>
              <w:proofErr w:type="spellEnd"/>
              <w:r w:rsidR="00F83D6D">
                <w:rPr>
                  <w:rStyle w:val="Hyperlink"/>
                </w:rPr>
                <w:t xml:space="preserve"> </w:t>
              </w:r>
              <w:proofErr w:type="spellStart"/>
              <w:r w:rsidR="00F83D6D">
                <w:rPr>
                  <w:rStyle w:val="Hyperlink"/>
                </w:rPr>
                <w:t>съдилища</w:t>
              </w:r>
              <w:proofErr w:type="spellEnd"/>
            </w:hyperlink>
          </w:p>
          <w:p w:rsidR="003A0D97" w:rsidRPr="00964F41" w:rsidRDefault="00436A13" w:rsidP="0006076B">
            <w:hyperlink r:id="rId18" w:tgtFrame="_blank" w:tooltip="Кодове на митниците" w:history="1">
              <w:proofErr w:type="spellStart"/>
              <w:r w:rsidR="00964F41">
                <w:rPr>
                  <w:rStyle w:val="Hyperlink"/>
                </w:rPr>
                <w:t>Кодове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на</w:t>
              </w:r>
              <w:proofErr w:type="spellEnd"/>
              <w:r w:rsidR="00964F41">
                <w:rPr>
                  <w:rStyle w:val="Hyperlink"/>
                </w:rPr>
                <w:t xml:space="preserve"> </w:t>
              </w:r>
              <w:proofErr w:type="spellStart"/>
              <w:r w:rsidR="00964F41">
                <w:rPr>
                  <w:rStyle w:val="Hyperlink"/>
                </w:rPr>
                <w:t>митниците</w:t>
              </w:r>
              <w:proofErr w:type="spellEnd"/>
            </w:hyperlink>
          </w:p>
        </w:tc>
      </w:tr>
      <w:tr w:rsidR="00FA479E" w:rsidRPr="00FA479E" w:rsidTr="00FC7A71">
        <w:tc>
          <w:tcPr>
            <w:tcW w:w="10207" w:type="dxa"/>
            <w:gridSpan w:val="2"/>
            <w:shd w:val="clear" w:color="auto" w:fill="E9E2DB"/>
          </w:tcPr>
          <w:p w:rsidR="003A0D97" w:rsidRPr="00FA479E" w:rsidRDefault="003A0D97" w:rsidP="002D3AE2">
            <w:pPr>
              <w:spacing w:before="120" w:after="120"/>
              <w:rPr>
                <w:rFonts w:ascii="Calibri" w:hAnsi="Calibri" w:cs="Calibri"/>
                <w:b/>
                <w:color w:val="663300"/>
              </w:rPr>
            </w:pPr>
            <w:r w:rsidRPr="00FA479E">
              <w:rPr>
                <w:rFonts w:ascii="Calibri" w:hAnsi="Calibri" w:cs="Calibri"/>
                <w:b/>
                <w:color w:val="663300"/>
                <w:lang w:val="bg-BG"/>
              </w:rPr>
              <w:t>Заплащане за услугата</w:t>
            </w:r>
          </w:p>
        </w:tc>
      </w:tr>
      <w:tr w:rsidR="0031048E" w:rsidRPr="00A16655" w:rsidTr="00DB3036">
        <w:tc>
          <w:tcPr>
            <w:tcW w:w="10207" w:type="dxa"/>
            <w:gridSpan w:val="2"/>
          </w:tcPr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За услугата се заплаща такса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За вписването в Централния регистър на особените залози се заплаща държавна такса, определена по Тарифа на Министерски съвет за държавните такси, събирани от Централния регистър на особените залози по Закона за особените залози.</w:t>
            </w:r>
          </w:p>
          <w:p w:rsidR="004C29E1" w:rsidRDefault="004D238D" w:rsidP="00AE76BC">
            <w:pPr>
              <w:spacing w:before="60"/>
              <w:jc w:val="both"/>
              <w:rPr>
                <w:rFonts w:ascii="Calibri" w:eastAsia="Times New Roman" w:hAnsi="Calibri" w:cs="Calibri"/>
                <w:szCs w:val="24"/>
                <w:lang w:val="bg-BG" w:eastAsia="bg-BG"/>
              </w:rPr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вторично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обстоятелства</w:t>
            </w:r>
            <w:proofErr w:type="spellEnd"/>
            <w:r>
              <w:t xml:space="preserve"> </w:t>
            </w:r>
            <w:proofErr w:type="spellStart"/>
            <w:r>
              <w:t>относно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търговско</w:t>
            </w:r>
            <w:proofErr w:type="spellEnd"/>
            <w:r>
              <w:t xml:space="preserve"> </w:t>
            </w:r>
            <w:proofErr w:type="spellStart"/>
            <w:r>
              <w:t>предприятие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събира</w:t>
            </w:r>
            <w:proofErr w:type="spellEnd"/>
            <w:r>
              <w:t xml:space="preserve"> </w:t>
            </w:r>
            <w:proofErr w:type="spellStart"/>
            <w:r>
              <w:t>такса</w:t>
            </w:r>
            <w:proofErr w:type="spellEnd"/>
            <w:r>
              <w:t xml:space="preserve"> 40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първия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и </w:t>
            </w:r>
            <w:proofErr w:type="spellStart"/>
            <w:r>
              <w:t>по</w:t>
            </w:r>
            <w:proofErr w:type="spellEnd"/>
            <w:r>
              <w:t xml:space="preserve"> 10 </w:t>
            </w:r>
            <w:proofErr w:type="spellStart"/>
            <w:r>
              <w:t>лв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всяка</w:t>
            </w:r>
            <w:proofErr w:type="spellEnd"/>
            <w:r>
              <w:t xml:space="preserve"> </w:t>
            </w:r>
            <w:proofErr w:type="spellStart"/>
            <w:r>
              <w:t>следваща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заявлението</w:t>
            </w:r>
            <w:proofErr w:type="spellEnd"/>
            <w:r>
              <w:t xml:space="preserve"> /</w:t>
            </w:r>
            <w:proofErr w:type="spellStart"/>
            <w:r>
              <w:t>приложенията</w:t>
            </w:r>
            <w:proofErr w:type="spellEnd"/>
            <w:r>
              <w:t xml:space="preserve"> </w:t>
            </w:r>
            <w:proofErr w:type="spellStart"/>
            <w:r>
              <w:t>към</w:t>
            </w:r>
            <w:proofErr w:type="spellEnd"/>
            <w:r>
              <w:t xml:space="preserve"> </w:t>
            </w:r>
            <w:proofErr w:type="spellStart"/>
            <w:r>
              <w:t>съответните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и </w:t>
            </w:r>
            <w:proofErr w:type="spellStart"/>
            <w:r>
              <w:t>полета</w:t>
            </w:r>
            <w:proofErr w:type="spellEnd"/>
            <w:r>
              <w:t xml:space="preserve"> в </w:t>
            </w:r>
            <w:proofErr w:type="spellStart"/>
            <w:r>
              <w:t>заявлението</w:t>
            </w:r>
            <w:proofErr w:type="spellEnd"/>
            <w:r>
              <w:t xml:space="preserve">/ (чл.1 и чл.7,т.1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Тарифа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държавните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, </w:t>
            </w:r>
            <w:proofErr w:type="spellStart"/>
            <w:r>
              <w:t>събирани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Централния</w:t>
            </w:r>
            <w:proofErr w:type="spellEnd"/>
            <w:r>
              <w:t xml:space="preserve"> </w:t>
            </w:r>
            <w:proofErr w:type="spellStart"/>
            <w:r>
              <w:t>регистър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Закона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особените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>).</w:t>
            </w:r>
          </w:p>
          <w:p w:rsidR="000362CF" w:rsidRPr="00F85BA5" w:rsidRDefault="000362CF" w:rsidP="000362CF">
            <w:pPr>
              <w:spacing w:before="120"/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Плащанията се извършват по банков път по банковата сметка на ЦРОЗ:</w:t>
            </w:r>
          </w:p>
          <w:p w:rsidR="000362CF" w:rsidRPr="00F85BA5" w:rsidRDefault="000362CF" w:rsidP="000362CF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F85BA5">
              <w:rPr>
                <w:rFonts w:eastAsia="Times New Roman" w:cstheme="minorHAnsi"/>
                <w:lang w:val="bg-BG" w:eastAsia="bg-BG"/>
              </w:rPr>
              <w:t>"УНИКРЕДИТ БУЛБАНК" АД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ул. ИВАН ВАЗОВ №1</w:t>
            </w:r>
            <w:r>
              <w:rPr>
                <w:rFonts w:eastAsia="Times New Roman" w:cstheme="minorHAnsi"/>
                <w:lang w:val="bg-BG" w:eastAsia="bg-BG"/>
              </w:rPr>
              <w:t xml:space="preserve">        </w:t>
            </w:r>
            <w:r w:rsidRPr="00F85BA5">
              <w:rPr>
                <w:rFonts w:eastAsia="Times New Roman" w:cstheme="minorHAnsi"/>
                <w:lang w:val="bg-BG" w:eastAsia="bg-BG"/>
              </w:rPr>
              <w:t>IBAN: BG02UNCR76303100111765</w:t>
            </w:r>
            <w:r>
              <w:rPr>
                <w:rFonts w:eastAsia="Times New Roman" w:cstheme="minorHAnsi"/>
                <w:lang w:val="bg-BG" w:eastAsia="bg-BG"/>
              </w:rPr>
              <w:t xml:space="preserve">     </w:t>
            </w:r>
            <w:r w:rsidRPr="00F85BA5">
              <w:rPr>
                <w:rFonts w:eastAsia="Times New Roman" w:cstheme="minorHAnsi"/>
                <w:lang w:val="bg-BG" w:eastAsia="bg-BG"/>
              </w:rPr>
              <w:t>BIC: UNCRBGSF</w:t>
            </w:r>
          </w:p>
          <w:p w:rsidR="000362CF" w:rsidRDefault="000362CF" w:rsidP="00A16655">
            <w:pPr>
              <w:jc w:val="both"/>
            </w:pPr>
          </w:p>
          <w:p w:rsidR="00D82EE6" w:rsidRDefault="00016127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>
              <w:t xml:space="preserve">В </w:t>
            </w:r>
            <w:proofErr w:type="spellStart"/>
            <w:r>
              <w:t>платежното</w:t>
            </w:r>
            <w:proofErr w:type="spellEnd"/>
            <w:r>
              <w:t xml:space="preserve"> </w:t>
            </w:r>
            <w:proofErr w:type="spellStart"/>
            <w:r>
              <w:t>нареждане</w:t>
            </w:r>
            <w:proofErr w:type="spellEnd"/>
            <w:r>
              <w:t xml:space="preserve"> </w:t>
            </w:r>
            <w:proofErr w:type="spellStart"/>
            <w:r>
              <w:t>задължително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посочва</w:t>
            </w:r>
            <w:proofErr w:type="spellEnd"/>
            <w:r>
              <w:t xml:space="preserve"> </w:t>
            </w:r>
            <w:proofErr w:type="spellStart"/>
            <w:r>
              <w:t>основанието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плащане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таксата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вписване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особен</w:t>
            </w:r>
            <w:proofErr w:type="spellEnd"/>
            <w:r>
              <w:t xml:space="preserve"> </w:t>
            </w:r>
            <w:proofErr w:type="spellStart"/>
            <w:r>
              <w:t>залог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търговско</w:t>
            </w:r>
            <w:proofErr w:type="spellEnd"/>
            <w:r>
              <w:t xml:space="preserve"> </w:t>
            </w:r>
            <w:proofErr w:type="spellStart"/>
            <w:r>
              <w:t>предприятие</w:t>
            </w:r>
            <w:proofErr w:type="spellEnd"/>
            <w:r>
              <w:t xml:space="preserve">) и </w:t>
            </w:r>
            <w:proofErr w:type="spellStart"/>
            <w:r>
              <w:t>наименованието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лицето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чиято</w:t>
            </w:r>
            <w:proofErr w:type="spellEnd"/>
            <w:r>
              <w:t xml:space="preserve"> </w:t>
            </w:r>
            <w:proofErr w:type="spellStart"/>
            <w:r>
              <w:t>партида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иска</w:t>
            </w:r>
            <w:proofErr w:type="spellEnd"/>
            <w:r>
              <w:t xml:space="preserve"> </w:t>
            </w:r>
            <w:proofErr w:type="spellStart"/>
            <w:r>
              <w:t>вписването</w:t>
            </w:r>
            <w:proofErr w:type="spellEnd"/>
            <w:r>
              <w:t>.</w:t>
            </w:r>
          </w:p>
          <w:p w:rsidR="00A16655" w:rsidRPr="00A16655" w:rsidRDefault="00A16655" w:rsidP="00A16655">
            <w:pPr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Към всяка преписка за вписване се прилага документ, удостоверяващ платената държавна такса.</w:t>
            </w:r>
          </w:p>
          <w:p w:rsidR="00A16655" w:rsidRPr="00A16655" w:rsidRDefault="00A16655" w:rsidP="00D92FD0">
            <w:pPr>
              <w:spacing w:before="60"/>
              <w:jc w:val="both"/>
              <w:rPr>
                <w:rFonts w:eastAsia="Times New Roman" w:cstheme="minorHAnsi"/>
                <w:lang w:val="bg-BG" w:eastAsia="bg-BG"/>
              </w:rPr>
            </w:pPr>
            <w:r w:rsidRPr="00A16655">
              <w:rPr>
                <w:rFonts w:eastAsia="Times New Roman" w:cstheme="minorHAnsi"/>
                <w:b/>
                <w:bCs/>
                <w:lang w:val="bg-BG" w:eastAsia="bg-BG"/>
              </w:rPr>
              <w:t>Услугата може да бъде заплатена по един от следните начини:</w:t>
            </w:r>
          </w:p>
          <w:p w:rsidR="003A0D97" w:rsidRPr="00A16655" w:rsidRDefault="00A16655" w:rsidP="00D92FD0">
            <w:pPr>
              <w:jc w:val="both"/>
              <w:rPr>
                <w:rFonts w:cstheme="minorHAnsi"/>
                <w:lang w:val="bg-BG"/>
              </w:rPr>
            </w:pPr>
            <w:r w:rsidRPr="00A16655">
              <w:rPr>
                <w:rFonts w:eastAsia="Times New Roman" w:cstheme="minorHAnsi"/>
                <w:lang w:val="bg-BG" w:eastAsia="bg-BG"/>
              </w:rPr>
              <w:t>По банков път</w:t>
            </w:r>
          </w:p>
        </w:tc>
      </w:tr>
    </w:tbl>
    <w:p w:rsidR="006B6D29" w:rsidRPr="001A61E6" w:rsidRDefault="006B6D29" w:rsidP="001A61E6">
      <w:pPr>
        <w:tabs>
          <w:tab w:val="left" w:pos="1676"/>
        </w:tabs>
        <w:rPr>
          <w:rFonts w:ascii="Calibri" w:hAnsi="Calibri" w:cs="Calibri"/>
        </w:rPr>
      </w:pPr>
    </w:p>
    <w:sectPr w:rsidR="006B6D29" w:rsidRPr="001A61E6" w:rsidSect="0052442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17" w:rsidRDefault="00455517" w:rsidP="001A61E6">
      <w:pPr>
        <w:spacing w:after="0" w:line="240" w:lineRule="auto"/>
      </w:pPr>
      <w:r>
        <w:separator/>
      </w:r>
    </w:p>
  </w:endnote>
  <w:endnote w:type="continuationSeparator" w:id="0">
    <w:p w:rsidR="00455517" w:rsidRDefault="00455517" w:rsidP="001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2C" w:rsidRDefault="00EB3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32946"/>
      <w:docPartObj>
        <w:docPartGallery w:val="Page Numbers (Bottom of Page)"/>
        <w:docPartUnique/>
      </w:docPartObj>
    </w:sdtPr>
    <w:sdtEndPr/>
    <w:sdtContent>
      <w:p w:rsidR="001A61E6" w:rsidRDefault="001A61E6">
        <w:pPr>
          <w:pStyle w:val="Footer"/>
        </w:pPr>
        <w:r>
          <w:rPr>
            <w:noProof/>
            <w:lang w:val="bg-BG"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top</wp:align>
                  </wp:positionV>
                  <wp:extent cx="6455391" cy="190500"/>
                  <wp:effectExtent l="0" t="0" r="222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55391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95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A61E6" w:rsidRPr="001A61E6" w:rsidRDefault="001A61E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725C2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  <w:lang w:val="bg-BG"/>
                                  </w:rPr>
                                  <w:t>/</w:t>
                                </w:r>
                                <w:r w:rsidRPr="001A61E6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instrText xml:space="preserve"> NUMPAGES  </w:instrTex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725C2">
                                  <w:rPr>
                                    <w:bCs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1A61E6">
                                  <w:rPr>
                                    <w:bCs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27293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7231"/>
                                </a:avLst>
                              </a:prstGeom>
                              <a:noFill/>
                              <a:ln w="9525">
                                <a:solidFill>
                                  <a:srgbClr val="6633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08.3pt;height:15pt;z-index:251659264;mso-position-horizontal:center;mso-position-horizontal-relative:margin;mso-position-vertical:top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995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1A61E6" w:rsidRPr="001A61E6" w:rsidRDefault="001A61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5C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sz w:val="20"/>
                              <w:szCs w:val="20"/>
                              <w:lang w:val="bg-BG"/>
                            </w:rPr>
                            <w:t>/</w:t>
                          </w:r>
                          <w:r w:rsidRPr="001A61E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5C2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1A61E6">
                            <w:rPr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" adj="5895" strokecolor="#63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" adj="21002" strokecolor="#630"/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2C" w:rsidRDefault="00EB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17" w:rsidRDefault="00455517" w:rsidP="001A61E6">
      <w:pPr>
        <w:spacing w:after="0" w:line="240" w:lineRule="auto"/>
      </w:pPr>
      <w:r>
        <w:separator/>
      </w:r>
    </w:p>
  </w:footnote>
  <w:footnote w:type="continuationSeparator" w:id="0">
    <w:p w:rsidR="00455517" w:rsidRDefault="00455517" w:rsidP="001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2C" w:rsidRDefault="00EB3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2C" w:rsidRDefault="00EB3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72C" w:rsidRDefault="00EB3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0D0"/>
    <w:multiLevelType w:val="multilevel"/>
    <w:tmpl w:val="598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E54D4"/>
    <w:multiLevelType w:val="multilevel"/>
    <w:tmpl w:val="17B6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B7EED"/>
    <w:multiLevelType w:val="hybridMultilevel"/>
    <w:tmpl w:val="44AE3D2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9061A0"/>
    <w:multiLevelType w:val="hybridMultilevel"/>
    <w:tmpl w:val="19E246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732D"/>
    <w:multiLevelType w:val="multilevel"/>
    <w:tmpl w:val="ABBE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E9"/>
    <w:rsid w:val="000007A8"/>
    <w:rsid w:val="00016127"/>
    <w:rsid w:val="0002279A"/>
    <w:rsid w:val="000301B1"/>
    <w:rsid w:val="000307EE"/>
    <w:rsid w:val="000362CF"/>
    <w:rsid w:val="000429C4"/>
    <w:rsid w:val="0004470B"/>
    <w:rsid w:val="0006076B"/>
    <w:rsid w:val="000718A2"/>
    <w:rsid w:val="000C1DAB"/>
    <w:rsid w:val="000D5F6A"/>
    <w:rsid w:val="00110251"/>
    <w:rsid w:val="00114E9A"/>
    <w:rsid w:val="00151352"/>
    <w:rsid w:val="00153A7D"/>
    <w:rsid w:val="00162C79"/>
    <w:rsid w:val="001734D4"/>
    <w:rsid w:val="00177EBC"/>
    <w:rsid w:val="00186BBA"/>
    <w:rsid w:val="001A61E6"/>
    <w:rsid w:val="001C3E68"/>
    <w:rsid w:val="001C3FAB"/>
    <w:rsid w:val="001C7D29"/>
    <w:rsid w:val="001D6A51"/>
    <w:rsid w:val="001E21B1"/>
    <w:rsid w:val="001E5F90"/>
    <w:rsid w:val="0021703D"/>
    <w:rsid w:val="00223820"/>
    <w:rsid w:val="00225E5F"/>
    <w:rsid w:val="0023268E"/>
    <w:rsid w:val="0025007A"/>
    <w:rsid w:val="0025144A"/>
    <w:rsid w:val="00265DD7"/>
    <w:rsid w:val="00296067"/>
    <w:rsid w:val="002A4BBB"/>
    <w:rsid w:val="002B251A"/>
    <w:rsid w:val="002B43DF"/>
    <w:rsid w:val="002D3AE2"/>
    <w:rsid w:val="002D6C22"/>
    <w:rsid w:val="002D7B65"/>
    <w:rsid w:val="002E386E"/>
    <w:rsid w:val="002F1B06"/>
    <w:rsid w:val="00302459"/>
    <w:rsid w:val="003032E7"/>
    <w:rsid w:val="0031048E"/>
    <w:rsid w:val="00331B21"/>
    <w:rsid w:val="0034506E"/>
    <w:rsid w:val="003564CD"/>
    <w:rsid w:val="00373CC1"/>
    <w:rsid w:val="00380CFE"/>
    <w:rsid w:val="00381173"/>
    <w:rsid w:val="00382D51"/>
    <w:rsid w:val="003851B0"/>
    <w:rsid w:val="003A0644"/>
    <w:rsid w:val="003A0D97"/>
    <w:rsid w:val="003B51E5"/>
    <w:rsid w:val="003B5300"/>
    <w:rsid w:val="003B5D28"/>
    <w:rsid w:val="003C0FF5"/>
    <w:rsid w:val="003E5785"/>
    <w:rsid w:val="003E68F9"/>
    <w:rsid w:val="00411115"/>
    <w:rsid w:val="00415754"/>
    <w:rsid w:val="0042741D"/>
    <w:rsid w:val="00455517"/>
    <w:rsid w:val="004716E4"/>
    <w:rsid w:val="00484ACB"/>
    <w:rsid w:val="00494737"/>
    <w:rsid w:val="004C29E1"/>
    <w:rsid w:val="004C56F9"/>
    <w:rsid w:val="004D238D"/>
    <w:rsid w:val="004D255B"/>
    <w:rsid w:val="004D39D3"/>
    <w:rsid w:val="004E697B"/>
    <w:rsid w:val="00510000"/>
    <w:rsid w:val="005110C7"/>
    <w:rsid w:val="00524298"/>
    <w:rsid w:val="0052442A"/>
    <w:rsid w:val="005725C2"/>
    <w:rsid w:val="0059671C"/>
    <w:rsid w:val="005A0CA0"/>
    <w:rsid w:val="005C4BF7"/>
    <w:rsid w:val="005C7D88"/>
    <w:rsid w:val="005D159E"/>
    <w:rsid w:val="006008E9"/>
    <w:rsid w:val="00602B1C"/>
    <w:rsid w:val="00607E6C"/>
    <w:rsid w:val="00624D06"/>
    <w:rsid w:val="006309A9"/>
    <w:rsid w:val="00695049"/>
    <w:rsid w:val="00696DA4"/>
    <w:rsid w:val="006A15D0"/>
    <w:rsid w:val="006B6D29"/>
    <w:rsid w:val="006E4A98"/>
    <w:rsid w:val="00724A60"/>
    <w:rsid w:val="00726510"/>
    <w:rsid w:val="00727303"/>
    <w:rsid w:val="0075585D"/>
    <w:rsid w:val="00777037"/>
    <w:rsid w:val="0078552A"/>
    <w:rsid w:val="00796B7A"/>
    <w:rsid w:val="00796E2E"/>
    <w:rsid w:val="007A2D08"/>
    <w:rsid w:val="007B1E54"/>
    <w:rsid w:val="00811E29"/>
    <w:rsid w:val="008241C8"/>
    <w:rsid w:val="008273FB"/>
    <w:rsid w:val="00835510"/>
    <w:rsid w:val="008458B2"/>
    <w:rsid w:val="008474E7"/>
    <w:rsid w:val="0085724C"/>
    <w:rsid w:val="008A56DB"/>
    <w:rsid w:val="008B781C"/>
    <w:rsid w:val="008E2A3B"/>
    <w:rsid w:val="00912E21"/>
    <w:rsid w:val="009204D6"/>
    <w:rsid w:val="00954054"/>
    <w:rsid w:val="00964F41"/>
    <w:rsid w:val="00967DA1"/>
    <w:rsid w:val="0098541A"/>
    <w:rsid w:val="009F3D84"/>
    <w:rsid w:val="00A0160A"/>
    <w:rsid w:val="00A16655"/>
    <w:rsid w:val="00A17B55"/>
    <w:rsid w:val="00A23F0C"/>
    <w:rsid w:val="00A374F2"/>
    <w:rsid w:val="00A50E49"/>
    <w:rsid w:val="00A61C4E"/>
    <w:rsid w:val="00A720BB"/>
    <w:rsid w:val="00A8670B"/>
    <w:rsid w:val="00AA5D78"/>
    <w:rsid w:val="00AB402D"/>
    <w:rsid w:val="00AC6699"/>
    <w:rsid w:val="00AC7F52"/>
    <w:rsid w:val="00AD4E3E"/>
    <w:rsid w:val="00AD68C9"/>
    <w:rsid w:val="00AE76BC"/>
    <w:rsid w:val="00B13713"/>
    <w:rsid w:val="00B33E49"/>
    <w:rsid w:val="00B71B64"/>
    <w:rsid w:val="00B76605"/>
    <w:rsid w:val="00B83B72"/>
    <w:rsid w:val="00B847ED"/>
    <w:rsid w:val="00B92839"/>
    <w:rsid w:val="00B92B4D"/>
    <w:rsid w:val="00BB6037"/>
    <w:rsid w:val="00BC7CC2"/>
    <w:rsid w:val="00BE5583"/>
    <w:rsid w:val="00C13D81"/>
    <w:rsid w:val="00C15198"/>
    <w:rsid w:val="00C34CB3"/>
    <w:rsid w:val="00C4099F"/>
    <w:rsid w:val="00C47787"/>
    <w:rsid w:val="00C479DB"/>
    <w:rsid w:val="00C57358"/>
    <w:rsid w:val="00C77668"/>
    <w:rsid w:val="00C84430"/>
    <w:rsid w:val="00CE1E06"/>
    <w:rsid w:val="00CE35B1"/>
    <w:rsid w:val="00CE5A4D"/>
    <w:rsid w:val="00CF5A83"/>
    <w:rsid w:val="00CF5F3C"/>
    <w:rsid w:val="00D20C12"/>
    <w:rsid w:val="00D251FD"/>
    <w:rsid w:val="00D4205F"/>
    <w:rsid w:val="00D43648"/>
    <w:rsid w:val="00D4400D"/>
    <w:rsid w:val="00D465E7"/>
    <w:rsid w:val="00D675F6"/>
    <w:rsid w:val="00D82EE6"/>
    <w:rsid w:val="00D9101B"/>
    <w:rsid w:val="00D92FD0"/>
    <w:rsid w:val="00DB1919"/>
    <w:rsid w:val="00DB3036"/>
    <w:rsid w:val="00DC048D"/>
    <w:rsid w:val="00DC36B3"/>
    <w:rsid w:val="00DC3945"/>
    <w:rsid w:val="00DC5C99"/>
    <w:rsid w:val="00DE2668"/>
    <w:rsid w:val="00DE4F78"/>
    <w:rsid w:val="00DE7B37"/>
    <w:rsid w:val="00E063F9"/>
    <w:rsid w:val="00E276B5"/>
    <w:rsid w:val="00E371E0"/>
    <w:rsid w:val="00E5403F"/>
    <w:rsid w:val="00E54174"/>
    <w:rsid w:val="00E55BF2"/>
    <w:rsid w:val="00E56C8F"/>
    <w:rsid w:val="00E60502"/>
    <w:rsid w:val="00E86584"/>
    <w:rsid w:val="00E909EE"/>
    <w:rsid w:val="00EB372C"/>
    <w:rsid w:val="00EE155D"/>
    <w:rsid w:val="00EE3CFE"/>
    <w:rsid w:val="00EE4C4F"/>
    <w:rsid w:val="00EF180E"/>
    <w:rsid w:val="00EF2D31"/>
    <w:rsid w:val="00EF6393"/>
    <w:rsid w:val="00F0183D"/>
    <w:rsid w:val="00F07204"/>
    <w:rsid w:val="00F5483F"/>
    <w:rsid w:val="00F568A3"/>
    <w:rsid w:val="00F61519"/>
    <w:rsid w:val="00F618F0"/>
    <w:rsid w:val="00F7622C"/>
    <w:rsid w:val="00F834A0"/>
    <w:rsid w:val="00F83D6D"/>
    <w:rsid w:val="00FA479E"/>
    <w:rsid w:val="00FA528F"/>
    <w:rsid w:val="00FC203D"/>
    <w:rsid w:val="00FC34AC"/>
    <w:rsid w:val="00FC4B47"/>
    <w:rsid w:val="00FC7A71"/>
    <w:rsid w:val="00FD2583"/>
    <w:rsid w:val="00FE65E9"/>
    <w:rsid w:val="00FF162E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7C363"/>
  <w15:docId w15:val="{CC000EDF-6644-4BD3-98A7-BB01D57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56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07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E6"/>
  </w:style>
  <w:style w:type="paragraph" w:styleId="Footer">
    <w:name w:val="footer"/>
    <w:basedOn w:val="Normal"/>
    <w:link w:val="FooterChar"/>
    <w:uiPriority w:val="99"/>
    <w:unhideWhenUsed/>
    <w:rsid w:val="001A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E6"/>
  </w:style>
  <w:style w:type="paragraph" w:styleId="NormalWeb">
    <w:name w:val="Normal (Web)"/>
    <w:basedOn w:val="Normal"/>
    <w:uiPriority w:val="99"/>
    <w:unhideWhenUsed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52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ernment.bg/home/index/32797d12-56b2-4385-9b36-b0ed9e7416f0?top=1" TargetMode="External"/><Relationship Id="rId13" Type="http://schemas.openxmlformats.org/officeDocument/2006/relationships/hyperlink" Target="https://iisda.government.bg/adm_services/service_regulatory_file/61415_51521" TargetMode="External"/><Relationship Id="rId18" Type="http://schemas.openxmlformats.org/officeDocument/2006/relationships/hyperlink" Target="https://iisda.government.bg/adm_services/service_regulatory_file/61415_515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isda.government.bg/adm_services/service_sample_file/61416_73060" TargetMode="External"/><Relationship Id="rId17" Type="http://schemas.openxmlformats.org/officeDocument/2006/relationships/hyperlink" Target="https://iisda.government.bg/adm_services/service_regulatory_file/61416_515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isda.government.bg/adm_services/service_regulatory_file/61415_5152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isda.government.bg/adm_services/service_sample_file/61416_158788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isda.government.bg/adm_services/service_regulatory_file/61415_47882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isda.government.bg/adm_services/service_sample_file/61416_4788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oz@justice.government.bg" TargetMode="External"/><Relationship Id="rId14" Type="http://schemas.openxmlformats.org/officeDocument/2006/relationships/hyperlink" Target="https://iisda.government.bg/adm_services/service_regulatory_file/61415_51522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B5E-5AA3-468A-A9C1-B2F08734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Ivanova</dc:creator>
  <cp:keywords/>
  <dc:description/>
  <cp:lastModifiedBy>Daniela Ivanova</cp:lastModifiedBy>
  <cp:revision>101</cp:revision>
  <dcterms:created xsi:type="dcterms:W3CDTF">2021-01-20T17:20:00Z</dcterms:created>
  <dcterms:modified xsi:type="dcterms:W3CDTF">2021-02-08T08:50:00Z</dcterms:modified>
</cp:coreProperties>
</file>