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1950"/>
        <w:gridCol w:w="8257"/>
      </w:tblGrid>
      <w:tr w:rsidR="003A5181" w:rsidRPr="008E2A3B" w:rsidTr="00EB3D0B">
        <w:trPr>
          <w:trHeight w:val="701"/>
        </w:trPr>
        <w:tc>
          <w:tcPr>
            <w:tcW w:w="1950" w:type="dxa"/>
            <w:shd w:val="clear" w:color="auto" w:fill="B29B84"/>
            <w:vAlign w:val="center"/>
          </w:tcPr>
          <w:p w:rsidR="003A5181" w:rsidRPr="006C44CF" w:rsidRDefault="003A5181" w:rsidP="003B5314">
            <w:pPr>
              <w:jc w:val="center"/>
              <w:rPr>
                <w:rFonts w:ascii="Calibri" w:hAnsi="Calibri" w:cs="Calibri"/>
                <w:b/>
                <w:color w:val="FFFFFF" w:themeColor="background1"/>
                <w:sz w:val="28"/>
                <w:szCs w:val="28"/>
                <w:lang w:val="bg-BG"/>
              </w:rPr>
            </w:pPr>
            <w:r w:rsidRPr="006C44CF">
              <w:rPr>
                <w:rFonts w:ascii="Calibri" w:hAnsi="Calibri" w:cs="Calibri"/>
                <w:color w:val="FFFFFF" w:themeColor="background1"/>
                <w:sz w:val="28"/>
                <w:szCs w:val="28"/>
              </w:rPr>
              <w:t>Administrative service No.</w:t>
            </w:r>
          </w:p>
        </w:tc>
        <w:tc>
          <w:tcPr>
            <w:tcW w:w="8257" w:type="dxa"/>
            <w:shd w:val="clear" w:color="auto" w:fill="B29B84"/>
            <w:vAlign w:val="center"/>
          </w:tcPr>
          <w:p w:rsidR="003A5181" w:rsidRDefault="003A5181" w:rsidP="003B5314">
            <w:pPr>
              <w:jc w:val="center"/>
              <w:rPr>
                <w:rFonts w:ascii="Calibri" w:hAnsi="Calibri" w:cs="Calibri"/>
                <w:b/>
                <w:color w:val="FFFFFF" w:themeColor="background1"/>
                <w:sz w:val="28"/>
                <w:szCs w:val="28"/>
              </w:rPr>
            </w:pPr>
            <w:r w:rsidRPr="003346CA">
              <w:rPr>
                <w:rFonts w:ascii="Calibri" w:hAnsi="Calibri" w:cs="Calibri"/>
                <w:b/>
                <w:color w:val="FFFFFF" w:themeColor="background1"/>
                <w:sz w:val="28"/>
                <w:szCs w:val="28"/>
                <w:lang w:val="bg-BG"/>
              </w:rPr>
              <w:t xml:space="preserve">CENTRAL REGISTER OF SPECIAL PLEDGES </w:t>
            </w:r>
          </w:p>
          <w:p w:rsidR="003A5181" w:rsidRPr="008E2A3B" w:rsidRDefault="005E6B86" w:rsidP="003B5314">
            <w:pPr>
              <w:jc w:val="center"/>
              <w:rPr>
                <w:rFonts w:ascii="Calibri" w:hAnsi="Calibri" w:cs="Calibri"/>
                <w:b/>
                <w:color w:val="FFFFFF" w:themeColor="background1"/>
              </w:rPr>
            </w:pPr>
            <w:r>
              <w:rPr>
                <w:rFonts w:ascii="Calibri" w:hAnsi="Calibri" w:cs="Calibri"/>
                <w:b/>
                <w:color w:val="FFFFFF" w:themeColor="background1"/>
                <w:sz w:val="28"/>
                <w:szCs w:val="28"/>
              </w:rPr>
              <w:t>AT</w:t>
            </w:r>
            <w:r w:rsidR="003A5181" w:rsidRPr="003346CA">
              <w:rPr>
                <w:rFonts w:ascii="Calibri" w:hAnsi="Calibri" w:cs="Calibri"/>
                <w:b/>
                <w:color w:val="FFFFFF" w:themeColor="background1"/>
                <w:sz w:val="28"/>
                <w:szCs w:val="28"/>
                <w:lang w:val="bg-BG"/>
              </w:rPr>
              <w:t xml:space="preserve"> THE MINISTRY OF JUSTICE</w:t>
            </w:r>
          </w:p>
        </w:tc>
      </w:tr>
      <w:tr w:rsidR="003A5181" w:rsidRPr="00A720BB" w:rsidTr="00EB3D0B">
        <w:trPr>
          <w:trHeight w:val="567"/>
        </w:trPr>
        <w:tc>
          <w:tcPr>
            <w:tcW w:w="1950" w:type="dxa"/>
            <w:vAlign w:val="center"/>
          </w:tcPr>
          <w:p w:rsidR="003A5181" w:rsidRPr="00160C61" w:rsidRDefault="00160C61" w:rsidP="00670AE4">
            <w:pPr>
              <w:jc w:val="center"/>
              <w:rPr>
                <w:rFonts w:ascii="Calibri" w:hAnsi="Calibri" w:cs="Calibri"/>
                <w:b/>
                <w:sz w:val="26"/>
                <w:szCs w:val="26"/>
              </w:rPr>
            </w:pPr>
            <w:r>
              <w:rPr>
                <w:rFonts w:ascii="Calibri" w:hAnsi="Calibri" w:cs="Calibri"/>
                <w:b/>
                <w:sz w:val="26"/>
                <w:szCs w:val="26"/>
              </w:rPr>
              <w:t>22</w:t>
            </w:r>
            <w:r w:rsidR="00670AE4">
              <w:rPr>
                <w:rFonts w:ascii="Calibri" w:hAnsi="Calibri" w:cs="Calibri"/>
                <w:b/>
                <w:sz w:val="26"/>
                <w:szCs w:val="26"/>
              </w:rPr>
              <w:t>62</w:t>
            </w:r>
          </w:p>
        </w:tc>
        <w:tc>
          <w:tcPr>
            <w:tcW w:w="8257" w:type="dxa"/>
            <w:vAlign w:val="center"/>
          </w:tcPr>
          <w:p w:rsidR="003A5181" w:rsidRPr="00954054" w:rsidRDefault="006450B6" w:rsidP="003B5314">
            <w:pPr>
              <w:jc w:val="center"/>
              <w:rPr>
                <w:rFonts w:ascii="Calibri" w:hAnsi="Calibri" w:cs="Calibri"/>
                <w:b/>
                <w:sz w:val="26"/>
                <w:szCs w:val="26"/>
                <w:lang w:val="bg-BG"/>
              </w:rPr>
            </w:pPr>
            <w:r w:rsidRPr="006450B6">
              <w:rPr>
                <w:rFonts w:ascii="Calibri" w:hAnsi="Calibri" w:cs="Calibri"/>
                <w:b/>
                <w:sz w:val="26"/>
                <w:szCs w:val="26"/>
                <w:lang w:val="bg-BG"/>
              </w:rPr>
              <w:t xml:space="preserve">Issuance of a written inquire without certifying </w:t>
            </w:r>
            <w:r w:rsidR="007F4FEE" w:rsidRPr="007F4FEE">
              <w:rPr>
                <w:rFonts w:ascii="Calibri" w:hAnsi="Calibri" w:cs="Calibri"/>
                <w:b/>
                <w:sz w:val="26"/>
                <w:szCs w:val="26"/>
                <w:lang w:val="bg-BG"/>
              </w:rPr>
              <w:t xml:space="preserve">for the entries in the account of a certain person </w:t>
            </w:r>
            <w:r w:rsidRPr="006450B6">
              <w:rPr>
                <w:rFonts w:ascii="Calibri" w:hAnsi="Calibri" w:cs="Calibri"/>
                <w:b/>
                <w:sz w:val="26"/>
                <w:szCs w:val="26"/>
                <w:lang w:val="bg-BG"/>
              </w:rPr>
              <w:t>or on a certain transaction</w:t>
            </w:r>
          </w:p>
        </w:tc>
      </w:tr>
      <w:tr w:rsidR="003A5181" w:rsidRPr="00FA479E" w:rsidTr="00EB3D0B">
        <w:tc>
          <w:tcPr>
            <w:tcW w:w="10207" w:type="dxa"/>
            <w:gridSpan w:val="2"/>
            <w:shd w:val="clear" w:color="auto" w:fill="E9E2DB"/>
          </w:tcPr>
          <w:p w:rsidR="003A5181" w:rsidRPr="00FA479E" w:rsidRDefault="003A5181" w:rsidP="003B5314">
            <w:pPr>
              <w:spacing w:before="120" w:after="120"/>
              <w:rPr>
                <w:rFonts w:ascii="Calibri" w:hAnsi="Calibri" w:cs="Calibri"/>
                <w:b/>
                <w:color w:val="663300"/>
              </w:rPr>
            </w:pPr>
            <w:r w:rsidRPr="00B15D08">
              <w:rPr>
                <w:rFonts w:ascii="Calibri" w:hAnsi="Calibri" w:cs="Calibri"/>
                <w:b/>
                <w:color w:val="663300"/>
                <w:lang w:val="bg-BG"/>
              </w:rPr>
              <w:t>It shall be provided on the basis of:</w:t>
            </w:r>
          </w:p>
        </w:tc>
      </w:tr>
      <w:tr w:rsidR="003A5181" w:rsidRPr="008474E7" w:rsidTr="00EB3D0B">
        <w:tc>
          <w:tcPr>
            <w:tcW w:w="10207" w:type="dxa"/>
            <w:gridSpan w:val="2"/>
          </w:tcPr>
          <w:p w:rsidR="00551271" w:rsidRPr="00BC677B" w:rsidRDefault="00551271" w:rsidP="00551271">
            <w:pPr>
              <w:rPr>
                <w:rFonts w:ascii="Calibri" w:eastAsia="Times New Roman" w:hAnsi="Calibri" w:cs="Calibri"/>
                <w:szCs w:val="24"/>
                <w:lang w:val="bg-BG" w:eastAsia="bg-BG"/>
              </w:rPr>
            </w:pPr>
            <w:r w:rsidRPr="00BC677B">
              <w:rPr>
                <w:rFonts w:ascii="Calibri" w:eastAsia="Times New Roman" w:hAnsi="Calibri" w:cs="Calibri"/>
                <w:szCs w:val="24"/>
                <w:lang w:val="bg-BG" w:eastAsia="bg-BG"/>
              </w:rPr>
              <w:t xml:space="preserve">• </w:t>
            </w:r>
            <w:r w:rsidRPr="00814565">
              <w:rPr>
                <w:rFonts w:ascii="Calibri" w:eastAsia="Times New Roman" w:hAnsi="Calibri" w:cs="Calibri"/>
                <w:szCs w:val="24"/>
                <w:lang w:val="bg-BG" w:eastAsia="bg-BG"/>
              </w:rPr>
              <w:t xml:space="preserve">Special Pledges Act </w:t>
            </w:r>
            <w:r w:rsidRPr="00BC677B">
              <w:rPr>
                <w:rFonts w:ascii="Calibri" w:eastAsia="Times New Roman" w:hAnsi="Calibri" w:cs="Calibri"/>
                <w:szCs w:val="24"/>
                <w:lang w:val="bg-BG" w:eastAsia="bg-BG"/>
              </w:rPr>
              <w:t>- Art. 2</w:t>
            </w:r>
            <w:r>
              <w:rPr>
                <w:rFonts w:ascii="Calibri" w:eastAsia="Times New Roman" w:hAnsi="Calibri" w:cs="Calibri"/>
                <w:szCs w:val="24"/>
                <w:lang w:eastAsia="bg-BG"/>
              </w:rPr>
              <w:t>4</w:t>
            </w:r>
            <w:r w:rsidRPr="00BC677B">
              <w:rPr>
                <w:rFonts w:ascii="Calibri" w:eastAsia="Times New Roman" w:hAnsi="Calibri" w:cs="Calibri"/>
                <w:szCs w:val="24"/>
                <w:lang w:val="bg-BG" w:eastAsia="bg-BG"/>
              </w:rPr>
              <w:t>, paragraph 1</w:t>
            </w:r>
          </w:p>
          <w:p w:rsidR="003A5181" w:rsidRPr="00551271" w:rsidRDefault="00551271" w:rsidP="00033077">
            <w:pPr>
              <w:rPr>
                <w:rFonts w:ascii="Calibri" w:eastAsia="Times New Roman" w:hAnsi="Calibri" w:cs="Calibri"/>
                <w:szCs w:val="24"/>
                <w:lang w:eastAsia="bg-BG"/>
              </w:rPr>
            </w:pPr>
            <w:r w:rsidRPr="00BC677B">
              <w:rPr>
                <w:rFonts w:ascii="Calibri" w:eastAsia="Times New Roman" w:hAnsi="Calibri" w:cs="Calibri"/>
                <w:szCs w:val="24"/>
                <w:lang w:val="bg-BG" w:eastAsia="bg-BG"/>
              </w:rPr>
              <w:t xml:space="preserve">• </w:t>
            </w:r>
            <w:r>
              <w:rPr>
                <w:rFonts w:ascii="Calibri" w:eastAsia="Times New Roman" w:hAnsi="Calibri" w:cs="Calibri"/>
                <w:szCs w:val="24"/>
                <w:lang w:val="bg-BG" w:eastAsia="bg-BG"/>
              </w:rPr>
              <w:t>Rules for the structure and activity of the Central Register of Special Pledges at the Ministry of Justice</w:t>
            </w:r>
            <w:r w:rsidR="00EA4194">
              <w:rPr>
                <w:rFonts w:ascii="Calibri" w:eastAsia="Times New Roman" w:hAnsi="Calibri" w:cs="Calibri"/>
                <w:szCs w:val="24"/>
                <w:lang w:val="bg-BG" w:eastAsia="bg-BG"/>
              </w:rPr>
              <w:t xml:space="preserve"> </w:t>
            </w:r>
            <w:r w:rsidRPr="00BC677B">
              <w:rPr>
                <w:rFonts w:ascii="Calibri" w:eastAsia="Times New Roman" w:hAnsi="Calibri" w:cs="Calibri"/>
                <w:szCs w:val="24"/>
                <w:lang w:val="bg-BG" w:eastAsia="bg-BG"/>
              </w:rPr>
              <w:t xml:space="preserve">- Art. </w:t>
            </w:r>
            <w:r>
              <w:rPr>
                <w:rFonts w:ascii="Calibri" w:eastAsia="Times New Roman" w:hAnsi="Calibri" w:cs="Calibri"/>
                <w:szCs w:val="24"/>
                <w:lang w:eastAsia="bg-BG"/>
              </w:rPr>
              <w:t>21</w:t>
            </w:r>
            <w:r w:rsidRPr="00BC677B">
              <w:rPr>
                <w:rFonts w:ascii="Calibri" w:eastAsia="Times New Roman" w:hAnsi="Calibri" w:cs="Calibri"/>
                <w:szCs w:val="24"/>
                <w:lang w:val="bg-BG" w:eastAsia="bg-BG"/>
              </w:rPr>
              <w:t xml:space="preserve">, paragraph  </w:t>
            </w:r>
            <w:r>
              <w:rPr>
                <w:rFonts w:ascii="Calibri" w:eastAsia="Times New Roman" w:hAnsi="Calibri" w:cs="Calibri"/>
                <w:szCs w:val="24"/>
                <w:lang w:eastAsia="bg-BG"/>
              </w:rPr>
              <w:t>2</w:t>
            </w:r>
            <w:r w:rsidR="00033077">
              <w:t xml:space="preserve">, </w:t>
            </w:r>
            <w:r w:rsidR="00033077">
              <w:rPr>
                <w:rFonts w:ascii="Calibri" w:eastAsia="Times New Roman" w:hAnsi="Calibri" w:cs="Calibri"/>
                <w:szCs w:val="24"/>
                <w:lang w:eastAsia="bg-BG"/>
              </w:rPr>
              <w:t xml:space="preserve">assoc. </w:t>
            </w:r>
            <w:r w:rsidR="00033077" w:rsidRPr="00033077">
              <w:rPr>
                <w:rFonts w:ascii="Calibri" w:eastAsia="Times New Roman" w:hAnsi="Calibri" w:cs="Calibri"/>
                <w:szCs w:val="24"/>
                <w:lang w:eastAsia="bg-BG"/>
              </w:rPr>
              <w:t>second hypothesis</w:t>
            </w:r>
          </w:p>
        </w:tc>
      </w:tr>
      <w:tr w:rsidR="003A5181" w:rsidRPr="00FA479E" w:rsidTr="00EB3D0B">
        <w:tc>
          <w:tcPr>
            <w:tcW w:w="10207" w:type="dxa"/>
            <w:gridSpan w:val="2"/>
            <w:shd w:val="clear" w:color="auto" w:fill="E9E2DB"/>
          </w:tcPr>
          <w:p w:rsidR="003A5181" w:rsidRPr="00FA479E" w:rsidRDefault="003A5181" w:rsidP="003B5314">
            <w:pPr>
              <w:spacing w:before="120" w:after="120"/>
              <w:rPr>
                <w:rFonts w:ascii="Calibri" w:hAnsi="Calibri" w:cs="Calibri"/>
                <w:b/>
                <w:color w:val="663300"/>
              </w:rPr>
            </w:pPr>
            <w:r w:rsidRPr="008B4B6D">
              <w:rPr>
                <w:rFonts w:ascii="Calibri" w:hAnsi="Calibri" w:cs="Calibri"/>
                <w:b/>
                <w:color w:val="663300"/>
              </w:rPr>
              <w:t>The service is also provided as an internal administrative:</w:t>
            </w:r>
          </w:p>
        </w:tc>
      </w:tr>
      <w:tr w:rsidR="0031048E" w:rsidRPr="0031048E" w:rsidTr="00EB3D0B">
        <w:tc>
          <w:tcPr>
            <w:tcW w:w="10207" w:type="dxa"/>
            <w:gridSpan w:val="2"/>
          </w:tcPr>
          <w:p w:rsidR="000D354F" w:rsidRPr="000D354F" w:rsidRDefault="003A5181" w:rsidP="000D354F">
            <w:pPr>
              <w:rPr>
                <w:rFonts w:ascii="Calibri" w:hAnsi="Calibri" w:cs="Calibri"/>
              </w:rPr>
            </w:pPr>
            <w:r w:rsidRPr="003A5181">
              <w:rPr>
                <w:rFonts w:ascii="Calibri" w:hAnsi="Calibri" w:cs="Calibri"/>
                <w:lang w:val="bg-BG"/>
              </w:rPr>
              <w:t>Yes, through the RegiX environment.</w:t>
            </w:r>
          </w:p>
        </w:tc>
      </w:tr>
      <w:tr w:rsidR="00965EDD" w:rsidRPr="00FA479E" w:rsidTr="00EB3D0B">
        <w:tc>
          <w:tcPr>
            <w:tcW w:w="10207" w:type="dxa"/>
            <w:gridSpan w:val="2"/>
            <w:shd w:val="clear" w:color="auto" w:fill="E9E2DB"/>
          </w:tcPr>
          <w:p w:rsidR="00965EDD" w:rsidRPr="00FA479E" w:rsidRDefault="00965EDD" w:rsidP="003B5314">
            <w:pPr>
              <w:spacing w:before="120" w:after="120"/>
              <w:rPr>
                <w:rFonts w:ascii="Calibri" w:hAnsi="Calibri" w:cs="Calibri"/>
                <w:b/>
                <w:color w:val="663300"/>
              </w:rPr>
            </w:pPr>
            <w:r w:rsidRPr="00F87982">
              <w:rPr>
                <w:rFonts w:ascii="Calibri" w:hAnsi="Calibri" w:cs="Calibri"/>
                <w:b/>
                <w:color w:val="663300"/>
              </w:rPr>
              <w:t>Authority for the provision of the administrative service:</w:t>
            </w:r>
          </w:p>
        </w:tc>
      </w:tr>
      <w:tr w:rsidR="00965EDD" w:rsidRPr="0031048E" w:rsidTr="00EB3D0B">
        <w:tc>
          <w:tcPr>
            <w:tcW w:w="10207" w:type="dxa"/>
            <w:gridSpan w:val="2"/>
          </w:tcPr>
          <w:p w:rsidR="00965EDD" w:rsidRPr="00090B96" w:rsidRDefault="00965EDD" w:rsidP="001F0236">
            <w:pPr>
              <w:rPr>
                <w:rFonts w:ascii="Calibri" w:hAnsi="Calibri" w:cs="Calibri"/>
              </w:rPr>
            </w:pPr>
            <w:r w:rsidRPr="00090B96">
              <w:rPr>
                <w:rFonts w:ascii="Calibri" w:hAnsi="Calibri" w:cs="Calibri"/>
                <w:lang w:val="bg-BG"/>
              </w:rPr>
              <w:t>Director of the</w:t>
            </w:r>
            <w:r>
              <w:rPr>
                <w:rFonts w:ascii="Calibri" w:hAnsi="Calibri" w:cs="Calibri"/>
              </w:rPr>
              <w:t xml:space="preserve"> Central Regist</w:t>
            </w:r>
            <w:r w:rsidR="001F0236">
              <w:rPr>
                <w:rFonts w:ascii="Calibri" w:hAnsi="Calibri" w:cs="Calibri"/>
              </w:rPr>
              <w:t>er</w:t>
            </w:r>
            <w:r>
              <w:rPr>
                <w:rFonts w:ascii="Calibri" w:hAnsi="Calibri" w:cs="Calibri"/>
              </w:rPr>
              <w:t xml:space="preserve"> of Special Pledges</w:t>
            </w:r>
          </w:p>
        </w:tc>
      </w:tr>
      <w:tr w:rsidR="00927614" w:rsidRPr="00FA479E" w:rsidTr="008A4CF2">
        <w:tc>
          <w:tcPr>
            <w:tcW w:w="10207" w:type="dxa"/>
            <w:gridSpan w:val="2"/>
            <w:shd w:val="clear" w:color="auto" w:fill="E9E2DB"/>
          </w:tcPr>
          <w:p w:rsidR="00927614" w:rsidRPr="00FA479E" w:rsidRDefault="00927614" w:rsidP="008A4CF2">
            <w:pPr>
              <w:spacing w:before="120" w:after="120"/>
              <w:rPr>
                <w:rFonts w:ascii="Calibri" w:hAnsi="Calibri" w:cs="Calibri"/>
                <w:b/>
                <w:color w:val="663300"/>
              </w:rPr>
            </w:pPr>
            <w:r w:rsidRPr="00C7024F">
              <w:rPr>
                <w:rFonts w:ascii="Calibri" w:hAnsi="Calibri" w:cs="Calibri"/>
                <w:b/>
                <w:color w:val="663300"/>
              </w:rPr>
              <w:t>Time limit for submission:</w:t>
            </w:r>
          </w:p>
        </w:tc>
      </w:tr>
      <w:tr w:rsidR="00927614" w:rsidRPr="0031048E" w:rsidTr="008A4CF2">
        <w:tc>
          <w:tcPr>
            <w:tcW w:w="10207" w:type="dxa"/>
            <w:gridSpan w:val="2"/>
          </w:tcPr>
          <w:p w:rsidR="00927614" w:rsidRPr="00C164F8" w:rsidRDefault="00930331" w:rsidP="00B153B9">
            <w:r w:rsidRPr="00930331">
              <w:t>Up to 7 days from the date of submission of the application for issuance</w:t>
            </w:r>
            <w:r w:rsidR="00C0138D">
              <w:t xml:space="preserve"> of </w:t>
            </w:r>
            <w:r w:rsidR="00B153B9" w:rsidRPr="00B153B9">
              <w:t>a written inquire without certifying for the entries in the account of a certain person or on a certain transaction</w:t>
            </w:r>
            <w:r w:rsidR="001D2CA9">
              <w:t>.</w:t>
            </w:r>
          </w:p>
        </w:tc>
      </w:tr>
      <w:tr w:rsidR="00BD7178" w:rsidRPr="00FA479E" w:rsidTr="008514CB">
        <w:tc>
          <w:tcPr>
            <w:tcW w:w="10207" w:type="dxa"/>
            <w:gridSpan w:val="2"/>
            <w:shd w:val="clear" w:color="auto" w:fill="E9E2DB"/>
          </w:tcPr>
          <w:p w:rsidR="00BD7178" w:rsidRPr="00FA479E" w:rsidRDefault="00BD7178" w:rsidP="008514CB">
            <w:pPr>
              <w:spacing w:before="120" w:after="120"/>
              <w:rPr>
                <w:rFonts w:ascii="Calibri" w:hAnsi="Calibri" w:cs="Calibri"/>
                <w:b/>
                <w:color w:val="663300"/>
              </w:rPr>
            </w:pPr>
            <w:r w:rsidRPr="00BD7178">
              <w:rPr>
                <w:rFonts w:ascii="Calibri" w:hAnsi="Calibri" w:cs="Calibri"/>
                <w:b/>
                <w:color w:val="663300"/>
              </w:rPr>
              <w:t>Validity of the document / individual administrative act:</w:t>
            </w:r>
          </w:p>
        </w:tc>
      </w:tr>
      <w:tr w:rsidR="00AA76DA" w:rsidRPr="0031048E" w:rsidTr="008514CB">
        <w:tc>
          <w:tcPr>
            <w:tcW w:w="10207" w:type="dxa"/>
            <w:gridSpan w:val="2"/>
          </w:tcPr>
          <w:p w:rsidR="00AA76DA" w:rsidRPr="0025144A" w:rsidRDefault="00AA76DA" w:rsidP="008514CB">
            <w:pPr>
              <w:rPr>
                <w:rFonts w:ascii="Calibri" w:hAnsi="Calibri" w:cs="Calibri"/>
                <w:lang w:val="bg-BG"/>
              </w:rPr>
            </w:pPr>
            <w:proofErr w:type="gramStart"/>
            <w:r w:rsidRPr="009E19D6">
              <w:t xml:space="preserve">The </w:t>
            </w:r>
            <w:r w:rsidRPr="00AA76DA">
              <w:rPr>
                <w:rFonts w:ascii="Calibri" w:hAnsi="Calibri" w:cs="Calibri"/>
                <w:lang w:val="bg-BG"/>
              </w:rPr>
              <w:t>inquire</w:t>
            </w:r>
            <w:proofErr w:type="gramEnd"/>
            <w:r w:rsidRPr="00AA76DA">
              <w:rPr>
                <w:rFonts w:ascii="Calibri" w:hAnsi="Calibri" w:cs="Calibri"/>
                <w:b/>
                <w:sz w:val="26"/>
                <w:szCs w:val="26"/>
                <w:lang w:val="bg-BG"/>
              </w:rPr>
              <w:t xml:space="preserve"> </w:t>
            </w:r>
            <w:r w:rsidRPr="009E19D6">
              <w:t xml:space="preserve">provided is valid at the time of </w:t>
            </w:r>
            <w:r>
              <w:t xml:space="preserve">its </w:t>
            </w:r>
            <w:r w:rsidRPr="009E19D6">
              <w:t>issue.</w:t>
            </w:r>
          </w:p>
        </w:tc>
      </w:tr>
      <w:tr w:rsidR="00AA76DA" w:rsidRPr="00FA479E" w:rsidTr="00EB3D0B">
        <w:tc>
          <w:tcPr>
            <w:tcW w:w="10207" w:type="dxa"/>
            <w:gridSpan w:val="2"/>
            <w:shd w:val="clear" w:color="auto" w:fill="E9E2DB"/>
          </w:tcPr>
          <w:p w:rsidR="00AA76DA" w:rsidRPr="00FA479E" w:rsidRDefault="00AA76DA" w:rsidP="003B5314">
            <w:pPr>
              <w:spacing w:before="120" w:after="120"/>
              <w:rPr>
                <w:rFonts w:ascii="Calibri" w:hAnsi="Calibri" w:cs="Calibri"/>
                <w:b/>
                <w:color w:val="663300"/>
              </w:rPr>
            </w:pPr>
            <w:r w:rsidRPr="00D26D6B">
              <w:rPr>
                <w:rFonts w:ascii="Calibri" w:hAnsi="Calibri" w:cs="Calibri"/>
                <w:b/>
                <w:color w:val="663300"/>
              </w:rPr>
              <w:t>Authority superseding the activities of the service provider:</w:t>
            </w:r>
          </w:p>
        </w:tc>
      </w:tr>
      <w:tr w:rsidR="00AA76DA" w:rsidRPr="0031048E" w:rsidTr="00EB3D0B">
        <w:tc>
          <w:tcPr>
            <w:tcW w:w="10207" w:type="dxa"/>
            <w:gridSpan w:val="2"/>
          </w:tcPr>
          <w:p w:rsidR="00AA76DA" w:rsidRPr="0031048E" w:rsidRDefault="00AA76DA" w:rsidP="003B5314">
            <w:pPr>
              <w:rPr>
                <w:rFonts w:ascii="Calibri" w:hAnsi="Calibri" w:cs="Calibri"/>
              </w:rPr>
            </w:pPr>
            <w:r w:rsidRPr="00C164F8">
              <w:t>Minister of Justice</w:t>
            </w:r>
          </w:p>
        </w:tc>
      </w:tr>
      <w:tr w:rsidR="00AA76DA" w:rsidRPr="00FA479E" w:rsidTr="00EB3D0B">
        <w:tc>
          <w:tcPr>
            <w:tcW w:w="10207" w:type="dxa"/>
            <w:gridSpan w:val="2"/>
            <w:shd w:val="clear" w:color="auto" w:fill="E9E2DB"/>
          </w:tcPr>
          <w:p w:rsidR="00AA76DA" w:rsidRPr="00FA479E" w:rsidRDefault="00AA76DA" w:rsidP="003B5314">
            <w:pPr>
              <w:spacing w:before="120" w:after="120"/>
              <w:rPr>
                <w:rFonts w:ascii="Calibri" w:hAnsi="Calibri" w:cs="Calibri"/>
                <w:b/>
                <w:color w:val="663300"/>
              </w:rPr>
            </w:pPr>
            <w:r w:rsidRPr="00167066">
              <w:rPr>
                <w:rFonts w:ascii="Calibri" w:hAnsi="Calibri" w:cs="Calibri"/>
                <w:b/>
                <w:color w:val="663300"/>
              </w:rPr>
              <w:t>Body to which an individual administrative act is appealed:</w:t>
            </w:r>
          </w:p>
        </w:tc>
      </w:tr>
      <w:tr w:rsidR="00AA76DA" w:rsidRPr="0031048E" w:rsidTr="00EB3D0B">
        <w:tc>
          <w:tcPr>
            <w:tcW w:w="10207" w:type="dxa"/>
            <w:gridSpan w:val="2"/>
          </w:tcPr>
          <w:p w:rsidR="00AA76DA" w:rsidRPr="0031048E" w:rsidRDefault="00AA76DA" w:rsidP="003B5314">
            <w:pPr>
              <w:rPr>
                <w:rFonts w:ascii="Calibri" w:hAnsi="Calibri" w:cs="Calibri"/>
              </w:rPr>
            </w:pPr>
            <w:r w:rsidRPr="00C164F8">
              <w:t>Minister of Justice</w:t>
            </w:r>
          </w:p>
        </w:tc>
      </w:tr>
      <w:tr w:rsidR="00AA76DA" w:rsidRPr="00FA479E" w:rsidTr="008A4CF2">
        <w:tc>
          <w:tcPr>
            <w:tcW w:w="10207" w:type="dxa"/>
            <w:gridSpan w:val="2"/>
            <w:shd w:val="clear" w:color="auto" w:fill="E9E2DB"/>
          </w:tcPr>
          <w:p w:rsidR="00AA76DA" w:rsidRPr="00FA479E" w:rsidRDefault="00AA76DA" w:rsidP="008A4CF2">
            <w:pPr>
              <w:spacing w:before="120" w:after="120"/>
              <w:rPr>
                <w:rFonts w:ascii="Calibri" w:hAnsi="Calibri" w:cs="Calibri"/>
                <w:b/>
                <w:color w:val="663300"/>
              </w:rPr>
            </w:pPr>
            <w:r w:rsidRPr="00723478">
              <w:rPr>
                <w:rFonts w:ascii="Calibri" w:hAnsi="Calibri" w:cs="Calibri"/>
                <w:b/>
                <w:color w:val="663300"/>
              </w:rPr>
              <w:t>Order, including time limits for appealing against the actions of the service provider:</w:t>
            </w:r>
          </w:p>
        </w:tc>
      </w:tr>
      <w:tr w:rsidR="00AA76DA" w:rsidRPr="00B84CF9" w:rsidTr="008A4CF2">
        <w:tc>
          <w:tcPr>
            <w:tcW w:w="10207" w:type="dxa"/>
            <w:gridSpan w:val="2"/>
            <w:shd w:val="clear" w:color="auto" w:fill="auto"/>
          </w:tcPr>
          <w:p w:rsidR="00AA76DA" w:rsidRPr="00B84CF9" w:rsidRDefault="00AA76DA" w:rsidP="008A4CF2">
            <w:pPr>
              <w:rPr>
                <w:rFonts w:ascii="Calibri" w:hAnsi="Calibri" w:cs="Calibri"/>
              </w:rPr>
            </w:pPr>
            <w:r w:rsidRPr="00B84CF9">
              <w:rPr>
                <w:rFonts w:ascii="Calibri" w:hAnsi="Calibri" w:cs="Calibri"/>
              </w:rPr>
              <w:t>The refusal to issue a certificate</w:t>
            </w:r>
            <w:r>
              <w:rPr>
                <w:rFonts w:ascii="Calibri" w:hAnsi="Calibri" w:cs="Calibri"/>
              </w:rPr>
              <w:t>,</w:t>
            </w:r>
            <w:r w:rsidRPr="00B84CF9">
              <w:rPr>
                <w:rFonts w:ascii="Calibri" w:hAnsi="Calibri" w:cs="Calibri"/>
              </w:rPr>
              <w:t xml:space="preserve"> reference or </w:t>
            </w:r>
            <w:r>
              <w:rPr>
                <w:lang w:val="x-none"/>
              </w:rPr>
              <w:t xml:space="preserve">excerpt from the registry </w:t>
            </w:r>
            <w:r w:rsidRPr="00B84CF9">
              <w:rPr>
                <w:rFonts w:ascii="Calibri" w:hAnsi="Calibri" w:cs="Calibri"/>
              </w:rPr>
              <w:t>shall be subject to appeal according to the general procedure.</w:t>
            </w:r>
          </w:p>
        </w:tc>
      </w:tr>
      <w:tr w:rsidR="00AA76DA" w:rsidRPr="00FA479E" w:rsidTr="00EB3D0B">
        <w:tc>
          <w:tcPr>
            <w:tcW w:w="10207" w:type="dxa"/>
            <w:gridSpan w:val="2"/>
            <w:shd w:val="clear" w:color="auto" w:fill="E9E2DB"/>
          </w:tcPr>
          <w:p w:rsidR="00AA76DA" w:rsidRPr="00FA479E" w:rsidRDefault="00AA76DA" w:rsidP="000D7677">
            <w:pPr>
              <w:spacing w:before="120" w:after="120"/>
              <w:rPr>
                <w:rFonts w:ascii="Calibri" w:hAnsi="Calibri" w:cs="Calibri"/>
                <w:b/>
                <w:color w:val="663300"/>
              </w:rPr>
            </w:pPr>
            <w:r w:rsidRPr="00E95004">
              <w:rPr>
                <w:rFonts w:ascii="Calibri" w:hAnsi="Calibri" w:cs="Calibri"/>
                <w:b/>
                <w:color w:val="663300"/>
              </w:rPr>
              <w:t xml:space="preserve">Limitations and </w:t>
            </w:r>
            <w:proofErr w:type="spellStart"/>
            <w:r w:rsidRPr="00E95004">
              <w:rPr>
                <w:rFonts w:ascii="Calibri" w:hAnsi="Calibri" w:cs="Calibri"/>
                <w:b/>
                <w:color w:val="663300"/>
              </w:rPr>
              <w:t>conditionalities</w:t>
            </w:r>
            <w:proofErr w:type="spellEnd"/>
            <w:r w:rsidRPr="00E95004">
              <w:rPr>
                <w:rFonts w:ascii="Calibri" w:hAnsi="Calibri" w:cs="Calibri"/>
                <w:b/>
                <w:color w:val="663300"/>
              </w:rPr>
              <w:t>:</w:t>
            </w:r>
          </w:p>
        </w:tc>
      </w:tr>
      <w:tr w:rsidR="00AA76DA" w:rsidRPr="0031048E" w:rsidTr="00EB3D0B">
        <w:tc>
          <w:tcPr>
            <w:tcW w:w="10207" w:type="dxa"/>
            <w:gridSpan w:val="2"/>
          </w:tcPr>
          <w:p w:rsidR="00AA76DA" w:rsidRPr="00B34011" w:rsidRDefault="00AA76DA" w:rsidP="009D3630">
            <w:pPr>
              <w:jc w:val="both"/>
              <w:rPr>
                <w:rFonts w:ascii="Calibri" w:hAnsi="Calibri" w:cs="Calibri"/>
              </w:rPr>
            </w:pPr>
            <w:r w:rsidRPr="00804380">
              <w:rPr>
                <w:rFonts w:ascii="Calibri" w:hAnsi="Calibri" w:cs="Calibri"/>
              </w:rPr>
              <w:t xml:space="preserve">The Central Register of Special Pledges shall be accessible to the public. Any person may request an inquire or issuance of a certificate of the absence or existence of a recorded circumstance and of the documents on the basis of which the entries were made. </w:t>
            </w:r>
          </w:p>
        </w:tc>
      </w:tr>
      <w:tr w:rsidR="00AA76DA" w:rsidRPr="00FA479E" w:rsidTr="00F5543D">
        <w:tc>
          <w:tcPr>
            <w:tcW w:w="10207" w:type="dxa"/>
            <w:gridSpan w:val="2"/>
            <w:shd w:val="clear" w:color="auto" w:fill="E9E2DB"/>
          </w:tcPr>
          <w:p w:rsidR="00AA76DA" w:rsidRPr="00FA479E" w:rsidRDefault="00AA76DA" w:rsidP="00F5543D">
            <w:pPr>
              <w:spacing w:before="120" w:after="120"/>
              <w:rPr>
                <w:rFonts w:ascii="Calibri" w:hAnsi="Calibri" w:cs="Calibri"/>
                <w:b/>
                <w:color w:val="663300"/>
              </w:rPr>
            </w:pPr>
            <w:r w:rsidRPr="00033104">
              <w:rPr>
                <w:rFonts w:ascii="Calibri" w:hAnsi="Calibri" w:cs="Calibri"/>
                <w:b/>
                <w:color w:val="663300"/>
              </w:rPr>
              <w:t>E-mail address, to which the service is provided:</w:t>
            </w:r>
          </w:p>
        </w:tc>
      </w:tr>
      <w:tr w:rsidR="00AA76DA" w:rsidRPr="0031048E" w:rsidTr="00EB3D0B">
        <w:tc>
          <w:tcPr>
            <w:tcW w:w="10207" w:type="dxa"/>
            <w:gridSpan w:val="2"/>
          </w:tcPr>
          <w:p w:rsidR="00AA76DA" w:rsidRPr="0037684F" w:rsidRDefault="008E3296" w:rsidP="001039B9">
            <w:pPr>
              <w:jc w:val="both"/>
            </w:pPr>
            <w:hyperlink r:id="rId7" w:tgtFrame="_blank" w:history="1">
              <w:r w:rsidR="00AA76DA">
                <w:rPr>
                  <w:rStyle w:val="Hyperlink"/>
                </w:rPr>
                <w:t>https://www.justice.government.bg/home/index/32797d12-56b2-4385-9b36-b0ed9e7416f0?top=1</w:t>
              </w:r>
            </w:hyperlink>
          </w:p>
        </w:tc>
      </w:tr>
      <w:tr w:rsidR="00AA76DA" w:rsidRPr="00FA479E" w:rsidTr="00EB3D0B">
        <w:tc>
          <w:tcPr>
            <w:tcW w:w="10207" w:type="dxa"/>
            <w:gridSpan w:val="2"/>
            <w:shd w:val="clear" w:color="auto" w:fill="E9E2DB"/>
          </w:tcPr>
          <w:p w:rsidR="00AA76DA" w:rsidRPr="00FA479E" w:rsidRDefault="00AA76DA" w:rsidP="00AE7DC3">
            <w:pPr>
              <w:spacing w:before="120" w:after="120"/>
              <w:rPr>
                <w:rFonts w:ascii="Calibri" w:hAnsi="Calibri" w:cs="Calibri"/>
                <w:b/>
                <w:color w:val="663300"/>
              </w:rPr>
            </w:pPr>
            <w:r w:rsidRPr="00B97215">
              <w:rPr>
                <w:rFonts w:ascii="Calibri" w:hAnsi="Calibri" w:cs="Calibri"/>
                <w:b/>
                <w:color w:val="663300"/>
              </w:rPr>
              <w:t xml:space="preserve">E-mail address for </w:t>
            </w:r>
            <w:r>
              <w:rPr>
                <w:rFonts w:ascii="Calibri" w:hAnsi="Calibri" w:cs="Calibri"/>
                <w:b/>
                <w:color w:val="663300"/>
              </w:rPr>
              <w:t>o</w:t>
            </w:r>
            <w:r w:rsidRPr="00AE7DC3">
              <w:rPr>
                <w:rFonts w:ascii="Calibri" w:hAnsi="Calibri" w:cs="Calibri"/>
                <w:b/>
                <w:color w:val="663300"/>
              </w:rPr>
              <w:t>pinions and suggestions</w:t>
            </w:r>
            <w:r w:rsidRPr="00B97215">
              <w:rPr>
                <w:rFonts w:ascii="Calibri" w:hAnsi="Calibri" w:cs="Calibri"/>
                <w:b/>
                <w:color w:val="663300"/>
              </w:rPr>
              <w:t>:</w:t>
            </w:r>
          </w:p>
        </w:tc>
      </w:tr>
      <w:tr w:rsidR="00AA76DA" w:rsidRPr="0031048E" w:rsidTr="00EB3D0B">
        <w:tc>
          <w:tcPr>
            <w:tcW w:w="10207" w:type="dxa"/>
            <w:gridSpan w:val="2"/>
          </w:tcPr>
          <w:p w:rsidR="00AA76DA" w:rsidRPr="0031048E" w:rsidRDefault="008E3296" w:rsidP="0006076B">
            <w:pPr>
              <w:rPr>
                <w:rFonts w:ascii="Calibri" w:hAnsi="Calibri" w:cs="Calibri"/>
              </w:rPr>
            </w:pPr>
            <w:hyperlink r:id="rId8" w:history="1">
              <w:r w:rsidR="00AA76DA">
                <w:rPr>
                  <w:rStyle w:val="Hyperlink"/>
                </w:rPr>
                <w:t>croz@justice.government.bg</w:t>
              </w:r>
            </w:hyperlink>
          </w:p>
        </w:tc>
      </w:tr>
      <w:tr w:rsidR="00AA76DA" w:rsidRPr="00FA479E" w:rsidTr="00EB3D0B">
        <w:tc>
          <w:tcPr>
            <w:tcW w:w="10207" w:type="dxa"/>
            <w:gridSpan w:val="2"/>
            <w:shd w:val="clear" w:color="auto" w:fill="E9E2DB"/>
          </w:tcPr>
          <w:p w:rsidR="00AA76DA" w:rsidRPr="00FA479E" w:rsidRDefault="00AA76DA" w:rsidP="003B5314">
            <w:pPr>
              <w:spacing w:before="120" w:after="120"/>
              <w:rPr>
                <w:rFonts w:ascii="Calibri" w:hAnsi="Calibri" w:cs="Calibri"/>
                <w:b/>
                <w:color w:val="663300"/>
              </w:rPr>
            </w:pPr>
            <w:r w:rsidRPr="000058F9">
              <w:rPr>
                <w:rStyle w:val="Strong"/>
                <w:rFonts w:ascii="Calibri" w:hAnsi="Calibri" w:cs="Calibri"/>
                <w:color w:val="663300"/>
              </w:rPr>
              <w:t>Administrative units in which the documents are submitted and information on the progress of the file is obtained:</w:t>
            </w:r>
          </w:p>
        </w:tc>
      </w:tr>
      <w:tr w:rsidR="00AA76DA" w:rsidRPr="00BB3D27" w:rsidTr="001D39C1">
        <w:trPr>
          <w:trHeight w:val="292"/>
        </w:trPr>
        <w:tc>
          <w:tcPr>
            <w:tcW w:w="10207" w:type="dxa"/>
            <w:gridSpan w:val="2"/>
          </w:tcPr>
          <w:p w:rsidR="00AA76DA" w:rsidRPr="006D3459" w:rsidRDefault="00AA76DA" w:rsidP="002316D7">
            <w:pPr>
              <w:spacing w:after="120"/>
              <w:rPr>
                <w:rFonts w:ascii="Calibri" w:eastAsia="Times New Roman" w:hAnsi="Calibri" w:cs="Calibri"/>
                <w:szCs w:val="24"/>
                <w:u w:val="single"/>
                <w:lang w:val="bg-BG" w:eastAsia="bg-BG"/>
              </w:rPr>
            </w:pPr>
            <w:r w:rsidRPr="00074C02">
              <w:rPr>
                <w:rFonts w:ascii="Calibri" w:eastAsia="Times New Roman" w:hAnsi="Calibri" w:cs="Calibri"/>
                <w:szCs w:val="24"/>
                <w:u w:val="single"/>
                <w:lang w:val="bg-BG" w:eastAsia="bg-BG"/>
              </w:rPr>
              <w:t xml:space="preserve">General Directorate "Central </w:t>
            </w:r>
            <w:r w:rsidRPr="009379C7">
              <w:rPr>
                <w:rFonts w:ascii="Calibri" w:eastAsia="Times New Roman" w:hAnsi="Calibri" w:cs="Calibri"/>
                <w:szCs w:val="24"/>
                <w:u w:val="single"/>
                <w:lang w:val="bg-BG" w:eastAsia="bg-BG"/>
              </w:rPr>
              <w:t xml:space="preserve">Registration </w:t>
            </w:r>
            <w:r>
              <w:rPr>
                <w:rFonts w:ascii="Calibri" w:eastAsia="Times New Roman" w:hAnsi="Calibri" w:cs="Calibri"/>
                <w:szCs w:val="24"/>
                <w:u w:val="single"/>
                <w:lang w:eastAsia="bg-BG"/>
              </w:rPr>
              <w:t>Service</w:t>
            </w:r>
            <w:r w:rsidRPr="00074C02">
              <w:rPr>
                <w:rFonts w:ascii="Calibri" w:eastAsia="Times New Roman" w:hAnsi="Calibri" w:cs="Calibri"/>
                <w:szCs w:val="24"/>
                <w:u w:val="single"/>
                <w:lang w:val="bg-BG" w:eastAsia="bg-BG"/>
              </w:rPr>
              <w:t xml:space="preserve"> and Local </w:t>
            </w:r>
            <w:r w:rsidRPr="009379C7">
              <w:rPr>
                <w:rFonts w:ascii="Calibri" w:eastAsia="Times New Roman" w:hAnsi="Calibri" w:cs="Calibri"/>
                <w:szCs w:val="24"/>
                <w:u w:val="single"/>
                <w:lang w:val="bg-BG" w:eastAsia="bg-BG"/>
              </w:rPr>
              <w:t xml:space="preserve">Registration </w:t>
            </w:r>
            <w:r w:rsidRPr="00074C02">
              <w:rPr>
                <w:rFonts w:ascii="Calibri" w:eastAsia="Times New Roman" w:hAnsi="Calibri" w:cs="Calibri"/>
                <w:szCs w:val="24"/>
                <w:u w:val="single"/>
                <w:lang w:val="bg-BG" w:eastAsia="bg-BG"/>
              </w:rPr>
              <w:t>Offices"</w:t>
            </w:r>
          </w:p>
          <w:p w:rsidR="00AA76DA"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Address: </w:t>
            </w:r>
            <w:r w:rsidRPr="009E6A90">
              <w:rPr>
                <w:rFonts w:ascii="Calibri" w:eastAsia="Times New Roman" w:hAnsi="Calibri" w:cs="Calibri"/>
                <w:szCs w:val="24"/>
                <w:lang w:eastAsia="bg-BG"/>
              </w:rPr>
              <w:t xml:space="preserve">5 </w:t>
            </w:r>
            <w:proofErr w:type="spellStart"/>
            <w:r w:rsidRPr="009E6A90">
              <w:rPr>
                <w:rFonts w:ascii="Calibri" w:eastAsia="Times New Roman" w:hAnsi="Calibri" w:cs="Calibri"/>
                <w:szCs w:val="24"/>
                <w:lang w:eastAsia="bg-BG"/>
              </w:rPr>
              <w:t>Aksakov</w:t>
            </w:r>
            <w:proofErr w:type="spellEnd"/>
            <w:r w:rsidRPr="009E6A90">
              <w:rPr>
                <w:rFonts w:ascii="Calibri" w:eastAsia="Times New Roman" w:hAnsi="Calibri" w:cs="Calibri"/>
                <w:szCs w:val="24"/>
                <w:lang w:eastAsia="bg-BG"/>
              </w:rPr>
              <w:t xml:space="preserve"> Str. ZIP code 1000 Sofia (capital city)</w:t>
            </w:r>
          </w:p>
          <w:p w:rsidR="00AA76DA"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Long - distance dialing code: 02</w:t>
            </w:r>
          </w:p>
          <w:p w:rsidR="00AA76DA"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Contact</w:t>
            </w:r>
            <w:r>
              <w:rPr>
                <w:rFonts w:ascii="Calibri" w:eastAsia="Times New Roman" w:hAnsi="Calibri" w:cs="Calibri"/>
                <w:szCs w:val="24"/>
                <w:lang w:eastAsia="bg-BG"/>
              </w:rPr>
              <w:t>s</w:t>
            </w:r>
            <w:r w:rsidRPr="007620AF">
              <w:rPr>
                <w:rFonts w:ascii="Calibri" w:eastAsia="Times New Roman" w:hAnsi="Calibri" w:cs="Calibri"/>
                <w:szCs w:val="24"/>
                <w:lang w:eastAsia="bg-BG"/>
              </w:rPr>
              <w:t>: (02) 9237-528, (02) 9237-526, 9237-459</w:t>
            </w:r>
          </w:p>
          <w:p w:rsidR="00AA76DA" w:rsidRPr="007620AF"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Fax: (02) 9872881</w:t>
            </w:r>
          </w:p>
          <w:p w:rsidR="00AA76DA"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E-mail address: </w:t>
            </w:r>
            <w:hyperlink r:id="rId9" w:history="1">
              <w:r w:rsidRPr="006B55B7">
                <w:rPr>
                  <w:rStyle w:val="Hyperlink"/>
                  <w:rFonts w:ascii="Calibri" w:eastAsia="Times New Roman" w:hAnsi="Calibri" w:cs="Calibri"/>
                  <w:szCs w:val="24"/>
                  <w:lang w:eastAsia="bg-BG"/>
                </w:rPr>
                <w:t>croz@justice.government.bg</w:t>
              </w:r>
            </w:hyperlink>
          </w:p>
          <w:p w:rsidR="00AA76DA" w:rsidRDefault="00AA76DA" w:rsidP="002316D7">
            <w:pPr>
              <w:jc w:val="both"/>
              <w:rPr>
                <w:rFonts w:ascii="Calibri" w:eastAsia="Times New Roman" w:hAnsi="Calibri" w:cs="Calibri"/>
                <w:szCs w:val="24"/>
                <w:lang w:eastAsia="bg-BG"/>
              </w:rPr>
            </w:pPr>
            <w:r w:rsidRPr="00900DA0">
              <w:rPr>
                <w:rFonts w:ascii="Calibri" w:eastAsia="Times New Roman" w:hAnsi="Calibri" w:cs="Calibri"/>
                <w:szCs w:val="24"/>
                <w:lang w:val="bg-BG" w:eastAsia="bg-BG"/>
              </w:rPr>
              <w:t>Opening hours: Standard opening hours, 09:00 to 17:30</w:t>
            </w:r>
          </w:p>
          <w:p w:rsidR="00AA76DA" w:rsidRPr="007620AF" w:rsidRDefault="00AA76DA" w:rsidP="002316D7">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The reception time for citizens is </w:t>
            </w:r>
            <w:r>
              <w:rPr>
                <w:rFonts w:ascii="Calibri" w:eastAsia="Times New Roman" w:hAnsi="Calibri" w:cs="Calibri"/>
                <w:szCs w:val="24"/>
                <w:lang w:eastAsia="bg-BG"/>
              </w:rPr>
              <w:t>considered</w:t>
            </w:r>
            <w:r w:rsidRPr="007620AF">
              <w:rPr>
                <w:rFonts w:ascii="Calibri" w:eastAsia="Times New Roman" w:hAnsi="Calibri" w:cs="Calibri"/>
                <w:szCs w:val="24"/>
                <w:lang w:eastAsia="bg-BG"/>
              </w:rPr>
              <w:t xml:space="preserve"> to the needs of users using the provided administrative services - </w:t>
            </w:r>
            <w:r w:rsidRPr="007620AF">
              <w:rPr>
                <w:rFonts w:ascii="Calibri" w:eastAsia="Times New Roman" w:hAnsi="Calibri" w:cs="Calibri"/>
                <w:szCs w:val="24"/>
                <w:lang w:eastAsia="bg-BG"/>
              </w:rPr>
              <w:lastRenderedPageBreak/>
              <w:t>every working day from 09.30 to 12.00 and from 13.30 to 16.00.</w:t>
            </w:r>
          </w:p>
          <w:p w:rsidR="00AA76DA" w:rsidRPr="007620AF" w:rsidRDefault="00AA76DA" w:rsidP="002316D7">
            <w:pPr>
              <w:jc w:val="both"/>
              <w:rPr>
                <w:rFonts w:ascii="Calibri" w:hAnsi="Calibri" w:cs="Calibri"/>
              </w:rPr>
            </w:pPr>
            <w:r w:rsidRPr="007620AF">
              <w:rPr>
                <w:rFonts w:ascii="Calibri" w:eastAsia="Times New Roman" w:hAnsi="Calibri" w:cs="Calibri"/>
                <w:szCs w:val="24"/>
                <w:lang w:eastAsia="bg-BG"/>
              </w:rPr>
              <w:t>Access for people with disabilities is provided in the unit.</w:t>
            </w:r>
          </w:p>
        </w:tc>
      </w:tr>
      <w:tr w:rsidR="00AA76DA" w:rsidRPr="00BB3D27" w:rsidTr="00EB3D0B">
        <w:tc>
          <w:tcPr>
            <w:tcW w:w="10207" w:type="dxa"/>
            <w:gridSpan w:val="2"/>
          </w:tcPr>
          <w:p w:rsidR="00AA76DA" w:rsidRPr="007E4415" w:rsidRDefault="00AA76DA" w:rsidP="001F6092">
            <w:pPr>
              <w:spacing w:before="60" w:after="60"/>
              <w:rPr>
                <w:rFonts w:ascii="Calibri" w:eastAsia="Times New Roman" w:hAnsi="Calibri" w:cs="Calibri"/>
                <w:szCs w:val="24"/>
                <w:u w:val="single"/>
                <w:lang w:eastAsia="bg-BG"/>
              </w:rPr>
            </w:pPr>
            <w:r w:rsidRPr="0009651D">
              <w:rPr>
                <w:rFonts w:ascii="Calibri" w:eastAsia="Times New Roman" w:hAnsi="Calibri" w:cs="Calibri"/>
                <w:szCs w:val="24"/>
                <w:u w:val="single"/>
                <w:lang w:val="bg-BG" w:eastAsia="bg-BG"/>
              </w:rPr>
              <w:lastRenderedPageBreak/>
              <w:t xml:space="preserve">"Financial-accounting and economic activity" department </w:t>
            </w:r>
            <w:r w:rsidRPr="005E50DA">
              <w:rPr>
                <w:rFonts w:ascii="Calibri" w:eastAsia="Times New Roman" w:hAnsi="Calibri" w:cs="Calibri"/>
                <w:szCs w:val="24"/>
                <w:u w:val="single"/>
                <w:lang w:val="bg-BG" w:eastAsia="bg-BG"/>
              </w:rPr>
              <w:t xml:space="preserve">- </w:t>
            </w:r>
            <w:r>
              <w:rPr>
                <w:rFonts w:ascii="Calibri" w:eastAsia="Times New Roman" w:hAnsi="Calibri" w:cs="Calibri"/>
                <w:szCs w:val="24"/>
                <w:u w:val="single"/>
                <w:lang w:eastAsia="bg-BG"/>
              </w:rPr>
              <w:t>Registry</w:t>
            </w:r>
          </w:p>
          <w:p w:rsidR="00AA76DA" w:rsidRDefault="00AA76DA" w:rsidP="001F6092">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Address: </w:t>
            </w:r>
            <w:r w:rsidRPr="009E6A90">
              <w:rPr>
                <w:rFonts w:ascii="Calibri" w:eastAsia="Times New Roman" w:hAnsi="Calibri" w:cs="Calibri"/>
                <w:szCs w:val="24"/>
                <w:lang w:eastAsia="bg-BG"/>
              </w:rPr>
              <w:t xml:space="preserve">5 </w:t>
            </w:r>
            <w:proofErr w:type="spellStart"/>
            <w:r w:rsidRPr="009E6A90">
              <w:rPr>
                <w:rFonts w:ascii="Calibri" w:eastAsia="Times New Roman" w:hAnsi="Calibri" w:cs="Calibri"/>
                <w:szCs w:val="24"/>
                <w:lang w:eastAsia="bg-BG"/>
              </w:rPr>
              <w:t>Aksakov</w:t>
            </w:r>
            <w:proofErr w:type="spellEnd"/>
            <w:r w:rsidRPr="009E6A90">
              <w:rPr>
                <w:rFonts w:ascii="Calibri" w:eastAsia="Times New Roman" w:hAnsi="Calibri" w:cs="Calibri"/>
                <w:szCs w:val="24"/>
                <w:lang w:eastAsia="bg-BG"/>
              </w:rPr>
              <w:t xml:space="preserve"> Str. ZIP code 1000 Sofia (capital city)</w:t>
            </w:r>
          </w:p>
          <w:p w:rsidR="00AA76DA" w:rsidRDefault="00AA76DA" w:rsidP="001F6092">
            <w:pPr>
              <w:jc w:val="both"/>
              <w:rPr>
                <w:rFonts w:ascii="Calibri" w:eastAsia="Times New Roman" w:hAnsi="Calibri" w:cs="Calibri"/>
                <w:szCs w:val="24"/>
                <w:lang w:eastAsia="bg-BG"/>
              </w:rPr>
            </w:pPr>
            <w:r w:rsidRPr="007620AF">
              <w:rPr>
                <w:rFonts w:ascii="Calibri" w:eastAsia="Times New Roman" w:hAnsi="Calibri" w:cs="Calibri"/>
                <w:szCs w:val="24"/>
                <w:lang w:eastAsia="bg-BG"/>
              </w:rPr>
              <w:t>Long - distance dialing code: 02</w:t>
            </w:r>
          </w:p>
          <w:p w:rsidR="00AA76DA" w:rsidRDefault="00AA76DA" w:rsidP="001F6092">
            <w:pPr>
              <w:jc w:val="both"/>
              <w:rPr>
                <w:rFonts w:ascii="Calibri" w:eastAsia="Times New Roman" w:hAnsi="Calibri" w:cs="Calibri"/>
                <w:szCs w:val="24"/>
                <w:lang w:eastAsia="bg-BG"/>
              </w:rPr>
            </w:pPr>
            <w:r w:rsidRPr="007620AF">
              <w:rPr>
                <w:rFonts w:ascii="Calibri" w:eastAsia="Times New Roman" w:hAnsi="Calibri" w:cs="Calibri"/>
                <w:szCs w:val="24"/>
                <w:lang w:eastAsia="bg-BG"/>
              </w:rPr>
              <w:t>Contact</w:t>
            </w:r>
            <w:r>
              <w:rPr>
                <w:rFonts w:ascii="Calibri" w:eastAsia="Times New Roman" w:hAnsi="Calibri" w:cs="Calibri"/>
                <w:szCs w:val="24"/>
                <w:lang w:eastAsia="bg-BG"/>
              </w:rPr>
              <w:t>s</w:t>
            </w:r>
            <w:r w:rsidRPr="007620AF">
              <w:rPr>
                <w:rFonts w:ascii="Calibri" w:eastAsia="Times New Roman" w:hAnsi="Calibri" w:cs="Calibri"/>
                <w:szCs w:val="24"/>
                <w:lang w:eastAsia="bg-BG"/>
              </w:rPr>
              <w:t>: (02) 9237-528, (02) 9237-526, 9237-459</w:t>
            </w:r>
          </w:p>
          <w:p w:rsidR="00AA76DA" w:rsidRPr="007620AF" w:rsidRDefault="00AA76DA" w:rsidP="001F6092">
            <w:pPr>
              <w:jc w:val="both"/>
              <w:rPr>
                <w:rFonts w:ascii="Calibri" w:eastAsia="Times New Roman" w:hAnsi="Calibri" w:cs="Calibri"/>
                <w:szCs w:val="24"/>
                <w:lang w:eastAsia="bg-BG"/>
              </w:rPr>
            </w:pPr>
            <w:r w:rsidRPr="007620AF">
              <w:rPr>
                <w:rFonts w:ascii="Calibri" w:eastAsia="Times New Roman" w:hAnsi="Calibri" w:cs="Calibri"/>
                <w:szCs w:val="24"/>
                <w:lang w:eastAsia="bg-BG"/>
              </w:rPr>
              <w:t>Fax: (02) 9872881</w:t>
            </w:r>
          </w:p>
          <w:p w:rsidR="00AA76DA" w:rsidRDefault="00AA76DA" w:rsidP="001F6092">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E-mail address: </w:t>
            </w:r>
            <w:hyperlink r:id="rId10" w:history="1">
              <w:r w:rsidRPr="006B55B7">
                <w:rPr>
                  <w:rStyle w:val="Hyperlink"/>
                  <w:rFonts w:ascii="Calibri" w:eastAsia="Times New Roman" w:hAnsi="Calibri" w:cs="Calibri"/>
                  <w:szCs w:val="24"/>
                  <w:lang w:eastAsia="bg-BG"/>
                </w:rPr>
                <w:t>croz@justice.government.bg</w:t>
              </w:r>
            </w:hyperlink>
          </w:p>
          <w:p w:rsidR="00AA76DA" w:rsidRDefault="00AA76DA" w:rsidP="001F6092">
            <w:pPr>
              <w:jc w:val="both"/>
              <w:rPr>
                <w:rFonts w:ascii="Calibri" w:eastAsia="Times New Roman" w:hAnsi="Calibri" w:cs="Calibri"/>
                <w:szCs w:val="24"/>
                <w:lang w:eastAsia="bg-BG"/>
              </w:rPr>
            </w:pPr>
            <w:r w:rsidRPr="00900DA0">
              <w:rPr>
                <w:rFonts w:ascii="Calibri" w:eastAsia="Times New Roman" w:hAnsi="Calibri" w:cs="Calibri"/>
                <w:szCs w:val="24"/>
                <w:lang w:val="bg-BG" w:eastAsia="bg-BG"/>
              </w:rPr>
              <w:t>Opening hours: Standard opening hours, 09:00 to 17:30</w:t>
            </w:r>
          </w:p>
          <w:p w:rsidR="00AA76DA" w:rsidRPr="00BB3D27" w:rsidRDefault="00AA76DA" w:rsidP="001F6092">
            <w:pPr>
              <w:rPr>
                <w:rFonts w:ascii="Calibri" w:eastAsia="Times New Roman" w:hAnsi="Calibri" w:cs="Calibri"/>
                <w:szCs w:val="24"/>
                <w:lang w:val="bg-BG" w:eastAsia="bg-BG"/>
              </w:rPr>
            </w:pPr>
            <w:r w:rsidRPr="007620AF">
              <w:rPr>
                <w:rFonts w:ascii="Calibri" w:eastAsia="Times New Roman" w:hAnsi="Calibri" w:cs="Calibri"/>
                <w:szCs w:val="24"/>
                <w:lang w:eastAsia="bg-BG"/>
              </w:rPr>
              <w:t>Access for people with disabilities is provided in the unit.</w:t>
            </w:r>
          </w:p>
        </w:tc>
      </w:tr>
      <w:tr w:rsidR="00AA76DA" w:rsidRPr="00FA479E" w:rsidTr="00F5543D">
        <w:tc>
          <w:tcPr>
            <w:tcW w:w="10207" w:type="dxa"/>
            <w:gridSpan w:val="2"/>
            <w:shd w:val="clear" w:color="auto" w:fill="E9E2DB"/>
          </w:tcPr>
          <w:p w:rsidR="00AA76DA" w:rsidRPr="00FA479E" w:rsidRDefault="00AA76DA" w:rsidP="001F6092">
            <w:pPr>
              <w:spacing w:before="120" w:after="120"/>
              <w:rPr>
                <w:rFonts w:ascii="Calibri" w:hAnsi="Calibri" w:cs="Calibri"/>
                <w:b/>
                <w:color w:val="663300"/>
              </w:rPr>
            </w:pPr>
            <w:r w:rsidRPr="0084727A">
              <w:rPr>
                <w:rStyle w:val="Strong"/>
                <w:rFonts w:ascii="Calibri" w:hAnsi="Calibri" w:cs="Calibri"/>
                <w:color w:val="663300"/>
              </w:rPr>
              <w:t>Necessary documents and requirements</w:t>
            </w:r>
          </w:p>
        </w:tc>
      </w:tr>
      <w:tr w:rsidR="00AA76DA" w:rsidRPr="008C4DA7" w:rsidTr="00EB3D0B">
        <w:tc>
          <w:tcPr>
            <w:tcW w:w="10207" w:type="dxa"/>
            <w:gridSpan w:val="2"/>
          </w:tcPr>
          <w:p w:rsidR="00E241E6" w:rsidRDefault="00E241E6" w:rsidP="00C23F2F">
            <w:pPr>
              <w:spacing w:before="120"/>
              <w:jc w:val="both"/>
              <w:rPr>
                <w:rFonts w:ascii="Calibri" w:eastAsia="Times New Roman" w:hAnsi="Calibri" w:cs="Calibri"/>
                <w:b/>
                <w:szCs w:val="24"/>
                <w:u w:val="single"/>
                <w:lang w:val="bg-BG" w:eastAsia="bg-BG"/>
              </w:rPr>
            </w:pPr>
            <w:r w:rsidRPr="00804380">
              <w:rPr>
                <w:rFonts w:ascii="Calibri" w:hAnsi="Calibri" w:cs="Calibri"/>
              </w:rPr>
              <w:t xml:space="preserve">The Central Register of Special Pledges shall be accessible to the public. Any person may request an inquire of the absence or existence of a recorded circumstance and of the documents </w:t>
            </w:r>
            <w:proofErr w:type="gramStart"/>
            <w:r w:rsidRPr="00804380">
              <w:rPr>
                <w:rFonts w:ascii="Calibri" w:hAnsi="Calibri" w:cs="Calibri"/>
              </w:rPr>
              <w:t>on the basis of</w:t>
            </w:r>
            <w:proofErr w:type="gramEnd"/>
            <w:r w:rsidRPr="00804380">
              <w:rPr>
                <w:rFonts w:ascii="Calibri" w:hAnsi="Calibri" w:cs="Calibri"/>
              </w:rPr>
              <w:t xml:space="preserve"> which the entries were made.</w:t>
            </w:r>
          </w:p>
          <w:p w:rsidR="00AA76DA" w:rsidRPr="00C2374F" w:rsidRDefault="00680A58" w:rsidP="00C23F2F">
            <w:pPr>
              <w:spacing w:before="120"/>
              <w:jc w:val="both"/>
              <w:rPr>
                <w:rFonts w:ascii="Calibri" w:eastAsia="Times New Roman" w:hAnsi="Calibri" w:cs="Calibri"/>
                <w:b/>
                <w:szCs w:val="24"/>
                <w:u w:val="single"/>
                <w:lang w:val="bg-BG" w:eastAsia="bg-BG"/>
              </w:rPr>
            </w:pPr>
            <w:r w:rsidRPr="00680A58">
              <w:rPr>
                <w:rFonts w:ascii="Calibri" w:eastAsia="Times New Roman" w:hAnsi="Calibri" w:cs="Calibri"/>
                <w:b/>
                <w:szCs w:val="24"/>
                <w:u w:val="single"/>
                <w:lang w:val="bg-BG" w:eastAsia="bg-BG"/>
              </w:rPr>
              <w:t xml:space="preserve">Necessary documents </w:t>
            </w:r>
            <w:r>
              <w:rPr>
                <w:rFonts w:ascii="Calibri" w:eastAsia="Times New Roman" w:hAnsi="Calibri" w:cs="Calibri"/>
                <w:b/>
                <w:szCs w:val="24"/>
                <w:u w:val="single"/>
                <w:lang w:eastAsia="bg-BG"/>
              </w:rPr>
              <w:t xml:space="preserve">for </w:t>
            </w:r>
            <w:proofErr w:type="spellStart"/>
            <w:r>
              <w:rPr>
                <w:rFonts w:ascii="Calibri" w:eastAsia="Times New Roman" w:hAnsi="Calibri" w:cs="Calibri"/>
                <w:b/>
                <w:szCs w:val="24"/>
                <w:u w:val="single"/>
                <w:lang w:eastAsia="bg-BG"/>
              </w:rPr>
              <w:t>i</w:t>
            </w:r>
            <w:proofErr w:type="spellEnd"/>
            <w:r w:rsidR="00AA76DA" w:rsidRPr="00C2374F">
              <w:rPr>
                <w:rFonts w:ascii="Calibri" w:eastAsia="Times New Roman" w:hAnsi="Calibri" w:cs="Calibri"/>
                <w:b/>
                <w:szCs w:val="24"/>
                <w:u w:val="single"/>
                <w:lang w:val="bg-BG" w:eastAsia="bg-BG"/>
              </w:rPr>
              <w:t>ssuance of a written inquire without certifying</w:t>
            </w:r>
            <w:r w:rsidR="0004560C">
              <w:rPr>
                <w:rFonts w:ascii="Calibri" w:eastAsia="Times New Roman" w:hAnsi="Calibri" w:cs="Calibri"/>
                <w:b/>
                <w:szCs w:val="24"/>
                <w:u w:val="single"/>
                <w:lang w:eastAsia="bg-BG"/>
              </w:rPr>
              <w:t xml:space="preserve"> for</w:t>
            </w:r>
            <w:r w:rsidR="00AA76DA" w:rsidRPr="00C2374F">
              <w:rPr>
                <w:rFonts w:ascii="Calibri" w:eastAsia="Times New Roman" w:hAnsi="Calibri" w:cs="Calibri"/>
                <w:b/>
                <w:szCs w:val="24"/>
                <w:u w:val="single"/>
                <w:lang w:val="bg-BG" w:eastAsia="bg-BG"/>
              </w:rPr>
              <w:t xml:space="preserve"> the entries on the account of a certain person in his capacity as a pledger, buyer under a contract for sale </w:t>
            </w:r>
            <w:r w:rsidR="00AA76DA" w:rsidRPr="00556A12">
              <w:rPr>
                <w:rFonts w:ascii="Calibri" w:eastAsia="Times New Roman" w:hAnsi="Calibri" w:cs="Calibri"/>
                <w:b/>
                <w:szCs w:val="24"/>
                <w:u w:val="single"/>
                <w:lang w:val="bg-BG" w:eastAsia="bg-BG"/>
              </w:rPr>
              <w:t>with preservation of the property until payment of the price</w:t>
            </w:r>
            <w:r w:rsidR="00AA76DA" w:rsidRPr="00C2374F">
              <w:rPr>
                <w:rFonts w:ascii="Calibri" w:eastAsia="Times New Roman" w:hAnsi="Calibri" w:cs="Calibri"/>
                <w:b/>
                <w:szCs w:val="24"/>
                <w:u w:val="single"/>
                <w:lang w:val="bg-BG" w:eastAsia="bg-BG"/>
              </w:rPr>
              <w:t>, user under a lease agreement, person against whom a distraint has been imposed, person for whom insolvency proceedings have been opened, and a person declared insolvent</w:t>
            </w:r>
          </w:p>
          <w:p w:rsidR="00AA76DA" w:rsidRDefault="00AA76DA" w:rsidP="008563E4">
            <w:pPr>
              <w:rPr>
                <w:rFonts w:ascii="Calibri" w:eastAsia="Times New Roman" w:hAnsi="Calibri" w:cs="Calibri"/>
                <w:szCs w:val="24"/>
                <w:lang w:val="bg-BG" w:eastAsia="bg-BG"/>
              </w:rPr>
            </w:pPr>
          </w:p>
          <w:p w:rsidR="00AA76DA" w:rsidRDefault="00AA76DA" w:rsidP="008563E4">
            <w:pPr>
              <w:rPr>
                <w:rFonts w:ascii="Calibri" w:eastAsia="Times New Roman" w:hAnsi="Calibri" w:cs="Calibri"/>
                <w:szCs w:val="24"/>
                <w:lang w:val="bg-BG" w:eastAsia="bg-BG"/>
              </w:rPr>
            </w:pPr>
            <w:r w:rsidRPr="008563E4">
              <w:rPr>
                <w:rFonts w:ascii="Calibri" w:eastAsia="Times New Roman" w:hAnsi="Calibri" w:cs="Calibri"/>
                <w:szCs w:val="24"/>
                <w:lang w:val="bg-BG" w:eastAsia="bg-BG"/>
              </w:rPr>
              <w:t xml:space="preserve">The necessary documents for ordering the service </w:t>
            </w:r>
            <w:r>
              <w:rPr>
                <w:rFonts w:ascii="Calibri" w:eastAsia="Times New Roman" w:hAnsi="Calibri" w:cs="Calibri"/>
                <w:szCs w:val="24"/>
                <w:lang w:eastAsia="bg-BG"/>
              </w:rPr>
              <w:t>shall be as follows</w:t>
            </w:r>
            <w:r w:rsidRPr="008563E4">
              <w:rPr>
                <w:rFonts w:ascii="Calibri" w:eastAsia="Times New Roman" w:hAnsi="Calibri" w:cs="Calibri"/>
                <w:szCs w:val="24"/>
                <w:lang w:val="bg-BG" w:eastAsia="bg-BG"/>
              </w:rPr>
              <w:t>:</w:t>
            </w:r>
          </w:p>
          <w:p w:rsidR="00AA76DA" w:rsidRPr="008563E4" w:rsidRDefault="00AA76DA" w:rsidP="008563E4">
            <w:pPr>
              <w:rPr>
                <w:rFonts w:ascii="Calibri" w:eastAsia="Times New Roman" w:hAnsi="Calibri" w:cs="Calibri"/>
                <w:szCs w:val="24"/>
                <w:lang w:val="bg-BG" w:eastAsia="bg-BG"/>
              </w:rPr>
            </w:pPr>
          </w:p>
          <w:p w:rsidR="00AA76DA" w:rsidRPr="008563E4" w:rsidRDefault="00AA76DA" w:rsidP="008563E4">
            <w:pPr>
              <w:rPr>
                <w:rFonts w:ascii="Calibri" w:eastAsia="Times New Roman" w:hAnsi="Calibri" w:cs="Calibri"/>
                <w:szCs w:val="24"/>
                <w:lang w:val="bg-BG" w:eastAsia="bg-BG"/>
              </w:rPr>
            </w:pPr>
            <w:r w:rsidRPr="008563E4">
              <w:rPr>
                <w:rFonts w:ascii="Calibri" w:eastAsia="Times New Roman" w:hAnsi="Calibri" w:cs="Calibri"/>
                <w:szCs w:val="24"/>
                <w:lang w:val="bg-BG" w:eastAsia="bg-BG"/>
              </w:rPr>
              <w:t>1. Application for issuance of a reference by account</w:t>
            </w:r>
            <w:r>
              <w:t xml:space="preserve"> </w:t>
            </w:r>
            <w:r w:rsidRPr="005B0F0A">
              <w:rPr>
                <w:rFonts w:ascii="Calibri" w:eastAsia="Times New Roman" w:hAnsi="Calibri" w:cs="Calibri"/>
                <w:szCs w:val="24"/>
                <w:lang w:val="bg-BG" w:eastAsia="bg-BG"/>
              </w:rPr>
              <w:t>of a certain person</w:t>
            </w:r>
            <w:r w:rsidRPr="008563E4">
              <w:rPr>
                <w:rFonts w:ascii="Calibri" w:eastAsia="Times New Roman" w:hAnsi="Calibri" w:cs="Calibri"/>
                <w:szCs w:val="24"/>
                <w:lang w:val="bg-BG" w:eastAsia="bg-BG"/>
              </w:rPr>
              <w:t>, which contains:</w:t>
            </w:r>
          </w:p>
          <w:p w:rsidR="00AA76DA" w:rsidRPr="008563E4" w:rsidRDefault="00AA76DA" w:rsidP="001F5C2A">
            <w:pPr>
              <w:ind w:firstLine="180"/>
              <w:rPr>
                <w:rFonts w:ascii="Calibri" w:eastAsia="Times New Roman" w:hAnsi="Calibri" w:cs="Calibri"/>
                <w:szCs w:val="24"/>
                <w:lang w:val="bg-BG" w:eastAsia="bg-BG"/>
              </w:rPr>
            </w:pPr>
            <w:r w:rsidRPr="008563E4">
              <w:rPr>
                <w:rFonts w:ascii="Calibri" w:eastAsia="Times New Roman" w:hAnsi="Calibri" w:cs="Calibri"/>
                <w:szCs w:val="24"/>
                <w:lang w:val="bg-BG" w:eastAsia="bg-BG"/>
              </w:rPr>
              <w:t>- Name, identification code and address of the person requesting the reference;</w:t>
            </w:r>
          </w:p>
          <w:p w:rsidR="00AA76DA" w:rsidRPr="008563E4" w:rsidRDefault="00AA76DA" w:rsidP="001F5C2A">
            <w:pPr>
              <w:ind w:firstLine="180"/>
              <w:rPr>
                <w:rFonts w:ascii="Calibri" w:eastAsia="Times New Roman" w:hAnsi="Calibri" w:cs="Calibri"/>
                <w:szCs w:val="24"/>
                <w:lang w:val="bg-BG" w:eastAsia="bg-BG"/>
              </w:rPr>
            </w:pPr>
            <w:r w:rsidRPr="008563E4">
              <w:rPr>
                <w:rFonts w:ascii="Calibri" w:eastAsia="Times New Roman" w:hAnsi="Calibri" w:cs="Calibri"/>
                <w:szCs w:val="24"/>
                <w:lang w:val="bg-BG" w:eastAsia="bg-BG"/>
              </w:rPr>
              <w:t>- Name and identification code of the person on whose account the reference is requested;</w:t>
            </w:r>
          </w:p>
          <w:p w:rsidR="00AA76DA" w:rsidRPr="008563E4" w:rsidRDefault="00AA76DA" w:rsidP="001F5C2A">
            <w:pPr>
              <w:ind w:firstLine="180"/>
              <w:rPr>
                <w:rFonts w:ascii="Calibri" w:eastAsia="Times New Roman" w:hAnsi="Calibri" w:cs="Calibri"/>
                <w:szCs w:val="24"/>
                <w:lang w:val="bg-BG" w:eastAsia="bg-BG"/>
              </w:rPr>
            </w:pPr>
            <w:r w:rsidRPr="008563E4">
              <w:rPr>
                <w:rFonts w:ascii="Calibri" w:eastAsia="Times New Roman" w:hAnsi="Calibri" w:cs="Calibri"/>
                <w:szCs w:val="24"/>
                <w:lang w:val="bg-BG" w:eastAsia="bg-BG"/>
              </w:rPr>
              <w:t>- Telephone, fax or e-mail address for contact with the applicant;</w:t>
            </w:r>
          </w:p>
          <w:p w:rsidR="00AA76DA" w:rsidRDefault="00AA76DA" w:rsidP="0086498F">
            <w:pPr>
              <w:spacing w:before="120"/>
              <w:rPr>
                <w:rFonts w:ascii="Calibri" w:eastAsia="Times New Roman" w:hAnsi="Calibri" w:cs="Calibri"/>
                <w:szCs w:val="24"/>
                <w:lang w:val="bg-BG" w:eastAsia="bg-BG"/>
              </w:rPr>
            </w:pPr>
            <w:r w:rsidRPr="008563E4">
              <w:rPr>
                <w:rFonts w:ascii="Calibri" w:eastAsia="Times New Roman" w:hAnsi="Calibri" w:cs="Calibri"/>
                <w:szCs w:val="24"/>
                <w:lang w:val="bg-BG" w:eastAsia="bg-BG"/>
              </w:rPr>
              <w:t>2. Document for paid state fee in the amount of BGN 7 per page (Article 6 of the Tariff for state fees collected by the Central Register of Special Pledges under the Special Pledges Act). For requests for inquiries a fee of BGN 10 is paid for the first sheet upon their request; for the other pages the fee is paid upon receipt (Art. 7, para 2 of the Tariff for the state fees, collected by the Central Register of Special Pledges under the Special Pledges Act).</w:t>
            </w:r>
          </w:p>
          <w:p w:rsidR="00AA76DA" w:rsidRPr="006977AF" w:rsidRDefault="00AA76DA" w:rsidP="00693FB5">
            <w:pPr>
              <w:tabs>
                <w:tab w:val="left" w:pos="1676"/>
              </w:tabs>
              <w:spacing w:before="120"/>
              <w:jc w:val="both"/>
              <w:rPr>
                <w:rFonts w:ascii="Calibri" w:hAnsi="Calibri" w:cs="Calibri"/>
              </w:rPr>
            </w:pPr>
            <w:r w:rsidRPr="006977AF">
              <w:rPr>
                <w:rFonts w:ascii="Calibri" w:hAnsi="Calibri" w:cs="Calibri"/>
              </w:rPr>
              <w:t xml:space="preserve">Upon oral request of the indicated administrative service, the employee of the </w:t>
            </w:r>
            <w:r>
              <w:rPr>
                <w:rFonts w:ascii="Calibri" w:hAnsi="Calibri" w:cs="Calibri"/>
              </w:rPr>
              <w:t>Central Register of Special Pledges</w:t>
            </w:r>
            <w:r w:rsidRPr="006977AF">
              <w:rPr>
                <w:rFonts w:ascii="Calibri" w:hAnsi="Calibri" w:cs="Calibri"/>
              </w:rPr>
              <w:t xml:space="preserve"> shall note the specific requisites for the requested administrative service on a standardized application according to a sample (Article 5a of the </w:t>
            </w:r>
            <w:r>
              <w:rPr>
                <w:rFonts w:ascii="Calibri" w:hAnsi="Calibri" w:cs="Calibri"/>
              </w:rPr>
              <w:t>O</w:t>
            </w:r>
            <w:r w:rsidRPr="00202D3B">
              <w:rPr>
                <w:rFonts w:ascii="Calibri" w:hAnsi="Calibri" w:cs="Calibri"/>
              </w:rPr>
              <w:t>rdinance for administrative service</w:t>
            </w:r>
            <w:r w:rsidRPr="006977AF">
              <w:rPr>
                <w:rFonts w:ascii="Calibri" w:hAnsi="Calibri" w:cs="Calibri"/>
              </w:rPr>
              <w:t>). The standardized application contains obligatory elements for providing the administrative service according to art. 41, para</w:t>
            </w:r>
            <w:r>
              <w:rPr>
                <w:rFonts w:ascii="Calibri" w:hAnsi="Calibri" w:cs="Calibri"/>
              </w:rPr>
              <w:t>graph</w:t>
            </w:r>
            <w:r w:rsidRPr="006977AF">
              <w:rPr>
                <w:rFonts w:ascii="Calibri" w:hAnsi="Calibri" w:cs="Calibri"/>
              </w:rPr>
              <w:t xml:space="preserve"> 1 and 2 of the </w:t>
            </w:r>
            <w:r>
              <w:rPr>
                <w:rFonts w:ascii="Calibri" w:eastAsia="Times New Roman" w:hAnsi="Calibri" w:cs="Calibri"/>
                <w:szCs w:val="24"/>
                <w:lang w:val="bg-BG" w:eastAsia="bg-BG"/>
              </w:rPr>
              <w:t>Rules for the structure and activity of the Central Register of Special Pledges at the Ministry of Justice</w:t>
            </w:r>
            <w:r w:rsidRPr="006977AF">
              <w:rPr>
                <w:rFonts w:ascii="Calibri" w:hAnsi="Calibri" w:cs="Calibri"/>
              </w:rPr>
              <w:t>, and the requisites of Appendix № 1 to Art. 7, para</w:t>
            </w:r>
            <w:r>
              <w:rPr>
                <w:rFonts w:ascii="Calibri" w:hAnsi="Calibri" w:cs="Calibri"/>
              </w:rPr>
              <w:t>graph</w:t>
            </w:r>
            <w:r w:rsidRPr="006977AF">
              <w:rPr>
                <w:rFonts w:ascii="Calibri" w:hAnsi="Calibri" w:cs="Calibri"/>
              </w:rPr>
              <w:t xml:space="preserve"> 2 </w:t>
            </w:r>
            <w:r>
              <w:rPr>
                <w:rFonts w:ascii="Calibri" w:hAnsi="Calibri" w:cs="Calibri"/>
              </w:rPr>
              <w:t>of t</w:t>
            </w:r>
            <w:r w:rsidRPr="006977AF">
              <w:rPr>
                <w:rFonts w:ascii="Calibri" w:hAnsi="Calibri" w:cs="Calibri"/>
              </w:rPr>
              <w:t xml:space="preserve">he Ordinance for administrative servicing, respectively, is a protocol for oral application in the sense of art. 29, </w:t>
            </w:r>
            <w:r>
              <w:rPr>
                <w:rFonts w:ascii="Calibri" w:hAnsi="Calibri" w:cs="Calibri"/>
              </w:rPr>
              <w:t>paragraph</w:t>
            </w:r>
            <w:r w:rsidRPr="006977AF">
              <w:rPr>
                <w:rFonts w:ascii="Calibri" w:hAnsi="Calibri" w:cs="Calibri"/>
              </w:rPr>
              <w:t xml:space="preserve"> 5 of the A</w:t>
            </w:r>
            <w:r>
              <w:rPr>
                <w:rFonts w:ascii="Calibri" w:hAnsi="Calibri" w:cs="Calibri"/>
              </w:rPr>
              <w:t xml:space="preserve">dministrative </w:t>
            </w:r>
            <w:r w:rsidRPr="006977AF">
              <w:rPr>
                <w:rFonts w:ascii="Calibri" w:hAnsi="Calibri" w:cs="Calibri"/>
              </w:rPr>
              <w:t>P</w:t>
            </w:r>
            <w:r>
              <w:rPr>
                <w:rFonts w:ascii="Calibri" w:hAnsi="Calibri" w:cs="Calibri"/>
              </w:rPr>
              <w:t xml:space="preserve">rocedure </w:t>
            </w:r>
            <w:r w:rsidRPr="006977AF">
              <w:rPr>
                <w:rFonts w:ascii="Calibri" w:hAnsi="Calibri" w:cs="Calibri"/>
              </w:rPr>
              <w:t>C</w:t>
            </w:r>
            <w:r>
              <w:rPr>
                <w:rFonts w:ascii="Calibri" w:hAnsi="Calibri" w:cs="Calibri"/>
              </w:rPr>
              <w:t>ode</w:t>
            </w:r>
            <w:r w:rsidRPr="006977AF">
              <w:rPr>
                <w:rFonts w:ascii="Calibri" w:hAnsi="Calibri" w:cs="Calibri"/>
              </w:rPr>
              <w:t>. The application is signed by the employee and the applicant.</w:t>
            </w:r>
          </w:p>
          <w:p w:rsidR="00AA76DA" w:rsidRDefault="00AA76DA" w:rsidP="00290AC8">
            <w:pPr>
              <w:spacing w:before="120"/>
              <w:jc w:val="both"/>
              <w:rPr>
                <w:rFonts w:ascii="Calibri" w:eastAsia="Times New Roman" w:hAnsi="Calibri" w:cs="Calibri"/>
                <w:szCs w:val="24"/>
                <w:lang w:eastAsia="bg-BG"/>
              </w:rPr>
            </w:pPr>
            <w:r w:rsidRPr="00266437">
              <w:rPr>
                <w:rFonts w:ascii="Calibri" w:eastAsia="Times New Roman" w:hAnsi="Calibri" w:cs="Calibri"/>
                <w:szCs w:val="24"/>
                <w:lang w:val="bg-BG" w:eastAsia="bg-BG"/>
              </w:rPr>
              <w:t xml:space="preserve">The reference by account </w:t>
            </w:r>
            <w:r w:rsidRPr="005B0F0A">
              <w:rPr>
                <w:rFonts w:ascii="Calibri" w:eastAsia="Times New Roman" w:hAnsi="Calibri" w:cs="Calibri"/>
                <w:szCs w:val="24"/>
                <w:lang w:val="bg-BG" w:eastAsia="bg-BG"/>
              </w:rPr>
              <w:t>of a certain person</w:t>
            </w:r>
            <w:r w:rsidRPr="00266437">
              <w:rPr>
                <w:rFonts w:ascii="Calibri" w:eastAsia="Times New Roman" w:hAnsi="Calibri" w:cs="Calibri"/>
                <w:szCs w:val="24"/>
                <w:lang w:val="bg-BG" w:eastAsia="bg-BG"/>
              </w:rPr>
              <w:t xml:space="preserve"> provides information about the entries in the register of th</w:t>
            </w:r>
            <w:r>
              <w:rPr>
                <w:rFonts w:ascii="Calibri" w:eastAsia="Times New Roman" w:hAnsi="Calibri" w:cs="Calibri"/>
                <w:szCs w:val="24"/>
                <w:lang w:eastAsia="bg-BG"/>
              </w:rPr>
              <w:t>is</w:t>
            </w:r>
            <w:r w:rsidRPr="00266437">
              <w:rPr>
                <w:rFonts w:ascii="Calibri" w:eastAsia="Times New Roman" w:hAnsi="Calibri" w:cs="Calibri"/>
                <w:szCs w:val="24"/>
                <w:lang w:val="bg-BG" w:eastAsia="bg-BG"/>
              </w:rPr>
              <w:t xml:space="preserve"> </w:t>
            </w:r>
            <w:r>
              <w:rPr>
                <w:rFonts w:ascii="Calibri" w:eastAsia="Times New Roman" w:hAnsi="Calibri" w:cs="Calibri"/>
                <w:szCs w:val="24"/>
                <w:lang w:eastAsia="bg-BG"/>
              </w:rPr>
              <w:t>person</w:t>
            </w:r>
            <w:r w:rsidRPr="00266437">
              <w:rPr>
                <w:rFonts w:ascii="Calibri" w:eastAsia="Times New Roman" w:hAnsi="Calibri" w:cs="Calibri"/>
                <w:szCs w:val="24"/>
                <w:lang w:val="bg-BG" w:eastAsia="bg-BG"/>
              </w:rPr>
              <w:t xml:space="preserve"> in his capacity of </w:t>
            </w:r>
            <w:bookmarkStart w:id="0" w:name="_GoBack"/>
            <w:r w:rsidR="00A12CC5">
              <w:rPr>
                <w:rFonts w:ascii="Calibri" w:eastAsia="Times New Roman" w:hAnsi="Calibri" w:cs="Calibri"/>
                <w:szCs w:val="24"/>
                <w:lang w:val="bg-BG" w:eastAsia="bg-BG"/>
              </w:rPr>
              <w:t>pledger</w:t>
            </w:r>
            <w:bookmarkEnd w:id="0"/>
            <w:r w:rsidRPr="00784E0E">
              <w:rPr>
                <w:rFonts w:ascii="Calibri" w:eastAsia="Times New Roman" w:hAnsi="Calibri" w:cs="Calibri"/>
                <w:szCs w:val="24"/>
                <w:lang w:val="bg-BG" w:eastAsia="bg-BG"/>
              </w:rPr>
              <w:t xml:space="preserve"> under a </w:t>
            </w:r>
            <w:r>
              <w:rPr>
                <w:rFonts w:ascii="Calibri" w:eastAsia="Times New Roman" w:hAnsi="Calibri" w:cs="Calibri"/>
                <w:szCs w:val="24"/>
                <w:lang w:eastAsia="bg-BG"/>
              </w:rPr>
              <w:t xml:space="preserve">special pledge </w:t>
            </w:r>
            <w:r w:rsidRPr="00784E0E">
              <w:rPr>
                <w:rFonts w:ascii="Calibri" w:eastAsia="Times New Roman" w:hAnsi="Calibri" w:cs="Calibri"/>
                <w:szCs w:val="24"/>
                <w:lang w:val="bg-BG" w:eastAsia="bg-BG"/>
              </w:rPr>
              <w:t>contract</w:t>
            </w:r>
            <w:r w:rsidRPr="00266437">
              <w:rPr>
                <w:rFonts w:ascii="Calibri" w:eastAsia="Times New Roman" w:hAnsi="Calibri" w:cs="Calibri"/>
                <w:szCs w:val="24"/>
                <w:lang w:val="bg-BG" w:eastAsia="bg-BG"/>
              </w:rPr>
              <w:t xml:space="preserve">, buyer under a contract of sale </w:t>
            </w:r>
            <w:r w:rsidRPr="00556A12">
              <w:rPr>
                <w:rFonts w:ascii="Calibri" w:eastAsia="Times New Roman" w:hAnsi="Calibri" w:cs="Calibri"/>
                <w:szCs w:val="24"/>
                <w:lang w:val="bg-BG" w:eastAsia="bg-BG"/>
              </w:rPr>
              <w:t>with preservation of the property until payment of the price</w:t>
            </w:r>
            <w:r w:rsidRPr="00266437">
              <w:rPr>
                <w:rFonts w:ascii="Calibri" w:eastAsia="Times New Roman" w:hAnsi="Calibri" w:cs="Calibri"/>
                <w:szCs w:val="24"/>
                <w:lang w:val="bg-BG" w:eastAsia="bg-BG"/>
              </w:rPr>
              <w:t xml:space="preserve">, user under a lease agreement, person against whom </w:t>
            </w:r>
            <w:r>
              <w:rPr>
                <w:rFonts w:ascii="Calibri" w:eastAsia="Times New Roman" w:hAnsi="Calibri" w:cs="Calibri"/>
                <w:szCs w:val="24"/>
                <w:lang w:eastAsia="bg-BG"/>
              </w:rPr>
              <w:t xml:space="preserve">a </w:t>
            </w:r>
            <w:r w:rsidRPr="006F090A">
              <w:rPr>
                <w:rFonts w:ascii="Calibri" w:eastAsia="Times New Roman" w:hAnsi="Calibri" w:cs="Calibri"/>
                <w:szCs w:val="24"/>
                <w:lang w:val="bg-BG" w:eastAsia="bg-BG"/>
              </w:rPr>
              <w:t>distraint</w:t>
            </w:r>
            <w:r w:rsidRPr="00266437">
              <w:rPr>
                <w:rFonts w:ascii="Calibri" w:eastAsia="Times New Roman" w:hAnsi="Calibri" w:cs="Calibri"/>
                <w:szCs w:val="24"/>
                <w:lang w:val="bg-BG" w:eastAsia="bg-BG"/>
              </w:rPr>
              <w:t xml:space="preserve"> has been imposed, person , for which insolvency proceedings have been opened, and a person declared bankrupt (Art. 21, para 1, item 1 of the </w:t>
            </w:r>
            <w:r>
              <w:rPr>
                <w:rFonts w:ascii="Calibri" w:eastAsia="Times New Roman" w:hAnsi="Calibri" w:cs="Calibri"/>
                <w:szCs w:val="24"/>
                <w:lang w:val="bg-BG" w:eastAsia="bg-BG"/>
              </w:rPr>
              <w:t>Rules for the structure and activity of the Central Register of Special Pledges at the Ministry of Justice</w:t>
            </w:r>
            <w:r w:rsidRPr="00266437">
              <w:rPr>
                <w:rFonts w:ascii="Calibri" w:eastAsia="Times New Roman" w:hAnsi="Calibri" w:cs="Calibri"/>
                <w:szCs w:val="24"/>
                <w:lang w:val="bg-BG" w:eastAsia="bg-BG"/>
              </w:rPr>
              <w:t xml:space="preserve">). The content of the reference by account </w:t>
            </w:r>
            <w:r w:rsidRPr="005B0F0A">
              <w:rPr>
                <w:rFonts w:ascii="Calibri" w:eastAsia="Times New Roman" w:hAnsi="Calibri" w:cs="Calibri"/>
                <w:szCs w:val="24"/>
                <w:lang w:val="bg-BG" w:eastAsia="bg-BG"/>
              </w:rPr>
              <w:t>of a certain person</w:t>
            </w:r>
            <w:r w:rsidRPr="00266437">
              <w:rPr>
                <w:rFonts w:ascii="Calibri" w:eastAsia="Times New Roman" w:hAnsi="Calibri" w:cs="Calibri"/>
                <w:szCs w:val="24"/>
                <w:lang w:val="bg-BG" w:eastAsia="bg-BG"/>
              </w:rPr>
              <w:t xml:space="preserve"> is regulated in Art. 22 of the </w:t>
            </w:r>
            <w:r>
              <w:rPr>
                <w:rFonts w:ascii="Calibri" w:eastAsia="Times New Roman" w:hAnsi="Calibri" w:cs="Calibri"/>
                <w:szCs w:val="24"/>
                <w:lang w:val="bg-BG" w:eastAsia="bg-BG"/>
              </w:rPr>
              <w:t>Rules for the structure and activity of the Central Register of Special Pledges at the Ministry of Justice</w:t>
            </w:r>
            <w:r>
              <w:rPr>
                <w:rFonts w:ascii="Calibri" w:eastAsia="Times New Roman" w:hAnsi="Calibri" w:cs="Calibri"/>
                <w:szCs w:val="24"/>
                <w:lang w:eastAsia="bg-BG"/>
              </w:rPr>
              <w:t>.</w:t>
            </w:r>
          </w:p>
          <w:p w:rsidR="003936F1" w:rsidRDefault="003936F1" w:rsidP="003936F1">
            <w:pPr>
              <w:spacing w:before="120"/>
              <w:jc w:val="both"/>
              <w:rPr>
                <w:rFonts w:ascii="Calibri" w:eastAsia="Times New Roman" w:hAnsi="Calibri" w:cs="Calibri"/>
                <w:szCs w:val="24"/>
                <w:lang w:eastAsia="bg-BG"/>
              </w:rPr>
            </w:pPr>
            <w:r w:rsidRPr="00474311">
              <w:rPr>
                <w:rFonts w:ascii="Calibri" w:hAnsi="Calibri" w:cs="Calibri"/>
              </w:rPr>
              <w:t xml:space="preserve">The </w:t>
            </w:r>
            <w:r w:rsidRPr="00474311">
              <w:rPr>
                <w:rFonts w:ascii="Calibri" w:eastAsia="Times New Roman" w:hAnsi="Calibri" w:cs="Calibri"/>
                <w:szCs w:val="24"/>
                <w:lang w:val="bg-BG" w:eastAsia="bg-BG"/>
              </w:rPr>
              <w:t>written inquire without certifying</w:t>
            </w:r>
            <w:r w:rsidRPr="00474311">
              <w:rPr>
                <w:rFonts w:ascii="Calibri" w:eastAsia="Times New Roman" w:hAnsi="Calibri" w:cs="Calibri"/>
                <w:szCs w:val="24"/>
                <w:lang w:eastAsia="bg-BG"/>
              </w:rPr>
              <w:t xml:space="preserve"> for</w:t>
            </w:r>
            <w:r w:rsidRPr="00474311">
              <w:rPr>
                <w:rFonts w:ascii="Calibri" w:eastAsia="Times New Roman" w:hAnsi="Calibri" w:cs="Calibri"/>
                <w:szCs w:val="24"/>
                <w:lang w:val="bg-BG" w:eastAsia="bg-BG"/>
              </w:rPr>
              <w:t xml:space="preserve"> the entries on the account of a certain person </w:t>
            </w:r>
            <w:r w:rsidRPr="00474311">
              <w:rPr>
                <w:rFonts w:ascii="Calibri" w:hAnsi="Calibri" w:cs="Calibri"/>
              </w:rPr>
              <w:t>shall be provided with the content of the certificate</w:t>
            </w:r>
            <w:r w:rsidRPr="00474311">
              <w:rPr>
                <w:rFonts w:ascii="Calibri" w:eastAsia="Times New Roman" w:hAnsi="Calibri" w:cs="Calibri"/>
                <w:szCs w:val="24"/>
                <w:lang w:eastAsia="bg-BG"/>
              </w:rPr>
              <w:t xml:space="preserve"> for</w:t>
            </w:r>
            <w:r w:rsidRPr="00474311">
              <w:rPr>
                <w:rFonts w:ascii="Calibri" w:eastAsia="Times New Roman" w:hAnsi="Calibri" w:cs="Calibri"/>
                <w:szCs w:val="24"/>
                <w:lang w:val="bg-BG" w:eastAsia="bg-BG"/>
              </w:rPr>
              <w:t xml:space="preserve"> the entries on the account of a certain person</w:t>
            </w:r>
            <w:r w:rsidRPr="00474311">
              <w:rPr>
                <w:rFonts w:ascii="Calibri" w:hAnsi="Calibri" w:cs="Calibri"/>
              </w:rPr>
              <w:t>.</w:t>
            </w:r>
            <w:r>
              <w:rPr>
                <w:rFonts w:ascii="Calibri" w:hAnsi="Calibri" w:cs="Calibri"/>
              </w:rPr>
              <w:t xml:space="preserve"> </w:t>
            </w:r>
            <w:r w:rsidRPr="00C00F10">
              <w:rPr>
                <w:rFonts w:ascii="Calibri" w:eastAsia="Times New Roman" w:hAnsi="Calibri" w:cs="Calibri"/>
                <w:szCs w:val="24"/>
                <w:lang w:val="bg-BG" w:eastAsia="bg-BG"/>
              </w:rPr>
              <w:t>The reference by account</w:t>
            </w:r>
            <w:r w:rsidR="00907809" w:rsidRPr="00474311">
              <w:rPr>
                <w:rFonts w:ascii="Calibri" w:eastAsia="Times New Roman" w:hAnsi="Calibri" w:cs="Calibri"/>
                <w:szCs w:val="24"/>
                <w:lang w:val="bg-BG" w:eastAsia="bg-BG"/>
              </w:rPr>
              <w:t xml:space="preserve"> of a certain person</w:t>
            </w:r>
            <w:r w:rsidRPr="00C00F10">
              <w:rPr>
                <w:rFonts w:ascii="Calibri" w:eastAsia="Times New Roman" w:hAnsi="Calibri" w:cs="Calibri"/>
                <w:szCs w:val="24"/>
                <w:lang w:val="bg-BG" w:eastAsia="bg-BG"/>
              </w:rPr>
              <w:t xml:space="preserve"> </w:t>
            </w:r>
            <w:r w:rsidR="007838D1" w:rsidRPr="007838D1">
              <w:rPr>
                <w:rFonts w:ascii="Calibri" w:eastAsia="Times New Roman" w:hAnsi="Calibri" w:cs="Calibri"/>
                <w:szCs w:val="24"/>
                <w:lang w:val="bg-BG" w:eastAsia="bg-BG"/>
              </w:rPr>
              <w:t>includes the current entries in the person's account in the order of their execution and is valid at the time of its issuance</w:t>
            </w:r>
            <w:r w:rsidR="008B4F19">
              <w:rPr>
                <w:rFonts w:ascii="Calibri" w:eastAsia="Times New Roman" w:hAnsi="Calibri" w:cs="Calibri"/>
                <w:szCs w:val="24"/>
                <w:lang w:eastAsia="bg-BG"/>
              </w:rPr>
              <w:t>.</w:t>
            </w:r>
          </w:p>
          <w:p w:rsidR="00AA76DA" w:rsidRDefault="00AA76DA" w:rsidP="00286975">
            <w:pPr>
              <w:spacing w:before="120"/>
              <w:jc w:val="both"/>
              <w:rPr>
                <w:rFonts w:ascii="Calibri" w:eastAsia="Times New Roman" w:hAnsi="Calibri" w:cs="Calibri"/>
                <w:szCs w:val="24"/>
                <w:lang w:val="bg-BG" w:eastAsia="bg-BG"/>
              </w:rPr>
            </w:pPr>
            <w:r w:rsidRPr="00C00F10">
              <w:rPr>
                <w:rFonts w:ascii="Calibri" w:eastAsia="Times New Roman" w:hAnsi="Calibri" w:cs="Calibri"/>
                <w:szCs w:val="24"/>
                <w:lang w:val="bg-BG" w:eastAsia="bg-BG"/>
              </w:rPr>
              <w:lastRenderedPageBreak/>
              <w:t xml:space="preserve">At the request of the applicant in the content of the </w:t>
            </w:r>
            <w:r>
              <w:rPr>
                <w:rFonts w:ascii="Calibri" w:eastAsia="Times New Roman" w:hAnsi="Calibri" w:cs="Calibri"/>
                <w:szCs w:val="24"/>
                <w:lang w:eastAsia="bg-BG"/>
              </w:rPr>
              <w:t>inquire</w:t>
            </w:r>
            <w:r w:rsidRPr="00C00F10">
              <w:rPr>
                <w:rFonts w:ascii="Calibri" w:eastAsia="Times New Roman" w:hAnsi="Calibri" w:cs="Calibri"/>
                <w:szCs w:val="24"/>
                <w:lang w:val="bg-BG" w:eastAsia="bg-BG"/>
              </w:rPr>
              <w:t xml:space="preserve"> may be included and archived at the time of issuance of the </w:t>
            </w:r>
            <w:r w:rsidRPr="00266437">
              <w:rPr>
                <w:rFonts w:ascii="Calibri" w:eastAsia="Times New Roman" w:hAnsi="Calibri" w:cs="Calibri"/>
                <w:szCs w:val="24"/>
                <w:lang w:val="bg-BG" w:eastAsia="bg-BG"/>
              </w:rPr>
              <w:t xml:space="preserve">reference </w:t>
            </w:r>
            <w:r w:rsidRPr="00C00F10">
              <w:rPr>
                <w:rFonts w:ascii="Calibri" w:eastAsia="Times New Roman" w:hAnsi="Calibri" w:cs="Calibri"/>
                <w:szCs w:val="24"/>
                <w:lang w:val="bg-BG" w:eastAsia="bg-BG"/>
              </w:rPr>
              <w:t>due to expired or deleted with the consent of the pledge creditor (lessor, seller) entries in the account of the person, in the order of their execution.</w:t>
            </w:r>
          </w:p>
          <w:p w:rsidR="00AA76DA" w:rsidRDefault="00AA76DA" w:rsidP="0029198E">
            <w:pPr>
              <w:jc w:val="both"/>
              <w:rPr>
                <w:rFonts w:ascii="Calibri" w:eastAsia="Times New Roman" w:hAnsi="Calibri" w:cs="Calibri"/>
                <w:szCs w:val="24"/>
                <w:lang w:val="bg-BG" w:eastAsia="bg-BG"/>
              </w:rPr>
            </w:pPr>
          </w:p>
          <w:p w:rsidR="00AA76DA" w:rsidRPr="004338EC" w:rsidRDefault="00AA76DA" w:rsidP="000B0EF4">
            <w:pPr>
              <w:jc w:val="both"/>
              <w:rPr>
                <w:rFonts w:ascii="Calibri" w:eastAsia="Times New Roman" w:hAnsi="Calibri" w:cs="Calibri"/>
                <w:szCs w:val="24"/>
                <w:lang w:eastAsia="bg-BG"/>
              </w:rPr>
            </w:pPr>
            <w:r w:rsidRPr="004338EC">
              <w:rPr>
                <w:rFonts w:ascii="Calibri" w:eastAsia="Times New Roman" w:hAnsi="Calibri" w:cs="Calibri"/>
                <w:szCs w:val="24"/>
                <w:lang w:eastAsia="bg-BG"/>
              </w:rPr>
              <w:t xml:space="preserve">At the request of the applicant, in the contents of the </w:t>
            </w:r>
            <w:r w:rsidRPr="00784E0E">
              <w:rPr>
                <w:rFonts w:ascii="Calibri" w:eastAsia="Times New Roman" w:hAnsi="Calibri" w:cs="Calibri"/>
                <w:szCs w:val="24"/>
                <w:lang w:val="bg-BG" w:eastAsia="bg-BG"/>
              </w:rPr>
              <w:t xml:space="preserve">reference by account </w:t>
            </w:r>
            <w:r w:rsidRPr="005B0F0A">
              <w:rPr>
                <w:rFonts w:ascii="Calibri" w:eastAsia="Times New Roman" w:hAnsi="Calibri" w:cs="Calibri"/>
                <w:szCs w:val="24"/>
                <w:lang w:val="bg-BG" w:eastAsia="bg-BG"/>
              </w:rPr>
              <w:t>of a certain person</w:t>
            </w:r>
            <w:r w:rsidRPr="00784E0E">
              <w:rPr>
                <w:rFonts w:ascii="Calibri" w:eastAsia="Times New Roman" w:hAnsi="Calibri" w:cs="Calibri"/>
                <w:szCs w:val="24"/>
                <w:lang w:val="bg-BG" w:eastAsia="bg-BG"/>
              </w:rPr>
              <w:t xml:space="preserve"> </w:t>
            </w:r>
            <w:r w:rsidRPr="004338EC">
              <w:rPr>
                <w:rFonts w:ascii="Calibri" w:eastAsia="Times New Roman" w:hAnsi="Calibri" w:cs="Calibri"/>
                <w:szCs w:val="24"/>
                <w:lang w:eastAsia="bg-BG"/>
              </w:rPr>
              <w:t xml:space="preserve">may include a description of the assets pledged (under a pledged contract), or sold (under a contract of sale with the preservation of ownership), leased (under a leasing contract) or distrained (under a </w:t>
            </w:r>
            <w:proofErr w:type="spellStart"/>
            <w:r w:rsidRPr="004338EC">
              <w:rPr>
                <w:rFonts w:ascii="Calibri" w:eastAsia="Times New Roman" w:hAnsi="Calibri" w:cs="Calibri"/>
                <w:szCs w:val="24"/>
                <w:lang w:eastAsia="bg-BG"/>
              </w:rPr>
              <w:t>distraint</w:t>
            </w:r>
            <w:proofErr w:type="spellEnd"/>
            <w:r w:rsidRPr="004338EC">
              <w:rPr>
                <w:rFonts w:ascii="Calibri" w:eastAsia="Times New Roman" w:hAnsi="Calibri" w:cs="Calibri"/>
                <w:szCs w:val="24"/>
                <w:lang w:eastAsia="bg-BG"/>
              </w:rPr>
              <w:t xml:space="preserve"> on property) included in each specific entry or the electronic images of the documents on the basis of which the individual entries were made.</w:t>
            </w:r>
          </w:p>
          <w:p w:rsidR="00AA76DA" w:rsidRDefault="00AA76DA" w:rsidP="007E243D">
            <w:pPr>
              <w:rPr>
                <w:rFonts w:ascii="Calibri" w:eastAsia="Times New Roman" w:hAnsi="Calibri" w:cs="Calibri"/>
                <w:szCs w:val="24"/>
                <w:lang w:val="bg-BG" w:eastAsia="bg-BG"/>
              </w:rPr>
            </w:pPr>
          </w:p>
          <w:p w:rsidR="00AA76DA" w:rsidRPr="0092123E" w:rsidRDefault="009D17D2" w:rsidP="00594451">
            <w:pPr>
              <w:rPr>
                <w:rFonts w:ascii="Calibri" w:eastAsia="Times New Roman" w:hAnsi="Calibri" w:cs="Calibri"/>
                <w:b/>
                <w:szCs w:val="24"/>
                <w:u w:val="single"/>
                <w:lang w:val="bg-BG" w:eastAsia="bg-BG"/>
              </w:rPr>
            </w:pPr>
            <w:r w:rsidRPr="00680A58">
              <w:rPr>
                <w:rFonts w:ascii="Calibri" w:eastAsia="Times New Roman" w:hAnsi="Calibri" w:cs="Calibri"/>
                <w:b/>
                <w:szCs w:val="24"/>
                <w:u w:val="single"/>
                <w:lang w:val="bg-BG" w:eastAsia="bg-BG"/>
              </w:rPr>
              <w:t xml:space="preserve">Necessary documents </w:t>
            </w:r>
            <w:r>
              <w:rPr>
                <w:rFonts w:ascii="Calibri" w:eastAsia="Times New Roman" w:hAnsi="Calibri" w:cs="Calibri"/>
                <w:b/>
                <w:szCs w:val="24"/>
                <w:u w:val="single"/>
                <w:lang w:eastAsia="bg-BG"/>
              </w:rPr>
              <w:t xml:space="preserve">for </w:t>
            </w:r>
            <w:proofErr w:type="spellStart"/>
            <w:r>
              <w:rPr>
                <w:rFonts w:ascii="Calibri" w:eastAsia="Times New Roman" w:hAnsi="Calibri" w:cs="Calibri"/>
                <w:b/>
                <w:szCs w:val="24"/>
                <w:u w:val="single"/>
                <w:lang w:eastAsia="bg-BG"/>
              </w:rPr>
              <w:t>i</w:t>
            </w:r>
            <w:proofErr w:type="spellEnd"/>
            <w:r w:rsidRPr="00C2374F">
              <w:rPr>
                <w:rFonts w:ascii="Calibri" w:eastAsia="Times New Roman" w:hAnsi="Calibri" w:cs="Calibri"/>
                <w:b/>
                <w:szCs w:val="24"/>
                <w:u w:val="single"/>
                <w:lang w:val="bg-BG" w:eastAsia="bg-BG"/>
              </w:rPr>
              <w:t>ssuance</w:t>
            </w:r>
            <w:r w:rsidR="00AA76DA" w:rsidRPr="0092123E">
              <w:rPr>
                <w:rFonts w:ascii="Calibri" w:eastAsia="Times New Roman" w:hAnsi="Calibri" w:cs="Calibri"/>
                <w:b/>
                <w:szCs w:val="24"/>
                <w:u w:val="single"/>
                <w:lang w:val="bg-BG" w:eastAsia="bg-BG"/>
              </w:rPr>
              <w:t xml:space="preserve"> of a written inquire without certifying </w:t>
            </w:r>
            <w:r w:rsidR="0036539F">
              <w:rPr>
                <w:rFonts w:ascii="Calibri" w:eastAsia="Times New Roman" w:hAnsi="Calibri" w:cs="Calibri"/>
                <w:b/>
                <w:szCs w:val="24"/>
                <w:u w:val="single"/>
                <w:lang w:eastAsia="bg-BG"/>
              </w:rPr>
              <w:t xml:space="preserve">for </w:t>
            </w:r>
            <w:r w:rsidR="00AA76DA" w:rsidRPr="0092123E">
              <w:rPr>
                <w:rFonts w:ascii="Calibri" w:eastAsia="Times New Roman" w:hAnsi="Calibri" w:cs="Calibri"/>
                <w:b/>
                <w:szCs w:val="24"/>
                <w:u w:val="single"/>
                <w:lang w:val="bg-BG" w:eastAsia="bg-BG"/>
              </w:rPr>
              <w:t>the entries on a certain transaction</w:t>
            </w:r>
          </w:p>
          <w:p w:rsidR="00AA76DA" w:rsidRPr="0092123E" w:rsidRDefault="00AA76DA" w:rsidP="00594451">
            <w:pPr>
              <w:rPr>
                <w:rFonts w:ascii="Calibri" w:eastAsia="Times New Roman" w:hAnsi="Calibri" w:cs="Calibri"/>
                <w:b/>
                <w:szCs w:val="24"/>
                <w:u w:val="single"/>
                <w:lang w:val="bg-BG" w:eastAsia="bg-BG"/>
              </w:rPr>
            </w:pPr>
          </w:p>
          <w:p w:rsidR="00AA76DA" w:rsidRDefault="00AA76DA" w:rsidP="00594451">
            <w:pPr>
              <w:rPr>
                <w:rFonts w:ascii="Calibri" w:eastAsia="Times New Roman" w:hAnsi="Calibri" w:cs="Calibri"/>
                <w:szCs w:val="24"/>
                <w:lang w:val="bg-BG" w:eastAsia="bg-BG"/>
              </w:rPr>
            </w:pPr>
            <w:r w:rsidRPr="00C53344">
              <w:rPr>
                <w:rFonts w:ascii="Calibri" w:eastAsia="Times New Roman" w:hAnsi="Calibri" w:cs="Calibri"/>
                <w:szCs w:val="24"/>
                <w:lang w:val="bg-BG" w:eastAsia="bg-BG"/>
              </w:rPr>
              <w:t xml:space="preserve">The necessary documents for ordering the service </w:t>
            </w:r>
            <w:r w:rsidR="00172397">
              <w:rPr>
                <w:rFonts w:ascii="Calibri" w:eastAsia="Times New Roman" w:hAnsi="Calibri" w:cs="Calibri"/>
                <w:szCs w:val="24"/>
                <w:lang w:eastAsia="bg-BG"/>
              </w:rPr>
              <w:t>shall be as follows</w:t>
            </w:r>
            <w:r w:rsidRPr="00C53344">
              <w:rPr>
                <w:rFonts w:ascii="Calibri" w:eastAsia="Times New Roman" w:hAnsi="Calibri" w:cs="Calibri"/>
                <w:szCs w:val="24"/>
                <w:lang w:val="bg-BG" w:eastAsia="bg-BG"/>
              </w:rPr>
              <w:t>:</w:t>
            </w:r>
          </w:p>
          <w:p w:rsidR="00AA76DA" w:rsidRPr="00C53344" w:rsidRDefault="00AA76DA" w:rsidP="00D43195">
            <w:pPr>
              <w:spacing w:before="120"/>
              <w:rPr>
                <w:rFonts w:ascii="Calibri" w:eastAsia="Times New Roman" w:hAnsi="Calibri" w:cs="Calibri"/>
                <w:szCs w:val="24"/>
                <w:lang w:val="bg-BG" w:eastAsia="bg-BG"/>
              </w:rPr>
            </w:pPr>
            <w:r w:rsidRPr="00C53344">
              <w:rPr>
                <w:rFonts w:ascii="Calibri" w:eastAsia="Times New Roman" w:hAnsi="Calibri" w:cs="Calibri"/>
                <w:szCs w:val="24"/>
                <w:lang w:val="bg-BG" w:eastAsia="bg-BG"/>
              </w:rPr>
              <w:t>1. Application for issuance of a reference in connection with a certain transaction, which contains:</w:t>
            </w:r>
          </w:p>
          <w:p w:rsidR="00AA76DA" w:rsidRPr="00C53344" w:rsidRDefault="00AA76DA" w:rsidP="00594451">
            <w:pPr>
              <w:rPr>
                <w:rFonts w:ascii="Calibri" w:eastAsia="Times New Roman" w:hAnsi="Calibri" w:cs="Calibri"/>
                <w:szCs w:val="24"/>
                <w:lang w:val="bg-BG" w:eastAsia="bg-BG"/>
              </w:rPr>
            </w:pPr>
            <w:r w:rsidRPr="00C53344">
              <w:rPr>
                <w:rFonts w:ascii="Calibri" w:eastAsia="Times New Roman" w:hAnsi="Calibri" w:cs="Calibri"/>
                <w:szCs w:val="24"/>
                <w:lang w:val="bg-BG" w:eastAsia="bg-BG"/>
              </w:rPr>
              <w:t>- Name, identification code and address of the person requesting the reference;</w:t>
            </w:r>
          </w:p>
          <w:p w:rsidR="00AA76DA" w:rsidRPr="00C53344" w:rsidRDefault="00AA76DA" w:rsidP="00594451">
            <w:pPr>
              <w:rPr>
                <w:rFonts w:ascii="Calibri" w:eastAsia="Times New Roman" w:hAnsi="Calibri" w:cs="Calibri"/>
                <w:szCs w:val="24"/>
                <w:lang w:val="bg-BG" w:eastAsia="bg-BG"/>
              </w:rPr>
            </w:pPr>
            <w:r w:rsidRPr="00C53344">
              <w:rPr>
                <w:rFonts w:ascii="Calibri" w:eastAsia="Times New Roman" w:hAnsi="Calibri" w:cs="Calibri"/>
                <w:szCs w:val="24"/>
                <w:lang w:val="bg-BG" w:eastAsia="bg-BG"/>
              </w:rPr>
              <w:t xml:space="preserve">- Registration number of the transaction under Art. 12 of the </w:t>
            </w:r>
            <w:r w:rsidRPr="008563E4">
              <w:rPr>
                <w:rFonts w:ascii="Calibri" w:eastAsia="Times New Roman" w:hAnsi="Calibri" w:cs="Calibri"/>
                <w:szCs w:val="24"/>
                <w:lang w:val="bg-BG" w:eastAsia="bg-BG"/>
              </w:rPr>
              <w:t>Special Pledges Act</w:t>
            </w:r>
            <w:r w:rsidRPr="00C53344">
              <w:rPr>
                <w:rFonts w:ascii="Calibri" w:eastAsia="Times New Roman" w:hAnsi="Calibri" w:cs="Calibri"/>
                <w:szCs w:val="24"/>
                <w:lang w:val="bg-BG" w:eastAsia="bg-BG"/>
              </w:rPr>
              <w:t xml:space="preserve">, </w:t>
            </w:r>
            <w:r w:rsidRPr="006F090A">
              <w:rPr>
                <w:rFonts w:ascii="Calibri" w:eastAsia="Times New Roman" w:hAnsi="Calibri" w:cs="Calibri"/>
                <w:szCs w:val="24"/>
                <w:lang w:val="bg-BG" w:eastAsia="bg-BG"/>
              </w:rPr>
              <w:t xml:space="preserve">distraint </w:t>
            </w:r>
            <w:r w:rsidRPr="00C53344">
              <w:rPr>
                <w:rFonts w:ascii="Calibri" w:eastAsia="Times New Roman" w:hAnsi="Calibri" w:cs="Calibri"/>
                <w:szCs w:val="24"/>
                <w:lang w:val="bg-BG" w:eastAsia="bg-BG"/>
              </w:rPr>
              <w:t xml:space="preserve">under Art. 4 of the </w:t>
            </w:r>
            <w:r w:rsidRPr="008563E4">
              <w:rPr>
                <w:rFonts w:ascii="Calibri" w:eastAsia="Times New Roman" w:hAnsi="Calibri" w:cs="Calibri"/>
                <w:szCs w:val="24"/>
                <w:lang w:val="bg-BG" w:eastAsia="bg-BG"/>
              </w:rPr>
              <w:t>Special Pledges Act</w:t>
            </w:r>
            <w:r w:rsidRPr="00C53344">
              <w:rPr>
                <w:rFonts w:ascii="Calibri" w:eastAsia="Times New Roman" w:hAnsi="Calibri" w:cs="Calibri"/>
                <w:szCs w:val="24"/>
                <w:lang w:val="bg-BG" w:eastAsia="bg-BG"/>
              </w:rPr>
              <w:t xml:space="preserve"> or the decision of the bankruptcy court, in respect of which a reference is issued;</w:t>
            </w:r>
          </w:p>
          <w:p w:rsidR="00AA76DA" w:rsidRPr="00C53344" w:rsidRDefault="00AA76DA" w:rsidP="00594451">
            <w:pPr>
              <w:rPr>
                <w:rFonts w:ascii="Calibri" w:eastAsia="Times New Roman" w:hAnsi="Calibri" w:cs="Calibri"/>
                <w:szCs w:val="24"/>
                <w:lang w:val="bg-BG" w:eastAsia="bg-BG"/>
              </w:rPr>
            </w:pPr>
            <w:r w:rsidRPr="00C53344">
              <w:rPr>
                <w:rFonts w:ascii="Calibri" w:eastAsia="Times New Roman" w:hAnsi="Calibri" w:cs="Calibri"/>
                <w:szCs w:val="24"/>
                <w:lang w:val="bg-BG" w:eastAsia="bg-BG"/>
              </w:rPr>
              <w:t>- Telephone, fax or e-mail address for contact with the applicant;</w:t>
            </w:r>
          </w:p>
          <w:p w:rsidR="00AA76DA" w:rsidRDefault="00AA76DA" w:rsidP="00594451">
            <w:pPr>
              <w:spacing w:before="120"/>
              <w:rPr>
                <w:rFonts w:ascii="Calibri" w:eastAsia="Times New Roman" w:hAnsi="Calibri" w:cs="Calibri"/>
                <w:szCs w:val="24"/>
                <w:lang w:val="bg-BG" w:eastAsia="bg-BG"/>
              </w:rPr>
            </w:pPr>
            <w:r w:rsidRPr="00C53344">
              <w:rPr>
                <w:rFonts w:ascii="Calibri" w:eastAsia="Times New Roman" w:hAnsi="Calibri" w:cs="Calibri"/>
                <w:szCs w:val="24"/>
                <w:lang w:val="bg-BG" w:eastAsia="bg-BG"/>
              </w:rPr>
              <w:t xml:space="preserve">2. Document for paid state fee in the amount, determined in art. 6 of the Tariff for the state fees, collected by the Central Register of the </w:t>
            </w:r>
            <w:r>
              <w:rPr>
                <w:rFonts w:ascii="Calibri" w:eastAsia="Times New Roman" w:hAnsi="Calibri" w:cs="Calibri"/>
                <w:szCs w:val="24"/>
                <w:lang w:eastAsia="bg-BG"/>
              </w:rPr>
              <w:t>S</w:t>
            </w:r>
            <w:r w:rsidRPr="00C53344">
              <w:rPr>
                <w:rFonts w:ascii="Calibri" w:eastAsia="Times New Roman" w:hAnsi="Calibri" w:cs="Calibri"/>
                <w:szCs w:val="24"/>
                <w:lang w:val="bg-BG" w:eastAsia="bg-BG"/>
              </w:rPr>
              <w:t xml:space="preserve">pecial </w:t>
            </w:r>
            <w:r>
              <w:rPr>
                <w:rFonts w:ascii="Calibri" w:eastAsia="Times New Roman" w:hAnsi="Calibri" w:cs="Calibri"/>
                <w:szCs w:val="24"/>
                <w:lang w:eastAsia="bg-BG"/>
              </w:rPr>
              <w:t>P</w:t>
            </w:r>
            <w:r w:rsidRPr="00C53344">
              <w:rPr>
                <w:rFonts w:ascii="Calibri" w:eastAsia="Times New Roman" w:hAnsi="Calibri" w:cs="Calibri"/>
                <w:szCs w:val="24"/>
                <w:lang w:val="bg-BG" w:eastAsia="bg-BG"/>
              </w:rPr>
              <w:t>ledges under the Special Pledges Act - 7 BGN per page. For requests for inquiries a fee of BGN 10 is paid for the first sheet upon their request; for the other pages the fee is paid upon receipt (Art. 7, para 2 of the Tariff for the state fees, collected by the Central Register of Special Pledges under the Special Pledges Act).</w:t>
            </w:r>
          </w:p>
          <w:p w:rsidR="00AA76DA" w:rsidRDefault="00AA76DA" w:rsidP="00594451">
            <w:pPr>
              <w:rPr>
                <w:rFonts w:ascii="Calibri" w:eastAsia="Times New Roman" w:hAnsi="Calibri" w:cs="Calibri"/>
                <w:szCs w:val="24"/>
                <w:lang w:val="bg-BG" w:eastAsia="bg-BG"/>
              </w:rPr>
            </w:pPr>
          </w:p>
          <w:p w:rsidR="00AA76DA" w:rsidRPr="006977AF" w:rsidRDefault="00AA76DA" w:rsidP="007A6691">
            <w:pPr>
              <w:tabs>
                <w:tab w:val="left" w:pos="1676"/>
              </w:tabs>
              <w:jc w:val="both"/>
              <w:rPr>
                <w:rFonts w:ascii="Calibri" w:hAnsi="Calibri" w:cs="Calibri"/>
              </w:rPr>
            </w:pPr>
            <w:r w:rsidRPr="006977AF">
              <w:rPr>
                <w:rFonts w:ascii="Calibri" w:hAnsi="Calibri" w:cs="Calibri"/>
              </w:rPr>
              <w:t xml:space="preserve">Upon oral request of the indicated administrative service, the employee of the </w:t>
            </w:r>
            <w:r>
              <w:rPr>
                <w:rFonts w:ascii="Calibri" w:hAnsi="Calibri" w:cs="Calibri"/>
              </w:rPr>
              <w:t>Central Register of Special Pledges</w:t>
            </w:r>
            <w:r w:rsidRPr="006977AF">
              <w:rPr>
                <w:rFonts w:ascii="Calibri" w:hAnsi="Calibri" w:cs="Calibri"/>
              </w:rPr>
              <w:t xml:space="preserve"> shall note the specific requisites for the requested administrative service on a standardized application according to a sample (Article 5a of the </w:t>
            </w:r>
            <w:r>
              <w:rPr>
                <w:rFonts w:ascii="Calibri" w:hAnsi="Calibri" w:cs="Calibri"/>
              </w:rPr>
              <w:t>O</w:t>
            </w:r>
            <w:r w:rsidRPr="00202D3B">
              <w:rPr>
                <w:rFonts w:ascii="Calibri" w:hAnsi="Calibri" w:cs="Calibri"/>
              </w:rPr>
              <w:t>rdinance for administrative service</w:t>
            </w:r>
            <w:r w:rsidRPr="006977AF">
              <w:rPr>
                <w:rFonts w:ascii="Calibri" w:hAnsi="Calibri" w:cs="Calibri"/>
              </w:rPr>
              <w:t>). The standardized application contains obligatory elements for providing the administrative service according to art. 41, para</w:t>
            </w:r>
            <w:r>
              <w:rPr>
                <w:rFonts w:ascii="Calibri" w:hAnsi="Calibri" w:cs="Calibri"/>
              </w:rPr>
              <w:t>graph</w:t>
            </w:r>
            <w:r w:rsidRPr="006977AF">
              <w:rPr>
                <w:rFonts w:ascii="Calibri" w:hAnsi="Calibri" w:cs="Calibri"/>
              </w:rPr>
              <w:t xml:space="preserve"> 1 and 2 of the </w:t>
            </w:r>
            <w:r>
              <w:rPr>
                <w:rFonts w:ascii="Calibri" w:eastAsia="Times New Roman" w:hAnsi="Calibri" w:cs="Calibri"/>
                <w:szCs w:val="24"/>
                <w:lang w:val="bg-BG" w:eastAsia="bg-BG"/>
              </w:rPr>
              <w:t>Rules for the structure and activity of the Central Register of Special Pledges at the Ministry of Justice</w:t>
            </w:r>
            <w:r w:rsidRPr="006977AF">
              <w:rPr>
                <w:rFonts w:ascii="Calibri" w:hAnsi="Calibri" w:cs="Calibri"/>
              </w:rPr>
              <w:t>, and the requisites of Appendix № 1 to Art. 7, para</w:t>
            </w:r>
            <w:r>
              <w:rPr>
                <w:rFonts w:ascii="Calibri" w:hAnsi="Calibri" w:cs="Calibri"/>
              </w:rPr>
              <w:t>graph</w:t>
            </w:r>
            <w:r w:rsidRPr="006977AF">
              <w:rPr>
                <w:rFonts w:ascii="Calibri" w:hAnsi="Calibri" w:cs="Calibri"/>
              </w:rPr>
              <w:t xml:space="preserve"> 2 </w:t>
            </w:r>
            <w:r>
              <w:rPr>
                <w:rFonts w:ascii="Calibri" w:hAnsi="Calibri" w:cs="Calibri"/>
              </w:rPr>
              <w:t>of t</w:t>
            </w:r>
            <w:r w:rsidRPr="006977AF">
              <w:rPr>
                <w:rFonts w:ascii="Calibri" w:hAnsi="Calibri" w:cs="Calibri"/>
              </w:rPr>
              <w:t xml:space="preserve">he Ordinance for administrative servicing, respectively, is a protocol for oral application in the sense of art. 29, </w:t>
            </w:r>
            <w:r>
              <w:rPr>
                <w:rFonts w:ascii="Calibri" w:hAnsi="Calibri" w:cs="Calibri"/>
              </w:rPr>
              <w:t>paragraph</w:t>
            </w:r>
            <w:r w:rsidRPr="006977AF">
              <w:rPr>
                <w:rFonts w:ascii="Calibri" w:hAnsi="Calibri" w:cs="Calibri"/>
              </w:rPr>
              <w:t xml:space="preserve"> 5 of the A</w:t>
            </w:r>
            <w:r>
              <w:rPr>
                <w:rFonts w:ascii="Calibri" w:hAnsi="Calibri" w:cs="Calibri"/>
              </w:rPr>
              <w:t xml:space="preserve">dministrative </w:t>
            </w:r>
            <w:r w:rsidRPr="006977AF">
              <w:rPr>
                <w:rFonts w:ascii="Calibri" w:hAnsi="Calibri" w:cs="Calibri"/>
              </w:rPr>
              <w:t>P</w:t>
            </w:r>
            <w:r>
              <w:rPr>
                <w:rFonts w:ascii="Calibri" w:hAnsi="Calibri" w:cs="Calibri"/>
              </w:rPr>
              <w:t xml:space="preserve">rocedure </w:t>
            </w:r>
            <w:r w:rsidRPr="006977AF">
              <w:rPr>
                <w:rFonts w:ascii="Calibri" w:hAnsi="Calibri" w:cs="Calibri"/>
              </w:rPr>
              <w:t>C</w:t>
            </w:r>
            <w:r>
              <w:rPr>
                <w:rFonts w:ascii="Calibri" w:hAnsi="Calibri" w:cs="Calibri"/>
              </w:rPr>
              <w:t>ode</w:t>
            </w:r>
            <w:r w:rsidRPr="006977AF">
              <w:rPr>
                <w:rFonts w:ascii="Calibri" w:hAnsi="Calibri" w:cs="Calibri"/>
              </w:rPr>
              <w:t>. The application is signed by the employee and the applicant.</w:t>
            </w:r>
          </w:p>
          <w:p w:rsidR="00AA76DA" w:rsidRDefault="00AA76DA" w:rsidP="007E243D">
            <w:pPr>
              <w:rPr>
                <w:rFonts w:ascii="Calibri" w:eastAsia="Times New Roman" w:hAnsi="Calibri" w:cs="Calibri"/>
                <w:szCs w:val="24"/>
                <w:lang w:val="bg-BG" w:eastAsia="bg-BG"/>
              </w:rPr>
            </w:pPr>
          </w:p>
          <w:p w:rsidR="00AA76DA" w:rsidRDefault="00AA76DA" w:rsidP="00256DF0">
            <w:pPr>
              <w:jc w:val="both"/>
              <w:rPr>
                <w:rFonts w:ascii="Calibri" w:eastAsia="Times New Roman" w:hAnsi="Calibri" w:cs="Calibri"/>
                <w:szCs w:val="24"/>
                <w:lang w:val="bg-BG" w:eastAsia="bg-BG"/>
              </w:rPr>
            </w:pPr>
            <w:r w:rsidRPr="006F228C">
              <w:rPr>
                <w:rFonts w:ascii="Calibri" w:eastAsia="Times New Roman" w:hAnsi="Calibri" w:cs="Calibri"/>
                <w:szCs w:val="24"/>
                <w:lang w:val="bg-BG" w:eastAsia="bg-BG"/>
              </w:rPr>
              <w:t xml:space="preserve">The reference includes the initially entered circumstances of the transaction or attachment indicated by the applicant of the request and all additional entries made for amendments and supplements thereto (Art. 21, para 1, item 2 of the </w:t>
            </w:r>
            <w:r>
              <w:rPr>
                <w:rFonts w:ascii="Calibri" w:eastAsia="Times New Roman" w:hAnsi="Calibri" w:cs="Calibri"/>
                <w:szCs w:val="24"/>
                <w:lang w:val="bg-BG" w:eastAsia="bg-BG"/>
              </w:rPr>
              <w:t>Rules for the structure and activity of the Central Register of Special Pledges at the Ministry of Justice</w:t>
            </w:r>
            <w:r w:rsidRPr="006F228C">
              <w:rPr>
                <w:rFonts w:ascii="Calibri" w:eastAsia="Times New Roman" w:hAnsi="Calibri" w:cs="Calibri"/>
                <w:szCs w:val="24"/>
                <w:lang w:val="bg-BG" w:eastAsia="bg-BG"/>
              </w:rPr>
              <w:t>).</w:t>
            </w:r>
            <w:r>
              <w:rPr>
                <w:rFonts w:ascii="Calibri" w:eastAsia="Times New Roman" w:hAnsi="Calibri" w:cs="Calibri"/>
                <w:szCs w:val="24"/>
                <w:lang w:val="bg-BG" w:eastAsia="bg-BG"/>
              </w:rPr>
              <w:t xml:space="preserve"> </w:t>
            </w:r>
            <w:r w:rsidRPr="006F228C">
              <w:rPr>
                <w:rFonts w:ascii="Calibri" w:eastAsia="Times New Roman" w:hAnsi="Calibri" w:cs="Calibri"/>
                <w:szCs w:val="24"/>
                <w:lang w:val="bg-BG" w:eastAsia="bg-BG"/>
              </w:rPr>
              <w:t xml:space="preserve">The content of the reference under a transaction is regulated in Art. 23 of the </w:t>
            </w:r>
            <w:r>
              <w:rPr>
                <w:rFonts w:ascii="Calibri" w:eastAsia="Times New Roman" w:hAnsi="Calibri" w:cs="Calibri"/>
                <w:szCs w:val="24"/>
                <w:lang w:val="bg-BG" w:eastAsia="bg-BG"/>
              </w:rPr>
              <w:t>Rules for the structure and activity of the Central Register of Special Pledges at the Ministry of Justice.</w:t>
            </w:r>
          </w:p>
          <w:p w:rsidR="00AA76DA" w:rsidRPr="006F228C" w:rsidRDefault="00AA76DA" w:rsidP="00256DF0">
            <w:pPr>
              <w:jc w:val="both"/>
              <w:rPr>
                <w:rFonts w:ascii="Calibri" w:eastAsia="Times New Roman" w:hAnsi="Calibri" w:cs="Calibri"/>
                <w:szCs w:val="24"/>
                <w:lang w:val="bg-BG" w:eastAsia="bg-BG"/>
              </w:rPr>
            </w:pPr>
          </w:p>
          <w:p w:rsidR="00AA76DA" w:rsidRDefault="00AA76DA" w:rsidP="00256DF0">
            <w:pPr>
              <w:jc w:val="both"/>
              <w:rPr>
                <w:rFonts w:ascii="Calibri" w:eastAsia="Times New Roman" w:hAnsi="Calibri" w:cs="Calibri"/>
                <w:szCs w:val="24"/>
                <w:lang w:val="bg-BG" w:eastAsia="bg-BG"/>
              </w:rPr>
            </w:pPr>
            <w:r w:rsidRPr="006F228C">
              <w:rPr>
                <w:rFonts w:ascii="Calibri" w:eastAsia="Times New Roman" w:hAnsi="Calibri" w:cs="Calibri"/>
                <w:szCs w:val="24"/>
                <w:lang w:val="bg-BG" w:eastAsia="bg-BG"/>
              </w:rPr>
              <w:t>The transaction report can be issued only by number of initial entry.</w:t>
            </w:r>
            <w:r>
              <w:rPr>
                <w:rFonts w:ascii="Calibri" w:eastAsia="Times New Roman" w:hAnsi="Calibri" w:cs="Calibri"/>
                <w:szCs w:val="24"/>
                <w:lang w:eastAsia="bg-BG"/>
              </w:rPr>
              <w:t xml:space="preserve"> </w:t>
            </w:r>
          </w:p>
          <w:p w:rsidR="00442A72" w:rsidRDefault="00442A72" w:rsidP="00256DF0">
            <w:pPr>
              <w:jc w:val="both"/>
              <w:rPr>
                <w:rFonts w:ascii="Calibri" w:eastAsia="Times New Roman" w:hAnsi="Calibri" w:cs="Calibri"/>
                <w:szCs w:val="24"/>
                <w:lang w:eastAsia="bg-BG"/>
              </w:rPr>
            </w:pPr>
          </w:p>
          <w:p w:rsidR="00AA76DA" w:rsidRDefault="00AA76DA" w:rsidP="000B0EF4">
            <w:pPr>
              <w:jc w:val="both"/>
              <w:rPr>
                <w:rFonts w:ascii="Calibri" w:eastAsia="Times New Roman" w:hAnsi="Calibri" w:cs="Calibri"/>
                <w:szCs w:val="24"/>
                <w:lang w:eastAsia="bg-BG"/>
              </w:rPr>
            </w:pPr>
            <w:r w:rsidRPr="007B45C1">
              <w:rPr>
                <w:rFonts w:ascii="Calibri" w:eastAsia="Times New Roman" w:hAnsi="Calibri" w:cs="Calibri"/>
                <w:szCs w:val="24"/>
                <w:lang w:eastAsia="bg-BG"/>
              </w:rPr>
              <w:t xml:space="preserve">At the request of the applicant, in the contents of the reference for the entries in connection with a certain transaction under art. 12 of the Special Pledges Act, </w:t>
            </w:r>
            <w:proofErr w:type="spellStart"/>
            <w:r w:rsidRPr="007B45C1">
              <w:rPr>
                <w:rFonts w:ascii="Calibri" w:eastAsia="Times New Roman" w:hAnsi="Calibri" w:cs="Calibri"/>
                <w:szCs w:val="24"/>
                <w:lang w:eastAsia="bg-BG"/>
              </w:rPr>
              <w:t>distraint</w:t>
            </w:r>
            <w:proofErr w:type="spellEnd"/>
            <w:r w:rsidRPr="007B45C1">
              <w:rPr>
                <w:rFonts w:ascii="Calibri" w:eastAsia="Times New Roman" w:hAnsi="Calibri" w:cs="Calibri"/>
                <w:szCs w:val="24"/>
                <w:lang w:eastAsia="bg-BG"/>
              </w:rPr>
              <w:t xml:space="preserve"> of property under Art. 4 of the Special Pledges Act or a court decision on the insolvency</w:t>
            </w:r>
            <w:r>
              <w:rPr>
                <w:rFonts w:ascii="Calibri" w:eastAsia="Times New Roman" w:hAnsi="Calibri" w:cs="Calibri"/>
                <w:szCs w:val="24"/>
                <w:lang w:eastAsia="bg-BG"/>
              </w:rPr>
              <w:t>,</w:t>
            </w:r>
            <w:r w:rsidRPr="007B45C1">
              <w:rPr>
                <w:rFonts w:ascii="Calibri" w:eastAsia="Times New Roman" w:hAnsi="Calibri" w:cs="Calibri"/>
                <w:szCs w:val="24"/>
                <w:lang w:eastAsia="bg-BG"/>
              </w:rPr>
              <w:t xml:space="preserve"> may include a description of the assets pledged (under a pledged contract), or sold (under a contract of sale with the preservation of ownership), leased (under a leasing contract) or distrained (under a </w:t>
            </w:r>
            <w:proofErr w:type="spellStart"/>
            <w:r w:rsidRPr="007B45C1">
              <w:rPr>
                <w:rFonts w:ascii="Calibri" w:eastAsia="Times New Roman" w:hAnsi="Calibri" w:cs="Calibri"/>
                <w:szCs w:val="24"/>
                <w:lang w:eastAsia="bg-BG"/>
              </w:rPr>
              <w:t>distraint</w:t>
            </w:r>
            <w:proofErr w:type="spellEnd"/>
            <w:r w:rsidRPr="007B45C1">
              <w:rPr>
                <w:rFonts w:ascii="Calibri" w:eastAsia="Times New Roman" w:hAnsi="Calibri" w:cs="Calibri"/>
                <w:szCs w:val="24"/>
                <w:lang w:eastAsia="bg-BG"/>
              </w:rPr>
              <w:t xml:space="preserve"> on property) included in each specific entry on the transaction or the electronic images of the documents on the basis of which the individual entries on the transaction were made.</w:t>
            </w:r>
          </w:p>
          <w:p w:rsidR="00AA76DA" w:rsidRPr="004338EC" w:rsidRDefault="00AA76DA" w:rsidP="000B0EF4">
            <w:pPr>
              <w:jc w:val="both"/>
              <w:rPr>
                <w:rFonts w:ascii="Calibri" w:eastAsia="Times New Roman" w:hAnsi="Calibri" w:cs="Calibri"/>
                <w:szCs w:val="24"/>
                <w:lang w:eastAsia="bg-BG"/>
              </w:rPr>
            </w:pPr>
          </w:p>
          <w:p w:rsidR="00AA76DA" w:rsidRPr="00883C1C" w:rsidRDefault="00AA76DA" w:rsidP="00256DF0">
            <w:pPr>
              <w:jc w:val="both"/>
              <w:rPr>
                <w:rFonts w:ascii="Calibri" w:eastAsia="Times New Roman" w:hAnsi="Calibri" w:cs="Calibri"/>
                <w:szCs w:val="24"/>
                <w:lang w:val="bg-BG" w:eastAsia="bg-BG"/>
              </w:rPr>
            </w:pPr>
            <w:r w:rsidRPr="00883C1C">
              <w:rPr>
                <w:rFonts w:ascii="Calibri" w:eastAsia="Times New Roman" w:hAnsi="Calibri" w:cs="Calibri"/>
                <w:szCs w:val="24"/>
                <w:lang w:val="bg-BG" w:eastAsia="bg-BG"/>
              </w:rPr>
              <w:t xml:space="preserve">The reference in connection with a certain transaction may be issued both for valid and for archived due to expired validity or deleted with the consent of the pledge creditor (lessor, seller) entry (Article 42, paragraph 3 of the Rules for the structure and activity of the Central Register of Special Pledges at the Ministry of Justice). </w:t>
            </w:r>
          </w:p>
          <w:p w:rsidR="00AA76DA" w:rsidRPr="008C4DA7" w:rsidRDefault="00AA76DA" w:rsidP="007C13F7">
            <w:pPr>
              <w:jc w:val="both"/>
              <w:rPr>
                <w:rFonts w:ascii="Calibri" w:eastAsia="Times New Roman" w:hAnsi="Calibri" w:cs="Calibri"/>
                <w:szCs w:val="24"/>
                <w:lang w:val="bg-BG" w:eastAsia="bg-BG"/>
              </w:rPr>
            </w:pPr>
          </w:p>
        </w:tc>
      </w:tr>
      <w:tr w:rsidR="00AA76DA" w:rsidRPr="00FA479E" w:rsidTr="00EB3D0B">
        <w:tc>
          <w:tcPr>
            <w:tcW w:w="10207" w:type="dxa"/>
            <w:gridSpan w:val="2"/>
            <w:shd w:val="clear" w:color="auto" w:fill="E9E2DB"/>
          </w:tcPr>
          <w:p w:rsidR="00AA76DA" w:rsidRPr="00A832D9" w:rsidRDefault="00AA76DA" w:rsidP="001F6092">
            <w:pPr>
              <w:spacing w:before="120" w:after="120"/>
              <w:rPr>
                <w:rFonts w:ascii="Calibri" w:hAnsi="Calibri" w:cs="Calibri"/>
                <w:b/>
                <w:color w:val="663300"/>
              </w:rPr>
            </w:pPr>
            <w:r>
              <w:rPr>
                <w:rFonts w:ascii="Calibri" w:hAnsi="Calibri" w:cs="Calibri"/>
                <w:b/>
                <w:color w:val="663300"/>
              </w:rPr>
              <w:lastRenderedPageBreak/>
              <w:t>Applications</w:t>
            </w:r>
          </w:p>
        </w:tc>
      </w:tr>
      <w:tr w:rsidR="00AA76DA" w:rsidRPr="0031048E" w:rsidTr="00EB3D0B">
        <w:tc>
          <w:tcPr>
            <w:tcW w:w="10207" w:type="dxa"/>
            <w:gridSpan w:val="2"/>
          </w:tcPr>
          <w:p w:rsidR="00C60636" w:rsidRPr="00AB1CC6" w:rsidRDefault="00C60636" w:rsidP="00C60636">
            <w:pPr>
              <w:rPr>
                <w:rFonts w:ascii="Calibri" w:hAnsi="Calibri" w:cs="Calibri"/>
              </w:rPr>
            </w:pPr>
            <w:r w:rsidRPr="00AB1CC6">
              <w:rPr>
                <w:rFonts w:ascii="Calibri" w:hAnsi="Calibri" w:cs="Calibri"/>
              </w:rPr>
              <w:t xml:space="preserve">Application for issuance of a reference, certificate or </w:t>
            </w:r>
            <w:r w:rsidRPr="00AB1CC6">
              <w:rPr>
                <w:rFonts w:ascii="Calibri" w:hAnsi="Calibri" w:cs="Calibri"/>
                <w:lang w:val="x-none"/>
              </w:rPr>
              <w:t xml:space="preserve">excerpt from the registry </w:t>
            </w:r>
            <w:r w:rsidRPr="00AB1CC6">
              <w:rPr>
                <w:rFonts w:ascii="Calibri" w:hAnsi="Calibri" w:cs="Calibri"/>
              </w:rPr>
              <w:t>through the Central Registration Service - Sofia</w:t>
            </w:r>
          </w:p>
          <w:p w:rsidR="00C60636" w:rsidRPr="00AB1CC6" w:rsidRDefault="00C60636" w:rsidP="00C60636">
            <w:r w:rsidRPr="00AB1CC6">
              <w:t xml:space="preserve">Application for issuance of a reference, certificate or </w:t>
            </w:r>
            <w:r w:rsidRPr="005D5411">
              <w:t xml:space="preserve">excerpt </w:t>
            </w:r>
            <w:r w:rsidRPr="00AB1CC6">
              <w:t xml:space="preserve">through the Local Registration Office - Blagoevgrad </w:t>
            </w:r>
          </w:p>
          <w:p w:rsidR="00C60636" w:rsidRPr="00AB1CC6" w:rsidRDefault="00C60636" w:rsidP="00C60636">
            <w:r w:rsidRPr="00AB1CC6">
              <w:t xml:space="preserve">Application for issuance of a reference, certificate or </w:t>
            </w:r>
            <w:r w:rsidRPr="005D5411">
              <w:t xml:space="preserve">excerpt </w:t>
            </w:r>
            <w:r w:rsidRPr="00AB1CC6">
              <w:t xml:space="preserve">through the Local Registration Office - </w:t>
            </w:r>
            <w:proofErr w:type="spellStart"/>
            <w:r w:rsidRPr="00AB1CC6">
              <w:t>Burgas</w:t>
            </w:r>
            <w:proofErr w:type="spellEnd"/>
            <w:r w:rsidRPr="00AB1CC6">
              <w:t xml:space="preserve"> </w:t>
            </w:r>
          </w:p>
          <w:p w:rsidR="00C60636" w:rsidRPr="00AB1CC6" w:rsidRDefault="00C60636" w:rsidP="00C60636">
            <w:r w:rsidRPr="00AB1CC6">
              <w:t xml:space="preserve">Application for issuance of a reference, certificate or </w:t>
            </w:r>
            <w:r w:rsidRPr="005D5411">
              <w:t xml:space="preserve">excerpt </w:t>
            </w:r>
            <w:r w:rsidRPr="00AB1CC6">
              <w:t xml:space="preserve">through the Local Registration Office - Varna  Application for issue of a reference, certificate or </w:t>
            </w:r>
            <w:r w:rsidRPr="005D5411">
              <w:t xml:space="preserve">excerpt </w:t>
            </w:r>
            <w:r w:rsidRPr="00AB1CC6">
              <w:t xml:space="preserve">through the Local Registration Office - Vratsa </w:t>
            </w:r>
          </w:p>
          <w:p w:rsidR="00C60636" w:rsidRPr="00AB1CC6" w:rsidRDefault="00C60636" w:rsidP="00C60636">
            <w:r w:rsidRPr="00AB1CC6">
              <w:t xml:space="preserve">Application for issuance of a reference, certificate or </w:t>
            </w:r>
            <w:r w:rsidRPr="005D5411">
              <w:t xml:space="preserve">excerpt </w:t>
            </w:r>
            <w:r w:rsidRPr="00AB1CC6">
              <w:t xml:space="preserve">through the Local Registration Office - Pleven </w:t>
            </w:r>
          </w:p>
          <w:p w:rsidR="00C60636" w:rsidRPr="00AB1CC6" w:rsidRDefault="00C60636" w:rsidP="00C60636">
            <w:r w:rsidRPr="00AB1CC6">
              <w:t xml:space="preserve">Application for issuance of a reference, certificate or </w:t>
            </w:r>
            <w:r w:rsidRPr="005D5411">
              <w:t xml:space="preserve">excerpt </w:t>
            </w:r>
            <w:r w:rsidRPr="00AB1CC6">
              <w:t>through the Local Registration Office - Plovdiv</w:t>
            </w:r>
          </w:p>
          <w:p w:rsidR="00AA76DA" w:rsidRPr="00963D37" w:rsidRDefault="00C60636" w:rsidP="00C60636">
            <w:pPr>
              <w:rPr>
                <w:sz w:val="21"/>
                <w:szCs w:val="21"/>
              </w:rPr>
            </w:pPr>
            <w:r w:rsidRPr="00AB1CC6">
              <w:t xml:space="preserve">Application for issuance of a reference, certificate or </w:t>
            </w:r>
            <w:r w:rsidRPr="005D5411">
              <w:t xml:space="preserve">excerpt </w:t>
            </w:r>
            <w:r w:rsidRPr="00AB1CC6">
              <w:t>through the Local Registration Office - Ruse</w:t>
            </w:r>
          </w:p>
        </w:tc>
      </w:tr>
      <w:tr w:rsidR="00AA76DA" w:rsidRPr="00FA479E" w:rsidTr="00EB3D0B">
        <w:tc>
          <w:tcPr>
            <w:tcW w:w="10207" w:type="dxa"/>
            <w:gridSpan w:val="2"/>
            <w:shd w:val="clear" w:color="auto" w:fill="E9E2DB"/>
          </w:tcPr>
          <w:p w:rsidR="00AA76DA" w:rsidRPr="00FA479E" w:rsidRDefault="00AA76DA" w:rsidP="001F6092">
            <w:pPr>
              <w:spacing w:before="120" w:after="120"/>
              <w:rPr>
                <w:rFonts w:ascii="Calibri" w:hAnsi="Calibri" w:cs="Calibri"/>
                <w:b/>
                <w:color w:val="663300"/>
              </w:rPr>
            </w:pPr>
            <w:r w:rsidRPr="008A4E4D">
              <w:rPr>
                <w:rFonts w:ascii="Calibri" w:hAnsi="Calibri" w:cs="Calibri"/>
                <w:b/>
                <w:color w:val="663300"/>
                <w:lang w:val="bg-BG"/>
              </w:rPr>
              <w:t>Legal framework</w:t>
            </w:r>
          </w:p>
        </w:tc>
      </w:tr>
      <w:tr w:rsidR="00AA76DA" w:rsidRPr="0031048E" w:rsidTr="00EB3D0B">
        <w:tc>
          <w:tcPr>
            <w:tcW w:w="10207" w:type="dxa"/>
            <w:gridSpan w:val="2"/>
          </w:tcPr>
          <w:p w:rsidR="00AA76DA" w:rsidRDefault="00AA76DA" w:rsidP="001F6092">
            <w:r w:rsidRPr="006B5983">
              <w:t>Special Pledges Act</w:t>
            </w:r>
          </w:p>
          <w:p w:rsidR="00AA76DA" w:rsidRPr="00612858" w:rsidRDefault="00AA76DA" w:rsidP="001F6092">
            <w:pPr>
              <w:rPr>
                <w:lang w:val="bg-BG"/>
              </w:rPr>
            </w:pPr>
            <w:r w:rsidRPr="006B5983">
              <w:t>Rules for the structure and activity of the Central Register of Special Pledges under the Ministry of Justice</w:t>
            </w:r>
          </w:p>
          <w:p w:rsidR="00AA76DA" w:rsidRDefault="00AA76DA" w:rsidP="001F6092">
            <w:r w:rsidRPr="006B5983">
              <w:t>TARIFF for the state fees collected by the Central Register of Special Pledges under the Special Pledges Act</w:t>
            </w:r>
          </w:p>
          <w:p w:rsidR="00AA76DA" w:rsidRDefault="00AA76DA" w:rsidP="001F6092">
            <w:r w:rsidRPr="006B5983">
              <w:t>Country</w:t>
            </w:r>
            <w:r>
              <w:t xml:space="preserve"> codes</w:t>
            </w:r>
          </w:p>
          <w:p w:rsidR="00AA76DA" w:rsidRDefault="00AA76DA" w:rsidP="001F6092">
            <w:pPr>
              <w:rPr>
                <w:rStyle w:val="Hyperlink"/>
              </w:rPr>
            </w:pPr>
            <w:proofErr w:type="spellStart"/>
            <w:r w:rsidRPr="00DA15CB">
              <w:t>Disctrict</w:t>
            </w:r>
            <w:proofErr w:type="spellEnd"/>
            <w:r>
              <w:t xml:space="preserve"> court codes</w:t>
            </w:r>
          </w:p>
          <w:p w:rsidR="00AA76DA" w:rsidRPr="005458CA" w:rsidRDefault="00AA76DA" w:rsidP="001F6092">
            <w:r w:rsidRPr="00DA15CB">
              <w:t>Customs</w:t>
            </w:r>
            <w:r>
              <w:t xml:space="preserve"> codes</w:t>
            </w:r>
          </w:p>
        </w:tc>
      </w:tr>
      <w:tr w:rsidR="00AA76DA" w:rsidRPr="00FA479E" w:rsidTr="00EB3D0B">
        <w:tc>
          <w:tcPr>
            <w:tcW w:w="10207" w:type="dxa"/>
            <w:gridSpan w:val="2"/>
            <w:shd w:val="clear" w:color="auto" w:fill="E9E2DB"/>
          </w:tcPr>
          <w:p w:rsidR="00AA76DA" w:rsidRPr="00FA479E" w:rsidRDefault="00AA76DA" w:rsidP="001F6092">
            <w:pPr>
              <w:spacing w:before="120" w:after="120"/>
              <w:rPr>
                <w:rFonts w:ascii="Calibri" w:hAnsi="Calibri" w:cs="Calibri"/>
                <w:b/>
                <w:color w:val="663300"/>
              </w:rPr>
            </w:pPr>
            <w:r w:rsidRPr="006143E1">
              <w:rPr>
                <w:rFonts w:ascii="Calibri" w:hAnsi="Calibri" w:cs="Calibri"/>
                <w:b/>
                <w:color w:val="663300"/>
                <w:lang w:val="bg-BG"/>
              </w:rPr>
              <w:t>Payment for the service</w:t>
            </w:r>
          </w:p>
        </w:tc>
      </w:tr>
      <w:tr w:rsidR="00AA76DA" w:rsidRPr="00A16655" w:rsidTr="00EB3D0B">
        <w:tc>
          <w:tcPr>
            <w:tcW w:w="10207" w:type="dxa"/>
            <w:gridSpan w:val="2"/>
          </w:tcPr>
          <w:p w:rsidR="00AA76DA" w:rsidRDefault="00AA76DA" w:rsidP="001F6092">
            <w:pPr>
              <w:spacing w:before="60"/>
              <w:jc w:val="both"/>
              <w:rPr>
                <w:rFonts w:eastAsia="Times New Roman" w:cstheme="minorHAnsi"/>
                <w:b/>
                <w:bCs/>
                <w:lang w:eastAsia="bg-BG"/>
              </w:rPr>
            </w:pPr>
            <w:r w:rsidRPr="00571C3D">
              <w:rPr>
                <w:rFonts w:eastAsia="Times New Roman" w:cstheme="minorHAnsi"/>
                <w:b/>
                <w:bCs/>
                <w:lang w:val="bg-BG" w:eastAsia="bg-BG"/>
              </w:rPr>
              <w:t xml:space="preserve">For the service is charged State fee </w:t>
            </w:r>
          </w:p>
          <w:p w:rsidR="00AA76DA" w:rsidRDefault="00AA76DA" w:rsidP="00093252">
            <w:pPr>
              <w:spacing w:before="60"/>
              <w:jc w:val="both"/>
              <w:rPr>
                <w:rFonts w:eastAsia="Times New Roman" w:cstheme="minorHAnsi"/>
                <w:lang w:eastAsia="bg-BG"/>
              </w:rPr>
            </w:pPr>
            <w:r w:rsidRPr="00F50DBD">
              <w:rPr>
                <w:rFonts w:eastAsia="Times New Roman" w:cstheme="minorHAnsi"/>
                <w:lang w:val="bg-BG" w:eastAsia="bg-BG"/>
              </w:rPr>
              <w:t xml:space="preserve">The </w:t>
            </w:r>
            <w:r w:rsidRPr="0054515B">
              <w:rPr>
                <w:rFonts w:eastAsia="Times New Roman" w:cstheme="minorHAnsi"/>
                <w:lang w:eastAsia="bg-BG"/>
              </w:rPr>
              <w:t>issuance</w:t>
            </w:r>
            <w:r>
              <w:rPr>
                <w:rFonts w:eastAsia="Times New Roman" w:cstheme="minorHAnsi"/>
                <w:lang w:eastAsia="bg-BG"/>
              </w:rPr>
              <w:t xml:space="preserve"> of</w:t>
            </w:r>
            <w:r w:rsidRPr="0054515B">
              <w:rPr>
                <w:rFonts w:eastAsia="Times New Roman" w:cstheme="minorHAnsi"/>
                <w:lang w:eastAsia="bg-BG"/>
              </w:rPr>
              <w:t xml:space="preserve"> a</w:t>
            </w:r>
            <w:r>
              <w:rPr>
                <w:rFonts w:eastAsia="Times New Roman" w:cstheme="minorHAnsi"/>
                <w:lang w:eastAsia="bg-BG"/>
              </w:rPr>
              <w:t>n</w:t>
            </w:r>
            <w:r w:rsidRPr="0054515B">
              <w:rPr>
                <w:rFonts w:eastAsia="Times New Roman" w:cstheme="minorHAnsi"/>
                <w:lang w:eastAsia="bg-BG"/>
              </w:rPr>
              <w:t xml:space="preserve"> </w:t>
            </w:r>
            <w:r>
              <w:rPr>
                <w:rFonts w:eastAsia="Times New Roman" w:cstheme="minorHAnsi"/>
                <w:lang w:eastAsia="bg-BG"/>
              </w:rPr>
              <w:t>inquire</w:t>
            </w:r>
            <w:r w:rsidRPr="0054515B">
              <w:rPr>
                <w:rFonts w:eastAsia="Times New Roman" w:cstheme="minorHAnsi"/>
                <w:lang w:eastAsia="bg-BG"/>
              </w:rPr>
              <w:t xml:space="preserve">, certificate or </w:t>
            </w:r>
            <w:r>
              <w:rPr>
                <w:rFonts w:eastAsia="Times New Roman" w:cstheme="minorHAnsi"/>
                <w:lang w:eastAsia="bg-BG"/>
              </w:rPr>
              <w:t xml:space="preserve">excerpt from </w:t>
            </w:r>
            <w:r w:rsidRPr="00F50DBD">
              <w:rPr>
                <w:rFonts w:eastAsia="Times New Roman" w:cstheme="minorHAnsi"/>
                <w:lang w:val="bg-BG" w:eastAsia="bg-BG"/>
              </w:rPr>
              <w:t xml:space="preserve">the Central Register of Special Pledges shall be subject to a state fee determined under the Tariff </w:t>
            </w:r>
            <w:r w:rsidRPr="006B5983">
              <w:t>for the state fees collected by the Central Register of Special Pledges under the Special Pledges Act</w:t>
            </w:r>
            <w:r w:rsidRPr="00F50DBD">
              <w:rPr>
                <w:rFonts w:eastAsia="Times New Roman" w:cstheme="minorHAnsi"/>
                <w:lang w:val="bg-BG" w:eastAsia="bg-BG"/>
              </w:rPr>
              <w:t>.</w:t>
            </w:r>
          </w:p>
          <w:p w:rsidR="00AA76DA" w:rsidRDefault="00AA76DA" w:rsidP="001F6092">
            <w:pPr>
              <w:spacing w:before="60"/>
              <w:jc w:val="both"/>
              <w:rPr>
                <w:szCs w:val="24"/>
              </w:rPr>
            </w:pPr>
            <w:r>
              <w:rPr>
                <w:szCs w:val="24"/>
              </w:rPr>
              <w:t>F</w:t>
            </w:r>
            <w:r w:rsidRPr="00AE1623">
              <w:rPr>
                <w:szCs w:val="24"/>
              </w:rPr>
              <w:t xml:space="preserve">or inquiries about the absence or </w:t>
            </w:r>
            <w:r>
              <w:rPr>
                <w:szCs w:val="24"/>
              </w:rPr>
              <w:t>prese</w:t>
            </w:r>
            <w:r w:rsidRPr="00AE1623">
              <w:rPr>
                <w:szCs w:val="24"/>
              </w:rPr>
              <w:t xml:space="preserve">nce of </w:t>
            </w:r>
            <w:r>
              <w:rPr>
                <w:szCs w:val="24"/>
              </w:rPr>
              <w:t>registe</w:t>
            </w:r>
            <w:r w:rsidRPr="00AE1623">
              <w:rPr>
                <w:szCs w:val="24"/>
              </w:rPr>
              <w:t xml:space="preserve">red circumstances without certification </w:t>
            </w:r>
            <w:r>
              <w:rPr>
                <w:szCs w:val="24"/>
              </w:rPr>
              <w:t>a fee of BGN 7</w:t>
            </w:r>
            <w:r w:rsidRPr="00AE1623">
              <w:rPr>
                <w:szCs w:val="24"/>
              </w:rPr>
              <w:t xml:space="preserve"> per page shall be collected.</w:t>
            </w:r>
            <w:r>
              <w:rPr>
                <w:szCs w:val="24"/>
              </w:rPr>
              <w:t xml:space="preserve"> </w:t>
            </w:r>
          </w:p>
          <w:p w:rsidR="00AA76DA" w:rsidRDefault="00AA76DA" w:rsidP="007E2E23">
            <w:pPr>
              <w:spacing w:before="60"/>
              <w:jc w:val="both"/>
              <w:rPr>
                <w:rFonts w:ascii="Calibri" w:eastAsia="Times New Roman" w:hAnsi="Calibri" w:cs="Calibri"/>
                <w:szCs w:val="24"/>
                <w:lang w:eastAsia="bg-BG"/>
              </w:rPr>
            </w:pPr>
            <w:r w:rsidRPr="007E2E23">
              <w:rPr>
                <w:rFonts w:ascii="Calibri" w:eastAsia="Times New Roman" w:hAnsi="Calibri" w:cs="Calibri"/>
                <w:szCs w:val="24"/>
                <w:lang w:eastAsia="bg-BG"/>
              </w:rPr>
              <w:t xml:space="preserve">For requests for inquiries a fee of BGN 10 is paid for the first sheet upon their request; for the other pages the fee is paid upon receipt (Art. 7, </w:t>
            </w:r>
            <w:r w:rsidRPr="009E7912">
              <w:rPr>
                <w:rFonts w:ascii="Calibri" w:eastAsia="Times New Roman" w:hAnsi="Calibri" w:cs="Calibri"/>
                <w:szCs w:val="24"/>
                <w:lang w:eastAsia="bg-BG"/>
              </w:rPr>
              <w:t>para</w:t>
            </w:r>
            <w:r>
              <w:rPr>
                <w:rFonts w:ascii="Calibri" w:eastAsia="Times New Roman" w:hAnsi="Calibri" w:cs="Calibri"/>
                <w:szCs w:val="24"/>
                <w:lang w:eastAsia="bg-BG"/>
              </w:rPr>
              <w:t>graph</w:t>
            </w:r>
            <w:r w:rsidRPr="007E2E23">
              <w:rPr>
                <w:rFonts w:ascii="Calibri" w:eastAsia="Times New Roman" w:hAnsi="Calibri" w:cs="Calibri"/>
                <w:szCs w:val="24"/>
                <w:lang w:eastAsia="bg-BG"/>
              </w:rPr>
              <w:t xml:space="preserve"> 2 of the Tariff for the state fees, collected by the Central Register of Special Pledges under the Special Pledges Act).</w:t>
            </w:r>
          </w:p>
          <w:p w:rsidR="00AA76DA" w:rsidRDefault="00AA76DA" w:rsidP="00BD1285">
            <w:pPr>
              <w:spacing w:before="120"/>
              <w:jc w:val="both"/>
              <w:rPr>
                <w:szCs w:val="24"/>
              </w:rPr>
            </w:pPr>
            <w:r w:rsidRPr="0090005A">
              <w:rPr>
                <w:szCs w:val="24"/>
              </w:rPr>
              <w:t>The fees shall be paid to the account of the Central Register of Special Pledges as follows:</w:t>
            </w:r>
          </w:p>
          <w:p w:rsidR="00AA76DA" w:rsidRPr="007C2CC7" w:rsidRDefault="00AA76DA" w:rsidP="00BD1285">
            <w:pPr>
              <w:jc w:val="both"/>
              <w:rPr>
                <w:rFonts w:ascii="Calibri" w:eastAsia="Times New Roman" w:hAnsi="Calibri" w:cs="Calibri"/>
                <w:szCs w:val="24"/>
                <w:lang w:val="bg-BG" w:eastAsia="bg-BG"/>
              </w:rPr>
            </w:pPr>
            <w:r w:rsidRPr="003A7F17">
              <w:rPr>
                <w:rFonts w:ascii="Calibri" w:eastAsia="Times New Roman" w:hAnsi="Calibri" w:cs="Calibri"/>
                <w:szCs w:val="24"/>
                <w:lang w:val="bg-BG" w:eastAsia="bg-BG"/>
              </w:rPr>
              <w:t xml:space="preserve">UNICREDIT BULBANK AD    1 IVAN VAZOV Str. </w:t>
            </w:r>
            <w:r>
              <w:rPr>
                <w:rFonts w:ascii="Calibri" w:eastAsia="Times New Roman" w:hAnsi="Calibri" w:cs="Calibri"/>
                <w:szCs w:val="24"/>
                <w:lang w:eastAsia="bg-BG"/>
              </w:rPr>
              <w:t xml:space="preserve">   </w:t>
            </w:r>
            <w:r w:rsidRPr="007C2CC7">
              <w:rPr>
                <w:rFonts w:ascii="Calibri" w:eastAsia="Times New Roman" w:hAnsi="Calibri" w:cs="Calibri"/>
                <w:szCs w:val="24"/>
                <w:lang w:val="bg-BG" w:eastAsia="bg-BG"/>
              </w:rPr>
              <w:t>IBAN: BG02UNCR76303100111765</w:t>
            </w:r>
            <w:r>
              <w:rPr>
                <w:rFonts w:ascii="Calibri" w:eastAsia="Times New Roman" w:hAnsi="Calibri" w:cs="Calibri"/>
                <w:szCs w:val="24"/>
                <w:lang w:val="bg-BG" w:eastAsia="bg-BG"/>
              </w:rPr>
              <w:t xml:space="preserve">   </w:t>
            </w:r>
            <w:r>
              <w:rPr>
                <w:rFonts w:ascii="Calibri" w:eastAsia="Times New Roman" w:hAnsi="Calibri" w:cs="Calibri"/>
                <w:szCs w:val="24"/>
                <w:lang w:eastAsia="bg-BG"/>
              </w:rPr>
              <w:t xml:space="preserve">   </w:t>
            </w:r>
            <w:r w:rsidRPr="007C2CC7">
              <w:rPr>
                <w:rFonts w:ascii="Calibri" w:eastAsia="Times New Roman" w:hAnsi="Calibri" w:cs="Calibri"/>
                <w:szCs w:val="24"/>
                <w:lang w:val="bg-BG" w:eastAsia="bg-BG"/>
              </w:rPr>
              <w:t>BIC: UNCRBGSF</w:t>
            </w:r>
          </w:p>
          <w:p w:rsidR="00AA76DA" w:rsidRPr="00A16655" w:rsidRDefault="00AA76DA" w:rsidP="000F2515">
            <w:pPr>
              <w:spacing w:before="120"/>
              <w:jc w:val="both"/>
              <w:rPr>
                <w:rFonts w:eastAsia="Times New Roman" w:cstheme="minorHAnsi"/>
                <w:lang w:val="bg-BG" w:eastAsia="bg-BG"/>
              </w:rPr>
            </w:pPr>
            <w:r w:rsidRPr="0069749C">
              <w:rPr>
                <w:rFonts w:eastAsia="Times New Roman" w:cstheme="minorHAnsi"/>
                <w:lang w:val="bg-BG" w:eastAsia="bg-BG"/>
              </w:rPr>
              <w:t>A document certifying the state fee paid shall be att</w:t>
            </w:r>
            <w:r>
              <w:rPr>
                <w:rFonts w:eastAsia="Times New Roman" w:cstheme="minorHAnsi"/>
                <w:lang w:val="bg-BG" w:eastAsia="bg-BG"/>
              </w:rPr>
              <w:t xml:space="preserve">ached to each </w:t>
            </w:r>
            <w:r>
              <w:rPr>
                <w:rFonts w:eastAsia="Times New Roman" w:cstheme="minorHAnsi"/>
                <w:lang w:eastAsia="bg-BG"/>
              </w:rPr>
              <w:t>application form</w:t>
            </w:r>
            <w:r w:rsidRPr="00A16655">
              <w:rPr>
                <w:rFonts w:eastAsia="Times New Roman" w:cstheme="minorHAnsi"/>
                <w:lang w:val="bg-BG" w:eastAsia="bg-BG"/>
              </w:rPr>
              <w:t>.</w:t>
            </w:r>
          </w:p>
          <w:p w:rsidR="00AA76DA" w:rsidRPr="00A16655" w:rsidRDefault="00AA76DA" w:rsidP="000F2515">
            <w:pPr>
              <w:spacing w:before="120"/>
              <w:jc w:val="both"/>
              <w:rPr>
                <w:rFonts w:eastAsia="Times New Roman" w:cstheme="minorHAnsi"/>
                <w:lang w:val="bg-BG" w:eastAsia="bg-BG"/>
              </w:rPr>
            </w:pPr>
            <w:r w:rsidRPr="000B4ED2">
              <w:rPr>
                <w:rFonts w:eastAsia="Times New Roman" w:cstheme="minorHAnsi"/>
                <w:b/>
                <w:bCs/>
                <w:lang w:val="bg-BG" w:eastAsia="bg-BG"/>
              </w:rPr>
              <w:t>The service can be paid for in one of the following ways:</w:t>
            </w:r>
          </w:p>
          <w:p w:rsidR="00AA76DA" w:rsidRPr="00A16655" w:rsidRDefault="00AA76DA" w:rsidP="001F6092">
            <w:pPr>
              <w:jc w:val="both"/>
              <w:rPr>
                <w:rFonts w:cstheme="minorHAnsi"/>
                <w:lang w:val="bg-BG"/>
              </w:rPr>
            </w:pPr>
            <w:r w:rsidRPr="00830931">
              <w:rPr>
                <w:rFonts w:eastAsia="Times New Roman" w:cstheme="minorHAnsi"/>
                <w:lang w:val="bg-BG" w:eastAsia="bg-BG"/>
              </w:rPr>
              <w:t>Bank transfer</w:t>
            </w:r>
          </w:p>
        </w:tc>
      </w:tr>
    </w:tbl>
    <w:p w:rsidR="006B6D29" w:rsidRPr="001A61E6" w:rsidRDefault="006B6D29" w:rsidP="008A5346">
      <w:pPr>
        <w:tabs>
          <w:tab w:val="left" w:pos="1676"/>
        </w:tabs>
        <w:rPr>
          <w:rFonts w:ascii="Calibri" w:hAnsi="Calibri" w:cs="Calibri"/>
        </w:rPr>
      </w:pPr>
    </w:p>
    <w:sectPr w:rsidR="006B6D29" w:rsidRPr="001A61E6" w:rsidSect="0052442A">
      <w:headerReference w:type="even" r:id="rId11"/>
      <w:headerReference w:type="default" r:id="rId12"/>
      <w:footerReference w:type="even" r:id="rId13"/>
      <w:footerReference w:type="default" r:id="rId14"/>
      <w:headerReference w:type="first" r:id="rId15"/>
      <w:footerReference w:type="first" r:id="rId16"/>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01" w:rsidRDefault="00961701" w:rsidP="001A61E6">
      <w:pPr>
        <w:spacing w:after="0" w:line="240" w:lineRule="auto"/>
      </w:pPr>
      <w:r>
        <w:separator/>
      </w:r>
    </w:p>
  </w:endnote>
  <w:endnote w:type="continuationSeparator" w:id="0">
    <w:p w:rsidR="00961701" w:rsidRDefault="00961701"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8E3296">
                                  <w:rPr>
                                    <w:bCs/>
                                    <w:noProof/>
                                    <w:sz w:val="20"/>
                                    <w:szCs w:val="20"/>
                                  </w:rPr>
                                  <w:t>2</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8E3296">
                                  <w:rPr>
                                    <w:bCs/>
                                    <w:noProof/>
                                    <w:sz w:val="20"/>
                                    <w:szCs w:val="20"/>
                                  </w:rPr>
                                  <w:t>4</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8E3296">
                            <w:rPr>
                              <w:bCs/>
                              <w:noProof/>
                              <w:sz w:val="20"/>
                              <w:szCs w:val="20"/>
                            </w:rPr>
                            <w:t>2</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8E3296">
                            <w:rPr>
                              <w:bCs/>
                              <w:noProof/>
                              <w:sz w:val="20"/>
                              <w:szCs w:val="20"/>
                            </w:rPr>
                            <w:t>4</w:t>
                          </w:r>
                          <w:r w:rsidRPr="001A61E6">
                            <w:rPr>
                              <w:bCs/>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" adj="5895" strokecolor="#630"/>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" adj="21002" strokecolor="#630"/>
                  </v:group>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01" w:rsidRDefault="00961701" w:rsidP="001A61E6">
      <w:pPr>
        <w:spacing w:after="0" w:line="240" w:lineRule="auto"/>
      </w:pPr>
      <w:r>
        <w:separator/>
      </w:r>
    </w:p>
  </w:footnote>
  <w:footnote w:type="continuationSeparator" w:id="0">
    <w:p w:rsidR="00961701" w:rsidRDefault="00961701" w:rsidP="001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A05E5"/>
    <w:multiLevelType w:val="multilevel"/>
    <w:tmpl w:val="891A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01D4D"/>
    <w:rsid w:val="0000452E"/>
    <w:rsid w:val="00005D4B"/>
    <w:rsid w:val="00007172"/>
    <w:rsid w:val="000076E3"/>
    <w:rsid w:val="00021EFC"/>
    <w:rsid w:val="0002392F"/>
    <w:rsid w:val="000270AF"/>
    <w:rsid w:val="000301B1"/>
    <w:rsid w:val="000307EE"/>
    <w:rsid w:val="000318FD"/>
    <w:rsid w:val="00032F52"/>
    <w:rsid w:val="00033077"/>
    <w:rsid w:val="000347A9"/>
    <w:rsid w:val="00040A29"/>
    <w:rsid w:val="000429C4"/>
    <w:rsid w:val="0004560C"/>
    <w:rsid w:val="00050E7B"/>
    <w:rsid w:val="000515ED"/>
    <w:rsid w:val="000517E0"/>
    <w:rsid w:val="00054ECF"/>
    <w:rsid w:val="0006076B"/>
    <w:rsid w:val="000718A2"/>
    <w:rsid w:val="00073ECF"/>
    <w:rsid w:val="000853A1"/>
    <w:rsid w:val="00093252"/>
    <w:rsid w:val="000A7481"/>
    <w:rsid w:val="000B0EF4"/>
    <w:rsid w:val="000B3533"/>
    <w:rsid w:val="000B711D"/>
    <w:rsid w:val="000C11E3"/>
    <w:rsid w:val="000C1DAB"/>
    <w:rsid w:val="000C32DB"/>
    <w:rsid w:val="000D354F"/>
    <w:rsid w:val="000D3862"/>
    <w:rsid w:val="000D3B0A"/>
    <w:rsid w:val="000E40BC"/>
    <w:rsid w:val="000E4248"/>
    <w:rsid w:val="000E71C2"/>
    <w:rsid w:val="000F1312"/>
    <w:rsid w:val="000F2515"/>
    <w:rsid w:val="000F2A4A"/>
    <w:rsid w:val="000F5F1F"/>
    <w:rsid w:val="000F6C70"/>
    <w:rsid w:val="00100228"/>
    <w:rsid w:val="001039B9"/>
    <w:rsid w:val="0010457B"/>
    <w:rsid w:val="00110251"/>
    <w:rsid w:val="00115F2B"/>
    <w:rsid w:val="00133352"/>
    <w:rsid w:val="00137F15"/>
    <w:rsid w:val="00140643"/>
    <w:rsid w:val="001462D8"/>
    <w:rsid w:val="00146FE4"/>
    <w:rsid w:val="00153A7D"/>
    <w:rsid w:val="0015503F"/>
    <w:rsid w:val="00155C02"/>
    <w:rsid w:val="0015631E"/>
    <w:rsid w:val="0015750B"/>
    <w:rsid w:val="00160C61"/>
    <w:rsid w:val="00162C79"/>
    <w:rsid w:val="00163BC2"/>
    <w:rsid w:val="0016543B"/>
    <w:rsid w:val="00165A40"/>
    <w:rsid w:val="00165B50"/>
    <w:rsid w:val="00167451"/>
    <w:rsid w:val="00172397"/>
    <w:rsid w:val="001734D4"/>
    <w:rsid w:val="00176407"/>
    <w:rsid w:val="00177EBC"/>
    <w:rsid w:val="00180829"/>
    <w:rsid w:val="00181B25"/>
    <w:rsid w:val="00184DBC"/>
    <w:rsid w:val="001857B1"/>
    <w:rsid w:val="001A61E6"/>
    <w:rsid w:val="001A6D4E"/>
    <w:rsid w:val="001A7620"/>
    <w:rsid w:val="001B3371"/>
    <w:rsid w:val="001C327C"/>
    <w:rsid w:val="001C3FAB"/>
    <w:rsid w:val="001C7D29"/>
    <w:rsid w:val="001D0BBF"/>
    <w:rsid w:val="001D2CA9"/>
    <w:rsid w:val="001D39C1"/>
    <w:rsid w:val="001D6A51"/>
    <w:rsid w:val="001E3E5F"/>
    <w:rsid w:val="001E725A"/>
    <w:rsid w:val="001F0236"/>
    <w:rsid w:val="001F1BCE"/>
    <w:rsid w:val="001F5C2A"/>
    <w:rsid w:val="001F6092"/>
    <w:rsid w:val="001F71A1"/>
    <w:rsid w:val="00205B69"/>
    <w:rsid w:val="002102BD"/>
    <w:rsid w:val="00210EA6"/>
    <w:rsid w:val="00212154"/>
    <w:rsid w:val="002149A4"/>
    <w:rsid w:val="00214DD2"/>
    <w:rsid w:val="00215ACC"/>
    <w:rsid w:val="0021703D"/>
    <w:rsid w:val="00220D3A"/>
    <w:rsid w:val="002238D2"/>
    <w:rsid w:val="00225B1F"/>
    <w:rsid w:val="002316D7"/>
    <w:rsid w:val="00245CE6"/>
    <w:rsid w:val="00246E8B"/>
    <w:rsid w:val="0025144A"/>
    <w:rsid w:val="00254352"/>
    <w:rsid w:val="00256DF0"/>
    <w:rsid w:val="00257316"/>
    <w:rsid w:val="0025736F"/>
    <w:rsid w:val="00265DD7"/>
    <w:rsid w:val="00266437"/>
    <w:rsid w:val="00274B19"/>
    <w:rsid w:val="00286975"/>
    <w:rsid w:val="00290AC8"/>
    <w:rsid w:val="0029198E"/>
    <w:rsid w:val="00296067"/>
    <w:rsid w:val="002A4BBB"/>
    <w:rsid w:val="002A7A50"/>
    <w:rsid w:val="002B251A"/>
    <w:rsid w:val="002B3D64"/>
    <w:rsid w:val="002B43DF"/>
    <w:rsid w:val="002D3AE2"/>
    <w:rsid w:val="002D435D"/>
    <w:rsid w:val="002D7B65"/>
    <w:rsid w:val="002E386E"/>
    <w:rsid w:val="002F1C40"/>
    <w:rsid w:val="00301882"/>
    <w:rsid w:val="00302158"/>
    <w:rsid w:val="0031048E"/>
    <w:rsid w:val="00315B62"/>
    <w:rsid w:val="003167A2"/>
    <w:rsid w:val="00327179"/>
    <w:rsid w:val="00331B21"/>
    <w:rsid w:val="0034506E"/>
    <w:rsid w:val="003457E7"/>
    <w:rsid w:val="00353AB0"/>
    <w:rsid w:val="0036539F"/>
    <w:rsid w:val="00365FA6"/>
    <w:rsid w:val="00366239"/>
    <w:rsid w:val="00366CCA"/>
    <w:rsid w:val="00373CC1"/>
    <w:rsid w:val="0037684F"/>
    <w:rsid w:val="00380CFE"/>
    <w:rsid w:val="00381173"/>
    <w:rsid w:val="0038170E"/>
    <w:rsid w:val="0039361D"/>
    <w:rsid w:val="003936F1"/>
    <w:rsid w:val="003968EE"/>
    <w:rsid w:val="003A0644"/>
    <w:rsid w:val="003A0D97"/>
    <w:rsid w:val="003A5181"/>
    <w:rsid w:val="003B29DF"/>
    <w:rsid w:val="003B51E5"/>
    <w:rsid w:val="003C0FF5"/>
    <w:rsid w:val="003C20E1"/>
    <w:rsid w:val="003C2FB1"/>
    <w:rsid w:val="003C35E7"/>
    <w:rsid w:val="003C7C64"/>
    <w:rsid w:val="003D10CE"/>
    <w:rsid w:val="003D266C"/>
    <w:rsid w:val="003D4E72"/>
    <w:rsid w:val="003D5966"/>
    <w:rsid w:val="003D5FDC"/>
    <w:rsid w:val="003E10B1"/>
    <w:rsid w:val="003E50FC"/>
    <w:rsid w:val="003E5F3B"/>
    <w:rsid w:val="003E68F9"/>
    <w:rsid w:val="003E7085"/>
    <w:rsid w:val="003E75A6"/>
    <w:rsid w:val="003F354C"/>
    <w:rsid w:val="003F5237"/>
    <w:rsid w:val="003F5968"/>
    <w:rsid w:val="003F64F0"/>
    <w:rsid w:val="003F69F5"/>
    <w:rsid w:val="00411115"/>
    <w:rsid w:val="004112F3"/>
    <w:rsid w:val="00415754"/>
    <w:rsid w:val="004175A5"/>
    <w:rsid w:val="00423C36"/>
    <w:rsid w:val="00427073"/>
    <w:rsid w:val="00431C14"/>
    <w:rsid w:val="00431D67"/>
    <w:rsid w:val="00432827"/>
    <w:rsid w:val="0043368F"/>
    <w:rsid w:val="004338EC"/>
    <w:rsid w:val="00436812"/>
    <w:rsid w:val="00442A72"/>
    <w:rsid w:val="004477C1"/>
    <w:rsid w:val="004510F4"/>
    <w:rsid w:val="004513B3"/>
    <w:rsid w:val="00462874"/>
    <w:rsid w:val="004716E4"/>
    <w:rsid w:val="0047185F"/>
    <w:rsid w:val="00472CC0"/>
    <w:rsid w:val="00474311"/>
    <w:rsid w:val="0047726F"/>
    <w:rsid w:val="00484ACB"/>
    <w:rsid w:val="00484B69"/>
    <w:rsid w:val="004855E1"/>
    <w:rsid w:val="00485F2F"/>
    <w:rsid w:val="00486A5A"/>
    <w:rsid w:val="00494132"/>
    <w:rsid w:val="00494737"/>
    <w:rsid w:val="0049782C"/>
    <w:rsid w:val="004A6A6E"/>
    <w:rsid w:val="004B31C2"/>
    <w:rsid w:val="004B3471"/>
    <w:rsid w:val="004B7B8B"/>
    <w:rsid w:val="004C29E1"/>
    <w:rsid w:val="004C3B8F"/>
    <w:rsid w:val="004C56F9"/>
    <w:rsid w:val="004C708B"/>
    <w:rsid w:val="004D0644"/>
    <w:rsid w:val="004D255B"/>
    <w:rsid w:val="004D2EA2"/>
    <w:rsid w:val="004D39D3"/>
    <w:rsid w:val="004E522E"/>
    <w:rsid w:val="004E697B"/>
    <w:rsid w:val="004E6AF8"/>
    <w:rsid w:val="004F39EE"/>
    <w:rsid w:val="004F70DA"/>
    <w:rsid w:val="004F79AD"/>
    <w:rsid w:val="00510000"/>
    <w:rsid w:val="005149D1"/>
    <w:rsid w:val="0051636E"/>
    <w:rsid w:val="0052442A"/>
    <w:rsid w:val="00525B30"/>
    <w:rsid w:val="00530BF0"/>
    <w:rsid w:val="00535F81"/>
    <w:rsid w:val="00537FEF"/>
    <w:rsid w:val="00540B4B"/>
    <w:rsid w:val="00541FCD"/>
    <w:rsid w:val="005421C1"/>
    <w:rsid w:val="00542A88"/>
    <w:rsid w:val="0054515B"/>
    <w:rsid w:val="005458CA"/>
    <w:rsid w:val="00545909"/>
    <w:rsid w:val="00551271"/>
    <w:rsid w:val="00556A12"/>
    <w:rsid w:val="0056546B"/>
    <w:rsid w:val="0057303C"/>
    <w:rsid w:val="00583E55"/>
    <w:rsid w:val="00590318"/>
    <w:rsid w:val="00594451"/>
    <w:rsid w:val="005949F6"/>
    <w:rsid w:val="0059671C"/>
    <w:rsid w:val="005A0D12"/>
    <w:rsid w:val="005B0F0A"/>
    <w:rsid w:val="005B1A33"/>
    <w:rsid w:val="005B3040"/>
    <w:rsid w:val="005B4641"/>
    <w:rsid w:val="005B6AAD"/>
    <w:rsid w:val="005B6DBC"/>
    <w:rsid w:val="005C4197"/>
    <w:rsid w:val="005C4BF7"/>
    <w:rsid w:val="005C7D88"/>
    <w:rsid w:val="005D159E"/>
    <w:rsid w:val="005D3509"/>
    <w:rsid w:val="005D4649"/>
    <w:rsid w:val="005E2126"/>
    <w:rsid w:val="005E3593"/>
    <w:rsid w:val="005E4627"/>
    <w:rsid w:val="005E6B86"/>
    <w:rsid w:val="005E6FFC"/>
    <w:rsid w:val="005F308A"/>
    <w:rsid w:val="005F5F56"/>
    <w:rsid w:val="00600E2C"/>
    <w:rsid w:val="006019B0"/>
    <w:rsid w:val="00602B1C"/>
    <w:rsid w:val="006040B3"/>
    <w:rsid w:val="00604401"/>
    <w:rsid w:val="006136C6"/>
    <w:rsid w:val="006143E1"/>
    <w:rsid w:val="00620D6D"/>
    <w:rsid w:val="00623CB5"/>
    <w:rsid w:val="00624D06"/>
    <w:rsid w:val="00626F8A"/>
    <w:rsid w:val="00631C57"/>
    <w:rsid w:val="00633EE9"/>
    <w:rsid w:val="0063740C"/>
    <w:rsid w:val="00637F17"/>
    <w:rsid w:val="006450B6"/>
    <w:rsid w:val="0065614D"/>
    <w:rsid w:val="0066061D"/>
    <w:rsid w:val="00667330"/>
    <w:rsid w:val="00670AE4"/>
    <w:rsid w:val="00675894"/>
    <w:rsid w:val="006773AE"/>
    <w:rsid w:val="00680A58"/>
    <w:rsid w:val="00682016"/>
    <w:rsid w:val="00683149"/>
    <w:rsid w:val="006907A6"/>
    <w:rsid w:val="00690D53"/>
    <w:rsid w:val="0069126F"/>
    <w:rsid w:val="00691B71"/>
    <w:rsid w:val="00692B9E"/>
    <w:rsid w:val="00693FB5"/>
    <w:rsid w:val="006948E5"/>
    <w:rsid w:val="00696B9F"/>
    <w:rsid w:val="006A15D0"/>
    <w:rsid w:val="006A22A8"/>
    <w:rsid w:val="006A450B"/>
    <w:rsid w:val="006B087A"/>
    <w:rsid w:val="006B54F2"/>
    <w:rsid w:val="006B6039"/>
    <w:rsid w:val="006B6D29"/>
    <w:rsid w:val="006C44CF"/>
    <w:rsid w:val="006C7AC0"/>
    <w:rsid w:val="006D57E4"/>
    <w:rsid w:val="006E39C7"/>
    <w:rsid w:val="006E4A98"/>
    <w:rsid w:val="006E73E9"/>
    <w:rsid w:val="006F090A"/>
    <w:rsid w:val="006F228C"/>
    <w:rsid w:val="006F3B65"/>
    <w:rsid w:val="006F511C"/>
    <w:rsid w:val="0070037E"/>
    <w:rsid w:val="00702B77"/>
    <w:rsid w:val="00717D0D"/>
    <w:rsid w:val="00721EC9"/>
    <w:rsid w:val="0072459D"/>
    <w:rsid w:val="00724A60"/>
    <w:rsid w:val="00726510"/>
    <w:rsid w:val="007348AA"/>
    <w:rsid w:val="0074368F"/>
    <w:rsid w:val="007504A2"/>
    <w:rsid w:val="00751F10"/>
    <w:rsid w:val="007525C5"/>
    <w:rsid w:val="0075585D"/>
    <w:rsid w:val="00766032"/>
    <w:rsid w:val="00766258"/>
    <w:rsid w:val="0077311E"/>
    <w:rsid w:val="00773CD5"/>
    <w:rsid w:val="00774841"/>
    <w:rsid w:val="00776EAD"/>
    <w:rsid w:val="0078103F"/>
    <w:rsid w:val="007838D1"/>
    <w:rsid w:val="00784E0E"/>
    <w:rsid w:val="00790C34"/>
    <w:rsid w:val="007918BA"/>
    <w:rsid w:val="00796F06"/>
    <w:rsid w:val="007A2D08"/>
    <w:rsid w:val="007A2DDA"/>
    <w:rsid w:val="007A6691"/>
    <w:rsid w:val="007A70F3"/>
    <w:rsid w:val="007A710B"/>
    <w:rsid w:val="007B0025"/>
    <w:rsid w:val="007B1A80"/>
    <w:rsid w:val="007B45C1"/>
    <w:rsid w:val="007C13F7"/>
    <w:rsid w:val="007C4A7B"/>
    <w:rsid w:val="007C5983"/>
    <w:rsid w:val="007D50B1"/>
    <w:rsid w:val="007D6B3D"/>
    <w:rsid w:val="007D7F81"/>
    <w:rsid w:val="007E0503"/>
    <w:rsid w:val="007E243D"/>
    <w:rsid w:val="007E2E23"/>
    <w:rsid w:val="007F080F"/>
    <w:rsid w:val="007F4CCD"/>
    <w:rsid w:val="007F4FEE"/>
    <w:rsid w:val="007F714B"/>
    <w:rsid w:val="00804380"/>
    <w:rsid w:val="00807E74"/>
    <w:rsid w:val="00811B56"/>
    <w:rsid w:val="00812109"/>
    <w:rsid w:val="0081215D"/>
    <w:rsid w:val="00813011"/>
    <w:rsid w:val="00815EC4"/>
    <w:rsid w:val="00816C44"/>
    <w:rsid w:val="00816EDA"/>
    <w:rsid w:val="00817A4A"/>
    <w:rsid w:val="00823234"/>
    <w:rsid w:val="00824AB7"/>
    <w:rsid w:val="0082648B"/>
    <w:rsid w:val="00826B75"/>
    <w:rsid w:val="00833B9E"/>
    <w:rsid w:val="008358D1"/>
    <w:rsid w:val="008403EA"/>
    <w:rsid w:val="008472A6"/>
    <w:rsid w:val="008474E7"/>
    <w:rsid w:val="0084750A"/>
    <w:rsid w:val="0085143D"/>
    <w:rsid w:val="0085173D"/>
    <w:rsid w:val="00854222"/>
    <w:rsid w:val="008563E4"/>
    <w:rsid w:val="0085724C"/>
    <w:rsid w:val="0086498F"/>
    <w:rsid w:val="00865B11"/>
    <w:rsid w:val="00866045"/>
    <w:rsid w:val="008747CB"/>
    <w:rsid w:val="00883C1C"/>
    <w:rsid w:val="00891249"/>
    <w:rsid w:val="00895ED4"/>
    <w:rsid w:val="008A1B6A"/>
    <w:rsid w:val="008A1E03"/>
    <w:rsid w:val="008A4E4D"/>
    <w:rsid w:val="008A5346"/>
    <w:rsid w:val="008A56DB"/>
    <w:rsid w:val="008A7690"/>
    <w:rsid w:val="008B192D"/>
    <w:rsid w:val="008B26E8"/>
    <w:rsid w:val="008B4C7C"/>
    <w:rsid w:val="008B4F19"/>
    <w:rsid w:val="008B5E91"/>
    <w:rsid w:val="008B7E8B"/>
    <w:rsid w:val="008C4DA7"/>
    <w:rsid w:val="008E0A42"/>
    <w:rsid w:val="008E14CC"/>
    <w:rsid w:val="008E2A3B"/>
    <w:rsid w:val="008E3296"/>
    <w:rsid w:val="008E38A8"/>
    <w:rsid w:val="008F197C"/>
    <w:rsid w:val="008F3A6B"/>
    <w:rsid w:val="008F560D"/>
    <w:rsid w:val="0090468F"/>
    <w:rsid w:val="00904CD3"/>
    <w:rsid w:val="0090628E"/>
    <w:rsid w:val="00907809"/>
    <w:rsid w:val="00914368"/>
    <w:rsid w:val="00917E17"/>
    <w:rsid w:val="0092123E"/>
    <w:rsid w:val="0092149F"/>
    <w:rsid w:val="00924EC0"/>
    <w:rsid w:val="00927614"/>
    <w:rsid w:val="00930331"/>
    <w:rsid w:val="009338CD"/>
    <w:rsid w:val="00933DDB"/>
    <w:rsid w:val="009346F2"/>
    <w:rsid w:val="00934C81"/>
    <w:rsid w:val="00940A54"/>
    <w:rsid w:val="00944F48"/>
    <w:rsid w:val="009472E1"/>
    <w:rsid w:val="00950610"/>
    <w:rsid w:val="009509FB"/>
    <w:rsid w:val="00952073"/>
    <w:rsid w:val="00954054"/>
    <w:rsid w:val="00956E2B"/>
    <w:rsid w:val="00956EA5"/>
    <w:rsid w:val="00961701"/>
    <w:rsid w:val="00963D37"/>
    <w:rsid w:val="00964F41"/>
    <w:rsid w:val="00965EDD"/>
    <w:rsid w:val="00967DA1"/>
    <w:rsid w:val="00974132"/>
    <w:rsid w:val="009752FF"/>
    <w:rsid w:val="00976B5D"/>
    <w:rsid w:val="00980317"/>
    <w:rsid w:val="00982571"/>
    <w:rsid w:val="00985DF2"/>
    <w:rsid w:val="00986997"/>
    <w:rsid w:val="00986CEF"/>
    <w:rsid w:val="00994B0A"/>
    <w:rsid w:val="00994DCF"/>
    <w:rsid w:val="009A73DB"/>
    <w:rsid w:val="009C08D0"/>
    <w:rsid w:val="009C15B7"/>
    <w:rsid w:val="009C40AE"/>
    <w:rsid w:val="009C46F8"/>
    <w:rsid w:val="009C669A"/>
    <w:rsid w:val="009D07FF"/>
    <w:rsid w:val="009D17D2"/>
    <w:rsid w:val="009D3630"/>
    <w:rsid w:val="009D4E56"/>
    <w:rsid w:val="009D6A89"/>
    <w:rsid w:val="009F3F5D"/>
    <w:rsid w:val="009F4B54"/>
    <w:rsid w:val="00A00E32"/>
    <w:rsid w:val="00A0160A"/>
    <w:rsid w:val="00A0209F"/>
    <w:rsid w:val="00A02193"/>
    <w:rsid w:val="00A03487"/>
    <w:rsid w:val="00A03FC8"/>
    <w:rsid w:val="00A10282"/>
    <w:rsid w:val="00A12CC5"/>
    <w:rsid w:val="00A15234"/>
    <w:rsid w:val="00A16655"/>
    <w:rsid w:val="00A17B55"/>
    <w:rsid w:val="00A22DE5"/>
    <w:rsid w:val="00A23942"/>
    <w:rsid w:val="00A23F0C"/>
    <w:rsid w:val="00A26D7C"/>
    <w:rsid w:val="00A33929"/>
    <w:rsid w:val="00A36381"/>
    <w:rsid w:val="00A50E49"/>
    <w:rsid w:val="00A555B2"/>
    <w:rsid w:val="00A61C4E"/>
    <w:rsid w:val="00A64818"/>
    <w:rsid w:val="00A67D0F"/>
    <w:rsid w:val="00A720BB"/>
    <w:rsid w:val="00A723C5"/>
    <w:rsid w:val="00A72768"/>
    <w:rsid w:val="00A73EBB"/>
    <w:rsid w:val="00A802D3"/>
    <w:rsid w:val="00A832D9"/>
    <w:rsid w:val="00A86970"/>
    <w:rsid w:val="00AA119D"/>
    <w:rsid w:val="00AA586F"/>
    <w:rsid w:val="00AA5D78"/>
    <w:rsid w:val="00AA76DA"/>
    <w:rsid w:val="00AB1CC6"/>
    <w:rsid w:val="00AB5F39"/>
    <w:rsid w:val="00AC345C"/>
    <w:rsid w:val="00AC5449"/>
    <w:rsid w:val="00AC6481"/>
    <w:rsid w:val="00AC6699"/>
    <w:rsid w:val="00AD0AC3"/>
    <w:rsid w:val="00AE2622"/>
    <w:rsid w:val="00AE3428"/>
    <w:rsid w:val="00AE4019"/>
    <w:rsid w:val="00AE76BC"/>
    <w:rsid w:val="00AE7DC3"/>
    <w:rsid w:val="00AF1084"/>
    <w:rsid w:val="00AF3EBD"/>
    <w:rsid w:val="00AF4766"/>
    <w:rsid w:val="00AF5965"/>
    <w:rsid w:val="00AF60A3"/>
    <w:rsid w:val="00AF6C42"/>
    <w:rsid w:val="00B0636B"/>
    <w:rsid w:val="00B10FD6"/>
    <w:rsid w:val="00B13713"/>
    <w:rsid w:val="00B153B9"/>
    <w:rsid w:val="00B1740B"/>
    <w:rsid w:val="00B22BE4"/>
    <w:rsid w:val="00B25969"/>
    <w:rsid w:val="00B31642"/>
    <w:rsid w:val="00B32ED1"/>
    <w:rsid w:val="00B33E49"/>
    <w:rsid w:val="00B34011"/>
    <w:rsid w:val="00B36AA5"/>
    <w:rsid w:val="00B4395D"/>
    <w:rsid w:val="00B43BB0"/>
    <w:rsid w:val="00B451B3"/>
    <w:rsid w:val="00B505E6"/>
    <w:rsid w:val="00B512DA"/>
    <w:rsid w:val="00B5698C"/>
    <w:rsid w:val="00B62D6D"/>
    <w:rsid w:val="00B6437E"/>
    <w:rsid w:val="00B8201F"/>
    <w:rsid w:val="00B83AE2"/>
    <w:rsid w:val="00B83B72"/>
    <w:rsid w:val="00B83C71"/>
    <w:rsid w:val="00B92839"/>
    <w:rsid w:val="00B92B4D"/>
    <w:rsid w:val="00B97215"/>
    <w:rsid w:val="00BB6A45"/>
    <w:rsid w:val="00BB6A95"/>
    <w:rsid w:val="00BC5E62"/>
    <w:rsid w:val="00BC7CC2"/>
    <w:rsid w:val="00BD1285"/>
    <w:rsid w:val="00BD16F7"/>
    <w:rsid w:val="00BD2060"/>
    <w:rsid w:val="00BD7178"/>
    <w:rsid w:val="00BD7CA6"/>
    <w:rsid w:val="00BE0F0B"/>
    <w:rsid w:val="00BE5583"/>
    <w:rsid w:val="00BF63F4"/>
    <w:rsid w:val="00BF6593"/>
    <w:rsid w:val="00C00F10"/>
    <w:rsid w:val="00C0138D"/>
    <w:rsid w:val="00C0146E"/>
    <w:rsid w:val="00C02C17"/>
    <w:rsid w:val="00C06D7F"/>
    <w:rsid w:val="00C164C3"/>
    <w:rsid w:val="00C17F81"/>
    <w:rsid w:val="00C2374F"/>
    <w:rsid w:val="00C23F2F"/>
    <w:rsid w:val="00C3600D"/>
    <w:rsid w:val="00C40592"/>
    <w:rsid w:val="00C4099F"/>
    <w:rsid w:val="00C43696"/>
    <w:rsid w:val="00C479DB"/>
    <w:rsid w:val="00C53344"/>
    <w:rsid w:val="00C565C7"/>
    <w:rsid w:val="00C57358"/>
    <w:rsid w:val="00C60636"/>
    <w:rsid w:val="00C740AF"/>
    <w:rsid w:val="00C751A6"/>
    <w:rsid w:val="00C84136"/>
    <w:rsid w:val="00C84430"/>
    <w:rsid w:val="00C92BF5"/>
    <w:rsid w:val="00CA0108"/>
    <w:rsid w:val="00CB24AD"/>
    <w:rsid w:val="00CC086C"/>
    <w:rsid w:val="00CC1111"/>
    <w:rsid w:val="00CC19E0"/>
    <w:rsid w:val="00CC6629"/>
    <w:rsid w:val="00CE1E06"/>
    <w:rsid w:val="00CE5A4D"/>
    <w:rsid w:val="00CE6801"/>
    <w:rsid w:val="00CF279F"/>
    <w:rsid w:val="00CF5F3C"/>
    <w:rsid w:val="00D0251E"/>
    <w:rsid w:val="00D103E8"/>
    <w:rsid w:val="00D14CCD"/>
    <w:rsid w:val="00D20C12"/>
    <w:rsid w:val="00D27DF1"/>
    <w:rsid w:val="00D41D15"/>
    <w:rsid w:val="00D41FF5"/>
    <w:rsid w:val="00D43195"/>
    <w:rsid w:val="00D43648"/>
    <w:rsid w:val="00D51634"/>
    <w:rsid w:val="00D532F6"/>
    <w:rsid w:val="00D63560"/>
    <w:rsid w:val="00D64701"/>
    <w:rsid w:val="00D77BC9"/>
    <w:rsid w:val="00D82EE6"/>
    <w:rsid w:val="00D85634"/>
    <w:rsid w:val="00D9101B"/>
    <w:rsid w:val="00D92FD0"/>
    <w:rsid w:val="00DA0360"/>
    <w:rsid w:val="00DB3036"/>
    <w:rsid w:val="00DB7D75"/>
    <w:rsid w:val="00DC190F"/>
    <w:rsid w:val="00DC265A"/>
    <w:rsid w:val="00DC36B3"/>
    <w:rsid w:val="00DC3945"/>
    <w:rsid w:val="00DC5C99"/>
    <w:rsid w:val="00DC5DAA"/>
    <w:rsid w:val="00DD07DE"/>
    <w:rsid w:val="00DE17FC"/>
    <w:rsid w:val="00DE2668"/>
    <w:rsid w:val="00DE58FF"/>
    <w:rsid w:val="00DE7B37"/>
    <w:rsid w:val="00DF3355"/>
    <w:rsid w:val="00E024EC"/>
    <w:rsid w:val="00E029BC"/>
    <w:rsid w:val="00E06223"/>
    <w:rsid w:val="00E063F9"/>
    <w:rsid w:val="00E1354C"/>
    <w:rsid w:val="00E15AEB"/>
    <w:rsid w:val="00E16CCE"/>
    <w:rsid w:val="00E241E6"/>
    <w:rsid w:val="00E24293"/>
    <w:rsid w:val="00E371E0"/>
    <w:rsid w:val="00E407AD"/>
    <w:rsid w:val="00E5403F"/>
    <w:rsid w:val="00E54174"/>
    <w:rsid w:val="00E564AB"/>
    <w:rsid w:val="00E60502"/>
    <w:rsid w:val="00E60717"/>
    <w:rsid w:val="00E60DB7"/>
    <w:rsid w:val="00E641A0"/>
    <w:rsid w:val="00E77F5B"/>
    <w:rsid w:val="00E8303A"/>
    <w:rsid w:val="00E86A3D"/>
    <w:rsid w:val="00E871BD"/>
    <w:rsid w:val="00E909EE"/>
    <w:rsid w:val="00E94D47"/>
    <w:rsid w:val="00E95004"/>
    <w:rsid w:val="00EA4194"/>
    <w:rsid w:val="00EA7C9D"/>
    <w:rsid w:val="00EB372C"/>
    <w:rsid w:val="00EB3D0B"/>
    <w:rsid w:val="00EB44DF"/>
    <w:rsid w:val="00EC2D6E"/>
    <w:rsid w:val="00EC3D80"/>
    <w:rsid w:val="00EC5D3E"/>
    <w:rsid w:val="00ED6478"/>
    <w:rsid w:val="00EE3CFE"/>
    <w:rsid w:val="00EE4C4F"/>
    <w:rsid w:val="00EE7B8A"/>
    <w:rsid w:val="00EF180E"/>
    <w:rsid w:val="00EF2D31"/>
    <w:rsid w:val="00EF55AD"/>
    <w:rsid w:val="00EF6393"/>
    <w:rsid w:val="00EF7DC1"/>
    <w:rsid w:val="00F0183D"/>
    <w:rsid w:val="00F02164"/>
    <w:rsid w:val="00F02F18"/>
    <w:rsid w:val="00F04D82"/>
    <w:rsid w:val="00F04FCA"/>
    <w:rsid w:val="00F06781"/>
    <w:rsid w:val="00F07204"/>
    <w:rsid w:val="00F213A5"/>
    <w:rsid w:val="00F26396"/>
    <w:rsid w:val="00F301EC"/>
    <w:rsid w:val="00F31DDD"/>
    <w:rsid w:val="00F34751"/>
    <w:rsid w:val="00F348D3"/>
    <w:rsid w:val="00F4166A"/>
    <w:rsid w:val="00F41AC0"/>
    <w:rsid w:val="00F438A3"/>
    <w:rsid w:val="00F46A05"/>
    <w:rsid w:val="00F5020C"/>
    <w:rsid w:val="00F52FD6"/>
    <w:rsid w:val="00F5304B"/>
    <w:rsid w:val="00F537DA"/>
    <w:rsid w:val="00F538B1"/>
    <w:rsid w:val="00F6334D"/>
    <w:rsid w:val="00F735B6"/>
    <w:rsid w:val="00F75C70"/>
    <w:rsid w:val="00F80D39"/>
    <w:rsid w:val="00F81998"/>
    <w:rsid w:val="00F834A0"/>
    <w:rsid w:val="00F91DEF"/>
    <w:rsid w:val="00FA39AB"/>
    <w:rsid w:val="00FA4118"/>
    <w:rsid w:val="00FA479E"/>
    <w:rsid w:val="00FC34AC"/>
    <w:rsid w:val="00FC4DAF"/>
    <w:rsid w:val="00FC7A71"/>
    <w:rsid w:val="00FD10E0"/>
    <w:rsid w:val="00FD2583"/>
    <w:rsid w:val="00FD35A5"/>
    <w:rsid w:val="00FE65E9"/>
    <w:rsid w:val="00FF3B07"/>
    <w:rsid w:val="00FF58C5"/>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B324455-587D-4DE8-8665-B67B0B3D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1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128">
      <w:bodyDiv w:val="1"/>
      <w:marLeft w:val="0"/>
      <w:marRight w:val="0"/>
      <w:marTop w:val="0"/>
      <w:marBottom w:val="0"/>
      <w:divBdr>
        <w:top w:val="none" w:sz="0" w:space="0" w:color="auto"/>
        <w:left w:val="none" w:sz="0" w:space="0" w:color="auto"/>
        <w:bottom w:val="none" w:sz="0" w:space="0" w:color="auto"/>
        <w:right w:val="none" w:sz="0" w:space="0" w:color="auto"/>
      </w:divBdr>
    </w:div>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35532322">
      <w:bodyDiv w:val="1"/>
      <w:marLeft w:val="0"/>
      <w:marRight w:val="0"/>
      <w:marTop w:val="0"/>
      <w:marBottom w:val="0"/>
      <w:divBdr>
        <w:top w:val="none" w:sz="0" w:space="0" w:color="auto"/>
        <w:left w:val="none" w:sz="0" w:space="0" w:color="auto"/>
        <w:bottom w:val="none" w:sz="0" w:space="0" w:color="auto"/>
        <w:right w:val="none" w:sz="0" w:space="0" w:color="auto"/>
      </w:divBdr>
      <w:divsChild>
        <w:div w:id="693113986">
          <w:marLeft w:val="0"/>
          <w:marRight w:val="0"/>
          <w:marTop w:val="0"/>
          <w:marBottom w:val="0"/>
          <w:divBdr>
            <w:top w:val="none" w:sz="0" w:space="0" w:color="auto"/>
            <w:left w:val="none" w:sz="0" w:space="0" w:color="auto"/>
            <w:bottom w:val="none" w:sz="0" w:space="0" w:color="auto"/>
            <w:right w:val="none" w:sz="0" w:space="0" w:color="auto"/>
          </w:divBdr>
        </w:div>
        <w:div w:id="1313947946">
          <w:marLeft w:val="0"/>
          <w:marRight w:val="0"/>
          <w:marTop w:val="0"/>
          <w:marBottom w:val="0"/>
          <w:divBdr>
            <w:top w:val="none" w:sz="0" w:space="0" w:color="auto"/>
            <w:left w:val="none" w:sz="0" w:space="0" w:color="auto"/>
            <w:bottom w:val="none" w:sz="0" w:space="0" w:color="auto"/>
            <w:right w:val="none" w:sz="0" w:space="0" w:color="auto"/>
          </w:divBdr>
        </w:div>
        <w:div w:id="200288205">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508258525">
      <w:bodyDiv w:val="1"/>
      <w:marLeft w:val="0"/>
      <w:marRight w:val="0"/>
      <w:marTop w:val="0"/>
      <w:marBottom w:val="0"/>
      <w:divBdr>
        <w:top w:val="none" w:sz="0" w:space="0" w:color="auto"/>
        <w:left w:val="none" w:sz="0" w:space="0" w:color="auto"/>
        <w:bottom w:val="none" w:sz="0" w:space="0" w:color="auto"/>
        <w:right w:val="none" w:sz="0" w:space="0" w:color="auto"/>
      </w:divBdr>
      <w:divsChild>
        <w:div w:id="1755667420">
          <w:marLeft w:val="0"/>
          <w:marRight w:val="0"/>
          <w:marTop w:val="0"/>
          <w:marBottom w:val="0"/>
          <w:divBdr>
            <w:top w:val="none" w:sz="0" w:space="0" w:color="auto"/>
            <w:left w:val="none" w:sz="0" w:space="0" w:color="auto"/>
            <w:bottom w:val="none" w:sz="0" w:space="0" w:color="auto"/>
            <w:right w:val="none" w:sz="0" w:space="0" w:color="auto"/>
          </w:divBdr>
        </w:div>
      </w:divsChild>
    </w:div>
    <w:div w:id="840852011">
      <w:bodyDiv w:val="1"/>
      <w:marLeft w:val="0"/>
      <w:marRight w:val="0"/>
      <w:marTop w:val="0"/>
      <w:marBottom w:val="0"/>
      <w:divBdr>
        <w:top w:val="none" w:sz="0" w:space="0" w:color="auto"/>
        <w:left w:val="none" w:sz="0" w:space="0" w:color="auto"/>
        <w:bottom w:val="none" w:sz="0" w:space="0" w:color="auto"/>
        <w:right w:val="none" w:sz="0" w:space="0" w:color="auto"/>
      </w:divBdr>
      <w:divsChild>
        <w:div w:id="1152603230">
          <w:marLeft w:val="0"/>
          <w:marRight w:val="0"/>
          <w:marTop w:val="0"/>
          <w:marBottom w:val="0"/>
          <w:divBdr>
            <w:top w:val="none" w:sz="0" w:space="0" w:color="auto"/>
            <w:left w:val="none" w:sz="0" w:space="0" w:color="auto"/>
            <w:bottom w:val="none" w:sz="0" w:space="0" w:color="auto"/>
            <w:right w:val="none" w:sz="0" w:space="0" w:color="auto"/>
          </w:divBdr>
        </w:div>
      </w:divsChild>
    </w:div>
    <w:div w:id="1295788681">
      <w:bodyDiv w:val="1"/>
      <w:marLeft w:val="0"/>
      <w:marRight w:val="0"/>
      <w:marTop w:val="0"/>
      <w:marBottom w:val="0"/>
      <w:divBdr>
        <w:top w:val="none" w:sz="0" w:space="0" w:color="auto"/>
        <w:left w:val="none" w:sz="0" w:space="0" w:color="auto"/>
        <w:bottom w:val="none" w:sz="0" w:space="0" w:color="auto"/>
        <w:right w:val="none" w:sz="0" w:space="0" w:color="auto"/>
      </w:divBdr>
      <w:divsChild>
        <w:div w:id="1194731135">
          <w:marLeft w:val="0"/>
          <w:marRight w:val="0"/>
          <w:marTop w:val="0"/>
          <w:marBottom w:val="0"/>
          <w:divBdr>
            <w:top w:val="none" w:sz="0" w:space="0" w:color="auto"/>
            <w:left w:val="none" w:sz="0" w:space="0" w:color="auto"/>
            <w:bottom w:val="none" w:sz="0" w:space="0" w:color="auto"/>
            <w:right w:val="none" w:sz="0" w:space="0" w:color="auto"/>
          </w:divBdr>
        </w:div>
        <w:div w:id="2046909153">
          <w:marLeft w:val="0"/>
          <w:marRight w:val="0"/>
          <w:marTop w:val="0"/>
          <w:marBottom w:val="0"/>
          <w:divBdr>
            <w:top w:val="none" w:sz="0" w:space="0" w:color="auto"/>
            <w:left w:val="none" w:sz="0" w:space="0" w:color="auto"/>
            <w:bottom w:val="none" w:sz="0" w:space="0" w:color="auto"/>
            <w:right w:val="none" w:sz="0" w:space="0" w:color="auto"/>
          </w:divBdr>
        </w:div>
        <w:div w:id="209806864">
          <w:marLeft w:val="0"/>
          <w:marRight w:val="0"/>
          <w:marTop w:val="0"/>
          <w:marBottom w:val="0"/>
          <w:divBdr>
            <w:top w:val="none" w:sz="0" w:space="0" w:color="auto"/>
            <w:left w:val="none" w:sz="0" w:space="0" w:color="auto"/>
            <w:bottom w:val="none" w:sz="0" w:space="0" w:color="auto"/>
            <w:right w:val="none" w:sz="0" w:space="0" w:color="auto"/>
          </w:divBdr>
        </w:div>
        <w:div w:id="632709480">
          <w:marLeft w:val="0"/>
          <w:marRight w:val="0"/>
          <w:marTop w:val="0"/>
          <w:marBottom w:val="0"/>
          <w:divBdr>
            <w:top w:val="none" w:sz="0" w:space="0" w:color="auto"/>
            <w:left w:val="none" w:sz="0" w:space="0" w:color="auto"/>
            <w:bottom w:val="none" w:sz="0" w:space="0" w:color="auto"/>
            <w:right w:val="none" w:sz="0" w:space="0" w:color="auto"/>
          </w:divBdr>
        </w:div>
        <w:div w:id="2055422176">
          <w:marLeft w:val="0"/>
          <w:marRight w:val="0"/>
          <w:marTop w:val="0"/>
          <w:marBottom w:val="0"/>
          <w:divBdr>
            <w:top w:val="none" w:sz="0" w:space="0" w:color="auto"/>
            <w:left w:val="none" w:sz="0" w:space="0" w:color="auto"/>
            <w:bottom w:val="none" w:sz="0" w:space="0" w:color="auto"/>
            <w:right w:val="none" w:sz="0" w:space="0" w:color="auto"/>
          </w:divBdr>
        </w:div>
        <w:div w:id="1994092491">
          <w:marLeft w:val="0"/>
          <w:marRight w:val="0"/>
          <w:marTop w:val="0"/>
          <w:marBottom w:val="0"/>
          <w:divBdr>
            <w:top w:val="none" w:sz="0" w:space="0" w:color="auto"/>
            <w:left w:val="none" w:sz="0" w:space="0" w:color="auto"/>
            <w:bottom w:val="none" w:sz="0" w:space="0" w:color="auto"/>
            <w:right w:val="none" w:sz="0" w:space="0" w:color="auto"/>
          </w:divBdr>
        </w:div>
        <w:div w:id="1849101125">
          <w:marLeft w:val="0"/>
          <w:marRight w:val="0"/>
          <w:marTop w:val="0"/>
          <w:marBottom w:val="0"/>
          <w:divBdr>
            <w:top w:val="none" w:sz="0" w:space="0" w:color="auto"/>
            <w:left w:val="none" w:sz="0" w:space="0" w:color="auto"/>
            <w:bottom w:val="none" w:sz="0" w:space="0" w:color="auto"/>
            <w:right w:val="none" w:sz="0" w:space="0" w:color="auto"/>
          </w:divBdr>
        </w:div>
        <w:div w:id="1656689947">
          <w:marLeft w:val="0"/>
          <w:marRight w:val="0"/>
          <w:marTop w:val="0"/>
          <w:marBottom w:val="0"/>
          <w:divBdr>
            <w:top w:val="none" w:sz="0" w:space="0" w:color="auto"/>
            <w:left w:val="none" w:sz="0" w:space="0" w:color="auto"/>
            <w:bottom w:val="none" w:sz="0" w:space="0" w:color="auto"/>
            <w:right w:val="none" w:sz="0" w:space="0" w:color="auto"/>
          </w:divBdr>
        </w:div>
      </w:divsChild>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z@justice.government.b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stice.government.bg/home/index/32797d12-56b2-4385-9b36-b0ed9e7416f0?top=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roz@justice.government.bg" TargetMode="External"/><Relationship Id="rId4" Type="http://schemas.openxmlformats.org/officeDocument/2006/relationships/webSettings" Target="webSettings.xml"/><Relationship Id="rId9" Type="http://schemas.openxmlformats.org/officeDocument/2006/relationships/hyperlink" Target="mailto:croz@justice.government.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Ivanova</dc:creator>
  <cp:lastModifiedBy>Daniela Ivanova</cp:lastModifiedBy>
  <cp:revision>148</cp:revision>
  <dcterms:created xsi:type="dcterms:W3CDTF">2021-02-05T16:28:00Z</dcterms:created>
  <dcterms:modified xsi:type="dcterms:W3CDTF">2021-02-08T09:29:00Z</dcterms:modified>
</cp:coreProperties>
</file>