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74" w:rsidRDefault="00204F02" w:rsidP="00FF09BC">
      <w:pPr>
        <w:jc w:val="right"/>
        <w:rPr>
          <w:rFonts w:cs="Mangal"/>
          <w:i/>
          <w:iCs/>
          <w:u w:val="single"/>
          <w:lang w:val="bg-BG" w:bidi="sa-IN"/>
        </w:rPr>
      </w:pPr>
      <w:bookmarkStart w:id="0" w:name="_GoBack"/>
      <w:bookmarkEnd w:id="0"/>
      <w:r>
        <w:rPr>
          <w:rFonts w:cs="Mangal"/>
          <w:i/>
          <w:iCs/>
          <w:u w:val="single"/>
          <w:lang w:val="bg-BG" w:bidi="sa-IN"/>
        </w:rPr>
        <w:t>Превод от френски език</w:t>
      </w:r>
    </w:p>
    <w:p w:rsidR="00FF09BC" w:rsidRDefault="007F3E33" w:rsidP="007F3E33">
      <w:pPr>
        <w:rPr>
          <w:rFonts w:cs="Mangal"/>
          <w:lang w:val="bg-BG" w:bidi="sa-IN"/>
        </w:rPr>
      </w:pPr>
      <w:r>
        <w:rPr>
          <w:rFonts w:cs="Mangal"/>
          <w:lang w:val="bg-BG" w:bidi="sa-IN"/>
        </w:rPr>
        <w:t>[Емблема: Европейски съд по</w:t>
      </w:r>
      <w:r w:rsidR="00FF09BC">
        <w:rPr>
          <w:rFonts w:cs="Mangal"/>
          <w:lang w:val="bg-BG" w:bidi="sa-IN"/>
        </w:rPr>
        <w:t xml:space="preserve"> правата на човека.]</w:t>
      </w:r>
    </w:p>
    <w:p w:rsidR="00FF09BC" w:rsidRDefault="00FF09BC" w:rsidP="00FF09BC">
      <w:pPr>
        <w:rPr>
          <w:rFonts w:cs="Mangal"/>
          <w:lang w:val="bg-BG" w:bidi="sa-IN"/>
        </w:rPr>
      </w:pPr>
    </w:p>
    <w:p w:rsidR="00FF09BC" w:rsidRDefault="00FF09BC" w:rsidP="00FF09BC">
      <w:pPr>
        <w:jc w:val="center"/>
        <w:rPr>
          <w:rFonts w:cs="Mangal"/>
          <w:lang w:val="bg-BG" w:bidi="sa-IN"/>
        </w:rPr>
      </w:pPr>
      <w:r>
        <w:rPr>
          <w:rFonts w:cs="Mangal"/>
          <w:lang w:val="bg-BG" w:bidi="sa-IN"/>
        </w:rPr>
        <w:t>ЧЕТВЪРТО ОТДЕЛЕНИЕ</w:t>
      </w:r>
    </w:p>
    <w:p w:rsidR="00FF09BC" w:rsidRDefault="00FF09BC" w:rsidP="00FF09BC">
      <w:pPr>
        <w:jc w:val="center"/>
        <w:rPr>
          <w:rFonts w:cs="Mangal"/>
          <w:lang w:val="bg-BG" w:bidi="sa-IN"/>
        </w:rPr>
      </w:pPr>
    </w:p>
    <w:p w:rsidR="00FF09BC" w:rsidRPr="00FF09BC" w:rsidRDefault="004A7516" w:rsidP="004A7516">
      <w:pPr>
        <w:jc w:val="center"/>
        <w:rPr>
          <w:rFonts w:cs="Mangal"/>
          <w:b/>
          <w:bCs/>
          <w:lang w:val="bg-BG" w:bidi="sa-IN"/>
        </w:rPr>
      </w:pPr>
      <w:r>
        <w:rPr>
          <w:rFonts w:cs="Mangal"/>
          <w:b/>
          <w:bCs/>
          <w:lang w:val="bg-BG" w:bidi="sa-IN"/>
        </w:rPr>
        <w:t>ВЕЛКОВ</w:t>
      </w:r>
      <w:r w:rsidR="00FF09BC" w:rsidRPr="00FF09BC">
        <w:rPr>
          <w:rFonts w:cs="Mangal"/>
          <w:b/>
          <w:bCs/>
          <w:lang w:val="bg-BG" w:bidi="sa-IN"/>
        </w:rPr>
        <w:t xml:space="preserve"> СРЕЩУ БЪЛГАРИЯ</w:t>
      </w:r>
    </w:p>
    <w:p w:rsidR="00FF09BC" w:rsidRDefault="00FF09BC" w:rsidP="00FF09BC">
      <w:pPr>
        <w:jc w:val="center"/>
        <w:rPr>
          <w:rFonts w:cs="Mangal"/>
          <w:lang w:val="bg-BG" w:bidi="sa-IN"/>
        </w:rPr>
      </w:pPr>
    </w:p>
    <w:p w:rsidR="00FF09BC" w:rsidRPr="00FF09BC" w:rsidRDefault="007F3E33" w:rsidP="004A7516">
      <w:pPr>
        <w:jc w:val="center"/>
        <w:rPr>
          <w:rFonts w:cs="Mangal"/>
          <w:i/>
          <w:iCs/>
          <w:lang w:val="bg-BG" w:bidi="sa-IN"/>
        </w:rPr>
      </w:pPr>
      <w:r>
        <w:rPr>
          <w:rFonts w:cs="Mangal"/>
          <w:i/>
          <w:iCs/>
          <w:lang w:val="bg-BG" w:bidi="sa-IN"/>
        </w:rPr>
        <w:t>(</w:t>
      </w:r>
      <w:r w:rsidR="007772C1">
        <w:rPr>
          <w:rFonts w:cs="Mangal"/>
          <w:i/>
          <w:iCs/>
          <w:lang w:val="bg-BG" w:bidi="sa-IN"/>
        </w:rPr>
        <w:t>Жалба</w:t>
      </w:r>
      <w:r w:rsidR="00FF09BC" w:rsidRPr="00FF09BC">
        <w:rPr>
          <w:rFonts w:cs="Mangal"/>
          <w:i/>
          <w:iCs/>
          <w:lang w:val="bg-BG" w:bidi="sa-IN"/>
        </w:rPr>
        <w:t xml:space="preserve"> </w:t>
      </w:r>
      <w:r w:rsidR="00FF09BC" w:rsidRPr="00FF09BC">
        <w:rPr>
          <w:i/>
          <w:iCs/>
          <w:lang w:val="bg-BG" w:bidi="sa-IN"/>
        </w:rPr>
        <w:t>№</w:t>
      </w:r>
      <w:r w:rsidR="00FF09BC" w:rsidRPr="00FF09BC">
        <w:rPr>
          <w:rFonts w:cs="Mangal"/>
          <w:i/>
          <w:iCs/>
          <w:lang w:val="bg-BG" w:bidi="sa-IN"/>
        </w:rPr>
        <w:t xml:space="preserve"> </w:t>
      </w:r>
      <w:r w:rsidR="004A7516">
        <w:rPr>
          <w:rFonts w:cs="Mangal"/>
          <w:i/>
          <w:iCs/>
          <w:lang w:val="bg-BG" w:bidi="sa-IN"/>
        </w:rPr>
        <w:t>34503/10</w:t>
      </w:r>
      <w:r w:rsidR="00FF09BC" w:rsidRPr="00FF09BC">
        <w:rPr>
          <w:rFonts w:cs="Mangal"/>
          <w:i/>
          <w:iCs/>
          <w:lang w:val="bg-BG" w:bidi="sa-IN"/>
        </w:rPr>
        <w:t>)</w:t>
      </w:r>
    </w:p>
    <w:p w:rsidR="00FF09BC" w:rsidRDefault="00FF09BC" w:rsidP="00FF09BC">
      <w:pPr>
        <w:jc w:val="center"/>
        <w:rPr>
          <w:rFonts w:cs="Mangal"/>
          <w:lang w:val="bg-BG" w:bidi="sa-IN"/>
        </w:rPr>
      </w:pPr>
    </w:p>
    <w:p w:rsidR="00FF09BC" w:rsidRDefault="00FF09BC" w:rsidP="00FF09BC">
      <w:pPr>
        <w:jc w:val="center"/>
        <w:rPr>
          <w:rFonts w:cs="Mangal"/>
          <w:lang w:val="bg-BG" w:bidi="sa-IN"/>
        </w:rPr>
      </w:pPr>
      <w:r>
        <w:rPr>
          <w:rFonts w:cs="Mangal"/>
          <w:lang w:val="bg-BG" w:bidi="sa-IN"/>
        </w:rPr>
        <w:t>РЕШЕНИЕ</w:t>
      </w:r>
    </w:p>
    <w:p w:rsidR="00FF09BC" w:rsidRPr="00FF09BC" w:rsidRDefault="00FF09BC" w:rsidP="00FF09BC">
      <w:pPr>
        <w:rPr>
          <w:rFonts w:cs="Mangal"/>
          <w:sz w:val="22"/>
          <w:szCs w:val="22"/>
          <w:lang w:val="bg-BG" w:bidi="sa-IN"/>
        </w:rPr>
      </w:pPr>
    </w:p>
    <w:p w:rsidR="00FF09BC" w:rsidRPr="00531806" w:rsidRDefault="00FF09BC" w:rsidP="00AD6118">
      <w:pPr>
        <w:pBdr>
          <w:top w:val="single" w:sz="4" w:space="1" w:color="auto"/>
          <w:left w:val="single" w:sz="4" w:space="4" w:color="auto"/>
          <w:bottom w:val="single" w:sz="4" w:space="1" w:color="auto"/>
          <w:right w:val="single" w:sz="4" w:space="4" w:color="auto"/>
        </w:pBdr>
        <w:ind w:left="1134" w:right="1134"/>
        <w:jc w:val="both"/>
        <w:rPr>
          <w:sz w:val="22"/>
          <w:szCs w:val="22"/>
          <w:lang w:val="bg-BG"/>
        </w:rPr>
      </w:pPr>
      <w:r>
        <w:rPr>
          <w:rFonts w:cs="Mangal"/>
          <w:sz w:val="22"/>
          <w:szCs w:val="22"/>
          <w:lang w:val="bg-BG" w:bidi="sa-IN"/>
        </w:rPr>
        <w:t>Ч</w:t>
      </w:r>
      <w:r w:rsidR="004A7516">
        <w:rPr>
          <w:rFonts w:cs="Mangal"/>
          <w:sz w:val="22"/>
          <w:szCs w:val="22"/>
          <w:lang w:val="bg-BG" w:bidi="sa-IN"/>
        </w:rPr>
        <w:t xml:space="preserve">л. 4 </w:t>
      </w:r>
      <w:r w:rsidR="004A7516">
        <w:rPr>
          <w:sz w:val="22"/>
          <w:szCs w:val="22"/>
          <w:lang w:val="bg-BG" w:bidi="sa-IN"/>
        </w:rPr>
        <w:t>§</w:t>
      </w:r>
      <w:r w:rsidR="004A7516">
        <w:rPr>
          <w:rFonts w:cs="Mangal"/>
          <w:sz w:val="22"/>
          <w:szCs w:val="22"/>
          <w:lang w:val="bg-BG" w:bidi="sa-IN"/>
        </w:rPr>
        <w:t xml:space="preserve"> 7</w:t>
      </w:r>
      <w:r>
        <w:rPr>
          <w:rFonts w:cs="Mangal"/>
          <w:sz w:val="22"/>
          <w:szCs w:val="22"/>
          <w:lang w:val="bg-BG" w:bidi="sa-IN"/>
        </w:rPr>
        <w:t xml:space="preserve"> </w:t>
      </w:r>
      <w:r w:rsidRPr="007772C1">
        <w:rPr>
          <w:sz w:val="22"/>
          <w:szCs w:val="22"/>
          <w:lang w:val="bg-BG"/>
        </w:rPr>
        <w:t>•</w:t>
      </w:r>
      <w:r>
        <w:rPr>
          <w:sz w:val="22"/>
          <w:szCs w:val="22"/>
          <w:lang w:val="bg-BG"/>
        </w:rPr>
        <w:t xml:space="preserve"> </w:t>
      </w:r>
      <w:r w:rsidR="004A7516">
        <w:rPr>
          <w:sz w:val="22"/>
          <w:szCs w:val="22"/>
          <w:lang w:val="bg-BG"/>
        </w:rPr>
        <w:t xml:space="preserve">Административни и наказателни производства, </w:t>
      </w:r>
      <w:r w:rsidR="00204F02">
        <w:rPr>
          <w:sz w:val="22"/>
          <w:szCs w:val="22"/>
          <w:lang w:val="bg-BG"/>
        </w:rPr>
        <w:t xml:space="preserve">в които </w:t>
      </w:r>
      <w:r w:rsidR="009F3F67">
        <w:rPr>
          <w:sz w:val="22"/>
          <w:szCs w:val="22"/>
          <w:lang w:val="bg-BG"/>
        </w:rPr>
        <w:t>жалбоподателя</w:t>
      </w:r>
      <w:r w:rsidR="00204F02">
        <w:rPr>
          <w:sz w:val="22"/>
          <w:szCs w:val="22"/>
          <w:lang w:val="bg-BG"/>
        </w:rPr>
        <w:t>т е разследван и наказан</w:t>
      </w:r>
      <w:r w:rsidR="009F3F67">
        <w:rPr>
          <w:sz w:val="22"/>
          <w:szCs w:val="22"/>
          <w:lang w:val="bg-BG"/>
        </w:rPr>
        <w:t xml:space="preserve"> </w:t>
      </w:r>
      <w:r w:rsidR="004A7516">
        <w:rPr>
          <w:sz w:val="22"/>
          <w:szCs w:val="22"/>
          <w:lang w:val="bg-BG"/>
        </w:rPr>
        <w:t>два пъти за наруш</w:t>
      </w:r>
      <w:r w:rsidR="00C91058">
        <w:rPr>
          <w:sz w:val="22"/>
          <w:szCs w:val="22"/>
          <w:lang w:val="bg-BG"/>
        </w:rPr>
        <w:t>аване</w:t>
      </w:r>
      <w:r w:rsidR="004A7516">
        <w:rPr>
          <w:sz w:val="22"/>
          <w:szCs w:val="22"/>
          <w:lang w:val="bg-BG"/>
        </w:rPr>
        <w:t xml:space="preserve"> на обществения ред по време на спортно състезание</w:t>
      </w:r>
      <w:r>
        <w:rPr>
          <w:rFonts w:cs="Mangal"/>
          <w:sz w:val="22"/>
          <w:szCs w:val="22"/>
          <w:lang w:val="bg-BG" w:bidi="sa-IN"/>
        </w:rPr>
        <w:t xml:space="preserve"> </w:t>
      </w:r>
      <w:r w:rsidRPr="007772C1">
        <w:rPr>
          <w:sz w:val="22"/>
          <w:szCs w:val="22"/>
          <w:lang w:val="bg-BG"/>
        </w:rPr>
        <w:t>•</w:t>
      </w:r>
      <w:r>
        <w:rPr>
          <w:sz w:val="22"/>
          <w:szCs w:val="22"/>
          <w:lang w:val="bg-BG"/>
        </w:rPr>
        <w:t xml:space="preserve"> </w:t>
      </w:r>
      <w:r w:rsidR="004A7516">
        <w:rPr>
          <w:sz w:val="22"/>
          <w:szCs w:val="22"/>
          <w:lang w:val="bg-BG"/>
        </w:rPr>
        <w:t xml:space="preserve">Приложимост за двете производства с оглед на критериите </w:t>
      </w:r>
      <w:r w:rsidR="007772C1">
        <w:rPr>
          <w:sz w:val="22"/>
          <w:szCs w:val="22"/>
          <w:lang w:val="bg-BG"/>
        </w:rPr>
        <w:t>„</w:t>
      </w:r>
      <w:r w:rsidR="004A7516">
        <w:rPr>
          <w:sz w:val="22"/>
          <w:szCs w:val="22"/>
          <w:lang w:val="bg-BG"/>
        </w:rPr>
        <w:t>Енгел</w:t>
      </w:r>
      <w:r w:rsidR="007772C1">
        <w:rPr>
          <w:sz w:val="22"/>
          <w:szCs w:val="22"/>
          <w:lang w:val="bg-BG"/>
        </w:rPr>
        <w:t>“</w:t>
      </w:r>
      <w:r w:rsidR="004A7516">
        <w:rPr>
          <w:sz w:val="22"/>
          <w:szCs w:val="22"/>
          <w:lang w:val="bg-BG"/>
        </w:rPr>
        <w:t xml:space="preserve"> </w:t>
      </w:r>
      <w:r w:rsidR="004A7516" w:rsidRPr="007772C1">
        <w:rPr>
          <w:sz w:val="22"/>
          <w:szCs w:val="22"/>
          <w:lang w:val="bg-BG"/>
        </w:rPr>
        <w:t>•</w:t>
      </w:r>
      <w:r w:rsidR="004A7516">
        <w:rPr>
          <w:sz w:val="22"/>
          <w:szCs w:val="22"/>
          <w:lang w:val="bg-BG"/>
        </w:rPr>
        <w:t xml:space="preserve"> Две производства</w:t>
      </w:r>
      <w:r w:rsidR="007772C1">
        <w:rPr>
          <w:sz w:val="22"/>
          <w:szCs w:val="22"/>
          <w:lang w:val="bg-BG"/>
        </w:rPr>
        <w:t>,</w:t>
      </w:r>
      <w:r w:rsidR="004A7516">
        <w:rPr>
          <w:sz w:val="22"/>
          <w:szCs w:val="22"/>
          <w:lang w:val="bg-BG"/>
        </w:rPr>
        <w:t xml:space="preserve"> водещи до наказание за нарушения</w:t>
      </w:r>
      <w:r w:rsidR="007772C1">
        <w:rPr>
          <w:sz w:val="22"/>
          <w:szCs w:val="22"/>
          <w:lang w:val="bg-BG"/>
        </w:rPr>
        <w:t>,</w:t>
      </w:r>
      <w:r w:rsidR="004A7516">
        <w:rPr>
          <w:sz w:val="22"/>
          <w:szCs w:val="22"/>
          <w:lang w:val="bg-BG"/>
        </w:rPr>
        <w:t xml:space="preserve"> произтичащи от едно и също осъдително поведение по време на едно и също събитие </w:t>
      </w:r>
      <w:r w:rsidR="004A7516" w:rsidRPr="007772C1">
        <w:rPr>
          <w:sz w:val="22"/>
          <w:szCs w:val="22"/>
          <w:lang w:val="bg-BG"/>
        </w:rPr>
        <w:t>•</w:t>
      </w:r>
      <w:r w:rsidR="004A7516">
        <w:rPr>
          <w:sz w:val="22"/>
          <w:szCs w:val="22"/>
          <w:lang w:val="bg-BG"/>
        </w:rPr>
        <w:t xml:space="preserve"> Производства</w:t>
      </w:r>
      <w:r w:rsidR="00204F02">
        <w:rPr>
          <w:sz w:val="22"/>
          <w:szCs w:val="22"/>
          <w:lang w:val="bg-BG"/>
        </w:rPr>
        <w:t>,</w:t>
      </w:r>
      <w:r w:rsidR="004A7516">
        <w:rPr>
          <w:sz w:val="22"/>
          <w:szCs w:val="22"/>
          <w:lang w:val="bg-BG"/>
        </w:rPr>
        <w:t xml:space="preserve"> свързани посредством „достатъчно тясна </w:t>
      </w:r>
      <w:r w:rsidR="00204F02">
        <w:rPr>
          <w:sz w:val="22"/>
          <w:szCs w:val="22"/>
          <w:lang w:val="bg-BG"/>
        </w:rPr>
        <w:t>темпорална</w:t>
      </w:r>
      <w:r w:rsidR="004A7516">
        <w:rPr>
          <w:sz w:val="22"/>
          <w:szCs w:val="22"/>
          <w:lang w:val="bg-BG"/>
        </w:rPr>
        <w:t xml:space="preserve"> връзка” </w:t>
      </w:r>
      <w:r w:rsidR="004A7516" w:rsidRPr="007772C1">
        <w:rPr>
          <w:sz w:val="22"/>
          <w:szCs w:val="22"/>
          <w:lang w:val="bg-BG"/>
        </w:rPr>
        <w:t>•</w:t>
      </w:r>
      <w:r w:rsidR="004A7516">
        <w:rPr>
          <w:sz w:val="22"/>
          <w:szCs w:val="22"/>
          <w:lang w:val="bg-BG"/>
        </w:rPr>
        <w:t xml:space="preserve"> Производства</w:t>
      </w:r>
      <w:r w:rsidR="007772C1">
        <w:rPr>
          <w:sz w:val="22"/>
          <w:szCs w:val="22"/>
          <w:lang w:val="bg-BG"/>
        </w:rPr>
        <w:t>,</w:t>
      </w:r>
      <w:r w:rsidR="004A7516">
        <w:rPr>
          <w:sz w:val="22"/>
          <w:szCs w:val="22"/>
          <w:lang w:val="bg-BG"/>
        </w:rPr>
        <w:t xml:space="preserve"> несвързани посредством „достатъчно </w:t>
      </w:r>
      <w:r w:rsidR="00204F02">
        <w:rPr>
          <w:sz w:val="22"/>
          <w:szCs w:val="22"/>
          <w:lang w:val="bg-BG"/>
        </w:rPr>
        <w:t>близка</w:t>
      </w:r>
      <w:r w:rsidR="004A7516">
        <w:rPr>
          <w:sz w:val="22"/>
          <w:szCs w:val="22"/>
          <w:lang w:val="bg-BG"/>
        </w:rPr>
        <w:t xml:space="preserve"> връзка</w:t>
      </w:r>
      <w:r w:rsidR="00204F02">
        <w:rPr>
          <w:sz w:val="22"/>
          <w:szCs w:val="22"/>
          <w:lang w:val="bg-BG"/>
        </w:rPr>
        <w:t xml:space="preserve"> по същество</w:t>
      </w:r>
      <w:r w:rsidR="004A7516">
        <w:rPr>
          <w:sz w:val="22"/>
          <w:szCs w:val="22"/>
          <w:lang w:val="bg-BG"/>
        </w:rPr>
        <w:t xml:space="preserve">” </w:t>
      </w:r>
      <w:r w:rsidR="004A7516" w:rsidRPr="007772C1">
        <w:rPr>
          <w:sz w:val="22"/>
          <w:szCs w:val="22"/>
          <w:lang w:val="bg-BG"/>
        </w:rPr>
        <w:t>•</w:t>
      </w:r>
      <w:r w:rsidR="004A7516">
        <w:rPr>
          <w:sz w:val="22"/>
          <w:szCs w:val="22"/>
          <w:lang w:val="bg-BG"/>
        </w:rPr>
        <w:t xml:space="preserve"> </w:t>
      </w:r>
      <w:r w:rsidR="00531806">
        <w:rPr>
          <w:sz w:val="22"/>
          <w:szCs w:val="22"/>
          <w:lang w:val="bg-BG"/>
        </w:rPr>
        <w:t>Преслед</w:t>
      </w:r>
      <w:r w:rsidR="00204F02">
        <w:rPr>
          <w:sz w:val="22"/>
          <w:szCs w:val="22"/>
          <w:lang w:val="bg-BG"/>
        </w:rPr>
        <w:t xml:space="preserve">ване на една и съща </w:t>
      </w:r>
      <w:r w:rsidR="00531806">
        <w:rPr>
          <w:sz w:val="22"/>
          <w:szCs w:val="22"/>
          <w:lang w:val="bg-BG"/>
        </w:rPr>
        <w:t>цел</w:t>
      </w:r>
      <w:r w:rsidR="00204F02">
        <w:rPr>
          <w:sz w:val="22"/>
          <w:szCs w:val="22"/>
          <w:lang w:val="bg-BG"/>
        </w:rPr>
        <w:t xml:space="preserve"> с наказателен характер, състояща се в наказване з</w:t>
      </w:r>
      <w:r w:rsidR="00531806">
        <w:rPr>
          <w:sz w:val="22"/>
          <w:szCs w:val="22"/>
          <w:lang w:val="bg-BG"/>
        </w:rPr>
        <w:t xml:space="preserve">а нарушение на обществения ред по време на футболен мач </w:t>
      </w:r>
      <w:r w:rsidR="00531806" w:rsidRPr="007772C1">
        <w:rPr>
          <w:sz w:val="22"/>
          <w:szCs w:val="22"/>
          <w:lang w:val="bg-BG"/>
        </w:rPr>
        <w:t>•</w:t>
      </w:r>
      <w:r w:rsidR="00AD6118">
        <w:rPr>
          <w:sz w:val="22"/>
          <w:szCs w:val="22"/>
          <w:lang w:val="bg-BG"/>
        </w:rPr>
        <w:t xml:space="preserve"> Факт</w:t>
      </w:r>
      <w:r w:rsidR="00531806">
        <w:rPr>
          <w:sz w:val="22"/>
          <w:szCs w:val="22"/>
          <w:lang w:val="bg-BG"/>
        </w:rPr>
        <w:t>ическа обстановка</w:t>
      </w:r>
      <w:r w:rsidR="007772C1">
        <w:rPr>
          <w:sz w:val="22"/>
          <w:szCs w:val="22"/>
          <w:lang w:val="bg-BG"/>
        </w:rPr>
        <w:t>,</w:t>
      </w:r>
      <w:r w:rsidR="00531806">
        <w:rPr>
          <w:sz w:val="22"/>
          <w:szCs w:val="22"/>
          <w:lang w:val="bg-BG"/>
        </w:rPr>
        <w:t xml:space="preserve"> установена в административното производство, но невзета под внимание в наказателното производство </w:t>
      </w:r>
      <w:r w:rsidR="00531806" w:rsidRPr="007772C1">
        <w:rPr>
          <w:sz w:val="22"/>
          <w:szCs w:val="22"/>
          <w:lang w:val="bg-BG"/>
        </w:rPr>
        <w:t>•</w:t>
      </w:r>
      <w:r w:rsidR="00531806">
        <w:rPr>
          <w:sz w:val="22"/>
          <w:szCs w:val="22"/>
          <w:lang w:val="bg-BG"/>
        </w:rPr>
        <w:t xml:space="preserve"> Наказание лишаване от свобода</w:t>
      </w:r>
      <w:r w:rsidR="007772C1">
        <w:rPr>
          <w:sz w:val="22"/>
          <w:szCs w:val="22"/>
          <w:lang w:val="bg-BG"/>
        </w:rPr>
        <w:t>,</w:t>
      </w:r>
      <w:r w:rsidR="00531806">
        <w:rPr>
          <w:sz w:val="22"/>
          <w:szCs w:val="22"/>
          <w:lang w:val="bg-BG"/>
        </w:rPr>
        <w:t xml:space="preserve"> произнесено в рамките на административното производство, но невзето под внимание от нака</w:t>
      </w:r>
      <w:r w:rsidR="00204F02">
        <w:rPr>
          <w:sz w:val="22"/>
          <w:szCs w:val="22"/>
          <w:lang w:val="bg-BG"/>
        </w:rPr>
        <w:t>зателния съд</w:t>
      </w:r>
      <w:r w:rsidR="00531806">
        <w:rPr>
          <w:sz w:val="22"/>
          <w:szCs w:val="22"/>
          <w:lang w:val="bg-BG"/>
        </w:rPr>
        <w:t xml:space="preserve"> </w:t>
      </w:r>
      <w:r w:rsidR="00531806" w:rsidRPr="007772C1">
        <w:rPr>
          <w:sz w:val="22"/>
          <w:szCs w:val="22"/>
          <w:lang w:val="bg-BG"/>
        </w:rPr>
        <w:t>•</w:t>
      </w:r>
      <w:r w:rsidR="00531806">
        <w:rPr>
          <w:sz w:val="22"/>
          <w:szCs w:val="22"/>
          <w:lang w:val="bg-BG"/>
        </w:rPr>
        <w:t xml:space="preserve"> Производства, които не се вписват в интегрирания наказателен механизъм</w:t>
      </w:r>
      <w:r w:rsidR="00A9241B">
        <w:rPr>
          <w:sz w:val="22"/>
          <w:szCs w:val="22"/>
          <w:lang w:val="bg-BG"/>
        </w:rPr>
        <w:t>,</w:t>
      </w:r>
      <w:r w:rsidR="00531806">
        <w:rPr>
          <w:sz w:val="22"/>
          <w:szCs w:val="22"/>
          <w:lang w:val="bg-BG"/>
        </w:rPr>
        <w:t xml:space="preserve"> предвиден от вътрешното право за борба със спортното хулиганство</w:t>
      </w:r>
    </w:p>
    <w:p w:rsidR="0006025B" w:rsidRDefault="0006025B" w:rsidP="0006025B">
      <w:pPr>
        <w:jc w:val="both"/>
        <w:rPr>
          <w:sz w:val="22"/>
          <w:szCs w:val="22"/>
          <w:lang w:val="bg-BG"/>
        </w:rPr>
      </w:pPr>
    </w:p>
    <w:p w:rsidR="0006025B" w:rsidRDefault="0006025B" w:rsidP="0006025B">
      <w:pPr>
        <w:jc w:val="center"/>
        <w:rPr>
          <w:lang w:val="bg-BG" w:bidi="sa-IN"/>
        </w:rPr>
      </w:pPr>
      <w:r w:rsidRPr="0006025B">
        <w:rPr>
          <w:lang w:val="bg-BG" w:bidi="sa-IN"/>
        </w:rPr>
        <w:t>СТРАСБУРГ</w:t>
      </w:r>
    </w:p>
    <w:p w:rsidR="0006025B" w:rsidRPr="0006025B" w:rsidRDefault="0006025B" w:rsidP="0006025B">
      <w:pPr>
        <w:jc w:val="center"/>
        <w:rPr>
          <w:lang w:val="bg-BG" w:bidi="sa-IN"/>
        </w:rPr>
      </w:pPr>
    </w:p>
    <w:p w:rsidR="0006025B" w:rsidRPr="0006025B" w:rsidRDefault="0006025B" w:rsidP="0006025B">
      <w:pPr>
        <w:jc w:val="center"/>
        <w:rPr>
          <w:lang w:val="bg-BG" w:bidi="sa-IN"/>
        </w:rPr>
      </w:pPr>
      <w:r w:rsidRPr="0006025B">
        <w:rPr>
          <w:lang w:val="bg-BG" w:bidi="sa-IN"/>
        </w:rPr>
        <w:t>2</w:t>
      </w:r>
      <w:r w:rsidR="00531806">
        <w:rPr>
          <w:lang w:val="bg-BG" w:bidi="sa-IN"/>
        </w:rPr>
        <w:t>1</w:t>
      </w:r>
      <w:r w:rsidRPr="0006025B">
        <w:rPr>
          <w:lang w:val="bg-BG" w:bidi="sa-IN"/>
        </w:rPr>
        <w:t xml:space="preserve"> юли 2020</w:t>
      </w:r>
    </w:p>
    <w:p w:rsidR="0006025B" w:rsidRPr="0006025B" w:rsidRDefault="0006025B" w:rsidP="0006025B">
      <w:pPr>
        <w:jc w:val="center"/>
        <w:rPr>
          <w:color w:val="FF0000"/>
          <w:lang w:val="bg-BG" w:bidi="sa-IN"/>
        </w:rPr>
      </w:pPr>
    </w:p>
    <w:p w:rsidR="0006025B" w:rsidRPr="0006025B" w:rsidRDefault="0006025B" w:rsidP="0006025B">
      <w:pPr>
        <w:jc w:val="center"/>
        <w:rPr>
          <w:color w:val="FF0000"/>
          <w:u w:val="single"/>
          <w:lang w:val="bg-BG" w:bidi="sa-IN"/>
        </w:rPr>
      </w:pPr>
      <w:r w:rsidRPr="0006025B">
        <w:rPr>
          <w:color w:val="FF0000"/>
          <w:u w:val="single"/>
          <w:lang w:val="bg-BG" w:bidi="sa-IN"/>
        </w:rPr>
        <w:t>ОКОНЧАТЕЛНО</w:t>
      </w:r>
    </w:p>
    <w:p w:rsidR="0006025B" w:rsidRPr="0006025B" w:rsidRDefault="0006025B" w:rsidP="0006025B">
      <w:pPr>
        <w:jc w:val="center"/>
        <w:rPr>
          <w:color w:val="FF0000"/>
          <w:lang w:val="bg-BG" w:bidi="sa-IN"/>
        </w:rPr>
      </w:pPr>
    </w:p>
    <w:p w:rsidR="0006025B" w:rsidRPr="0006025B" w:rsidRDefault="0006025B" w:rsidP="0006025B">
      <w:pPr>
        <w:jc w:val="center"/>
        <w:rPr>
          <w:color w:val="FF0000"/>
          <w:lang w:val="bg-BG" w:bidi="sa-IN"/>
        </w:rPr>
      </w:pPr>
      <w:r w:rsidRPr="0006025B">
        <w:rPr>
          <w:color w:val="FF0000"/>
          <w:lang w:val="bg-BG" w:bidi="sa-IN"/>
        </w:rPr>
        <w:t>21/10/2020</w:t>
      </w:r>
    </w:p>
    <w:p w:rsidR="0006025B" w:rsidRDefault="0006025B" w:rsidP="0006025B">
      <w:pPr>
        <w:jc w:val="both"/>
        <w:rPr>
          <w:sz w:val="22"/>
          <w:szCs w:val="22"/>
          <w:lang w:val="bg-BG" w:bidi="sa-IN"/>
        </w:rPr>
      </w:pPr>
    </w:p>
    <w:p w:rsidR="0006025B" w:rsidRPr="0006025B" w:rsidRDefault="0006025B" w:rsidP="0006025B">
      <w:pPr>
        <w:jc w:val="both"/>
        <w:rPr>
          <w:i/>
          <w:iCs/>
          <w:sz w:val="22"/>
          <w:szCs w:val="22"/>
          <w:lang w:val="bg-BG" w:bidi="sa-IN"/>
        </w:rPr>
      </w:pPr>
      <w:r w:rsidRPr="0006025B">
        <w:rPr>
          <w:i/>
          <w:iCs/>
          <w:sz w:val="22"/>
          <w:szCs w:val="22"/>
          <w:lang w:val="bg-BG" w:bidi="sa-IN"/>
        </w:rPr>
        <w:t xml:space="preserve">Настоящото решение е станало окончателно по силата на чл. 44 § 2 от Конвенцията. Същото може да претърпи </w:t>
      </w:r>
      <w:r w:rsidR="00A9241B">
        <w:rPr>
          <w:i/>
          <w:iCs/>
          <w:sz w:val="22"/>
          <w:szCs w:val="22"/>
          <w:lang w:val="bg-BG" w:bidi="sa-IN"/>
        </w:rPr>
        <w:t>редакционни промени</w:t>
      </w:r>
      <w:r w:rsidRPr="0006025B">
        <w:rPr>
          <w:i/>
          <w:iCs/>
          <w:sz w:val="22"/>
          <w:szCs w:val="22"/>
          <w:lang w:val="bg-BG" w:bidi="sa-IN"/>
        </w:rPr>
        <w:t>.</w:t>
      </w:r>
    </w:p>
    <w:p w:rsidR="0006025B" w:rsidRPr="00531806" w:rsidRDefault="0006025B" w:rsidP="00531806">
      <w:pPr>
        <w:ind w:firstLine="708"/>
        <w:jc w:val="both"/>
        <w:rPr>
          <w:b/>
          <w:bCs/>
          <w:lang w:val="bg-BG" w:bidi="sa-IN"/>
        </w:rPr>
      </w:pPr>
      <w:r w:rsidRPr="00531806">
        <w:rPr>
          <w:b/>
          <w:bCs/>
          <w:lang w:val="bg-BG" w:bidi="sa-IN"/>
        </w:rPr>
        <w:t>Относно делото В</w:t>
      </w:r>
      <w:r w:rsidR="00531806">
        <w:rPr>
          <w:b/>
          <w:bCs/>
          <w:lang w:val="bg-BG" w:bidi="sa-IN"/>
        </w:rPr>
        <w:t>елков</w:t>
      </w:r>
      <w:r w:rsidRPr="00531806">
        <w:rPr>
          <w:b/>
          <w:bCs/>
          <w:lang w:val="bg-BG" w:bidi="sa-IN"/>
        </w:rPr>
        <w:t xml:space="preserve"> срещу България,</w:t>
      </w:r>
    </w:p>
    <w:p w:rsidR="0006025B" w:rsidRDefault="007F3E33" w:rsidP="0006025B">
      <w:pPr>
        <w:ind w:firstLine="708"/>
        <w:jc w:val="both"/>
        <w:rPr>
          <w:lang w:val="bg-BG" w:bidi="sa-IN"/>
        </w:rPr>
      </w:pPr>
      <w:r>
        <w:rPr>
          <w:lang w:val="bg-BG" w:bidi="sa-IN"/>
        </w:rPr>
        <w:t>Европейският съд по</w:t>
      </w:r>
      <w:r w:rsidR="0006025B">
        <w:rPr>
          <w:lang w:val="bg-BG" w:bidi="sa-IN"/>
        </w:rPr>
        <w:t xml:space="preserve"> правата на човека (четвърто отделение), </w:t>
      </w:r>
      <w:r w:rsidR="00A9241B">
        <w:rPr>
          <w:lang w:val="bg-BG" w:bidi="sa-IN"/>
        </w:rPr>
        <w:t xml:space="preserve">на заседание </w:t>
      </w:r>
      <w:r w:rsidR="0006025B">
        <w:rPr>
          <w:lang w:val="bg-BG" w:bidi="sa-IN"/>
        </w:rPr>
        <w:t>в състав:</w:t>
      </w:r>
    </w:p>
    <w:p w:rsidR="0006025B" w:rsidRDefault="0006025B" w:rsidP="0006025B">
      <w:pPr>
        <w:ind w:firstLine="708"/>
        <w:jc w:val="both"/>
        <w:rPr>
          <w:i/>
          <w:iCs/>
          <w:lang w:val="bg-BG" w:bidi="sa-IN"/>
        </w:rPr>
      </w:pPr>
      <w:r>
        <w:rPr>
          <w:lang w:val="bg-BG" w:bidi="sa-IN"/>
        </w:rPr>
        <w:t>Юлия Анто</w:t>
      </w:r>
      <w:r w:rsidR="003F7BEE">
        <w:rPr>
          <w:lang w:val="bg-BG" w:bidi="sa-IN"/>
        </w:rPr>
        <w:t>а</w:t>
      </w:r>
      <w:r>
        <w:rPr>
          <w:lang w:val="bg-BG" w:bidi="sa-IN"/>
        </w:rPr>
        <w:t>нела Моток</w:t>
      </w:r>
      <w:r w:rsidR="00A9241B">
        <w:rPr>
          <w:lang w:val="bg-BG" w:bidi="sa-IN"/>
        </w:rPr>
        <w:t xml:space="preserve"> (</w:t>
      </w:r>
      <w:r w:rsidR="00A9241B" w:rsidRPr="00381A3B">
        <w:t>Iulia</w:t>
      </w:r>
      <w:r w:rsidR="00A9241B" w:rsidRPr="004556BB">
        <w:rPr>
          <w:lang w:val="bg-BG"/>
        </w:rPr>
        <w:t xml:space="preserve"> </w:t>
      </w:r>
      <w:r w:rsidR="00A9241B" w:rsidRPr="00381A3B">
        <w:t>Antoanella</w:t>
      </w:r>
      <w:r w:rsidR="00A9241B" w:rsidRPr="004556BB">
        <w:rPr>
          <w:lang w:val="bg-BG"/>
        </w:rPr>
        <w:t xml:space="preserve"> </w:t>
      </w:r>
      <w:r w:rsidR="00A9241B" w:rsidRPr="00381A3B">
        <w:t>Motoc</w:t>
      </w:r>
      <w:r w:rsidR="00A9241B">
        <w:rPr>
          <w:lang w:val="bg-BG" w:bidi="sa-IN"/>
        </w:rPr>
        <w:t>)</w:t>
      </w:r>
      <w:r>
        <w:rPr>
          <w:lang w:val="bg-BG" w:bidi="sa-IN"/>
        </w:rPr>
        <w:t xml:space="preserve">, </w:t>
      </w:r>
      <w:r w:rsidRPr="0006025B">
        <w:rPr>
          <w:i/>
          <w:iCs/>
          <w:lang w:val="bg-BG" w:bidi="sa-IN"/>
        </w:rPr>
        <w:t>председател,</w:t>
      </w:r>
    </w:p>
    <w:p w:rsidR="0006025B" w:rsidRDefault="0006025B" w:rsidP="0006025B">
      <w:pPr>
        <w:ind w:firstLine="708"/>
        <w:jc w:val="both"/>
        <w:rPr>
          <w:lang w:val="bg-BG" w:bidi="sa-IN"/>
        </w:rPr>
      </w:pPr>
      <w:r>
        <w:rPr>
          <w:lang w:val="bg-BG" w:bidi="sa-IN"/>
        </w:rPr>
        <w:t>Йонко Грозев</w:t>
      </w:r>
      <w:r w:rsidR="00A9241B">
        <w:rPr>
          <w:lang w:val="bg-BG" w:bidi="sa-IN"/>
        </w:rPr>
        <w:t xml:space="preserve"> (</w:t>
      </w:r>
      <w:r w:rsidR="00A9241B" w:rsidRPr="00381A3B">
        <w:t>Yonko</w:t>
      </w:r>
      <w:r w:rsidR="00A9241B" w:rsidRPr="004556BB">
        <w:rPr>
          <w:lang w:val="bg-BG"/>
        </w:rPr>
        <w:t xml:space="preserve"> </w:t>
      </w:r>
      <w:r w:rsidR="00A9241B" w:rsidRPr="00381A3B">
        <w:t>Grozev</w:t>
      </w:r>
      <w:r w:rsidR="00A9241B">
        <w:rPr>
          <w:lang w:val="bg-BG" w:bidi="sa-IN"/>
        </w:rPr>
        <w:t>),</w:t>
      </w:r>
    </w:p>
    <w:p w:rsidR="0006025B" w:rsidRDefault="0006025B" w:rsidP="0006025B">
      <w:pPr>
        <w:ind w:firstLine="708"/>
        <w:jc w:val="both"/>
        <w:rPr>
          <w:lang w:val="bg-BG" w:bidi="sa-IN"/>
        </w:rPr>
      </w:pPr>
      <w:r>
        <w:rPr>
          <w:lang w:val="bg-BG" w:bidi="sa-IN"/>
        </w:rPr>
        <w:t>Бранко Лубарда</w:t>
      </w:r>
      <w:r w:rsidR="00A9241B">
        <w:rPr>
          <w:lang w:val="bg-BG" w:bidi="sa-IN"/>
        </w:rPr>
        <w:t xml:space="preserve"> (</w:t>
      </w:r>
      <w:r w:rsidR="00A9241B" w:rsidRPr="00381A3B">
        <w:t>Branko</w:t>
      </w:r>
      <w:r w:rsidR="00A9241B" w:rsidRPr="004556BB">
        <w:rPr>
          <w:lang w:val="bg-BG"/>
        </w:rPr>
        <w:t xml:space="preserve"> </w:t>
      </w:r>
      <w:r w:rsidR="00A9241B" w:rsidRPr="00381A3B">
        <w:t>Lubarda</w:t>
      </w:r>
      <w:r w:rsidR="00A9241B">
        <w:rPr>
          <w:lang w:val="bg-BG" w:bidi="sa-IN"/>
        </w:rPr>
        <w:t>),</w:t>
      </w:r>
    </w:p>
    <w:p w:rsidR="00531806" w:rsidRDefault="00531806" w:rsidP="0006025B">
      <w:pPr>
        <w:ind w:firstLine="708"/>
        <w:jc w:val="both"/>
        <w:rPr>
          <w:lang w:val="bg-BG" w:bidi="sa-IN"/>
        </w:rPr>
      </w:pPr>
      <w:r>
        <w:rPr>
          <w:lang w:val="bg-BG" w:bidi="sa-IN"/>
        </w:rPr>
        <w:t>Карло Ранцони</w:t>
      </w:r>
      <w:r w:rsidR="00A9241B">
        <w:rPr>
          <w:lang w:val="bg-BG" w:bidi="sa-IN"/>
        </w:rPr>
        <w:t xml:space="preserve"> (</w:t>
      </w:r>
      <w:r w:rsidR="00A9241B" w:rsidRPr="00381A3B">
        <w:t>Carlo</w:t>
      </w:r>
      <w:r w:rsidR="00A9241B" w:rsidRPr="004556BB">
        <w:rPr>
          <w:lang w:val="bg-BG"/>
        </w:rPr>
        <w:t xml:space="preserve"> </w:t>
      </w:r>
      <w:r w:rsidR="00A9241B" w:rsidRPr="00381A3B">
        <w:t>Ranzoni</w:t>
      </w:r>
      <w:r w:rsidR="00A9241B">
        <w:rPr>
          <w:lang w:val="bg-BG" w:bidi="sa-IN"/>
        </w:rPr>
        <w:t>),</w:t>
      </w:r>
    </w:p>
    <w:p w:rsidR="0006025B" w:rsidRDefault="0006025B" w:rsidP="0006025B">
      <w:pPr>
        <w:ind w:firstLine="708"/>
        <w:jc w:val="both"/>
        <w:rPr>
          <w:lang w:val="bg-BG" w:bidi="sa-IN"/>
        </w:rPr>
      </w:pPr>
      <w:r>
        <w:rPr>
          <w:lang w:val="bg-BG" w:bidi="sa-IN"/>
        </w:rPr>
        <w:t>Стефани Муру-Викстрьом</w:t>
      </w:r>
      <w:r w:rsidR="00515BC7" w:rsidRPr="004556BB">
        <w:rPr>
          <w:lang w:val="bg-BG" w:bidi="sa-IN"/>
        </w:rPr>
        <w:t xml:space="preserve"> (</w:t>
      </w:r>
      <w:r w:rsidR="00515BC7" w:rsidRPr="00381A3B">
        <w:t>St</w:t>
      </w:r>
      <w:r w:rsidR="00515BC7" w:rsidRPr="004556BB">
        <w:rPr>
          <w:lang w:val="bg-BG"/>
        </w:rPr>
        <w:t>é</w:t>
      </w:r>
      <w:r w:rsidR="00515BC7" w:rsidRPr="00381A3B">
        <w:t>phanie</w:t>
      </w:r>
      <w:r w:rsidR="00515BC7" w:rsidRPr="004556BB">
        <w:rPr>
          <w:lang w:val="bg-BG"/>
        </w:rPr>
        <w:t xml:space="preserve"> </w:t>
      </w:r>
      <w:r w:rsidR="00515BC7" w:rsidRPr="00381A3B">
        <w:t>Mourou</w:t>
      </w:r>
      <w:r w:rsidR="00515BC7" w:rsidRPr="004556BB">
        <w:rPr>
          <w:lang w:val="bg-BG"/>
        </w:rPr>
        <w:t>-</w:t>
      </w:r>
      <w:r w:rsidR="00515BC7" w:rsidRPr="00381A3B">
        <w:t>Vikstr</w:t>
      </w:r>
      <w:r w:rsidR="00515BC7" w:rsidRPr="004556BB">
        <w:rPr>
          <w:lang w:val="bg-BG"/>
        </w:rPr>
        <w:t>ö</w:t>
      </w:r>
      <w:r w:rsidR="00515BC7" w:rsidRPr="00381A3B">
        <w:t>m</w:t>
      </w:r>
      <w:r w:rsidR="00515BC7" w:rsidRPr="004556BB">
        <w:rPr>
          <w:lang w:val="bg-BG" w:bidi="sa-IN"/>
        </w:rPr>
        <w:t>)</w:t>
      </w:r>
      <w:r>
        <w:rPr>
          <w:lang w:val="bg-BG" w:bidi="sa-IN"/>
        </w:rPr>
        <w:t>,</w:t>
      </w:r>
    </w:p>
    <w:p w:rsidR="0006025B" w:rsidRPr="001513B9" w:rsidRDefault="0006025B" w:rsidP="0006025B">
      <w:pPr>
        <w:ind w:firstLine="708"/>
        <w:jc w:val="both"/>
        <w:rPr>
          <w:lang w:val="bg-BG" w:bidi="sa-IN"/>
        </w:rPr>
      </w:pPr>
      <w:r>
        <w:rPr>
          <w:lang w:val="bg-BG" w:bidi="sa-IN"/>
        </w:rPr>
        <w:t>Жолин Шукинг</w:t>
      </w:r>
      <w:r w:rsidR="00515BC7" w:rsidRPr="004556BB">
        <w:rPr>
          <w:lang w:val="bg-BG" w:bidi="sa-IN"/>
        </w:rPr>
        <w:t xml:space="preserve"> (</w:t>
      </w:r>
      <w:r w:rsidR="00515BC7" w:rsidRPr="00381A3B">
        <w:t>Jolien</w:t>
      </w:r>
      <w:r w:rsidR="00515BC7" w:rsidRPr="004556BB">
        <w:rPr>
          <w:lang w:val="bg-BG"/>
        </w:rPr>
        <w:t xml:space="preserve"> </w:t>
      </w:r>
      <w:r w:rsidR="00515BC7" w:rsidRPr="00381A3B">
        <w:t>Schukking</w:t>
      </w:r>
      <w:r w:rsidR="00515BC7" w:rsidRPr="004556BB">
        <w:rPr>
          <w:lang w:val="bg-BG" w:bidi="sa-IN"/>
        </w:rPr>
        <w:t>),</w:t>
      </w:r>
    </w:p>
    <w:p w:rsidR="0006025B" w:rsidRDefault="0006025B" w:rsidP="0006025B">
      <w:pPr>
        <w:ind w:firstLine="708"/>
        <w:jc w:val="both"/>
        <w:rPr>
          <w:lang w:val="bg-BG" w:bidi="sa-IN"/>
        </w:rPr>
      </w:pPr>
      <w:r>
        <w:rPr>
          <w:lang w:val="bg-BG" w:bidi="sa-IN"/>
        </w:rPr>
        <w:t>Петер Пачолай</w:t>
      </w:r>
      <w:r w:rsidR="00515BC7" w:rsidRPr="004556BB">
        <w:rPr>
          <w:lang w:val="bg-BG" w:bidi="sa-IN"/>
        </w:rPr>
        <w:t xml:space="preserve"> (</w:t>
      </w:r>
      <w:r w:rsidR="00515BC7" w:rsidRPr="00381A3B">
        <w:t>P</w:t>
      </w:r>
      <w:r w:rsidR="00515BC7" w:rsidRPr="004556BB">
        <w:rPr>
          <w:lang w:val="bg-BG"/>
        </w:rPr>
        <w:t>é</w:t>
      </w:r>
      <w:r w:rsidR="00515BC7" w:rsidRPr="00381A3B">
        <w:t>ter</w:t>
      </w:r>
      <w:r w:rsidR="00515BC7" w:rsidRPr="004556BB">
        <w:rPr>
          <w:lang w:val="bg-BG"/>
        </w:rPr>
        <w:t xml:space="preserve"> </w:t>
      </w:r>
      <w:r w:rsidR="00515BC7" w:rsidRPr="00381A3B">
        <w:t>Paczolay</w:t>
      </w:r>
      <w:r w:rsidR="00515BC7" w:rsidRPr="004556BB">
        <w:rPr>
          <w:lang w:val="bg-BG" w:bidi="sa-IN"/>
        </w:rPr>
        <w:t>)</w:t>
      </w:r>
      <w:r>
        <w:rPr>
          <w:lang w:val="bg-BG" w:bidi="sa-IN"/>
        </w:rPr>
        <w:t>,</w:t>
      </w:r>
      <w:r>
        <w:rPr>
          <w:i/>
          <w:iCs/>
          <w:lang w:val="bg-BG" w:bidi="sa-IN"/>
        </w:rPr>
        <w:t xml:space="preserve"> съдии</w:t>
      </w:r>
      <w:r>
        <w:rPr>
          <w:lang w:val="bg-BG" w:bidi="sa-IN"/>
        </w:rPr>
        <w:t>,</w:t>
      </w:r>
    </w:p>
    <w:p w:rsidR="0006025B" w:rsidRDefault="0006025B" w:rsidP="0006025B">
      <w:pPr>
        <w:jc w:val="both"/>
        <w:rPr>
          <w:lang w:val="bg-BG" w:bidi="sa-IN"/>
        </w:rPr>
      </w:pPr>
      <w:r>
        <w:rPr>
          <w:lang w:val="bg-BG" w:bidi="sa-IN"/>
        </w:rPr>
        <w:t>и Илзе Фрайвирт</w:t>
      </w:r>
      <w:r w:rsidR="00515BC7" w:rsidRPr="004556BB">
        <w:rPr>
          <w:lang w:val="bg-BG" w:bidi="sa-IN"/>
        </w:rPr>
        <w:t xml:space="preserve"> (</w:t>
      </w:r>
      <w:r w:rsidR="00515BC7" w:rsidRPr="00381A3B">
        <w:t>Ilse</w:t>
      </w:r>
      <w:r w:rsidR="00515BC7" w:rsidRPr="004556BB">
        <w:rPr>
          <w:lang w:val="bg-BG"/>
        </w:rPr>
        <w:t xml:space="preserve"> </w:t>
      </w:r>
      <w:r w:rsidR="00515BC7" w:rsidRPr="00381A3B">
        <w:t>Freiwirth</w:t>
      </w:r>
      <w:r w:rsidR="00515BC7" w:rsidRPr="004556BB">
        <w:rPr>
          <w:lang w:val="bg-BG" w:bidi="sa-IN"/>
        </w:rPr>
        <w:t>)</w:t>
      </w:r>
      <w:r>
        <w:rPr>
          <w:lang w:val="bg-BG" w:bidi="sa-IN"/>
        </w:rPr>
        <w:t xml:space="preserve">, </w:t>
      </w:r>
      <w:r w:rsidRPr="0006025B">
        <w:rPr>
          <w:i/>
          <w:iCs/>
          <w:lang w:val="bg-BG" w:bidi="sa-IN"/>
        </w:rPr>
        <w:t>зам</w:t>
      </w:r>
      <w:r w:rsidR="00515BC7">
        <w:rPr>
          <w:i/>
          <w:iCs/>
          <w:lang w:val="bg-BG" w:bidi="sa-IN"/>
        </w:rPr>
        <w:t>естник</w:t>
      </w:r>
      <w:r w:rsidRPr="0006025B">
        <w:rPr>
          <w:i/>
          <w:iCs/>
          <w:lang w:val="bg-BG" w:bidi="sa-IN"/>
        </w:rPr>
        <w:t>-секретар на отделението</w:t>
      </w:r>
      <w:r>
        <w:rPr>
          <w:lang w:val="bg-BG" w:bidi="sa-IN"/>
        </w:rPr>
        <w:t>,</w:t>
      </w:r>
    </w:p>
    <w:p w:rsidR="0006025B" w:rsidRDefault="0006025B" w:rsidP="00531806">
      <w:pPr>
        <w:ind w:firstLine="708"/>
        <w:jc w:val="both"/>
        <w:rPr>
          <w:lang w:val="bg-BG" w:bidi="sa-IN"/>
        </w:rPr>
      </w:pPr>
      <w:r>
        <w:rPr>
          <w:lang w:val="bg-BG" w:bidi="sa-IN"/>
        </w:rPr>
        <w:t>С оглед на</w:t>
      </w:r>
      <w:r w:rsidR="00515BC7">
        <w:rPr>
          <w:lang w:val="bg-BG" w:bidi="sa-IN"/>
        </w:rPr>
        <w:t>:</w:t>
      </w:r>
    </w:p>
    <w:p w:rsidR="0006025B" w:rsidRDefault="00531806" w:rsidP="007F3E33">
      <w:pPr>
        <w:ind w:firstLine="708"/>
        <w:jc w:val="both"/>
        <w:rPr>
          <w:lang w:val="bg-BG" w:bidi="sa-IN"/>
        </w:rPr>
      </w:pPr>
      <w:r>
        <w:rPr>
          <w:lang w:val="bg-BG" w:bidi="sa-IN"/>
        </w:rPr>
        <w:lastRenderedPageBreak/>
        <w:t>горепосочен</w:t>
      </w:r>
      <w:r w:rsidR="00515BC7">
        <w:rPr>
          <w:lang w:val="bg-BG" w:bidi="sa-IN"/>
        </w:rPr>
        <w:t>ата</w:t>
      </w:r>
      <w:r>
        <w:rPr>
          <w:lang w:val="bg-BG" w:bidi="sa-IN"/>
        </w:rPr>
        <w:t xml:space="preserve"> </w:t>
      </w:r>
      <w:r w:rsidR="007772C1">
        <w:rPr>
          <w:lang w:val="bg-BG" w:bidi="sa-IN"/>
        </w:rPr>
        <w:t>жалба</w:t>
      </w:r>
      <w:r>
        <w:rPr>
          <w:lang w:val="bg-BG" w:bidi="sa-IN"/>
        </w:rPr>
        <w:t xml:space="preserve"> (№ 34503/10</w:t>
      </w:r>
      <w:r w:rsidR="0006025B">
        <w:rPr>
          <w:lang w:val="bg-BG" w:bidi="sa-IN"/>
        </w:rPr>
        <w:t>)</w:t>
      </w:r>
      <w:r w:rsidR="00204F02">
        <w:rPr>
          <w:lang w:val="bg-BG" w:bidi="sa-IN"/>
        </w:rPr>
        <w:t xml:space="preserve"> </w:t>
      </w:r>
      <w:r w:rsidR="0006025B">
        <w:rPr>
          <w:lang w:val="bg-BG" w:bidi="sa-IN"/>
        </w:rPr>
        <w:t>срещу</w:t>
      </w:r>
      <w:r w:rsidR="007F3E33">
        <w:rPr>
          <w:lang w:val="bg-BG" w:bidi="sa-IN"/>
        </w:rPr>
        <w:t xml:space="preserve"> Република България,</w:t>
      </w:r>
      <w:r w:rsidR="00204F02" w:rsidRPr="00204F02">
        <w:rPr>
          <w:lang w:val="bg-BG" w:bidi="sa-IN"/>
        </w:rPr>
        <w:t xml:space="preserve"> </w:t>
      </w:r>
      <w:r w:rsidR="00204F02">
        <w:rPr>
          <w:lang w:val="bg-BG" w:bidi="sa-IN"/>
        </w:rPr>
        <w:t xml:space="preserve">подадена от българския </w:t>
      </w:r>
      <w:r w:rsidR="007F3E33">
        <w:rPr>
          <w:lang w:val="bg-BG" w:bidi="sa-IN"/>
        </w:rPr>
        <w:t>гр</w:t>
      </w:r>
      <w:r>
        <w:rPr>
          <w:lang w:val="bg-BG" w:bidi="sa-IN"/>
        </w:rPr>
        <w:t>ажданин</w:t>
      </w:r>
      <w:r w:rsidR="00515BC7">
        <w:rPr>
          <w:lang w:val="bg-BG" w:bidi="sa-IN"/>
        </w:rPr>
        <w:t xml:space="preserve"> </w:t>
      </w:r>
      <w:r>
        <w:rPr>
          <w:lang w:val="bg-BG" w:bidi="sa-IN"/>
        </w:rPr>
        <w:t>г-н Иван Маринов Велков</w:t>
      </w:r>
      <w:r w:rsidR="007F3E33">
        <w:rPr>
          <w:lang w:val="bg-BG" w:bidi="sa-IN"/>
        </w:rPr>
        <w:t xml:space="preserve"> (</w:t>
      </w:r>
      <w:r w:rsidR="00515BC7">
        <w:rPr>
          <w:lang w:val="bg-BG" w:bidi="sa-IN"/>
        </w:rPr>
        <w:t>„жалбоподателят“</w:t>
      </w:r>
      <w:r w:rsidR="007F3E33">
        <w:rPr>
          <w:lang w:val="bg-BG" w:bidi="sa-IN"/>
        </w:rPr>
        <w:t>)</w:t>
      </w:r>
      <w:r w:rsidR="00515BC7">
        <w:rPr>
          <w:lang w:val="bg-BG" w:bidi="sa-IN"/>
        </w:rPr>
        <w:t>,</w:t>
      </w:r>
      <w:r w:rsidR="007F3E33">
        <w:rPr>
          <w:lang w:val="bg-BG" w:bidi="sa-IN"/>
        </w:rPr>
        <w:t xml:space="preserve"> </w:t>
      </w:r>
      <w:r w:rsidR="00515BC7">
        <w:rPr>
          <w:lang w:val="bg-BG" w:bidi="sa-IN"/>
        </w:rPr>
        <w:t>с която е</w:t>
      </w:r>
      <w:r w:rsidR="007F3E33">
        <w:rPr>
          <w:lang w:val="bg-BG" w:bidi="sa-IN"/>
        </w:rPr>
        <w:t xml:space="preserve"> сезирал Съда по силата на чл. 34 от Конвенцията за защита на правата на човека и основ</w:t>
      </w:r>
      <w:r>
        <w:rPr>
          <w:lang w:val="bg-BG" w:bidi="sa-IN"/>
        </w:rPr>
        <w:t>ните свободи (</w:t>
      </w:r>
      <w:r w:rsidR="00515BC7">
        <w:rPr>
          <w:lang w:val="bg-BG" w:bidi="sa-IN"/>
        </w:rPr>
        <w:t>„</w:t>
      </w:r>
      <w:r>
        <w:rPr>
          <w:lang w:val="bg-BG" w:bidi="sa-IN"/>
        </w:rPr>
        <w:t>Конвенцията</w:t>
      </w:r>
      <w:r w:rsidR="00515BC7">
        <w:rPr>
          <w:lang w:val="bg-BG" w:bidi="sa-IN"/>
        </w:rPr>
        <w:t>“</w:t>
      </w:r>
      <w:r>
        <w:rPr>
          <w:lang w:val="bg-BG" w:bidi="sa-IN"/>
        </w:rPr>
        <w:t>) на 2 юни 2010</w:t>
      </w:r>
      <w:r w:rsidR="007F3E33">
        <w:rPr>
          <w:lang w:val="bg-BG" w:bidi="sa-IN"/>
        </w:rPr>
        <w:t>,</w:t>
      </w:r>
    </w:p>
    <w:p w:rsidR="007F3E33" w:rsidRDefault="007F3E33" w:rsidP="007F3E33">
      <w:pPr>
        <w:ind w:firstLine="708"/>
        <w:jc w:val="both"/>
        <w:rPr>
          <w:lang w:val="bg-BG" w:bidi="sa-IN"/>
        </w:rPr>
      </w:pPr>
      <w:r>
        <w:rPr>
          <w:lang w:val="bg-BG" w:bidi="sa-IN"/>
        </w:rPr>
        <w:t xml:space="preserve">решението за свеждане на </w:t>
      </w:r>
      <w:r w:rsidR="007772C1">
        <w:rPr>
          <w:lang w:val="bg-BG" w:bidi="sa-IN"/>
        </w:rPr>
        <w:t>жалба</w:t>
      </w:r>
      <w:r w:rsidR="00515BC7">
        <w:rPr>
          <w:lang w:val="bg-BG" w:bidi="sa-IN"/>
        </w:rPr>
        <w:t>т</w:t>
      </w:r>
      <w:r>
        <w:rPr>
          <w:lang w:val="bg-BG" w:bidi="sa-IN"/>
        </w:rPr>
        <w:t>а до знанието на българскот</w:t>
      </w:r>
      <w:r w:rsidR="00531806">
        <w:rPr>
          <w:lang w:val="bg-BG" w:bidi="sa-IN"/>
        </w:rPr>
        <w:t>о правителство (</w:t>
      </w:r>
      <w:r w:rsidR="00515BC7">
        <w:rPr>
          <w:lang w:val="bg-BG" w:bidi="sa-IN"/>
        </w:rPr>
        <w:t>„</w:t>
      </w:r>
      <w:r w:rsidR="00531806">
        <w:rPr>
          <w:lang w:val="bg-BG" w:bidi="sa-IN"/>
        </w:rPr>
        <w:t>Правителството</w:t>
      </w:r>
      <w:r w:rsidR="00515BC7">
        <w:rPr>
          <w:lang w:val="bg-BG" w:bidi="sa-IN"/>
        </w:rPr>
        <w:t>“</w:t>
      </w:r>
      <w:r w:rsidR="00531806">
        <w:rPr>
          <w:lang w:val="bg-BG" w:bidi="sa-IN"/>
        </w:rPr>
        <w:t xml:space="preserve">) за </w:t>
      </w:r>
      <w:r w:rsidR="00204F02">
        <w:rPr>
          <w:lang w:val="bg-BG" w:bidi="sa-IN"/>
        </w:rPr>
        <w:t>нарушение</w:t>
      </w:r>
      <w:r w:rsidR="00531806">
        <w:rPr>
          <w:lang w:val="bg-BG" w:bidi="sa-IN"/>
        </w:rPr>
        <w:t xml:space="preserve"> по чл. 4 от Протокол № 7 към Конвенцията и за обявяване за недопустима на останалата част от </w:t>
      </w:r>
      <w:r w:rsidR="007772C1">
        <w:rPr>
          <w:lang w:val="bg-BG" w:bidi="sa-IN"/>
        </w:rPr>
        <w:t>жалба</w:t>
      </w:r>
      <w:r w:rsidR="00515BC7">
        <w:rPr>
          <w:lang w:val="bg-BG" w:bidi="sa-IN"/>
        </w:rPr>
        <w:t>т</w:t>
      </w:r>
      <w:r w:rsidR="00531806">
        <w:rPr>
          <w:lang w:val="bg-BG" w:bidi="sa-IN"/>
        </w:rPr>
        <w:t>а,</w:t>
      </w:r>
    </w:p>
    <w:p w:rsidR="007F3E33" w:rsidRDefault="00204F02" w:rsidP="007F3E33">
      <w:pPr>
        <w:ind w:firstLine="708"/>
        <w:jc w:val="both"/>
        <w:rPr>
          <w:lang w:val="bg-BG" w:bidi="sa-IN"/>
        </w:rPr>
      </w:pPr>
      <w:r>
        <w:rPr>
          <w:lang w:val="bg-BG" w:bidi="sa-IN"/>
        </w:rPr>
        <w:t>становищата</w:t>
      </w:r>
      <w:r w:rsidR="007F3E33">
        <w:rPr>
          <w:lang w:val="bg-BG" w:bidi="sa-IN"/>
        </w:rPr>
        <w:t xml:space="preserve"> на страните,</w:t>
      </w:r>
    </w:p>
    <w:p w:rsidR="007F3E33" w:rsidRDefault="00204F02" w:rsidP="007F3E33">
      <w:pPr>
        <w:ind w:firstLine="708"/>
        <w:jc w:val="both"/>
        <w:rPr>
          <w:lang w:val="bg-BG" w:bidi="sa-IN"/>
        </w:rPr>
      </w:pPr>
      <w:r>
        <w:rPr>
          <w:lang w:val="bg-BG" w:bidi="sa-IN"/>
        </w:rPr>
        <w:t>с</w:t>
      </w:r>
      <w:r w:rsidR="00515BC7" w:rsidRPr="00515BC7">
        <w:rPr>
          <w:lang w:val="bg-BG" w:bidi="sa-IN"/>
        </w:rPr>
        <w:t>лед закрито заседание, проведено на</w:t>
      </w:r>
      <w:r w:rsidR="00515BC7">
        <w:rPr>
          <w:lang w:val="bg-BG" w:bidi="sa-IN"/>
        </w:rPr>
        <w:t xml:space="preserve"> </w:t>
      </w:r>
      <w:r w:rsidR="007F3E33">
        <w:rPr>
          <w:lang w:val="bg-BG" w:bidi="sa-IN"/>
        </w:rPr>
        <w:t>30 юни 2020,</w:t>
      </w:r>
    </w:p>
    <w:p w:rsidR="007F3E33" w:rsidRDefault="00515BC7" w:rsidP="007F3E33">
      <w:pPr>
        <w:ind w:firstLine="708"/>
        <w:jc w:val="both"/>
        <w:rPr>
          <w:lang w:val="bg-BG" w:bidi="sa-IN"/>
        </w:rPr>
      </w:pPr>
      <w:r>
        <w:rPr>
          <w:lang w:val="bg-BG" w:bidi="sa-IN"/>
        </w:rPr>
        <w:t xml:space="preserve">постановява </w:t>
      </w:r>
      <w:r w:rsidR="007F3E33">
        <w:rPr>
          <w:lang w:val="bg-BG" w:bidi="sa-IN"/>
        </w:rPr>
        <w:t>настоящото решение, прието на същата дата:</w:t>
      </w:r>
    </w:p>
    <w:p w:rsidR="001E25E3" w:rsidRDefault="00515BC7" w:rsidP="004556BB">
      <w:pPr>
        <w:spacing w:before="100" w:beforeAutospacing="1" w:after="240"/>
        <w:jc w:val="both"/>
        <w:rPr>
          <w:sz w:val="28"/>
          <w:szCs w:val="28"/>
          <w:lang w:val="bg-BG" w:bidi="sa-IN"/>
        </w:rPr>
      </w:pPr>
      <w:r>
        <w:rPr>
          <w:sz w:val="28"/>
          <w:szCs w:val="28"/>
          <w:lang w:val="bg-BG" w:bidi="sa-IN"/>
        </w:rPr>
        <w:t>ВЪВЕДЕНИЕ</w:t>
      </w:r>
    </w:p>
    <w:p w:rsidR="00BA2F5C" w:rsidRDefault="001E25E3" w:rsidP="00531806">
      <w:pPr>
        <w:ind w:firstLine="708"/>
        <w:jc w:val="both"/>
        <w:rPr>
          <w:lang w:val="bg-BG" w:bidi="sa-IN"/>
        </w:rPr>
      </w:pPr>
      <w:r w:rsidRPr="001E25E3">
        <w:rPr>
          <w:lang w:val="bg-BG" w:bidi="sa-IN"/>
        </w:rPr>
        <w:t xml:space="preserve">1. </w:t>
      </w:r>
      <w:r w:rsidR="00515BC7">
        <w:rPr>
          <w:lang w:val="bg-BG" w:bidi="sa-IN"/>
        </w:rPr>
        <w:t>Като се позовава</w:t>
      </w:r>
      <w:r w:rsidR="008E0AD2">
        <w:rPr>
          <w:lang w:val="bg-BG" w:bidi="sa-IN"/>
        </w:rPr>
        <w:t xml:space="preserve"> на чл. 4 от Протокол № 7 към Конвенцията, </w:t>
      </w:r>
      <w:r w:rsidR="00515BC7">
        <w:rPr>
          <w:lang w:val="bg-BG" w:bidi="sa-IN"/>
        </w:rPr>
        <w:t>жалбоподателят</w:t>
      </w:r>
      <w:r w:rsidR="008E0AD2">
        <w:rPr>
          <w:lang w:val="bg-BG" w:bidi="sa-IN"/>
        </w:rPr>
        <w:t xml:space="preserve"> се оплаква, че е бил осъден два пъти за едно и също нарушение на територията на държавата ответник.</w:t>
      </w:r>
    </w:p>
    <w:p w:rsidR="008E0AD2" w:rsidRPr="008E0AD2" w:rsidRDefault="00515BC7" w:rsidP="004556BB">
      <w:pPr>
        <w:spacing w:before="100" w:beforeAutospacing="1" w:after="240"/>
        <w:jc w:val="both"/>
        <w:rPr>
          <w:sz w:val="28"/>
          <w:szCs w:val="28"/>
          <w:lang w:val="bg-BG" w:bidi="sa-IN"/>
        </w:rPr>
      </w:pPr>
      <w:r>
        <w:rPr>
          <w:sz w:val="28"/>
          <w:szCs w:val="28"/>
          <w:lang w:val="bg-BG" w:bidi="sa-IN"/>
        </w:rPr>
        <w:t>ФАКТИТЕ</w:t>
      </w:r>
    </w:p>
    <w:p w:rsidR="000B22FA" w:rsidRDefault="008E0AD2" w:rsidP="00957BB8">
      <w:pPr>
        <w:ind w:firstLine="708"/>
        <w:jc w:val="both"/>
        <w:rPr>
          <w:lang w:val="bg-BG" w:bidi="sa-IN"/>
        </w:rPr>
      </w:pPr>
      <w:r>
        <w:rPr>
          <w:lang w:val="bg-BG" w:bidi="sa-IN"/>
        </w:rPr>
        <w:t>2.</w:t>
      </w:r>
      <w:r w:rsidR="00957BB8">
        <w:rPr>
          <w:lang w:val="bg-BG" w:bidi="sa-IN"/>
        </w:rPr>
        <w:t xml:space="preserve"> </w:t>
      </w:r>
      <w:r w:rsidR="00515BC7">
        <w:rPr>
          <w:lang w:val="bg-BG" w:bidi="sa-IN"/>
        </w:rPr>
        <w:t>Жалбоподателят</w:t>
      </w:r>
      <w:r w:rsidR="00C057A0">
        <w:rPr>
          <w:lang w:val="bg-BG" w:bidi="sa-IN"/>
        </w:rPr>
        <w:t xml:space="preserve"> е роден през 1974 г. и живее в Пловдив. Представляван е от адв. С. Стефанова и </w:t>
      </w:r>
      <w:r w:rsidR="00515BC7">
        <w:rPr>
          <w:lang w:val="bg-BG" w:bidi="sa-IN"/>
        </w:rPr>
        <w:t xml:space="preserve">адв. </w:t>
      </w:r>
      <w:r w:rsidR="00C057A0">
        <w:rPr>
          <w:lang w:val="bg-BG" w:bidi="sa-IN"/>
        </w:rPr>
        <w:t>М. Екимджиев</w:t>
      </w:r>
      <w:r w:rsidR="00515BC7">
        <w:rPr>
          <w:lang w:val="bg-BG" w:bidi="sa-IN"/>
        </w:rPr>
        <w:t xml:space="preserve">, </w:t>
      </w:r>
      <w:r w:rsidR="00204F02">
        <w:rPr>
          <w:lang w:val="bg-BG" w:bidi="sa-IN"/>
        </w:rPr>
        <w:t>практикуващи</w:t>
      </w:r>
      <w:r w:rsidR="00515BC7">
        <w:rPr>
          <w:lang w:val="bg-BG" w:bidi="sa-IN"/>
        </w:rPr>
        <w:t xml:space="preserve"> в</w:t>
      </w:r>
      <w:r w:rsidR="00C057A0">
        <w:rPr>
          <w:lang w:val="bg-BG" w:bidi="sa-IN"/>
        </w:rPr>
        <w:t xml:space="preserve"> </w:t>
      </w:r>
      <w:r w:rsidR="00204F02">
        <w:rPr>
          <w:lang w:val="bg-BG" w:bidi="sa-IN"/>
        </w:rPr>
        <w:t xml:space="preserve">гр. </w:t>
      </w:r>
      <w:r w:rsidR="00C057A0">
        <w:rPr>
          <w:lang w:val="bg-BG" w:bidi="sa-IN"/>
        </w:rPr>
        <w:t>Пловдив.</w:t>
      </w:r>
    </w:p>
    <w:p w:rsidR="00C057A0" w:rsidRDefault="00C057A0" w:rsidP="00957BB8">
      <w:pPr>
        <w:ind w:firstLine="708"/>
        <w:jc w:val="both"/>
        <w:rPr>
          <w:lang w:val="bg-BG" w:bidi="sa-IN"/>
        </w:rPr>
      </w:pPr>
      <w:r>
        <w:rPr>
          <w:lang w:val="bg-BG" w:bidi="sa-IN"/>
        </w:rPr>
        <w:t xml:space="preserve">3. Правителството е представлявано от своя </w:t>
      </w:r>
      <w:r w:rsidR="00B27DB8">
        <w:rPr>
          <w:lang w:val="bg-BG" w:bidi="sa-IN"/>
        </w:rPr>
        <w:t>агент</w:t>
      </w:r>
      <w:r>
        <w:rPr>
          <w:lang w:val="bg-BG" w:bidi="sa-IN"/>
        </w:rPr>
        <w:t xml:space="preserve"> г-жа М. Димитрова от Министерството на правосъдието.</w:t>
      </w:r>
    </w:p>
    <w:p w:rsidR="00C057A0" w:rsidRDefault="00C057A0" w:rsidP="004556BB">
      <w:pPr>
        <w:spacing w:before="100" w:beforeAutospacing="1" w:after="240"/>
        <w:jc w:val="both"/>
        <w:rPr>
          <w:rFonts w:cs="Mangal"/>
          <w:lang w:val="bg-BG" w:bidi="sa-IN"/>
        </w:rPr>
      </w:pPr>
      <w:r>
        <w:rPr>
          <w:lang w:bidi="sa-IN"/>
        </w:rPr>
        <w:t>I</w:t>
      </w:r>
      <w:r w:rsidRPr="007772C1">
        <w:rPr>
          <w:lang w:val="bg-BG" w:bidi="sa-IN"/>
        </w:rPr>
        <w:t xml:space="preserve">. </w:t>
      </w:r>
      <w:r w:rsidR="00515BC7">
        <w:rPr>
          <w:rFonts w:cs="Mangal"/>
          <w:lang w:val="bg-BG" w:bidi="sa-IN"/>
        </w:rPr>
        <w:t>СЪБИТИЯТА ОТ 17 МАЙ 2008 Г.</w:t>
      </w:r>
    </w:p>
    <w:p w:rsidR="00C057A0" w:rsidRDefault="00C057A0" w:rsidP="00EF5A06">
      <w:pPr>
        <w:ind w:firstLine="708"/>
        <w:jc w:val="both"/>
        <w:rPr>
          <w:rFonts w:cs="Mangal"/>
          <w:lang w:val="bg-BG" w:bidi="sa-IN"/>
        </w:rPr>
      </w:pPr>
      <w:r>
        <w:rPr>
          <w:rFonts w:cs="Mangal"/>
          <w:lang w:val="bg-BG" w:bidi="sa-IN"/>
        </w:rPr>
        <w:t>4.</w:t>
      </w:r>
      <w:r w:rsidR="00EF5A06">
        <w:rPr>
          <w:rFonts w:cs="Mangal"/>
          <w:lang w:val="bg-BG" w:bidi="sa-IN"/>
        </w:rPr>
        <w:t xml:space="preserve"> </w:t>
      </w:r>
      <w:r w:rsidR="00515BC7">
        <w:rPr>
          <w:rFonts w:cs="Mangal"/>
          <w:lang w:val="bg-BG" w:bidi="sa-IN"/>
        </w:rPr>
        <w:t>Жалбоподателят</w:t>
      </w:r>
      <w:r w:rsidR="00EF5A06">
        <w:rPr>
          <w:rFonts w:cs="Mangal"/>
          <w:lang w:val="bg-BG" w:bidi="sa-IN"/>
        </w:rPr>
        <w:t xml:space="preserve"> е привърженик на ПФК </w:t>
      </w:r>
      <w:r w:rsidR="00515BC7">
        <w:rPr>
          <w:rFonts w:cs="Mangal"/>
          <w:lang w:val="bg-BG" w:bidi="sa-IN"/>
        </w:rPr>
        <w:t>„</w:t>
      </w:r>
      <w:r w:rsidR="00EF5A06">
        <w:rPr>
          <w:rFonts w:cs="Mangal"/>
          <w:lang w:val="bg-BG" w:bidi="sa-IN"/>
        </w:rPr>
        <w:t>Локомотив Пловдив</w:t>
      </w:r>
      <w:r w:rsidR="00515BC7">
        <w:rPr>
          <w:rFonts w:cs="Mangal"/>
          <w:lang w:val="bg-BG" w:bidi="sa-IN"/>
        </w:rPr>
        <w:t>“</w:t>
      </w:r>
      <w:r w:rsidR="00EF5A06">
        <w:rPr>
          <w:rFonts w:cs="Mangal"/>
          <w:lang w:val="bg-BG" w:bidi="sa-IN"/>
        </w:rPr>
        <w:t>, който играе в първа лига на българския шампионат.</w:t>
      </w:r>
    </w:p>
    <w:p w:rsidR="00EF5A06" w:rsidRDefault="00EF5A06" w:rsidP="00EF5A06">
      <w:pPr>
        <w:ind w:firstLine="708"/>
        <w:jc w:val="both"/>
        <w:rPr>
          <w:rFonts w:cs="Mangal"/>
          <w:lang w:val="bg-BG" w:bidi="sa-IN"/>
        </w:rPr>
      </w:pPr>
      <w:r>
        <w:rPr>
          <w:rFonts w:cs="Mangal"/>
          <w:lang w:val="bg-BG" w:bidi="sa-IN"/>
        </w:rPr>
        <w:t>5. В следобедните часове на 17 май 2008 г. два автобуса</w:t>
      </w:r>
      <w:r w:rsidR="00515BC7">
        <w:rPr>
          <w:rFonts w:cs="Mangal"/>
          <w:lang w:val="bg-BG" w:bidi="sa-IN"/>
        </w:rPr>
        <w:t>,</w:t>
      </w:r>
      <w:r>
        <w:rPr>
          <w:rFonts w:cs="Mangal"/>
          <w:lang w:val="bg-BG" w:bidi="sa-IN"/>
        </w:rPr>
        <w:t xml:space="preserve"> превозващи привърженици на Локомотив Пловдив</w:t>
      </w:r>
      <w:r w:rsidR="00515BC7">
        <w:rPr>
          <w:rFonts w:cs="Mangal"/>
          <w:lang w:val="bg-BG" w:bidi="sa-IN"/>
        </w:rPr>
        <w:t>,</w:t>
      </w:r>
      <w:r>
        <w:rPr>
          <w:rFonts w:cs="Mangal"/>
          <w:lang w:val="bg-BG" w:bidi="sa-IN"/>
        </w:rPr>
        <w:t xml:space="preserve"> спират недалеч от общинския стадион на гр. Сандански, където се провежда футболен мач между местния </w:t>
      </w:r>
      <w:r w:rsidR="005D7E0A">
        <w:rPr>
          <w:rFonts w:cs="Mangal"/>
          <w:lang w:val="bg-BG" w:bidi="sa-IN"/>
        </w:rPr>
        <w:t xml:space="preserve">отбор </w:t>
      </w:r>
      <w:r>
        <w:rPr>
          <w:rFonts w:cs="Mangal"/>
          <w:lang w:val="bg-BG" w:bidi="sa-IN"/>
        </w:rPr>
        <w:t xml:space="preserve">и </w:t>
      </w:r>
      <w:r w:rsidR="005D7E0A">
        <w:rPr>
          <w:rFonts w:cs="Mangal"/>
          <w:lang w:val="bg-BG" w:bidi="sa-IN"/>
        </w:rPr>
        <w:t>отбора</w:t>
      </w:r>
      <w:r>
        <w:rPr>
          <w:rFonts w:cs="Mangal"/>
          <w:lang w:val="bg-BG" w:bidi="sa-IN"/>
        </w:rPr>
        <w:t xml:space="preserve"> на ЦСКА София. Привържениците на Локомотив</w:t>
      </w:r>
      <w:r w:rsidR="005D7E0A">
        <w:rPr>
          <w:rFonts w:cs="Mangal"/>
          <w:lang w:val="bg-BG" w:bidi="sa-IN"/>
        </w:rPr>
        <w:t xml:space="preserve"> Пловдив</w:t>
      </w:r>
      <w:r>
        <w:rPr>
          <w:rFonts w:cs="Mangal"/>
          <w:lang w:val="bg-BG" w:bidi="sa-IN"/>
        </w:rPr>
        <w:t xml:space="preserve">, към които принадлежи </w:t>
      </w:r>
      <w:r w:rsidR="005D7E0A">
        <w:rPr>
          <w:rFonts w:cs="Mangal"/>
          <w:lang w:val="bg-BG" w:bidi="sa-IN"/>
        </w:rPr>
        <w:t>жалбоподателят</w:t>
      </w:r>
      <w:r>
        <w:rPr>
          <w:rFonts w:cs="Mangal"/>
          <w:lang w:val="bg-BG" w:bidi="sa-IN"/>
        </w:rPr>
        <w:t xml:space="preserve">, излизат от автобусите, насочват се към стадиона, опитват да влязат, хвърлят разнообразни предмети в посока трибуните на привържениците на ЦСКА София и полицейските служители, които осигуряват безопасността на зрителите, </w:t>
      </w:r>
      <w:r w:rsidR="00765134">
        <w:rPr>
          <w:rFonts w:cs="Mangal"/>
          <w:lang w:val="bg-BG" w:bidi="sa-IN"/>
        </w:rPr>
        <w:t>както и трошат</w:t>
      </w:r>
      <w:r>
        <w:rPr>
          <w:rFonts w:cs="Mangal"/>
          <w:lang w:val="bg-BG" w:bidi="sa-IN"/>
        </w:rPr>
        <w:t xml:space="preserve"> стъклата на множество автомобили</w:t>
      </w:r>
      <w:r w:rsidR="005D7E0A">
        <w:rPr>
          <w:rFonts w:cs="Mangal"/>
          <w:lang w:val="bg-BG" w:bidi="sa-IN"/>
        </w:rPr>
        <w:t>,</w:t>
      </w:r>
      <w:r>
        <w:rPr>
          <w:rFonts w:cs="Mangal"/>
          <w:lang w:val="bg-BG" w:bidi="sa-IN"/>
        </w:rPr>
        <w:t xml:space="preserve"> </w:t>
      </w:r>
      <w:r w:rsidR="005D7E0A">
        <w:rPr>
          <w:rFonts w:cs="Mangal"/>
          <w:lang w:val="bg-BG" w:bidi="sa-IN"/>
        </w:rPr>
        <w:t>намиращи се</w:t>
      </w:r>
      <w:r>
        <w:rPr>
          <w:rFonts w:cs="Mangal"/>
          <w:lang w:val="bg-BG" w:bidi="sa-IN"/>
        </w:rPr>
        <w:t xml:space="preserve"> на паркинга на стадиона.</w:t>
      </w:r>
    </w:p>
    <w:p w:rsidR="00EF5A06" w:rsidRDefault="00EF5A06" w:rsidP="00EF5A06">
      <w:pPr>
        <w:ind w:firstLine="708"/>
        <w:jc w:val="both"/>
        <w:rPr>
          <w:rFonts w:cs="Mangal"/>
          <w:lang w:val="bg-BG" w:bidi="sa-IN"/>
        </w:rPr>
      </w:pPr>
      <w:r>
        <w:rPr>
          <w:rFonts w:cs="Mangal"/>
          <w:lang w:val="bg-BG" w:bidi="sa-IN"/>
        </w:rPr>
        <w:t xml:space="preserve">6. </w:t>
      </w:r>
      <w:r w:rsidR="00C0636F">
        <w:rPr>
          <w:rFonts w:cs="Mangal"/>
          <w:lang w:val="bg-BG" w:bidi="sa-IN"/>
        </w:rPr>
        <w:t xml:space="preserve">Мачът е прекъснат. Полицията </w:t>
      </w:r>
      <w:r w:rsidR="005D7E0A">
        <w:rPr>
          <w:rFonts w:cs="Mangal"/>
          <w:lang w:val="bg-BG" w:bidi="sa-IN"/>
        </w:rPr>
        <w:t xml:space="preserve">успява да отблъсне </w:t>
      </w:r>
      <w:r w:rsidR="00C0636F">
        <w:rPr>
          <w:rFonts w:cs="Mangal"/>
          <w:lang w:val="bg-BG" w:bidi="sa-IN"/>
        </w:rPr>
        <w:t>групата нападатели и възстановява реда.</w:t>
      </w:r>
    </w:p>
    <w:p w:rsidR="00C0636F" w:rsidRDefault="00C0636F" w:rsidP="00EF5A06">
      <w:pPr>
        <w:ind w:firstLine="708"/>
        <w:jc w:val="both"/>
        <w:rPr>
          <w:rFonts w:cs="Mangal"/>
          <w:lang w:val="bg-BG" w:bidi="sa-IN"/>
        </w:rPr>
      </w:pPr>
      <w:r>
        <w:rPr>
          <w:rFonts w:cs="Mangal"/>
          <w:lang w:val="bg-BG" w:bidi="sa-IN"/>
        </w:rPr>
        <w:t xml:space="preserve">7. На 17 май 2008 г. в 20:50 ч. прокуратурата нарежда задържането на </w:t>
      </w:r>
      <w:r w:rsidR="005D7E0A">
        <w:rPr>
          <w:rFonts w:cs="Mangal"/>
          <w:lang w:val="bg-BG" w:bidi="sa-IN"/>
        </w:rPr>
        <w:t>жалбоподателя</w:t>
      </w:r>
      <w:r>
        <w:rPr>
          <w:rFonts w:cs="Mangal"/>
          <w:lang w:val="bg-BG" w:bidi="sa-IN"/>
        </w:rPr>
        <w:t xml:space="preserve"> за седемдесет и два часа.</w:t>
      </w:r>
    </w:p>
    <w:p w:rsidR="00C0636F" w:rsidRDefault="00C0636F" w:rsidP="004556BB">
      <w:pPr>
        <w:spacing w:before="100" w:beforeAutospacing="1" w:after="240"/>
        <w:jc w:val="both"/>
        <w:rPr>
          <w:rFonts w:cs="Mangal"/>
          <w:lang w:val="bg-BG" w:bidi="sa-IN"/>
        </w:rPr>
      </w:pPr>
      <w:r>
        <w:rPr>
          <w:rFonts w:cs="Mangal"/>
          <w:lang w:bidi="sa-IN"/>
        </w:rPr>
        <w:t>II</w:t>
      </w:r>
      <w:r w:rsidRPr="007772C1">
        <w:rPr>
          <w:rFonts w:cs="Mangal"/>
          <w:lang w:val="bg-BG" w:bidi="sa-IN"/>
        </w:rPr>
        <w:t xml:space="preserve">. </w:t>
      </w:r>
      <w:r w:rsidR="005D7E0A">
        <w:rPr>
          <w:rFonts w:cs="Mangal"/>
          <w:lang w:val="bg-BG" w:bidi="sa-IN"/>
        </w:rPr>
        <w:t>ПЪРВО ПРОИЗВОДСТВО, ВОДЕНО СРЕЩУ ЖАЛБОПОДАТЕЛЯ</w:t>
      </w:r>
    </w:p>
    <w:p w:rsidR="00C0636F" w:rsidRDefault="00C0636F" w:rsidP="003E17A6">
      <w:pPr>
        <w:ind w:firstLine="708"/>
        <w:jc w:val="both"/>
        <w:rPr>
          <w:rFonts w:cs="Mangal"/>
          <w:lang w:val="bg-BG" w:bidi="sa-IN"/>
        </w:rPr>
      </w:pPr>
      <w:r>
        <w:rPr>
          <w:rFonts w:cs="Mangal"/>
          <w:lang w:val="bg-BG" w:bidi="sa-IN"/>
        </w:rPr>
        <w:t xml:space="preserve">8. </w:t>
      </w:r>
      <w:r w:rsidR="00D52B6D">
        <w:rPr>
          <w:rFonts w:cs="Mangal"/>
          <w:lang w:val="bg-BG" w:bidi="sa-IN"/>
        </w:rPr>
        <w:t xml:space="preserve">На 18 май 2008 г. полицията съставя акт за административно нарушение срещу </w:t>
      </w:r>
      <w:r w:rsidR="005D7E0A">
        <w:rPr>
          <w:rFonts w:cs="Mangal"/>
          <w:lang w:val="bg-BG" w:bidi="sa-IN"/>
        </w:rPr>
        <w:t>жалбоподателя</w:t>
      </w:r>
      <w:r w:rsidR="00D52B6D">
        <w:rPr>
          <w:rFonts w:cs="Mangal"/>
          <w:lang w:val="bg-BG" w:bidi="sa-IN"/>
        </w:rPr>
        <w:t xml:space="preserve"> и шестима други привърженици на Локомотив Пловдив и започва производство срещу тях по силата на Закона </w:t>
      </w:r>
      <w:r w:rsidR="00D52B6D" w:rsidRPr="00D52B6D">
        <w:rPr>
          <w:rFonts w:cs="Mangal"/>
          <w:lang w:val="bg-BG" w:bidi="sa-IN"/>
        </w:rPr>
        <w:t>опазване на обществения ред при провеждането на спортни мероприятия</w:t>
      </w:r>
      <w:r w:rsidR="00D52B6D">
        <w:rPr>
          <w:rFonts w:cs="Mangal"/>
          <w:lang w:val="bg-BG" w:bidi="sa-IN"/>
        </w:rPr>
        <w:t xml:space="preserve"> от 2004</w:t>
      </w:r>
      <w:r w:rsidR="00765134">
        <w:rPr>
          <w:rFonts w:cs="Mangal"/>
          <w:lang w:val="bg-BG" w:bidi="sa-IN"/>
        </w:rPr>
        <w:t xml:space="preserve"> г. (З</w:t>
      </w:r>
      <w:r w:rsidR="0063144F">
        <w:rPr>
          <w:rFonts w:cs="Mangal"/>
          <w:lang w:val="bg-BG" w:bidi="sa-IN"/>
        </w:rPr>
        <w:t xml:space="preserve">акон от 2004 г. – параграфи 25-28 по-долу). </w:t>
      </w:r>
      <w:r w:rsidR="005D7E0A">
        <w:rPr>
          <w:rFonts w:cs="Mangal"/>
          <w:lang w:val="bg-BG" w:bidi="sa-IN"/>
        </w:rPr>
        <w:t>Жалбоподателят</w:t>
      </w:r>
      <w:r w:rsidR="003E17A6">
        <w:rPr>
          <w:rFonts w:cs="Mangal"/>
          <w:lang w:val="bg-BG" w:bidi="sa-IN"/>
        </w:rPr>
        <w:t xml:space="preserve"> е обвинен в отправяне на обиди по адрес на привържениците на ЦСКА София и на полицейските служители, употреба на </w:t>
      </w:r>
      <w:r w:rsidR="00765134">
        <w:rPr>
          <w:rFonts w:cs="Mangal"/>
          <w:lang w:val="bg-BG" w:bidi="sa-IN"/>
        </w:rPr>
        <w:t>непозволени</w:t>
      </w:r>
      <w:r w:rsidR="003E17A6">
        <w:rPr>
          <w:rFonts w:cs="Mangal"/>
          <w:lang w:val="bg-BG" w:bidi="sa-IN"/>
        </w:rPr>
        <w:t xml:space="preserve"> предмети при </w:t>
      </w:r>
      <w:r w:rsidR="003E17A6">
        <w:rPr>
          <w:rFonts w:cs="Mangal"/>
          <w:lang w:val="bg-BG" w:bidi="sa-IN"/>
        </w:rPr>
        <w:lastRenderedPageBreak/>
        <w:t xml:space="preserve">сблъсъци, строшаване на стъклата на множество автомобили, отказ от подчинение на </w:t>
      </w:r>
      <w:r w:rsidR="00765134">
        <w:rPr>
          <w:rFonts w:cs="Mangal"/>
          <w:lang w:val="bg-BG" w:bidi="sa-IN"/>
        </w:rPr>
        <w:t>разпореждания</w:t>
      </w:r>
      <w:r w:rsidR="003E17A6">
        <w:rPr>
          <w:rFonts w:cs="Mangal"/>
          <w:lang w:val="bg-BG" w:bidi="sa-IN"/>
        </w:rPr>
        <w:t xml:space="preserve"> на полицейски служител, провокация и участие в сбиване.</w:t>
      </w:r>
    </w:p>
    <w:p w:rsidR="003E17A6" w:rsidRDefault="003E17A6" w:rsidP="003E17A6">
      <w:pPr>
        <w:ind w:firstLine="708"/>
        <w:jc w:val="both"/>
        <w:rPr>
          <w:rFonts w:cs="Mangal"/>
          <w:lang w:val="bg-BG" w:bidi="sa-IN"/>
        </w:rPr>
      </w:pPr>
      <w:r>
        <w:rPr>
          <w:rFonts w:cs="Mangal"/>
          <w:lang w:val="bg-BG" w:bidi="sa-IN"/>
        </w:rPr>
        <w:t xml:space="preserve">9. </w:t>
      </w:r>
      <w:r w:rsidR="00BC3C42">
        <w:rPr>
          <w:rFonts w:cs="Mangal"/>
          <w:lang w:val="bg-BG" w:bidi="sa-IN"/>
        </w:rPr>
        <w:t>С окончателно решение от 29 май 2008</w:t>
      </w:r>
      <w:r w:rsidR="005D7E0A">
        <w:rPr>
          <w:rFonts w:cs="Mangal"/>
          <w:lang w:val="bg-BG" w:bidi="sa-IN"/>
        </w:rPr>
        <w:t xml:space="preserve"> г.</w:t>
      </w:r>
      <w:r w:rsidR="00BC3C42">
        <w:rPr>
          <w:rFonts w:cs="Mangal"/>
          <w:lang w:val="bg-BG" w:bidi="sa-IN"/>
        </w:rPr>
        <w:t xml:space="preserve"> </w:t>
      </w:r>
      <w:r w:rsidR="005D7E0A">
        <w:rPr>
          <w:rFonts w:cs="Mangal"/>
          <w:lang w:val="bg-BG" w:bidi="sa-IN"/>
        </w:rPr>
        <w:t>О</w:t>
      </w:r>
      <w:r w:rsidR="00BC3C42">
        <w:rPr>
          <w:rFonts w:cs="Mangal"/>
          <w:lang w:val="bg-BG" w:bidi="sa-IN"/>
        </w:rPr>
        <w:t>кръжен съд</w:t>
      </w:r>
      <w:r w:rsidR="005D7E0A">
        <w:rPr>
          <w:rFonts w:cs="Mangal"/>
          <w:lang w:val="bg-BG" w:bidi="sa-IN"/>
        </w:rPr>
        <w:t xml:space="preserve"> – гр.</w:t>
      </w:r>
      <w:r w:rsidR="00BC3C42">
        <w:rPr>
          <w:rFonts w:cs="Mangal"/>
          <w:lang w:val="bg-BG" w:bidi="sa-IN"/>
        </w:rPr>
        <w:t xml:space="preserve"> Сандански признава </w:t>
      </w:r>
      <w:r w:rsidR="005D7E0A">
        <w:rPr>
          <w:rFonts w:cs="Mangal"/>
          <w:lang w:val="bg-BG" w:bidi="sa-IN"/>
        </w:rPr>
        <w:t>жалбоподателя</w:t>
      </w:r>
      <w:r w:rsidR="00BC3C42">
        <w:rPr>
          <w:rFonts w:cs="Mangal"/>
          <w:lang w:val="bg-BG" w:bidi="sa-IN"/>
        </w:rPr>
        <w:t xml:space="preserve"> за виновен в нарушение на обществения ред по време на футболния мач от 17 май 2008</w:t>
      </w:r>
      <w:r w:rsidR="005D7E0A">
        <w:rPr>
          <w:rFonts w:cs="Mangal"/>
          <w:lang w:val="bg-BG" w:bidi="sa-IN"/>
        </w:rPr>
        <w:t xml:space="preserve"> г.</w:t>
      </w:r>
      <w:r w:rsidR="00BC3C42">
        <w:rPr>
          <w:rFonts w:cs="Mangal"/>
          <w:lang w:val="bg-BG" w:bidi="sa-IN"/>
        </w:rPr>
        <w:t xml:space="preserve">, състоящо се в отправяне на обиди и в неподчинение на силите на реда, нарежда задържането му за петнадесет дни и му забранява да участва в спортни мероприятия за срок от две години. Окръжният съд преценява, че другите обвинения са </w:t>
      </w:r>
      <w:r w:rsidR="00765134">
        <w:rPr>
          <w:rFonts w:cs="Mangal"/>
          <w:lang w:val="bg-BG" w:bidi="sa-IN"/>
        </w:rPr>
        <w:t>необосновани</w:t>
      </w:r>
      <w:r w:rsidR="00BC3C42">
        <w:rPr>
          <w:rFonts w:cs="Mangal"/>
          <w:lang w:val="bg-BG" w:bidi="sa-IN"/>
        </w:rPr>
        <w:t xml:space="preserve"> и обявява </w:t>
      </w:r>
      <w:r w:rsidR="005D7E0A">
        <w:rPr>
          <w:rFonts w:cs="Mangal"/>
          <w:lang w:val="bg-BG" w:bidi="sa-IN"/>
        </w:rPr>
        <w:t>жалбоподателя</w:t>
      </w:r>
      <w:r w:rsidR="00BC3C42">
        <w:rPr>
          <w:rFonts w:cs="Mangal"/>
          <w:lang w:val="bg-BG" w:bidi="sa-IN"/>
        </w:rPr>
        <w:t xml:space="preserve"> за невинен по тях. Другите шестима привърженици също са признати за виновни за различни деяния</w:t>
      </w:r>
      <w:r w:rsidR="005D7E0A">
        <w:rPr>
          <w:rFonts w:cs="Mangal"/>
          <w:lang w:val="bg-BG" w:bidi="sa-IN"/>
        </w:rPr>
        <w:t>,</w:t>
      </w:r>
      <w:r w:rsidR="00BC3C42">
        <w:rPr>
          <w:rFonts w:cs="Mangal"/>
          <w:lang w:val="bg-BG" w:bidi="sa-IN"/>
        </w:rPr>
        <w:t xml:space="preserve"> състоящи се в нарушение на обществения ред</w:t>
      </w:r>
      <w:r w:rsidR="005D7E0A">
        <w:rPr>
          <w:rFonts w:cs="Mangal"/>
          <w:lang w:val="bg-BG" w:bidi="sa-IN"/>
        </w:rPr>
        <w:t>,</w:t>
      </w:r>
      <w:r w:rsidR="00BC3C42">
        <w:rPr>
          <w:rFonts w:cs="Mangal"/>
          <w:lang w:val="bg-BG" w:bidi="sa-IN"/>
        </w:rPr>
        <w:t xml:space="preserve"> и са наказани.</w:t>
      </w:r>
    </w:p>
    <w:p w:rsidR="00BC3C42" w:rsidRDefault="00BC3C42" w:rsidP="00815387">
      <w:pPr>
        <w:ind w:firstLine="708"/>
        <w:jc w:val="both"/>
        <w:rPr>
          <w:rFonts w:cs="Mangal"/>
          <w:lang w:val="bg-BG" w:bidi="sa-IN"/>
        </w:rPr>
      </w:pPr>
      <w:r>
        <w:rPr>
          <w:rFonts w:cs="Mangal"/>
          <w:lang w:val="bg-BG" w:bidi="sa-IN"/>
        </w:rPr>
        <w:t xml:space="preserve">10. </w:t>
      </w:r>
      <w:r w:rsidR="00815387">
        <w:rPr>
          <w:rFonts w:cs="Mangal"/>
          <w:lang w:val="bg-BG" w:bidi="sa-IN"/>
        </w:rPr>
        <w:t xml:space="preserve">От мотивите на съдебното решение става ясно, че окръжният съд основава своите фактически констатации върху показанията на осем полицейски служители от полицейското управление в Сандански, които прекратяват сблъсъците на въпросните футболни </w:t>
      </w:r>
      <w:r w:rsidR="005D7E0A">
        <w:rPr>
          <w:rFonts w:cs="Mangal"/>
          <w:lang w:val="bg-BG" w:bidi="sa-IN"/>
        </w:rPr>
        <w:t>привърженици</w:t>
      </w:r>
      <w:r w:rsidR="00815387">
        <w:rPr>
          <w:rFonts w:cs="Mangal"/>
          <w:lang w:val="bg-BG" w:bidi="sa-IN"/>
        </w:rPr>
        <w:t>, както и върху изве</w:t>
      </w:r>
      <w:r w:rsidR="00AD6118">
        <w:rPr>
          <w:rFonts w:cs="Mangal"/>
          <w:lang w:val="bg-BG" w:bidi="sa-IN"/>
        </w:rPr>
        <w:t>сте</w:t>
      </w:r>
      <w:r w:rsidR="00815387">
        <w:rPr>
          <w:rFonts w:cs="Mangal"/>
          <w:lang w:val="bg-BG" w:bidi="sa-IN"/>
        </w:rPr>
        <w:t>н брой писмени доказателства, касаещи особено съдебното минало и личните, професионални и семейни положения на обвиняемите.</w:t>
      </w:r>
    </w:p>
    <w:p w:rsidR="00815387" w:rsidRDefault="00815387" w:rsidP="004556BB">
      <w:pPr>
        <w:spacing w:before="100" w:beforeAutospacing="1" w:after="240"/>
        <w:jc w:val="both"/>
        <w:rPr>
          <w:rFonts w:cs="Mangal"/>
          <w:lang w:val="bg-BG" w:bidi="sa-IN"/>
        </w:rPr>
      </w:pPr>
      <w:r>
        <w:rPr>
          <w:rFonts w:cs="Mangal"/>
          <w:lang w:bidi="sa-IN"/>
        </w:rPr>
        <w:t>III</w:t>
      </w:r>
      <w:r w:rsidRPr="007772C1">
        <w:rPr>
          <w:rFonts w:cs="Mangal"/>
          <w:lang w:val="bg-BG" w:bidi="sa-IN"/>
        </w:rPr>
        <w:t xml:space="preserve">. </w:t>
      </w:r>
      <w:r w:rsidR="005D7E0A">
        <w:rPr>
          <w:rFonts w:cs="Mangal"/>
          <w:lang w:val="bg-BG" w:bidi="sa-IN"/>
        </w:rPr>
        <w:t>ВТОРО ПРОИЗВОДСТВО СРЕЩУ ЖАЛБОПОДАТЕЛЯ</w:t>
      </w:r>
    </w:p>
    <w:p w:rsidR="00815387" w:rsidRDefault="008C5800" w:rsidP="00B0446F">
      <w:pPr>
        <w:ind w:firstLine="708"/>
        <w:jc w:val="both"/>
        <w:rPr>
          <w:rFonts w:cs="Mangal"/>
          <w:lang w:val="bg-BG" w:bidi="sa-IN"/>
        </w:rPr>
      </w:pPr>
      <w:r>
        <w:rPr>
          <w:rFonts w:cs="Mangal"/>
          <w:lang w:val="bg-BG" w:bidi="sa-IN"/>
        </w:rPr>
        <w:t xml:space="preserve">11. Успоредно с административното производство </w:t>
      </w:r>
      <w:r w:rsidR="005D7E0A">
        <w:rPr>
          <w:rFonts w:cs="Mangal"/>
          <w:lang w:val="bg-BG" w:bidi="sa-IN"/>
        </w:rPr>
        <w:t>О</w:t>
      </w:r>
      <w:r>
        <w:rPr>
          <w:rFonts w:cs="Mangal"/>
          <w:lang w:val="bg-BG" w:bidi="sa-IN"/>
        </w:rPr>
        <w:t>кръжна прокуратура</w:t>
      </w:r>
      <w:r w:rsidR="005D7E0A">
        <w:rPr>
          <w:rFonts w:cs="Mangal"/>
          <w:lang w:val="bg-BG" w:bidi="sa-IN"/>
        </w:rPr>
        <w:t xml:space="preserve"> – гр.</w:t>
      </w:r>
      <w:r>
        <w:rPr>
          <w:rFonts w:cs="Mangal"/>
          <w:lang w:val="bg-BG" w:bidi="sa-IN"/>
        </w:rPr>
        <w:t xml:space="preserve"> Сандански </w:t>
      </w:r>
      <w:r w:rsidR="005D7E0A">
        <w:rPr>
          <w:rFonts w:cs="Mangal"/>
          <w:lang w:val="bg-BG" w:bidi="sa-IN"/>
        </w:rPr>
        <w:t xml:space="preserve">образува </w:t>
      </w:r>
      <w:r>
        <w:rPr>
          <w:rFonts w:cs="Mangal"/>
          <w:lang w:val="bg-BG" w:bidi="sa-IN"/>
        </w:rPr>
        <w:t xml:space="preserve">наказателно производство срещу </w:t>
      </w:r>
      <w:r w:rsidR="005D7E0A">
        <w:rPr>
          <w:rFonts w:cs="Mangal"/>
          <w:lang w:val="bg-BG" w:bidi="sa-IN"/>
        </w:rPr>
        <w:t>жалбоподателя</w:t>
      </w:r>
      <w:r>
        <w:rPr>
          <w:rFonts w:cs="Mangal"/>
          <w:lang w:val="bg-BG" w:bidi="sa-IN"/>
        </w:rPr>
        <w:t xml:space="preserve"> за нарушаване на обществения ред </w:t>
      </w:r>
      <w:r w:rsidR="00765134">
        <w:rPr>
          <w:rFonts w:cs="Mangal"/>
          <w:lang w:val="bg-BG" w:bidi="sa-IN"/>
        </w:rPr>
        <w:t>на основание</w:t>
      </w:r>
      <w:r>
        <w:rPr>
          <w:rFonts w:cs="Mangal"/>
          <w:lang w:val="bg-BG" w:bidi="sa-IN"/>
        </w:rPr>
        <w:t xml:space="preserve"> чл. 325 от Наказателния кодекс (НК – параграф 24 по-долу). На 21 май 2008 </w:t>
      </w:r>
      <w:r w:rsidR="005D7E0A">
        <w:rPr>
          <w:rFonts w:cs="Mangal"/>
          <w:lang w:val="bg-BG" w:bidi="sa-IN"/>
        </w:rPr>
        <w:t xml:space="preserve">г. </w:t>
      </w:r>
      <w:r w:rsidR="00765134">
        <w:rPr>
          <w:rFonts w:cs="Mangal"/>
          <w:lang w:val="bg-BG" w:bidi="sa-IN"/>
        </w:rPr>
        <w:t>Районен</w:t>
      </w:r>
      <w:r w:rsidR="005D7E0A">
        <w:rPr>
          <w:rFonts w:cs="Mangal"/>
          <w:lang w:val="bg-BG" w:bidi="sa-IN"/>
        </w:rPr>
        <w:t xml:space="preserve"> съд – гр. Сандански </w:t>
      </w:r>
      <w:r>
        <w:rPr>
          <w:rFonts w:cs="Mangal"/>
          <w:lang w:val="bg-BG" w:bidi="sa-IN"/>
        </w:rPr>
        <w:t>поста</w:t>
      </w:r>
      <w:r w:rsidR="00B0446F">
        <w:rPr>
          <w:rFonts w:cs="Mangal"/>
          <w:lang w:val="bg-BG" w:bidi="sa-IN"/>
        </w:rPr>
        <w:t>но</w:t>
      </w:r>
      <w:r>
        <w:rPr>
          <w:rFonts w:cs="Mangal"/>
          <w:lang w:val="bg-BG" w:bidi="sa-IN"/>
        </w:rPr>
        <w:t>вя</w:t>
      </w:r>
      <w:r w:rsidR="00B0446F">
        <w:rPr>
          <w:rFonts w:cs="Mangal"/>
          <w:lang w:val="bg-BG" w:bidi="sa-IN"/>
        </w:rPr>
        <w:t>ва</w:t>
      </w:r>
      <w:r>
        <w:rPr>
          <w:rFonts w:cs="Mangal"/>
          <w:lang w:val="bg-BG" w:bidi="sa-IN"/>
        </w:rPr>
        <w:t xml:space="preserve"> </w:t>
      </w:r>
      <w:r w:rsidR="00B0446F">
        <w:rPr>
          <w:rFonts w:cs="Mangal"/>
          <w:lang w:val="bg-BG" w:bidi="sa-IN"/>
        </w:rPr>
        <w:t xml:space="preserve">задържане </w:t>
      </w:r>
      <w:r>
        <w:rPr>
          <w:rFonts w:cs="Mangal"/>
          <w:lang w:val="bg-BG" w:bidi="sa-IN"/>
        </w:rPr>
        <w:t>под стража</w:t>
      </w:r>
      <w:r w:rsidR="00B0446F">
        <w:rPr>
          <w:rFonts w:cs="Mangal"/>
          <w:lang w:val="bg-BG" w:bidi="sa-IN"/>
        </w:rPr>
        <w:t xml:space="preserve"> на </w:t>
      </w:r>
      <w:r w:rsidR="00765134">
        <w:rPr>
          <w:rFonts w:cs="Mangal"/>
          <w:lang w:val="bg-BG" w:bidi="sa-IN"/>
        </w:rPr>
        <w:t>жалбоподателя</w:t>
      </w:r>
      <w:r>
        <w:rPr>
          <w:rFonts w:cs="Mangal"/>
          <w:lang w:val="bg-BG" w:bidi="sa-IN"/>
        </w:rPr>
        <w:t>. На 28 май 2008</w:t>
      </w:r>
      <w:r w:rsidR="005D7E0A">
        <w:rPr>
          <w:rFonts w:cs="Mangal"/>
          <w:lang w:val="bg-BG" w:bidi="sa-IN"/>
        </w:rPr>
        <w:t xml:space="preserve"> г.</w:t>
      </w:r>
      <w:r>
        <w:rPr>
          <w:rFonts w:cs="Mangal"/>
          <w:lang w:val="bg-BG" w:bidi="sa-IN"/>
        </w:rPr>
        <w:t xml:space="preserve"> </w:t>
      </w:r>
      <w:r w:rsidR="00765134">
        <w:rPr>
          <w:rFonts w:cs="Mangal"/>
          <w:lang w:val="bg-BG" w:bidi="sa-IN"/>
        </w:rPr>
        <w:t>Окръжен</w:t>
      </w:r>
      <w:r>
        <w:rPr>
          <w:rFonts w:cs="Mangal"/>
          <w:lang w:val="bg-BG" w:bidi="sa-IN"/>
        </w:rPr>
        <w:t xml:space="preserve"> съд </w:t>
      </w:r>
      <w:r w:rsidR="005D7E0A">
        <w:rPr>
          <w:rFonts w:cs="Mangal"/>
          <w:lang w:val="bg-BG" w:bidi="sa-IN"/>
        </w:rPr>
        <w:t xml:space="preserve">– гр. </w:t>
      </w:r>
      <w:r>
        <w:rPr>
          <w:rFonts w:cs="Mangal"/>
          <w:lang w:val="bg-BG" w:bidi="sa-IN"/>
        </w:rPr>
        <w:t>Благоевград потвърждава това решение.</w:t>
      </w:r>
    </w:p>
    <w:p w:rsidR="00F33F5A" w:rsidRDefault="008C5800" w:rsidP="008C5800">
      <w:pPr>
        <w:ind w:firstLine="708"/>
        <w:jc w:val="both"/>
        <w:rPr>
          <w:rFonts w:cs="Mangal"/>
          <w:lang w:val="bg-BG" w:bidi="sa-IN"/>
        </w:rPr>
      </w:pPr>
      <w:r>
        <w:rPr>
          <w:rFonts w:cs="Mangal"/>
          <w:lang w:val="bg-BG" w:bidi="sa-IN"/>
        </w:rPr>
        <w:t xml:space="preserve">12. </w:t>
      </w:r>
      <w:r w:rsidR="00F33F5A">
        <w:rPr>
          <w:rFonts w:cs="Mangal"/>
          <w:lang w:val="bg-BG" w:bidi="sa-IN"/>
        </w:rPr>
        <w:t xml:space="preserve">По време на наказателното </w:t>
      </w:r>
      <w:r w:rsidR="00765134">
        <w:rPr>
          <w:rFonts w:cs="Mangal"/>
          <w:lang w:val="bg-BG" w:bidi="sa-IN"/>
        </w:rPr>
        <w:t>производство</w:t>
      </w:r>
      <w:r w:rsidR="00F33F5A">
        <w:rPr>
          <w:rFonts w:cs="Mangal"/>
          <w:lang w:val="bg-BG" w:bidi="sa-IN"/>
        </w:rPr>
        <w:t xml:space="preserve"> властите събират писмени доказателства и показания от двадесетима свидетели, сред които седемнадесет полицейски служители от управлението в Сандански. Полицейските служители, които вече са свидетелствали по административното производство срещу </w:t>
      </w:r>
      <w:r w:rsidR="005D7E0A">
        <w:rPr>
          <w:rFonts w:cs="Mangal"/>
          <w:lang w:val="bg-BG" w:bidi="sa-IN"/>
        </w:rPr>
        <w:t>жалбоподателя</w:t>
      </w:r>
      <w:r w:rsidR="00F33F5A">
        <w:rPr>
          <w:rFonts w:cs="Mangal"/>
          <w:lang w:val="bg-BG" w:bidi="sa-IN"/>
        </w:rPr>
        <w:t xml:space="preserve"> (параграф 10 по-горе)</w:t>
      </w:r>
      <w:r w:rsidR="005D7E0A">
        <w:rPr>
          <w:rFonts w:cs="Mangal"/>
          <w:lang w:val="bg-BG" w:bidi="sa-IN"/>
        </w:rPr>
        <w:t>,</w:t>
      </w:r>
      <w:r w:rsidR="00F33F5A">
        <w:rPr>
          <w:rFonts w:cs="Mangal"/>
          <w:lang w:val="bg-BG" w:bidi="sa-IN"/>
        </w:rPr>
        <w:t xml:space="preserve"> са разпитани отново за нуждите на наказателното разследване.</w:t>
      </w:r>
    </w:p>
    <w:p w:rsidR="00F33F5A" w:rsidRDefault="00F33F5A" w:rsidP="00F33F5A">
      <w:pPr>
        <w:ind w:firstLine="708"/>
        <w:jc w:val="both"/>
        <w:rPr>
          <w:rFonts w:cs="Mangal"/>
          <w:lang w:val="bg-BG" w:bidi="sa-IN"/>
        </w:rPr>
      </w:pPr>
      <w:r>
        <w:rPr>
          <w:rFonts w:cs="Mangal"/>
          <w:lang w:val="bg-BG" w:bidi="sa-IN"/>
        </w:rPr>
        <w:t xml:space="preserve">13. На 10 юли 2008 г. </w:t>
      </w:r>
      <w:r w:rsidR="00786F70">
        <w:rPr>
          <w:rFonts w:cs="Mangal"/>
          <w:lang w:val="bg-BG" w:bidi="sa-IN"/>
        </w:rPr>
        <w:t>Районна</w:t>
      </w:r>
      <w:r w:rsidR="005D7E0A">
        <w:rPr>
          <w:rFonts w:cs="Mangal"/>
          <w:lang w:val="bg-BG" w:bidi="sa-IN"/>
        </w:rPr>
        <w:t xml:space="preserve"> прокуратура – гр. Сандански</w:t>
      </w:r>
      <w:r w:rsidR="005D7E0A" w:rsidDel="005D7E0A">
        <w:rPr>
          <w:rFonts w:cs="Mangal"/>
          <w:lang w:val="bg-BG" w:bidi="sa-IN"/>
        </w:rPr>
        <w:t xml:space="preserve"> </w:t>
      </w:r>
      <w:r>
        <w:rPr>
          <w:rFonts w:cs="Mangal"/>
          <w:lang w:val="bg-BG" w:bidi="sa-IN"/>
        </w:rPr>
        <w:t xml:space="preserve">съставя обвинителния акт и изправя </w:t>
      </w:r>
      <w:r w:rsidR="005D7E0A">
        <w:rPr>
          <w:rFonts w:cs="Mangal"/>
          <w:lang w:val="bg-BG" w:bidi="sa-IN"/>
        </w:rPr>
        <w:t>жалбоподателя</w:t>
      </w:r>
      <w:r>
        <w:rPr>
          <w:rFonts w:cs="Mangal"/>
          <w:lang w:val="bg-BG" w:bidi="sa-IN"/>
        </w:rPr>
        <w:t xml:space="preserve"> пред </w:t>
      </w:r>
      <w:r w:rsidR="00786F70">
        <w:rPr>
          <w:rFonts w:cs="Mangal"/>
          <w:lang w:val="bg-BG" w:bidi="sa-IN"/>
        </w:rPr>
        <w:t>районния</w:t>
      </w:r>
      <w:r>
        <w:rPr>
          <w:rFonts w:cs="Mangal"/>
          <w:lang w:val="bg-BG" w:bidi="sa-IN"/>
        </w:rPr>
        <w:t xml:space="preserve"> съд в същия град. </w:t>
      </w:r>
      <w:r w:rsidR="005D7E0A">
        <w:rPr>
          <w:rFonts w:cs="Mangal"/>
          <w:lang w:val="bg-BG" w:bidi="sa-IN"/>
        </w:rPr>
        <w:t xml:space="preserve">Жалбоподателят </w:t>
      </w:r>
      <w:r>
        <w:rPr>
          <w:rFonts w:cs="Mangal"/>
          <w:lang w:val="bg-BG" w:bidi="sa-IN"/>
        </w:rPr>
        <w:t>е обвинен</w:t>
      </w:r>
      <w:r w:rsidR="005D7E0A">
        <w:rPr>
          <w:rFonts w:cs="Mangal"/>
          <w:lang w:val="bg-BG" w:bidi="sa-IN"/>
        </w:rPr>
        <w:t xml:space="preserve"> в това</w:t>
      </w:r>
      <w:r>
        <w:rPr>
          <w:rFonts w:cs="Mangal"/>
          <w:lang w:val="bg-BG" w:bidi="sa-IN"/>
        </w:rPr>
        <w:t xml:space="preserve">, че е отправял обиди към полицейските служители и други </w:t>
      </w:r>
      <w:r w:rsidR="005D7E0A">
        <w:rPr>
          <w:rFonts w:cs="Mangal"/>
          <w:lang w:val="bg-BG" w:bidi="sa-IN"/>
        </w:rPr>
        <w:t>привърженици</w:t>
      </w:r>
      <w:r w:rsidR="00786F70">
        <w:rPr>
          <w:rFonts w:cs="Mangal"/>
          <w:lang w:val="bg-BG" w:bidi="sa-IN"/>
        </w:rPr>
        <w:t xml:space="preserve">, че не </w:t>
      </w:r>
      <w:r>
        <w:rPr>
          <w:rFonts w:cs="Mangal"/>
          <w:lang w:val="bg-BG" w:bidi="sa-IN"/>
        </w:rPr>
        <w:t>се</w:t>
      </w:r>
      <w:r w:rsidR="00786F70">
        <w:rPr>
          <w:rFonts w:cs="Mangal"/>
          <w:lang w:val="bg-BG" w:bidi="sa-IN"/>
        </w:rPr>
        <w:t xml:space="preserve"> е</w:t>
      </w:r>
      <w:r>
        <w:rPr>
          <w:rFonts w:cs="Mangal"/>
          <w:lang w:val="bg-BG" w:bidi="sa-IN"/>
        </w:rPr>
        <w:t xml:space="preserve"> подчинил и е оказал съпротива на силите на реда и е хвърлял камъни в посока към полицейските служители и </w:t>
      </w:r>
      <w:r w:rsidR="005D7E0A">
        <w:rPr>
          <w:rFonts w:cs="Mangal"/>
          <w:lang w:val="bg-BG" w:bidi="sa-IN"/>
        </w:rPr>
        <w:t xml:space="preserve">привържениците </w:t>
      </w:r>
      <w:r>
        <w:rPr>
          <w:rFonts w:cs="Mangal"/>
          <w:lang w:val="bg-BG" w:bidi="sa-IN"/>
        </w:rPr>
        <w:t>на отбора на ЦСКА по време на футболния мач на 17 май 2008 г.</w:t>
      </w:r>
    </w:p>
    <w:p w:rsidR="00F33F5A" w:rsidRDefault="00F33F5A" w:rsidP="00F33F5A">
      <w:pPr>
        <w:ind w:firstLine="708"/>
        <w:jc w:val="both"/>
        <w:rPr>
          <w:rFonts w:cs="Mangal"/>
          <w:lang w:val="bg-BG" w:bidi="sa-IN"/>
        </w:rPr>
      </w:pPr>
      <w:r>
        <w:rPr>
          <w:rFonts w:cs="Mangal"/>
          <w:lang w:val="bg-BG" w:bidi="sa-IN"/>
        </w:rPr>
        <w:t xml:space="preserve">14. </w:t>
      </w:r>
      <w:r w:rsidR="00786F70">
        <w:rPr>
          <w:rFonts w:cs="Mangal"/>
          <w:lang w:val="bg-BG" w:bidi="sa-IN"/>
        </w:rPr>
        <w:t>Районен</w:t>
      </w:r>
      <w:r w:rsidR="00E92028">
        <w:rPr>
          <w:rFonts w:cs="Mangal"/>
          <w:lang w:val="bg-BG" w:bidi="sa-IN"/>
        </w:rPr>
        <w:t xml:space="preserve"> съд </w:t>
      </w:r>
      <w:r w:rsidR="005D7E0A">
        <w:rPr>
          <w:rFonts w:cs="Mangal"/>
          <w:lang w:val="bg-BG" w:bidi="sa-IN"/>
        </w:rPr>
        <w:t xml:space="preserve">– гр. </w:t>
      </w:r>
      <w:r w:rsidR="00E92028">
        <w:rPr>
          <w:rFonts w:cs="Mangal"/>
          <w:lang w:val="bg-BG" w:bidi="sa-IN"/>
        </w:rPr>
        <w:t xml:space="preserve">Сандански разглежда наказателното дело на </w:t>
      </w:r>
      <w:r w:rsidR="005D7E0A">
        <w:rPr>
          <w:rFonts w:cs="Mangal"/>
          <w:lang w:val="bg-BG" w:bidi="sa-IN"/>
        </w:rPr>
        <w:t>жалбоподателя</w:t>
      </w:r>
      <w:r w:rsidR="00E92028">
        <w:rPr>
          <w:rFonts w:cs="Mangal"/>
          <w:lang w:val="bg-BG" w:bidi="sa-IN"/>
        </w:rPr>
        <w:t xml:space="preserve"> в периода от 11 септември 2008 г. до 20 януари 2009 г. Множество свидетели са разпитани пред съда, включително полицейските служители, които вече са свидетелствали по време на административното производство срещу </w:t>
      </w:r>
      <w:r w:rsidR="005D7E0A">
        <w:rPr>
          <w:rFonts w:cs="Mangal"/>
          <w:lang w:val="bg-BG" w:bidi="sa-IN"/>
        </w:rPr>
        <w:t>жалбоподателя</w:t>
      </w:r>
      <w:r w:rsidR="00E92028">
        <w:rPr>
          <w:rFonts w:cs="Mangal"/>
          <w:lang w:val="bg-BG" w:bidi="sa-IN"/>
        </w:rPr>
        <w:t xml:space="preserve"> (</w:t>
      </w:r>
      <w:r w:rsidR="00AD6118">
        <w:rPr>
          <w:rFonts w:cs="Mangal"/>
          <w:lang w:val="bg-BG" w:bidi="sa-IN"/>
        </w:rPr>
        <w:t>параграф</w:t>
      </w:r>
      <w:r w:rsidR="00E92028">
        <w:rPr>
          <w:rFonts w:cs="Mangal"/>
          <w:lang w:val="bg-BG" w:bidi="sa-IN"/>
        </w:rPr>
        <w:t xml:space="preserve"> 10 по-горе).</w:t>
      </w:r>
    </w:p>
    <w:p w:rsidR="00E92028" w:rsidRDefault="00E92028" w:rsidP="00F33F5A">
      <w:pPr>
        <w:ind w:firstLine="708"/>
        <w:jc w:val="both"/>
        <w:rPr>
          <w:rFonts w:cs="Mangal"/>
          <w:lang w:val="bg-BG" w:bidi="sa-IN"/>
        </w:rPr>
      </w:pPr>
      <w:r>
        <w:rPr>
          <w:rFonts w:cs="Mangal"/>
          <w:lang w:val="bg-BG" w:bidi="sa-IN"/>
        </w:rPr>
        <w:t xml:space="preserve">15. </w:t>
      </w:r>
      <w:r w:rsidR="00510B5C">
        <w:rPr>
          <w:rFonts w:cs="Mangal"/>
          <w:lang w:val="bg-BG" w:bidi="sa-IN"/>
        </w:rPr>
        <w:t xml:space="preserve">Пред </w:t>
      </w:r>
      <w:r w:rsidR="00786F70">
        <w:rPr>
          <w:rFonts w:cs="Mangal"/>
          <w:lang w:val="bg-BG" w:bidi="sa-IN"/>
        </w:rPr>
        <w:t>районния</w:t>
      </w:r>
      <w:r w:rsidR="00510B5C">
        <w:rPr>
          <w:rFonts w:cs="Mangal"/>
          <w:lang w:val="bg-BG" w:bidi="sa-IN"/>
        </w:rPr>
        <w:t xml:space="preserve"> съд защитата на </w:t>
      </w:r>
      <w:r w:rsidR="005D7E0A">
        <w:rPr>
          <w:rFonts w:cs="Mangal"/>
          <w:lang w:val="bg-BG" w:bidi="sa-IN"/>
        </w:rPr>
        <w:t>жалбоподателя</w:t>
      </w:r>
      <w:r w:rsidR="00510B5C">
        <w:rPr>
          <w:rFonts w:cs="Mangal"/>
          <w:lang w:val="bg-BG" w:bidi="sa-IN"/>
        </w:rPr>
        <w:t xml:space="preserve"> пледира за освобождаването му. Аргументира се, че събраните доказателства не </w:t>
      </w:r>
      <w:r w:rsidR="00786F70">
        <w:rPr>
          <w:rFonts w:cs="Mangal"/>
          <w:lang w:val="bg-BG" w:bidi="sa-IN"/>
        </w:rPr>
        <w:t>подкрепят</w:t>
      </w:r>
      <w:r w:rsidR="00510B5C">
        <w:rPr>
          <w:rFonts w:cs="Mangal"/>
          <w:lang w:val="bg-BG" w:bidi="sa-IN"/>
        </w:rPr>
        <w:t xml:space="preserve"> </w:t>
      </w:r>
      <w:r w:rsidR="005D7E0A">
        <w:rPr>
          <w:rFonts w:cs="Mangal"/>
          <w:lang w:val="bg-BG" w:bidi="sa-IN"/>
        </w:rPr>
        <w:t>обвинението</w:t>
      </w:r>
      <w:r w:rsidR="00510B5C">
        <w:rPr>
          <w:rFonts w:cs="Mangal"/>
          <w:lang w:val="bg-BG" w:bidi="sa-IN"/>
        </w:rPr>
        <w:t xml:space="preserve">. </w:t>
      </w:r>
      <w:r w:rsidR="00786F70">
        <w:rPr>
          <w:rFonts w:cs="Mangal"/>
          <w:lang w:val="bg-BG" w:bidi="sa-IN"/>
        </w:rPr>
        <w:t>Защитата твърди</w:t>
      </w:r>
      <w:r w:rsidR="005D7E0A">
        <w:rPr>
          <w:rFonts w:cs="Mangal"/>
          <w:lang w:val="bg-BG" w:bidi="sa-IN"/>
        </w:rPr>
        <w:t xml:space="preserve"> </w:t>
      </w:r>
      <w:r w:rsidR="00510B5C">
        <w:rPr>
          <w:rFonts w:cs="Mangal"/>
          <w:lang w:val="bg-BG" w:bidi="sa-IN"/>
        </w:rPr>
        <w:t xml:space="preserve">по-конкретно, че показанията на полицейските служители, които са присъствали и са били разпитвани многократно по време на </w:t>
      </w:r>
      <w:r w:rsidR="005D7E0A">
        <w:rPr>
          <w:rFonts w:cs="Mangal"/>
          <w:lang w:val="bg-BG" w:bidi="sa-IN"/>
        </w:rPr>
        <w:t>наказателното производство</w:t>
      </w:r>
      <w:r w:rsidR="00510B5C">
        <w:rPr>
          <w:rFonts w:cs="Mangal"/>
          <w:lang w:val="bg-BG" w:bidi="sa-IN"/>
        </w:rPr>
        <w:t xml:space="preserve">, са противоречиви, като се има предвид, според защитата, че </w:t>
      </w:r>
      <w:r w:rsidR="00045093">
        <w:rPr>
          <w:rFonts w:cs="Mangal"/>
          <w:lang w:val="bg-BG" w:bidi="sa-IN"/>
        </w:rPr>
        <w:t>жалбоподателят</w:t>
      </w:r>
      <w:r w:rsidR="00510B5C">
        <w:rPr>
          <w:rFonts w:cs="Mangal"/>
          <w:lang w:val="bg-BG" w:bidi="sa-IN"/>
        </w:rPr>
        <w:t xml:space="preserve"> не е бил разпознат от разпитаните в първите им показания, а едва </w:t>
      </w:r>
      <w:r w:rsidR="00045093">
        <w:rPr>
          <w:rFonts w:cs="Mangal"/>
          <w:lang w:val="bg-BG" w:bidi="sa-IN"/>
        </w:rPr>
        <w:t>на по-късен етап</w:t>
      </w:r>
      <w:r w:rsidR="00510B5C">
        <w:rPr>
          <w:rFonts w:cs="Mangal"/>
          <w:lang w:val="bg-BG" w:bidi="sa-IN"/>
        </w:rPr>
        <w:t>.</w:t>
      </w:r>
    </w:p>
    <w:p w:rsidR="00510B5C" w:rsidRDefault="00510B5C" w:rsidP="00F33F5A">
      <w:pPr>
        <w:ind w:firstLine="708"/>
        <w:jc w:val="both"/>
        <w:rPr>
          <w:rFonts w:cs="Mangal"/>
          <w:lang w:val="bg-BG" w:bidi="sa-IN"/>
        </w:rPr>
      </w:pPr>
      <w:r>
        <w:rPr>
          <w:rFonts w:cs="Mangal"/>
          <w:lang w:val="bg-BG" w:bidi="sa-IN"/>
        </w:rPr>
        <w:t xml:space="preserve">16. </w:t>
      </w:r>
      <w:r w:rsidR="0031711E">
        <w:rPr>
          <w:rFonts w:cs="Mangal"/>
          <w:lang w:val="bg-BG" w:bidi="sa-IN"/>
        </w:rPr>
        <w:t xml:space="preserve">Прокурорът </w:t>
      </w:r>
      <w:r w:rsidR="00786F70">
        <w:rPr>
          <w:rFonts w:cs="Mangal"/>
          <w:lang w:val="bg-BG" w:bidi="sa-IN"/>
        </w:rPr>
        <w:t>пледира за осъдителна присъда</w:t>
      </w:r>
      <w:r w:rsidR="00045093">
        <w:rPr>
          <w:rFonts w:cs="Mangal"/>
          <w:lang w:val="bg-BG" w:bidi="sa-IN"/>
        </w:rPr>
        <w:t>,</w:t>
      </w:r>
      <w:r w:rsidR="0031711E">
        <w:rPr>
          <w:rFonts w:cs="Mangal"/>
          <w:lang w:val="bg-BG" w:bidi="sa-IN"/>
        </w:rPr>
        <w:t xml:space="preserve"> въз основа на съвкупността от събрани доказателства. Относно показанията на полицейските служители, прокурорът отбелязва, че същите са участвали в административни производства по Закона от 2004 г. </w:t>
      </w:r>
      <w:r w:rsidR="0031711E">
        <w:rPr>
          <w:rFonts w:cs="Mangal"/>
          <w:lang w:val="bg-BG" w:bidi="sa-IN"/>
        </w:rPr>
        <w:lastRenderedPageBreak/>
        <w:t xml:space="preserve">(параграфи 25-28 по-долу), по време на които са научили името на </w:t>
      </w:r>
      <w:r w:rsidR="00045093">
        <w:rPr>
          <w:rFonts w:cs="Mangal"/>
          <w:lang w:val="bg-BG" w:bidi="sa-IN"/>
        </w:rPr>
        <w:t>жалбоподателя</w:t>
      </w:r>
      <w:r w:rsidR="0031711E">
        <w:rPr>
          <w:rFonts w:cs="Mangal"/>
          <w:lang w:val="bg-BG" w:bidi="sa-IN"/>
        </w:rPr>
        <w:t xml:space="preserve">, </w:t>
      </w:r>
      <w:r w:rsidR="00045093">
        <w:rPr>
          <w:rFonts w:cs="Mangal"/>
          <w:lang w:val="bg-BG" w:bidi="sa-IN"/>
        </w:rPr>
        <w:t>имали са възможността д</w:t>
      </w:r>
      <w:r w:rsidR="0031711E">
        <w:rPr>
          <w:rFonts w:cs="Mangal"/>
          <w:lang w:val="bg-BG" w:bidi="sa-IN"/>
        </w:rPr>
        <w:t>а го наблюдават внимателно и да си припомнят участието му в разглежданите събития.</w:t>
      </w:r>
    </w:p>
    <w:p w:rsidR="0031711E" w:rsidRDefault="0031711E" w:rsidP="00F33F5A">
      <w:pPr>
        <w:ind w:firstLine="708"/>
        <w:jc w:val="both"/>
        <w:rPr>
          <w:rFonts w:cs="Mangal"/>
          <w:lang w:val="bg-BG" w:bidi="sa-IN"/>
        </w:rPr>
      </w:pPr>
      <w:r>
        <w:rPr>
          <w:rFonts w:cs="Mangal"/>
          <w:lang w:val="bg-BG" w:bidi="sa-IN"/>
        </w:rPr>
        <w:t xml:space="preserve">17. </w:t>
      </w:r>
      <w:r w:rsidR="00334FC3">
        <w:rPr>
          <w:rFonts w:cs="Mangal"/>
          <w:lang w:val="bg-BG" w:bidi="sa-IN"/>
        </w:rPr>
        <w:t xml:space="preserve">В </w:t>
      </w:r>
      <w:r w:rsidR="00045093">
        <w:rPr>
          <w:rFonts w:cs="Mangal"/>
          <w:lang w:val="bg-BG" w:bidi="sa-IN"/>
        </w:rPr>
        <w:t xml:space="preserve">становището </w:t>
      </w:r>
      <w:r w:rsidR="00334FC3">
        <w:rPr>
          <w:rFonts w:cs="Mangal"/>
          <w:lang w:val="bg-BG" w:bidi="sa-IN"/>
        </w:rPr>
        <w:t xml:space="preserve">си адвокатът на </w:t>
      </w:r>
      <w:r w:rsidR="00045093">
        <w:rPr>
          <w:rFonts w:cs="Mangal"/>
          <w:lang w:val="bg-BG" w:bidi="sa-IN"/>
        </w:rPr>
        <w:t>жалбоподателя</w:t>
      </w:r>
      <w:r w:rsidR="00334FC3">
        <w:rPr>
          <w:rFonts w:cs="Mangal"/>
          <w:lang w:val="bg-BG" w:bidi="sa-IN"/>
        </w:rPr>
        <w:t xml:space="preserve"> отбелязва, че евентуалните производства по силата на закона от 2004 г. са </w:t>
      </w:r>
      <w:r w:rsidR="00786F70">
        <w:rPr>
          <w:rFonts w:cs="Mangal"/>
          <w:lang w:val="bg-BG" w:bidi="sa-IN"/>
        </w:rPr>
        <w:t>ирелевантни за</w:t>
      </w:r>
      <w:r w:rsidR="00334FC3">
        <w:rPr>
          <w:rFonts w:cs="Mangal"/>
          <w:lang w:val="bg-BG" w:bidi="sa-IN"/>
        </w:rPr>
        <w:t xml:space="preserve"> наказателното производство и че наказателното дело не съдържа писмени </w:t>
      </w:r>
      <w:r w:rsidR="00786F70">
        <w:rPr>
          <w:rFonts w:cs="Mangal"/>
          <w:lang w:val="bg-BG" w:bidi="sa-IN"/>
        </w:rPr>
        <w:t>доказателства</w:t>
      </w:r>
      <w:r w:rsidR="00334FC3">
        <w:rPr>
          <w:rFonts w:cs="Mangal"/>
          <w:lang w:val="bg-BG" w:bidi="sa-IN"/>
        </w:rPr>
        <w:t xml:space="preserve"> в това отношение.</w:t>
      </w:r>
    </w:p>
    <w:p w:rsidR="00334FC3" w:rsidRDefault="00334FC3" w:rsidP="00F33F5A">
      <w:pPr>
        <w:ind w:firstLine="708"/>
        <w:jc w:val="both"/>
        <w:rPr>
          <w:rFonts w:cs="Mangal"/>
          <w:lang w:val="bg-BG" w:bidi="sa-IN"/>
        </w:rPr>
      </w:pPr>
      <w:r>
        <w:rPr>
          <w:rFonts w:cs="Mangal"/>
          <w:lang w:val="bg-BG" w:bidi="sa-IN"/>
        </w:rPr>
        <w:t xml:space="preserve">18. </w:t>
      </w:r>
      <w:r w:rsidR="00FB2598">
        <w:rPr>
          <w:rFonts w:cs="Mangal"/>
          <w:lang w:val="bg-BG" w:bidi="sa-IN"/>
        </w:rPr>
        <w:t xml:space="preserve">С </w:t>
      </w:r>
      <w:r w:rsidR="00786F70">
        <w:rPr>
          <w:rFonts w:cs="Mangal"/>
          <w:lang w:val="bg-BG" w:bidi="sa-IN"/>
        </w:rPr>
        <w:t>присъда</w:t>
      </w:r>
      <w:r w:rsidR="00FB2598">
        <w:rPr>
          <w:rFonts w:cs="Mangal"/>
          <w:lang w:val="bg-BG" w:bidi="sa-IN"/>
        </w:rPr>
        <w:t xml:space="preserve"> от 20 януари 2009 г. </w:t>
      </w:r>
      <w:r w:rsidR="00786F70">
        <w:rPr>
          <w:rFonts w:cs="Mangal"/>
          <w:lang w:val="bg-BG" w:bidi="sa-IN"/>
        </w:rPr>
        <w:t>Районен</w:t>
      </w:r>
      <w:r w:rsidR="00FB2598">
        <w:rPr>
          <w:rFonts w:cs="Mangal"/>
          <w:lang w:val="bg-BG" w:bidi="sa-IN"/>
        </w:rPr>
        <w:t xml:space="preserve"> съд</w:t>
      </w:r>
      <w:r w:rsidR="00045093">
        <w:rPr>
          <w:rFonts w:cs="Mangal"/>
          <w:lang w:val="bg-BG" w:bidi="sa-IN"/>
        </w:rPr>
        <w:t xml:space="preserve"> – гр. </w:t>
      </w:r>
      <w:r w:rsidR="00FB2598">
        <w:rPr>
          <w:rFonts w:cs="Mangal"/>
          <w:lang w:val="bg-BG" w:bidi="sa-IN"/>
        </w:rPr>
        <w:t xml:space="preserve">Сандански признава </w:t>
      </w:r>
      <w:r w:rsidR="00045093">
        <w:rPr>
          <w:rFonts w:cs="Mangal"/>
          <w:lang w:val="bg-BG" w:bidi="sa-IN"/>
        </w:rPr>
        <w:t>жалбоподателя</w:t>
      </w:r>
      <w:r w:rsidR="00FB2598">
        <w:rPr>
          <w:rFonts w:cs="Mangal"/>
          <w:lang w:val="bg-BG" w:bidi="sa-IN"/>
        </w:rPr>
        <w:t xml:space="preserve"> за виновен за всички деяния, в които е обвинен, и го осъжда на две години лишаване от свобода. </w:t>
      </w:r>
      <w:r w:rsidR="00786F70">
        <w:rPr>
          <w:rFonts w:cs="Mangal"/>
          <w:lang w:val="bg-BG" w:bidi="sa-IN"/>
        </w:rPr>
        <w:t>Съдът о</w:t>
      </w:r>
      <w:r w:rsidR="00FB2598">
        <w:rPr>
          <w:rFonts w:cs="Mangal"/>
          <w:lang w:val="bg-BG" w:bidi="sa-IN"/>
        </w:rPr>
        <w:t xml:space="preserve">сновава фактическите си констатации върху съвкупността от събрани доказателства, включително показанията на полицейските служители, които </w:t>
      </w:r>
      <w:r w:rsidR="008A51B2">
        <w:rPr>
          <w:rFonts w:cs="Mangal"/>
          <w:lang w:val="bg-BG" w:bidi="sa-IN"/>
        </w:rPr>
        <w:t xml:space="preserve">са </w:t>
      </w:r>
      <w:r w:rsidR="00FB2598">
        <w:rPr>
          <w:rFonts w:cs="Mangal"/>
          <w:lang w:val="bg-BG" w:bidi="sa-IN"/>
        </w:rPr>
        <w:t xml:space="preserve">участвали в събитията на 17 май 2008 г. </w:t>
      </w:r>
      <w:r w:rsidR="008A51B2">
        <w:rPr>
          <w:rFonts w:cs="Mangal"/>
          <w:lang w:val="bg-BG" w:bidi="sa-IN"/>
        </w:rPr>
        <w:t>Районният</w:t>
      </w:r>
      <w:r w:rsidR="002C54BD">
        <w:rPr>
          <w:rFonts w:cs="Mangal"/>
          <w:lang w:val="bg-BG" w:bidi="sa-IN"/>
        </w:rPr>
        <w:t xml:space="preserve"> съд преценява, че е уместно на </w:t>
      </w:r>
      <w:r w:rsidR="00045093">
        <w:rPr>
          <w:rFonts w:cs="Mangal"/>
          <w:lang w:val="bg-BG" w:bidi="sa-IN"/>
        </w:rPr>
        <w:t>жалбоподателя</w:t>
      </w:r>
      <w:r w:rsidR="002C54BD">
        <w:rPr>
          <w:rFonts w:cs="Mangal"/>
          <w:lang w:val="bg-BG" w:bidi="sa-IN"/>
        </w:rPr>
        <w:t xml:space="preserve"> да бъде наложена ефективна присъда, за да му бъде попречено да извършва нови нарушения от същото естество. Взема предвид</w:t>
      </w:r>
      <w:r w:rsidR="008A51B2">
        <w:rPr>
          <w:rFonts w:cs="Mangal"/>
          <w:lang w:val="bg-BG" w:bidi="sa-IN"/>
        </w:rPr>
        <w:t xml:space="preserve"> обществената опасност от</w:t>
      </w:r>
      <w:r w:rsidR="002C54BD">
        <w:rPr>
          <w:rFonts w:cs="Mangal"/>
          <w:lang w:val="bg-BG" w:bidi="sa-IN"/>
        </w:rPr>
        <w:t xml:space="preserve"> поведението на </w:t>
      </w:r>
      <w:r w:rsidR="00045093">
        <w:rPr>
          <w:rFonts w:cs="Mangal"/>
          <w:lang w:val="bg-BG" w:bidi="sa-IN"/>
        </w:rPr>
        <w:t>жалбоподателя</w:t>
      </w:r>
      <w:r w:rsidR="002C54BD">
        <w:rPr>
          <w:rFonts w:cs="Mangal"/>
          <w:lang w:val="bg-BG" w:bidi="sa-IN"/>
        </w:rPr>
        <w:t xml:space="preserve"> и факта, че вече е осъждан по наказателни дела за сходни деяния през 2006 г. </w:t>
      </w:r>
      <w:r w:rsidR="008C7100">
        <w:rPr>
          <w:rFonts w:cs="Mangal"/>
          <w:lang w:val="bg-BG" w:bidi="sa-IN"/>
        </w:rPr>
        <w:t xml:space="preserve">След като припомня в мотивите си някои добре известни </w:t>
      </w:r>
      <w:r w:rsidR="00EE73CB">
        <w:rPr>
          <w:rFonts w:cs="Mangal"/>
          <w:lang w:val="bg-BG" w:bidi="sa-IN"/>
        </w:rPr>
        <w:t>факти</w:t>
      </w:r>
      <w:r w:rsidR="008C7100">
        <w:rPr>
          <w:rFonts w:cs="Mangal"/>
          <w:lang w:val="bg-BG" w:bidi="sa-IN"/>
        </w:rPr>
        <w:t xml:space="preserve">, които демонстрират нарастването на вандалските </w:t>
      </w:r>
      <w:r w:rsidR="008A51B2">
        <w:rPr>
          <w:rFonts w:cs="Mangal"/>
          <w:lang w:val="bg-BG" w:bidi="sa-IN"/>
        </w:rPr>
        <w:t>прояви</w:t>
      </w:r>
      <w:r w:rsidR="008C7100">
        <w:rPr>
          <w:rFonts w:cs="Mangal"/>
          <w:lang w:val="bg-BG" w:bidi="sa-IN"/>
        </w:rPr>
        <w:t xml:space="preserve"> по време на спортни мероприятия в България, и по-специално по вре</w:t>
      </w:r>
      <w:r w:rsidR="008A51B2">
        <w:rPr>
          <w:rFonts w:cs="Mangal"/>
          <w:lang w:val="bg-BG" w:bidi="sa-IN"/>
        </w:rPr>
        <w:t>ме на футболни мачове, районният</w:t>
      </w:r>
      <w:r w:rsidR="008C7100">
        <w:rPr>
          <w:rFonts w:cs="Mangal"/>
          <w:lang w:val="bg-BG" w:bidi="sa-IN"/>
        </w:rPr>
        <w:t xml:space="preserve"> съд преценява, че налагането на ефективна присъда на </w:t>
      </w:r>
      <w:r w:rsidR="00045093">
        <w:rPr>
          <w:rFonts w:cs="Mangal"/>
          <w:lang w:val="bg-BG" w:bidi="sa-IN"/>
        </w:rPr>
        <w:t>жалбоподателя</w:t>
      </w:r>
      <w:r w:rsidR="008C7100">
        <w:rPr>
          <w:rFonts w:cs="Mangal"/>
          <w:lang w:val="bg-BG" w:bidi="sa-IN"/>
        </w:rPr>
        <w:t xml:space="preserve"> може да има </w:t>
      </w:r>
      <w:r w:rsidR="008A51B2">
        <w:rPr>
          <w:rFonts w:cs="Mangal"/>
          <w:lang w:val="bg-BG" w:bidi="sa-IN"/>
        </w:rPr>
        <w:t>превантивен</w:t>
      </w:r>
      <w:r w:rsidR="008C7100">
        <w:rPr>
          <w:rFonts w:cs="Mangal"/>
          <w:lang w:val="bg-BG" w:bidi="sa-IN"/>
        </w:rPr>
        <w:t xml:space="preserve"> ефект </w:t>
      </w:r>
      <w:r w:rsidR="008A51B2">
        <w:rPr>
          <w:rFonts w:cs="Mangal"/>
          <w:lang w:val="bg-BG" w:bidi="sa-IN"/>
        </w:rPr>
        <w:t>спрямо подобни прояви на други поддръжници</w:t>
      </w:r>
      <w:r w:rsidR="008C7100">
        <w:rPr>
          <w:rFonts w:cs="Mangal"/>
          <w:lang w:val="bg-BG" w:bidi="sa-IN"/>
        </w:rPr>
        <w:t xml:space="preserve">. По силата на чл. 59, чл. 1 от НК </w:t>
      </w:r>
      <w:r w:rsidR="008A51B2">
        <w:rPr>
          <w:rFonts w:cs="Mangal"/>
          <w:lang w:val="bg-BG" w:bidi="sa-IN"/>
        </w:rPr>
        <w:t>районният</w:t>
      </w:r>
      <w:r w:rsidR="008C7100">
        <w:rPr>
          <w:rFonts w:cs="Mangal"/>
          <w:lang w:val="bg-BG" w:bidi="sa-IN"/>
        </w:rPr>
        <w:t xml:space="preserve"> съд приспада от наложеното наказание периода, който </w:t>
      </w:r>
      <w:r w:rsidR="00045093">
        <w:rPr>
          <w:rFonts w:cs="Mangal"/>
          <w:lang w:val="bg-BG" w:bidi="sa-IN"/>
        </w:rPr>
        <w:t>жалбоподателят</w:t>
      </w:r>
      <w:r w:rsidR="008C7100">
        <w:rPr>
          <w:rFonts w:cs="Mangal"/>
          <w:lang w:val="bg-BG" w:bidi="sa-IN"/>
        </w:rPr>
        <w:t xml:space="preserve"> е прекарал в следствения арест от 17 май 2008 г.</w:t>
      </w:r>
    </w:p>
    <w:p w:rsidR="008C7100" w:rsidRDefault="003209C6" w:rsidP="00F33F5A">
      <w:pPr>
        <w:ind w:firstLine="708"/>
        <w:jc w:val="both"/>
        <w:rPr>
          <w:rFonts w:cs="Mangal"/>
          <w:lang w:val="bg-BG" w:bidi="sa-IN"/>
        </w:rPr>
      </w:pPr>
      <w:r>
        <w:rPr>
          <w:rFonts w:cs="Mangal"/>
          <w:lang w:val="bg-BG" w:bidi="sa-IN"/>
        </w:rPr>
        <w:t xml:space="preserve">19. </w:t>
      </w:r>
      <w:r w:rsidR="00045093">
        <w:rPr>
          <w:rFonts w:cs="Mangal"/>
          <w:lang w:val="bg-BG" w:bidi="sa-IN"/>
        </w:rPr>
        <w:t>Жалбоподателят</w:t>
      </w:r>
      <w:r>
        <w:rPr>
          <w:rFonts w:cs="Mangal"/>
          <w:lang w:val="bg-BG" w:bidi="sa-IN"/>
        </w:rPr>
        <w:t xml:space="preserve"> обжалва решението, поддържайки в основни линии, че присъдата не е подкрепена от събраните в хода на наказателното производство доказателства.</w:t>
      </w:r>
    </w:p>
    <w:p w:rsidR="003209C6" w:rsidRDefault="003209C6" w:rsidP="00F33F5A">
      <w:pPr>
        <w:ind w:firstLine="708"/>
        <w:jc w:val="both"/>
        <w:rPr>
          <w:rFonts w:cs="Mangal"/>
          <w:lang w:val="bg-BG" w:bidi="sa-IN"/>
        </w:rPr>
      </w:pPr>
      <w:r>
        <w:rPr>
          <w:rFonts w:cs="Mangal"/>
          <w:lang w:val="bg-BG" w:bidi="sa-IN"/>
        </w:rPr>
        <w:t xml:space="preserve">20. На 24 април 2009 г. </w:t>
      </w:r>
      <w:r w:rsidR="008A51B2">
        <w:rPr>
          <w:rFonts w:cs="Mangal"/>
          <w:lang w:val="bg-BG" w:bidi="sa-IN"/>
        </w:rPr>
        <w:t xml:space="preserve">Окръжен </w:t>
      </w:r>
      <w:r>
        <w:rPr>
          <w:rFonts w:cs="Mangal"/>
          <w:lang w:val="bg-BG" w:bidi="sa-IN"/>
        </w:rPr>
        <w:t xml:space="preserve">съд </w:t>
      </w:r>
      <w:r w:rsidR="00EE73CB">
        <w:rPr>
          <w:rFonts w:cs="Mangal"/>
          <w:lang w:val="bg-BG" w:bidi="sa-IN"/>
        </w:rPr>
        <w:t xml:space="preserve">– гр. </w:t>
      </w:r>
      <w:r>
        <w:rPr>
          <w:rFonts w:cs="Mangal"/>
          <w:lang w:val="bg-BG" w:bidi="sa-IN"/>
        </w:rPr>
        <w:t xml:space="preserve">Благоевград </w:t>
      </w:r>
      <w:r w:rsidR="008A51B2">
        <w:rPr>
          <w:rFonts w:cs="Mangal"/>
          <w:lang w:val="bg-BG" w:bidi="sa-IN"/>
        </w:rPr>
        <w:t>замяна мярката за неотклонение задържане под стража с домашен арест. Последната</w:t>
      </w:r>
      <w:r>
        <w:rPr>
          <w:rFonts w:cs="Mangal"/>
          <w:lang w:val="bg-BG" w:bidi="sa-IN"/>
        </w:rPr>
        <w:t xml:space="preserve"> мярка е отменена на 12 юни 2009 г.</w:t>
      </w:r>
    </w:p>
    <w:p w:rsidR="003209C6" w:rsidRDefault="003209C6" w:rsidP="00F33F5A">
      <w:pPr>
        <w:ind w:firstLine="708"/>
        <w:jc w:val="both"/>
        <w:rPr>
          <w:rFonts w:cs="Mangal"/>
          <w:lang w:val="bg-BG" w:bidi="sa-IN"/>
        </w:rPr>
      </w:pPr>
      <w:r>
        <w:rPr>
          <w:rFonts w:cs="Mangal"/>
          <w:lang w:val="bg-BG" w:bidi="sa-IN"/>
        </w:rPr>
        <w:t xml:space="preserve">21. С решение от 6 януари 2010 </w:t>
      </w:r>
      <w:r w:rsidR="00CF4C4C">
        <w:rPr>
          <w:rFonts w:cs="Mangal"/>
          <w:lang w:val="bg-BG" w:bidi="sa-IN"/>
        </w:rPr>
        <w:t xml:space="preserve">г. </w:t>
      </w:r>
      <w:r w:rsidR="008A51B2">
        <w:rPr>
          <w:rFonts w:cs="Mangal"/>
          <w:lang w:val="bg-BG" w:bidi="sa-IN"/>
        </w:rPr>
        <w:t>Окръжен</w:t>
      </w:r>
      <w:r w:rsidR="00EE73CB" w:rsidRPr="00EE73CB">
        <w:rPr>
          <w:rFonts w:cs="Mangal"/>
          <w:lang w:val="bg-BG" w:bidi="sa-IN"/>
        </w:rPr>
        <w:t xml:space="preserve"> съд – гр. Благоевград </w:t>
      </w:r>
      <w:r w:rsidR="008A51B2">
        <w:rPr>
          <w:rFonts w:cs="Mangal"/>
          <w:lang w:val="bg-BG" w:bidi="sa-IN"/>
        </w:rPr>
        <w:t>отхвърля</w:t>
      </w:r>
      <w:r>
        <w:rPr>
          <w:rFonts w:cs="Mangal"/>
          <w:lang w:val="bg-BG" w:bidi="sa-IN"/>
        </w:rPr>
        <w:t xml:space="preserve"> жалба</w:t>
      </w:r>
      <w:r w:rsidR="008A51B2">
        <w:rPr>
          <w:rFonts w:cs="Mangal"/>
          <w:lang w:val="bg-BG" w:bidi="sa-IN"/>
        </w:rPr>
        <w:t>та</w:t>
      </w:r>
      <w:r>
        <w:rPr>
          <w:rFonts w:cs="Mangal"/>
          <w:lang w:val="bg-BG" w:bidi="sa-IN"/>
        </w:rPr>
        <w:t xml:space="preserve"> на </w:t>
      </w:r>
      <w:r w:rsidR="00EE73CB">
        <w:rPr>
          <w:rFonts w:cs="Mangal"/>
          <w:lang w:val="bg-BG" w:bidi="sa-IN"/>
        </w:rPr>
        <w:t>жалбоподателя</w:t>
      </w:r>
      <w:r>
        <w:rPr>
          <w:rFonts w:cs="Mangal"/>
          <w:lang w:val="bg-BG" w:bidi="sa-IN"/>
        </w:rPr>
        <w:t xml:space="preserve"> срещу произнесената на 20 януари 2009 г. присъда, повтаряйки мотивите на </w:t>
      </w:r>
      <w:r w:rsidR="008A51B2">
        <w:rPr>
          <w:rFonts w:cs="Mangal"/>
          <w:lang w:val="bg-BG" w:bidi="sa-IN"/>
        </w:rPr>
        <w:t>районния</w:t>
      </w:r>
      <w:r>
        <w:rPr>
          <w:rFonts w:cs="Mangal"/>
          <w:lang w:val="bg-BG" w:bidi="sa-IN"/>
        </w:rPr>
        <w:t xml:space="preserve"> съд (параграф 18 по-горе). </w:t>
      </w:r>
      <w:r w:rsidR="008A51B2">
        <w:rPr>
          <w:rFonts w:cs="Mangal"/>
          <w:lang w:val="bg-BG" w:bidi="sa-IN"/>
        </w:rPr>
        <w:t>Окръжният</w:t>
      </w:r>
      <w:r w:rsidR="006F2CF7">
        <w:rPr>
          <w:rFonts w:cs="Mangal"/>
          <w:lang w:val="bg-BG" w:bidi="sa-IN"/>
        </w:rPr>
        <w:t xml:space="preserve"> съд приспа</w:t>
      </w:r>
      <w:r w:rsidR="008A51B2">
        <w:rPr>
          <w:rFonts w:cs="Mangal"/>
          <w:lang w:val="bg-BG" w:bidi="sa-IN"/>
        </w:rPr>
        <w:t xml:space="preserve">да от наказанието </w:t>
      </w:r>
      <w:r w:rsidR="006F2CF7">
        <w:rPr>
          <w:rFonts w:cs="Mangal"/>
          <w:lang w:val="bg-BG" w:bidi="sa-IN"/>
        </w:rPr>
        <w:t>периода</w:t>
      </w:r>
      <w:r w:rsidR="00EE73CB">
        <w:rPr>
          <w:rFonts w:cs="Mangal"/>
          <w:lang w:val="bg-BG" w:bidi="sa-IN"/>
        </w:rPr>
        <w:t>,</w:t>
      </w:r>
      <w:r w:rsidR="006F2CF7">
        <w:rPr>
          <w:rFonts w:cs="Mangal"/>
          <w:lang w:val="bg-BG" w:bidi="sa-IN"/>
        </w:rPr>
        <w:t xml:space="preserve"> прекаран в следствения арест и под домашен арест, в съотношение един ден лишаване от свобода за един ден следствен арест или два дни дома</w:t>
      </w:r>
      <w:r w:rsidR="008A51B2">
        <w:rPr>
          <w:rFonts w:cs="Mangal"/>
          <w:lang w:val="bg-BG" w:bidi="sa-IN"/>
        </w:rPr>
        <w:t>шен арест, както се предвижда в</w:t>
      </w:r>
      <w:r w:rsidR="006F2CF7">
        <w:rPr>
          <w:rFonts w:cs="Mangal"/>
          <w:lang w:val="bg-BG" w:bidi="sa-IN"/>
        </w:rPr>
        <w:t xml:space="preserve"> актуалния тогава текст на чл. 59, ал. 1 от НК. </w:t>
      </w:r>
      <w:r w:rsidR="008A51B2">
        <w:rPr>
          <w:rFonts w:cs="Mangal"/>
          <w:lang w:val="bg-BG" w:bidi="sa-IN"/>
        </w:rPr>
        <w:t>Решението не подлежи на касационно обжалване по общия ред.</w:t>
      </w:r>
    </w:p>
    <w:p w:rsidR="006F2CF7" w:rsidRDefault="006F2CF7" w:rsidP="00F33F5A">
      <w:pPr>
        <w:ind w:firstLine="708"/>
        <w:jc w:val="both"/>
        <w:rPr>
          <w:rFonts w:cs="Mangal"/>
          <w:lang w:val="bg-BG" w:bidi="sa-IN"/>
        </w:rPr>
      </w:pPr>
      <w:r>
        <w:rPr>
          <w:rFonts w:cs="Mangal"/>
          <w:lang w:val="bg-BG" w:bidi="sa-IN"/>
        </w:rPr>
        <w:t xml:space="preserve">22. </w:t>
      </w:r>
      <w:r w:rsidR="00CF4C4C">
        <w:rPr>
          <w:rFonts w:cs="Mangal"/>
          <w:lang w:val="bg-BG" w:bidi="sa-IN"/>
        </w:rPr>
        <w:t xml:space="preserve">На 11 юни 2010 г. </w:t>
      </w:r>
      <w:r w:rsidR="00EE73CB">
        <w:rPr>
          <w:rFonts w:cs="Mangal"/>
          <w:lang w:val="bg-BG" w:bidi="sa-IN"/>
        </w:rPr>
        <w:t>жалбоподателят</w:t>
      </w:r>
      <w:r w:rsidR="00CF4C4C">
        <w:rPr>
          <w:rFonts w:cs="Mangal"/>
          <w:lang w:val="bg-BG" w:bidi="sa-IN"/>
        </w:rPr>
        <w:t xml:space="preserve"> сезира Върховния касационен съд по реда</w:t>
      </w:r>
      <w:r w:rsidR="00EE73CB">
        <w:rPr>
          <w:rFonts w:cs="Mangal"/>
          <w:lang w:val="bg-BG" w:bidi="sa-IN"/>
        </w:rPr>
        <w:t>,</w:t>
      </w:r>
      <w:r w:rsidR="00CF4C4C">
        <w:rPr>
          <w:rFonts w:cs="Mangal"/>
          <w:lang w:val="bg-BG" w:bidi="sa-IN"/>
        </w:rPr>
        <w:t xml:space="preserve"> предвиден в чл. 422, ал. 1, т. 5 от </w:t>
      </w:r>
      <w:r w:rsidR="00EE73CB">
        <w:rPr>
          <w:rFonts w:cs="Mangal"/>
          <w:lang w:val="bg-BG" w:bidi="sa-IN"/>
        </w:rPr>
        <w:t>Н</w:t>
      </w:r>
      <w:r w:rsidR="00CF4C4C">
        <w:rPr>
          <w:rFonts w:cs="Mangal"/>
          <w:lang w:val="bg-BG" w:bidi="sa-IN"/>
        </w:rPr>
        <w:t xml:space="preserve">аказателно-процесуалния кодекс (НПК). </w:t>
      </w:r>
      <w:r w:rsidR="008A51B2">
        <w:rPr>
          <w:rFonts w:cs="Mangal"/>
          <w:lang w:val="bg-BG" w:bidi="sa-IN"/>
        </w:rPr>
        <w:t>Твърди</w:t>
      </w:r>
      <w:r w:rsidR="00CF4C4C">
        <w:rPr>
          <w:rFonts w:cs="Mangal"/>
          <w:lang w:val="bg-BG" w:bidi="sa-IN"/>
        </w:rPr>
        <w:t>, че присъдата му е несправедлива</w:t>
      </w:r>
      <w:r w:rsidR="008A51B2">
        <w:rPr>
          <w:rFonts w:cs="Mangal"/>
          <w:lang w:val="bg-BG" w:bidi="sa-IN"/>
        </w:rPr>
        <w:t>, постановена при нарушение на</w:t>
      </w:r>
      <w:r w:rsidR="00CF4C4C">
        <w:rPr>
          <w:rFonts w:cs="Mangal"/>
          <w:lang w:val="bg-BG" w:bidi="sa-IN"/>
        </w:rPr>
        <w:t xml:space="preserve"> п</w:t>
      </w:r>
      <w:r w:rsidR="008A51B2">
        <w:rPr>
          <w:rFonts w:cs="Mangal"/>
          <w:lang w:val="bg-BG" w:bidi="sa-IN"/>
        </w:rPr>
        <w:t>роцесуалните правила, тъй като</w:t>
      </w:r>
      <w:r w:rsidR="00CF4C4C">
        <w:rPr>
          <w:rFonts w:cs="Mangal"/>
          <w:lang w:val="bg-BG" w:bidi="sa-IN"/>
        </w:rPr>
        <w:t xml:space="preserve"> съдилищата не</w:t>
      </w:r>
      <w:r w:rsidR="008A51B2">
        <w:rPr>
          <w:rFonts w:cs="Mangal"/>
          <w:lang w:val="bg-BG" w:bidi="sa-IN"/>
        </w:rPr>
        <w:t xml:space="preserve"> са направили преценка на всички</w:t>
      </w:r>
      <w:r w:rsidR="00CF4C4C">
        <w:rPr>
          <w:rFonts w:cs="Mangal"/>
          <w:lang w:val="bg-BG" w:bidi="sa-IN"/>
        </w:rPr>
        <w:t xml:space="preserve"> доказателства по случая. </w:t>
      </w:r>
      <w:r w:rsidR="00EE73CB">
        <w:rPr>
          <w:rFonts w:cs="Mangal"/>
          <w:lang w:val="bg-BG" w:bidi="sa-IN"/>
        </w:rPr>
        <w:t>Жалбоподателят</w:t>
      </w:r>
      <w:r w:rsidR="00CF4C4C">
        <w:rPr>
          <w:rFonts w:cs="Mangal"/>
          <w:lang w:val="bg-BG" w:bidi="sa-IN"/>
        </w:rPr>
        <w:t xml:space="preserve"> иска от върховната инстанция да разпореди преразглеждане на делото или, </w:t>
      </w:r>
      <w:r w:rsidR="00EE73CB">
        <w:rPr>
          <w:rFonts w:cs="Mangal"/>
          <w:lang w:val="bg-BG" w:bidi="sa-IN"/>
        </w:rPr>
        <w:t>в краен случай</w:t>
      </w:r>
      <w:r w:rsidR="00CF4C4C">
        <w:rPr>
          <w:rFonts w:cs="Mangal"/>
          <w:lang w:val="bg-BG" w:bidi="sa-IN"/>
        </w:rPr>
        <w:t>,</w:t>
      </w:r>
      <w:r w:rsidR="008A51B2">
        <w:rPr>
          <w:rFonts w:cs="Mangal"/>
          <w:lang w:val="bg-BG" w:bidi="sa-IN"/>
        </w:rPr>
        <w:t xml:space="preserve"> да измени решението на окръжния</w:t>
      </w:r>
      <w:r w:rsidR="00CF4C4C">
        <w:rPr>
          <w:rFonts w:cs="Mangal"/>
          <w:lang w:val="bg-BG" w:bidi="sa-IN"/>
        </w:rPr>
        <w:t xml:space="preserve"> съд.</w:t>
      </w:r>
    </w:p>
    <w:p w:rsidR="00CF4C4C" w:rsidRDefault="00CF4C4C" w:rsidP="00CF4C4C">
      <w:pPr>
        <w:ind w:firstLine="708"/>
        <w:jc w:val="both"/>
        <w:rPr>
          <w:rFonts w:cs="Mangal"/>
          <w:lang w:val="bg-BG" w:bidi="sa-IN"/>
        </w:rPr>
      </w:pPr>
      <w:r>
        <w:rPr>
          <w:rFonts w:cs="Mangal"/>
          <w:lang w:val="bg-BG" w:bidi="sa-IN"/>
        </w:rPr>
        <w:t xml:space="preserve">23. С решение от 5 октомври 2010 г. Върховният касационен съд отхвърля жалбата на </w:t>
      </w:r>
      <w:r w:rsidR="00EE73CB">
        <w:rPr>
          <w:rFonts w:cs="Mangal"/>
          <w:lang w:val="bg-BG" w:bidi="sa-IN"/>
        </w:rPr>
        <w:t>жалбоподателя</w:t>
      </w:r>
      <w:r w:rsidR="008A51B2">
        <w:rPr>
          <w:rFonts w:cs="Mangal"/>
          <w:lang w:val="bg-BG" w:bidi="sa-IN"/>
        </w:rPr>
        <w:t>, като преценява, че окръжният</w:t>
      </w:r>
      <w:r>
        <w:rPr>
          <w:rFonts w:cs="Mangal"/>
          <w:lang w:val="bg-BG" w:bidi="sa-IN"/>
        </w:rPr>
        <w:t xml:space="preserve"> съд е взел решение съобразно с приложимите правила на вътрешното право и че наказанието е определе</w:t>
      </w:r>
      <w:r w:rsidR="008A51B2">
        <w:rPr>
          <w:rFonts w:cs="Mangal"/>
          <w:lang w:val="bg-BG" w:bidi="sa-IN"/>
        </w:rPr>
        <w:t>но по правилен начин. ВКС обаче</w:t>
      </w:r>
      <w:r>
        <w:rPr>
          <w:rFonts w:cs="Mangal"/>
          <w:lang w:val="bg-BG" w:bidi="sa-IN"/>
        </w:rPr>
        <w:t xml:space="preserve"> изменя решението на районния съд в частта му</w:t>
      </w:r>
      <w:r w:rsidR="00EE73CB">
        <w:rPr>
          <w:rFonts w:cs="Mangal"/>
          <w:lang w:val="bg-BG" w:bidi="sa-IN"/>
        </w:rPr>
        <w:t>,</w:t>
      </w:r>
      <w:r>
        <w:rPr>
          <w:rFonts w:cs="Mangal"/>
          <w:lang w:val="bg-BG" w:bidi="sa-IN"/>
        </w:rPr>
        <w:t xml:space="preserve"> отнасяща се до отчитането на периода</w:t>
      </w:r>
      <w:r w:rsidR="00EE73CB">
        <w:rPr>
          <w:rFonts w:cs="Mangal"/>
          <w:lang w:val="bg-BG" w:bidi="sa-IN"/>
        </w:rPr>
        <w:t>,</w:t>
      </w:r>
      <w:r>
        <w:rPr>
          <w:rFonts w:cs="Mangal"/>
          <w:lang w:val="bg-BG" w:bidi="sa-IN"/>
        </w:rPr>
        <w:t xml:space="preserve"> прекаран в следствения арест и под домашен арест, като прилага по-късната редакция на чл. 59, ал. 1 от НК, която предвижда приспадането на тази период в съотношение един ден лишаване от свобода за един ден под домашен арест.</w:t>
      </w:r>
    </w:p>
    <w:p w:rsidR="00CF4C4C" w:rsidRPr="00F67200" w:rsidRDefault="00E745DE" w:rsidP="004556BB">
      <w:pPr>
        <w:spacing w:before="100" w:beforeAutospacing="1" w:after="240"/>
        <w:jc w:val="both"/>
        <w:rPr>
          <w:rFonts w:cs="Mangal"/>
          <w:sz w:val="28"/>
          <w:szCs w:val="28"/>
          <w:lang w:val="bg-BG" w:bidi="sa-IN"/>
        </w:rPr>
      </w:pPr>
      <w:r>
        <w:rPr>
          <w:rFonts w:cs="Mangal"/>
          <w:sz w:val="28"/>
          <w:szCs w:val="28"/>
          <w:lang w:val="bg-BG" w:bidi="sa-IN"/>
        </w:rPr>
        <w:t>ПРИЛОЖИМО ПРАВО И ПРАКТИКА</w:t>
      </w:r>
    </w:p>
    <w:p w:rsidR="00CF4C4C" w:rsidRDefault="00CF4C4C" w:rsidP="004556BB">
      <w:pPr>
        <w:spacing w:before="100" w:beforeAutospacing="1" w:after="240"/>
        <w:jc w:val="both"/>
        <w:rPr>
          <w:rFonts w:cs="Mangal"/>
          <w:lang w:val="bg-BG" w:bidi="sa-IN"/>
        </w:rPr>
      </w:pPr>
      <w:r>
        <w:rPr>
          <w:rFonts w:cs="Mangal"/>
          <w:lang w:bidi="sa-IN"/>
        </w:rPr>
        <w:lastRenderedPageBreak/>
        <w:t>I</w:t>
      </w:r>
      <w:r w:rsidRPr="007772C1">
        <w:rPr>
          <w:rFonts w:cs="Mangal"/>
          <w:lang w:val="bg-BG" w:bidi="sa-IN"/>
        </w:rPr>
        <w:t xml:space="preserve">. </w:t>
      </w:r>
      <w:r w:rsidR="00EE73CB">
        <w:rPr>
          <w:rFonts w:cs="Mangal"/>
          <w:lang w:val="bg-BG" w:bidi="sa-IN"/>
        </w:rPr>
        <w:t>НАКАЗАТЕЛЕН КОДЕКС</w:t>
      </w:r>
    </w:p>
    <w:p w:rsidR="00CF4C4C" w:rsidRDefault="00CF4C4C" w:rsidP="00CB2BF6">
      <w:pPr>
        <w:ind w:firstLine="708"/>
        <w:jc w:val="both"/>
        <w:rPr>
          <w:rFonts w:cs="Mangal"/>
          <w:lang w:val="bg-BG" w:bidi="sa-IN"/>
        </w:rPr>
      </w:pPr>
      <w:r>
        <w:rPr>
          <w:rFonts w:cs="Mangal"/>
          <w:lang w:val="bg-BG" w:bidi="sa-IN"/>
        </w:rPr>
        <w:t xml:space="preserve">24. </w:t>
      </w:r>
      <w:r w:rsidR="00CB2BF6">
        <w:rPr>
          <w:rFonts w:cs="Mangal"/>
          <w:lang w:val="bg-BG" w:bidi="sa-IN"/>
        </w:rPr>
        <w:t>Чл. 325 от НК гласи следното в своите приложими по случая части:</w:t>
      </w:r>
    </w:p>
    <w:p w:rsidR="003A1AE1" w:rsidRPr="003A1AE1" w:rsidRDefault="003A1AE1" w:rsidP="003A1AE1">
      <w:pPr>
        <w:ind w:firstLine="708"/>
        <w:jc w:val="both"/>
        <w:rPr>
          <w:rFonts w:cs="Mangal"/>
          <w:sz w:val="20"/>
          <w:szCs w:val="20"/>
          <w:lang w:val="bg-BG" w:bidi="sa-IN"/>
        </w:rPr>
      </w:pPr>
      <w:r w:rsidRPr="003A1AE1">
        <w:rPr>
          <w:rFonts w:cs="Mangal"/>
          <w:sz w:val="20"/>
          <w:szCs w:val="20"/>
          <w:lang w:val="bg-BG" w:bidi="sa-IN"/>
        </w:rPr>
        <w:t>(1) Който извърши непристойни действия, грубо нарушаващи обществения ред и изразяващи явно неуважение към обществото, се наказва за хулиганство с лишаване от свобода до две години или с пробация, както и с обществено порицание.</w:t>
      </w:r>
    </w:p>
    <w:p w:rsidR="00CB2BF6" w:rsidRPr="003A1AE1" w:rsidRDefault="003A1AE1" w:rsidP="003A1AE1">
      <w:pPr>
        <w:ind w:firstLine="708"/>
        <w:jc w:val="both"/>
        <w:rPr>
          <w:rFonts w:cs="Mangal"/>
          <w:sz w:val="20"/>
          <w:szCs w:val="20"/>
          <w:lang w:val="bg-BG" w:bidi="sa-IN"/>
        </w:rPr>
      </w:pPr>
      <w:r w:rsidRPr="003A1AE1">
        <w:rPr>
          <w:rFonts w:cs="Mangal"/>
          <w:sz w:val="20"/>
          <w:szCs w:val="20"/>
          <w:lang w:val="bg-BG" w:bidi="sa-IN"/>
        </w:rPr>
        <w:t>(2) Когато деянието е съпроводено със съпротива срещу орган на властта (...), изпълняващ задължения по опазване на обществения ред, (...) наказанието е лишаване от свобода до пет години.</w:t>
      </w:r>
    </w:p>
    <w:p w:rsidR="003A1AE1" w:rsidRDefault="003A1AE1" w:rsidP="004556BB">
      <w:pPr>
        <w:spacing w:before="100" w:beforeAutospacing="1" w:after="240"/>
        <w:jc w:val="both"/>
        <w:rPr>
          <w:rFonts w:cs="Mangal"/>
          <w:lang w:val="bg-BG" w:bidi="sa-IN"/>
        </w:rPr>
      </w:pPr>
      <w:r>
        <w:rPr>
          <w:rFonts w:cs="Mangal"/>
          <w:lang w:bidi="sa-IN"/>
        </w:rPr>
        <w:t>II</w:t>
      </w:r>
      <w:r w:rsidRPr="007772C1">
        <w:rPr>
          <w:rFonts w:cs="Mangal"/>
          <w:lang w:val="bg-BG" w:bidi="sa-IN"/>
        </w:rPr>
        <w:t xml:space="preserve">. </w:t>
      </w:r>
      <w:r w:rsidR="00EE73CB">
        <w:rPr>
          <w:rFonts w:cs="Mangal"/>
          <w:lang w:val="bg-BG" w:bidi="sa-IN"/>
        </w:rPr>
        <w:t xml:space="preserve">ЗАКОН ОТ 2004 ЗА </w:t>
      </w:r>
      <w:r w:rsidR="00EE73CB" w:rsidRPr="00D52B6D">
        <w:rPr>
          <w:rFonts w:cs="Mangal"/>
          <w:lang w:val="bg-BG" w:bidi="sa-IN"/>
        </w:rPr>
        <w:t>ОПАЗВАНЕ НА ОБЩЕСТВЕНИЯ РЕД ПРИ ПРОВЕЖДАНЕТО НА СПОРТНИ МЕРОПРИЯТИЯ</w:t>
      </w:r>
    </w:p>
    <w:p w:rsidR="0068678F" w:rsidRDefault="0068678F" w:rsidP="0068678F">
      <w:pPr>
        <w:ind w:firstLine="708"/>
        <w:jc w:val="both"/>
        <w:rPr>
          <w:rFonts w:cs="Mangal"/>
          <w:lang w:val="bg-BG" w:bidi="sa-IN"/>
        </w:rPr>
      </w:pPr>
      <w:r>
        <w:rPr>
          <w:rFonts w:cs="Mangal"/>
          <w:lang w:val="bg-BG" w:bidi="sa-IN"/>
        </w:rPr>
        <w:t>25.</w:t>
      </w:r>
      <w:r w:rsidR="00623ACA">
        <w:rPr>
          <w:rFonts w:cs="Mangal"/>
          <w:lang w:val="bg-BG" w:bidi="sa-IN"/>
        </w:rPr>
        <w:t xml:space="preserve"> Законът от 2004</w:t>
      </w:r>
      <w:r w:rsidR="00EE73CB">
        <w:rPr>
          <w:rFonts w:cs="Mangal"/>
          <w:lang w:val="bg-BG" w:bidi="sa-IN"/>
        </w:rPr>
        <w:t xml:space="preserve"> г.</w:t>
      </w:r>
      <w:r w:rsidR="00623ACA">
        <w:rPr>
          <w:rFonts w:cs="Mangal"/>
          <w:lang w:val="bg-BG" w:bidi="sa-IN"/>
        </w:rPr>
        <w:t xml:space="preserve"> има за цел да осигури обществения ред по време на спортни мероприятия, да предотврати </w:t>
      </w:r>
      <w:r w:rsidR="00AD6118">
        <w:rPr>
          <w:rFonts w:cs="Mangal"/>
          <w:lang w:val="bg-BG" w:bidi="sa-IN"/>
        </w:rPr>
        <w:t>н</w:t>
      </w:r>
      <w:r w:rsidR="00EE73CB">
        <w:rPr>
          <w:rFonts w:cs="Mangal"/>
          <w:lang w:val="bg-BG" w:bidi="sa-IN"/>
        </w:rPr>
        <w:t>арушаването</w:t>
      </w:r>
      <w:r w:rsidR="00623ACA">
        <w:rPr>
          <w:rFonts w:cs="Mangal"/>
          <w:lang w:val="bg-BG" w:bidi="sa-IN"/>
        </w:rPr>
        <w:t xml:space="preserve"> на обществения ред по време на същите и да гарантира установяването на самоличността и наказването на извършителите на тези нарушения (чл. 2 от </w:t>
      </w:r>
      <w:r w:rsidR="00EE73CB">
        <w:rPr>
          <w:rFonts w:cs="Mangal"/>
          <w:lang w:val="bg-BG" w:bidi="sa-IN"/>
        </w:rPr>
        <w:t>З</w:t>
      </w:r>
      <w:r w:rsidR="00623ACA">
        <w:rPr>
          <w:rFonts w:cs="Mangal"/>
          <w:lang w:val="bg-BG" w:bidi="sa-IN"/>
        </w:rPr>
        <w:t>акона).</w:t>
      </w:r>
    </w:p>
    <w:p w:rsidR="00623ACA" w:rsidRDefault="00623ACA" w:rsidP="0068678F">
      <w:pPr>
        <w:ind w:firstLine="708"/>
        <w:jc w:val="both"/>
        <w:rPr>
          <w:rFonts w:cs="Mangal"/>
          <w:lang w:val="bg-BG" w:bidi="sa-IN"/>
        </w:rPr>
      </w:pPr>
      <w:r>
        <w:rPr>
          <w:rFonts w:cs="Mangal"/>
          <w:lang w:val="bg-BG" w:bidi="sa-IN"/>
        </w:rPr>
        <w:t xml:space="preserve">26. </w:t>
      </w:r>
      <w:r w:rsidR="0031351C">
        <w:rPr>
          <w:rFonts w:cs="Mangal"/>
          <w:lang w:val="bg-BG" w:bidi="sa-IN"/>
        </w:rPr>
        <w:t xml:space="preserve">Чл. 21 от този закон, в актуалната си през разглеждания период редакция, определя административното нарушение „нарушаване на обществения ред” по време на спортни мероприятия като всякакво действие, нарушаващо обществения ред, като отправяне на обиди, провокация или участие в сбивания, </w:t>
      </w:r>
      <w:r w:rsidR="00EE73CB">
        <w:rPr>
          <w:rFonts w:cs="Mangal"/>
          <w:lang w:val="bg-BG" w:bidi="sa-IN"/>
        </w:rPr>
        <w:t xml:space="preserve">поява </w:t>
      </w:r>
      <w:r w:rsidR="0031351C">
        <w:rPr>
          <w:rFonts w:cs="Mangal"/>
          <w:lang w:val="bg-BG" w:bidi="sa-IN"/>
        </w:rPr>
        <w:t xml:space="preserve">на терена по време на мач, повреждане или разрушаване на предмети и отказ от подчинение на разпорежданията на полицейските служители, извършени преднамерено преди, по време или след спортно мероприятие и които не представляват </w:t>
      </w:r>
      <w:r w:rsidR="00136C05">
        <w:rPr>
          <w:rFonts w:cs="Mangal"/>
          <w:lang w:val="bg-BG" w:bidi="sa-IN"/>
        </w:rPr>
        <w:t>престъпление</w:t>
      </w:r>
      <w:r w:rsidR="0031351C">
        <w:rPr>
          <w:rFonts w:cs="Mangal"/>
          <w:lang w:val="bg-BG" w:bidi="sa-IN"/>
        </w:rPr>
        <w:t xml:space="preserve"> по </w:t>
      </w:r>
      <w:r w:rsidR="00EE73CB">
        <w:rPr>
          <w:rFonts w:cs="Mangal"/>
          <w:lang w:val="bg-BG" w:bidi="sa-IN"/>
        </w:rPr>
        <w:t>Н</w:t>
      </w:r>
      <w:r w:rsidR="0031351C">
        <w:rPr>
          <w:rFonts w:cs="Mangal"/>
          <w:lang w:val="bg-BG" w:bidi="sa-IN"/>
        </w:rPr>
        <w:t>аказателния кодекс.</w:t>
      </w:r>
    </w:p>
    <w:p w:rsidR="0031351C" w:rsidRDefault="0031351C" w:rsidP="0068678F">
      <w:pPr>
        <w:ind w:firstLine="708"/>
        <w:jc w:val="both"/>
        <w:rPr>
          <w:rFonts w:cs="Mangal"/>
          <w:lang w:val="bg-BG" w:bidi="sa-IN"/>
        </w:rPr>
      </w:pPr>
      <w:r>
        <w:rPr>
          <w:rFonts w:cs="Mangal"/>
          <w:lang w:val="bg-BG" w:bidi="sa-IN"/>
        </w:rPr>
        <w:t xml:space="preserve">27. </w:t>
      </w:r>
      <w:r w:rsidR="00A94004">
        <w:rPr>
          <w:rFonts w:cs="Mangal"/>
          <w:lang w:val="bg-BG" w:bidi="sa-IN"/>
        </w:rPr>
        <w:t xml:space="preserve">По силата на чл. 25, ал. 1 от </w:t>
      </w:r>
      <w:r w:rsidR="00EE73CB">
        <w:rPr>
          <w:rFonts w:cs="Mangal"/>
          <w:lang w:val="bg-BG" w:bidi="sa-IN"/>
        </w:rPr>
        <w:t>З</w:t>
      </w:r>
      <w:r w:rsidR="00A94004">
        <w:rPr>
          <w:rFonts w:cs="Mangal"/>
          <w:lang w:val="bg-BG" w:bidi="sa-IN"/>
        </w:rPr>
        <w:t>акона в редакцията му</w:t>
      </w:r>
      <w:r w:rsidR="00EE73CB">
        <w:rPr>
          <w:rFonts w:cs="Mangal"/>
          <w:lang w:val="bg-BG" w:bidi="sa-IN"/>
        </w:rPr>
        <w:t>, която е</w:t>
      </w:r>
      <w:r w:rsidR="00A94004">
        <w:rPr>
          <w:rFonts w:cs="Mangal"/>
          <w:lang w:val="bg-BG" w:bidi="sa-IN"/>
        </w:rPr>
        <w:t xml:space="preserve"> в сила през разглеждания период, това нарушение се наказва със задържане в полицейско управление за период от десет до петнадесет дни или с глоба от 200 до 500 лв (около 102 до 255 евро според официалния обменен курс). Съдилищата могат също така да наложат на нарушителя забрана да присъства на спортни мероприятия за срок от една до две години.</w:t>
      </w:r>
    </w:p>
    <w:p w:rsidR="00A94004" w:rsidRDefault="00A94004" w:rsidP="003115A9">
      <w:pPr>
        <w:ind w:firstLine="708"/>
        <w:jc w:val="both"/>
        <w:rPr>
          <w:rFonts w:cs="Mangal"/>
          <w:lang w:val="bg-BG" w:bidi="sa-IN"/>
        </w:rPr>
      </w:pPr>
      <w:r>
        <w:rPr>
          <w:rFonts w:cs="Mangal"/>
          <w:lang w:val="bg-BG" w:bidi="sa-IN"/>
        </w:rPr>
        <w:t xml:space="preserve">28. </w:t>
      </w:r>
      <w:r w:rsidR="00136C05">
        <w:rPr>
          <w:rFonts w:cs="Mangal"/>
          <w:lang w:val="bg-BG" w:bidi="sa-IN"/>
        </w:rPr>
        <w:t>Нарушенията</w:t>
      </w:r>
      <w:r w:rsidR="003115A9">
        <w:rPr>
          <w:rFonts w:cs="Mangal"/>
          <w:lang w:val="bg-BG" w:bidi="sa-IN"/>
        </w:rPr>
        <w:t xml:space="preserve"> съгласно този закон се констатират от полицейските органи съобразно правилата и методите приложими към админист</w:t>
      </w:r>
      <w:r w:rsidR="00136C05">
        <w:rPr>
          <w:rFonts w:cs="Mangal"/>
          <w:lang w:val="bg-BG" w:bidi="sa-IN"/>
        </w:rPr>
        <w:t>ративните наказания (чл. 26 от З</w:t>
      </w:r>
      <w:r w:rsidR="003115A9">
        <w:rPr>
          <w:rFonts w:cs="Mangal"/>
          <w:lang w:val="bg-BG" w:bidi="sa-IN"/>
        </w:rPr>
        <w:t xml:space="preserve">акона). </w:t>
      </w:r>
      <w:r w:rsidR="00136C05">
        <w:rPr>
          <w:rFonts w:cs="Mangal"/>
          <w:lang w:val="bg-BG" w:bidi="sa-IN"/>
        </w:rPr>
        <w:t>Административно-наказателното производство</w:t>
      </w:r>
      <w:r w:rsidR="003115A9">
        <w:rPr>
          <w:rFonts w:cs="Mangal"/>
          <w:lang w:val="bg-BG" w:bidi="sa-IN"/>
        </w:rPr>
        <w:t xml:space="preserve"> се </w:t>
      </w:r>
      <w:r w:rsidR="00136C05">
        <w:rPr>
          <w:rFonts w:cs="Mangal"/>
          <w:lang w:val="bg-BG" w:bidi="sa-IN"/>
        </w:rPr>
        <w:t>провежда пред</w:t>
      </w:r>
      <w:r w:rsidR="003115A9">
        <w:rPr>
          <w:rFonts w:cs="Mangal"/>
          <w:lang w:val="bg-BG" w:bidi="sa-IN"/>
        </w:rPr>
        <w:t xml:space="preserve"> първоинстанционния съд, който разглежда делото в открито заседание, в присъствието на предполагаемия нарушител и на адвоката му (чл. 32 от </w:t>
      </w:r>
      <w:r w:rsidR="00346807">
        <w:rPr>
          <w:rFonts w:cs="Mangal"/>
          <w:lang w:val="bg-BG" w:bidi="sa-IN"/>
        </w:rPr>
        <w:t>З</w:t>
      </w:r>
      <w:r w:rsidR="003115A9">
        <w:rPr>
          <w:rFonts w:cs="Mangal"/>
          <w:lang w:val="bg-BG" w:bidi="sa-IN"/>
        </w:rPr>
        <w:t xml:space="preserve">акона). Съдът се произнася с мотивирано решение (чл. 33 от </w:t>
      </w:r>
      <w:r w:rsidR="00346807">
        <w:rPr>
          <w:rFonts w:cs="Mangal"/>
          <w:lang w:val="bg-BG" w:bidi="sa-IN"/>
        </w:rPr>
        <w:t>З</w:t>
      </w:r>
      <w:r w:rsidR="003115A9">
        <w:rPr>
          <w:rFonts w:cs="Mangal"/>
          <w:lang w:val="bg-BG" w:bidi="sa-IN"/>
        </w:rPr>
        <w:t xml:space="preserve">акона). Това решение е окончателно; в случай на налагане на </w:t>
      </w:r>
      <w:r w:rsidR="00136C05">
        <w:rPr>
          <w:rFonts w:cs="Mangal"/>
          <w:lang w:val="bg-BG" w:bidi="sa-IN"/>
        </w:rPr>
        <w:t>наказание, същото</w:t>
      </w:r>
      <w:r w:rsidR="003115A9">
        <w:rPr>
          <w:rFonts w:cs="Mangal"/>
          <w:lang w:val="bg-BG" w:bidi="sa-IN"/>
        </w:rPr>
        <w:t xml:space="preserve"> не се счита за наказателна присъда; не се вписва в съдебното досие на нарушителя (чл. 34, ал. 1 и 2 от </w:t>
      </w:r>
      <w:r w:rsidR="00346807">
        <w:rPr>
          <w:rFonts w:cs="Mangal"/>
          <w:lang w:val="bg-BG" w:bidi="sa-IN"/>
        </w:rPr>
        <w:t>З</w:t>
      </w:r>
      <w:r w:rsidR="003115A9">
        <w:rPr>
          <w:rFonts w:cs="Mangal"/>
          <w:lang w:val="bg-BG" w:bidi="sa-IN"/>
        </w:rPr>
        <w:t>акона, в редакцията им</w:t>
      </w:r>
      <w:r w:rsidR="00346807">
        <w:rPr>
          <w:rFonts w:cs="Mangal"/>
          <w:lang w:val="bg-BG" w:bidi="sa-IN"/>
        </w:rPr>
        <w:t>,</w:t>
      </w:r>
      <w:r w:rsidR="003115A9">
        <w:rPr>
          <w:rFonts w:cs="Mangal"/>
          <w:lang w:val="bg-BG" w:bidi="sa-IN"/>
        </w:rPr>
        <w:t xml:space="preserve"> актуална през разглеждания период).</w:t>
      </w:r>
    </w:p>
    <w:p w:rsidR="003115A9" w:rsidRDefault="003115A9" w:rsidP="004556BB">
      <w:pPr>
        <w:spacing w:before="100" w:beforeAutospacing="1" w:after="240"/>
        <w:jc w:val="both"/>
        <w:rPr>
          <w:rFonts w:cs="Mangal"/>
          <w:lang w:val="bg-BG" w:bidi="sa-IN"/>
        </w:rPr>
      </w:pPr>
      <w:r>
        <w:rPr>
          <w:rFonts w:cs="Mangal"/>
          <w:lang w:bidi="sa-IN"/>
        </w:rPr>
        <w:t>III</w:t>
      </w:r>
      <w:r w:rsidRPr="007772C1">
        <w:rPr>
          <w:rFonts w:cs="Mangal"/>
          <w:lang w:val="bg-BG" w:bidi="sa-IN"/>
        </w:rPr>
        <w:t xml:space="preserve">. </w:t>
      </w:r>
      <w:r w:rsidR="00346807">
        <w:rPr>
          <w:rFonts w:cs="Mangal"/>
          <w:lang w:val="bg-BG" w:bidi="sa-IN"/>
        </w:rPr>
        <w:t xml:space="preserve">ПРИНЦИПЪТ </w:t>
      </w:r>
      <w:r w:rsidR="00346807">
        <w:rPr>
          <w:rFonts w:cs="Mangal"/>
          <w:i/>
          <w:iCs/>
          <w:lang w:bidi="sa-IN"/>
        </w:rPr>
        <w:t>NE</w:t>
      </w:r>
      <w:r w:rsidR="00346807" w:rsidRPr="007772C1">
        <w:rPr>
          <w:rFonts w:cs="Mangal"/>
          <w:i/>
          <w:iCs/>
          <w:lang w:val="bg-BG" w:bidi="sa-IN"/>
        </w:rPr>
        <w:t xml:space="preserve"> </w:t>
      </w:r>
      <w:r w:rsidR="00346807">
        <w:rPr>
          <w:rFonts w:cs="Mangal"/>
          <w:i/>
          <w:iCs/>
          <w:lang w:bidi="sa-IN"/>
        </w:rPr>
        <w:t>BIS</w:t>
      </w:r>
      <w:r w:rsidR="00346807" w:rsidRPr="007772C1">
        <w:rPr>
          <w:rFonts w:cs="Mangal"/>
          <w:i/>
          <w:iCs/>
          <w:lang w:val="bg-BG" w:bidi="sa-IN"/>
        </w:rPr>
        <w:t xml:space="preserve"> </w:t>
      </w:r>
      <w:r w:rsidR="00346807">
        <w:rPr>
          <w:rFonts w:cs="Mangal"/>
          <w:i/>
          <w:iCs/>
          <w:lang w:bidi="sa-IN"/>
        </w:rPr>
        <w:t>IN</w:t>
      </w:r>
      <w:r w:rsidR="00346807" w:rsidRPr="007772C1">
        <w:rPr>
          <w:rFonts w:cs="Mangal"/>
          <w:i/>
          <w:iCs/>
          <w:lang w:val="bg-BG" w:bidi="sa-IN"/>
        </w:rPr>
        <w:t xml:space="preserve"> </w:t>
      </w:r>
      <w:r w:rsidR="00346807">
        <w:rPr>
          <w:rFonts w:cs="Mangal"/>
          <w:i/>
          <w:iCs/>
          <w:lang w:bidi="sa-IN"/>
        </w:rPr>
        <w:t>IDEM</w:t>
      </w:r>
      <w:r w:rsidR="00346807" w:rsidRPr="007772C1">
        <w:rPr>
          <w:rFonts w:cs="Mangal"/>
          <w:lang w:val="bg-BG" w:bidi="sa-IN"/>
        </w:rPr>
        <w:t xml:space="preserve"> </w:t>
      </w:r>
      <w:r w:rsidR="00346807">
        <w:rPr>
          <w:rFonts w:cs="Mangal"/>
          <w:lang w:val="bg-BG" w:bidi="sa-IN"/>
        </w:rPr>
        <w:t xml:space="preserve">В РАМКИТЕ НА НАКАЗАТЕЛНОТО ПРОИЗВОДСТВО И НА </w:t>
      </w:r>
      <w:r w:rsidR="00136C05">
        <w:rPr>
          <w:rFonts w:cs="Mangal"/>
          <w:lang w:val="bg-BG" w:bidi="sa-IN"/>
        </w:rPr>
        <w:t>АДМИНИСТРАТИВНО-НАКАЗАТЕЛНОТО ПРОИЗВОДСТВО</w:t>
      </w:r>
    </w:p>
    <w:p w:rsidR="003115A9" w:rsidRDefault="003115A9" w:rsidP="003115A9">
      <w:pPr>
        <w:ind w:firstLine="708"/>
        <w:jc w:val="both"/>
        <w:rPr>
          <w:rFonts w:cs="Mangal"/>
          <w:b/>
          <w:bCs/>
          <w:lang w:val="bg-BG" w:bidi="sa-IN"/>
        </w:rPr>
      </w:pPr>
      <w:r w:rsidRPr="003115A9">
        <w:rPr>
          <w:rFonts w:cs="Mangal"/>
          <w:b/>
          <w:bCs/>
          <w:lang w:val="bg-BG" w:bidi="sa-IN"/>
        </w:rPr>
        <w:t xml:space="preserve">А. </w:t>
      </w:r>
      <w:r>
        <w:rPr>
          <w:rFonts w:cs="Mangal"/>
          <w:b/>
          <w:bCs/>
          <w:lang w:val="bg-BG" w:bidi="sa-IN"/>
        </w:rPr>
        <w:t xml:space="preserve">Принципът </w:t>
      </w:r>
      <w:r>
        <w:rPr>
          <w:rFonts w:cs="Mangal"/>
          <w:b/>
          <w:bCs/>
          <w:i/>
          <w:iCs/>
          <w:lang w:bidi="sa-IN"/>
        </w:rPr>
        <w:t>ne</w:t>
      </w:r>
      <w:r w:rsidRPr="007772C1">
        <w:rPr>
          <w:rFonts w:cs="Mangal"/>
          <w:b/>
          <w:bCs/>
          <w:i/>
          <w:iCs/>
          <w:lang w:val="bg-BG" w:bidi="sa-IN"/>
        </w:rPr>
        <w:t xml:space="preserve"> </w:t>
      </w:r>
      <w:r>
        <w:rPr>
          <w:rFonts w:cs="Mangal"/>
          <w:b/>
          <w:bCs/>
          <w:i/>
          <w:iCs/>
          <w:lang w:bidi="sa-IN"/>
        </w:rPr>
        <w:t>bis</w:t>
      </w:r>
      <w:r w:rsidRPr="007772C1">
        <w:rPr>
          <w:rFonts w:cs="Mangal"/>
          <w:b/>
          <w:bCs/>
          <w:i/>
          <w:iCs/>
          <w:lang w:val="bg-BG" w:bidi="sa-IN"/>
        </w:rPr>
        <w:t xml:space="preserve"> </w:t>
      </w:r>
      <w:r>
        <w:rPr>
          <w:rFonts w:cs="Mangal"/>
          <w:b/>
          <w:bCs/>
          <w:i/>
          <w:iCs/>
          <w:lang w:bidi="sa-IN"/>
        </w:rPr>
        <w:t>in</w:t>
      </w:r>
      <w:r w:rsidRPr="007772C1">
        <w:rPr>
          <w:rFonts w:cs="Mangal"/>
          <w:b/>
          <w:bCs/>
          <w:i/>
          <w:iCs/>
          <w:lang w:val="bg-BG" w:bidi="sa-IN"/>
        </w:rPr>
        <w:t xml:space="preserve"> </w:t>
      </w:r>
      <w:r>
        <w:rPr>
          <w:rFonts w:cs="Mangal"/>
          <w:b/>
          <w:bCs/>
          <w:i/>
          <w:iCs/>
          <w:lang w:bidi="sa-IN"/>
        </w:rPr>
        <w:t>idem</w:t>
      </w:r>
      <w:r>
        <w:rPr>
          <w:rFonts w:cs="Mangal"/>
          <w:b/>
          <w:bCs/>
          <w:i/>
          <w:iCs/>
          <w:lang w:val="bg-BG" w:bidi="sa-IN"/>
        </w:rPr>
        <w:t xml:space="preserve"> </w:t>
      </w:r>
      <w:r>
        <w:rPr>
          <w:rFonts w:cs="Mangal"/>
          <w:b/>
          <w:bCs/>
          <w:lang w:val="bg-BG" w:bidi="sa-IN"/>
        </w:rPr>
        <w:t xml:space="preserve">в рамките на </w:t>
      </w:r>
      <w:r w:rsidR="007772C1">
        <w:rPr>
          <w:rFonts w:cs="Mangal"/>
          <w:b/>
          <w:bCs/>
          <w:lang w:val="bg-BG" w:bidi="sa-IN"/>
        </w:rPr>
        <w:t>наказателно производство</w:t>
      </w:r>
    </w:p>
    <w:p w:rsidR="003115A9" w:rsidRDefault="00A24DA4" w:rsidP="00A24DA4">
      <w:pPr>
        <w:ind w:firstLine="708"/>
        <w:jc w:val="both"/>
        <w:rPr>
          <w:rFonts w:cs="Mangal"/>
          <w:lang w:val="bg-BG" w:bidi="sa-IN"/>
        </w:rPr>
      </w:pPr>
      <w:r w:rsidRPr="00A24DA4">
        <w:rPr>
          <w:rFonts w:cs="Mangal"/>
          <w:lang w:val="bg-BG" w:bidi="sa-IN"/>
        </w:rPr>
        <w:t>29.</w:t>
      </w:r>
      <w:r>
        <w:rPr>
          <w:rFonts w:cs="Mangal"/>
          <w:lang w:val="bg-BG" w:bidi="sa-IN"/>
        </w:rPr>
        <w:t xml:space="preserve"> В българското право наказателното производство</w:t>
      </w:r>
      <w:r w:rsidR="000A4D37">
        <w:rPr>
          <w:rFonts w:cs="Mangal"/>
          <w:lang w:val="bg-BG" w:bidi="sa-IN"/>
        </w:rPr>
        <w:t xml:space="preserve"> е съвкупността от правилата за наказателно преследване на</w:t>
      </w:r>
      <w:r>
        <w:rPr>
          <w:rFonts w:cs="Mangal"/>
          <w:lang w:val="bg-BG" w:bidi="sa-IN"/>
        </w:rPr>
        <w:t xml:space="preserve"> </w:t>
      </w:r>
      <w:r w:rsidR="000A4D37">
        <w:rPr>
          <w:rFonts w:cs="Mangal"/>
          <w:lang w:val="bg-BG" w:bidi="sa-IN"/>
        </w:rPr>
        <w:t>престъпни деяния</w:t>
      </w:r>
      <w:r>
        <w:rPr>
          <w:rFonts w:cs="Mangal"/>
          <w:lang w:val="bg-BG" w:bidi="sa-IN"/>
        </w:rPr>
        <w:t xml:space="preserve"> (престъпления), които се определят изключително и изчерпателно от разпоредбите на НК.</w:t>
      </w:r>
    </w:p>
    <w:p w:rsidR="00A24DA4" w:rsidRDefault="00A24DA4" w:rsidP="00A24DA4">
      <w:pPr>
        <w:ind w:firstLine="708"/>
        <w:jc w:val="both"/>
        <w:rPr>
          <w:rFonts w:cs="Mangal"/>
          <w:lang w:val="bg-BG" w:bidi="sa-IN"/>
        </w:rPr>
      </w:pPr>
      <w:r>
        <w:rPr>
          <w:rFonts w:cs="Mangal"/>
          <w:lang w:val="bg-BG" w:bidi="sa-IN"/>
        </w:rPr>
        <w:t xml:space="preserve">30. Правилото, според което никой не може да бъде наказан два пъти за едно и също наказателно нарушение (принцип </w:t>
      </w:r>
      <w:r>
        <w:rPr>
          <w:rFonts w:cs="Mangal"/>
          <w:i/>
          <w:iCs/>
          <w:lang w:bidi="sa-IN"/>
        </w:rPr>
        <w:t>ne</w:t>
      </w:r>
      <w:r w:rsidRPr="007772C1">
        <w:rPr>
          <w:rFonts w:cs="Mangal"/>
          <w:i/>
          <w:iCs/>
          <w:lang w:val="bg-BG" w:bidi="sa-IN"/>
        </w:rPr>
        <w:t xml:space="preserve"> </w:t>
      </w:r>
      <w:r>
        <w:rPr>
          <w:rFonts w:cs="Mangal"/>
          <w:i/>
          <w:iCs/>
          <w:lang w:bidi="sa-IN"/>
        </w:rPr>
        <w:t>bis</w:t>
      </w:r>
      <w:r w:rsidRPr="007772C1">
        <w:rPr>
          <w:rFonts w:cs="Mangal"/>
          <w:i/>
          <w:iCs/>
          <w:lang w:val="bg-BG" w:bidi="sa-IN"/>
        </w:rPr>
        <w:t xml:space="preserve"> </w:t>
      </w:r>
      <w:r>
        <w:rPr>
          <w:rFonts w:cs="Mangal"/>
          <w:i/>
          <w:iCs/>
          <w:lang w:bidi="sa-IN"/>
        </w:rPr>
        <w:t>in</w:t>
      </w:r>
      <w:r w:rsidRPr="007772C1">
        <w:rPr>
          <w:rFonts w:cs="Mangal"/>
          <w:i/>
          <w:iCs/>
          <w:lang w:val="bg-BG" w:bidi="sa-IN"/>
        </w:rPr>
        <w:t xml:space="preserve"> </w:t>
      </w:r>
      <w:r>
        <w:rPr>
          <w:rFonts w:cs="Mangal"/>
          <w:i/>
          <w:iCs/>
          <w:lang w:bidi="sa-IN"/>
        </w:rPr>
        <w:t>idem</w:t>
      </w:r>
      <w:r>
        <w:rPr>
          <w:rFonts w:cs="Mangal"/>
          <w:lang w:val="bg-BG" w:bidi="sa-IN"/>
        </w:rPr>
        <w:t>)</w:t>
      </w:r>
      <w:r w:rsidR="00346807">
        <w:rPr>
          <w:rFonts w:cs="Mangal"/>
          <w:lang w:val="bg-BG" w:bidi="sa-IN"/>
        </w:rPr>
        <w:t>,</w:t>
      </w:r>
      <w:r>
        <w:rPr>
          <w:rFonts w:cs="Mangal"/>
          <w:lang w:val="bg-BG" w:bidi="sa-IN"/>
        </w:rPr>
        <w:t xml:space="preserve"> не е изяснено само по себе си в </w:t>
      </w:r>
      <w:r>
        <w:rPr>
          <w:rFonts w:cs="Mangal"/>
          <w:lang w:val="bg-BG" w:bidi="sa-IN"/>
        </w:rPr>
        <w:lastRenderedPageBreak/>
        <w:t>НПК. Въпреки това</w:t>
      </w:r>
      <w:r w:rsidR="00346807">
        <w:rPr>
          <w:rFonts w:cs="Mangal"/>
          <w:lang w:val="bg-BG" w:bidi="sa-IN"/>
        </w:rPr>
        <w:t>,</w:t>
      </w:r>
      <w:r>
        <w:rPr>
          <w:rFonts w:cs="Mangal"/>
          <w:lang w:val="bg-BG" w:bidi="sa-IN"/>
        </w:rPr>
        <w:t xml:space="preserve"> принципът е в основата на разпоредбата на чл. 24, ал. 1, т. 6 от НПК, който гласи </w:t>
      </w:r>
      <w:r w:rsidR="00346807">
        <w:rPr>
          <w:rFonts w:cs="Mangal"/>
          <w:lang w:val="bg-BG" w:bidi="sa-IN"/>
        </w:rPr>
        <w:t>следното</w:t>
      </w:r>
      <w:r>
        <w:rPr>
          <w:rFonts w:cs="Mangal"/>
          <w:lang w:val="bg-BG" w:bidi="sa-IN"/>
        </w:rPr>
        <w:t>:</w:t>
      </w:r>
    </w:p>
    <w:p w:rsidR="00A24DA4" w:rsidRPr="004271FA" w:rsidRDefault="00A24DA4" w:rsidP="00A24DA4">
      <w:pPr>
        <w:ind w:firstLine="708"/>
        <w:jc w:val="both"/>
        <w:rPr>
          <w:rFonts w:cs="Mangal"/>
          <w:sz w:val="20"/>
          <w:szCs w:val="20"/>
          <w:lang w:val="bg-BG" w:bidi="sa-IN"/>
        </w:rPr>
      </w:pPr>
      <w:r w:rsidRPr="004271FA">
        <w:rPr>
          <w:rFonts w:cs="Mangal"/>
          <w:sz w:val="20"/>
          <w:szCs w:val="20"/>
          <w:lang w:val="bg-BG" w:bidi="sa-IN"/>
        </w:rPr>
        <w:t>(1) Не се образува наказателно производство, а образуваното се прекратява, когато:</w:t>
      </w:r>
    </w:p>
    <w:p w:rsidR="00A24DA4" w:rsidRPr="004271FA" w:rsidRDefault="00A24DA4" w:rsidP="00A24DA4">
      <w:pPr>
        <w:ind w:firstLine="708"/>
        <w:jc w:val="both"/>
        <w:rPr>
          <w:rFonts w:cs="Mangal"/>
          <w:sz w:val="20"/>
          <w:szCs w:val="20"/>
          <w:lang w:val="bg-BG" w:bidi="sa-IN"/>
        </w:rPr>
      </w:pPr>
      <w:r w:rsidRPr="004271FA">
        <w:rPr>
          <w:rFonts w:cs="Mangal"/>
          <w:sz w:val="20"/>
          <w:szCs w:val="20"/>
          <w:lang w:val="bg-BG" w:bidi="sa-IN"/>
        </w:rPr>
        <w:t>(...)</w:t>
      </w:r>
    </w:p>
    <w:p w:rsidR="00A24DA4" w:rsidRDefault="00A24DA4" w:rsidP="00A24DA4">
      <w:pPr>
        <w:ind w:firstLine="708"/>
        <w:jc w:val="both"/>
        <w:rPr>
          <w:rFonts w:cs="Mangal"/>
          <w:sz w:val="20"/>
          <w:szCs w:val="20"/>
          <w:lang w:val="bg-BG" w:bidi="sa-IN"/>
        </w:rPr>
      </w:pPr>
      <w:r w:rsidRPr="004271FA">
        <w:rPr>
          <w:rFonts w:cs="Mangal"/>
          <w:sz w:val="20"/>
          <w:szCs w:val="20"/>
          <w:lang w:val="bg-BG" w:bidi="sa-IN"/>
        </w:rPr>
        <w:t>6. спрямо същото лице за същото престъпление има незавършено наказателно производство, влязла в сила присъда, постановление или влязло в сила определение или разпореждане за прекратяване на делото.</w:t>
      </w:r>
    </w:p>
    <w:p w:rsidR="000A4D37" w:rsidRPr="004271FA" w:rsidRDefault="000A4D37" w:rsidP="00A24DA4">
      <w:pPr>
        <w:ind w:firstLine="708"/>
        <w:jc w:val="both"/>
        <w:rPr>
          <w:rFonts w:cs="Mangal"/>
          <w:sz w:val="20"/>
          <w:szCs w:val="20"/>
          <w:lang w:val="bg-BG" w:bidi="sa-IN"/>
        </w:rPr>
      </w:pPr>
    </w:p>
    <w:p w:rsidR="00A24DA4" w:rsidRDefault="00A24DA4" w:rsidP="00A24DA4">
      <w:pPr>
        <w:ind w:firstLine="708"/>
        <w:jc w:val="both"/>
        <w:rPr>
          <w:rFonts w:cs="Mangal"/>
          <w:b/>
          <w:bCs/>
          <w:iCs/>
          <w:lang w:val="bg-BG" w:bidi="sa-IN"/>
        </w:rPr>
      </w:pPr>
      <w:r w:rsidRPr="00A24DA4">
        <w:rPr>
          <w:rFonts w:cs="Mangal"/>
          <w:b/>
          <w:bCs/>
          <w:lang w:val="bg-BG" w:bidi="sa-IN"/>
        </w:rPr>
        <w:t xml:space="preserve">Б. Принципът </w:t>
      </w:r>
      <w:r w:rsidRPr="00A24DA4">
        <w:rPr>
          <w:rFonts w:cs="Mangal"/>
          <w:b/>
          <w:bCs/>
          <w:i/>
          <w:iCs/>
          <w:lang w:bidi="sa-IN"/>
        </w:rPr>
        <w:t>ne</w:t>
      </w:r>
      <w:r w:rsidRPr="007772C1">
        <w:rPr>
          <w:rFonts w:cs="Mangal"/>
          <w:b/>
          <w:bCs/>
          <w:i/>
          <w:iCs/>
          <w:lang w:val="bg-BG" w:bidi="sa-IN"/>
        </w:rPr>
        <w:t xml:space="preserve"> </w:t>
      </w:r>
      <w:r w:rsidRPr="00A24DA4">
        <w:rPr>
          <w:rFonts w:cs="Mangal"/>
          <w:b/>
          <w:bCs/>
          <w:i/>
          <w:iCs/>
          <w:lang w:bidi="sa-IN"/>
        </w:rPr>
        <w:t>bis</w:t>
      </w:r>
      <w:r w:rsidRPr="007772C1">
        <w:rPr>
          <w:rFonts w:cs="Mangal"/>
          <w:b/>
          <w:bCs/>
          <w:i/>
          <w:iCs/>
          <w:lang w:val="bg-BG" w:bidi="sa-IN"/>
        </w:rPr>
        <w:t xml:space="preserve"> </w:t>
      </w:r>
      <w:r w:rsidRPr="00A24DA4">
        <w:rPr>
          <w:rFonts w:cs="Mangal"/>
          <w:b/>
          <w:bCs/>
          <w:i/>
          <w:iCs/>
          <w:lang w:bidi="sa-IN"/>
        </w:rPr>
        <w:t>in</w:t>
      </w:r>
      <w:r w:rsidRPr="007772C1">
        <w:rPr>
          <w:rFonts w:cs="Mangal"/>
          <w:b/>
          <w:bCs/>
          <w:i/>
          <w:iCs/>
          <w:lang w:val="bg-BG" w:bidi="sa-IN"/>
        </w:rPr>
        <w:t xml:space="preserve"> </w:t>
      </w:r>
      <w:r w:rsidRPr="00A24DA4">
        <w:rPr>
          <w:rFonts w:cs="Mangal"/>
          <w:b/>
          <w:bCs/>
          <w:i/>
          <w:iCs/>
          <w:lang w:bidi="sa-IN"/>
        </w:rPr>
        <w:t>idem</w:t>
      </w:r>
      <w:r w:rsidRPr="007772C1">
        <w:rPr>
          <w:rFonts w:cs="Mangal"/>
          <w:b/>
          <w:bCs/>
          <w:i/>
          <w:iCs/>
          <w:lang w:val="bg-BG" w:bidi="sa-IN"/>
        </w:rPr>
        <w:t xml:space="preserve"> </w:t>
      </w:r>
      <w:r w:rsidRPr="00A24DA4">
        <w:rPr>
          <w:rFonts w:cs="Mangal"/>
          <w:b/>
          <w:bCs/>
          <w:iCs/>
          <w:lang w:val="bg-BG" w:bidi="sa-IN"/>
        </w:rPr>
        <w:t xml:space="preserve">в рамките на </w:t>
      </w:r>
      <w:r w:rsidR="000A4D37">
        <w:rPr>
          <w:rFonts w:cs="Mangal"/>
          <w:b/>
          <w:bCs/>
          <w:iCs/>
          <w:lang w:val="bg-BG" w:bidi="sa-IN"/>
        </w:rPr>
        <w:t xml:space="preserve">административно-наказателното </w:t>
      </w:r>
      <w:r w:rsidRPr="00A24DA4">
        <w:rPr>
          <w:rFonts w:cs="Mangal"/>
          <w:b/>
          <w:bCs/>
          <w:iCs/>
          <w:lang w:val="bg-BG" w:bidi="sa-IN"/>
        </w:rPr>
        <w:t xml:space="preserve">производството </w:t>
      </w:r>
    </w:p>
    <w:p w:rsidR="000A4D37" w:rsidRPr="00A24DA4" w:rsidRDefault="000A4D37" w:rsidP="00A24DA4">
      <w:pPr>
        <w:ind w:firstLine="708"/>
        <w:jc w:val="both"/>
        <w:rPr>
          <w:rFonts w:cs="Mangal"/>
          <w:b/>
          <w:bCs/>
          <w:iCs/>
          <w:lang w:val="bg-BG" w:bidi="sa-IN"/>
        </w:rPr>
      </w:pPr>
    </w:p>
    <w:p w:rsidR="00A24DA4" w:rsidRDefault="00A24DA4" w:rsidP="00A24DA4">
      <w:pPr>
        <w:ind w:firstLine="708"/>
        <w:jc w:val="both"/>
        <w:rPr>
          <w:rFonts w:cs="Mangal"/>
          <w:iCs/>
          <w:lang w:val="bg-BG" w:bidi="sa-IN"/>
        </w:rPr>
      </w:pPr>
      <w:r>
        <w:rPr>
          <w:rFonts w:cs="Mangal"/>
          <w:iCs/>
          <w:lang w:val="bg-BG" w:bidi="sa-IN"/>
        </w:rPr>
        <w:t>31. В българското право административните нарушения са нарушения на правилата</w:t>
      </w:r>
      <w:r w:rsidR="00346807">
        <w:rPr>
          <w:rFonts w:cs="Mangal"/>
          <w:iCs/>
          <w:lang w:val="bg-BG" w:bidi="sa-IN"/>
        </w:rPr>
        <w:t>,</w:t>
      </w:r>
      <w:r>
        <w:rPr>
          <w:rFonts w:cs="Mangal"/>
          <w:iCs/>
          <w:lang w:val="bg-BG" w:bidi="sa-IN"/>
        </w:rPr>
        <w:t xml:space="preserve"> установени със законов акт, които имат по-малка степен на </w:t>
      </w:r>
      <w:r w:rsidR="000A4D37">
        <w:rPr>
          <w:rFonts w:cs="Mangal"/>
          <w:iCs/>
          <w:lang w:val="bg-BG" w:bidi="sa-IN"/>
        </w:rPr>
        <w:t xml:space="preserve">обществена </w:t>
      </w:r>
      <w:r>
        <w:rPr>
          <w:rFonts w:cs="Mangal"/>
          <w:iCs/>
          <w:lang w:val="bg-BG" w:bidi="sa-IN"/>
        </w:rPr>
        <w:t xml:space="preserve">опасност от </w:t>
      </w:r>
      <w:r w:rsidR="000A4D37">
        <w:rPr>
          <w:rFonts w:cs="Mangal"/>
          <w:iCs/>
          <w:lang w:val="bg-BG" w:bidi="sa-IN"/>
        </w:rPr>
        <w:t>престъпленията</w:t>
      </w:r>
      <w:r>
        <w:rPr>
          <w:rFonts w:cs="Mangal"/>
          <w:iCs/>
          <w:lang w:val="bg-BG" w:bidi="sa-IN"/>
        </w:rPr>
        <w:t xml:space="preserve">. Тези административни нарушения са, по принцип, определени в </w:t>
      </w:r>
      <w:r w:rsidR="000A4D37">
        <w:rPr>
          <w:rFonts w:cs="Mangal"/>
          <w:iCs/>
          <w:lang w:val="bg-BG" w:bidi="sa-IN"/>
        </w:rPr>
        <w:t>закон, който урежда</w:t>
      </w:r>
      <w:r>
        <w:rPr>
          <w:rFonts w:cs="Mangal"/>
          <w:iCs/>
          <w:lang w:val="bg-BG" w:bidi="sa-IN"/>
        </w:rPr>
        <w:t xml:space="preserve"> определена област</w:t>
      </w:r>
      <w:r w:rsidR="000A4D37">
        <w:rPr>
          <w:rFonts w:cs="Mangal"/>
          <w:iCs/>
          <w:lang w:val="bg-BG" w:bidi="sa-IN"/>
        </w:rPr>
        <w:t xml:space="preserve"> на обществените отношения,</w:t>
      </w:r>
      <w:r>
        <w:rPr>
          <w:rFonts w:cs="Mangal"/>
          <w:iCs/>
          <w:lang w:val="bg-BG" w:bidi="sa-IN"/>
        </w:rPr>
        <w:t xml:space="preserve"> и се наказват с административни санкции. Процедурата по налагане на административна санкция се урежда със </w:t>
      </w:r>
      <w:r w:rsidR="00346807">
        <w:rPr>
          <w:rFonts w:cs="Mangal"/>
          <w:iCs/>
          <w:lang w:val="bg-BG" w:bidi="sa-IN"/>
        </w:rPr>
        <w:t>З</w:t>
      </w:r>
      <w:r>
        <w:rPr>
          <w:rFonts w:cs="Mangal"/>
          <w:iCs/>
          <w:lang w:val="bg-BG" w:bidi="sa-IN"/>
        </w:rPr>
        <w:t>акона за административните нарушения</w:t>
      </w:r>
      <w:r w:rsidR="000A4D37">
        <w:rPr>
          <w:rFonts w:cs="Mangal"/>
          <w:iCs/>
          <w:lang w:val="bg-BG" w:bidi="sa-IN"/>
        </w:rPr>
        <w:t xml:space="preserve"> и наказания от 1969 г. (З</w:t>
      </w:r>
      <w:r>
        <w:rPr>
          <w:rFonts w:cs="Mangal"/>
          <w:iCs/>
          <w:lang w:val="bg-BG" w:bidi="sa-IN"/>
        </w:rPr>
        <w:t>акон от 1969 г.).</w:t>
      </w:r>
    </w:p>
    <w:p w:rsidR="00A24DA4" w:rsidRDefault="00A24DA4" w:rsidP="004271FA">
      <w:pPr>
        <w:ind w:firstLine="708"/>
        <w:jc w:val="both"/>
        <w:rPr>
          <w:rFonts w:cs="Mangal"/>
          <w:iCs/>
          <w:lang w:val="bg-BG" w:bidi="sa-IN"/>
        </w:rPr>
      </w:pPr>
      <w:r>
        <w:rPr>
          <w:rFonts w:cs="Mangal"/>
          <w:iCs/>
          <w:lang w:val="bg-BG" w:bidi="sa-IN"/>
        </w:rPr>
        <w:t xml:space="preserve">32. </w:t>
      </w:r>
      <w:r w:rsidR="004271FA">
        <w:rPr>
          <w:rFonts w:cs="Mangal"/>
          <w:iCs/>
          <w:lang w:val="bg-BG" w:bidi="sa-IN"/>
        </w:rPr>
        <w:t xml:space="preserve">Принципът </w:t>
      </w:r>
      <w:r w:rsidR="004271FA">
        <w:rPr>
          <w:rFonts w:cs="Mangal"/>
          <w:i/>
          <w:lang w:bidi="sa-IN"/>
        </w:rPr>
        <w:t>ne</w:t>
      </w:r>
      <w:r w:rsidR="004271FA" w:rsidRPr="007772C1">
        <w:rPr>
          <w:rFonts w:cs="Mangal"/>
          <w:i/>
          <w:lang w:val="bg-BG" w:bidi="sa-IN"/>
        </w:rPr>
        <w:t xml:space="preserve"> </w:t>
      </w:r>
      <w:r w:rsidR="004271FA">
        <w:rPr>
          <w:rFonts w:cs="Mangal"/>
          <w:i/>
          <w:lang w:bidi="sa-IN"/>
        </w:rPr>
        <w:t>bis</w:t>
      </w:r>
      <w:r w:rsidR="004271FA" w:rsidRPr="007772C1">
        <w:rPr>
          <w:rFonts w:cs="Mangal"/>
          <w:i/>
          <w:lang w:val="bg-BG" w:bidi="sa-IN"/>
        </w:rPr>
        <w:t xml:space="preserve"> </w:t>
      </w:r>
      <w:r w:rsidR="004271FA">
        <w:rPr>
          <w:rFonts w:cs="Mangal"/>
          <w:i/>
          <w:lang w:bidi="sa-IN"/>
        </w:rPr>
        <w:t>in</w:t>
      </w:r>
      <w:r w:rsidR="004271FA" w:rsidRPr="007772C1">
        <w:rPr>
          <w:rFonts w:cs="Mangal"/>
          <w:i/>
          <w:lang w:val="bg-BG" w:bidi="sa-IN"/>
        </w:rPr>
        <w:t xml:space="preserve"> </w:t>
      </w:r>
      <w:r w:rsidR="004271FA">
        <w:rPr>
          <w:rFonts w:cs="Mangal"/>
          <w:i/>
          <w:lang w:bidi="sa-IN"/>
        </w:rPr>
        <w:t>idem</w:t>
      </w:r>
      <w:r w:rsidR="004271FA">
        <w:rPr>
          <w:rFonts w:cs="Mangal"/>
          <w:iCs/>
          <w:lang w:val="bg-BG" w:bidi="sa-IN"/>
        </w:rPr>
        <w:t xml:space="preserve"> в рамките на производствот</w:t>
      </w:r>
      <w:r w:rsidR="000A4D37">
        <w:rPr>
          <w:rFonts w:cs="Mangal"/>
          <w:iCs/>
          <w:lang w:val="bg-BG" w:bidi="sa-IN"/>
        </w:rPr>
        <w:t>о за налагане на административно наказание е закрепен</w:t>
      </w:r>
      <w:r w:rsidR="004271FA">
        <w:rPr>
          <w:rFonts w:cs="Mangal"/>
          <w:iCs/>
          <w:lang w:val="bg-BG" w:bidi="sa-IN"/>
        </w:rPr>
        <w:t xml:space="preserve"> в чл. 17 на </w:t>
      </w:r>
      <w:r w:rsidR="00346807">
        <w:rPr>
          <w:rFonts w:cs="Mangal"/>
          <w:iCs/>
          <w:lang w:val="bg-BG" w:bidi="sa-IN"/>
        </w:rPr>
        <w:t>З</w:t>
      </w:r>
      <w:r w:rsidR="004271FA">
        <w:rPr>
          <w:rFonts w:cs="Mangal"/>
          <w:iCs/>
          <w:lang w:val="bg-BG" w:bidi="sa-IN"/>
        </w:rPr>
        <w:t xml:space="preserve">акона от 1969 г., който гласи </w:t>
      </w:r>
      <w:r w:rsidR="00346807">
        <w:rPr>
          <w:rFonts w:cs="Mangal"/>
          <w:iCs/>
          <w:lang w:val="bg-BG" w:bidi="sa-IN"/>
        </w:rPr>
        <w:t>следното:</w:t>
      </w:r>
    </w:p>
    <w:p w:rsidR="004271FA" w:rsidRDefault="004271FA" w:rsidP="004271FA">
      <w:pPr>
        <w:ind w:firstLine="708"/>
        <w:jc w:val="both"/>
        <w:rPr>
          <w:rFonts w:cs="Mangal"/>
          <w:bCs/>
          <w:iCs/>
          <w:sz w:val="20"/>
          <w:szCs w:val="20"/>
          <w:lang w:val="bg-BG" w:bidi="sa-IN"/>
        </w:rPr>
      </w:pPr>
      <w:r w:rsidRPr="004271FA">
        <w:rPr>
          <w:rFonts w:cs="Mangal"/>
          <w:bCs/>
          <w:iCs/>
          <w:sz w:val="20"/>
          <w:szCs w:val="20"/>
          <w:lang w:val="bg-BG" w:bidi="sa-IN"/>
        </w:rPr>
        <w:t>Никой не може да бъде наказан повторно за административно нарушение, за което е бил вече наказан с влязло в сила наказателно постановление или решение на съда.</w:t>
      </w:r>
    </w:p>
    <w:p w:rsidR="000A4D37" w:rsidRPr="004271FA" w:rsidRDefault="000A4D37" w:rsidP="004271FA">
      <w:pPr>
        <w:ind w:firstLine="708"/>
        <w:jc w:val="both"/>
        <w:rPr>
          <w:rFonts w:cs="Mangal"/>
          <w:bCs/>
          <w:iCs/>
          <w:sz w:val="20"/>
          <w:szCs w:val="20"/>
          <w:lang w:val="bg-BG" w:bidi="sa-IN"/>
        </w:rPr>
      </w:pPr>
    </w:p>
    <w:p w:rsidR="004271FA" w:rsidRDefault="004271FA" w:rsidP="004271FA">
      <w:pPr>
        <w:ind w:firstLine="708"/>
        <w:jc w:val="both"/>
        <w:rPr>
          <w:rFonts w:cs="Mangal"/>
          <w:b/>
          <w:iCs/>
          <w:lang w:val="bg-BG" w:bidi="sa-IN"/>
        </w:rPr>
      </w:pPr>
      <w:r>
        <w:rPr>
          <w:rFonts w:cs="Mangal"/>
          <w:b/>
          <w:iCs/>
          <w:lang w:val="bg-BG" w:bidi="sa-IN"/>
        </w:rPr>
        <w:t xml:space="preserve">В. Принципът </w:t>
      </w:r>
      <w:r>
        <w:rPr>
          <w:rFonts w:cs="Mangal"/>
          <w:b/>
          <w:i/>
          <w:lang w:bidi="sa-IN"/>
        </w:rPr>
        <w:t>ne</w:t>
      </w:r>
      <w:r w:rsidRPr="007772C1">
        <w:rPr>
          <w:rFonts w:cs="Mangal"/>
          <w:b/>
          <w:i/>
          <w:lang w:val="bg-BG" w:bidi="sa-IN"/>
        </w:rPr>
        <w:t xml:space="preserve"> </w:t>
      </w:r>
      <w:r>
        <w:rPr>
          <w:rFonts w:cs="Mangal"/>
          <w:b/>
          <w:i/>
          <w:lang w:bidi="sa-IN"/>
        </w:rPr>
        <w:t>bis</w:t>
      </w:r>
      <w:r w:rsidRPr="007772C1">
        <w:rPr>
          <w:rFonts w:cs="Mangal"/>
          <w:b/>
          <w:i/>
          <w:lang w:val="bg-BG" w:bidi="sa-IN"/>
        </w:rPr>
        <w:t xml:space="preserve"> </w:t>
      </w:r>
      <w:r>
        <w:rPr>
          <w:rFonts w:cs="Mangal"/>
          <w:b/>
          <w:i/>
          <w:lang w:bidi="sa-IN"/>
        </w:rPr>
        <w:t>in</w:t>
      </w:r>
      <w:r w:rsidRPr="007772C1">
        <w:rPr>
          <w:rFonts w:cs="Mangal"/>
          <w:b/>
          <w:i/>
          <w:lang w:val="bg-BG" w:bidi="sa-IN"/>
        </w:rPr>
        <w:t xml:space="preserve"> </w:t>
      </w:r>
      <w:r>
        <w:rPr>
          <w:rFonts w:cs="Mangal"/>
          <w:b/>
          <w:i/>
          <w:lang w:bidi="sa-IN"/>
        </w:rPr>
        <w:t>idem</w:t>
      </w:r>
      <w:r w:rsidRPr="007772C1">
        <w:rPr>
          <w:rFonts w:cs="Mangal"/>
          <w:b/>
          <w:iCs/>
          <w:lang w:val="bg-BG" w:bidi="sa-IN"/>
        </w:rPr>
        <w:t xml:space="preserve"> </w:t>
      </w:r>
      <w:r>
        <w:rPr>
          <w:rFonts w:cs="Mangal"/>
          <w:b/>
          <w:iCs/>
          <w:lang w:val="bg-BG" w:bidi="sa-IN"/>
        </w:rPr>
        <w:t>и съчетаването на административно</w:t>
      </w:r>
      <w:r w:rsidR="000A4D37">
        <w:rPr>
          <w:rFonts w:cs="Mangal"/>
          <w:b/>
          <w:iCs/>
          <w:lang w:val="bg-BG" w:bidi="sa-IN"/>
        </w:rPr>
        <w:t>-наказателно</w:t>
      </w:r>
      <w:r>
        <w:rPr>
          <w:rFonts w:cs="Mangal"/>
          <w:b/>
          <w:iCs/>
          <w:lang w:val="bg-BG" w:bidi="sa-IN"/>
        </w:rPr>
        <w:t xml:space="preserve"> и наказателно производство</w:t>
      </w:r>
    </w:p>
    <w:p w:rsidR="000A4D37" w:rsidRDefault="000A4D37" w:rsidP="004271FA">
      <w:pPr>
        <w:ind w:firstLine="708"/>
        <w:jc w:val="both"/>
        <w:rPr>
          <w:rFonts w:cs="Mangal"/>
          <w:b/>
          <w:iCs/>
          <w:lang w:val="bg-BG" w:bidi="sa-IN"/>
        </w:rPr>
      </w:pPr>
    </w:p>
    <w:p w:rsidR="00144CDA" w:rsidRPr="007772C1" w:rsidRDefault="00144CDA" w:rsidP="000A4D37">
      <w:pPr>
        <w:ind w:firstLine="708"/>
        <w:jc w:val="both"/>
        <w:rPr>
          <w:lang w:val="bg-BG"/>
        </w:rPr>
      </w:pPr>
      <w:r w:rsidRPr="00144CDA">
        <w:rPr>
          <w:rFonts w:cs="Mangal"/>
          <w:bCs/>
          <w:iCs/>
          <w:lang w:val="bg-BG" w:bidi="sa-IN"/>
        </w:rPr>
        <w:t>33. П</w:t>
      </w:r>
      <w:r>
        <w:rPr>
          <w:rFonts w:cs="Mangal"/>
          <w:bCs/>
          <w:iCs/>
          <w:lang w:val="bg-BG" w:bidi="sa-IN"/>
        </w:rPr>
        <w:t xml:space="preserve">о силата на постоянната практика на българския Върховен съд от 60-те години на </w:t>
      </w:r>
      <w:r>
        <w:rPr>
          <w:rFonts w:cs="Mangal"/>
          <w:bCs/>
          <w:iCs/>
          <w:lang w:bidi="sa-IN"/>
        </w:rPr>
        <w:t>XX</w:t>
      </w:r>
      <w:r w:rsidRPr="007772C1">
        <w:rPr>
          <w:rFonts w:cs="Mangal"/>
          <w:bCs/>
          <w:iCs/>
          <w:lang w:val="bg-BG" w:bidi="sa-IN"/>
        </w:rPr>
        <w:t xml:space="preserve"> </w:t>
      </w:r>
      <w:r>
        <w:rPr>
          <w:rFonts w:cs="Mangal"/>
          <w:bCs/>
          <w:iCs/>
          <w:lang w:val="bg-BG" w:bidi="sa-IN"/>
        </w:rPr>
        <w:t>в.</w:t>
      </w:r>
      <w:r w:rsidR="00346807">
        <w:rPr>
          <w:rFonts w:cs="Mangal"/>
          <w:bCs/>
          <w:iCs/>
          <w:lang w:val="bg-BG" w:bidi="sa-IN"/>
        </w:rPr>
        <w:t>,</w:t>
      </w:r>
      <w:r>
        <w:rPr>
          <w:rFonts w:cs="Mangal"/>
          <w:bCs/>
          <w:iCs/>
          <w:lang w:val="bg-BG" w:bidi="sa-IN"/>
        </w:rPr>
        <w:t xml:space="preserve"> принципът </w:t>
      </w:r>
      <w:r>
        <w:rPr>
          <w:rFonts w:cs="Mangal"/>
          <w:bCs/>
          <w:i/>
          <w:lang w:bidi="sa-IN"/>
        </w:rPr>
        <w:t>ne</w:t>
      </w:r>
      <w:r w:rsidRPr="007772C1">
        <w:rPr>
          <w:rFonts w:cs="Mangal"/>
          <w:bCs/>
          <w:i/>
          <w:lang w:val="bg-BG" w:bidi="sa-IN"/>
        </w:rPr>
        <w:t xml:space="preserve"> </w:t>
      </w:r>
      <w:r>
        <w:rPr>
          <w:rFonts w:cs="Mangal"/>
          <w:bCs/>
          <w:i/>
          <w:lang w:bidi="sa-IN"/>
        </w:rPr>
        <w:t>bis</w:t>
      </w:r>
      <w:r w:rsidRPr="007772C1">
        <w:rPr>
          <w:rFonts w:cs="Mangal"/>
          <w:bCs/>
          <w:i/>
          <w:lang w:val="bg-BG" w:bidi="sa-IN"/>
        </w:rPr>
        <w:t xml:space="preserve"> </w:t>
      </w:r>
      <w:r>
        <w:rPr>
          <w:rFonts w:cs="Mangal"/>
          <w:bCs/>
          <w:i/>
          <w:lang w:bidi="sa-IN"/>
        </w:rPr>
        <w:t>in</w:t>
      </w:r>
      <w:r w:rsidRPr="007772C1">
        <w:rPr>
          <w:rFonts w:cs="Mangal"/>
          <w:bCs/>
          <w:i/>
          <w:lang w:val="bg-BG" w:bidi="sa-IN"/>
        </w:rPr>
        <w:t xml:space="preserve"> </w:t>
      </w:r>
      <w:r>
        <w:rPr>
          <w:rFonts w:cs="Mangal"/>
          <w:bCs/>
          <w:i/>
          <w:lang w:bidi="sa-IN"/>
        </w:rPr>
        <w:t>idem</w:t>
      </w:r>
      <w:r w:rsidRPr="007772C1">
        <w:rPr>
          <w:rFonts w:cs="Mangal"/>
          <w:bCs/>
          <w:iCs/>
          <w:lang w:val="bg-BG" w:bidi="sa-IN"/>
        </w:rPr>
        <w:t xml:space="preserve"> </w:t>
      </w:r>
      <w:r>
        <w:rPr>
          <w:rFonts w:cs="Mangal"/>
          <w:bCs/>
          <w:iCs/>
          <w:lang w:val="bg-BG" w:bidi="sa-IN"/>
        </w:rPr>
        <w:t xml:space="preserve">не се </w:t>
      </w:r>
      <w:r w:rsidR="000A4D37">
        <w:rPr>
          <w:rFonts w:cs="Mangal"/>
          <w:bCs/>
          <w:iCs/>
          <w:lang w:val="bg-BG" w:bidi="sa-IN"/>
        </w:rPr>
        <w:t>прилага в случай на съчетаване на</w:t>
      </w:r>
      <w:r>
        <w:rPr>
          <w:rFonts w:cs="Mangal"/>
          <w:bCs/>
          <w:iCs/>
          <w:lang w:val="bg-BG" w:bidi="sa-IN"/>
        </w:rPr>
        <w:t xml:space="preserve"> административно и наказателно наказание</w:t>
      </w:r>
      <w:r w:rsidR="00346807">
        <w:rPr>
          <w:rFonts w:cs="Mangal"/>
          <w:bCs/>
          <w:iCs/>
          <w:lang w:val="bg-BG" w:bidi="sa-IN"/>
        </w:rPr>
        <w:t>,</w:t>
      </w:r>
      <w:r>
        <w:rPr>
          <w:rFonts w:cs="Mangal"/>
          <w:bCs/>
          <w:iCs/>
          <w:lang w:val="bg-BG" w:bidi="sa-IN"/>
        </w:rPr>
        <w:t xml:space="preserve"> наложени за едно и също престъпно деяние. Действително, Върховният съд и Върховният касационен съд, който го наследява, считат, че налагането на административна санкция не е препятствие за последваща наказателна присъда</w:t>
      </w:r>
      <w:r w:rsidR="000A4D37">
        <w:rPr>
          <w:rFonts w:cs="Mangal"/>
          <w:bCs/>
          <w:iCs/>
          <w:lang w:val="bg-BG" w:bidi="sa-IN"/>
        </w:rPr>
        <w:t xml:space="preserve"> за същите деяния, ако същите осъществяват</w:t>
      </w:r>
      <w:r>
        <w:rPr>
          <w:rFonts w:cs="Mangal"/>
          <w:bCs/>
          <w:iCs/>
          <w:lang w:val="bg-BG" w:bidi="sa-IN"/>
        </w:rPr>
        <w:t xml:space="preserve"> състав на </w:t>
      </w:r>
      <w:r w:rsidR="000A4D37">
        <w:rPr>
          <w:rFonts w:cs="Mangal"/>
          <w:bCs/>
          <w:iCs/>
          <w:lang w:val="bg-BG" w:bidi="sa-IN"/>
        </w:rPr>
        <w:t>престъпление</w:t>
      </w:r>
      <w:r>
        <w:rPr>
          <w:rFonts w:cs="Mangal"/>
          <w:bCs/>
          <w:iCs/>
          <w:lang w:val="bg-BG" w:bidi="sa-IN"/>
        </w:rPr>
        <w:t xml:space="preserve"> </w:t>
      </w:r>
      <w:r w:rsidRPr="007772C1">
        <w:rPr>
          <w:lang w:val="bg-BG"/>
        </w:rPr>
        <w:t>(</w:t>
      </w:r>
      <w:r w:rsidRPr="007772C1">
        <w:rPr>
          <w:i/>
          <w:iCs/>
          <w:lang w:val="bg-BG"/>
        </w:rPr>
        <w:t>Тълкувателно решение № 85 от 1.11.1966 г., по н.д. № 79/60г., ОСНК на ВС</w:t>
      </w:r>
      <w:r>
        <w:rPr>
          <w:i/>
          <w:iCs/>
          <w:lang w:val="en-US"/>
        </w:rPr>
        <w:t> </w:t>
      </w:r>
      <w:r w:rsidRPr="007772C1">
        <w:rPr>
          <w:i/>
          <w:iCs/>
          <w:lang w:val="bg-BG"/>
        </w:rPr>
        <w:t xml:space="preserve">; Решение. № 348 от 29.05.1998 г. по н. д. № 180/1998 г., ВКС, </w:t>
      </w:r>
      <w:r>
        <w:rPr>
          <w:i/>
          <w:iCs/>
          <w:lang w:val="en-US"/>
        </w:rPr>
        <w:t>II</w:t>
      </w:r>
      <w:r w:rsidRPr="007772C1">
        <w:rPr>
          <w:i/>
          <w:iCs/>
          <w:lang w:val="bg-BG"/>
        </w:rPr>
        <w:t xml:space="preserve"> н. о.</w:t>
      </w:r>
      <w:r>
        <w:rPr>
          <w:i/>
          <w:iCs/>
          <w:lang w:val="en-US"/>
        </w:rPr>
        <w:t> </w:t>
      </w:r>
      <w:r w:rsidRPr="007772C1">
        <w:rPr>
          <w:i/>
          <w:iCs/>
          <w:lang w:val="bg-BG"/>
        </w:rPr>
        <w:t xml:space="preserve">; Решение № 564 от 9.12.2008 г. по н. д. № 626/2008 г., ВКС, </w:t>
      </w:r>
      <w:r>
        <w:rPr>
          <w:i/>
          <w:iCs/>
          <w:lang w:val="en-US"/>
        </w:rPr>
        <w:t>I</w:t>
      </w:r>
      <w:r w:rsidRPr="007772C1">
        <w:rPr>
          <w:i/>
          <w:iCs/>
          <w:lang w:val="bg-BG"/>
        </w:rPr>
        <w:t xml:space="preserve"> н. о.</w:t>
      </w:r>
      <w:r w:rsidRPr="007772C1">
        <w:rPr>
          <w:lang w:val="bg-BG"/>
        </w:rPr>
        <w:t>).</w:t>
      </w:r>
      <w:r>
        <w:rPr>
          <w:lang w:val="bg-BG"/>
        </w:rPr>
        <w:t xml:space="preserve"> По същия начин, опр</w:t>
      </w:r>
      <w:r w:rsidR="000A4D37">
        <w:rPr>
          <w:lang w:val="bg-BG"/>
        </w:rPr>
        <w:t>авдателна присъда</w:t>
      </w:r>
      <w:r>
        <w:rPr>
          <w:lang w:val="bg-BG"/>
        </w:rPr>
        <w:t xml:space="preserve"> в рамките на наказателно производство не е препятствие за </w:t>
      </w:r>
      <w:r w:rsidR="000A4D37">
        <w:rPr>
          <w:lang w:val="bg-BG"/>
        </w:rPr>
        <w:t>образуваме</w:t>
      </w:r>
      <w:r>
        <w:rPr>
          <w:lang w:val="bg-BG"/>
        </w:rPr>
        <w:t xml:space="preserve"> на </w:t>
      </w:r>
      <w:r w:rsidR="000A4D37">
        <w:rPr>
          <w:lang w:val="bg-BG"/>
        </w:rPr>
        <w:t xml:space="preserve">административно-наказателно </w:t>
      </w:r>
      <w:r>
        <w:rPr>
          <w:lang w:val="bg-BG"/>
        </w:rPr>
        <w:t xml:space="preserve">производство за налагане на </w:t>
      </w:r>
      <w:r w:rsidR="000A4D37">
        <w:rPr>
          <w:lang w:val="bg-BG"/>
        </w:rPr>
        <w:t>административно наказание</w:t>
      </w:r>
      <w:r>
        <w:rPr>
          <w:lang w:val="bg-BG"/>
        </w:rPr>
        <w:t xml:space="preserve"> за същите деяния и срещу същото лице (</w:t>
      </w:r>
      <w:r w:rsidRPr="007772C1">
        <w:rPr>
          <w:i/>
          <w:iCs/>
          <w:lang w:val="bg-BG"/>
        </w:rPr>
        <w:t>Тълкувателно решение</w:t>
      </w:r>
      <w:r>
        <w:rPr>
          <w:i/>
          <w:iCs/>
          <w:lang w:val="en-US"/>
        </w:rPr>
        <w:t> </w:t>
      </w:r>
      <w:r w:rsidRPr="007772C1">
        <w:rPr>
          <w:i/>
          <w:iCs/>
          <w:lang w:val="bg-BG"/>
        </w:rPr>
        <w:t>№ 46 от 16.10.1979 г., по н.д. № 36/79 г., ОСНК на ВС</w:t>
      </w:r>
      <w:r w:rsidRPr="007772C1">
        <w:rPr>
          <w:lang w:val="bg-BG"/>
        </w:rPr>
        <w:t>).</w:t>
      </w:r>
      <w:bookmarkStart w:id="1" w:name="id_1y810tw"/>
      <w:bookmarkEnd w:id="1"/>
    </w:p>
    <w:p w:rsidR="00144CDA" w:rsidRDefault="00144CDA" w:rsidP="00E50CF5">
      <w:pPr>
        <w:ind w:firstLine="708"/>
        <w:jc w:val="both"/>
        <w:rPr>
          <w:rFonts w:cs="Mangal"/>
          <w:bCs/>
          <w:iCs/>
          <w:lang w:val="bg-BG" w:bidi="sa-IN"/>
        </w:rPr>
      </w:pPr>
      <w:r>
        <w:rPr>
          <w:rFonts w:cs="Mangal"/>
          <w:bCs/>
          <w:iCs/>
          <w:lang w:val="bg-BG" w:bidi="sa-IN"/>
        </w:rPr>
        <w:t xml:space="preserve">34. </w:t>
      </w:r>
      <w:r w:rsidR="00E50CF5">
        <w:rPr>
          <w:rFonts w:cs="Mangal"/>
          <w:bCs/>
          <w:iCs/>
          <w:lang w:val="bg-BG" w:bidi="sa-IN"/>
        </w:rPr>
        <w:t xml:space="preserve">Чл. 70 (ж) от </w:t>
      </w:r>
      <w:r w:rsidR="00E70058">
        <w:rPr>
          <w:rFonts w:cs="Mangal"/>
          <w:bCs/>
          <w:iCs/>
          <w:lang w:val="bg-BG" w:bidi="sa-IN"/>
        </w:rPr>
        <w:t>З</w:t>
      </w:r>
      <w:r w:rsidR="00E50CF5">
        <w:rPr>
          <w:rFonts w:cs="Mangal"/>
          <w:bCs/>
          <w:iCs/>
          <w:lang w:val="bg-BG" w:bidi="sa-IN"/>
        </w:rPr>
        <w:t>акона от 1969 г. предвижда възобновяване на административното производство</w:t>
      </w:r>
      <w:r w:rsidR="00E70058">
        <w:rPr>
          <w:rFonts w:cs="Mangal"/>
          <w:bCs/>
          <w:iCs/>
          <w:lang w:val="bg-BG" w:bidi="sa-IN"/>
        </w:rPr>
        <w:t>,</w:t>
      </w:r>
      <w:r w:rsidR="00E50CF5">
        <w:rPr>
          <w:rFonts w:cs="Mangal"/>
          <w:bCs/>
          <w:iCs/>
          <w:lang w:val="bg-BG" w:bidi="sa-IN"/>
        </w:rPr>
        <w:t xml:space="preserve"> в рамките на което </w:t>
      </w:r>
      <w:r w:rsidR="000A4D37">
        <w:rPr>
          <w:rFonts w:cs="Mangal"/>
          <w:bCs/>
          <w:iCs/>
          <w:lang w:val="bg-BG" w:bidi="sa-IN"/>
        </w:rPr>
        <w:t>административното наказание е било наложено</w:t>
      </w:r>
      <w:r w:rsidR="00E50CF5">
        <w:rPr>
          <w:rFonts w:cs="Mangal"/>
          <w:bCs/>
          <w:iCs/>
          <w:lang w:val="bg-BG" w:bidi="sa-IN"/>
        </w:rPr>
        <w:t xml:space="preserve"> само в случай на последваща наказателна присъда</w:t>
      </w:r>
      <w:r w:rsidR="000A4D37">
        <w:rPr>
          <w:rFonts w:cs="Mangal"/>
          <w:bCs/>
          <w:iCs/>
          <w:lang w:val="bg-BG" w:bidi="sa-IN"/>
        </w:rPr>
        <w:t xml:space="preserve"> срещу въпросното лице за същото деяние</w:t>
      </w:r>
      <w:r w:rsidR="00E50CF5">
        <w:rPr>
          <w:rFonts w:cs="Mangal"/>
          <w:bCs/>
          <w:iCs/>
          <w:lang w:val="bg-BG" w:bidi="sa-IN"/>
        </w:rPr>
        <w:t xml:space="preserve">. Молбата за възобновяване трябва да бъде разгледана от </w:t>
      </w:r>
      <w:r w:rsidR="000A4D37">
        <w:rPr>
          <w:rFonts w:cs="Mangal"/>
          <w:bCs/>
          <w:iCs/>
          <w:lang w:val="bg-BG" w:bidi="sa-IN"/>
        </w:rPr>
        <w:t>окръжния</w:t>
      </w:r>
      <w:r w:rsidR="00E50CF5">
        <w:rPr>
          <w:rFonts w:cs="Mangal"/>
          <w:bCs/>
          <w:iCs/>
          <w:lang w:val="bg-BG" w:bidi="sa-IN"/>
        </w:rPr>
        <w:t xml:space="preserve"> съд (чл. 72, ал. 1 от закона в редакцията му</w:t>
      </w:r>
      <w:r w:rsidR="00E70058">
        <w:rPr>
          <w:rFonts w:cs="Mangal"/>
          <w:bCs/>
          <w:iCs/>
          <w:lang w:val="bg-BG" w:bidi="sa-IN"/>
        </w:rPr>
        <w:t>,</w:t>
      </w:r>
      <w:r w:rsidR="00E50CF5">
        <w:rPr>
          <w:rFonts w:cs="Mangal"/>
          <w:bCs/>
          <w:iCs/>
          <w:lang w:val="bg-BG" w:bidi="sa-IN"/>
        </w:rPr>
        <w:t xml:space="preserve"> в сила </w:t>
      </w:r>
      <w:r w:rsidR="00E70058">
        <w:rPr>
          <w:rFonts w:cs="Mangal"/>
          <w:bCs/>
          <w:iCs/>
          <w:lang w:val="bg-BG" w:bidi="sa-IN"/>
        </w:rPr>
        <w:t>през</w:t>
      </w:r>
      <w:r w:rsidR="00E50CF5">
        <w:rPr>
          <w:rFonts w:cs="Mangal"/>
          <w:bCs/>
          <w:iCs/>
          <w:lang w:val="bg-BG" w:bidi="sa-IN"/>
        </w:rPr>
        <w:t xml:space="preserve"> разглеждания период). Възобновеното административ</w:t>
      </w:r>
      <w:r w:rsidR="000A4D37">
        <w:rPr>
          <w:rFonts w:cs="Mangal"/>
          <w:bCs/>
          <w:iCs/>
          <w:lang w:val="bg-BG" w:bidi="sa-IN"/>
        </w:rPr>
        <w:t>но производство трябва да бъде прекратено</w:t>
      </w:r>
      <w:r w:rsidR="00E50CF5">
        <w:rPr>
          <w:rFonts w:cs="Mangal"/>
          <w:bCs/>
          <w:iCs/>
          <w:lang w:val="bg-BG" w:bidi="sa-IN"/>
        </w:rPr>
        <w:t xml:space="preserve"> по силата на чл. 33, ал. 1 от </w:t>
      </w:r>
      <w:r w:rsidR="00E70058">
        <w:rPr>
          <w:rFonts w:cs="Mangal"/>
          <w:bCs/>
          <w:iCs/>
          <w:lang w:val="bg-BG" w:bidi="sa-IN"/>
        </w:rPr>
        <w:t>З</w:t>
      </w:r>
      <w:r w:rsidR="00E50CF5">
        <w:rPr>
          <w:rFonts w:cs="Mangal"/>
          <w:bCs/>
          <w:iCs/>
          <w:lang w:val="bg-BG" w:bidi="sa-IN"/>
        </w:rPr>
        <w:t>акона от 1969 г.</w:t>
      </w:r>
    </w:p>
    <w:p w:rsidR="00E50CF5" w:rsidRDefault="00E50CF5" w:rsidP="00115169">
      <w:pPr>
        <w:ind w:firstLine="708"/>
        <w:jc w:val="both"/>
        <w:rPr>
          <w:rFonts w:cs="Mangal"/>
          <w:iCs/>
          <w:lang w:val="bg-BG" w:bidi="sa-IN"/>
        </w:rPr>
      </w:pPr>
      <w:r>
        <w:rPr>
          <w:rFonts w:cs="Mangal"/>
          <w:bCs/>
          <w:iCs/>
          <w:lang w:val="bg-BG" w:bidi="sa-IN"/>
        </w:rPr>
        <w:t xml:space="preserve">35. </w:t>
      </w:r>
      <w:r w:rsidR="00115169">
        <w:rPr>
          <w:rFonts w:cs="Mangal"/>
          <w:bCs/>
          <w:iCs/>
          <w:lang w:val="bg-BG" w:bidi="sa-IN"/>
        </w:rPr>
        <w:t xml:space="preserve">С тълкувателно решение от 22 декември 2015 г. </w:t>
      </w:r>
      <w:r w:rsidR="00115169" w:rsidRPr="007772C1">
        <w:rPr>
          <w:lang w:val="bg-BG"/>
        </w:rPr>
        <w:t>(</w:t>
      </w:r>
      <w:r w:rsidR="00115169" w:rsidRPr="007772C1">
        <w:rPr>
          <w:i/>
          <w:iCs/>
          <w:lang w:val="bg-BG"/>
        </w:rPr>
        <w:t>Тълкувателно решение № 3 от 22.12.2015 г., по тълк.д. № 3/2015 г., ОСНК на ВКС</w:t>
      </w:r>
      <w:r w:rsidR="00115169" w:rsidRPr="007772C1">
        <w:rPr>
          <w:lang w:val="bg-BG"/>
        </w:rPr>
        <w:t>)</w:t>
      </w:r>
      <w:r w:rsidR="00115169">
        <w:rPr>
          <w:lang w:val="bg-BG"/>
        </w:rPr>
        <w:t xml:space="preserve">, </w:t>
      </w:r>
      <w:r w:rsidR="000A4D37">
        <w:rPr>
          <w:lang w:val="bg-BG"/>
        </w:rPr>
        <w:t>постановено</w:t>
      </w:r>
      <w:r w:rsidR="00115169">
        <w:rPr>
          <w:lang w:val="bg-BG"/>
        </w:rPr>
        <w:t xml:space="preserve"> след решението по делото </w:t>
      </w:r>
      <w:r w:rsidR="00115169" w:rsidRPr="00115169">
        <w:rPr>
          <w:i/>
          <w:iCs/>
          <w:lang w:val="bg-BG"/>
        </w:rPr>
        <w:t>Цоньо Цонев срещу България (№ 2)</w:t>
      </w:r>
      <w:r w:rsidR="00115169">
        <w:rPr>
          <w:lang w:val="bg-BG"/>
        </w:rPr>
        <w:t xml:space="preserve"> (№ 2376/03, §§ 47-57, 14 януари 2010 г.), в което Съдът беше установил нарушение на принципа </w:t>
      </w:r>
      <w:r w:rsidR="00115169">
        <w:rPr>
          <w:i/>
          <w:iCs/>
        </w:rPr>
        <w:t>ne</w:t>
      </w:r>
      <w:r w:rsidR="00115169" w:rsidRPr="007772C1">
        <w:rPr>
          <w:i/>
          <w:iCs/>
          <w:lang w:val="bg-BG"/>
        </w:rPr>
        <w:t xml:space="preserve"> </w:t>
      </w:r>
      <w:r w:rsidR="00115169">
        <w:rPr>
          <w:i/>
          <w:iCs/>
        </w:rPr>
        <w:t>bis</w:t>
      </w:r>
      <w:r w:rsidR="00115169" w:rsidRPr="007772C1">
        <w:rPr>
          <w:i/>
          <w:iCs/>
          <w:lang w:val="bg-BG"/>
        </w:rPr>
        <w:t xml:space="preserve"> </w:t>
      </w:r>
      <w:r w:rsidR="00115169">
        <w:rPr>
          <w:i/>
          <w:iCs/>
        </w:rPr>
        <w:t>in</w:t>
      </w:r>
      <w:r w:rsidR="00115169" w:rsidRPr="007772C1">
        <w:rPr>
          <w:i/>
          <w:iCs/>
          <w:lang w:val="bg-BG"/>
        </w:rPr>
        <w:t xml:space="preserve"> </w:t>
      </w:r>
      <w:r w:rsidR="00115169">
        <w:rPr>
          <w:i/>
          <w:iCs/>
        </w:rPr>
        <w:t>idem</w:t>
      </w:r>
      <w:r w:rsidR="00115169">
        <w:rPr>
          <w:rFonts w:cs="Mangal"/>
          <w:i/>
          <w:iCs/>
          <w:lang w:val="bg-BG" w:bidi="sa-IN"/>
        </w:rPr>
        <w:t xml:space="preserve"> </w:t>
      </w:r>
      <w:r w:rsidR="00115169">
        <w:rPr>
          <w:rFonts w:cs="Mangal"/>
          <w:lang w:val="bg-BG" w:bidi="sa-IN"/>
        </w:rPr>
        <w:t xml:space="preserve">поради налагането на административна санкция и на наказателна санкция </w:t>
      </w:r>
      <w:r w:rsidR="00E70058">
        <w:rPr>
          <w:rFonts w:cs="Mangal"/>
          <w:lang w:val="bg-BG" w:bidi="sa-IN"/>
        </w:rPr>
        <w:t xml:space="preserve">на жалбоподателя </w:t>
      </w:r>
      <w:r w:rsidR="000A4D37">
        <w:rPr>
          <w:rFonts w:cs="Mangal"/>
          <w:lang w:val="bg-BG" w:bidi="sa-IN"/>
        </w:rPr>
        <w:t xml:space="preserve">за едно и също </w:t>
      </w:r>
      <w:r w:rsidR="000A4D37">
        <w:rPr>
          <w:rFonts w:cs="Mangal"/>
          <w:lang w:val="bg-BG" w:bidi="sa-IN"/>
        </w:rPr>
        <w:lastRenderedPageBreak/>
        <w:t>деяние</w:t>
      </w:r>
      <w:r w:rsidR="00115169">
        <w:rPr>
          <w:rFonts w:cs="Mangal"/>
          <w:lang w:val="bg-BG" w:bidi="sa-IN"/>
        </w:rPr>
        <w:t>, българският Върховен касационен съд промени</w:t>
      </w:r>
      <w:r w:rsidR="00E70058">
        <w:rPr>
          <w:rFonts w:cs="Mangal"/>
          <w:lang w:val="bg-BG" w:bidi="sa-IN"/>
        </w:rPr>
        <w:t xml:space="preserve"> практика</w:t>
      </w:r>
      <w:r w:rsidR="000A4D37">
        <w:rPr>
          <w:rFonts w:cs="Mangal"/>
          <w:lang w:val="bg-BG" w:bidi="sa-IN"/>
        </w:rPr>
        <w:t>та си</w:t>
      </w:r>
      <w:r w:rsidR="00115169">
        <w:rPr>
          <w:rFonts w:cs="Mangal"/>
          <w:lang w:val="bg-BG" w:bidi="sa-IN"/>
        </w:rPr>
        <w:t xml:space="preserve">. След като припомни </w:t>
      </w:r>
      <w:r w:rsidR="00E70058">
        <w:rPr>
          <w:rFonts w:cs="Mangal"/>
          <w:lang w:val="bg-BG" w:bidi="sa-IN"/>
        </w:rPr>
        <w:t xml:space="preserve">съдебната практика </w:t>
      </w:r>
      <w:r w:rsidR="00115169">
        <w:rPr>
          <w:rFonts w:cs="Mangal"/>
          <w:lang w:val="bg-BG" w:bidi="sa-IN"/>
        </w:rPr>
        <w:t xml:space="preserve">на Съда относно принципа </w:t>
      </w:r>
      <w:r w:rsidR="00115169" w:rsidRPr="00115169">
        <w:rPr>
          <w:rFonts w:cs="Mangal"/>
          <w:i/>
          <w:iCs/>
          <w:lang w:bidi="sa-IN"/>
        </w:rPr>
        <w:t>ne</w:t>
      </w:r>
      <w:r w:rsidR="00115169" w:rsidRPr="007772C1">
        <w:rPr>
          <w:rFonts w:cs="Mangal"/>
          <w:i/>
          <w:iCs/>
          <w:lang w:val="bg-BG" w:bidi="sa-IN"/>
        </w:rPr>
        <w:t xml:space="preserve"> </w:t>
      </w:r>
      <w:r w:rsidR="00115169" w:rsidRPr="00115169">
        <w:rPr>
          <w:rFonts w:cs="Mangal"/>
          <w:i/>
          <w:iCs/>
          <w:lang w:bidi="sa-IN"/>
        </w:rPr>
        <w:t>bis</w:t>
      </w:r>
      <w:r w:rsidR="00115169" w:rsidRPr="007772C1">
        <w:rPr>
          <w:rFonts w:cs="Mangal"/>
          <w:i/>
          <w:iCs/>
          <w:lang w:val="bg-BG" w:bidi="sa-IN"/>
        </w:rPr>
        <w:t xml:space="preserve"> </w:t>
      </w:r>
      <w:r w:rsidR="00115169" w:rsidRPr="00115169">
        <w:rPr>
          <w:rFonts w:cs="Mangal"/>
          <w:i/>
          <w:iCs/>
          <w:lang w:bidi="sa-IN"/>
        </w:rPr>
        <w:t>in</w:t>
      </w:r>
      <w:r w:rsidR="00115169" w:rsidRPr="007772C1">
        <w:rPr>
          <w:rFonts w:cs="Mangal"/>
          <w:i/>
          <w:iCs/>
          <w:lang w:val="bg-BG" w:bidi="sa-IN"/>
        </w:rPr>
        <w:t xml:space="preserve"> </w:t>
      </w:r>
      <w:r w:rsidR="00115169" w:rsidRPr="00115169">
        <w:rPr>
          <w:rFonts w:cs="Mangal"/>
          <w:i/>
          <w:iCs/>
          <w:lang w:bidi="sa-IN"/>
        </w:rPr>
        <w:t>idem</w:t>
      </w:r>
      <w:r w:rsidR="00115169">
        <w:rPr>
          <w:rFonts w:cs="Mangal"/>
          <w:lang w:val="bg-BG" w:bidi="sa-IN"/>
        </w:rPr>
        <w:t>, върховната българска инстанция</w:t>
      </w:r>
      <w:r w:rsidR="00115169" w:rsidRPr="007772C1">
        <w:rPr>
          <w:rFonts w:cs="Mangal"/>
          <w:lang w:val="bg-BG" w:bidi="sa-IN"/>
        </w:rPr>
        <w:t xml:space="preserve"> </w:t>
      </w:r>
      <w:r w:rsidR="00115169">
        <w:rPr>
          <w:rFonts w:cs="Mangal"/>
          <w:lang w:val="bg-BG" w:bidi="sa-IN"/>
        </w:rPr>
        <w:t xml:space="preserve">установи, че постоянната </w:t>
      </w:r>
      <w:r w:rsidR="00FE7811">
        <w:rPr>
          <w:rFonts w:cs="Mangal"/>
          <w:lang w:val="bg-BG" w:bidi="sa-IN"/>
        </w:rPr>
        <w:t xml:space="preserve">национална </w:t>
      </w:r>
      <w:r w:rsidR="00115169">
        <w:rPr>
          <w:rFonts w:cs="Mangal"/>
          <w:lang w:val="bg-BG" w:bidi="sa-IN"/>
        </w:rPr>
        <w:t>пр</w:t>
      </w:r>
      <w:r w:rsidR="000A4D37">
        <w:rPr>
          <w:rFonts w:cs="Mangal"/>
          <w:lang w:val="bg-BG" w:bidi="sa-IN"/>
        </w:rPr>
        <w:t>актика по този въпрос противоречи</w:t>
      </w:r>
      <w:r w:rsidR="00115169">
        <w:rPr>
          <w:rFonts w:cs="Mangal"/>
          <w:lang w:val="bg-BG" w:bidi="sa-IN"/>
        </w:rPr>
        <w:t xml:space="preserve"> на чл. 4 от Протокол </w:t>
      </w:r>
      <w:r w:rsidR="00115169">
        <w:rPr>
          <w:lang w:val="bg-BG" w:bidi="sa-IN"/>
        </w:rPr>
        <w:t>№</w:t>
      </w:r>
      <w:r w:rsidR="000A4D37">
        <w:rPr>
          <w:rFonts w:cs="Mangal"/>
          <w:lang w:val="bg-BG" w:bidi="sa-IN"/>
        </w:rPr>
        <w:t xml:space="preserve"> 7 към Конвенцията. ВКС</w:t>
      </w:r>
      <w:r w:rsidR="00115169">
        <w:rPr>
          <w:rFonts w:cs="Mangal"/>
          <w:lang w:val="bg-BG" w:bidi="sa-IN"/>
        </w:rPr>
        <w:t xml:space="preserve"> посочи, че позиция, защитавана в течение на десетилетия от юридическата доктрина и от константната практика на българските съдилища, според която наказателното производство има предимство пред </w:t>
      </w:r>
      <w:r w:rsidR="00FE7811">
        <w:rPr>
          <w:rFonts w:cs="Mangal"/>
          <w:lang w:val="bg-BG" w:bidi="sa-IN"/>
        </w:rPr>
        <w:t xml:space="preserve">административно-наказателното </w:t>
      </w:r>
      <w:r w:rsidR="00115169">
        <w:rPr>
          <w:rFonts w:cs="Mangal"/>
          <w:lang w:val="bg-BG" w:bidi="sa-IN"/>
        </w:rPr>
        <w:t>и</w:t>
      </w:r>
      <w:r w:rsidR="00FE7811">
        <w:rPr>
          <w:rFonts w:cs="Mangal"/>
          <w:lang w:val="bg-BG" w:bidi="sa-IN"/>
        </w:rPr>
        <w:t xml:space="preserve"> пред принципа</w:t>
      </w:r>
      <w:r w:rsidR="00115169">
        <w:rPr>
          <w:rFonts w:cs="Mangal"/>
          <w:lang w:val="bg-BG" w:bidi="sa-IN"/>
        </w:rPr>
        <w:t xml:space="preserve"> </w:t>
      </w:r>
      <w:r w:rsidR="00115169">
        <w:rPr>
          <w:rFonts w:cs="Mangal"/>
          <w:i/>
          <w:iCs/>
          <w:lang w:bidi="sa-IN"/>
        </w:rPr>
        <w:t>ne</w:t>
      </w:r>
      <w:r w:rsidR="00115169" w:rsidRPr="007772C1">
        <w:rPr>
          <w:rFonts w:cs="Mangal"/>
          <w:i/>
          <w:iCs/>
          <w:lang w:val="bg-BG" w:bidi="sa-IN"/>
        </w:rPr>
        <w:t xml:space="preserve"> </w:t>
      </w:r>
      <w:r w:rsidR="00115169">
        <w:rPr>
          <w:rFonts w:cs="Mangal"/>
          <w:i/>
          <w:iCs/>
          <w:lang w:bidi="sa-IN"/>
        </w:rPr>
        <w:t>bis</w:t>
      </w:r>
      <w:r w:rsidR="00115169" w:rsidRPr="007772C1">
        <w:rPr>
          <w:rFonts w:cs="Mangal"/>
          <w:i/>
          <w:iCs/>
          <w:lang w:val="bg-BG" w:bidi="sa-IN"/>
        </w:rPr>
        <w:t xml:space="preserve"> </w:t>
      </w:r>
      <w:r w:rsidR="00115169">
        <w:rPr>
          <w:rFonts w:cs="Mangal"/>
          <w:i/>
          <w:iCs/>
          <w:lang w:bidi="sa-IN"/>
        </w:rPr>
        <w:t>in</w:t>
      </w:r>
      <w:r w:rsidR="00115169" w:rsidRPr="007772C1">
        <w:rPr>
          <w:rFonts w:cs="Mangal"/>
          <w:i/>
          <w:iCs/>
          <w:lang w:val="bg-BG" w:bidi="sa-IN"/>
        </w:rPr>
        <w:t xml:space="preserve"> </w:t>
      </w:r>
      <w:r w:rsidR="00115169">
        <w:rPr>
          <w:rFonts w:cs="Mangal"/>
          <w:i/>
          <w:iCs/>
          <w:lang w:bidi="sa-IN"/>
        </w:rPr>
        <w:t>idem</w:t>
      </w:r>
      <w:r w:rsidR="00115169" w:rsidRPr="007772C1">
        <w:rPr>
          <w:rFonts w:cs="Mangal"/>
          <w:lang w:val="bg-BG" w:bidi="sa-IN"/>
        </w:rPr>
        <w:t xml:space="preserve"> </w:t>
      </w:r>
      <w:r w:rsidR="00115169">
        <w:rPr>
          <w:rFonts w:cs="Mangal"/>
          <w:lang w:val="bg-BG" w:bidi="sa-IN"/>
        </w:rPr>
        <w:t xml:space="preserve">и може да се приложи единствено когато </w:t>
      </w:r>
      <w:r w:rsidR="00FE7811">
        <w:rPr>
          <w:rFonts w:cs="Mangal"/>
          <w:lang w:val="bg-BG" w:bidi="sa-IN"/>
        </w:rPr>
        <w:t>въпросните деяния са квалифицирани</w:t>
      </w:r>
      <w:r w:rsidR="00115169">
        <w:rPr>
          <w:rFonts w:cs="Mangal"/>
          <w:lang w:val="bg-BG" w:bidi="sa-IN"/>
        </w:rPr>
        <w:t xml:space="preserve"> като </w:t>
      </w:r>
      <w:r w:rsidR="00FE7811">
        <w:rPr>
          <w:rFonts w:cs="Mangal"/>
          <w:lang w:val="bg-BG" w:bidi="sa-IN"/>
        </w:rPr>
        <w:t>престъпления</w:t>
      </w:r>
      <w:r w:rsidR="00115169">
        <w:rPr>
          <w:rFonts w:cs="Mangal"/>
          <w:lang w:val="bg-BG" w:bidi="sa-IN"/>
        </w:rPr>
        <w:t xml:space="preserve"> от вътрешното право, създава положения</w:t>
      </w:r>
      <w:r w:rsidR="00E70058">
        <w:rPr>
          <w:rFonts w:cs="Mangal"/>
          <w:lang w:val="bg-BG" w:bidi="sa-IN"/>
        </w:rPr>
        <w:t>,</w:t>
      </w:r>
      <w:r w:rsidR="00115169">
        <w:rPr>
          <w:rFonts w:cs="Mangal"/>
          <w:lang w:val="bg-BG" w:bidi="sa-IN"/>
        </w:rPr>
        <w:t xml:space="preserve"> несъвместими със забраната да се наказва или преследва два пъти едно и също лице за едни и същи деяния. Върховният касационен съд издаде задължителни за българските съдилища </w:t>
      </w:r>
      <w:r w:rsidR="00395DBF">
        <w:rPr>
          <w:rFonts w:cs="Mangal"/>
          <w:lang w:val="bg-BG" w:bidi="sa-IN"/>
        </w:rPr>
        <w:t>указания</w:t>
      </w:r>
      <w:r w:rsidR="00115169">
        <w:rPr>
          <w:rFonts w:cs="Mangal"/>
          <w:lang w:val="bg-BG" w:bidi="sa-IN"/>
        </w:rPr>
        <w:t xml:space="preserve">, които правят принципа </w:t>
      </w:r>
      <w:r w:rsidR="00115169">
        <w:rPr>
          <w:rFonts w:cs="Mangal"/>
          <w:i/>
          <w:iCs/>
          <w:lang w:bidi="sa-IN"/>
        </w:rPr>
        <w:t>ne</w:t>
      </w:r>
      <w:r w:rsidR="00115169" w:rsidRPr="007772C1">
        <w:rPr>
          <w:rFonts w:cs="Mangal"/>
          <w:i/>
          <w:iCs/>
          <w:lang w:val="bg-BG" w:bidi="sa-IN"/>
        </w:rPr>
        <w:t xml:space="preserve"> </w:t>
      </w:r>
      <w:r w:rsidR="00115169">
        <w:rPr>
          <w:rFonts w:cs="Mangal"/>
          <w:i/>
          <w:iCs/>
          <w:lang w:bidi="sa-IN"/>
        </w:rPr>
        <w:t>bis</w:t>
      </w:r>
      <w:r w:rsidR="00115169" w:rsidRPr="007772C1">
        <w:rPr>
          <w:rFonts w:cs="Mangal"/>
          <w:i/>
          <w:iCs/>
          <w:lang w:val="bg-BG" w:bidi="sa-IN"/>
        </w:rPr>
        <w:t xml:space="preserve"> </w:t>
      </w:r>
      <w:r w:rsidR="00115169">
        <w:rPr>
          <w:rFonts w:cs="Mangal"/>
          <w:i/>
          <w:iCs/>
          <w:lang w:bidi="sa-IN"/>
        </w:rPr>
        <w:t>in</w:t>
      </w:r>
      <w:r w:rsidR="00115169" w:rsidRPr="007772C1">
        <w:rPr>
          <w:rFonts w:cs="Mangal"/>
          <w:i/>
          <w:iCs/>
          <w:lang w:val="bg-BG" w:bidi="sa-IN"/>
        </w:rPr>
        <w:t xml:space="preserve"> </w:t>
      </w:r>
      <w:r w:rsidR="00115169">
        <w:rPr>
          <w:rFonts w:cs="Mangal"/>
          <w:i/>
          <w:iCs/>
          <w:lang w:bidi="sa-IN"/>
        </w:rPr>
        <w:t>idem</w:t>
      </w:r>
      <w:r w:rsidR="00115169" w:rsidRPr="007772C1">
        <w:rPr>
          <w:rFonts w:cs="Mangal"/>
          <w:i/>
          <w:iCs/>
          <w:lang w:val="bg-BG" w:bidi="sa-IN"/>
        </w:rPr>
        <w:t xml:space="preserve"> </w:t>
      </w:r>
      <w:r w:rsidR="00115169">
        <w:rPr>
          <w:rFonts w:cs="Mangal"/>
          <w:iCs/>
          <w:lang w:val="bg-BG" w:bidi="sa-IN"/>
        </w:rPr>
        <w:t xml:space="preserve">приложим в особените случаи, когато </w:t>
      </w:r>
      <w:r w:rsidR="00395DBF">
        <w:rPr>
          <w:rFonts w:cs="Mangal"/>
          <w:iCs/>
          <w:lang w:val="bg-BG" w:bidi="sa-IN"/>
        </w:rPr>
        <w:t>едно деяние може да представлява</w:t>
      </w:r>
      <w:r w:rsidR="00115169">
        <w:rPr>
          <w:rFonts w:cs="Mangal"/>
          <w:iCs/>
          <w:lang w:val="bg-BG" w:bidi="sa-IN"/>
        </w:rPr>
        <w:t xml:space="preserve"> едновременно </w:t>
      </w:r>
      <w:r w:rsidR="00395DBF">
        <w:rPr>
          <w:rFonts w:cs="Mangal"/>
          <w:iCs/>
          <w:lang w:val="bg-BG" w:bidi="sa-IN"/>
        </w:rPr>
        <w:t>престъпление</w:t>
      </w:r>
      <w:r w:rsidR="00115169">
        <w:rPr>
          <w:rFonts w:cs="Mangal"/>
          <w:iCs/>
          <w:lang w:val="bg-BG" w:bidi="sa-IN"/>
        </w:rPr>
        <w:t xml:space="preserve"> и административно нарушение.</w:t>
      </w:r>
    </w:p>
    <w:p w:rsidR="00115169" w:rsidRPr="00F272FA" w:rsidRDefault="00E70058" w:rsidP="004556BB">
      <w:pPr>
        <w:spacing w:before="100" w:beforeAutospacing="1" w:after="240"/>
        <w:jc w:val="both"/>
        <w:rPr>
          <w:rFonts w:cs="Mangal"/>
          <w:iCs/>
          <w:sz w:val="28"/>
          <w:szCs w:val="28"/>
          <w:lang w:val="bg-BG" w:bidi="sa-IN"/>
        </w:rPr>
      </w:pPr>
      <w:r>
        <w:rPr>
          <w:rFonts w:cs="Mangal"/>
          <w:iCs/>
          <w:sz w:val="28"/>
          <w:szCs w:val="28"/>
          <w:lang w:val="bg-BG" w:bidi="sa-IN"/>
        </w:rPr>
        <w:t>ПРАВОТО</w:t>
      </w:r>
    </w:p>
    <w:p w:rsidR="00F272FA" w:rsidRDefault="00F272FA" w:rsidP="004556BB">
      <w:pPr>
        <w:spacing w:before="100" w:beforeAutospacing="1" w:after="240"/>
        <w:jc w:val="both"/>
        <w:rPr>
          <w:rFonts w:cs="Mangal"/>
          <w:lang w:val="bg-BG" w:bidi="sa-IN"/>
        </w:rPr>
      </w:pPr>
      <w:r>
        <w:rPr>
          <w:rFonts w:cs="Mangal"/>
          <w:iCs/>
          <w:lang w:bidi="sa-IN"/>
        </w:rPr>
        <w:t>I</w:t>
      </w:r>
      <w:r w:rsidRPr="007772C1">
        <w:rPr>
          <w:rFonts w:cs="Mangal"/>
          <w:iCs/>
          <w:lang w:val="bg-BG" w:bidi="sa-IN"/>
        </w:rPr>
        <w:t xml:space="preserve">. </w:t>
      </w:r>
      <w:r>
        <w:rPr>
          <w:rFonts w:cs="Mangal"/>
          <w:iCs/>
          <w:lang w:val="bg-BG" w:bidi="sa-IN"/>
        </w:rPr>
        <w:t xml:space="preserve">ОТНОСНО </w:t>
      </w:r>
      <w:r w:rsidR="00395DBF">
        <w:rPr>
          <w:rFonts w:cs="Mangal"/>
          <w:iCs/>
          <w:lang w:val="bg-BG" w:bidi="sa-IN"/>
        </w:rPr>
        <w:t>ТВЪРДЯНОТО</w:t>
      </w:r>
      <w:r>
        <w:rPr>
          <w:rFonts w:cs="Mangal"/>
          <w:iCs/>
          <w:lang w:val="bg-BG" w:bidi="sa-IN"/>
        </w:rPr>
        <w:t xml:space="preserve"> НАРУШЕНИЕ НА ЧЛ. 4 ОТ ПРОТОКОЛ </w:t>
      </w:r>
      <w:r>
        <w:rPr>
          <w:lang w:val="bg-BG" w:bidi="sa-IN"/>
        </w:rPr>
        <w:t>№</w:t>
      </w:r>
      <w:r>
        <w:rPr>
          <w:rFonts w:cs="Mangal"/>
          <w:lang w:val="bg-BG" w:bidi="sa-IN"/>
        </w:rPr>
        <w:t xml:space="preserve"> 7 КЪМ КОНВЕНЦИЯТА</w:t>
      </w:r>
    </w:p>
    <w:p w:rsidR="00F272FA" w:rsidRDefault="00F272FA" w:rsidP="00F272FA">
      <w:pPr>
        <w:ind w:firstLine="708"/>
        <w:jc w:val="both"/>
        <w:rPr>
          <w:lang w:val="bg-BG" w:bidi="sa-IN"/>
        </w:rPr>
      </w:pPr>
      <w:r>
        <w:rPr>
          <w:rFonts w:cs="Mangal"/>
          <w:lang w:val="bg-BG" w:bidi="sa-IN"/>
        </w:rPr>
        <w:t>36.</w:t>
      </w:r>
      <w:r w:rsidR="009E28EF">
        <w:rPr>
          <w:rFonts w:cs="Mangal"/>
          <w:lang w:val="bg-BG" w:bidi="sa-IN"/>
        </w:rPr>
        <w:t xml:space="preserve"> </w:t>
      </w:r>
      <w:r w:rsidR="00E70058">
        <w:rPr>
          <w:rFonts w:cs="Mangal"/>
          <w:lang w:val="bg-BG" w:bidi="sa-IN"/>
        </w:rPr>
        <w:t>Жалбоподателят</w:t>
      </w:r>
      <w:r w:rsidR="009E28EF">
        <w:rPr>
          <w:rFonts w:cs="Mangal"/>
          <w:lang w:val="bg-BG" w:bidi="sa-IN"/>
        </w:rPr>
        <w:t xml:space="preserve"> </w:t>
      </w:r>
      <w:r w:rsidR="00395DBF">
        <w:rPr>
          <w:rFonts w:cs="Mangal"/>
          <w:lang w:val="bg-BG" w:bidi="sa-IN"/>
        </w:rPr>
        <w:t>се оплаква</w:t>
      </w:r>
      <w:r w:rsidR="009E28EF">
        <w:rPr>
          <w:rFonts w:cs="Mangal"/>
          <w:lang w:val="bg-BG" w:bidi="sa-IN"/>
        </w:rPr>
        <w:t xml:space="preserve">, че е бил осъден два пъти за едно и също нарушение. Позовава се на чл. 4 от Протокол </w:t>
      </w:r>
      <w:r w:rsidR="009E28EF">
        <w:rPr>
          <w:lang w:val="bg-BG" w:bidi="sa-IN"/>
        </w:rPr>
        <w:t xml:space="preserve">№ 7 към </w:t>
      </w:r>
      <w:r w:rsidR="00AD6118">
        <w:rPr>
          <w:lang w:val="bg-BG" w:bidi="sa-IN"/>
        </w:rPr>
        <w:t>Конвенцията</w:t>
      </w:r>
      <w:r w:rsidR="009E28EF">
        <w:rPr>
          <w:lang w:val="bg-BG" w:bidi="sa-IN"/>
        </w:rPr>
        <w:t>, който гласи:</w:t>
      </w:r>
    </w:p>
    <w:p w:rsidR="009E28EF" w:rsidRPr="009E28EF" w:rsidRDefault="009E28EF" w:rsidP="009E28EF">
      <w:pPr>
        <w:ind w:firstLine="708"/>
        <w:jc w:val="both"/>
        <w:rPr>
          <w:rFonts w:cs="Mangal"/>
          <w:bCs/>
          <w:iCs/>
          <w:sz w:val="20"/>
          <w:szCs w:val="20"/>
          <w:lang w:val="bg-BG" w:bidi="sa-IN"/>
        </w:rPr>
      </w:pPr>
      <w:r w:rsidRPr="009E28EF">
        <w:rPr>
          <w:rFonts w:cs="Mangal"/>
          <w:bCs/>
          <w:iCs/>
          <w:sz w:val="20"/>
          <w:szCs w:val="20"/>
          <w:lang w:val="bg-BG" w:bidi="sa-IN"/>
        </w:rPr>
        <w:t>1. Никой не може да бъде съден или наказан от съда на една и съща държава за престъпление, за което вече е бил оправдан или окончателно осъден съгласно закона и наказателното производство на тази държава.</w:t>
      </w:r>
    </w:p>
    <w:p w:rsidR="009E28EF" w:rsidRPr="009E28EF" w:rsidRDefault="009E28EF" w:rsidP="009E28EF">
      <w:pPr>
        <w:ind w:firstLine="708"/>
        <w:jc w:val="both"/>
        <w:rPr>
          <w:rFonts w:cs="Mangal"/>
          <w:bCs/>
          <w:iCs/>
          <w:sz w:val="20"/>
          <w:szCs w:val="20"/>
          <w:lang w:val="bg-BG" w:bidi="sa-IN"/>
        </w:rPr>
      </w:pPr>
      <w:r w:rsidRPr="009E28EF">
        <w:rPr>
          <w:rFonts w:cs="Mangal"/>
          <w:bCs/>
          <w:iCs/>
          <w:sz w:val="20"/>
          <w:szCs w:val="20"/>
          <w:lang w:val="bg-BG" w:bidi="sa-IN"/>
        </w:rPr>
        <w:t>2. Разпоредбите на предходния параграф не представляват пречка за възобновяването на процеса съгласно закона и наказателното производство на съответната държава, ако има доказателства за нови или новооткрити обстоятелства или за съществен порок на процеса, които са повлияли на неговия изход.</w:t>
      </w:r>
    </w:p>
    <w:p w:rsidR="009E28EF" w:rsidRPr="009E28EF" w:rsidRDefault="009E28EF" w:rsidP="009E28EF">
      <w:pPr>
        <w:ind w:firstLine="708"/>
        <w:jc w:val="both"/>
        <w:rPr>
          <w:rFonts w:cs="Mangal"/>
          <w:bCs/>
          <w:iCs/>
          <w:sz w:val="20"/>
          <w:szCs w:val="20"/>
          <w:lang w:val="bg-BG" w:bidi="sa-IN"/>
        </w:rPr>
      </w:pPr>
      <w:r w:rsidRPr="009E28EF">
        <w:rPr>
          <w:rFonts w:cs="Mangal"/>
          <w:bCs/>
          <w:iCs/>
          <w:sz w:val="20"/>
          <w:szCs w:val="20"/>
          <w:lang w:val="bg-BG" w:bidi="sa-IN"/>
        </w:rPr>
        <w:t>3. Не се допуска освобождаване от изпълнението на задълженията по този Протокол на основание член 15 от Конвенцията.</w:t>
      </w:r>
    </w:p>
    <w:p w:rsidR="009E28EF" w:rsidRPr="009E28EF" w:rsidRDefault="009E28EF" w:rsidP="004556BB">
      <w:pPr>
        <w:keepNext/>
        <w:spacing w:before="100" w:beforeAutospacing="1" w:after="240"/>
        <w:jc w:val="both"/>
        <w:rPr>
          <w:rFonts w:cs="Mangal"/>
          <w:b/>
          <w:iCs/>
          <w:lang w:val="bg-BG" w:bidi="sa-IN"/>
        </w:rPr>
      </w:pPr>
      <w:r w:rsidRPr="009E28EF">
        <w:rPr>
          <w:rFonts w:cs="Mangal"/>
          <w:b/>
          <w:iCs/>
          <w:lang w:val="bg-BG" w:bidi="sa-IN"/>
        </w:rPr>
        <w:t>А. Относно допустимостта</w:t>
      </w:r>
    </w:p>
    <w:p w:rsidR="009E28EF" w:rsidRDefault="009E28EF" w:rsidP="004556BB">
      <w:pPr>
        <w:spacing w:before="100" w:beforeAutospacing="1" w:after="240"/>
        <w:jc w:val="both"/>
        <w:rPr>
          <w:rFonts w:cs="Mangal"/>
          <w:bCs/>
          <w:iCs/>
          <w:lang w:val="bg-BG" w:bidi="sa-IN"/>
        </w:rPr>
      </w:pPr>
      <w:r>
        <w:rPr>
          <w:rFonts w:cs="Mangal"/>
          <w:bCs/>
          <w:iCs/>
          <w:lang w:val="bg-BG" w:bidi="sa-IN"/>
        </w:rPr>
        <w:t xml:space="preserve">1. </w:t>
      </w:r>
      <w:r w:rsidR="001513B9">
        <w:rPr>
          <w:rFonts w:cs="Mangal"/>
          <w:bCs/>
          <w:iCs/>
          <w:lang w:val="bg-BG" w:bidi="sa-IN"/>
        </w:rPr>
        <w:t xml:space="preserve">Становища </w:t>
      </w:r>
      <w:r>
        <w:rPr>
          <w:rFonts w:cs="Mangal"/>
          <w:bCs/>
          <w:iCs/>
          <w:lang w:val="bg-BG" w:bidi="sa-IN"/>
        </w:rPr>
        <w:t>на страните</w:t>
      </w:r>
    </w:p>
    <w:p w:rsidR="009E28EF" w:rsidRPr="00124BCA" w:rsidRDefault="009E28EF" w:rsidP="004556BB">
      <w:pPr>
        <w:spacing w:before="100" w:beforeAutospacing="1" w:after="240"/>
        <w:ind w:firstLine="708"/>
        <w:jc w:val="both"/>
        <w:rPr>
          <w:rFonts w:cs="Mangal"/>
          <w:b/>
          <w:iCs/>
          <w:sz w:val="20"/>
          <w:szCs w:val="20"/>
          <w:lang w:val="bg-BG" w:bidi="sa-IN"/>
        </w:rPr>
      </w:pPr>
      <w:r w:rsidRPr="00124BCA">
        <w:rPr>
          <w:rFonts w:cs="Mangal"/>
          <w:b/>
          <w:iCs/>
          <w:sz w:val="20"/>
          <w:szCs w:val="20"/>
          <w:lang w:val="bg-BG" w:bidi="sa-IN"/>
        </w:rPr>
        <w:t>а) Правителството</w:t>
      </w:r>
    </w:p>
    <w:p w:rsidR="009E28EF" w:rsidRDefault="009E28EF" w:rsidP="009E28EF">
      <w:pPr>
        <w:ind w:firstLine="708"/>
        <w:jc w:val="both"/>
        <w:rPr>
          <w:rFonts w:cs="Mangal"/>
          <w:bCs/>
          <w:iCs/>
          <w:lang w:val="bg-BG" w:bidi="sa-IN"/>
        </w:rPr>
      </w:pPr>
      <w:r>
        <w:rPr>
          <w:rFonts w:cs="Mangal"/>
          <w:bCs/>
          <w:iCs/>
          <w:lang w:val="bg-BG" w:bidi="sa-IN"/>
        </w:rPr>
        <w:t xml:space="preserve">37. Правителството приканва Съда да обяви оплакването на </w:t>
      </w:r>
      <w:r w:rsidR="00E70058">
        <w:rPr>
          <w:rFonts w:cs="Mangal"/>
          <w:bCs/>
          <w:iCs/>
          <w:lang w:val="bg-BG" w:bidi="sa-IN"/>
        </w:rPr>
        <w:t>жалбоподателя</w:t>
      </w:r>
      <w:r>
        <w:rPr>
          <w:rFonts w:cs="Mangal"/>
          <w:bCs/>
          <w:iCs/>
          <w:lang w:val="bg-BG" w:bidi="sa-IN"/>
        </w:rPr>
        <w:t xml:space="preserve"> за недопустимо със следните </w:t>
      </w:r>
      <w:r w:rsidR="00395DBF">
        <w:rPr>
          <w:rFonts w:cs="Mangal"/>
          <w:bCs/>
          <w:iCs/>
          <w:lang w:val="bg-BG" w:bidi="sa-IN"/>
        </w:rPr>
        <w:t>аргументи</w:t>
      </w:r>
      <w:r>
        <w:rPr>
          <w:rFonts w:cs="Mangal"/>
          <w:bCs/>
          <w:iCs/>
          <w:lang w:val="bg-BG" w:bidi="sa-IN"/>
        </w:rPr>
        <w:t>.</w:t>
      </w:r>
    </w:p>
    <w:p w:rsidR="009E28EF" w:rsidRDefault="009E28EF" w:rsidP="009E28EF">
      <w:pPr>
        <w:ind w:firstLine="708"/>
        <w:jc w:val="both"/>
        <w:rPr>
          <w:bCs/>
          <w:iCs/>
          <w:lang w:val="bg-BG" w:bidi="sa-IN"/>
        </w:rPr>
      </w:pPr>
      <w:r>
        <w:rPr>
          <w:rFonts w:cs="Mangal"/>
          <w:bCs/>
          <w:iCs/>
          <w:lang w:val="bg-BG" w:bidi="sa-IN"/>
        </w:rPr>
        <w:t xml:space="preserve">38. </w:t>
      </w:r>
      <w:r w:rsidR="00B80A47">
        <w:rPr>
          <w:rFonts w:cs="Mangal"/>
          <w:bCs/>
          <w:iCs/>
          <w:lang w:val="bg-BG" w:bidi="sa-IN"/>
        </w:rPr>
        <w:t xml:space="preserve">Правителството оспорва изначално приложимостта на чл. 4 от Протокол </w:t>
      </w:r>
      <w:r w:rsidR="00B80A47">
        <w:rPr>
          <w:bCs/>
          <w:iCs/>
          <w:lang w:val="bg-BG" w:bidi="sa-IN"/>
        </w:rPr>
        <w:t xml:space="preserve">№ 7 към разглеждания случай. </w:t>
      </w:r>
      <w:r w:rsidR="00E70058">
        <w:rPr>
          <w:bCs/>
          <w:iCs/>
          <w:lang w:val="bg-BG" w:bidi="sa-IN"/>
        </w:rPr>
        <w:t>То т</w:t>
      </w:r>
      <w:r w:rsidR="00B80A47">
        <w:rPr>
          <w:bCs/>
          <w:iCs/>
          <w:lang w:val="bg-BG" w:bidi="sa-IN"/>
        </w:rPr>
        <w:t xml:space="preserve">върди, че производството по силата на </w:t>
      </w:r>
      <w:r w:rsidR="00E70058">
        <w:rPr>
          <w:bCs/>
          <w:iCs/>
          <w:lang w:val="bg-BG" w:bidi="sa-IN"/>
        </w:rPr>
        <w:t>З</w:t>
      </w:r>
      <w:r w:rsidR="00867F57">
        <w:rPr>
          <w:bCs/>
          <w:iCs/>
          <w:lang w:val="bg-BG" w:bidi="sa-IN"/>
        </w:rPr>
        <w:t>акона от 2004 г., в</w:t>
      </w:r>
      <w:r w:rsidR="00B80A47">
        <w:rPr>
          <w:bCs/>
          <w:iCs/>
          <w:lang w:val="bg-BG" w:bidi="sa-IN"/>
        </w:rPr>
        <w:t xml:space="preserve">следствие на което </w:t>
      </w:r>
      <w:r w:rsidR="00E70058">
        <w:rPr>
          <w:bCs/>
          <w:iCs/>
          <w:lang w:val="bg-BG" w:bidi="sa-IN"/>
        </w:rPr>
        <w:t>жалбоподателят</w:t>
      </w:r>
      <w:r w:rsidR="00B80A47">
        <w:rPr>
          <w:bCs/>
          <w:iCs/>
          <w:lang w:val="bg-BG" w:bidi="sa-IN"/>
        </w:rPr>
        <w:t xml:space="preserve"> е бил санкциониран, не може да бъде окачествено като „наказателно” </w:t>
      </w:r>
      <w:r w:rsidR="00867F57">
        <w:rPr>
          <w:bCs/>
          <w:iCs/>
          <w:lang w:val="bg-BG" w:bidi="sa-IN"/>
        </w:rPr>
        <w:t>по смисъла на</w:t>
      </w:r>
      <w:r w:rsidR="00B80A47">
        <w:rPr>
          <w:bCs/>
          <w:iCs/>
          <w:lang w:val="bg-BG" w:bidi="sa-IN"/>
        </w:rPr>
        <w:t xml:space="preserve"> Конвенцията. Позовавайки се на критериите, изработени от Съда в решението по делото </w:t>
      </w:r>
      <w:r w:rsidR="00B80A47">
        <w:rPr>
          <w:bCs/>
          <w:i/>
          <w:lang w:val="bg-BG" w:bidi="sa-IN"/>
        </w:rPr>
        <w:t xml:space="preserve">Енгел и други срещу Нидерландия </w:t>
      </w:r>
      <w:r w:rsidR="00B80A47">
        <w:rPr>
          <w:bCs/>
          <w:iCs/>
          <w:lang w:val="bg-BG" w:bidi="sa-IN"/>
        </w:rPr>
        <w:t xml:space="preserve">(8 юни 1976 г., § 82, серия А, № 22), то посочва, че нарушението, за което </w:t>
      </w:r>
      <w:r w:rsidR="00E70058">
        <w:rPr>
          <w:bCs/>
          <w:iCs/>
          <w:lang w:val="bg-BG" w:bidi="sa-IN"/>
        </w:rPr>
        <w:t>жалбоподателят</w:t>
      </w:r>
      <w:r w:rsidR="00B80A47">
        <w:rPr>
          <w:bCs/>
          <w:iCs/>
          <w:lang w:val="bg-BG" w:bidi="sa-IN"/>
        </w:rPr>
        <w:t xml:space="preserve"> е бил санкциониран в рамките на производството е било окачествено като административно във вътрешното право, че следваната процедура има дисциплинарно естество, че се е прилагала само спрямо лица</w:t>
      </w:r>
      <w:r w:rsidR="00E70058">
        <w:rPr>
          <w:bCs/>
          <w:iCs/>
          <w:lang w:val="bg-BG" w:bidi="sa-IN"/>
        </w:rPr>
        <w:t>,</w:t>
      </w:r>
      <w:r w:rsidR="00B80A47">
        <w:rPr>
          <w:bCs/>
          <w:iCs/>
          <w:lang w:val="bg-BG" w:bidi="sa-IN"/>
        </w:rPr>
        <w:t xml:space="preserve"> присъствали на спортни мероприятия</w:t>
      </w:r>
      <w:r w:rsidR="00867F57">
        <w:rPr>
          <w:bCs/>
          <w:iCs/>
          <w:lang w:val="bg-BG" w:bidi="sa-IN"/>
        </w:rPr>
        <w:t>,</w:t>
      </w:r>
      <w:r w:rsidR="00B80A47">
        <w:rPr>
          <w:bCs/>
          <w:iCs/>
          <w:lang w:val="bg-BG" w:bidi="sa-IN"/>
        </w:rPr>
        <w:t xml:space="preserve"> и че </w:t>
      </w:r>
      <w:r w:rsidR="00B21C34">
        <w:rPr>
          <w:bCs/>
          <w:iCs/>
          <w:lang w:val="bg-BG" w:bidi="sa-IN"/>
        </w:rPr>
        <w:t>е с превантивна цел</w:t>
      </w:r>
      <w:r w:rsidR="00B80A47">
        <w:rPr>
          <w:bCs/>
          <w:iCs/>
          <w:lang w:val="bg-BG" w:bidi="sa-IN"/>
        </w:rPr>
        <w:t>.</w:t>
      </w:r>
    </w:p>
    <w:p w:rsidR="00B80A47" w:rsidRDefault="00B80A47" w:rsidP="00B80A47">
      <w:pPr>
        <w:ind w:firstLine="708"/>
        <w:jc w:val="both"/>
        <w:rPr>
          <w:rFonts w:cs="Mangal"/>
          <w:bCs/>
          <w:iCs/>
          <w:lang w:val="bg-BG" w:bidi="sa-IN"/>
        </w:rPr>
      </w:pPr>
      <w:r>
        <w:rPr>
          <w:bCs/>
          <w:iCs/>
          <w:lang w:val="bg-BG" w:bidi="sa-IN"/>
        </w:rPr>
        <w:t xml:space="preserve">39. Правителството се </w:t>
      </w:r>
      <w:r w:rsidR="00B21C34">
        <w:rPr>
          <w:bCs/>
          <w:iCs/>
          <w:lang w:val="bg-BG" w:bidi="sa-IN"/>
        </w:rPr>
        <w:t xml:space="preserve">основава </w:t>
      </w:r>
      <w:r w:rsidR="00867F57">
        <w:rPr>
          <w:bCs/>
          <w:iCs/>
          <w:lang w:val="bg-BG" w:bidi="sa-IN"/>
        </w:rPr>
        <w:t xml:space="preserve">и </w:t>
      </w:r>
      <w:r>
        <w:rPr>
          <w:bCs/>
          <w:iCs/>
          <w:lang w:val="bg-BG" w:bidi="sa-IN"/>
        </w:rPr>
        <w:t xml:space="preserve">на неизчерпването на вътрешните </w:t>
      </w:r>
      <w:r w:rsidR="00867F57">
        <w:rPr>
          <w:bCs/>
          <w:iCs/>
          <w:lang w:val="bg-BG" w:bidi="sa-IN"/>
        </w:rPr>
        <w:t>правни средства за защита</w:t>
      </w:r>
      <w:r>
        <w:rPr>
          <w:bCs/>
          <w:iCs/>
          <w:lang w:val="bg-BG" w:bidi="sa-IN"/>
        </w:rPr>
        <w:t xml:space="preserve">. </w:t>
      </w:r>
      <w:r w:rsidR="00867F57">
        <w:rPr>
          <w:bCs/>
          <w:iCs/>
          <w:lang w:val="bg-BG" w:bidi="sa-IN"/>
        </w:rPr>
        <w:t>Отбелязва, че</w:t>
      </w:r>
      <w:r>
        <w:rPr>
          <w:bCs/>
          <w:iCs/>
          <w:lang w:val="bg-BG" w:bidi="sa-IN"/>
        </w:rPr>
        <w:t xml:space="preserve"> </w:t>
      </w:r>
      <w:r w:rsidR="00B21C34">
        <w:rPr>
          <w:bCs/>
          <w:iCs/>
          <w:lang w:val="bg-BG" w:bidi="sa-IN"/>
        </w:rPr>
        <w:t>известно време</w:t>
      </w:r>
      <w:r>
        <w:rPr>
          <w:bCs/>
          <w:iCs/>
          <w:lang w:val="bg-BG" w:bidi="sa-IN"/>
        </w:rPr>
        <w:t xml:space="preserve"> след приемането от Съда на решението по делото </w:t>
      </w:r>
      <w:r>
        <w:rPr>
          <w:bCs/>
          <w:i/>
          <w:lang w:val="bg-BG" w:bidi="sa-IN"/>
        </w:rPr>
        <w:t xml:space="preserve">Цоньо Цонев срещу България </w:t>
      </w:r>
      <w:r w:rsidRPr="00B80A47">
        <w:rPr>
          <w:bCs/>
          <w:i/>
          <w:lang w:val="bg-BG" w:bidi="sa-IN"/>
        </w:rPr>
        <w:t>(№ 2)</w:t>
      </w:r>
      <w:r w:rsidRPr="00B80A47">
        <w:rPr>
          <w:bCs/>
          <w:iCs/>
          <w:lang w:val="bg-BG" w:bidi="sa-IN"/>
        </w:rPr>
        <w:t xml:space="preserve"> (</w:t>
      </w:r>
      <w:r>
        <w:rPr>
          <w:bCs/>
          <w:iCs/>
          <w:lang w:val="bg-BG" w:bidi="sa-IN"/>
        </w:rPr>
        <w:t>№ 2376/03, 14 януари 2010</w:t>
      </w:r>
      <w:r w:rsidRPr="00B80A47">
        <w:rPr>
          <w:bCs/>
          <w:iCs/>
          <w:lang w:val="bg-BG" w:bidi="sa-IN"/>
        </w:rPr>
        <w:t>)</w:t>
      </w:r>
      <w:r>
        <w:rPr>
          <w:bCs/>
          <w:iCs/>
          <w:lang w:val="bg-BG" w:bidi="sa-IN"/>
        </w:rPr>
        <w:t xml:space="preserve">, </w:t>
      </w:r>
      <w:r w:rsidR="00867F57">
        <w:rPr>
          <w:bCs/>
          <w:iCs/>
          <w:lang w:val="bg-BG" w:bidi="sa-IN"/>
        </w:rPr>
        <w:t>националните</w:t>
      </w:r>
      <w:r>
        <w:rPr>
          <w:bCs/>
          <w:iCs/>
          <w:lang w:val="bg-BG" w:bidi="sa-IN"/>
        </w:rPr>
        <w:t xml:space="preserve"> съдилища са започнали да </w:t>
      </w:r>
      <w:r w:rsidR="00867F57">
        <w:rPr>
          <w:bCs/>
          <w:iCs/>
          <w:lang w:val="bg-BG" w:bidi="sa-IN"/>
        </w:rPr>
        <w:t>създават</w:t>
      </w:r>
      <w:r>
        <w:rPr>
          <w:bCs/>
          <w:iCs/>
          <w:lang w:val="bg-BG" w:bidi="sa-IN"/>
        </w:rPr>
        <w:t xml:space="preserve"> практика</w:t>
      </w:r>
      <w:r w:rsidR="00867F57">
        <w:rPr>
          <w:bCs/>
          <w:iCs/>
          <w:lang w:val="bg-BG" w:bidi="sa-IN"/>
        </w:rPr>
        <w:t xml:space="preserve"> посредством пряко</w:t>
      </w:r>
      <w:r>
        <w:rPr>
          <w:bCs/>
          <w:iCs/>
          <w:lang w:val="bg-BG" w:bidi="sa-IN"/>
        </w:rPr>
        <w:t xml:space="preserve"> прилагане на чл. 4 от </w:t>
      </w:r>
      <w:r>
        <w:rPr>
          <w:bCs/>
          <w:iCs/>
          <w:lang w:val="bg-BG" w:bidi="sa-IN"/>
        </w:rPr>
        <w:lastRenderedPageBreak/>
        <w:t xml:space="preserve">Протокол № 7 към Конвенцията и да прекратяват висящите наказателни производства, когато същите са били предхождани от </w:t>
      </w:r>
      <w:r w:rsidR="00867F57">
        <w:rPr>
          <w:bCs/>
          <w:iCs/>
          <w:lang w:val="bg-BG" w:bidi="sa-IN"/>
        </w:rPr>
        <w:t>административно-наказателни производства</w:t>
      </w:r>
      <w:r>
        <w:rPr>
          <w:bCs/>
          <w:iCs/>
          <w:lang w:val="bg-BG" w:bidi="sa-IN"/>
        </w:rPr>
        <w:t xml:space="preserve"> за същите деяния (параграф 35 по-горе). Следователно</w:t>
      </w:r>
      <w:r w:rsidR="00B21C34">
        <w:rPr>
          <w:bCs/>
          <w:iCs/>
          <w:lang w:val="bg-BG" w:bidi="sa-IN"/>
        </w:rPr>
        <w:t>,</w:t>
      </w:r>
      <w:r>
        <w:rPr>
          <w:bCs/>
          <w:iCs/>
          <w:lang w:val="bg-BG" w:bidi="sa-IN"/>
        </w:rPr>
        <w:t xml:space="preserve"> Правителството смята, че </w:t>
      </w:r>
      <w:r w:rsidR="00B21C34">
        <w:rPr>
          <w:bCs/>
          <w:iCs/>
          <w:lang w:val="bg-BG" w:bidi="sa-IN"/>
        </w:rPr>
        <w:t>жалбоподателят</w:t>
      </w:r>
      <w:r>
        <w:rPr>
          <w:bCs/>
          <w:iCs/>
          <w:lang w:val="bg-BG" w:bidi="sa-IN"/>
        </w:rPr>
        <w:t xml:space="preserve"> е можел да повдигне пряко въпроса за неспазването на принципа </w:t>
      </w:r>
      <w:r>
        <w:rPr>
          <w:bCs/>
          <w:i/>
          <w:lang w:bidi="sa-IN"/>
        </w:rPr>
        <w:t>ne</w:t>
      </w:r>
      <w:r w:rsidRPr="007772C1">
        <w:rPr>
          <w:bCs/>
          <w:i/>
          <w:lang w:val="bg-BG" w:bidi="sa-IN"/>
        </w:rPr>
        <w:t xml:space="preserve"> </w:t>
      </w:r>
      <w:r>
        <w:rPr>
          <w:bCs/>
          <w:i/>
          <w:lang w:bidi="sa-IN"/>
        </w:rPr>
        <w:t>bis</w:t>
      </w:r>
      <w:r w:rsidRPr="007772C1">
        <w:rPr>
          <w:bCs/>
          <w:i/>
          <w:lang w:val="bg-BG" w:bidi="sa-IN"/>
        </w:rPr>
        <w:t xml:space="preserve"> </w:t>
      </w:r>
      <w:r>
        <w:rPr>
          <w:bCs/>
          <w:i/>
          <w:lang w:bidi="sa-IN"/>
        </w:rPr>
        <w:t>in</w:t>
      </w:r>
      <w:r w:rsidRPr="007772C1">
        <w:rPr>
          <w:bCs/>
          <w:i/>
          <w:lang w:val="bg-BG" w:bidi="sa-IN"/>
        </w:rPr>
        <w:t xml:space="preserve"> </w:t>
      </w:r>
      <w:r>
        <w:rPr>
          <w:bCs/>
          <w:i/>
          <w:lang w:bidi="sa-IN"/>
        </w:rPr>
        <w:t>idem</w:t>
      </w:r>
      <w:r>
        <w:rPr>
          <w:rFonts w:cs="Mangal"/>
          <w:bCs/>
          <w:i/>
          <w:lang w:val="bg-BG" w:bidi="sa-IN"/>
        </w:rPr>
        <w:t xml:space="preserve"> </w:t>
      </w:r>
      <w:r>
        <w:rPr>
          <w:rFonts w:cs="Mangal"/>
          <w:bCs/>
          <w:iCs/>
          <w:lang w:val="bg-BG" w:bidi="sa-IN"/>
        </w:rPr>
        <w:t>в рамките на наказателното производство</w:t>
      </w:r>
      <w:r w:rsidR="00B21C34">
        <w:rPr>
          <w:rFonts w:cs="Mangal"/>
          <w:bCs/>
          <w:iCs/>
          <w:lang w:val="bg-BG" w:bidi="sa-IN"/>
        </w:rPr>
        <w:t>,</w:t>
      </w:r>
      <w:r>
        <w:rPr>
          <w:rFonts w:cs="Mangal"/>
          <w:bCs/>
          <w:iCs/>
          <w:lang w:val="bg-BG" w:bidi="sa-IN"/>
        </w:rPr>
        <w:t xml:space="preserve"> водено срещу него, дори чрез жалбата си до Върховния касационен съд (параграф 22 по-горе). </w:t>
      </w:r>
      <w:r w:rsidR="00B21C34">
        <w:rPr>
          <w:rFonts w:cs="Mangal"/>
          <w:bCs/>
          <w:iCs/>
          <w:lang w:val="bg-BG" w:bidi="sa-IN"/>
        </w:rPr>
        <w:t>С</w:t>
      </w:r>
      <w:r>
        <w:rPr>
          <w:rFonts w:cs="Mangal"/>
          <w:bCs/>
          <w:iCs/>
          <w:lang w:val="bg-BG" w:bidi="sa-IN"/>
        </w:rPr>
        <w:t>поред Правителството</w:t>
      </w:r>
      <w:r w:rsidR="00867F57">
        <w:rPr>
          <w:rFonts w:cs="Mangal"/>
          <w:bCs/>
          <w:iCs/>
          <w:lang w:val="bg-BG" w:bidi="sa-IN"/>
        </w:rPr>
        <w:t xml:space="preserve"> </w:t>
      </w:r>
      <w:r w:rsidR="00B21C34">
        <w:rPr>
          <w:rFonts w:cs="Mangal"/>
          <w:bCs/>
          <w:iCs/>
          <w:lang w:val="bg-BG" w:bidi="sa-IN"/>
        </w:rPr>
        <w:t>жалбоподателят</w:t>
      </w:r>
      <w:r>
        <w:rPr>
          <w:rFonts w:cs="Mangal"/>
          <w:bCs/>
          <w:iCs/>
          <w:lang w:val="bg-BG" w:bidi="sa-IN"/>
        </w:rPr>
        <w:t xml:space="preserve"> не е използвал тази възможност за обжалване и дори е </w:t>
      </w:r>
      <w:r w:rsidR="00B21C34">
        <w:rPr>
          <w:rFonts w:cs="Mangal"/>
          <w:bCs/>
          <w:iCs/>
          <w:lang w:val="bg-BG" w:bidi="sa-IN"/>
        </w:rPr>
        <w:t>бил на мнение</w:t>
      </w:r>
      <w:r>
        <w:rPr>
          <w:rFonts w:cs="Mangal"/>
          <w:bCs/>
          <w:iCs/>
          <w:lang w:val="bg-BG" w:bidi="sa-IN"/>
        </w:rPr>
        <w:t>, че изходът от административното производство срещу него не може да има никакво влияние върху изхода от наказателното производство.</w:t>
      </w:r>
    </w:p>
    <w:p w:rsidR="00B80A47" w:rsidRDefault="00B80A47" w:rsidP="00B80A47">
      <w:pPr>
        <w:ind w:firstLine="708"/>
        <w:jc w:val="both"/>
        <w:rPr>
          <w:rFonts w:cs="Mangal"/>
          <w:bCs/>
          <w:iCs/>
          <w:lang w:val="bg-BG" w:bidi="sa-IN"/>
        </w:rPr>
      </w:pPr>
      <w:r>
        <w:rPr>
          <w:rFonts w:cs="Mangal"/>
          <w:bCs/>
          <w:iCs/>
          <w:lang w:val="bg-BG" w:bidi="sa-IN"/>
        </w:rPr>
        <w:t xml:space="preserve">40. </w:t>
      </w:r>
      <w:r w:rsidR="00124BCA">
        <w:rPr>
          <w:rFonts w:cs="Mangal"/>
          <w:bCs/>
          <w:iCs/>
          <w:lang w:val="bg-BG" w:bidi="sa-IN"/>
        </w:rPr>
        <w:t xml:space="preserve">В допълнение, Правителството посочва, че </w:t>
      </w:r>
      <w:r w:rsidR="00B21C34">
        <w:rPr>
          <w:rFonts w:cs="Mangal"/>
          <w:bCs/>
          <w:iCs/>
          <w:lang w:val="bg-BG" w:bidi="sa-IN"/>
        </w:rPr>
        <w:t>жалбоподателят</w:t>
      </w:r>
      <w:r w:rsidR="00124BCA">
        <w:rPr>
          <w:rFonts w:cs="Mangal"/>
          <w:bCs/>
          <w:iCs/>
          <w:lang w:val="bg-BG" w:bidi="sa-IN"/>
        </w:rPr>
        <w:t xml:space="preserve"> е можел да се обърне към прокуратурата с молба за възобновяване на административното производство при условията на чл. 70 (ж) от </w:t>
      </w:r>
      <w:r w:rsidR="00B21C34">
        <w:rPr>
          <w:rFonts w:cs="Mangal"/>
          <w:bCs/>
          <w:iCs/>
          <w:lang w:val="bg-BG" w:bidi="sa-IN"/>
        </w:rPr>
        <w:t>З</w:t>
      </w:r>
      <w:r w:rsidR="00124BCA">
        <w:rPr>
          <w:rFonts w:cs="Mangal"/>
          <w:bCs/>
          <w:iCs/>
          <w:lang w:val="bg-BG" w:bidi="sa-IN"/>
        </w:rPr>
        <w:t>акона от 1969 г. (параграф 34 по-горе) и по този начин да получи отмяна на административната санкция, но не е използвал и тази възможност.</w:t>
      </w:r>
    </w:p>
    <w:p w:rsidR="0074267D" w:rsidRDefault="0074267D" w:rsidP="00B80A47">
      <w:pPr>
        <w:ind w:firstLine="708"/>
        <w:jc w:val="both"/>
        <w:rPr>
          <w:rFonts w:cs="Mangal"/>
          <w:bCs/>
          <w:iCs/>
          <w:lang w:val="bg-BG" w:bidi="sa-IN"/>
        </w:rPr>
      </w:pPr>
    </w:p>
    <w:p w:rsidR="00124BCA" w:rsidRDefault="00124BCA" w:rsidP="00B80A47">
      <w:pPr>
        <w:ind w:firstLine="708"/>
        <w:jc w:val="both"/>
        <w:rPr>
          <w:rFonts w:cs="Mangal"/>
          <w:b/>
          <w:iCs/>
          <w:sz w:val="20"/>
          <w:szCs w:val="20"/>
          <w:lang w:val="bg-BG" w:bidi="sa-IN"/>
        </w:rPr>
      </w:pPr>
      <w:r w:rsidRPr="00124BCA">
        <w:rPr>
          <w:rFonts w:cs="Mangal"/>
          <w:b/>
          <w:iCs/>
          <w:sz w:val="20"/>
          <w:szCs w:val="20"/>
          <w:lang w:val="bg-BG" w:bidi="sa-IN"/>
        </w:rPr>
        <w:t xml:space="preserve">б) </w:t>
      </w:r>
      <w:r w:rsidR="00B21C34">
        <w:rPr>
          <w:rFonts w:cs="Mangal"/>
          <w:b/>
          <w:iCs/>
          <w:sz w:val="20"/>
          <w:szCs w:val="20"/>
          <w:lang w:val="bg-BG" w:bidi="sa-IN"/>
        </w:rPr>
        <w:t>Жалбоподател</w:t>
      </w:r>
      <w:r w:rsidR="00B21C34" w:rsidRPr="00124BCA">
        <w:rPr>
          <w:rFonts w:cs="Mangal"/>
          <w:b/>
          <w:iCs/>
          <w:sz w:val="20"/>
          <w:szCs w:val="20"/>
          <w:lang w:val="bg-BG" w:bidi="sa-IN"/>
        </w:rPr>
        <w:t>ят</w:t>
      </w:r>
    </w:p>
    <w:p w:rsidR="00867F57" w:rsidRPr="00124BCA" w:rsidRDefault="00867F57" w:rsidP="00B80A47">
      <w:pPr>
        <w:ind w:firstLine="708"/>
        <w:jc w:val="both"/>
        <w:rPr>
          <w:rFonts w:cs="Mangal"/>
          <w:b/>
          <w:iCs/>
          <w:sz w:val="20"/>
          <w:szCs w:val="20"/>
          <w:lang w:val="bg-BG" w:bidi="sa-IN"/>
        </w:rPr>
      </w:pPr>
    </w:p>
    <w:p w:rsidR="00124BCA" w:rsidRDefault="00124BCA" w:rsidP="00B80A47">
      <w:pPr>
        <w:ind w:firstLine="708"/>
        <w:jc w:val="both"/>
        <w:rPr>
          <w:bCs/>
          <w:iCs/>
          <w:lang w:val="bg-BG" w:bidi="sa-IN"/>
        </w:rPr>
      </w:pPr>
      <w:r>
        <w:rPr>
          <w:rFonts w:cs="Mangal"/>
          <w:bCs/>
          <w:iCs/>
          <w:lang w:val="bg-BG" w:bidi="sa-IN"/>
        </w:rPr>
        <w:t>41.</w:t>
      </w:r>
      <w:r w:rsidR="007E5668">
        <w:rPr>
          <w:rFonts w:cs="Mangal"/>
          <w:bCs/>
          <w:iCs/>
          <w:lang w:val="bg-BG" w:bidi="sa-IN"/>
        </w:rPr>
        <w:t xml:space="preserve"> </w:t>
      </w:r>
      <w:r w:rsidR="00B21C34">
        <w:rPr>
          <w:rFonts w:cs="Mangal"/>
          <w:bCs/>
          <w:iCs/>
          <w:lang w:val="bg-BG" w:bidi="sa-IN"/>
        </w:rPr>
        <w:t>Жалбоподателят</w:t>
      </w:r>
      <w:r w:rsidR="007E5668">
        <w:rPr>
          <w:rFonts w:cs="Mangal"/>
          <w:bCs/>
          <w:iCs/>
          <w:lang w:val="bg-BG" w:bidi="sa-IN"/>
        </w:rPr>
        <w:t xml:space="preserve"> отговаря, че чл. 4 от Протокол </w:t>
      </w:r>
      <w:r w:rsidR="007E5668">
        <w:rPr>
          <w:bCs/>
          <w:iCs/>
          <w:lang w:val="bg-BG" w:bidi="sa-IN"/>
        </w:rPr>
        <w:t xml:space="preserve">№ 7 към Конвенцията е приложим в разглеждания случай. Посочва, че дори и по силата на вътрешното право първото производство да е окачествено като административно, същото може да се </w:t>
      </w:r>
      <w:r w:rsidR="00867F57">
        <w:rPr>
          <w:bCs/>
          <w:iCs/>
          <w:lang w:val="bg-BG" w:bidi="sa-IN"/>
        </w:rPr>
        <w:t>представлява</w:t>
      </w:r>
      <w:r w:rsidR="007E5668">
        <w:rPr>
          <w:bCs/>
          <w:iCs/>
          <w:lang w:val="bg-BG" w:bidi="sa-IN"/>
        </w:rPr>
        <w:t xml:space="preserve"> „наказателно обвинение” по смисъла на чл. 6 от Конвенцията. </w:t>
      </w:r>
      <w:r w:rsidR="00B21C34">
        <w:rPr>
          <w:bCs/>
          <w:iCs/>
          <w:lang w:val="bg-BG" w:bidi="sa-IN"/>
        </w:rPr>
        <w:t>Становището му е</w:t>
      </w:r>
      <w:r w:rsidR="007E5668">
        <w:rPr>
          <w:bCs/>
          <w:iCs/>
          <w:lang w:val="bg-BG" w:bidi="sa-IN"/>
        </w:rPr>
        <w:t xml:space="preserve">, че в това отношение нормите на </w:t>
      </w:r>
      <w:r w:rsidR="00B21C34">
        <w:rPr>
          <w:bCs/>
          <w:iCs/>
          <w:lang w:val="bg-BG" w:bidi="sa-IN"/>
        </w:rPr>
        <w:t>З</w:t>
      </w:r>
      <w:r w:rsidR="007E5668">
        <w:rPr>
          <w:bCs/>
          <w:iCs/>
          <w:lang w:val="bg-BG" w:bidi="sa-IN"/>
        </w:rPr>
        <w:t xml:space="preserve">акона от 2004 г. имат общ обхват и са насочени към широк кръг лица, както и че санкцията, която му е била наложена, е била лишаване от свобода, което </w:t>
      </w:r>
      <w:r w:rsidR="00867F57">
        <w:rPr>
          <w:bCs/>
          <w:iCs/>
          <w:lang w:val="bg-BG" w:bidi="sa-IN"/>
        </w:rPr>
        <w:t>има</w:t>
      </w:r>
      <w:r w:rsidR="007E5668">
        <w:rPr>
          <w:bCs/>
          <w:iCs/>
          <w:lang w:val="bg-BG" w:bidi="sa-IN"/>
        </w:rPr>
        <w:t xml:space="preserve"> наказателен характер. Добавя, че след налагането на първата санкция е бил </w:t>
      </w:r>
      <w:r w:rsidR="00B21C34">
        <w:rPr>
          <w:bCs/>
          <w:iCs/>
          <w:lang w:val="bg-BG" w:bidi="sa-IN"/>
        </w:rPr>
        <w:t xml:space="preserve">преследван </w:t>
      </w:r>
      <w:r w:rsidR="007E5668">
        <w:rPr>
          <w:bCs/>
          <w:iCs/>
          <w:lang w:val="bg-BG" w:bidi="sa-IN"/>
        </w:rPr>
        <w:t>и осъден втори път за същите деяния.</w:t>
      </w:r>
    </w:p>
    <w:p w:rsidR="007E5668" w:rsidRDefault="007E5668" w:rsidP="0038002B">
      <w:pPr>
        <w:ind w:firstLine="708"/>
        <w:jc w:val="both"/>
        <w:rPr>
          <w:rFonts w:cs="Mangal"/>
          <w:bCs/>
          <w:iCs/>
          <w:lang w:val="bg-BG" w:bidi="sa-IN"/>
        </w:rPr>
      </w:pPr>
      <w:r>
        <w:rPr>
          <w:bCs/>
          <w:iCs/>
          <w:lang w:val="bg-BG" w:bidi="sa-IN"/>
        </w:rPr>
        <w:t xml:space="preserve">42. </w:t>
      </w:r>
      <w:r w:rsidR="00B21C34">
        <w:rPr>
          <w:bCs/>
          <w:iCs/>
          <w:lang w:val="bg-BG" w:bidi="sa-IN"/>
        </w:rPr>
        <w:t>Жалбоподателят</w:t>
      </w:r>
      <w:r w:rsidR="0038002B">
        <w:rPr>
          <w:bCs/>
          <w:iCs/>
          <w:lang w:val="bg-BG" w:bidi="sa-IN"/>
        </w:rPr>
        <w:t xml:space="preserve"> смята също така, че </w:t>
      </w:r>
      <w:r w:rsidR="00867F57">
        <w:rPr>
          <w:bCs/>
          <w:iCs/>
          <w:lang w:val="bg-BG" w:bidi="sa-IN"/>
        </w:rPr>
        <w:t>н</w:t>
      </w:r>
      <w:r w:rsidR="0038002B">
        <w:rPr>
          <w:bCs/>
          <w:iCs/>
          <w:lang w:val="bg-BG" w:bidi="sa-IN"/>
        </w:rPr>
        <w:t xml:space="preserve">е </w:t>
      </w:r>
      <w:r w:rsidR="00867F57">
        <w:rPr>
          <w:bCs/>
          <w:iCs/>
          <w:lang w:val="bg-BG" w:bidi="sa-IN"/>
        </w:rPr>
        <w:t>е могъл</w:t>
      </w:r>
      <w:r w:rsidR="0038002B">
        <w:rPr>
          <w:bCs/>
          <w:iCs/>
          <w:lang w:val="bg-BG" w:bidi="sa-IN"/>
        </w:rPr>
        <w:t xml:space="preserve"> </w:t>
      </w:r>
      <w:r w:rsidR="00867F57">
        <w:rPr>
          <w:bCs/>
          <w:iCs/>
          <w:lang w:val="bg-BG" w:bidi="sa-IN"/>
        </w:rPr>
        <w:t xml:space="preserve">по успешен начин </w:t>
      </w:r>
      <w:r w:rsidR="00B21C34">
        <w:rPr>
          <w:bCs/>
          <w:iCs/>
          <w:lang w:val="bg-BG" w:bidi="sa-IN"/>
        </w:rPr>
        <w:t>да повдигне</w:t>
      </w:r>
      <w:r w:rsidR="0038002B">
        <w:rPr>
          <w:bCs/>
          <w:iCs/>
          <w:lang w:val="bg-BG" w:bidi="sa-IN"/>
        </w:rPr>
        <w:t xml:space="preserve"> аргумент</w:t>
      </w:r>
      <w:r w:rsidR="00B21C34">
        <w:rPr>
          <w:bCs/>
          <w:iCs/>
          <w:lang w:val="bg-BG" w:bidi="sa-IN"/>
        </w:rPr>
        <w:t>,</w:t>
      </w:r>
      <w:r w:rsidR="0038002B">
        <w:rPr>
          <w:bCs/>
          <w:iCs/>
          <w:lang w:val="bg-BG" w:bidi="sa-IN"/>
        </w:rPr>
        <w:t xml:space="preserve"> извлечен от </w:t>
      </w:r>
      <w:r w:rsidR="00AD6118">
        <w:rPr>
          <w:bCs/>
          <w:iCs/>
          <w:lang w:val="bg-BG" w:bidi="sa-IN"/>
        </w:rPr>
        <w:t>неспазването</w:t>
      </w:r>
      <w:r w:rsidR="0038002B">
        <w:rPr>
          <w:bCs/>
          <w:iCs/>
          <w:lang w:val="bg-BG" w:bidi="sa-IN"/>
        </w:rPr>
        <w:t xml:space="preserve"> на принципа </w:t>
      </w:r>
      <w:r w:rsidR="0038002B">
        <w:rPr>
          <w:bCs/>
          <w:i/>
          <w:lang w:bidi="sa-IN"/>
        </w:rPr>
        <w:t>ne</w:t>
      </w:r>
      <w:r w:rsidR="0038002B" w:rsidRPr="007772C1">
        <w:rPr>
          <w:bCs/>
          <w:i/>
          <w:lang w:val="bg-BG" w:bidi="sa-IN"/>
        </w:rPr>
        <w:t xml:space="preserve"> </w:t>
      </w:r>
      <w:r w:rsidR="0038002B">
        <w:rPr>
          <w:bCs/>
          <w:i/>
          <w:lang w:bidi="sa-IN"/>
        </w:rPr>
        <w:t>bis</w:t>
      </w:r>
      <w:r w:rsidR="0038002B" w:rsidRPr="007772C1">
        <w:rPr>
          <w:bCs/>
          <w:i/>
          <w:lang w:val="bg-BG" w:bidi="sa-IN"/>
        </w:rPr>
        <w:t xml:space="preserve"> </w:t>
      </w:r>
      <w:r w:rsidR="0038002B">
        <w:rPr>
          <w:bCs/>
          <w:i/>
          <w:lang w:bidi="sa-IN"/>
        </w:rPr>
        <w:t>in</w:t>
      </w:r>
      <w:r w:rsidR="0038002B" w:rsidRPr="007772C1">
        <w:rPr>
          <w:bCs/>
          <w:i/>
          <w:lang w:val="bg-BG" w:bidi="sa-IN"/>
        </w:rPr>
        <w:t xml:space="preserve"> </w:t>
      </w:r>
      <w:r w:rsidR="0038002B">
        <w:rPr>
          <w:bCs/>
          <w:i/>
          <w:lang w:bidi="sa-IN"/>
        </w:rPr>
        <w:t>idem</w:t>
      </w:r>
      <w:r w:rsidR="00B21C34">
        <w:rPr>
          <w:bCs/>
          <w:i/>
          <w:lang w:val="bg-BG" w:bidi="sa-IN"/>
        </w:rPr>
        <w:t>,</w:t>
      </w:r>
      <w:r w:rsidR="0038002B" w:rsidRPr="007772C1">
        <w:rPr>
          <w:bCs/>
          <w:iCs/>
          <w:lang w:val="bg-BG" w:bidi="sa-IN"/>
        </w:rPr>
        <w:t xml:space="preserve"> </w:t>
      </w:r>
      <w:r w:rsidR="0038002B">
        <w:rPr>
          <w:rFonts w:cs="Mangal"/>
          <w:bCs/>
          <w:iCs/>
          <w:lang w:val="bg-BG" w:bidi="sa-IN"/>
        </w:rPr>
        <w:t>в рамките на наказателното производство. В действителност, той</w:t>
      </w:r>
      <w:r w:rsidR="00B21C34">
        <w:rPr>
          <w:rFonts w:cs="Mangal"/>
          <w:bCs/>
          <w:iCs/>
          <w:lang w:val="bg-BG" w:bidi="sa-IN"/>
        </w:rPr>
        <w:t xml:space="preserve"> се аргументира</w:t>
      </w:r>
      <w:r w:rsidR="0038002B">
        <w:rPr>
          <w:rFonts w:cs="Mangal"/>
          <w:bCs/>
          <w:iCs/>
          <w:lang w:val="bg-BG" w:bidi="sa-IN"/>
        </w:rPr>
        <w:t>,</w:t>
      </w:r>
      <w:r w:rsidR="00B21C34">
        <w:rPr>
          <w:rFonts w:cs="Mangal"/>
          <w:bCs/>
          <w:iCs/>
          <w:lang w:val="bg-BG" w:bidi="sa-IN"/>
        </w:rPr>
        <w:t xml:space="preserve"> че</w:t>
      </w:r>
      <w:r w:rsidR="0038002B">
        <w:rPr>
          <w:rFonts w:cs="Mangal"/>
          <w:bCs/>
          <w:iCs/>
          <w:lang w:val="bg-BG" w:bidi="sa-IN"/>
        </w:rPr>
        <w:t xml:space="preserve"> дори и деянието, за което е бил санкциониран по силата на </w:t>
      </w:r>
      <w:r w:rsidR="00B21C34">
        <w:rPr>
          <w:rFonts w:cs="Mangal"/>
          <w:bCs/>
          <w:iCs/>
          <w:lang w:val="bg-BG" w:bidi="sa-IN"/>
        </w:rPr>
        <w:t>З</w:t>
      </w:r>
      <w:r w:rsidR="0038002B">
        <w:rPr>
          <w:rFonts w:cs="Mangal"/>
          <w:bCs/>
          <w:iCs/>
          <w:lang w:val="bg-BG" w:bidi="sa-IN"/>
        </w:rPr>
        <w:t>акона от 2004 г.</w:t>
      </w:r>
      <w:r w:rsidR="00B21C34">
        <w:rPr>
          <w:rFonts w:cs="Mangal"/>
          <w:bCs/>
          <w:iCs/>
          <w:lang w:val="bg-BG" w:bidi="sa-IN"/>
        </w:rPr>
        <w:t>,</w:t>
      </w:r>
      <w:r w:rsidR="0038002B">
        <w:rPr>
          <w:rFonts w:cs="Mangal"/>
          <w:bCs/>
          <w:iCs/>
          <w:lang w:val="bg-BG" w:bidi="sa-IN"/>
        </w:rPr>
        <w:t xml:space="preserve"> д</w:t>
      </w:r>
      <w:r w:rsidR="00867F57">
        <w:rPr>
          <w:rFonts w:cs="Mangal"/>
          <w:bCs/>
          <w:iCs/>
          <w:lang w:val="bg-BG" w:bidi="sa-IN"/>
        </w:rPr>
        <w:t>а е било известно на властите, провеждащи</w:t>
      </w:r>
      <w:r w:rsidR="0038002B">
        <w:rPr>
          <w:rFonts w:cs="Mangal"/>
          <w:bCs/>
          <w:iCs/>
          <w:lang w:val="bg-BG" w:bidi="sa-IN"/>
        </w:rPr>
        <w:t xml:space="preserve"> наказателното преследване, и на съда, те не </w:t>
      </w:r>
      <w:r w:rsidR="00867F57">
        <w:rPr>
          <w:rFonts w:cs="Mangal"/>
          <w:bCs/>
          <w:iCs/>
          <w:lang w:val="bg-BG" w:bidi="sa-IN"/>
        </w:rPr>
        <w:t>са му прида</w:t>
      </w:r>
      <w:r w:rsidR="0038002B">
        <w:rPr>
          <w:rFonts w:cs="Mangal"/>
          <w:bCs/>
          <w:iCs/>
          <w:lang w:val="bg-BG" w:bidi="sa-IN"/>
        </w:rPr>
        <w:t>ли никакво значение. Посочва, че, по това вре</w:t>
      </w:r>
      <w:r w:rsidR="00867F57">
        <w:rPr>
          <w:rFonts w:cs="Mangal"/>
          <w:bCs/>
          <w:iCs/>
          <w:lang w:val="bg-BG" w:bidi="sa-IN"/>
        </w:rPr>
        <w:t>ме, вътрешното право позволява да се преследва и наказва</w:t>
      </w:r>
      <w:r w:rsidR="00B21C34">
        <w:rPr>
          <w:rFonts w:cs="Mangal"/>
          <w:bCs/>
          <w:iCs/>
          <w:lang w:val="bg-BG" w:bidi="sa-IN"/>
        </w:rPr>
        <w:t xml:space="preserve"> </w:t>
      </w:r>
      <w:r w:rsidR="0038002B">
        <w:rPr>
          <w:rFonts w:cs="Mangal"/>
          <w:bCs/>
          <w:iCs/>
          <w:lang w:val="bg-BG" w:bidi="sa-IN"/>
        </w:rPr>
        <w:t>лице,</w:t>
      </w:r>
      <w:r w:rsidR="00867F57">
        <w:rPr>
          <w:rFonts w:cs="Mangal"/>
          <w:bCs/>
          <w:iCs/>
          <w:lang w:val="bg-BG" w:bidi="sa-IN"/>
        </w:rPr>
        <w:t xml:space="preserve"> което вече е било наказано</w:t>
      </w:r>
      <w:r w:rsidR="0038002B">
        <w:rPr>
          <w:rFonts w:cs="Mangal"/>
          <w:bCs/>
          <w:iCs/>
          <w:lang w:val="bg-BG" w:bidi="sa-IN"/>
        </w:rPr>
        <w:t xml:space="preserve"> административно. Аргумент, извлечен от </w:t>
      </w:r>
      <w:r w:rsidR="00AD6118">
        <w:rPr>
          <w:rFonts w:cs="Mangal"/>
          <w:bCs/>
          <w:iCs/>
          <w:lang w:val="bg-BG" w:bidi="sa-IN"/>
        </w:rPr>
        <w:t>неспазването</w:t>
      </w:r>
      <w:r w:rsidR="0038002B">
        <w:rPr>
          <w:rFonts w:cs="Mangal"/>
          <w:bCs/>
          <w:iCs/>
          <w:lang w:val="bg-BG" w:bidi="sa-IN"/>
        </w:rPr>
        <w:t xml:space="preserve"> на принципа </w:t>
      </w:r>
      <w:r w:rsidR="0038002B">
        <w:rPr>
          <w:rFonts w:cs="Mangal"/>
          <w:bCs/>
          <w:i/>
          <w:lang w:bidi="sa-IN"/>
        </w:rPr>
        <w:t>ne</w:t>
      </w:r>
      <w:r w:rsidR="0038002B" w:rsidRPr="007772C1">
        <w:rPr>
          <w:rFonts w:cs="Mangal"/>
          <w:bCs/>
          <w:i/>
          <w:lang w:val="bg-BG" w:bidi="sa-IN"/>
        </w:rPr>
        <w:t xml:space="preserve"> </w:t>
      </w:r>
      <w:r w:rsidR="0038002B">
        <w:rPr>
          <w:rFonts w:cs="Mangal"/>
          <w:bCs/>
          <w:i/>
          <w:lang w:bidi="sa-IN"/>
        </w:rPr>
        <w:t>bis</w:t>
      </w:r>
      <w:r w:rsidR="0038002B" w:rsidRPr="007772C1">
        <w:rPr>
          <w:rFonts w:cs="Mangal"/>
          <w:bCs/>
          <w:i/>
          <w:lang w:val="bg-BG" w:bidi="sa-IN"/>
        </w:rPr>
        <w:t xml:space="preserve"> </w:t>
      </w:r>
      <w:r w:rsidR="0038002B">
        <w:rPr>
          <w:rFonts w:cs="Mangal"/>
          <w:bCs/>
          <w:i/>
          <w:lang w:bidi="sa-IN"/>
        </w:rPr>
        <w:t>in</w:t>
      </w:r>
      <w:r w:rsidR="0038002B" w:rsidRPr="007772C1">
        <w:rPr>
          <w:rFonts w:cs="Mangal"/>
          <w:bCs/>
          <w:i/>
          <w:lang w:val="bg-BG" w:bidi="sa-IN"/>
        </w:rPr>
        <w:t xml:space="preserve"> </w:t>
      </w:r>
      <w:r w:rsidR="0038002B">
        <w:rPr>
          <w:rFonts w:cs="Mangal"/>
          <w:bCs/>
          <w:i/>
          <w:lang w:bidi="sa-IN"/>
        </w:rPr>
        <w:t>idem</w:t>
      </w:r>
      <w:r w:rsidR="00B21C34">
        <w:rPr>
          <w:rFonts w:cs="Mangal"/>
          <w:bCs/>
          <w:i/>
          <w:lang w:val="bg-BG" w:bidi="sa-IN"/>
        </w:rPr>
        <w:t>,</w:t>
      </w:r>
      <w:r w:rsidR="0038002B">
        <w:rPr>
          <w:rFonts w:cs="Mangal"/>
          <w:bCs/>
          <w:i/>
          <w:lang w:val="bg-BG" w:bidi="sa-IN"/>
        </w:rPr>
        <w:t xml:space="preserve"> </w:t>
      </w:r>
      <w:r w:rsidR="0038002B">
        <w:rPr>
          <w:rFonts w:cs="Mangal"/>
          <w:bCs/>
          <w:iCs/>
          <w:lang w:val="bg-BG" w:bidi="sa-IN"/>
        </w:rPr>
        <w:t>следователно</w:t>
      </w:r>
      <w:r w:rsidR="00B21C34" w:rsidRPr="00B21C34">
        <w:rPr>
          <w:rFonts w:cs="Mangal"/>
          <w:bCs/>
          <w:iCs/>
          <w:lang w:val="bg-BG" w:bidi="sa-IN"/>
        </w:rPr>
        <w:t xml:space="preserve"> </w:t>
      </w:r>
      <w:r w:rsidR="00B21C34">
        <w:rPr>
          <w:rFonts w:cs="Mangal"/>
          <w:bCs/>
          <w:iCs/>
          <w:lang w:val="bg-BG" w:bidi="sa-IN"/>
        </w:rPr>
        <w:t>би бил</w:t>
      </w:r>
      <w:r w:rsidR="0038002B">
        <w:rPr>
          <w:rFonts w:cs="Mangal"/>
          <w:bCs/>
          <w:iCs/>
          <w:lang w:val="bg-BG" w:bidi="sa-IN"/>
        </w:rPr>
        <w:t xml:space="preserve"> обречен на провал.</w:t>
      </w:r>
    </w:p>
    <w:p w:rsidR="0038002B" w:rsidRDefault="0038002B" w:rsidP="0038002B">
      <w:pPr>
        <w:ind w:firstLine="708"/>
        <w:jc w:val="both"/>
        <w:rPr>
          <w:rFonts w:cs="Mangal"/>
          <w:bCs/>
          <w:iCs/>
          <w:lang w:val="bg-BG" w:bidi="sa-IN"/>
        </w:rPr>
      </w:pPr>
      <w:r>
        <w:rPr>
          <w:rFonts w:cs="Mangal"/>
          <w:bCs/>
          <w:iCs/>
          <w:lang w:val="bg-BG" w:bidi="sa-IN"/>
        </w:rPr>
        <w:t>43. Освен това, молбата за възобновяване на административното производство не е била достъпна</w:t>
      </w:r>
      <w:r w:rsidR="00B21C34">
        <w:rPr>
          <w:rFonts w:cs="Mangal"/>
          <w:bCs/>
          <w:iCs/>
          <w:lang w:val="bg-BG" w:bidi="sa-IN"/>
        </w:rPr>
        <w:t xml:space="preserve"> за него</w:t>
      </w:r>
      <w:r>
        <w:rPr>
          <w:rFonts w:cs="Mangal"/>
          <w:bCs/>
          <w:iCs/>
          <w:lang w:val="bg-BG" w:bidi="sa-IN"/>
        </w:rPr>
        <w:t xml:space="preserve"> по време на завеждането на настоящ</w:t>
      </w:r>
      <w:r w:rsidR="00B21C34">
        <w:rPr>
          <w:rFonts w:cs="Mangal"/>
          <w:bCs/>
          <w:iCs/>
          <w:lang w:val="bg-BG" w:bidi="sa-IN"/>
        </w:rPr>
        <w:t>ата</w:t>
      </w:r>
      <w:r>
        <w:rPr>
          <w:rFonts w:cs="Mangal"/>
          <w:bCs/>
          <w:iCs/>
          <w:lang w:val="bg-BG" w:bidi="sa-IN"/>
        </w:rPr>
        <w:t xml:space="preserve"> </w:t>
      </w:r>
      <w:r w:rsidR="007772C1">
        <w:rPr>
          <w:rFonts w:cs="Mangal"/>
          <w:bCs/>
          <w:iCs/>
          <w:lang w:val="bg-BG" w:bidi="sa-IN"/>
        </w:rPr>
        <w:t>жалба</w:t>
      </w:r>
      <w:r>
        <w:rPr>
          <w:rFonts w:cs="Mangal"/>
          <w:bCs/>
          <w:iCs/>
          <w:lang w:val="bg-BG" w:bidi="sa-IN"/>
        </w:rPr>
        <w:t xml:space="preserve"> и, при всяко положение, тази молба не би позволила да се поправи </w:t>
      </w:r>
      <w:r w:rsidR="00867F57">
        <w:rPr>
          <w:rFonts w:cs="Mangal"/>
          <w:bCs/>
          <w:iCs/>
          <w:lang w:val="bg-BG" w:bidi="sa-IN"/>
        </w:rPr>
        <w:t>нарушението на</w:t>
      </w:r>
      <w:r>
        <w:rPr>
          <w:rFonts w:cs="Mangal"/>
          <w:bCs/>
          <w:iCs/>
          <w:lang w:val="bg-BG" w:bidi="sa-IN"/>
        </w:rPr>
        <w:t xml:space="preserve"> правото му да не бъде осъждан два пъти за едни и същи деяния.</w:t>
      </w:r>
    </w:p>
    <w:p w:rsidR="0038002B" w:rsidRPr="0038002B" w:rsidRDefault="0038002B" w:rsidP="004556BB">
      <w:pPr>
        <w:spacing w:before="100" w:beforeAutospacing="1" w:after="240"/>
        <w:jc w:val="both"/>
        <w:rPr>
          <w:rFonts w:cs="Mangal"/>
          <w:bCs/>
          <w:i/>
          <w:lang w:val="bg-BG" w:bidi="sa-IN"/>
        </w:rPr>
      </w:pPr>
      <w:r w:rsidRPr="0038002B">
        <w:rPr>
          <w:rFonts w:cs="Mangal"/>
          <w:bCs/>
          <w:i/>
          <w:lang w:val="bg-BG" w:bidi="sa-IN"/>
        </w:rPr>
        <w:t>2. Оценка на Съда</w:t>
      </w:r>
    </w:p>
    <w:p w:rsidR="0038002B" w:rsidRPr="0038002B" w:rsidRDefault="0038002B" w:rsidP="004556BB">
      <w:pPr>
        <w:spacing w:before="100" w:beforeAutospacing="1" w:after="240"/>
        <w:ind w:firstLine="708"/>
        <w:jc w:val="both"/>
        <w:rPr>
          <w:b/>
          <w:iCs/>
          <w:sz w:val="20"/>
          <w:szCs w:val="20"/>
          <w:lang w:val="bg-BG" w:bidi="sa-IN"/>
        </w:rPr>
      </w:pPr>
      <w:r w:rsidRPr="0038002B">
        <w:rPr>
          <w:rFonts w:cs="Mangal"/>
          <w:b/>
          <w:iCs/>
          <w:sz w:val="20"/>
          <w:szCs w:val="20"/>
          <w:lang w:val="bg-BG" w:bidi="sa-IN"/>
        </w:rPr>
        <w:t xml:space="preserve">а) Относно приложимостта на чл. 4 от Протокол </w:t>
      </w:r>
      <w:r w:rsidRPr="0038002B">
        <w:rPr>
          <w:b/>
          <w:iCs/>
          <w:sz w:val="20"/>
          <w:szCs w:val="20"/>
          <w:lang w:val="bg-BG" w:bidi="sa-IN"/>
        </w:rPr>
        <w:t>№ 7 към Конвенцията в разглеждания случай</w:t>
      </w:r>
    </w:p>
    <w:p w:rsidR="0038002B" w:rsidRPr="0038002B" w:rsidRDefault="0038002B" w:rsidP="004556BB">
      <w:pPr>
        <w:spacing w:before="100" w:beforeAutospacing="1" w:after="240"/>
        <w:ind w:left="708" w:firstLine="708"/>
        <w:jc w:val="both"/>
        <w:rPr>
          <w:rFonts w:cs="Mangal"/>
          <w:bCs/>
          <w:i/>
          <w:sz w:val="20"/>
          <w:szCs w:val="20"/>
          <w:lang w:val="bg-BG" w:bidi="sa-IN"/>
        </w:rPr>
      </w:pPr>
      <w:r w:rsidRPr="0038002B">
        <w:rPr>
          <w:bCs/>
          <w:i/>
          <w:sz w:val="20"/>
          <w:szCs w:val="20"/>
          <w:lang w:bidi="sa-IN"/>
        </w:rPr>
        <w:t>i</w:t>
      </w:r>
      <w:r w:rsidRPr="007772C1">
        <w:rPr>
          <w:bCs/>
          <w:i/>
          <w:sz w:val="20"/>
          <w:szCs w:val="20"/>
          <w:lang w:val="bg-BG" w:bidi="sa-IN"/>
        </w:rPr>
        <w:t xml:space="preserve">. </w:t>
      </w:r>
      <w:r w:rsidRPr="0038002B">
        <w:rPr>
          <w:rFonts w:cs="Mangal"/>
          <w:bCs/>
          <w:i/>
          <w:sz w:val="20"/>
          <w:szCs w:val="20"/>
          <w:lang w:val="bg-BG" w:bidi="sa-IN"/>
        </w:rPr>
        <w:t xml:space="preserve">Общи </w:t>
      </w:r>
      <w:r w:rsidR="00B21C34">
        <w:rPr>
          <w:rFonts w:cs="Mangal"/>
          <w:bCs/>
          <w:i/>
          <w:sz w:val="20"/>
          <w:szCs w:val="20"/>
          <w:lang w:val="bg-BG" w:bidi="sa-IN"/>
        </w:rPr>
        <w:t>принципи</w:t>
      </w:r>
    </w:p>
    <w:p w:rsidR="0038002B" w:rsidRDefault="0038002B" w:rsidP="009D232F">
      <w:pPr>
        <w:ind w:firstLine="708"/>
        <w:jc w:val="both"/>
        <w:rPr>
          <w:rFonts w:cs="Mangal"/>
          <w:bCs/>
          <w:iCs/>
          <w:lang w:val="bg-BG" w:bidi="sa-IN"/>
        </w:rPr>
      </w:pPr>
      <w:r>
        <w:rPr>
          <w:rFonts w:cs="Mangal"/>
          <w:bCs/>
          <w:iCs/>
          <w:lang w:val="bg-BG" w:bidi="sa-IN"/>
        </w:rPr>
        <w:t xml:space="preserve">44. </w:t>
      </w:r>
      <w:r w:rsidR="009D232F">
        <w:rPr>
          <w:rFonts w:cs="Mangal"/>
          <w:bCs/>
          <w:iCs/>
          <w:lang w:val="bg-BG" w:bidi="sa-IN"/>
        </w:rPr>
        <w:t xml:space="preserve">Съдът припомня, че чл. 4 от </w:t>
      </w:r>
      <w:r w:rsidR="00AD6118">
        <w:rPr>
          <w:rFonts w:cs="Mangal"/>
          <w:bCs/>
          <w:iCs/>
          <w:lang w:val="bg-BG" w:bidi="sa-IN"/>
        </w:rPr>
        <w:t>Протокол</w:t>
      </w:r>
      <w:r w:rsidR="009D232F">
        <w:rPr>
          <w:rFonts w:cs="Mangal"/>
          <w:bCs/>
          <w:iCs/>
          <w:lang w:val="bg-BG" w:bidi="sa-IN"/>
        </w:rPr>
        <w:t xml:space="preserve"> </w:t>
      </w:r>
      <w:r w:rsidR="009D232F">
        <w:rPr>
          <w:bCs/>
          <w:iCs/>
          <w:lang w:val="bg-BG" w:bidi="sa-IN"/>
        </w:rPr>
        <w:t>№</w:t>
      </w:r>
      <w:r w:rsidR="009D232F">
        <w:rPr>
          <w:rFonts w:cs="Mangal"/>
          <w:bCs/>
          <w:iCs/>
          <w:lang w:val="bg-BG" w:bidi="sa-IN"/>
        </w:rPr>
        <w:t xml:space="preserve"> 7 към Конвенцията утвърждава едно основно право</w:t>
      </w:r>
      <w:r w:rsidR="00B21C34">
        <w:rPr>
          <w:rFonts w:cs="Mangal"/>
          <w:bCs/>
          <w:iCs/>
          <w:lang w:val="bg-BG" w:bidi="sa-IN"/>
        </w:rPr>
        <w:t>,</w:t>
      </w:r>
      <w:r w:rsidR="009D232F">
        <w:rPr>
          <w:rFonts w:cs="Mangal"/>
          <w:bCs/>
          <w:iCs/>
          <w:lang w:val="bg-BG" w:bidi="sa-IN"/>
        </w:rPr>
        <w:t xml:space="preserve"> по силата на което никой не може да бъ</w:t>
      </w:r>
      <w:r w:rsidR="009D232F" w:rsidRPr="009D232F">
        <w:rPr>
          <w:rFonts w:cs="Mangal"/>
          <w:bCs/>
          <w:iCs/>
          <w:lang w:val="bg-BG" w:bidi="sa-IN"/>
        </w:rPr>
        <w:t xml:space="preserve">де преследван или наказван за </w:t>
      </w:r>
      <w:r w:rsidR="00AD6118" w:rsidRPr="009D232F">
        <w:rPr>
          <w:rFonts w:cs="Mangal"/>
          <w:bCs/>
          <w:iCs/>
          <w:lang w:val="bg-BG" w:bidi="sa-IN"/>
        </w:rPr>
        <w:t>нарушение</w:t>
      </w:r>
      <w:r w:rsidR="009D232F" w:rsidRPr="009D232F">
        <w:rPr>
          <w:rFonts w:cs="Mangal"/>
          <w:bCs/>
          <w:iCs/>
          <w:lang w:val="bg-BG" w:bidi="sa-IN"/>
        </w:rPr>
        <w:t>, за което вече е бил оправдан или осъден с окончателно решение (</w:t>
      </w:r>
      <w:r w:rsidR="009D232F" w:rsidRPr="009D232F">
        <w:rPr>
          <w:rFonts w:cs="Mangal"/>
          <w:bCs/>
          <w:i/>
          <w:lang w:val="bg-BG" w:bidi="sa-IN"/>
        </w:rPr>
        <w:t>Сергей Золотухин срещу Русия</w:t>
      </w:r>
      <w:r w:rsidR="009D232F" w:rsidRPr="009D232F">
        <w:rPr>
          <w:rFonts w:cs="Mangal"/>
          <w:bCs/>
          <w:iCs/>
          <w:lang w:val="bg-BG" w:bidi="sa-IN"/>
        </w:rPr>
        <w:t xml:space="preserve"> </w:t>
      </w:r>
      <w:r w:rsidR="009D232F" w:rsidRPr="007772C1">
        <w:rPr>
          <w:rFonts w:cs="Mangal"/>
          <w:bCs/>
          <w:iCs/>
          <w:lang w:val="bg-BG" w:bidi="sa-IN"/>
        </w:rPr>
        <w:t>[</w:t>
      </w:r>
      <w:r w:rsidR="009D232F" w:rsidRPr="009D232F">
        <w:rPr>
          <w:rFonts w:cs="Mangal"/>
          <w:bCs/>
          <w:iCs/>
          <w:lang w:bidi="sa-IN"/>
        </w:rPr>
        <w:t>GC</w:t>
      </w:r>
      <w:r w:rsidR="009D232F" w:rsidRPr="007772C1">
        <w:rPr>
          <w:rFonts w:cs="Mangal"/>
          <w:bCs/>
          <w:iCs/>
          <w:lang w:val="bg-BG" w:bidi="sa-IN"/>
        </w:rPr>
        <w:t xml:space="preserve">], </w:t>
      </w:r>
      <w:r w:rsidR="009D232F" w:rsidRPr="009D232F">
        <w:rPr>
          <w:bCs/>
          <w:iCs/>
          <w:lang w:val="bg-BG" w:bidi="sa-IN"/>
        </w:rPr>
        <w:t xml:space="preserve">№ 14939/03, § 58, </w:t>
      </w:r>
      <w:r w:rsidR="009D232F" w:rsidRPr="009D232F">
        <w:rPr>
          <w:bCs/>
          <w:iCs/>
          <w:lang w:bidi="sa-IN"/>
        </w:rPr>
        <w:t>CEDH</w:t>
      </w:r>
      <w:r w:rsidR="009D232F" w:rsidRPr="007772C1">
        <w:rPr>
          <w:bCs/>
          <w:iCs/>
          <w:lang w:val="bg-BG" w:bidi="sa-IN"/>
        </w:rPr>
        <w:t xml:space="preserve"> 2009). </w:t>
      </w:r>
      <w:r w:rsidR="001A51B1">
        <w:rPr>
          <w:rFonts w:cs="Mangal"/>
          <w:bCs/>
          <w:iCs/>
          <w:lang w:val="bg-BG" w:bidi="sa-IN"/>
        </w:rPr>
        <w:t>П</w:t>
      </w:r>
      <w:r w:rsidR="009D232F">
        <w:rPr>
          <w:rFonts w:cs="Mangal"/>
          <w:bCs/>
          <w:iCs/>
          <w:lang w:val="bg-BG" w:bidi="sa-IN"/>
        </w:rPr>
        <w:t xml:space="preserve">ървият параграф на чл. 4 от </w:t>
      </w:r>
      <w:r w:rsidR="00AD6118">
        <w:rPr>
          <w:rFonts w:cs="Mangal"/>
          <w:bCs/>
          <w:iCs/>
          <w:lang w:val="bg-BG" w:bidi="sa-IN"/>
        </w:rPr>
        <w:t>П</w:t>
      </w:r>
      <w:r w:rsidR="001A51B1">
        <w:rPr>
          <w:rFonts w:cs="Mangal"/>
          <w:bCs/>
          <w:iCs/>
          <w:lang w:val="bg-BG" w:bidi="sa-IN"/>
        </w:rPr>
        <w:t>ротокол</w:t>
      </w:r>
      <w:r w:rsidR="009D232F">
        <w:rPr>
          <w:rFonts w:cs="Mangal"/>
          <w:bCs/>
          <w:iCs/>
          <w:lang w:val="bg-BG" w:bidi="sa-IN"/>
        </w:rPr>
        <w:t xml:space="preserve"> </w:t>
      </w:r>
      <w:r w:rsidR="009D232F">
        <w:rPr>
          <w:bCs/>
          <w:iCs/>
          <w:lang w:val="bg-BG" w:bidi="sa-IN"/>
        </w:rPr>
        <w:t xml:space="preserve">№ 7 обявява трите съставни елемента на принципа </w:t>
      </w:r>
      <w:r w:rsidR="009D232F">
        <w:rPr>
          <w:bCs/>
          <w:i/>
          <w:lang w:bidi="sa-IN"/>
        </w:rPr>
        <w:t>ne</w:t>
      </w:r>
      <w:r w:rsidR="009D232F" w:rsidRPr="007772C1">
        <w:rPr>
          <w:bCs/>
          <w:i/>
          <w:lang w:val="bg-BG" w:bidi="sa-IN"/>
        </w:rPr>
        <w:t xml:space="preserve"> </w:t>
      </w:r>
      <w:r w:rsidR="009D232F">
        <w:rPr>
          <w:bCs/>
          <w:i/>
          <w:lang w:bidi="sa-IN"/>
        </w:rPr>
        <w:t>bis</w:t>
      </w:r>
      <w:r w:rsidR="009D232F" w:rsidRPr="007772C1">
        <w:rPr>
          <w:bCs/>
          <w:i/>
          <w:lang w:val="bg-BG" w:bidi="sa-IN"/>
        </w:rPr>
        <w:t xml:space="preserve"> </w:t>
      </w:r>
      <w:r w:rsidR="009D232F">
        <w:rPr>
          <w:bCs/>
          <w:i/>
          <w:lang w:bidi="sa-IN"/>
        </w:rPr>
        <w:t>in</w:t>
      </w:r>
      <w:r w:rsidR="009D232F" w:rsidRPr="007772C1">
        <w:rPr>
          <w:bCs/>
          <w:i/>
          <w:lang w:val="bg-BG" w:bidi="sa-IN"/>
        </w:rPr>
        <w:t xml:space="preserve"> </w:t>
      </w:r>
      <w:r w:rsidR="009D232F">
        <w:rPr>
          <w:bCs/>
          <w:i/>
          <w:lang w:bidi="sa-IN"/>
        </w:rPr>
        <w:t>idem</w:t>
      </w:r>
      <w:r w:rsidR="009D232F">
        <w:rPr>
          <w:rFonts w:cs="Mangal"/>
          <w:bCs/>
          <w:iCs/>
          <w:lang w:val="bg-BG" w:bidi="sa-IN"/>
        </w:rPr>
        <w:t xml:space="preserve">: двете </w:t>
      </w:r>
      <w:r w:rsidR="009D232F">
        <w:rPr>
          <w:rFonts w:cs="Mangal"/>
          <w:bCs/>
          <w:iCs/>
          <w:lang w:val="bg-BG" w:bidi="sa-IN"/>
        </w:rPr>
        <w:lastRenderedPageBreak/>
        <w:t xml:space="preserve">производства трябва да бъдат от „наказателно” естество (1), трябва да разглеждат едни и същи деяния (2) и трябва </w:t>
      </w:r>
      <w:r w:rsidR="001A51B1">
        <w:rPr>
          <w:rFonts w:cs="Mangal"/>
          <w:bCs/>
          <w:iCs/>
          <w:lang w:val="bg-BG" w:bidi="sa-IN"/>
        </w:rPr>
        <w:t>има повторение на производството</w:t>
      </w:r>
      <w:r w:rsidR="009D232F">
        <w:rPr>
          <w:rFonts w:cs="Mangal"/>
          <w:bCs/>
          <w:iCs/>
          <w:lang w:val="bg-BG" w:bidi="sa-IN"/>
        </w:rPr>
        <w:t xml:space="preserve"> (3) (Михалаке срещу Румъния </w:t>
      </w:r>
      <w:r w:rsidR="009D232F" w:rsidRPr="007772C1">
        <w:rPr>
          <w:rFonts w:cs="Mangal"/>
          <w:bCs/>
          <w:iCs/>
          <w:lang w:val="bg-BG" w:bidi="sa-IN"/>
        </w:rPr>
        <w:t>[</w:t>
      </w:r>
      <w:r w:rsidR="009D232F">
        <w:rPr>
          <w:rFonts w:cs="Mangal"/>
          <w:bCs/>
          <w:iCs/>
          <w:lang w:bidi="sa-IN"/>
        </w:rPr>
        <w:t>GC</w:t>
      </w:r>
      <w:r w:rsidR="009D232F" w:rsidRPr="007772C1">
        <w:rPr>
          <w:rFonts w:cs="Mangal"/>
          <w:bCs/>
          <w:iCs/>
          <w:lang w:val="bg-BG" w:bidi="sa-IN"/>
        </w:rPr>
        <w:t xml:space="preserve">], </w:t>
      </w:r>
      <w:r w:rsidR="009D232F">
        <w:rPr>
          <w:bCs/>
          <w:iCs/>
          <w:lang w:val="bg-BG" w:bidi="sa-IN"/>
        </w:rPr>
        <w:t>№</w:t>
      </w:r>
      <w:r w:rsidR="009D232F" w:rsidRPr="007772C1">
        <w:rPr>
          <w:bCs/>
          <w:iCs/>
          <w:lang w:val="bg-BG" w:bidi="sa-IN"/>
        </w:rPr>
        <w:t xml:space="preserve"> 54012/10, § 49, </w:t>
      </w:r>
      <w:r w:rsidR="009D232F">
        <w:rPr>
          <w:rFonts w:cs="Mangal"/>
          <w:bCs/>
          <w:iCs/>
          <w:lang w:val="bg-BG" w:bidi="sa-IN"/>
        </w:rPr>
        <w:t>8 юли 2019 г.).</w:t>
      </w:r>
    </w:p>
    <w:p w:rsidR="009D232F" w:rsidRPr="007772C1" w:rsidRDefault="009D232F" w:rsidP="003F6E6A">
      <w:pPr>
        <w:ind w:firstLine="708"/>
        <w:jc w:val="both"/>
        <w:rPr>
          <w:bCs/>
          <w:iCs/>
          <w:lang w:val="bg-BG" w:bidi="sa-IN"/>
        </w:rPr>
      </w:pPr>
      <w:r>
        <w:rPr>
          <w:rFonts w:cs="Mangal"/>
          <w:bCs/>
          <w:iCs/>
          <w:lang w:val="bg-BG" w:bidi="sa-IN"/>
        </w:rPr>
        <w:t xml:space="preserve">45. </w:t>
      </w:r>
      <w:r w:rsidR="003F6E6A">
        <w:rPr>
          <w:rFonts w:cs="Mangal"/>
          <w:bCs/>
          <w:iCs/>
          <w:lang w:val="bg-BG" w:bidi="sa-IN"/>
        </w:rPr>
        <w:t>Съдът припомня в това отношение, че понятието „</w:t>
      </w:r>
      <w:r w:rsidR="008D33BE">
        <w:rPr>
          <w:rFonts w:cs="Mangal"/>
          <w:bCs/>
          <w:iCs/>
          <w:lang w:val="bg-BG" w:bidi="sa-IN"/>
        </w:rPr>
        <w:t>наказателно обвинение</w:t>
      </w:r>
      <w:r w:rsidR="003F6E6A">
        <w:rPr>
          <w:rFonts w:cs="Mangal"/>
          <w:bCs/>
          <w:iCs/>
          <w:lang w:val="bg-BG" w:bidi="sa-IN"/>
        </w:rPr>
        <w:t xml:space="preserve">”, както е заложено в чл. 6 </w:t>
      </w:r>
      <w:r w:rsidR="003F6E6A">
        <w:rPr>
          <w:bCs/>
          <w:iCs/>
          <w:lang w:val="bg-BG" w:bidi="sa-IN"/>
        </w:rPr>
        <w:t>§</w:t>
      </w:r>
      <w:r w:rsidR="003F6E6A">
        <w:rPr>
          <w:rFonts w:cs="Mangal"/>
          <w:bCs/>
          <w:iCs/>
          <w:lang w:val="bg-BG" w:bidi="sa-IN"/>
        </w:rPr>
        <w:t xml:space="preserve"> 1 от Конвенцията</w:t>
      </w:r>
      <w:r w:rsidR="005439FE">
        <w:rPr>
          <w:rFonts w:cs="Mangal"/>
          <w:bCs/>
          <w:iCs/>
          <w:lang w:val="bg-BG" w:bidi="sa-IN"/>
        </w:rPr>
        <w:t>,</w:t>
      </w:r>
      <w:r w:rsidR="003F6E6A">
        <w:rPr>
          <w:rFonts w:cs="Mangal"/>
          <w:bCs/>
          <w:iCs/>
          <w:lang w:val="bg-BG" w:bidi="sa-IN"/>
        </w:rPr>
        <w:t xml:space="preserve"> има собствен обхват. Съгласно постоянната практика, съществуването или </w:t>
      </w:r>
      <w:r w:rsidR="005439FE">
        <w:rPr>
          <w:rFonts w:cs="Mangal"/>
          <w:bCs/>
          <w:iCs/>
          <w:lang w:val="bg-BG" w:bidi="sa-IN"/>
        </w:rPr>
        <w:t>липсата</w:t>
      </w:r>
      <w:r w:rsidR="003F6E6A">
        <w:rPr>
          <w:rFonts w:cs="Mangal"/>
          <w:bCs/>
          <w:iCs/>
          <w:lang w:val="bg-BG" w:bidi="sa-IN"/>
        </w:rPr>
        <w:t xml:space="preserve"> на „обвинение в наказателната област” трябва да се оценява въз основа на три </w:t>
      </w:r>
      <w:r w:rsidR="00AD6118">
        <w:rPr>
          <w:rFonts w:cs="Mangal"/>
          <w:bCs/>
          <w:iCs/>
          <w:lang w:val="bg-BG" w:bidi="sa-IN"/>
        </w:rPr>
        <w:t>критерия</w:t>
      </w:r>
      <w:r w:rsidR="003F6E6A">
        <w:rPr>
          <w:rFonts w:cs="Mangal"/>
          <w:bCs/>
          <w:iCs/>
          <w:lang w:val="bg-BG" w:bidi="sa-IN"/>
        </w:rPr>
        <w:t>, които обикновено се наричат</w:t>
      </w:r>
      <w:r w:rsidR="005439FE">
        <w:rPr>
          <w:rFonts w:cs="Mangal"/>
          <w:bCs/>
          <w:iCs/>
          <w:lang w:val="bg-BG" w:bidi="sa-IN"/>
        </w:rPr>
        <w:t xml:space="preserve"> </w:t>
      </w:r>
      <w:r w:rsidR="003F6E6A">
        <w:rPr>
          <w:rFonts w:cs="Mangal"/>
          <w:bCs/>
          <w:iCs/>
          <w:lang w:val="bg-BG" w:bidi="sa-IN"/>
        </w:rPr>
        <w:t>„критерии Енгел” (</w:t>
      </w:r>
      <w:r w:rsidR="003F6E6A" w:rsidRPr="003F6E6A">
        <w:rPr>
          <w:rFonts w:cs="Mangal"/>
          <w:bCs/>
          <w:i/>
          <w:lang w:val="bg-BG" w:bidi="sa-IN"/>
        </w:rPr>
        <w:t>Енгел и други срещу Нидерландия</w:t>
      </w:r>
      <w:r w:rsidR="003F6E6A">
        <w:rPr>
          <w:rFonts w:cs="Mangal"/>
          <w:bCs/>
          <w:iCs/>
          <w:lang w:val="bg-BG" w:bidi="sa-IN"/>
        </w:rPr>
        <w:t xml:space="preserve">, 8 юни 1976 г., </w:t>
      </w:r>
      <w:r w:rsidR="003F6E6A">
        <w:rPr>
          <w:bCs/>
          <w:iCs/>
          <w:lang w:val="bg-BG" w:bidi="sa-IN"/>
        </w:rPr>
        <w:t>§</w:t>
      </w:r>
      <w:r w:rsidR="003F6E6A">
        <w:rPr>
          <w:rFonts w:cs="Mangal"/>
          <w:bCs/>
          <w:iCs/>
          <w:lang w:val="bg-BG" w:bidi="sa-IN"/>
        </w:rPr>
        <w:t xml:space="preserve"> 82, серия А, </w:t>
      </w:r>
      <w:r w:rsidR="003F6E6A">
        <w:rPr>
          <w:bCs/>
          <w:iCs/>
          <w:lang w:val="bg-BG" w:bidi="sa-IN"/>
        </w:rPr>
        <w:t xml:space="preserve">№ 22; </w:t>
      </w:r>
      <w:r w:rsidR="003F6E6A" w:rsidRPr="003F6E6A">
        <w:rPr>
          <w:bCs/>
          <w:i/>
          <w:lang w:val="bg-BG" w:bidi="sa-IN"/>
        </w:rPr>
        <w:t>А</w:t>
      </w:r>
      <w:r w:rsidR="003F6E6A" w:rsidRPr="007772C1">
        <w:rPr>
          <w:bCs/>
          <w:i/>
          <w:lang w:val="bg-BG" w:bidi="sa-IN"/>
        </w:rPr>
        <w:t>.</w:t>
      </w:r>
      <w:r w:rsidR="003F6E6A" w:rsidRPr="003F6E6A">
        <w:rPr>
          <w:bCs/>
          <w:i/>
          <w:lang w:val="bg-BG" w:bidi="sa-IN"/>
        </w:rPr>
        <w:t xml:space="preserve"> и Б</w:t>
      </w:r>
      <w:r w:rsidR="003F6E6A" w:rsidRPr="007772C1">
        <w:rPr>
          <w:bCs/>
          <w:i/>
          <w:lang w:val="bg-BG" w:bidi="sa-IN"/>
        </w:rPr>
        <w:t>.</w:t>
      </w:r>
      <w:r w:rsidR="003F6E6A" w:rsidRPr="003F6E6A">
        <w:rPr>
          <w:bCs/>
          <w:i/>
          <w:lang w:val="bg-BG" w:bidi="sa-IN"/>
        </w:rPr>
        <w:t xml:space="preserve"> срещу Норвегия </w:t>
      </w:r>
      <w:r w:rsidR="003F6E6A">
        <w:rPr>
          <w:bCs/>
          <w:iCs/>
          <w:lang w:val="bg-BG" w:bidi="sa-IN"/>
        </w:rPr>
        <w:t>[</w:t>
      </w:r>
      <w:r w:rsidR="003F6E6A">
        <w:rPr>
          <w:bCs/>
          <w:iCs/>
          <w:lang w:bidi="sa-IN"/>
        </w:rPr>
        <w:t>GC</w:t>
      </w:r>
      <w:r w:rsidR="003F6E6A">
        <w:rPr>
          <w:bCs/>
          <w:iCs/>
          <w:lang w:val="bg-BG" w:bidi="sa-IN"/>
        </w:rPr>
        <w:t>]</w:t>
      </w:r>
      <w:r w:rsidR="003F6E6A" w:rsidRPr="007772C1">
        <w:rPr>
          <w:bCs/>
          <w:iCs/>
          <w:lang w:val="bg-BG" w:bidi="sa-IN"/>
        </w:rPr>
        <w:t xml:space="preserve">, </w:t>
      </w:r>
      <w:r w:rsidR="003F6E6A">
        <w:rPr>
          <w:bCs/>
          <w:iCs/>
          <w:lang w:val="bg-BG" w:bidi="sa-IN"/>
        </w:rPr>
        <w:t>№</w:t>
      </w:r>
      <w:r w:rsidR="003F6E6A" w:rsidRPr="007772C1">
        <w:rPr>
          <w:bCs/>
          <w:iCs/>
          <w:lang w:val="bg-BG" w:bidi="sa-IN"/>
        </w:rPr>
        <w:t xml:space="preserve"> 24130/11 </w:t>
      </w:r>
      <w:r w:rsidR="003F6E6A">
        <w:rPr>
          <w:rFonts w:cs="Mangal"/>
          <w:bCs/>
          <w:iCs/>
          <w:lang w:val="bg-BG" w:bidi="sa-IN"/>
        </w:rPr>
        <w:t xml:space="preserve">и 29758/11, </w:t>
      </w:r>
      <w:r w:rsidR="003F6E6A">
        <w:rPr>
          <w:bCs/>
          <w:iCs/>
          <w:lang w:val="bg-BG" w:bidi="sa-IN"/>
        </w:rPr>
        <w:t>§</w:t>
      </w:r>
      <w:r w:rsidR="003F6E6A">
        <w:rPr>
          <w:rFonts w:cs="Mangal"/>
          <w:bCs/>
          <w:iCs/>
          <w:lang w:val="bg-BG" w:bidi="sa-IN"/>
        </w:rPr>
        <w:t xml:space="preserve"> 107, 15 ноември 2016 г.; </w:t>
      </w:r>
      <w:r w:rsidR="003F6E6A" w:rsidRPr="003F6E6A">
        <w:rPr>
          <w:rFonts w:cs="Mangal"/>
          <w:bCs/>
          <w:i/>
          <w:lang w:val="bg-BG" w:bidi="sa-IN"/>
        </w:rPr>
        <w:t>Рамош Нунеш де Карвальо и Са</w:t>
      </w:r>
      <w:r w:rsidR="003F6E6A">
        <w:rPr>
          <w:rFonts w:cs="Mangal"/>
          <w:bCs/>
          <w:iCs/>
          <w:lang w:val="bg-BG" w:bidi="sa-IN"/>
        </w:rPr>
        <w:t xml:space="preserve"> срещу Португалия [</w:t>
      </w:r>
      <w:r w:rsidR="003F6E6A">
        <w:rPr>
          <w:rFonts w:cs="Mangal"/>
          <w:bCs/>
          <w:iCs/>
          <w:lang w:bidi="sa-IN"/>
        </w:rPr>
        <w:t>GC</w:t>
      </w:r>
      <w:r w:rsidR="003F6E6A">
        <w:rPr>
          <w:rFonts w:cs="Mangal"/>
          <w:bCs/>
          <w:iCs/>
          <w:lang w:val="bg-BG" w:bidi="sa-IN"/>
        </w:rPr>
        <w:t>]</w:t>
      </w:r>
      <w:r w:rsidR="003F6E6A" w:rsidRPr="007772C1">
        <w:rPr>
          <w:rFonts w:cs="Mangal"/>
          <w:bCs/>
          <w:iCs/>
          <w:lang w:val="bg-BG" w:bidi="sa-IN"/>
        </w:rPr>
        <w:t xml:space="preserve">, </w:t>
      </w:r>
      <w:r w:rsidR="003F6E6A">
        <w:rPr>
          <w:bCs/>
          <w:iCs/>
          <w:lang w:val="bg-BG" w:bidi="sa-IN"/>
        </w:rPr>
        <w:t>№</w:t>
      </w:r>
      <w:r w:rsidR="003F6E6A" w:rsidRPr="007772C1">
        <w:rPr>
          <w:bCs/>
          <w:iCs/>
          <w:lang w:val="bg-BG" w:bidi="sa-IN"/>
        </w:rPr>
        <w:t xml:space="preserve"> 55391/13 </w:t>
      </w:r>
      <w:r w:rsidR="003F6E6A">
        <w:rPr>
          <w:rFonts w:cs="Mangal"/>
          <w:bCs/>
          <w:iCs/>
          <w:lang w:val="bg-BG" w:bidi="sa-IN"/>
        </w:rPr>
        <w:t xml:space="preserve">и две други, </w:t>
      </w:r>
      <w:r w:rsidR="003F6E6A">
        <w:rPr>
          <w:bCs/>
          <w:iCs/>
          <w:lang w:val="bg-BG" w:bidi="sa-IN"/>
        </w:rPr>
        <w:t>§ 122, 6 ноември 2018</w:t>
      </w:r>
      <w:r w:rsidR="003F6E6A">
        <w:rPr>
          <w:rFonts w:cs="Mangal"/>
          <w:bCs/>
          <w:iCs/>
          <w:lang w:val="bg-BG" w:bidi="sa-IN"/>
        </w:rPr>
        <w:t xml:space="preserve">). Първият критерий е юридическата квалификация на нарушението във вътрешното право, вторият е естеството на нарушението, а третият е степента на строгост на санкцията, която може да претърпи </w:t>
      </w:r>
      <w:r w:rsidR="005439FE">
        <w:rPr>
          <w:rFonts w:cs="Mangal"/>
          <w:bCs/>
          <w:iCs/>
          <w:lang w:val="bg-BG" w:bidi="sa-IN"/>
        </w:rPr>
        <w:t>въпросното лице</w:t>
      </w:r>
      <w:r w:rsidR="003F6E6A">
        <w:rPr>
          <w:rFonts w:cs="Mangal"/>
          <w:bCs/>
          <w:iCs/>
          <w:lang w:val="bg-BG" w:bidi="sa-IN"/>
        </w:rPr>
        <w:t xml:space="preserve">. </w:t>
      </w:r>
      <w:r w:rsidR="005439FE">
        <w:rPr>
          <w:rStyle w:val="jlqj4b"/>
          <w:lang w:val="bg-BG"/>
        </w:rPr>
        <w:t>Вторият и третият критерий са алтернативни и не са непременно кумулативни</w:t>
      </w:r>
      <w:r w:rsidR="003F6E6A">
        <w:rPr>
          <w:rFonts w:cs="Mangal"/>
          <w:bCs/>
          <w:iCs/>
          <w:lang w:val="bg-BG" w:bidi="sa-IN"/>
        </w:rPr>
        <w:t xml:space="preserve">. Това не възпрепятства приемането на </w:t>
      </w:r>
      <w:r w:rsidR="005439FE">
        <w:rPr>
          <w:rFonts w:cs="Mangal"/>
          <w:bCs/>
          <w:iCs/>
          <w:lang w:val="bg-BG" w:bidi="sa-IN"/>
        </w:rPr>
        <w:t>кумулативен</w:t>
      </w:r>
      <w:r w:rsidR="003F6E6A">
        <w:rPr>
          <w:rFonts w:cs="Mangal"/>
          <w:bCs/>
          <w:iCs/>
          <w:lang w:val="bg-BG" w:bidi="sa-IN"/>
        </w:rPr>
        <w:t xml:space="preserve"> подход, ако </w:t>
      </w:r>
      <w:r w:rsidR="008D33BE">
        <w:rPr>
          <w:rFonts w:cs="Mangal"/>
          <w:bCs/>
          <w:iCs/>
          <w:lang w:val="bg-BG" w:bidi="sa-IN"/>
        </w:rPr>
        <w:t>самостоятелният а</w:t>
      </w:r>
      <w:r w:rsidR="003F6E6A">
        <w:rPr>
          <w:rFonts w:cs="Mangal"/>
          <w:bCs/>
          <w:iCs/>
          <w:lang w:val="bg-BG" w:bidi="sa-IN"/>
        </w:rPr>
        <w:t>нализ на всеки един критерий не позволява да се достигне до ясно заключение по отношение на наличието на обвинение в наказателната област (</w:t>
      </w:r>
      <w:r w:rsidR="003F6E6A">
        <w:rPr>
          <w:rFonts w:cs="Mangal"/>
          <w:bCs/>
          <w:i/>
          <w:lang w:val="bg-BG" w:bidi="sa-IN"/>
        </w:rPr>
        <w:t xml:space="preserve">Сергей Золотухин, </w:t>
      </w:r>
      <w:r w:rsidR="003F6E6A">
        <w:rPr>
          <w:rFonts w:cs="Mangal"/>
          <w:bCs/>
          <w:iCs/>
          <w:lang w:val="bg-BG" w:bidi="sa-IN"/>
        </w:rPr>
        <w:t xml:space="preserve">цитирано по-горе, </w:t>
      </w:r>
      <w:r w:rsidR="003F6E6A">
        <w:rPr>
          <w:bCs/>
          <w:iCs/>
          <w:lang w:val="bg-BG" w:bidi="sa-IN"/>
        </w:rPr>
        <w:t>§</w:t>
      </w:r>
      <w:r w:rsidR="003F6E6A">
        <w:rPr>
          <w:rFonts w:cs="Mangal"/>
          <w:bCs/>
          <w:iCs/>
          <w:lang w:val="bg-BG" w:bidi="sa-IN"/>
        </w:rPr>
        <w:t xml:space="preserve"> 53, и </w:t>
      </w:r>
      <w:r w:rsidR="003F6E6A" w:rsidRPr="003F6E6A">
        <w:rPr>
          <w:rFonts w:cs="Mangal"/>
          <w:bCs/>
          <w:i/>
          <w:lang w:val="bg-BG" w:bidi="sa-IN"/>
        </w:rPr>
        <w:t>А. и Б. срещу Норвегия</w:t>
      </w:r>
      <w:r w:rsidR="003F6E6A">
        <w:rPr>
          <w:rFonts w:cs="Mangal"/>
          <w:bCs/>
          <w:iCs/>
          <w:lang w:val="bg-BG" w:bidi="sa-IN"/>
        </w:rPr>
        <w:t xml:space="preserve">, цитирано по-горе, </w:t>
      </w:r>
      <w:r w:rsidR="003F6E6A">
        <w:rPr>
          <w:bCs/>
          <w:iCs/>
          <w:lang w:val="bg-BG" w:bidi="sa-IN"/>
        </w:rPr>
        <w:t>§</w:t>
      </w:r>
      <w:r w:rsidR="003F6E6A">
        <w:rPr>
          <w:rFonts w:cs="Mangal"/>
          <w:bCs/>
          <w:iCs/>
          <w:lang w:val="bg-BG" w:bidi="sa-IN"/>
        </w:rPr>
        <w:t xml:space="preserve"> 105; вж. също </w:t>
      </w:r>
      <w:r w:rsidR="003F6E6A" w:rsidRPr="003F6E6A">
        <w:rPr>
          <w:rFonts w:cs="Mangal"/>
          <w:bCs/>
          <w:i/>
          <w:lang w:val="bg-BG" w:bidi="sa-IN"/>
        </w:rPr>
        <w:t>Ескубе срещу Белгия</w:t>
      </w:r>
      <w:r w:rsidR="003F6E6A">
        <w:rPr>
          <w:rFonts w:cs="Mangal"/>
          <w:bCs/>
          <w:iCs/>
          <w:lang w:val="bg-BG" w:bidi="sa-IN"/>
        </w:rPr>
        <w:t xml:space="preserve"> [</w:t>
      </w:r>
      <w:r w:rsidR="003F6E6A">
        <w:rPr>
          <w:rFonts w:cs="Mangal"/>
          <w:bCs/>
          <w:iCs/>
          <w:lang w:bidi="sa-IN"/>
        </w:rPr>
        <w:t>GC</w:t>
      </w:r>
      <w:r w:rsidR="003F6E6A">
        <w:rPr>
          <w:rFonts w:cs="Mangal"/>
          <w:bCs/>
          <w:iCs/>
          <w:lang w:val="bg-BG" w:bidi="sa-IN"/>
        </w:rPr>
        <w:t>]</w:t>
      </w:r>
      <w:r w:rsidR="003F6E6A" w:rsidRPr="007772C1">
        <w:rPr>
          <w:rFonts w:cs="Mangal"/>
          <w:bCs/>
          <w:iCs/>
          <w:lang w:val="bg-BG" w:bidi="sa-IN"/>
        </w:rPr>
        <w:t xml:space="preserve">, </w:t>
      </w:r>
      <w:r w:rsidR="003F6E6A">
        <w:rPr>
          <w:bCs/>
          <w:iCs/>
          <w:lang w:val="bg-BG" w:bidi="sa-IN"/>
        </w:rPr>
        <w:t>№</w:t>
      </w:r>
      <w:r w:rsidR="003F6E6A" w:rsidRPr="007772C1">
        <w:rPr>
          <w:bCs/>
          <w:iCs/>
          <w:lang w:val="bg-BG" w:bidi="sa-IN"/>
        </w:rPr>
        <w:t xml:space="preserve"> 26780/95, § 32, </w:t>
      </w:r>
      <w:r w:rsidR="003F6E6A">
        <w:rPr>
          <w:bCs/>
          <w:iCs/>
          <w:lang w:bidi="sa-IN"/>
        </w:rPr>
        <w:t>CEDH</w:t>
      </w:r>
      <w:r w:rsidR="003F6E6A" w:rsidRPr="007772C1">
        <w:rPr>
          <w:bCs/>
          <w:iCs/>
          <w:lang w:val="bg-BG" w:bidi="sa-IN"/>
        </w:rPr>
        <w:t xml:space="preserve"> 1999-</w:t>
      </w:r>
      <w:r w:rsidR="003F6E6A">
        <w:rPr>
          <w:bCs/>
          <w:iCs/>
          <w:lang w:bidi="sa-IN"/>
        </w:rPr>
        <w:t>VII</w:t>
      </w:r>
      <w:r w:rsidR="003F6E6A" w:rsidRPr="007772C1">
        <w:rPr>
          <w:bCs/>
          <w:iCs/>
          <w:lang w:val="bg-BG" w:bidi="sa-IN"/>
        </w:rPr>
        <w:t>).</w:t>
      </w:r>
    </w:p>
    <w:p w:rsidR="003F6E6A" w:rsidRPr="003F6E6A" w:rsidRDefault="003F6E6A" w:rsidP="004556BB">
      <w:pPr>
        <w:spacing w:before="100" w:beforeAutospacing="1" w:after="240"/>
        <w:ind w:firstLine="706"/>
        <w:jc w:val="both"/>
        <w:rPr>
          <w:rFonts w:cs="Mangal"/>
          <w:bCs/>
          <w:i/>
          <w:sz w:val="20"/>
          <w:szCs w:val="20"/>
          <w:lang w:val="bg-BG" w:bidi="sa-IN"/>
        </w:rPr>
      </w:pPr>
      <w:r w:rsidRPr="003F6E6A">
        <w:rPr>
          <w:bCs/>
          <w:i/>
          <w:sz w:val="20"/>
          <w:szCs w:val="20"/>
          <w:lang w:bidi="sa-IN"/>
        </w:rPr>
        <w:t>ii</w:t>
      </w:r>
      <w:r w:rsidRPr="007772C1">
        <w:rPr>
          <w:bCs/>
          <w:i/>
          <w:sz w:val="20"/>
          <w:szCs w:val="20"/>
          <w:lang w:val="bg-BG" w:bidi="sa-IN"/>
        </w:rPr>
        <w:t xml:space="preserve">. </w:t>
      </w:r>
      <w:r w:rsidRPr="003F6E6A">
        <w:rPr>
          <w:rFonts w:cs="Mangal"/>
          <w:bCs/>
          <w:i/>
          <w:sz w:val="20"/>
          <w:szCs w:val="20"/>
          <w:lang w:val="bg-BG" w:bidi="sa-IN"/>
        </w:rPr>
        <w:t xml:space="preserve">Приложимост на </w:t>
      </w:r>
      <w:r w:rsidR="005439FE">
        <w:rPr>
          <w:rFonts w:cs="Mangal"/>
          <w:bCs/>
          <w:i/>
          <w:sz w:val="20"/>
          <w:szCs w:val="20"/>
          <w:lang w:val="bg-BG" w:bidi="sa-IN"/>
        </w:rPr>
        <w:t>принципите</w:t>
      </w:r>
      <w:r w:rsidRPr="003F6E6A">
        <w:rPr>
          <w:rFonts w:cs="Mangal"/>
          <w:bCs/>
          <w:i/>
          <w:sz w:val="20"/>
          <w:szCs w:val="20"/>
          <w:lang w:val="bg-BG" w:bidi="sa-IN"/>
        </w:rPr>
        <w:t xml:space="preserve"> </w:t>
      </w:r>
      <w:r w:rsidR="008D33BE">
        <w:rPr>
          <w:rFonts w:cs="Mangal"/>
          <w:bCs/>
          <w:i/>
          <w:sz w:val="20"/>
          <w:szCs w:val="20"/>
          <w:lang w:val="bg-BG" w:bidi="sa-IN"/>
        </w:rPr>
        <w:t>в</w:t>
      </w:r>
      <w:r w:rsidRPr="003F6E6A">
        <w:rPr>
          <w:rFonts w:cs="Mangal"/>
          <w:bCs/>
          <w:i/>
          <w:sz w:val="20"/>
          <w:szCs w:val="20"/>
          <w:lang w:val="bg-BG" w:bidi="sa-IN"/>
        </w:rPr>
        <w:t xml:space="preserve"> разглеждания случай</w:t>
      </w:r>
    </w:p>
    <w:p w:rsidR="003F6E6A" w:rsidRDefault="00362FD8" w:rsidP="003F6E6A">
      <w:pPr>
        <w:ind w:firstLine="708"/>
        <w:jc w:val="both"/>
        <w:rPr>
          <w:rFonts w:cs="Mangal"/>
          <w:bCs/>
          <w:iCs/>
          <w:lang w:val="bg-BG"/>
        </w:rPr>
      </w:pPr>
      <w:r w:rsidRPr="00362FD8">
        <w:rPr>
          <w:rFonts w:cs="Mangal"/>
          <w:bCs/>
          <w:iCs/>
          <w:lang w:val="bg-BG"/>
        </w:rPr>
        <w:t xml:space="preserve">46. </w:t>
      </w:r>
      <w:r w:rsidR="00B20BE8">
        <w:rPr>
          <w:rFonts w:cs="Mangal"/>
          <w:bCs/>
          <w:iCs/>
          <w:lang w:val="bg-BG"/>
        </w:rPr>
        <w:t xml:space="preserve">В разглеждания случай Правителството не оспорва „наказателното” естество на второто производство, водено срещу </w:t>
      </w:r>
      <w:r w:rsidR="005439FE">
        <w:rPr>
          <w:rFonts w:cs="Mangal"/>
          <w:bCs/>
          <w:iCs/>
          <w:lang w:val="bg-BG"/>
        </w:rPr>
        <w:t>жалбоподателя</w:t>
      </w:r>
      <w:r w:rsidR="00B20BE8">
        <w:rPr>
          <w:rFonts w:cs="Mangal"/>
          <w:bCs/>
          <w:iCs/>
          <w:lang w:val="bg-BG"/>
        </w:rPr>
        <w:t xml:space="preserve"> (параграф 38 по-горе). Съдът отбелязва, от своя страна, че прилагането на критериите </w:t>
      </w:r>
      <w:r w:rsidR="005439FE">
        <w:rPr>
          <w:rFonts w:cs="Mangal"/>
          <w:bCs/>
          <w:iCs/>
          <w:lang w:val="bg-BG"/>
        </w:rPr>
        <w:t>„</w:t>
      </w:r>
      <w:r w:rsidR="00B20BE8">
        <w:rPr>
          <w:rFonts w:cs="Mangal"/>
          <w:bCs/>
          <w:iCs/>
          <w:lang w:val="bg-BG"/>
        </w:rPr>
        <w:t>Енгел</w:t>
      </w:r>
      <w:r w:rsidR="005439FE">
        <w:rPr>
          <w:rFonts w:cs="Mangal"/>
          <w:bCs/>
          <w:iCs/>
          <w:lang w:val="bg-BG"/>
        </w:rPr>
        <w:t>“</w:t>
      </w:r>
      <w:r w:rsidR="00B20BE8">
        <w:rPr>
          <w:rFonts w:cs="Mangal"/>
          <w:bCs/>
          <w:iCs/>
          <w:lang w:val="bg-BG"/>
        </w:rPr>
        <w:t xml:space="preserve"> води до същия извод: производството е било окачествено като наказателно от вътрешното право, </w:t>
      </w:r>
      <w:r w:rsidR="008D33BE">
        <w:rPr>
          <w:rFonts w:cs="Mangal"/>
          <w:bCs/>
          <w:iCs/>
          <w:lang w:val="bg-BG"/>
        </w:rPr>
        <w:t>деянието</w:t>
      </w:r>
      <w:r w:rsidR="00B20BE8">
        <w:rPr>
          <w:rFonts w:cs="Mangal"/>
          <w:bCs/>
          <w:iCs/>
          <w:lang w:val="bg-BG"/>
        </w:rPr>
        <w:t xml:space="preserve"> е било преследвано по чл. 325 от </w:t>
      </w:r>
      <w:r w:rsidR="005439FE">
        <w:rPr>
          <w:rFonts w:cs="Mangal"/>
          <w:bCs/>
          <w:iCs/>
          <w:lang w:val="bg-BG"/>
        </w:rPr>
        <w:t>Н</w:t>
      </w:r>
      <w:r w:rsidR="00B20BE8">
        <w:rPr>
          <w:rFonts w:cs="Mangal"/>
          <w:bCs/>
          <w:iCs/>
          <w:lang w:val="bg-BG"/>
        </w:rPr>
        <w:t xml:space="preserve">аказателния кодекс, който </w:t>
      </w:r>
      <w:r w:rsidR="008D33BE">
        <w:rPr>
          <w:rFonts w:cs="Mangal"/>
          <w:bCs/>
          <w:iCs/>
          <w:lang w:val="bg-BG"/>
        </w:rPr>
        <w:t>се прилага спрямо всяко</w:t>
      </w:r>
      <w:r w:rsidR="00B20BE8">
        <w:rPr>
          <w:rFonts w:cs="Mangal"/>
          <w:bCs/>
          <w:iCs/>
          <w:lang w:val="bg-BG"/>
        </w:rPr>
        <w:t xml:space="preserve"> физическо лице, а </w:t>
      </w:r>
      <w:r w:rsidR="005439FE">
        <w:rPr>
          <w:rFonts w:cs="Mangal"/>
          <w:bCs/>
          <w:iCs/>
          <w:lang w:val="bg-BG"/>
        </w:rPr>
        <w:t>жалбоподателят</w:t>
      </w:r>
      <w:r w:rsidR="00B20BE8">
        <w:rPr>
          <w:rFonts w:cs="Mangal"/>
          <w:bCs/>
          <w:iCs/>
          <w:lang w:val="bg-BG"/>
        </w:rPr>
        <w:t xml:space="preserve"> е бил осъден на две години лишаване от свобода по силата на този член (параграфи 11-23, 24 и 29 по-горе).</w:t>
      </w:r>
    </w:p>
    <w:p w:rsidR="00B20BE8" w:rsidRDefault="00B20BE8" w:rsidP="003F6E6A">
      <w:pPr>
        <w:ind w:firstLine="708"/>
        <w:jc w:val="both"/>
        <w:rPr>
          <w:rFonts w:cs="Mangal"/>
          <w:bCs/>
          <w:iCs/>
          <w:lang w:val="bg-BG"/>
        </w:rPr>
      </w:pPr>
      <w:r>
        <w:rPr>
          <w:rFonts w:cs="Mangal"/>
          <w:bCs/>
          <w:iCs/>
          <w:lang w:val="bg-BG"/>
        </w:rPr>
        <w:t xml:space="preserve">47. </w:t>
      </w:r>
      <w:r w:rsidR="00B0472A">
        <w:rPr>
          <w:rFonts w:cs="Mangal"/>
          <w:bCs/>
          <w:iCs/>
          <w:lang w:val="bg-BG"/>
        </w:rPr>
        <w:t>От друга страна</w:t>
      </w:r>
      <w:r w:rsidR="008D33BE">
        <w:rPr>
          <w:rFonts w:cs="Mangal"/>
          <w:bCs/>
          <w:iCs/>
          <w:lang w:val="bg-BG"/>
        </w:rPr>
        <w:t>,</w:t>
      </w:r>
      <w:r w:rsidR="00B0472A">
        <w:rPr>
          <w:rFonts w:cs="Mangal"/>
          <w:bCs/>
          <w:iCs/>
          <w:lang w:val="bg-BG"/>
        </w:rPr>
        <w:t xml:space="preserve"> Съдът отбелязва, че страните изразяват несъгласие по въпроса дали първото производство, в рамките на което </w:t>
      </w:r>
      <w:r w:rsidR="005439FE">
        <w:rPr>
          <w:rFonts w:cs="Mangal"/>
          <w:bCs/>
          <w:iCs/>
          <w:lang w:val="bg-BG"/>
        </w:rPr>
        <w:t>жалбоподателят</w:t>
      </w:r>
      <w:r w:rsidR="00B0472A">
        <w:rPr>
          <w:rFonts w:cs="Mangal"/>
          <w:bCs/>
          <w:iCs/>
          <w:lang w:val="bg-BG"/>
        </w:rPr>
        <w:t xml:space="preserve"> е бил санкциониран, е имало „наказател</w:t>
      </w:r>
      <w:r w:rsidR="008D33BE">
        <w:rPr>
          <w:rFonts w:cs="Mangal"/>
          <w:bCs/>
          <w:iCs/>
          <w:lang w:val="bg-BG"/>
        </w:rPr>
        <w:t>ен</w:t>
      </w:r>
      <w:r w:rsidR="00B0472A">
        <w:rPr>
          <w:rFonts w:cs="Mangal"/>
          <w:bCs/>
          <w:iCs/>
          <w:lang w:val="bg-BG"/>
        </w:rPr>
        <w:t xml:space="preserve">” </w:t>
      </w:r>
      <w:r w:rsidR="008D33BE">
        <w:rPr>
          <w:rFonts w:cs="Mangal"/>
          <w:bCs/>
          <w:iCs/>
          <w:lang w:val="bg-BG"/>
        </w:rPr>
        <w:t>характер</w:t>
      </w:r>
      <w:r w:rsidR="00B0472A">
        <w:rPr>
          <w:rFonts w:cs="Mangal"/>
          <w:bCs/>
          <w:iCs/>
          <w:lang w:val="bg-BG"/>
        </w:rPr>
        <w:t xml:space="preserve"> по смисъла на критериите </w:t>
      </w:r>
      <w:r w:rsidR="005439FE">
        <w:rPr>
          <w:rFonts w:cs="Mangal"/>
          <w:bCs/>
          <w:iCs/>
          <w:lang w:val="bg-BG"/>
        </w:rPr>
        <w:t>„</w:t>
      </w:r>
      <w:r w:rsidR="00B0472A">
        <w:rPr>
          <w:rFonts w:cs="Mangal"/>
          <w:bCs/>
          <w:iCs/>
          <w:lang w:val="bg-BG"/>
        </w:rPr>
        <w:t>Енгел</w:t>
      </w:r>
      <w:r w:rsidR="005439FE">
        <w:rPr>
          <w:rFonts w:cs="Mangal"/>
          <w:bCs/>
          <w:iCs/>
          <w:lang w:val="bg-BG"/>
        </w:rPr>
        <w:t>“</w:t>
      </w:r>
      <w:r w:rsidR="00B0472A">
        <w:rPr>
          <w:rFonts w:cs="Mangal"/>
          <w:bCs/>
          <w:iCs/>
          <w:lang w:val="bg-BG"/>
        </w:rPr>
        <w:t xml:space="preserve"> (параграфи 38 и 41 по-горе).</w:t>
      </w:r>
    </w:p>
    <w:p w:rsidR="00B0472A" w:rsidRDefault="00B0472A" w:rsidP="00C03321">
      <w:pPr>
        <w:ind w:firstLine="708"/>
        <w:jc w:val="both"/>
        <w:rPr>
          <w:rFonts w:cs="Mangal"/>
          <w:bCs/>
          <w:iCs/>
          <w:lang w:val="bg-BG"/>
        </w:rPr>
      </w:pPr>
      <w:r>
        <w:rPr>
          <w:rFonts w:cs="Mangal"/>
          <w:bCs/>
          <w:iCs/>
          <w:lang w:val="bg-BG"/>
        </w:rPr>
        <w:t xml:space="preserve">48. </w:t>
      </w:r>
      <w:r w:rsidR="00C03321">
        <w:rPr>
          <w:rFonts w:cs="Mangal"/>
          <w:bCs/>
          <w:iCs/>
          <w:lang w:val="bg-BG"/>
        </w:rPr>
        <w:t xml:space="preserve">Съдът констатира, че </w:t>
      </w:r>
      <w:r w:rsidR="005439FE">
        <w:rPr>
          <w:rFonts w:cs="Mangal"/>
          <w:bCs/>
          <w:iCs/>
          <w:lang w:val="bg-BG"/>
        </w:rPr>
        <w:t>жалбоподателят</w:t>
      </w:r>
      <w:r w:rsidR="00C03321">
        <w:rPr>
          <w:rFonts w:cs="Mangal"/>
          <w:bCs/>
          <w:iCs/>
          <w:lang w:val="bg-BG"/>
        </w:rPr>
        <w:t xml:space="preserve"> е бил санкциониран със задържане за петнадесетдневен срок и със забрана за участие в спортни мероприятия за период от две години </w:t>
      </w:r>
      <w:r w:rsidR="005439FE">
        <w:rPr>
          <w:rFonts w:cs="Mangal"/>
          <w:bCs/>
          <w:iCs/>
          <w:lang w:val="bg-BG"/>
        </w:rPr>
        <w:t>поради факта</w:t>
      </w:r>
      <w:r w:rsidR="00C03321">
        <w:rPr>
          <w:rFonts w:cs="Mangal"/>
          <w:bCs/>
          <w:iCs/>
          <w:lang w:val="bg-BG"/>
        </w:rPr>
        <w:t xml:space="preserve">, че е нарушил обществения ред по време на футболен мач. Тези нарушения на обществения ред се състоят в отправяне на обиди и неподчинение на разпорежданията на полицейските </w:t>
      </w:r>
      <w:r w:rsidR="008D33BE">
        <w:rPr>
          <w:rFonts w:cs="Mangal"/>
          <w:bCs/>
          <w:iCs/>
          <w:lang w:val="bg-BG"/>
        </w:rPr>
        <w:t>органи</w:t>
      </w:r>
      <w:r w:rsidR="00C03321">
        <w:rPr>
          <w:rFonts w:cs="Mangal"/>
          <w:bCs/>
          <w:iCs/>
          <w:lang w:val="bg-BG"/>
        </w:rPr>
        <w:t xml:space="preserve"> (параграф 9 по-горе). Това нарушение е окачествено като административно от вътрешното право и се </w:t>
      </w:r>
      <w:r w:rsidR="008D33BE">
        <w:rPr>
          <w:rFonts w:cs="Mangal"/>
          <w:bCs/>
          <w:iCs/>
          <w:lang w:val="bg-BG"/>
        </w:rPr>
        <w:t>наказва</w:t>
      </w:r>
      <w:r w:rsidR="00C03321">
        <w:rPr>
          <w:rFonts w:cs="Mangal"/>
          <w:bCs/>
          <w:iCs/>
          <w:lang w:val="bg-BG"/>
        </w:rPr>
        <w:t xml:space="preserve"> по чл. 21 от </w:t>
      </w:r>
      <w:r w:rsidR="005439FE">
        <w:rPr>
          <w:rFonts w:cs="Mangal"/>
          <w:bCs/>
          <w:iCs/>
          <w:lang w:val="bg-BG"/>
        </w:rPr>
        <w:t>З</w:t>
      </w:r>
      <w:r w:rsidR="00C03321">
        <w:rPr>
          <w:rFonts w:cs="Mangal"/>
          <w:bCs/>
          <w:iCs/>
          <w:lang w:val="bg-BG"/>
        </w:rPr>
        <w:t>акона от 20</w:t>
      </w:r>
      <w:r w:rsidR="008D33BE">
        <w:rPr>
          <w:rFonts w:cs="Mangal"/>
          <w:bCs/>
          <w:iCs/>
          <w:lang w:val="bg-BG"/>
        </w:rPr>
        <w:t>04 г. (параграф 26 по-горе). Член</w:t>
      </w:r>
      <w:r w:rsidR="00C03321">
        <w:rPr>
          <w:rFonts w:cs="Mangal"/>
          <w:bCs/>
          <w:iCs/>
          <w:lang w:val="bg-BG"/>
        </w:rPr>
        <w:t xml:space="preserve"> 34 от същия закон уточнява, </w:t>
      </w:r>
      <w:r w:rsidR="005439FE" w:rsidRPr="004556BB">
        <w:rPr>
          <w:rFonts w:cs="Mangal"/>
          <w:bCs/>
          <w:i/>
          <w:iCs/>
          <w:lang w:val="en-US"/>
        </w:rPr>
        <w:t>inter</w:t>
      </w:r>
      <w:r w:rsidR="005439FE" w:rsidRPr="004556BB">
        <w:rPr>
          <w:rFonts w:cs="Mangal"/>
          <w:bCs/>
          <w:i/>
          <w:iCs/>
          <w:lang w:val="bg-BG"/>
        </w:rPr>
        <w:t xml:space="preserve"> </w:t>
      </w:r>
      <w:r w:rsidR="005439FE" w:rsidRPr="004556BB">
        <w:rPr>
          <w:rFonts w:cs="Mangal"/>
          <w:bCs/>
          <w:i/>
          <w:iCs/>
          <w:lang w:val="en-US"/>
        </w:rPr>
        <w:t>alia</w:t>
      </w:r>
      <w:r w:rsidR="00C03321">
        <w:rPr>
          <w:rFonts w:cs="Mangal"/>
          <w:bCs/>
          <w:iCs/>
          <w:lang w:val="bg-BG"/>
        </w:rPr>
        <w:t>, че в случай на налагане на санкция, тя не бива да се счита за „наказателна присъда” в българското право и не се вписва в съдебното досие (параграф 28 по-горе).</w:t>
      </w:r>
    </w:p>
    <w:p w:rsidR="00C03321" w:rsidRDefault="008D33BE" w:rsidP="00C03321">
      <w:pPr>
        <w:ind w:firstLine="708"/>
        <w:jc w:val="both"/>
        <w:rPr>
          <w:rFonts w:cs="Mangal"/>
          <w:bCs/>
          <w:iCs/>
          <w:lang w:val="bg-BG"/>
        </w:rPr>
      </w:pPr>
      <w:r>
        <w:rPr>
          <w:rFonts w:cs="Mangal"/>
          <w:bCs/>
          <w:iCs/>
          <w:lang w:val="bg-BG"/>
        </w:rPr>
        <w:t>49. Въпреки тази квалификация</w:t>
      </w:r>
      <w:r w:rsidR="00C03321">
        <w:rPr>
          <w:rFonts w:cs="Mangal"/>
          <w:bCs/>
          <w:iCs/>
          <w:lang w:val="bg-BG"/>
        </w:rPr>
        <w:t xml:space="preserve"> във вътрешното право, </w:t>
      </w:r>
      <w:r w:rsidR="005439FE">
        <w:rPr>
          <w:rFonts w:cs="Mangal"/>
          <w:bCs/>
          <w:iCs/>
          <w:lang w:val="bg-BG"/>
        </w:rPr>
        <w:t>необходимо е</w:t>
      </w:r>
      <w:r w:rsidR="00C03321">
        <w:rPr>
          <w:rFonts w:cs="Mangal"/>
          <w:bCs/>
          <w:iCs/>
          <w:lang w:val="bg-BG"/>
        </w:rPr>
        <w:t xml:space="preserve"> да се констатира, че чл. 21 от </w:t>
      </w:r>
      <w:r w:rsidR="005439FE">
        <w:rPr>
          <w:rFonts w:cs="Mangal"/>
          <w:bCs/>
          <w:iCs/>
          <w:lang w:val="bg-BG"/>
        </w:rPr>
        <w:t>З</w:t>
      </w:r>
      <w:r w:rsidR="00C03321">
        <w:rPr>
          <w:rFonts w:cs="Mangal"/>
          <w:bCs/>
          <w:iCs/>
          <w:lang w:val="bg-BG"/>
        </w:rPr>
        <w:t xml:space="preserve">акона от 2004 </w:t>
      </w:r>
      <w:r>
        <w:rPr>
          <w:rFonts w:cs="Mangal"/>
          <w:bCs/>
          <w:iCs/>
          <w:lang w:val="bg-BG"/>
        </w:rPr>
        <w:t>налага</w:t>
      </w:r>
      <w:r w:rsidR="00D5317A">
        <w:rPr>
          <w:rFonts w:cs="Mangal"/>
          <w:bCs/>
          <w:iCs/>
          <w:lang w:val="bg-BG"/>
        </w:rPr>
        <w:t xml:space="preserve"> пълна забрана за нарушаване на обществения ред, която важи за всички физически лица, които присъстват на спортно мероприятие (параграф 26 по-горе).</w:t>
      </w:r>
    </w:p>
    <w:p w:rsidR="00D5317A" w:rsidRDefault="00D5317A" w:rsidP="00C03321">
      <w:pPr>
        <w:ind w:firstLine="708"/>
        <w:jc w:val="both"/>
        <w:rPr>
          <w:rFonts w:cs="Mangal"/>
          <w:bCs/>
          <w:iCs/>
          <w:lang w:val="bg-BG"/>
        </w:rPr>
      </w:pPr>
      <w:r>
        <w:rPr>
          <w:rFonts w:cs="Mangal"/>
          <w:bCs/>
          <w:iCs/>
          <w:lang w:val="bg-BG"/>
        </w:rPr>
        <w:t xml:space="preserve">50. </w:t>
      </w:r>
      <w:r w:rsidR="00AB318A">
        <w:rPr>
          <w:rFonts w:cs="Mangal"/>
          <w:bCs/>
          <w:iCs/>
          <w:lang w:val="bg-BG"/>
        </w:rPr>
        <w:t>Законът от 2004 г. предвижда налагането на два ви</w:t>
      </w:r>
      <w:r w:rsidR="005439FE">
        <w:rPr>
          <w:rFonts w:cs="Mangal"/>
          <w:bCs/>
          <w:iCs/>
          <w:lang w:val="bg-BG"/>
        </w:rPr>
        <w:t>д</w:t>
      </w:r>
      <w:r w:rsidR="00AB318A">
        <w:rPr>
          <w:rFonts w:cs="Mangal"/>
          <w:bCs/>
          <w:iCs/>
          <w:lang w:val="bg-BG"/>
        </w:rPr>
        <w:t>а санкция: глоба от 200 до 500 лв (около 1</w:t>
      </w:r>
      <w:r w:rsidR="008D33BE">
        <w:rPr>
          <w:rFonts w:cs="Mangal"/>
          <w:bCs/>
          <w:iCs/>
          <w:lang w:val="bg-BG"/>
        </w:rPr>
        <w:t xml:space="preserve">02 до 255 евро според официалния </w:t>
      </w:r>
      <w:r w:rsidR="00AB318A">
        <w:rPr>
          <w:rFonts w:cs="Mangal"/>
          <w:bCs/>
          <w:iCs/>
          <w:lang w:val="bg-BG"/>
        </w:rPr>
        <w:t xml:space="preserve">обменен курс) или задържане на нарушителя за срок от десет до петнадесет дни (параграф 27 по-горе). Съдът отбелязва, че съдилищата са избрали да наложат на </w:t>
      </w:r>
      <w:r w:rsidR="005439FE">
        <w:rPr>
          <w:rFonts w:cs="Mangal"/>
          <w:bCs/>
          <w:iCs/>
          <w:lang w:val="bg-BG"/>
        </w:rPr>
        <w:t>жалбоподателя</w:t>
      </w:r>
      <w:r w:rsidR="00AB318A">
        <w:rPr>
          <w:rFonts w:cs="Mangal"/>
          <w:bCs/>
          <w:iCs/>
          <w:lang w:val="bg-BG"/>
        </w:rPr>
        <w:t xml:space="preserve"> втората санкция, а именно </w:t>
      </w:r>
      <w:r w:rsidR="008D33BE">
        <w:rPr>
          <w:rFonts w:cs="Mangal"/>
          <w:bCs/>
          <w:iCs/>
          <w:lang w:val="bg-BG"/>
        </w:rPr>
        <w:t>задържане</w:t>
      </w:r>
      <w:r w:rsidR="00AB318A">
        <w:rPr>
          <w:rFonts w:cs="Mangal"/>
          <w:bCs/>
          <w:iCs/>
          <w:lang w:val="bg-BG"/>
        </w:rPr>
        <w:t xml:space="preserve">, и то за максималния предвиден от </w:t>
      </w:r>
      <w:r w:rsidR="005439FE">
        <w:rPr>
          <w:rFonts w:cs="Mangal"/>
          <w:bCs/>
          <w:iCs/>
          <w:lang w:val="bg-BG"/>
        </w:rPr>
        <w:t>З</w:t>
      </w:r>
      <w:r w:rsidR="00AB318A">
        <w:rPr>
          <w:rFonts w:cs="Mangal"/>
          <w:bCs/>
          <w:iCs/>
          <w:lang w:val="bg-BG"/>
        </w:rPr>
        <w:t xml:space="preserve">акона срок (параграф 9 по-горе). Става въпрос за лишаване от свобода, което според постоянната практика на Съда предполага </w:t>
      </w:r>
      <w:r w:rsidR="00AB318A">
        <w:rPr>
          <w:rFonts w:cs="Mangal"/>
          <w:bCs/>
          <w:iCs/>
          <w:lang w:val="bg-BG"/>
        </w:rPr>
        <w:lastRenderedPageBreak/>
        <w:t xml:space="preserve">„наказателно” естество на обвинението, насочено срещу </w:t>
      </w:r>
      <w:r w:rsidR="005439FE">
        <w:rPr>
          <w:rFonts w:cs="Mangal"/>
          <w:bCs/>
          <w:iCs/>
          <w:lang w:val="bg-BG"/>
        </w:rPr>
        <w:t>жалбоподателя</w:t>
      </w:r>
      <w:r w:rsidR="00AB318A">
        <w:rPr>
          <w:rFonts w:cs="Mangal"/>
          <w:bCs/>
          <w:iCs/>
          <w:lang w:val="bg-BG"/>
        </w:rPr>
        <w:t xml:space="preserve"> (</w:t>
      </w:r>
      <w:r w:rsidR="00AB318A">
        <w:rPr>
          <w:rFonts w:cs="Mangal"/>
          <w:bCs/>
          <w:i/>
          <w:lang w:val="bg-BG"/>
        </w:rPr>
        <w:t xml:space="preserve">Сергей Золотухин, </w:t>
      </w:r>
      <w:r w:rsidR="00AB318A">
        <w:rPr>
          <w:rFonts w:cs="Mangal"/>
          <w:bCs/>
          <w:iCs/>
          <w:lang w:val="bg-BG"/>
        </w:rPr>
        <w:t xml:space="preserve">цитирано по-горе, </w:t>
      </w:r>
      <w:r w:rsidR="00AB318A">
        <w:rPr>
          <w:bCs/>
          <w:iCs/>
          <w:lang w:val="bg-BG"/>
        </w:rPr>
        <w:t>§</w:t>
      </w:r>
      <w:r w:rsidR="00AB318A">
        <w:rPr>
          <w:rFonts w:cs="Mangal"/>
          <w:bCs/>
          <w:iCs/>
          <w:lang w:val="bg-BG"/>
        </w:rPr>
        <w:t xml:space="preserve"> 56).</w:t>
      </w:r>
    </w:p>
    <w:p w:rsidR="00AB318A" w:rsidRDefault="00AB318A" w:rsidP="00C52C86">
      <w:pPr>
        <w:ind w:firstLine="708"/>
        <w:jc w:val="both"/>
        <w:rPr>
          <w:bCs/>
          <w:iCs/>
          <w:lang w:val="bg-BG" w:bidi="sa-IN"/>
        </w:rPr>
      </w:pPr>
      <w:r>
        <w:rPr>
          <w:rFonts w:cs="Mangal"/>
          <w:bCs/>
          <w:iCs/>
          <w:lang w:val="bg-BG"/>
        </w:rPr>
        <w:t xml:space="preserve">51. </w:t>
      </w:r>
      <w:r w:rsidR="00C52C86">
        <w:rPr>
          <w:rFonts w:cs="Mangal"/>
          <w:bCs/>
          <w:iCs/>
          <w:lang w:val="bg-BG"/>
        </w:rPr>
        <w:t xml:space="preserve">Вярно е, че на </w:t>
      </w:r>
      <w:r w:rsidR="005439FE">
        <w:rPr>
          <w:rFonts w:cs="Mangal"/>
          <w:bCs/>
          <w:iCs/>
          <w:lang w:val="bg-BG"/>
        </w:rPr>
        <w:t>жалбоподателя</w:t>
      </w:r>
      <w:r w:rsidR="00C52C86">
        <w:rPr>
          <w:rFonts w:cs="Mangal"/>
          <w:bCs/>
          <w:iCs/>
          <w:lang w:val="bg-BG"/>
        </w:rPr>
        <w:t xml:space="preserve"> същевременно</w:t>
      </w:r>
      <w:r w:rsidR="005439FE">
        <w:rPr>
          <w:rFonts w:cs="Mangal"/>
          <w:bCs/>
          <w:iCs/>
          <w:lang w:val="bg-BG"/>
        </w:rPr>
        <w:t xml:space="preserve"> е била</w:t>
      </w:r>
      <w:r w:rsidR="00C52C86">
        <w:rPr>
          <w:rFonts w:cs="Mangal"/>
          <w:bCs/>
          <w:iCs/>
          <w:lang w:val="bg-BG"/>
        </w:rPr>
        <w:t xml:space="preserve"> наложена забрана да присъства на спортни мероприятия за период от две години и че Съдът вече </w:t>
      </w:r>
      <w:r w:rsidR="005439FE">
        <w:rPr>
          <w:rFonts w:cs="Mangal"/>
          <w:bCs/>
          <w:iCs/>
          <w:lang w:val="bg-BG"/>
        </w:rPr>
        <w:t>се е произнесъл със заключение</w:t>
      </w:r>
      <w:r w:rsidR="00C52C86">
        <w:rPr>
          <w:rFonts w:cs="Mangal"/>
          <w:bCs/>
          <w:iCs/>
          <w:lang w:val="bg-BG"/>
        </w:rPr>
        <w:t xml:space="preserve">, че подобни мерки не могат, сами по себе си, да придадат наказателно естество на </w:t>
      </w:r>
      <w:r w:rsidR="008D33BE">
        <w:rPr>
          <w:rFonts w:cs="Mangal"/>
          <w:bCs/>
          <w:iCs/>
          <w:lang w:val="bg-BG"/>
        </w:rPr>
        <w:t>приложеното</w:t>
      </w:r>
      <w:r w:rsidR="00C52C86">
        <w:rPr>
          <w:rFonts w:cs="Mangal"/>
          <w:bCs/>
          <w:iCs/>
          <w:lang w:val="bg-BG"/>
        </w:rPr>
        <w:t xml:space="preserve"> по вътрешното право производство (</w:t>
      </w:r>
      <w:r w:rsidR="00C52C86">
        <w:rPr>
          <w:rFonts w:cs="Mangal"/>
          <w:bCs/>
          <w:i/>
          <w:lang w:val="bg-BG"/>
        </w:rPr>
        <w:t xml:space="preserve">Серажин срещу Хърватска </w:t>
      </w:r>
      <w:r w:rsidR="00C52C86">
        <w:rPr>
          <w:rFonts w:cs="Mangal"/>
          <w:bCs/>
          <w:iCs/>
          <w:lang w:val="bg-BG"/>
        </w:rPr>
        <w:t>(реш.</w:t>
      </w:r>
      <w:r w:rsidR="00C52C86" w:rsidRPr="00C52C86">
        <w:rPr>
          <w:rFonts w:cs="Mangal"/>
          <w:bCs/>
          <w:iCs/>
          <w:lang w:val="bg-BG"/>
        </w:rPr>
        <w:t>)</w:t>
      </w:r>
      <w:r w:rsidR="00C52C86">
        <w:rPr>
          <w:rFonts w:cs="Mangal"/>
          <w:bCs/>
          <w:iCs/>
          <w:lang w:val="bg-BG"/>
        </w:rPr>
        <w:t xml:space="preserve"> </w:t>
      </w:r>
      <w:r w:rsidR="00C52C86">
        <w:rPr>
          <w:bCs/>
          <w:iCs/>
          <w:lang w:val="bg-BG" w:bidi="sa-IN"/>
        </w:rPr>
        <w:t>№ 19120/15, § 91, 9 октомври 2018 г.). Въпреки това, по мнението на Съда</w:t>
      </w:r>
      <w:r w:rsidR="005439FE">
        <w:rPr>
          <w:bCs/>
          <w:iCs/>
          <w:lang w:val="bg-BG" w:bidi="sa-IN"/>
        </w:rPr>
        <w:t>,</w:t>
      </w:r>
      <w:r w:rsidR="00C52C86">
        <w:rPr>
          <w:bCs/>
          <w:iCs/>
          <w:lang w:val="bg-BG" w:bidi="sa-IN"/>
        </w:rPr>
        <w:t xml:space="preserve"> следва разглежданият случай</w:t>
      </w:r>
      <w:r w:rsidR="005439FE" w:rsidRPr="005439FE">
        <w:rPr>
          <w:bCs/>
          <w:iCs/>
          <w:lang w:val="bg-BG" w:bidi="sa-IN"/>
        </w:rPr>
        <w:t xml:space="preserve"> </w:t>
      </w:r>
      <w:r w:rsidR="005439FE">
        <w:rPr>
          <w:bCs/>
          <w:iCs/>
          <w:lang w:val="bg-BG" w:bidi="sa-IN"/>
        </w:rPr>
        <w:t>да се различава</w:t>
      </w:r>
      <w:r w:rsidR="00C52C86">
        <w:rPr>
          <w:bCs/>
          <w:iCs/>
          <w:lang w:val="bg-BG" w:bidi="sa-IN"/>
        </w:rPr>
        <w:t xml:space="preserve"> от делото </w:t>
      </w:r>
      <w:r w:rsidR="00C52C86">
        <w:rPr>
          <w:bCs/>
          <w:i/>
          <w:lang w:val="bg-BG" w:bidi="sa-IN"/>
        </w:rPr>
        <w:t>Серажин</w:t>
      </w:r>
      <w:r w:rsidR="005439FE">
        <w:rPr>
          <w:bCs/>
          <w:i/>
          <w:lang w:val="bg-BG" w:bidi="sa-IN"/>
        </w:rPr>
        <w:t>,</w:t>
      </w:r>
      <w:r w:rsidR="00C52C86">
        <w:rPr>
          <w:bCs/>
          <w:iCs/>
          <w:lang w:val="bg-BG" w:bidi="sa-IN"/>
        </w:rPr>
        <w:t xml:space="preserve"> цитирано по-горе, като се има предвид, че за разлика от </w:t>
      </w:r>
      <w:r w:rsidR="008D33BE">
        <w:rPr>
          <w:bCs/>
          <w:iCs/>
          <w:lang w:val="bg-BG" w:bidi="sa-IN"/>
        </w:rPr>
        <w:t>него</w:t>
      </w:r>
      <w:r w:rsidR="00C52C86">
        <w:rPr>
          <w:bCs/>
          <w:iCs/>
          <w:lang w:val="bg-BG" w:bidi="sa-IN"/>
        </w:rPr>
        <w:t>, забраната за присъствие на спортни мероприятия</w:t>
      </w:r>
      <w:r w:rsidR="005E6B29">
        <w:rPr>
          <w:bCs/>
          <w:iCs/>
          <w:lang w:val="bg-BG" w:bidi="sa-IN"/>
        </w:rPr>
        <w:t>,</w:t>
      </w:r>
      <w:r w:rsidR="00C52C86">
        <w:rPr>
          <w:bCs/>
          <w:iCs/>
          <w:lang w:val="bg-BG" w:bidi="sa-IN"/>
        </w:rPr>
        <w:t xml:space="preserve"> наложена на </w:t>
      </w:r>
      <w:r w:rsidR="005E6B29">
        <w:rPr>
          <w:bCs/>
          <w:iCs/>
          <w:lang w:val="bg-BG" w:bidi="sa-IN"/>
        </w:rPr>
        <w:t>жалбоподателя,</w:t>
      </w:r>
      <w:r w:rsidR="00C52C86">
        <w:rPr>
          <w:bCs/>
          <w:iCs/>
          <w:lang w:val="bg-BG" w:bidi="sa-IN"/>
        </w:rPr>
        <w:t xml:space="preserve"> се добавя към основното наказание лишаване от свобода, като двете мерки са наложени от един и същи съд и в рамките на едно единствено производство, което преследва, </w:t>
      </w:r>
      <w:r w:rsidR="005E6B29">
        <w:rPr>
          <w:bCs/>
          <w:iCs/>
          <w:lang w:val="bg-BG" w:bidi="sa-IN"/>
        </w:rPr>
        <w:t>наред с други</w:t>
      </w:r>
      <w:r w:rsidR="00C52C86">
        <w:rPr>
          <w:bCs/>
          <w:iCs/>
          <w:lang w:val="bg-BG" w:bidi="sa-IN"/>
        </w:rPr>
        <w:t>, наказателна цел (параграф 25 по-горе).</w:t>
      </w:r>
    </w:p>
    <w:p w:rsidR="00C52C86" w:rsidRDefault="00C52C86" w:rsidP="00C52C86">
      <w:pPr>
        <w:ind w:firstLine="708"/>
        <w:jc w:val="both"/>
        <w:rPr>
          <w:rFonts w:cs="Mangal"/>
          <w:bCs/>
          <w:iCs/>
          <w:lang w:val="bg-BG" w:bidi="sa-IN"/>
        </w:rPr>
      </w:pPr>
      <w:r>
        <w:rPr>
          <w:bCs/>
          <w:iCs/>
          <w:lang w:val="bg-BG" w:bidi="sa-IN"/>
        </w:rPr>
        <w:t xml:space="preserve">52. </w:t>
      </w:r>
      <w:r w:rsidR="005E6B29">
        <w:rPr>
          <w:bCs/>
          <w:iCs/>
          <w:lang w:val="bg-BG" w:bidi="sa-IN"/>
        </w:rPr>
        <w:t>Предвид</w:t>
      </w:r>
      <w:r>
        <w:rPr>
          <w:bCs/>
          <w:iCs/>
          <w:lang w:val="bg-BG" w:bidi="sa-IN"/>
        </w:rPr>
        <w:t xml:space="preserve"> тези елементи и в приложение на установените критерии в решението по делото </w:t>
      </w:r>
      <w:r>
        <w:rPr>
          <w:bCs/>
          <w:i/>
          <w:lang w:val="bg-BG" w:bidi="sa-IN"/>
        </w:rPr>
        <w:t xml:space="preserve">Енгел и други </w:t>
      </w:r>
      <w:r>
        <w:rPr>
          <w:bCs/>
          <w:iCs/>
          <w:lang w:val="bg-BG" w:bidi="sa-IN"/>
        </w:rPr>
        <w:t>(цитирано по-горе, § 82), Съдът счита, че първото производство</w:t>
      </w:r>
      <w:r w:rsidR="005E6B29">
        <w:rPr>
          <w:bCs/>
          <w:iCs/>
          <w:lang w:val="bg-BG" w:bidi="sa-IN"/>
        </w:rPr>
        <w:t>,</w:t>
      </w:r>
      <w:r>
        <w:rPr>
          <w:bCs/>
          <w:iCs/>
          <w:lang w:val="bg-BG" w:bidi="sa-IN"/>
        </w:rPr>
        <w:t xml:space="preserve"> водено срещу </w:t>
      </w:r>
      <w:r w:rsidR="005E6B29">
        <w:rPr>
          <w:bCs/>
          <w:iCs/>
          <w:lang w:val="bg-BG" w:bidi="sa-IN"/>
        </w:rPr>
        <w:t>жалбоподателя,</w:t>
      </w:r>
      <w:r>
        <w:rPr>
          <w:bCs/>
          <w:iCs/>
          <w:lang w:val="bg-BG" w:bidi="sa-IN"/>
        </w:rPr>
        <w:t xml:space="preserve"> </w:t>
      </w:r>
      <w:r w:rsidR="005E6B29" w:rsidRPr="005E6B29">
        <w:rPr>
          <w:bCs/>
          <w:iCs/>
          <w:lang w:val="bg-BG" w:bidi="sa-IN"/>
        </w:rPr>
        <w:t xml:space="preserve">в действителност </w:t>
      </w:r>
      <w:r>
        <w:rPr>
          <w:bCs/>
          <w:iCs/>
          <w:lang w:val="bg-BG" w:bidi="sa-IN"/>
        </w:rPr>
        <w:t xml:space="preserve">има „наказателно” естество по </w:t>
      </w:r>
      <w:r w:rsidR="008D33BE">
        <w:rPr>
          <w:bCs/>
          <w:iCs/>
          <w:lang w:val="bg-BG" w:bidi="sa-IN"/>
        </w:rPr>
        <w:t>смисъла на Конвенцията. Следователно</w:t>
      </w:r>
      <w:r>
        <w:rPr>
          <w:bCs/>
          <w:iCs/>
          <w:lang w:val="bg-BG" w:bidi="sa-IN"/>
        </w:rPr>
        <w:t xml:space="preserve"> чл. 4 на Протокол № 7 към Конвенцията е приложим към разглеждания случай и </w:t>
      </w:r>
      <w:r w:rsidR="008D33BE">
        <w:rPr>
          <w:bCs/>
          <w:iCs/>
          <w:lang w:val="bg-BG" w:bidi="sa-IN"/>
        </w:rPr>
        <w:t>възражението на Правителството относно</w:t>
      </w:r>
      <w:r>
        <w:rPr>
          <w:bCs/>
          <w:iCs/>
          <w:lang w:val="bg-BG" w:bidi="sa-IN"/>
        </w:rPr>
        <w:t xml:space="preserve">  несъвместимостта </w:t>
      </w:r>
      <w:r w:rsidRPr="00C52C86">
        <w:rPr>
          <w:bCs/>
          <w:i/>
          <w:lang w:bidi="sa-IN"/>
        </w:rPr>
        <w:t>ratione</w:t>
      </w:r>
      <w:r w:rsidRPr="007772C1">
        <w:rPr>
          <w:bCs/>
          <w:i/>
          <w:lang w:val="bg-BG" w:bidi="sa-IN"/>
        </w:rPr>
        <w:t xml:space="preserve"> </w:t>
      </w:r>
      <w:r w:rsidRPr="00C52C86">
        <w:rPr>
          <w:bCs/>
          <w:i/>
          <w:lang w:bidi="sa-IN"/>
        </w:rPr>
        <w:t>materiae</w:t>
      </w:r>
      <w:r w:rsidRPr="007772C1">
        <w:rPr>
          <w:bCs/>
          <w:iCs/>
          <w:lang w:val="bg-BG" w:bidi="sa-IN"/>
        </w:rPr>
        <w:t xml:space="preserve"> </w:t>
      </w:r>
      <w:r w:rsidR="008D33BE">
        <w:rPr>
          <w:rFonts w:cs="Mangal"/>
          <w:bCs/>
          <w:iCs/>
          <w:lang w:val="bg-BG" w:bidi="sa-IN"/>
        </w:rPr>
        <w:t>относно настоящото оплакване</w:t>
      </w:r>
      <w:r>
        <w:rPr>
          <w:rFonts w:cs="Mangal"/>
          <w:bCs/>
          <w:iCs/>
          <w:lang w:val="bg-BG" w:bidi="sa-IN"/>
        </w:rPr>
        <w:t xml:space="preserve"> трябва да бъде отхвърлено.</w:t>
      </w:r>
    </w:p>
    <w:p w:rsidR="00C52C86" w:rsidRPr="00C52C86" w:rsidRDefault="00C52C86" w:rsidP="004556BB">
      <w:pPr>
        <w:spacing w:before="100" w:beforeAutospacing="1" w:after="240"/>
        <w:jc w:val="both"/>
        <w:rPr>
          <w:rFonts w:cs="Mangal"/>
          <w:b/>
          <w:iCs/>
          <w:sz w:val="20"/>
          <w:szCs w:val="20"/>
          <w:lang w:val="bg-BG" w:bidi="sa-IN"/>
        </w:rPr>
      </w:pPr>
      <w:r w:rsidRPr="00C52C86">
        <w:rPr>
          <w:rFonts w:cs="Mangal"/>
          <w:b/>
          <w:iCs/>
          <w:sz w:val="20"/>
          <w:szCs w:val="20"/>
          <w:lang w:val="bg-BG" w:bidi="sa-IN"/>
        </w:rPr>
        <w:t xml:space="preserve">б) Относно изчерпването на </w:t>
      </w:r>
      <w:r w:rsidR="008D33BE">
        <w:rPr>
          <w:rFonts w:cs="Mangal"/>
          <w:b/>
          <w:iCs/>
          <w:sz w:val="20"/>
          <w:szCs w:val="20"/>
          <w:lang w:val="bg-BG" w:bidi="sa-IN"/>
        </w:rPr>
        <w:t>вътрешноправните средства за защита</w:t>
      </w:r>
    </w:p>
    <w:p w:rsidR="00C52C86" w:rsidRPr="00C52C86" w:rsidRDefault="00C52C86" w:rsidP="004556BB">
      <w:pPr>
        <w:spacing w:before="100" w:beforeAutospacing="1" w:after="240"/>
        <w:ind w:firstLine="708"/>
        <w:jc w:val="both"/>
        <w:rPr>
          <w:rFonts w:cs="Mangal"/>
          <w:bCs/>
          <w:i/>
          <w:sz w:val="20"/>
          <w:szCs w:val="20"/>
          <w:lang w:val="bg-BG" w:bidi="sa-IN"/>
        </w:rPr>
      </w:pPr>
      <w:r w:rsidRPr="00C52C86">
        <w:rPr>
          <w:rFonts w:cs="Mangal"/>
          <w:bCs/>
          <w:i/>
          <w:sz w:val="20"/>
          <w:szCs w:val="20"/>
          <w:lang w:bidi="sa-IN"/>
        </w:rPr>
        <w:t>i</w:t>
      </w:r>
      <w:r w:rsidRPr="007772C1">
        <w:rPr>
          <w:rFonts w:cs="Mangal"/>
          <w:bCs/>
          <w:i/>
          <w:sz w:val="20"/>
          <w:szCs w:val="20"/>
          <w:lang w:val="bg-BG" w:bidi="sa-IN"/>
        </w:rPr>
        <w:t xml:space="preserve">. </w:t>
      </w:r>
      <w:r w:rsidRPr="00C52C86">
        <w:rPr>
          <w:rFonts w:cs="Mangal"/>
          <w:bCs/>
          <w:i/>
          <w:sz w:val="20"/>
          <w:szCs w:val="20"/>
          <w:lang w:val="bg-BG" w:bidi="sa-IN"/>
        </w:rPr>
        <w:t xml:space="preserve">Общи </w:t>
      </w:r>
      <w:r w:rsidR="005E6B29">
        <w:rPr>
          <w:rFonts w:cs="Mangal"/>
          <w:bCs/>
          <w:i/>
          <w:sz w:val="20"/>
          <w:szCs w:val="20"/>
          <w:lang w:val="bg-BG" w:bidi="sa-IN"/>
        </w:rPr>
        <w:t>принципи</w:t>
      </w:r>
    </w:p>
    <w:p w:rsidR="00C52C86" w:rsidRDefault="00C52C86" w:rsidP="002C792D">
      <w:pPr>
        <w:ind w:firstLine="708"/>
        <w:jc w:val="both"/>
        <w:rPr>
          <w:rFonts w:cs="Mangal"/>
          <w:bCs/>
          <w:iCs/>
          <w:lang w:val="bg-BG" w:bidi="sa-IN"/>
        </w:rPr>
      </w:pPr>
      <w:r>
        <w:rPr>
          <w:rFonts w:cs="Mangal"/>
          <w:bCs/>
          <w:iCs/>
          <w:lang w:val="bg-BG"/>
        </w:rPr>
        <w:t xml:space="preserve">53. </w:t>
      </w:r>
      <w:r w:rsidR="005E6B29">
        <w:rPr>
          <w:rFonts w:cs="Mangal"/>
          <w:bCs/>
          <w:iCs/>
          <w:lang w:val="bg-BG"/>
        </w:rPr>
        <w:t>Съдът припомня о</w:t>
      </w:r>
      <w:r w:rsidR="002C792D">
        <w:rPr>
          <w:rFonts w:cs="Mangal"/>
          <w:bCs/>
          <w:iCs/>
          <w:lang w:val="bg-BG"/>
        </w:rPr>
        <w:t xml:space="preserve">бщите </w:t>
      </w:r>
      <w:r w:rsidR="005E6B29">
        <w:rPr>
          <w:rFonts w:cs="Mangal"/>
          <w:bCs/>
          <w:iCs/>
          <w:lang w:val="bg-BG"/>
        </w:rPr>
        <w:t xml:space="preserve">принципи </w:t>
      </w:r>
      <w:r w:rsidR="002C792D">
        <w:rPr>
          <w:rFonts w:cs="Mangal"/>
          <w:bCs/>
          <w:iCs/>
          <w:lang w:val="bg-BG"/>
        </w:rPr>
        <w:t xml:space="preserve">по отношение на изчерпването на </w:t>
      </w:r>
      <w:r w:rsidR="008D33BE">
        <w:rPr>
          <w:rFonts w:cs="Mangal"/>
          <w:bCs/>
          <w:iCs/>
          <w:lang w:val="bg-BG"/>
        </w:rPr>
        <w:t xml:space="preserve">националните средства за защита, изведени в решението </w:t>
      </w:r>
      <w:r w:rsidR="002C792D">
        <w:rPr>
          <w:rFonts w:cs="Mangal"/>
          <w:bCs/>
          <w:iCs/>
          <w:lang w:val="bg-BG"/>
        </w:rPr>
        <w:t xml:space="preserve">по делото </w:t>
      </w:r>
      <w:r w:rsidR="002C792D">
        <w:rPr>
          <w:rFonts w:cs="Mangal"/>
          <w:bCs/>
          <w:i/>
          <w:lang w:val="bg-BG"/>
        </w:rPr>
        <w:t xml:space="preserve">Вучкович и други срещу Сърбия </w:t>
      </w:r>
      <w:r w:rsidR="002C792D" w:rsidRPr="002C792D">
        <w:rPr>
          <w:rFonts w:cs="Mangal"/>
          <w:bCs/>
          <w:iCs/>
          <w:lang w:val="bg-BG"/>
        </w:rPr>
        <w:t>((</w:t>
      </w:r>
      <w:r w:rsidR="002C792D">
        <w:rPr>
          <w:rFonts w:cs="Mangal"/>
          <w:bCs/>
          <w:iCs/>
          <w:lang w:val="bg-BG"/>
        </w:rPr>
        <w:t xml:space="preserve">уводно изключение) </w:t>
      </w:r>
      <w:r w:rsidR="002C792D" w:rsidRPr="007772C1">
        <w:rPr>
          <w:rFonts w:cs="Mangal"/>
          <w:bCs/>
          <w:iCs/>
          <w:lang w:val="bg-BG"/>
        </w:rPr>
        <w:t>[</w:t>
      </w:r>
      <w:r w:rsidR="002C792D">
        <w:rPr>
          <w:rFonts w:cs="Mangal"/>
          <w:bCs/>
          <w:iCs/>
        </w:rPr>
        <w:t>GC</w:t>
      </w:r>
      <w:r w:rsidR="002C792D" w:rsidRPr="007772C1">
        <w:rPr>
          <w:rFonts w:cs="Mangal"/>
          <w:bCs/>
          <w:iCs/>
          <w:lang w:val="bg-BG"/>
        </w:rPr>
        <w:t>]</w:t>
      </w:r>
      <w:r w:rsidR="002C792D">
        <w:rPr>
          <w:rFonts w:cs="Mangal"/>
          <w:bCs/>
          <w:iCs/>
          <w:lang w:val="bg-BG" w:bidi="sa-IN"/>
        </w:rPr>
        <w:t xml:space="preserve">, </w:t>
      </w:r>
      <w:r w:rsidR="002C792D">
        <w:rPr>
          <w:bCs/>
          <w:iCs/>
          <w:lang w:val="bg-BG" w:bidi="sa-IN"/>
        </w:rPr>
        <w:t>№</w:t>
      </w:r>
      <w:r w:rsidR="002C792D">
        <w:rPr>
          <w:rFonts w:cs="Mangal"/>
          <w:bCs/>
          <w:iCs/>
          <w:lang w:val="bg-BG" w:bidi="sa-IN"/>
        </w:rPr>
        <w:t xml:space="preserve"> 17153/11 и 29 други, </w:t>
      </w:r>
      <w:r w:rsidR="002C792D">
        <w:rPr>
          <w:bCs/>
          <w:iCs/>
          <w:lang w:val="bg-BG" w:bidi="sa-IN"/>
        </w:rPr>
        <w:t>§§</w:t>
      </w:r>
      <w:r w:rsidR="002C792D">
        <w:rPr>
          <w:rFonts w:cs="Mangal"/>
          <w:bCs/>
          <w:iCs/>
          <w:lang w:val="bg-BG" w:bidi="sa-IN"/>
        </w:rPr>
        <w:t xml:space="preserve"> 69-77, 25 март 2014).</w:t>
      </w:r>
    </w:p>
    <w:p w:rsidR="002C792D" w:rsidRPr="002C792D" w:rsidRDefault="002C792D" w:rsidP="004556BB">
      <w:pPr>
        <w:spacing w:before="100" w:beforeAutospacing="1" w:after="240"/>
        <w:ind w:firstLine="706"/>
        <w:jc w:val="both"/>
        <w:rPr>
          <w:rFonts w:cs="Mangal"/>
          <w:bCs/>
          <w:i/>
          <w:sz w:val="20"/>
          <w:szCs w:val="20"/>
          <w:lang w:val="bg-BG" w:bidi="sa-IN"/>
        </w:rPr>
      </w:pPr>
      <w:r w:rsidRPr="002C792D">
        <w:rPr>
          <w:rFonts w:cs="Mangal"/>
          <w:bCs/>
          <w:i/>
          <w:sz w:val="20"/>
          <w:szCs w:val="20"/>
          <w:lang w:bidi="sa-IN"/>
        </w:rPr>
        <w:t>ii</w:t>
      </w:r>
      <w:r w:rsidRPr="007772C1">
        <w:rPr>
          <w:rFonts w:cs="Mangal"/>
          <w:bCs/>
          <w:i/>
          <w:sz w:val="20"/>
          <w:szCs w:val="20"/>
          <w:lang w:val="bg-BG" w:bidi="sa-IN"/>
        </w:rPr>
        <w:t xml:space="preserve">. </w:t>
      </w:r>
      <w:r w:rsidRPr="002C792D">
        <w:rPr>
          <w:rFonts w:cs="Mangal"/>
          <w:bCs/>
          <w:i/>
          <w:sz w:val="20"/>
          <w:szCs w:val="20"/>
          <w:lang w:val="bg-BG" w:bidi="sa-IN"/>
        </w:rPr>
        <w:t>Приложение към разглеждания случай</w:t>
      </w:r>
    </w:p>
    <w:p w:rsidR="002C792D" w:rsidRDefault="002C792D" w:rsidP="002C792D">
      <w:pPr>
        <w:ind w:firstLine="708"/>
        <w:jc w:val="both"/>
        <w:rPr>
          <w:rFonts w:cs="Mangal"/>
          <w:bCs/>
          <w:iCs/>
          <w:lang w:val="bg-BG" w:bidi="sa-IN"/>
        </w:rPr>
      </w:pPr>
      <w:r>
        <w:rPr>
          <w:rFonts w:cs="Mangal"/>
          <w:bCs/>
          <w:iCs/>
          <w:lang w:val="bg-BG" w:bidi="sa-IN"/>
        </w:rPr>
        <w:t xml:space="preserve">54. Правителството твърди, че на първо място </w:t>
      </w:r>
      <w:r w:rsidR="005E6B29">
        <w:rPr>
          <w:rFonts w:cs="Mangal"/>
          <w:bCs/>
          <w:iCs/>
          <w:lang w:val="bg-BG" w:bidi="sa-IN"/>
        </w:rPr>
        <w:t>жалбоподателят</w:t>
      </w:r>
      <w:r>
        <w:rPr>
          <w:rFonts w:cs="Mangal"/>
          <w:bCs/>
          <w:iCs/>
          <w:lang w:val="bg-BG" w:bidi="sa-IN"/>
        </w:rPr>
        <w:t xml:space="preserve"> е можел да се позове директно на чл. 4 от Протокол </w:t>
      </w:r>
      <w:r>
        <w:rPr>
          <w:bCs/>
          <w:iCs/>
          <w:lang w:val="bg-BG" w:bidi="sa-IN"/>
        </w:rPr>
        <w:t xml:space="preserve">№ 7 към Конвенцията пред вътрешните наказателни съдилища и </w:t>
      </w:r>
      <w:r w:rsidR="006F0478">
        <w:rPr>
          <w:bCs/>
          <w:iCs/>
          <w:lang w:val="bg-BG" w:bidi="sa-IN"/>
        </w:rPr>
        <w:t>да поиска</w:t>
      </w:r>
      <w:r>
        <w:rPr>
          <w:bCs/>
          <w:iCs/>
          <w:lang w:val="bg-BG" w:bidi="sa-IN"/>
        </w:rPr>
        <w:t xml:space="preserve"> да прекратят второто наказателно производство </w:t>
      </w:r>
      <w:r w:rsidR="005E6B29">
        <w:rPr>
          <w:bCs/>
          <w:iCs/>
          <w:lang w:val="bg-BG" w:bidi="sa-IN"/>
        </w:rPr>
        <w:t>на основание</w:t>
      </w:r>
      <w:r>
        <w:rPr>
          <w:bCs/>
          <w:iCs/>
          <w:lang w:val="bg-BG" w:bidi="sa-IN"/>
        </w:rPr>
        <w:t xml:space="preserve"> несъвместимост с принципа </w:t>
      </w:r>
      <w:r>
        <w:rPr>
          <w:bCs/>
          <w:i/>
          <w:lang w:bidi="sa-IN"/>
        </w:rPr>
        <w:t>ne</w:t>
      </w:r>
      <w:r w:rsidRPr="007772C1">
        <w:rPr>
          <w:bCs/>
          <w:i/>
          <w:lang w:val="bg-BG" w:bidi="sa-IN"/>
        </w:rPr>
        <w:t xml:space="preserve"> </w:t>
      </w:r>
      <w:r>
        <w:rPr>
          <w:bCs/>
          <w:i/>
          <w:lang w:bidi="sa-IN"/>
        </w:rPr>
        <w:t>bis</w:t>
      </w:r>
      <w:r w:rsidRPr="007772C1">
        <w:rPr>
          <w:bCs/>
          <w:i/>
          <w:lang w:val="bg-BG" w:bidi="sa-IN"/>
        </w:rPr>
        <w:t xml:space="preserve"> </w:t>
      </w:r>
      <w:r>
        <w:rPr>
          <w:bCs/>
          <w:i/>
          <w:lang w:bidi="sa-IN"/>
        </w:rPr>
        <w:t>in</w:t>
      </w:r>
      <w:r w:rsidRPr="007772C1">
        <w:rPr>
          <w:bCs/>
          <w:i/>
          <w:lang w:val="bg-BG" w:bidi="sa-IN"/>
        </w:rPr>
        <w:t xml:space="preserve"> </w:t>
      </w:r>
      <w:r>
        <w:rPr>
          <w:bCs/>
          <w:i/>
          <w:lang w:bidi="sa-IN"/>
        </w:rPr>
        <w:t>idem</w:t>
      </w:r>
      <w:r w:rsidRPr="007772C1">
        <w:rPr>
          <w:bCs/>
          <w:i/>
          <w:lang w:val="bg-BG" w:bidi="sa-IN"/>
        </w:rPr>
        <w:t xml:space="preserve"> </w:t>
      </w:r>
      <w:r>
        <w:rPr>
          <w:rFonts w:cs="Mangal"/>
          <w:bCs/>
          <w:iCs/>
          <w:lang w:val="bg-BG" w:bidi="sa-IN"/>
        </w:rPr>
        <w:t>(параграф 39 по-горе).</w:t>
      </w:r>
    </w:p>
    <w:p w:rsidR="002C792D" w:rsidRDefault="002C792D" w:rsidP="002C792D">
      <w:pPr>
        <w:ind w:firstLine="708"/>
        <w:jc w:val="both"/>
        <w:rPr>
          <w:rFonts w:cs="Mangal"/>
          <w:bCs/>
          <w:iCs/>
          <w:lang w:val="bg-BG" w:bidi="sa-IN"/>
        </w:rPr>
      </w:pPr>
      <w:r>
        <w:rPr>
          <w:rFonts w:cs="Mangal"/>
          <w:bCs/>
          <w:iCs/>
          <w:lang w:val="bg-BG" w:bidi="sa-IN"/>
        </w:rPr>
        <w:t xml:space="preserve">55. Съдът обаче отбелязва, че по силата на постоянната практика на най-висшата вътрешна съдебна инстанция от 60-те години на </w:t>
      </w:r>
      <w:r>
        <w:rPr>
          <w:rFonts w:cs="Mangal"/>
          <w:bCs/>
          <w:iCs/>
          <w:lang w:bidi="sa-IN"/>
        </w:rPr>
        <w:t>XX</w:t>
      </w:r>
      <w:r w:rsidRPr="007772C1">
        <w:rPr>
          <w:rFonts w:cs="Mangal"/>
          <w:bCs/>
          <w:iCs/>
          <w:lang w:val="bg-BG" w:bidi="sa-IN"/>
        </w:rPr>
        <w:t xml:space="preserve"> </w:t>
      </w:r>
      <w:r>
        <w:rPr>
          <w:rFonts w:cs="Mangal"/>
          <w:bCs/>
          <w:iCs/>
          <w:lang w:val="bg-BG" w:bidi="sa-IN"/>
        </w:rPr>
        <w:t xml:space="preserve">в., която все още е била в сила към момента на разглежданите деяния, правилото </w:t>
      </w:r>
      <w:r>
        <w:rPr>
          <w:rFonts w:cs="Mangal"/>
          <w:bCs/>
          <w:i/>
          <w:lang w:bidi="sa-IN"/>
        </w:rPr>
        <w:t>ne</w:t>
      </w:r>
      <w:r w:rsidRPr="007772C1">
        <w:rPr>
          <w:rFonts w:cs="Mangal"/>
          <w:bCs/>
          <w:i/>
          <w:lang w:val="bg-BG" w:bidi="sa-IN"/>
        </w:rPr>
        <w:t xml:space="preserve"> </w:t>
      </w:r>
      <w:r>
        <w:rPr>
          <w:rFonts w:cs="Mangal"/>
          <w:bCs/>
          <w:i/>
          <w:lang w:bidi="sa-IN"/>
        </w:rPr>
        <w:t>bis</w:t>
      </w:r>
      <w:r w:rsidRPr="007772C1">
        <w:rPr>
          <w:rFonts w:cs="Mangal"/>
          <w:bCs/>
          <w:i/>
          <w:lang w:val="bg-BG" w:bidi="sa-IN"/>
        </w:rPr>
        <w:t xml:space="preserve"> </w:t>
      </w:r>
      <w:r>
        <w:rPr>
          <w:rFonts w:cs="Mangal"/>
          <w:bCs/>
          <w:i/>
          <w:lang w:bidi="sa-IN"/>
        </w:rPr>
        <w:t>in</w:t>
      </w:r>
      <w:r w:rsidRPr="007772C1">
        <w:rPr>
          <w:rFonts w:cs="Mangal"/>
          <w:bCs/>
          <w:i/>
          <w:lang w:val="bg-BG" w:bidi="sa-IN"/>
        </w:rPr>
        <w:t xml:space="preserve"> </w:t>
      </w:r>
      <w:r>
        <w:rPr>
          <w:rFonts w:cs="Mangal"/>
          <w:bCs/>
          <w:i/>
          <w:lang w:bidi="sa-IN"/>
        </w:rPr>
        <w:t>idem</w:t>
      </w:r>
      <w:r>
        <w:rPr>
          <w:rFonts w:cs="Mangal"/>
          <w:bCs/>
          <w:iCs/>
          <w:lang w:val="bg-BG" w:bidi="sa-IN"/>
        </w:rPr>
        <w:t xml:space="preserve"> не се е прилагало в случай на съчетание на административна санкция и наказателна санкция</w:t>
      </w:r>
      <w:r w:rsidR="005E6B29">
        <w:rPr>
          <w:rFonts w:cs="Mangal"/>
          <w:bCs/>
          <w:iCs/>
          <w:lang w:val="bg-BG" w:bidi="sa-IN"/>
        </w:rPr>
        <w:t>,</w:t>
      </w:r>
      <w:r>
        <w:rPr>
          <w:rFonts w:cs="Mangal"/>
          <w:bCs/>
          <w:iCs/>
          <w:lang w:val="bg-BG" w:bidi="sa-IN"/>
        </w:rPr>
        <w:t xml:space="preserve"> наложени за едно и също </w:t>
      </w:r>
      <w:r w:rsidR="006F0478">
        <w:rPr>
          <w:rFonts w:cs="Mangal"/>
          <w:bCs/>
          <w:iCs/>
          <w:lang w:val="bg-BG" w:bidi="sa-IN"/>
        </w:rPr>
        <w:t>нарушение</w:t>
      </w:r>
      <w:r>
        <w:rPr>
          <w:rFonts w:cs="Mangal"/>
          <w:bCs/>
          <w:iCs/>
          <w:lang w:val="bg-BG" w:bidi="sa-IN"/>
        </w:rPr>
        <w:t xml:space="preserve">. Върховният съд и Върховният касационен съд, който го наследява, преценяват, че налагането на административна санкция не възпрепятства последваща наказателна присъда срещу същото лице и за същите деяния, ако въпросните представляват състав и на </w:t>
      </w:r>
      <w:r w:rsidR="006F0478">
        <w:rPr>
          <w:rFonts w:cs="Mangal"/>
          <w:bCs/>
          <w:iCs/>
          <w:lang w:val="bg-BG" w:bidi="sa-IN"/>
        </w:rPr>
        <w:t>престъпление</w:t>
      </w:r>
      <w:r>
        <w:rPr>
          <w:rFonts w:cs="Mangal"/>
          <w:bCs/>
          <w:iCs/>
          <w:lang w:val="bg-BG" w:bidi="sa-IN"/>
        </w:rPr>
        <w:t xml:space="preserve"> (параграф 33 по-горе).</w:t>
      </w:r>
    </w:p>
    <w:p w:rsidR="002C792D" w:rsidRDefault="002C792D" w:rsidP="001461D7">
      <w:pPr>
        <w:ind w:firstLine="708"/>
        <w:jc w:val="both"/>
        <w:rPr>
          <w:rFonts w:cs="Mangal"/>
          <w:bCs/>
          <w:iCs/>
          <w:lang w:val="bg-BG" w:bidi="sa-IN"/>
        </w:rPr>
      </w:pPr>
      <w:r>
        <w:rPr>
          <w:rFonts w:cs="Mangal"/>
          <w:bCs/>
          <w:iCs/>
          <w:lang w:val="bg-BG" w:bidi="sa-IN"/>
        </w:rPr>
        <w:t xml:space="preserve">56. </w:t>
      </w:r>
      <w:r w:rsidR="001461D7">
        <w:rPr>
          <w:rFonts w:cs="Mangal"/>
          <w:bCs/>
          <w:iCs/>
          <w:lang w:val="bg-BG" w:bidi="sa-IN"/>
        </w:rPr>
        <w:t xml:space="preserve">Вярно е, че българският Върховен касационен съд е </w:t>
      </w:r>
      <w:r w:rsidR="005E6B29">
        <w:rPr>
          <w:rFonts w:cs="Mangal"/>
          <w:bCs/>
          <w:iCs/>
          <w:lang w:val="bg-BG" w:bidi="sa-IN"/>
        </w:rPr>
        <w:t xml:space="preserve">въвел </w:t>
      </w:r>
      <w:r w:rsidR="001461D7">
        <w:rPr>
          <w:rFonts w:cs="Mangal"/>
          <w:bCs/>
          <w:iCs/>
          <w:lang w:val="bg-BG" w:bidi="sa-IN"/>
        </w:rPr>
        <w:t xml:space="preserve">промяна </w:t>
      </w:r>
      <w:r w:rsidR="005E6B29">
        <w:rPr>
          <w:rFonts w:cs="Mangal"/>
          <w:bCs/>
          <w:iCs/>
          <w:lang w:val="bg-BG" w:bidi="sa-IN"/>
        </w:rPr>
        <w:t>в</w:t>
      </w:r>
      <w:r w:rsidR="001461D7">
        <w:rPr>
          <w:rFonts w:cs="Mangal"/>
          <w:bCs/>
          <w:iCs/>
          <w:lang w:val="bg-BG" w:bidi="sa-IN"/>
        </w:rPr>
        <w:t xml:space="preserve"> </w:t>
      </w:r>
      <w:r w:rsidR="005E6B29">
        <w:rPr>
          <w:rFonts w:cs="Mangal"/>
          <w:bCs/>
          <w:iCs/>
          <w:lang w:val="bg-BG" w:bidi="sa-IN"/>
        </w:rPr>
        <w:t xml:space="preserve">съдебната </w:t>
      </w:r>
      <w:r w:rsidR="001461D7">
        <w:rPr>
          <w:rFonts w:cs="Mangal"/>
          <w:bCs/>
          <w:iCs/>
          <w:lang w:val="bg-BG" w:bidi="sa-IN"/>
        </w:rPr>
        <w:t xml:space="preserve">си </w:t>
      </w:r>
      <w:r w:rsidR="005E6B29">
        <w:rPr>
          <w:rFonts w:cs="Mangal"/>
          <w:bCs/>
          <w:iCs/>
          <w:lang w:val="bg-BG" w:bidi="sa-IN"/>
        </w:rPr>
        <w:t xml:space="preserve">практика </w:t>
      </w:r>
      <w:r w:rsidR="001461D7">
        <w:rPr>
          <w:rFonts w:cs="Mangal"/>
          <w:bCs/>
          <w:iCs/>
          <w:lang w:val="bg-BG" w:bidi="sa-IN"/>
        </w:rPr>
        <w:t xml:space="preserve">по въпроса </w:t>
      </w:r>
      <w:r w:rsidR="005E6B29">
        <w:rPr>
          <w:rFonts w:cs="Mangal"/>
          <w:bCs/>
          <w:iCs/>
          <w:lang w:val="bg-BG" w:bidi="sa-IN"/>
        </w:rPr>
        <w:t>с</w:t>
      </w:r>
      <w:r w:rsidR="006F0478">
        <w:rPr>
          <w:rFonts w:cs="Mangal"/>
          <w:bCs/>
          <w:iCs/>
          <w:lang w:val="bg-BG" w:bidi="sa-IN"/>
        </w:rPr>
        <w:t xml:space="preserve"> Т</w:t>
      </w:r>
      <w:r w:rsidR="001461D7">
        <w:rPr>
          <w:rFonts w:cs="Mangal"/>
          <w:bCs/>
          <w:iCs/>
          <w:lang w:val="bg-BG" w:bidi="sa-IN"/>
        </w:rPr>
        <w:t>ълкувателно решение от 22 декември 2015 г. (параграф 35 по-горе). Нужно е</w:t>
      </w:r>
      <w:r w:rsidR="005E6B29">
        <w:rPr>
          <w:rFonts w:cs="Mangal"/>
          <w:bCs/>
          <w:iCs/>
          <w:lang w:val="bg-BG" w:bidi="sa-IN"/>
        </w:rPr>
        <w:t>,</w:t>
      </w:r>
      <w:r w:rsidR="001461D7">
        <w:rPr>
          <w:rFonts w:cs="Mangal"/>
          <w:bCs/>
          <w:iCs/>
          <w:lang w:val="bg-BG" w:bidi="sa-IN"/>
        </w:rPr>
        <w:t xml:space="preserve"> обаче</w:t>
      </w:r>
      <w:r w:rsidR="005E6B29">
        <w:rPr>
          <w:rFonts w:cs="Mangal"/>
          <w:bCs/>
          <w:iCs/>
          <w:lang w:val="bg-BG" w:bidi="sa-IN"/>
        </w:rPr>
        <w:t>,</w:t>
      </w:r>
      <w:r w:rsidR="001461D7">
        <w:rPr>
          <w:rFonts w:cs="Mangal"/>
          <w:bCs/>
          <w:iCs/>
          <w:lang w:val="bg-BG" w:bidi="sa-IN"/>
        </w:rPr>
        <w:t xml:space="preserve"> да се отбележи, че тази промяна е настъпила повече от пет години след приемането от Върховния касационен съд на решението от 5 октомври 2010 г., с което последната жалба на </w:t>
      </w:r>
      <w:r w:rsidR="005E6B29">
        <w:rPr>
          <w:rFonts w:cs="Mangal"/>
          <w:bCs/>
          <w:iCs/>
          <w:lang w:val="bg-BG" w:bidi="sa-IN"/>
        </w:rPr>
        <w:t>жалбоподателя</w:t>
      </w:r>
      <w:r w:rsidR="001461D7">
        <w:rPr>
          <w:rFonts w:cs="Mangal"/>
          <w:bCs/>
          <w:iCs/>
          <w:lang w:val="bg-BG" w:bidi="sa-IN"/>
        </w:rPr>
        <w:t xml:space="preserve"> е отхвърлена (параграф 23 по-горе).</w:t>
      </w:r>
    </w:p>
    <w:p w:rsidR="001461D7" w:rsidRDefault="001461D7" w:rsidP="00975013">
      <w:pPr>
        <w:ind w:firstLine="708"/>
        <w:jc w:val="both"/>
        <w:rPr>
          <w:rFonts w:cs="Mangal"/>
          <w:bCs/>
          <w:iCs/>
          <w:lang w:val="bg-BG" w:bidi="sa-IN"/>
        </w:rPr>
      </w:pPr>
      <w:r>
        <w:rPr>
          <w:rFonts w:cs="Mangal"/>
          <w:bCs/>
          <w:iCs/>
          <w:lang w:val="bg-BG" w:bidi="sa-IN"/>
        </w:rPr>
        <w:t xml:space="preserve">57. </w:t>
      </w:r>
      <w:r w:rsidR="00975013">
        <w:rPr>
          <w:rFonts w:cs="Mangal"/>
          <w:bCs/>
          <w:iCs/>
          <w:lang w:val="bg-BG" w:bidi="sa-IN"/>
        </w:rPr>
        <w:t xml:space="preserve">Вярно е, че </w:t>
      </w:r>
      <w:r w:rsidR="005E6B29">
        <w:rPr>
          <w:rFonts w:cs="Mangal"/>
          <w:bCs/>
          <w:iCs/>
          <w:lang w:val="bg-BG" w:bidi="sa-IN"/>
        </w:rPr>
        <w:t>жалбоподателят</w:t>
      </w:r>
      <w:r w:rsidR="00975013">
        <w:rPr>
          <w:rFonts w:cs="Mangal"/>
          <w:bCs/>
          <w:iCs/>
          <w:lang w:val="bg-BG" w:bidi="sa-IN"/>
        </w:rPr>
        <w:t xml:space="preserve"> не е повдигнал възражение</w:t>
      </w:r>
      <w:r w:rsidR="005E6B29" w:rsidRPr="005E6B29">
        <w:rPr>
          <w:rFonts w:cs="Mangal"/>
          <w:bCs/>
          <w:iCs/>
          <w:lang w:val="bg-BG" w:bidi="sa-IN"/>
        </w:rPr>
        <w:t xml:space="preserve"> </w:t>
      </w:r>
      <w:r w:rsidR="005E6B29">
        <w:rPr>
          <w:rFonts w:cs="Mangal"/>
          <w:bCs/>
          <w:iCs/>
          <w:lang w:val="bg-BG" w:bidi="sa-IN"/>
        </w:rPr>
        <w:t>пред вътрешните съдилища</w:t>
      </w:r>
      <w:r w:rsidR="00975013">
        <w:rPr>
          <w:rFonts w:cs="Mangal"/>
          <w:bCs/>
          <w:iCs/>
          <w:lang w:val="bg-BG" w:bidi="sa-IN"/>
        </w:rPr>
        <w:t xml:space="preserve">, основаващо се на неспазването на принципа </w:t>
      </w:r>
      <w:r w:rsidR="00975013">
        <w:rPr>
          <w:rFonts w:cs="Mangal"/>
          <w:bCs/>
          <w:i/>
          <w:lang w:bidi="sa-IN"/>
        </w:rPr>
        <w:t>ne</w:t>
      </w:r>
      <w:r w:rsidR="00975013" w:rsidRPr="007772C1">
        <w:rPr>
          <w:rFonts w:cs="Mangal"/>
          <w:bCs/>
          <w:i/>
          <w:lang w:val="bg-BG" w:bidi="sa-IN"/>
        </w:rPr>
        <w:t xml:space="preserve"> </w:t>
      </w:r>
      <w:r w:rsidR="00975013">
        <w:rPr>
          <w:rFonts w:cs="Mangal"/>
          <w:bCs/>
          <w:i/>
          <w:lang w:bidi="sa-IN"/>
        </w:rPr>
        <w:t>bis</w:t>
      </w:r>
      <w:r w:rsidR="00975013" w:rsidRPr="007772C1">
        <w:rPr>
          <w:rFonts w:cs="Mangal"/>
          <w:bCs/>
          <w:i/>
          <w:lang w:val="bg-BG" w:bidi="sa-IN"/>
        </w:rPr>
        <w:t xml:space="preserve"> </w:t>
      </w:r>
      <w:r w:rsidR="00975013">
        <w:rPr>
          <w:rFonts w:cs="Mangal"/>
          <w:bCs/>
          <w:i/>
          <w:lang w:bidi="sa-IN"/>
        </w:rPr>
        <w:t>in</w:t>
      </w:r>
      <w:r w:rsidR="00975013" w:rsidRPr="007772C1">
        <w:rPr>
          <w:rFonts w:cs="Mangal"/>
          <w:bCs/>
          <w:i/>
          <w:lang w:val="bg-BG" w:bidi="sa-IN"/>
        </w:rPr>
        <w:t xml:space="preserve"> </w:t>
      </w:r>
      <w:r w:rsidR="00975013">
        <w:rPr>
          <w:rFonts w:cs="Mangal"/>
          <w:bCs/>
          <w:i/>
          <w:lang w:bidi="sa-IN"/>
        </w:rPr>
        <w:t>idem</w:t>
      </w:r>
      <w:r w:rsidR="00975013">
        <w:rPr>
          <w:rFonts w:cs="Mangal"/>
          <w:bCs/>
          <w:iCs/>
          <w:lang w:val="bg-BG" w:bidi="sa-IN"/>
        </w:rPr>
        <w:t xml:space="preserve">. </w:t>
      </w:r>
      <w:r w:rsidR="005E6B29">
        <w:rPr>
          <w:rFonts w:cs="Mangal"/>
          <w:bCs/>
          <w:iCs/>
          <w:lang w:val="bg-BG" w:bidi="sa-IN"/>
        </w:rPr>
        <w:t>Въпреки това,</w:t>
      </w:r>
      <w:r w:rsidR="00975013">
        <w:rPr>
          <w:rFonts w:cs="Mangal"/>
          <w:bCs/>
          <w:iCs/>
          <w:lang w:val="bg-BG" w:bidi="sa-IN"/>
        </w:rPr>
        <w:t xml:space="preserve"> при особените обстоятелства на разглеждания случай и вземайки предвид състоянието на </w:t>
      </w:r>
      <w:r w:rsidR="00975013">
        <w:rPr>
          <w:rFonts w:cs="Mangal"/>
          <w:bCs/>
          <w:iCs/>
          <w:lang w:val="bg-BG" w:bidi="sa-IN"/>
        </w:rPr>
        <w:lastRenderedPageBreak/>
        <w:t xml:space="preserve">вътрешната </w:t>
      </w:r>
      <w:r w:rsidR="005E6B29">
        <w:rPr>
          <w:rFonts w:cs="Mangal"/>
          <w:bCs/>
          <w:iCs/>
          <w:lang w:val="bg-BG" w:bidi="sa-IN"/>
        </w:rPr>
        <w:t xml:space="preserve">съдебна практика </w:t>
      </w:r>
      <w:r w:rsidR="00975013">
        <w:rPr>
          <w:rFonts w:cs="Mangal"/>
          <w:bCs/>
          <w:iCs/>
          <w:lang w:val="bg-BG" w:bidi="sa-IN"/>
        </w:rPr>
        <w:t xml:space="preserve">към момента на деянията (вж. параграф 33 и 55 по-горе) и поради факта, че Върховният касационен съд е трябвало да приеме през 2015 г. тълкувателно решение, за да измени тази </w:t>
      </w:r>
      <w:r w:rsidR="005E6B29">
        <w:rPr>
          <w:rFonts w:cs="Mangal"/>
          <w:bCs/>
          <w:iCs/>
          <w:lang w:val="bg-BG" w:bidi="sa-IN"/>
        </w:rPr>
        <w:t xml:space="preserve">съдебна практика </w:t>
      </w:r>
      <w:r w:rsidR="00975013">
        <w:rPr>
          <w:rFonts w:cs="Mangal"/>
          <w:bCs/>
          <w:iCs/>
          <w:lang w:val="bg-BG" w:bidi="sa-IN"/>
        </w:rPr>
        <w:t>(вж. параграф 35 и 35 по-горе), всеки аргумент</w:t>
      </w:r>
      <w:r w:rsidR="005E6B29">
        <w:rPr>
          <w:rFonts w:cs="Mangal"/>
          <w:bCs/>
          <w:iCs/>
          <w:lang w:val="bg-BG" w:bidi="sa-IN"/>
        </w:rPr>
        <w:t>,</w:t>
      </w:r>
      <w:r w:rsidR="00975013">
        <w:rPr>
          <w:rFonts w:cs="Mangal"/>
          <w:bCs/>
          <w:iCs/>
          <w:lang w:val="bg-BG" w:bidi="sa-IN"/>
        </w:rPr>
        <w:t xml:space="preserve"> извлечен от неспазването на това правило, който </w:t>
      </w:r>
      <w:r w:rsidR="005E6B29">
        <w:rPr>
          <w:rFonts w:cs="Mangal"/>
          <w:bCs/>
          <w:iCs/>
          <w:lang w:val="bg-BG" w:bidi="sa-IN"/>
        </w:rPr>
        <w:t>жалбоподателят</w:t>
      </w:r>
      <w:r w:rsidR="00975013">
        <w:rPr>
          <w:rFonts w:cs="Mangal"/>
          <w:bCs/>
          <w:iCs/>
          <w:lang w:val="bg-BG" w:bidi="sa-IN"/>
        </w:rPr>
        <w:t xml:space="preserve"> е можел да повдигне преди края на процеса си пред вътрешните наказателни институции, не би имал разумни възможности за успех. Следователно</w:t>
      </w:r>
      <w:r w:rsidR="005E6B29">
        <w:rPr>
          <w:rFonts w:cs="Mangal"/>
          <w:bCs/>
          <w:iCs/>
          <w:lang w:val="bg-BG" w:bidi="sa-IN"/>
        </w:rPr>
        <w:t>,</w:t>
      </w:r>
      <w:r w:rsidR="006F0478">
        <w:rPr>
          <w:rFonts w:cs="Mangal"/>
          <w:bCs/>
          <w:iCs/>
          <w:lang w:val="bg-BG" w:bidi="sa-IN"/>
        </w:rPr>
        <w:t xml:space="preserve"> подобна възможност не би могла да бъде възприета</w:t>
      </w:r>
      <w:r w:rsidR="00975013">
        <w:rPr>
          <w:rFonts w:cs="Mangal"/>
          <w:bCs/>
          <w:iCs/>
          <w:lang w:val="bg-BG" w:bidi="sa-IN"/>
        </w:rPr>
        <w:t xml:space="preserve"> като достатъчно „ефективна” </w:t>
      </w:r>
      <w:r w:rsidR="006F0478">
        <w:rPr>
          <w:rFonts w:cs="Mangal"/>
          <w:bCs/>
          <w:iCs/>
          <w:lang w:val="bg-BG" w:bidi="sa-IN"/>
        </w:rPr>
        <w:t>по</w:t>
      </w:r>
      <w:r w:rsidR="00975013">
        <w:rPr>
          <w:rFonts w:cs="Mangal"/>
          <w:bCs/>
          <w:iCs/>
          <w:lang w:val="bg-BG" w:bidi="sa-IN"/>
        </w:rPr>
        <w:t xml:space="preserve"> смисъла на цитираната по-горе в параграф 53 </w:t>
      </w:r>
      <w:r w:rsidR="005E6B29">
        <w:rPr>
          <w:rFonts w:cs="Mangal"/>
          <w:bCs/>
          <w:iCs/>
          <w:lang w:val="bg-BG" w:bidi="sa-IN"/>
        </w:rPr>
        <w:t>съдебна практика</w:t>
      </w:r>
      <w:r w:rsidR="00975013">
        <w:rPr>
          <w:rFonts w:cs="Mangal"/>
          <w:bCs/>
          <w:iCs/>
          <w:lang w:val="bg-BG" w:bidi="sa-IN"/>
        </w:rPr>
        <w:t>.</w:t>
      </w:r>
    </w:p>
    <w:p w:rsidR="00975013" w:rsidRDefault="00975013" w:rsidP="00975013">
      <w:pPr>
        <w:ind w:firstLine="708"/>
        <w:jc w:val="both"/>
        <w:rPr>
          <w:rFonts w:cs="Mangal"/>
          <w:bCs/>
          <w:iCs/>
          <w:lang w:val="bg-BG" w:bidi="sa-IN"/>
        </w:rPr>
      </w:pPr>
      <w:r>
        <w:rPr>
          <w:rFonts w:cs="Mangal"/>
          <w:bCs/>
          <w:iCs/>
          <w:lang w:val="bg-BG" w:bidi="sa-IN"/>
        </w:rPr>
        <w:t xml:space="preserve">58. </w:t>
      </w:r>
      <w:r w:rsidR="00833D1E">
        <w:rPr>
          <w:rFonts w:cs="Mangal"/>
          <w:bCs/>
          <w:iCs/>
          <w:lang w:val="bg-BG" w:bidi="sa-IN"/>
        </w:rPr>
        <w:t xml:space="preserve">Нужно е следователно да бъде отхвърлен този първи дял от </w:t>
      </w:r>
      <w:r w:rsidR="006F0478">
        <w:rPr>
          <w:rFonts w:cs="Mangal"/>
          <w:bCs/>
          <w:iCs/>
          <w:lang w:val="bg-BG" w:bidi="sa-IN"/>
        </w:rPr>
        <w:t>възражението</w:t>
      </w:r>
      <w:r w:rsidR="00833D1E">
        <w:rPr>
          <w:rFonts w:cs="Mangal"/>
          <w:bCs/>
          <w:iCs/>
          <w:lang w:val="bg-BG" w:bidi="sa-IN"/>
        </w:rPr>
        <w:t xml:space="preserve"> за неизчерпване, повдигнато от Правителството.</w:t>
      </w:r>
    </w:p>
    <w:p w:rsidR="00833D1E" w:rsidRDefault="00833D1E" w:rsidP="009A0D9E">
      <w:pPr>
        <w:ind w:firstLine="708"/>
        <w:jc w:val="both"/>
        <w:rPr>
          <w:rFonts w:cs="Mangal"/>
          <w:bCs/>
          <w:iCs/>
          <w:lang w:val="bg-BG" w:bidi="sa-IN"/>
        </w:rPr>
      </w:pPr>
      <w:r>
        <w:rPr>
          <w:rFonts w:cs="Mangal"/>
          <w:bCs/>
          <w:iCs/>
          <w:lang w:val="bg-BG" w:bidi="sa-IN"/>
        </w:rPr>
        <w:t xml:space="preserve">59. </w:t>
      </w:r>
      <w:r w:rsidR="005E6B29">
        <w:rPr>
          <w:rStyle w:val="jlqj4b"/>
          <w:lang w:val="bg-BG"/>
        </w:rPr>
        <w:t xml:space="preserve">По отношение на второто средство за защита, предложено от Правителството, а именно молбата за възобновяване на административното производство </w:t>
      </w:r>
      <w:r w:rsidR="009A0D9E">
        <w:rPr>
          <w:rFonts w:cs="Mangal"/>
          <w:bCs/>
          <w:iCs/>
          <w:lang w:val="bg-BG" w:bidi="sa-IN"/>
        </w:rPr>
        <w:t xml:space="preserve">по силата на чл. 70 (ж) от </w:t>
      </w:r>
      <w:r w:rsidR="005E6B29">
        <w:rPr>
          <w:rFonts w:cs="Mangal"/>
          <w:bCs/>
          <w:iCs/>
          <w:lang w:val="bg-BG" w:bidi="sa-IN"/>
        </w:rPr>
        <w:t>З</w:t>
      </w:r>
      <w:r w:rsidR="009A0D9E">
        <w:rPr>
          <w:rFonts w:cs="Mangal"/>
          <w:bCs/>
          <w:iCs/>
          <w:lang w:val="bg-BG" w:bidi="sa-IN"/>
        </w:rPr>
        <w:t>акона за административните нарушения и наказания (параграф 40 по-горе), Съдът отбелязва, че става въпрос за извънредн</w:t>
      </w:r>
      <w:r w:rsidR="005E6B29">
        <w:rPr>
          <w:rFonts w:cs="Mangal"/>
          <w:bCs/>
          <w:iCs/>
          <w:lang w:val="bg-BG" w:bidi="sa-IN"/>
        </w:rPr>
        <w:t>о средство за защита</w:t>
      </w:r>
      <w:r w:rsidR="009A0D9E">
        <w:rPr>
          <w:rFonts w:cs="Mangal"/>
          <w:bCs/>
          <w:iCs/>
          <w:lang w:val="bg-BG" w:bidi="sa-IN"/>
        </w:rPr>
        <w:t>, ко</w:t>
      </w:r>
      <w:r w:rsidR="005E6B29">
        <w:rPr>
          <w:rFonts w:cs="Mangal"/>
          <w:bCs/>
          <w:iCs/>
          <w:lang w:val="bg-BG" w:bidi="sa-IN"/>
        </w:rPr>
        <w:t>е</w:t>
      </w:r>
      <w:r w:rsidR="009A0D9E">
        <w:rPr>
          <w:rFonts w:cs="Mangal"/>
          <w:bCs/>
          <w:iCs/>
          <w:lang w:val="bg-BG" w:bidi="sa-IN"/>
        </w:rPr>
        <w:t xml:space="preserve">то може да се </w:t>
      </w:r>
      <w:r w:rsidR="005E6B29">
        <w:rPr>
          <w:rFonts w:cs="Mangal"/>
          <w:bCs/>
          <w:iCs/>
          <w:lang w:val="bg-BG" w:bidi="sa-IN"/>
        </w:rPr>
        <w:t>използва</w:t>
      </w:r>
      <w:r w:rsidR="009A0D9E">
        <w:rPr>
          <w:rFonts w:cs="Mangal"/>
          <w:bCs/>
          <w:iCs/>
          <w:lang w:val="bg-BG" w:bidi="sa-IN"/>
        </w:rPr>
        <w:t xml:space="preserve"> единствено от прокурора (параграф 34 по-горе). </w:t>
      </w:r>
      <w:r w:rsidR="005E6B29">
        <w:rPr>
          <w:rFonts w:cs="Mangal"/>
          <w:bCs/>
          <w:iCs/>
          <w:lang w:val="bg-BG" w:bidi="sa-IN"/>
        </w:rPr>
        <w:t>Следователно, то</w:t>
      </w:r>
      <w:r w:rsidR="009A0D9E">
        <w:rPr>
          <w:rFonts w:cs="Mangal"/>
          <w:bCs/>
          <w:iCs/>
          <w:lang w:val="bg-BG" w:bidi="sa-IN"/>
        </w:rPr>
        <w:t xml:space="preserve"> не може да се счита за достатъчно и пряко достъпн</w:t>
      </w:r>
      <w:r w:rsidR="005E6B29">
        <w:rPr>
          <w:rFonts w:cs="Mangal"/>
          <w:bCs/>
          <w:iCs/>
          <w:lang w:val="bg-BG" w:bidi="sa-IN"/>
        </w:rPr>
        <w:t>о</w:t>
      </w:r>
      <w:r w:rsidR="009A0D9E">
        <w:rPr>
          <w:rFonts w:cs="Mangal"/>
          <w:bCs/>
          <w:iCs/>
          <w:lang w:val="bg-BG" w:bidi="sa-IN"/>
        </w:rPr>
        <w:t xml:space="preserve"> за </w:t>
      </w:r>
      <w:r w:rsidR="005E6B29">
        <w:rPr>
          <w:rFonts w:cs="Mangal"/>
          <w:bCs/>
          <w:iCs/>
          <w:lang w:val="bg-BG" w:bidi="sa-IN"/>
        </w:rPr>
        <w:t>жалбоподателя</w:t>
      </w:r>
      <w:r w:rsidR="009A0D9E">
        <w:rPr>
          <w:rFonts w:cs="Mangal"/>
          <w:bCs/>
          <w:iCs/>
          <w:lang w:val="bg-BG" w:bidi="sa-IN"/>
        </w:rPr>
        <w:t xml:space="preserve"> </w:t>
      </w:r>
      <w:r w:rsidR="006F0478">
        <w:rPr>
          <w:rFonts w:cs="Mangal"/>
          <w:bCs/>
          <w:iCs/>
          <w:lang w:val="bg-BG" w:bidi="sa-IN"/>
        </w:rPr>
        <w:t>по смисъла на</w:t>
      </w:r>
      <w:r w:rsidR="005E6B29">
        <w:rPr>
          <w:rFonts w:cs="Mangal"/>
          <w:bCs/>
          <w:iCs/>
          <w:lang w:val="bg-BG" w:bidi="sa-IN"/>
        </w:rPr>
        <w:t xml:space="preserve"> практика</w:t>
      </w:r>
      <w:r w:rsidR="006F0478">
        <w:rPr>
          <w:rFonts w:cs="Mangal"/>
          <w:bCs/>
          <w:iCs/>
          <w:lang w:val="bg-BG" w:bidi="sa-IN"/>
        </w:rPr>
        <w:t>та</w:t>
      </w:r>
      <w:r w:rsidR="005E6B29">
        <w:rPr>
          <w:rFonts w:cs="Mangal"/>
          <w:bCs/>
          <w:iCs/>
          <w:lang w:val="bg-BG" w:bidi="sa-IN"/>
        </w:rPr>
        <w:t xml:space="preserve"> </w:t>
      </w:r>
      <w:r w:rsidR="009A0D9E">
        <w:rPr>
          <w:rFonts w:cs="Mangal"/>
          <w:bCs/>
          <w:iCs/>
          <w:lang w:val="bg-BG" w:bidi="sa-IN"/>
        </w:rPr>
        <w:t xml:space="preserve">на Съда (вж. </w:t>
      </w:r>
      <w:r w:rsidR="009A0D9E" w:rsidRPr="009A0D9E">
        <w:rPr>
          <w:rFonts w:cs="Mangal"/>
          <w:bCs/>
          <w:i/>
          <w:lang w:bidi="sa-IN"/>
        </w:rPr>
        <w:t>mutatis</w:t>
      </w:r>
      <w:r w:rsidR="009A0D9E" w:rsidRPr="007772C1">
        <w:rPr>
          <w:rFonts w:cs="Mangal"/>
          <w:bCs/>
          <w:i/>
          <w:lang w:val="bg-BG" w:bidi="sa-IN"/>
        </w:rPr>
        <w:t xml:space="preserve"> </w:t>
      </w:r>
      <w:r w:rsidR="009A0D9E" w:rsidRPr="009A0D9E">
        <w:rPr>
          <w:rFonts w:cs="Mangal"/>
          <w:bCs/>
          <w:i/>
          <w:lang w:bidi="sa-IN"/>
        </w:rPr>
        <w:t>mutandis</w:t>
      </w:r>
      <w:r w:rsidR="009A0D9E" w:rsidRPr="007772C1">
        <w:rPr>
          <w:rFonts w:cs="Mangal"/>
          <w:bCs/>
          <w:iCs/>
          <w:lang w:val="bg-BG" w:bidi="sa-IN"/>
        </w:rPr>
        <w:t xml:space="preserve">, </w:t>
      </w:r>
      <w:r w:rsidR="009A0D9E" w:rsidRPr="009A0D9E">
        <w:rPr>
          <w:rFonts w:cs="Mangal"/>
          <w:bCs/>
          <w:i/>
          <w:lang w:val="bg-BG" w:bidi="sa-IN"/>
        </w:rPr>
        <w:t>Парило срещу Италия</w:t>
      </w:r>
      <w:r w:rsidR="009A0D9E">
        <w:rPr>
          <w:rFonts w:cs="Mangal"/>
          <w:bCs/>
          <w:iCs/>
          <w:lang w:val="bg-BG" w:bidi="sa-IN"/>
        </w:rPr>
        <w:t xml:space="preserve"> </w:t>
      </w:r>
      <w:r w:rsidR="009A0D9E" w:rsidRPr="007772C1">
        <w:rPr>
          <w:rFonts w:cs="Mangal"/>
          <w:bCs/>
          <w:iCs/>
          <w:lang w:val="bg-BG" w:bidi="sa-IN"/>
        </w:rPr>
        <w:t>[</w:t>
      </w:r>
      <w:r w:rsidR="009A0D9E">
        <w:rPr>
          <w:rFonts w:cs="Mangal"/>
          <w:bCs/>
          <w:iCs/>
          <w:lang w:bidi="sa-IN"/>
        </w:rPr>
        <w:t>GC</w:t>
      </w:r>
      <w:r w:rsidR="009A0D9E" w:rsidRPr="007772C1">
        <w:rPr>
          <w:rFonts w:cs="Mangal"/>
          <w:bCs/>
          <w:iCs/>
          <w:lang w:val="bg-BG" w:bidi="sa-IN"/>
        </w:rPr>
        <w:t xml:space="preserve">], </w:t>
      </w:r>
      <w:r w:rsidR="009A0D9E" w:rsidRPr="007772C1">
        <w:rPr>
          <w:bCs/>
          <w:iCs/>
          <w:lang w:val="bg-BG" w:bidi="sa-IN"/>
        </w:rPr>
        <w:t>№</w:t>
      </w:r>
      <w:r w:rsidR="009A0D9E" w:rsidRPr="007772C1">
        <w:rPr>
          <w:rFonts w:cs="Mangal"/>
          <w:bCs/>
          <w:iCs/>
          <w:lang w:val="bg-BG" w:bidi="sa-IN"/>
        </w:rPr>
        <w:t xml:space="preserve"> 46470/11, </w:t>
      </w:r>
      <w:r w:rsidR="009A0D9E">
        <w:rPr>
          <w:bCs/>
          <w:iCs/>
          <w:lang w:val="bg-BG" w:bidi="sa-IN"/>
        </w:rPr>
        <w:t>§</w:t>
      </w:r>
      <w:r w:rsidR="009A0D9E">
        <w:rPr>
          <w:rFonts w:cs="Mangal"/>
          <w:bCs/>
          <w:iCs/>
          <w:lang w:val="bg-BG" w:bidi="sa-IN"/>
        </w:rPr>
        <w:t xml:space="preserve"> 101, </w:t>
      </w:r>
      <w:r w:rsidR="009A0D9E">
        <w:rPr>
          <w:rFonts w:cs="Mangal"/>
          <w:bCs/>
          <w:iCs/>
          <w:lang w:bidi="sa-IN"/>
        </w:rPr>
        <w:t>CEDH</w:t>
      </w:r>
      <w:r w:rsidR="009A0D9E" w:rsidRPr="007772C1">
        <w:rPr>
          <w:rFonts w:cs="Mangal"/>
          <w:bCs/>
          <w:iCs/>
          <w:lang w:val="bg-BG" w:bidi="sa-IN"/>
        </w:rPr>
        <w:t xml:space="preserve"> 2015</w:t>
      </w:r>
      <w:r w:rsidR="009A0D9E">
        <w:rPr>
          <w:rFonts w:cs="Mangal"/>
          <w:bCs/>
          <w:iCs/>
          <w:lang w:val="bg-BG" w:bidi="sa-IN"/>
        </w:rPr>
        <w:t xml:space="preserve">, където Съдът припомня, че тъй като по вътрешното италианско право подсъдимият няма пряк достъп до </w:t>
      </w:r>
      <w:r w:rsidR="006F0478">
        <w:rPr>
          <w:rFonts w:cs="Mangal"/>
          <w:bCs/>
          <w:iCs/>
          <w:lang w:val="bg-BG" w:bidi="sa-IN"/>
        </w:rPr>
        <w:t>Конституционния съд, подобна жалба</w:t>
      </w:r>
      <w:r w:rsidR="009A0D9E">
        <w:rPr>
          <w:rFonts w:cs="Mangal"/>
          <w:bCs/>
          <w:iCs/>
          <w:lang w:val="bg-BG" w:bidi="sa-IN"/>
        </w:rPr>
        <w:t xml:space="preserve"> не може да се счита като </w:t>
      </w:r>
      <w:r w:rsidR="006F0478">
        <w:rPr>
          <w:rFonts w:cs="Mangal"/>
          <w:bCs/>
          <w:iCs/>
          <w:lang w:val="bg-BG" w:bidi="sa-IN"/>
        </w:rPr>
        <w:t>средство</w:t>
      </w:r>
      <w:r w:rsidR="009A0D9E">
        <w:rPr>
          <w:rFonts w:cs="Mangal"/>
          <w:bCs/>
          <w:iCs/>
          <w:lang w:val="bg-BG" w:bidi="sa-IN"/>
        </w:rPr>
        <w:t xml:space="preserve">, чието изчерпване </w:t>
      </w:r>
      <w:r w:rsidR="00D42FAB">
        <w:rPr>
          <w:rFonts w:cs="Mangal"/>
          <w:bCs/>
          <w:iCs/>
          <w:lang w:val="bg-BG" w:bidi="sa-IN"/>
        </w:rPr>
        <w:t xml:space="preserve">е изисквано от </w:t>
      </w:r>
      <w:r w:rsidR="009A0D9E">
        <w:rPr>
          <w:rFonts w:cs="Mangal"/>
          <w:bCs/>
          <w:iCs/>
          <w:lang w:val="bg-BG" w:bidi="sa-IN"/>
        </w:rPr>
        <w:t>Съда).</w:t>
      </w:r>
    </w:p>
    <w:p w:rsidR="009A0D9E" w:rsidRDefault="009A0D9E" w:rsidP="009A0D9E">
      <w:pPr>
        <w:ind w:firstLine="708"/>
        <w:jc w:val="both"/>
        <w:rPr>
          <w:rFonts w:cs="Mangal"/>
          <w:bCs/>
          <w:iCs/>
          <w:lang w:val="bg-BG" w:bidi="sa-IN"/>
        </w:rPr>
      </w:pPr>
      <w:r>
        <w:rPr>
          <w:rFonts w:cs="Mangal"/>
          <w:bCs/>
          <w:iCs/>
          <w:lang w:val="bg-BG" w:bidi="sa-IN"/>
        </w:rPr>
        <w:t xml:space="preserve">60. </w:t>
      </w:r>
      <w:r w:rsidR="004A0EF4">
        <w:rPr>
          <w:rFonts w:cs="Mangal"/>
          <w:bCs/>
          <w:iCs/>
          <w:lang w:val="bg-BG" w:bidi="sa-IN"/>
        </w:rPr>
        <w:t xml:space="preserve">Поради тези мотиви е уместно да се отхвърли и втория </w:t>
      </w:r>
      <w:r w:rsidR="006F0478">
        <w:rPr>
          <w:rFonts w:cs="Mangal"/>
          <w:bCs/>
          <w:iCs/>
          <w:lang w:val="bg-BG" w:bidi="sa-IN"/>
        </w:rPr>
        <w:t>аспект от възражението</w:t>
      </w:r>
      <w:r w:rsidR="004A0EF4">
        <w:rPr>
          <w:rFonts w:cs="Mangal"/>
          <w:bCs/>
          <w:iCs/>
          <w:lang w:val="bg-BG" w:bidi="sa-IN"/>
        </w:rPr>
        <w:t xml:space="preserve"> за неизчерпване, повдигнато от Правителството.</w:t>
      </w:r>
    </w:p>
    <w:p w:rsidR="004A0EF4" w:rsidRPr="004A0EF4" w:rsidRDefault="004A0EF4" w:rsidP="004556BB">
      <w:pPr>
        <w:spacing w:before="100" w:beforeAutospacing="1" w:after="240"/>
        <w:ind w:firstLine="706"/>
        <w:jc w:val="both"/>
        <w:rPr>
          <w:rFonts w:cs="Mangal"/>
          <w:b/>
          <w:iCs/>
          <w:sz w:val="20"/>
          <w:szCs w:val="20"/>
          <w:lang w:val="bg-BG" w:bidi="sa-IN"/>
        </w:rPr>
      </w:pPr>
      <w:r w:rsidRPr="004A0EF4">
        <w:rPr>
          <w:rFonts w:cs="Mangal"/>
          <w:b/>
          <w:iCs/>
          <w:sz w:val="20"/>
          <w:szCs w:val="20"/>
          <w:lang w:val="bg-BG" w:bidi="sa-IN"/>
        </w:rPr>
        <w:t>в) Относно спазването на условията на допустимост</w:t>
      </w:r>
    </w:p>
    <w:p w:rsidR="004A0EF4" w:rsidRDefault="004A0EF4" w:rsidP="009A0D9E">
      <w:pPr>
        <w:ind w:firstLine="708"/>
        <w:jc w:val="both"/>
        <w:rPr>
          <w:rFonts w:cs="Mangal"/>
          <w:bCs/>
          <w:iCs/>
          <w:lang w:val="bg-BG" w:bidi="sa-IN"/>
        </w:rPr>
      </w:pPr>
      <w:r>
        <w:rPr>
          <w:rFonts w:cs="Mangal"/>
          <w:bCs/>
          <w:iCs/>
          <w:lang w:val="bg-BG" w:bidi="sa-IN"/>
        </w:rPr>
        <w:t xml:space="preserve">61. Като отбелязва, че жалбата </w:t>
      </w:r>
      <w:r w:rsidR="00D42FAB">
        <w:rPr>
          <w:rFonts w:cs="Mangal"/>
          <w:bCs/>
          <w:iCs/>
          <w:lang w:val="bg-BG" w:bidi="sa-IN"/>
        </w:rPr>
        <w:t xml:space="preserve">нагледно </w:t>
      </w:r>
      <w:r>
        <w:rPr>
          <w:rFonts w:cs="Mangal"/>
          <w:bCs/>
          <w:iCs/>
          <w:lang w:val="bg-BG" w:bidi="sa-IN"/>
        </w:rPr>
        <w:t>не е неоснователна или недопустима</w:t>
      </w:r>
      <w:r w:rsidR="00D42FAB">
        <w:rPr>
          <w:rFonts w:cs="Mangal"/>
          <w:bCs/>
          <w:iCs/>
          <w:lang w:val="bg-BG" w:bidi="sa-IN"/>
        </w:rPr>
        <w:t>,</w:t>
      </w:r>
      <w:r>
        <w:rPr>
          <w:rFonts w:cs="Mangal"/>
          <w:bCs/>
          <w:iCs/>
          <w:lang w:val="bg-BG" w:bidi="sa-IN"/>
        </w:rPr>
        <w:t xml:space="preserve"> </w:t>
      </w:r>
      <w:r w:rsidR="006F0478">
        <w:rPr>
          <w:rFonts w:cs="Mangal"/>
          <w:bCs/>
          <w:iCs/>
          <w:lang w:val="bg-BG" w:bidi="sa-IN"/>
        </w:rPr>
        <w:t>на друго основание</w:t>
      </w:r>
      <w:r w:rsidR="00D42FAB">
        <w:rPr>
          <w:rFonts w:cs="Mangal"/>
          <w:bCs/>
          <w:iCs/>
          <w:lang w:val="bg-BG" w:bidi="sa-IN"/>
        </w:rPr>
        <w:t>,</w:t>
      </w:r>
      <w:r w:rsidR="006F0478">
        <w:rPr>
          <w:rFonts w:cs="Mangal"/>
          <w:bCs/>
          <w:iCs/>
          <w:lang w:val="bg-BG" w:bidi="sa-IN"/>
        </w:rPr>
        <w:t xml:space="preserve"> посочено</w:t>
      </w:r>
      <w:r>
        <w:rPr>
          <w:rFonts w:cs="Mangal"/>
          <w:bCs/>
          <w:iCs/>
          <w:lang w:val="bg-BG" w:bidi="sa-IN"/>
        </w:rPr>
        <w:t xml:space="preserve"> в чл. 35 от Конвенцията, Съдът я </w:t>
      </w:r>
      <w:r w:rsidR="00927B9E">
        <w:rPr>
          <w:rFonts w:cs="Mangal"/>
          <w:bCs/>
          <w:iCs/>
          <w:lang w:val="bg-BG" w:bidi="sa-IN"/>
        </w:rPr>
        <w:t>обявява</w:t>
      </w:r>
      <w:r>
        <w:rPr>
          <w:rFonts w:cs="Mangal"/>
          <w:bCs/>
          <w:iCs/>
          <w:lang w:val="bg-BG" w:bidi="sa-IN"/>
        </w:rPr>
        <w:t xml:space="preserve"> за допустима.</w:t>
      </w:r>
    </w:p>
    <w:p w:rsidR="004A0EF4" w:rsidRPr="004A0EF4" w:rsidRDefault="004A0EF4" w:rsidP="004556BB">
      <w:pPr>
        <w:spacing w:before="100" w:beforeAutospacing="1" w:after="240"/>
        <w:jc w:val="both"/>
        <w:rPr>
          <w:rFonts w:cs="Mangal"/>
          <w:b/>
          <w:iCs/>
          <w:lang w:val="bg-BG" w:bidi="sa-IN"/>
        </w:rPr>
      </w:pPr>
      <w:r w:rsidRPr="004A0EF4">
        <w:rPr>
          <w:rFonts w:cs="Mangal"/>
          <w:b/>
          <w:iCs/>
          <w:lang w:val="bg-BG" w:bidi="sa-IN"/>
        </w:rPr>
        <w:t>Б. По същество</w:t>
      </w:r>
    </w:p>
    <w:p w:rsidR="004A0EF4" w:rsidRDefault="004A0EF4" w:rsidP="004556BB">
      <w:pPr>
        <w:spacing w:before="100" w:beforeAutospacing="1" w:after="240"/>
        <w:ind w:firstLine="708"/>
        <w:jc w:val="both"/>
        <w:rPr>
          <w:rFonts w:cs="Mangal"/>
          <w:bCs/>
          <w:iCs/>
          <w:lang w:val="bg-BG" w:bidi="sa-IN"/>
        </w:rPr>
      </w:pPr>
      <w:r>
        <w:rPr>
          <w:rFonts w:cs="Mangal"/>
          <w:bCs/>
          <w:iCs/>
          <w:lang w:val="bg-BG" w:bidi="sa-IN"/>
        </w:rPr>
        <w:t>1. Аргументи на страните</w:t>
      </w:r>
    </w:p>
    <w:p w:rsidR="004A0EF4" w:rsidRPr="004A0EF4" w:rsidRDefault="004A0EF4" w:rsidP="004556BB">
      <w:pPr>
        <w:spacing w:before="100" w:beforeAutospacing="1" w:after="240"/>
        <w:ind w:firstLine="708"/>
        <w:jc w:val="both"/>
        <w:rPr>
          <w:rFonts w:cs="Mangal"/>
          <w:b/>
          <w:iCs/>
          <w:lang w:val="bg-BG" w:bidi="sa-IN"/>
        </w:rPr>
      </w:pPr>
      <w:r w:rsidRPr="004A0EF4">
        <w:rPr>
          <w:rFonts w:cs="Mangal"/>
          <w:b/>
          <w:iCs/>
          <w:lang w:val="bg-BG" w:bidi="sa-IN"/>
        </w:rPr>
        <w:t xml:space="preserve">а) </w:t>
      </w:r>
      <w:r w:rsidR="00D42FAB">
        <w:rPr>
          <w:rFonts w:cs="Mangal"/>
          <w:b/>
          <w:iCs/>
          <w:lang w:val="bg-BG" w:bidi="sa-IN"/>
        </w:rPr>
        <w:t>Жалбоподател</w:t>
      </w:r>
      <w:r w:rsidR="00D42FAB" w:rsidRPr="004A0EF4">
        <w:rPr>
          <w:rFonts w:cs="Mangal"/>
          <w:b/>
          <w:iCs/>
          <w:lang w:val="bg-BG" w:bidi="sa-IN"/>
        </w:rPr>
        <w:t>ят</w:t>
      </w:r>
    </w:p>
    <w:p w:rsidR="004A0EF4" w:rsidRDefault="00317D9D" w:rsidP="00855C4D">
      <w:pPr>
        <w:ind w:firstLine="708"/>
        <w:jc w:val="both"/>
        <w:rPr>
          <w:rFonts w:cs="Mangal"/>
          <w:bCs/>
          <w:iCs/>
          <w:lang w:val="bg-BG" w:bidi="sa-IN"/>
        </w:rPr>
      </w:pPr>
      <w:r>
        <w:rPr>
          <w:rFonts w:cs="Mangal"/>
          <w:bCs/>
          <w:iCs/>
          <w:lang w:val="bg-BG" w:bidi="sa-IN"/>
        </w:rPr>
        <w:t xml:space="preserve">62. </w:t>
      </w:r>
      <w:r w:rsidR="00D42FAB">
        <w:rPr>
          <w:rFonts w:cs="Mangal"/>
          <w:bCs/>
          <w:iCs/>
          <w:lang w:val="bg-BG" w:bidi="sa-IN"/>
        </w:rPr>
        <w:t>Жалбоподателят</w:t>
      </w:r>
      <w:r w:rsidR="00855C4D">
        <w:rPr>
          <w:rFonts w:cs="Mangal"/>
          <w:bCs/>
          <w:iCs/>
          <w:lang w:val="bg-BG" w:bidi="sa-IN"/>
        </w:rPr>
        <w:t xml:space="preserve"> посочва, че двете производства</w:t>
      </w:r>
      <w:r w:rsidR="00D42FAB">
        <w:rPr>
          <w:rFonts w:cs="Mangal"/>
          <w:bCs/>
          <w:iCs/>
          <w:lang w:val="bg-BG" w:bidi="sa-IN"/>
        </w:rPr>
        <w:t>,</w:t>
      </w:r>
      <w:r w:rsidR="00855C4D">
        <w:rPr>
          <w:rFonts w:cs="Mangal"/>
          <w:bCs/>
          <w:iCs/>
          <w:lang w:val="bg-BG" w:bidi="sa-IN"/>
        </w:rPr>
        <w:t xml:space="preserve"> вод</w:t>
      </w:r>
      <w:r w:rsidR="00D42FAB">
        <w:rPr>
          <w:rFonts w:cs="Mangal"/>
          <w:bCs/>
          <w:iCs/>
          <w:lang w:val="bg-BG" w:bidi="sa-IN"/>
        </w:rPr>
        <w:t>ен</w:t>
      </w:r>
      <w:r w:rsidR="00855C4D">
        <w:rPr>
          <w:rFonts w:cs="Mangal"/>
          <w:bCs/>
          <w:iCs/>
          <w:lang w:val="bg-BG" w:bidi="sa-IN"/>
        </w:rPr>
        <w:t>и срещу него</w:t>
      </w:r>
      <w:r w:rsidR="00D42FAB">
        <w:rPr>
          <w:rFonts w:cs="Mangal"/>
          <w:bCs/>
          <w:iCs/>
          <w:lang w:val="bg-BG" w:bidi="sa-IN"/>
        </w:rPr>
        <w:t>,</w:t>
      </w:r>
      <w:r w:rsidR="00855C4D">
        <w:rPr>
          <w:rFonts w:cs="Mangal"/>
          <w:bCs/>
          <w:iCs/>
          <w:lang w:val="bg-BG" w:bidi="sa-IN"/>
        </w:rPr>
        <w:t xml:space="preserve"> са приключили с д</w:t>
      </w:r>
      <w:r w:rsidR="006F0478">
        <w:rPr>
          <w:rFonts w:cs="Mangal"/>
          <w:bCs/>
          <w:iCs/>
          <w:lang w:val="bg-BG" w:bidi="sa-IN"/>
        </w:rPr>
        <w:t>война осъдителна присъда за едно и също деяние</w:t>
      </w:r>
      <w:r w:rsidR="00855C4D">
        <w:rPr>
          <w:rFonts w:cs="Mangal"/>
          <w:bCs/>
          <w:iCs/>
          <w:lang w:val="bg-BG" w:bidi="sa-IN"/>
        </w:rPr>
        <w:t xml:space="preserve">. Според него обаче условията за приемане </w:t>
      </w:r>
      <w:r w:rsidR="006F0478">
        <w:rPr>
          <w:rFonts w:cs="Mangal"/>
          <w:bCs/>
          <w:iCs/>
          <w:lang w:val="bg-BG" w:bidi="sa-IN"/>
        </w:rPr>
        <w:t xml:space="preserve">като оправдани </w:t>
      </w:r>
      <w:r w:rsidR="00855C4D">
        <w:rPr>
          <w:rFonts w:cs="Mangal"/>
          <w:bCs/>
          <w:iCs/>
          <w:lang w:val="bg-BG" w:bidi="sa-IN"/>
        </w:rPr>
        <w:t xml:space="preserve">на тези смесени процедури, посочени в решението по делото </w:t>
      </w:r>
      <w:r w:rsidR="00855C4D" w:rsidRPr="00855C4D">
        <w:rPr>
          <w:rFonts w:cs="Mangal"/>
          <w:bCs/>
          <w:i/>
          <w:lang w:val="bg-BG" w:bidi="sa-IN"/>
        </w:rPr>
        <w:t>А. и Б. срещу Норвегия</w:t>
      </w:r>
      <w:r w:rsidR="00855C4D">
        <w:rPr>
          <w:rFonts w:cs="Mangal"/>
          <w:bCs/>
          <w:iCs/>
          <w:lang w:val="bg-BG" w:bidi="sa-IN"/>
        </w:rPr>
        <w:t xml:space="preserve"> (цитирано по-горе), не са налице в разглеждания случай. </w:t>
      </w:r>
      <w:r w:rsidR="00D42FAB">
        <w:rPr>
          <w:rFonts w:cs="Mangal"/>
          <w:bCs/>
          <w:iCs/>
          <w:lang w:val="bg-BG" w:bidi="sa-IN"/>
        </w:rPr>
        <w:t>Жалбоподателят</w:t>
      </w:r>
      <w:r w:rsidR="00D42FAB" w:rsidRPr="00D42FAB">
        <w:rPr>
          <w:rFonts w:cs="Mangal"/>
          <w:bCs/>
          <w:iCs/>
          <w:lang w:val="bg-BG" w:bidi="sa-IN"/>
        </w:rPr>
        <w:t xml:space="preserve"> </w:t>
      </w:r>
      <w:r w:rsidR="00D42FAB">
        <w:rPr>
          <w:rFonts w:cs="Mangal"/>
          <w:bCs/>
          <w:iCs/>
          <w:lang w:val="bg-BG" w:bidi="sa-IN"/>
        </w:rPr>
        <w:t>по-конкретно</w:t>
      </w:r>
      <w:r w:rsidR="00855C4D">
        <w:rPr>
          <w:rFonts w:cs="Mangal"/>
          <w:bCs/>
          <w:iCs/>
          <w:lang w:val="bg-BG" w:bidi="sa-IN"/>
        </w:rPr>
        <w:t xml:space="preserve"> счита, че двете разглеждани производства не са свързани </w:t>
      </w:r>
      <w:r w:rsidR="006F0478">
        <w:rPr>
          <w:rFonts w:cs="Mangal"/>
          <w:bCs/>
          <w:iCs/>
          <w:lang w:val="bg-BG" w:bidi="sa-IN"/>
        </w:rPr>
        <w:t xml:space="preserve">в достатъчна степен </w:t>
      </w:r>
      <w:r w:rsidR="00855C4D">
        <w:rPr>
          <w:rFonts w:cs="Mangal"/>
          <w:bCs/>
          <w:iCs/>
          <w:lang w:val="bg-BG" w:bidi="sa-IN"/>
        </w:rPr>
        <w:t xml:space="preserve">по </w:t>
      </w:r>
      <w:r w:rsidR="006F0478">
        <w:rPr>
          <w:rFonts w:cs="Mangal"/>
          <w:bCs/>
          <w:iCs/>
          <w:lang w:val="bg-BG" w:bidi="sa-IN"/>
        </w:rPr>
        <w:t>същество</w:t>
      </w:r>
      <w:r w:rsidR="00855C4D">
        <w:rPr>
          <w:rFonts w:cs="Mangal"/>
          <w:bCs/>
          <w:iCs/>
          <w:lang w:val="bg-BG" w:bidi="sa-IN"/>
        </w:rPr>
        <w:t xml:space="preserve"> поради следните причини.</w:t>
      </w:r>
    </w:p>
    <w:p w:rsidR="00855C4D" w:rsidRDefault="00855C4D" w:rsidP="00855C4D">
      <w:pPr>
        <w:ind w:firstLine="708"/>
        <w:jc w:val="both"/>
        <w:rPr>
          <w:rFonts w:cs="Mangal"/>
          <w:bCs/>
          <w:iCs/>
          <w:lang w:val="bg-BG" w:bidi="sa-IN"/>
        </w:rPr>
      </w:pPr>
      <w:r>
        <w:rPr>
          <w:rFonts w:cs="Mangal"/>
          <w:bCs/>
          <w:iCs/>
          <w:lang w:val="bg-BG" w:bidi="sa-IN"/>
        </w:rPr>
        <w:t xml:space="preserve">63. </w:t>
      </w:r>
      <w:r w:rsidR="00E102E6">
        <w:rPr>
          <w:rFonts w:cs="Mangal"/>
          <w:bCs/>
          <w:iCs/>
          <w:lang w:val="bg-BG" w:bidi="sa-IN"/>
        </w:rPr>
        <w:t xml:space="preserve">От гледната точка на </w:t>
      </w:r>
      <w:r w:rsidR="00D42FAB">
        <w:rPr>
          <w:rFonts w:cs="Mangal"/>
          <w:bCs/>
          <w:iCs/>
          <w:lang w:val="bg-BG" w:bidi="sa-IN"/>
        </w:rPr>
        <w:t>жалбоподателя,</w:t>
      </w:r>
      <w:r w:rsidR="00E102E6">
        <w:rPr>
          <w:rFonts w:cs="Mangal"/>
          <w:bCs/>
          <w:iCs/>
          <w:lang w:val="bg-BG" w:bidi="sa-IN"/>
        </w:rPr>
        <w:t xml:space="preserve"> двете производства имат наказателен характер и следователно не преследват допълващи се цели. Едновременното и</w:t>
      </w:r>
      <w:r w:rsidR="006F0478">
        <w:rPr>
          <w:rFonts w:cs="Mangal"/>
          <w:bCs/>
          <w:iCs/>
          <w:lang w:val="bg-BG" w:bidi="sa-IN"/>
        </w:rPr>
        <w:t xml:space="preserve">м водене не е било предвидимо </w:t>
      </w:r>
      <w:r w:rsidR="00E102E6">
        <w:rPr>
          <w:rFonts w:cs="Mangal"/>
          <w:bCs/>
          <w:iCs/>
          <w:lang w:val="bg-BG" w:bidi="sa-IN"/>
        </w:rPr>
        <w:t xml:space="preserve">следствие от поведението му. Между тях не е имало координация с цел избягване на повторения в събирането на </w:t>
      </w:r>
      <w:r w:rsidR="00927B9E">
        <w:rPr>
          <w:rFonts w:cs="Mangal"/>
          <w:bCs/>
          <w:iCs/>
          <w:lang w:val="bg-BG" w:bidi="sa-IN"/>
        </w:rPr>
        <w:t>доказателства</w:t>
      </w:r>
      <w:r w:rsidR="00E102E6">
        <w:rPr>
          <w:rFonts w:cs="Mangal"/>
          <w:bCs/>
          <w:iCs/>
          <w:lang w:val="bg-BG" w:bidi="sa-IN"/>
        </w:rPr>
        <w:t xml:space="preserve"> и в оценката на доказателствения материал, като се има предвид, че едни и същи свидетели са били разпитани първо в рамките на административното производство, а след това и по време на наказателното производство. </w:t>
      </w:r>
      <w:r w:rsidR="00D42FAB">
        <w:rPr>
          <w:rFonts w:cs="Mangal"/>
          <w:bCs/>
          <w:iCs/>
          <w:lang w:val="bg-BG" w:bidi="sa-IN"/>
        </w:rPr>
        <w:t>Най-накрая</w:t>
      </w:r>
      <w:r w:rsidR="00E102E6">
        <w:rPr>
          <w:rFonts w:cs="Mangal"/>
          <w:bCs/>
          <w:iCs/>
          <w:lang w:val="bg-BG" w:bidi="sa-IN"/>
        </w:rPr>
        <w:t>, наложената санкция в рамките на административното производство не е била взета предвид от съдилищата в рамките на наказателното производство, което го е последвало.</w:t>
      </w:r>
    </w:p>
    <w:p w:rsidR="00E102E6" w:rsidRDefault="00E102E6" w:rsidP="00B77AB3">
      <w:pPr>
        <w:ind w:firstLine="708"/>
        <w:jc w:val="both"/>
        <w:rPr>
          <w:rFonts w:cs="Mangal"/>
          <w:bCs/>
          <w:iCs/>
          <w:lang w:val="bg-BG" w:bidi="sa-IN"/>
        </w:rPr>
      </w:pPr>
      <w:r>
        <w:rPr>
          <w:rFonts w:cs="Mangal"/>
          <w:bCs/>
          <w:iCs/>
          <w:lang w:val="bg-BG" w:bidi="sa-IN"/>
        </w:rPr>
        <w:lastRenderedPageBreak/>
        <w:t xml:space="preserve">64. </w:t>
      </w:r>
      <w:r w:rsidR="00D42FAB">
        <w:rPr>
          <w:rFonts w:cs="Mangal"/>
          <w:bCs/>
          <w:iCs/>
          <w:lang w:val="bg-BG" w:bidi="sa-IN"/>
        </w:rPr>
        <w:t>Жалбоподателят</w:t>
      </w:r>
      <w:r w:rsidR="006F0478">
        <w:rPr>
          <w:rFonts w:cs="Mangal"/>
          <w:bCs/>
          <w:iCs/>
          <w:lang w:val="bg-BG" w:bidi="sa-IN"/>
        </w:rPr>
        <w:t xml:space="preserve"> счита, че </w:t>
      </w:r>
      <w:r w:rsidR="00D42FAB">
        <w:rPr>
          <w:rFonts w:cs="Mangal"/>
          <w:bCs/>
          <w:iCs/>
          <w:lang w:val="bg-BG" w:bidi="sa-IN"/>
        </w:rPr>
        <w:t>непр</w:t>
      </w:r>
      <w:r w:rsidR="006F0478">
        <w:rPr>
          <w:rFonts w:cs="Mangal"/>
          <w:bCs/>
          <w:iCs/>
          <w:lang w:val="bg-BG" w:bidi="sa-IN"/>
        </w:rPr>
        <w:t xml:space="preserve">авомерно е бил осъден два пъти </w:t>
      </w:r>
      <w:r w:rsidR="00B77AB3">
        <w:rPr>
          <w:rFonts w:cs="Mangal"/>
          <w:bCs/>
          <w:iCs/>
          <w:lang w:val="bg-BG" w:bidi="sa-IN"/>
        </w:rPr>
        <w:t xml:space="preserve">и </w:t>
      </w:r>
      <w:r w:rsidR="006F0478">
        <w:rPr>
          <w:rFonts w:cs="Mangal"/>
          <w:bCs/>
          <w:iCs/>
          <w:lang w:val="bg-BG" w:bidi="sa-IN"/>
        </w:rPr>
        <w:t>че съчетаването на двете наказания</w:t>
      </w:r>
      <w:r w:rsidR="00B77AB3">
        <w:rPr>
          <w:rFonts w:cs="Mangal"/>
          <w:bCs/>
          <w:iCs/>
          <w:lang w:val="bg-BG" w:bidi="sa-IN"/>
        </w:rPr>
        <w:t xml:space="preserve"> представлява нарушение на принципа </w:t>
      </w:r>
      <w:r w:rsidR="00B77AB3">
        <w:rPr>
          <w:rFonts w:cs="Mangal"/>
          <w:bCs/>
          <w:i/>
          <w:lang w:bidi="sa-IN"/>
        </w:rPr>
        <w:t>ne</w:t>
      </w:r>
      <w:r w:rsidR="00B77AB3" w:rsidRPr="007772C1">
        <w:rPr>
          <w:rFonts w:cs="Mangal"/>
          <w:bCs/>
          <w:i/>
          <w:lang w:val="bg-BG" w:bidi="sa-IN"/>
        </w:rPr>
        <w:t xml:space="preserve"> </w:t>
      </w:r>
      <w:r w:rsidR="00B77AB3">
        <w:rPr>
          <w:rFonts w:cs="Mangal"/>
          <w:bCs/>
          <w:i/>
          <w:lang w:bidi="sa-IN"/>
        </w:rPr>
        <w:t>bis</w:t>
      </w:r>
      <w:r w:rsidR="00B77AB3" w:rsidRPr="007772C1">
        <w:rPr>
          <w:rFonts w:cs="Mangal"/>
          <w:bCs/>
          <w:i/>
          <w:lang w:val="bg-BG" w:bidi="sa-IN"/>
        </w:rPr>
        <w:t xml:space="preserve"> </w:t>
      </w:r>
      <w:r w:rsidR="00B77AB3">
        <w:rPr>
          <w:rFonts w:cs="Mangal"/>
          <w:bCs/>
          <w:i/>
          <w:lang w:bidi="sa-IN"/>
        </w:rPr>
        <w:t>in</w:t>
      </w:r>
      <w:r w:rsidR="00B77AB3" w:rsidRPr="007772C1">
        <w:rPr>
          <w:rFonts w:cs="Mangal"/>
          <w:bCs/>
          <w:i/>
          <w:lang w:val="bg-BG" w:bidi="sa-IN"/>
        </w:rPr>
        <w:t xml:space="preserve"> </w:t>
      </w:r>
      <w:r w:rsidR="00B77AB3">
        <w:rPr>
          <w:rFonts w:cs="Mangal"/>
          <w:bCs/>
          <w:i/>
          <w:lang w:bidi="sa-IN"/>
        </w:rPr>
        <w:t>idem</w:t>
      </w:r>
      <w:r w:rsidR="00B77AB3">
        <w:rPr>
          <w:rFonts w:cs="Mangal"/>
          <w:bCs/>
          <w:iCs/>
          <w:lang w:val="bg-BG" w:bidi="sa-IN"/>
        </w:rPr>
        <w:t xml:space="preserve">, формулиран в чл. 4 от Протокол </w:t>
      </w:r>
      <w:r w:rsidR="00B77AB3">
        <w:rPr>
          <w:bCs/>
          <w:iCs/>
          <w:lang w:val="bg-BG" w:bidi="sa-IN"/>
        </w:rPr>
        <w:t>№</w:t>
      </w:r>
      <w:r w:rsidR="00B77AB3">
        <w:rPr>
          <w:rFonts w:cs="Mangal"/>
          <w:bCs/>
          <w:iCs/>
          <w:lang w:val="bg-BG" w:bidi="sa-IN"/>
        </w:rPr>
        <w:t xml:space="preserve"> 7 към Конвенцията.</w:t>
      </w:r>
    </w:p>
    <w:p w:rsidR="00B77AB3" w:rsidRPr="00B77AB3" w:rsidRDefault="00D42FAB" w:rsidP="004556BB">
      <w:pPr>
        <w:spacing w:before="100" w:beforeAutospacing="1" w:after="240"/>
        <w:ind w:firstLine="706"/>
        <w:jc w:val="both"/>
        <w:rPr>
          <w:rFonts w:cs="Mangal"/>
          <w:b/>
          <w:iCs/>
          <w:sz w:val="20"/>
          <w:szCs w:val="20"/>
          <w:lang w:val="bg-BG" w:bidi="sa-IN"/>
        </w:rPr>
      </w:pPr>
      <w:r>
        <w:rPr>
          <w:rFonts w:cs="Mangal"/>
          <w:b/>
          <w:iCs/>
          <w:sz w:val="20"/>
          <w:szCs w:val="20"/>
          <w:lang w:val="bg-BG" w:bidi="sa-IN"/>
        </w:rPr>
        <w:t>б</w:t>
      </w:r>
      <w:r w:rsidR="00B77AB3" w:rsidRPr="007772C1">
        <w:rPr>
          <w:rFonts w:cs="Mangal"/>
          <w:b/>
          <w:iCs/>
          <w:sz w:val="20"/>
          <w:szCs w:val="20"/>
          <w:lang w:val="bg-BG" w:bidi="sa-IN"/>
        </w:rPr>
        <w:t xml:space="preserve">) </w:t>
      </w:r>
      <w:r w:rsidR="00B77AB3" w:rsidRPr="00B77AB3">
        <w:rPr>
          <w:rFonts w:cs="Mangal"/>
          <w:b/>
          <w:iCs/>
          <w:sz w:val="20"/>
          <w:szCs w:val="20"/>
          <w:lang w:val="bg-BG" w:bidi="sa-IN"/>
        </w:rPr>
        <w:t>Правителството</w:t>
      </w:r>
    </w:p>
    <w:p w:rsidR="00B77AB3" w:rsidRDefault="00B77AB3" w:rsidP="00B77AB3">
      <w:pPr>
        <w:ind w:firstLine="708"/>
        <w:jc w:val="both"/>
        <w:rPr>
          <w:rFonts w:cs="Mangal"/>
          <w:bCs/>
          <w:iCs/>
          <w:lang w:val="bg-BG" w:bidi="sa-IN"/>
        </w:rPr>
      </w:pPr>
      <w:r>
        <w:rPr>
          <w:rFonts w:cs="Mangal"/>
          <w:bCs/>
          <w:iCs/>
          <w:lang w:val="bg-BG" w:bidi="sa-IN"/>
        </w:rPr>
        <w:t xml:space="preserve">65. </w:t>
      </w:r>
      <w:r w:rsidR="00FC4ED7">
        <w:rPr>
          <w:rFonts w:cs="Mangal"/>
          <w:bCs/>
          <w:iCs/>
          <w:lang w:val="bg-BG" w:bidi="sa-IN"/>
        </w:rPr>
        <w:t>Правителството допуска, че административното</w:t>
      </w:r>
      <w:r w:rsidR="000074F7">
        <w:rPr>
          <w:rFonts w:cs="Mangal"/>
          <w:bCs/>
          <w:iCs/>
          <w:lang w:val="bg-BG" w:bidi="sa-IN"/>
        </w:rPr>
        <w:t xml:space="preserve"> нарушение</w:t>
      </w:r>
      <w:r w:rsidR="00FC4ED7">
        <w:rPr>
          <w:rFonts w:cs="Mangal"/>
          <w:bCs/>
          <w:iCs/>
          <w:lang w:val="bg-BG" w:bidi="sa-IN"/>
        </w:rPr>
        <w:t xml:space="preserve"> и </w:t>
      </w:r>
      <w:r w:rsidR="000074F7">
        <w:rPr>
          <w:rFonts w:cs="Mangal"/>
          <w:bCs/>
          <w:iCs/>
          <w:lang w:val="bg-BG" w:bidi="sa-IN"/>
        </w:rPr>
        <w:t>престъплението</w:t>
      </w:r>
      <w:r w:rsidR="00FC4ED7">
        <w:rPr>
          <w:rFonts w:cs="Mangal"/>
          <w:bCs/>
          <w:iCs/>
          <w:lang w:val="bg-BG" w:bidi="sa-IN"/>
        </w:rPr>
        <w:t xml:space="preserve">, за които </w:t>
      </w:r>
      <w:r w:rsidR="00D42FAB">
        <w:rPr>
          <w:rFonts w:cs="Mangal"/>
          <w:bCs/>
          <w:iCs/>
          <w:lang w:val="bg-BG" w:bidi="sa-IN"/>
        </w:rPr>
        <w:t>жалбоподателят</w:t>
      </w:r>
      <w:r w:rsidR="00FC4ED7">
        <w:rPr>
          <w:rFonts w:cs="Mangal"/>
          <w:bCs/>
          <w:iCs/>
          <w:lang w:val="bg-BG" w:bidi="sa-IN"/>
        </w:rPr>
        <w:t xml:space="preserve"> е бил осъден, са идентични. Смята</w:t>
      </w:r>
      <w:r w:rsidR="00D42FAB">
        <w:rPr>
          <w:rFonts w:cs="Mangal"/>
          <w:bCs/>
          <w:iCs/>
          <w:lang w:val="bg-BG" w:bidi="sa-IN"/>
        </w:rPr>
        <w:t>,</w:t>
      </w:r>
      <w:r w:rsidR="00FC4ED7">
        <w:rPr>
          <w:rFonts w:cs="Mangal"/>
          <w:bCs/>
          <w:iCs/>
          <w:lang w:val="bg-BG" w:bidi="sa-IN"/>
        </w:rPr>
        <w:t xml:space="preserve"> обаче, че двойното преследване в разглеждания случай представлява </w:t>
      </w:r>
      <w:r w:rsidR="00D42FAB">
        <w:rPr>
          <w:rFonts w:cs="Mangal"/>
          <w:bCs/>
          <w:iCs/>
          <w:lang w:val="bg-BG" w:bidi="sa-IN"/>
        </w:rPr>
        <w:t xml:space="preserve">отговор, </w:t>
      </w:r>
      <w:r w:rsidR="00FC4ED7">
        <w:rPr>
          <w:rFonts w:cs="Mangal"/>
          <w:bCs/>
          <w:iCs/>
          <w:lang w:val="bg-BG" w:bidi="sa-IN"/>
        </w:rPr>
        <w:t xml:space="preserve">вписващ се в интегрирания механизъм на </w:t>
      </w:r>
      <w:r w:rsidR="000074F7">
        <w:rPr>
          <w:rFonts w:cs="Mangal"/>
          <w:bCs/>
          <w:iCs/>
          <w:lang w:val="bg-BG" w:bidi="sa-IN"/>
        </w:rPr>
        <w:t>санкциониране на</w:t>
      </w:r>
      <w:r w:rsidR="00FC4ED7">
        <w:rPr>
          <w:rFonts w:cs="Mangal"/>
          <w:bCs/>
          <w:iCs/>
          <w:lang w:val="bg-BG" w:bidi="sa-IN"/>
        </w:rPr>
        <w:t xml:space="preserve"> спортното хулиганство и че същият съответства на чл. 4 от Протокол </w:t>
      </w:r>
      <w:r w:rsidR="00FC4ED7">
        <w:rPr>
          <w:bCs/>
          <w:iCs/>
          <w:lang w:val="bg-BG" w:bidi="sa-IN"/>
        </w:rPr>
        <w:t>№</w:t>
      </w:r>
      <w:r w:rsidR="00FC4ED7">
        <w:rPr>
          <w:rFonts w:cs="Mangal"/>
          <w:bCs/>
          <w:iCs/>
          <w:lang w:val="bg-BG" w:bidi="sa-IN"/>
        </w:rPr>
        <w:t xml:space="preserve"> 7 към Конвенцията. Счита по-конкретно, че критериите</w:t>
      </w:r>
      <w:r w:rsidR="00D42FAB">
        <w:rPr>
          <w:rFonts w:cs="Mangal"/>
          <w:bCs/>
          <w:iCs/>
          <w:lang w:val="bg-BG" w:bidi="sa-IN"/>
        </w:rPr>
        <w:t>,</w:t>
      </w:r>
      <w:r w:rsidR="00FC4ED7">
        <w:rPr>
          <w:rFonts w:cs="Mangal"/>
          <w:bCs/>
          <w:iCs/>
          <w:lang w:val="bg-BG" w:bidi="sa-IN"/>
        </w:rPr>
        <w:t xml:space="preserve"> изложени в решението по делото </w:t>
      </w:r>
      <w:r w:rsidR="00FC4ED7">
        <w:rPr>
          <w:rFonts w:cs="Mangal"/>
          <w:bCs/>
          <w:i/>
          <w:lang w:val="bg-BG" w:bidi="sa-IN"/>
        </w:rPr>
        <w:t>А. и Б. срещу Норвегия</w:t>
      </w:r>
      <w:r w:rsidR="00FC4ED7">
        <w:rPr>
          <w:rFonts w:cs="Mangal"/>
          <w:bCs/>
          <w:iCs/>
          <w:lang w:val="bg-BG" w:bidi="sa-IN"/>
        </w:rPr>
        <w:t xml:space="preserve"> (цитирано по-горе)</w:t>
      </w:r>
      <w:r w:rsidR="00D42FAB">
        <w:rPr>
          <w:rFonts w:cs="Mangal"/>
          <w:bCs/>
          <w:iCs/>
          <w:lang w:val="bg-BG" w:bidi="sa-IN"/>
        </w:rPr>
        <w:t>,</w:t>
      </w:r>
      <w:r w:rsidR="00FC4ED7">
        <w:rPr>
          <w:rFonts w:cs="Mangal"/>
          <w:bCs/>
          <w:iCs/>
          <w:lang w:val="bg-BG" w:bidi="sa-IN"/>
        </w:rPr>
        <w:t xml:space="preserve"> са изпълнени по следните причини.</w:t>
      </w:r>
    </w:p>
    <w:p w:rsidR="00FC4ED7" w:rsidRDefault="00FC4ED7" w:rsidP="00B77AB3">
      <w:pPr>
        <w:ind w:firstLine="708"/>
        <w:jc w:val="both"/>
        <w:rPr>
          <w:rFonts w:cs="Mangal"/>
          <w:bCs/>
          <w:iCs/>
          <w:lang w:val="bg-BG" w:bidi="sa-IN"/>
        </w:rPr>
      </w:pPr>
      <w:r>
        <w:rPr>
          <w:rFonts w:cs="Mangal"/>
          <w:bCs/>
          <w:iCs/>
          <w:lang w:val="bg-BG" w:bidi="sa-IN"/>
        </w:rPr>
        <w:t xml:space="preserve">66. </w:t>
      </w:r>
      <w:r w:rsidR="0048271B">
        <w:rPr>
          <w:rFonts w:cs="Mangal"/>
          <w:bCs/>
          <w:iCs/>
          <w:lang w:val="bg-BG" w:bidi="sa-IN"/>
        </w:rPr>
        <w:t xml:space="preserve">Двете производства са </w:t>
      </w:r>
      <w:r w:rsidR="00D42FAB">
        <w:rPr>
          <w:rFonts w:cs="Mangal"/>
          <w:bCs/>
          <w:iCs/>
          <w:lang w:val="bg-BG" w:bidi="sa-IN"/>
        </w:rPr>
        <w:t xml:space="preserve">образувани </w:t>
      </w:r>
      <w:r w:rsidR="0048271B">
        <w:rPr>
          <w:rFonts w:cs="Mangal"/>
          <w:bCs/>
          <w:iCs/>
          <w:lang w:val="bg-BG" w:bidi="sa-IN"/>
        </w:rPr>
        <w:t xml:space="preserve">едновременно и водени успоредно. Административното производство е приключило първо, а след това </w:t>
      </w:r>
      <w:r w:rsidR="00D27AAD">
        <w:rPr>
          <w:rFonts w:cs="Mangal"/>
          <w:bCs/>
          <w:iCs/>
          <w:lang w:val="bg-BG" w:bidi="sa-IN"/>
        </w:rPr>
        <w:t>–</w:t>
      </w:r>
      <w:r w:rsidR="0048271B">
        <w:rPr>
          <w:rFonts w:cs="Mangal"/>
          <w:bCs/>
          <w:iCs/>
          <w:lang w:val="bg-BG" w:bidi="sa-IN"/>
        </w:rPr>
        <w:t xml:space="preserve"> наказателното. Съществувал</w:t>
      </w:r>
      <w:r w:rsidR="00D27AAD">
        <w:rPr>
          <w:rFonts w:cs="Mangal"/>
          <w:bCs/>
          <w:iCs/>
          <w:lang w:val="bg-BG" w:bidi="sa-IN"/>
        </w:rPr>
        <w:t>а</w:t>
      </w:r>
      <w:r w:rsidR="0048271B">
        <w:rPr>
          <w:rFonts w:cs="Mangal"/>
          <w:bCs/>
          <w:iCs/>
          <w:lang w:val="bg-BG" w:bidi="sa-IN"/>
        </w:rPr>
        <w:t xml:space="preserve"> е в такъв случай, </w:t>
      </w:r>
      <w:r w:rsidR="00D27AAD">
        <w:rPr>
          <w:rFonts w:cs="Mangal"/>
          <w:bCs/>
          <w:iCs/>
          <w:lang w:val="bg-BG" w:bidi="sa-IN"/>
        </w:rPr>
        <w:t>според</w:t>
      </w:r>
      <w:r w:rsidR="0048271B">
        <w:rPr>
          <w:rFonts w:cs="Mangal"/>
          <w:bCs/>
          <w:iCs/>
          <w:lang w:val="bg-BG" w:bidi="sa-IN"/>
        </w:rPr>
        <w:t xml:space="preserve"> Правителството, достатъчно тясна </w:t>
      </w:r>
      <w:r w:rsidR="000074F7">
        <w:rPr>
          <w:rFonts w:cs="Mangal"/>
          <w:bCs/>
          <w:iCs/>
          <w:lang w:val="bg-BG" w:bidi="sa-IN"/>
        </w:rPr>
        <w:t>темпорална</w:t>
      </w:r>
      <w:r w:rsidR="0048271B">
        <w:rPr>
          <w:rFonts w:cs="Mangal"/>
          <w:bCs/>
          <w:iCs/>
          <w:lang w:val="bg-BG" w:bidi="sa-IN"/>
        </w:rPr>
        <w:t xml:space="preserve"> връзка между двете производства.</w:t>
      </w:r>
    </w:p>
    <w:p w:rsidR="0048271B" w:rsidRDefault="0048271B" w:rsidP="00A83880">
      <w:pPr>
        <w:ind w:firstLine="708"/>
        <w:jc w:val="both"/>
        <w:rPr>
          <w:rFonts w:cs="Mangal"/>
          <w:bCs/>
          <w:iCs/>
          <w:lang w:val="bg-BG" w:bidi="sa-IN"/>
        </w:rPr>
      </w:pPr>
      <w:r>
        <w:rPr>
          <w:rFonts w:cs="Mangal"/>
          <w:bCs/>
          <w:iCs/>
          <w:lang w:val="bg-BG" w:bidi="sa-IN"/>
        </w:rPr>
        <w:t xml:space="preserve">67. </w:t>
      </w:r>
      <w:r w:rsidR="00A83880">
        <w:rPr>
          <w:rFonts w:cs="Mangal"/>
          <w:bCs/>
          <w:iCs/>
          <w:lang w:val="bg-BG" w:bidi="sa-IN"/>
        </w:rPr>
        <w:t>Правителството твърди, че е съществувала и достатъчно ясна връзка</w:t>
      </w:r>
      <w:r w:rsidR="000074F7">
        <w:rPr>
          <w:rFonts w:cs="Mangal"/>
          <w:bCs/>
          <w:iCs/>
          <w:lang w:val="bg-BG" w:bidi="sa-IN"/>
        </w:rPr>
        <w:t xml:space="preserve"> по същество</w:t>
      </w:r>
      <w:r w:rsidR="00A83880">
        <w:rPr>
          <w:rFonts w:cs="Mangal"/>
          <w:bCs/>
          <w:iCs/>
          <w:lang w:val="bg-BG" w:bidi="sa-IN"/>
        </w:rPr>
        <w:t xml:space="preserve"> между двете производства. Според него</w:t>
      </w:r>
      <w:r w:rsidR="00D27AAD">
        <w:rPr>
          <w:rFonts w:cs="Mangal"/>
          <w:bCs/>
          <w:iCs/>
          <w:lang w:val="bg-BG" w:bidi="sa-IN"/>
        </w:rPr>
        <w:t>,</w:t>
      </w:r>
      <w:r w:rsidR="00A83880">
        <w:rPr>
          <w:rFonts w:cs="Mangal"/>
          <w:bCs/>
          <w:iCs/>
          <w:lang w:val="bg-BG" w:bidi="sa-IN"/>
        </w:rPr>
        <w:t xml:space="preserve"> целите им са били допълващи се: административната процедура е имала превантивна цел, докато наказателната е имала </w:t>
      </w:r>
      <w:r w:rsidR="000074F7">
        <w:rPr>
          <w:rFonts w:cs="Mangal"/>
          <w:bCs/>
          <w:iCs/>
          <w:lang w:val="bg-BG" w:bidi="sa-IN"/>
        </w:rPr>
        <w:t xml:space="preserve">наказващ </w:t>
      </w:r>
      <w:r w:rsidR="00A83880">
        <w:rPr>
          <w:rFonts w:cs="Mangal"/>
          <w:bCs/>
          <w:iCs/>
          <w:lang w:val="bg-BG" w:bidi="sa-IN"/>
        </w:rPr>
        <w:t xml:space="preserve">характер. Успоредното им провеждане е било предвидимо за </w:t>
      </w:r>
      <w:r w:rsidR="00D27AAD">
        <w:rPr>
          <w:rFonts w:cs="Mangal"/>
          <w:bCs/>
          <w:iCs/>
          <w:lang w:val="bg-BG" w:bidi="sa-IN"/>
        </w:rPr>
        <w:t>жалбоподателя</w:t>
      </w:r>
      <w:r w:rsidR="00A83880">
        <w:rPr>
          <w:rFonts w:cs="Mangal"/>
          <w:bCs/>
          <w:iCs/>
          <w:lang w:val="bg-BG" w:bidi="sa-IN"/>
        </w:rPr>
        <w:t xml:space="preserve">. Събраните доказателства не са еднакви. Административната санкция е била включена в наказателната, като се има предвид, че в момента на произнасянето на наказателната присъда възможността да се пристъпи към изпълнение на </w:t>
      </w:r>
      <w:r w:rsidR="000074F7">
        <w:rPr>
          <w:rFonts w:cs="Mangal"/>
          <w:bCs/>
          <w:iCs/>
          <w:lang w:val="bg-BG" w:bidi="sa-IN"/>
        </w:rPr>
        <w:t>административното нарушение е била</w:t>
      </w:r>
      <w:r w:rsidR="00A83880">
        <w:rPr>
          <w:rFonts w:cs="Mangal"/>
          <w:bCs/>
          <w:iCs/>
          <w:lang w:val="bg-BG" w:bidi="sa-IN"/>
        </w:rPr>
        <w:t xml:space="preserve"> с </w:t>
      </w:r>
      <w:r w:rsidR="00D27AAD">
        <w:rPr>
          <w:rFonts w:cs="Mangal"/>
          <w:bCs/>
          <w:iCs/>
          <w:lang w:val="bg-BG" w:bidi="sa-IN"/>
        </w:rPr>
        <w:t>изтекъл давностен срок</w:t>
      </w:r>
      <w:r w:rsidR="00A83880">
        <w:rPr>
          <w:rFonts w:cs="Mangal"/>
          <w:bCs/>
          <w:iCs/>
          <w:lang w:val="bg-BG" w:bidi="sa-IN"/>
        </w:rPr>
        <w:t>. От друга страна, наложените санкции са били пропорционални и напълно оправдани.</w:t>
      </w:r>
    </w:p>
    <w:p w:rsidR="00A83880" w:rsidRPr="007772C1" w:rsidRDefault="00A83880" w:rsidP="0068040E">
      <w:pPr>
        <w:ind w:firstLine="708"/>
        <w:jc w:val="both"/>
        <w:rPr>
          <w:rFonts w:cs="Mangal"/>
          <w:bCs/>
          <w:i/>
          <w:lang w:val="bg-BG" w:bidi="sa-IN"/>
        </w:rPr>
      </w:pPr>
      <w:r>
        <w:rPr>
          <w:rFonts w:cs="Mangal"/>
          <w:bCs/>
          <w:iCs/>
          <w:lang w:val="bg-BG" w:bidi="sa-IN"/>
        </w:rPr>
        <w:t xml:space="preserve">68. </w:t>
      </w:r>
      <w:r w:rsidR="0068040E">
        <w:rPr>
          <w:rFonts w:cs="Mangal"/>
          <w:bCs/>
          <w:iCs/>
          <w:lang w:val="bg-BG" w:bidi="sa-IN"/>
        </w:rPr>
        <w:t xml:space="preserve">От друга страна, позовавайки се на </w:t>
      </w:r>
      <w:r w:rsidR="00D27AAD">
        <w:rPr>
          <w:rFonts w:cs="Mangal"/>
          <w:bCs/>
          <w:iCs/>
          <w:lang w:val="bg-BG" w:bidi="sa-IN"/>
        </w:rPr>
        <w:t xml:space="preserve">съдебната практика </w:t>
      </w:r>
      <w:r w:rsidR="0068040E">
        <w:rPr>
          <w:rFonts w:cs="Mangal"/>
          <w:bCs/>
          <w:iCs/>
          <w:lang w:val="bg-BG" w:bidi="sa-IN"/>
        </w:rPr>
        <w:t xml:space="preserve">на Съда на Европейския съюз, и по-конкретно на решение от 20 март 2018 г. по отношение на преюдициално запитване от съда в Бергамо (дело </w:t>
      </w:r>
      <w:r w:rsidR="0068040E">
        <w:rPr>
          <w:rFonts w:cs="Mangal"/>
          <w:bCs/>
          <w:iCs/>
          <w:lang w:bidi="sa-IN"/>
        </w:rPr>
        <w:t>C</w:t>
      </w:r>
      <w:r w:rsidR="0068040E" w:rsidRPr="007772C1">
        <w:rPr>
          <w:rFonts w:cs="Mangal"/>
          <w:bCs/>
          <w:iCs/>
          <w:lang w:val="bg-BG" w:bidi="sa-IN"/>
        </w:rPr>
        <w:t xml:space="preserve">-524/15, </w:t>
      </w:r>
      <w:r w:rsidR="0068040E">
        <w:rPr>
          <w:rFonts w:cs="Mangal"/>
          <w:bCs/>
          <w:iCs/>
          <w:lang w:val="bg-BG" w:bidi="sa-IN"/>
        </w:rPr>
        <w:t xml:space="preserve">Лука Менчи), правителството добавя, че правото на Европейския съюз не се противопоставя на съчетаването на административна и наказателна санкции, когато тази мярка има оправдана цел и спазва принципа за пропорционалност. Правителството приканва Съда да възприеме същия подход и твърди, че съчетаването на двете производства в разглеждания случай може да се анализира като оправдано стесняване на принципа </w:t>
      </w:r>
      <w:r w:rsidR="0068040E">
        <w:rPr>
          <w:rFonts w:cs="Mangal"/>
          <w:bCs/>
          <w:i/>
          <w:lang w:bidi="sa-IN"/>
        </w:rPr>
        <w:t>ne</w:t>
      </w:r>
      <w:r w:rsidR="0068040E" w:rsidRPr="007772C1">
        <w:rPr>
          <w:rFonts w:cs="Mangal"/>
          <w:bCs/>
          <w:i/>
          <w:lang w:val="bg-BG" w:bidi="sa-IN"/>
        </w:rPr>
        <w:t xml:space="preserve"> </w:t>
      </w:r>
      <w:r w:rsidR="0068040E">
        <w:rPr>
          <w:rFonts w:cs="Mangal"/>
          <w:bCs/>
          <w:i/>
          <w:lang w:bidi="sa-IN"/>
        </w:rPr>
        <w:t>bis</w:t>
      </w:r>
      <w:r w:rsidR="0068040E" w:rsidRPr="007772C1">
        <w:rPr>
          <w:rFonts w:cs="Mangal"/>
          <w:bCs/>
          <w:i/>
          <w:lang w:val="bg-BG" w:bidi="sa-IN"/>
        </w:rPr>
        <w:t xml:space="preserve"> </w:t>
      </w:r>
      <w:r w:rsidR="0068040E">
        <w:rPr>
          <w:rFonts w:cs="Mangal"/>
          <w:bCs/>
          <w:i/>
          <w:lang w:bidi="sa-IN"/>
        </w:rPr>
        <w:t>in</w:t>
      </w:r>
      <w:r w:rsidR="0068040E" w:rsidRPr="007772C1">
        <w:rPr>
          <w:rFonts w:cs="Mangal"/>
          <w:bCs/>
          <w:i/>
          <w:lang w:val="bg-BG" w:bidi="sa-IN"/>
        </w:rPr>
        <w:t xml:space="preserve"> </w:t>
      </w:r>
      <w:r w:rsidR="0068040E">
        <w:rPr>
          <w:rFonts w:cs="Mangal"/>
          <w:bCs/>
          <w:i/>
          <w:lang w:bidi="sa-IN"/>
        </w:rPr>
        <w:t>idem</w:t>
      </w:r>
      <w:r w:rsidR="0068040E" w:rsidRPr="007772C1">
        <w:rPr>
          <w:rFonts w:cs="Mangal"/>
          <w:bCs/>
          <w:i/>
          <w:lang w:val="bg-BG" w:bidi="sa-IN"/>
        </w:rPr>
        <w:t>.</w:t>
      </w:r>
    </w:p>
    <w:p w:rsidR="0068040E" w:rsidRDefault="0068040E" w:rsidP="004556BB">
      <w:pPr>
        <w:spacing w:before="100" w:beforeAutospacing="1" w:after="240"/>
        <w:ind w:firstLine="706"/>
        <w:jc w:val="both"/>
        <w:rPr>
          <w:rFonts w:cs="Mangal"/>
          <w:bCs/>
          <w:i/>
          <w:lang w:val="bg-BG" w:bidi="sa-IN"/>
        </w:rPr>
      </w:pPr>
      <w:r w:rsidRPr="007772C1">
        <w:rPr>
          <w:rFonts w:cs="Mangal"/>
          <w:bCs/>
          <w:i/>
          <w:lang w:val="bg-BG" w:bidi="sa-IN"/>
        </w:rPr>
        <w:t>2.</w:t>
      </w:r>
      <w:r>
        <w:rPr>
          <w:rFonts w:cs="Mangal"/>
          <w:bCs/>
          <w:i/>
          <w:lang w:val="bg-BG" w:bidi="sa-IN"/>
        </w:rPr>
        <w:t xml:space="preserve"> Преценка на Съда</w:t>
      </w:r>
    </w:p>
    <w:p w:rsidR="0068040E" w:rsidRPr="0068040E" w:rsidRDefault="0068040E" w:rsidP="004556BB">
      <w:pPr>
        <w:spacing w:before="100" w:beforeAutospacing="1" w:after="240"/>
        <w:ind w:firstLine="706"/>
        <w:jc w:val="both"/>
        <w:rPr>
          <w:rFonts w:cs="Mangal"/>
          <w:b/>
          <w:iCs/>
          <w:sz w:val="20"/>
          <w:szCs w:val="20"/>
          <w:lang w:val="bg-BG" w:bidi="sa-IN"/>
        </w:rPr>
      </w:pPr>
      <w:r w:rsidRPr="0068040E">
        <w:rPr>
          <w:rFonts w:cs="Mangal"/>
          <w:b/>
          <w:iCs/>
          <w:sz w:val="20"/>
          <w:szCs w:val="20"/>
          <w:lang w:val="bg-BG" w:bidi="sa-IN"/>
        </w:rPr>
        <w:t xml:space="preserve">а) Общи </w:t>
      </w:r>
      <w:r w:rsidR="00D27AAD">
        <w:rPr>
          <w:rFonts w:cs="Mangal"/>
          <w:b/>
          <w:iCs/>
          <w:sz w:val="20"/>
          <w:szCs w:val="20"/>
          <w:lang w:val="bg-BG" w:bidi="sa-IN"/>
        </w:rPr>
        <w:t>принципи</w:t>
      </w:r>
    </w:p>
    <w:p w:rsidR="0068040E" w:rsidRDefault="0068040E" w:rsidP="0068040E">
      <w:pPr>
        <w:ind w:firstLine="708"/>
        <w:jc w:val="both"/>
        <w:rPr>
          <w:rFonts w:cs="Mangal"/>
          <w:bCs/>
          <w:iCs/>
          <w:lang w:val="bg-BG" w:bidi="sa-IN"/>
        </w:rPr>
      </w:pPr>
      <w:r>
        <w:rPr>
          <w:rFonts w:cs="Mangal"/>
          <w:bCs/>
          <w:iCs/>
          <w:lang w:val="bg-BG" w:bidi="sa-IN"/>
        </w:rPr>
        <w:t xml:space="preserve">69. Съдът припомня, че общите </w:t>
      </w:r>
      <w:r w:rsidR="00D27AAD">
        <w:rPr>
          <w:rFonts w:cs="Mangal"/>
          <w:bCs/>
          <w:iCs/>
          <w:lang w:val="bg-BG" w:bidi="sa-IN"/>
        </w:rPr>
        <w:t>принципи,</w:t>
      </w:r>
      <w:r>
        <w:rPr>
          <w:rFonts w:cs="Mangal"/>
          <w:bCs/>
          <w:iCs/>
          <w:lang w:val="bg-BG" w:bidi="sa-IN"/>
        </w:rPr>
        <w:t xml:space="preserve"> касаещи критериите за съвместимост на смесени производства (наказателни и административни) с чл. 4 от </w:t>
      </w:r>
      <w:r w:rsidR="00927B9E">
        <w:rPr>
          <w:rFonts w:cs="Mangal"/>
          <w:bCs/>
          <w:iCs/>
          <w:lang w:val="bg-BG" w:bidi="sa-IN"/>
        </w:rPr>
        <w:t>Про</w:t>
      </w:r>
      <w:r w:rsidR="00D27AAD">
        <w:rPr>
          <w:rFonts w:cs="Mangal"/>
          <w:bCs/>
          <w:iCs/>
          <w:lang w:val="bg-BG" w:bidi="sa-IN"/>
        </w:rPr>
        <w:t>токо</w:t>
      </w:r>
      <w:r w:rsidR="00927B9E">
        <w:rPr>
          <w:rFonts w:cs="Mangal"/>
          <w:bCs/>
          <w:iCs/>
          <w:lang w:val="bg-BG" w:bidi="sa-IN"/>
        </w:rPr>
        <w:t>л</w:t>
      </w:r>
      <w:r>
        <w:rPr>
          <w:rFonts w:cs="Mangal"/>
          <w:bCs/>
          <w:iCs/>
          <w:lang w:val="bg-BG" w:bidi="sa-IN"/>
        </w:rPr>
        <w:t xml:space="preserve"> </w:t>
      </w:r>
      <w:r>
        <w:rPr>
          <w:bCs/>
          <w:iCs/>
          <w:lang w:val="bg-BG" w:bidi="sa-IN"/>
        </w:rPr>
        <w:t>№</w:t>
      </w:r>
      <w:r>
        <w:rPr>
          <w:rFonts w:cs="Mangal"/>
          <w:bCs/>
          <w:iCs/>
          <w:lang w:val="bg-BG" w:bidi="sa-IN"/>
        </w:rPr>
        <w:t xml:space="preserve"> 7 към Конвенцията, са били изложени в решението му </w:t>
      </w:r>
      <w:r w:rsidR="00D27AAD">
        <w:rPr>
          <w:rFonts w:cs="Mangal"/>
          <w:bCs/>
          <w:iCs/>
          <w:lang w:val="bg-BG" w:bidi="sa-IN"/>
        </w:rPr>
        <w:t xml:space="preserve">по </w:t>
      </w:r>
      <w:r>
        <w:rPr>
          <w:rFonts w:cs="Mangal"/>
          <w:bCs/>
          <w:iCs/>
          <w:lang w:val="bg-BG" w:bidi="sa-IN"/>
        </w:rPr>
        <w:t xml:space="preserve">делото </w:t>
      </w:r>
      <w:r>
        <w:rPr>
          <w:rFonts w:cs="Mangal"/>
          <w:bCs/>
          <w:i/>
          <w:lang w:val="bg-BG" w:bidi="sa-IN"/>
        </w:rPr>
        <w:t>А. и Б. срещу Норвегия</w:t>
      </w:r>
      <w:r w:rsidRPr="0068040E">
        <w:rPr>
          <w:rFonts w:cs="Mangal"/>
          <w:bCs/>
          <w:iCs/>
          <w:lang w:val="bg-BG" w:bidi="sa-IN"/>
        </w:rPr>
        <w:t xml:space="preserve"> (</w:t>
      </w:r>
      <w:r>
        <w:rPr>
          <w:rFonts w:cs="Mangal"/>
          <w:bCs/>
          <w:iCs/>
          <w:lang w:val="bg-BG" w:bidi="sa-IN"/>
        </w:rPr>
        <w:t xml:space="preserve">цитирано по-горе, </w:t>
      </w:r>
      <w:r w:rsidRPr="007772C1">
        <w:rPr>
          <w:rFonts w:cs="Mangal"/>
          <w:bCs/>
          <w:iCs/>
          <w:lang w:val="bg-BG" w:bidi="sa-IN"/>
        </w:rPr>
        <w:t>§§ 130-134</w:t>
      </w:r>
      <w:r w:rsidRPr="0068040E">
        <w:rPr>
          <w:rFonts w:cs="Mangal"/>
          <w:bCs/>
          <w:iCs/>
          <w:lang w:val="bg-BG" w:bidi="sa-IN"/>
        </w:rPr>
        <w:t>)</w:t>
      </w:r>
      <w:r w:rsidRPr="007772C1">
        <w:rPr>
          <w:rFonts w:cs="Mangal"/>
          <w:bCs/>
          <w:iCs/>
          <w:lang w:val="bg-BG" w:bidi="sa-IN"/>
        </w:rPr>
        <w:t xml:space="preserve">. </w:t>
      </w:r>
      <w:r>
        <w:rPr>
          <w:rFonts w:cs="Mangal"/>
          <w:bCs/>
          <w:iCs/>
          <w:lang w:val="bg-BG" w:bidi="sa-IN"/>
        </w:rPr>
        <w:t>Тези принципи могат да бъдат обобщение както следва.</w:t>
      </w:r>
    </w:p>
    <w:p w:rsidR="0068040E" w:rsidRPr="007772C1" w:rsidRDefault="0068040E" w:rsidP="002634F7">
      <w:pPr>
        <w:ind w:firstLine="708"/>
        <w:jc w:val="both"/>
        <w:rPr>
          <w:rFonts w:cs="Mangal"/>
          <w:bCs/>
          <w:iCs/>
          <w:lang w:val="bg-BG" w:bidi="sa-IN"/>
        </w:rPr>
      </w:pPr>
      <w:r>
        <w:rPr>
          <w:rFonts w:cs="Mangal"/>
          <w:bCs/>
          <w:iCs/>
          <w:lang w:val="bg-BG" w:bidi="sa-IN"/>
        </w:rPr>
        <w:t xml:space="preserve">70. </w:t>
      </w:r>
      <w:r w:rsidR="002634F7">
        <w:rPr>
          <w:rFonts w:cs="Mangal"/>
          <w:bCs/>
          <w:iCs/>
          <w:lang w:val="bg-BG" w:bidi="sa-IN"/>
        </w:rPr>
        <w:t xml:space="preserve">Чл. 4 от Протокол </w:t>
      </w:r>
      <w:r w:rsidR="002634F7">
        <w:rPr>
          <w:bCs/>
          <w:iCs/>
          <w:lang w:val="bg-BG" w:bidi="sa-IN"/>
        </w:rPr>
        <w:t>№ 7</w:t>
      </w:r>
      <w:r w:rsidR="002634F7">
        <w:rPr>
          <w:rFonts w:cs="Mangal"/>
          <w:bCs/>
          <w:iCs/>
          <w:lang w:val="bg-BG" w:bidi="sa-IN"/>
        </w:rPr>
        <w:t xml:space="preserve"> към Конвенцията не изключва воденето на смесени процедури, дори до приключването им, стига да са спазени известни условия. По-конкретно, за да бъде убеден Съдът в липсата на повторение на процеса или наказанията (</w:t>
      </w:r>
      <w:r w:rsidR="002634F7" w:rsidRPr="002634F7">
        <w:rPr>
          <w:rFonts w:cs="Mangal"/>
          <w:bCs/>
          <w:i/>
          <w:lang w:bidi="sa-IN"/>
        </w:rPr>
        <w:t>bis</w:t>
      </w:r>
      <w:r w:rsidR="002634F7">
        <w:rPr>
          <w:rFonts w:cs="Mangal"/>
          <w:bCs/>
          <w:iCs/>
          <w:lang w:val="bg-BG" w:bidi="sa-IN"/>
        </w:rPr>
        <w:t>)</w:t>
      </w:r>
      <w:r w:rsidR="00D27AAD">
        <w:rPr>
          <w:rFonts w:cs="Mangal"/>
          <w:bCs/>
          <w:iCs/>
          <w:lang w:val="bg-BG" w:bidi="sa-IN"/>
        </w:rPr>
        <w:t>,</w:t>
      </w:r>
      <w:r w:rsidR="002634F7" w:rsidRPr="007772C1">
        <w:rPr>
          <w:rFonts w:cs="Mangal"/>
          <w:bCs/>
          <w:iCs/>
          <w:lang w:val="bg-BG" w:bidi="sa-IN"/>
        </w:rPr>
        <w:t xml:space="preserve"> </w:t>
      </w:r>
      <w:r w:rsidR="002634F7">
        <w:rPr>
          <w:rFonts w:cs="Mangal"/>
          <w:bCs/>
          <w:iCs/>
          <w:lang w:val="bg-BG" w:bidi="sa-IN"/>
        </w:rPr>
        <w:t xml:space="preserve">забранено от чл. 4 от Протокол </w:t>
      </w:r>
      <w:r w:rsidR="002634F7">
        <w:rPr>
          <w:bCs/>
          <w:iCs/>
          <w:lang w:val="bg-BG" w:bidi="sa-IN"/>
        </w:rPr>
        <w:t xml:space="preserve">№ 7, държавата ответник трябва да покаже по сигурен начин, че въпросните смесени процедури са били свързани с „достатъчно </w:t>
      </w:r>
      <w:r w:rsidR="00D27AAD">
        <w:rPr>
          <w:bCs/>
          <w:iCs/>
          <w:lang w:val="bg-BG" w:bidi="sa-IN"/>
        </w:rPr>
        <w:t xml:space="preserve">близка </w:t>
      </w:r>
      <w:r w:rsidR="002634F7">
        <w:rPr>
          <w:bCs/>
          <w:iCs/>
          <w:lang w:val="bg-BG" w:bidi="sa-IN"/>
        </w:rPr>
        <w:t>времева връзка</w:t>
      </w:r>
      <w:r w:rsidR="00D02038" w:rsidRPr="00D02038">
        <w:rPr>
          <w:bCs/>
          <w:iCs/>
          <w:lang w:val="bg-BG" w:bidi="sa-IN"/>
        </w:rPr>
        <w:t xml:space="preserve"> </w:t>
      </w:r>
      <w:r w:rsidR="00D02038">
        <w:rPr>
          <w:bCs/>
          <w:iCs/>
          <w:lang w:val="bg-BG" w:bidi="sa-IN"/>
        </w:rPr>
        <w:t>и връзка по същество</w:t>
      </w:r>
      <w:r w:rsidR="002634F7">
        <w:rPr>
          <w:bCs/>
          <w:iCs/>
          <w:lang w:val="bg-BG" w:bidi="sa-IN"/>
        </w:rPr>
        <w:t>”.</w:t>
      </w:r>
      <w:r w:rsidR="00D27AAD">
        <w:rPr>
          <w:bCs/>
          <w:iCs/>
          <w:lang w:val="bg-BG" w:bidi="sa-IN"/>
        </w:rPr>
        <w:t xml:space="preserve"> С други думи</w:t>
      </w:r>
      <w:r w:rsidR="002634F7">
        <w:rPr>
          <w:bCs/>
          <w:iCs/>
          <w:lang w:val="bg-BG" w:bidi="sa-IN"/>
        </w:rPr>
        <w:t xml:space="preserve"> трябва да бъде доказано, че производствата се съчетават по такъв начин, че образуват едно кохерентно цяло. Това </w:t>
      </w:r>
      <w:r w:rsidR="002634F7">
        <w:rPr>
          <w:bCs/>
          <w:iCs/>
          <w:lang w:val="bg-BG" w:bidi="sa-IN"/>
        </w:rPr>
        <w:lastRenderedPageBreak/>
        <w:t xml:space="preserve">означава, че не само преследваните цели, но и използваните средства, за да бъдат достигнати тези цели, трябва да бъдат съществено допълващи се и времево свързани, но също и че евентуалните последици, произтичащи от подобна уредба на юридическото разглеждане на въпросното поведение, трябва да бъдат пропорционални и предвидими за </w:t>
      </w:r>
      <w:r w:rsidR="00D02038">
        <w:rPr>
          <w:bCs/>
          <w:iCs/>
          <w:lang w:val="bg-BG" w:bidi="sa-IN"/>
        </w:rPr>
        <w:t>обвиняемия</w:t>
      </w:r>
      <w:r w:rsidR="002634F7">
        <w:rPr>
          <w:bCs/>
          <w:iCs/>
          <w:lang w:val="bg-BG" w:bidi="sa-IN"/>
        </w:rPr>
        <w:t xml:space="preserve"> (</w:t>
      </w:r>
      <w:r w:rsidR="002634F7">
        <w:rPr>
          <w:rFonts w:cs="Mangal"/>
          <w:bCs/>
          <w:iCs/>
          <w:lang w:val="bg-BG" w:bidi="sa-IN"/>
        </w:rPr>
        <w:t xml:space="preserve">пак там, </w:t>
      </w:r>
      <w:r w:rsidR="002634F7" w:rsidRPr="007772C1">
        <w:rPr>
          <w:rFonts w:cs="Mangal"/>
          <w:bCs/>
          <w:iCs/>
          <w:lang w:val="bg-BG" w:bidi="sa-IN"/>
        </w:rPr>
        <w:t>§ 130).</w:t>
      </w:r>
    </w:p>
    <w:p w:rsidR="002634F7" w:rsidRDefault="002634F7" w:rsidP="00065914">
      <w:pPr>
        <w:ind w:firstLine="708"/>
        <w:jc w:val="both"/>
        <w:rPr>
          <w:rFonts w:cs="Mangal"/>
          <w:bCs/>
          <w:iCs/>
          <w:lang w:val="bg-BG" w:bidi="sa-IN"/>
        </w:rPr>
      </w:pPr>
      <w:r w:rsidRPr="007772C1">
        <w:rPr>
          <w:rFonts w:cs="Mangal"/>
          <w:bCs/>
          <w:iCs/>
          <w:lang w:val="bg-BG" w:bidi="sa-IN"/>
        </w:rPr>
        <w:t xml:space="preserve">71. </w:t>
      </w:r>
      <w:r w:rsidR="00D02038">
        <w:rPr>
          <w:rFonts w:cs="Mangal"/>
          <w:bCs/>
          <w:iCs/>
          <w:lang w:val="bg-BG" w:bidi="sa-IN"/>
        </w:rPr>
        <w:t>Релевантните</w:t>
      </w:r>
      <w:r w:rsidR="00065914">
        <w:rPr>
          <w:rFonts w:cs="Mangal"/>
          <w:bCs/>
          <w:iCs/>
          <w:lang w:val="bg-BG" w:bidi="sa-IN"/>
        </w:rPr>
        <w:t xml:space="preserve"> елементи, позволяващи да се оцени съществуването на достатъчно </w:t>
      </w:r>
      <w:r w:rsidR="00D27AAD">
        <w:rPr>
          <w:rFonts w:cs="Mangal"/>
          <w:bCs/>
          <w:iCs/>
          <w:lang w:val="bg-BG" w:bidi="sa-IN"/>
        </w:rPr>
        <w:t>близка връзка</w:t>
      </w:r>
      <w:r w:rsidR="00D02038">
        <w:rPr>
          <w:rFonts w:cs="Mangal"/>
          <w:bCs/>
          <w:iCs/>
          <w:lang w:val="bg-BG" w:bidi="sa-IN"/>
        </w:rPr>
        <w:t xml:space="preserve"> по същество</w:t>
      </w:r>
      <w:r w:rsidR="00D27AAD">
        <w:rPr>
          <w:rFonts w:cs="Mangal"/>
          <w:bCs/>
          <w:iCs/>
          <w:lang w:val="bg-BG" w:bidi="sa-IN"/>
        </w:rPr>
        <w:t>,</w:t>
      </w:r>
      <w:r w:rsidR="00065914">
        <w:rPr>
          <w:rFonts w:cs="Mangal"/>
          <w:bCs/>
          <w:iCs/>
          <w:lang w:val="bg-BG" w:bidi="sa-IN"/>
        </w:rPr>
        <w:t xml:space="preserve"> са следните: да се знае дали </w:t>
      </w:r>
      <w:r w:rsidR="00927B9E">
        <w:rPr>
          <w:rFonts w:cs="Mangal"/>
          <w:bCs/>
          <w:iCs/>
          <w:lang w:val="bg-BG" w:bidi="sa-IN"/>
        </w:rPr>
        <w:t>различните</w:t>
      </w:r>
      <w:r w:rsidR="00065914">
        <w:rPr>
          <w:rFonts w:cs="Mangal"/>
          <w:bCs/>
          <w:iCs/>
          <w:lang w:val="bg-BG" w:bidi="sa-IN"/>
        </w:rPr>
        <w:t xml:space="preserve"> производства преследват допълващи се цели и по този начин</w:t>
      </w:r>
      <w:r w:rsidR="00D27AAD">
        <w:rPr>
          <w:rFonts w:cs="Mangal"/>
          <w:bCs/>
          <w:iCs/>
          <w:lang w:val="bg-BG" w:bidi="sa-IN"/>
        </w:rPr>
        <w:t xml:space="preserve"> се касае</w:t>
      </w:r>
      <w:r w:rsidR="00065914">
        <w:rPr>
          <w:rFonts w:cs="Mangal"/>
          <w:bCs/>
          <w:iCs/>
          <w:lang w:val="bg-BG" w:bidi="sa-IN"/>
        </w:rPr>
        <w:t xml:space="preserve"> не само </w:t>
      </w:r>
      <w:r w:rsidR="00065914" w:rsidRPr="00065914">
        <w:rPr>
          <w:rFonts w:cs="Mangal"/>
          <w:bCs/>
          <w:i/>
          <w:lang w:bidi="sa-IN"/>
        </w:rPr>
        <w:t>in</w:t>
      </w:r>
      <w:r w:rsidR="00065914" w:rsidRPr="007772C1">
        <w:rPr>
          <w:rFonts w:cs="Mangal"/>
          <w:bCs/>
          <w:i/>
          <w:lang w:val="bg-BG" w:bidi="sa-IN"/>
        </w:rPr>
        <w:t xml:space="preserve"> </w:t>
      </w:r>
      <w:r w:rsidR="00065914" w:rsidRPr="00065914">
        <w:rPr>
          <w:rFonts w:cs="Mangal"/>
          <w:bCs/>
          <w:i/>
          <w:lang w:bidi="sa-IN"/>
        </w:rPr>
        <w:t>abstracto</w:t>
      </w:r>
      <w:r w:rsidR="00065914">
        <w:rPr>
          <w:rFonts w:cs="Mangal"/>
          <w:bCs/>
          <w:iCs/>
          <w:lang w:val="bg-BG" w:bidi="sa-IN"/>
        </w:rPr>
        <w:t xml:space="preserve">, но също и </w:t>
      </w:r>
      <w:r w:rsidR="00065914" w:rsidRPr="00D02038">
        <w:rPr>
          <w:rFonts w:cs="Mangal"/>
          <w:bCs/>
          <w:i/>
          <w:iCs/>
          <w:lang w:bidi="sa-IN"/>
        </w:rPr>
        <w:t>in</w:t>
      </w:r>
      <w:r w:rsidR="00065914" w:rsidRPr="007772C1">
        <w:rPr>
          <w:rFonts w:cs="Mangal"/>
          <w:bCs/>
          <w:iCs/>
          <w:lang w:val="bg-BG" w:bidi="sa-IN"/>
        </w:rPr>
        <w:t xml:space="preserve"> </w:t>
      </w:r>
      <w:r w:rsidR="00065914" w:rsidRPr="00065914">
        <w:rPr>
          <w:rFonts w:cs="Mangal"/>
          <w:bCs/>
          <w:i/>
          <w:lang w:bidi="sa-IN"/>
        </w:rPr>
        <w:t>concreto</w:t>
      </w:r>
      <w:r w:rsidR="00065914" w:rsidRPr="007772C1">
        <w:rPr>
          <w:rFonts w:cs="Mangal"/>
          <w:bCs/>
          <w:iCs/>
          <w:lang w:val="bg-BG" w:bidi="sa-IN"/>
        </w:rPr>
        <w:t xml:space="preserve"> </w:t>
      </w:r>
      <w:r w:rsidR="00D27AAD">
        <w:rPr>
          <w:rFonts w:cs="Mangal"/>
          <w:bCs/>
          <w:iCs/>
          <w:lang w:val="bg-BG" w:bidi="sa-IN"/>
        </w:rPr>
        <w:t xml:space="preserve">за </w:t>
      </w:r>
      <w:r w:rsidR="00065914">
        <w:rPr>
          <w:rFonts w:cs="Mangal"/>
          <w:bCs/>
          <w:iCs/>
          <w:lang w:val="bg-BG" w:bidi="sa-IN"/>
        </w:rPr>
        <w:t xml:space="preserve">различни аспекти на </w:t>
      </w:r>
      <w:r w:rsidR="00D02038">
        <w:rPr>
          <w:rFonts w:cs="Mangal"/>
          <w:bCs/>
          <w:iCs/>
          <w:lang w:val="bg-BG" w:bidi="sa-IN"/>
        </w:rPr>
        <w:t xml:space="preserve">укоримото </w:t>
      </w:r>
      <w:r w:rsidR="00065914">
        <w:rPr>
          <w:rFonts w:cs="Mangal"/>
          <w:bCs/>
          <w:iCs/>
          <w:lang w:val="bg-BG" w:bidi="sa-IN"/>
        </w:rPr>
        <w:t xml:space="preserve">противообществено деяние; да се знае дали </w:t>
      </w:r>
      <w:r w:rsidR="00D27AAD">
        <w:rPr>
          <w:rFonts w:cs="Mangal"/>
          <w:bCs/>
          <w:iCs/>
          <w:lang w:val="bg-BG" w:bidi="sa-IN"/>
        </w:rPr>
        <w:t>едновременното провеждане</w:t>
      </w:r>
      <w:r w:rsidR="00065914">
        <w:rPr>
          <w:rFonts w:cs="Mangal"/>
          <w:bCs/>
          <w:iCs/>
          <w:lang w:val="bg-BG" w:bidi="sa-IN"/>
        </w:rPr>
        <w:t xml:space="preserve"> на въпросн</w:t>
      </w:r>
      <w:r w:rsidR="00D02038">
        <w:rPr>
          <w:rFonts w:cs="Mangal"/>
          <w:bCs/>
          <w:iCs/>
          <w:lang w:val="bg-BG" w:bidi="sa-IN"/>
        </w:rPr>
        <w:t xml:space="preserve">ите производства е предвидимо </w:t>
      </w:r>
      <w:r w:rsidR="00065914">
        <w:rPr>
          <w:rFonts w:cs="Mangal"/>
          <w:bCs/>
          <w:iCs/>
          <w:lang w:val="bg-BG" w:bidi="sa-IN"/>
        </w:rPr>
        <w:t>следствие, както по право</w:t>
      </w:r>
      <w:r w:rsidR="00D02038">
        <w:rPr>
          <w:rFonts w:cs="Mangal"/>
          <w:bCs/>
          <w:iCs/>
          <w:lang w:val="bg-BG" w:bidi="sa-IN"/>
        </w:rPr>
        <w:t>то</w:t>
      </w:r>
      <w:r w:rsidR="00065914">
        <w:rPr>
          <w:rFonts w:cs="Mangal"/>
          <w:bCs/>
          <w:iCs/>
          <w:lang w:val="bg-BG" w:bidi="sa-IN"/>
        </w:rPr>
        <w:t xml:space="preserve">, така и на практика, от едно и също </w:t>
      </w:r>
      <w:r w:rsidR="00D02038">
        <w:rPr>
          <w:rFonts w:cs="Mangal"/>
          <w:bCs/>
          <w:iCs/>
          <w:lang w:val="bg-BG" w:bidi="sa-IN"/>
        </w:rPr>
        <w:t>укоримо</w:t>
      </w:r>
      <w:r w:rsidR="00065914">
        <w:rPr>
          <w:rFonts w:cs="Mangal"/>
          <w:bCs/>
          <w:iCs/>
          <w:lang w:val="bg-BG" w:bidi="sa-IN"/>
        </w:rPr>
        <w:t xml:space="preserve"> поведение (пак там); да се знае дали въпросните производства са били проведени по начин, който избягва </w:t>
      </w:r>
      <w:r w:rsidR="00D02038">
        <w:rPr>
          <w:rFonts w:cs="Mangal"/>
          <w:bCs/>
          <w:iCs/>
          <w:lang w:val="bg-BG" w:bidi="sa-IN"/>
        </w:rPr>
        <w:t>във възможно най-висока степен</w:t>
      </w:r>
      <w:r w:rsidR="00065914">
        <w:rPr>
          <w:rFonts w:cs="Mangal"/>
          <w:bCs/>
          <w:iCs/>
          <w:lang w:val="bg-BG" w:bidi="sa-IN"/>
        </w:rPr>
        <w:t xml:space="preserve"> събирането и оценката на повтарящи се доказателства, по-специално чрез адекватно взаимодействие между различните компетентни органи, изявявайки по ясен начин, че установяването на доказателства в едното производство е било взето предвид и в другото; да се знае дали наложената санкция в първото приключило производство е била взета предвид в производството, което е приключило последно, за да </w:t>
      </w:r>
      <w:r w:rsidR="00D27AAD">
        <w:rPr>
          <w:rFonts w:cs="Mangal"/>
          <w:bCs/>
          <w:iCs/>
          <w:lang w:val="bg-BG" w:bidi="sa-IN"/>
        </w:rPr>
        <w:t>може подсъдимото лице да не търпи двойно наказание</w:t>
      </w:r>
      <w:r w:rsidR="00065914">
        <w:rPr>
          <w:rFonts w:cs="Mangal"/>
          <w:bCs/>
          <w:iCs/>
          <w:lang w:val="bg-BG" w:bidi="sa-IN"/>
        </w:rPr>
        <w:t>, като това е по-малко вероятно, ако съществува компенсаторен механизъм, замислен, за да гарантира, че общия</w:t>
      </w:r>
      <w:r w:rsidR="00D27AAD">
        <w:rPr>
          <w:rFonts w:cs="Mangal"/>
          <w:bCs/>
          <w:iCs/>
          <w:lang w:val="bg-BG" w:bidi="sa-IN"/>
        </w:rPr>
        <w:t>т</w:t>
      </w:r>
      <w:r w:rsidR="00065914">
        <w:rPr>
          <w:rFonts w:cs="Mangal"/>
          <w:bCs/>
          <w:iCs/>
          <w:lang w:val="bg-BG" w:bidi="sa-IN"/>
        </w:rPr>
        <w:t xml:space="preserve"> размер на всички произнесени наказания е пропорционален (пак там, </w:t>
      </w:r>
      <w:r w:rsidR="00065914" w:rsidRPr="007772C1">
        <w:rPr>
          <w:rFonts w:cs="Mangal"/>
          <w:bCs/>
          <w:iCs/>
          <w:lang w:val="bg-BG" w:bidi="sa-IN"/>
        </w:rPr>
        <w:t xml:space="preserve">§§ 131 </w:t>
      </w:r>
      <w:r w:rsidR="00065914">
        <w:rPr>
          <w:rFonts w:cs="Mangal"/>
          <w:bCs/>
          <w:iCs/>
          <w:lang w:val="bg-BG" w:bidi="sa-IN"/>
        </w:rPr>
        <w:t>и 132).</w:t>
      </w:r>
    </w:p>
    <w:p w:rsidR="00065914" w:rsidRPr="007772C1" w:rsidRDefault="00065914" w:rsidP="00F013AF">
      <w:pPr>
        <w:ind w:firstLine="708"/>
        <w:jc w:val="both"/>
        <w:rPr>
          <w:rFonts w:cs="Mangal"/>
          <w:bCs/>
          <w:iCs/>
          <w:lang w:val="bg-BG" w:bidi="sa-IN"/>
        </w:rPr>
      </w:pPr>
      <w:r>
        <w:rPr>
          <w:rFonts w:cs="Mangal"/>
          <w:bCs/>
          <w:iCs/>
          <w:lang w:val="bg-BG" w:bidi="sa-IN"/>
        </w:rPr>
        <w:t xml:space="preserve">72. </w:t>
      </w:r>
      <w:r w:rsidR="00F013AF">
        <w:rPr>
          <w:rFonts w:cs="Mangal"/>
          <w:bCs/>
          <w:iCs/>
          <w:lang w:val="bg-BG" w:bidi="sa-IN"/>
        </w:rPr>
        <w:t xml:space="preserve">Условието за времева връзка не изисква непременно двете производства да са били водени успоредно от начало до край. Държавата трябва да има възможност да избере постепенно провеждане на производствата, ако този подход се оправдава от грижа за ефикасност и добро правоприлагане, преследва различни социални цели и не причинява непропорционални щети на </w:t>
      </w:r>
      <w:r w:rsidR="00D27AAD">
        <w:rPr>
          <w:rFonts w:cs="Mangal"/>
          <w:bCs/>
          <w:iCs/>
          <w:lang w:val="bg-BG" w:bidi="sa-IN"/>
        </w:rPr>
        <w:t>подсъдимото лице</w:t>
      </w:r>
      <w:r w:rsidR="00F013AF">
        <w:rPr>
          <w:rFonts w:cs="Mangal"/>
          <w:bCs/>
          <w:iCs/>
          <w:lang w:val="bg-BG" w:bidi="sa-IN"/>
        </w:rPr>
        <w:t xml:space="preserve">. Въпреки това трябва да има достатъчно </w:t>
      </w:r>
      <w:r w:rsidR="00764938">
        <w:rPr>
          <w:rFonts w:cs="Mangal"/>
          <w:bCs/>
          <w:iCs/>
          <w:lang w:val="bg-BG" w:bidi="sa-IN"/>
        </w:rPr>
        <w:t xml:space="preserve">близка </w:t>
      </w:r>
      <w:r w:rsidR="00F013AF">
        <w:rPr>
          <w:rFonts w:cs="Mangal"/>
          <w:bCs/>
          <w:iCs/>
          <w:lang w:val="bg-BG" w:bidi="sa-IN"/>
        </w:rPr>
        <w:t>връзка, за да може подсъдимият да не е жертва на неяснота и бав</w:t>
      </w:r>
      <w:r w:rsidR="00764938">
        <w:rPr>
          <w:rFonts w:cs="Mangal"/>
          <w:bCs/>
          <w:iCs/>
          <w:lang w:val="bg-BG" w:bidi="sa-IN"/>
        </w:rPr>
        <w:t>ен процес</w:t>
      </w:r>
      <w:r w:rsidR="00F013AF">
        <w:rPr>
          <w:rFonts w:cs="Mangal"/>
          <w:bCs/>
          <w:iCs/>
          <w:lang w:val="bg-BG" w:bidi="sa-IN"/>
        </w:rPr>
        <w:t xml:space="preserve"> и за да не се разпростират </w:t>
      </w:r>
      <w:r w:rsidR="00764938" w:rsidRPr="00764938">
        <w:rPr>
          <w:rFonts w:cs="Mangal"/>
          <w:bCs/>
          <w:iCs/>
          <w:lang w:val="bg-BG" w:bidi="sa-IN"/>
        </w:rPr>
        <w:t xml:space="preserve">производствата </w:t>
      </w:r>
      <w:r w:rsidR="00F013AF">
        <w:rPr>
          <w:rFonts w:cs="Mangal"/>
          <w:bCs/>
          <w:iCs/>
          <w:lang w:val="bg-BG" w:bidi="sa-IN"/>
        </w:rPr>
        <w:t xml:space="preserve">твърде много във времето, дори и при хипотеза, в която националното право предвижда „интегриран” механизъм с административен и наказателен </w:t>
      </w:r>
      <w:r w:rsidR="00D02038">
        <w:rPr>
          <w:rFonts w:cs="Mangal"/>
          <w:bCs/>
          <w:iCs/>
          <w:lang w:val="bg-BG" w:bidi="sa-IN"/>
        </w:rPr>
        <w:t>апект</w:t>
      </w:r>
      <w:r w:rsidR="00F013AF">
        <w:rPr>
          <w:rFonts w:cs="Mangal"/>
          <w:bCs/>
          <w:iCs/>
          <w:lang w:val="bg-BG" w:bidi="sa-IN"/>
        </w:rPr>
        <w:t>. Колкото по-</w:t>
      </w:r>
      <w:r w:rsidR="00764938">
        <w:rPr>
          <w:rFonts w:cs="Mangal"/>
          <w:bCs/>
          <w:iCs/>
          <w:lang w:val="bg-BG" w:bidi="sa-IN"/>
        </w:rPr>
        <w:t xml:space="preserve">отдалечена </w:t>
      </w:r>
      <w:r w:rsidR="00F013AF">
        <w:rPr>
          <w:rFonts w:cs="Mangal"/>
          <w:bCs/>
          <w:iCs/>
          <w:lang w:val="bg-BG" w:bidi="sa-IN"/>
        </w:rPr>
        <w:t xml:space="preserve">е времевата връзка, толкова повече ще е нужно държавата да обяснява и оправдава </w:t>
      </w:r>
      <w:r w:rsidR="00764938">
        <w:rPr>
          <w:rFonts w:cs="Mangal"/>
          <w:bCs/>
          <w:iCs/>
          <w:lang w:val="bg-BG" w:bidi="sa-IN"/>
        </w:rPr>
        <w:t>бавното изпълнение</w:t>
      </w:r>
      <w:r w:rsidR="00F013AF">
        <w:rPr>
          <w:rFonts w:cs="Mangal"/>
          <w:bCs/>
          <w:iCs/>
          <w:lang w:val="bg-BG" w:bidi="sa-IN"/>
        </w:rPr>
        <w:t>, за ко</w:t>
      </w:r>
      <w:r w:rsidR="00764938">
        <w:rPr>
          <w:rFonts w:cs="Mangal"/>
          <w:bCs/>
          <w:iCs/>
          <w:lang w:val="bg-BG" w:bidi="sa-IN"/>
        </w:rPr>
        <w:t>е</w:t>
      </w:r>
      <w:r w:rsidR="00F013AF">
        <w:rPr>
          <w:rFonts w:cs="Mangal"/>
          <w:bCs/>
          <w:iCs/>
          <w:lang w:val="bg-BG" w:bidi="sa-IN"/>
        </w:rPr>
        <w:t xml:space="preserve">то би могла да носи отговорност в провеждането на производствата (пак там, </w:t>
      </w:r>
      <w:r w:rsidR="00F013AF" w:rsidRPr="007772C1">
        <w:rPr>
          <w:rFonts w:cs="Mangal"/>
          <w:bCs/>
          <w:iCs/>
          <w:lang w:val="bg-BG" w:bidi="sa-IN"/>
        </w:rPr>
        <w:t>§ 134</w:t>
      </w:r>
      <w:r w:rsidR="00F013AF">
        <w:rPr>
          <w:rFonts w:cs="Mangal"/>
          <w:bCs/>
          <w:iCs/>
          <w:lang w:val="bg-BG" w:bidi="sa-IN"/>
        </w:rPr>
        <w:t>)</w:t>
      </w:r>
      <w:r w:rsidR="00F013AF" w:rsidRPr="007772C1">
        <w:rPr>
          <w:rFonts w:cs="Mangal"/>
          <w:bCs/>
          <w:iCs/>
          <w:lang w:val="bg-BG" w:bidi="sa-IN"/>
        </w:rPr>
        <w:t>.</w:t>
      </w:r>
    </w:p>
    <w:p w:rsidR="00F013AF" w:rsidRPr="00F013AF" w:rsidRDefault="00F013AF" w:rsidP="004556BB">
      <w:pPr>
        <w:spacing w:before="100" w:beforeAutospacing="1" w:after="240"/>
        <w:ind w:firstLine="706"/>
        <w:jc w:val="both"/>
        <w:rPr>
          <w:rFonts w:cs="Mangal"/>
          <w:b/>
          <w:iCs/>
          <w:sz w:val="20"/>
          <w:szCs w:val="20"/>
          <w:lang w:val="bg-BG" w:bidi="sa-IN"/>
        </w:rPr>
      </w:pPr>
      <w:r w:rsidRPr="00F013AF">
        <w:rPr>
          <w:rFonts w:cs="Mangal"/>
          <w:b/>
          <w:iCs/>
          <w:sz w:val="20"/>
          <w:szCs w:val="20"/>
          <w:lang w:val="bg-BG" w:bidi="sa-IN"/>
        </w:rPr>
        <w:t>б) Приложение към разглеждания случай</w:t>
      </w:r>
    </w:p>
    <w:p w:rsidR="00F013AF" w:rsidRDefault="00F013AF" w:rsidP="00F013AF">
      <w:pPr>
        <w:ind w:firstLine="708"/>
        <w:jc w:val="both"/>
        <w:rPr>
          <w:rFonts w:cs="Mangal"/>
          <w:bCs/>
          <w:iCs/>
          <w:lang w:val="bg-BG" w:bidi="sa-IN"/>
        </w:rPr>
      </w:pPr>
      <w:r>
        <w:rPr>
          <w:rFonts w:cs="Mangal"/>
          <w:bCs/>
          <w:iCs/>
          <w:lang w:val="bg-BG" w:bidi="sa-IN"/>
        </w:rPr>
        <w:t xml:space="preserve">73. </w:t>
      </w:r>
      <w:r w:rsidR="00FC5D15">
        <w:rPr>
          <w:rFonts w:cs="Mangal"/>
          <w:bCs/>
          <w:iCs/>
          <w:lang w:val="bg-BG" w:bidi="sa-IN"/>
        </w:rPr>
        <w:t xml:space="preserve">Съдът констатира, че деянията на </w:t>
      </w:r>
      <w:r w:rsidR="00764938">
        <w:rPr>
          <w:rFonts w:cs="Mangal"/>
          <w:bCs/>
          <w:iCs/>
          <w:lang w:val="bg-BG" w:bidi="sa-IN"/>
        </w:rPr>
        <w:t>жалбоподателя</w:t>
      </w:r>
      <w:r w:rsidR="00FC5D15">
        <w:rPr>
          <w:rFonts w:cs="Mangal"/>
          <w:bCs/>
          <w:iCs/>
          <w:lang w:val="bg-BG" w:bidi="sa-IN"/>
        </w:rPr>
        <w:t xml:space="preserve"> на 17 май 2008 г. са довели до две различни производства. На 18 май 2008 г. </w:t>
      </w:r>
      <w:r w:rsidR="00764938">
        <w:rPr>
          <w:rFonts w:cs="Mangal"/>
          <w:bCs/>
          <w:iCs/>
          <w:lang w:val="bg-BG" w:bidi="sa-IN"/>
        </w:rPr>
        <w:t xml:space="preserve">срещу него е образувано </w:t>
      </w:r>
      <w:r w:rsidR="00FC5D15">
        <w:rPr>
          <w:rFonts w:cs="Mangal"/>
          <w:bCs/>
          <w:iCs/>
          <w:lang w:val="bg-BG" w:bidi="sa-IN"/>
        </w:rPr>
        <w:t xml:space="preserve">административно производство по силата на </w:t>
      </w:r>
      <w:r w:rsidR="00764938">
        <w:rPr>
          <w:rFonts w:cs="Mangal"/>
          <w:bCs/>
          <w:iCs/>
          <w:lang w:val="bg-BG" w:bidi="sa-IN"/>
        </w:rPr>
        <w:t>З</w:t>
      </w:r>
      <w:r w:rsidR="00FC5D15">
        <w:rPr>
          <w:rFonts w:cs="Mangal"/>
          <w:bCs/>
          <w:iCs/>
          <w:lang w:val="bg-BG" w:bidi="sa-IN"/>
        </w:rPr>
        <w:t xml:space="preserve">акона от 2004 г. (параграф 8 по-горе). То приключва на 29 май 2008 г. с налагане на </w:t>
      </w:r>
      <w:r w:rsidR="00764938">
        <w:rPr>
          <w:rFonts w:cs="Mangal"/>
          <w:bCs/>
          <w:iCs/>
          <w:lang w:val="bg-BG" w:bidi="sa-IN"/>
        </w:rPr>
        <w:t xml:space="preserve">наказание </w:t>
      </w:r>
      <w:r w:rsidR="009D1559">
        <w:rPr>
          <w:rFonts w:cs="Mangal"/>
          <w:bCs/>
          <w:iCs/>
          <w:lang w:val="bg-BG" w:bidi="sa-IN"/>
        </w:rPr>
        <w:t>задържане</w:t>
      </w:r>
      <w:r w:rsidR="00FC5D15">
        <w:rPr>
          <w:rFonts w:cs="Mangal"/>
          <w:bCs/>
          <w:iCs/>
          <w:lang w:val="bg-BG" w:bidi="sa-IN"/>
        </w:rPr>
        <w:t xml:space="preserve"> за петнадесет дни и забрана за присъствие на спортни мероприятия (параграф 9 по-горе). Било е </w:t>
      </w:r>
      <w:r w:rsidR="00764938">
        <w:rPr>
          <w:rFonts w:cs="Mangal"/>
          <w:bCs/>
          <w:iCs/>
          <w:lang w:val="bg-BG" w:bidi="sa-IN"/>
        </w:rPr>
        <w:t xml:space="preserve">образувано </w:t>
      </w:r>
      <w:r w:rsidR="00FC5D15">
        <w:rPr>
          <w:rFonts w:cs="Mangal"/>
          <w:bCs/>
          <w:iCs/>
          <w:lang w:val="bg-BG" w:bidi="sa-IN"/>
        </w:rPr>
        <w:t xml:space="preserve">и наказателно производство след задържането на </w:t>
      </w:r>
      <w:r w:rsidR="00764938">
        <w:rPr>
          <w:rFonts w:cs="Mangal"/>
          <w:bCs/>
          <w:iCs/>
          <w:lang w:val="bg-BG" w:bidi="sa-IN"/>
        </w:rPr>
        <w:t>жалбоподателя</w:t>
      </w:r>
      <w:r w:rsidR="00FC5D15">
        <w:rPr>
          <w:rFonts w:cs="Mangal"/>
          <w:bCs/>
          <w:iCs/>
          <w:lang w:val="bg-BG" w:bidi="sa-IN"/>
        </w:rPr>
        <w:t xml:space="preserve"> на 17 май 2008 г. и същото е приключило на 5 октомври 2010 г. с отхвърлянето от страна на Върховния касационен съд на жалбата на </w:t>
      </w:r>
      <w:r w:rsidR="00764938">
        <w:rPr>
          <w:rFonts w:cs="Mangal"/>
          <w:bCs/>
          <w:iCs/>
          <w:lang w:val="bg-BG" w:bidi="sa-IN"/>
        </w:rPr>
        <w:t>жалбоподателя</w:t>
      </w:r>
      <w:r w:rsidR="00FC5D15">
        <w:rPr>
          <w:rFonts w:cs="Mangal"/>
          <w:bCs/>
          <w:iCs/>
          <w:lang w:val="bg-BG" w:bidi="sa-IN"/>
        </w:rPr>
        <w:t xml:space="preserve"> срещу </w:t>
      </w:r>
      <w:r w:rsidR="009D1559">
        <w:rPr>
          <w:rFonts w:cs="Mangal"/>
          <w:bCs/>
          <w:iCs/>
          <w:lang w:val="bg-BG" w:bidi="sa-IN"/>
        </w:rPr>
        <w:t>решенията на долуинстанционните съдилища</w:t>
      </w:r>
      <w:r w:rsidR="00FC5D15">
        <w:rPr>
          <w:rFonts w:cs="Mangal"/>
          <w:bCs/>
          <w:iCs/>
          <w:lang w:val="bg-BG" w:bidi="sa-IN"/>
        </w:rPr>
        <w:t>, които го осъдили на две години лишаване от свобода (</w:t>
      </w:r>
      <w:r w:rsidR="00927B9E">
        <w:rPr>
          <w:rFonts w:cs="Mangal"/>
          <w:bCs/>
          <w:iCs/>
          <w:lang w:val="bg-BG" w:bidi="sa-IN"/>
        </w:rPr>
        <w:t>параграфи</w:t>
      </w:r>
      <w:r w:rsidR="00FC5D15">
        <w:rPr>
          <w:rFonts w:cs="Mangal"/>
          <w:bCs/>
          <w:iCs/>
          <w:lang w:val="bg-BG" w:bidi="sa-IN"/>
        </w:rPr>
        <w:t xml:space="preserve"> 11-23 по-горе).</w:t>
      </w:r>
    </w:p>
    <w:p w:rsidR="00FC5D15" w:rsidRDefault="00FC5D15" w:rsidP="00F013AF">
      <w:pPr>
        <w:ind w:firstLine="708"/>
        <w:jc w:val="both"/>
        <w:rPr>
          <w:bCs/>
          <w:iCs/>
          <w:lang w:val="bg-BG" w:bidi="sa-IN"/>
        </w:rPr>
      </w:pPr>
      <w:r>
        <w:rPr>
          <w:rFonts w:cs="Mangal"/>
          <w:bCs/>
          <w:iCs/>
          <w:lang w:val="bg-BG" w:bidi="sa-IN"/>
        </w:rPr>
        <w:t xml:space="preserve">74. </w:t>
      </w:r>
      <w:r w:rsidR="005F398F">
        <w:rPr>
          <w:rFonts w:cs="Mangal"/>
          <w:bCs/>
          <w:iCs/>
          <w:lang w:val="bg-BG" w:bidi="sa-IN"/>
        </w:rPr>
        <w:t xml:space="preserve">Съдът припомня, че в своя анализ на приложимостта на чл. 4 от Протокол </w:t>
      </w:r>
      <w:r w:rsidR="005F398F">
        <w:rPr>
          <w:bCs/>
          <w:iCs/>
          <w:lang w:val="bg-BG" w:bidi="sa-IN"/>
        </w:rPr>
        <w:t>№ 7 към разглеждания случай вече е заключил, че двете производства касаят „</w:t>
      </w:r>
      <w:r w:rsidR="009D1559">
        <w:rPr>
          <w:bCs/>
          <w:iCs/>
          <w:lang w:val="bg-BG" w:bidi="sa-IN"/>
        </w:rPr>
        <w:t xml:space="preserve">наказателни </w:t>
      </w:r>
      <w:r w:rsidR="005F398F">
        <w:rPr>
          <w:bCs/>
          <w:iCs/>
          <w:lang w:val="bg-BG" w:bidi="sa-IN"/>
        </w:rPr>
        <w:t>обвинения ” (параграф 46-52 по-горе).</w:t>
      </w:r>
    </w:p>
    <w:p w:rsidR="005F398F" w:rsidRDefault="005F398F" w:rsidP="00F013AF">
      <w:pPr>
        <w:ind w:firstLine="708"/>
        <w:jc w:val="both"/>
        <w:rPr>
          <w:bCs/>
          <w:iCs/>
          <w:lang w:val="bg-BG" w:bidi="sa-IN"/>
        </w:rPr>
      </w:pPr>
      <w:r>
        <w:rPr>
          <w:bCs/>
          <w:iCs/>
          <w:lang w:val="bg-BG" w:bidi="sa-IN"/>
        </w:rPr>
        <w:t xml:space="preserve">75. </w:t>
      </w:r>
      <w:r w:rsidR="000E7599">
        <w:rPr>
          <w:bCs/>
          <w:iCs/>
          <w:lang w:val="bg-BG" w:bidi="sa-IN"/>
        </w:rPr>
        <w:t xml:space="preserve">Съдът констатира също така, че нарушенията, за които </w:t>
      </w:r>
      <w:r w:rsidR="00764938">
        <w:rPr>
          <w:bCs/>
          <w:iCs/>
          <w:lang w:val="bg-BG" w:bidi="sa-IN"/>
        </w:rPr>
        <w:t>жалбоподателят</w:t>
      </w:r>
      <w:r w:rsidR="000E7599">
        <w:rPr>
          <w:bCs/>
          <w:iCs/>
          <w:lang w:val="bg-BG" w:bidi="sa-IN"/>
        </w:rPr>
        <w:t xml:space="preserve"> е бил санкциониран в рамките на двете производства, произтичат от едно и също </w:t>
      </w:r>
      <w:r w:rsidR="009D1559">
        <w:rPr>
          <w:bCs/>
          <w:iCs/>
          <w:lang w:val="bg-BG" w:bidi="sa-IN"/>
        </w:rPr>
        <w:t>укоримо деяние</w:t>
      </w:r>
      <w:r w:rsidR="000E7599">
        <w:rPr>
          <w:bCs/>
          <w:iCs/>
          <w:lang w:val="bg-BG" w:bidi="sa-IN"/>
        </w:rPr>
        <w:t>, което се е проявило по време на едно и също спортно мероприятие.</w:t>
      </w:r>
    </w:p>
    <w:p w:rsidR="000E7599" w:rsidRDefault="000E7599" w:rsidP="00F013AF">
      <w:pPr>
        <w:ind w:firstLine="708"/>
        <w:jc w:val="both"/>
        <w:rPr>
          <w:bCs/>
          <w:iCs/>
          <w:lang w:val="bg-BG" w:bidi="sa-IN"/>
        </w:rPr>
      </w:pPr>
      <w:r>
        <w:rPr>
          <w:bCs/>
          <w:iCs/>
          <w:lang w:val="bg-BG" w:bidi="sa-IN"/>
        </w:rPr>
        <w:lastRenderedPageBreak/>
        <w:t xml:space="preserve">76. </w:t>
      </w:r>
      <w:r w:rsidR="00D040E2">
        <w:rPr>
          <w:bCs/>
          <w:iCs/>
          <w:lang w:val="bg-BG" w:bidi="sa-IN"/>
        </w:rPr>
        <w:t>При тези обстоятелства Съдът трябва да установи, дали критериите за съвместимост с чл. 4 от Протокол № 7 към Конвенцията</w:t>
      </w:r>
      <w:r w:rsidR="00764938">
        <w:rPr>
          <w:bCs/>
          <w:iCs/>
          <w:lang w:val="bg-BG" w:bidi="sa-IN"/>
        </w:rPr>
        <w:t>,</w:t>
      </w:r>
      <w:r w:rsidR="00D040E2">
        <w:rPr>
          <w:bCs/>
          <w:iCs/>
          <w:lang w:val="bg-BG" w:bidi="sa-IN"/>
        </w:rPr>
        <w:t xml:space="preserve"> описани в параграфи 70-72 по-горе</w:t>
      </w:r>
      <w:r w:rsidR="00764938">
        <w:rPr>
          <w:bCs/>
          <w:iCs/>
          <w:lang w:val="bg-BG" w:bidi="sa-IN"/>
        </w:rPr>
        <w:t>,</w:t>
      </w:r>
      <w:r w:rsidR="00D040E2">
        <w:rPr>
          <w:bCs/>
          <w:iCs/>
          <w:lang w:val="bg-BG" w:bidi="sa-IN"/>
        </w:rPr>
        <w:t xml:space="preserve"> са спазени в разглеждания случай, т.е. дали двете производства са били свързани от „достатъчно </w:t>
      </w:r>
      <w:r w:rsidR="00764938">
        <w:rPr>
          <w:bCs/>
          <w:iCs/>
          <w:lang w:val="bg-BG" w:bidi="sa-IN"/>
        </w:rPr>
        <w:t xml:space="preserve">близка </w:t>
      </w:r>
      <w:r w:rsidR="00D040E2">
        <w:rPr>
          <w:bCs/>
          <w:iCs/>
          <w:lang w:val="bg-BG" w:bidi="sa-IN"/>
        </w:rPr>
        <w:t>времева връзка</w:t>
      </w:r>
      <w:r w:rsidR="009D1559">
        <w:rPr>
          <w:bCs/>
          <w:iCs/>
          <w:lang w:val="bg-BG" w:bidi="sa-IN"/>
        </w:rPr>
        <w:t xml:space="preserve"> и връзка по същество</w:t>
      </w:r>
      <w:r w:rsidR="00D040E2">
        <w:rPr>
          <w:bCs/>
          <w:iCs/>
          <w:lang w:val="bg-BG" w:bidi="sa-IN"/>
        </w:rPr>
        <w:t>”.</w:t>
      </w:r>
    </w:p>
    <w:p w:rsidR="00D040E2" w:rsidRDefault="00D040E2" w:rsidP="00F013AF">
      <w:pPr>
        <w:ind w:firstLine="708"/>
        <w:jc w:val="both"/>
        <w:rPr>
          <w:bCs/>
          <w:iCs/>
          <w:lang w:val="bg-BG" w:bidi="sa-IN"/>
        </w:rPr>
      </w:pPr>
      <w:r>
        <w:rPr>
          <w:bCs/>
          <w:iCs/>
          <w:lang w:val="bg-BG" w:bidi="sa-IN"/>
        </w:rPr>
        <w:t xml:space="preserve">77. </w:t>
      </w:r>
      <w:r w:rsidR="007B62FD">
        <w:rPr>
          <w:bCs/>
          <w:iCs/>
          <w:lang w:val="bg-BG" w:bidi="sa-IN"/>
        </w:rPr>
        <w:t xml:space="preserve">Съдът отбелязва също така, че двете производства са започнали едновременно и </w:t>
      </w:r>
      <w:r w:rsidR="009D1559">
        <w:rPr>
          <w:bCs/>
          <w:iCs/>
          <w:lang w:val="bg-BG" w:bidi="sa-IN"/>
        </w:rPr>
        <w:t xml:space="preserve">са </w:t>
      </w:r>
      <w:r w:rsidR="00764938">
        <w:rPr>
          <w:bCs/>
          <w:iCs/>
          <w:lang w:val="bg-BG" w:bidi="sa-IN"/>
        </w:rPr>
        <w:t>били водени</w:t>
      </w:r>
      <w:r w:rsidR="007B62FD">
        <w:rPr>
          <w:bCs/>
          <w:iCs/>
          <w:lang w:val="bg-BG" w:bidi="sa-IN"/>
        </w:rPr>
        <w:t xml:space="preserve"> успоредно до 29 май 2008 г., когато административното производство е приключил</w:t>
      </w:r>
      <w:r w:rsidR="00764938">
        <w:rPr>
          <w:bCs/>
          <w:iCs/>
          <w:lang w:val="bg-BG" w:bidi="sa-IN"/>
        </w:rPr>
        <w:t>о</w:t>
      </w:r>
      <w:r w:rsidR="007B62FD">
        <w:rPr>
          <w:bCs/>
          <w:iCs/>
          <w:lang w:val="bg-BG" w:bidi="sa-IN"/>
        </w:rPr>
        <w:t xml:space="preserve"> с окончателно съдебно решение (параграф 9 по-горе). Той забелязва също, че наказателното производство е продължило след посочената дата, преминало е през всичките си етапи и е приключило повече от две години и четири месеца по-късно през октомври 2010 г. (параграф 23 по-горе). </w:t>
      </w:r>
      <w:r w:rsidR="00764938">
        <w:rPr>
          <w:bCs/>
          <w:iCs/>
          <w:lang w:val="bg-BG" w:bidi="sa-IN"/>
        </w:rPr>
        <w:t>Предвид</w:t>
      </w:r>
      <w:r w:rsidR="007B62FD">
        <w:rPr>
          <w:bCs/>
          <w:iCs/>
          <w:lang w:val="bg-BG" w:bidi="sa-IN"/>
        </w:rPr>
        <w:t xml:space="preserve"> тези обстоятелства и предвид </w:t>
      </w:r>
      <w:r w:rsidR="00764938">
        <w:rPr>
          <w:bCs/>
          <w:iCs/>
          <w:lang w:val="bg-BG" w:bidi="sa-IN"/>
        </w:rPr>
        <w:t>съдебната си практика</w:t>
      </w:r>
      <w:r w:rsidR="007B62FD">
        <w:rPr>
          <w:bCs/>
          <w:iCs/>
          <w:lang w:val="bg-BG" w:bidi="sa-IN"/>
        </w:rPr>
        <w:t xml:space="preserve"> в областта (параграф 72 по-горе), Съдът счита, че в конкретния случай е съществувала достатъчно </w:t>
      </w:r>
      <w:r w:rsidR="00764938">
        <w:rPr>
          <w:bCs/>
          <w:iCs/>
          <w:lang w:val="bg-BG" w:bidi="sa-IN"/>
        </w:rPr>
        <w:t>близка</w:t>
      </w:r>
      <w:r w:rsidR="007B62FD">
        <w:rPr>
          <w:bCs/>
          <w:iCs/>
          <w:lang w:val="bg-BG" w:bidi="sa-IN"/>
        </w:rPr>
        <w:t xml:space="preserve"> времева връзка между двете производства.</w:t>
      </w:r>
    </w:p>
    <w:p w:rsidR="007B62FD" w:rsidRDefault="007B62FD" w:rsidP="00491EB8">
      <w:pPr>
        <w:ind w:firstLine="708"/>
        <w:jc w:val="both"/>
        <w:rPr>
          <w:bCs/>
          <w:iCs/>
          <w:lang w:val="bg-BG" w:bidi="sa-IN"/>
        </w:rPr>
      </w:pPr>
      <w:r>
        <w:rPr>
          <w:bCs/>
          <w:iCs/>
          <w:lang w:val="bg-BG" w:bidi="sa-IN"/>
        </w:rPr>
        <w:t xml:space="preserve">78. </w:t>
      </w:r>
      <w:r w:rsidR="00491EB8">
        <w:rPr>
          <w:bCs/>
          <w:iCs/>
          <w:lang w:val="bg-BG" w:bidi="sa-IN"/>
        </w:rPr>
        <w:t>Що се отнася до съществуването на връзка</w:t>
      </w:r>
      <w:r w:rsidR="009D1559">
        <w:rPr>
          <w:bCs/>
          <w:iCs/>
          <w:lang w:val="bg-BG" w:bidi="sa-IN"/>
        </w:rPr>
        <w:t xml:space="preserve"> по същество</w:t>
      </w:r>
      <w:r w:rsidR="00491EB8">
        <w:rPr>
          <w:bCs/>
          <w:iCs/>
          <w:lang w:val="bg-BG" w:bidi="sa-IN"/>
        </w:rPr>
        <w:t xml:space="preserve"> между двете производства, Съдът </w:t>
      </w:r>
      <w:r w:rsidR="00927B9E">
        <w:rPr>
          <w:bCs/>
          <w:iCs/>
          <w:lang w:val="bg-BG" w:bidi="sa-IN"/>
        </w:rPr>
        <w:t>констатира</w:t>
      </w:r>
      <w:r w:rsidR="00491EB8">
        <w:rPr>
          <w:bCs/>
          <w:iCs/>
          <w:lang w:val="bg-BG" w:bidi="sa-IN"/>
        </w:rPr>
        <w:t xml:space="preserve"> на първо място, че както административното, така и наказателното производство преследват по същество една и съща цел, а именно</w:t>
      </w:r>
      <w:r w:rsidR="009D1559">
        <w:rPr>
          <w:bCs/>
          <w:iCs/>
          <w:lang w:val="bg-BG" w:bidi="sa-IN"/>
        </w:rPr>
        <w:t xml:space="preserve"> -</w:t>
      </w:r>
      <w:r w:rsidR="00491EB8">
        <w:rPr>
          <w:bCs/>
          <w:iCs/>
          <w:lang w:val="bg-BG" w:bidi="sa-IN"/>
        </w:rPr>
        <w:t xml:space="preserve"> да санкционират нарушения на обществения ред, предизвикани от </w:t>
      </w:r>
      <w:r w:rsidR="00764938">
        <w:rPr>
          <w:bCs/>
          <w:iCs/>
          <w:lang w:val="bg-BG" w:bidi="sa-IN"/>
        </w:rPr>
        <w:t>жалбоподателя</w:t>
      </w:r>
      <w:r w:rsidR="00491EB8">
        <w:rPr>
          <w:bCs/>
          <w:iCs/>
          <w:lang w:val="bg-BG" w:bidi="sa-IN"/>
        </w:rPr>
        <w:t xml:space="preserve"> по време на футболния мач на 17 май 2008 г. На второ място, от </w:t>
      </w:r>
      <w:r w:rsidR="009D1559">
        <w:rPr>
          <w:bCs/>
          <w:iCs/>
          <w:lang w:val="bg-BG" w:bidi="sa-IN"/>
        </w:rPr>
        <w:t>данните</w:t>
      </w:r>
      <w:r w:rsidR="00491EB8">
        <w:rPr>
          <w:bCs/>
          <w:iCs/>
          <w:lang w:val="bg-BG" w:bidi="sa-IN"/>
        </w:rPr>
        <w:t xml:space="preserve"> по делото става ясно, че </w:t>
      </w:r>
      <w:r w:rsidR="009D1559">
        <w:rPr>
          <w:bCs/>
          <w:iCs/>
          <w:lang w:val="bg-BG" w:bidi="sa-IN"/>
        </w:rPr>
        <w:t xml:space="preserve">в наказателното производство не е било взето предвид </w:t>
      </w:r>
      <w:r w:rsidR="00491EB8">
        <w:rPr>
          <w:bCs/>
          <w:iCs/>
          <w:lang w:val="bg-BG" w:bidi="sa-IN"/>
        </w:rPr>
        <w:t>установяването на фактите в рамките на административното производство: показанията на същите очевидци на събитията от 17 май 2008 г. са били събрани и разгледа</w:t>
      </w:r>
      <w:r w:rsidR="00764938">
        <w:rPr>
          <w:bCs/>
          <w:iCs/>
          <w:lang w:val="bg-BG" w:bidi="sa-IN"/>
        </w:rPr>
        <w:t>н</w:t>
      </w:r>
      <w:r w:rsidR="00491EB8">
        <w:rPr>
          <w:bCs/>
          <w:iCs/>
          <w:lang w:val="bg-BG" w:bidi="sa-IN"/>
        </w:rPr>
        <w:t xml:space="preserve">и поотделно в рамките на всяко едно от производствата (параграфи 10, 12, 14 и 18 по-горе). На трето място, Съдът констатира, че наказанието лишаване от свобода произнесено срещу </w:t>
      </w:r>
      <w:r w:rsidR="00764938">
        <w:rPr>
          <w:bCs/>
          <w:iCs/>
          <w:lang w:val="bg-BG" w:bidi="sa-IN"/>
        </w:rPr>
        <w:t>жалбоподателя</w:t>
      </w:r>
      <w:r w:rsidR="00491EB8">
        <w:rPr>
          <w:bCs/>
          <w:iCs/>
          <w:lang w:val="bg-BG" w:bidi="sa-IN"/>
        </w:rPr>
        <w:t xml:space="preserve"> в резултат на административното производство не е било взето предвид в решенията на наказателните съдилища, нито за определянето на продължителността на лишаването от свобода, нито за приспадането от същото на дните вече прекарани от </w:t>
      </w:r>
      <w:r w:rsidR="00764938">
        <w:rPr>
          <w:bCs/>
          <w:iCs/>
          <w:lang w:val="bg-BG" w:bidi="sa-IN"/>
        </w:rPr>
        <w:t>жалбоподателя</w:t>
      </w:r>
      <w:r w:rsidR="00491EB8">
        <w:rPr>
          <w:bCs/>
          <w:iCs/>
          <w:lang w:val="bg-BG" w:bidi="sa-IN"/>
        </w:rPr>
        <w:t xml:space="preserve"> под стража или домашен арест (параграфи 18, 21 и 23 по-горе).</w:t>
      </w:r>
    </w:p>
    <w:p w:rsidR="00491EB8" w:rsidRDefault="00491EB8" w:rsidP="00491EB8">
      <w:pPr>
        <w:ind w:firstLine="708"/>
        <w:jc w:val="both"/>
        <w:rPr>
          <w:bCs/>
          <w:iCs/>
          <w:lang w:val="bg-BG" w:bidi="sa-IN"/>
        </w:rPr>
      </w:pPr>
      <w:r>
        <w:rPr>
          <w:bCs/>
          <w:iCs/>
          <w:lang w:val="bg-BG" w:bidi="sa-IN"/>
        </w:rPr>
        <w:t xml:space="preserve">79. </w:t>
      </w:r>
      <w:r w:rsidR="00764938">
        <w:rPr>
          <w:bCs/>
          <w:iCs/>
          <w:lang w:val="bg-BG" w:bidi="sa-IN"/>
        </w:rPr>
        <w:t>Предвид</w:t>
      </w:r>
      <w:r w:rsidR="00391CC7">
        <w:rPr>
          <w:bCs/>
          <w:iCs/>
          <w:lang w:val="bg-BG" w:bidi="sa-IN"/>
        </w:rPr>
        <w:t xml:space="preserve"> тези наблюдения, първото от които</w:t>
      </w:r>
      <w:r w:rsidR="00764938" w:rsidRPr="00764938">
        <w:rPr>
          <w:bCs/>
          <w:iCs/>
          <w:lang w:val="bg-BG" w:bidi="sa-IN"/>
        </w:rPr>
        <w:t xml:space="preserve"> </w:t>
      </w:r>
      <w:r w:rsidR="00764938">
        <w:rPr>
          <w:bCs/>
          <w:iCs/>
          <w:lang w:val="bg-BG" w:bidi="sa-IN"/>
        </w:rPr>
        <w:t>има особено значение</w:t>
      </w:r>
      <w:r w:rsidR="00391CC7">
        <w:rPr>
          <w:bCs/>
          <w:iCs/>
          <w:lang w:val="bg-BG" w:bidi="sa-IN"/>
        </w:rPr>
        <w:t xml:space="preserve">, а именно фактът, че двете производства са преследвали една и съща цел, Съдът счита, че няма достатъчно </w:t>
      </w:r>
      <w:r w:rsidR="00764938">
        <w:rPr>
          <w:bCs/>
          <w:iCs/>
          <w:lang w:val="bg-BG" w:bidi="sa-IN"/>
        </w:rPr>
        <w:t xml:space="preserve">близка </w:t>
      </w:r>
      <w:r w:rsidR="00391CC7">
        <w:rPr>
          <w:bCs/>
          <w:iCs/>
          <w:lang w:val="bg-BG" w:bidi="sa-IN"/>
        </w:rPr>
        <w:t>връзка</w:t>
      </w:r>
      <w:r w:rsidR="009D1559">
        <w:rPr>
          <w:bCs/>
          <w:iCs/>
          <w:lang w:val="bg-BG" w:bidi="sa-IN"/>
        </w:rPr>
        <w:t xml:space="preserve"> по същество</w:t>
      </w:r>
      <w:r w:rsidR="00391CC7">
        <w:rPr>
          <w:bCs/>
          <w:iCs/>
          <w:lang w:val="bg-BG" w:bidi="sa-IN"/>
        </w:rPr>
        <w:t xml:space="preserve"> между административното и наказателното производство</w:t>
      </w:r>
      <w:r w:rsidR="0097644C">
        <w:rPr>
          <w:bCs/>
          <w:iCs/>
          <w:lang w:val="bg-BG" w:bidi="sa-IN"/>
        </w:rPr>
        <w:t>,</w:t>
      </w:r>
      <w:r w:rsidR="00391CC7">
        <w:rPr>
          <w:bCs/>
          <w:iCs/>
          <w:lang w:val="bg-BG" w:bidi="sa-IN"/>
        </w:rPr>
        <w:t xml:space="preserve"> водени срещу </w:t>
      </w:r>
      <w:r w:rsidR="00764938">
        <w:rPr>
          <w:bCs/>
          <w:iCs/>
          <w:lang w:val="bg-BG" w:bidi="sa-IN"/>
        </w:rPr>
        <w:t>жалбоподателя</w:t>
      </w:r>
      <w:r w:rsidR="00391CC7">
        <w:rPr>
          <w:bCs/>
          <w:iCs/>
          <w:lang w:val="bg-BG" w:bidi="sa-IN"/>
        </w:rPr>
        <w:t>.</w:t>
      </w:r>
    </w:p>
    <w:p w:rsidR="00391CC7" w:rsidRPr="007772C1" w:rsidRDefault="00391CC7" w:rsidP="0097644C">
      <w:pPr>
        <w:ind w:firstLine="708"/>
        <w:jc w:val="both"/>
        <w:rPr>
          <w:bCs/>
          <w:i/>
          <w:lang w:val="bg-BG" w:bidi="sa-IN"/>
        </w:rPr>
      </w:pPr>
      <w:r>
        <w:rPr>
          <w:bCs/>
          <w:iCs/>
          <w:lang w:val="bg-BG" w:bidi="sa-IN"/>
        </w:rPr>
        <w:t xml:space="preserve">80. </w:t>
      </w:r>
      <w:r w:rsidR="0097644C">
        <w:rPr>
          <w:bCs/>
          <w:iCs/>
          <w:lang w:val="bg-BG" w:bidi="sa-IN"/>
        </w:rPr>
        <w:t xml:space="preserve">В заключение Съдът счита, че изложените в решението му по делото </w:t>
      </w:r>
      <w:r w:rsidR="0097644C" w:rsidRPr="0097644C">
        <w:rPr>
          <w:bCs/>
          <w:i/>
          <w:lang w:val="bg-BG" w:bidi="sa-IN"/>
        </w:rPr>
        <w:t>А. и Б. срещу Норвегия</w:t>
      </w:r>
      <w:r w:rsidR="0097644C">
        <w:rPr>
          <w:bCs/>
          <w:iCs/>
          <w:lang w:val="bg-BG" w:bidi="sa-IN"/>
        </w:rPr>
        <w:t xml:space="preserve"> (цитирано по-горе) условия не се наблюдават в разглеждания случай. По-конкретно, при липсата на достатъчно </w:t>
      </w:r>
      <w:r w:rsidR="00764938">
        <w:rPr>
          <w:bCs/>
          <w:iCs/>
          <w:lang w:val="bg-BG" w:bidi="sa-IN"/>
        </w:rPr>
        <w:t xml:space="preserve">близка </w:t>
      </w:r>
      <w:r w:rsidR="0097644C">
        <w:rPr>
          <w:bCs/>
          <w:iCs/>
          <w:lang w:val="bg-BG" w:bidi="sa-IN"/>
        </w:rPr>
        <w:t>връзка</w:t>
      </w:r>
      <w:r w:rsidR="009D1559">
        <w:rPr>
          <w:bCs/>
          <w:iCs/>
          <w:lang w:val="bg-BG" w:bidi="sa-IN"/>
        </w:rPr>
        <w:t xml:space="preserve"> по същество</w:t>
      </w:r>
      <w:r w:rsidR="0097644C">
        <w:rPr>
          <w:bCs/>
          <w:iCs/>
          <w:lang w:val="bg-BG" w:bidi="sa-IN"/>
        </w:rPr>
        <w:t xml:space="preserve"> между администрати</w:t>
      </w:r>
      <w:r w:rsidR="00927B9E">
        <w:rPr>
          <w:bCs/>
          <w:iCs/>
          <w:lang w:val="bg-BG" w:bidi="sa-IN"/>
        </w:rPr>
        <w:t>вното и наказателното производство</w:t>
      </w:r>
      <w:r w:rsidR="0097644C">
        <w:rPr>
          <w:bCs/>
          <w:iCs/>
          <w:lang w:val="bg-BG" w:bidi="sa-IN"/>
        </w:rPr>
        <w:t xml:space="preserve">, водени срещу </w:t>
      </w:r>
      <w:r w:rsidR="00764938">
        <w:rPr>
          <w:bCs/>
          <w:iCs/>
          <w:lang w:val="bg-BG" w:bidi="sa-IN"/>
        </w:rPr>
        <w:t>жалбоподателя</w:t>
      </w:r>
      <w:r w:rsidR="0097644C">
        <w:rPr>
          <w:bCs/>
          <w:iCs/>
          <w:lang w:val="bg-BG" w:bidi="sa-IN"/>
        </w:rPr>
        <w:t xml:space="preserve">, същите не могат да бъдат разглеждани като вписващи се в интегриран механизъм за санкции предвиден от вътрешното право за борба със спортното хулиганство. </w:t>
      </w:r>
      <w:r w:rsidR="00764938">
        <w:rPr>
          <w:bCs/>
          <w:iCs/>
          <w:lang w:val="bg-BG" w:bidi="sa-IN"/>
        </w:rPr>
        <w:t>Жалбоподателят</w:t>
      </w:r>
      <w:r w:rsidR="0097644C">
        <w:rPr>
          <w:bCs/>
          <w:iCs/>
          <w:lang w:val="bg-BG" w:bidi="sa-IN"/>
        </w:rPr>
        <w:t xml:space="preserve"> следователно е бил преследван и наказан два пъти за едно и също нарушение, противно на принципа </w:t>
      </w:r>
      <w:r w:rsidR="0097644C">
        <w:rPr>
          <w:bCs/>
          <w:i/>
          <w:lang w:bidi="sa-IN"/>
        </w:rPr>
        <w:t>ne</w:t>
      </w:r>
      <w:r w:rsidR="0097644C" w:rsidRPr="007772C1">
        <w:rPr>
          <w:bCs/>
          <w:i/>
          <w:lang w:val="bg-BG" w:bidi="sa-IN"/>
        </w:rPr>
        <w:t xml:space="preserve"> </w:t>
      </w:r>
      <w:r w:rsidR="0097644C">
        <w:rPr>
          <w:bCs/>
          <w:i/>
          <w:lang w:bidi="sa-IN"/>
        </w:rPr>
        <w:t>bis</w:t>
      </w:r>
      <w:r w:rsidR="0097644C" w:rsidRPr="007772C1">
        <w:rPr>
          <w:bCs/>
          <w:i/>
          <w:lang w:val="bg-BG" w:bidi="sa-IN"/>
        </w:rPr>
        <w:t xml:space="preserve"> </w:t>
      </w:r>
      <w:r w:rsidR="0097644C">
        <w:rPr>
          <w:bCs/>
          <w:i/>
          <w:lang w:bidi="sa-IN"/>
        </w:rPr>
        <w:t>in</w:t>
      </w:r>
      <w:r w:rsidR="0097644C" w:rsidRPr="007772C1">
        <w:rPr>
          <w:bCs/>
          <w:i/>
          <w:lang w:val="bg-BG" w:bidi="sa-IN"/>
        </w:rPr>
        <w:t xml:space="preserve"> </w:t>
      </w:r>
      <w:r w:rsidR="0097644C">
        <w:rPr>
          <w:bCs/>
          <w:i/>
          <w:lang w:bidi="sa-IN"/>
        </w:rPr>
        <w:t>idem</w:t>
      </w:r>
      <w:r w:rsidR="0097644C" w:rsidRPr="007772C1">
        <w:rPr>
          <w:bCs/>
          <w:i/>
          <w:lang w:val="bg-BG" w:bidi="sa-IN"/>
        </w:rPr>
        <w:t>.</w:t>
      </w:r>
    </w:p>
    <w:p w:rsidR="0097644C" w:rsidRDefault="0097644C" w:rsidP="0097644C">
      <w:pPr>
        <w:ind w:firstLine="708"/>
        <w:jc w:val="both"/>
        <w:rPr>
          <w:bCs/>
          <w:iCs/>
          <w:lang w:val="bg-BG" w:bidi="sa-IN"/>
        </w:rPr>
      </w:pPr>
      <w:r>
        <w:rPr>
          <w:rFonts w:cs="Mangal"/>
          <w:bCs/>
          <w:iCs/>
          <w:lang w:val="bg-BG" w:bidi="sa-IN"/>
        </w:rPr>
        <w:t xml:space="preserve">81. По този начин е бил нарушен чл. 4 от Протокол </w:t>
      </w:r>
      <w:r>
        <w:rPr>
          <w:bCs/>
          <w:iCs/>
          <w:lang w:val="bg-BG" w:bidi="sa-IN"/>
        </w:rPr>
        <w:t>№ 7 към Конвенцията.</w:t>
      </w:r>
    </w:p>
    <w:p w:rsidR="0097644C" w:rsidRDefault="0097644C" w:rsidP="004556BB">
      <w:pPr>
        <w:spacing w:before="100" w:beforeAutospacing="1" w:after="240"/>
        <w:jc w:val="both"/>
        <w:rPr>
          <w:rFonts w:cs="Mangal"/>
          <w:bCs/>
          <w:iCs/>
          <w:lang w:val="bg-BG" w:bidi="sa-IN"/>
        </w:rPr>
      </w:pPr>
      <w:r>
        <w:rPr>
          <w:bCs/>
          <w:iCs/>
          <w:lang w:bidi="sa-IN"/>
        </w:rPr>
        <w:t>II</w:t>
      </w:r>
      <w:r w:rsidRPr="007772C1">
        <w:rPr>
          <w:bCs/>
          <w:iCs/>
          <w:lang w:val="bg-BG" w:bidi="sa-IN"/>
        </w:rPr>
        <w:t xml:space="preserve">. </w:t>
      </w:r>
      <w:r>
        <w:rPr>
          <w:rFonts w:cs="Mangal"/>
          <w:bCs/>
          <w:iCs/>
          <w:lang w:val="bg-BG" w:bidi="sa-IN"/>
        </w:rPr>
        <w:t>ОТНОСНО ПРИЛОЖИМОСТТА НА ЧЛ. 41 ОТ КОНВЕНЦИЯТА</w:t>
      </w:r>
    </w:p>
    <w:p w:rsidR="00DB3575" w:rsidRDefault="0097644C" w:rsidP="00DB3575">
      <w:pPr>
        <w:ind w:firstLine="708"/>
        <w:jc w:val="both"/>
        <w:rPr>
          <w:rFonts w:cs="Mangal"/>
          <w:lang w:val="bg-BG" w:bidi="sa-IN"/>
        </w:rPr>
      </w:pPr>
      <w:r>
        <w:rPr>
          <w:rFonts w:cs="Mangal"/>
          <w:bCs/>
          <w:iCs/>
          <w:lang w:val="bg-BG" w:bidi="sa-IN"/>
        </w:rPr>
        <w:t>82.</w:t>
      </w:r>
      <w:r w:rsidR="00DB3575">
        <w:rPr>
          <w:rFonts w:cs="Mangal"/>
          <w:bCs/>
          <w:iCs/>
          <w:lang w:val="bg-BG" w:bidi="sa-IN"/>
        </w:rPr>
        <w:t xml:space="preserve"> </w:t>
      </w:r>
      <w:r w:rsidR="00DB3575">
        <w:rPr>
          <w:rFonts w:cs="Mangal"/>
          <w:lang w:val="bg-BG" w:bidi="sa-IN"/>
        </w:rPr>
        <w:t>Чл. 41 от Конвенцията гласи:</w:t>
      </w:r>
    </w:p>
    <w:p w:rsidR="00DB3575" w:rsidRDefault="00DB3575" w:rsidP="00DB3575">
      <w:pPr>
        <w:ind w:firstLine="708"/>
        <w:jc w:val="both"/>
        <w:rPr>
          <w:rFonts w:cs="Mangal"/>
          <w:sz w:val="20"/>
          <w:szCs w:val="20"/>
          <w:lang w:val="bg-BG" w:bidi="sa-IN"/>
        </w:rPr>
      </w:pPr>
      <w:r w:rsidRPr="00122E74">
        <w:rPr>
          <w:rFonts w:cs="Mangal"/>
          <w:sz w:val="20"/>
          <w:szCs w:val="20"/>
          <w:lang w:val="bg-BG" w:bidi="sa-IN"/>
        </w:rPr>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9D1559" w:rsidRPr="00122E74" w:rsidRDefault="009D1559" w:rsidP="00DB3575">
      <w:pPr>
        <w:ind w:firstLine="708"/>
        <w:jc w:val="both"/>
        <w:rPr>
          <w:rFonts w:cs="Mangal"/>
          <w:sz w:val="20"/>
          <w:szCs w:val="20"/>
          <w:lang w:val="bg-BG" w:bidi="sa-IN"/>
        </w:rPr>
      </w:pPr>
    </w:p>
    <w:p w:rsidR="00DB3575" w:rsidRDefault="00DB3575" w:rsidP="00DB3575">
      <w:pPr>
        <w:ind w:firstLine="708"/>
        <w:jc w:val="both"/>
        <w:rPr>
          <w:rFonts w:cs="Mangal"/>
          <w:b/>
          <w:bCs/>
          <w:lang w:val="bg-BG" w:bidi="sa-IN"/>
        </w:rPr>
      </w:pPr>
      <w:r w:rsidRPr="00122E74">
        <w:rPr>
          <w:rFonts w:cs="Mangal"/>
          <w:b/>
          <w:bCs/>
          <w:lang w:val="bg-BG" w:bidi="sa-IN"/>
        </w:rPr>
        <w:t>А. Щети</w:t>
      </w:r>
    </w:p>
    <w:p w:rsidR="009D1559" w:rsidRDefault="009D1559" w:rsidP="00DB3575">
      <w:pPr>
        <w:ind w:firstLine="708"/>
        <w:jc w:val="both"/>
        <w:rPr>
          <w:rFonts w:cs="Mangal"/>
          <w:b/>
          <w:bCs/>
          <w:lang w:val="bg-BG" w:bidi="sa-IN"/>
        </w:rPr>
      </w:pPr>
    </w:p>
    <w:p w:rsidR="0097644C" w:rsidRDefault="00DB3575" w:rsidP="0097644C">
      <w:pPr>
        <w:ind w:firstLine="708"/>
        <w:jc w:val="both"/>
        <w:rPr>
          <w:rFonts w:cs="Mangal"/>
          <w:bCs/>
          <w:iCs/>
          <w:lang w:val="bg-BG" w:bidi="sa-IN"/>
        </w:rPr>
      </w:pPr>
      <w:r>
        <w:rPr>
          <w:rFonts w:cs="Mangal"/>
          <w:bCs/>
          <w:iCs/>
          <w:lang w:val="bg-BG" w:bidi="sa-IN"/>
        </w:rPr>
        <w:t xml:space="preserve">83. </w:t>
      </w:r>
      <w:r w:rsidR="00764938">
        <w:rPr>
          <w:rFonts w:cs="Mangal"/>
          <w:bCs/>
          <w:iCs/>
          <w:lang w:val="bg-BG" w:bidi="sa-IN"/>
        </w:rPr>
        <w:t>Жалбоподателят</w:t>
      </w:r>
      <w:r>
        <w:rPr>
          <w:rFonts w:cs="Mangal"/>
          <w:bCs/>
          <w:iCs/>
          <w:lang w:val="bg-BG" w:bidi="sa-IN"/>
        </w:rPr>
        <w:t xml:space="preserve"> </w:t>
      </w:r>
      <w:r w:rsidR="009D1559">
        <w:rPr>
          <w:rFonts w:cs="Mangal"/>
          <w:bCs/>
          <w:iCs/>
          <w:lang w:val="bg-BG" w:bidi="sa-IN"/>
        </w:rPr>
        <w:t>претендира</w:t>
      </w:r>
      <w:r>
        <w:rPr>
          <w:rFonts w:cs="Mangal"/>
          <w:bCs/>
          <w:iCs/>
          <w:lang w:val="bg-BG" w:bidi="sa-IN"/>
        </w:rPr>
        <w:t xml:space="preserve"> обезщетение за претърпените </w:t>
      </w:r>
      <w:r w:rsidR="009D1559">
        <w:rPr>
          <w:rFonts w:cs="Mangal"/>
          <w:bCs/>
          <w:iCs/>
          <w:lang w:val="bg-BG" w:bidi="sa-IN"/>
        </w:rPr>
        <w:t>неимуществени вреди</w:t>
      </w:r>
      <w:r>
        <w:rPr>
          <w:rFonts w:cs="Mangal"/>
          <w:bCs/>
          <w:iCs/>
          <w:lang w:val="bg-BG" w:bidi="sa-IN"/>
        </w:rPr>
        <w:t xml:space="preserve"> в размер на 20 000 евро.</w:t>
      </w:r>
    </w:p>
    <w:p w:rsidR="00DB3575" w:rsidRDefault="00DB3575" w:rsidP="00DB3575">
      <w:pPr>
        <w:ind w:firstLine="708"/>
        <w:jc w:val="both"/>
        <w:rPr>
          <w:iCs/>
          <w:lang w:val="bg-BG" w:bidi="sa-IN"/>
        </w:rPr>
      </w:pPr>
      <w:r>
        <w:rPr>
          <w:rFonts w:cs="Mangal"/>
          <w:bCs/>
          <w:iCs/>
          <w:lang w:val="bg-BG" w:bidi="sa-IN"/>
        </w:rPr>
        <w:lastRenderedPageBreak/>
        <w:t>84. Правителството счита това искане за пре</w:t>
      </w:r>
      <w:r w:rsidR="009D1559">
        <w:rPr>
          <w:rFonts w:cs="Mangal"/>
          <w:bCs/>
          <w:iCs/>
          <w:lang w:val="bg-BG" w:bidi="sa-IN"/>
        </w:rPr>
        <w:t>комерно</w:t>
      </w:r>
      <w:r>
        <w:rPr>
          <w:rFonts w:cs="Mangal"/>
          <w:bCs/>
          <w:iCs/>
          <w:lang w:val="bg-BG" w:bidi="sa-IN"/>
        </w:rPr>
        <w:t xml:space="preserve">. Посочва, че в решението си по делото </w:t>
      </w:r>
      <w:r>
        <w:rPr>
          <w:rFonts w:cs="Mangal"/>
          <w:bCs/>
          <w:i/>
          <w:lang w:val="bg-BG" w:bidi="sa-IN"/>
        </w:rPr>
        <w:t xml:space="preserve">Цоньо Цонев </w:t>
      </w:r>
      <w:r w:rsidRPr="00DB3575">
        <w:rPr>
          <w:rFonts w:cs="Mangal"/>
          <w:bCs/>
          <w:i/>
          <w:lang w:val="bg-BG" w:bidi="sa-IN"/>
        </w:rPr>
        <w:t>(</w:t>
      </w:r>
      <w:r w:rsidRPr="00DB3575">
        <w:rPr>
          <w:i/>
          <w:lang w:val="bg-BG" w:bidi="sa-IN"/>
        </w:rPr>
        <w:t>№</w:t>
      </w:r>
      <w:r w:rsidRPr="00DB3575">
        <w:rPr>
          <w:rFonts w:cs="Mangal"/>
          <w:i/>
          <w:lang w:val="bg-BG" w:bidi="sa-IN"/>
        </w:rPr>
        <w:t xml:space="preserve"> 2)</w:t>
      </w:r>
      <w:r>
        <w:rPr>
          <w:rFonts w:cs="Mangal"/>
          <w:iCs/>
          <w:lang w:val="bg-BG" w:bidi="sa-IN"/>
        </w:rPr>
        <w:t xml:space="preserve"> (цитирано по-горе, </w:t>
      </w:r>
      <w:r w:rsidRPr="007772C1">
        <w:rPr>
          <w:rFonts w:cs="Mangal"/>
          <w:iCs/>
          <w:lang w:val="bg-BG" w:bidi="sa-IN"/>
        </w:rPr>
        <w:t>§</w:t>
      </w:r>
      <w:r>
        <w:rPr>
          <w:rFonts w:cs="Mangal"/>
          <w:iCs/>
          <w:lang w:val="bg-BG" w:bidi="sa-IN"/>
        </w:rPr>
        <w:t xml:space="preserve"> 61) Съдът, след като е установил нарушения на чл. 6 </w:t>
      </w:r>
      <w:r w:rsidRPr="007772C1">
        <w:rPr>
          <w:rFonts w:cs="Mangal"/>
          <w:iCs/>
          <w:lang w:val="bg-BG" w:bidi="sa-IN"/>
        </w:rPr>
        <w:t xml:space="preserve">§§ </w:t>
      </w:r>
      <w:r>
        <w:rPr>
          <w:rFonts w:cs="Mangal"/>
          <w:iCs/>
          <w:lang w:val="bg-BG" w:bidi="sa-IN"/>
        </w:rPr>
        <w:t xml:space="preserve">1 и 3 от Конвенцията и чл. 4 от Протокол </w:t>
      </w:r>
      <w:r w:rsidRPr="00DB3575">
        <w:rPr>
          <w:iCs/>
          <w:lang w:val="bg-BG" w:bidi="sa-IN"/>
        </w:rPr>
        <w:t>№</w:t>
      </w:r>
      <w:r>
        <w:rPr>
          <w:iCs/>
          <w:lang w:val="bg-BG" w:bidi="sa-IN"/>
        </w:rPr>
        <w:t xml:space="preserve"> 7 към Конвенцията, е присъдил на </w:t>
      </w:r>
      <w:r w:rsidR="00764938">
        <w:rPr>
          <w:iCs/>
          <w:lang w:val="bg-BG" w:bidi="sa-IN"/>
        </w:rPr>
        <w:t>жалбоподателя</w:t>
      </w:r>
      <w:r>
        <w:rPr>
          <w:iCs/>
          <w:lang w:val="bg-BG" w:bidi="sa-IN"/>
        </w:rPr>
        <w:t xml:space="preserve"> сумата от 3000 евро. Правителството приканва Съда да присъди на </w:t>
      </w:r>
      <w:r w:rsidR="00764938">
        <w:rPr>
          <w:iCs/>
          <w:lang w:val="bg-BG" w:bidi="sa-IN"/>
        </w:rPr>
        <w:t>жалбоподателя</w:t>
      </w:r>
      <w:r>
        <w:rPr>
          <w:iCs/>
          <w:lang w:val="bg-BG" w:bidi="sa-IN"/>
        </w:rPr>
        <w:t xml:space="preserve"> сума, която не надвишава размера</w:t>
      </w:r>
      <w:r w:rsidR="00764938">
        <w:rPr>
          <w:iCs/>
          <w:lang w:val="bg-BG" w:bidi="sa-IN"/>
        </w:rPr>
        <w:t>,</w:t>
      </w:r>
      <w:r>
        <w:rPr>
          <w:iCs/>
          <w:lang w:val="bg-BG" w:bidi="sa-IN"/>
        </w:rPr>
        <w:t xml:space="preserve"> определен в цитираното решение.</w:t>
      </w:r>
    </w:p>
    <w:p w:rsidR="00DB3575" w:rsidRDefault="00DB3575" w:rsidP="00DB3575">
      <w:pPr>
        <w:ind w:firstLine="708"/>
        <w:jc w:val="both"/>
        <w:rPr>
          <w:iCs/>
          <w:lang w:val="bg-BG" w:bidi="sa-IN"/>
        </w:rPr>
      </w:pPr>
      <w:r>
        <w:rPr>
          <w:iCs/>
          <w:lang w:val="bg-BG" w:bidi="sa-IN"/>
        </w:rPr>
        <w:t xml:space="preserve">85. </w:t>
      </w:r>
      <w:r w:rsidR="00617EBF">
        <w:rPr>
          <w:iCs/>
          <w:lang w:val="bg-BG" w:bidi="sa-IN"/>
        </w:rPr>
        <w:t xml:space="preserve">Съдът счита, че </w:t>
      </w:r>
      <w:r w:rsidR="00764938">
        <w:rPr>
          <w:iCs/>
          <w:lang w:val="bg-BG" w:bidi="sa-IN"/>
        </w:rPr>
        <w:t>жалбоподателят</w:t>
      </w:r>
      <w:r w:rsidR="00617EBF">
        <w:rPr>
          <w:iCs/>
          <w:lang w:val="bg-BG" w:bidi="sa-IN"/>
        </w:rPr>
        <w:t xml:space="preserve"> е претърпял известни морални щети поради нарушението на гарантираното му от чл. 4 от Протокол </w:t>
      </w:r>
      <w:r w:rsidR="00617EBF" w:rsidRPr="00DB3575">
        <w:rPr>
          <w:iCs/>
          <w:lang w:val="bg-BG" w:bidi="sa-IN"/>
        </w:rPr>
        <w:t>№</w:t>
      </w:r>
      <w:r w:rsidR="00617EBF">
        <w:rPr>
          <w:iCs/>
          <w:lang w:val="bg-BG" w:bidi="sa-IN"/>
        </w:rPr>
        <w:t xml:space="preserve"> 7 към Конвенцията право. Счита, че е уместно да му бъде присъдена сумата от 2 000 евро, към която се добавя стойността на евентуално дължими данъци.</w:t>
      </w:r>
    </w:p>
    <w:p w:rsidR="009D1559" w:rsidRDefault="009D1559" w:rsidP="00DB3575">
      <w:pPr>
        <w:ind w:firstLine="708"/>
        <w:jc w:val="both"/>
        <w:rPr>
          <w:iCs/>
          <w:lang w:val="bg-BG" w:bidi="sa-IN"/>
        </w:rPr>
      </w:pPr>
    </w:p>
    <w:p w:rsidR="00617EBF" w:rsidRDefault="00617EBF" w:rsidP="00617EBF">
      <w:pPr>
        <w:ind w:firstLine="708"/>
        <w:jc w:val="both"/>
        <w:rPr>
          <w:b/>
          <w:bCs/>
          <w:iCs/>
          <w:lang w:val="bg-BG" w:bidi="sa-IN"/>
        </w:rPr>
      </w:pPr>
      <w:r w:rsidRPr="00617EBF">
        <w:rPr>
          <w:b/>
          <w:bCs/>
          <w:iCs/>
          <w:lang w:val="bg-BG" w:bidi="sa-IN"/>
        </w:rPr>
        <w:t xml:space="preserve">Б. </w:t>
      </w:r>
      <w:r w:rsidR="007E6193">
        <w:rPr>
          <w:b/>
          <w:bCs/>
          <w:iCs/>
          <w:lang w:val="bg-BG" w:bidi="sa-IN"/>
        </w:rPr>
        <w:t>Такси и р</w:t>
      </w:r>
      <w:r w:rsidRPr="00617EBF">
        <w:rPr>
          <w:b/>
          <w:bCs/>
          <w:iCs/>
          <w:lang w:val="bg-BG" w:bidi="sa-IN"/>
        </w:rPr>
        <w:t>азходи</w:t>
      </w:r>
    </w:p>
    <w:p w:rsidR="009D1559" w:rsidRPr="00617EBF" w:rsidRDefault="009D1559" w:rsidP="00617EBF">
      <w:pPr>
        <w:ind w:firstLine="708"/>
        <w:jc w:val="both"/>
        <w:rPr>
          <w:b/>
          <w:bCs/>
          <w:iCs/>
          <w:lang w:val="bg-BG" w:bidi="sa-IN"/>
        </w:rPr>
      </w:pPr>
    </w:p>
    <w:p w:rsidR="00617EBF" w:rsidRDefault="00617EBF" w:rsidP="00617EBF">
      <w:pPr>
        <w:ind w:firstLine="708"/>
        <w:jc w:val="both"/>
        <w:rPr>
          <w:rFonts w:cs="Mangal"/>
          <w:bCs/>
          <w:iCs/>
          <w:lang w:val="bg-BG" w:bidi="sa-IN"/>
        </w:rPr>
      </w:pPr>
      <w:r w:rsidRPr="00617EBF">
        <w:rPr>
          <w:rFonts w:cs="Mangal"/>
          <w:bCs/>
          <w:iCs/>
          <w:lang w:val="bg-BG" w:bidi="sa-IN"/>
        </w:rPr>
        <w:t xml:space="preserve">86. </w:t>
      </w:r>
      <w:r w:rsidR="007E6193">
        <w:rPr>
          <w:rFonts w:cs="Mangal"/>
          <w:bCs/>
          <w:iCs/>
          <w:lang w:val="bg-BG" w:bidi="sa-IN"/>
        </w:rPr>
        <w:t>Жалбоподателят</w:t>
      </w:r>
      <w:r>
        <w:rPr>
          <w:rFonts w:cs="Mangal"/>
          <w:bCs/>
          <w:iCs/>
          <w:lang w:val="bg-BG" w:bidi="sa-IN"/>
        </w:rPr>
        <w:t xml:space="preserve"> </w:t>
      </w:r>
      <w:r w:rsidR="009D1559">
        <w:rPr>
          <w:rFonts w:cs="Mangal"/>
          <w:bCs/>
          <w:iCs/>
          <w:lang w:val="bg-BG" w:bidi="sa-IN"/>
        </w:rPr>
        <w:t>претендира</w:t>
      </w:r>
      <w:r>
        <w:rPr>
          <w:rFonts w:cs="Mangal"/>
          <w:bCs/>
          <w:iCs/>
          <w:lang w:val="bg-BG" w:bidi="sa-IN"/>
        </w:rPr>
        <w:t xml:space="preserve"> също така сумата от 5488 евро за разходите, които твърди, че </w:t>
      </w:r>
      <w:r w:rsidR="009D1559">
        <w:rPr>
          <w:rFonts w:cs="Mangal"/>
          <w:bCs/>
          <w:iCs/>
          <w:lang w:val="bg-BG" w:bidi="sa-IN"/>
        </w:rPr>
        <w:t>е направил в производството пред Съда</w:t>
      </w:r>
      <w:r>
        <w:rPr>
          <w:rFonts w:cs="Mangal"/>
          <w:bCs/>
          <w:iCs/>
          <w:lang w:val="bg-BG" w:bidi="sa-IN"/>
        </w:rPr>
        <w:t xml:space="preserve">. Иска присъдената сума да бъде директно преведена по сметката на адвокатска кантора „Екимджиев и съдружници”, с изключение на 727 евро, които да му бъдат преведени директно по </w:t>
      </w:r>
      <w:r w:rsidR="007E6193">
        <w:rPr>
          <w:rFonts w:cs="Mangal"/>
          <w:bCs/>
          <w:iCs/>
          <w:lang w:val="bg-BG" w:bidi="sa-IN"/>
        </w:rPr>
        <w:t xml:space="preserve">личната му </w:t>
      </w:r>
      <w:r>
        <w:rPr>
          <w:rFonts w:cs="Mangal"/>
          <w:bCs/>
          <w:iCs/>
          <w:lang w:val="bg-BG" w:bidi="sa-IN"/>
        </w:rPr>
        <w:t>банкова сметка.</w:t>
      </w:r>
    </w:p>
    <w:p w:rsidR="00617EBF" w:rsidRDefault="00617EBF" w:rsidP="00617EBF">
      <w:pPr>
        <w:ind w:firstLine="708"/>
        <w:jc w:val="both"/>
        <w:rPr>
          <w:rFonts w:cs="Mangal"/>
          <w:bCs/>
          <w:iCs/>
          <w:lang w:val="bg-BG" w:bidi="sa-IN"/>
        </w:rPr>
      </w:pPr>
      <w:r>
        <w:rPr>
          <w:rFonts w:cs="Mangal"/>
          <w:bCs/>
          <w:iCs/>
          <w:lang w:val="bg-BG" w:bidi="sa-IN"/>
        </w:rPr>
        <w:t xml:space="preserve">87. </w:t>
      </w:r>
      <w:r w:rsidR="00514E47">
        <w:rPr>
          <w:rFonts w:cs="Mangal"/>
          <w:bCs/>
          <w:iCs/>
          <w:lang w:val="bg-BG" w:bidi="sa-IN"/>
        </w:rPr>
        <w:t xml:space="preserve">Правителството счита, </w:t>
      </w:r>
      <w:r w:rsidR="009D1559">
        <w:rPr>
          <w:rFonts w:cs="Mangal"/>
          <w:bCs/>
          <w:iCs/>
          <w:lang w:val="bg-BG" w:bidi="sa-IN"/>
        </w:rPr>
        <w:t>че поисканата е сума е прекомерна</w:t>
      </w:r>
      <w:r w:rsidR="00514E47">
        <w:rPr>
          <w:rFonts w:cs="Mangal"/>
          <w:bCs/>
          <w:iCs/>
          <w:lang w:val="bg-BG" w:bidi="sa-IN"/>
        </w:rPr>
        <w:t xml:space="preserve"> и неоснователна.</w:t>
      </w:r>
    </w:p>
    <w:p w:rsidR="00212090" w:rsidRDefault="00514E47" w:rsidP="00212090">
      <w:pPr>
        <w:ind w:firstLine="708"/>
        <w:jc w:val="both"/>
        <w:rPr>
          <w:rFonts w:cs="Mangal"/>
          <w:lang w:val="bg-BG" w:bidi="sa-IN"/>
        </w:rPr>
      </w:pPr>
      <w:r>
        <w:rPr>
          <w:rFonts w:cs="Mangal"/>
          <w:bCs/>
          <w:iCs/>
          <w:lang w:val="bg-BG" w:bidi="sa-IN"/>
        </w:rPr>
        <w:t xml:space="preserve">88. </w:t>
      </w:r>
      <w:r w:rsidR="00212090">
        <w:rPr>
          <w:rFonts w:cs="Mangal"/>
          <w:lang w:val="bg-BG" w:bidi="sa-IN"/>
        </w:rPr>
        <w:t xml:space="preserve">Съгласно практиката на Съда, един </w:t>
      </w:r>
      <w:r w:rsidR="007772C1">
        <w:rPr>
          <w:rFonts w:cs="Mangal"/>
          <w:lang w:val="bg-BG" w:bidi="sa-IN"/>
        </w:rPr>
        <w:t>жалбоподател</w:t>
      </w:r>
      <w:r w:rsidR="00212090">
        <w:rPr>
          <w:rFonts w:cs="Mangal"/>
          <w:lang w:val="bg-BG" w:bidi="sa-IN"/>
        </w:rPr>
        <w:t xml:space="preserve"> може да получи покриване на разходите си единствено, ако са доказани действителността, нуждата и разумния им характер. В разглеждания случай и вземайки предвид наличните документи и горепосочените критерии, Съдът счита разумно да присъди на </w:t>
      </w:r>
      <w:r w:rsidR="007E6193">
        <w:rPr>
          <w:rFonts w:cs="Mangal"/>
          <w:lang w:val="bg-BG" w:bidi="sa-IN"/>
        </w:rPr>
        <w:t>жалбоподателя</w:t>
      </w:r>
      <w:r w:rsidR="009D1559">
        <w:rPr>
          <w:rFonts w:cs="Mangal"/>
          <w:lang w:val="bg-BG" w:bidi="sa-IN"/>
        </w:rPr>
        <w:t xml:space="preserve"> една обща </w:t>
      </w:r>
      <w:r w:rsidR="00212090">
        <w:rPr>
          <w:rFonts w:cs="Mangal"/>
          <w:lang w:val="bg-BG" w:bidi="sa-IN"/>
        </w:rPr>
        <w:t xml:space="preserve">сума от 3000 евро, от които 727 евро ще бъдат преведени на </w:t>
      </w:r>
      <w:r w:rsidR="007E6193">
        <w:rPr>
          <w:rFonts w:cs="Mangal"/>
          <w:lang w:val="bg-BG" w:bidi="sa-IN"/>
        </w:rPr>
        <w:t>жалбоподателя</w:t>
      </w:r>
      <w:r w:rsidR="00212090">
        <w:rPr>
          <w:rFonts w:cs="Mangal"/>
          <w:lang w:val="bg-BG" w:bidi="sa-IN"/>
        </w:rPr>
        <w:t xml:space="preserve">, а 2273 евро по сметката на адвокатска кантора „Екимджиев и съдружници” (вж. </w:t>
      </w:r>
      <w:r w:rsidR="00212090">
        <w:rPr>
          <w:rFonts w:cs="Mangal"/>
          <w:i/>
          <w:iCs/>
          <w:lang w:bidi="sa-IN"/>
        </w:rPr>
        <w:t>mutatis</w:t>
      </w:r>
      <w:r w:rsidR="00212090" w:rsidRPr="007772C1">
        <w:rPr>
          <w:rFonts w:cs="Mangal"/>
          <w:i/>
          <w:iCs/>
          <w:lang w:val="bg-BG" w:bidi="sa-IN"/>
        </w:rPr>
        <w:t xml:space="preserve"> </w:t>
      </w:r>
      <w:r w:rsidR="00212090">
        <w:rPr>
          <w:rFonts w:cs="Mangal"/>
          <w:i/>
          <w:iCs/>
          <w:lang w:bidi="sa-IN"/>
        </w:rPr>
        <w:t>mutandis</w:t>
      </w:r>
      <w:r w:rsidR="00212090" w:rsidRPr="007772C1">
        <w:rPr>
          <w:rFonts w:cs="Mangal"/>
          <w:i/>
          <w:iCs/>
          <w:lang w:val="bg-BG" w:bidi="sa-IN"/>
        </w:rPr>
        <w:t>,</w:t>
      </w:r>
      <w:r w:rsidR="00212090">
        <w:rPr>
          <w:rFonts w:cs="Mangal"/>
          <w:i/>
          <w:iCs/>
          <w:lang w:val="bg-BG" w:bidi="sa-IN"/>
        </w:rPr>
        <w:t xml:space="preserve"> </w:t>
      </w:r>
      <w:r w:rsidR="00212090">
        <w:rPr>
          <w:rFonts w:cs="Mangal"/>
          <w:lang w:val="bg-BG" w:bidi="sa-IN"/>
        </w:rPr>
        <w:t xml:space="preserve">Халифа и други срещу Италия </w:t>
      </w:r>
      <w:r w:rsidR="00212090" w:rsidRPr="007772C1">
        <w:rPr>
          <w:rFonts w:cs="Mangal"/>
          <w:lang w:val="bg-BG" w:bidi="sa-IN"/>
        </w:rPr>
        <w:t>[</w:t>
      </w:r>
      <w:r w:rsidR="00212090">
        <w:rPr>
          <w:rFonts w:cs="Mangal"/>
          <w:lang w:bidi="sa-IN"/>
        </w:rPr>
        <w:t>GC</w:t>
      </w:r>
      <w:r w:rsidR="00212090" w:rsidRPr="007772C1">
        <w:rPr>
          <w:rFonts w:cs="Mangal"/>
          <w:lang w:val="bg-BG" w:bidi="sa-IN"/>
        </w:rPr>
        <w:t>]</w:t>
      </w:r>
      <w:r w:rsidR="00212090">
        <w:rPr>
          <w:rFonts w:cs="Mangal"/>
          <w:lang w:val="bg-BG" w:bidi="sa-IN"/>
        </w:rPr>
        <w:t xml:space="preserve">, </w:t>
      </w:r>
      <w:r w:rsidR="00212090">
        <w:rPr>
          <w:lang w:val="bg-BG" w:bidi="sa-IN"/>
        </w:rPr>
        <w:t xml:space="preserve">№ 16483/12, </w:t>
      </w:r>
      <w:r w:rsidR="00212090" w:rsidRPr="007772C1">
        <w:rPr>
          <w:lang w:val="bg-BG" w:bidi="sa-IN"/>
        </w:rPr>
        <w:t>§</w:t>
      </w:r>
      <w:r w:rsidR="00212090">
        <w:rPr>
          <w:rFonts w:cs="Mangal"/>
          <w:lang w:val="bg-BG" w:bidi="sa-IN"/>
        </w:rPr>
        <w:t xml:space="preserve"> 288, </w:t>
      </w:r>
      <w:r w:rsidR="00212090">
        <w:rPr>
          <w:rFonts w:cs="Mangal"/>
          <w:lang w:bidi="sa-IN"/>
        </w:rPr>
        <w:t>CEDH</w:t>
      </w:r>
      <w:r w:rsidR="00212090" w:rsidRPr="007772C1">
        <w:rPr>
          <w:rFonts w:cs="Mangal"/>
          <w:lang w:val="bg-BG" w:bidi="sa-IN"/>
        </w:rPr>
        <w:t xml:space="preserve"> 2016</w:t>
      </w:r>
      <w:r w:rsidR="00212090">
        <w:rPr>
          <w:rFonts w:cs="Mangal"/>
          <w:lang w:val="bg-BG" w:bidi="sa-IN"/>
        </w:rPr>
        <w:t xml:space="preserve"> (извадки)).</w:t>
      </w:r>
    </w:p>
    <w:p w:rsidR="009D1559" w:rsidRPr="00212090" w:rsidRDefault="009D1559" w:rsidP="00212090">
      <w:pPr>
        <w:ind w:firstLine="708"/>
        <w:jc w:val="both"/>
        <w:rPr>
          <w:lang w:val="bg-BG"/>
        </w:rPr>
      </w:pPr>
    </w:p>
    <w:p w:rsidR="00212090" w:rsidRDefault="009D1559" w:rsidP="00212090">
      <w:pPr>
        <w:ind w:firstLine="708"/>
        <w:jc w:val="both"/>
        <w:rPr>
          <w:rFonts w:cs="Mangal"/>
          <w:b/>
          <w:bCs/>
          <w:lang w:val="bg-BG" w:bidi="sa-IN"/>
        </w:rPr>
      </w:pPr>
      <w:r>
        <w:rPr>
          <w:rFonts w:cs="Mangal"/>
          <w:b/>
          <w:bCs/>
          <w:lang w:val="bg-BG" w:bidi="sa-IN"/>
        </w:rPr>
        <w:t>В. Лихва за забава</w:t>
      </w:r>
    </w:p>
    <w:p w:rsidR="009D1559" w:rsidRPr="00212090" w:rsidRDefault="009D1559" w:rsidP="00212090">
      <w:pPr>
        <w:ind w:firstLine="708"/>
        <w:jc w:val="both"/>
        <w:rPr>
          <w:rFonts w:cs="Mangal"/>
          <w:b/>
          <w:bCs/>
          <w:lang w:val="bg-BG" w:bidi="sa-IN"/>
        </w:rPr>
      </w:pPr>
    </w:p>
    <w:p w:rsidR="00212090" w:rsidRDefault="009D1559" w:rsidP="00212090">
      <w:pPr>
        <w:ind w:firstLine="708"/>
        <w:jc w:val="both"/>
        <w:rPr>
          <w:lang w:val="bg-BG"/>
        </w:rPr>
      </w:pPr>
      <w:r>
        <w:rPr>
          <w:rFonts w:cs="Mangal"/>
          <w:lang w:val="bg-BG" w:bidi="sa-IN"/>
        </w:rPr>
        <w:t xml:space="preserve">75. </w:t>
      </w:r>
      <w:r w:rsidR="002671E2" w:rsidRPr="002671E2">
        <w:rPr>
          <w:rFonts w:cs="Mangal"/>
          <w:lang w:val="bg-BG" w:bidi="sa-IN"/>
        </w:rPr>
        <w:t>Съдът счита за уместно да изчисли лихвения процент за забава по пределната ставка по заеми на Европейската централна банка, увеличен с три процентни пункта.</w:t>
      </w:r>
    </w:p>
    <w:p w:rsidR="00212090" w:rsidRPr="000B22FA" w:rsidRDefault="00212090" w:rsidP="004556BB">
      <w:pPr>
        <w:spacing w:before="100" w:beforeAutospacing="1" w:after="240"/>
        <w:jc w:val="both"/>
        <w:rPr>
          <w:sz w:val="28"/>
          <w:szCs w:val="28"/>
          <w:lang w:val="bg-BG"/>
        </w:rPr>
      </w:pPr>
      <w:r w:rsidRPr="000B22FA">
        <w:rPr>
          <w:sz w:val="28"/>
          <w:szCs w:val="28"/>
          <w:lang w:val="bg-BG"/>
        </w:rPr>
        <w:t>ВЪЗ ОСНОВА НА ТЕЗИ МОТИВИ</w:t>
      </w:r>
      <w:r w:rsidR="007E6193">
        <w:rPr>
          <w:sz w:val="28"/>
          <w:szCs w:val="28"/>
          <w:lang w:val="bg-BG"/>
        </w:rPr>
        <w:t>,</w:t>
      </w:r>
      <w:r w:rsidRPr="000B22FA">
        <w:rPr>
          <w:sz w:val="28"/>
          <w:szCs w:val="28"/>
          <w:lang w:val="bg-BG"/>
        </w:rPr>
        <w:t xml:space="preserve"> СЪДЪТ ЕДИНОДУШНО РЕШИ:</w:t>
      </w:r>
    </w:p>
    <w:p w:rsidR="00212090" w:rsidRDefault="00212090" w:rsidP="00212090">
      <w:pPr>
        <w:jc w:val="both"/>
        <w:rPr>
          <w:lang w:val="bg-BG"/>
        </w:rPr>
      </w:pPr>
      <w:r>
        <w:rPr>
          <w:lang w:val="bg-BG"/>
        </w:rPr>
        <w:t xml:space="preserve">1. </w:t>
      </w:r>
      <w:r w:rsidRPr="000B22FA">
        <w:rPr>
          <w:i/>
          <w:iCs/>
          <w:lang w:val="bg-BG"/>
        </w:rPr>
        <w:t>Обявява</w:t>
      </w:r>
      <w:r>
        <w:rPr>
          <w:lang w:val="bg-BG"/>
        </w:rPr>
        <w:t xml:space="preserve"> жалбата за допустима;</w:t>
      </w:r>
    </w:p>
    <w:p w:rsidR="00212090" w:rsidRDefault="00212090" w:rsidP="00212090">
      <w:pPr>
        <w:jc w:val="both"/>
        <w:rPr>
          <w:lang w:val="bg-BG"/>
        </w:rPr>
      </w:pPr>
      <w:r>
        <w:rPr>
          <w:lang w:val="bg-BG"/>
        </w:rPr>
        <w:t xml:space="preserve">2. </w:t>
      </w:r>
      <w:r w:rsidRPr="000B22FA">
        <w:rPr>
          <w:i/>
          <w:iCs/>
          <w:lang w:val="bg-BG"/>
        </w:rPr>
        <w:t>Обявява</w:t>
      </w:r>
      <w:r>
        <w:rPr>
          <w:lang w:val="bg-BG"/>
        </w:rPr>
        <w:t>, че има нарушение на чл. 4 от Протокол № 7 към Конвенцията;</w:t>
      </w:r>
    </w:p>
    <w:p w:rsidR="00212090" w:rsidRDefault="00212090" w:rsidP="00212090">
      <w:pPr>
        <w:jc w:val="both"/>
        <w:rPr>
          <w:lang w:val="bg-BG"/>
        </w:rPr>
      </w:pPr>
      <w:r>
        <w:rPr>
          <w:lang w:val="bg-BG"/>
        </w:rPr>
        <w:t xml:space="preserve">3. </w:t>
      </w:r>
      <w:r w:rsidRPr="000B22FA">
        <w:rPr>
          <w:i/>
          <w:iCs/>
          <w:lang w:val="bg-BG"/>
        </w:rPr>
        <w:t>Обявява</w:t>
      </w:r>
    </w:p>
    <w:p w:rsidR="00212090" w:rsidRDefault="00212090" w:rsidP="00212090">
      <w:pPr>
        <w:ind w:firstLine="708"/>
        <w:jc w:val="both"/>
        <w:rPr>
          <w:lang w:val="bg-BG"/>
        </w:rPr>
      </w:pPr>
      <w:r>
        <w:rPr>
          <w:lang w:val="bg-BG"/>
        </w:rPr>
        <w:t>а) че държавата ответник трябва в тримесечен</w:t>
      </w:r>
      <w:r w:rsidR="002671E2">
        <w:rPr>
          <w:lang w:val="bg-BG"/>
        </w:rPr>
        <w:t xml:space="preserve"> срок от датата на влизане в сила</w:t>
      </w:r>
      <w:r>
        <w:rPr>
          <w:lang w:val="bg-BG"/>
        </w:rPr>
        <w:t xml:space="preserve"> на решението съгласно чл. 44 § 2 от Конвенцията</w:t>
      </w:r>
      <w:r w:rsidR="007E6193">
        <w:rPr>
          <w:lang w:val="bg-BG"/>
        </w:rPr>
        <w:t xml:space="preserve"> да изплати на жалбоподателя</w:t>
      </w:r>
      <w:r>
        <w:rPr>
          <w:lang w:val="bg-BG"/>
        </w:rPr>
        <w:t xml:space="preserve"> следните суми, които трябва да бъдат конвертирани в български левове според актуалния обменен курс към момента на изплащането:</w:t>
      </w:r>
    </w:p>
    <w:p w:rsidR="00212090" w:rsidRDefault="00212090" w:rsidP="00212090">
      <w:pPr>
        <w:ind w:firstLine="708"/>
        <w:jc w:val="both"/>
        <w:rPr>
          <w:rFonts w:cs="Mangal"/>
          <w:lang w:val="bg-BG" w:bidi="sa-IN"/>
        </w:rPr>
      </w:pPr>
      <w:r>
        <w:t>i</w:t>
      </w:r>
      <w:r w:rsidRPr="007772C1">
        <w:rPr>
          <w:lang w:val="bg-BG"/>
        </w:rPr>
        <w:t xml:space="preserve">. </w:t>
      </w:r>
      <w:r>
        <w:rPr>
          <w:rFonts w:cs="Mangal"/>
          <w:lang w:val="bg-BG" w:bidi="sa-IN"/>
        </w:rPr>
        <w:t>2000 евро (две хиляди евро), плюс всяка сума, която може да се дължи като данък върху тази сума, като обезщетение</w:t>
      </w:r>
      <w:r w:rsidR="002671E2">
        <w:rPr>
          <w:rFonts w:cs="Mangal"/>
          <w:lang w:val="bg-BG" w:bidi="sa-IN"/>
        </w:rPr>
        <w:t xml:space="preserve"> за неимуществени вреди</w:t>
      </w:r>
      <w:r>
        <w:rPr>
          <w:rFonts w:cs="Mangal"/>
          <w:lang w:val="bg-BG" w:bidi="sa-IN"/>
        </w:rPr>
        <w:t>;</w:t>
      </w:r>
    </w:p>
    <w:p w:rsidR="00212090" w:rsidRDefault="00212090" w:rsidP="00212090">
      <w:pPr>
        <w:ind w:firstLine="708"/>
        <w:jc w:val="both"/>
        <w:rPr>
          <w:rFonts w:cs="Mangal"/>
          <w:lang w:val="bg-BG" w:bidi="sa-IN"/>
        </w:rPr>
      </w:pPr>
      <w:r>
        <w:rPr>
          <w:rFonts w:cs="Mangal"/>
          <w:lang w:bidi="sa-IN"/>
        </w:rPr>
        <w:t>ii</w:t>
      </w:r>
      <w:r w:rsidRPr="007772C1">
        <w:rPr>
          <w:rFonts w:cs="Mangal"/>
          <w:lang w:val="bg-BG" w:bidi="sa-IN"/>
        </w:rPr>
        <w:t xml:space="preserve">. </w:t>
      </w:r>
      <w:r>
        <w:rPr>
          <w:rFonts w:cs="Mangal"/>
          <w:lang w:val="bg-BG" w:bidi="sa-IN"/>
        </w:rPr>
        <w:t xml:space="preserve">3000 евро (три хиляди евро), плюс всяка сума, която може да се дължи като данък от </w:t>
      </w:r>
      <w:r w:rsidR="007E6193">
        <w:rPr>
          <w:rFonts w:cs="Mangal"/>
          <w:lang w:val="bg-BG" w:bidi="sa-IN"/>
        </w:rPr>
        <w:t>жалбоподателя</w:t>
      </w:r>
      <w:r>
        <w:rPr>
          <w:rFonts w:cs="Mangal"/>
          <w:lang w:val="bg-BG" w:bidi="sa-IN"/>
        </w:rPr>
        <w:t>, за разходи</w:t>
      </w:r>
      <w:r w:rsidR="007D7853">
        <w:rPr>
          <w:rFonts w:cs="Mangal"/>
          <w:lang w:val="bg-BG" w:bidi="sa-IN"/>
        </w:rPr>
        <w:t xml:space="preserve"> и разноски</w:t>
      </w:r>
      <w:r>
        <w:rPr>
          <w:rFonts w:cs="Mangal"/>
          <w:lang w:val="bg-BG" w:bidi="sa-IN"/>
        </w:rPr>
        <w:t xml:space="preserve">, от които 727 евро (седемстотин двадесет и седем евро) да бъдат директно изплатени на </w:t>
      </w:r>
      <w:r w:rsidR="007E6193">
        <w:rPr>
          <w:rFonts w:cs="Mangal"/>
          <w:lang w:val="bg-BG" w:bidi="sa-IN"/>
        </w:rPr>
        <w:t>жалбоподателя</w:t>
      </w:r>
      <w:r>
        <w:rPr>
          <w:rFonts w:cs="Mangal"/>
          <w:lang w:val="bg-BG" w:bidi="sa-IN"/>
        </w:rPr>
        <w:t>, а 2273 евро (две хиляди двеста седемдесет и три евро) да бъдат преведени по банковата сметка на адвокатска кантора „Екимджиев и съдружници”;</w:t>
      </w:r>
    </w:p>
    <w:p w:rsidR="007D7853" w:rsidRPr="007D7853" w:rsidRDefault="00212090" w:rsidP="007D7853">
      <w:pPr>
        <w:pStyle w:val="JuLista"/>
        <w:numPr>
          <w:ilvl w:val="0"/>
          <w:numId w:val="0"/>
        </w:numPr>
        <w:ind w:firstLine="708"/>
        <w:rPr>
          <w:lang w:val="bg-BG"/>
        </w:rPr>
      </w:pPr>
      <w:r>
        <w:rPr>
          <w:rFonts w:cs="Mangal"/>
          <w:lang w:val="bg-BG" w:bidi="sa-IN"/>
        </w:rPr>
        <w:t xml:space="preserve">б) че от </w:t>
      </w:r>
      <w:r w:rsidR="007D7853">
        <w:rPr>
          <w:lang w:val="bg-BG"/>
        </w:rPr>
        <w:t xml:space="preserve">изтичането на гореспоменатия срок до плащането се дължи проста лихва върху горепосочената сума в размер, равен на пределната ставка по заеми на </w:t>
      </w:r>
      <w:r w:rsidR="007D7853">
        <w:rPr>
          <w:lang w:val="bg-BG"/>
        </w:rPr>
        <w:lastRenderedPageBreak/>
        <w:t>Европейската централна банка, за периода на забава, към която се добавят три процентни пункта</w:t>
      </w:r>
      <w:r w:rsidR="007D7853" w:rsidRPr="007D7853">
        <w:rPr>
          <w:lang w:val="bg-BG"/>
        </w:rPr>
        <w:t>.</w:t>
      </w:r>
    </w:p>
    <w:p w:rsidR="00212090" w:rsidRDefault="00212090" w:rsidP="00212090">
      <w:pPr>
        <w:ind w:firstLine="708"/>
        <w:jc w:val="both"/>
        <w:rPr>
          <w:lang w:val="bg-BG"/>
        </w:rPr>
      </w:pPr>
    </w:p>
    <w:p w:rsidR="00212090" w:rsidRDefault="00212090" w:rsidP="00212090">
      <w:pPr>
        <w:jc w:val="both"/>
        <w:rPr>
          <w:lang w:val="bg-BG"/>
        </w:rPr>
      </w:pPr>
      <w:r>
        <w:rPr>
          <w:lang w:val="bg-BG"/>
        </w:rPr>
        <w:t xml:space="preserve">4. </w:t>
      </w:r>
      <w:r w:rsidRPr="00212090">
        <w:rPr>
          <w:i/>
          <w:iCs/>
          <w:lang w:val="bg-BG"/>
        </w:rPr>
        <w:t>Отхвърля</w:t>
      </w:r>
      <w:r>
        <w:rPr>
          <w:lang w:val="bg-BG"/>
        </w:rPr>
        <w:t xml:space="preserve"> </w:t>
      </w:r>
      <w:r w:rsidR="007D7853">
        <w:rPr>
          <w:lang w:val="bg-BG"/>
        </w:rPr>
        <w:t>останалата част от искането за справедливо обезщетение</w:t>
      </w:r>
      <w:r>
        <w:rPr>
          <w:lang w:val="bg-BG"/>
        </w:rPr>
        <w:t>.</w:t>
      </w:r>
    </w:p>
    <w:p w:rsidR="00212090" w:rsidRDefault="00212090" w:rsidP="00212090">
      <w:pPr>
        <w:jc w:val="both"/>
        <w:rPr>
          <w:lang w:val="bg-BG"/>
        </w:rPr>
      </w:pPr>
    </w:p>
    <w:p w:rsidR="00212090" w:rsidRDefault="00212090" w:rsidP="00212090">
      <w:pPr>
        <w:ind w:firstLine="708"/>
        <w:jc w:val="both"/>
        <w:rPr>
          <w:lang w:val="bg-BG"/>
        </w:rPr>
      </w:pPr>
      <w:r>
        <w:rPr>
          <w:lang w:val="bg-BG"/>
        </w:rPr>
        <w:t>Изготвено на френски език, а след това съобщено в писмен вид на 21 юли 2020 г., съгласно чл. 77 §§ 2 и 3 от правилника.</w:t>
      </w:r>
    </w:p>
    <w:p w:rsidR="00212090" w:rsidRDefault="00212090" w:rsidP="00212090">
      <w:pPr>
        <w:jc w:val="both"/>
        <w:rPr>
          <w:lang w:val="bg-BG"/>
        </w:rPr>
      </w:pPr>
    </w:p>
    <w:p w:rsidR="00212090" w:rsidRDefault="00212090" w:rsidP="00212090">
      <w:pPr>
        <w:jc w:val="both"/>
        <w:rPr>
          <w:lang w:val="bg-BG"/>
        </w:rPr>
      </w:pPr>
      <w:r>
        <w:rPr>
          <w:lang w:val="bg-BG"/>
        </w:rPr>
        <w:t>Илзе Фрайвирт</w:t>
      </w:r>
      <w:r w:rsidR="007E6193">
        <w:rPr>
          <w:lang w:val="bg-BG"/>
        </w:rPr>
        <w:t xml:space="preserve"> (</w:t>
      </w:r>
      <w:r w:rsidR="007E6193" w:rsidRPr="00381A3B">
        <w:t>Ilse</w:t>
      </w:r>
      <w:r w:rsidR="007E6193" w:rsidRPr="004556BB">
        <w:rPr>
          <w:lang w:val="bg-BG"/>
        </w:rPr>
        <w:t xml:space="preserve"> </w:t>
      </w:r>
      <w:r w:rsidR="007E6193" w:rsidRPr="00381A3B">
        <w:t>Freiwirth</w:t>
      </w:r>
      <w:r w:rsidR="007E6193">
        <w:rPr>
          <w:lang w:val="bg-BG"/>
        </w:rPr>
        <w:t>)</w:t>
      </w:r>
      <w:r>
        <w:rPr>
          <w:lang w:val="bg-BG"/>
        </w:rPr>
        <w:tab/>
        <w:t>Юлия Антоанела Моток</w:t>
      </w:r>
      <w:r w:rsidR="007E6193">
        <w:rPr>
          <w:lang w:val="bg-BG"/>
        </w:rPr>
        <w:t xml:space="preserve"> (</w:t>
      </w:r>
      <w:r w:rsidR="007E6193" w:rsidRPr="00381A3B">
        <w:t>Iulia</w:t>
      </w:r>
      <w:r w:rsidR="007E6193" w:rsidRPr="004556BB">
        <w:rPr>
          <w:lang w:val="bg-BG"/>
        </w:rPr>
        <w:t xml:space="preserve"> </w:t>
      </w:r>
      <w:r w:rsidR="007E6193" w:rsidRPr="00381A3B">
        <w:t>Antoanella</w:t>
      </w:r>
      <w:r w:rsidR="007E6193" w:rsidRPr="004556BB">
        <w:rPr>
          <w:lang w:val="bg-BG"/>
        </w:rPr>
        <w:t xml:space="preserve"> </w:t>
      </w:r>
      <w:r w:rsidR="007E6193" w:rsidRPr="00381A3B">
        <w:t>Motoc</w:t>
      </w:r>
      <w:r w:rsidR="007E6193">
        <w:rPr>
          <w:lang w:val="bg-BG"/>
        </w:rPr>
        <w:t>)</w:t>
      </w:r>
    </w:p>
    <w:p w:rsidR="00212090" w:rsidRDefault="00212090" w:rsidP="00212090">
      <w:pPr>
        <w:jc w:val="both"/>
        <w:rPr>
          <w:lang w:val="bg-BG"/>
        </w:rPr>
      </w:pPr>
      <w:r>
        <w:rPr>
          <w:lang w:val="bg-BG"/>
        </w:rPr>
        <w:t>Зам</w:t>
      </w:r>
      <w:r w:rsidR="007E6193">
        <w:rPr>
          <w:lang w:val="bg-BG"/>
        </w:rPr>
        <w:t>естник</w:t>
      </w:r>
      <w:r>
        <w:rPr>
          <w:lang w:val="bg-BG"/>
        </w:rPr>
        <w:t>-секретар</w:t>
      </w:r>
      <w:r>
        <w:rPr>
          <w:lang w:val="bg-BG"/>
        </w:rPr>
        <w:tab/>
      </w:r>
      <w:r>
        <w:rPr>
          <w:lang w:val="bg-BG"/>
        </w:rPr>
        <w:tab/>
      </w:r>
      <w:r>
        <w:rPr>
          <w:lang w:val="bg-BG"/>
        </w:rPr>
        <w:tab/>
        <w:t>Председател</w:t>
      </w:r>
    </w:p>
    <w:p w:rsidR="00212090" w:rsidRDefault="00212090" w:rsidP="00212090">
      <w:pPr>
        <w:ind w:firstLine="708"/>
        <w:jc w:val="both"/>
        <w:rPr>
          <w:lang w:val="bg-BG"/>
        </w:rPr>
      </w:pPr>
    </w:p>
    <w:p w:rsidR="00514E47" w:rsidRPr="00617EBF" w:rsidRDefault="00514E47" w:rsidP="00617EBF">
      <w:pPr>
        <w:ind w:firstLine="708"/>
        <w:jc w:val="both"/>
        <w:rPr>
          <w:rFonts w:cs="Mangal"/>
          <w:bCs/>
          <w:iCs/>
          <w:lang w:val="bg-BG" w:bidi="sa-IN"/>
        </w:rPr>
      </w:pPr>
    </w:p>
    <w:sectPr w:rsidR="00514E47" w:rsidRPr="00617E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BAB" w:rsidRDefault="00271BAB">
      <w:r>
        <w:separator/>
      </w:r>
    </w:p>
  </w:endnote>
  <w:endnote w:type="continuationSeparator" w:id="0">
    <w:p w:rsidR="00271BAB" w:rsidRDefault="0027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BAB" w:rsidRDefault="00271BAB">
      <w:r>
        <w:separator/>
      </w:r>
    </w:p>
  </w:footnote>
  <w:footnote w:type="continuationSeparator" w:id="0">
    <w:p w:rsidR="00271BAB" w:rsidRDefault="0027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lvl>
    <w:lvl w:ilvl="1">
      <w:start w:val="1"/>
      <w:numFmt w:val="lowerLetter"/>
      <w:pStyle w:val="JuLista"/>
      <w:lvlText w:val="%2)"/>
      <w:lvlJc w:val="left"/>
      <w:pPr>
        <w:tabs>
          <w:tab w:val="num" w:pos="680"/>
        </w:tabs>
        <w:ind w:left="680" w:hanging="340"/>
      </w:pPr>
    </w:lvl>
    <w:lvl w:ilvl="2">
      <w:start w:val="1"/>
      <w:numFmt w:val="lowerRoman"/>
      <w:pStyle w:val="JuListi"/>
      <w:suff w:val="space"/>
      <w:lvlText w:val="%3."/>
      <w:lvlJc w:val="left"/>
      <w:pPr>
        <w:ind w:left="907" w:hanging="22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18C54F2"/>
    <w:multiLevelType w:val="multilevel"/>
    <w:tmpl w:val="7222064C"/>
    <w:numStyleLink w:val="ECHRA1StyleList"/>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BC"/>
    <w:rsid w:val="00002EA7"/>
    <w:rsid w:val="000074F7"/>
    <w:rsid w:val="00035EF4"/>
    <w:rsid w:val="00045093"/>
    <w:rsid w:val="0005329D"/>
    <w:rsid w:val="0006025B"/>
    <w:rsid w:val="00065914"/>
    <w:rsid w:val="000729C3"/>
    <w:rsid w:val="00091F53"/>
    <w:rsid w:val="000A4D37"/>
    <w:rsid w:val="000B056A"/>
    <w:rsid w:val="000B22FA"/>
    <w:rsid w:val="000B7A55"/>
    <w:rsid w:val="000E7599"/>
    <w:rsid w:val="001003C5"/>
    <w:rsid w:val="00115169"/>
    <w:rsid w:val="00122E74"/>
    <w:rsid w:val="00124BCA"/>
    <w:rsid w:val="00136C05"/>
    <w:rsid w:val="00144CDA"/>
    <w:rsid w:val="001461D7"/>
    <w:rsid w:val="001513B9"/>
    <w:rsid w:val="00157351"/>
    <w:rsid w:val="001A0161"/>
    <w:rsid w:val="001A51B1"/>
    <w:rsid w:val="001B27B1"/>
    <w:rsid w:val="001E25E3"/>
    <w:rsid w:val="001F14C8"/>
    <w:rsid w:val="00204F02"/>
    <w:rsid w:val="00212090"/>
    <w:rsid w:val="00253C97"/>
    <w:rsid w:val="002541F3"/>
    <w:rsid w:val="00255EA4"/>
    <w:rsid w:val="002634F7"/>
    <w:rsid w:val="002671E2"/>
    <w:rsid w:val="00271BAB"/>
    <w:rsid w:val="002754A6"/>
    <w:rsid w:val="0028543C"/>
    <w:rsid w:val="002A71DB"/>
    <w:rsid w:val="002C54BD"/>
    <w:rsid w:val="002C792D"/>
    <w:rsid w:val="002E3D0E"/>
    <w:rsid w:val="002E3FE3"/>
    <w:rsid w:val="003115A9"/>
    <w:rsid w:val="0031351C"/>
    <w:rsid w:val="0031711E"/>
    <w:rsid w:val="00317D9D"/>
    <w:rsid w:val="00317EE2"/>
    <w:rsid w:val="003209C6"/>
    <w:rsid w:val="003338FF"/>
    <w:rsid w:val="00334FC3"/>
    <w:rsid w:val="00342D88"/>
    <w:rsid w:val="00346807"/>
    <w:rsid w:val="00362FD8"/>
    <w:rsid w:val="003771A9"/>
    <w:rsid w:val="0038002B"/>
    <w:rsid w:val="00391CC7"/>
    <w:rsid w:val="00395DBF"/>
    <w:rsid w:val="003967E1"/>
    <w:rsid w:val="003A1AE1"/>
    <w:rsid w:val="003A25B9"/>
    <w:rsid w:val="003D1932"/>
    <w:rsid w:val="003E0179"/>
    <w:rsid w:val="003E17A6"/>
    <w:rsid w:val="003E4D49"/>
    <w:rsid w:val="003F6E6A"/>
    <w:rsid w:val="003F7BEE"/>
    <w:rsid w:val="00404333"/>
    <w:rsid w:val="004271FA"/>
    <w:rsid w:val="004556BB"/>
    <w:rsid w:val="0047207A"/>
    <w:rsid w:val="0048271B"/>
    <w:rsid w:val="00483141"/>
    <w:rsid w:val="00491EB8"/>
    <w:rsid w:val="004A0EF4"/>
    <w:rsid w:val="004A7516"/>
    <w:rsid w:val="004D61BE"/>
    <w:rsid w:val="004E3DB2"/>
    <w:rsid w:val="00510B5C"/>
    <w:rsid w:val="00514E47"/>
    <w:rsid w:val="00515BC7"/>
    <w:rsid w:val="00531806"/>
    <w:rsid w:val="00535911"/>
    <w:rsid w:val="005368A1"/>
    <w:rsid w:val="005439FE"/>
    <w:rsid w:val="00550D1B"/>
    <w:rsid w:val="00574F73"/>
    <w:rsid w:val="005753B8"/>
    <w:rsid w:val="005766FD"/>
    <w:rsid w:val="00596C7E"/>
    <w:rsid w:val="005A4566"/>
    <w:rsid w:val="005B6ACD"/>
    <w:rsid w:val="005B7DBB"/>
    <w:rsid w:val="005D7E0A"/>
    <w:rsid w:val="005E5899"/>
    <w:rsid w:val="005E6B29"/>
    <w:rsid w:val="005F398F"/>
    <w:rsid w:val="0061536B"/>
    <w:rsid w:val="00617EBF"/>
    <w:rsid w:val="006220EF"/>
    <w:rsid w:val="00623ACA"/>
    <w:rsid w:val="0063144F"/>
    <w:rsid w:val="0065252B"/>
    <w:rsid w:val="0065339C"/>
    <w:rsid w:val="006547BD"/>
    <w:rsid w:val="0068040E"/>
    <w:rsid w:val="0068678F"/>
    <w:rsid w:val="006A6F49"/>
    <w:rsid w:val="006B09AA"/>
    <w:rsid w:val="006F0478"/>
    <w:rsid w:val="006F2CF7"/>
    <w:rsid w:val="0074267D"/>
    <w:rsid w:val="00760826"/>
    <w:rsid w:val="00764938"/>
    <w:rsid w:val="00765134"/>
    <w:rsid w:val="00774D46"/>
    <w:rsid w:val="00775BE2"/>
    <w:rsid w:val="0077686A"/>
    <w:rsid w:val="007772C1"/>
    <w:rsid w:val="00786F70"/>
    <w:rsid w:val="007B62FD"/>
    <w:rsid w:val="007B7E9D"/>
    <w:rsid w:val="007C0862"/>
    <w:rsid w:val="007D7853"/>
    <w:rsid w:val="007E3D77"/>
    <w:rsid w:val="007E4692"/>
    <w:rsid w:val="007E5668"/>
    <w:rsid w:val="007E5B20"/>
    <w:rsid w:val="007E6193"/>
    <w:rsid w:val="007F3E33"/>
    <w:rsid w:val="007F414C"/>
    <w:rsid w:val="00806931"/>
    <w:rsid w:val="00815387"/>
    <w:rsid w:val="00816433"/>
    <w:rsid w:val="00833D1E"/>
    <w:rsid w:val="00847481"/>
    <w:rsid w:val="00855C4D"/>
    <w:rsid w:val="008664A0"/>
    <w:rsid w:val="00867F57"/>
    <w:rsid w:val="008A51B2"/>
    <w:rsid w:val="008C5800"/>
    <w:rsid w:val="008C7100"/>
    <w:rsid w:val="008D33BE"/>
    <w:rsid w:val="008E0AD2"/>
    <w:rsid w:val="00927B9E"/>
    <w:rsid w:val="00932A76"/>
    <w:rsid w:val="009404D8"/>
    <w:rsid w:val="00946B75"/>
    <w:rsid w:val="00957BB8"/>
    <w:rsid w:val="00972C22"/>
    <w:rsid w:val="00975013"/>
    <w:rsid w:val="0097644C"/>
    <w:rsid w:val="0099280B"/>
    <w:rsid w:val="009A0D9E"/>
    <w:rsid w:val="009C0E1D"/>
    <w:rsid w:val="009D1559"/>
    <w:rsid w:val="009D232F"/>
    <w:rsid w:val="009E28EF"/>
    <w:rsid w:val="009E7202"/>
    <w:rsid w:val="009F3BB3"/>
    <w:rsid w:val="009F3F67"/>
    <w:rsid w:val="009F6405"/>
    <w:rsid w:val="00A11655"/>
    <w:rsid w:val="00A12558"/>
    <w:rsid w:val="00A24DA4"/>
    <w:rsid w:val="00A37A65"/>
    <w:rsid w:val="00A40F6D"/>
    <w:rsid w:val="00A83880"/>
    <w:rsid w:val="00A86AE1"/>
    <w:rsid w:val="00A9241B"/>
    <w:rsid w:val="00A94004"/>
    <w:rsid w:val="00AA4E16"/>
    <w:rsid w:val="00AB318A"/>
    <w:rsid w:val="00AD0667"/>
    <w:rsid w:val="00AD252C"/>
    <w:rsid w:val="00AD6118"/>
    <w:rsid w:val="00AF607F"/>
    <w:rsid w:val="00B0446F"/>
    <w:rsid w:val="00B0472A"/>
    <w:rsid w:val="00B20BE8"/>
    <w:rsid w:val="00B21C34"/>
    <w:rsid w:val="00B27DB8"/>
    <w:rsid w:val="00B3256B"/>
    <w:rsid w:val="00B405E5"/>
    <w:rsid w:val="00B516A1"/>
    <w:rsid w:val="00B52BD7"/>
    <w:rsid w:val="00B550ED"/>
    <w:rsid w:val="00B57314"/>
    <w:rsid w:val="00B654A7"/>
    <w:rsid w:val="00B66DF2"/>
    <w:rsid w:val="00B77AB3"/>
    <w:rsid w:val="00B80A47"/>
    <w:rsid w:val="00B92D67"/>
    <w:rsid w:val="00BA2F5C"/>
    <w:rsid w:val="00BC3C42"/>
    <w:rsid w:val="00BF4E8D"/>
    <w:rsid w:val="00C03321"/>
    <w:rsid w:val="00C057A0"/>
    <w:rsid w:val="00C0636F"/>
    <w:rsid w:val="00C44EAF"/>
    <w:rsid w:val="00C52C86"/>
    <w:rsid w:val="00C575B2"/>
    <w:rsid w:val="00C91058"/>
    <w:rsid w:val="00C93543"/>
    <w:rsid w:val="00CB2BF6"/>
    <w:rsid w:val="00CC1474"/>
    <w:rsid w:val="00CC60F4"/>
    <w:rsid w:val="00CF0713"/>
    <w:rsid w:val="00CF4C4C"/>
    <w:rsid w:val="00D02038"/>
    <w:rsid w:val="00D040E2"/>
    <w:rsid w:val="00D05643"/>
    <w:rsid w:val="00D05CBB"/>
    <w:rsid w:val="00D110C3"/>
    <w:rsid w:val="00D16670"/>
    <w:rsid w:val="00D27AAD"/>
    <w:rsid w:val="00D42FAB"/>
    <w:rsid w:val="00D52B6D"/>
    <w:rsid w:val="00D5317A"/>
    <w:rsid w:val="00D531D4"/>
    <w:rsid w:val="00D80E09"/>
    <w:rsid w:val="00D90746"/>
    <w:rsid w:val="00DB3575"/>
    <w:rsid w:val="00DC621C"/>
    <w:rsid w:val="00DF21D7"/>
    <w:rsid w:val="00DF34B1"/>
    <w:rsid w:val="00E058EE"/>
    <w:rsid w:val="00E102E6"/>
    <w:rsid w:val="00E156DE"/>
    <w:rsid w:val="00E44863"/>
    <w:rsid w:val="00E45738"/>
    <w:rsid w:val="00E50CF5"/>
    <w:rsid w:val="00E63F30"/>
    <w:rsid w:val="00E70058"/>
    <w:rsid w:val="00E745DE"/>
    <w:rsid w:val="00E77BBC"/>
    <w:rsid w:val="00E91283"/>
    <w:rsid w:val="00E92028"/>
    <w:rsid w:val="00EC06CC"/>
    <w:rsid w:val="00ED4157"/>
    <w:rsid w:val="00EE73CB"/>
    <w:rsid w:val="00EF5A06"/>
    <w:rsid w:val="00F013AF"/>
    <w:rsid w:val="00F12B35"/>
    <w:rsid w:val="00F272FA"/>
    <w:rsid w:val="00F33F5A"/>
    <w:rsid w:val="00F47CDF"/>
    <w:rsid w:val="00F52741"/>
    <w:rsid w:val="00F60340"/>
    <w:rsid w:val="00F65AFB"/>
    <w:rsid w:val="00F66FA5"/>
    <w:rsid w:val="00F67200"/>
    <w:rsid w:val="00F85F02"/>
    <w:rsid w:val="00F928B0"/>
    <w:rsid w:val="00F92FF4"/>
    <w:rsid w:val="00FB2598"/>
    <w:rsid w:val="00FC4ED7"/>
    <w:rsid w:val="00FC5D15"/>
    <w:rsid w:val="00FE4149"/>
    <w:rsid w:val="00FE7811"/>
    <w:rsid w:val="00FF09BC"/>
    <w:rsid w:val="00FF1430"/>
    <w:rsid w:val="00FF74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1C4006-9E21-47CF-92DE-17BB9081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AD252C"/>
    <w:rPr>
      <w:sz w:val="20"/>
      <w:szCs w:val="20"/>
    </w:rPr>
  </w:style>
  <w:style w:type="character" w:styleId="FootnoteReference">
    <w:name w:val="footnote reference"/>
    <w:semiHidden/>
    <w:rsid w:val="00AD252C"/>
    <w:rPr>
      <w:vertAlign w:val="superscript"/>
    </w:rPr>
  </w:style>
  <w:style w:type="character" w:customStyle="1" w:styleId="jlqj4b">
    <w:name w:val="jlqj4b"/>
    <w:rsid w:val="005439FE"/>
  </w:style>
  <w:style w:type="paragraph" w:styleId="BalloonText">
    <w:name w:val="Balloon Text"/>
    <w:basedOn w:val="Normal"/>
    <w:link w:val="BalloonTextChar"/>
    <w:rsid w:val="001513B9"/>
    <w:rPr>
      <w:rFonts w:ascii="Segoe UI" w:hAnsi="Segoe UI" w:cs="Segoe UI"/>
      <w:sz w:val="18"/>
      <w:szCs w:val="18"/>
    </w:rPr>
  </w:style>
  <w:style w:type="character" w:customStyle="1" w:styleId="BalloonTextChar">
    <w:name w:val="Balloon Text Char"/>
    <w:link w:val="BalloonText"/>
    <w:rsid w:val="001513B9"/>
    <w:rPr>
      <w:rFonts w:ascii="Segoe UI" w:hAnsi="Segoe UI" w:cs="Segoe UI"/>
      <w:sz w:val="18"/>
      <w:szCs w:val="18"/>
      <w:lang w:val="fr-FR" w:eastAsia="fr-FR"/>
    </w:rPr>
  </w:style>
  <w:style w:type="paragraph" w:customStyle="1" w:styleId="JuList">
    <w:name w:val="Ju_List"/>
    <w:aliases w:val="_List_1"/>
    <w:basedOn w:val="Normal"/>
    <w:uiPriority w:val="23"/>
    <w:qFormat/>
    <w:rsid w:val="007D7853"/>
    <w:pPr>
      <w:numPr>
        <w:numId w:val="2"/>
      </w:numPr>
      <w:tabs>
        <w:tab w:val="clear" w:pos="340"/>
        <w:tab w:val="num" w:pos="360"/>
      </w:tabs>
      <w:spacing w:before="280" w:after="60"/>
      <w:ind w:left="0" w:firstLine="0"/>
      <w:jc w:val="both"/>
    </w:pPr>
    <w:rPr>
      <w:lang w:eastAsia="en-US"/>
    </w:rPr>
  </w:style>
  <w:style w:type="paragraph" w:customStyle="1" w:styleId="JuLista">
    <w:name w:val="Ju_List_a"/>
    <w:aliases w:val="_List_2"/>
    <w:basedOn w:val="Normal"/>
    <w:uiPriority w:val="23"/>
    <w:rsid w:val="007D7853"/>
    <w:pPr>
      <w:numPr>
        <w:ilvl w:val="1"/>
        <w:numId w:val="2"/>
      </w:numPr>
      <w:tabs>
        <w:tab w:val="clear" w:pos="680"/>
        <w:tab w:val="num" w:pos="360"/>
      </w:tabs>
      <w:ind w:left="0" w:firstLine="0"/>
      <w:jc w:val="both"/>
    </w:pPr>
    <w:rPr>
      <w:lang w:eastAsia="en-US"/>
    </w:rPr>
  </w:style>
  <w:style w:type="paragraph" w:customStyle="1" w:styleId="JuListi">
    <w:name w:val="Ju_List_i"/>
    <w:aliases w:val="_List_3"/>
    <w:basedOn w:val="Normal"/>
    <w:uiPriority w:val="23"/>
    <w:rsid w:val="007D7853"/>
    <w:pPr>
      <w:numPr>
        <w:ilvl w:val="2"/>
        <w:numId w:val="2"/>
      </w:numPr>
      <w:tabs>
        <w:tab w:val="num" w:pos="360"/>
      </w:tabs>
      <w:ind w:left="0" w:firstLine="0"/>
      <w:jc w:val="both"/>
    </w:pPr>
    <w:rPr>
      <w:lang w:eastAsia="en-US"/>
    </w:rPr>
  </w:style>
  <w:style w:type="numbering" w:customStyle="1" w:styleId="ECHRA1StyleList">
    <w:name w:val="ECHR_A1_Style_List"/>
    <w:uiPriority w:val="99"/>
    <w:rsid w:val="007D785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7294</Words>
  <Characters>40747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Превод от френски</vt:lpstr>
    </vt:vector>
  </TitlesOfParts>
  <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Превод от френски</dc:title>
  <dc:subject/>
  <dc:creator>Todor Tchervenkov</dc:creator>
  <cp:keywords/>
  <dc:description/>
  <cp:lastModifiedBy>BOJURA LAZAROVA</cp:lastModifiedBy>
  <cp:revision>2</cp:revision>
  <dcterms:created xsi:type="dcterms:W3CDTF">2022-11-22T07:01:00Z</dcterms:created>
  <dcterms:modified xsi:type="dcterms:W3CDTF">2022-11-22T07:01:00Z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