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B6" w:rsidRPr="007177B6" w:rsidRDefault="008D51B6" w:rsidP="00574A7A">
      <w:pPr>
        <w:jc w:val="center"/>
        <w:rPr>
          <w:lang w:val="en-US"/>
        </w:rPr>
      </w:pPr>
      <w:bookmarkStart w:id="0" w:name="_GoBack"/>
      <w:bookmarkEnd w:id="0"/>
    </w:p>
    <w:p w:rsidR="000C5149" w:rsidRPr="00574A7A" w:rsidRDefault="000C5149" w:rsidP="00574A7A">
      <w:pPr>
        <w:jc w:val="center"/>
      </w:pPr>
    </w:p>
    <w:p w:rsidR="005F186F" w:rsidRPr="00574A7A" w:rsidRDefault="005F186F" w:rsidP="00574A7A">
      <w:pPr>
        <w:jc w:val="center"/>
      </w:pPr>
    </w:p>
    <w:p w:rsidR="00606600" w:rsidRPr="003D6C28" w:rsidRDefault="00061B8A" w:rsidP="00574A7A">
      <w:pPr>
        <w:pStyle w:val="DecHTitle"/>
        <w:rPr>
          <w:lang w:val="bg-BG"/>
        </w:rPr>
      </w:pPr>
      <w:r>
        <w:rPr>
          <w:lang w:val="bg-BG"/>
        </w:rPr>
        <w:t>ТРЕТО ОТДЕЛЕНИЕ</w:t>
      </w:r>
    </w:p>
    <w:p w:rsidR="006D324D" w:rsidRPr="00574A7A" w:rsidRDefault="00CE5493" w:rsidP="00574A7A">
      <w:pPr>
        <w:pStyle w:val="JuTitle"/>
      </w:pPr>
      <w:bookmarkStart w:id="1" w:name="To"/>
      <w:r w:rsidRPr="00574A7A">
        <w:rPr>
          <w:color w:val="000000" w:themeColor="text1"/>
        </w:rPr>
        <w:t xml:space="preserve">ДЕЛО </w:t>
      </w:r>
      <w:bookmarkEnd w:id="1"/>
      <w:r w:rsidR="007E3000" w:rsidRPr="00574A7A">
        <w:t>НЕШКОВ И ДРУГИ СРЕЩУ БЪЛГАРИЯ</w:t>
      </w:r>
    </w:p>
    <w:p w:rsidR="006D324D" w:rsidRPr="00574A7A" w:rsidRDefault="00CE5493" w:rsidP="00574A7A">
      <w:pPr>
        <w:pStyle w:val="ECHRCoverTitle4"/>
      </w:pPr>
      <w:r w:rsidRPr="00574A7A">
        <w:t xml:space="preserve">(Жалби № 62531/19 и 15 други – </w:t>
      </w:r>
      <w:r w:rsidR="003C4E23">
        <w:rPr>
          <w:iCs/>
        </w:rPr>
        <w:t>виж</w:t>
      </w:r>
      <w:r w:rsidR="007E3000" w:rsidRPr="00574A7A">
        <w:rPr>
          <w:iCs/>
        </w:rPr>
        <w:t xml:space="preserve"> приложения списък </w:t>
      </w:r>
      <w:r w:rsidRPr="00574A7A">
        <w:t>)</w:t>
      </w:r>
    </w:p>
    <w:p w:rsidR="006D324D" w:rsidRPr="00574A7A" w:rsidRDefault="006D324D" w:rsidP="00574A7A">
      <w:pPr>
        <w:pStyle w:val="DecHCase"/>
      </w:pPr>
    </w:p>
    <w:p w:rsidR="006D324D" w:rsidRPr="00574A7A" w:rsidRDefault="006D324D" w:rsidP="00574A7A">
      <w:pPr>
        <w:pStyle w:val="DecHCase"/>
      </w:pPr>
    </w:p>
    <w:p w:rsidR="00606600" w:rsidRPr="00574A7A" w:rsidRDefault="00606600" w:rsidP="00574A7A">
      <w:pPr>
        <w:pStyle w:val="DecHCase"/>
      </w:pPr>
    </w:p>
    <w:p w:rsidR="00606600" w:rsidRPr="00574A7A" w:rsidRDefault="00606600" w:rsidP="00574A7A">
      <w:pPr>
        <w:pStyle w:val="DecHCase"/>
      </w:pPr>
    </w:p>
    <w:p w:rsidR="00606600" w:rsidRPr="00574A7A" w:rsidRDefault="00606600" w:rsidP="00574A7A">
      <w:pPr>
        <w:pStyle w:val="DecHCase"/>
      </w:pPr>
    </w:p>
    <w:p w:rsidR="00606600" w:rsidRPr="00574A7A" w:rsidRDefault="00606600" w:rsidP="00574A7A">
      <w:pPr>
        <w:pStyle w:val="DecHCase"/>
      </w:pPr>
    </w:p>
    <w:p w:rsidR="00606600" w:rsidRPr="00574A7A" w:rsidRDefault="00061B8A" w:rsidP="00574A7A">
      <w:pPr>
        <w:pStyle w:val="DecHCase"/>
        <w:rPr>
          <w:i/>
        </w:rPr>
      </w:pPr>
      <w:r>
        <w:rPr>
          <w:lang w:val="bg-BG"/>
        </w:rPr>
        <w:t>РЕШЕНИЕ</w:t>
      </w:r>
      <w:r w:rsidR="00574A7A" w:rsidRPr="00574A7A">
        <w:br/>
      </w:r>
    </w:p>
    <w:p w:rsidR="00606600" w:rsidRPr="00574A7A" w:rsidRDefault="00CE5493" w:rsidP="00574A7A">
      <w:pPr>
        <w:pStyle w:val="DecHCase"/>
      </w:pPr>
      <w:r w:rsidRPr="00574A7A">
        <w:t>СТРАСБУРГ</w:t>
      </w:r>
    </w:p>
    <w:p w:rsidR="00606600" w:rsidRPr="00574A7A" w:rsidRDefault="00CE5493" w:rsidP="00574A7A">
      <w:pPr>
        <w:pStyle w:val="DecHCase"/>
      </w:pPr>
      <w:r w:rsidRPr="00574A7A">
        <w:t>23 октомври 2025 г.</w:t>
      </w:r>
    </w:p>
    <w:p w:rsidR="005F186F" w:rsidRPr="00574A7A" w:rsidRDefault="005F186F" w:rsidP="00574A7A">
      <w:pPr>
        <w:pStyle w:val="DecHCase"/>
      </w:pPr>
    </w:p>
    <w:p w:rsidR="00606600" w:rsidRPr="00574A7A" w:rsidRDefault="00606600" w:rsidP="00574A7A">
      <w:pPr>
        <w:jc w:val="center"/>
      </w:pPr>
    </w:p>
    <w:p w:rsidR="00606600" w:rsidRPr="00574A7A" w:rsidRDefault="00CE5493" w:rsidP="00574A7A">
      <w:pPr>
        <w:rPr>
          <w:sz w:val="22"/>
          <w:szCs w:val="22"/>
        </w:rPr>
      </w:pPr>
      <w:r w:rsidRPr="00574A7A">
        <w:rPr>
          <w:i/>
          <w:sz w:val="22"/>
          <w:szCs w:val="22"/>
        </w:rPr>
        <w:t xml:space="preserve">Това решение е окончателно, но може да бъде подложено на редакционна </w:t>
      </w:r>
      <w:r w:rsidR="00061B8A">
        <w:rPr>
          <w:i/>
          <w:sz w:val="22"/>
          <w:szCs w:val="22"/>
          <w:lang w:val="bg-BG"/>
        </w:rPr>
        <w:t>промяна</w:t>
      </w:r>
      <w:r w:rsidRPr="00574A7A">
        <w:rPr>
          <w:i/>
          <w:sz w:val="22"/>
          <w:szCs w:val="22"/>
        </w:rPr>
        <w:t>.</w:t>
      </w:r>
    </w:p>
    <w:p w:rsidR="00606600" w:rsidRPr="00574A7A" w:rsidRDefault="00606600" w:rsidP="00574A7A">
      <w:pPr>
        <w:pStyle w:val="JuCase"/>
        <w:sectPr w:rsidR="00606600" w:rsidRPr="00574A7A" w:rsidSect="00B9166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cols w:space="720"/>
          <w:titlePg/>
          <w:docGrid w:linePitch="326"/>
        </w:sectPr>
      </w:pPr>
    </w:p>
    <w:p w:rsidR="00606600" w:rsidRPr="00574A7A" w:rsidRDefault="00CE5493" w:rsidP="00574A7A">
      <w:pPr>
        <w:pStyle w:val="JuCase"/>
        <w:rPr>
          <w:bCs/>
        </w:rPr>
      </w:pPr>
      <w:r w:rsidRPr="00574A7A">
        <w:lastRenderedPageBreak/>
        <w:t xml:space="preserve">По делото </w:t>
      </w:r>
      <w:r w:rsidR="007E3000" w:rsidRPr="00574A7A">
        <w:t>Нешков и други срещу България,</w:t>
      </w:r>
    </w:p>
    <w:p w:rsidR="00606600" w:rsidRPr="00574A7A" w:rsidRDefault="00CE5493" w:rsidP="00574A7A">
      <w:pPr>
        <w:pStyle w:val="JuPara"/>
      </w:pPr>
      <w:r w:rsidRPr="00574A7A">
        <w:t>Европейският съд по правата на човека (Трето отделение), заседаващ като комитет в състав:</w:t>
      </w:r>
    </w:p>
    <w:p w:rsidR="002C5B23" w:rsidRPr="00574A7A" w:rsidRDefault="003D6C28" w:rsidP="00574A7A">
      <w:pPr>
        <w:pStyle w:val="JuJudges"/>
      </w:pPr>
      <w:r>
        <w:tab/>
        <w:t>Canòlic Mingorance Cairat</w:t>
      </w:r>
      <w:r w:rsidR="00CE5493" w:rsidRPr="00574A7A">
        <w:rPr>
          <w:i/>
        </w:rPr>
        <w:t xml:space="preserve">, председател </w:t>
      </w:r>
      <w:r w:rsidR="00CE5493" w:rsidRPr="00574A7A">
        <w:t xml:space="preserve">, </w:t>
      </w:r>
      <w:r w:rsidR="00CE5493" w:rsidRPr="00574A7A">
        <w:br/>
      </w:r>
      <w:r w:rsidR="00CE5493" w:rsidRPr="00574A7A">
        <w:tab/>
        <w:t>Д</w:t>
      </w:r>
      <w:r w:rsidR="003C4E23">
        <w:t xml:space="preserve">иана Ковачева, </w:t>
      </w:r>
      <w:r w:rsidR="003C4E23">
        <w:br/>
      </w:r>
      <w:r w:rsidR="003C4E23">
        <w:tab/>
        <w:t>Василка Санцин</w:t>
      </w:r>
      <w:r w:rsidR="00CE5493" w:rsidRPr="00574A7A">
        <w:rPr>
          <w:i/>
        </w:rPr>
        <w:t xml:space="preserve">, съдии </w:t>
      </w:r>
      <w:r w:rsidR="00CE5493" w:rsidRPr="00574A7A">
        <w:t>,</w:t>
      </w:r>
    </w:p>
    <w:p w:rsidR="00606600" w:rsidRPr="00574A7A" w:rsidRDefault="00CE5493" w:rsidP="00574A7A">
      <w:pPr>
        <w:pStyle w:val="JuJudges"/>
      </w:pPr>
      <w:r w:rsidRPr="00574A7A">
        <w:t xml:space="preserve">и Виктория Марадудина, </w:t>
      </w:r>
      <w:r w:rsidRPr="00574A7A">
        <w:rPr>
          <w:i/>
        </w:rPr>
        <w:t>и.д</w:t>
      </w:r>
      <w:r w:rsidRPr="00574A7A">
        <w:t xml:space="preserve"> </w:t>
      </w:r>
      <w:r w:rsidR="00061B8A">
        <w:rPr>
          <w:rFonts w:cstheme="minorHAnsi"/>
          <w:i/>
          <w:lang w:val="bg-BG"/>
        </w:rPr>
        <w:t>з</w:t>
      </w:r>
      <w:r w:rsidRPr="00574A7A">
        <w:rPr>
          <w:rFonts w:cstheme="minorHAnsi"/>
          <w:i/>
        </w:rPr>
        <w:t>аместник-</w:t>
      </w:r>
      <w:r w:rsidR="00333841">
        <w:rPr>
          <w:rFonts w:cstheme="minorHAnsi"/>
          <w:i/>
          <w:lang w:val="bg-BG"/>
        </w:rPr>
        <w:t>секретар</w:t>
      </w:r>
      <w:r w:rsidR="00333841" w:rsidRPr="00574A7A">
        <w:rPr>
          <w:rFonts w:cstheme="minorHAnsi"/>
          <w:i/>
        </w:rPr>
        <w:t xml:space="preserve"> </w:t>
      </w:r>
      <w:r w:rsidRPr="00574A7A">
        <w:rPr>
          <w:rFonts w:cstheme="minorHAnsi"/>
          <w:i/>
        </w:rPr>
        <w:t xml:space="preserve">на </w:t>
      </w:r>
      <w:r w:rsidR="00061B8A">
        <w:rPr>
          <w:rFonts w:cstheme="minorHAnsi"/>
          <w:i/>
          <w:lang w:val="bg-BG"/>
        </w:rPr>
        <w:t>отделението</w:t>
      </w:r>
      <w:r w:rsidR="00061B8A" w:rsidRPr="00574A7A">
        <w:rPr>
          <w:rFonts w:cstheme="minorHAnsi"/>
          <w:i/>
        </w:rPr>
        <w:t xml:space="preserve"> </w:t>
      </w:r>
      <w:r w:rsidRPr="00574A7A">
        <w:rPr>
          <w:iCs/>
        </w:rPr>
        <w:t>,</w:t>
      </w:r>
    </w:p>
    <w:p w:rsidR="00606600" w:rsidRPr="00574A7A" w:rsidRDefault="00CE5493" w:rsidP="00574A7A">
      <w:pPr>
        <w:pStyle w:val="JuPara"/>
      </w:pPr>
      <w:r w:rsidRPr="00574A7A">
        <w:t xml:space="preserve">След </w:t>
      </w:r>
      <w:r w:rsidR="00EB1537">
        <w:rPr>
          <w:lang w:val="bg-BG"/>
        </w:rPr>
        <w:t xml:space="preserve">като проведе </w:t>
      </w:r>
      <w:r w:rsidRPr="00574A7A">
        <w:t>закрито заседание на 2 октомври 2025 г.,</w:t>
      </w:r>
    </w:p>
    <w:p w:rsidR="00606600" w:rsidRPr="00574A7A" w:rsidRDefault="00333841" w:rsidP="00574A7A">
      <w:pPr>
        <w:pStyle w:val="JuPara"/>
      </w:pPr>
      <w:r w:rsidRPr="00574A7A">
        <w:t>Постанов</w:t>
      </w:r>
      <w:r>
        <w:rPr>
          <w:lang w:val="bg-BG"/>
        </w:rPr>
        <w:t>и</w:t>
      </w:r>
      <w:r w:rsidRPr="00574A7A">
        <w:t xml:space="preserve"> </w:t>
      </w:r>
      <w:r w:rsidR="00CE5493" w:rsidRPr="00574A7A">
        <w:t xml:space="preserve">следното решение, което е прието на </w:t>
      </w:r>
      <w:r w:rsidR="00EB1537">
        <w:rPr>
          <w:lang w:val="bg-BG"/>
        </w:rPr>
        <w:t>23 октомври 2025 г.</w:t>
      </w:r>
      <w:r w:rsidR="00CE5493" w:rsidRPr="00574A7A">
        <w:t>:</w:t>
      </w:r>
    </w:p>
    <w:p w:rsidR="007E3000" w:rsidRPr="00574A7A" w:rsidRDefault="00CE5493" w:rsidP="00574A7A">
      <w:pPr>
        <w:pStyle w:val="JuHHead"/>
      </w:pPr>
      <w:bookmarkStart w:id="2" w:name="ITMARKStartJudgment"/>
      <w:bookmarkEnd w:id="2"/>
      <w:r w:rsidRPr="00574A7A">
        <w:t>ПРОЦЕДУРА</w:t>
      </w:r>
    </w:p>
    <w:p w:rsidR="007E3000" w:rsidRPr="00574A7A" w:rsidRDefault="00574A7A" w:rsidP="00574A7A">
      <w:pPr>
        <w:pStyle w:val="JuPara"/>
      </w:pPr>
      <w:r w:rsidRPr="00574A7A">
        <w:fldChar w:fldCharType="begin"/>
      </w:r>
      <w:r w:rsidR="00CE5493">
        <w:instrText xml:space="preserve"> SEQ level0 \*arabic \* MERGEFORMAT </w:instrText>
      </w:r>
      <w:r w:rsidRPr="00574A7A">
        <w:fldChar w:fldCharType="separate"/>
      </w:r>
      <w:r w:rsidRPr="00574A7A">
        <w:rPr>
          <w:noProof/>
        </w:rPr>
        <w:t xml:space="preserve">1. </w:t>
      </w:r>
      <w:r w:rsidRPr="00574A7A">
        <w:rPr>
          <w:noProof/>
        </w:rPr>
        <w:fldChar w:fldCharType="end"/>
      </w:r>
      <w:r w:rsidR="00CE5493" w:rsidRPr="00574A7A">
        <w:t xml:space="preserve">Делото е образувано по жалби срещу </w:t>
      </w:r>
      <w:r w:rsidR="00EB1537">
        <w:rPr>
          <w:lang w:val="bg-BG"/>
        </w:rPr>
        <w:t xml:space="preserve">Република </w:t>
      </w:r>
      <w:r w:rsidR="00CE5493" w:rsidRPr="00574A7A">
        <w:t xml:space="preserve">България, подадени до </w:t>
      </w:r>
      <w:r w:rsidR="003C4E23">
        <w:rPr>
          <w:lang w:val="bg-BG"/>
        </w:rPr>
        <w:t>Европейския съд по правата на човека („</w:t>
      </w:r>
      <w:r w:rsidR="00CE5493" w:rsidRPr="00574A7A">
        <w:t>Съда</w:t>
      </w:r>
      <w:r w:rsidR="003C4E23">
        <w:rPr>
          <w:lang w:val="bg-BG"/>
        </w:rPr>
        <w:t>“)</w:t>
      </w:r>
      <w:r w:rsidR="00CE5493" w:rsidRPr="00574A7A">
        <w:t xml:space="preserve"> </w:t>
      </w:r>
      <w:r w:rsidR="00EB1537">
        <w:rPr>
          <w:lang w:val="bg-BG"/>
        </w:rPr>
        <w:t>на основание</w:t>
      </w:r>
      <w:r w:rsidR="00EB1537" w:rsidRPr="00574A7A">
        <w:t xml:space="preserve"> </w:t>
      </w:r>
      <w:r w:rsidR="00CE5493" w:rsidRPr="00574A7A">
        <w:t xml:space="preserve">член 34 от Конвенцията за защита на правата на човека и основните свободи („Конвенцията“) на </w:t>
      </w:r>
      <w:r w:rsidR="00CE5493" w:rsidRPr="00574A7A">
        <w:rPr>
          <w:rFonts w:eastAsia="PMingLiU"/>
        </w:rPr>
        <w:t>различните дати, посочени в приложената таблица.</w:t>
      </w:r>
    </w:p>
    <w:p w:rsidR="007E3000" w:rsidRPr="00574A7A" w:rsidRDefault="00574A7A" w:rsidP="00574A7A">
      <w:pPr>
        <w:pStyle w:val="JuPara"/>
      </w:pPr>
      <w:r w:rsidRPr="00574A7A">
        <w:fldChar w:fldCharType="begin"/>
      </w:r>
      <w:r w:rsidR="00CE5493">
        <w:instrText xml:space="preserve"> SEQ level0 \*arabic \* MERGEFORMAT </w:instrText>
      </w:r>
      <w:r w:rsidRPr="00574A7A">
        <w:fldChar w:fldCharType="separate"/>
      </w:r>
      <w:r w:rsidRPr="00574A7A">
        <w:rPr>
          <w:noProof/>
        </w:rPr>
        <w:t xml:space="preserve">2. </w:t>
      </w:r>
      <w:r w:rsidRPr="00574A7A">
        <w:rPr>
          <w:noProof/>
        </w:rPr>
        <w:fldChar w:fldCharType="end"/>
      </w:r>
      <w:r w:rsidR="00CE5493" w:rsidRPr="00574A7A">
        <w:t xml:space="preserve">Българското правителство („Правителството“) беше уведомено за </w:t>
      </w:r>
      <w:r w:rsidR="007D02C0">
        <w:rPr>
          <w:lang w:val="bg-BG"/>
        </w:rPr>
        <w:t>жалбите</w:t>
      </w:r>
      <w:r w:rsidR="00CE5493" w:rsidRPr="00574A7A">
        <w:t>.</w:t>
      </w:r>
    </w:p>
    <w:p w:rsidR="007E3000" w:rsidRPr="00574A7A" w:rsidRDefault="00EB1537" w:rsidP="00574A7A">
      <w:pPr>
        <w:pStyle w:val="JuHHead"/>
        <w:jc w:val="left"/>
      </w:pPr>
      <w:r>
        <w:rPr>
          <w:lang w:val="bg-BG"/>
        </w:rPr>
        <w:t xml:space="preserve">По </w:t>
      </w:r>
      <w:r w:rsidR="00CE5493" w:rsidRPr="00574A7A">
        <w:t>ФАКТИТЕ</w:t>
      </w:r>
    </w:p>
    <w:p w:rsidR="007E3000" w:rsidRPr="00574A7A" w:rsidRDefault="00574A7A" w:rsidP="00574A7A">
      <w:pPr>
        <w:pStyle w:val="JuPara"/>
      </w:pPr>
      <w:r w:rsidRPr="00574A7A">
        <w:fldChar w:fldCharType="begin"/>
      </w:r>
      <w:r w:rsidR="00CE5493">
        <w:instrText xml:space="preserve"> SEQ level0 \*arabic \* MERGEFORMAT </w:instrText>
      </w:r>
      <w:r w:rsidRPr="00574A7A">
        <w:fldChar w:fldCharType="separate"/>
      </w:r>
      <w:r w:rsidRPr="00574A7A">
        <w:rPr>
          <w:noProof/>
        </w:rPr>
        <w:t xml:space="preserve">3. </w:t>
      </w:r>
      <w:r w:rsidRPr="00574A7A">
        <w:rPr>
          <w:noProof/>
        </w:rPr>
        <w:fldChar w:fldCharType="end"/>
      </w:r>
      <w:r w:rsidR="00CE5493" w:rsidRPr="00574A7A">
        <w:rPr>
          <w:rFonts w:eastAsia="PMingLiU"/>
        </w:rPr>
        <w:t xml:space="preserve">Списъкът на </w:t>
      </w:r>
      <w:r w:rsidR="007D02C0">
        <w:rPr>
          <w:rFonts w:eastAsia="PMingLiU"/>
          <w:lang w:val="bg-BG"/>
        </w:rPr>
        <w:t>жалбоподателите</w:t>
      </w:r>
      <w:r w:rsidR="007D02C0" w:rsidRPr="00574A7A">
        <w:rPr>
          <w:rFonts w:eastAsia="PMingLiU"/>
        </w:rPr>
        <w:t xml:space="preserve"> </w:t>
      </w:r>
      <w:r w:rsidR="00CE5493" w:rsidRPr="00574A7A">
        <w:rPr>
          <w:rFonts w:eastAsia="PMingLiU"/>
        </w:rPr>
        <w:t xml:space="preserve">и съответните </w:t>
      </w:r>
      <w:r w:rsidR="00EB1537">
        <w:rPr>
          <w:rFonts w:eastAsia="PMingLiU"/>
          <w:lang w:val="bg-BG"/>
        </w:rPr>
        <w:t xml:space="preserve">данни </w:t>
      </w:r>
      <w:r w:rsidR="00CE5493" w:rsidRPr="00574A7A">
        <w:t xml:space="preserve">за </w:t>
      </w:r>
      <w:r w:rsidR="00EB1537">
        <w:rPr>
          <w:lang w:val="bg-BG"/>
        </w:rPr>
        <w:t>жалбите</w:t>
      </w:r>
      <w:r w:rsidR="00EB1537" w:rsidRPr="00574A7A">
        <w:t xml:space="preserve"> </w:t>
      </w:r>
      <w:r w:rsidR="00CE5493" w:rsidRPr="00574A7A">
        <w:t>са посочени в приложената таблица.</w:t>
      </w:r>
    </w:p>
    <w:p w:rsidR="007E3000" w:rsidRDefault="00574A7A" w:rsidP="00574A7A">
      <w:pPr>
        <w:pStyle w:val="JuPara"/>
      </w:pPr>
      <w:r w:rsidRPr="00574A7A">
        <w:fldChar w:fldCharType="begin"/>
      </w:r>
      <w:r w:rsidR="00CE5493">
        <w:instrText xml:space="preserve"> SEQ level0 \*arabic \* MERGEFORMAT </w:instrText>
      </w:r>
      <w:r w:rsidRPr="00574A7A">
        <w:fldChar w:fldCharType="separate"/>
      </w:r>
      <w:r w:rsidRPr="00574A7A">
        <w:rPr>
          <w:noProof/>
        </w:rPr>
        <w:t xml:space="preserve">4. </w:t>
      </w:r>
      <w:r w:rsidRPr="00574A7A">
        <w:rPr>
          <w:noProof/>
        </w:rPr>
        <w:fldChar w:fldCharType="end"/>
      </w:r>
      <w:r w:rsidR="00CE5493" w:rsidRPr="00574A7A">
        <w:rPr>
          <w:bCs/>
          <w:color w:val="000000"/>
        </w:rPr>
        <w:t xml:space="preserve">Жалбоподателите се </w:t>
      </w:r>
      <w:r w:rsidR="00CE5493" w:rsidRPr="00574A7A">
        <w:t xml:space="preserve">оплакват </w:t>
      </w:r>
      <w:r w:rsidR="003D6C28">
        <w:rPr>
          <w:bCs/>
          <w:color w:val="000000"/>
        </w:rPr>
        <w:t>от невъзможността</w:t>
      </w:r>
      <w:r w:rsidR="00CE5493" w:rsidRPr="00574A7A">
        <w:rPr>
          <w:bCs/>
          <w:color w:val="000000"/>
        </w:rPr>
        <w:t xml:space="preserve">, като </w:t>
      </w:r>
      <w:r w:rsidR="00A15C9D" w:rsidRPr="009C0009">
        <w:rPr>
          <w:bCs/>
          <w:color w:val="000000"/>
        </w:rPr>
        <w:t>осъдени</w:t>
      </w:r>
      <w:r w:rsidR="00A15C9D" w:rsidRPr="009C0009">
        <w:rPr>
          <w:bCs/>
          <w:color w:val="000000"/>
          <w:lang w:val="bg-BG"/>
        </w:rPr>
        <w:t xml:space="preserve"> лица</w:t>
      </w:r>
      <w:r w:rsidR="00A15C9D" w:rsidRPr="009C0009">
        <w:rPr>
          <w:bCs/>
          <w:color w:val="000000"/>
        </w:rPr>
        <w:t xml:space="preserve"> </w:t>
      </w:r>
      <w:r w:rsidR="00A15C9D" w:rsidRPr="009C0009">
        <w:rPr>
          <w:bCs/>
          <w:color w:val="000000"/>
          <w:lang w:val="bg-BG"/>
        </w:rPr>
        <w:t>лишени от свобода</w:t>
      </w:r>
      <w:r w:rsidR="00CE5493" w:rsidRPr="00574A7A">
        <w:rPr>
          <w:bCs/>
          <w:color w:val="000000"/>
        </w:rPr>
        <w:t xml:space="preserve">, да </w:t>
      </w:r>
      <w:r w:rsidR="00CE5493" w:rsidRPr="00574A7A">
        <w:t xml:space="preserve">гласуват на </w:t>
      </w:r>
      <w:r w:rsidR="007177B6">
        <w:rPr>
          <w:lang w:val="bg-BG"/>
        </w:rPr>
        <w:t>парламентарни</w:t>
      </w:r>
      <w:r w:rsidR="007177B6" w:rsidRPr="00574A7A">
        <w:t xml:space="preserve"> </w:t>
      </w:r>
      <w:r w:rsidR="00CE5493" w:rsidRPr="00574A7A">
        <w:t>избори</w:t>
      </w:r>
      <w:r w:rsidR="00CE5493" w:rsidRPr="00574A7A">
        <w:rPr>
          <w:bCs/>
          <w:color w:val="000000"/>
        </w:rPr>
        <w:t xml:space="preserve">. </w:t>
      </w:r>
      <w:r w:rsidR="00CE5493" w:rsidRPr="00574A7A">
        <w:t>Някои жалбоподатели</w:t>
      </w:r>
      <w:r w:rsidR="003D6C28">
        <w:rPr>
          <w:lang w:val="bg-BG"/>
        </w:rPr>
        <w:t>,</w:t>
      </w:r>
      <w:r w:rsidR="00CE5493" w:rsidRPr="00574A7A">
        <w:t xml:space="preserve"> също така</w:t>
      </w:r>
      <w:r w:rsidR="003D6C28">
        <w:rPr>
          <w:lang w:val="bg-BG"/>
        </w:rPr>
        <w:t>,</w:t>
      </w:r>
      <w:r w:rsidR="00CE5493" w:rsidRPr="00574A7A">
        <w:t xml:space="preserve"> </w:t>
      </w:r>
      <w:r w:rsidR="007D02C0" w:rsidRPr="00574A7A">
        <w:t>повдиг</w:t>
      </w:r>
      <w:r w:rsidR="007D02C0">
        <w:rPr>
          <w:lang w:val="bg-BG"/>
        </w:rPr>
        <w:t>ат</w:t>
      </w:r>
      <w:r w:rsidR="007D02C0" w:rsidRPr="00574A7A">
        <w:t xml:space="preserve"> </w:t>
      </w:r>
      <w:r w:rsidR="00CE5493" w:rsidRPr="00574A7A">
        <w:t>оплаквания по член 14 от Конвенцията във връзка със същия набор от факти.</w:t>
      </w:r>
    </w:p>
    <w:p w:rsidR="00BA1979" w:rsidRPr="00BA1979" w:rsidRDefault="00BA1979" w:rsidP="00574A7A">
      <w:pPr>
        <w:pStyle w:val="JuPara"/>
        <w:rPr>
          <w:sz w:val="28"/>
          <w:szCs w:val="28"/>
        </w:rPr>
      </w:pPr>
    </w:p>
    <w:p w:rsidR="00BA1979" w:rsidRPr="00BA1979" w:rsidRDefault="00BA1979" w:rsidP="00BA1979">
      <w:pPr>
        <w:pStyle w:val="JuPara"/>
        <w:ind w:firstLine="0"/>
        <w:rPr>
          <w:sz w:val="28"/>
          <w:szCs w:val="28"/>
          <w:lang w:val="bg-BG"/>
        </w:rPr>
      </w:pPr>
      <w:r w:rsidRPr="00BA1979">
        <w:rPr>
          <w:sz w:val="28"/>
          <w:szCs w:val="28"/>
          <w:lang w:val="bg-BG"/>
        </w:rPr>
        <w:t>ПРЕЦЕНКА НА СЪДА</w:t>
      </w:r>
    </w:p>
    <w:p w:rsidR="007E3000" w:rsidRPr="00574A7A" w:rsidRDefault="00CE5493" w:rsidP="00574A7A">
      <w:pPr>
        <w:pStyle w:val="JuHIRoman"/>
        <w:tabs>
          <w:tab w:val="clear" w:pos="454"/>
          <w:tab w:val="clear" w:pos="539"/>
          <w:tab w:val="clear" w:pos="624"/>
          <w:tab w:val="clear" w:pos="709"/>
          <w:tab w:val="clear" w:pos="794"/>
        </w:tabs>
        <w:ind w:left="357" w:hanging="357"/>
        <w:jc w:val="left"/>
      </w:pPr>
      <w:r w:rsidRPr="00574A7A">
        <w:t xml:space="preserve">СЪЕДИНЯВАНЕ НА </w:t>
      </w:r>
      <w:r w:rsidR="00333841">
        <w:rPr>
          <w:lang w:val="bg-BG"/>
        </w:rPr>
        <w:t>ЖАЛБИТЕ</w:t>
      </w:r>
    </w:p>
    <w:p w:rsidR="007E3000" w:rsidRPr="00574A7A" w:rsidRDefault="00574A7A" w:rsidP="00574A7A">
      <w:pPr>
        <w:pStyle w:val="JuPara"/>
        <w:rPr>
          <w:rFonts w:cs="Times New Roman"/>
        </w:rPr>
      </w:pPr>
      <w:r w:rsidRPr="00574A7A">
        <w:fldChar w:fldCharType="begin"/>
      </w:r>
      <w:r w:rsidR="00CE5493">
        <w:instrText xml:space="preserve"> SEQ level0 \*arabic \* MERGEFORMAT </w:instrText>
      </w:r>
      <w:r w:rsidRPr="00574A7A">
        <w:fldChar w:fldCharType="separate"/>
      </w:r>
      <w:r w:rsidRPr="00574A7A">
        <w:rPr>
          <w:noProof/>
        </w:rPr>
        <w:t xml:space="preserve">5. </w:t>
      </w:r>
      <w:r w:rsidRPr="00574A7A">
        <w:rPr>
          <w:noProof/>
        </w:rPr>
        <w:fldChar w:fldCharType="end"/>
      </w:r>
      <w:r w:rsidR="00CE5493" w:rsidRPr="00574A7A">
        <w:t>Предвид сходния предмет на жалбите, Съдът намира за уместно да ги разгледа съвместно в едно решение.</w:t>
      </w:r>
    </w:p>
    <w:p w:rsidR="007E3000" w:rsidRPr="00574A7A" w:rsidRDefault="00CE5493" w:rsidP="00574A7A">
      <w:pPr>
        <w:pStyle w:val="JuHIRoman"/>
        <w:tabs>
          <w:tab w:val="clear" w:pos="454"/>
          <w:tab w:val="clear" w:pos="539"/>
          <w:tab w:val="clear" w:pos="624"/>
          <w:tab w:val="clear" w:pos="709"/>
          <w:tab w:val="clear" w:pos="794"/>
        </w:tabs>
        <w:ind w:left="357" w:hanging="357"/>
        <w:rPr>
          <w:rFonts w:eastAsia="PMingLiU"/>
        </w:rPr>
      </w:pPr>
      <w:r w:rsidRPr="00574A7A">
        <w:t>ТВЪРДЯНО НАРУШЕНИЕ НА ЧЛЕН 3 ОТ ПРОТОКОЛ № 1</w:t>
      </w:r>
    </w:p>
    <w:p w:rsidR="007E3000" w:rsidRPr="00574A7A" w:rsidRDefault="00574A7A" w:rsidP="00574A7A">
      <w:pPr>
        <w:pStyle w:val="JuPara"/>
      </w:pPr>
      <w:r w:rsidRPr="00574A7A">
        <w:fldChar w:fldCharType="begin"/>
      </w:r>
      <w:r w:rsidR="00CE5493">
        <w:instrText xml:space="preserve"> SEQ level0 \*arabic \* MERGEFORMAT </w:instrText>
      </w:r>
      <w:r w:rsidRPr="00574A7A">
        <w:fldChar w:fldCharType="separate"/>
      </w:r>
      <w:r w:rsidRPr="00574A7A">
        <w:rPr>
          <w:noProof/>
        </w:rPr>
        <w:t xml:space="preserve">6. </w:t>
      </w:r>
      <w:r w:rsidRPr="00574A7A">
        <w:rPr>
          <w:noProof/>
        </w:rPr>
        <w:fldChar w:fldCharType="end"/>
      </w:r>
      <w:r w:rsidR="00CE5493" w:rsidRPr="00574A7A">
        <w:t xml:space="preserve">Жалбоподателите се оплакват </w:t>
      </w:r>
      <w:r w:rsidR="00CE5493" w:rsidRPr="00574A7A">
        <w:rPr>
          <w:bCs/>
        </w:rPr>
        <w:t xml:space="preserve">главно </w:t>
      </w:r>
      <w:r w:rsidR="00CE5493" w:rsidRPr="00574A7A">
        <w:t xml:space="preserve">от </w:t>
      </w:r>
      <w:r w:rsidR="00770BF4">
        <w:rPr>
          <w:lang w:val="bg-BG"/>
        </w:rPr>
        <w:t xml:space="preserve">това, че като </w:t>
      </w:r>
      <w:r w:rsidR="00A15C9D" w:rsidRPr="009C0009">
        <w:rPr>
          <w:bCs/>
          <w:color w:val="000000"/>
        </w:rPr>
        <w:t>осъдени</w:t>
      </w:r>
      <w:r w:rsidR="00A15C9D" w:rsidRPr="009C0009">
        <w:rPr>
          <w:bCs/>
          <w:color w:val="000000"/>
          <w:lang w:val="bg-BG"/>
        </w:rPr>
        <w:t xml:space="preserve"> лица</w:t>
      </w:r>
      <w:r w:rsidR="00A15C9D" w:rsidRPr="009C0009">
        <w:rPr>
          <w:bCs/>
          <w:color w:val="000000"/>
        </w:rPr>
        <w:t xml:space="preserve"> </w:t>
      </w:r>
      <w:r w:rsidR="00A15C9D" w:rsidRPr="009C0009">
        <w:rPr>
          <w:bCs/>
          <w:color w:val="000000"/>
          <w:lang w:val="bg-BG"/>
        </w:rPr>
        <w:t>лишени от свобода</w:t>
      </w:r>
      <w:r w:rsidR="00CE5493" w:rsidRPr="00574A7A">
        <w:t xml:space="preserve"> </w:t>
      </w:r>
      <w:r w:rsidR="00770BF4">
        <w:rPr>
          <w:lang w:val="bg-BG"/>
        </w:rPr>
        <w:t xml:space="preserve">не могат </w:t>
      </w:r>
      <w:r w:rsidR="00CE5493" w:rsidRPr="00574A7A">
        <w:t xml:space="preserve">да гласуват на </w:t>
      </w:r>
      <w:r w:rsidR="007177B6">
        <w:rPr>
          <w:lang w:val="bg-BG"/>
        </w:rPr>
        <w:t>парламентарни</w:t>
      </w:r>
      <w:r w:rsidR="007177B6" w:rsidRPr="00574A7A">
        <w:t xml:space="preserve"> </w:t>
      </w:r>
      <w:r w:rsidR="00CE5493" w:rsidRPr="00574A7A">
        <w:t>избори</w:t>
      </w:r>
      <w:r w:rsidR="00CE5493" w:rsidRPr="00574A7A">
        <w:rPr>
          <w:bCs/>
        </w:rPr>
        <w:t>.</w:t>
      </w:r>
      <w:r w:rsidR="00CE5493" w:rsidRPr="00574A7A">
        <w:t xml:space="preserve"> </w:t>
      </w:r>
      <w:r w:rsidR="00CE5493" w:rsidRPr="00574A7A">
        <w:rPr>
          <w:rFonts w:eastAsia="PMingLiU"/>
        </w:rPr>
        <w:t xml:space="preserve">Те </w:t>
      </w:r>
      <w:r w:rsidR="00CE5493" w:rsidRPr="00574A7A">
        <w:t>се позова</w:t>
      </w:r>
      <w:r w:rsidR="00EB1537">
        <w:rPr>
          <w:lang w:val="bg-BG"/>
        </w:rPr>
        <w:t>ват</w:t>
      </w:r>
      <w:r w:rsidR="00CE5493" w:rsidRPr="00574A7A">
        <w:t>, изрично или по същество, на член 3 от Протокол № 1</w:t>
      </w:r>
      <w:r w:rsidR="00CE5493" w:rsidRPr="00574A7A">
        <w:rPr>
          <w:rFonts w:ascii="Times New Roman" w:eastAsia="PMingLiU" w:hAnsi="Times New Roman" w:cs="Times New Roman"/>
        </w:rPr>
        <w:t>.</w:t>
      </w:r>
    </w:p>
    <w:p w:rsidR="007E3000" w:rsidRPr="00574A7A" w:rsidRDefault="00574A7A" w:rsidP="00574A7A">
      <w:pPr>
        <w:pStyle w:val="JuPara"/>
        <w:rPr>
          <w:lang w:val="bg-BG"/>
        </w:rPr>
      </w:pPr>
      <w:r w:rsidRPr="00574A7A">
        <w:fldChar w:fldCharType="begin"/>
      </w:r>
      <w:r w:rsidR="00CE5493">
        <w:instrText xml:space="preserve"> SEQ level0 \*arabic \* MERGEFORMAT </w:instrText>
      </w:r>
      <w:r w:rsidRPr="00574A7A">
        <w:fldChar w:fldCharType="separate"/>
      </w:r>
      <w:r w:rsidRPr="00574A7A">
        <w:rPr>
          <w:noProof/>
        </w:rPr>
        <w:t xml:space="preserve">7. </w:t>
      </w:r>
      <w:r w:rsidRPr="00574A7A">
        <w:rPr>
          <w:noProof/>
        </w:rPr>
        <w:fldChar w:fldCharType="end"/>
      </w:r>
      <w:r w:rsidR="00CE5493" w:rsidRPr="00574A7A">
        <w:t xml:space="preserve">Съдът се позовава на принципите, установени в неговата съдебна </w:t>
      </w:r>
      <w:r w:rsidR="009E5810" w:rsidRPr="00574A7A">
        <w:t xml:space="preserve">практика относно </w:t>
      </w:r>
      <w:r w:rsidR="00EF5D8B">
        <w:rPr>
          <w:lang w:val="bg-BG"/>
        </w:rPr>
        <w:t>лишаването от</w:t>
      </w:r>
      <w:r w:rsidR="009E5810" w:rsidRPr="00574A7A">
        <w:t xml:space="preserve"> право </w:t>
      </w:r>
      <w:r w:rsidR="00EF5D8B">
        <w:rPr>
          <w:lang w:val="bg-BG"/>
        </w:rPr>
        <w:t>да се гласува</w:t>
      </w:r>
      <w:r w:rsidR="009E5810" w:rsidRPr="00574A7A">
        <w:t xml:space="preserve"> на избори (вж., </w:t>
      </w:r>
      <w:proofErr w:type="gramStart"/>
      <w:r w:rsidR="007D02C0" w:rsidRPr="003D6C28">
        <w:rPr>
          <w:i/>
          <w:lang w:val="en-US"/>
        </w:rPr>
        <w:t>inter</w:t>
      </w:r>
      <w:proofErr w:type="gramEnd"/>
      <w:r w:rsidR="007D02C0" w:rsidRPr="00E60CFB">
        <w:rPr>
          <w:i/>
        </w:rPr>
        <w:t xml:space="preserve"> </w:t>
      </w:r>
      <w:r w:rsidR="007D02C0" w:rsidRPr="003D6C28">
        <w:rPr>
          <w:i/>
          <w:lang w:val="en-US"/>
        </w:rPr>
        <w:t>alia</w:t>
      </w:r>
      <w:r w:rsidR="009E5810" w:rsidRPr="00574A7A">
        <w:t xml:space="preserve">, </w:t>
      </w:r>
      <w:r w:rsidR="009E5810" w:rsidRPr="00574A7A">
        <w:rPr>
          <w:i/>
          <w:iCs/>
        </w:rPr>
        <w:t xml:space="preserve">Hirst срещу Обединеното кралство (№ 2) </w:t>
      </w:r>
      <w:r w:rsidR="009E5810" w:rsidRPr="00574A7A">
        <w:t xml:space="preserve">[GC], № 74025/01, </w:t>
      </w:r>
      <w:r w:rsidR="009E5810" w:rsidRPr="00574A7A">
        <w:rPr>
          <w:rFonts w:cstheme="minorHAnsi"/>
        </w:rPr>
        <w:lastRenderedPageBreak/>
        <w:t xml:space="preserve">§§ 56-71, </w:t>
      </w:r>
      <w:r w:rsidR="009E5810" w:rsidRPr="00574A7A">
        <w:t xml:space="preserve">ECHR 2005 </w:t>
      </w:r>
      <w:r w:rsidR="009E5810" w:rsidRPr="00574A7A">
        <w:noBreakHyphen/>
        <w:t xml:space="preserve">IX; </w:t>
      </w:r>
      <w:r w:rsidR="009E5810" w:rsidRPr="00574A7A">
        <w:rPr>
          <w:i/>
          <w:iCs/>
        </w:rPr>
        <w:t xml:space="preserve">Scoppola срещу Италия </w:t>
      </w:r>
      <w:r w:rsidR="009E5810" w:rsidRPr="00574A7A">
        <w:t xml:space="preserve">(№ 3) [GC], № </w:t>
      </w:r>
      <w:hyperlink r:id="rId13" w:anchor="{%22appno%22:[%22126/05%22]}" w:tgtFrame="_blank" w:history="1">
        <w:r w:rsidR="009E5810" w:rsidRPr="00574A7A">
          <w:t>126/05</w:t>
        </w:r>
        <w:r w:rsidR="00BA1979">
          <w:rPr>
            <w:lang w:val="bg-BG"/>
          </w:rPr>
          <w:t>,</w:t>
        </w:r>
        <w:r w:rsidR="009E5810" w:rsidRPr="00574A7A">
          <w:t xml:space="preserve"> </w:t>
        </w:r>
      </w:hyperlink>
      <w:r w:rsidR="009E5810" w:rsidRPr="00574A7A">
        <w:rPr>
          <w:rFonts w:cstheme="minorHAnsi"/>
        </w:rPr>
        <w:t xml:space="preserve">§§ 81-87, </w:t>
      </w:r>
      <w:r w:rsidR="009E5810" w:rsidRPr="00574A7A">
        <w:t xml:space="preserve">22 май 2012 г.; и </w:t>
      </w:r>
      <w:r w:rsidR="009E5810" w:rsidRPr="00574A7A">
        <w:rPr>
          <w:i/>
          <w:iCs/>
        </w:rPr>
        <w:t xml:space="preserve">Anchugov and Gladkov срещу Русия </w:t>
      </w:r>
      <w:r w:rsidR="009E5810" w:rsidRPr="00574A7A">
        <w:t xml:space="preserve">, № 11157/04 и </w:t>
      </w:r>
      <w:hyperlink r:id="rId14" w:anchor="{%22appno%22:[%2215162/05%22]}" w:tgtFrame="_blank" w:history="1">
        <w:r w:rsidR="009E5810" w:rsidRPr="00574A7A">
          <w:t xml:space="preserve">15162/05 </w:t>
        </w:r>
      </w:hyperlink>
      <w:r w:rsidR="009E5810" w:rsidRPr="00574A7A">
        <w:t xml:space="preserve">, </w:t>
      </w:r>
      <w:r w:rsidR="00EE5373">
        <w:rPr>
          <w:rFonts w:cstheme="minorHAnsi"/>
        </w:rPr>
        <w:t xml:space="preserve">§§ 93-100 </w:t>
      </w:r>
      <w:r w:rsidR="00EE5373">
        <w:rPr>
          <w:rFonts w:cstheme="minorHAnsi"/>
        </w:rPr>
        <w:noBreakHyphen/>
        <w:t xml:space="preserve"> </w:t>
      </w:r>
      <w:r w:rsidR="009E5810" w:rsidRPr="00574A7A">
        <w:t>4 юли 2013 г.). Същността на тези принципи, повторена във всички ключови случаи, е, че когато лишаването от избирателни права засяга група хора като цяло, автоматично и безразборно, единствено на основание, че изтърпяват присъда лишаване от свобода, независимо от продължителността на присъдата и независимо от естеството или тежестта на престъплени</w:t>
      </w:r>
      <w:r w:rsidR="00EF5D8B">
        <w:rPr>
          <w:lang w:val="bg-BG"/>
        </w:rPr>
        <w:t>ето</w:t>
      </w:r>
      <w:r w:rsidR="009E5810" w:rsidRPr="00574A7A">
        <w:t xml:space="preserve"> и индивидуални</w:t>
      </w:r>
      <w:r w:rsidR="00EF5D8B">
        <w:rPr>
          <w:lang w:val="bg-BG"/>
        </w:rPr>
        <w:t>те</w:t>
      </w:r>
      <w:r w:rsidR="009E5810" w:rsidRPr="00574A7A">
        <w:t xml:space="preserve"> обстоятелства, то не е съвместимо с член 3 от Протокол № 1.</w:t>
      </w:r>
    </w:p>
    <w:p w:rsidR="00EE5373" w:rsidRDefault="00574A7A" w:rsidP="00574A7A">
      <w:pPr>
        <w:pStyle w:val="JuPara"/>
        <w:rPr>
          <w:lang w:val="bg-BG"/>
        </w:rPr>
      </w:pPr>
      <w:r w:rsidRPr="00574A7A">
        <w:fldChar w:fldCharType="begin"/>
      </w:r>
      <w:r w:rsidR="00CE5493">
        <w:instrText xml:space="preserve"> SEQ level0 \*arabic \* MERGEFORMAT </w:instrText>
      </w:r>
      <w:r w:rsidRPr="00574A7A">
        <w:fldChar w:fldCharType="separate"/>
      </w:r>
      <w:r w:rsidRPr="00574A7A">
        <w:rPr>
          <w:noProof/>
        </w:rPr>
        <w:t xml:space="preserve">8. </w:t>
      </w:r>
      <w:r w:rsidRPr="00574A7A">
        <w:rPr>
          <w:noProof/>
        </w:rPr>
        <w:fldChar w:fldCharType="end"/>
      </w:r>
      <w:r w:rsidR="00CE5493" w:rsidRPr="00574A7A">
        <w:t xml:space="preserve">Във водещото дело </w:t>
      </w:r>
      <w:r w:rsidR="009E5810" w:rsidRPr="00574A7A">
        <w:rPr>
          <w:i/>
        </w:rPr>
        <w:t xml:space="preserve">Кулински и Събев срещу България </w:t>
      </w:r>
      <w:r w:rsidR="009E5810" w:rsidRPr="00574A7A">
        <w:t>(№ 63849/09, 21 юли 2016 г.) Съдът вече е установил нарушение по отношение</w:t>
      </w:r>
      <w:r w:rsidR="00B319C5">
        <w:rPr>
          <w:lang w:val="bg-BG"/>
        </w:rPr>
        <w:t xml:space="preserve"> на</w:t>
      </w:r>
      <w:r w:rsidR="009E5810" w:rsidRPr="00574A7A">
        <w:t xml:space="preserve"> </w:t>
      </w:r>
      <w:r w:rsidR="00EB1537">
        <w:rPr>
          <w:lang w:val="bg-BG"/>
        </w:rPr>
        <w:t>сходни въпроси</w:t>
      </w:r>
      <w:r w:rsidR="00EE5373">
        <w:rPr>
          <w:lang w:val="bg-BG"/>
        </w:rPr>
        <w:t>.</w:t>
      </w:r>
    </w:p>
    <w:p w:rsidR="007E3000" w:rsidRPr="00574A7A" w:rsidRDefault="00EB1537" w:rsidP="00574A7A">
      <w:pPr>
        <w:pStyle w:val="JuPara"/>
      </w:pPr>
      <w:r w:rsidRPr="00574A7A" w:rsidDel="00EB1537">
        <w:t xml:space="preserve"> </w:t>
      </w:r>
      <w:r w:rsidR="00574A7A" w:rsidRPr="00574A7A">
        <w:fldChar w:fldCharType="begin"/>
      </w:r>
      <w:r w:rsidR="00CE5493">
        <w:instrText xml:space="preserve"> SEQ level0 \*arabic \* MERGEFORMAT </w:instrText>
      </w:r>
      <w:r w:rsidR="00574A7A" w:rsidRPr="00574A7A">
        <w:fldChar w:fldCharType="separate"/>
      </w:r>
      <w:r w:rsidR="00574A7A" w:rsidRPr="00574A7A">
        <w:rPr>
          <w:noProof/>
        </w:rPr>
        <w:t xml:space="preserve">9. </w:t>
      </w:r>
      <w:r w:rsidR="00574A7A" w:rsidRPr="00574A7A">
        <w:rPr>
          <w:noProof/>
        </w:rPr>
        <w:fldChar w:fldCharType="end"/>
      </w:r>
      <w:r w:rsidR="00CE5493" w:rsidRPr="00574A7A">
        <w:t>След като разгледа всички представени материали</w:t>
      </w:r>
      <w:r>
        <w:rPr>
          <w:lang w:val="bg-BG"/>
        </w:rPr>
        <w:t xml:space="preserve"> по делото</w:t>
      </w:r>
      <w:r w:rsidR="00CE5493" w:rsidRPr="00574A7A">
        <w:t>, Съдът не е установил нито един факт или аргумент, който да го убеди да стигне до различно заключение относно допустимостта и основателността на тези оплаквания.</w:t>
      </w:r>
    </w:p>
    <w:p w:rsidR="007E3000" w:rsidRPr="00574A7A" w:rsidRDefault="00574A7A" w:rsidP="00574A7A">
      <w:pPr>
        <w:pStyle w:val="JuPara"/>
      </w:pPr>
      <w:r w:rsidRPr="00574A7A">
        <w:fldChar w:fldCharType="begin"/>
      </w:r>
      <w:r w:rsidR="00CE5493">
        <w:instrText xml:space="preserve"> SEQ level0 \*arabic \* MERGEFORMAT </w:instrText>
      </w:r>
      <w:r w:rsidRPr="00574A7A">
        <w:fldChar w:fldCharType="separate"/>
      </w:r>
      <w:r w:rsidRPr="00574A7A">
        <w:rPr>
          <w:noProof/>
        </w:rPr>
        <w:t xml:space="preserve">10. </w:t>
      </w:r>
      <w:r w:rsidRPr="00574A7A">
        <w:rPr>
          <w:noProof/>
        </w:rPr>
        <w:fldChar w:fldCharType="end"/>
      </w:r>
      <w:r w:rsidR="00CE5493" w:rsidRPr="00574A7A">
        <w:t>Следователно тези оплаквания са допустими и разкриват нарушение на член 3 от Протокол № 1.</w:t>
      </w:r>
    </w:p>
    <w:p w:rsidR="007E3000" w:rsidRPr="00574A7A" w:rsidRDefault="00CE5493" w:rsidP="00574A7A">
      <w:pPr>
        <w:pStyle w:val="JuHIRoman"/>
        <w:tabs>
          <w:tab w:val="clear" w:pos="454"/>
          <w:tab w:val="clear" w:pos="539"/>
          <w:tab w:val="clear" w:pos="624"/>
          <w:tab w:val="clear" w:pos="709"/>
          <w:tab w:val="clear" w:pos="794"/>
        </w:tabs>
        <w:ind w:left="357" w:hanging="357"/>
        <w:rPr>
          <w:rFonts w:eastAsia="PMingLiU"/>
          <w:lang w:eastAsia="en-GB"/>
        </w:rPr>
      </w:pPr>
      <w:r w:rsidRPr="00574A7A">
        <w:t>ДРУГИ ТВЪРДЕНИ НАРУШЕНИЯ СПОРЕД УСТАНОВЕНАТА СЪДЕБНА ПРАКТИКА</w:t>
      </w:r>
    </w:p>
    <w:p w:rsidR="007E3000" w:rsidRPr="00574A7A" w:rsidRDefault="00574A7A" w:rsidP="00574A7A">
      <w:pPr>
        <w:pStyle w:val="JuPara"/>
      </w:pPr>
      <w:r w:rsidRPr="00574A7A">
        <w:fldChar w:fldCharType="begin"/>
      </w:r>
      <w:r w:rsidR="00CE5493">
        <w:instrText xml:space="preserve"> SEQ level0 \*arabic \* MERGEFORMAT </w:instrText>
      </w:r>
      <w:r w:rsidRPr="00574A7A">
        <w:fldChar w:fldCharType="separate"/>
      </w:r>
      <w:r w:rsidRPr="00574A7A">
        <w:rPr>
          <w:noProof/>
        </w:rPr>
        <w:t xml:space="preserve">11. </w:t>
      </w:r>
      <w:r w:rsidRPr="00574A7A">
        <w:rPr>
          <w:noProof/>
        </w:rPr>
        <w:fldChar w:fldCharType="end"/>
      </w:r>
      <w:r w:rsidR="00CE5493" w:rsidRPr="00574A7A">
        <w:t>Някои жалбоподатели са подали оплаквания и по член 14 от Конвенцията. Като взе предвид горното заключение по член 3 от Протокол № 1, Съдът счита, че макар тези оплаквания да са допустими, при обстоятелствата по настоящия случай не възниква отделен въпрос по член 14 от Конвенцията (</w:t>
      </w:r>
      <w:r w:rsidR="007D02C0">
        <w:rPr>
          <w:lang w:val="bg-BG"/>
        </w:rPr>
        <w:t xml:space="preserve">за сравнение </w:t>
      </w:r>
      <w:r w:rsidR="00CE5493" w:rsidRPr="00574A7A">
        <w:rPr>
          <w:i/>
          <w:iCs/>
        </w:rPr>
        <w:t xml:space="preserve">Hirst (№ 2) </w:t>
      </w:r>
      <w:r w:rsidR="00CE5493" w:rsidRPr="00574A7A">
        <w:t xml:space="preserve">, §§ 87 и 89, и </w:t>
      </w:r>
      <w:r w:rsidR="00CE5493" w:rsidRPr="00574A7A">
        <w:rPr>
          <w:i/>
          <w:iCs/>
        </w:rPr>
        <w:t>Anchugov and Gladkov</w:t>
      </w:r>
      <w:r w:rsidR="00CE5493" w:rsidRPr="00574A7A">
        <w:t>, § 116, и двете цитирани по-горе).</w:t>
      </w:r>
    </w:p>
    <w:p w:rsidR="007E3000" w:rsidRPr="00574A7A" w:rsidRDefault="00EB1537" w:rsidP="00574A7A">
      <w:pPr>
        <w:pStyle w:val="JuHIRoman"/>
        <w:tabs>
          <w:tab w:val="clear" w:pos="454"/>
          <w:tab w:val="clear" w:pos="539"/>
          <w:tab w:val="clear" w:pos="624"/>
          <w:tab w:val="clear" w:pos="709"/>
          <w:tab w:val="clear" w:pos="794"/>
        </w:tabs>
        <w:ind w:left="357" w:hanging="357"/>
      </w:pPr>
      <w:r>
        <w:rPr>
          <w:lang w:val="bg-BG"/>
        </w:rPr>
        <w:t>ПРИЛОЖЕНИЕ</w:t>
      </w:r>
      <w:r w:rsidRPr="00574A7A">
        <w:t xml:space="preserve"> </w:t>
      </w:r>
      <w:r w:rsidR="00CE5493" w:rsidRPr="00574A7A">
        <w:t>НА ЧЛЕН 41 ОТ КОНВЕНЦИЯТА</w:t>
      </w:r>
    </w:p>
    <w:p w:rsidR="00EB1537" w:rsidRDefault="00574A7A" w:rsidP="00574A7A">
      <w:pPr>
        <w:pStyle w:val="JuPara"/>
      </w:pPr>
      <w:r w:rsidRPr="00574A7A">
        <w:fldChar w:fldCharType="begin"/>
      </w:r>
      <w:r w:rsidR="00CE5493">
        <w:instrText xml:space="preserve"> SEQ level0 \*arabic \* MERGEFORMAT </w:instrText>
      </w:r>
      <w:r w:rsidRPr="00574A7A">
        <w:fldChar w:fldCharType="separate"/>
      </w:r>
      <w:r w:rsidRPr="00574A7A">
        <w:rPr>
          <w:noProof/>
        </w:rPr>
        <w:t xml:space="preserve">12. </w:t>
      </w:r>
      <w:r w:rsidRPr="00574A7A">
        <w:rPr>
          <w:noProof/>
        </w:rPr>
        <w:fldChar w:fldCharType="end"/>
      </w:r>
      <w:r w:rsidR="00CE5493" w:rsidRPr="00574A7A">
        <w:t xml:space="preserve">Като взе предвид документите, с които разполага, и </w:t>
      </w:r>
      <w:r w:rsidR="00EB1537">
        <w:rPr>
          <w:lang w:val="bg-BG"/>
        </w:rPr>
        <w:t xml:space="preserve">своята </w:t>
      </w:r>
      <w:r w:rsidR="00CE5493" w:rsidRPr="00574A7A">
        <w:t xml:space="preserve">съдебнапрактика (вж. по-специално </w:t>
      </w:r>
      <w:r w:rsidR="00CE5493" w:rsidRPr="00574A7A">
        <w:rPr>
          <w:i/>
        </w:rPr>
        <w:t xml:space="preserve">Tingarov and Others v. Bulgaria, </w:t>
      </w:r>
      <w:r w:rsidR="00CE5493" w:rsidRPr="00574A7A">
        <w:t xml:space="preserve">№ 42286/21, 10 октомври 2023 г.), Съдът счита, че </w:t>
      </w:r>
      <w:r w:rsidR="00EB1537" w:rsidRPr="00810D01">
        <w:t>самото установяване на нарушение представлява достатъчно справедливо удовлетворение в настоящите случаи</w:t>
      </w:r>
      <w:r w:rsidR="00EB1537" w:rsidRPr="00574A7A" w:rsidDel="00EB1537">
        <w:t xml:space="preserve"> </w:t>
      </w:r>
    </w:p>
    <w:p w:rsidR="00EE5373" w:rsidRDefault="00EE5373" w:rsidP="00574A7A">
      <w:pPr>
        <w:pStyle w:val="JuPara"/>
      </w:pPr>
    </w:p>
    <w:p w:rsidR="00EE5373" w:rsidRDefault="00EE5373" w:rsidP="00574A7A">
      <w:pPr>
        <w:pStyle w:val="JuPara"/>
      </w:pPr>
    </w:p>
    <w:p w:rsidR="00EE5373" w:rsidRDefault="00EE5373" w:rsidP="00574A7A">
      <w:pPr>
        <w:pStyle w:val="JuPara"/>
      </w:pPr>
    </w:p>
    <w:p w:rsidR="00EE5373" w:rsidRDefault="00EE5373" w:rsidP="00574A7A">
      <w:pPr>
        <w:pStyle w:val="JuPara"/>
      </w:pPr>
    </w:p>
    <w:p w:rsidR="00EE5373" w:rsidRDefault="00EE5373" w:rsidP="00574A7A">
      <w:pPr>
        <w:pStyle w:val="JuPara"/>
      </w:pPr>
    </w:p>
    <w:p w:rsidR="00EE5373" w:rsidRDefault="00EE5373" w:rsidP="00574A7A">
      <w:pPr>
        <w:pStyle w:val="JuPara"/>
      </w:pPr>
    </w:p>
    <w:p w:rsidR="00EE5373" w:rsidRDefault="00EE5373" w:rsidP="00574A7A">
      <w:pPr>
        <w:pStyle w:val="JuPara"/>
      </w:pPr>
    </w:p>
    <w:p w:rsidR="00EE5373" w:rsidRPr="00574A7A" w:rsidRDefault="00EE5373" w:rsidP="00574A7A">
      <w:pPr>
        <w:pStyle w:val="JuPara"/>
      </w:pPr>
    </w:p>
    <w:p w:rsidR="007E3000" w:rsidRPr="00A15C9D" w:rsidRDefault="00CE5493" w:rsidP="00EB1537">
      <w:pPr>
        <w:pStyle w:val="JuPara"/>
        <w:rPr>
          <w:lang w:val="bg-BG"/>
        </w:rPr>
      </w:pPr>
      <w:r w:rsidRPr="00574A7A">
        <w:t>ПО</w:t>
      </w:r>
      <w:r w:rsidR="00EB1537">
        <w:rPr>
          <w:lang w:val="bg-BG"/>
        </w:rPr>
        <w:t>РАДИ</w:t>
      </w:r>
      <w:r w:rsidRPr="00574A7A">
        <w:t xml:space="preserve"> ТЕЗИ </w:t>
      </w:r>
      <w:r w:rsidR="00EB1537">
        <w:rPr>
          <w:lang w:val="bg-BG"/>
        </w:rPr>
        <w:t>СЪОБРАЖЕНИЯ</w:t>
      </w:r>
      <w:r w:rsidR="00A15C9D">
        <w:t xml:space="preserve"> СЪДЪТ</w:t>
      </w:r>
      <w:r w:rsidRPr="00574A7A">
        <w:rPr>
          <w:color w:val="000000"/>
        </w:rPr>
        <w:t xml:space="preserve">, </w:t>
      </w:r>
      <w:r w:rsidR="00A15C9D">
        <w:t>ЕДИНОДУШНО</w:t>
      </w:r>
      <w:r w:rsidR="00A15C9D">
        <w:rPr>
          <w:lang w:val="bg-BG"/>
        </w:rPr>
        <w:t>:</w:t>
      </w:r>
    </w:p>
    <w:p w:rsidR="007E3000" w:rsidRPr="00574A7A" w:rsidRDefault="00CE5493" w:rsidP="00574A7A">
      <w:pPr>
        <w:pStyle w:val="JuList"/>
        <w:keepNext/>
        <w:keepLines/>
      </w:pPr>
      <w:r w:rsidRPr="00574A7A">
        <w:rPr>
          <w:i/>
        </w:rPr>
        <w:t xml:space="preserve">Решава </w:t>
      </w:r>
      <w:r w:rsidRPr="00574A7A">
        <w:t xml:space="preserve">да </w:t>
      </w:r>
      <w:r w:rsidR="00EB1537">
        <w:rPr>
          <w:lang w:val="bg-BG"/>
        </w:rPr>
        <w:t>съедини жалбите</w:t>
      </w:r>
      <w:r w:rsidRPr="00574A7A">
        <w:t>;</w:t>
      </w:r>
    </w:p>
    <w:p w:rsidR="007E3000" w:rsidRPr="00574A7A" w:rsidRDefault="00CE5493" w:rsidP="00574A7A">
      <w:pPr>
        <w:pStyle w:val="JuList"/>
        <w:keepNext/>
        <w:keepLines/>
      </w:pPr>
      <w:r w:rsidRPr="00574A7A">
        <w:rPr>
          <w:i/>
        </w:rPr>
        <w:t xml:space="preserve">Обявява </w:t>
      </w:r>
      <w:r w:rsidR="007D02C0">
        <w:rPr>
          <w:lang w:val="bg-BG"/>
        </w:rPr>
        <w:t>жалбите</w:t>
      </w:r>
      <w:r w:rsidR="007D02C0" w:rsidRPr="00574A7A">
        <w:t xml:space="preserve"> </w:t>
      </w:r>
      <w:r w:rsidRPr="00574A7A">
        <w:t>за допустими;</w:t>
      </w:r>
    </w:p>
    <w:p w:rsidR="007E3000" w:rsidRPr="00574A7A" w:rsidRDefault="00D8269A" w:rsidP="00574A7A">
      <w:pPr>
        <w:pStyle w:val="JuList"/>
        <w:rPr>
          <w:rFonts w:cstheme="minorHAnsi"/>
          <w:bCs/>
        </w:rPr>
      </w:pPr>
      <w:r>
        <w:rPr>
          <w:i/>
          <w:lang w:val="bg-BG"/>
        </w:rPr>
        <w:t>Постановяв</w:t>
      </w:r>
      <w:r w:rsidRPr="00574A7A">
        <w:rPr>
          <w:i/>
        </w:rPr>
        <w:t>а</w:t>
      </w:r>
      <w:r w:rsidR="00CE5493" w:rsidRPr="00574A7A">
        <w:t xml:space="preserve">, че </w:t>
      </w:r>
      <w:r w:rsidR="00CE5493" w:rsidRPr="00574A7A">
        <w:rPr>
          <w:rFonts w:eastAsia="PMingLiU"/>
        </w:rPr>
        <w:t>жалби</w:t>
      </w:r>
      <w:r w:rsidR="00EB1537">
        <w:rPr>
          <w:rFonts w:eastAsia="PMingLiU"/>
          <w:lang w:val="bg-BG"/>
        </w:rPr>
        <w:t>те</w:t>
      </w:r>
      <w:r w:rsidR="00CE5493" w:rsidRPr="00574A7A">
        <w:rPr>
          <w:rFonts w:eastAsia="PMingLiU"/>
        </w:rPr>
        <w:t xml:space="preserve"> </w:t>
      </w:r>
      <w:r w:rsidR="00CE5493" w:rsidRPr="00574A7A">
        <w:t>разкриват нарушение на член 3 от Протокол № 1</w:t>
      </w:r>
      <w:r w:rsidR="00CE5493" w:rsidRPr="00574A7A">
        <w:rPr>
          <w:rFonts w:ascii="Times New Roman" w:eastAsia="PMingLiU" w:hAnsi="Times New Roman" w:cs="Times New Roman"/>
        </w:rPr>
        <w:t xml:space="preserve"> </w:t>
      </w:r>
      <w:r w:rsidR="00CE5493" w:rsidRPr="00574A7A">
        <w:t xml:space="preserve">относно </w:t>
      </w:r>
      <w:r w:rsidR="00CE5493" w:rsidRPr="00574A7A">
        <w:rPr>
          <w:rFonts w:cstheme="minorHAnsi"/>
        </w:rPr>
        <w:t xml:space="preserve">невъзможността на жалбоподателите като </w:t>
      </w:r>
      <w:r w:rsidR="00A15C9D" w:rsidRPr="009C0009">
        <w:rPr>
          <w:bCs/>
          <w:color w:val="000000"/>
        </w:rPr>
        <w:t>осъдени</w:t>
      </w:r>
      <w:r w:rsidR="00A15C9D" w:rsidRPr="009C0009">
        <w:rPr>
          <w:bCs/>
          <w:color w:val="000000"/>
          <w:lang w:val="bg-BG"/>
        </w:rPr>
        <w:t xml:space="preserve"> лица</w:t>
      </w:r>
      <w:r w:rsidR="00A15C9D" w:rsidRPr="009C0009">
        <w:rPr>
          <w:bCs/>
          <w:color w:val="000000"/>
        </w:rPr>
        <w:t xml:space="preserve"> </w:t>
      </w:r>
      <w:r w:rsidR="00A15C9D" w:rsidRPr="009C0009">
        <w:rPr>
          <w:bCs/>
          <w:color w:val="000000"/>
          <w:lang w:val="bg-BG"/>
        </w:rPr>
        <w:t>лишени от свобода</w:t>
      </w:r>
      <w:r w:rsidR="00CE5493" w:rsidRPr="00574A7A">
        <w:rPr>
          <w:rFonts w:cstheme="minorHAnsi"/>
        </w:rPr>
        <w:t xml:space="preserve"> да гласуват на </w:t>
      </w:r>
      <w:r w:rsidR="00770BF4">
        <w:rPr>
          <w:rFonts w:cstheme="minorHAnsi"/>
          <w:lang w:val="bg-BG"/>
        </w:rPr>
        <w:t>парламентарни</w:t>
      </w:r>
      <w:r w:rsidR="00770BF4" w:rsidRPr="00574A7A">
        <w:rPr>
          <w:rFonts w:cstheme="minorHAnsi"/>
        </w:rPr>
        <w:t xml:space="preserve"> </w:t>
      </w:r>
      <w:r w:rsidR="00EE5373">
        <w:rPr>
          <w:rFonts w:cstheme="minorHAnsi"/>
        </w:rPr>
        <w:t>избори</w:t>
      </w:r>
      <w:r w:rsidR="00CE5493" w:rsidRPr="00574A7A">
        <w:rPr>
          <w:rFonts w:eastAsia="PMingLiU"/>
        </w:rPr>
        <w:t>;</w:t>
      </w:r>
    </w:p>
    <w:p w:rsidR="007E3000" w:rsidRDefault="00CE5493" w:rsidP="00574A7A">
      <w:pPr>
        <w:pStyle w:val="JuList"/>
      </w:pPr>
      <w:r w:rsidRPr="00574A7A">
        <w:rPr>
          <w:i/>
        </w:rPr>
        <w:t>Постановява</w:t>
      </w:r>
      <w:r w:rsidRPr="00574A7A">
        <w:t>, че не възниква отделен въпрос по член 14 от Конвенцията;</w:t>
      </w:r>
    </w:p>
    <w:p w:rsidR="003D6C28" w:rsidRDefault="00EB1537" w:rsidP="003D6C28">
      <w:pPr>
        <w:pStyle w:val="JuList"/>
      </w:pPr>
      <w:r w:rsidRPr="003D6C28">
        <w:rPr>
          <w:i/>
        </w:rPr>
        <w:t>Постановява</w:t>
      </w:r>
      <w:r>
        <w:t>, че самото установяване на нарушение представлява достатъчно справедливо удовлетворение.</w:t>
      </w:r>
    </w:p>
    <w:p w:rsidR="00EE5373" w:rsidRDefault="00EE5373" w:rsidP="00EE5373">
      <w:pPr>
        <w:pStyle w:val="JuList"/>
        <w:numPr>
          <w:ilvl w:val="0"/>
          <w:numId w:val="0"/>
        </w:numPr>
        <w:ind w:left="340"/>
      </w:pPr>
    </w:p>
    <w:p w:rsidR="00EE5373" w:rsidRDefault="00EE5373" w:rsidP="00EE5373">
      <w:pPr>
        <w:pStyle w:val="JuList"/>
        <w:numPr>
          <w:ilvl w:val="0"/>
          <w:numId w:val="0"/>
        </w:numPr>
        <w:ind w:left="340"/>
      </w:pPr>
    </w:p>
    <w:p w:rsidR="00606600" w:rsidRDefault="00EB1537" w:rsidP="00574A7A">
      <w:pPr>
        <w:pStyle w:val="JuParaLast"/>
      </w:pPr>
      <w:r>
        <w:rPr>
          <w:lang w:val="bg-BG"/>
        </w:rPr>
        <w:t xml:space="preserve"> </w:t>
      </w:r>
      <w:r w:rsidR="00CE5493" w:rsidRPr="00574A7A">
        <w:t>Съставено на английски език и съобщено писмено на 23 октомври 2025 г., съгласно Правило 77 §§ 2 и 3 от Правилника на Съда.</w:t>
      </w:r>
    </w:p>
    <w:p w:rsidR="00690C28" w:rsidRDefault="00690C28" w:rsidP="00574A7A">
      <w:pPr>
        <w:pStyle w:val="JuParaLast"/>
      </w:pPr>
    </w:p>
    <w:p w:rsidR="00690C28" w:rsidRDefault="00690C28" w:rsidP="00574A7A">
      <w:pPr>
        <w:pStyle w:val="JuParaLast"/>
      </w:pPr>
    </w:p>
    <w:p w:rsidR="009F0B3A" w:rsidRPr="00F03A25" w:rsidRDefault="00690C28" w:rsidP="00F03A25">
      <w:pPr>
        <w:pStyle w:val="JuSigned"/>
        <w:tabs>
          <w:tab w:val="clear" w:pos="1418"/>
          <w:tab w:val="center" w:pos="1134"/>
        </w:tabs>
        <w:rPr>
          <w:rFonts w:eastAsia="PMingLiU"/>
        </w:rPr>
      </w:pPr>
      <w:r w:rsidRPr="0093366E">
        <w:rPr>
          <w:rFonts w:eastAsia="PMingLiU"/>
        </w:rPr>
        <w:t>Виктория Марадудина</w:t>
      </w:r>
      <w:r w:rsidRPr="006B328B">
        <w:rPr>
          <w:rFonts w:eastAsia="PMingLiU"/>
        </w:rPr>
        <w:tab/>
      </w:r>
      <w:r w:rsidRPr="006B328B">
        <w:rPr>
          <w:rFonts w:ascii="Times New Roman" w:hAnsi="Times New Roman" w:cs="Times New Roman"/>
          <w:color w:val="000000"/>
        </w:rPr>
        <w:t xml:space="preserve"> </w:t>
      </w:r>
      <w:r w:rsidR="00F03A25" w:rsidRPr="00574A7A">
        <w:rPr>
          <w:rFonts w:eastAsia="PMingLiU"/>
        </w:rPr>
        <w:t>Canòlic Mingorance Cairat</w:t>
      </w:r>
      <w:r w:rsidRPr="006B328B">
        <w:rPr>
          <w:rFonts w:ascii="Times New Roman" w:hAnsi="Times New Roman" w:cs="Times New Roman"/>
          <w:color w:val="000000"/>
        </w:rPr>
        <w:br/>
      </w:r>
      <w:r w:rsidR="00F03A25">
        <w:rPr>
          <w:rFonts w:eastAsia="PMingLiU"/>
          <w:lang w:val="bg-BG"/>
        </w:rPr>
        <w:t xml:space="preserve">и.д. </w:t>
      </w:r>
      <w:r w:rsidRPr="006B328B">
        <w:rPr>
          <w:rFonts w:eastAsia="PMingLiU"/>
        </w:rPr>
        <w:tab/>
        <w:t xml:space="preserve">Заместник-секретар </w:t>
      </w:r>
      <w:r w:rsidRPr="006B328B">
        <w:rPr>
          <w:rFonts w:eastAsia="PMingLiU"/>
        </w:rPr>
        <w:tab/>
        <w:t>Председател</w:t>
      </w:r>
      <w:r w:rsidR="0048584C" w:rsidRPr="00574A7A">
        <w:rPr>
          <w:rFonts w:eastAsia="PMingLiU"/>
        </w:rPr>
        <w:tab/>
      </w:r>
    </w:p>
    <w:p w:rsidR="00606600" w:rsidRPr="00574A7A" w:rsidRDefault="00606600" w:rsidP="00574A7A">
      <w:pPr>
        <w:pStyle w:val="JuParaLast"/>
        <w:sectPr w:rsidR="00606600" w:rsidRPr="00574A7A" w:rsidSect="007A72B4">
          <w:headerReference w:type="even" r:id="rId15"/>
          <w:headerReference w:type="default" r:id="rId16"/>
          <w:footnotePr>
            <w:numRestart w:val="eachPage"/>
          </w:footnotePr>
          <w:endnotePr>
            <w:numFmt w:val="decimal"/>
          </w:endnotePr>
          <w:type w:val="oddPage"/>
          <w:pgSz w:w="11906" w:h="16838" w:code="9"/>
          <w:pgMar w:top="2274" w:right="2274" w:bottom="2274" w:left="2274" w:header="1701" w:footer="720" w:gutter="0"/>
          <w:pgNumType w:start="1"/>
          <w:cols w:space="720"/>
          <w:docGrid w:linePitch="326"/>
        </w:sectPr>
      </w:pPr>
    </w:p>
    <w:p w:rsidR="00606600" w:rsidRPr="00574A7A" w:rsidRDefault="00CE5493" w:rsidP="00574A7A">
      <w:pPr>
        <w:pStyle w:val="DecHTitle"/>
      </w:pPr>
      <w:r w:rsidRPr="00574A7A">
        <w:lastRenderedPageBreak/>
        <w:t>ПРИЛОЖЕНИЕ</w:t>
      </w:r>
    </w:p>
    <w:p w:rsidR="00606600" w:rsidRPr="00574A7A" w:rsidRDefault="00CE5493" w:rsidP="00574A7A">
      <w:pPr>
        <w:pStyle w:val="DecHCase"/>
        <w:contextualSpacing/>
        <w:rPr>
          <w:b/>
          <w:i/>
          <w:color w:val="3E3E3E" w:themeColor="background2" w:themeShade="40"/>
        </w:rPr>
      </w:pPr>
      <w:r w:rsidRPr="00574A7A">
        <w:rPr>
          <w:color w:val="3E3E3E" w:themeColor="background2" w:themeShade="40"/>
        </w:rPr>
        <w:t>Списък на жалбите, повдигащи оплаквания по член 3 от Протокол № 1 към Конвенцията</w:t>
      </w:r>
    </w:p>
    <w:p w:rsidR="00606600" w:rsidRPr="00574A7A" w:rsidRDefault="00CE5493" w:rsidP="00574A7A">
      <w:pPr>
        <w:pStyle w:val="DecHCase"/>
        <w:contextualSpacing/>
        <w:rPr>
          <w:b/>
          <w:i/>
        </w:rPr>
      </w:pPr>
      <w:r w:rsidRPr="00574A7A">
        <w:rPr>
          <w:color w:val="3E3E3E" w:themeColor="background2" w:themeShade="40"/>
        </w:rPr>
        <w:t xml:space="preserve">(недопустимост на </w:t>
      </w:r>
      <w:r w:rsidR="00DA0F22" w:rsidRPr="009C0009">
        <w:rPr>
          <w:bCs/>
          <w:color w:val="000000"/>
        </w:rPr>
        <w:t>осъдени</w:t>
      </w:r>
      <w:r w:rsidR="00DA0F22" w:rsidRPr="009C0009">
        <w:rPr>
          <w:bCs/>
          <w:color w:val="000000"/>
          <w:lang w:val="bg-BG"/>
        </w:rPr>
        <w:t xml:space="preserve"> лица</w:t>
      </w:r>
      <w:r w:rsidR="00DA0F22" w:rsidRPr="009C0009">
        <w:rPr>
          <w:bCs/>
          <w:color w:val="000000"/>
        </w:rPr>
        <w:t xml:space="preserve"> </w:t>
      </w:r>
      <w:r w:rsidR="00DA0F22" w:rsidRPr="009C0009">
        <w:rPr>
          <w:bCs/>
          <w:color w:val="000000"/>
          <w:lang w:val="bg-BG"/>
        </w:rPr>
        <w:t>лишени от свобода</w:t>
      </w:r>
      <w:r w:rsidR="00DA0F22" w:rsidRPr="00574A7A">
        <w:rPr>
          <w:color w:val="3E3E3E" w:themeColor="background2" w:themeShade="40"/>
        </w:rPr>
        <w:t xml:space="preserve"> </w:t>
      </w:r>
      <w:r w:rsidRPr="00574A7A">
        <w:rPr>
          <w:color w:val="3E3E3E" w:themeColor="background2" w:themeShade="40"/>
        </w:rPr>
        <w:t xml:space="preserve">да гласуват на </w:t>
      </w:r>
      <w:r w:rsidR="00770BF4">
        <w:rPr>
          <w:color w:val="3E3E3E" w:themeColor="background2" w:themeShade="40"/>
          <w:lang w:val="bg-BG"/>
        </w:rPr>
        <w:t>парламентарни</w:t>
      </w:r>
      <w:r w:rsidR="00770BF4" w:rsidRPr="00574A7A">
        <w:rPr>
          <w:color w:val="3E3E3E" w:themeColor="background2" w:themeShade="40"/>
        </w:rPr>
        <w:t xml:space="preserve"> </w:t>
      </w:r>
      <w:r w:rsidRPr="00574A7A">
        <w:rPr>
          <w:color w:val="3E3E3E" w:themeColor="background2" w:themeShade="40"/>
        </w:rPr>
        <w:t>избори)</w:t>
      </w:r>
    </w:p>
    <w:tbl>
      <w:tblPr>
        <w:tblStyle w:val="ECHRListTable"/>
        <w:tblW w:w="9923" w:type="dxa"/>
        <w:jc w:val="center"/>
        <w:tblLook w:val="0420" w:firstRow="1" w:lastRow="0" w:firstColumn="0" w:lastColumn="0" w:noHBand="0" w:noVBand="1"/>
      </w:tblPr>
      <w:tblGrid>
        <w:gridCol w:w="452"/>
        <w:gridCol w:w="1385"/>
        <w:gridCol w:w="2694"/>
        <w:gridCol w:w="2127"/>
        <w:gridCol w:w="3265"/>
      </w:tblGrid>
      <w:tr w:rsidR="00967E17" w:rsidTr="00967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bookmarkStart w:id="3" w:name="WECLListStart"/>
            <w:bookmarkEnd w:id="3"/>
            <w:r w:rsidRPr="00574A7A">
              <w:rPr>
                <w:sz w:val="16"/>
              </w:rPr>
              <w:t>Не.</w:t>
            </w: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Номер на заявление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Дата на въвеждане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Име на кандидата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Година на раждане</w:t>
            </w:r>
          </w:p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2127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Вид ограничение</w:t>
            </w: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Подробности за изборите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62531/19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19/11/2019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Светломир Николов НЕШКОВ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1971 г.</w:t>
            </w:r>
          </w:p>
        </w:tc>
        <w:tc>
          <w:tcPr>
            <w:tcW w:w="2127" w:type="dxa"/>
            <w:vMerge w:val="restart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 xml:space="preserve">Невъзможност за жалбоподателите, </w:t>
            </w:r>
            <w:r w:rsidR="00DA0F22" w:rsidRPr="00DA0F22">
              <w:rPr>
                <w:sz w:val="16"/>
              </w:rPr>
              <w:t>осъдени лица лишени от свобода</w:t>
            </w:r>
            <w:r w:rsidRPr="00574A7A">
              <w:rPr>
                <w:sz w:val="16"/>
              </w:rPr>
              <w:t>, да гласуват на парламентарни избори</w:t>
            </w: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Европейски парламентарни избори, 26.05.2019 г.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62540/19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19/11/2019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Мирослав Събев САБЕВ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1966 г.</w:t>
            </w:r>
          </w:p>
        </w:tc>
        <w:tc>
          <w:tcPr>
            <w:tcW w:w="2127" w:type="dxa"/>
            <w:vMerge/>
            <w:vAlign w:val="center"/>
          </w:tcPr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Европейски парламентарни избори, 26.05.2019 г.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62545/19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19/11/2019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Даниел Димитров ДИМИТРОВ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1974 г.</w:t>
            </w:r>
          </w:p>
        </w:tc>
        <w:tc>
          <w:tcPr>
            <w:tcW w:w="2127" w:type="dxa"/>
            <w:vMerge/>
            <w:vAlign w:val="center"/>
          </w:tcPr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Европейски парламентарни избори, 26.05.2019 г.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62561/19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19/11/2019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Иван Цветанов ИВАНОВ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1983 г.</w:t>
            </w:r>
          </w:p>
        </w:tc>
        <w:tc>
          <w:tcPr>
            <w:tcW w:w="2127" w:type="dxa"/>
            <w:vMerge/>
            <w:vAlign w:val="center"/>
          </w:tcPr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Европейски парламентарни избори, 26.05.2019 г.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62566/19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19/11/2019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Драгомир Танев МАНОЛОВ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1982 г.</w:t>
            </w:r>
          </w:p>
        </w:tc>
        <w:tc>
          <w:tcPr>
            <w:tcW w:w="2127" w:type="dxa"/>
            <w:vMerge/>
            <w:vAlign w:val="center"/>
          </w:tcPr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Европейски парламентарни избори, 26.05.2019 г.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62574/19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19/11/2019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Бисер Никифоров ПЕТРОВ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1970 г.</w:t>
            </w:r>
          </w:p>
        </w:tc>
        <w:tc>
          <w:tcPr>
            <w:tcW w:w="2127" w:type="dxa"/>
            <w:vMerge/>
            <w:vAlign w:val="center"/>
          </w:tcPr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Европейски парламентарни избори, 26.05.2019 г.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62590/19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19/11/2019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Юлиян Любомиров ЗАШЕВ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1975 г.</w:t>
            </w:r>
          </w:p>
        </w:tc>
        <w:tc>
          <w:tcPr>
            <w:tcW w:w="2127" w:type="dxa"/>
            <w:vMerge/>
            <w:vAlign w:val="center"/>
          </w:tcPr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Европейски парламентарни избори, 26.05.2019 г.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62602/19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19/11/2019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Светлин Василев ТАКЕВ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1973 г.</w:t>
            </w:r>
          </w:p>
        </w:tc>
        <w:tc>
          <w:tcPr>
            <w:tcW w:w="2127" w:type="dxa"/>
            <w:vMerge/>
            <w:vAlign w:val="center"/>
          </w:tcPr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Европейски парламентарни избори, 26.05.2019 г.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62607/19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19/11/2019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Борислав Димитров ИВАНОВ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1964 г.</w:t>
            </w:r>
          </w:p>
        </w:tc>
        <w:tc>
          <w:tcPr>
            <w:tcW w:w="2127" w:type="dxa"/>
            <w:vMerge/>
            <w:vAlign w:val="center"/>
          </w:tcPr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Европейски парламентарни избори, 26.05.2019 г.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62614/19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19/11/2019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Митко Георгиев ХАРАКЧИЕВ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1968 г.</w:t>
            </w:r>
          </w:p>
        </w:tc>
        <w:tc>
          <w:tcPr>
            <w:tcW w:w="2127" w:type="dxa"/>
            <w:vMerge/>
            <w:vAlign w:val="center"/>
          </w:tcPr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Европейски парламентарни избори, 26.05.2019 г.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62617/19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19/11/2019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Енчо Костадинов ЕНЧЕВ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1970 г.</w:t>
            </w:r>
          </w:p>
        </w:tc>
        <w:tc>
          <w:tcPr>
            <w:tcW w:w="2127" w:type="dxa"/>
            <w:vMerge/>
            <w:vAlign w:val="center"/>
          </w:tcPr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Европейски парламентарни избори, 26.05.2019 г.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62619/19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19/11/2019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Росица Стоянова ВЕЛИНОВА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1958 г.</w:t>
            </w:r>
          </w:p>
        </w:tc>
        <w:tc>
          <w:tcPr>
            <w:tcW w:w="2127" w:type="dxa"/>
            <w:vMerge/>
            <w:vAlign w:val="center"/>
          </w:tcPr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Европейски парламентарни избори, 26.05.2019 г.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64567/19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25/11/2019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Назам Назми АЗИЗ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1981 г.</w:t>
            </w:r>
          </w:p>
        </w:tc>
        <w:tc>
          <w:tcPr>
            <w:tcW w:w="2127" w:type="dxa"/>
            <w:vMerge/>
            <w:vAlign w:val="center"/>
          </w:tcPr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Европейски парламентарни избори, 26.05.2019 г.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5714/22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11.01.2022 г.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Стоил Георгиев РУКОВ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1979 г.</w:t>
            </w:r>
          </w:p>
        </w:tc>
        <w:tc>
          <w:tcPr>
            <w:tcW w:w="2127" w:type="dxa"/>
            <w:vMerge/>
            <w:vAlign w:val="center"/>
          </w:tcPr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Национални парламентарни избори, 11.07.2021 г.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16349/22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02.03.2022 г.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Назам Назми АЗИЗ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1981 г.</w:t>
            </w:r>
          </w:p>
        </w:tc>
        <w:tc>
          <w:tcPr>
            <w:tcW w:w="2127" w:type="dxa"/>
            <w:vMerge/>
            <w:vAlign w:val="center"/>
          </w:tcPr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Национални парламентарни избори, 14.11.2021 г.</w:t>
            </w:r>
          </w:p>
        </w:tc>
      </w:tr>
      <w:tr w:rsidR="00967E17" w:rsidTr="00967E17">
        <w:trPr>
          <w:jc w:val="center"/>
        </w:trPr>
        <w:tc>
          <w:tcPr>
            <w:tcW w:w="0" w:type="auto"/>
            <w:vAlign w:val="center"/>
          </w:tcPr>
          <w:p w:rsidR="007E3000" w:rsidRPr="00574A7A" w:rsidRDefault="007E3000" w:rsidP="00574A7A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28802/23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19.07.2023 г.</w:t>
            </w:r>
          </w:p>
        </w:tc>
        <w:tc>
          <w:tcPr>
            <w:tcW w:w="2694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b/>
                <w:sz w:val="16"/>
              </w:rPr>
              <w:t>Емил Димитров МИЛЕВ</w:t>
            </w:r>
          </w:p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1965 г.</w:t>
            </w:r>
          </w:p>
        </w:tc>
        <w:tc>
          <w:tcPr>
            <w:tcW w:w="2127" w:type="dxa"/>
            <w:vMerge/>
            <w:vAlign w:val="center"/>
          </w:tcPr>
          <w:p w:rsidR="007E3000" w:rsidRPr="00574A7A" w:rsidRDefault="007E3000" w:rsidP="00574A7A">
            <w:pPr>
              <w:jc w:val="center"/>
              <w:rPr>
                <w:sz w:val="16"/>
              </w:rPr>
            </w:pPr>
          </w:p>
        </w:tc>
        <w:tc>
          <w:tcPr>
            <w:tcW w:w="3265" w:type="dxa"/>
            <w:vAlign w:val="center"/>
          </w:tcPr>
          <w:p w:rsidR="007E3000" w:rsidRPr="00574A7A" w:rsidRDefault="00CE5493" w:rsidP="00574A7A">
            <w:pPr>
              <w:jc w:val="center"/>
              <w:rPr>
                <w:sz w:val="16"/>
              </w:rPr>
            </w:pPr>
            <w:r w:rsidRPr="00574A7A">
              <w:rPr>
                <w:sz w:val="16"/>
              </w:rPr>
              <w:t>Национални парламентарни избори, 02.04.2023 г.</w:t>
            </w:r>
          </w:p>
        </w:tc>
      </w:tr>
    </w:tbl>
    <w:p w:rsidR="00606600" w:rsidRDefault="00606600" w:rsidP="00574A7A"/>
    <w:p w:rsidR="00BB4690" w:rsidRDefault="00BB4690" w:rsidP="00574A7A"/>
    <w:p w:rsidR="00BB4690" w:rsidRDefault="00BB4690" w:rsidP="00574A7A"/>
    <w:p w:rsidR="00BB4690" w:rsidRDefault="00BB4690" w:rsidP="00574A7A"/>
    <w:p w:rsidR="00BB4690" w:rsidRDefault="00BB4690" w:rsidP="00574A7A"/>
    <w:p w:rsidR="00BB4690" w:rsidRDefault="00BB4690" w:rsidP="00574A7A"/>
    <w:p w:rsidR="00BB4690" w:rsidRDefault="00BB4690" w:rsidP="00574A7A"/>
    <w:p w:rsidR="00BB4690" w:rsidRDefault="00BB4690" w:rsidP="00574A7A"/>
    <w:p w:rsidR="00BB4690" w:rsidRPr="00574A7A" w:rsidRDefault="00BB4690" w:rsidP="00574A7A"/>
    <w:sectPr w:rsidR="00BB4690" w:rsidRPr="00574A7A" w:rsidSect="00FF4378">
      <w:headerReference w:type="even" r:id="rId17"/>
      <w:headerReference w:type="default" r:id="rId18"/>
      <w:footnotePr>
        <w:numRestart w:val="eachPage"/>
      </w:footnotePr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F1" w:rsidRDefault="005927F1">
      <w:r>
        <w:separator/>
      </w:r>
    </w:p>
  </w:endnote>
  <w:endnote w:type="continuationSeparator" w:id="0">
    <w:p w:rsidR="005927F1" w:rsidRDefault="0059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54D" w:rsidRPr="005E62B9" w:rsidRDefault="00CE5493" w:rsidP="00BD554D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E60CFB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54D" w:rsidRPr="005E62B9" w:rsidRDefault="00CE5493" w:rsidP="00BD554D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E60CF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723" w:rsidRPr="005E62B9" w:rsidRDefault="00CE5493" w:rsidP="005F186F">
    <w:pPr>
      <w:jc w:val="center"/>
    </w:pPr>
    <w:r w:rsidRPr="005E62B9">
      <w:rPr>
        <w:noProof/>
        <w:lang w:val="bg-BG" w:eastAsia="bg-BG"/>
      </w:rPr>
      <w:drawing>
        <wp:inline distT="0" distB="0" distL="0" distR="0">
          <wp:extent cx="771525" cy="619125"/>
          <wp:effectExtent l="0" t="0" r="9525" b="9525"/>
          <wp:docPr id="9" name="Picture 9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F1" w:rsidRDefault="005927F1">
      <w:r>
        <w:separator/>
      </w:r>
    </w:p>
  </w:footnote>
  <w:footnote w:type="continuationSeparator" w:id="0">
    <w:p w:rsidR="005927F1" w:rsidRDefault="0059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723" w:rsidRPr="005E62B9" w:rsidRDefault="00CE5493" w:rsidP="00A45145">
    <w:pPr>
      <w:jc w:val="center"/>
    </w:pPr>
    <w:r w:rsidRPr="005E62B9">
      <w:rPr>
        <w:noProof/>
        <w:lang w:val="bg-BG" w:eastAsia="bg-BG"/>
      </w:rPr>
      <w:drawing>
        <wp:inline distT="0" distB="0" distL="0" distR="0">
          <wp:extent cx="2962275" cy="1219200"/>
          <wp:effectExtent l="0" t="0" r="9525" b="0"/>
          <wp:docPr id="10" name="Picture 10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00" w:rsidRPr="005E62B9" w:rsidRDefault="00606600" w:rsidP="000318F7">
    <w:pPr>
      <w:jc w:val="center"/>
      <w:rPr>
        <w:sz w:val="4"/>
        <w:szCs w:val="4"/>
      </w:rPr>
    </w:pPr>
  </w:p>
  <w:p w:rsidR="00606600" w:rsidRPr="005E62B9" w:rsidRDefault="00606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00" w:rsidRPr="002C13E0" w:rsidRDefault="00CE5493" w:rsidP="005F186F">
    <w:pPr>
      <w:pStyle w:val="Header"/>
      <w:jc w:val="center"/>
    </w:pPr>
    <w:r>
      <w:rPr>
        <w:noProof/>
        <w:lang w:val="bg-BG" w:eastAsia="bg-BG"/>
      </w:rPr>
      <w:drawing>
        <wp:inline distT="0" distB="0" distL="0" distR="0">
          <wp:extent cx="2962275" cy="1219200"/>
          <wp:effectExtent l="0" t="0" r="9525" b="0"/>
          <wp:docPr id="40" name="Picture 40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00" w:rsidRPr="005C3A15" w:rsidRDefault="00CE5493" w:rsidP="006372F5">
    <w:pPr>
      <w:pStyle w:val="JuHeader"/>
    </w:pPr>
    <w:r>
      <w:t>РЕШЕНИЕ ПО ДЕЛОТО НЕШКОВ И ДРУГИ СРЕЩУ БЪЛГАРИЯ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00" w:rsidRPr="00DE7D3F" w:rsidRDefault="00CE5493" w:rsidP="009E5810">
    <w:pPr>
      <w:pStyle w:val="JuHeader"/>
    </w:pPr>
    <w:r>
      <w:t>РЕШЕНИЕ ПО ДЕЛОТО НЕШКОВ И ДРУГИ СРЕЩУ БЪЛГАРИЯ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00" w:rsidRPr="005C3A15" w:rsidRDefault="00CE5493" w:rsidP="00E026EC">
    <w:pPr>
      <w:pStyle w:val="JuHeader"/>
    </w:pPr>
    <w:r>
      <w:t>РЕШЕНИЕ ПО ДЕЛОТО НЕШКОВ СРЕЩУ БЪЛГАРИЯ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00" w:rsidRPr="00DE7D3F" w:rsidRDefault="00CE5493" w:rsidP="00E026EC">
    <w:pPr>
      <w:pStyle w:val="JuHeader"/>
    </w:pPr>
    <w:r>
      <w:t>РЕШЕНИЕ ПО ДЕЛОТО НЕШКОВ СРЕЩУ БЪЛГАРИЯ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5807DA"/>
    <w:multiLevelType w:val="hybridMultilevel"/>
    <w:tmpl w:val="E592AF2A"/>
    <w:lvl w:ilvl="0" w:tplc="A88EDE7A">
      <w:start w:val="1"/>
      <w:numFmt w:val="decimal"/>
      <w:lvlText w:val="%1."/>
      <w:lvlJc w:val="left"/>
      <w:pPr>
        <w:ind w:left="720" w:hanging="360"/>
      </w:pPr>
    </w:lvl>
    <w:lvl w:ilvl="1" w:tplc="78887ED4" w:tentative="1">
      <w:start w:val="1"/>
      <w:numFmt w:val="lowerLetter"/>
      <w:lvlText w:val="%2."/>
      <w:lvlJc w:val="left"/>
      <w:pPr>
        <w:ind w:left="1440" w:hanging="360"/>
      </w:pPr>
    </w:lvl>
    <w:lvl w:ilvl="2" w:tplc="F20C5E20" w:tentative="1">
      <w:start w:val="1"/>
      <w:numFmt w:val="lowerRoman"/>
      <w:lvlText w:val="%3."/>
      <w:lvlJc w:val="right"/>
      <w:pPr>
        <w:ind w:left="2160" w:hanging="180"/>
      </w:pPr>
    </w:lvl>
    <w:lvl w:ilvl="3" w:tplc="62F82270" w:tentative="1">
      <w:start w:val="1"/>
      <w:numFmt w:val="decimal"/>
      <w:lvlText w:val="%4."/>
      <w:lvlJc w:val="left"/>
      <w:pPr>
        <w:ind w:left="2880" w:hanging="360"/>
      </w:pPr>
    </w:lvl>
    <w:lvl w:ilvl="4" w:tplc="912EF72C" w:tentative="1">
      <w:start w:val="1"/>
      <w:numFmt w:val="lowerLetter"/>
      <w:lvlText w:val="%5."/>
      <w:lvlJc w:val="left"/>
      <w:pPr>
        <w:ind w:left="3600" w:hanging="360"/>
      </w:pPr>
    </w:lvl>
    <w:lvl w:ilvl="5" w:tplc="EDD45FE8" w:tentative="1">
      <w:start w:val="1"/>
      <w:numFmt w:val="lowerRoman"/>
      <w:lvlText w:val="%6."/>
      <w:lvlJc w:val="right"/>
      <w:pPr>
        <w:ind w:left="4320" w:hanging="180"/>
      </w:pPr>
    </w:lvl>
    <w:lvl w:ilvl="6" w:tplc="C6263D22" w:tentative="1">
      <w:start w:val="1"/>
      <w:numFmt w:val="decimal"/>
      <w:lvlText w:val="%7."/>
      <w:lvlJc w:val="left"/>
      <w:pPr>
        <w:ind w:left="5040" w:hanging="360"/>
      </w:pPr>
    </w:lvl>
    <w:lvl w:ilvl="7" w:tplc="CD641CDA" w:tentative="1">
      <w:start w:val="1"/>
      <w:numFmt w:val="lowerLetter"/>
      <w:lvlText w:val="%8."/>
      <w:lvlJc w:val="left"/>
      <w:pPr>
        <w:ind w:left="5760" w:hanging="360"/>
      </w:pPr>
    </w:lvl>
    <w:lvl w:ilvl="8" w:tplc="3C503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7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3D9CF09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9176F1C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A6D4A69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E5C656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54470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49652D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B708480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811C960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3FE6B7A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6"/>
  </w:num>
  <w:num w:numId="5">
    <w:abstractNumId w:val="13"/>
  </w:num>
  <w:num w:numId="6">
    <w:abstractNumId w:val="17"/>
  </w:num>
  <w:num w:numId="7">
    <w:abstractNumId w:val="16"/>
  </w:num>
  <w:num w:numId="8">
    <w:abstractNumId w:val="17"/>
  </w:num>
  <w:num w:numId="9">
    <w:abstractNumId w:val="10"/>
  </w:num>
  <w:num w:numId="10">
    <w:abstractNumId w:val="9"/>
    <w:lvlOverride w:ilvl="0">
      <w:lvl w:ilvl="0">
        <w:start w:val="1"/>
        <w:numFmt w:val="decimal"/>
        <w:pStyle w:val="JuList"/>
        <w:lvlText w:val="%1."/>
        <w:lvlJc w:val="left"/>
        <w:pPr>
          <w:tabs>
            <w:tab w:val="num" w:pos="340"/>
          </w:tabs>
          <w:ind w:left="340" w:hanging="340"/>
        </w:pPr>
        <w:rPr>
          <w:rFonts w:hint="default"/>
          <w:color w:val="auto"/>
        </w:rPr>
      </w:lvl>
    </w:lvlOverride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5"/>
    <w:docVar w:name="EMM" w:val="0"/>
    <w:docVar w:name="NBEMMDOC" w:val="0"/>
    <w:docVar w:name="Plural" w:val="1"/>
  </w:docVars>
  <w:rsids>
    <w:rsidRoot w:val="007E3000"/>
    <w:rsid w:val="000034CF"/>
    <w:rsid w:val="000318F7"/>
    <w:rsid w:val="000447B5"/>
    <w:rsid w:val="00044AD5"/>
    <w:rsid w:val="00061B8A"/>
    <w:rsid w:val="00075C33"/>
    <w:rsid w:val="000C5149"/>
    <w:rsid w:val="000E50F1"/>
    <w:rsid w:val="000F2D5C"/>
    <w:rsid w:val="00113CEF"/>
    <w:rsid w:val="00115927"/>
    <w:rsid w:val="00135384"/>
    <w:rsid w:val="0016534E"/>
    <w:rsid w:val="00173A91"/>
    <w:rsid w:val="00177329"/>
    <w:rsid w:val="001963DD"/>
    <w:rsid w:val="001A15B6"/>
    <w:rsid w:val="001A3C4A"/>
    <w:rsid w:val="001D7CD3"/>
    <w:rsid w:val="001F3812"/>
    <w:rsid w:val="002056B7"/>
    <w:rsid w:val="0023364D"/>
    <w:rsid w:val="002920B0"/>
    <w:rsid w:val="002C13E0"/>
    <w:rsid w:val="002C5B23"/>
    <w:rsid w:val="00311E89"/>
    <w:rsid w:val="00333841"/>
    <w:rsid w:val="00337785"/>
    <w:rsid w:val="0037589C"/>
    <w:rsid w:val="003B3ECB"/>
    <w:rsid w:val="003C4E23"/>
    <w:rsid w:val="003D6C28"/>
    <w:rsid w:val="00403FBB"/>
    <w:rsid w:val="00414A96"/>
    <w:rsid w:val="00464A0F"/>
    <w:rsid w:val="00477F0E"/>
    <w:rsid w:val="0048584C"/>
    <w:rsid w:val="00497FF8"/>
    <w:rsid w:val="004B0B4E"/>
    <w:rsid w:val="004D042B"/>
    <w:rsid w:val="004D0EC7"/>
    <w:rsid w:val="00525414"/>
    <w:rsid w:val="00555A1D"/>
    <w:rsid w:val="00573202"/>
    <w:rsid w:val="00574A7A"/>
    <w:rsid w:val="0059048A"/>
    <w:rsid w:val="005927F1"/>
    <w:rsid w:val="005B102C"/>
    <w:rsid w:val="005B16C1"/>
    <w:rsid w:val="005C3A15"/>
    <w:rsid w:val="005E62B9"/>
    <w:rsid w:val="005E6AD7"/>
    <w:rsid w:val="005F186F"/>
    <w:rsid w:val="005F60F9"/>
    <w:rsid w:val="00606600"/>
    <w:rsid w:val="00611E1D"/>
    <w:rsid w:val="0062400A"/>
    <w:rsid w:val="006372F5"/>
    <w:rsid w:val="00655450"/>
    <w:rsid w:val="00656431"/>
    <w:rsid w:val="006856BB"/>
    <w:rsid w:val="00690C28"/>
    <w:rsid w:val="006C5A70"/>
    <w:rsid w:val="006D324D"/>
    <w:rsid w:val="007177B6"/>
    <w:rsid w:val="00722689"/>
    <w:rsid w:val="00743B2A"/>
    <w:rsid w:val="00770BF4"/>
    <w:rsid w:val="00791E89"/>
    <w:rsid w:val="007A3A36"/>
    <w:rsid w:val="007A72B4"/>
    <w:rsid w:val="007B7348"/>
    <w:rsid w:val="007B7AED"/>
    <w:rsid w:val="007C674A"/>
    <w:rsid w:val="007D02C0"/>
    <w:rsid w:val="007D4F48"/>
    <w:rsid w:val="007E3000"/>
    <w:rsid w:val="007F018A"/>
    <w:rsid w:val="008522DD"/>
    <w:rsid w:val="00860732"/>
    <w:rsid w:val="008A0E2E"/>
    <w:rsid w:val="008D51B6"/>
    <w:rsid w:val="009522DD"/>
    <w:rsid w:val="00967E17"/>
    <w:rsid w:val="009822CC"/>
    <w:rsid w:val="00984368"/>
    <w:rsid w:val="00993A05"/>
    <w:rsid w:val="009A225D"/>
    <w:rsid w:val="009A4E01"/>
    <w:rsid w:val="009C0009"/>
    <w:rsid w:val="009E5810"/>
    <w:rsid w:val="009F0B3A"/>
    <w:rsid w:val="009F1914"/>
    <w:rsid w:val="00A15C9D"/>
    <w:rsid w:val="00A2109B"/>
    <w:rsid w:val="00A312A1"/>
    <w:rsid w:val="00A329E0"/>
    <w:rsid w:val="00A34A54"/>
    <w:rsid w:val="00A40FD3"/>
    <w:rsid w:val="00A44415"/>
    <w:rsid w:val="00A45145"/>
    <w:rsid w:val="00A6104A"/>
    <w:rsid w:val="00A7303E"/>
    <w:rsid w:val="00A74DCA"/>
    <w:rsid w:val="00A94CA7"/>
    <w:rsid w:val="00AC03BB"/>
    <w:rsid w:val="00AF3E5A"/>
    <w:rsid w:val="00AF4730"/>
    <w:rsid w:val="00B216C1"/>
    <w:rsid w:val="00B319C5"/>
    <w:rsid w:val="00B54B18"/>
    <w:rsid w:val="00B76B3C"/>
    <w:rsid w:val="00B772F5"/>
    <w:rsid w:val="00B80AFD"/>
    <w:rsid w:val="00B91668"/>
    <w:rsid w:val="00BA1979"/>
    <w:rsid w:val="00BB4690"/>
    <w:rsid w:val="00BC4706"/>
    <w:rsid w:val="00BD554D"/>
    <w:rsid w:val="00BE2415"/>
    <w:rsid w:val="00C20CC3"/>
    <w:rsid w:val="00C71B45"/>
    <w:rsid w:val="00C877A3"/>
    <w:rsid w:val="00CA0552"/>
    <w:rsid w:val="00CA6817"/>
    <w:rsid w:val="00CE51AF"/>
    <w:rsid w:val="00CE5493"/>
    <w:rsid w:val="00D34D90"/>
    <w:rsid w:val="00D8269A"/>
    <w:rsid w:val="00D849A9"/>
    <w:rsid w:val="00DA0F22"/>
    <w:rsid w:val="00DE7D3F"/>
    <w:rsid w:val="00DF71BB"/>
    <w:rsid w:val="00E026EC"/>
    <w:rsid w:val="00E45537"/>
    <w:rsid w:val="00E47E7F"/>
    <w:rsid w:val="00E60CFB"/>
    <w:rsid w:val="00E6230A"/>
    <w:rsid w:val="00E93F50"/>
    <w:rsid w:val="00EB1537"/>
    <w:rsid w:val="00EC4D28"/>
    <w:rsid w:val="00ED7723"/>
    <w:rsid w:val="00EE5373"/>
    <w:rsid w:val="00EF5D8B"/>
    <w:rsid w:val="00F03A25"/>
    <w:rsid w:val="00F1087C"/>
    <w:rsid w:val="00F80E1F"/>
    <w:rsid w:val="00F90F88"/>
    <w:rsid w:val="00F974FB"/>
    <w:rsid w:val="00FB16F8"/>
    <w:rsid w:val="00FD54CA"/>
    <w:rsid w:val="00FF1740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743B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743B2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743B2A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743B2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743B2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743B2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743B2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743B2A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743B2A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743B2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743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743B2A"/>
    <w:rPr>
      <w:rFonts w:ascii="Tahoma" w:hAnsi="Tahoma" w:cs="Tahoma"/>
      <w:sz w:val="16"/>
      <w:szCs w:val="16"/>
      <w:lang w:val="bg"/>
    </w:rPr>
  </w:style>
  <w:style w:type="character" w:styleId="BookTitle">
    <w:name w:val="Book Title"/>
    <w:uiPriority w:val="98"/>
    <w:semiHidden/>
    <w:qFormat/>
    <w:rsid w:val="00743B2A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743B2A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DummyStyle">
    <w:name w:val="Dummy_Style"/>
    <w:aliases w:val="_Dummy"/>
    <w:basedOn w:val="Normal"/>
    <w:semiHidden/>
    <w:qFormat/>
    <w:rsid w:val="00743B2A"/>
    <w:rPr>
      <w:color w:val="00B050"/>
      <w:sz w:val="22"/>
    </w:rPr>
  </w:style>
  <w:style w:type="character" w:styleId="Strong">
    <w:name w:val="Strong"/>
    <w:uiPriority w:val="98"/>
    <w:semiHidden/>
    <w:qFormat/>
    <w:rsid w:val="00743B2A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743B2A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743B2A"/>
    <w:rPr>
      <w:sz w:val="24"/>
      <w:szCs w:val="24"/>
      <w:lang w:val="bg"/>
    </w:rPr>
  </w:style>
  <w:style w:type="paragraph" w:customStyle="1" w:styleId="JuQuot">
    <w:name w:val="Ju_Quot"/>
    <w:aliases w:val="_Quote"/>
    <w:basedOn w:val="NormalJustified"/>
    <w:uiPriority w:val="20"/>
    <w:qFormat/>
    <w:rsid w:val="00743B2A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aliases w:val="_List_1"/>
    <w:basedOn w:val="NormalJustified"/>
    <w:link w:val="JuListChar"/>
    <w:uiPriority w:val="23"/>
    <w:qFormat/>
    <w:rsid w:val="00743B2A"/>
    <w:pPr>
      <w:numPr>
        <w:numId w:val="10"/>
      </w:numPr>
      <w:spacing w:before="280" w:after="60"/>
    </w:pPr>
  </w:style>
  <w:style w:type="paragraph" w:customStyle="1" w:styleId="JuListi">
    <w:name w:val="Ju_List_i"/>
    <w:aliases w:val="_List_3"/>
    <w:basedOn w:val="NormalJustified"/>
    <w:uiPriority w:val="23"/>
    <w:rsid w:val="00743B2A"/>
    <w:pPr>
      <w:numPr>
        <w:ilvl w:val="2"/>
        <w:numId w:val="10"/>
      </w:numPr>
    </w:p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743B2A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743B2A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743B2A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BulletedSquare">
    <w:name w:val="ECHR_A1_Style_Bulleted_Square"/>
    <w:basedOn w:val="NoList"/>
    <w:rsid w:val="00743B2A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743B2A"/>
    <w:pPr>
      <w:numPr>
        <w:numId w:val="5"/>
      </w:numPr>
    </w:p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743B2A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NumberedList">
    <w:name w:val="ECHR_A1_Style_Numbered_List"/>
    <w:basedOn w:val="NoList"/>
    <w:rsid w:val="00743B2A"/>
    <w:pPr>
      <w:numPr>
        <w:numId w:val="6"/>
      </w:numPr>
    </w:pPr>
  </w:style>
  <w:style w:type="table" w:customStyle="1" w:styleId="ECHRTable2019">
    <w:name w:val="ECHR_Table_2019"/>
    <w:basedOn w:val="TableNormal"/>
    <w:uiPriority w:val="99"/>
    <w:rsid w:val="00743B2A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styleId="Title">
    <w:name w:val="Title"/>
    <w:basedOn w:val="Normal"/>
    <w:next w:val="Normal"/>
    <w:link w:val="TitleChar"/>
    <w:uiPriority w:val="98"/>
    <w:semiHidden/>
    <w:qFormat/>
    <w:rsid w:val="00743B2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743B2A"/>
    <w:rPr>
      <w:rFonts w:asciiTheme="majorHAnsi" w:eastAsiaTheme="majorEastAsia" w:hAnsiTheme="majorHAnsi" w:cstheme="majorBidi"/>
      <w:spacing w:val="5"/>
      <w:sz w:val="52"/>
      <w:szCs w:val="52"/>
      <w:lang w:val="bg" w:bidi="en-US"/>
    </w:rPr>
  </w:style>
  <w:style w:type="paragraph" w:customStyle="1" w:styleId="Footer">
    <w:name w:val="_Footer"/>
    <w:aliases w:val="Footer_"/>
    <w:basedOn w:val="Footer0"/>
    <w:uiPriority w:val="57"/>
    <w:semiHidden/>
    <w:rsid w:val="00BD554D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743B2A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Initialled">
    <w:name w:val="Ju_Initialled"/>
    <w:aliases w:val="_Right"/>
    <w:basedOn w:val="Normal"/>
    <w:uiPriority w:val="30"/>
    <w:qFormat/>
    <w:rsid w:val="00743B2A"/>
    <w:pPr>
      <w:tabs>
        <w:tab w:val="center" w:pos="6407"/>
      </w:tabs>
      <w:spacing w:before="720"/>
      <w:jc w:val="right"/>
    </w:pPr>
  </w:style>
  <w:style w:type="character" w:customStyle="1" w:styleId="JuITMark">
    <w:name w:val="Ju_ITMark"/>
    <w:aliases w:val="_ITMark"/>
    <w:basedOn w:val="DefaultParagraphFont"/>
    <w:uiPriority w:val="54"/>
    <w:semiHidden/>
    <w:qFormat/>
    <w:rsid w:val="00743B2A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9E5810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743B2A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743B2A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customStyle="1" w:styleId="JuHa0">
    <w:name w:val="Ju_H_a"/>
    <w:aliases w:val="_Head_5"/>
    <w:basedOn w:val="Heading5"/>
    <w:next w:val="JuPara"/>
    <w:uiPriority w:val="17"/>
    <w:rsid w:val="00743B2A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paragraph" w:styleId="Header">
    <w:name w:val="header"/>
    <w:basedOn w:val="Normal"/>
    <w:link w:val="HeaderChar"/>
    <w:uiPriority w:val="98"/>
    <w:semiHidden/>
    <w:rsid w:val="00743B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743B2A"/>
    <w:rPr>
      <w:sz w:val="24"/>
      <w:szCs w:val="24"/>
      <w:lang w:val="bg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743B2A"/>
    <w:rPr>
      <w:rFonts w:asciiTheme="majorHAnsi" w:eastAsiaTheme="majorEastAsia" w:hAnsiTheme="majorHAnsi" w:cstheme="majorBidi"/>
      <w:b/>
      <w:bCs/>
      <w:color w:val="333333"/>
      <w:sz w:val="28"/>
      <w:szCs w:val="28"/>
      <w:lang w:val="bg"/>
    </w:rPr>
  </w:style>
  <w:style w:type="paragraph" w:customStyle="1" w:styleId="JuHi">
    <w:name w:val="Ju_H_i"/>
    <w:aliases w:val="_Head_6"/>
    <w:basedOn w:val="Heading6"/>
    <w:next w:val="JuPara"/>
    <w:uiPriority w:val="17"/>
    <w:rsid w:val="00743B2A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743B2A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743B2A"/>
    <w:rPr>
      <w:rFonts w:asciiTheme="majorHAnsi" w:eastAsiaTheme="majorEastAsia" w:hAnsiTheme="majorHAnsi" w:cstheme="majorBidi"/>
      <w:b/>
      <w:bCs/>
      <w:color w:val="4D4D4D"/>
      <w:sz w:val="26"/>
      <w:szCs w:val="26"/>
      <w:lang w:val="bg"/>
    </w:rPr>
  </w:style>
  <w:style w:type="paragraph" w:customStyle="1" w:styleId="JuH">
    <w:name w:val="Ju_H_–"/>
    <w:aliases w:val="_Head_8"/>
    <w:basedOn w:val="Heading8"/>
    <w:next w:val="JuPara"/>
    <w:uiPriority w:val="17"/>
    <w:rsid w:val="00743B2A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JUNAMES">
    <w:name w:val="JU_NAMES"/>
    <w:aliases w:val="_Ju_Names"/>
    <w:uiPriority w:val="33"/>
    <w:qFormat/>
    <w:rsid w:val="00743B2A"/>
    <w:rPr>
      <w:caps w:val="0"/>
      <w:smallCaps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743B2A"/>
    <w:rPr>
      <w:rFonts w:asciiTheme="majorHAnsi" w:eastAsiaTheme="majorEastAsia" w:hAnsiTheme="majorHAnsi" w:cstheme="majorBidi"/>
      <w:b/>
      <w:bCs/>
      <w:color w:val="5F5F5F"/>
      <w:lang w:val="bg"/>
    </w:rPr>
  </w:style>
  <w:style w:type="paragraph" w:customStyle="1" w:styleId="JuLista">
    <w:name w:val="Ju_List_a"/>
    <w:aliases w:val="_List_2"/>
    <w:basedOn w:val="NormalJustified"/>
    <w:uiPriority w:val="23"/>
    <w:rsid w:val="00743B2A"/>
    <w:pPr>
      <w:numPr>
        <w:ilvl w:val="1"/>
        <w:numId w:val="10"/>
      </w:numPr>
    </w:pPr>
  </w:style>
  <w:style w:type="paragraph" w:customStyle="1" w:styleId="NormalJustified">
    <w:name w:val="Normal_Justified"/>
    <w:basedOn w:val="Normal"/>
    <w:semiHidden/>
    <w:rsid w:val="00743B2A"/>
    <w:pPr>
      <w:jc w:val="both"/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743B2A"/>
    <w:rPr>
      <w:rFonts w:asciiTheme="majorHAnsi" w:eastAsiaTheme="majorEastAsia" w:hAnsiTheme="majorHAnsi" w:cstheme="majorBidi"/>
      <w:b/>
      <w:bCs/>
      <w:i/>
      <w:iCs/>
      <w:color w:val="777777"/>
      <w:lang w:val="bg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743B2A"/>
    <w:rPr>
      <w:rFonts w:asciiTheme="majorHAnsi" w:eastAsiaTheme="majorEastAsia" w:hAnsiTheme="majorHAnsi" w:cstheme="majorBidi"/>
      <w:b/>
      <w:bCs/>
      <w:color w:val="808080"/>
      <w:lang w:val="bg"/>
    </w:rPr>
  </w:style>
  <w:style w:type="character" w:styleId="SubtleEmphasis">
    <w:name w:val="Subtle Emphasis"/>
    <w:uiPriority w:val="98"/>
    <w:semiHidden/>
    <w:qFormat/>
    <w:rsid w:val="00743B2A"/>
    <w:rPr>
      <w:i/>
      <w:iCs/>
    </w:rPr>
  </w:style>
  <w:style w:type="table" w:customStyle="1" w:styleId="ECHRTable">
    <w:name w:val="ECHR_Table"/>
    <w:basedOn w:val="TableNormal"/>
    <w:rsid w:val="00743B2A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743B2A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743B2A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743B2A"/>
    <w:rPr>
      <w:rFonts w:asciiTheme="majorHAnsi" w:eastAsiaTheme="majorEastAsia" w:hAnsiTheme="majorHAnsi" w:cstheme="majorBidi"/>
      <w:i/>
      <w:iCs/>
      <w:spacing w:val="13"/>
      <w:sz w:val="24"/>
      <w:szCs w:val="24"/>
      <w:lang w:val="bg" w:bidi="en-US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743B2A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character" w:styleId="Emphasis">
    <w:name w:val="Emphasis"/>
    <w:uiPriority w:val="98"/>
    <w:semiHidden/>
    <w:qFormat/>
    <w:rsid w:val="00743B2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743B2A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743B2A"/>
    <w:rPr>
      <w:sz w:val="24"/>
      <w:szCs w:val="24"/>
      <w:lang w:val="bg"/>
    </w:rPr>
  </w:style>
  <w:style w:type="character" w:styleId="FootnoteReference">
    <w:name w:val="footnote reference"/>
    <w:basedOn w:val="DefaultParagraphFont"/>
    <w:uiPriority w:val="98"/>
    <w:semiHidden/>
    <w:rsid w:val="00743B2A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743B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743B2A"/>
    <w:rPr>
      <w:sz w:val="20"/>
      <w:szCs w:val="20"/>
      <w:lang w:val="bg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743B2A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743B2A"/>
    <w:rPr>
      <w:rFonts w:asciiTheme="majorHAnsi" w:eastAsiaTheme="majorEastAsia" w:hAnsiTheme="majorHAnsi" w:cstheme="majorBidi"/>
      <w:i/>
      <w:iCs/>
      <w:lang w:val="bg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743B2A"/>
    <w:rPr>
      <w:rFonts w:asciiTheme="majorHAnsi" w:eastAsiaTheme="majorEastAsia" w:hAnsiTheme="majorHAnsi" w:cstheme="majorBidi"/>
      <w:sz w:val="20"/>
      <w:szCs w:val="20"/>
      <w:lang w:val="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743B2A"/>
    <w:rPr>
      <w:rFonts w:asciiTheme="majorHAnsi" w:eastAsiaTheme="majorEastAsia" w:hAnsiTheme="majorHAnsi" w:cstheme="majorBidi"/>
      <w:i/>
      <w:iCs/>
      <w:spacing w:val="5"/>
      <w:sz w:val="20"/>
      <w:szCs w:val="20"/>
      <w:lang w:val="bg" w:bidi="en-US"/>
    </w:rPr>
  </w:style>
  <w:style w:type="character" w:styleId="IntenseEmphasis">
    <w:name w:val="Intense Emphasis"/>
    <w:uiPriority w:val="98"/>
    <w:semiHidden/>
    <w:qFormat/>
    <w:rsid w:val="00743B2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743B2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743B2A"/>
    <w:rPr>
      <w:b/>
      <w:bCs/>
      <w:i/>
      <w:iCs/>
      <w:sz w:val="24"/>
      <w:szCs w:val="24"/>
      <w:lang w:val="bg" w:bidi="en-US"/>
    </w:rPr>
  </w:style>
  <w:style w:type="character" w:styleId="IntenseReference">
    <w:name w:val="Intense Reference"/>
    <w:uiPriority w:val="98"/>
    <w:semiHidden/>
    <w:qFormat/>
    <w:rsid w:val="00743B2A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743B2A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743B2A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743B2A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743B2A"/>
    <w:rPr>
      <w:i/>
      <w:iCs/>
      <w:sz w:val="24"/>
      <w:szCs w:val="24"/>
      <w:lang w:val="bg" w:bidi="en-US"/>
    </w:rPr>
  </w:style>
  <w:style w:type="character" w:styleId="SubtleReference">
    <w:name w:val="Subtle Reference"/>
    <w:uiPriority w:val="98"/>
    <w:semiHidden/>
    <w:qFormat/>
    <w:rsid w:val="00743B2A"/>
    <w:rPr>
      <w:smallCaps/>
    </w:rPr>
  </w:style>
  <w:style w:type="table" w:styleId="TableGrid">
    <w:name w:val="Table Grid"/>
    <w:basedOn w:val="TableNormal"/>
    <w:uiPriority w:val="59"/>
    <w:semiHidden/>
    <w:rsid w:val="00743B2A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743B2A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743B2A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743B2A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743B2A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743B2A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743B2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743B2A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743B2A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743B2A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743B2A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743B2A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743B2A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743B2A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743B2A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743B2A"/>
    <w:pPr>
      <w:numPr>
        <w:numId w:val="2"/>
      </w:numPr>
    </w:pPr>
  </w:style>
  <w:style w:type="paragraph" w:styleId="Bibliography">
    <w:name w:val="Bibliography"/>
    <w:basedOn w:val="Normal"/>
    <w:next w:val="Normal"/>
    <w:uiPriority w:val="98"/>
    <w:semiHidden/>
    <w:rsid w:val="00743B2A"/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743B2A"/>
    <w:pPr>
      <w:ind w:firstLine="284"/>
    </w:pPr>
  </w:style>
  <w:style w:type="paragraph" w:styleId="BlockText">
    <w:name w:val="Block Text"/>
    <w:basedOn w:val="Normal"/>
    <w:uiPriority w:val="98"/>
    <w:semiHidden/>
    <w:rsid w:val="00743B2A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TableSimpleBox">
    <w:name w:val="ECHR_Table_Simple_Box"/>
    <w:basedOn w:val="TableNormal"/>
    <w:uiPriority w:val="99"/>
    <w:rsid w:val="00743B2A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743B2A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BodyText">
    <w:name w:val="Body Text"/>
    <w:basedOn w:val="Normal"/>
    <w:link w:val="BodyTextChar"/>
    <w:uiPriority w:val="98"/>
    <w:semiHidden/>
    <w:rsid w:val="00743B2A"/>
    <w:pPr>
      <w:spacing w:after="120"/>
    </w:pPr>
  </w:style>
  <w:style w:type="table" w:customStyle="1" w:styleId="ECHRTableForInternalUse">
    <w:name w:val="ECHR_Table_For_Internal_Use"/>
    <w:basedOn w:val="TableNormal"/>
    <w:uiPriority w:val="99"/>
    <w:rsid w:val="00743B2A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743B2A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BodyTextChar">
    <w:name w:val="Body Text Char"/>
    <w:basedOn w:val="DefaultParagraphFont"/>
    <w:link w:val="BodyText"/>
    <w:uiPriority w:val="98"/>
    <w:semiHidden/>
    <w:rsid w:val="00743B2A"/>
    <w:rPr>
      <w:sz w:val="24"/>
      <w:szCs w:val="24"/>
      <w:lang w:val="bg"/>
    </w:rPr>
  </w:style>
  <w:style w:type="paragraph" w:styleId="BodyText2">
    <w:name w:val="Body Text 2"/>
    <w:basedOn w:val="Normal"/>
    <w:link w:val="BodyText2Char"/>
    <w:uiPriority w:val="98"/>
    <w:semiHidden/>
    <w:rsid w:val="00743B2A"/>
    <w:pPr>
      <w:spacing w:after="120" w:line="480" w:lineRule="auto"/>
    </w:pPr>
  </w:style>
  <w:style w:type="table" w:customStyle="1" w:styleId="ECHRHeaderTable">
    <w:name w:val="ECHR_Header_Table"/>
    <w:basedOn w:val="TableNormal"/>
    <w:uiPriority w:val="99"/>
    <w:rsid w:val="00743B2A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743B2A"/>
    <w:rPr>
      <w:sz w:val="24"/>
      <w:szCs w:val="24"/>
      <w:lang w:val="bg"/>
    </w:rPr>
  </w:style>
  <w:style w:type="paragraph" w:styleId="BodyText3">
    <w:name w:val="Body Text 3"/>
    <w:basedOn w:val="Normal"/>
    <w:link w:val="BodyText3Char"/>
    <w:uiPriority w:val="98"/>
    <w:semiHidden/>
    <w:rsid w:val="00743B2A"/>
    <w:pPr>
      <w:spacing w:after="120"/>
    </w:pPr>
    <w:rPr>
      <w:sz w:val="16"/>
      <w:szCs w:val="16"/>
    </w:rPr>
  </w:style>
  <w:style w:type="table" w:customStyle="1" w:styleId="ECHRTableOddBanded">
    <w:name w:val="ECHR_Table_Odd_Banded"/>
    <w:basedOn w:val="TableNormal"/>
    <w:uiPriority w:val="99"/>
    <w:rsid w:val="00743B2A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JuJudges">
    <w:name w:val="Ju_Judges"/>
    <w:aliases w:val="_Judges"/>
    <w:basedOn w:val="Normal"/>
    <w:uiPriority w:val="32"/>
    <w:qFormat/>
    <w:rsid w:val="00743B2A"/>
    <w:pPr>
      <w:tabs>
        <w:tab w:val="left" w:pos="567"/>
        <w:tab w:val="left" w:pos="1134"/>
      </w:tabs>
    </w:pPr>
  </w:style>
  <w:style w:type="table" w:customStyle="1" w:styleId="ECHRHeaderTableReduced">
    <w:name w:val="ECHR_Header_Table_Reduced"/>
    <w:basedOn w:val="TableNormal"/>
    <w:uiPriority w:val="99"/>
    <w:rsid w:val="00743B2A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743B2A"/>
    <w:rPr>
      <w:sz w:val="16"/>
      <w:szCs w:val="16"/>
      <w:lang w:val="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743B2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743B2A"/>
    <w:rPr>
      <w:sz w:val="24"/>
      <w:szCs w:val="24"/>
      <w:lang w:val="bg"/>
    </w:rPr>
  </w:style>
  <w:style w:type="character" w:styleId="PlaceholderText">
    <w:name w:val="Placeholder Text"/>
    <w:basedOn w:val="DefaultParagraphFont"/>
    <w:uiPriority w:val="98"/>
    <w:semiHidden/>
    <w:rsid w:val="00743B2A"/>
    <w:rPr>
      <w:color w:val="auto"/>
      <w:bdr w:val="none" w:sz="0" w:space="0" w:color="auto"/>
      <w:shd w:val="clear" w:color="auto" w:fill="DFDFDF" w:themeFill="background2" w:themeFillShade="E6"/>
    </w:r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743B2A"/>
    <w:pPr>
      <w:tabs>
        <w:tab w:val="center" w:pos="1418"/>
        <w:tab w:val="center" w:pos="5954"/>
      </w:tabs>
      <w:spacing w:before="720"/>
    </w:pPr>
  </w:style>
  <w:style w:type="character" w:styleId="PageNumber">
    <w:name w:val="page number"/>
    <w:uiPriority w:val="98"/>
    <w:semiHidden/>
    <w:rsid w:val="00743B2A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743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743B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743B2A"/>
    <w:rPr>
      <w:sz w:val="20"/>
      <w:szCs w:val="20"/>
      <w:lang w:val="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743B2A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743B2A"/>
    <w:pPr>
      <w:keepNext/>
      <w:keepLines/>
      <w:spacing w:before="240" w:after="240"/>
      <w:ind w:firstLine="284"/>
    </w:pPr>
  </w:style>
  <w:style w:type="numbering" w:styleId="ArticleSection">
    <w:name w:val="Outline List 3"/>
    <w:basedOn w:val="NoList"/>
    <w:uiPriority w:val="99"/>
    <w:semiHidden/>
    <w:unhideWhenUsed/>
    <w:rsid w:val="00743B2A"/>
    <w:pPr>
      <w:numPr>
        <w:numId w:val="3"/>
      </w:numPr>
    </w:pPr>
  </w:style>
  <w:style w:type="paragraph" w:styleId="ListBullet">
    <w:name w:val="List Bullet"/>
    <w:basedOn w:val="Normal"/>
    <w:uiPriority w:val="98"/>
    <w:semiHidden/>
    <w:rsid w:val="00743B2A"/>
    <w:pPr>
      <w:numPr>
        <w:numId w:val="11"/>
      </w:numPr>
    </w:pPr>
  </w:style>
  <w:style w:type="character" w:customStyle="1" w:styleId="JuParaChar">
    <w:name w:val="Ju_Para Char"/>
    <w:aliases w:val="_Para Char"/>
    <w:basedOn w:val="DefaultParagraphFont"/>
    <w:link w:val="JuPara"/>
    <w:uiPriority w:val="4"/>
    <w:rsid w:val="00787E12"/>
    <w:rPr>
      <w:sz w:val="24"/>
      <w:szCs w:val="24"/>
      <w:lang w:val="bg"/>
    </w:rPr>
  </w:style>
  <w:style w:type="paragraph" w:customStyle="1" w:styleId="JuCase">
    <w:name w:val="Ju_Case"/>
    <w:aliases w:val="_Case_Name"/>
    <w:basedOn w:val="Normal"/>
    <w:next w:val="JuPara"/>
    <w:uiPriority w:val="32"/>
    <w:rsid w:val="00743B2A"/>
    <w:pPr>
      <w:ind w:firstLine="284"/>
      <w:jc w:val="both"/>
    </w:pPr>
    <w:rPr>
      <w:b/>
    </w:rPr>
  </w:style>
  <w:style w:type="paragraph" w:styleId="BodyTextIndent">
    <w:name w:val="Body Text Indent"/>
    <w:basedOn w:val="Normal"/>
    <w:link w:val="BodyTextIndentChar"/>
    <w:uiPriority w:val="98"/>
    <w:semiHidden/>
    <w:rsid w:val="00743B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743B2A"/>
    <w:rPr>
      <w:sz w:val="24"/>
      <w:szCs w:val="24"/>
      <w:lang w:val="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743B2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743B2A"/>
    <w:rPr>
      <w:sz w:val="24"/>
      <w:szCs w:val="24"/>
      <w:lang w:val="bg"/>
    </w:rPr>
  </w:style>
  <w:style w:type="paragraph" w:styleId="BodyTextIndent2">
    <w:name w:val="Body Text Indent 2"/>
    <w:basedOn w:val="Normal"/>
    <w:link w:val="BodyTextIndent2Char"/>
    <w:uiPriority w:val="98"/>
    <w:semiHidden/>
    <w:rsid w:val="00743B2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743B2A"/>
    <w:rPr>
      <w:sz w:val="24"/>
      <w:szCs w:val="24"/>
      <w:lang w:val="bg"/>
    </w:rPr>
  </w:style>
  <w:style w:type="paragraph" w:styleId="BodyTextIndent3">
    <w:name w:val="Body Text Indent 3"/>
    <w:basedOn w:val="Normal"/>
    <w:link w:val="BodyTextIndent3Char"/>
    <w:uiPriority w:val="98"/>
    <w:semiHidden/>
    <w:rsid w:val="00743B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743B2A"/>
    <w:rPr>
      <w:sz w:val="16"/>
      <w:szCs w:val="16"/>
      <w:lang w:val="bg"/>
    </w:rPr>
  </w:style>
  <w:style w:type="paragraph" w:styleId="Caption">
    <w:name w:val="caption"/>
    <w:basedOn w:val="Normal"/>
    <w:next w:val="Normal"/>
    <w:uiPriority w:val="98"/>
    <w:semiHidden/>
    <w:qFormat/>
    <w:rsid w:val="00743B2A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743B2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743B2A"/>
    <w:rPr>
      <w:sz w:val="24"/>
      <w:szCs w:val="24"/>
      <w:lang w:val="bg"/>
    </w:rPr>
  </w:style>
  <w:style w:type="table" w:styleId="ColorfulGrid">
    <w:name w:val="Colorful Grid"/>
    <w:basedOn w:val="TableNormal"/>
    <w:uiPriority w:val="73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743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743B2A"/>
    <w:rPr>
      <w:b/>
      <w:bCs/>
      <w:sz w:val="20"/>
      <w:szCs w:val="20"/>
      <w:lang w:val="bg"/>
    </w:rPr>
  </w:style>
  <w:style w:type="table" w:styleId="DarkList">
    <w:name w:val="Dark List"/>
    <w:basedOn w:val="TableNormal"/>
    <w:uiPriority w:val="70"/>
    <w:semiHidden/>
    <w:rsid w:val="00743B2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743B2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743B2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743B2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743B2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743B2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743B2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743B2A"/>
  </w:style>
  <w:style w:type="character" w:customStyle="1" w:styleId="DateChar">
    <w:name w:val="Date Char"/>
    <w:basedOn w:val="DefaultParagraphFont"/>
    <w:link w:val="Date"/>
    <w:uiPriority w:val="98"/>
    <w:semiHidden/>
    <w:rsid w:val="00743B2A"/>
    <w:rPr>
      <w:sz w:val="24"/>
      <w:szCs w:val="24"/>
      <w:lang w:val="bg"/>
    </w:rPr>
  </w:style>
  <w:style w:type="paragraph" w:styleId="DocumentMap">
    <w:name w:val="Document Map"/>
    <w:basedOn w:val="Normal"/>
    <w:link w:val="DocumentMapChar"/>
    <w:uiPriority w:val="98"/>
    <w:semiHidden/>
    <w:rsid w:val="00743B2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743B2A"/>
    <w:rPr>
      <w:rFonts w:ascii="Tahoma" w:hAnsi="Tahoma" w:cs="Tahoma"/>
      <w:sz w:val="16"/>
      <w:szCs w:val="16"/>
      <w:lang w:val="bg"/>
    </w:rPr>
  </w:style>
  <w:style w:type="paragraph" w:styleId="E-mailSignature">
    <w:name w:val="E-mail Signature"/>
    <w:basedOn w:val="Normal"/>
    <w:link w:val="E-mailSignatureChar"/>
    <w:uiPriority w:val="98"/>
    <w:semiHidden/>
    <w:rsid w:val="00743B2A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743B2A"/>
    <w:rPr>
      <w:sz w:val="24"/>
      <w:szCs w:val="24"/>
      <w:lang w:val="bg"/>
    </w:rPr>
  </w:style>
  <w:style w:type="character" w:styleId="EndnoteReference">
    <w:name w:val="endnote reference"/>
    <w:basedOn w:val="DefaultParagraphFont"/>
    <w:uiPriority w:val="98"/>
    <w:semiHidden/>
    <w:rsid w:val="00743B2A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743B2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743B2A"/>
    <w:rPr>
      <w:sz w:val="20"/>
      <w:szCs w:val="20"/>
      <w:lang w:val="bg"/>
    </w:rPr>
  </w:style>
  <w:style w:type="paragraph" w:styleId="EnvelopeAddress">
    <w:name w:val="envelope address"/>
    <w:basedOn w:val="Normal"/>
    <w:uiPriority w:val="98"/>
    <w:semiHidden/>
    <w:rsid w:val="00743B2A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743B2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743B2A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743B2A"/>
  </w:style>
  <w:style w:type="paragraph" w:styleId="HTMLAddress">
    <w:name w:val="HTML Address"/>
    <w:basedOn w:val="Normal"/>
    <w:link w:val="HTMLAddressChar"/>
    <w:uiPriority w:val="98"/>
    <w:semiHidden/>
    <w:rsid w:val="00743B2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743B2A"/>
    <w:rPr>
      <w:i/>
      <w:iCs/>
      <w:sz w:val="24"/>
      <w:szCs w:val="24"/>
      <w:lang w:val="bg"/>
    </w:rPr>
  </w:style>
  <w:style w:type="character" w:styleId="HTMLCite">
    <w:name w:val="HTML Cite"/>
    <w:basedOn w:val="DefaultParagraphFont"/>
    <w:uiPriority w:val="98"/>
    <w:semiHidden/>
    <w:rsid w:val="00743B2A"/>
    <w:rPr>
      <w:i/>
      <w:iCs/>
    </w:rPr>
  </w:style>
  <w:style w:type="character" w:styleId="HTMLCode">
    <w:name w:val="HTML Code"/>
    <w:basedOn w:val="DefaultParagraphFont"/>
    <w:uiPriority w:val="98"/>
    <w:semiHidden/>
    <w:rsid w:val="00743B2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743B2A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743B2A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743B2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743B2A"/>
    <w:rPr>
      <w:rFonts w:ascii="Consolas" w:hAnsi="Consolas" w:cs="Consolas"/>
      <w:sz w:val="20"/>
      <w:szCs w:val="20"/>
      <w:lang w:val="bg"/>
    </w:rPr>
  </w:style>
  <w:style w:type="character" w:styleId="HTMLSample">
    <w:name w:val="HTML Sample"/>
    <w:basedOn w:val="DefaultParagraphFont"/>
    <w:uiPriority w:val="98"/>
    <w:semiHidden/>
    <w:rsid w:val="00743B2A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743B2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743B2A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743B2A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743B2A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743B2A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743B2A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743B2A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743B2A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743B2A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743B2A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743B2A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743B2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743B2A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743B2A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743B2A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743B2A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743B2A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743B2A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743B2A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743B2A"/>
  </w:style>
  <w:style w:type="paragraph" w:styleId="List">
    <w:name w:val="List"/>
    <w:basedOn w:val="Normal"/>
    <w:uiPriority w:val="98"/>
    <w:semiHidden/>
    <w:rsid w:val="00743B2A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743B2A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743B2A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743B2A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743B2A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743B2A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743B2A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743B2A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743B2A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743B2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743B2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743B2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743B2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743B2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743B2A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743B2A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743B2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743B2A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743B2A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743B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743B2A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743B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743B2A"/>
    <w:rPr>
      <w:rFonts w:asciiTheme="majorHAnsi" w:eastAsiaTheme="majorEastAsia" w:hAnsiTheme="majorHAnsi" w:cstheme="majorBidi"/>
      <w:sz w:val="24"/>
      <w:szCs w:val="24"/>
      <w:shd w:val="pct20" w:color="auto" w:fill="auto"/>
      <w:lang w:val="bg"/>
    </w:rPr>
  </w:style>
  <w:style w:type="paragraph" w:styleId="NormalWeb">
    <w:name w:val="Normal (Web)"/>
    <w:basedOn w:val="Normal"/>
    <w:uiPriority w:val="98"/>
    <w:semiHidden/>
    <w:rsid w:val="00743B2A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743B2A"/>
    <w:pPr>
      <w:ind w:left="720"/>
    </w:p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743B2A"/>
    <w:pPr>
      <w:tabs>
        <w:tab w:val="center" w:pos="6146"/>
        <w:tab w:val="right" w:pos="13778"/>
      </w:tabs>
      <w:ind w:left="-1474" w:right="-1474"/>
    </w:pPr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743B2A"/>
    <w:rPr>
      <w:sz w:val="24"/>
      <w:szCs w:val="24"/>
      <w:lang w:val="bg"/>
    </w:rPr>
  </w:style>
  <w:style w:type="paragraph" w:styleId="PlainText">
    <w:name w:val="Plain Text"/>
    <w:basedOn w:val="Normal"/>
    <w:link w:val="PlainTextChar"/>
    <w:uiPriority w:val="98"/>
    <w:semiHidden/>
    <w:rsid w:val="00743B2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743B2A"/>
    <w:rPr>
      <w:rFonts w:ascii="Consolas" w:hAnsi="Consolas" w:cs="Consolas"/>
      <w:sz w:val="21"/>
      <w:szCs w:val="21"/>
      <w:lang w:val="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743B2A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743B2A"/>
    <w:rPr>
      <w:sz w:val="24"/>
      <w:szCs w:val="24"/>
      <w:lang w:val="bg"/>
    </w:rPr>
  </w:style>
  <w:style w:type="paragraph" w:styleId="Signature">
    <w:name w:val="Signature"/>
    <w:basedOn w:val="Normal"/>
    <w:link w:val="SignatureChar"/>
    <w:uiPriority w:val="98"/>
    <w:semiHidden/>
    <w:rsid w:val="00743B2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743B2A"/>
    <w:rPr>
      <w:sz w:val="24"/>
      <w:szCs w:val="24"/>
      <w:lang w:val="bg"/>
    </w:rPr>
  </w:style>
  <w:style w:type="table" w:styleId="Table3Deffects1">
    <w:name w:val="Table 3D effects 1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43B2A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43B2A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43B2A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43B2A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43B2A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43B2A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743B2A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743B2A"/>
  </w:style>
  <w:style w:type="table" w:styleId="TableProfessional">
    <w:name w:val="Table Professional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743B2A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743B2A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743B2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743B2A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0167D8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743B2A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character" w:styleId="Hyperlink">
    <w:name w:val="Hyperlink"/>
    <w:basedOn w:val="DefaultParagraphFont"/>
    <w:uiPriority w:val="98"/>
    <w:semiHidden/>
    <w:rsid w:val="00743B2A"/>
    <w:rPr>
      <w:color w:val="0072BC" w:themeColor="hyperlink"/>
      <w:u w:val="single"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743B2A"/>
  </w:style>
  <w:style w:type="paragraph" w:customStyle="1" w:styleId="DecList">
    <w:name w:val="Dec_List"/>
    <w:aliases w:val="_List"/>
    <w:basedOn w:val="JuList"/>
    <w:uiPriority w:val="22"/>
    <w:rsid w:val="00743B2A"/>
    <w:pPr>
      <w:numPr>
        <w:numId w:val="0"/>
      </w:numPr>
      <w:ind w:left="284"/>
    </w:pPr>
  </w:style>
  <w:style w:type="paragraph" w:customStyle="1" w:styleId="ECHRPlaceholder">
    <w:name w:val="ECHR_Placeholder"/>
    <w:aliases w:val="_Placeholder"/>
    <w:basedOn w:val="JuSigned"/>
    <w:uiPriority w:val="31"/>
    <w:rsid w:val="00743B2A"/>
    <w:rPr>
      <w:color w:val="FFFFFF"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743B2A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743B2A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743B2A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743B2A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743B2A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743B2A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743B2A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743B2A"/>
    <w:rPr>
      <w:rFonts w:ascii="Arial" w:hAnsi="Arial"/>
      <w:i/>
      <w:color w:val="002856"/>
      <w:sz w:val="32"/>
      <w:szCs w:val="24"/>
      <w:lang w:val="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743B2A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743B2A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743B2A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743B2A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743B2A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743B2A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743B2A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743B2A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743B2A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743B2A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743B2A"/>
    <w:rPr>
      <w:color w:val="C00000" w:themeColor="accent2"/>
    </w:rPr>
  </w:style>
  <w:style w:type="paragraph" w:customStyle="1" w:styleId="ECHRSpacer">
    <w:name w:val="ECHR_Spacer"/>
    <w:aliases w:val="_Spacer"/>
    <w:basedOn w:val="Normal"/>
    <w:uiPriority w:val="45"/>
    <w:semiHidden/>
    <w:rsid w:val="00743B2A"/>
    <w:rPr>
      <w:sz w:val="4"/>
    </w:rPr>
  </w:style>
  <w:style w:type="table" w:customStyle="1" w:styleId="ECHRTable2">
    <w:name w:val="ECHR_Table_2"/>
    <w:basedOn w:val="TableNormal"/>
    <w:uiPriority w:val="99"/>
    <w:rsid w:val="00743B2A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743B2A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743B2A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743B2A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743B2A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743B2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743B2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743B2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743B2A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743B2A"/>
    <w:pPr>
      <w:outlineLvl w:val="0"/>
    </w:pPr>
  </w:style>
  <w:style w:type="table" w:customStyle="1" w:styleId="ECHRTableGrey">
    <w:name w:val="ECHR_Table_Grey"/>
    <w:basedOn w:val="TableNormal"/>
    <w:uiPriority w:val="99"/>
    <w:rsid w:val="00743B2A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16F8"/>
    <w:rPr>
      <w:color w:val="605E5C"/>
      <w:shd w:val="clear" w:color="auto" w:fill="E1DFDD"/>
    </w:rPr>
  </w:style>
  <w:style w:type="character" w:customStyle="1" w:styleId="JuListChar">
    <w:name w:val="Ju_List Char"/>
    <w:basedOn w:val="DefaultParagraphFont"/>
    <w:link w:val="JuList"/>
    <w:uiPriority w:val="23"/>
    <w:locked/>
    <w:rsid w:val="007E3000"/>
    <w:rPr>
      <w:sz w:val="24"/>
      <w:szCs w:val="24"/>
      <w:lang w:val="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hudoc.echr.coe.int/eng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hudoc.echr.coe.int/en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5D060-7D42-4938-911C-791F8D0E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lastModifiedBy/>
  <cp:revision>1</cp:revision>
  <dcterms:created xsi:type="dcterms:W3CDTF">2025-12-02T13:20:00Z</dcterms:created>
  <dcterms:modified xsi:type="dcterms:W3CDTF">2025-12-09T06:11:00Z</dcterms:modified>
  <cp:category>ECHR Templates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1500519</vt:lpwstr>
  </property>
  <property fmtid="{D5CDD505-2E9C-101B-9397-08002B2CF9AE}" pid="3" name="cstLanguage">
    <vt:i4>2057</vt:i4>
  </property>
  <property fmtid="{D5CDD505-2E9C-101B-9397-08002B2CF9AE}" pid="4" name="RegisteredNo">
    <vt:lpwstr>62531/19</vt:lpwstr>
  </property>
  <property fmtid="{D5CDD505-2E9C-101B-9397-08002B2CF9AE}" pid="5" name="_MarkAsFinal">
    <vt:bool>true</vt:bool>
  </property>
</Properties>
</file>