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B77" w:rsidRPr="004E36FC" w:rsidRDefault="00461646">
      <w:pPr>
        <w:pStyle w:val="DecHTitle"/>
        <w:rPr>
          <w:lang w:val="bg-BG"/>
        </w:rPr>
      </w:pPr>
      <w:r w:rsidRPr="004E36FC">
        <w:rPr>
          <w:lang w:val="bg-BG"/>
        </w:rPr>
        <w:t>ТРЕТО ОТДЕЛЕНИЕ</w:t>
      </w:r>
    </w:p>
    <w:p w:rsidR="004B2B77" w:rsidRPr="004E36FC" w:rsidRDefault="00461646">
      <w:pPr>
        <w:pStyle w:val="DecHTitle"/>
        <w:rPr>
          <w:lang w:val="bg-BG"/>
        </w:rPr>
      </w:pPr>
      <w:r w:rsidRPr="004E36FC">
        <w:rPr>
          <w:lang w:val="bg-BG"/>
        </w:rPr>
        <w:t>РЕШЕНИЕ ПО ДОПУСТИМОСТ</w:t>
      </w:r>
      <w:bookmarkStart w:id="0" w:name="_GoBack"/>
      <w:bookmarkEnd w:id="0"/>
    </w:p>
    <w:p w:rsidR="004B2B77" w:rsidRPr="004E36FC" w:rsidRDefault="00461646">
      <w:pPr>
        <w:pStyle w:val="DecHCase"/>
        <w:rPr>
          <w:rStyle w:val="JuITMark"/>
          <w:sz w:val="24"/>
          <w:shd w:val="clear" w:color="auto" w:fill="auto"/>
          <w:lang w:val="bg-BG"/>
        </w:rPr>
      </w:pPr>
      <w:r w:rsidRPr="004E36FC">
        <w:rPr>
          <w:lang w:val="bg-BG"/>
        </w:rPr>
        <w:t>Жалба</w:t>
      </w:r>
      <w:r w:rsidR="00EA239F" w:rsidRPr="004E36FC">
        <w:rPr>
          <w:lang w:val="bg-BG"/>
        </w:rPr>
        <w:t xml:space="preserve">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9307/17</w:t>
      </w:r>
      <w:r w:rsidRPr="004E36FC">
        <w:rPr>
          <w:lang w:val="bg-BG"/>
        </w:rPr>
        <w:br/>
        <w:t>Росен Георгиев ДАМЯНОВ</w:t>
      </w:r>
      <w:r w:rsidRPr="004E36FC">
        <w:rPr>
          <w:lang w:val="bg-BG"/>
        </w:rPr>
        <w:br/>
        <w:t>срещу БЪЛГАРИЯ</w:t>
      </w:r>
    </w:p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t>Европейският съд по правата на човека (трето отделение), заседаващ на 6</w:t>
      </w:r>
      <w:r w:rsidR="00B24815" w:rsidRPr="004E36FC">
        <w:rPr>
          <w:lang w:val="bg-BG"/>
        </w:rPr>
        <w:t> февруари</w:t>
      </w:r>
      <w:r w:rsidRPr="004E36FC">
        <w:rPr>
          <w:lang w:val="bg-BG"/>
        </w:rPr>
        <w:t xml:space="preserve"> 2024</w:t>
      </w:r>
      <w:r w:rsidR="00B24815" w:rsidRPr="004E36FC">
        <w:rPr>
          <w:lang w:val="bg-BG"/>
        </w:rPr>
        <w:t> г.</w:t>
      </w:r>
      <w:r w:rsidR="00E352F9" w:rsidRPr="004E36FC">
        <w:rPr>
          <w:lang w:val="bg-BG"/>
        </w:rPr>
        <w:t xml:space="preserve"> </w:t>
      </w:r>
      <w:r w:rsidRPr="004E36FC">
        <w:rPr>
          <w:lang w:val="bg-BG"/>
        </w:rPr>
        <w:t>в състав:</w:t>
      </w:r>
    </w:p>
    <w:p w:rsidR="004B2B77" w:rsidRPr="004E36FC" w:rsidRDefault="00461646">
      <w:pPr>
        <w:pStyle w:val="JuJudges"/>
        <w:rPr>
          <w:lang w:val="bg-BG"/>
        </w:rPr>
      </w:pPr>
      <w:r w:rsidRPr="004E36FC">
        <w:rPr>
          <w:lang w:val="bg-BG"/>
        </w:rPr>
        <w:tab/>
        <w:t xml:space="preserve">Пере Пастор </w:t>
      </w:r>
      <w:proofErr w:type="spellStart"/>
      <w:r w:rsidRPr="004E36FC">
        <w:rPr>
          <w:lang w:val="bg-BG"/>
        </w:rPr>
        <w:t>Виланова</w:t>
      </w:r>
      <w:proofErr w:type="spellEnd"/>
      <w:r w:rsidRPr="004E36FC">
        <w:rPr>
          <w:lang w:val="bg-BG"/>
        </w:rPr>
        <w:t xml:space="preserve"> (</w:t>
      </w:r>
      <w:proofErr w:type="spellStart"/>
      <w:r w:rsidRPr="004E36FC">
        <w:rPr>
          <w:lang w:val="bg-BG"/>
        </w:rPr>
        <w:t>Pere</w:t>
      </w:r>
      <w:proofErr w:type="spellEnd"/>
      <w:r w:rsidRPr="004E36FC">
        <w:rPr>
          <w:lang w:val="bg-BG"/>
        </w:rPr>
        <w:t xml:space="preserve"> </w:t>
      </w:r>
      <w:proofErr w:type="spellStart"/>
      <w:r w:rsidRPr="004E36FC">
        <w:rPr>
          <w:lang w:val="bg-BG"/>
        </w:rPr>
        <w:t>Pastor</w:t>
      </w:r>
      <w:proofErr w:type="spellEnd"/>
      <w:r w:rsidRPr="004E36FC">
        <w:rPr>
          <w:lang w:val="bg-BG"/>
        </w:rPr>
        <w:t xml:space="preserve"> </w:t>
      </w:r>
      <w:proofErr w:type="spellStart"/>
      <w:r w:rsidRPr="004E36FC">
        <w:rPr>
          <w:lang w:val="bg-BG"/>
        </w:rPr>
        <w:t>Vilanova</w:t>
      </w:r>
      <w:proofErr w:type="spellEnd"/>
      <w:r w:rsidRPr="004E36FC">
        <w:rPr>
          <w:lang w:val="bg-BG"/>
        </w:rPr>
        <w:t>)</w:t>
      </w:r>
      <w:r w:rsidRPr="004E36FC">
        <w:rPr>
          <w:i/>
          <w:lang w:val="bg-BG"/>
        </w:rPr>
        <w:t>, председател</w:t>
      </w:r>
      <w:r w:rsidRPr="004E36FC">
        <w:rPr>
          <w:lang w:val="bg-BG"/>
        </w:rPr>
        <w:t>,</w:t>
      </w:r>
      <w:r w:rsidRPr="004E36FC">
        <w:rPr>
          <w:lang w:val="bg-BG"/>
        </w:rPr>
        <w:br/>
      </w:r>
      <w:r w:rsidRPr="004E36FC">
        <w:rPr>
          <w:lang w:val="bg-BG"/>
        </w:rPr>
        <w:tab/>
        <w:t>Йонко Грозев,</w:t>
      </w:r>
      <w:r w:rsidRPr="004E36FC">
        <w:rPr>
          <w:lang w:val="bg-BG"/>
        </w:rPr>
        <w:br/>
      </w:r>
      <w:r w:rsidRPr="004E36FC">
        <w:rPr>
          <w:lang w:val="bg-BG"/>
        </w:rPr>
        <w:tab/>
        <w:t xml:space="preserve">Георгиос А. </w:t>
      </w:r>
      <w:proofErr w:type="spellStart"/>
      <w:r w:rsidRPr="004E36FC">
        <w:rPr>
          <w:lang w:val="bg-BG"/>
        </w:rPr>
        <w:t>Сергидес</w:t>
      </w:r>
      <w:proofErr w:type="spellEnd"/>
      <w:r w:rsidRPr="004E36FC">
        <w:rPr>
          <w:lang w:val="bg-BG"/>
        </w:rPr>
        <w:t xml:space="preserve"> (</w:t>
      </w:r>
      <w:proofErr w:type="spellStart"/>
      <w:r w:rsidRPr="004E36FC">
        <w:rPr>
          <w:lang w:val="bg-BG"/>
        </w:rPr>
        <w:t>Georgios</w:t>
      </w:r>
      <w:proofErr w:type="spellEnd"/>
      <w:r w:rsidRPr="004E36FC">
        <w:rPr>
          <w:lang w:val="bg-BG"/>
        </w:rPr>
        <w:t xml:space="preserve"> A. </w:t>
      </w:r>
      <w:proofErr w:type="spellStart"/>
      <w:r w:rsidRPr="004E36FC">
        <w:rPr>
          <w:lang w:val="bg-BG"/>
        </w:rPr>
        <w:t>Serghides</w:t>
      </w:r>
      <w:proofErr w:type="spellEnd"/>
      <w:r w:rsidRPr="004E36FC">
        <w:rPr>
          <w:lang w:val="bg-BG"/>
        </w:rPr>
        <w:t>),</w:t>
      </w:r>
      <w:r w:rsidRPr="004E36FC">
        <w:rPr>
          <w:lang w:val="bg-BG"/>
        </w:rPr>
        <w:br/>
      </w:r>
      <w:r w:rsidRPr="004E36FC">
        <w:rPr>
          <w:lang w:val="bg-BG"/>
        </w:rPr>
        <w:tab/>
        <w:t>Дариан Павли (</w:t>
      </w:r>
      <w:proofErr w:type="spellStart"/>
      <w:r w:rsidRPr="004E36FC">
        <w:rPr>
          <w:lang w:val="bg-BG"/>
        </w:rPr>
        <w:t>Darian</w:t>
      </w:r>
      <w:proofErr w:type="spellEnd"/>
      <w:r w:rsidRPr="004E36FC">
        <w:rPr>
          <w:lang w:val="bg-BG"/>
        </w:rPr>
        <w:t xml:space="preserve"> </w:t>
      </w:r>
      <w:proofErr w:type="spellStart"/>
      <w:r w:rsidRPr="004E36FC">
        <w:rPr>
          <w:lang w:val="bg-BG"/>
        </w:rPr>
        <w:t>Pavli</w:t>
      </w:r>
      <w:proofErr w:type="spellEnd"/>
      <w:r w:rsidRPr="004E36FC">
        <w:rPr>
          <w:lang w:val="bg-BG"/>
        </w:rPr>
        <w:t>),</w:t>
      </w:r>
      <w:r w:rsidRPr="004E36FC">
        <w:rPr>
          <w:lang w:val="bg-BG"/>
        </w:rPr>
        <w:br/>
      </w:r>
      <w:r w:rsidRPr="004E36FC">
        <w:rPr>
          <w:lang w:val="bg-BG"/>
        </w:rPr>
        <w:tab/>
      </w:r>
      <w:proofErr w:type="spellStart"/>
      <w:r w:rsidRPr="004E36FC">
        <w:rPr>
          <w:lang w:val="bg-BG"/>
        </w:rPr>
        <w:t>Пеетер</w:t>
      </w:r>
      <w:proofErr w:type="spellEnd"/>
      <w:r w:rsidRPr="004E36FC">
        <w:rPr>
          <w:lang w:val="bg-BG"/>
        </w:rPr>
        <w:t xml:space="preserve"> </w:t>
      </w:r>
      <w:proofErr w:type="spellStart"/>
      <w:r w:rsidRPr="004E36FC">
        <w:rPr>
          <w:lang w:val="bg-BG"/>
        </w:rPr>
        <w:t>Роосма</w:t>
      </w:r>
      <w:proofErr w:type="spellEnd"/>
      <w:r w:rsidRPr="004E36FC">
        <w:rPr>
          <w:lang w:val="bg-BG"/>
        </w:rPr>
        <w:t xml:space="preserve"> (</w:t>
      </w:r>
      <w:proofErr w:type="spellStart"/>
      <w:r w:rsidRPr="004E36FC">
        <w:rPr>
          <w:lang w:val="bg-BG"/>
        </w:rPr>
        <w:t>Peeter</w:t>
      </w:r>
      <w:proofErr w:type="spellEnd"/>
      <w:r w:rsidRPr="004E36FC">
        <w:rPr>
          <w:lang w:val="bg-BG"/>
        </w:rPr>
        <w:t xml:space="preserve"> </w:t>
      </w:r>
      <w:proofErr w:type="spellStart"/>
      <w:r w:rsidRPr="004E36FC">
        <w:rPr>
          <w:lang w:val="bg-BG"/>
        </w:rPr>
        <w:t>Roosma</w:t>
      </w:r>
      <w:proofErr w:type="spellEnd"/>
      <w:r w:rsidRPr="004E36FC">
        <w:rPr>
          <w:lang w:val="bg-BG"/>
        </w:rPr>
        <w:t>),</w:t>
      </w:r>
      <w:r w:rsidRPr="004E36FC">
        <w:rPr>
          <w:lang w:val="bg-BG"/>
        </w:rPr>
        <w:br/>
      </w:r>
      <w:r w:rsidRPr="004E36FC">
        <w:rPr>
          <w:lang w:val="bg-BG"/>
        </w:rPr>
        <w:tab/>
      </w:r>
      <w:proofErr w:type="spellStart"/>
      <w:r w:rsidRPr="004E36FC">
        <w:rPr>
          <w:lang w:val="bg-BG"/>
        </w:rPr>
        <w:t>Йоанис</w:t>
      </w:r>
      <w:proofErr w:type="spellEnd"/>
      <w:r w:rsidRPr="004E36FC">
        <w:rPr>
          <w:lang w:val="bg-BG"/>
        </w:rPr>
        <w:t xml:space="preserve"> </w:t>
      </w:r>
      <w:proofErr w:type="spellStart"/>
      <w:r w:rsidRPr="004E36FC">
        <w:rPr>
          <w:lang w:val="bg-BG"/>
        </w:rPr>
        <w:t>Ктистакис</w:t>
      </w:r>
      <w:proofErr w:type="spellEnd"/>
      <w:r w:rsidRPr="004E36FC">
        <w:rPr>
          <w:lang w:val="bg-BG"/>
        </w:rPr>
        <w:t xml:space="preserve"> (</w:t>
      </w:r>
      <w:proofErr w:type="spellStart"/>
      <w:r w:rsidRPr="004E36FC">
        <w:rPr>
          <w:lang w:val="bg-BG"/>
        </w:rPr>
        <w:t>Ioannis</w:t>
      </w:r>
      <w:proofErr w:type="spellEnd"/>
      <w:r w:rsidRPr="004E36FC">
        <w:rPr>
          <w:lang w:val="bg-BG"/>
        </w:rPr>
        <w:t xml:space="preserve"> </w:t>
      </w:r>
      <w:proofErr w:type="spellStart"/>
      <w:r w:rsidRPr="004E36FC">
        <w:rPr>
          <w:lang w:val="bg-BG"/>
        </w:rPr>
        <w:t>Ktistakis</w:t>
      </w:r>
      <w:proofErr w:type="spellEnd"/>
      <w:r w:rsidRPr="004E36FC">
        <w:rPr>
          <w:lang w:val="bg-BG"/>
        </w:rPr>
        <w:t>),</w:t>
      </w:r>
      <w:r w:rsidRPr="004E36FC">
        <w:rPr>
          <w:lang w:val="bg-BG"/>
        </w:rPr>
        <w:br/>
      </w:r>
      <w:r w:rsidRPr="004E36FC">
        <w:rPr>
          <w:lang w:val="bg-BG"/>
        </w:rPr>
        <w:tab/>
      </w:r>
      <w:proofErr w:type="spellStart"/>
      <w:r w:rsidRPr="004E36FC">
        <w:rPr>
          <w:lang w:val="bg-BG"/>
        </w:rPr>
        <w:t>Одни</w:t>
      </w:r>
      <w:proofErr w:type="spellEnd"/>
      <w:r w:rsidRPr="004E36FC">
        <w:rPr>
          <w:lang w:val="bg-BG"/>
        </w:rPr>
        <w:t xml:space="preserve"> </w:t>
      </w:r>
      <w:proofErr w:type="spellStart"/>
      <w:r w:rsidRPr="004E36FC">
        <w:rPr>
          <w:lang w:val="bg-BG"/>
        </w:rPr>
        <w:t>Мьол</w:t>
      </w:r>
      <w:proofErr w:type="spellEnd"/>
      <w:r w:rsidRPr="004E36FC">
        <w:rPr>
          <w:lang w:val="bg-BG"/>
        </w:rPr>
        <w:t xml:space="preserve"> </w:t>
      </w:r>
      <w:proofErr w:type="spellStart"/>
      <w:r w:rsidRPr="004E36FC">
        <w:rPr>
          <w:lang w:val="bg-BG"/>
        </w:rPr>
        <w:t>Арнардотир</w:t>
      </w:r>
      <w:proofErr w:type="spellEnd"/>
      <w:r w:rsidRPr="004E36FC">
        <w:rPr>
          <w:lang w:val="bg-BG"/>
        </w:rPr>
        <w:t xml:space="preserve"> (</w:t>
      </w:r>
      <w:proofErr w:type="spellStart"/>
      <w:r w:rsidRPr="004E36FC">
        <w:rPr>
          <w:lang w:val="bg-BG"/>
        </w:rPr>
        <w:t>Oddný</w:t>
      </w:r>
      <w:proofErr w:type="spellEnd"/>
      <w:r w:rsidRPr="004E36FC">
        <w:rPr>
          <w:lang w:val="bg-BG"/>
        </w:rPr>
        <w:t xml:space="preserve"> </w:t>
      </w:r>
      <w:proofErr w:type="spellStart"/>
      <w:r w:rsidRPr="004E36FC">
        <w:rPr>
          <w:lang w:val="bg-BG"/>
        </w:rPr>
        <w:t>Mjöll</w:t>
      </w:r>
      <w:proofErr w:type="spellEnd"/>
      <w:r w:rsidRPr="004E36FC">
        <w:rPr>
          <w:lang w:val="bg-BG"/>
        </w:rPr>
        <w:t xml:space="preserve"> </w:t>
      </w:r>
      <w:proofErr w:type="spellStart"/>
      <w:r w:rsidRPr="004E36FC">
        <w:rPr>
          <w:lang w:val="bg-BG"/>
        </w:rPr>
        <w:t>Arnardóttir</w:t>
      </w:r>
      <w:proofErr w:type="spellEnd"/>
      <w:r w:rsidRPr="004E36FC">
        <w:rPr>
          <w:lang w:val="bg-BG"/>
        </w:rPr>
        <w:t>)</w:t>
      </w:r>
      <w:r w:rsidRPr="004E36FC">
        <w:rPr>
          <w:i/>
          <w:lang w:val="bg-BG"/>
        </w:rPr>
        <w:t>, съдии</w:t>
      </w:r>
      <w:r w:rsidRPr="004E36FC">
        <w:rPr>
          <w:lang w:val="bg-BG"/>
        </w:rPr>
        <w:t>,</w:t>
      </w:r>
    </w:p>
    <w:p w:rsidR="004B2B77" w:rsidRPr="004E36FC" w:rsidRDefault="00461646">
      <w:pPr>
        <w:pStyle w:val="JuJudges"/>
        <w:rPr>
          <w:lang w:val="bg-BG"/>
        </w:rPr>
      </w:pPr>
      <w:r w:rsidRPr="004E36FC">
        <w:rPr>
          <w:lang w:val="bg-BG"/>
        </w:rPr>
        <w:t xml:space="preserve">и Милан </w:t>
      </w:r>
      <w:proofErr w:type="spellStart"/>
      <w:r w:rsidRPr="004E36FC">
        <w:rPr>
          <w:lang w:val="bg-BG"/>
        </w:rPr>
        <w:t>Блашко</w:t>
      </w:r>
      <w:proofErr w:type="spellEnd"/>
      <w:r w:rsidRPr="004E36FC">
        <w:rPr>
          <w:lang w:val="bg-BG"/>
        </w:rPr>
        <w:t xml:space="preserve"> (</w:t>
      </w:r>
      <w:proofErr w:type="spellStart"/>
      <w:r w:rsidRPr="004E36FC">
        <w:rPr>
          <w:lang w:val="bg-BG"/>
        </w:rPr>
        <w:t>Milan</w:t>
      </w:r>
      <w:proofErr w:type="spellEnd"/>
      <w:r w:rsidRPr="004E36FC">
        <w:rPr>
          <w:lang w:val="bg-BG"/>
        </w:rPr>
        <w:t xml:space="preserve"> Blaško), </w:t>
      </w:r>
      <w:r w:rsidRPr="004E36FC">
        <w:rPr>
          <w:i/>
          <w:lang w:val="bg-BG"/>
        </w:rPr>
        <w:t>секретар на отделението</w:t>
      </w:r>
      <w:r w:rsidRPr="004E36FC">
        <w:rPr>
          <w:lang w:val="bg-BG"/>
        </w:rPr>
        <w:t>,</w:t>
      </w:r>
    </w:p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t>Като взе предвид горепосочената жалба, подадена на 24</w:t>
      </w:r>
      <w:r w:rsidR="00B24815" w:rsidRPr="004E36FC">
        <w:rPr>
          <w:lang w:val="bg-BG"/>
        </w:rPr>
        <w:t> януари</w:t>
      </w:r>
      <w:r w:rsidRPr="004E36FC">
        <w:rPr>
          <w:lang w:val="bg-BG"/>
        </w:rPr>
        <w:t xml:space="preserve"> 2017</w:t>
      </w:r>
      <w:r w:rsidR="00E352F9" w:rsidRPr="004E36FC">
        <w:rPr>
          <w:lang w:val="bg-BG"/>
        </w:rPr>
        <w:t xml:space="preserve"> година</w:t>
      </w:r>
      <w:r w:rsidRPr="004E36FC">
        <w:rPr>
          <w:lang w:val="bg-BG"/>
        </w:rPr>
        <w:t>,</w:t>
      </w:r>
    </w:p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t>Като взе предвид становищата, представени от правителството ответник и в отговор, от жалбоподателя,</w:t>
      </w:r>
    </w:p>
    <w:p w:rsidR="004B2B77" w:rsidRPr="004E36FC" w:rsidRDefault="00E352F9">
      <w:pPr>
        <w:pStyle w:val="JuPara"/>
        <w:rPr>
          <w:lang w:val="bg-BG"/>
        </w:rPr>
      </w:pPr>
      <w:r w:rsidRPr="004E36FC">
        <w:rPr>
          <w:lang w:val="bg-BG"/>
        </w:rPr>
        <w:t>След обсъждане постановява следното решение</w:t>
      </w:r>
      <w:r w:rsidR="00461646" w:rsidRPr="004E36FC">
        <w:rPr>
          <w:lang w:val="bg-BG"/>
        </w:rPr>
        <w:t>:</w:t>
      </w:r>
    </w:p>
    <w:p w:rsidR="004B2B77" w:rsidRPr="004E36FC" w:rsidRDefault="00461646" w:rsidP="00E352F9">
      <w:pPr>
        <w:pStyle w:val="JuHHead"/>
        <w:spacing w:before="280"/>
        <w:rPr>
          <w:rFonts w:ascii="Times New Roman" w:hAnsi="Times New Roman"/>
          <w:lang w:val="bg-BG"/>
        </w:rPr>
      </w:pPr>
      <w:r w:rsidRPr="004E36FC">
        <w:rPr>
          <w:lang w:val="bg-BG"/>
        </w:rPr>
        <w:t>ФАКТИТЕ</w:t>
      </w:r>
    </w:p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1</w:t>
      </w:r>
      <w:r w:rsidRPr="004E36FC">
        <w:rPr>
          <w:lang w:val="bg-BG"/>
        </w:rPr>
        <w:fldChar w:fldCharType="end"/>
      </w:r>
      <w:r w:rsidRPr="004E36FC">
        <w:rPr>
          <w:lang w:val="bg-BG"/>
        </w:rPr>
        <w:t xml:space="preserve">.  Жалбоподателят, г-н </w:t>
      </w:r>
      <w:r w:rsidRPr="004E36FC">
        <w:rPr>
          <w:rFonts w:asciiTheme="majorHAnsi" w:hAnsiTheme="majorHAnsi"/>
          <w:lang w:val="bg-BG"/>
        </w:rPr>
        <w:t>Росен Георгиев</w:t>
      </w:r>
      <w:r w:rsidRPr="004E36FC">
        <w:rPr>
          <w:lang w:val="bg-BG"/>
        </w:rPr>
        <w:t xml:space="preserve"> </w:t>
      </w:r>
      <w:r w:rsidRPr="004E36FC">
        <w:rPr>
          <w:rFonts w:asciiTheme="majorHAnsi" w:hAnsiTheme="majorHAnsi"/>
          <w:lang w:val="bg-BG"/>
        </w:rPr>
        <w:t>Дамянов</w:t>
      </w:r>
      <w:r w:rsidRPr="004E36FC">
        <w:rPr>
          <w:lang w:val="bg-BG"/>
        </w:rPr>
        <w:t>, е български гражданин, роден през 1970</w:t>
      </w:r>
      <w:r w:rsidR="00B24815" w:rsidRPr="004E36FC">
        <w:rPr>
          <w:lang w:val="bg-BG"/>
        </w:rPr>
        <w:t> г.</w:t>
      </w:r>
      <w:r w:rsidR="003B4763" w:rsidRPr="004E36FC">
        <w:rPr>
          <w:lang w:val="bg-BG"/>
        </w:rPr>
        <w:t>, живущ в Добрич. П</w:t>
      </w:r>
      <w:r w:rsidRPr="004E36FC">
        <w:rPr>
          <w:lang w:val="bg-BG"/>
        </w:rPr>
        <w:t xml:space="preserve">редставляван </w:t>
      </w:r>
      <w:r w:rsidR="003B4763" w:rsidRPr="004E36FC">
        <w:rPr>
          <w:lang w:val="bg-BG"/>
        </w:rPr>
        <w:t xml:space="preserve">е пред Съда </w:t>
      </w:r>
      <w:r w:rsidRPr="004E36FC">
        <w:rPr>
          <w:lang w:val="bg-BG"/>
        </w:rPr>
        <w:t xml:space="preserve">от г-н М. </w:t>
      </w:r>
      <w:proofErr w:type="spellStart"/>
      <w:r w:rsidRPr="004E36FC">
        <w:rPr>
          <w:lang w:val="bg-BG"/>
        </w:rPr>
        <w:t>Екимджиев</w:t>
      </w:r>
      <w:proofErr w:type="spellEnd"/>
      <w:r w:rsidRPr="004E36FC">
        <w:rPr>
          <w:lang w:val="bg-BG"/>
        </w:rPr>
        <w:t xml:space="preserve"> и г-жа С. Х. Стефанова, адвокати в Пл</w:t>
      </w:r>
      <w:r w:rsidR="00E352F9" w:rsidRPr="004E36FC">
        <w:rPr>
          <w:lang w:val="bg-BG"/>
        </w:rPr>
        <w:t>о</w:t>
      </w:r>
      <w:r w:rsidRPr="004E36FC">
        <w:rPr>
          <w:lang w:val="bg-BG"/>
        </w:rPr>
        <w:t>вдив.</w:t>
      </w:r>
    </w:p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2</w:t>
      </w:r>
      <w:r w:rsidRPr="004E36FC">
        <w:rPr>
          <w:lang w:val="bg-BG"/>
        </w:rPr>
        <w:fldChar w:fldCharType="end"/>
      </w:r>
      <w:r w:rsidRPr="004E36FC">
        <w:rPr>
          <w:lang w:val="bg-BG"/>
        </w:rPr>
        <w:t>.  </w:t>
      </w:r>
      <w:r w:rsidR="00A96A16" w:rsidRPr="004E36FC">
        <w:rPr>
          <w:lang w:val="bg-BG"/>
        </w:rPr>
        <w:t>Българското правителств</w:t>
      </w:r>
      <w:r w:rsidRPr="004E36FC">
        <w:rPr>
          <w:lang w:val="bg-BG"/>
        </w:rPr>
        <w:t>о (</w:t>
      </w:r>
      <w:r w:rsidR="004823DE" w:rsidRPr="004E36FC">
        <w:rPr>
          <w:lang w:val="bg-BG"/>
        </w:rPr>
        <w:t>„</w:t>
      </w:r>
      <w:r w:rsidRPr="004E36FC">
        <w:rPr>
          <w:lang w:val="bg-BG"/>
        </w:rPr>
        <w:t>Правителството</w:t>
      </w:r>
      <w:r w:rsidR="004823DE" w:rsidRPr="004E36FC">
        <w:rPr>
          <w:lang w:val="bg-BG"/>
        </w:rPr>
        <w:t>“</w:t>
      </w:r>
      <w:r w:rsidR="003B4763" w:rsidRPr="004E36FC">
        <w:rPr>
          <w:lang w:val="bg-BG"/>
        </w:rPr>
        <w:t xml:space="preserve">) </w:t>
      </w:r>
      <w:r w:rsidRPr="004E36FC">
        <w:rPr>
          <w:lang w:val="bg-BG"/>
        </w:rPr>
        <w:t>е представлявано от своите агенти, г-жа С. Собаджиева и г-жа М. Коцева от Министерството на правосъдието.</w:t>
      </w:r>
    </w:p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3</w:t>
      </w:r>
      <w:r w:rsidRPr="004E36FC">
        <w:rPr>
          <w:lang w:val="bg-BG"/>
        </w:rPr>
        <w:fldChar w:fldCharType="end"/>
      </w:r>
      <w:r w:rsidRPr="004E36FC">
        <w:rPr>
          <w:lang w:val="bg-BG"/>
        </w:rPr>
        <w:t xml:space="preserve">.  Фактите по делото, така както бяха изложени от страните, могат да </w:t>
      </w:r>
      <w:r w:rsidR="00E352F9" w:rsidRPr="004E36FC">
        <w:rPr>
          <w:lang w:val="bg-BG"/>
        </w:rPr>
        <w:t>б</w:t>
      </w:r>
      <w:r w:rsidRPr="004E36FC">
        <w:rPr>
          <w:lang w:val="bg-BG"/>
        </w:rPr>
        <w:t xml:space="preserve">ъдат резюмирани </w:t>
      </w:r>
      <w:r w:rsidR="00E352F9" w:rsidRPr="004E36FC">
        <w:rPr>
          <w:lang w:val="bg-BG"/>
        </w:rPr>
        <w:t>както следва</w:t>
      </w:r>
      <w:r w:rsidRPr="004E36FC">
        <w:rPr>
          <w:lang w:val="bg-BG"/>
        </w:rPr>
        <w:t>.</w:t>
      </w:r>
    </w:p>
    <w:p w:rsidR="004B2B77" w:rsidRPr="004E36FC" w:rsidRDefault="00DD5AF4" w:rsidP="00AF7BA0">
      <w:pPr>
        <w:pStyle w:val="JuHA"/>
        <w:tabs>
          <w:tab w:val="clear" w:pos="720"/>
        </w:tabs>
        <w:spacing w:before="280"/>
        <w:rPr>
          <w:lang w:val="bg-BG"/>
        </w:rPr>
      </w:pPr>
      <w:r w:rsidRPr="004E36FC">
        <w:rPr>
          <w:lang w:val="bg-BG"/>
        </w:rPr>
        <w:lastRenderedPageBreak/>
        <w:t xml:space="preserve">А. </w:t>
      </w:r>
      <w:r w:rsidR="00461646" w:rsidRPr="004E36FC">
        <w:rPr>
          <w:lang w:val="bg-BG"/>
        </w:rPr>
        <w:t>Трудовата злополука от 5</w:t>
      </w:r>
      <w:r w:rsidR="00B24815" w:rsidRPr="004E36FC">
        <w:rPr>
          <w:lang w:val="bg-BG"/>
        </w:rPr>
        <w:t> май</w:t>
      </w:r>
      <w:r w:rsidR="00461646" w:rsidRPr="004E36FC">
        <w:rPr>
          <w:lang w:val="bg-BG"/>
        </w:rPr>
        <w:t xml:space="preserve"> 2012</w:t>
      </w:r>
      <w:r w:rsidR="00B24815" w:rsidRPr="004E36FC">
        <w:rPr>
          <w:lang w:val="bg-BG"/>
        </w:rPr>
        <w:t> г.</w:t>
      </w:r>
    </w:p>
    <w:bookmarkStart w:id="1" w:name="para4"/>
    <w:p w:rsidR="003B4763" w:rsidRPr="004E36FC" w:rsidRDefault="00461646" w:rsidP="00DD5AF4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4</w:t>
      </w:r>
      <w:r w:rsidRPr="004E36FC">
        <w:rPr>
          <w:lang w:val="bg-BG"/>
        </w:rPr>
        <w:fldChar w:fldCharType="end"/>
      </w:r>
      <w:bookmarkEnd w:id="1"/>
      <w:r w:rsidRPr="004E36FC">
        <w:rPr>
          <w:lang w:val="bg-BG"/>
        </w:rPr>
        <w:t>.  </w:t>
      </w:r>
      <w:r w:rsidR="003B4763" w:rsidRPr="004E36FC">
        <w:rPr>
          <w:lang w:val="bg-BG"/>
        </w:rPr>
        <w:t>Към процесния момент</w:t>
      </w:r>
      <w:r w:rsidR="006B6906" w:rsidRPr="004E36FC">
        <w:rPr>
          <w:lang w:val="bg-BG"/>
        </w:rPr>
        <w:t xml:space="preserve"> </w:t>
      </w:r>
      <w:r w:rsidRPr="004E36FC">
        <w:rPr>
          <w:lang w:val="bg-BG"/>
        </w:rPr>
        <w:t xml:space="preserve">жалбоподателят работи като ръководител екип във фирма, специализирана в </w:t>
      </w:r>
      <w:bookmarkStart w:id="2" w:name="para5"/>
      <w:proofErr w:type="spellStart"/>
      <w:r w:rsidR="003B4763" w:rsidRPr="004E36FC">
        <w:rPr>
          <w:lang w:val="bg-BG"/>
        </w:rPr>
        <w:t>хидроремонтна</w:t>
      </w:r>
      <w:proofErr w:type="spellEnd"/>
      <w:r w:rsidR="003B4763" w:rsidRPr="004E36FC">
        <w:rPr>
          <w:lang w:val="bg-BG"/>
        </w:rPr>
        <w:t xml:space="preserve"> дейност.</w:t>
      </w:r>
    </w:p>
    <w:p w:rsidR="004B2B77" w:rsidRPr="004E36FC" w:rsidRDefault="00461646" w:rsidP="00DD5AF4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5</w:t>
      </w:r>
      <w:r w:rsidRPr="004E36FC">
        <w:rPr>
          <w:lang w:val="bg-BG"/>
        </w:rPr>
        <w:fldChar w:fldCharType="end"/>
      </w:r>
      <w:bookmarkEnd w:id="2"/>
      <w:r w:rsidRPr="004E36FC">
        <w:rPr>
          <w:lang w:val="bg-BG"/>
        </w:rPr>
        <w:t>.  На 5</w:t>
      </w:r>
      <w:r w:rsidR="00B24815" w:rsidRPr="004E36FC">
        <w:rPr>
          <w:lang w:val="bg-BG"/>
        </w:rPr>
        <w:t> май</w:t>
      </w:r>
      <w:r w:rsidRPr="004E36FC">
        <w:rPr>
          <w:lang w:val="bg-BG"/>
        </w:rPr>
        <w:t xml:space="preserve"> 2012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при извършване на </w:t>
      </w:r>
      <w:r w:rsidR="003B4763" w:rsidRPr="004E36FC">
        <w:rPr>
          <w:lang w:val="bg-BG"/>
        </w:rPr>
        <w:t xml:space="preserve">подводен </w:t>
      </w:r>
      <w:r w:rsidRPr="004E36FC">
        <w:rPr>
          <w:lang w:val="bg-BG"/>
        </w:rPr>
        <w:t>оглед на</w:t>
      </w:r>
      <w:r w:rsidR="003B4763" w:rsidRPr="004E36FC">
        <w:rPr>
          <w:lang w:val="bg-BG"/>
        </w:rPr>
        <w:t xml:space="preserve"> разпределителна шахта</w:t>
      </w:r>
      <w:r w:rsidRPr="004E36FC">
        <w:rPr>
          <w:lang w:val="bg-BG"/>
        </w:rPr>
        <w:t xml:space="preserve">, намиращ се </w:t>
      </w:r>
      <w:r w:rsidR="00F332D7" w:rsidRPr="004E36FC">
        <w:rPr>
          <w:lang w:val="bg-BG"/>
        </w:rPr>
        <w:t xml:space="preserve">в комплекса на </w:t>
      </w:r>
      <w:r w:rsidRPr="004E36FC">
        <w:rPr>
          <w:lang w:val="bg-BG"/>
        </w:rPr>
        <w:t>АЕЦ „Козлодуй“, водолаз</w:t>
      </w:r>
      <w:r w:rsidR="001828B8" w:rsidRPr="004E36FC">
        <w:rPr>
          <w:lang w:val="bg-BG"/>
        </w:rPr>
        <w:t>ът</w:t>
      </w:r>
      <w:r w:rsidRPr="004E36FC">
        <w:rPr>
          <w:lang w:val="bg-BG"/>
        </w:rPr>
        <w:t xml:space="preserve"> Р.С., </w:t>
      </w:r>
      <w:r w:rsidR="00B724D1" w:rsidRPr="004E36FC">
        <w:rPr>
          <w:lang w:val="bg-BG"/>
        </w:rPr>
        <w:t xml:space="preserve">член </w:t>
      </w:r>
      <w:r w:rsidRPr="004E36FC">
        <w:rPr>
          <w:lang w:val="bg-BG"/>
        </w:rPr>
        <w:t>на екипа на жалбоподателя, е засмукан от силно водно тече</w:t>
      </w:r>
      <w:r w:rsidR="00AC78C0">
        <w:rPr>
          <w:lang w:val="bg-BG"/>
        </w:rPr>
        <w:t xml:space="preserve">ние и загива от механична </w:t>
      </w:r>
      <w:proofErr w:type="spellStart"/>
      <w:r w:rsidR="00AC78C0">
        <w:rPr>
          <w:lang w:val="bg-BG"/>
        </w:rPr>
        <w:t>асфикц</w:t>
      </w:r>
      <w:r w:rsidRPr="004E36FC">
        <w:rPr>
          <w:lang w:val="bg-BG"/>
        </w:rPr>
        <w:t>ия</w:t>
      </w:r>
      <w:proofErr w:type="spellEnd"/>
      <w:r w:rsidRPr="004E36FC">
        <w:rPr>
          <w:lang w:val="bg-BG"/>
        </w:rPr>
        <w:t>. За инцидента са уведомени инспекцията по труда и компетентната прокуратура.</w:t>
      </w:r>
    </w:p>
    <w:p w:rsidR="004B2B77" w:rsidRPr="004E36FC" w:rsidRDefault="00DD5AF4" w:rsidP="006621FF">
      <w:pPr>
        <w:pStyle w:val="JuHA"/>
        <w:keepNext w:val="0"/>
        <w:keepLines w:val="0"/>
        <w:tabs>
          <w:tab w:val="clear" w:pos="720"/>
        </w:tabs>
        <w:spacing w:before="280"/>
        <w:rPr>
          <w:lang w:val="bg-BG"/>
        </w:rPr>
      </w:pPr>
      <w:r w:rsidRPr="004E36FC">
        <w:rPr>
          <w:lang w:val="bg-BG"/>
        </w:rPr>
        <w:t xml:space="preserve">Б. </w:t>
      </w:r>
      <w:r w:rsidR="00461646" w:rsidRPr="004E36FC">
        <w:rPr>
          <w:lang w:val="bg-BG"/>
        </w:rPr>
        <w:t>Администрат</w:t>
      </w:r>
      <w:r w:rsidR="006621FF">
        <w:rPr>
          <w:lang w:val="bg-BG"/>
        </w:rPr>
        <w:t xml:space="preserve">ивнонаказателното производство </w:t>
      </w:r>
      <w:r w:rsidR="00461646" w:rsidRPr="004E36FC">
        <w:rPr>
          <w:lang w:val="bg-BG"/>
        </w:rPr>
        <w:t>срещу жалбоподателя</w:t>
      </w:r>
      <w:r w:rsidR="004F03F2" w:rsidRPr="004E36FC">
        <w:rPr>
          <w:lang w:val="bg-BG"/>
        </w:rPr>
        <w:t xml:space="preserve"> </w:t>
      </w:r>
    </w:p>
    <w:bookmarkStart w:id="3" w:name="para6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6</w:t>
      </w:r>
      <w:r w:rsidRPr="004E36FC">
        <w:rPr>
          <w:lang w:val="bg-BG"/>
        </w:rPr>
        <w:fldChar w:fldCharType="end"/>
      </w:r>
      <w:bookmarkEnd w:id="3"/>
      <w:r w:rsidRPr="004E36FC">
        <w:rPr>
          <w:lang w:val="bg-BG"/>
        </w:rPr>
        <w:t>.  На 11</w:t>
      </w:r>
      <w:r w:rsidR="00B24815" w:rsidRPr="004E36FC">
        <w:rPr>
          <w:lang w:val="bg-BG"/>
        </w:rPr>
        <w:t> юни</w:t>
      </w:r>
      <w:r w:rsidRPr="004E36FC">
        <w:rPr>
          <w:lang w:val="bg-BG"/>
        </w:rPr>
        <w:t xml:space="preserve"> 2012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инспекцията по труда във Враца съставя </w:t>
      </w:r>
      <w:r w:rsidR="00F332D7" w:rsidRPr="004E36FC">
        <w:rPr>
          <w:lang w:val="bg-BG"/>
        </w:rPr>
        <w:t xml:space="preserve">на жалбоподателя </w:t>
      </w:r>
      <w:r w:rsidRPr="004E36FC">
        <w:rPr>
          <w:lang w:val="bg-BG"/>
        </w:rPr>
        <w:t xml:space="preserve">акт за </w:t>
      </w:r>
      <w:r w:rsidR="00F332D7" w:rsidRPr="004E36FC">
        <w:rPr>
          <w:lang w:val="bg-BG"/>
        </w:rPr>
        <w:t>установяване на административно нарушение, затова че е нарушил</w:t>
      </w:r>
      <w:r w:rsidRPr="004E36FC">
        <w:rPr>
          <w:lang w:val="bg-BG"/>
        </w:rPr>
        <w:t xml:space="preserve"> правилата за безопасност на труда при </w:t>
      </w:r>
      <w:r w:rsidR="00F332D7" w:rsidRPr="004E36FC">
        <w:rPr>
          <w:lang w:val="bg-BG"/>
        </w:rPr>
        <w:t>извършените</w:t>
      </w:r>
      <w:r w:rsidRPr="004E36FC">
        <w:rPr>
          <w:lang w:val="bg-BG"/>
        </w:rPr>
        <w:t xml:space="preserve"> подводни работи на 5</w:t>
      </w:r>
      <w:r w:rsidR="00B24815" w:rsidRPr="004E36FC">
        <w:rPr>
          <w:lang w:val="bg-BG"/>
        </w:rPr>
        <w:t> май</w:t>
      </w:r>
      <w:r w:rsidRPr="004E36FC">
        <w:rPr>
          <w:lang w:val="bg-BG"/>
        </w:rPr>
        <w:t xml:space="preserve"> 2012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, като </w:t>
      </w:r>
      <w:r w:rsidR="004823DE" w:rsidRPr="004E36FC">
        <w:rPr>
          <w:lang w:val="bg-BG"/>
        </w:rPr>
        <w:t xml:space="preserve">по </w:t>
      </w:r>
      <w:r w:rsidRPr="004E36FC">
        <w:rPr>
          <w:lang w:val="bg-BG"/>
        </w:rPr>
        <w:t>този начин е изложил на опасност живота на члена на неговия екип Р.С.</w:t>
      </w:r>
    </w:p>
    <w:bookmarkStart w:id="4" w:name="para7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7</w:t>
      </w:r>
      <w:r w:rsidRPr="004E36FC">
        <w:rPr>
          <w:lang w:val="bg-BG"/>
        </w:rPr>
        <w:fldChar w:fldCharType="end"/>
      </w:r>
      <w:bookmarkEnd w:id="4"/>
      <w:r w:rsidRPr="004E36FC">
        <w:rPr>
          <w:lang w:val="bg-BG"/>
        </w:rPr>
        <w:t xml:space="preserve">.  С </w:t>
      </w:r>
      <w:r w:rsidR="00F332D7" w:rsidRPr="004E36FC">
        <w:rPr>
          <w:lang w:val="bg-BG"/>
        </w:rPr>
        <w:t xml:space="preserve">наказателно постановление </w:t>
      </w:r>
      <w:r w:rsidRPr="004E36FC">
        <w:rPr>
          <w:lang w:val="bg-BG"/>
        </w:rPr>
        <w:t>от 19</w:t>
      </w:r>
      <w:r w:rsidR="00B24815" w:rsidRPr="004E36FC">
        <w:rPr>
          <w:lang w:val="bg-BG"/>
        </w:rPr>
        <w:t> юни</w:t>
      </w:r>
      <w:r w:rsidRPr="004E36FC">
        <w:rPr>
          <w:lang w:val="bg-BG"/>
        </w:rPr>
        <w:t xml:space="preserve"> 2012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директорът на инспекцията по труда във Враца налага на жалбоподателя административно наказание глоба в размер на 5 000 лв. на основание </w:t>
      </w:r>
      <w:r w:rsidR="00B24815" w:rsidRPr="004E36FC">
        <w:rPr>
          <w:lang w:val="bg-BG"/>
        </w:rPr>
        <w:t>чл. </w:t>
      </w:r>
      <w:r w:rsidRPr="004E36FC">
        <w:rPr>
          <w:lang w:val="bg-BG"/>
        </w:rPr>
        <w:t xml:space="preserve">413, </w:t>
      </w:r>
      <w:r w:rsidR="00B24815" w:rsidRPr="004E36FC">
        <w:rPr>
          <w:lang w:val="bg-BG"/>
        </w:rPr>
        <w:t>ал. </w:t>
      </w:r>
      <w:r w:rsidRPr="004E36FC">
        <w:rPr>
          <w:lang w:val="bg-BG"/>
        </w:rPr>
        <w:t>2 от Кодекса на труда. Жалбоподателят оспорва въпросната санкция пред районния съд в Козлодуй, който с решение от 10</w:t>
      </w:r>
      <w:r w:rsidR="00B24815" w:rsidRPr="004E36FC">
        <w:rPr>
          <w:lang w:val="bg-BG"/>
        </w:rPr>
        <w:t> януари</w:t>
      </w:r>
      <w:r w:rsidRPr="004E36FC">
        <w:rPr>
          <w:lang w:val="bg-BG"/>
        </w:rPr>
        <w:t xml:space="preserve"> 2013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намалява размера на глобата на 1 500 лв. (приблизително 750 евро), като взема предвид месечната заплата на жалбоподателя и факта, че дотогава не е </w:t>
      </w:r>
      <w:r w:rsidR="00F332D7" w:rsidRPr="004E36FC">
        <w:rPr>
          <w:lang w:val="bg-BG"/>
        </w:rPr>
        <w:t xml:space="preserve">извършвал </w:t>
      </w:r>
      <w:r w:rsidRPr="004E36FC">
        <w:rPr>
          <w:lang w:val="bg-BG"/>
        </w:rPr>
        <w:t>нарушения. Въпросното решение е потвърдено на 26</w:t>
      </w:r>
      <w:r w:rsidR="00B24815" w:rsidRPr="004E36FC">
        <w:rPr>
          <w:lang w:val="bg-BG"/>
        </w:rPr>
        <w:t> април</w:t>
      </w:r>
      <w:r w:rsidRPr="004E36FC">
        <w:rPr>
          <w:lang w:val="bg-BG"/>
        </w:rPr>
        <w:t xml:space="preserve"> 2013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с </w:t>
      </w:r>
      <w:r w:rsidR="00F332D7" w:rsidRPr="004E36FC">
        <w:rPr>
          <w:lang w:val="bg-BG"/>
        </w:rPr>
        <w:t xml:space="preserve">окончателно </w:t>
      </w:r>
      <w:r w:rsidRPr="004E36FC">
        <w:rPr>
          <w:lang w:val="bg-BG"/>
        </w:rPr>
        <w:t xml:space="preserve">решение на </w:t>
      </w:r>
      <w:r w:rsidR="00F332D7" w:rsidRPr="004E36FC">
        <w:rPr>
          <w:lang w:val="bg-BG"/>
        </w:rPr>
        <w:t>А</w:t>
      </w:r>
      <w:r w:rsidRPr="004E36FC">
        <w:rPr>
          <w:lang w:val="bg-BG"/>
        </w:rPr>
        <w:t>дминистративен съд</w:t>
      </w:r>
      <w:r w:rsidR="00F332D7" w:rsidRPr="004E36FC">
        <w:rPr>
          <w:lang w:val="bg-BG"/>
        </w:rPr>
        <w:t xml:space="preserve"> - Враца</w:t>
      </w:r>
      <w:r w:rsidRPr="004E36FC">
        <w:rPr>
          <w:lang w:val="bg-BG"/>
        </w:rPr>
        <w:t xml:space="preserve">. </w:t>
      </w:r>
    </w:p>
    <w:p w:rsidR="00246602" w:rsidRPr="004E36FC" w:rsidRDefault="00246602">
      <w:pPr>
        <w:pStyle w:val="JuPara"/>
        <w:rPr>
          <w:lang w:val="bg-BG"/>
        </w:rPr>
      </w:pPr>
    </w:p>
    <w:p w:rsidR="004B2B77" w:rsidRPr="004E36FC" w:rsidRDefault="00461646" w:rsidP="00AF7BA0">
      <w:pPr>
        <w:pStyle w:val="JuHA"/>
        <w:tabs>
          <w:tab w:val="clear" w:pos="720"/>
        </w:tabs>
        <w:spacing w:before="280"/>
        <w:jc w:val="left"/>
        <w:rPr>
          <w:lang w:val="bg-BG"/>
        </w:rPr>
      </w:pPr>
      <w:r w:rsidRPr="004E36FC">
        <w:rPr>
          <w:lang w:val="bg-BG"/>
        </w:rPr>
        <w:t xml:space="preserve">В. </w:t>
      </w:r>
      <w:r w:rsidR="00246602" w:rsidRPr="004E36FC">
        <w:rPr>
          <w:lang w:val="bg-BG"/>
        </w:rPr>
        <w:t>Н</w:t>
      </w:r>
      <w:r w:rsidRPr="004E36FC">
        <w:rPr>
          <w:lang w:val="bg-BG"/>
        </w:rPr>
        <w:t>аказателно производство срещу жалбоподателя</w:t>
      </w:r>
    </w:p>
    <w:bookmarkStart w:id="5" w:name="para8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8</w:t>
      </w:r>
      <w:r w:rsidRPr="004E36FC">
        <w:rPr>
          <w:lang w:val="bg-BG"/>
        </w:rPr>
        <w:fldChar w:fldCharType="end"/>
      </w:r>
      <w:bookmarkEnd w:id="5"/>
      <w:r w:rsidRPr="004E36FC">
        <w:rPr>
          <w:lang w:val="bg-BG"/>
        </w:rPr>
        <w:t>.  На 5</w:t>
      </w:r>
      <w:r w:rsidR="00B24815" w:rsidRPr="004E36FC">
        <w:rPr>
          <w:lang w:val="bg-BG"/>
        </w:rPr>
        <w:t> май</w:t>
      </w:r>
      <w:r w:rsidRPr="004E36FC">
        <w:rPr>
          <w:lang w:val="bg-BG"/>
        </w:rPr>
        <w:t xml:space="preserve"> 2012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е образ</w:t>
      </w:r>
      <w:r w:rsidR="006621FF">
        <w:rPr>
          <w:lang w:val="bg-BG"/>
        </w:rPr>
        <w:t xml:space="preserve">увано досъдебно производство във връзка с </w:t>
      </w:r>
      <w:r w:rsidRPr="004E36FC">
        <w:rPr>
          <w:lang w:val="bg-BG"/>
        </w:rPr>
        <w:t>инцидента, довел до</w:t>
      </w:r>
      <w:r w:rsidR="004823DE" w:rsidRPr="004E36FC">
        <w:rPr>
          <w:lang w:val="bg-BG"/>
        </w:rPr>
        <w:t xml:space="preserve"> смъртта на Р.</w:t>
      </w:r>
      <w:r w:rsidRPr="004E36FC">
        <w:rPr>
          <w:lang w:val="bg-BG"/>
        </w:rPr>
        <w:t>С. В рамките на производството, на 27</w:t>
      </w:r>
      <w:r w:rsidR="00B24815" w:rsidRPr="004E36FC">
        <w:rPr>
          <w:lang w:val="bg-BG"/>
        </w:rPr>
        <w:t> януари</w:t>
      </w:r>
      <w:r w:rsidRPr="004E36FC">
        <w:rPr>
          <w:lang w:val="bg-BG"/>
        </w:rPr>
        <w:t xml:space="preserve"> 2014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, </w:t>
      </w:r>
      <w:r w:rsidR="004E36FC" w:rsidRPr="004E36FC">
        <w:rPr>
          <w:lang w:val="bg-BG"/>
        </w:rPr>
        <w:t xml:space="preserve">на </w:t>
      </w:r>
      <w:r w:rsidRPr="004E36FC">
        <w:rPr>
          <w:lang w:val="bg-BG"/>
        </w:rPr>
        <w:t xml:space="preserve">жалбоподателят е </w:t>
      </w:r>
      <w:r w:rsidR="004E36FC">
        <w:rPr>
          <w:lang w:val="bg-BG"/>
        </w:rPr>
        <w:t xml:space="preserve">привлечен като обвиняем </w:t>
      </w:r>
      <w:r w:rsidR="004E36FC" w:rsidRPr="004E36FC">
        <w:rPr>
          <w:lang w:val="bg-BG"/>
        </w:rPr>
        <w:t xml:space="preserve">за </w:t>
      </w:r>
      <w:r w:rsidR="004E36FC">
        <w:rPr>
          <w:lang w:val="bg-BG"/>
        </w:rPr>
        <w:t>причин</w:t>
      </w:r>
      <w:r w:rsidR="004E36FC" w:rsidRPr="004E36FC">
        <w:rPr>
          <w:lang w:val="bg-BG"/>
        </w:rPr>
        <w:t xml:space="preserve">яване смъртта на </w:t>
      </w:r>
      <w:r w:rsidR="004823DE" w:rsidRPr="004E36FC">
        <w:rPr>
          <w:lang w:val="bg-BG"/>
        </w:rPr>
        <w:t>Р.</w:t>
      </w:r>
      <w:r w:rsidRPr="004E36FC">
        <w:rPr>
          <w:lang w:val="bg-BG"/>
        </w:rPr>
        <w:t>С.</w:t>
      </w:r>
      <w:r w:rsidR="004E36FC" w:rsidRPr="004E36FC">
        <w:rPr>
          <w:lang w:val="bg-BG"/>
        </w:rPr>
        <w:t xml:space="preserve"> по непредпазливост</w:t>
      </w:r>
      <w:r w:rsidRPr="004E36FC">
        <w:rPr>
          <w:lang w:val="bg-BG"/>
        </w:rPr>
        <w:t xml:space="preserve">, престъпление, наказуемо по </w:t>
      </w:r>
      <w:r w:rsidR="00B24815" w:rsidRPr="004E36FC">
        <w:rPr>
          <w:lang w:val="bg-BG"/>
        </w:rPr>
        <w:t>чл. </w:t>
      </w:r>
      <w:r w:rsidRPr="004E36FC">
        <w:rPr>
          <w:lang w:val="bg-BG"/>
        </w:rPr>
        <w:t xml:space="preserve">123, </w:t>
      </w:r>
      <w:r w:rsidR="00B24815" w:rsidRPr="004E36FC">
        <w:rPr>
          <w:lang w:val="bg-BG"/>
        </w:rPr>
        <w:t>ал. </w:t>
      </w:r>
      <w:r w:rsidRPr="004E36FC">
        <w:rPr>
          <w:lang w:val="bg-BG"/>
        </w:rPr>
        <w:t>1 от Наказателния кодекс („НК</w:t>
      </w:r>
      <w:r w:rsidR="00CE2DA1" w:rsidRPr="004E36FC">
        <w:rPr>
          <w:lang w:val="bg-BG"/>
        </w:rPr>
        <w:t>“</w:t>
      </w:r>
      <w:r w:rsidRPr="004E36FC">
        <w:rPr>
          <w:lang w:val="bg-BG"/>
        </w:rPr>
        <w:t>). Прокуратурата го обвинява</w:t>
      </w:r>
      <w:r w:rsidR="004E36FC" w:rsidRPr="004E36FC">
        <w:rPr>
          <w:lang w:val="bg-BG"/>
        </w:rPr>
        <w:t xml:space="preserve"> по-специално, наред с друго, в това че по непредпазливост е нарушил </w:t>
      </w:r>
      <w:r w:rsidRPr="004E36FC">
        <w:rPr>
          <w:lang w:val="bg-BG"/>
        </w:rPr>
        <w:t>действащите правила за безопасност</w:t>
      </w:r>
      <w:r w:rsidR="00F35E3B" w:rsidRPr="004E36FC">
        <w:rPr>
          <w:lang w:val="bg-BG"/>
        </w:rPr>
        <w:t>, като по този начин той е причинил</w:t>
      </w:r>
      <w:r w:rsidR="004E36FC" w:rsidRPr="004E36FC">
        <w:rPr>
          <w:lang w:val="bg-BG"/>
        </w:rPr>
        <w:t xml:space="preserve"> </w:t>
      </w:r>
      <w:r w:rsidRPr="004E36FC">
        <w:rPr>
          <w:lang w:val="bg-BG"/>
        </w:rPr>
        <w:t>смъртта на неговия колега.</w:t>
      </w:r>
    </w:p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t xml:space="preserve"> </w:t>
      </w:r>
      <w:bookmarkStart w:id="6" w:name="para9"/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9</w:t>
      </w:r>
      <w:r w:rsidRPr="004E36FC">
        <w:rPr>
          <w:lang w:val="bg-BG"/>
        </w:rPr>
        <w:fldChar w:fldCharType="end"/>
      </w:r>
      <w:bookmarkEnd w:id="6"/>
      <w:r w:rsidRPr="004E36FC">
        <w:rPr>
          <w:lang w:val="bg-BG"/>
        </w:rPr>
        <w:t xml:space="preserve">.  На </w:t>
      </w:r>
      <w:r w:rsidR="00B24815" w:rsidRPr="004E36FC">
        <w:rPr>
          <w:lang w:val="bg-BG"/>
        </w:rPr>
        <w:t>21 </w:t>
      </w:r>
      <w:r w:rsidRPr="004E36FC">
        <w:rPr>
          <w:lang w:val="bg-BG"/>
        </w:rPr>
        <w:t>ноември 2014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Врачанската окръжна прокуратура изготвя обвинителен акт срещу жалбоподателя за </w:t>
      </w:r>
      <w:r w:rsidR="004E36FC">
        <w:rPr>
          <w:lang w:val="bg-BG"/>
        </w:rPr>
        <w:t xml:space="preserve">причиняване по непредпазливост на смъртта </w:t>
      </w:r>
      <w:r w:rsidRPr="004E36FC">
        <w:rPr>
          <w:lang w:val="bg-BG"/>
        </w:rPr>
        <w:t xml:space="preserve">на лицето Р.С. </w:t>
      </w:r>
      <w:r w:rsidR="004E36FC" w:rsidRPr="004E36FC">
        <w:rPr>
          <w:lang w:val="bg-BG"/>
        </w:rPr>
        <w:t xml:space="preserve">и го </w:t>
      </w:r>
      <w:r w:rsidR="004E36FC">
        <w:rPr>
          <w:lang w:val="bg-BG"/>
        </w:rPr>
        <w:t xml:space="preserve">внася </w:t>
      </w:r>
      <w:r w:rsidR="004E36FC" w:rsidRPr="004E36FC">
        <w:rPr>
          <w:lang w:val="bg-BG"/>
        </w:rPr>
        <w:t>пред окръжния съд в същия град</w:t>
      </w:r>
      <w:r w:rsidR="004E36FC">
        <w:rPr>
          <w:lang w:val="bg-BG"/>
        </w:rPr>
        <w:t xml:space="preserve">. </w:t>
      </w:r>
    </w:p>
    <w:bookmarkStart w:id="7" w:name="para10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lastRenderedPageBreak/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10</w:t>
      </w:r>
      <w:r w:rsidRPr="004E36FC">
        <w:rPr>
          <w:lang w:val="bg-BG"/>
        </w:rPr>
        <w:fldChar w:fldCharType="end"/>
      </w:r>
      <w:bookmarkEnd w:id="7"/>
      <w:r w:rsidRPr="004E36FC">
        <w:rPr>
          <w:lang w:val="bg-BG"/>
        </w:rPr>
        <w:t xml:space="preserve">.  По време на процеса жалбоподателят е подпомаган от избран от него адвокат, който оспорва тезата на обвинението, иска събиране на допълнителни доказателства и пледира за оправдаване на клиента си. Той не излага доводи, основани на неспазването на принципа </w:t>
      </w:r>
      <w:proofErr w:type="spellStart"/>
      <w:r w:rsidRPr="004E36FC">
        <w:rPr>
          <w:i/>
          <w:iCs/>
          <w:lang w:val="bg-BG"/>
        </w:rPr>
        <w:t>ne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bis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in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idem</w:t>
      </w:r>
      <w:proofErr w:type="spellEnd"/>
      <w:r w:rsidRPr="004E36FC">
        <w:rPr>
          <w:lang w:val="bg-BG"/>
        </w:rPr>
        <w:t>.</w:t>
      </w:r>
    </w:p>
    <w:bookmarkStart w:id="8" w:name="para11"/>
    <w:p w:rsidR="004B2B77" w:rsidRPr="004E36FC" w:rsidRDefault="00461646">
      <w:pPr>
        <w:pStyle w:val="JuPara"/>
        <w:keepNext/>
        <w:keepLines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11</w:t>
      </w:r>
      <w:r w:rsidRPr="004E36FC">
        <w:rPr>
          <w:lang w:val="bg-BG"/>
        </w:rPr>
        <w:fldChar w:fldCharType="end"/>
      </w:r>
      <w:bookmarkEnd w:id="8"/>
      <w:r w:rsidRPr="004E36FC">
        <w:rPr>
          <w:lang w:val="bg-BG"/>
        </w:rPr>
        <w:t>.  На 10</w:t>
      </w:r>
      <w:r w:rsidR="00B24815" w:rsidRPr="004E36FC">
        <w:rPr>
          <w:lang w:val="bg-BG"/>
        </w:rPr>
        <w:t> юни</w:t>
      </w:r>
      <w:r w:rsidRPr="004E36FC">
        <w:rPr>
          <w:lang w:val="bg-BG"/>
        </w:rPr>
        <w:t xml:space="preserve"> 2015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Врачанският окръжен съд признава жалбоподателя за виновен по </w:t>
      </w:r>
      <w:r w:rsidR="00062A51" w:rsidRPr="004E36FC">
        <w:rPr>
          <w:lang w:val="bg-BG"/>
        </w:rPr>
        <w:t xml:space="preserve">повдигнатите </w:t>
      </w:r>
      <w:r w:rsidRPr="004E36FC">
        <w:rPr>
          <w:lang w:val="bg-BG"/>
        </w:rPr>
        <w:t xml:space="preserve">обвинения, като установява по-специално, че </w:t>
      </w:r>
      <w:r w:rsidR="009E5757" w:rsidRPr="004E36FC">
        <w:rPr>
          <w:lang w:val="bg-BG"/>
        </w:rPr>
        <w:t xml:space="preserve">на 5 май 2012 г. </w:t>
      </w:r>
      <w:r w:rsidRPr="004E36FC">
        <w:rPr>
          <w:lang w:val="bg-BG"/>
        </w:rPr>
        <w:t xml:space="preserve">той не е спазил действащите норми за безопасност при извършването на </w:t>
      </w:r>
      <w:r w:rsidR="00291C83">
        <w:rPr>
          <w:lang w:val="bg-BG"/>
        </w:rPr>
        <w:t>подводен оглед на шахта в</w:t>
      </w:r>
      <w:r w:rsidRPr="004E36FC">
        <w:rPr>
          <w:lang w:val="bg-BG"/>
        </w:rPr>
        <w:t xml:space="preserve"> АЕЦ Козлодуй, и приема, че неспазването на нормативната уредба е довело до смъртта на Р.С. Жалбоподателят е осъден </w:t>
      </w:r>
      <w:r w:rsidR="009E5757" w:rsidRPr="004E36FC">
        <w:rPr>
          <w:lang w:val="bg-BG"/>
        </w:rPr>
        <w:t xml:space="preserve">условно </w:t>
      </w:r>
      <w:r w:rsidRPr="004E36FC">
        <w:rPr>
          <w:lang w:val="bg-BG"/>
        </w:rPr>
        <w:t>на десет месеца лишаване от свобода</w:t>
      </w:r>
      <w:r w:rsidR="00291C83">
        <w:rPr>
          <w:lang w:val="bg-BG"/>
        </w:rPr>
        <w:t xml:space="preserve">, както и да заплати </w:t>
      </w:r>
      <w:r w:rsidRPr="004E36FC">
        <w:rPr>
          <w:lang w:val="bg-BG"/>
        </w:rPr>
        <w:t>обезщетение в размер на 100 000 лв. на</w:t>
      </w:r>
      <w:r w:rsidR="00B24815" w:rsidRPr="004E36FC">
        <w:rPr>
          <w:lang w:val="bg-BG"/>
        </w:rPr>
        <w:t> май</w:t>
      </w:r>
      <w:r w:rsidRPr="004E36FC">
        <w:rPr>
          <w:lang w:val="bg-BG"/>
        </w:rPr>
        <w:t>ката на пострадалия. Подпомогнат от адвокат, той обжалва присъд</w:t>
      </w:r>
      <w:r w:rsidR="006621FF">
        <w:rPr>
          <w:lang w:val="bg-BG"/>
        </w:rPr>
        <w:t>ата, без обаче да повдига аргументи</w:t>
      </w:r>
      <w:r w:rsidRPr="004E36FC">
        <w:rPr>
          <w:lang w:val="bg-BG"/>
        </w:rPr>
        <w:t xml:space="preserve">, основани на двойната наказуемост и без да споменава административното наказание, наложено </w:t>
      </w:r>
      <w:r w:rsidR="00062A51" w:rsidRPr="004E36FC">
        <w:rPr>
          <w:lang w:val="bg-BG"/>
        </w:rPr>
        <w:t xml:space="preserve">му </w:t>
      </w:r>
      <w:r w:rsidRPr="004E36FC">
        <w:rPr>
          <w:lang w:val="bg-BG"/>
        </w:rPr>
        <w:t>преди това.</w:t>
      </w:r>
    </w:p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t xml:space="preserve">  </w:t>
      </w:r>
      <w:bookmarkStart w:id="9" w:name="para12"/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12</w:t>
      </w:r>
      <w:r w:rsidRPr="004E36FC">
        <w:rPr>
          <w:lang w:val="bg-BG"/>
        </w:rPr>
        <w:fldChar w:fldCharType="end"/>
      </w:r>
      <w:bookmarkEnd w:id="9"/>
      <w:r w:rsidR="00B24815" w:rsidRPr="004E36FC">
        <w:rPr>
          <w:lang w:val="bg-BG"/>
        </w:rPr>
        <w:t>.  На 19 </w:t>
      </w:r>
      <w:r w:rsidRPr="004E36FC">
        <w:rPr>
          <w:lang w:val="bg-BG"/>
        </w:rPr>
        <w:t>ноември 2015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Софийският апелативен съд разглежда </w:t>
      </w:r>
      <w:r w:rsidR="00291C83">
        <w:rPr>
          <w:lang w:val="bg-BG"/>
        </w:rPr>
        <w:t xml:space="preserve">въззивната </w:t>
      </w:r>
      <w:r w:rsidRPr="004E36FC">
        <w:rPr>
          <w:lang w:val="bg-BG"/>
        </w:rPr>
        <w:t xml:space="preserve">жалба на жалбоподателя в открито </w:t>
      </w:r>
      <w:r w:rsidR="00062A51" w:rsidRPr="004E36FC">
        <w:rPr>
          <w:lang w:val="bg-BG"/>
        </w:rPr>
        <w:t xml:space="preserve">съдебно </w:t>
      </w:r>
      <w:r w:rsidRPr="004E36FC">
        <w:rPr>
          <w:lang w:val="bg-BG"/>
        </w:rPr>
        <w:t>заседание. Адвокатът на жалбоподателя оспорва фактическата и правна страна на заключенията, направени от по-долната инстанция, но не повдига възражение, основан</w:t>
      </w:r>
      <w:r w:rsidR="00062A51" w:rsidRPr="004E36FC">
        <w:rPr>
          <w:lang w:val="bg-BG"/>
        </w:rPr>
        <w:t>о</w:t>
      </w:r>
      <w:r w:rsidRPr="004E36FC">
        <w:rPr>
          <w:lang w:val="bg-BG"/>
        </w:rPr>
        <w:t xml:space="preserve"> на двойната наказуемост. На 28</w:t>
      </w:r>
      <w:r w:rsidR="00B24815" w:rsidRPr="004E36FC">
        <w:rPr>
          <w:lang w:val="bg-BG"/>
        </w:rPr>
        <w:t> януари</w:t>
      </w:r>
      <w:r w:rsidRPr="004E36FC">
        <w:rPr>
          <w:lang w:val="bg-BG"/>
        </w:rPr>
        <w:t xml:space="preserve"> 2016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Софийският апелативен съд отхвърля жалбата и потвърждава </w:t>
      </w:r>
      <w:r w:rsidR="00291C83">
        <w:rPr>
          <w:lang w:val="bg-BG"/>
        </w:rPr>
        <w:t xml:space="preserve">присъдата </w:t>
      </w:r>
      <w:r w:rsidRPr="004E36FC">
        <w:rPr>
          <w:lang w:val="bg-BG"/>
        </w:rPr>
        <w:t xml:space="preserve">на първоинстанционния съд. </w:t>
      </w:r>
    </w:p>
    <w:bookmarkStart w:id="10" w:name="para13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13</w:t>
      </w:r>
      <w:r w:rsidRPr="004E36FC">
        <w:rPr>
          <w:lang w:val="bg-BG"/>
        </w:rPr>
        <w:fldChar w:fldCharType="end"/>
      </w:r>
      <w:bookmarkEnd w:id="10"/>
      <w:r w:rsidRPr="004E36FC">
        <w:rPr>
          <w:lang w:val="bg-BG"/>
        </w:rPr>
        <w:t xml:space="preserve">.  Адвокатът на жалбоподателя </w:t>
      </w:r>
      <w:r w:rsidR="00062A51" w:rsidRPr="004E36FC">
        <w:rPr>
          <w:lang w:val="bg-BG"/>
        </w:rPr>
        <w:t>подава к</w:t>
      </w:r>
      <w:r w:rsidRPr="004E36FC">
        <w:rPr>
          <w:lang w:val="bg-BG"/>
        </w:rPr>
        <w:t>асационн</w:t>
      </w:r>
      <w:r w:rsidR="00062A51" w:rsidRPr="004E36FC">
        <w:rPr>
          <w:lang w:val="bg-BG"/>
        </w:rPr>
        <w:t>а жалба</w:t>
      </w:r>
      <w:r w:rsidRPr="004E36FC">
        <w:rPr>
          <w:lang w:val="bg-BG"/>
        </w:rPr>
        <w:t xml:space="preserve">. От публично достъпните данни на сайта на Върховния касационен съд („ВКС“, </w:t>
      </w:r>
      <w:hyperlink r:id="rId8" w:history="1">
        <w:r w:rsidR="00062A51" w:rsidRPr="004E36FC">
          <w:rPr>
            <w:rStyle w:val="Hyperlink"/>
            <w:lang w:val="bg-BG"/>
          </w:rPr>
          <w:t>www.vks.bg</w:t>
        </w:r>
      </w:hyperlink>
      <w:r w:rsidRPr="004E36FC">
        <w:rPr>
          <w:lang w:val="bg-BG"/>
        </w:rPr>
        <w:t>)</w:t>
      </w:r>
      <w:r w:rsidR="00062A51" w:rsidRPr="004E36FC">
        <w:rPr>
          <w:lang w:val="bg-BG"/>
        </w:rPr>
        <w:t xml:space="preserve"> е видно,</w:t>
      </w:r>
      <w:r w:rsidRPr="004E36FC">
        <w:rPr>
          <w:lang w:val="bg-BG"/>
        </w:rPr>
        <w:t xml:space="preserve"> че жалбата му е подадена на 25</w:t>
      </w:r>
      <w:r w:rsidR="00B24815" w:rsidRPr="004E36FC">
        <w:rPr>
          <w:lang w:val="bg-BG"/>
        </w:rPr>
        <w:t> март</w:t>
      </w:r>
      <w:r w:rsidRPr="004E36FC">
        <w:rPr>
          <w:lang w:val="bg-BG"/>
        </w:rPr>
        <w:t xml:space="preserve"> 2016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На 21</w:t>
      </w:r>
      <w:r w:rsidR="00B24815" w:rsidRPr="004E36FC">
        <w:rPr>
          <w:lang w:val="bg-BG"/>
        </w:rPr>
        <w:t> април</w:t>
      </w:r>
      <w:r w:rsidRPr="004E36FC">
        <w:rPr>
          <w:lang w:val="bg-BG"/>
        </w:rPr>
        <w:t xml:space="preserve"> 2016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се провежда </w:t>
      </w:r>
      <w:r w:rsidR="00062A51" w:rsidRPr="004E36FC">
        <w:rPr>
          <w:lang w:val="bg-BG"/>
        </w:rPr>
        <w:t xml:space="preserve">съдебно </w:t>
      </w:r>
      <w:r w:rsidRPr="004E36FC">
        <w:rPr>
          <w:lang w:val="bg-BG"/>
        </w:rPr>
        <w:t xml:space="preserve">заседание. В жалбата и по време на изслушването адвокатът на жалбоподателя изтъква редица нарушения на </w:t>
      </w:r>
      <w:r w:rsidR="00AF7BA0" w:rsidRPr="004E36FC">
        <w:rPr>
          <w:lang w:val="bg-BG"/>
        </w:rPr>
        <w:t xml:space="preserve">вътрешноправните </w:t>
      </w:r>
      <w:r w:rsidRPr="004E36FC">
        <w:rPr>
          <w:lang w:val="bg-BG"/>
        </w:rPr>
        <w:t>процесуални</w:t>
      </w:r>
      <w:r w:rsidR="00AF7BA0" w:rsidRPr="004E36FC">
        <w:rPr>
          <w:lang w:val="bg-BG"/>
        </w:rPr>
        <w:t xml:space="preserve"> норми</w:t>
      </w:r>
      <w:r w:rsidRPr="004E36FC">
        <w:rPr>
          <w:lang w:val="bg-BG"/>
        </w:rPr>
        <w:t xml:space="preserve">, извършени според него по време на </w:t>
      </w:r>
      <w:r w:rsidR="00AF7BA0" w:rsidRPr="004E36FC">
        <w:rPr>
          <w:lang w:val="bg-BG"/>
        </w:rPr>
        <w:t>досъдебното производство</w:t>
      </w:r>
      <w:r w:rsidR="005A1D02">
        <w:rPr>
          <w:lang w:val="bg-BG"/>
        </w:rPr>
        <w:t xml:space="preserve"> и процеса, попречили на клиента</w:t>
      </w:r>
      <w:r w:rsidRPr="004E36FC">
        <w:rPr>
          <w:lang w:val="bg-BG"/>
        </w:rPr>
        <w:t xml:space="preserve"> му да се защити ефективно, и оспорва заключенията на </w:t>
      </w:r>
      <w:r w:rsidR="004C3423" w:rsidRPr="004E36FC">
        <w:rPr>
          <w:lang w:val="bg-BG"/>
        </w:rPr>
        <w:t>по-долната инстанция</w:t>
      </w:r>
      <w:r w:rsidRPr="004E36FC">
        <w:rPr>
          <w:lang w:val="bg-BG"/>
        </w:rPr>
        <w:t xml:space="preserve">. Той не споменава вече наложеното на клиента му административно наказание и не формулира доводи относно неспазването на принципа </w:t>
      </w:r>
      <w:proofErr w:type="spellStart"/>
      <w:r w:rsidRPr="004E36FC">
        <w:rPr>
          <w:i/>
          <w:iCs/>
          <w:lang w:val="bg-BG"/>
        </w:rPr>
        <w:t>ne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bis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in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idem</w:t>
      </w:r>
      <w:proofErr w:type="spellEnd"/>
      <w:r w:rsidRPr="004E36FC">
        <w:rPr>
          <w:lang w:val="bg-BG"/>
        </w:rPr>
        <w:t>.</w:t>
      </w:r>
    </w:p>
    <w:bookmarkStart w:id="11" w:name="para14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14</w:t>
      </w:r>
      <w:r w:rsidRPr="004E36FC">
        <w:rPr>
          <w:lang w:val="bg-BG"/>
        </w:rPr>
        <w:fldChar w:fldCharType="end"/>
      </w:r>
      <w:bookmarkEnd w:id="11"/>
      <w:r w:rsidRPr="004E36FC">
        <w:rPr>
          <w:lang w:val="bg-BG"/>
        </w:rPr>
        <w:t>.  С решение от 25</w:t>
      </w:r>
      <w:r w:rsidR="00B24815" w:rsidRPr="004E36FC">
        <w:rPr>
          <w:lang w:val="bg-BG"/>
        </w:rPr>
        <w:t> юли</w:t>
      </w:r>
      <w:r w:rsidRPr="004E36FC">
        <w:rPr>
          <w:lang w:val="bg-BG"/>
        </w:rPr>
        <w:t xml:space="preserve"> 2016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ВКС отхвърля жалбата на жалбоподателя и </w:t>
      </w:r>
      <w:r w:rsidR="005A1D02">
        <w:rPr>
          <w:lang w:val="bg-BG"/>
        </w:rPr>
        <w:t xml:space="preserve">оставя в сила </w:t>
      </w:r>
      <w:r w:rsidRPr="004E36FC">
        <w:rPr>
          <w:lang w:val="bg-BG"/>
        </w:rPr>
        <w:t>решението на Софийския апелативен съд.</w:t>
      </w:r>
    </w:p>
    <w:p w:rsidR="004B2B77" w:rsidRPr="004E36FC" w:rsidRDefault="00AF7BA0" w:rsidP="00F620D7">
      <w:pPr>
        <w:pStyle w:val="JuHHead"/>
        <w:spacing w:before="280"/>
        <w:rPr>
          <w:lang w:val="bg-BG"/>
        </w:rPr>
      </w:pPr>
      <w:r w:rsidRPr="004E36FC">
        <w:rPr>
          <w:lang w:val="bg-BG"/>
        </w:rPr>
        <w:t>ПРИЛОЖИМА ВЪТРЕШНОПРАВНА УРЕДБА И СЪДЕБНА ПРАКТИКА</w:t>
      </w:r>
    </w:p>
    <w:p w:rsidR="004B2B77" w:rsidRPr="004E36FC" w:rsidRDefault="00AF7BA0" w:rsidP="00AF7BA0">
      <w:pPr>
        <w:pStyle w:val="JuHA"/>
        <w:tabs>
          <w:tab w:val="clear" w:pos="720"/>
        </w:tabs>
        <w:spacing w:before="280"/>
        <w:rPr>
          <w:lang w:val="bg-BG"/>
        </w:rPr>
      </w:pPr>
      <w:r w:rsidRPr="004E36FC">
        <w:rPr>
          <w:lang w:val="bg-BG"/>
        </w:rPr>
        <w:t>А. Приложими разпоредби от</w:t>
      </w:r>
      <w:r w:rsidR="00461646" w:rsidRPr="004E36FC">
        <w:rPr>
          <w:lang w:val="bg-BG"/>
        </w:rPr>
        <w:t xml:space="preserve"> Кодекса на труда и Наказателния кодекс</w:t>
      </w:r>
    </w:p>
    <w:bookmarkStart w:id="12" w:name="para15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15</w:t>
      </w:r>
      <w:r w:rsidRPr="004E36FC">
        <w:rPr>
          <w:lang w:val="bg-BG"/>
        </w:rPr>
        <w:fldChar w:fldCharType="end"/>
      </w:r>
      <w:bookmarkEnd w:id="12"/>
      <w:r w:rsidRPr="004E36FC">
        <w:rPr>
          <w:lang w:val="bg-BG"/>
        </w:rPr>
        <w:t xml:space="preserve">.  Съгласно </w:t>
      </w:r>
      <w:r w:rsidR="00B24815" w:rsidRPr="004E36FC">
        <w:rPr>
          <w:lang w:val="bg-BG"/>
        </w:rPr>
        <w:t>чл. </w:t>
      </w:r>
      <w:r w:rsidRPr="004E36FC">
        <w:rPr>
          <w:lang w:val="bg-BG"/>
        </w:rPr>
        <w:t xml:space="preserve">413, </w:t>
      </w:r>
      <w:r w:rsidR="00B24815" w:rsidRPr="004E36FC">
        <w:rPr>
          <w:lang w:val="bg-BG"/>
        </w:rPr>
        <w:t>ал. </w:t>
      </w:r>
      <w:r w:rsidRPr="004E36FC">
        <w:rPr>
          <w:lang w:val="bg-BG"/>
        </w:rPr>
        <w:t>2 от Кодекса на труда работодател, който не изпълни задълженията си да осигури на работниците си здравословни и безопасни условия на труд, се наказва с административна санкция глоба в размер от 1</w:t>
      </w:r>
      <w:r w:rsidR="00AF7BA0" w:rsidRPr="004E36FC">
        <w:rPr>
          <w:lang w:val="bg-BG"/>
        </w:rPr>
        <w:t xml:space="preserve"> </w:t>
      </w:r>
      <w:r w:rsidRPr="004E36FC">
        <w:rPr>
          <w:lang w:val="bg-BG"/>
        </w:rPr>
        <w:t>000 до 10 000 лв.</w:t>
      </w:r>
    </w:p>
    <w:bookmarkStart w:id="13" w:name="para16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16</w:t>
      </w:r>
      <w:r w:rsidRPr="004E36FC">
        <w:rPr>
          <w:lang w:val="bg-BG"/>
        </w:rPr>
        <w:fldChar w:fldCharType="end"/>
      </w:r>
      <w:bookmarkEnd w:id="13"/>
      <w:r w:rsidRPr="004E36FC">
        <w:rPr>
          <w:lang w:val="bg-BG"/>
        </w:rPr>
        <w:t xml:space="preserve">.  Съгласно </w:t>
      </w:r>
      <w:r w:rsidR="00B24815" w:rsidRPr="004E36FC">
        <w:rPr>
          <w:lang w:val="bg-BG"/>
        </w:rPr>
        <w:t>чл. </w:t>
      </w:r>
      <w:r w:rsidRPr="004E36FC">
        <w:rPr>
          <w:lang w:val="bg-BG"/>
        </w:rPr>
        <w:t xml:space="preserve">123, </w:t>
      </w:r>
      <w:r w:rsidR="00B24815" w:rsidRPr="004E36FC">
        <w:rPr>
          <w:lang w:val="bg-BG"/>
        </w:rPr>
        <w:t>ал. </w:t>
      </w:r>
      <w:r w:rsidRPr="004E36FC">
        <w:rPr>
          <w:lang w:val="bg-BG"/>
        </w:rPr>
        <w:t>1 и 4 от НК, който причини другиму смърт поради немарливо изпълнение на дейност, източник на повишена опасност, като е направил всичко, зависещо от него за спасяване на пострадалия, се наказва с лишаване от свобода от три месеца до три години.</w:t>
      </w:r>
    </w:p>
    <w:p w:rsidR="004B2B77" w:rsidRPr="004E36FC" w:rsidRDefault="00AF7BA0" w:rsidP="00AF7BA0">
      <w:pPr>
        <w:pStyle w:val="JuHA"/>
        <w:tabs>
          <w:tab w:val="clear" w:pos="720"/>
        </w:tabs>
        <w:spacing w:before="280"/>
        <w:rPr>
          <w:lang w:val="bg-BG"/>
        </w:rPr>
      </w:pPr>
      <w:r w:rsidRPr="004E36FC">
        <w:rPr>
          <w:lang w:val="bg-BG"/>
        </w:rPr>
        <w:t xml:space="preserve">Б. </w:t>
      </w:r>
      <w:r w:rsidR="00461646" w:rsidRPr="004E36FC">
        <w:rPr>
          <w:lang w:val="bg-BG"/>
        </w:rPr>
        <w:t xml:space="preserve">Принципът </w:t>
      </w:r>
      <w:proofErr w:type="spellStart"/>
      <w:r w:rsidR="00461646" w:rsidRPr="004E36FC">
        <w:rPr>
          <w:i/>
          <w:iCs/>
          <w:lang w:val="bg-BG"/>
        </w:rPr>
        <w:t>ne</w:t>
      </w:r>
      <w:proofErr w:type="spellEnd"/>
      <w:r w:rsidR="00461646" w:rsidRPr="004E36FC">
        <w:rPr>
          <w:i/>
          <w:iCs/>
          <w:lang w:val="bg-BG"/>
        </w:rPr>
        <w:t xml:space="preserve"> </w:t>
      </w:r>
      <w:proofErr w:type="spellStart"/>
      <w:r w:rsidR="00461646" w:rsidRPr="004E36FC">
        <w:rPr>
          <w:i/>
          <w:iCs/>
          <w:lang w:val="bg-BG"/>
        </w:rPr>
        <w:t>bis</w:t>
      </w:r>
      <w:proofErr w:type="spellEnd"/>
      <w:r w:rsidR="00461646" w:rsidRPr="004E36FC">
        <w:rPr>
          <w:i/>
          <w:iCs/>
          <w:lang w:val="bg-BG"/>
        </w:rPr>
        <w:t xml:space="preserve"> </w:t>
      </w:r>
      <w:proofErr w:type="spellStart"/>
      <w:r w:rsidR="00461646" w:rsidRPr="004E36FC">
        <w:rPr>
          <w:i/>
          <w:iCs/>
          <w:lang w:val="bg-BG"/>
        </w:rPr>
        <w:t>in</w:t>
      </w:r>
      <w:proofErr w:type="spellEnd"/>
      <w:r w:rsidR="00461646" w:rsidRPr="004E36FC">
        <w:rPr>
          <w:i/>
          <w:iCs/>
          <w:lang w:val="bg-BG"/>
        </w:rPr>
        <w:t xml:space="preserve"> </w:t>
      </w:r>
      <w:proofErr w:type="spellStart"/>
      <w:r w:rsidR="00461646" w:rsidRPr="004E36FC">
        <w:rPr>
          <w:i/>
          <w:iCs/>
          <w:lang w:val="bg-BG"/>
        </w:rPr>
        <w:t>idem</w:t>
      </w:r>
      <w:proofErr w:type="spellEnd"/>
      <w:r w:rsidR="00461646" w:rsidRPr="004E36FC">
        <w:rPr>
          <w:lang w:val="bg-BG"/>
        </w:rPr>
        <w:t xml:space="preserve"> в наказателното и</w:t>
      </w:r>
      <w:r w:rsidRPr="004E36FC">
        <w:rPr>
          <w:lang w:val="bg-BG"/>
        </w:rPr>
        <w:t xml:space="preserve"> в</w:t>
      </w:r>
      <w:r w:rsidR="00461646" w:rsidRPr="004E36FC">
        <w:rPr>
          <w:lang w:val="bg-BG"/>
        </w:rPr>
        <w:t xml:space="preserve"> </w:t>
      </w:r>
      <w:r w:rsidR="00A86E35">
        <w:rPr>
          <w:lang w:val="bg-BG"/>
        </w:rPr>
        <w:t>административно</w:t>
      </w:r>
      <w:r w:rsidR="00D00B4A" w:rsidRPr="004E36FC">
        <w:rPr>
          <w:lang w:val="bg-BG"/>
        </w:rPr>
        <w:t>наказателното</w:t>
      </w:r>
      <w:r w:rsidR="00461646" w:rsidRPr="004E36FC">
        <w:rPr>
          <w:lang w:val="bg-BG"/>
        </w:rPr>
        <w:t xml:space="preserve"> производство</w:t>
      </w:r>
    </w:p>
    <w:p w:rsidR="004B2B77" w:rsidRPr="004E36FC" w:rsidRDefault="00461646" w:rsidP="00AF7BA0">
      <w:pPr>
        <w:pStyle w:val="JuH1"/>
        <w:numPr>
          <w:ilvl w:val="3"/>
          <w:numId w:val="11"/>
        </w:numPr>
        <w:tabs>
          <w:tab w:val="clear" w:pos="720"/>
          <w:tab w:val="clear" w:pos="1800"/>
        </w:tabs>
        <w:spacing w:before="280"/>
        <w:ind w:left="993" w:hanging="284"/>
        <w:jc w:val="left"/>
        <w:rPr>
          <w:lang w:val="bg-BG"/>
        </w:rPr>
      </w:pPr>
      <w:r w:rsidRPr="004E36FC">
        <w:rPr>
          <w:lang w:val="bg-BG"/>
        </w:rPr>
        <w:t xml:space="preserve">Принципът </w:t>
      </w:r>
      <w:proofErr w:type="spellStart"/>
      <w:r w:rsidRPr="004E36FC">
        <w:rPr>
          <w:lang w:val="bg-BG"/>
        </w:rPr>
        <w:t>ne</w:t>
      </w:r>
      <w:proofErr w:type="spellEnd"/>
      <w:r w:rsidRPr="004E36FC">
        <w:rPr>
          <w:lang w:val="bg-BG"/>
        </w:rPr>
        <w:t xml:space="preserve"> </w:t>
      </w:r>
      <w:proofErr w:type="spellStart"/>
      <w:r w:rsidRPr="004E36FC">
        <w:rPr>
          <w:lang w:val="bg-BG"/>
        </w:rPr>
        <w:t>bis</w:t>
      </w:r>
      <w:proofErr w:type="spellEnd"/>
      <w:r w:rsidRPr="004E36FC">
        <w:rPr>
          <w:lang w:val="bg-BG"/>
        </w:rPr>
        <w:t xml:space="preserve"> </w:t>
      </w:r>
      <w:proofErr w:type="spellStart"/>
      <w:r w:rsidRPr="004E36FC">
        <w:rPr>
          <w:lang w:val="bg-BG"/>
        </w:rPr>
        <w:t>in</w:t>
      </w:r>
      <w:proofErr w:type="spellEnd"/>
      <w:r w:rsidRPr="004E36FC">
        <w:rPr>
          <w:lang w:val="bg-BG"/>
        </w:rPr>
        <w:t xml:space="preserve"> </w:t>
      </w:r>
      <w:proofErr w:type="spellStart"/>
      <w:r w:rsidRPr="004E36FC">
        <w:rPr>
          <w:lang w:val="bg-BG"/>
        </w:rPr>
        <w:t>idem</w:t>
      </w:r>
      <w:proofErr w:type="spellEnd"/>
      <w:r w:rsidRPr="004E36FC">
        <w:rPr>
          <w:lang w:val="bg-BG"/>
        </w:rPr>
        <w:t xml:space="preserve"> в наказателното производство</w:t>
      </w:r>
    </w:p>
    <w:bookmarkStart w:id="14" w:name="para17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17</w:t>
      </w:r>
      <w:r w:rsidRPr="004E36FC">
        <w:rPr>
          <w:lang w:val="bg-BG"/>
        </w:rPr>
        <w:fldChar w:fldCharType="end"/>
      </w:r>
      <w:bookmarkEnd w:id="14"/>
      <w:r w:rsidRPr="004E36FC">
        <w:rPr>
          <w:lang w:val="bg-BG"/>
        </w:rPr>
        <w:t xml:space="preserve">.  Според българското законодателство наказателното производство обхваща всички норми, уреждащи преследването на престъпления, дефинирани </w:t>
      </w:r>
      <w:r w:rsidR="00DC7385">
        <w:rPr>
          <w:lang w:val="bg-BG"/>
        </w:rPr>
        <w:t>изключително</w:t>
      </w:r>
      <w:r w:rsidRPr="004E36FC">
        <w:rPr>
          <w:lang w:val="bg-BG"/>
        </w:rPr>
        <w:t xml:space="preserve"> и изчерпател</w:t>
      </w:r>
      <w:r w:rsidR="00DC7385">
        <w:rPr>
          <w:lang w:val="bg-BG"/>
        </w:rPr>
        <w:t>но</w:t>
      </w:r>
      <w:r w:rsidRPr="004E36FC">
        <w:rPr>
          <w:lang w:val="bg-BG"/>
        </w:rPr>
        <w:t xml:space="preserve"> в НК.</w:t>
      </w:r>
    </w:p>
    <w:bookmarkStart w:id="15" w:name="para18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18</w:t>
      </w:r>
      <w:r w:rsidRPr="004E36FC">
        <w:rPr>
          <w:lang w:val="bg-BG"/>
        </w:rPr>
        <w:fldChar w:fldCharType="end"/>
      </w:r>
      <w:bookmarkEnd w:id="15"/>
      <w:r w:rsidRPr="004E36FC">
        <w:rPr>
          <w:lang w:val="bg-BG"/>
        </w:rPr>
        <w:t xml:space="preserve">.  Правилото, че никой не може да бъде преследван или наказван два пъти за едно и също престъпление (принципът </w:t>
      </w:r>
      <w:proofErr w:type="spellStart"/>
      <w:r w:rsidRPr="004E36FC">
        <w:rPr>
          <w:i/>
          <w:iCs/>
          <w:lang w:val="bg-BG"/>
        </w:rPr>
        <w:t>ne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bis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in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idem</w:t>
      </w:r>
      <w:proofErr w:type="spellEnd"/>
      <w:r w:rsidRPr="004E36FC">
        <w:rPr>
          <w:lang w:val="bg-BG"/>
        </w:rPr>
        <w:t>) не фигурира като так</w:t>
      </w:r>
      <w:r w:rsidR="00944CF0" w:rsidRPr="004E36FC">
        <w:rPr>
          <w:lang w:val="bg-BG"/>
        </w:rPr>
        <w:t>ова</w:t>
      </w:r>
      <w:r w:rsidRPr="004E36FC">
        <w:rPr>
          <w:lang w:val="bg-BG"/>
        </w:rPr>
        <w:t xml:space="preserve"> в Наказателно-процесуалния кодекс („НПК“). </w:t>
      </w:r>
      <w:r w:rsidR="00944CF0" w:rsidRPr="004E36FC">
        <w:rPr>
          <w:lang w:val="bg-BG"/>
        </w:rPr>
        <w:t>Но р</w:t>
      </w:r>
      <w:r w:rsidRPr="004E36FC">
        <w:rPr>
          <w:lang w:val="bg-BG"/>
        </w:rPr>
        <w:t xml:space="preserve">азпоредбата на </w:t>
      </w:r>
      <w:r w:rsidR="00B24815" w:rsidRPr="004E36FC">
        <w:rPr>
          <w:lang w:val="bg-BG"/>
        </w:rPr>
        <w:t>чл. </w:t>
      </w:r>
      <w:r w:rsidRPr="004E36FC">
        <w:rPr>
          <w:lang w:val="bg-BG"/>
        </w:rPr>
        <w:t xml:space="preserve">24, </w:t>
      </w:r>
      <w:r w:rsidR="00B24815" w:rsidRPr="004E36FC">
        <w:rPr>
          <w:lang w:val="bg-BG"/>
        </w:rPr>
        <w:t>ал. </w:t>
      </w:r>
      <w:r w:rsidRPr="004E36FC">
        <w:rPr>
          <w:lang w:val="bg-BG"/>
        </w:rPr>
        <w:t>1, т.</w:t>
      </w:r>
      <w:r w:rsidR="000360AE" w:rsidRPr="004E36FC">
        <w:rPr>
          <w:lang w:val="bg-BG"/>
        </w:rPr>
        <w:t> </w:t>
      </w:r>
      <w:r w:rsidRPr="004E36FC">
        <w:rPr>
          <w:lang w:val="bg-BG"/>
        </w:rPr>
        <w:t xml:space="preserve">6 от НПК </w:t>
      </w:r>
      <w:r w:rsidR="00944CF0" w:rsidRPr="004E36FC">
        <w:rPr>
          <w:lang w:val="bg-BG"/>
        </w:rPr>
        <w:t>съдържа</w:t>
      </w:r>
      <w:r w:rsidRPr="004E36FC">
        <w:rPr>
          <w:lang w:val="bg-BG"/>
        </w:rPr>
        <w:t xml:space="preserve"> посочения принцип. Въпросният </w:t>
      </w:r>
      <w:r w:rsidR="00601627" w:rsidRPr="004E36FC">
        <w:rPr>
          <w:lang w:val="bg-BG"/>
        </w:rPr>
        <w:t xml:space="preserve">член </w:t>
      </w:r>
      <w:r w:rsidRPr="004E36FC">
        <w:rPr>
          <w:lang w:val="bg-BG"/>
        </w:rPr>
        <w:t xml:space="preserve">гласи следното в </w:t>
      </w:r>
      <w:proofErr w:type="spellStart"/>
      <w:r w:rsidRPr="004E36FC">
        <w:rPr>
          <w:lang w:val="bg-BG"/>
        </w:rPr>
        <w:t>относимите</w:t>
      </w:r>
      <w:proofErr w:type="spellEnd"/>
      <w:r w:rsidRPr="004E36FC">
        <w:rPr>
          <w:lang w:val="bg-BG"/>
        </w:rPr>
        <w:t xml:space="preserve"> към настоящ</w:t>
      </w:r>
      <w:r w:rsidR="006621FF">
        <w:rPr>
          <w:lang w:val="bg-BG"/>
        </w:rPr>
        <w:t>ия случай</w:t>
      </w:r>
      <w:r w:rsidRPr="004E36FC">
        <w:rPr>
          <w:lang w:val="bg-BG"/>
        </w:rPr>
        <w:t xml:space="preserve"> части:</w:t>
      </w:r>
    </w:p>
    <w:p w:rsidR="004B2B77" w:rsidRPr="004E36FC" w:rsidRDefault="00461646">
      <w:pPr>
        <w:pStyle w:val="JuQuot"/>
        <w:rPr>
          <w:lang w:val="bg-BG"/>
        </w:rPr>
      </w:pPr>
      <w:r w:rsidRPr="004E36FC">
        <w:rPr>
          <w:lang w:val="bg-BG"/>
        </w:rPr>
        <w:t>„(1) Не се образува наказателно производств</w:t>
      </w:r>
      <w:r w:rsidR="00DC7385">
        <w:rPr>
          <w:lang w:val="bg-BG"/>
        </w:rPr>
        <w:t>о, а образуваното се прекратява</w:t>
      </w:r>
      <w:r w:rsidRPr="004E36FC">
        <w:rPr>
          <w:lang w:val="bg-BG"/>
        </w:rPr>
        <w:t xml:space="preserve"> когато:</w:t>
      </w:r>
    </w:p>
    <w:p w:rsidR="004B2B77" w:rsidRPr="004E36FC" w:rsidRDefault="00461646">
      <w:pPr>
        <w:pStyle w:val="JuQuot"/>
        <w:rPr>
          <w:lang w:val="bg-BG"/>
        </w:rPr>
      </w:pPr>
      <w:r w:rsidRPr="004E36FC">
        <w:rPr>
          <w:lang w:val="bg-BG"/>
        </w:rPr>
        <w:t>(...)</w:t>
      </w:r>
    </w:p>
    <w:p w:rsidR="004B2B77" w:rsidRPr="004E36FC" w:rsidRDefault="00461646">
      <w:pPr>
        <w:pStyle w:val="JuQuot"/>
        <w:rPr>
          <w:lang w:val="bg-BG"/>
        </w:rPr>
      </w:pPr>
      <w:r w:rsidRPr="004E36FC">
        <w:rPr>
          <w:lang w:val="bg-BG"/>
        </w:rPr>
        <w:t>6.   спрямо същото лице за същото престъпление има незавършено наказателно производство, влязла в сила присъда</w:t>
      </w:r>
      <w:r w:rsidR="00944CF0" w:rsidRPr="004E36FC">
        <w:rPr>
          <w:lang w:val="bg-BG"/>
        </w:rPr>
        <w:t xml:space="preserve">, постановление или влязло в сила определение или разпореждане </w:t>
      </w:r>
      <w:r w:rsidRPr="004E36FC">
        <w:rPr>
          <w:lang w:val="bg-BG"/>
        </w:rPr>
        <w:t>за прекратяване на делото</w:t>
      </w:r>
      <w:r w:rsidR="00944CF0" w:rsidRPr="004E36FC">
        <w:rPr>
          <w:lang w:val="bg-BG"/>
        </w:rPr>
        <w:t>.</w:t>
      </w:r>
      <w:r w:rsidRPr="004E36FC">
        <w:rPr>
          <w:lang w:val="bg-BG"/>
        </w:rPr>
        <w:t>“</w:t>
      </w:r>
    </w:p>
    <w:p w:rsidR="004B2B77" w:rsidRPr="004E36FC" w:rsidRDefault="00944CF0" w:rsidP="00944CF0">
      <w:pPr>
        <w:pStyle w:val="JuH1"/>
        <w:tabs>
          <w:tab w:val="clear" w:pos="720"/>
        </w:tabs>
        <w:spacing w:before="280"/>
        <w:rPr>
          <w:lang w:val="bg-BG"/>
        </w:rPr>
      </w:pPr>
      <w:r w:rsidRPr="004E36FC">
        <w:rPr>
          <w:lang w:val="bg-BG"/>
        </w:rPr>
        <w:t xml:space="preserve">2. </w:t>
      </w:r>
      <w:r w:rsidR="00461646" w:rsidRPr="004E36FC">
        <w:rPr>
          <w:lang w:val="bg-BG"/>
        </w:rPr>
        <w:t xml:space="preserve">Принципът </w:t>
      </w:r>
      <w:proofErr w:type="spellStart"/>
      <w:r w:rsidR="00461646" w:rsidRPr="004E36FC">
        <w:rPr>
          <w:lang w:val="bg-BG"/>
        </w:rPr>
        <w:t>ne</w:t>
      </w:r>
      <w:proofErr w:type="spellEnd"/>
      <w:r w:rsidR="00461646" w:rsidRPr="004E36FC">
        <w:rPr>
          <w:lang w:val="bg-BG"/>
        </w:rPr>
        <w:t xml:space="preserve"> </w:t>
      </w:r>
      <w:proofErr w:type="spellStart"/>
      <w:r w:rsidR="00461646" w:rsidRPr="004E36FC">
        <w:rPr>
          <w:lang w:val="bg-BG"/>
        </w:rPr>
        <w:t>bis</w:t>
      </w:r>
      <w:proofErr w:type="spellEnd"/>
      <w:r w:rsidR="00461646" w:rsidRPr="004E36FC">
        <w:rPr>
          <w:lang w:val="bg-BG"/>
        </w:rPr>
        <w:t xml:space="preserve"> </w:t>
      </w:r>
      <w:proofErr w:type="spellStart"/>
      <w:r w:rsidR="00461646" w:rsidRPr="004E36FC">
        <w:rPr>
          <w:lang w:val="bg-BG"/>
        </w:rPr>
        <w:t>in</w:t>
      </w:r>
      <w:proofErr w:type="spellEnd"/>
      <w:r w:rsidR="00461646" w:rsidRPr="004E36FC">
        <w:rPr>
          <w:lang w:val="bg-BG"/>
        </w:rPr>
        <w:t xml:space="preserve"> </w:t>
      </w:r>
      <w:proofErr w:type="spellStart"/>
      <w:r w:rsidR="00461646" w:rsidRPr="004E36FC">
        <w:rPr>
          <w:lang w:val="bg-BG"/>
        </w:rPr>
        <w:t>idem</w:t>
      </w:r>
      <w:proofErr w:type="spellEnd"/>
      <w:r w:rsidR="00461646" w:rsidRPr="004E36FC">
        <w:rPr>
          <w:lang w:val="bg-BG"/>
        </w:rPr>
        <w:t xml:space="preserve"> в административнонака</w:t>
      </w:r>
      <w:r w:rsidRPr="004E36FC">
        <w:rPr>
          <w:lang w:val="bg-BG"/>
        </w:rPr>
        <w:t>зателното производство</w:t>
      </w:r>
    </w:p>
    <w:bookmarkStart w:id="16" w:name="para19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19</w:t>
      </w:r>
      <w:r w:rsidRPr="004E36FC">
        <w:rPr>
          <w:lang w:val="bg-BG"/>
        </w:rPr>
        <w:fldChar w:fldCharType="end"/>
      </w:r>
      <w:bookmarkEnd w:id="16"/>
      <w:r w:rsidRPr="004E36FC">
        <w:rPr>
          <w:lang w:val="bg-BG"/>
        </w:rPr>
        <w:t xml:space="preserve">.  Според българското законодателство административните нарушения са нарушения на установените със законодателни актове норми, които са по-леки по тежест от престъпленията. Обикновено административните нарушения се дефинират в законодателните актове, уреждащи конкретни области, и се наказват с административни наказания. Административнонаказателното производство е </w:t>
      </w:r>
      <w:r w:rsidR="00DC7385">
        <w:rPr>
          <w:lang w:val="bg-BG"/>
        </w:rPr>
        <w:t xml:space="preserve">уредено </w:t>
      </w:r>
      <w:r w:rsidRPr="004E36FC">
        <w:rPr>
          <w:lang w:val="bg-BG"/>
        </w:rPr>
        <w:t>в Закона за административните нарушения и наказания от 1969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(„Законът от 1969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>“).</w:t>
      </w:r>
    </w:p>
    <w:bookmarkStart w:id="17" w:name="para20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20</w:t>
      </w:r>
      <w:r w:rsidRPr="004E36FC">
        <w:rPr>
          <w:lang w:val="bg-BG"/>
        </w:rPr>
        <w:fldChar w:fldCharType="end"/>
      </w:r>
      <w:bookmarkEnd w:id="17"/>
      <w:r w:rsidRPr="004E36FC">
        <w:rPr>
          <w:lang w:val="bg-BG"/>
        </w:rPr>
        <w:t xml:space="preserve">.  В </w:t>
      </w:r>
      <w:r w:rsidR="00B24815" w:rsidRPr="004E36FC">
        <w:rPr>
          <w:lang w:val="bg-BG"/>
        </w:rPr>
        <w:t>чл. </w:t>
      </w:r>
      <w:r w:rsidRPr="004E36FC">
        <w:rPr>
          <w:lang w:val="bg-BG"/>
        </w:rPr>
        <w:t>17 от Закона от 1969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е прогласен принципът </w:t>
      </w:r>
      <w:proofErr w:type="spellStart"/>
      <w:r w:rsidRPr="004E36FC">
        <w:rPr>
          <w:i/>
          <w:lang w:val="bg-BG"/>
        </w:rPr>
        <w:t>ne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bis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in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idem</w:t>
      </w:r>
      <w:proofErr w:type="spellEnd"/>
      <w:r w:rsidRPr="004E36FC">
        <w:rPr>
          <w:lang w:val="bg-BG"/>
        </w:rPr>
        <w:t xml:space="preserve"> в административнонаказателното производство. Разпоредбата гласи следното:</w:t>
      </w:r>
    </w:p>
    <w:p w:rsidR="004B2B77" w:rsidRPr="004E36FC" w:rsidRDefault="00461646">
      <w:pPr>
        <w:pStyle w:val="JuQuot"/>
        <w:rPr>
          <w:lang w:val="bg-BG"/>
        </w:rPr>
      </w:pPr>
      <w:r w:rsidRPr="004E36FC">
        <w:rPr>
          <w:lang w:val="bg-BG"/>
        </w:rPr>
        <w:t>„Никой не може да бъде наказан повторно за административно нарушение, за което е бил вече наказан с влязло в сила наказателно постановление или решение на съда.“</w:t>
      </w:r>
    </w:p>
    <w:p w:rsidR="004B2B77" w:rsidRPr="004E36FC" w:rsidRDefault="00250684" w:rsidP="00250684">
      <w:pPr>
        <w:pStyle w:val="JuH1"/>
        <w:tabs>
          <w:tab w:val="clear" w:pos="720"/>
        </w:tabs>
        <w:spacing w:before="280"/>
        <w:rPr>
          <w:lang w:val="bg-BG"/>
        </w:rPr>
      </w:pPr>
      <w:r w:rsidRPr="004E36FC">
        <w:rPr>
          <w:lang w:val="bg-BG"/>
        </w:rPr>
        <w:t xml:space="preserve">3. </w:t>
      </w:r>
      <w:r w:rsidR="00461646" w:rsidRPr="004E36FC">
        <w:rPr>
          <w:lang w:val="bg-BG"/>
        </w:rPr>
        <w:t xml:space="preserve">Принципът </w:t>
      </w:r>
      <w:proofErr w:type="spellStart"/>
      <w:r w:rsidR="00461646" w:rsidRPr="004E36FC">
        <w:rPr>
          <w:lang w:val="bg-BG"/>
        </w:rPr>
        <w:t>ne</w:t>
      </w:r>
      <w:proofErr w:type="spellEnd"/>
      <w:r w:rsidR="00461646" w:rsidRPr="004E36FC">
        <w:rPr>
          <w:lang w:val="bg-BG"/>
        </w:rPr>
        <w:t xml:space="preserve"> </w:t>
      </w:r>
      <w:proofErr w:type="spellStart"/>
      <w:r w:rsidR="00461646" w:rsidRPr="004E36FC">
        <w:rPr>
          <w:lang w:val="bg-BG"/>
        </w:rPr>
        <w:t>bis</w:t>
      </w:r>
      <w:proofErr w:type="spellEnd"/>
      <w:r w:rsidR="00461646" w:rsidRPr="004E36FC">
        <w:rPr>
          <w:lang w:val="bg-BG"/>
        </w:rPr>
        <w:t xml:space="preserve"> </w:t>
      </w:r>
      <w:proofErr w:type="spellStart"/>
      <w:r w:rsidR="00461646" w:rsidRPr="004E36FC">
        <w:rPr>
          <w:lang w:val="bg-BG"/>
        </w:rPr>
        <w:t>in</w:t>
      </w:r>
      <w:proofErr w:type="spellEnd"/>
      <w:r w:rsidR="00461646" w:rsidRPr="004E36FC">
        <w:rPr>
          <w:lang w:val="bg-BG"/>
        </w:rPr>
        <w:t xml:space="preserve"> </w:t>
      </w:r>
      <w:proofErr w:type="spellStart"/>
      <w:r w:rsidR="00461646" w:rsidRPr="004E36FC">
        <w:rPr>
          <w:lang w:val="bg-BG"/>
        </w:rPr>
        <w:t>idem</w:t>
      </w:r>
      <w:proofErr w:type="spellEnd"/>
      <w:r w:rsidR="00461646" w:rsidRPr="004E36FC">
        <w:rPr>
          <w:lang w:val="bg-BG"/>
        </w:rPr>
        <w:t xml:space="preserve"> и кумулиране</w:t>
      </w:r>
      <w:r w:rsidR="00F938D2" w:rsidRPr="004E36FC">
        <w:rPr>
          <w:lang w:val="bg-BG"/>
        </w:rPr>
        <w:t>то</w:t>
      </w:r>
      <w:r w:rsidR="00461646" w:rsidRPr="004E36FC">
        <w:rPr>
          <w:lang w:val="bg-BG"/>
        </w:rPr>
        <w:t xml:space="preserve"> на административните и наказателните производства</w:t>
      </w:r>
    </w:p>
    <w:bookmarkStart w:id="18" w:name="para21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21</w:t>
      </w:r>
      <w:r w:rsidRPr="004E36FC">
        <w:rPr>
          <w:lang w:val="bg-BG"/>
        </w:rPr>
        <w:fldChar w:fldCharType="end"/>
      </w:r>
      <w:bookmarkEnd w:id="18"/>
      <w:r w:rsidRPr="004E36FC">
        <w:rPr>
          <w:lang w:val="bg-BG"/>
        </w:rPr>
        <w:t>.  Според пос</w:t>
      </w:r>
      <w:r w:rsidR="00A62882" w:rsidRPr="004E36FC">
        <w:rPr>
          <w:lang w:val="bg-BG"/>
        </w:rPr>
        <w:t>тоянната</w:t>
      </w:r>
      <w:r w:rsidRPr="004E36FC">
        <w:rPr>
          <w:lang w:val="bg-BG"/>
        </w:rPr>
        <w:t xml:space="preserve"> съдебна практика на ВКС още от 60-те години на миналия век правилото </w:t>
      </w:r>
      <w:proofErr w:type="spellStart"/>
      <w:r w:rsidRPr="004E36FC">
        <w:rPr>
          <w:i/>
          <w:lang w:val="bg-BG"/>
        </w:rPr>
        <w:t>ne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bis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in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idem</w:t>
      </w:r>
      <w:proofErr w:type="spellEnd"/>
      <w:r w:rsidRPr="004E36FC">
        <w:rPr>
          <w:lang w:val="bg-BG"/>
        </w:rPr>
        <w:t xml:space="preserve"> не се прилага </w:t>
      </w:r>
      <w:r w:rsidR="00A62882" w:rsidRPr="004E36FC">
        <w:rPr>
          <w:lang w:val="bg-BG"/>
        </w:rPr>
        <w:t>в случай на</w:t>
      </w:r>
      <w:r w:rsidRPr="004E36FC">
        <w:rPr>
          <w:lang w:val="bg-BG"/>
        </w:rPr>
        <w:t xml:space="preserve"> </w:t>
      </w:r>
      <w:proofErr w:type="spellStart"/>
      <w:r w:rsidRPr="004E36FC">
        <w:rPr>
          <w:lang w:val="bg-BG"/>
        </w:rPr>
        <w:t>кумулиране</w:t>
      </w:r>
      <w:proofErr w:type="spellEnd"/>
      <w:r w:rsidRPr="004E36FC">
        <w:rPr>
          <w:lang w:val="bg-BG"/>
        </w:rPr>
        <w:t xml:space="preserve"> на административна и наказателна санкция за едно и също деяние. И наистина Върховният съд, а след това и наследилият го ВКС, приемат, че налагането на административно наказание на дадено лице не пречи въпросното лице да бъде впоследствие осъдено в наказателно производство за същото деяние, ако последното съставлява престъпление (Тълкувателно решение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85 от 1.11.1966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, по н. д.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79/60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, ОСНК на ВС; Решение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348 от 29.05.1998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по н. д.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180/1998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, ВКС, II н. о.; Решение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564 от 9.12.2008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по н. д.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626/2008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, ВКС, I н. о.). По същия начин постановяването на оправдателна присъда </w:t>
      </w:r>
      <w:r w:rsidR="00A62882" w:rsidRPr="004E36FC">
        <w:rPr>
          <w:lang w:val="bg-BG"/>
        </w:rPr>
        <w:t>по</w:t>
      </w:r>
      <w:r w:rsidRPr="004E36FC">
        <w:rPr>
          <w:lang w:val="bg-BG"/>
        </w:rPr>
        <w:t xml:space="preserve"> наказателно производство не </w:t>
      </w:r>
      <w:r w:rsidR="00A62882" w:rsidRPr="004E36FC">
        <w:rPr>
          <w:lang w:val="bg-BG"/>
        </w:rPr>
        <w:t>се явява</w:t>
      </w:r>
      <w:r w:rsidRPr="004E36FC">
        <w:rPr>
          <w:lang w:val="bg-BG"/>
        </w:rPr>
        <w:t xml:space="preserve"> пречка за образуване на </w:t>
      </w:r>
      <w:proofErr w:type="spellStart"/>
      <w:r w:rsidRPr="004E36FC">
        <w:rPr>
          <w:lang w:val="bg-BG"/>
        </w:rPr>
        <w:t>административнонаказателно</w:t>
      </w:r>
      <w:proofErr w:type="spellEnd"/>
      <w:r w:rsidRPr="004E36FC">
        <w:rPr>
          <w:lang w:val="bg-BG"/>
        </w:rPr>
        <w:t xml:space="preserve"> производство за същото деяние срещу същото лице (Тълкувателно решение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46 от 16.10.1979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, по н. д.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36/79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>, ОСНК на ВС).</w:t>
      </w:r>
    </w:p>
    <w:bookmarkStart w:id="19" w:name="para22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22</w:t>
      </w:r>
      <w:r w:rsidRPr="004E36FC">
        <w:rPr>
          <w:lang w:val="bg-BG"/>
        </w:rPr>
        <w:fldChar w:fldCharType="end"/>
      </w:r>
      <w:bookmarkEnd w:id="19"/>
      <w:r w:rsidRPr="004E36FC">
        <w:rPr>
          <w:lang w:val="bg-BG"/>
        </w:rPr>
        <w:t>.  </w:t>
      </w:r>
      <w:r w:rsidR="00B24815" w:rsidRPr="004E36FC">
        <w:rPr>
          <w:lang w:val="bg-BG"/>
        </w:rPr>
        <w:t>Чл. </w:t>
      </w:r>
      <w:r w:rsidRPr="004E36FC">
        <w:rPr>
          <w:lang w:val="bg-BG"/>
        </w:rPr>
        <w:t>70 (ж) от Закона от 1969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, </w:t>
      </w:r>
      <w:r w:rsidR="00DC7385" w:rsidRPr="00DC7385">
        <w:rPr>
          <w:lang w:val="bg-BG"/>
        </w:rPr>
        <w:t>в редакцията му към моме</w:t>
      </w:r>
      <w:r w:rsidR="00211B06">
        <w:rPr>
          <w:lang w:val="bg-BG"/>
        </w:rPr>
        <w:t>нта на събитията</w:t>
      </w:r>
      <w:r w:rsidRPr="004E36FC">
        <w:rPr>
          <w:lang w:val="bg-BG"/>
        </w:rPr>
        <w:t>, предвижда възобновяване на административно</w:t>
      </w:r>
      <w:r w:rsidR="00D00B4A" w:rsidRPr="004E36FC">
        <w:rPr>
          <w:lang w:val="bg-BG"/>
        </w:rPr>
        <w:t>-</w:t>
      </w:r>
      <w:r w:rsidRPr="004E36FC">
        <w:rPr>
          <w:lang w:val="bg-BG"/>
        </w:rPr>
        <w:t>наказателно производство, по което е наложено наказание, само в случай на последваща присъда, произнесена за същото деяние срещу съответното лице. Искане за възобновяване може да бъде направено само от прокурор в окръжна прокуратура и следва да бъде разгледано от окръжния съд (</w:t>
      </w:r>
      <w:r w:rsidR="00B24815" w:rsidRPr="004E36FC">
        <w:rPr>
          <w:lang w:val="bg-BG"/>
        </w:rPr>
        <w:t>чл. </w:t>
      </w:r>
      <w:r w:rsidRPr="004E36FC">
        <w:rPr>
          <w:lang w:val="bg-BG"/>
        </w:rPr>
        <w:t xml:space="preserve">72, </w:t>
      </w:r>
      <w:r w:rsidR="00B24815" w:rsidRPr="004E36FC">
        <w:rPr>
          <w:lang w:val="bg-BG"/>
        </w:rPr>
        <w:t>ал. </w:t>
      </w:r>
      <w:r w:rsidR="00211B06">
        <w:rPr>
          <w:lang w:val="bg-BG"/>
        </w:rPr>
        <w:t xml:space="preserve">1 от закона, </w:t>
      </w:r>
      <w:r w:rsidR="00DC7385">
        <w:rPr>
          <w:lang w:val="bg-BG"/>
        </w:rPr>
        <w:t>действаща към процесния момент</w:t>
      </w:r>
      <w:r w:rsidRPr="004E36FC">
        <w:rPr>
          <w:lang w:val="bg-BG"/>
        </w:rPr>
        <w:t xml:space="preserve">). </w:t>
      </w:r>
      <w:r w:rsidR="006B12DC" w:rsidRPr="004E36FC">
        <w:rPr>
          <w:lang w:val="bg-BG"/>
        </w:rPr>
        <w:t>В</w:t>
      </w:r>
      <w:r w:rsidRPr="004E36FC">
        <w:rPr>
          <w:lang w:val="bg-BG"/>
        </w:rPr>
        <w:t xml:space="preserve">ъзобновено </w:t>
      </w:r>
      <w:r w:rsidR="006B12DC" w:rsidRPr="004E36FC">
        <w:rPr>
          <w:lang w:val="bg-BG"/>
        </w:rPr>
        <w:t xml:space="preserve">по този начин </w:t>
      </w:r>
      <w:proofErr w:type="spellStart"/>
      <w:r w:rsidRPr="004E36FC">
        <w:rPr>
          <w:lang w:val="bg-BG"/>
        </w:rPr>
        <w:t>административнонаказателно</w:t>
      </w:r>
      <w:proofErr w:type="spellEnd"/>
      <w:r w:rsidRPr="004E36FC">
        <w:rPr>
          <w:lang w:val="bg-BG"/>
        </w:rPr>
        <w:t xml:space="preserve"> про</w:t>
      </w:r>
      <w:r w:rsidR="00A62882" w:rsidRPr="004E36FC">
        <w:rPr>
          <w:lang w:val="bg-BG"/>
        </w:rPr>
        <w:t>изводство</w:t>
      </w:r>
      <w:r w:rsidRPr="004E36FC">
        <w:rPr>
          <w:lang w:val="bg-BG"/>
        </w:rPr>
        <w:t xml:space="preserve"> </w:t>
      </w:r>
      <w:r w:rsidR="00A62882" w:rsidRPr="004E36FC">
        <w:rPr>
          <w:lang w:val="bg-BG"/>
        </w:rPr>
        <w:t>след това</w:t>
      </w:r>
      <w:r w:rsidRPr="004E36FC">
        <w:rPr>
          <w:lang w:val="bg-BG"/>
        </w:rPr>
        <w:t xml:space="preserve"> </w:t>
      </w:r>
      <w:r w:rsidR="006B12DC" w:rsidRPr="004E36FC">
        <w:rPr>
          <w:lang w:val="bg-BG"/>
        </w:rPr>
        <w:t xml:space="preserve">се прекратява </w:t>
      </w:r>
      <w:r w:rsidRPr="004E36FC">
        <w:rPr>
          <w:lang w:val="bg-BG"/>
        </w:rPr>
        <w:t xml:space="preserve">по реда на </w:t>
      </w:r>
      <w:r w:rsidR="00B24815" w:rsidRPr="004E36FC">
        <w:rPr>
          <w:lang w:val="bg-BG"/>
        </w:rPr>
        <w:t>чл. </w:t>
      </w:r>
      <w:r w:rsidRPr="004E36FC">
        <w:rPr>
          <w:lang w:val="bg-BG"/>
        </w:rPr>
        <w:t xml:space="preserve">33, </w:t>
      </w:r>
      <w:r w:rsidR="00B24815" w:rsidRPr="004E36FC">
        <w:rPr>
          <w:lang w:val="bg-BG"/>
        </w:rPr>
        <w:t>ал. </w:t>
      </w:r>
      <w:r w:rsidRPr="004E36FC">
        <w:rPr>
          <w:lang w:val="bg-BG"/>
        </w:rPr>
        <w:t>1 от Закона от 1969</w:t>
      </w:r>
      <w:r w:rsidR="00B24815" w:rsidRPr="004E36FC">
        <w:rPr>
          <w:lang w:val="bg-BG"/>
        </w:rPr>
        <w:t> г.</w:t>
      </w:r>
    </w:p>
    <w:p w:rsidR="004B2B77" w:rsidRPr="004E36FC" w:rsidRDefault="00A62882" w:rsidP="00A62882">
      <w:pPr>
        <w:pStyle w:val="JuH1"/>
        <w:keepNext w:val="0"/>
        <w:keepLines w:val="0"/>
        <w:tabs>
          <w:tab w:val="clear" w:pos="720"/>
        </w:tabs>
        <w:spacing w:before="100"/>
        <w:ind w:left="567" w:hanging="210"/>
        <w:rPr>
          <w:lang w:val="bg-BG"/>
        </w:rPr>
      </w:pPr>
      <w:r w:rsidRPr="004E36FC">
        <w:rPr>
          <w:lang w:val="bg-BG"/>
        </w:rPr>
        <w:t xml:space="preserve">4. </w:t>
      </w:r>
      <w:r w:rsidR="00461646" w:rsidRPr="004E36FC">
        <w:rPr>
          <w:lang w:val="bg-BG"/>
        </w:rPr>
        <w:t xml:space="preserve">Тълкувателно решение </w:t>
      </w:r>
      <w:r w:rsidR="00876538" w:rsidRPr="004E36FC">
        <w:rPr>
          <w:lang w:val="bg-BG"/>
        </w:rPr>
        <w:t>№ </w:t>
      </w:r>
      <w:r w:rsidR="00461646" w:rsidRPr="004E36FC">
        <w:rPr>
          <w:lang w:val="bg-BG"/>
        </w:rPr>
        <w:t>3 от 22</w:t>
      </w:r>
      <w:r w:rsidR="00B24815" w:rsidRPr="004E36FC">
        <w:rPr>
          <w:lang w:val="bg-BG"/>
        </w:rPr>
        <w:t> декември</w:t>
      </w:r>
      <w:r w:rsidR="00461646" w:rsidRPr="004E36FC">
        <w:rPr>
          <w:lang w:val="bg-BG"/>
        </w:rPr>
        <w:t xml:space="preserve"> 2015</w:t>
      </w:r>
      <w:r w:rsidR="00B24815" w:rsidRPr="004E36FC">
        <w:rPr>
          <w:lang w:val="bg-BG"/>
        </w:rPr>
        <w:t> г.</w:t>
      </w:r>
      <w:r w:rsidR="00461646" w:rsidRPr="004E36FC">
        <w:rPr>
          <w:lang w:val="bg-BG"/>
        </w:rPr>
        <w:t xml:space="preserve"> на Върховния касационен съд и реформа</w:t>
      </w:r>
      <w:r w:rsidRPr="004E36FC">
        <w:rPr>
          <w:lang w:val="bg-BG"/>
        </w:rPr>
        <w:t>та</w:t>
      </w:r>
      <w:r w:rsidR="00461646" w:rsidRPr="004E36FC">
        <w:rPr>
          <w:lang w:val="bg-BG"/>
        </w:rPr>
        <w:t xml:space="preserve"> </w:t>
      </w:r>
      <w:r w:rsidR="006B12DC" w:rsidRPr="004E36FC">
        <w:rPr>
          <w:lang w:val="bg-BG"/>
        </w:rPr>
        <w:t>от 2017</w:t>
      </w:r>
      <w:r w:rsidR="00B24815" w:rsidRPr="004E36FC">
        <w:rPr>
          <w:lang w:val="bg-BG"/>
        </w:rPr>
        <w:t> г.</w:t>
      </w:r>
      <w:r w:rsidR="006B12DC" w:rsidRPr="004E36FC">
        <w:rPr>
          <w:lang w:val="bg-BG"/>
        </w:rPr>
        <w:t xml:space="preserve"> </w:t>
      </w:r>
      <w:r w:rsidR="00461646" w:rsidRPr="004E36FC">
        <w:rPr>
          <w:lang w:val="bg-BG"/>
        </w:rPr>
        <w:t xml:space="preserve">на приложимото законодателство </w:t>
      </w:r>
    </w:p>
    <w:bookmarkStart w:id="20" w:name="para23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23</w:t>
      </w:r>
      <w:r w:rsidRPr="004E36FC">
        <w:rPr>
          <w:lang w:val="bg-BG"/>
        </w:rPr>
        <w:fldChar w:fldCharType="end"/>
      </w:r>
      <w:bookmarkEnd w:id="20"/>
      <w:r w:rsidRPr="004E36FC">
        <w:rPr>
          <w:lang w:val="bg-BG"/>
        </w:rPr>
        <w:t>.  В тълкувателно решение от 22</w:t>
      </w:r>
      <w:r w:rsidR="00B24815" w:rsidRPr="004E36FC">
        <w:rPr>
          <w:lang w:val="bg-BG"/>
        </w:rPr>
        <w:t> декември</w:t>
      </w:r>
      <w:r w:rsidRPr="004E36FC">
        <w:rPr>
          <w:lang w:val="bg-BG"/>
        </w:rPr>
        <w:t xml:space="preserve"> 2015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(Тълкувателно решение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3 от 22.12.2015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, по </w:t>
      </w:r>
      <w:proofErr w:type="spellStart"/>
      <w:r w:rsidRPr="004E36FC">
        <w:rPr>
          <w:lang w:val="bg-BG"/>
        </w:rPr>
        <w:t>тълк</w:t>
      </w:r>
      <w:proofErr w:type="spellEnd"/>
      <w:r w:rsidRPr="004E36FC">
        <w:rPr>
          <w:lang w:val="bg-BG"/>
        </w:rPr>
        <w:t xml:space="preserve">. д.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3/2015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>, ОСНК на ВКС), постановено по тълкувателно дело, образувано на 22</w:t>
      </w:r>
      <w:r w:rsidR="00B24815" w:rsidRPr="004E36FC">
        <w:rPr>
          <w:lang w:val="bg-BG"/>
        </w:rPr>
        <w:t> май</w:t>
      </w:r>
      <w:r w:rsidRPr="004E36FC">
        <w:rPr>
          <w:lang w:val="bg-BG"/>
        </w:rPr>
        <w:t xml:space="preserve"> 2015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вследствие на решение</w:t>
      </w:r>
      <w:r w:rsidR="00A62882" w:rsidRPr="004E36FC">
        <w:rPr>
          <w:lang w:val="bg-BG"/>
        </w:rPr>
        <w:t>то</w:t>
      </w:r>
      <w:r w:rsidRPr="004E36FC">
        <w:rPr>
          <w:lang w:val="bg-BG"/>
        </w:rPr>
        <w:t xml:space="preserve"> </w:t>
      </w:r>
      <w:r w:rsidRPr="004E36FC">
        <w:rPr>
          <w:i/>
          <w:iCs/>
          <w:lang w:val="bg-BG"/>
        </w:rPr>
        <w:t>Цоньо Цонев срещу България</w:t>
      </w:r>
      <w:r w:rsidRPr="004E36FC">
        <w:rPr>
          <w:lang w:val="bg-BG"/>
        </w:rPr>
        <w:t xml:space="preserve"> (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2) (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2376/03, §§ 47-57, 14</w:t>
      </w:r>
      <w:r w:rsidR="00B24815" w:rsidRPr="004E36FC">
        <w:rPr>
          <w:lang w:val="bg-BG"/>
        </w:rPr>
        <w:t> януари</w:t>
      </w:r>
      <w:r w:rsidRPr="004E36FC">
        <w:rPr>
          <w:lang w:val="bg-BG"/>
        </w:rPr>
        <w:t xml:space="preserve"> 2010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>), в което Съдът установ</w:t>
      </w:r>
      <w:r w:rsidR="00DD3B94">
        <w:rPr>
          <w:lang w:val="bg-BG"/>
        </w:rPr>
        <w:t>ява</w:t>
      </w:r>
      <w:r w:rsidRPr="004E36FC">
        <w:rPr>
          <w:lang w:val="bg-BG"/>
        </w:rPr>
        <w:t xml:space="preserve"> нарушение на принципа </w:t>
      </w:r>
      <w:proofErr w:type="spellStart"/>
      <w:r w:rsidRPr="004E36FC">
        <w:rPr>
          <w:i/>
          <w:iCs/>
          <w:lang w:val="bg-BG"/>
        </w:rPr>
        <w:t>ne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bis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in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idem</w:t>
      </w:r>
      <w:proofErr w:type="spellEnd"/>
      <w:r w:rsidRPr="004E36FC">
        <w:rPr>
          <w:lang w:val="bg-BG"/>
        </w:rPr>
        <w:t xml:space="preserve"> поради налагане на жалбоподателя по делото на административно наказание и </w:t>
      </w:r>
      <w:r w:rsidR="008B786D" w:rsidRPr="004E36FC">
        <w:rPr>
          <w:lang w:val="bg-BG"/>
        </w:rPr>
        <w:t xml:space="preserve">наказателна присъда </w:t>
      </w:r>
      <w:r w:rsidRPr="004E36FC">
        <w:rPr>
          <w:lang w:val="bg-BG"/>
        </w:rPr>
        <w:t>за едно и също деяние, българският ВКС пр</w:t>
      </w:r>
      <w:r w:rsidR="008B786D" w:rsidRPr="004E36FC">
        <w:rPr>
          <w:lang w:val="bg-BG"/>
        </w:rPr>
        <w:t>оменя</w:t>
      </w:r>
      <w:r w:rsidRPr="004E36FC">
        <w:rPr>
          <w:lang w:val="bg-BG"/>
        </w:rPr>
        <w:t xml:space="preserve"> практика</w:t>
      </w:r>
      <w:r w:rsidR="00DD3B94">
        <w:rPr>
          <w:lang w:val="bg-BG"/>
        </w:rPr>
        <w:t xml:space="preserve"> си</w:t>
      </w:r>
      <w:r w:rsidRPr="004E36FC">
        <w:rPr>
          <w:lang w:val="bg-BG"/>
        </w:rPr>
        <w:t>.</w:t>
      </w:r>
    </w:p>
    <w:bookmarkStart w:id="21" w:name="para24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24</w:t>
      </w:r>
      <w:r w:rsidRPr="004E36FC">
        <w:rPr>
          <w:lang w:val="bg-BG"/>
        </w:rPr>
        <w:fldChar w:fldCharType="end"/>
      </w:r>
      <w:bookmarkEnd w:id="21"/>
      <w:r w:rsidRPr="004E36FC">
        <w:rPr>
          <w:lang w:val="bg-BG"/>
        </w:rPr>
        <w:t xml:space="preserve">.  След като </w:t>
      </w:r>
      <w:r w:rsidR="00DD3B94">
        <w:rPr>
          <w:lang w:val="bg-BG"/>
        </w:rPr>
        <w:t xml:space="preserve">излага </w:t>
      </w:r>
      <w:r w:rsidRPr="004E36FC">
        <w:rPr>
          <w:lang w:val="bg-BG"/>
        </w:rPr>
        <w:t xml:space="preserve">практиката на Съда, свързана с принципа </w:t>
      </w:r>
      <w:proofErr w:type="spellStart"/>
      <w:r w:rsidRPr="004E36FC">
        <w:rPr>
          <w:i/>
          <w:lang w:val="bg-BG"/>
        </w:rPr>
        <w:t>ne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bis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in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idem</w:t>
      </w:r>
      <w:proofErr w:type="spellEnd"/>
      <w:r w:rsidRPr="004E36FC">
        <w:rPr>
          <w:lang w:val="bg-BG"/>
        </w:rPr>
        <w:t xml:space="preserve">, </w:t>
      </w:r>
      <w:r w:rsidR="00AC78C0">
        <w:rPr>
          <w:lang w:val="bg-BG"/>
        </w:rPr>
        <w:t xml:space="preserve">българският върховен съд </w:t>
      </w:r>
      <w:r w:rsidR="008B786D" w:rsidRPr="004E36FC">
        <w:rPr>
          <w:lang w:val="bg-BG"/>
        </w:rPr>
        <w:t>констатира</w:t>
      </w:r>
      <w:r w:rsidRPr="004E36FC">
        <w:rPr>
          <w:lang w:val="bg-BG"/>
        </w:rPr>
        <w:t xml:space="preserve">, че </w:t>
      </w:r>
      <w:r w:rsidR="0029537A" w:rsidRPr="004E36FC">
        <w:rPr>
          <w:lang w:val="bg-BG"/>
        </w:rPr>
        <w:t>собствената му</w:t>
      </w:r>
      <w:r w:rsidRPr="004E36FC">
        <w:rPr>
          <w:lang w:val="bg-BG"/>
        </w:rPr>
        <w:t xml:space="preserve"> последователна съдебна практика по въпроса противоречи на </w:t>
      </w:r>
      <w:r w:rsidR="00B24815" w:rsidRPr="004E36FC">
        <w:rPr>
          <w:lang w:val="bg-BG"/>
        </w:rPr>
        <w:t>член </w:t>
      </w:r>
      <w:r w:rsidRPr="004E36FC">
        <w:rPr>
          <w:lang w:val="bg-BG"/>
        </w:rPr>
        <w:t xml:space="preserve">4 от Протокол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 xml:space="preserve">7 на Конвенцията. Като отбелязва по-специално, че правната доктрина и постоянната съдебна практика на българските съдилища от десетилетия са защитавали позицията, че, от една страна, наказателното производство има предимство пред административнонаказателното производство, а от друга страна, че принципът </w:t>
      </w:r>
      <w:proofErr w:type="spellStart"/>
      <w:r w:rsidRPr="004E36FC">
        <w:rPr>
          <w:i/>
          <w:lang w:val="bg-BG"/>
        </w:rPr>
        <w:t>ne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bis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in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idem</w:t>
      </w:r>
      <w:proofErr w:type="spellEnd"/>
      <w:r w:rsidRPr="004E36FC">
        <w:rPr>
          <w:lang w:val="bg-BG"/>
        </w:rPr>
        <w:t xml:space="preserve"> следва да се прилага само когато </w:t>
      </w:r>
      <w:proofErr w:type="spellStart"/>
      <w:r w:rsidR="00AC78C0" w:rsidRPr="00AC78C0">
        <w:rPr>
          <w:lang w:val="bg-BG"/>
        </w:rPr>
        <w:t>укоримите</w:t>
      </w:r>
      <w:proofErr w:type="spellEnd"/>
      <w:r w:rsidR="00AC78C0" w:rsidRPr="00AC78C0">
        <w:rPr>
          <w:lang w:val="bg-BG"/>
        </w:rPr>
        <w:t xml:space="preserve"> деяния са квалифицирани като престъпления по вътрешното право</w:t>
      </w:r>
      <w:r w:rsidRPr="004E36FC">
        <w:rPr>
          <w:lang w:val="bg-BG"/>
        </w:rPr>
        <w:t xml:space="preserve">, той приема, че подобен подход създава ситуации, несъвместими със забраната за </w:t>
      </w:r>
      <w:r w:rsidR="008B786D" w:rsidRPr="004E36FC">
        <w:rPr>
          <w:lang w:val="bg-BG"/>
        </w:rPr>
        <w:t>съдене</w:t>
      </w:r>
      <w:r w:rsidRPr="004E36FC">
        <w:rPr>
          <w:lang w:val="bg-BG"/>
        </w:rPr>
        <w:t xml:space="preserve"> и</w:t>
      </w:r>
      <w:r w:rsidR="008B786D" w:rsidRPr="004E36FC">
        <w:rPr>
          <w:lang w:val="bg-BG"/>
        </w:rPr>
        <w:t>ли</w:t>
      </w:r>
      <w:r w:rsidRPr="004E36FC">
        <w:rPr>
          <w:lang w:val="bg-BG"/>
        </w:rPr>
        <w:t xml:space="preserve"> </w:t>
      </w:r>
      <w:r w:rsidR="008B786D" w:rsidRPr="004E36FC">
        <w:rPr>
          <w:lang w:val="bg-BG"/>
        </w:rPr>
        <w:t>наказване</w:t>
      </w:r>
      <w:r w:rsidRPr="004E36FC">
        <w:rPr>
          <w:lang w:val="bg-BG"/>
        </w:rPr>
        <w:t xml:space="preserve"> </w:t>
      </w:r>
      <w:r w:rsidR="008B786D" w:rsidRPr="004E36FC">
        <w:rPr>
          <w:lang w:val="bg-BG"/>
        </w:rPr>
        <w:t xml:space="preserve">на </w:t>
      </w:r>
      <w:r w:rsidRPr="004E36FC">
        <w:rPr>
          <w:lang w:val="bg-BG"/>
        </w:rPr>
        <w:t>едно и също лице два пъти за едно и също деяние.</w:t>
      </w:r>
    </w:p>
    <w:bookmarkStart w:id="22" w:name="para25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25</w:t>
      </w:r>
      <w:r w:rsidRPr="004E36FC">
        <w:rPr>
          <w:lang w:val="bg-BG"/>
        </w:rPr>
        <w:fldChar w:fldCharType="end"/>
      </w:r>
      <w:bookmarkEnd w:id="22"/>
      <w:r w:rsidRPr="004E36FC">
        <w:rPr>
          <w:lang w:val="bg-BG"/>
        </w:rPr>
        <w:t>.  Поради тов</w:t>
      </w:r>
      <w:r w:rsidR="006621FF">
        <w:rPr>
          <w:lang w:val="bg-BG"/>
        </w:rPr>
        <w:t>а ВКС формулира</w:t>
      </w:r>
      <w:r w:rsidR="00AC78C0">
        <w:rPr>
          <w:lang w:val="bg-BG"/>
        </w:rPr>
        <w:t xml:space="preserve"> задължителни указания</w:t>
      </w:r>
      <w:r w:rsidRPr="004E36FC">
        <w:rPr>
          <w:lang w:val="bg-BG"/>
        </w:rPr>
        <w:t xml:space="preserve"> за съдилищата, които правят приложим принципа </w:t>
      </w:r>
      <w:proofErr w:type="spellStart"/>
      <w:r w:rsidRPr="004E36FC">
        <w:rPr>
          <w:i/>
          <w:lang w:val="bg-BG"/>
        </w:rPr>
        <w:t>ne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bis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in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idem</w:t>
      </w:r>
      <w:proofErr w:type="spellEnd"/>
      <w:r w:rsidRPr="004E36FC">
        <w:rPr>
          <w:lang w:val="bg-BG"/>
        </w:rPr>
        <w:t xml:space="preserve"> в специфичния случай, когато дадено деяние може да представлява едновременно престъпление и административно нарушение. ВКС посочва по-специално, че в такава ситуация е необходимо: i. да се прекрати </w:t>
      </w:r>
      <w:r w:rsidR="00BA644B">
        <w:rPr>
          <w:lang w:val="bg-BG"/>
        </w:rPr>
        <w:t xml:space="preserve">второто по ред </w:t>
      </w:r>
      <w:r w:rsidRPr="004E36FC">
        <w:rPr>
          <w:lang w:val="bg-BG"/>
        </w:rPr>
        <w:t xml:space="preserve">наказателно производство </w:t>
      </w:r>
      <w:r w:rsidR="00BA644B" w:rsidRPr="00BA644B">
        <w:rPr>
          <w:lang w:val="bg-BG"/>
        </w:rPr>
        <w:t>съответно с отмяна на постановените по него съдебни актове</w:t>
      </w:r>
      <w:r w:rsidRPr="004E36FC">
        <w:rPr>
          <w:lang w:val="bg-BG"/>
        </w:rPr>
        <w:t xml:space="preserve">; ii. след това да се възобнови </w:t>
      </w:r>
      <w:r w:rsidR="00CD4B09" w:rsidRPr="004E36FC">
        <w:rPr>
          <w:lang w:val="bg-BG"/>
        </w:rPr>
        <w:t xml:space="preserve">административнонаказателното </w:t>
      </w:r>
      <w:r w:rsidRPr="004E36FC">
        <w:rPr>
          <w:lang w:val="bg-BG"/>
        </w:rPr>
        <w:t xml:space="preserve">производство, да се отменят постановените решения и </w:t>
      </w:r>
      <w:r w:rsidR="00CD4B09" w:rsidRPr="004E36FC">
        <w:rPr>
          <w:lang w:val="bg-BG"/>
        </w:rPr>
        <w:t xml:space="preserve">то </w:t>
      </w:r>
      <w:r w:rsidRPr="004E36FC">
        <w:rPr>
          <w:lang w:val="bg-BG"/>
        </w:rPr>
        <w:t>да се прекрати; iii. и накрая, да се възобн</w:t>
      </w:r>
      <w:r w:rsidR="00A21339">
        <w:rPr>
          <w:lang w:val="bg-BG"/>
        </w:rPr>
        <w:t>ови прекратеното</w:t>
      </w:r>
      <w:r w:rsidRPr="004E36FC">
        <w:rPr>
          <w:lang w:val="bg-BG"/>
        </w:rPr>
        <w:t xml:space="preserve"> наказателно производство и да се пристъпи към ново разглеждане на делото.</w:t>
      </w:r>
    </w:p>
    <w:bookmarkStart w:id="23" w:name="para26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26</w:t>
      </w:r>
      <w:r w:rsidRPr="004E36FC">
        <w:rPr>
          <w:lang w:val="bg-BG"/>
        </w:rPr>
        <w:fldChar w:fldCharType="end"/>
      </w:r>
      <w:bookmarkEnd w:id="23"/>
      <w:r w:rsidRPr="004E36FC">
        <w:rPr>
          <w:lang w:val="bg-BG"/>
        </w:rPr>
        <w:t>.  ВКС пояснява, че в случаите, когато възобновяването на административнонаказа</w:t>
      </w:r>
      <w:r w:rsidR="00D51229" w:rsidRPr="004E36FC">
        <w:rPr>
          <w:lang w:val="bg-BG"/>
        </w:rPr>
        <w:t>телното</w:t>
      </w:r>
      <w:r w:rsidRPr="004E36FC">
        <w:rPr>
          <w:lang w:val="bg-BG"/>
        </w:rPr>
        <w:t xml:space="preserve"> </w:t>
      </w:r>
      <w:r w:rsidR="00D51229" w:rsidRPr="004E36FC">
        <w:rPr>
          <w:lang w:val="bg-BG"/>
        </w:rPr>
        <w:t xml:space="preserve">производство </w:t>
      </w:r>
      <w:r w:rsidRPr="004E36FC">
        <w:rPr>
          <w:lang w:val="bg-BG"/>
        </w:rPr>
        <w:t>вече не е възможно, е целесъобразно последвалото наказателно производство да бъде прекратено, а постановените по него актове да бъдат отменени, или да се възобнови наказателното производство и да се прекрати.</w:t>
      </w:r>
    </w:p>
    <w:bookmarkStart w:id="24" w:name="para27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27</w:t>
      </w:r>
      <w:r w:rsidRPr="004E36FC">
        <w:rPr>
          <w:lang w:val="bg-BG"/>
        </w:rPr>
        <w:fldChar w:fldCharType="end"/>
      </w:r>
      <w:bookmarkEnd w:id="24"/>
      <w:r w:rsidRPr="004E36FC">
        <w:rPr>
          <w:lang w:val="bg-BG"/>
        </w:rPr>
        <w:t>.  През 2017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българският парламент приема няколко промени в съответните разпоредби на НПК и Закона от 1969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>, които целят да се избегне кумулирането на наказателни и административни санкции, така както е препоръчал ВКС. Въпрос</w:t>
      </w:r>
      <w:r w:rsidR="00B24815" w:rsidRPr="004E36FC">
        <w:rPr>
          <w:lang w:val="bg-BG"/>
        </w:rPr>
        <w:t>ните промени влизат в сила от 5 </w:t>
      </w:r>
      <w:r w:rsidRPr="004E36FC">
        <w:rPr>
          <w:lang w:val="bg-BG"/>
        </w:rPr>
        <w:t>ноември 2017</w:t>
      </w:r>
      <w:r w:rsidR="00B24815" w:rsidRPr="004E36FC">
        <w:rPr>
          <w:lang w:val="bg-BG"/>
        </w:rPr>
        <w:t> г.</w:t>
      </w:r>
    </w:p>
    <w:bookmarkStart w:id="25" w:name="para28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28</w:t>
      </w:r>
      <w:r w:rsidRPr="004E36FC">
        <w:rPr>
          <w:lang w:val="bg-BG"/>
        </w:rPr>
        <w:fldChar w:fldCharType="end"/>
      </w:r>
      <w:bookmarkEnd w:id="25"/>
      <w:r w:rsidRPr="004E36FC">
        <w:rPr>
          <w:lang w:val="bg-BG"/>
        </w:rPr>
        <w:t>.  </w:t>
      </w:r>
      <w:r w:rsidR="00A21339">
        <w:rPr>
          <w:lang w:val="bg-BG"/>
        </w:rPr>
        <w:t xml:space="preserve"> Т</w:t>
      </w:r>
      <w:r w:rsidRPr="004E36FC">
        <w:rPr>
          <w:lang w:val="bg-BG"/>
        </w:rPr>
        <w:t xml:space="preserve">очка 8а на </w:t>
      </w:r>
      <w:r w:rsidR="00B24815" w:rsidRPr="004E36FC">
        <w:rPr>
          <w:lang w:val="bg-BG"/>
        </w:rPr>
        <w:t>чл. </w:t>
      </w:r>
      <w:r w:rsidRPr="004E36FC">
        <w:rPr>
          <w:lang w:val="bg-BG"/>
        </w:rPr>
        <w:t xml:space="preserve">24, </w:t>
      </w:r>
      <w:r w:rsidR="00B24815" w:rsidRPr="004E36FC">
        <w:rPr>
          <w:lang w:val="bg-BG"/>
        </w:rPr>
        <w:t>ал. </w:t>
      </w:r>
      <w:r w:rsidRPr="004E36FC">
        <w:rPr>
          <w:lang w:val="bg-BG"/>
        </w:rPr>
        <w:t>1 от НПК гласи следното в приложимите в случая части:</w:t>
      </w:r>
    </w:p>
    <w:p w:rsidR="004B2B77" w:rsidRPr="004E36FC" w:rsidRDefault="00461646">
      <w:pPr>
        <w:pStyle w:val="JuQuot"/>
        <w:rPr>
          <w:lang w:val="bg-BG"/>
        </w:rPr>
      </w:pPr>
      <w:r w:rsidRPr="004E36FC">
        <w:rPr>
          <w:lang w:val="bg-BG"/>
        </w:rPr>
        <w:t>„(1)  Не се образува наказателно производство, а образуваното се прекратява, когато:</w:t>
      </w:r>
    </w:p>
    <w:p w:rsidR="004B2B77" w:rsidRPr="004E36FC" w:rsidRDefault="00461646">
      <w:pPr>
        <w:pStyle w:val="JuQuot"/>
        <w:rPr>
          <w:lang w:val="bg-BG"/>
        </w:rPr>
      </w:pPr>
      <w:r w:rsidRPr="004E36FC">
        <w:rPr>
          <w:lang w:val="bg-BG"/>
        </w:rPr>
        <w:t>(...)</w:t>
      </w:r>
    </w:p>
    <w:p w:rsidR="004B2B77" w:rsidRPr="004E36FC" w:rsidRDefault="00461646">
      <w:pPr>
        <w:pStyle w:val="JuQuot"/>
        <w:rPr>
          <w:lang w:val="bg-BG"/>
        </w:rPr>
      </w:pPr>
      <w:r w:rsidRPr="004E36FC">
        <w:rPr>
          <w:lang w:val="bg-BG"/>
        </w:rPr>
        <w:t xml:space="preserve">8a.  извършеното деяние съставлява административно нарушение, за което е приключило </w:t>
      </w:r>
      <w:proofErr w:type="spellStart"/>
      <w:r w:rsidRPr="004E36FC">
        <w:rPr>
          <w:lang w:val="bg-BG"/>
        </w:rPr>
        <w:t>административнонаказателно</w:t>
      </w:r>
      <w:proofErr w:type="spellEnd"/>
      <w:r w:rsidRPr="004E36FC">
        <w:rPr>
          <w:lang w:val="bg-BG"/>
        </w:rPr>
        <w:t xml:space="preserve"> производство“.</w:t>
      </w:r>
    </w:p>
    <w:p w:rsidR="004B2B77" w:rsidRPr="004E36FC" w:rsidRDefault="00461646">
      <w:pPr>
        <w:pStyle w:val="JuPara"/>
        <w:rPr>
          <w:lang w:val="bg-BG"/>
        </w:rPr>
      </w:pPr>
      <w:r w:rsidRPr="004E36FC">
        <w:rPr>
          <w:rStyle w:val="JuParaChar"/>
          <w:lang w:val="bg-BG"/>
        </w:rPr>
        <w:t>Приложимите</w:t>
      </w:r>
      <w:r w:rsidR="0031738E" w:rsidRPr="004E36FC">
        <w:rPr>
          <w:rStyle w:val="JuParaChar"/>
          <w:lang w:val="bg-BG"/>
        </w:rPr>
        <w:t xml:space="preserve"> в случая части от новата точка </w:t>
      </w:r>
      <w:r w:rsidRPr="004E36FC">
        <w:rPr>
          <w:rStyle w:val="JuParaChar"/>
          <w:lang w:val="bg-BG"/>
        </w:rPr>
        <w:t xml:space="preserve">5 на </w:t>
      </w:r>
      <w:r w:rsidR="00B24815" w:rsidRPr="004E36FC">
        <w:rPr>
          <w:rStyle w:val="JuParaChar"/>
          <w:lang w:val="bg-BG"/>
        </w:rPr>
        <w:t>чл. </w:t>
      </w:r>
      <w:r w:rsidRPr="004E36FC">
        <w:rPr>
          <w:rStyle w:val="JuParaChar"/>
          <w:lang w:val="bg-BG"/>
        </w:rPr>
        <w:t xml:space="preserve">25, </w:t>
      </w:r>
      <w:r w:rsidR="00B24815" w:rsidRPr="004E36FC">
        <w:rPr>
          <w:rStyle w:val="JuParaChar"/>
          <w:lang w:val="bg-BG"/>
        </w:rPr>
        <w:t>ал. </w:t>
      </w:r>
      <w:r w:rsidRPr="004E36FC">
        <w:rPr>
          <w:rStyle w:val="JuParaChar"/>
          <w:lang w:val="bg-BG"/>
        </w:rPr>
        <w:t>1 от НПК гласят следното:</w:t>
      </w:r>
    </w:p>
    <w:p w:rsidR="004B2B77" w:rsidRPr="004E36FC" w:rsidRDefault="00461646">
      <w:pPr>
        <w:pStyle w:val="JuQuot"/>
        <w:rPr>
          <w:lang w:val="bg-BG"/>
        </w:rPr>
      </w:pPr>
      <w:r w:rsidRPr="004E36FC">
        <w:rPr>
          <w:lang w:val="bg-BG"/>
        </w:rPr>
        <w:t>„1)  Наказателното производство се спира, когато:</w:t>
      </w:r>
    </w:p>
    <w:p w:rsidR="004B2B77" w:rsidRPr="004E36FC" w:rsidRDefault="00461646">
      <w:pPr>
        <w:pStyle w:val="JuQuot"/>
        <w:rPr>
          <w:lang w:val="bg-BG"/>
        </w:rPr>
      </w:pPr>
      <w:r w:rsidRPr="004E36FC">
        <w:rPr>
          <w:lang w:val="bg-BG"/>
        </w:rPr>
        <w:t>(...)</w:t>
      </w:r>
    </w:p>
    <w:p w:rsidR="004B2B77" w:rsidRPr="004E36FC" w:rsidRDefault="00461646">
      <w:pPr>
        <w:pStyle w:val="JuQuot"/>
        <w:rPr>
          <w:lang w:val="bg-BG"/>
        </w:rPr>
      </w:pPr>
      <w:r w:rsidRPr="004E36FC">
        <w:rPr>
          <w:lang w:val="bg-BG"/>
        </w:rPr>
        <w:t xml:space="preserve">5.  извършеното деяние съставлява административно нарушение, за което е приключило </w:t>
      </w:r>
      <w:proofErr w:type="spellStart"/>
      <w:r w:rsidRPr="004E36FC">
        <w:rPr>
          <w:lang w:val="bg-BG"/>
        </w:rPr>
        <w:t>административнонаказателно</w:t>
      </w:r>
      <w:proofErr w:type="spellEnd"/>
      <w:r w:rsidRPr="004E36FC">
        <w:rPr>
          <w:lang w:val="bg-BG"/>
        </w:rPr>
        <w:t xml:space="preserve"> производство“.</w:t>
      </w:r>
    </w:p>
    <w:bookmarkStart w:id="26" w:name="para29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29</w:t>
      </w:r>
      <w:r w:rsidRPr="004E36FC">
        <w:rPr>
          <w:lang w:val="bg-BG"/>
        </w:rPr>
        <w:fldChar w:fldCharType="end"/>
      </w:r>
      <w:bookmarkEnd w:id="26"/>
      <w:r w:rsidRPr="004E36FC">
        <w:rPr>
          <w:lang w:val="bg-BG"/>
        </w:rPr>
        <w:t xml:space="preserve">.  Съгласно </w:t>
      </w:r>
      <w:r w:rsidR="00B24815" w:rsidRPr="004E36FC">
        <w:rPr>
          <w:lang w:val="bg-BG"/>
        </w:rPr>
        <w:t>чл. </w:t>
      </w:r>
      <w:r w:rsidRPr="004E36FC">
        <w:rPr>
          <w:lang w:val="bg-BG"/>
        </w:rPr>
        <w:t xml:space="preserve">70, </w:t>
      </w:r>
      <w:r w:rsidR="00B24815" w:rsidRPr="004E36FC">
        <w:rPr>
          <w:lang w:val="bg-BG"/>
        </w:rPr>
        <w:t>ал. </w:t>
      </w:r>
      <w:r w:rsidR="00A83F86" w:rsidRPr="004E36FC">
        <w:rPr>
          <w:lang w:val="bg-BG"/>
        </w:rPr>
        <w:t>2, т. </w:t>
      </w:r>
      <w:r w:rsidRPr="004E36FC">
        <w:rPr>
          <w:lang w:val="bg-BG"/>
        </w:rPr>
        <w:t>5 от Закона от 1969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в сегашната му редакция </w:t>
      </w:r>
      <w:r w:rsidR="00D00B4A" w:rsidRPr="004E36FC">
        <w:rPr>
          <w:lang w:val="bg-BG"/>
        </w:rPr>
        <w:t>административнонаказателното</w:t>
      </w:r>
      <w:r w:rsidRPr="004E36FC">
        <w:rPr>
          <w:lang w:val="bg-BG"/>
        </w:rPr>
        <w:t xml:space="preserve"> </w:t>
      </w:r>
      <w:r w:rsidR="006621FF">
        <w:rPr>
          <w:lang w:val="bg-BG"/>
        </w:rPr>
        <w:t xml:space="preserve">производство </w:t>
      </w:r>
      <w:r w:rsidR="00A21339">
        <w:rPr>
          <w:lang w:val="bg-BG"/>
        </w:rPr>
        <w:t>подлежи на възобновяване</w:t>
      </w:r>
      <w:r w:rsidRPr="004E36FC">
        <w:rPr>
          <w:lang w:val="bg-BG"/>
        </w:rPr>
        <w:t>, когато преследваното деяние съставлява престъпление.</w:t>
      </w:r>
    </w:p>
    <w:bookmarkStart w:id="27" w:name="para30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30</w:t>
      </w:r>
      <w:r w:rsidRPr="004E36FC">
        <w:rPr>
          <w:lang w:val="bg-BG"/>
        </w:rPr>
        <w:fldChar w:fldCharType="end"/>
      </w:r>
      <w:bookmarkEnd w:id="27"/>
      <w:r w:rsidRPr="004E36FC">
        <w:rPr>
          <w:lang w:val="bg-BG"/>
        </w:rPr>
        <w:t>.  На 6</w:t>
      </w:r>
      <w:r w:rsidR="00B24815" w:rsidRPr="004E36FC">
        <w:rPr>
          <w:lang w:val="bg-BG"/>
        </w:rPr>
        <w:t> февруари</w:t>
      </w:r>
      <w:r w:rsidRPr="004E36FC">
        <w:rPr>
          <w:lang w:val="bg-BG"/>
        </w:rPr>
        <w:t xml:space="preserve"> 2018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, с ново тълкувателно решение (Тълкувателно решение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4 от 6.2.2018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на ВКС по т. д.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4/2017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>, ОСНК), постановено по искане на главния прокурор, ВКС препотвърждава позицията си, възприета в тълкувателното решение от 22</w:t>
      </w:r>
      <w:r w:rsidR="00B24815" w:rsidRPr="004E36FC">
        <w:rPr>
          <w:lang w:val="bg-BG"/>
        </w:rPr>
        <w:t> декември</w:t>
      </w:r>
      <w:r w:rsidRPr="004E36FC">
        <w:rPr>
          <w:lang w:val="bg-BG"/>
        </w:rPr>
        <w:t xml:space="preserve"> 2015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относно подхода, който съдилищата трябва да възприемат, за да избегнат кумулирането на наказателни и административни санкции за едно и също деяние.</w:t>
      </w:r>
    </w:p>
    <w:p w:rsidR="004B2B77" w:rsidRPr="004E36FC" w:rsidRDefault="00461646" w:rsidP="00DA0E10">
      <w:pPr>
        <w:pStyle w:val="JuHHead"/>
        <w:spacing w:before="280"/>
        <w:rPr>
          <w:lang w:val="bg-BG"/>
        </w:rPr>
      </w:pPr>
      <w:r w:rsidRPr="004E36FC">
        <w:rPr>
          <w:lang w:val="bg-BG"/>
        </w:rPr>
        <w:t>ОПЛАКВАНИЯ</w:t>
      </w:r>
    </w:p>
    <w:bookmarkStart w:id="28" w:name="para31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31</w:t>
      </w:r>
      <w:r w:rsidRPr="004E36FC">
        <w:rPr>
          <w:lang w:val="bg-BG"/>
        </w:rPr>
        <w:fldChar w:fldCharType="end"/>
      </w:r>
      <w:bookmarkEnd w:id="28"/>
      <w:r w:rsidRPr="004E36FC">
        <w:rPr>
          <w:lang w:val="bg-BG"/>
        </w:rPr>
        <w:t xml:space="preserve">.  Като се позовава на </w:t>
      </w:r>
      <w:r w:rsidR="00B24815" w:rsidRPr="004E36FC">
        <w:rPr>
          <w:lang w:val="bg-BG"/>
        </w:rPr>
        <w:t>член </w:t>
      </w:r>
      <w:r w:rsidRPr="004E36FC">
        <w:rPr>
          <w:lang w:val="bg-BG"/>
        </w:rPr>
        <w:t xml:space="preserve">4 от Протокол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 xml:space="preserve">7 на Конвенцията, жалбоподателят се оплаква, че е бил съден и наказан два пъти за едно и също </w:t>
      </w:r>
      <w:r w:rsidR="00F620D7">
        <w:rPr>
          <w:lang w:val="bg-BG"/>
        </w:rPr>
        <w:t>деяние</w:t>
      </w:r>
      <w:r w:rsidRPr="004E36FC">
        <w:rPr>
          <w:lang w:val="bg-BG"/>
        </w:rPr>
        <w:t>.</w:t>
      </w:r>
    </w:p>
    <w:bookmarkStart w:id="29" w:name="para32"/>
    <w:p w:rsidR="004B2B77" w:rsidRPr="004E36FC" w:rsidRDefault="00461646">
      <w:pPr>
        <w:pStyle w:val="JuPara"/>
        <w:rPr>
          <w:i/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32</w:t>
      </w:r>
      <w:r w:rsidRPr="004E36FC">
        <w:rPr>
          <w:lang w:val="bg-BG"/>
        </w:rPr>
        <w:fldChar w:fldCharType="end"/>
      </w:r>
      <w:bookmarkEnd w:id="29"/>
      <w:r w:rsidRPr="004E36FC">
        <w:rPr>
          <w:lang w:val="bg-BG"/>
        </w:rPr>
        <w:t xml:space="preserve">.  От гледна точка на </w:t>
      </w:r>
      <w:r w:rsidR="00B24815" w:rsidRPr="004E36FC">
        <w:rPr>
          <w:lang w:val="bg-BG"/>
        </w:rPr>
        <w:t>член </w:t>
      </w:r>
      <w:r w:rsidRPr="004E36FC">
        <w:rPr>
          <w:lang w:val="bg-BG"/>
        </w:rPr>
        <w:t xml:space="preserve">13 от Конвенцията той също така поддържа, че не е разполагал с ефективно средство за защита съгласно националното законодателство, за да защити правото си на </w:t>
      </w:r>
      <w:r w:rsidR="00DA0E10" w:rsidRPr="004E36FC">
        <w:rPr>
          <w:lang w:val="bg-BG"/>
        </w:rPr>
        <w:t>спазване</w:t>
      </w:r>
      <w:r w:rsidRPr="004E36FC">
        <w:rPr>
          <w:lang w:val="bg-BG"/>
        </w:rPr>
        <w:t xml:space="preserve"> на принципа </w:t>
      </w:r>
      <w:proofErr w:type="spellStart"/>
      <w:r w:rsidRPr="004E36FC">
        <w:rPr>
          <w:i/>
          <w:lang w:val="bg-BG"/>
        </w:rPr>
        <w:t>ne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bis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in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idem</w:t>
      </w:r>
      <w:proofErr w:type="spellEnd"/>
      <w:r w:rsidRPr="004E36FC">
        <w:rPr>
          <w:i/>
          <w:lang w:val="bg-BG"/>
        </w:rPr>
        <w:t>.</w:t>
      </w:r>
    </w:p>
    <w:p w:rsidR="004B2B77" w:rsidRPr="004E36FC" w:rsidRDefault="00461646" w:rsidP="00DA0E10">
      <w:pPr>
        <w:pStyle w:val="JuHHead"/>
        <w:spacing w:before="280"/>
        <w:rPr>
          <w:lang w:val="bg-BG"/>
        </w:rPr>
      </w:pPr>
      <w:r w:rsidRPr="004E36FC">
        <w:rPr>
          <w:lang w:val="bg-BG"/>
        </w:rPr>
        <w:t xml:space="preserve">ПО </w:t>
      </w:r>
      <w:r w:rsidR="00DA0E10" w:rsidRPr="004E36FC">
        <w:rPr>
          <w:lang w:val="bg-BG"/>
        </w:rPr>
        <w:t xml:space="preserve">ОТНОШЕНИЕ НА </w:t>
      </w:r>
      <w:r w:rsidRPr="004E36FC">
        <w:rPr>
          <w:lang w:val="bg-BG"/>
        </w:rPr>
        <w:t>ПРАВОТО</w:t>
      </w:r>
    </w:p>
    <w:p w:rsidR="004B2B77" w:rsidRPr="004E36FC" w:rsidRDefault="00DA0E10" w:rsidP="00DA0E10">
      <w:pPr>
        <w:pStyle w:val="JuHA"/>
        <w:tabs>
          <w:tab w:val="clear" w:pos="720"/>
        </w:tabs>
        <w:spacing w:before="280"/>
        <w:rPr>
          <w:lang w:val="bg-BG"/>
        </w:rPr>
      </w:pPr>
      <w:r w:rsidRPr="004E36FC">
        <w:rPr>
          <w:lang w:val="bg-BG"/>
        </w:rPr>
        <w:t xml:space="preserve">А. </w:t>
      </w:r>
      <w:r w:rsidR="006621FF">
        <w:rPr>
          <w:lang w:val="bg-BG"/>
        </w:rPr>
        <w:t xml:space="preserve">По оплакването по </w:t>
      </w:r>
      <w:r w:rsidR="00B24815" w:rsidRPr="004E36FC">
        <w:rPr>
          <w:lang w:val="bg-BG"/>
        </w:rPr>
        <w:t>член </w:t>
      </w:r>
      <w:r w:rsidR="00461646" w:rsidRPr="004E36FC">
        <w:rPr>
          <w:lang w:val="bg-BG"/>
        </w:rPr>
        <w:t xml:space="preserve">4 от Протокол </w:t>
      </w:r>
      <w:r w:rsidR="00876538" w:rsidRPr="004E36FC">
        <w:rPr>
          <w:lang w:val="bg-BG"/>
        </w:rPr>
        <w:t>№ </w:t>
      </w:r>
      <w:r w:rsidR="00461646" w:rsidRPr="004E36FC">
        <w:rPr>
          <w:lang w:val="bg-BG"/>
        </w:rPr>
        <w:t xml:space="preserve">7 </w:t>
      </w:r>
      <w:r w:rsidR="00461646" w:rsidRPr="004E36FC">
        <w:rPr>
          <w:rFonts w:cstheme="majorHAnsi"/>
          <w:lang w:val="bg-BG"/>
        </w:rPr>
        <w:t>на Конвенцията</w:t>
      </w:r>
    </w:p>
    <w:bookmarkStart w:id="30" w:name="para33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33</w:t>
      </w:r>
      <w:r w:rsidRPr="004E36FC">
        <w:rPr>
          <w:lang w:val="bg-BG"/>
        </w:rPr>
        <w:fldChar w:fldCharType="end"/>
      </w:r>
      <w:bookmarkEnd w:id="30"/>
      <w:r w:rsidRPr="004E36FC">
        <w:rPr>
          <w:lang w:val="bg-BG"/>
        </w:rPr>
        <w:t xml:space="preserve">.  Жалбоподателят счита, че е бил съден и наказан два пъти за ролята си в трудовата злополука, довела до смъртта на члена на екипа му, Р.С., в което той вижда нарушение на </w:t>
      </w:r>
      <w:r w:rsidR="00B24815" w:rsidRPr="004E36FC">
        <w:rPr>
          <w:lang w:val="bg-BG"/>
        </w:rPr>
        <w:t>член </w:t>
      </w:r>
      <w:r w:rsidRPr="004E36FC">
        <w:rPr>
          <w:lang w:val="bg-BG"/>
        </w:rPr>
        <w:t xml:space="preserve">4 от Протокол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7, от който приложимата в н</w:t>
      </w:r>
      <w:r w:rsidR="00DA0E10" w:rsidRPr="004E36FC">
        <w:rPr>
          <w:lang w:val="bg-BG"/>
        </w:rPr>
        <w:t>а</w:t>
      </w:r>
      <w:r w:rsidRPr="004E36FC">
        <w:rPr>
          <w:lang w:val="bg-BG"/>
        </w:rPr>
        <w:t>стоящия случай част гласи следното:</w:t>
      </w:r>
    </w:p>
    <w:p w:rsidR="004B2B77" w:rsidRPr="004E36FC" w:rsidRDefault="00461646">
      <w:pPr>
        <w:pStyle w:val="JuQuot"/>
        <w:rPr>
          <w:lang w:val="bg-BG"/>
        </w:rPr>
      </w:pPr>
      <w:r w:rsidRPr="004E36FC">
        <w:rPr>
          <w:lang w:val="bg-BG"/>
        </w:rPr>
        <w:t>„Никой не може да бъде съден или наказан от съда на една и съща държава за престъпление, за което вече е бил оправдан или окончателно осъден съгласно закона и наказателното производство на тази държава (...)“.</w:t>
      </w:r>
    </w:p>
    <w:p w:rsidR="004B2B77" w:rsidRPr="004E36FC" w:rsidRDefault="00A82A1C" w:rsidP="00DA0E10">
      <w:pPr>
        <w:pStyle w:val="JuH1"/>
        <w:tabs>
          <w:tab w:val="clear" w:pos="720"/>
        </w:tabs>
        <w:spacing w:before="280"/>
        <w:rPr>
          <w:lang w:val="bg-BG"/>
        </w:rPr>
      </w:pPr>
      <w:r>
        <w:rPr>
          <w:lang w:val="bg-BG"/>
        </w:rPr>
        <w:t>1. Аргументи</w:t>
      </w:r>
      <w:r w:rsidR="00DA0E10" w:rsidRPr="004E36FC">
        <w:rPr>
          <w:lang w:val="bg-BG"/>
        </w:rPr>
        <w:t xml:space="preserve"> на страните</w:t>
      </w:r>
    </w:p>
    <w:p w:rsidR="004B2B77" w:rsidRPr="004E36FC" w:rsidRDefault="00DA0E10" w:rsidP="00DA0E10">
      <w:pPr>
        <w:pStyle w:val="JuHa0"/>
        <w:tabs>
          <w:tab w:val="clear" w:pos="720"/>
        </w:tabs>
        <w:spacing w:before="280"/>
        <w:rPr>
          <w:lang w:val="bg-BG"/>
        </w:rPr>
      </w:pPr>
      <w:r w:rsidRPr="004E36FC">
        <w:rPr>
          <w:lang w:val="bg-BG"/>
        </w:rPr>
        <w:t xml:space="preserve">а) </w:t>
      </w:r>
      <w:r w:rsidR="00461646" w:rsidRPr="004E36FC">
        <w:rPr>
          <w:lang w:val="bg-BG"/>
        </w:rPr>
        <w:t>Правителството</w:t>
      </w:r>
    </w:p>
    <w:bookmarkStart w:id="31" w:name="para34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34</w:t>
      </w:r>
      <w:r w:rsidRPr="004E36FC">
        <w:rPr>
          <w:lang w:val="bg-BG"/>
        </w:rPr>
        <w:fldChar w:fldCharType="end"/>
      </w:r>
      <w:bookmarkEnd w:id="31"/>
      <w:r w:rsidRPr="004E36FC">
        <w:rPr>
          <w:lang w:val="bg-BG"/>
        </w:rPr>
        <w:t>.  Правителството възразява, че вътрешн</w:t>
      </w:r>
      <w:r w:rsidR="00DA0E10" w:rsidRPr="004E36FC">
        <w:rPr>
          <w:lang w:val="bg-BG"/>
        </w:rPr>
        <w:t>оправните</w:t>
      </w:r>
      <w:r w:rsidRPr="004E36FC">
        <w:rPr>
          <w:lang w:val="bg-BG"/>
        </w:rPr>
        <w:t xml:space="preserve"> средства за защита не са изчерпани. То твърди, че на нито един етап от националното наказателно производство жалбоподателят не е изтъкнал, имплицитно или изрично, какъвто и да е довод, основан на неспазване на принципа </w:t>
      </w:r>
      <w:proofErr w:type="spellStart"/>
      <w:r w:rsidRPr="004E36FC">
        <w:rPr>
          <w:i/>
          <w:lang w:val="bg-BG"/>
        </w:rPr>
        <w:t>ne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bis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in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idem</w:t>
      </w:r>
      <w:proofErr w:type="spellEnd"/>
      <w:r w:rsidRPr="004E36FC">
        <w:rPr>
          <w:lang w:val="bg-BG"/>
        </w:rPr>
        <w:t>, като добавя, че няма конкретни обстоятелства, които да са го освободили от упражняването на това средство за защита и че то не е било без разумен шанс за успех.</w:t>
      </w:r>
    </w:p>
    <w:bookmarkStart w:id="32" w:name="para35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35</w:t>
      </w:r>
      <w:r w:rsidRPr="004E36FC">
        <w:rPr>
          <w:lang w:val="bg-BG"/>
        </w:rPr>
        <w:fldChar w:fldCharType="end"/>
      </w:r>
      <w:bookmarkEnd w:id="32"/>
      <w:r w:rsidRPr="004E36FC">
        <w:rPr>
          <w:lang w:val="bg-BG"/>
        </w:rPr>
        <w:t>.  Според правителството жалбоподателят е мо</w:t>
      </w:r>
      <w:r w:rsidR="00DA0E10" w:rsidRPr="004E36FC">
        <w:rPr>
          <w:lang w:val="bg-BG"/>
        </w:rPr>
        <w:t>же</w:t>
      </w:r>
      <w:r w:rsidRPr="004E36FC">
        <w:rPr>
          <w:lang w:val="bg-BG"/>
        </w:rPr>
        <w:t xml:space="preserve">л да упражни това средство за защита още в края на досъдебното производство, като се позове, въпреки доминиращата тогава правна доктрина, директно на </w:t>
      </w:r>
      <w:r w:rsidR="00B24815" w:rsidRPr="004E36FC">
        <w:rPr>
          <w:lang w:val="bg-BG"/>
        </w:rPr>
        <w:t>член </w:t>
      </w:r>
      <w:r w:rsidRPr="004E36FC">
        <w:rPr>
          <w:lang w:val="bg-BG"/>
        </w:rPr>
        <w:t xml:space="preserve">4 от Протокол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7 на Конвенцията и на отнасящата се към него практика на Съда. Нар</w:t>
      </w:r>
      <w:r w:rsidR="00DA0E10" w:rsidRPr="004E36FC">
        <w:rPr>
          <w:lang w:val="bg-BG"/>
        </w:rPr>
        <w:t>е</w:t>
      </w:r>
      <w:r w:rsidRPr="004E36FC">
        <w:rPr>
          <w:lang w:val="bg-BG"/>
        </w:rPr>
        <w:t>д с това държавата</w:t>
      </w:r>
      <w:r w:rsidR="00DA0E10" w:rsidRPr="004E36FC">
        <w:rPr>
          <w:lang w:val="bg-BG"/>
        </w:rPr>
        <w:t xml:space="preserve"> </w:t>
      </w:r>
      <w:r w:rsidRPr="004E36FC">
        <w:rPr>
          <w:lang w:val="bg-BG"/>
        </w:rPr>
        <w:t xml:space="preserve">ответник отбелязва, че жалбоподателят е бил представляван от адвокат по време на наказателното му дело </w:t>
      </w:r>
      <w:r w:rsidR="00A27980" w:rsidRPr="004E36FC">
        <w:rPr>
          <w:lang w:val="bg-BG"/>
        </w:rPr>
        <w:t>пред</w:t>
      </w:r>
      <w:r w:rsidRPr="004E36FC">
        <w:rPr>
          <w:lang w:val="bg-BG"/>
        </w:rPr>
        <w:t xml:space="preserve"> съдилищата на първа и втора инстанция и изтъква, че той е можел да повдигне по още по-убедителен начин довода за не</w:t>
      </w:r>
      <w:r w:rsidR="00DA0E10" w:rsidRPr="004E36FC">
        <w:rPr>
          <w:lang w:val="bg-BG"/>
        </w:rPr>
        <w:t xml:space="preserve">спазване </w:t>
      </w:r>
      <w:r w:rsidRPr="004E36FC">
        <w:rPr>
          <w:lang w:val="bg-BG"/>
        </w:rPr>
        <w:t xml:space="preserve">на цитираната разпоредба на Конвенцията след </w:t>
      </w:r>
      <w:r w:rsidR="00A27980" w:rsidRPr="004E36FC">
        <w:rPr>
          <w:lang w:val="bg-BG"/>
        </w:rPr>
        <w:t>образуването</w:t>
      </w:r>
      <w:r w:rsidRPr="004E36FC">
        <w:rPr>
          <w:lang w:val="bg-BG"/>
        </w:rPr>
        <w:t xml:space="preserve"> на тълкувателното производство по въпроса за двойната наказуемост.</w:t>
      </w:r>
    </w:p>
    <w:bookmarkStart w:id="33" w:name="para36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36</w:t>
      </w:r>
      <w:r w:rsidRPr="004E36FC">
        <w:rPr>
          <w:lang w:val="bg-BG"/>
        </w:rPr>
        <w:fldChar w:fldCharType="end"/>
      </w:r>
      <w:bookmarkEnd w:id="33"/>
      <w:r w:rsidRPr="004E36FC">
        <w:rPr>
          <w:lang w:val="bg-BG"/>
        </w:rPr>
        <w:t xml:space="preserve">.  И накрая, </w:t>
      </w:r>
      <w:r w:rsidR="00AA16EA">
        <w:rPr>
          <w:lang w:val="bg-BG"/>
        </w:rPr>
        <w:t>п</w:t>
      </w:r>
      <w:r w:rsidRPr="004E36FC">
        <w:rPr>
          <w:lang w:val="bg-BG"/>
        </w:rPr>
        <w:t xml:space="preserve">равителството упреква жалбоподателя, че не е повдигнал такова възражение </w:t>
      </w:r>
      <w:r w:rsidR="006621FF" w:rsidRPr="004E36FC">
        <w:rPr>
          <w:lang w:val="bg-BG"/>
        </w:rPr>
        <w:t xml:space="preserve">конкретно </w:t>
      </w:r>
      <w:r w:rsidRPr="004E36FC">
        <w:rPr>
          <w:lang w:val="bg-BG"/>
        </w:rPr>
        <w:t>пред ВКС в рамките на каса</w:t>
      </w:r>
      <w:r w:rsidR="00AA16EA">
        <w:rPr>
          <w:lang w:val="bg-BG"/>
        </w:rPr>
        <w:t>ционната си жалба, като обяснява</w:t>
      </w:r>
      <w:r w:rsidRPr="004E36FC">
        <w:rPr>
          <w:lang w:val="bg-BG"/>
        </w:rPr>
        <w:t xml:space="preserve"> в тази връзка, че тя е разгледана след постановяването на тълкувателно решение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3 от 22</w:t>
      </w:r>
      <w:r w:rsidR="00B24815" w:rsidRPr="004E36FC">
        <w:rPr>
          <w:lang w:val="bg-BG"/>
        </w:rPr>
        <w:t> декември</w:t>
      </w:r>
      <w:r w:rsidRPr="004E36FC">
        <w:rPr>
          <w:lang w:val="bg-BG"/>
        </w:rPr>
        <w:t xml:space="preserve"> 2015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от същия </w:t>
      </w:r>
      <w:r w:rsidR="00AA16EA">
        <w:rPr>
          <w:lang w:val="bg-BG"/>
        </w:rPr>
        <w:t>съд. В подкрепа на своята теза п</w:t>
      </w:r>
      <w:r w:rsidRPr="004E36FC">
        <w:rPr>
          <w:lang w:val="bg-BG"/>
        </w:rPr>
        <w:t>равит</w:t>
      </w:r>
      <w:r w:rsidR="00AA16EA">
        <w:rPr>
          <w:lang w:val="bg-BG"/>
        </w:rPr>
        <w:t>елств</w:t>
      </w:r>
      <w:r w:rsidR="006621FF">
        <w:rPr>
          <w:lang w:val="bg-BG"/>
        </w:rPr>
        <w:t>ото представя девет съдебни решения</w:t>
      </w:r>
      <w:r w:rsidRPr="004E36FC">
        <w:rPr>
          <w:lang w:val="bg-BG"/>
        </w:rPr>
        <w:t>, приети от осем различни български окръжни съдилища</w:t>
      </w:r>
      <w:r w:rsidRPr="00AA16EA">
        <w:rPr>
          <w:lang w:val="bg-BG"/>
        </w:rPr>
        <w:t>, произнесли се</w:t>
      </w:r>
      <w:r w:rsidR="00AA16EA">
        <w:rPr>
          <w:lang w:val="bg-BG"/>
        </w:rPr>
        <w:t xml:space="preserve"> като въззивна инстанция</w:t>
      </w:r>
      <w:r w:rsidRPr="004E36FC">
        <w:rPr>
          <w:lang w:val="bg-BG"/>
        </w:rPr>
        <w:t xml:space="preserve">, както и решение на ВКС. Седем от посочените </w:t>
      </w:r>
      <w:r w:rsidR="006621FF">
        <w:rPr>
          <w:lang w:val="bg-BG"/>
        </w:rPr>
        <w:t>въззивни актове</w:t>
      </w:r>
      <w:r w:rsidR="00AA16EA">
        <w:rPr>
          <w:lang w:val="bg-BG"/>
        </w:rPr>
        <w:t xml:space="preserve"> </w:t>
      </w:r>
      <w:r w:rsidRPr="004E36FC">
        <w:rPr>
          <w:lang w:val="bg-BG"/>
        </w:rPr>
        <w:t>са постановени между 29</w:t>
      </w:r>
      <w:r w:rsidR="00B24815" w:rsidRPr="004E36FC">
        <w:rPr>
          <w:lang w:val="bg-BG"/>
        </w:rPr>
        <w:t> февруари</w:t>
      </w:r>
      <w:r w:rsidRPr="004E36FC">
        <w:rPr>
          <w:lang w:val="bg-BG"/>
        </w:rPr>
        <w:t xml:space="preserve"> 2016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и 31</w:t>
      </w:r>
      <w:r w:rsidR="00B24815" w:rsidRPr="004E36FC">
        <w:rPr>
          <w:lang w:val="bg-BG"/>
        </w:rPr>
        <w:t> май</w:t>
      </w:r>
      <w:r w:rsidRPr="004E36FC">
        <w:rPr>
          <w:lang w:val="bg-BG"/>
        </w:rPr>
        <w:t xml:space="preserve"> 2016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Що се отнася до другите две решения и до решението на ВКС, те са произнесени съответно през октомври 2016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>,</w:t>
      </w:r>
      <w:r w:rsidR="007140A2" w:rsidRPr="004E36FC">
        <w:rPr>
          <w:lang w:val="bg-BG"/>
        </w:rPr>
        <w:t xml:space="preserve"> </w:t>
      </w:r>
      <w:r w:rsidR="00B24815" w:rsidRPr="004E36FC">
        <w:rPr>
          <w:lang w:val="bg-BG"/>
        </w:rPr>
        <w:t>декември</w:t>
      </w:r>
      <w:r w:rsidRPr="004E36FC">
        <w:rPr>
          <w:lang w:val="bg-BG"/>
        </w:rPr>
        <w:t xml:space="preserve"> 2016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и</w:t>
      </w:r>
      <w:r w:rsidR="007140A2" w:rsidRPr="004E36FC">
        <w:rPr>
          <w:lang w:val="bg-BG"/>
        </w:rPr>
        <w:t xml:space="preserve"> </w:t>
      </w:r>
      <w:r w:rsidR="00B24815" w:rsidRPr="004E36FC">
        <w:rPr>
          <w:lang w:val="bg-BG"/>
        </w:rPr>
        <w:t>февруари</w:t>
      </w:r>
      <w:r w:rsidRPr="004E36FC">
        <w:rPr>
          <w:lang w:val="bg-BG"/>
        </w:rPr>
        <w:t xml:space="preserve"> 2017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По всяко от тези наказателни дела съответните национални съдилища са били сезирани от защитниците на обвиняемите с </w:t>
      </w:r>
      <w:r w:rsidR="00184382" w:rsidRPr="004E36FC">
        <w:rPr>
          <w:lang w:val="bg-BG"/>
        </w:rPr>
        <w:t>довод, основан на</w:t>
      </w:r>
      <w:r w:rsidRPr="004E36FC">
        <w:rPr>
          <w:lang w:val="bg-BG"/>
        </w:rPr>
        <w:t xml:space="preserve"> незачитане</w:t>
      </w:r>
      <w:r w:rsidR="00184382" w:rsidRPr="004E36FC">
        <w:rPr>
          <w:lang w:val="bg-BG"/>
        </w:rPr>
        <w:t>то</w:t>
      </w:r>
      <w:r w:rsidRPr="004E36FC">
        <w:rPr>
          <w:lang w:val="bg-BG"/>
        </w:rPr>
        <w:t xml:space="preserve"> на принципа </w:t>
      </w:r>
      <w:proofErr w:type="spellStart"/>
      <w:r w:rsidRPr="004E36FC">
        <w:rPr>
          <w:i/>
          <w:lang w:val="bg-BG"/>
        </w:rPr>
        <w:t>ne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bis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in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idem</w:t>
      </w:r>
      <w:proofErr w:type="spellEnd"/>
      <w:r w:rsidRPr="004E36FC">
        <w:rPr>
          <w:lang w:val="bg-BG"/>
        </w:rPr>
        <w:t xml:space="preserve">. При разглеждането на този довод, те са се позовали на принципите, изведени от ВКС в тълкувателно решение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3 от 22</w:t>
      </w:r>
      <w:r w:rsidR="00B24815" w:rsidRPr="004E36FC">
        <w:rPr>
          <w:lang w:val="bg-BG"/>
        </w:rPr>
        <w:t> декември</w:t>
      </w:r>
      <w:r w:rsidRPr="004E36FC">
        <w:rPr>
          <w:lang w:val="bg-BG"/>
        </w:rPr>
        <w:t xml:space="preserve"> 2015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и на съответната практика на Съда, и след като са установили в седем решения, както и в решението на ВКС, че жалбоподателите вече са били наказани за едно и също деяние с </w:t>
      </w:r>
      <w:proofErr w:type="spellStart"/>
      <w:r w:rsidRPr="004E36FC">
        <w:rPr>
          <w:lang w:val="bg-BG"/>
        </w:rPr>
        <w:t>административнонаказателни</w:t>
      </w:r>
      <w:proofErr w:type="spellEnd"/>
      <w:r w:rsidRPr="004E36FC">
        <w:rPr>
          <w:lang w:val="bg-BG"/>
        </w:rPr>
        <w:t xml:space="preserve"> санкции според „критериите на </w:t>
      </w:r>
      <w:proofErr w:type="spellStart"/>
      <w:r w:rsidRPr="004E36FC">
        <w:rPr>
          <w:lang w:val="bg-BG"/>
        </w:rPr>
        <w:t>Engel</w:t>
      </w:r>
      <w:proofErr w:type="spellEnd"/>
      <w:r w:rsidR="00CE2DA1" w:rsidRPr="004E36FC">
        <w:rPr>
          <w:lang w:val="bg-BG"/>
        </w:rPr>
        <w:t>“</w:t>
      </w:r>
      <w:r w:rsidRPr="004E36FC">
        <w:rPr>
          <w:lang w:val="bg-BG"/>
        </w:rPr>
        <w:t>, са разпоредили или потвърдили прекратяване на оспорваното</w:t>
      </w:r>
      <w:r w:rsidR="006621FF">
        <w:rPr>
          <w:lang w:val="bg-BG"/>
        </w:rPr>
        <w:t xml:space="preserve"> наказателно производство. В два</w:t>
      </w:r>
      <w:r w:rsidRPr="004E36FC">
        <w:rPr>
          <w:lang w:val="bg-BG"/>
        </w:rPr>
        <w:t xml:space="preserve"> от </w:t>
      </w:r>
      <w:r w:rsidR="006621FF">
        <w:rPr>
          <w:lang w:val="bg-BG"/>
        </w:rPr>
        <w:t>въззивните актове</w:t>
      </w:r>
      <w:r w:rsidR="00AA16EA">
        <w:rPr>
          <w:lang w:val="bg-BG"/>
        </w:rPr>
        <w:t>, представени от п</w:t>
      </w:r>
      <w:r w:rsidRPr="004E36FC">
        <w:rPr>
          <w:lang w:val="bg-BG"/>
        </w:rPr>
        <w:t xml:space="preserve">равителството пред Съда, съдилищата </w:t>
      </w:r>
      <w:r w:rsidR="00184382" w:rsidRPr="004E36FC">
        <w:rPr>
          <w:lang w:val="bg-BG"/>
        </w:rPr>
        <w:t xml:space="preserve">също </w:t>
      </w:r>
      <w:r w:rsidRPr="004E36FC">
        <w:rPr>
          <w:lang w:val="bg-BG"/>
        </w:rPr>
        <w:t xml:space="preserve">са разгледали довода, основан на непризнаване на принципа </w:t>
      </w:r>
      <w:proofErr w:type="spellStart"/>
      <w:r w:rsidRPr="004E36FC">
        <w:rPr>
          <w:i/>
          <w:iCs/>
          <w:lang w:val="bg-BG"/>
        </w:rPr>
        <w:t>ne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bis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in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idem</w:t>
      </w:r>
      <w:proofErr w:type="spellEnd"/>
      <w:r w:rsidRPr="004E36FC">
        <w:rPr>
          <w:lang w:val="bg-BG"/>
        </w:rPr>
        <w:t xml:space="preserve">, но са го отхвърлили, след като </w:t>
      </w:r>
      <w:r w:rsidR="0019003B" w:rsidRPr="004E36FC">
        <w:rPr>
          <w:lang w:val="bg-BG"/>
        </w:rPr>
        <w:t xml:space="preserve">са </w:t>
      </w:r>
      <w:r w:rsidRPr="004E36FC">
        <w:rPr>
          <w:lang w:val="bg-BG"/>
        </w:rPr>
        <w:t>заключили, че не е налице двойно осъждане.</w:t>
      </w:r>
    </w:p>
    <w:p w:rsidR="004B2B77" w:rsidRPr="004E36FC" w:rsidRDefault="00184382" w:rsidP="00184382">
      <w:pPr>
        <w:pStyle w:val="JuHa0"/>
        <w:tabs>
          <w:tab w:val="clear" w:pos="720"/>
        </w:tabs>
        <w:spacing w:before="280"/>
        <w:rPr>
          <w:lang w:val="bg-BG"/>
        </w:rPr>
      </w:pPr>
      <w:r w:rsidRPr="004E36FC">
        <w:rPr>
          <w:lang w:val="bg-BG"/>
        </w:rPr>
        <w:t xml:space="preserve">б) </w:t>
      </w:r>
      <w:r w:rsidR="00461646" w:rsidRPr="004E36FC">
        <w:rPr>
          <w:lang w:val="bg-BG"/>
        </w:rPr>
        <w:t>Жалбоподателят</w:t>
      </w:r>
    </w:p>
    <w:bookmarkStart w:id="34" w:name="para37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37</w:t>
      </w:r>
      <w:r w:rsidRPr="004E36FC">
        <w:rPr>
          <w:lang w:val="bg-BG"/>
        </w:rPr>
        <w:fldChar w:fldCharType="end"/>
      </w:r>
      <w:bookmarkEnd w:id="34"/>
      <w:r w:rsidRPr="004E36FC">
        <w:rPr>
          <w:lang w:val="bg-BG"/>
        </w:rPr>
        <w:t>.  Жа</w:t>
      </w:r>
      <w:r w:rsidR="00AA16EA">
        <w:rPr>
          <w:lang w:val="bg-BG"/>
        </w:rPr>
        <w:t>лбоподателят оспорва тезата на п</w:t>
      </w:r>
      <w:r w:rsidRPr="004E36FC">
        <w:rPr>
          <w:lang w:val="bg-BG"/>
        </w:rPr>
        <w:t>равителството. Той излага, че по наказателното производство, по което е бил осъден, прокуратурата и съдилищата са били обвързани с принципа за „установяване на обективната истина“, като твърди, че този принцип ги е задължавал да изследват служебно всички доводи</w:t>
      </w:r>
      <w:r w:rsidR="00184382" w:rsidRPr="004E36FC">
        <w:rPr>
          <w:lang w:val="bg-BG"/>
        </w:rPr>
        <w:t>,</w:t>
      </w:r>
      <w:r w:rsidRPr="004E36FC">
        <w:rPr>
          <w:lang w:val="bg-BG"/>
        </w:rPr>
        <w:t xml:space="preserve"> необходими за установяване на обстоятелствата по делото. Той добавя, че властите са знаели за наказанието, което му е било наложено по административното производство, тъй като</w:t>
      </w:r>
      <w:r w:rsidR="006621FF">
        <w:rPr>
          <w:lang w:val="bg-BG"/>
        </w:rPr>
        <w:t xml:space="preserve">, от една страна, </w:t>
      </w:r>
      <w:r w:rsidR="00043332">
        <w:rPr>
          <w:lang w:val="bg-BG"/>
        </w:rPr>
        <w:t xml:space="preserve">документи от </w:t>
      </w:r>
      <w:proofErr w:type="spellStart"/>
      <w:r w:rsidR="00043332">
        <w:rPr>
          <w:lang w:val="bg-BG"/>
        </w:rPr>
        <w:t>административнонаказателната</w:t>
      </w:r>
      <w:proofErr w:type="spellEnd"/>
      <w:r w:rsidR="00043332">
        <w:rPr>
          <w:lang w:val="bg-BG"/>
        </w:rPr>
        <w:t xml:space="preserve"> преписка </w:t>
      </w:r>
      <w:r w:rsidRPr="004E36FC">
        <w:rPr>
          <w:lang w:val="bg-BG"/>
        </w:rPr>
        <w:t>са били приложени към наказ</w:t>
      </w:r>
      <w:r w:rsidR="006621FF">
        <w:rPr>
          <w:lang w:val="bg-BG"/>
        </w:rPr>
        <w:t xml:space="preserve">ателното дело, а от друга - </w:t>
      </w:r>
      <w:r w:rsidRPr="004E36FC">
        <w:rPr>
          <w:lang w:val="bg-BG"/>
        </w:rPr>
        <w:t>наказателните съдилища са изслушали вещите лица, извършили огледа на мястото на злополуката в рамките на</w:t>
      </w:r>
      <w:r w:rsidR="006621FF">
        <w:rPr>
          <w:lang w:val="bg-BG"/>
        </w:rPr>
        <w:t xml:space="preserve"> административнонаказателното производство</w:t>
      </w:r>
      <w:r w:rsidRPr="004E36FC">
        <w:rPr>
          <w:lang w:val="bg-BG"/>
        </w:rPr>
        <w:t xml:space="preserve">. Той счита, че при тези обстоятелства фактът, че не е повдигнал изрично </w:t>
      </w:r>
      <w:r w:rsidR="006621FF">
        <w:rPr>
          <w:lang w:val="bg-BG"/>
        </w:rPr>
        <w:t xml:space="preserve">аргумента </w:t>
      </w:r>
      <w:r w:rsidRPr="004E36FC">
        <w:rPr>
          <w:lang w:val="bg-BG"/>
        </w:rPr>
        <w:t xml:space="preserve">за незачитане на принципа </w:t>
      </w:r>
      <w:proofErr w:type="spellStart"/>
      <w:r w:rsidRPr="004E36FC">
        <w:rPr>
          <w:i/>
          <w:lang w:val="bg-BG"/>
        </w:rPr>
        <w:t>ne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bis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in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idem</w:t>
      </w:r>
      <w:proofErr w:type="spellEnd"/>
      <w:r w:rsidRPr="004E36FC">
        <w:rPr>
          <w:lang w:val="bg-BG"/>
        </w:rPr>
        <w:t xml:space="preserve"> пред наказател</w:t>
      </w:r>
      <w:r w:rsidR="006621FF">
        <w:rPr>
          <w:lang w:val="bg-BG"/>
        </w:rPr>
        <w:t>ните съдилища, не е бил решаващ</w:t>
      </w:r>
      <w:r w:rsidRPr="004E36FC">
        <w:rPr>
          <w:lang w:val="bg-BG"/>
        </w:rPr>
        <w:t xml:space="preserve"> и поддържа, че националните съдилища са били длъжни да установят обстоятелствата</w:t>
      </w:r>
      <w:r w:rsidR="006621FF">
        <w:rPr>
          <w:lang w:val="bg-BG"/>
        </w:rPr>
        <w:t>,</w:t>
      </w:r>
      <w:r w:rsidRPr="004E36FC">
        <w:rPr>
          <w:lang w:val="bg-BG"/>
        </w:rPr>
        <w:t xml:space="preserve"> и правилно да приложат закона, независимо от изтъкваните от страните доводи.</w:t>
      </w:r>
    </w:p>
    <w:bookmarkStart w:id="35" w:name="para38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38</w:t>
      </w:r>
      <w:r w:rsidRPr="004E36FC">
        <w:rPr>
          <w:lang w:val="bg-BG"/>
        </w:rPr>
        <w:fldChar w:fldCharType="end"/>
      </w:r>
      <w:bookmarkEnd w:id="35"/>
      <w:r w:rsidRPr="004E36FC">
        <w:rPr>
          <w:lang w:val="bg-BG"/>
        </w:rPr>
        <w:t>.  Жалбоподателят се позовава на решението на Съда по дело</w:t>
      </w:r>
      <w:r w:rsidR="00184382" w:rsidRPr="004E36FC">
        <w:rPr>
          <w:lang w:val="bg-BG"/>
        </w:rPr>
        <w:t>то</w:t>
      </w:r>
      <w:r w:rsidRPr="004E36FC">
        <w:rPr>
          <w:lang w:val="bg-BG"/>
        </w:rPr>
        <w:t xml:space="preserve"> </w:t>
      </w:r>
      <w:r w:rsidRPr="004E36FC">
        <w:rPr>
          <w:i/>
          <w:lang w:val="bg-BG"/>
        </w:rPr>
        <w:t xml:space="preserve">Велков срещу България </w:t>
      </w:r>
      <w:r w:rsidRPr="004E36FC">
        <w:rPr>
          <w:lang w:val="bg-BG"/>
        </w:rPr>
        <w:t>(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34503/10, § 57, 21</w:t>
      </w:r>
      <w:r w:rsidR="00B24815" w:rsidRPr="004E36FC">
        <w:rPr>
          <w:lang w:val="bg-BG"/>
        </w:rPr>
        <w:t> юли</w:t>
      </w:r>
      <w:r w:rsidRPr="004E36FC">
        <w:rPr>
          <w:lang w:val="bg-BG"/>
        </w:rPr>
        <w:t xml:space="preserve"> 2020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) и твърди, че жалбоподателят по </w:t>
      </w:r>
      <w:r w:rsidR="00043332">
        <w:rPr>
          <w:lang w:val="bg-BG"/>
        </w:rPr>
        <w:t>това дело не е повдигнал възражение за двойна</w:t>
      </w:r>
      <w:r w:rsidRPr="004E36FC">
        <w:rPr>
          <w:lang w:val="bg-BG"/>
        </w:rPr>
        <w:t xml:space="preserve"> наказуемост пред националните съдилища, както и че Съдът е отхвърлил възражението за неизчерпване на вътрешн</w:t>
      </w:r>
      <w:r w:rsidR="00184382" w:rsidRPr="004E36FC">
        <w:rPr>
          <w:lang w:val="bg-BG"/>
        </w:rPr>
        <w:t>оправн</w:t>
      </w:r>
      <w:r w:rsidRPr="004E36FC">
        <w:rPr>
          <w:lang w:val="bg-BG"/>
        </w:rPr>
        <w:t>ите ср</w:t>
      </w:r>
      <w:r w:rsidR="00043332">
        <w:rPr>
          <w:lang w:val="bg-BG"/>
        </w:rPr>
        <w:t>едства за защита, направено от п</w:t>
      </w:r>
      <w:r w:rsidRPr="004E36FC">
        <w:rPr>
          <w:lang w:val="bg-BG"/>
        </w:rPr>
        <w:t>равителството, опира</w:t>
      </w:r>
      <w:r w:rsidR="00184382" w:rsidRPr="004E36FC">
        <w:rPr>
          <w:lang w:val="bg-BG"/>
        </w:rPr>
        <w:t>йки се</w:t>
      </w:r>
      <w:r w:rsidRPr="004E36FC">
        <w:rPr>
          <w:lang w:val="bg-BG"/>
        </w:rPr>
        <w:t xml:space="preserve"> на конкретните обстоятелства по делото и по-специално на състоянието на националната съдебна практика по въпроса. Жалбоподателят поддържа, че две конкретни обстоятелства в </w:t>
      </w:r>
      <w:r w:rsidR="00043332">
        <w:rPr>
          <w:lang w:val="bg-BG"/>
        </w:rPr>
        <w:t xml:space="preserve">разглеждания </w:t>
      </w:r>
      <w:r w:rsidRPr="004E36FC">
        <w:rPr>
          <w:lang w:val="bg-BG"/>
        </w:rPr>
        <w:t xml:space="preserve">случай оправдават възприемането на същия подход от Съда по настоящото дело. На първо място, той твърди, че тъй като наказателните съдилища са били запознати с административното наказание, наложено му за същото деяние, неговите защитници и самият той са счели, че е излишно да обръщат внимание на наказателните съдилища върху това обстоятелство. На второ място </w:t>
      </w:r>
      <w:r w:rsidR="008975D4" w:rsidRPr="004E36FC">
        <w:rPr>
          <w:lang w:val="bg-BG"/>
        </w:rPr>
        <w:t xml:space="preserve">той </w:t>
      </w:r>
      <w:r w:rsidRPr="004E36FC">
        <w:rPr>
          <w:lang w:val="bg-BG"/>
        </w:rPr>
        <w:t xml:space="preserve">сочи, че тълкувателно решение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 xml:space="preserve">3, с което ВКС признава приложимостта на принципа </w:t>
      </w:r>
      <w:proofErr w:type="spellStart"/>
      <w:r w:rsidRPr="004E36FC">
        <w:rPr>
          <w:i/>
          <w:lang w:val="bg-BG"/>
        </w:rPr>
        <w:t>ne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bis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in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Pr="004E36FC">
        <w:rPr>
          <w:i/>
          <w:lang w:val="bg-BG"/>
        </w:rPr>
        <w:t>idem</w:t>
      </w:r>
      <w:proofErr w:type="spellEnd"/>
      <w:r w:rsidRPr="004E36FC">
        <w:rPr>
          <w:lang w:val="bg-BG"/>
        </w:rPr>
        <w:t xml:space="preserve"> при налагане на </w:t>
      </w:r>
      <w:proofErr w:type="spellStart"/>
      <w:r w:rsidRPr="004E36FC">
        <w:rPr>
          <w:lang w:val="bg-BG"/>
        </w:rPr>
        <w:t>административнонаказателна</w:t>
      </w:r>
      <w:proofErr w:type="spellEnd"/>
      <w:r w:rsidRPr="004E36FC">
        <w:rPr>
          <w:lang w:val="bg-BG"/>
        </w:rPr>
        <w:t xml:space="preserve"> санкция и осъждане в наказателно производство, е постановено на 22</w:t>
      </w:r>
      <w:r w:rsidR="00B24815" w:rsidRPr="004E36FC">
        <w:rPr>
          <w:lang w:val="bg-BG"/>
        </w:rPr>
        <w:t> декември</w:t>
      </w:r>
      <w:r w:rsidRPr="004E36FC">
        <w:rPr>
          <w:lang w:val="bg-BG"/>
        </w:rPr>
        <w:t xml:space="preserve"> 2015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, т.е. месец след последното съдебно заседание пред апелативната инстанция по делото му, което обяснява </w:t>
      </w:r>
      <w:r w:rsidR="00043332">
        <w:rPr>
          <w:lang w:val="bg-BG"/>
        </w:rPr>
        <w:t xml:space="preserve">защо, според него, </w:t>
      </w:r>
      <w:r w:rsidRPr="004E36FC">
        <w:rPr>
          <w:lang w:val="bg-BG"/>
        </w:rPr>
        <w:t xml:space="preserve">такъв довод не е бил изтъкнат от неговите защитници нито на първа инстанция, нито по време на </w:t>
      </w:r>
      <w:r w:rsidR="00043332">
        <w:rPr>
          <w:lang w:val="bg-BG"/>
        </w:rPr>
        <w:t xml:space="preserve">въззивното </w:t>
      </w:r>
      <w:r w:rsidRPr="004E36FC">
        <w:rPr>
          <w:lang w:val="bg-BG"/>
        </w:rPr>
        <w:t xml:space="preserve">дело. Що се отнася до ВКС, жалбоподателят го упреква, че е пренебрегнал доказателствата, според които той вече е бил наказан административно за същото </w:t>
      </w:r>
      <w:r w:rsidR="008975D4" w:rsidRPr="004E36FC">
        <w:rPr>
          <w:lang w:val="bg-BG"/>
        </w:rPr>
        <w:t>престъпление</w:t>
      </w:r>
      <w:r w:rsidRPr="004E36FC">
        <w:rPr>
          <w:lang w:val="bg-BG"/>
        </w:rPr>
        <w:t>, като освен това счита, че отхвърляйки касационната му жалба, съдът не е взел предвид собственото си тълкувателно решение.</w:t>
      </w:r>
    </w:p>
    <w:bookmarkStart w:id="36" w:name="para39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39</w:t>
      </w:r>
      <w:r w:rsidRPr="004E36FC">
        <w:rPr>
          <w:lang w:val="bg-BG"/>
        </w:rPr>
        <w:fldChar w:fldCharType="end"/>
      </w:r>
      <w:bookmarkEnd w:id="36"/>
      <w:r w:rsidRPr="004E36FC">
        <w:rPr>
          <w:lang w:val="bg-BG"/>
        </w:rPr>
        <w:t xml:space="preserve">.  Жалбоподателят </w:t>
      </w:r>
      <w:r w:rsidR="008975D4" w:rsidRPr="004E36FC">
        <w:rPr>
          <w:lang w:val="bg-BG"/>
        </w:rPr>
        <w:t xml:space="preserve">моли </w:t>
      </w:r>
      <w:r w:rsidRPr="004E36FC">
        <w:rPr>
          <w:lang w:val="bg-BG"/>
        </w:rPr>
        <w:t>Съда да отхвърли възражението за неизчерпване на вътрешноправните сре</w:t>
      </w:r>
      <w:r w:rsidR="00043332">
        <w:rPr>
          <w:lang w:val="bg-BG"/>
        </w:rPr>
        <w:t>дства за защита, повдигнато от п</w:t>
      </w:r>
      <w:r w:rsidRPr="004E36FC">
        <w:rPr>
          <w:lang w:val="bg-BG"/>
        </w:rPr>
        <w:t xml:space="preserve">равителството, и да обяви за допустимо оплакването му за нарушение на </w:t>
      </w:r>
      <w:r w:rsidR="00B24815" w:rsidRPr="004E36FC">
        <w:rPr>
          <w:lang w:val="bg-BG"/>
        </w:rPr>
        <w:t>член </w:t>
      </w:r>
      <w:r w:rsidRPr="004E36FC">
        <w:rPr>
          <w:lang w:val="bg-BG"/>
        </w:rPr>
        <w:t xml:space="preserve">4 от Протокол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7 на Конвенцията.</w:t>
      </w:r>
    </w:p>
    <w:p w:rsidR="004B2B77" w:rsidRPr="004E36FC" w:rsidRDefault="008975D4" w:rsidP="008975D4">
      <w:pPr>
        <w:pStyle w:val="JuH1"/>
        <w:tabs>
          <w:tab w:val="clear" w:pos="720"/>
        </w:tabs>
        <w:spacing w:before="280"/>
        <w:rPr>
          <w:lang w:val="bg-BG"/>
        </w:rPr>
      </w:pPr>
      <w:r w:rsidRPr="004E36FC">
        <w:rPr>
          <w:lang w:val="bg-BG"/>
        </w:rPr>
        <w:t xml:space="preserve">2. </w:t>
      </w:r>
      <w:r w:rsidR="00461646" w:rsidRPr="004E36FC">
        <w:rPr>
          <w:lang w:val="bg-BG"/>
        </w:rPr>
        <w:t>Преценка на Съда</w:t>
      </w:r>
    </w:p>
    <w:p w:rsidR="004B2B77" w:rsidRPr="004E36FC" w:rsidRDefault="008975D4" w:rsidP="008975D4">
      <w:pPr>
        <w:pStyle w:val="JuHa0"/>
        <w:tabs>
          <w:tab w:val="clear" w:pos="720"/>
        </w:tabs>
        <w:spacing w:before="280"/>
        <w:rPr>
          <w:lang w:val="bg-BG"/>
        </w:rPr>
      </w:pPr>
      <w:r w:rsidRPr="004E36FC">
        <w:rPr>
          <w:lang w:val="bg-BG"/>
        </w:rPr>
        <w:t xml:space="preserve">а) </w:t>
      </w:r>
      <w:r w:rsidR="00461646" w:rsidRPr="004E36FC">
        <w:rPr>
          <w:lang w:val="bg-BG"/>
        </w:rPr>
        <w:t>Общи принципи, свързани с изчерпването на вътрешноправните средства за защита</w:t>
      </w:r>
    </w:p>
    <w:bookmarkStart w:id="37" w:name="para40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40</w:t>
      </w:r>
      <w:r w:rsidRPr="004E36FC">
        <w:rPr>
          <w:lang w:val="bg-BG"/>
        </w:rPr>
        <w:fldChar w:fldCharType="end"/>
      </w:r>
      <w:bookmarkEnd w:id="37"/>
      <w:r w:rsidRPr="004E36FC">
        <w:rPr>
          <w:lang w:val="bg-BG"/>
        </w:rPr>
        <w:t xml:space="preserve">.  Принципите, свързани с изчерпването на вътрешноправните средства за защита, </w:t>
      </w:r>
      <w:r w:rsidR="00EA7C8C" w:rsidRPr="004E36FC">
        <w:rPr>
          <w:lang w:val="bg-BG"/>
        </w:rPr>
        <w:t>с</w:t>
      </w:r>
      <w:r w:rsidRPr="004E36FC">
        <w:rPr>
          <w:lang w:val="bg-BG"/>
        </w:rPr>
        <w:t xml:space="preserve">а </w:t>
      </w:r>
      <w:r w:rsidR="006621FF">
        <w:rPr>
          <w:lang w:val="bg-BG"/>
        </w:rPr>
        <w:t xml:space="preserve">изложени от Голямата камара в решението </w:t>
      </w:r>
      <w:r w:rsidR="006621FF">
        <w:rPr>
          <w:rFonts w:cstheme="minorHAnsi"/>
          <w:lang w:val="bg-BG"/>
        </w:rPr>
        <w:t>ѝ</w:t>
      </w:r>
      <w:r w:rsidRPr="004E36FC">
        <w:rPr>
          <w:lang w:val="bg-BG"/>
        </w:rPr>
        <w:t xml:space="preserve"> по делото </w:t>
      </w:r>
      <w:proofErr w:type="spellStart"/>
      <w:r w:rsidRPr="004E36FC">
        <w:rPr>
          <w:i/>
          <w:lang w:val="bg-BG"/>
        </w:rPr>
        <w:t>Вучкович</w:t>
      </w:r>
      <w:proofErr w:type="spellEnd"/>
      <w:r w:rsidRPr="004E36FC">
        <w:rPr>
          <w:i/>
          <w:lang w:val="bg-BG"/>
        </w:rPr>
        <w:t xml:space="preserve"> и други срещу Сърбия (</w:t>
      </w:r>
      <w:proofErr w:type="spellStart"/>
      <w:r w:rsidRPr="004E36FC">
        <w:rPr>
          <w:i/>
          <w:lang w:val="bg-BG"/>
        </w:rPr>
        <w:t>Vučković</w:t>
      </w:r>
      <w:proofErr w:type="spellEnd"/>
      <w:r w:rsidRPr="004E36FC">
        <w:rPr>
          <w:i/>
          <w:lang w:val="bg-BG"/>
        </w:rPr>
        <w:t xml:space="preserve"> </w:t>
      </w:r>
      <w:proofErr w:type="spellStart"/>
      <w:r w:rsidR="00EA7C8C" w:rsidRPr="004E36FC">
        <w:rPr>
          <w:i/>
          <w:lang w:val="bg-BG"/>
        </w:rPr>
        <w:t>et</w:t>
      </w:r>
      <w:proofErr w:type="spellEnd"/>
      <w:r w:rsidR="00EA7C8C" w:rsidRPr="004E36FC">
        <w:rPr>
          <w:i/>
          <w:lang w:val="bg-BG"/>
        </w:rPr>
        <w:t xml:space="preserve"> </w:t>
      </w:r>
      <w:proofErr w:type="spellStart"/>
      <w:r w:rsidR="00EA7C8C" w:rsidRPr="004E36FC">
        <w:rPr>
          <w:i/>
          <w:lang w:val="bg-BG"/>
        </w:rPr>
        <w:t>autres</w:t>
      </w:r>
      <w:proofErr w:type="spellEnd"/>
      <w:r w:rsidRPr="004E36FC">
        <w:rPr>
          <w:i/>
          <w:lang w:val="bg-BG"/>
        </w:rPr>
        <w:t xml:space="preserve"> </w:t>
      </w:r>
      <w:r w:rsidR="00B3341E" w:rsidRPr="004E36FC">
        <w:rPr>
          <w:i/>
          <w:lang w:val="bg-BG"/>
        </w:rPr>
        <w:t>c</w:t>
      </w:r>
      <w:r w:rsidRPr="004E36FC">
        <w:rPr>
          <w:i/>
          <w:lang w:val="bg-BG"/>
        </w:rPr>
        <w:t xml:space="preserve">. </w:t>
      </w:r>
      <w:proofErr w:type="spellStart"/>
      <w:r w:rsidR="00EA7C8C" w:rsidRPr="004E36FC">
        <w:rPr>
          <w:i/>
          <w:lang w:val="bg-BG"/>
        </w:rPr>
        <w:t>Serbie</w:t>
      </w:r>
      <w:proofErr w:type="spellEnd"/>
      <w:r w:rsidRPr="004E36FC">
        <w:rPr>
          <w:i/>
          <w:lang w:val="bg-BG"/>
        </w:rPr>
        <w:t>)</w:t>
      </w:r>
      <w:r w:rsidRPr="004E36FC">
        <w:rPr>
          <w:lang w:val="bg-BG"/>
        </w:rPr>
        <w:t xml:space="preserve"> (предварително възражение) ([GC],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17153/11 и 29 други, §§ 69-77, 25</w:t>
      </w:r>
      <w:r w:rsidR="00B24815" w:rsidRPr="004E36FC">
        <w:rPr>
          <w:lang w:val="bg-BG"/>
        </w:rPr>
        <w:t> март</w:t>
      </w:r>
      <w:r w:rsidRPr="004E36FC">
        <w:rPr>
          <w:lang w:val="bg-BG"/>
        </w:rPr>
        <w:t xml:space="preserve"> 2014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). Там Съдът посочва по-специално, че: i. провъзгласеният от Конвенцията механизъм за защита има субсидиарен характер спрямо националните системи за гарантиране на правата на човека; ii. лицата, които желаят да </w:t>
      </w:r>
      <w:r w:rsidR="00FA7477" w:rsidRPr="00FA7477">
        <w:rPr>
          <w:lang w:val="bg-BG"/>
        </w:rPr>
        <w:t>се възползват от надзорната юрисдикция на Съда</w:t>
      </w:r>
      <w:r w:rsidR="00FA7477">
        <w:rPr>
          <w:lang w:val="bg-BG"/>
        </w:rPr>
        <w:t xml:space="preserve"> </w:t>
      </w:r>
      <w:r w:rsidRPr="004E36FC">
        <w:rPr>
          <w:lang w:val="bg-BG"/>
        </w:rPr>
        <w:t>във връзка с оплаквания, насочени срещу дадена държава, са длъжни следователно първо да използват средствата за защита, предоставени им от националната правна система; iii. задължението за изчерпване на вътрешн</w:t>
      </w:r>
      <w:r w:rsidR="00EA7C8C" w:rsidRPr="004E36FC">
        <w:rPr>
          <w:lang w:val="bg-BG"/>
        </w:rPr>
        <w:t>оправн</w:t>
      </w:r>
      <w:r w:rsidRPr="004E36FC">
        <w:rPr>
          <w:lang w:val="bg-BG"/>
        </w:rPr>
        <w:t xml:space="preserve">ите средства за защита изисква жалбоподателите да използват нормално наличните и достатъчни средства за защита, за да получат </w:t>
      </w:r>
      <w:r w:rsidR="00EA7C8C" w:rsidRPr="004E36FC">
        <w:rPr>
          <w:lang w:val="bg-BG"/>
        </w:rPr>
        <w:t>поправяне</w:t>
      </w:r>
      <w:r w:rsidRPr="004E36FC">
        <w:rPr>
          <w:lang w:val="bg-BG"/>
        </w:rPr>
        <w:t xml:space="preserve"> </w:t>
      </w:r>
      <w:r w:rsidR="00EA7C8C" w:rsidRPr="004E36FC">
        <w:rPr>
          <w:lang w:val="bg-BG"/>
        </w:rPr>
        <w:t>н</w:t>
      </w:r>
      <w:r w:rsidRPr="004E36FC">
        <w:rPr>
          <w:lang w:val="bg-BG"/>
        </w:rPr>
        <w:t xml:space="preserve">а </w:t>
      </w:r>
      <w:proofErr w:type="spellStart"/>
      <w:r w:rsidRPr="004E36FC">
        <w:rPr>
          <w:lang w:val="bg-BG"/>
        </w:rPr>
        <w:t>твърдяните</w:t>
      </w:r>
      <w:proofErr w:type="spellEnd"/>
      <w:r w:rsidRPr="004E36FC">
        <w:rPr>
          <w:lang w:val="bg-BG"/>
        </w:rPr>
        <w:t xml:space="preserve"> от тях нарушения, като тези средства следва да съществуват с достатъчна степен на сигурност както на практика, така и на теория, в противен случай те ще бъдат лишени от желаната ефективност и достъпност; iv. </w:t>
      </w:r>
      <w:r w:rsidR="00B24815" w:rsidRPr="004E36FC">
        <w:rPr>
          <w:lang w:val="bg-BG"/>
        </w:rPr>
        <w:t>член </w:t>
      </w:r>
      <w:r w:rsidRPr="004E36FC">
        <w:rPr>
          <w:lang w:val="bg-BG"/>
        </w:rPr>
        <w:t>35 § 1 от Конвенцията също така изисква оплакванията, които впоследствие биха били формулирани пред Съда, да бъдат повдигнати пред съответния национален орга</w:t>
      </w:r>
      <w:r w:rsidR="00FA7477">
        <w:rPr>
          <w:lang w:val="bg-BG"/>
        </w:rPr>
        <w:t>н поне по същество и във формата</w:t>
      </w:r>
      <w:r w:rsidRPr="004E36FC">
        <w:rPr>
          <w:lang w:val="bg-BG"/>
        </w:rPr>
        <w:t xml:space="preserve"> и сроковете, предвидени в националното законодателство; </w:t>
      </w:r>
      <w:r w:rsidR="00B3341E" w:rsidRPr="004E36FC">
        <w:rPr>
          <w:lang w:val="bg-BG"/>
        </w:rPr>
        <w:t>разпоредбата</w:t>
      </w:r>
      <w:r w:rsidRPr="004E36FC">
        <w:rPr>
          <w:lang w:val="bg-BG"/>
        </w:rPr>
        <w:t xml:space="preserve"> изисква наред с това използване на процесуални средства, способни да предотвратят нарушение на Конвенцията, и жалба, която не отговаря на тези изисквания, </w:t>
      </w:r>
      <w:r w:rsidR="00EA7C8C" w:rsidRPr="004E36FC">
        <w:rPr>
          <w:lang w:val="bg-BG"/>
        </w:rPr>
        <w:t>следва</w:t>
      </w:r>
      <w:r w:rsidRPr="004E36FC">
        <w:rPr>
          <w:lang w:val="bg-BG"/>
        </w:rPr>
        <w:t xml:space="preserve"> по принцип да бъде обявена за недопустима поради неизчерпване на вътрешн</w:t>
      </w:r>
      <w:r w:rsidR="00EA7C8C" w:rsidRPr="004E36FC">
        <w:rPr>
          <w:lang w:val="bg-BG"/>
        </w:rPr>
        <w:t>оправн</w:t>
      </w:r>
      <w:r w:rsidRPr="004E36FC">
        <w:rPr>
          <w:lang w:val="bg-BG"/>
        </w:rPr>
        <w:t>ите средства за защита; v. за да се счита за ефективно, средството за защита трябва да е в състояние пряко да поправи ситуация</w:t>
      </w:r>
      <w:r w:rsidR="00FA7477">
        <w:rPr>
          <w:lang w:val="bg-BG"/>
        </w:rPr>
        <w:t>та</w:t>
      </w:r>
      <w:r w:rsidRPr="004E36FC">
        <w:rPr>
          <w:lang w:val="bg-BG"/>
        </w:rPr>
        <w:t xml:space="preserve"> и да предлага</w:t>
      </w:r>
      <w:r w:rsidR="006621FF">
        <w:rPr>
          <w:lang w:val="bg-BG"/>
        </w:rPr>
        <w:t xml:space="preserve"> разумни изгледи за успех; vi. п</w:t>
      </w:r>
      <w:r w:rsidRPr="004E36FC">
        <w:rPr>
          <w:lang w:val="bg-BG"/>
        </w:rPr>
        <w:t>равителството, което повдига възражение за неизчерпване на вътрешн</w:t>
      </w:r>
      <w:r w:rsidR="00EA7C8C" w:rsidRPr="004E36FC">
        <w:rPr>
          <w:lang w:val="bg-BG"/>
        </w:rPr>
        <w:t>оправн</w:t>
      </w:r>
      <w:r w:rsidRPr="004E36FC">
        <w:rPr>
          <w:lang w:val="bg-BG"/>
        </w:rPr>
        <w:t xml:space="preserve">ите средства за защита, е </w:t>
      </w:r>
      <w:r w:rsidR="00B3341E" w:rsidRPr="004E36FC">
        <w:rPr>
          <w:lang w:val="bg-BG"/>
        </w:rPr>
        <w:t xml:space="preserve">длъжно </w:t>
      </w:r>
      <w:r w:rsidRPr="004E36FC">
        <w:rPr>
          <w:lang w:val="bg-BG"/>
        </w:rPr>
        <w:t xml:space="preserve">да убеди Съда, че посоченото от него средство за защита е било ефективно и достъпно както на теория, така и на практика към момента на деянието; след като това бъде </w:t>
      </w:r>
      <w:r w:rsidR="00B3341E" w:rsidRPr="004E36FC">
        <w:rPr>
          <w:lang w:val="bg-BG"/>
        </w:rPr>
        <w:t>направе</w:t>
      </w:r>
      <w:r w:rsidRPr="004E36FC">
        <w:rPr>
          <w:lang w:val="bg-BG"/>
        </w:rPr>
        <w:t xml:space="preserve">но, ред е на жалбоподателя да </w:t>
      </w:r>
      <w:r w:rsidR="00B3341E" w:rsidRPr="004E36FC">
        <w:rPr>
          <w:lang w:val="bg-BG"/>
        </w:rPr>
        <w:t>д</w:t>
      </w:r>
      <w:r w:rsidR="00FA7477">
        <w:rPr>
          <w:lang w:val="bg-BG"/>
        </w:rPr>
        <w:t>окаже, че посочено от п</w:t>
      </w:r>
      <w:r w:rsidRPr="004E36FC">
        <w:rPr>
          <w:lang w:val="bg-BG"/>
        </w:rPr>
        <w:t xml:space="preserve">равителството средство за защита действително е било използвано или че по някаква причина то не е било нито подходящо, нито ефективно, като се имат предвид обстоятелствата по делото, или че определени </w:t>
      </w:r>
      <w:r w:rsidR="00F620D7">
        <w:rPr>
          <w:lang w:val="bg-BG"/>
        </w:rPr>
        <w:t>обстоятелства са освободили жал</w:t>
      </w:r>
      <w:r w:rsidRPr="004E36FC">
        <w:rPr>
          <w:lang w:val="bg-BG"/>
        </w:rPr>
        <w:t>боподателя от упражняването му.</w:t>
      </w:r>
    </w:p>
    <w:p w:rsidR="004B2B77" w:rsidRPr="004E36FC" w:rsidRDefault="00EA7C8C" w:rsidP="00EA7C8C">
      <w:pPr>
        <w:pStyle w:val="JuHa0"/>
        <w:tabs>
          <w:tab w:val="clear" w:pos="720"/>
        </w:tabs>
        <w:spacing w:before="280"/>
        <w:rPr>
          <w:lang w:val="bg-BG"/>
        </w:rPr>
      </w:pPr>
      <w:r w:rsidRPr="004E36FC">
        <w:rPr>
          <w:lang w:val="bg-BG"/>
        </w:rPr>
        <w:t xml:space="preserve">б) </w:t>
      </w:r>
      <w:r w:rsidR="00461646" w:rsidRPr="004E36FC">
        <w:rPr>
          <w:lang w:val="bg-BG"/>
        </w:rPr>
        <w:t xml:space="preserve">Приложение на въпросните принципи към </w:t>
      </w:r>
      <w:r w:rsidRPr="004E36FC">
        <w:rPr>
          <w:lang w:val="bg-BG"/>
        </w:rPr>
        <w:t>настоящото дело</w:t>
      </w:r>
    </w:p>
    <w:bookmarkStart w:id="38" w:name="para41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41</w:t>
      </w:r>
      <w:r w:rsidRPr="004E36FC">
        <w:rPr>
          <w:lang w:val="bg-BG"/>
        </w:rPr>
        <w:fldChar w:fldCharType="end"/>
      </w:r>
      <w:bookmarkEnd w:id="38"/>
      <w:r w:rsidRPr="004E36FC">
        <w:rPr>
          <w:lang w:val="bg-BG"/>
        </w:rPr>
        <w:t xml:space="preserve">.  Възражението за недопустимост, повдигнато от правителството по настоящото дело, се основава на аргумента, че жалбоподателят не е изтъкнал пред националните наказателни съдилища никакъв довод, сочещ незачитане на принципа на забрана на двойната наказуемост </w:t>
      </w:r>
      <w:r w:rsidR="0027333B" w:rsidRPr="004E36FC">
        <w:rPr>
          <w:lang w:val="bg-BG"/>
        </w:rPr>
        <w:t>(параграфи </w:t>
      </w:r>
      <w:r w:rsidRPr="004E36FC">
        <w:rPr>
          <w:lang w:val="bg-BG"/>
        </w:rPr>
        <w:t xml:space="preserve">34-36 по-горе). Жалбоподателят признава, че не е повдигнал изрично този аргумент пред националните съдилища, но счита, че при конкретните обстоятелства по делото не е бил длъжен да го </w:t>
      </w:r>
      <w:r w:rsidR="006B633E" w:rsidRPr="004E36FC">
        <w:rPr>
          <w:lang w:val="bg-BG"/>
        </w:rPr>
        <w:t>на</w:t>
      </w:r>
      <w:r w:rsidR="0027333B" w:rsidRPr="004E36FC">
        <w:rPr>
          <w:lang w:val="bg-BG"/>
        </w:rPr>
        <w:t>прави (параграфи </w:t>
      </w:r>
      <w:r w:rsidRPr="004E36FC">
        <w:rPr>
          <w:lang w:val="bg-BG"/>
        </w:rPr>
        <w:t>37 и 38 по-горе).</w:t>
      </w:r>
    </w:p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42</w:t>
      </w:r>
      <w:r w:rsidRPr="004E36FC">
        <w:rPr>
          <w:lang w:val="bg-BG"/>
        </w:rPr>
        <w:fldChar w:fldCharType="end"/>
      </w:r>
      <w:r w:rsidRPr="004E36FC">
        <w:rPr>
          <w:lang w:val="bg-BG"/>
        </w:rPr>
        <w:t>.  Като има предвид принципите, установени по въпроса в практика</w:t>
      </w:r>
      <w:r w:rsidR="001E08DA">
        <w:rPr>
          <w:lang w:val="bg-BG"/>
        </w:rPr>
        <w:t>та му</w:t>
      </w:r>
      <w:r w:rsidRPr="004E36FC">
        <w:rPr>
          <w:lang w:val="bg-BG"/>
        </w:rPr>
        <w:t xml:space="preserve"> (</w:t>
      </w:r>
      <w:r w:rsidR="00B24815" w:rsidRPr="004E36FC">
        <w:rPr>
          <w:lang w:val="bg-BG"/>
        </w:rPr>
        <w:t>параграф </w:t>
      </w:r>
      <w:r w:rsidRPr="004E36FC">
        <w:rPr>
          <w:lang w:val="bg-BG"/>
        </w:rPr>
        <w:t xml:space="preserve">40 по-горе), Съдът счита, че е необходимо на първо място да определи дали посоченото </w:t>
      </w:r>
      <w:r w:rsidR="001E08DA">
        <w:rPr>
          <w:lang w:val="bg-BG"/>
        </w:rPr>
        <w:t>от п</w:t>
      </w:r>
      <w:r w:rsidRPr="004E36FC">
        <w:rPr>
          <w:lang w:val="bg-BG"/>
        </w:rPr>
        <w:t>равителството средство за защита е било достатъчно ефективно, за да поправи ситуацията, предмет на оплакването на жалбоподателя.</w:t>
      </w:r>
    </w:p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43</w:t>
      </w:r>
      <w:r w:rsidRPr="004E36FC">
        <w:rPr>
          <w:lang w:val="bg-BG"/>
        </w:rPr>
        <w:fldChar w:fldCharType="end"/>
      </w:r>
      <w:r w:rsidR="006621FF">
        <w:rPr>
          <w:lang w:val="bg-BG"/>
        </w:rPr>
        <w:t xml:space="preserve">.  В рамките на оплакването по </w:t>
      </w:r>
      <w:r w:rsidR="00B24815" w:rsidRPr="004E36FC">
        <w:rPr>
          <w:lang w:val="bg-BG"/>
        </w:rPr>
        <w:t>член </w:t>
      </w:r>
      <w:r w:rsidRPr="004E36FC">
        <w:rPr>
          <w:lang w:val="bg-BG"/>
        </w:rPr>
        <w:t xml:space="preserve">4 от Протокол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 xml:space="preserve">7, жалбоподателят се жалва, че е бил съден и наказан два пъти за едно и също </w:t>
      </w:r>
      <w:r w:rsidR="001E08DA">
        <w:rPr>
          <w:lang w:val="bg-BG"/>
        </w:rPr>
        <w:t>правонарушение</w:t>
      </w:r>
      <w:r w:rsidRPr="004E36FC">
        <w:rPr>
          <w:lang w:val="bg-BG"/>
        </w:rPr>
        <w:t>, като изтъква, че първо му е била наложена а</w:t>
      </w:r>
      <w:r w:rsidR="0027333B" w:rsidRPr="004E36FC">
        <w:rPr>
          <w:lang w:val="bg-BG"/>
        </w:rPr>
        <w:t>дминистративна глоба (параграфи </w:t>
      </w:r>
      <w:r w:rsidRPr="004E36FC">
        <w:rPr>
          <w:lang w:val="bg-BG"/>
        </w:rPr>
        <w:t>6 и 7 по-горе) за участието му в трудовата злополука от 5</w:t>
      </w:r>
      <w:r w:rsidR="00B24815" w:rsidRPr="004E36FC">
        <w:rPr>
          <w:lang w:val="bg-BG"/>
        </w:rPr>
        <w:t> май</w:t>
      </w:r>
      <w:r w:rsidRPr="004E36FC">
        <w:rPr>
          <w:lang w:val="bg-BG"/>
        </w:rPr>
        <w:t xml:space="preserve"> 2012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>, след което срещу него е било образувано наказателно производство и е бил осъден условно на лишаване от свобода (параграф</w:t>
      </w:r>
      <w:r w:rsidR="0027333B" w:rsidRPr="004E36FC">
        <w:rPr>
          <w:lang w:val="bg-BG"/>
        </w:rPr>
        <w:t>и </w:t>
      </w:r>
      <w:r w:rsidRPr="004E36FC">
        <w:rPr>
          <w:lang w:val="bg-BG"/>
        </w:rPr>
        <w:t xml:space="preserve">8-14 по-горе). Съдът </w:t>
      </w:r>
      <w:r w:rsidR="00FF0AFE" w:rsidRPr="004E36FC">
        <w:rPr>
          <w:lang w:val="bg-BG"/>
        </w:rPr>
        <w:t>констатира</w:t>
      </w:r>
      <w:r w:rsidRPr="004E36FC">
        <w:rPr>
          <w:lang w:val="bg-BG"/>
        </w:rPr>
        <w:t xml:space="preserve">, че </w:t>
      </w:r>
      <w:r w:rsidR="00D00B4A" w:rsidRPr="004E36FC">
        <w:rPr>
          <w:lang w:val="bg-BG"/>
        </w:rPr>
        <w:t>административнонаказателното</w:t>
      </w:r>
      <w:r w:rsidRPr="004E36FC">
        <w:rPr>
          <w:lang w:val="bg-BG"/>
        </w:rPr>
        <w:t xml:space="preserve"> производство е приключило с влязло в сила решение на Врачанския административен съд от 26</w:t>
      </w:r>
      <w:r w:rsidR="00B24815" w:rsidRPr="004E36FC">
        <w:rPr>
          <w:lang w:val="bg-BG"/>
        </w:rPr>
        <w:t> април</w:t>
      </w:r>
      <w:r w:rsidRPr="004E36FC">
        <w:rPr>
          <w:lang w:val="bg-BG"/>
        </w:rPr>
        <w:t xml:space="preserve"> 2013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(</w:t>
      </w:r>
      <w:r w:rsidR="00B24815" w:rsidRPr="004E36FC">
        <w:rPr>
          <w:lang w:val="bg-BG"/>
        </w:rPr>
        <w:t>параграф </w:t>
      </w:r>
      <w:r w:rsidRPr="004E36FC">
        <w:rPr>
          <w:lang w:val="bg-BG"/>
        </w:rPr>
        <w:t xml:space="preserve">7 </w:t>
      </w:r>
      <w:proofErr w:type="spellStart"/>
      <w:r w:rsidRPr="004E36FC">
        <w:rPr>
          <w:i/>
          <w:iCs/>
          <w:lang w:val="bg-BG"/>
        </w:rPr>
        <w:t>in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fine</w:t>
      </w:r>
      <w:proofErr w:type="spellEnd"/>
      <w:r w:rsidRPr="004E36FC">
        <w:rPr>
          <w:i/>
          <w:iCs/>
          <w:lang w:val="bg-BG"/>
        </w:rPr>
        <w:t xml:space="preserve">, </w:t>
      </w:r>
      <w:r w:rsidRPr="004E36FC">
        <w:rPr>
          <w:lang w:val="bg-BG"/>
        </w:rPr>
        <w:t>по-горе). На последна</w:t>
      </w:r>
      <w:r w:rsidR="00FF0AFE" w:rsidRPr="004E36FC">
        <w:rPr>
          <w:lang w:val="bg-BG"/>
        </w:rPr>
        <w:t>та</w:t>
      </w:r>
      <w:r w:rsidRPr="004E36FC">
        <w:rPr>
          <w:lang w:val="bg-BG"/>
        </w:rPr>
        <w:t xml:space="preserve"> дата първото наказание, наложено на жалбоподателя във връзка с въпросната злополука, </w:t>
      </w:r>
      <w:r w:rsidR="001E08DA" w:rsidRPr="001E08DA">
        <w:rPr>
          <w:lang w:val="bg-BG"/>
        </w:rPr>
        <w:t>е станало окончателно, докато наказателното производство, образувано във връзка със същите събития, все още е било вися</w:t>
      </w:r>
      <w:r w:rsidR="001E08DA">
        <w:rPr>
          <w:lang w:val="bg-BG"/>
        </w:rPr>
        <w:t xml:space="preserve">що на етап досъдебно производство </w:t>
      </w:r>
      <w:r w:rsidR="00A206EA" w:rsidRPr="004E36FC">
        <w:rPr>
          <w:lang w:val="bg-BG"/>
        </w:rPr>
        <w:t>(параграфи </w:t>
      </w:r>
      <w:r w:rsidRPr="004E36FC">
        <w:rPr>
          <w:lang w:val="bg-BG"/>
        </w:rPr>
        <w:t xml:space="preserve">8 и 9 по-горе). </w:t>
      </w:r>
      <w:r w:rsidR="001E08DA" w:rsidRPr="001E08DA">
        <w:rPr>
          <w:lang w:val="bg-BG"/>
        </w:rPr>
        <w:t xml:space="preserve">Съдът счита, че в такава ситуация средство за защита, което би позволило на жалбоподателя да поиска да се установи, че продължаването на наказателното производство противоречи на принципа </w:t>
      </w:r>
      <w:proofErr w:type="spellStart"/>
      <w:r w:rsidR="001E08DA" w:rsidRPr="001E08DA">
        <w:rPr>
          <w:lang w:val="bg-BG"/>
        </w:rPr>
        <w:t>ne</w:t>
      </w:r>
      <w:proofErr w:type="spellEnd"/>
      <w:r w:rsidR="001E08DA" w:rsidRPr="001E08DA">
        <w:rPr>
          <w:lang w:val="bg-BG"/>
        </w:rPr>
        <w:t xml:space="preserve"> </w:t>
      </w:r>
      <w:proofErr w:type="spellStart"/>
      <w:r w:rsidR="001E08DA" w:rsidRPr="001E08DA">
        <w:rPr>
          <w:lang w:val="bg-BG"/>
        </w:rPr>
        <w:t>bis</w:t>
      </w:r>
      <w:proofErr w:type="spellEnd"/>
      <w:r w:rsidR="001E08DA" w:rsidRPr="001E08DA">
        <w:rPr>
          <w:lang w:val="bg-BG"/>
        </w:rPr>
        <w:t xml:space="preserve"> </w:t>
      </w:r>
      <w:proofErr w:type="spellStart"/>
      <w:r w:rsidR="001E08DA" w:rsidRPr="001E08DA">
        <w:rPr>
          <w:lang w:val="bg-BG"/>
        </w:rPr>
        <w:t>in</w:t>
      </w:r>
      <w:proofErr w:type="spellEnd"/>
      <w:r w:rsidR="001E08DA" w:rsidRPr="001E08DA">
        <w:rPr>
          <w:lang w:val="bg-BG"/>
        </w:rPr>
        <w:t xml:space="preserve"> </w:t>
      </w:r>
      <w:proofErr w:type="spellStart"/>
      <w:r w:rsidR="001E08DA" w:rsidRPr="001E08DA">
        <w:rPr>
          <w:lang w:val="bg-BG"/>
        </w:rPr>
        <w:t>idem</w:t>
      </w:r>
      <w:proofErr w:type="spellEnd"/>
      <w:r w:rsidR="001E08DA" w:rsidRPr="001E08DA">
        <w:rPr>
          <w:lang w:val="bg-BG"/>
        </w:rPr>
        <w:t>, и да поиска прекратяване на производството, по принцип би било достатъчно ефективно по смисъла на член 35 § 1 от Конвенцията.</w:t>
      </w:r>
      <w:r w:rsidR="001E08DA">
        <w:rPr>
          <w:lang w:val="bg-BG"/>
        </w:rPr>
        <w:t xml:space="preserve"> Т</w:t>
      </w:r>
      <w:r w:rsidR="001E08DA" w:rsidRPr="001E08DA">
        <w:rPr>
          <w:lang w:val="bg-BG"/>
        </w:rPr>
        <w:t xml:space="preserve">акова средство за защита би </w:t>
      </w:r>
      <w:r w:rsidR="001E08DA">
        <w:rPr>
          <w:lang w:val="bg-BG"/>
        </w:rPr>
        <w:t xml:space="preserve">могло да бъде неразделна част </w:t>
      </w:r>
      <w:r w:rsidRPr="004E36FC">
        <w:rPr>
          <w:lang w:val="bg-BG"/>
        </w:rPr>
        <w:t xml:space="preserve">от наказателното производство, например </w:t>
      </w:r>
      <w:r w:rsidR="00FF0AFE" w:rsidRPr="004E36FC">
        <w:rPr>
          <w:lang w:val="bg-BG"/>
        </w:rPr>
        <w:t xml:space="preserve">като </w:t>
      </w:r>
      <w:r w:rsidRPr="004E36FC">
        <w:rPr>
          <w:lang w:val="bg-BG"/>
        </w:rPr>
        <w:t xml:space="preserve">възражение за неспазване на принципа </w:t>
      </w:r>
      <w:proofErr w:type="spellStart"/>
      <w:r w:rsidRPr="004E36FC">
        <w:rPr>
          <w:i/>
          <w:iCs/>
          <w:lang w:val="bg-BG"/>
        </w:rPr>
        <w:t>ne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bis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in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idem</w:t>
      </w:r>
      <w:proofErr w:type="spellEnd"/>
      <w:r w:rsidRPr="004E36FC">
        <w:rPr>
          <w:lang w:val="bg-BG"/>
        </w:rPr>
        <w:t>, повдигнато пред разследващите органи или съдилищата.</w:t>
      </w:r>
    </w:p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44</w:t>
      </w:r>
      <w:r w:rsidRPr="004E36FC">
        <w:rPr>
          <w:lang w:val="bg-BG"/>
        </w:rPr>
        <w:fldChar w:fldCharType="end"/>
      </w:r>
      <w:r w:rsidRPr="004E36FC">
        <w:rPr>
          <w:lang w:val="bg-BG"/>
        </w:rPr>
        <w:t xml:space="preserve">.  Анализът на българското законодателство и на съдебната практика на националните съдилища по този въпрос ясно показва, че подобно средство за защита би било лишено от всякакъв разумен шанс за успех, ако е било използвано преди произнасянето от ВКС на тълкувателно решение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3 от 22</w:t>
      </w:r>
      <w:r w:rsidR="00B24815" w:rsidRPr="004E36FC">
        <w:rPr>
          <w:lang w:val="bg-BG"/>
        </w:rPr>
        <w:t> декември</w:t>
      </w:r>
      <w:r w:rsidRPr="004E36FC">
        <w:rPr>
          <w:lang w:val="bg-BG"/>
        </w:rPr>
        <w:t xml:space="preserve"> 2015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, тъй като  според последователната съдебна практика до тази дата налагането на административно наказание не </w:t>
      </w:r>
      <w:r w:rsidR="00E60F2A" w:rsidRPr="004E36FC">
        <w:rPr>
          <w:lang w:val="bg-BG"/>
        </w:rPr>
        <w:t xml:space="preserve">e </w:t>
      </w:r>
      <w:r w:rsidRPr="004E36FC">
        <w:rPr>
          <w:lang w:val="bg-BG"/>
        </w:rPr>
        <w:t>изключва</w:t>
      </w:r>
      <w:r w:rsidR="00E60F2A" w:rsidRPr="004E36FC">
        <w:rPr>
          <w:lang w:val="bg-BG"/>
        </w:rPr>
        <w:t>ло</w:t>
      </w:r>
      <w:r w:rsidRPr="004E36FC">
        <w:rPr>
          <w:lang w:val="bg-BG"/>
        </w:rPr>
        <w:t xml:space="preserve"> последващо наказателно осъждане на същото лице за същото деяние, ако последното състав</w:t>
      </w:r>
      <w:r w:rsidR="00E60F2A" w:rsidRPr="004E36FC">
        <w:rPr>
          <w:lang w:val="bg-BG"/>
        </w:rPr>
        <w:t>лява</w:t>
      </w:r>
      <w:r w:rsidRPr="004E36FC">
        <w:rPr>
          <w:lang w:val="bg-BG"/>
        </w:rPr>
        <w:t xml:space="preserve"> престъпление (</w:t>
      </w:r>
      <w:r w:rsidR="00B24815" w:rsidRPr="004E36FC">
        <w:rPr>
          <w:lang w:val="bg-BG"/>
        </w:rPr>
        <w:t>параграф </w:t>
      </w:r>
      <w:r w:rsidRPr="004E36FC">
        <w:rPr>
          <w:lang w:val="bg-BG"/>
        </w:rPr>
        <w:t xml:space="preserve">21 по-горе). Но с тълкувателно решение </w:t>
      </w:r>
      <w:r w:rsidR="00876538" w:rsidRPr="004E36FC">
        <w:rPr>
          <w:lang w:val="bg-BG"/>
        </w:rPr>
        <w:t>№ </w:t>
      </w:r>
      <w:r w:rsidRPr="004E36FC">
        <w:rPr>
          <w:lang w:val="bg-BG"/>
        </w:rPr>
        <w:t>3 ВКС пр</w:t>
      </w:r>
      <w:r w:rsidR="00E60F2A" w:rsidRPr="004E36FC">
        <w:rPr>
          <w:lang w:val="bg-BG"/>
        </w:rPr>
        <w:t>оменя</w:t>
      </w:r>
      <w:r w:rsidRPr="004E36FC">
        <w:rPr>
          <w:lang w:val="bg-BG"/>
        </w:rPr>
        <w:t xml:space="preserve"> стара</w:t>
      </w:r>
      <w:r w:rsidR="00A206EA" w:rsidRPr="004E36FC">
        <w:rPr>
          <w:lang w:val="bg-BG"/>
        </w:rPr>
        <w:t>та пра</w:t>
      </w:r>
      <w:r w:rsidRPr="004E36FC">
        <w:rPr>
          <w:lang w:val="bg-BG"/>
        </w:rPr>
        <w:t xml:space="preserve">ктика, като </w:t>
      </w:r>
      <w:r w:rsidR="001E08DA">
        <w:rPr>
          <w:lang w:val="bg-BG"/>
        </w:rPr>
        <w:t xml:space="preserve">се позовава на </w:t>
      </w:r>
      <w:r w:rsidRPr="004E36FC">
        <w:rPr>
          <w:lang w:val="bg-BG"/>
        </w:rPr>
        <w:t xml:space="preserve">принципите, произтичащи от практиката на Съда по </w:t>
      </w:r>
      <w:r w:rsidR="00E60F2A" w:rsidRPr="004E36FC">
        <w:rPr>
          <w:lang w:val="bg-BG"/>
        </w:rPr>
        <w:t>отношение н</w:t>
      </w:r>
      <w:r w:rsidRPr="004E36FC">
        <w:rPr>
          <w:lang w:val="bg-BG"/>
        </w:rPr>
        <w:t xml:space="preserve">а принципа </w:t>
      </w:r>
      <w:proofErr w:type="spellStart"/>
      <w:r w:rsidRPr="004E36FC">
        <w:rPr>
          <w:i/>
          <w:iCs/>
          <w:lang w:val="bg-BG"/>
        </w:rPr>
        <w:t>ne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bis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in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idem</w:t>
      </w:r>
      <w:proofErr w:type="spellEnd"/>
      <w:r w:rsidR="006621FF">
        <w:rPr>
          <w:lang w:val="bg-BG"/>
        </w:rPr>
        <w:t>,</w:t>
      </w:r>
      <w:r w:rsidRPr="004E36FC">
        <w:rPr>
          <w:lang w:val="bg-BG"/>
        </w:rPr>
        <w:t xml:space="preserve"> и признава, че дотогава заеманата позиция е създавала ситуации, несъвместими със забраната едно и също лице да не </w:t>
      </w:r>
      <w:r w:rsidR="00E60F2A" w:rsidRPr="004E36FC">
        <w:rPr>
          <w:lang w:val="bg-BG"/>
        </w:rPr>
        <w:t>бъд</w:t>
      </w:r>
      <w:r w:rsidRPr="004E36FC">
        <w:rPr>
          <w:lang w:val="bg-BG"/>
        </w:rPr>
        <w:t>е съд</w:t>
      </w:r>
      <w:r w:rsidR="00E60F2A" w:rsidRPr="004E36FC">
        <w:rPr>
          <w:lang w:val="bg-BG"/>
        </w:rPr>
        <w:t>ено</w:t>
      </w:r>
      <w:r w:rsidRPr="004E36FC">
        <w:rPr>
          <w:lang w:val="bg-BG"/>
        </w:rPr>
        <w:t xml:space="preserve"> и наказва</w:t>
      </w:r>
      <w:r w:rsidR="00E60F2A" w:rsidRPr="004E36FC">
        <w:rPr>
          <w:lang w:val="bg-BG"/>
        </w:rPr>
        <w:t>но</w:t>
      </w:r>
      <w:r w:rsidRPr="004E36FC">
        <w:rPr>
          <w:lang w:val="bg-BG"/>
        </w:rPr>
        <w:t xml:space="preserve"> два пъти за едно и също деяние</w:t>
      </w:r>
      <w:r w:rsidR="0022154E" w:rsidRPr="004E36FC">
        <w:rPr>
          <w:lang w:val="bg-BG"/>
        </w:rPr>
        <w:t xml:space="preserve"> (параграфи </w:t>
      </w:r>
      <w:r w:rsidRPr="004E36FC">
        <w:rPr>
          <w:lang w:val="bg-BG"/>
        </w:rPr>
        <w:t xml:space="preserve">23 и 24 по-горе). </w:t>
      </w:r>
      <w:r w:rsidR="00E60F2A" w:rsidRPr="004E36FC">
        <w:rPr>
          <w:lang w:val="bg-BG"/>
        </w:rPr>
        <w:t>Нещо повече</w:t>
      </w:r>
      <w:r w:rsidRPr="004E36FC">
        <w:rPr>
          <w:lang w:val="bg-BG"/>
        </w:rPr>
        <w:t>, като посочва стъпките, които трябва да бъдат предприети от съдилищата, за да се избегне повторение на подобна ситуация в</w:t>
      </w:r>
      <w:r w:rsidR="001E08DA">
        <w:rPr>
          <w:lang w:val="bg-BG"/>
        </w:rPr>
        <w:t xml:space="preserve"> </w:t>
      </w:r>
      <w:r w:rsidRPr="004E36FC">
        <w:rPr>
          <w:lang w:val="bg-BG"/>
        </w:rPr>
        <w:t>бъдеще, ВКС соч</w:t>
      </w:r>
      <w:r w:rsidR="00B3341E" w:rsidRPr="004E36FC">
        <w:rPr>
          <w:lang w:val="bg-BG"/>
        </w:rPr>
        <w:t>и</w:t>
      </w:r>
      <w:r w:rsidRPr="004E36FC">
        <w:rPr>
          <w:lang w:val="bg-BG"/>
        </w:rPr>
        <w:t xml:space="preserve"> по-специално, че </w:t>
      </w:r>
      <w:r w:rsidR="00E60F2A" w:rsidRPr="004E36FC">
        <w:rPr>
          <w:lang w:val="bg-BG"/>
        </w:rPr>
        <w:t>последващото наказателно производство тряб</w:t>
      </w:r>
      <w:r w:rsidRPr="004E36FC">
        <w:rPr>
          <w:lang w:val="bg-BG"/>
        </w:rPr>
        <w:t xml:space="preserve">ва да се прекрати или да се отменят решенията, евентуално произнесени по него, след това да се възобнови </w:t>
      </w:r>
      <w:r w:rsidR="00D00B4A" w:rsidRPr="004E36FC">
        <w:rPr>
          <w:lang w:val="bg-BG"/>
        </w:rPr>
        <w:t>административнонаказателното</w:t>
      </w:r>
      <w:r w:rsidRPr="004E36FC">
        <w:rPr>
          <w:lang w:val="bg-BG"/>
        </w:rPr>
        <w:t xml:space="preserve"> производство, да се отменят произнесените решения и </w:t>
      </w:r>
      <w:r w:rsidR="00E60F2A" w:rsidRPr="004E36FC">
        <w:rPr>
          <w:lang w:val="bg-BG"/>
        </w:rPr>
        <w:t xml:space="preserve">то </w:t>
      </w:r>
      <w:r w:rsidRPr="004E36FC">
        <w:rPr>
          <w:lang w:val="bg-BG"/>
        </w:rPr>
        <w:t xml:space="preserve">да се прекрати, </w:t>
      </w:r>
      <w:r w:rsidR="006621FF">
        <w:rPr>
          <w:lang w:val="bg-BG"/>
        </w:rPr>
        <w:t xml:space="preserve">и </w:t>
      </w:r>
      <w:r w:rsidR="00E60F2A" w:rsidRPr="004E36FC">
        <w:rPr>
          <w:lang w:val="bg-BG"/>
        </w:rPr>
        <w:t>накрая</w:t>
      </w:r>
      <w:r w:rsidRPr="004E36FC">
        <w:rPr>
          <w:lang w:val="bg-BG"/>
        </w:rPr>
        <w:t xml:space="preserve"> да </w:t>
      </w:r>
      <w:r w:rsidR="00E60F2A" w:rsidRPr="004E36FC">
        <w:rPr>
          <w:lang w:val="bg-BG"/>
        </w:rPr>
        <w:t>с</w:t>
      </w:r>
      <w:r w:rsidRPr="004E36FC">
        <w:rPr>
          <w:lang w:val="bg-BG"/>
        </w:rPr>
        <w:t>е възобнов</w:t>
      </w:r>
      <w:r w:rsidR="00E60F2A" w:rsidRPr="004E36FC">
        <w:rPr>
          <w:lang w:val="bg-BG"/>
        </w:rPr>
        <w:t>и</w:t>
      </w:r>
      <w:r w:rsidRPr="004E36FC">
        <w:rPr>
          <w:lang w:val="bg-BG"/>
        </w:rPr>
        <w:t xml:space="preserve"> приключ</w:t>
      </w:r>
      <w:r w:rsidR="00E60F2A" w:rsidRPr="004E36FC">
        <w:rPr>
          <w:lang w:val="bg-BG"/>
        </w:rPr>
        <w:t>ен</w:t>
      </w:r>
      <w:r w:rsidRPr="004E36FC">
        <w:rPr>
          <w:lang w:val="bg-BG"/>
        </w:rPr>
        <w:t>ото наказателно производство и делото да се преразгледа (</w:t>
      </w:r>
      <w:r w:rsidR="00B24815" w:rsidRPr="004E36FC">
        <w:rPr>
          <w:lang w:val="bg-BG"/>
        </w:rPr>
        <w:t>параграф </w:t>
      </w:r>
      <w:r w:rsidRPr="004E36FC">
        <w:rPr>
          <w:lang w:val="bg-BG"/>
        </w:rPr>
        <w:t xml:space="preserve">25 по-горе). ВКС уточнява също така, че в случаите, когато възобновяването на </w:t>
      </w:r>
      <w:r w:rsidR="00D00B4A" w:rsidRPr="004E36FC">
        <w:rPr>
          <w:lang w:val="bg-BG"/>
        </w:rPr>
        <w:t>административнонаказателното</w:t>
      </w:r>
      <w:r w:rsidRPr="004E36FC">
        <w:rPr>
          <w:lang w:val="bg-BG"/>
        </w:rPr>
        <w:t xml:space="preserve"> производство вече не е възможно, е редно наказателното производство да бъде прекратено и да бъдат отменени постановените по него решения, </w:t>
      </w:r>
      <w:r w:rsidR="001E08DA">
        <w:rPr>
          <w:lang w:val="bg-BG"/>
        </w:rPr>
        <w:t xml:space="preserve">или </w:t>
      </w:r>
      <w:r w:rsidRPr="004E36FC">
        <w:rPr>
          <w:lang w:val="bg-BG"/>
        </w:rPr>
        <w:t>наказателното производство да бъде възобновено и прекратено (</w:t>
      </w:r>
      <w:r w:rsidR="00B24815" w:rsidRPr="004E36FC">
        <w:rPr>
          <w:lang w:val="bg-BG"/>
        </w:rPr>
        <w:t>параграф </w:t>
      </w:r>
      <w:r w:rsidRPr="004E36FC">
        <w:rPr>
          <w:lang w:val="bg-BG"/>
        </w:rPr>
        <w:t>26 по-горе).</w:t>
      </w:r>
    </w:p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45</w:t>
      </w:r>
      <w:r w:rsidRPr="004E36FC">
        <w:rPr>
          <w:lang w:val="bg-BG"/>
        </w:rPr>
        <w:fldChar w:fldCharType="end"/>
      </w:r>
      <w:r w:rsidRPr="004E36FC">
        <w:rPr>
          <w:lang w:val="bg-BG"/>
        </w:rPr>
        <w:t>.  От анализа на съд</w:t>
      </w:r>
      <w:r w:rsidR="001E08DA">
        <w:rPr>
          <w:lang w:val="bg-BG"/>
        </w:rPr>
        <w:t>ебните</w:t>
      </w:r>
      <w:r w:rsidR="006621FF">
        <w:rPr>
          <w:lang w:val="bg-BG"/>
        </w:rPr>
        <w:t xml:space="preserve"> актове</w:t>
      </w:r>
      <w:r w:rsidR="001E08DA">
        <w:rPr>
          <w:lang w:val="bg-BG"/>
        </w:rPr>
        <w:t>, представени от п</w:t>
      </w:r>
      <w:r w:rsidRPr="004E36FC">
        <w:rPr>
          <w:lang w:val="bg-BG"/>
        </w:rPr>
        <w:t xml:space="preserve">равителството в подкрепа на становище </w:t>
      </w:r>
      <w:r w:rsidR="006621FF">
        <w:rPr>
          <w:lang w:val="bg-BG"/>
        </w:rPr>
        <w:t xml:space="preserve">му </w:t>
      </w:r>
      <w:r w:rsidRPr="004E36FC">
        <w:rPr>
          <w:lang w:val="bg-BG"/>
        </w:rPr>
        <w:t>по настоящото дело (</w:t>
      </w:r>
      <w:r w:rsidR="00B24815" w:rsidRPr="004E36FC">
        <w:rPr>
          <w:lang w:val="bg-BG"/>
        </w:rPr>
        <w:t>параграф </w:t>
      </w:r>
      <w:r w:rsidRPr="004E36FC">
        <w:rPr>
          <w:lang w:val="bg-BG"/>
        </w:rPr>
        <w:t xml:space="preserve">36 по-горе), е видно, че подходът, посочен от ВКС в неговото тълкувателно решение, веднага е възприет от  </w:t>
      </w:r>
      <w:proofErr w:type="spellStart"/>
      <w:r w:rsidRPr="004E36FC">
        <w:rPr>
          <w:lang w:val="bg-BG"/>
        </w:rPr>
        <w:t>второинстанционните</w:t>
      </w:r>
      <w:proofErr w:type="spellEnd"/>
      <w:r w:rsidRPr="004E36FC">
        <w:rPr>
          <w:lang w:val="bg-BG"/>
        </w:rPr>
        <w:t xml:space="preserve"> наказателни съдилища при разглеждането на висящи наказателни дела. Така например в решения, постановени </w:t>
      </w:r>
      <w:r w:rsidR="006432E3" w:rsidRPr="004E36FC">
        <w:rPr>
          <w:lang w:val="bg-BG"/>
        </w:rPr>
        <w:t>още в</w:t>
      </w:r>
      <w:r w:rsidRPr="004E36FC">
        <w:rPr>
          <w:lang w:val="bg-BG"/>
        </w:rPr>
        <w:t xml:space="preserve"> края на</w:t>
      </w:r>
      <w:r w:rsidR="00DF538E" w:rsidRPr="004E36FC">
        <w:rPr>
          <w:lang w:val="bg-BG"/>
        </w:rPr>
        <w:t xml:space="preserve"> </w:t>
      </w:r>
      <w:r w:rsidR="00B24815" w:rsidRPr="004E36FC">
        <w:rPr>
          <w:lang w:val="bg-BG"/>
        </w:rPr>
        <w:t>февруари</w:t>
      </w:r>
      <w:r w:rsidRPr="004E36FC">
        <w:rPr>
          <w:lang w:val="bg-BG"/>
        </w:rPr>
        <w:t xml:space="preserve"> 2016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, съдилищата приемат да разгледат основания, почиващи на неспазването на принципа </w:t>
      </w:r>
      <w:proofErr w:type="spellStart"/>
      <w:r w:rsidRPr="004E36FC">
        <w:rPr>
          <w:i/>
          <w:iCs/>
          <w:lang w:val="bg-BG"/>
        </w:rPr>
        <w:t>ne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bis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in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idem</w:t>
      </w:r>
      <w:proofErr w:type="spellEnd"/>
      <w:r w:rsidRPr="004E36FC">
        <w:rPr>
          <w:lang w:val="bg-BG"/>
        </w:rPr>
        <w:t xml:space="preserve">, като се позовават на тълкувателното решение на ВКС, и решават да прекратят наказателните производства, когато последните са </w:t>
      </w:r>
      <w:r w:rsidR="006432E3" w:rsidRPr="004E36FC">
        <w:rPr>
          <w:lang w:val="bg-BG"/>
        </w:rPr>
        <w:t xml:space="preserve">били </w:t>
      </w:r>
      <w:r w:rsidRPr="004E36FC">
        <w:rPr>
          <w:lang w:val="bg-BG"/>
        </w:rPr>
        <w:t>предшествани от налагане на административно наказание за същото деяние.</w:t>
      </w:r>
    </w:p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46</w:t>
      </w:r>
      <w:r w:rsidRPr="004E36FC">
        <w:rPr>
          <w:lang w:val="bg-BG"/>
        </w:rPr>
        <w:fldChar w:fldCharType="end"/>
      </w:r>
      <w:r w:rsidRPr="004E36FC">
        <w:rPr>
          <w:lang w:val="bg-BG"/>
        </w:rPr>
        <w:t>.  Съдът отбелязва, че по наказателното производство срещу жалбоподателя последното заседание пред Софийския апе</w:t>
      </w:r>
      <w:r w:rsidR="00B24815" w:rsidRPr="004E36FC">
        <w:rPr>
          <w:lang w:val="bg-BG"/>
        </w:rPr>
        <w:t>лативен съд се е състояло на 19 </w:t>
      </w:r>
      <w:r w:rsidRPr="004E36FC">
        <w:rPr>
          <w:lang w:val="bg-BG"/>
        </w:rPr>
        <w:t>ноември 2015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(</w:t>
      </w:r>
      <w:r w:rsidR="00B24815" w:rsidRPr="004E36FC">
        <w:rPr>
          <w:lang w:val="bg-BG"/>
        </w:rPr>
        <w:t>параграф </w:t>
      </w:r>
      <w:r w:rsidRPr="004E36FC">
        <w:rPr>
          <w:lang w:val="bg-BG"/>
        </w:rPr>
        <w:t>12 по-горе), т.е. месец преди ВКС да постанови тълкувателното си решение на 22</w:t>
      </w:r>
      <w:r w:rsidR="00B24815" w:rsidRPr="004E36FC">
        <w:rPr>
          <w:lang w:val="bg-BG"/>
        </w:rPr>
        <w:t> декември</w:t>
      </w:r>
      <w:r w:rsidRPr="004E36FC">
        <w:rPr>
          <w:lang w:val="bg-BG"/>
        </w:rPr>
        <w:t xml:space="preserve"> 2015</w:t>
      </w:r>
      <w:r w:rsidR="00B24815" w:rsidRPr="004E36FC">
        <w:rPr>
          <w:lang w:val="bg-BG"/>
        </w:rPr>
        <w:t> г.</w:t>
      </w:r>
      <w:r w:rsidRPr="004E36FC">
        <w:rPr>
          <w:lang w:val="bg-BG"/>
        </w:rPr>
        <w:t xml:space="preserve"> Като има предвид това обстоятелство и с оглед на решението си </w:t>
      </w:r>
      <w:r w:rsidRPr="004E36FC">
        <w:rPr>
          <w:i/>
          <w:iCs/>
          <w:lang w:val="bg-BG"/>
        </w:rPr>
        <w:t>Велков</w:t>
      </w:r>
      <w:r w:rsidRPr="004E36FC">
        <w:rPr>
          <w:lang w:val="bg-BG"/>
        </w:rPr>
        <w:t xml:space="preserve"> (горецитирано, </w:t>
      </w:r>
      <w:proofErr w:type="spellStart"/>
      <w:r w:rsidRPr="004E36FC">
        <w:rPr>
          <w:i/>
          <w:iCs/>
          <w:lang w:val="bg-BG"/>
        </w:rPr>
        <w:t>mutatis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mutandis</w:t>
      </w:r>
      <w:proofErr w:type="spellEnd"/>
      <w:r w:rsidRPr="004E36FC">
        <w:rPr>
          <w:lang w:val="bg-BG"/>
        </w:rPr>
        <w:t xml:space="preserve">, §§ 56 и 57), Съдът не счита за решаващ факта, че жалбоподателят не е сезирал апелативния съд с възражение на основание неспазване на принципа </w:t>
      </w:r>
      <w:proofErr w:type="spellStart"/>
      <w:r w:rsidRPr="004E36FC">
        <w:rPr>
          <w:i/>
          <w:iCs/>
          <w:lang w:val="bg-BG"/>
        </w:rPr>
        <w:t>ne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bis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in</w:t>
      </w:r>
      <w:proofErr w:type="spellEnd"/>
      <w:r w:rsidRPr="004E36FC">
        <w:rPr>
          <w:i/>
          <w:iCs/>
          <w:lang w:val="bg-BG"/>
        </w:rPr>
        <w:t xml:space="preserve"> </w:t>
      </w:r>
      <w:proofErr w:type="spellStart"/>
      <w:r w:rsidRPr="004E36FC">
        <w:rPr>
          <w:i/>
          <w:iCs/>
          <w:lang w:val="bg-BG"/>
        </w:rPr>
        <w:t>idem</w:t>
      </w:r>
      <w:proofErr w:type="spellEnd"/>
      <w:r w:rsidRPr="004E36FC">
        <w:rPr>
          <w:lang w:val="bg-BG"/>
        </w:rPr>
        <w:t xml:space="preserve">, но подчертава, че към момента на разглеждането на </w:t>
      </w:r>
      <w:r w:rsidR="001E08DA">
        <w:rPr>
          <w:lang w:val="bg-BG"/>
        </w:rPr>
        <w:t xml:space="preserve">въззивната </w:t>
      </w:r>
      <w:r w:rsidRPr="004E36FC">
        <w:rPr>
          <w:lang w:val="bg-BG"/>
        </w:rPr>
        <w:t>жалба на жалбоподателя ВКС вече е бил образувал тълкувателно дело по този въпрос (</w:t>
      </w:r>
      <w:r w:rsidR="00B24815" w:rsidRPr="004E36FC">
        <w:rPr>
          <w:lang w:val="bg-BG"/>
        </w:rPr>
        <w:t>параграф </w:t>
      </w:r>
      <w:r w:rsidRPr="004E36FC">
        <w:rPr>
          <w:lang w:val="bg-BG"/>
        </w:rPr>
        <w:t>23 по-горе).</w:t>
      </w:r>
    </w:p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t xml:space="preserve"> </w:t>
      </w: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47</w:t>
      </w:r>
      <w:r w:rsidRPr="004E36FC">
        <w:rPr>
          <w:lang w:val="bg-BG"/>
        </w:rPr>
        <w:fldChar w:fldCharType="end"/>
      </w:r>
      <w:r w:rsidRPr="004E36FC">
        <w:rPr>
          <w:lang w:val="bg-BG"/>
        </w:rPr>
        <w:t>.  </w:t>
      </w:r>
      <w:r w:rsidR="004F738B" w:rsidRPr="004E36FC">
        <w:rPr>
          <w:lang w:val="bg-BG"/>
        </w:rPr>
        <w:t xml:space="preserve">Съдът обаче счита, че същият извод не е валиден по отношение на разглеждането на подадената от жалбоподателя касационна жалба. </w:t>
      </w:r>
      <w:r w:rsidR="006432E3" w:rsidRPr="004E36FC">
        <w:rPr>
          <w:lang w:val="bg-BG"/>
        </w:rPr>
        <w:t>И наистина,</w:t>
      </w:r>
      <w:r w:rsidR="004F738B" w:rsidRPr="004E36FC">
        <w:rPr>
          <w:lang w:val="bg-BG"/>
        </w:rPr>
        <w:t xml:space="preserve"> жалбата е подадена от адвоката на лицето на 25</w:t>
      </w:r>
      <w:r w:rsidR="00B24815" w:rsidRPr="004E36FC">
        <w:rPr>
          <w:lang w:val="bg-BG"/>
        </w:rPr>
        <w:t> март</w:t>
      </w:r>
      <w:r w:rsidR="004F738B" w:rsidRPr="004E36FC">
        <w:rPr>
          <w:lang w:val="bg-BG"/>
        </w:rPr>
        <w:t xml:space="preserve"> 2016</w:t>
      </w:r>
      <w:r w:rsidR="00B24815" w:rsidRPr="004E36FC">
        <w:rPr>
          <w:lang w:val="bg-BG"/>
        </w:rPr>
        <w:t> г.</w:t>
      </w:r>
      <w:r w:rsidR="004F738B" w:rsidRPr="004E36FC">
        <w:rPr>
          <w:lang w:val="bg-BG"/>
        </w:rPr>
        <w:t>, а заседанието пред ВКС се е състояло на 21</w:t>
      </w:r>
      <w:r w:rsidR="00B24815" w:rsidRPr="004E36FC">
        <w:rPr>
          <w:lang w:val="bg-BG"/>
        </w:rPr>
        <w:t> април</w:t>
      </w:r>
      <w:r w:rsidR="004F738B" w:rsidRPr="004E36FC">
        <w:rPr>
          <w:lang w:val="bg-BG"/>
        </w:rPr>
        <w:t xml:space="preserve"> 2016</w:t>
      </w:r>
      <w:r w:rsidR="00B24815" w:rsidRPr="004E36FC">
        <w:rPr>
          <w:lang w:val="bg-BG"/>
        </w:rPr>
        <w:t> г.</w:t>
      </w:r>
      <w:r w:rsidR="004F738B" w:rsidRPr="004E36FC">
        <w:rPr>
          <w:lang w:val="bg-BG"/>
        </w:rPr>
        <w:t xml:space="preserve"> (</w:t>
      </w:r>
      <w:r w:rsidR="00B24815" w:rsidRPr="004E36FC">
        <w:rPr>
          <w:lang w:val="bg-BG"/>
        </w:rPr>
        <w:t>параграф </w:t>
      </w:r>
      <w:r w:rsidR="004F738B" w:rsidRPr="004E36FC">
        <w:rPr>
          <w:lang w:val="bg-BG"/>
        </w:rPr>
        <w:t>13 по-горе), т.е. съответно три и четири месеца след тълкувателното решение от 22</w:t>
      </w:r>
      <w:r w:rsidR="00B24815" w:rsidRPr="004E36FC">
        <w:rPr>
          <w:lang w:val="bg-BG"/>
        </w:rPr>
        <w:t> декември</w:t>
      </w:r>
      <w:r w:rsidR="004F738B" w:rsidRPr="004E36FC">
        <w:rPr>
          <w:lang w:val="bg-BG"/>
        </w:rPr>
        <w:t xml:space="preserve"> 2015</w:t>
      </w:r>
      <w:r w:rsidR="00B24815" w:rsidRPr="004E36FC">
        <w:rPr>
          <w:lang w:val="bg-BG"/>
        </w:rPr>
        <w:t> г.</w:t>
      </w:r>
      <w:r w:rsidR="004F738B" w:rsidRPr="004E36FC">
        <w:rPr>
          <w:lang w:val="bg-BG"/>
        </w:rPr>
        <w:t xml:space="preserve"> По това време </w:t>
      </w:r>
      <w:r w:rsidR="00713ECD" w:rsidRPr="004E36FC">
        <w:rPr>
          <w:lang w:val="bg-BG"/>
        </w:rPr>
        <w:t>промяната в националната</w:t>
      </w:r>
      <w:r w:rsidR="004F738B" w:rsidRPr="004E36FC">
        <w:rPr>
          <w:lang w:val="bg-BG"/>
        </w:rPr>
        <w:t xml:space="preserve"> съдебна практика, направен</w:t>
      </w:r>
      <w:r w:rsidR="00713ECD" w:rsidRPr="004E36FC">
        <w:rPr>
          <w:lang w:val="bg-BG"/>
        </w:rPr>
        <w:t>а с</w:t>
      </w:r>
      <w:r w:rsidR="004F738B" w:rsidRPr="004E36FC">
        <w:rPr>
          <w:lang w:val="bg-BG"/>
        </w:rPr>
        <w:t xml:space="preserve"> тълкувателното решение, вече е </w:t>
      </w:r>
      <w:r w:rsidR="006432E3" w:rsidRPr="004E36FC">
        <w:rPr>
          <w:lang w:val="bg-BG"/>
        </w:rPr>
        <w:t xml:space="preserve">била </w:t>
      </w:r>
      <w:r w:rsidR="004F738B" w:rsidRPr="004E36FC">
        <w:rPr>
          <w:lang w:val="bg-BG"/>
        </w:rPr>
        <w:t>широко известн</w:t>
      </w:r>
      <w:r w:rsidR="00713ECD" w:rsidRPr="004E36FC">
        <w:rPr>
          <w:lang w:val="bg-BG"/>
        </w:rPr>
        <w:t>а</w:t>
      </w:r>
      <w:r w:rsidR="004F738B" w:rsidRPr="004E36FC">
        <w:rPr>
          <w:lang w:val="bg-BG"/>
        </w:rPr>
        <w:t xml:space="preserve"> на </w:t>
      </w:r>
      <w:r w:rsidR="00713ECD" w:rsidRPr="004E36FC">
        <w:rPr>
          <w:lang w:val="bg-BG"/>
        </w:rPr>
        <w:t>адвокатите</w:t>
      </w:r>
      <w:r w:rsidR="004F738B" w:rsidRPr="004E36FC">
        <w:rPr>
          <w:lang w:val="bg-BG"/>
        </w:rPr>
        <w:t xml:space="preserve">, както се вижда от решенията, </w:t>
      </w:r>
      <w:r w:rsidR="00713ECD" w:rsidRPr="004E36FC">
        <w:rPr>
          <w:lang w:val="bg-BG"/>
        </w:rPr>
        <w:t>представени</w:t>
      </w:r>
      <w:r w:rsidR="004F738B" w:rsidRPr="004E36FC">
        <w:rPr>
          <w:lang w:val="bg-BG"/>
        </w:rPr>
        <w:t xml:space="preserve"> от </w:t>
      </w:r>
      <w:r w:rsidR="001E08DA">
        <w:rPr>
          <w:lang w:val="bg-BG"/>
        </w:rPr>
        <w:t>п</w:t>
      </w:r>
      <w:r w:rsidR="004F738B" w:rsidRPr="004E36FC">
        <w:rPr>
          <w:lang w:val="bg-BG"/>
        </w:rPr>
        <w:t>равителството (</w:t>
      </w:r>
      <w:r w:rsidR="00B24815" w:rsidRPr="004E36FC">
        <w:rPr>
          <w:lang w:val="bg-BG"/>
        </w:rPr>
        <w:t>параграф </w:t>
      </w:r>
      <w:r w:rsidR="004F738B" w:rsidRPr="004E36FC">
        <w:rPr>
          <w:lang w:val="bg-BG"/>
        </w:rPr>
        <w:t xml:space="preserve">36 по-горе). Възражения, основани на неспазване на принципа </w:t>
      </w:r>
      <w:proofErr w:type="spellStart"/>
      <w:r w:rsidR="004F738B" w:rsidRPr="004E36FC">
        <w:rPr>
          <w:i/>
          <w:lang w:val="bg-BG"/>
        </w:rPr>
        <w:t>ne</w:t>
      </w:r>
      <w:proofErr w:type="spellEnd"/>
      <w:r w:rsidR="004F738B" w:rsidRPr="004E36FC">
        <w:rPr>
          <w:i/>
          <w:lang w:val="bg-BG"/>
        </w:rPr>
        <w:t xml:space="preserve"> </w:t>
      </w:r>
      <w:proofErr w:type="spellStart"/>
      <w:r w:rsidR="004F738B" w:rsidRPr="004E36FC">
        <w:rPr>
          <w:i/>
          <w:lang w:val="bg-BG"/>
        </w:rPr>
        <w:t>bis</w:t>
      </w:r>
      <w:proofErr w:type="spellEnd"/>
      <w:r w:rsidR="004F738B" w:rsidRPr="004E36FC">
        <w:rPr>
          <w:i/>
          <w:lang w:val="bg-BG"/>
        </w:rPr>
        <w:t xml:space="preserve"> </w:t>
      </w:r>
      <w:proofErr w:type="spellStart"/>
      <w:r w:rsidR="004F738B" w:rsidRPr="004E36FC">
        <w:rPr>
          <w:i/>
          <w:lang w:val="bg-BG"/>
        </w:rPr>
        <w:t>in</w:t>
      </w:r>
      <w:proofErr w:type="spellEnd"/>
      <w:r w:rsidR="004F738B" w:rsidRPr="004E36FC">
        <w:rPr>
          <w:i/>
          <w:lang w:val="bg-BG"/>
        </w:rPr>
        <w:t xml:space="preserve"> </w:t>
      </w:r>
      <w:proofErr w:type="spellStart"/>
      <w:r w:rsidR="004F738B" w:rsidRPr="004E36FC">
        <w:rPr>
          <w:i/>
          <w:lang w:val="bg-BG"/>
        </w:rPr>
        <w:t>idem</w:t>
      </w:r>
      <w:proofErr w:type="spellEnd"/>
      <w:r w:rsidR="004F738B" w:rsidRPr="004E36FC">
        <w:rPr>
          <w:lang w:val="bg-BG"/>
        </w:rPr>
        <w:t xml:space="preserve">, вече </w:t>
      </w:r>
      <w:r w:rsidR="00713ECD" w:rsidRPr="004E36FC">
        <w:rPr>
          <w:lang w:val="bg-BG"/>
        </w:rPr>
        <w:t>с</w:t>
      </w:r>
      <w:r w:rsidR="004F738B" w:rsidRPr="004E36FC">
        <w:rPr>
          <w:lang w:val="bg-BG"/>
        </w:rPr>
        <w:t xml:space="preserve">а </w:t>
      </w:r>
      <w:r w:rsidR="006432E3" w:rsidRPr="004E36FC">
        <w:rPr>
          <w:lang w:val="bg-BG"/>
        </w:rPr>
        <w:t xml:space="preserve">били </w:t>
      </w:r>
      <w:r w:rsidR="004F738B" w:rsidRPr="004E36FC">
        <w:rPr>
          <w:lang w:val="bg-BG"/>
        </w:rPr>
        <w:t>повдига</w:t>
      </w:r>
      <w:r w:rsidR="00713ECD" w:rsidRPr="004E36FC">
        <w:rPr>
          <w:lang w:val="bg-BG"/>
        </w:rPr>
        <w:t>н</w:t>
      </w:r>
      <w:r w:rsidR="004F738B" w:rsidRPr="004E36FC">
        <w:rPr>
          <w:lang w:val="bg-BG"/>
        </w:rPr>
        <w:t xml:space="preserve">и </w:t>
      </w:r>
      <w:r w:rsidR="006432E3" w:rsidRPr="004E36FC">
        <w:rPr>
          <w:lang w:val="bg-BG"/>
        </w:rPr>
        <w:t>множество</w:t>
      </w:r>
      <w:r w:rsidR="004F738B" w:rsidRPr="004E36FC">
        <w:rPr>
          <w:lang w:val="bg-BG"/>
        </w:rPr>
        <w:t xml:space="preserve"> пъти в ситуации, подобни на тази на жалбоподателя, </w:t>
      </w:r>
      <w:r w:rsidR="00713ECD" w:rsidRPr="004E36FC">
        <w:rPr>
          <w:lang w:val="bg-BG"/>
        </w:rPr>
        <w:t>дове</w:t>
      </w:r>
      <w:r w:rsidR="006432E3" w:rsidRPr="004E36FC">
        <w:rPr>
          <w:lang w:val="bg-BG"/>
        </w:rPr>
        <w:t>ждайки</w:t>
      </w:r>
      <w:r w:rsidR="00713ECD" w:rsidRPr="004E36FC">
        <w:rPr>
          <w:lang w:val="bg-BG"/>
        </w:rPr>
        <w:t xml:space="preserve"> </w:t>
      </w:r>
      <w:r w:rsidR="004F738B" w:rsidRPr="004E36FC">
        <w:rPr>
          <w:lang w:val="bg-BG"/>
        </w:rPr>
        <w:t>до прекратяване на наказателни</w:t>
      </w:r>
      <w:r w:rsidR="00713ECD" w:rsidRPr="004E36FC">
        <w:rPr>
          <w:lang w:val="bg-BG"/>
        </w:rPr>
        <w:t>те</w:t>
      </w:r>
      <w:r w:rsidR="004F738B" w:rsidRPr="004E36FC">
        <w:rPr>
          <w:lang w:val="bg-BG"/>
        </w:rPr>
        <w:t xml:space="preserve"> производства, образувани срещу лица, които вече са били административно санкционирани за същите </w:t>
      </w:r>
      <w:r w:rsidR="006432E3" w:rsidRPr="004E36FC">
        <w:rPr>
          <w:lang w:val="bg-BG"/>
        </w:rPr>
        <w:t>престъпления</w:t>
      </w:r>
      <w:r w:rsidR="004F738B" w:rsidRPr="004E36FC">
        <w:rPr>
          <w:lang w:val="bg-BG"/>
        </w:rPr>
        <w:t xml:space="preserve"> (</w:t>
      </w:r>
      <w:proofErr w:type="spellStart"/>
      <w:r w:rsidR="004F738B" w:rsidRPr="004E36FC">
        <w:rPr>
          <w:i/>
          <w:lang w:val="bg-BG"/>
        </w:rPr>
        <w:t>ibidem</w:t>
      </w:r>
      <w:proofErr w:type="spellEnd"/>
      <w:r w:rsidR="004F738B" w:rsidRPr="004E36FC">
        <w:rPr>
          <w:lang w:val="bg-BG"/>
        </w:rPr>
        <w:t>). От това следва, че към момента</w:t>
      </w:r>
      <w:r w:rsidR="00713ECD" w:rsidRPr="004E36FC">
        <w:rPr>
          <w:lang w:val="bg-BG"/>
        </w:rPr>
        <w:t xml:space="preserve"> на подаването на </w:t>
      </w:r>
      <w:r w:rsidR="004F738B" w:rsidRPr="004E36FC">
        <w:rPr>
          <w:lang w:val="bg-BG"/>
        </w:rPr>
        <w:t xml:space="preserve"> </w:t>
      </w:r>
      <w:r w:rsidR="00713ECD" w:rsidRPr="004E36FC">
        <w:rPr>
          <w:lang w:val="bg-BG"/>
        </w:rPr>
        <w:t>касационната жалба по дело</w:t>
      </w:r>
      <w:r w:rsidR="006432E3" w:rsidRPr="004E36FC">
        <w:rPr>
          <w:lang w:val="bg-BG"/>
        </w:rPr>
        <w:t>то</w:t>
      </w:r>
      <w:r w:rsidR="00713ECD" w:rsidRPr="004E36FC">
        <w:rPr>
          <w:lang w:val="bg-BG"/>
        </w:rPr>
        <w:t xml:space="preserve"> от</w:t>
      </w:r>
      <w:r w:rsidR="004F738B" w:rsidRPr="004E36FC">
        <w:rPr>
          <w:lang w:val="bg-BG"/>
        </w:rPr>
        <w:t xml:space="preserve"> жалбоподателя, </w:t>
      </w:r>
      <w:r w:rsidR="00713ECD" w:rsidRPr="004E36FC">
        <w:rPr>
          <w:lang w:val="bg-BG"/>
        </w:rPr>
        <w:t>основанието</w:t>
      </w:r>
      <w:r w:rsidR="004F738B" w:rsidRPr="004E36FC">
        <w:rPr>
          <w:lang w:val="bg-BG"/>
        </w:rPr>
        <w:t xml:space="preserve">, </w:t>
      </w:r>
      <w:r w:rsidR="00713ECD" w:rsidRPr="004E36FC">
        <w:rPr>
          <w:lang w:val="bg-BG"/>
        </w:rPr>
        <w:t>почиващо на</w:t>
      </w:r>
      <w:r w:rsidR="004F738B" w:rsidRPr="004E36FC">
        <w:rPr>
          <w:lang w:val="bg-BG"/>
        </w:rPr>
        <w:t xml:space="preserve"> принципа </w:t>
      </w:r>
      <w:proofErr w:type="spellStart"/>
      <w:r w:rsidR="004F738B" w:rsidRPr="004E36FC">
        <w:rPr>
          <w:i/>
          <w:lang w:val="bg-BG"/>
        </w:rPr>
        <w:t>ne</w:t>
      </w:r>
      <w:proofErr w:type="spellEnd"/>
      <w:r w:rsidR="004F738B" w:rsidRPr="004E36FC">
        <w:rPr>
          <w:i/>
          <w:lang w:val="bg-BG"/>
        </w:rPr>
        <w:t xml:space="preserve"> </w:t>
      </w:r>
      <w:proofErr w:type="spellStart"/>
      <w:r w:rsidR="004F738B" w:rsidRPr="004E36FC">
        <w:rPr>
          <w:i/>
          <w:lang w:val="bg-BG"/>
        </w:rPr>
        <w:t>bis</w:t>
      </w:r>
      <w:proofErr w:type="spellEnd"/>
      <w:r w:rsidR="004F738B" w:rsidRPr="004E36FC">
        <w:rPr>
          <w:i/>
          <w:lang w:val="bg-BG"/>
        </w:rPr>
        <w:t xml:space="preserve"> </w:t>
      </w:r>
      <w:proofErr w:type="spellStart"/>
      <w:r w:rsidR="004F738B" w:rsidRPr="004E36FC">
        <w:rPr>
          <w:i/>
          <w:lang w:val="bg-BG"/>
        </w:rPr>
        <w:t>in</w:t>
      </w:r>
      <w:proofErr w:type="spellEnd"/>
      <w:r w:rsidR="004F738B" w:rsidRPr="004E36FC">
        <w:rPr>
          <w:i/>
          <w:lang w:val="bg-BG"/>
        </w:rPr>
        <w:t xml:space="preserve"> </w:t>
      </w:r>
      <w:proofErr w:type="spellStart"/>
      <w:r w:rsidR="004F738B" w:rsidRPr="004E36FC">
        <w:rPr>
          <w:i/>
          <w:lang w:val="bg-BG"/>
        </w:rPr>
        <w:t>idem</w:t>
      </w:r>
      <w:proofErr w:type="spellEnd"/>
      <w:r w:rsidR="004F738B" w:rsidRPr="004E36FC">
        <w:rPr>
          <w:lang w:val="bg-BG"/>
        </w:rPr>
        <w:t xml:space="preserve">, вече е представлявало ефективно и достъпно средство за защита, което </w:t>
      </w:r>
      <w:r w:rsidR="00713ECD" w:rsidRPr="004E36FC">
        <w:rPr>
          <w:lang w:val="bg-BG"/>
        </w:rPr>
        <w:t>е можело да</w:t>
      </w:r>
      <w:r w:rsidR="004F738B" w:rsidRPr="004E36FC">
        <w:rPr>
          <w:lang w:val="bg-BG"/>
        </w:rPr>
        <w:t xml:space="preserve"> </w:t>
      </w:r>
      <w:r w:rsidR="00713ECD" w:rsidRPr="004E36FC">
        <w:rPr>
          <w:lang w:val="bg-BG"/>
        </w:rPr>
        <w:t>о</w:t>
      </w:r>
      <w:r w:rsidR="004F738B" w:rsidRPr="004E36FC">
        <w:rPr>
          <w:lang w:val="bg-BG"/>
        </w:rPr>
        <w:t>тстран</w:t>
      </w:r>
      <w:r w:rsidR="00713ECD" w:rsidRPr="004E36FC">
        <w:rPr>
          <w:lang w:val="bg-BG"/>
        </w:rPr>
        <w:t>и</w:t>
      </w:r>
      <w:r w:rsidR="004F738B" w:rsidRPr="004E36FC">
        <w:rPr>
          <w:lang w:val="bg-BG"/>
        </w:rPr>
        <w:t xml:space="preserve"> твърдяното нарушение на </w:t>
      </w:r>
      <w:r w:rsidR="00B24815" w:rsidRPr="004E36FC">
        <w:rPr>
          <w:lang w:val="bg-BG"/>
        </w:rPr>
        <w:t>член </w:t>
      </w:r>
      <w:r w:rsidR="004F738B" w:rsidRPr="004E36FC">
        <w:rPr>
          <w:lang w:val="bg-BG"/>
        </w:rPr>
        <w:t xml:space="preserve">4 </w:t>
      </w:r>
      <w:r w:rsidR="00713ECD" w:rsidRPr="004E36FC">
        <w:rPr>
          <w:lang w:val="bg-BG"/>
        </w:rPr>
        <w:t>от</w:t>
      </w:r>
      <w:r w:rsidR="004F738B" w:rsidRPr="004E36FC">
        <w:rPr>
          <w:lang w:val="bg-BG"/>
        </w:rPr>
        <w:t xml:space="preserve"> Протокол </w:t>
      </w:r>
      <w:r w:rsidR="00876538" w:rsidRPr="004E36FC">
        <w:rPr>
          <w:lang w:val="bg-BG"/>
        </w:rPr>
        <w:t>№ </w:t>
      </w:r>
      <w:r w:rsidR="004F738B" w:rsidRPr="004E36FC">
        <w:rPr>
          <w:lang w:val="bg-BG"/>
        </w:rPr>
        <w:t xml:space="preserve">7 на Конвенцията. В този смисъл </w:t>
      </w:r>
      <w:r w:rsidR="00713ECD" w:rsidRPr="004E36FC">
        <w:rPr>
          <w:lang w:val="bg-BG"/>
        </w:rPr>
        <w:t>следва</w:t>
      </w:r>
      <w:r w:rsidR="004F738B" w:rsidRPr="004E36FC">
        <w:rPr>
          <w:lang w:val="bg-BG"/>
        </w:rPr>
        <w:t xml:space="preserve"> да </w:t>
      </w:r>
      <w:r w:rsidR="00713ECD" w:rsidRPr="004E36FC">
        <w:rPr>
          <w:lang w:val="bg-BG"/>
        </w:rPr>
        <w:t>бъде направено</w:t>
      </w:r>
      <w:r w:rsidR="004F738B" w:rsidRPr="004E36FC">
        <w:rPr>
          <w:lang w:val="bg-BG"/>
        </w:rPr>
        <w:t xml:space="preserve"> разгранич</w:t>
      </w:r>
      <w:r w:rsidR="00713ECD" w:rsidRPr="004E36FC">
        <w:rPr>
          <w:lang w:val="bg-BG"/>
        </w:rPr>
        <w:t>ение между</w:t>
      </w:r>
      <w:r w:rsidR="004F738B" w:rsidRPr="004E36FC">
        <w:rPr>
          <w:lang w:val="bg-BG"/>
        </w:rPr>
        <w:t xml:space="preserve"> настоящото дело </w:t>
      </w:r>
      <w:r w:rsidR="00713ECD" w:rsidRPr="004E36FC">
        <w:rPr>
          <w:lang w:val="bg-BG"/>
        </w:rPr>
        <w:t>и</w:t>
      </w:r>
      <w:r w:rsidR="004F738B" w:rsidRPr="004E36FC">
        <w:rPr>
          <w:lang w:val="bg-BG"/>
        </w:rPr>
        <w:t xml:space="preserve"> делото </w:t>
      </w:r>
      <w:r w:rsidR="004F738B" w:rsidRPr="004E36FC">
        <w:rPr>
          <w:i/>
          <w:lang w:val="bg-BG"/>
        </w:rPr>
        <w:t>Велков</w:t>
      </w:r>
      <w:r w:rsidR="004F738B" w:rsidRPr="004E36FC">
        <w:rPr>
          <w:lang w:val="bg-BG"/>
        </w:rPr>
        <w:t xml:space="preserve"> (</w:t>
      </w:r>
      <w:r w:rsidR="00713ECD" w:rsidRPr="004E36FC">
        <w:rPr>
          <w:lang w:val="bg-BG"/>
        </w:rPr>
        <w:t>горе</w:t>
      </w:r>
      <w:r w:rsidR="004F738B" w:rsidRPr="004E36FC">
        <w:rPr>
          <w:lang w:val="bg-BG"/>
        </w:rPr>
        <w:t xml:space="preserve">цитирано), </w:t>
      </w:r>
      <w:r w:rsidR="00713ECD" w:rsidRPr="004E36FC">
        <w:rPr>
          <w:lang w:val="bg-BG"/>
        </w:rPr>
        <w:t>при което</w:t>
      </w:r>
      <w:r w:rsidR="004F738B" w:rsidRPr="004E36FC">
        <w:rPr>
          <w:lang w:val="bg-BG"/>
        </w:rPr>
        <w:t xml:space="preserve"> наказателното производство е </w:t>
      </w:r>
      <w:r w:rsidR="006432E3" w:rsidRPr="004E36FC">
        <w:rPr>
          <w:lang w:val="bg-BG"/>
        </w:rPr>
        <w:t xml:space="preserve">било </w:t>
      </w:r>
      <w:r w:rsidR="004F738B" w:rsidRPr="004E36FC">
        <w:rPr>
          <w:lang w:val="bg-BG"/>
        </w:rPr>
        <w:t xml:space="preserve">приключило пет години преди </w:t>
      </w:r>
      <w:r w:rsidR="00713ECD" w:rsidRPr="004E36FC">
        <w:rPr>
          <w:lang w:val="bg-BG"/>
        </w:rPr>
        <w:t>про</w:t>
      </w:r>
      <w:r w:rsidR="004F738B" w:rsidRPr="004E36FC">
        <w:rPr>
          <w:lang w:val="bg-BG"/>
        </w:rPr>
        <w:t xml:space="preserve">мяната </w:t>
      </w:r>
      <w:r w:rsidR="00713ECD" w:rsidRPr="004E36FC">
        <w:rPr>
          <w:lang w:val="bg-BG"/>
        </w:rPr>
        <w:t>в</w:t>
      </w:r>
      <w:r w:rsidR="004F738B" w:rsidRPr="004E36FC">
        <w:rPr>
          <w:lang w:val="bg-BG"/>
        </w:rPr>
        <w:t xml:space="preserve"> съдебната практика, </w:t>
      </w:r>
      <w:r w:rsidR="006432E3" w:rsidRPr="004E36FC">
        <w:rPr>
          <w:lang w:val="bg-BG"/>
        </w:rPr>
        <w:t>напра</w:t>
      </w:r>
      <w:r w:rsidR="004F738B" w:rsidRPr="004E36FC">
        <w:rPr>
          <w:lang w:val="bg-BG"/>
        </w:rPr>
        <w:t xml:space="preserve">вена от </w:t>
      </w:r>
      <w:r w:rsidR="00713ECD" w:rsidRPr="004E36FC">
        <w:rPr>
          <w:lang w:val="bg-BG"/>
        </w:rPr>
        <w:t xml:space="preserve">ВКС </w:t>
      </w:r>
      <w:r w:rsidRPr="004E36FC">
        <w:rPr>
          <w:lang w:val="bg-BG"/>
        </w:rPr>
        <w:t>(</w:t>
      </w:r>
      <w:proofErr w:type="spellStart"/>
      <w:r w:rsidRPr="004E36FC">
        <w:rPr>
          <w:i/>
          <w:iCs/>
          <w:lang w:val="bg-BG"/>
        </w:rPr>
        <w:t>ibidem</w:t>
      </w:r>
      <w:proofErr w:type="spellEnd"/>
      <w:r w:rsidRPr="004E36FC">
        <w:rPr>
          <w:lang w:val="bg-BG"/>
        </w:rPr>
        <w:t>, §§ 54-58).</w:t>
      </w:r>
    </w:p>
    <w:p w:rsidR="00713ECD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48</w:t>
      </w:r>
      <w:r w:rsidRPr="004E36FC">
        <w:rPr>
          <w:lang w:val="bg-BG"/>
        </w:rPr>
        <w:fldChar w:fldCharType="end"/>
      </w:r>
      <w:r w:rsidRPr="004E36FC">
        <w:rPr>
          <w:lang w:val="bg-BG"/>
        </w:rPr>
        <w:t>.  </w:t>
      </w:r>
      <w:r w:rsidR="00713ECD" w:rsidRPr="004E36FC">
        <w:rPr>
          <w:lang w:val="bg-BG"/>
        </w:rPr>
        <w:t xml:space="preserve">Съдът констатира, че адвокатът на жалбоподателя не е изтъкнал подобно основание пред ВКС. Нещо повече, той дори не </w:t>
      </w:r>
      <w:r w:rsidR="00C33B37" w:rsidRPr="004E36FC">
        <w:rPr>
          <w:lang w:val="bg-BG"/>
        </w:rPr>
        <w:t xml:space="preserve">е </w:t>
      </w:r>
      <w:r w:rsidR="00713ECD" w:rsidRPr="004E36FC">
        <w:rPr>
          <w:lang w:val="bg-BG"/>
        </w:rPr>
        <w:t>спомена</w:t>
      </w:r>
      <w:r w:rsidR="00C33B37" w:rsidRPr="004E36FC">
        <w:rPr>
          <w:lang w:val="bg-BG"/>
        </w:rPr>
        <w:t>л</w:t>
      </w:r>
      <w:r w:rsidR="00713ECD" w:rsidRPr="004E36FC">
        <w:rPr>
          <w:lang w:val="bg-BG"/>
        </w:rPr>
        <w:t xml:space="preserve"> административн</w:t>
      </w:r>
      <w:r w:rsidR="00C33B37" w:rsidRPr="004E36FC">
        <w:rPr>
          <w:lang w:val="bg-BG"/>
        </w:rPr>
        <w:t>ото наказание</w:t>
      </w:r>
      <w:r w:rsidR="00713ECD" w:rsidRPr="004E36FC">
        <w:rPr>
          <w:lang w:val="bg-BG"/>
        </w:rPr>
        <w:t>, на</w:t>
      </w:r>
      <w:r w:rsidR="00C33B37" w:rsidRPr="004E36FC">
        <w:rPr>
          <w:lang w:val="bg-BG"/>
        </w:rPr>
        <w:t xml:space="preserve">ложено на </w:t>
      </w:r>
      <w:r w:rsidR="00713ECD" w:rsidRPr="004E36FC">
        <w:rPr>
          <w:lang w:val="bg-BG"/>
        </w:rPr>
        <w:t>клиент</w:t>
      </w:r>
      <w:r w:rsidR="00C33B37" w:rsidRPr="004E36FC">
        <w:rPr>
          <w:lang w:val="bg-BG"/>
        </w:rPr>
        <w:t>а</w:t>
      </w:r>
      <w:r w:rsidR="00713ECD" w:rsidRPr="004E36FC">
        <w:rPr>
          <w:lang w:val="bg-BG"/>
        </w:rPr>
        <w:t xml:space="preserve"> му </w:t>
      </w:r>
      <w:r w:rsidR="00C33B37" w:rsidRPr="004E36FC">
        <w:rPr>
          <w:lang w:val="bg-BG"/>
        </w:rPr>
        <w:t>преди това</w:t>
      </w:r>
      <w:r w:rsidR="00713ECD" w:rsidRPr="004E36FC">
        <w:rPr>
          <w:lang w:val="bg-BG"/>
        </w:rPr>
        <w:t xml:space="preserve"> (</w:t>
      </w:r>
      <w:r w:rsidR="00B24815" w:rsidRPr="004E36FC">
        <w:rPr>
          <w:lang w:val="bg-BG"/>
        </w:rPr>
        <w:t>параграф </w:t>
      </w:r>
      <w:r w:rsidR="00713ECD" w:rsidRPr="004E36FC">
        <w:rPr>
          <w:lang w:val="bg-BG"/>
        </w:rPr>
        <w:t xml:space="preserve">13 </w:t>
      </w:r>
      <w:proofErr w:type="spellStart"/>
      <w:r w:rsidR="00713ECD" w:rsidRPr="004E36FC">
        <w:rPr>
          <w:i/>
          <w:lang w:val="bg-BG"/>
        </w:rPr>
        <w:t>in</w:t>
      </w:r>
      <w:proofErr w:type="spellEnd"/>
      <w:r w:rsidR="00713ECD" w:rsidRPr="004E36FC">
        <w:rPr>
          <w:i/>
          <w:lang w:val="bg-BG"/>
        </w:rPr>
        <w:t xml:space="preserve"> </w:t>
      </w:r>
      <w:proofErr w:type="spellStart"/>
      <w:r w:rsidR="00713ECD" w:rsidRPr="004E36FC">
        <w:rPr>
          <w:i/>
          <w:lang w:val="bg-BG"/>
        </w:rPr>
        <w:t>fine</w:t>
      </w:r>
      <w:proofErr w:type="spellEnd"/>
      <w:r w:rsidR="00C33B37" w:rsidRPr="004E36FC">
        <w:rPr>
          <w:lang w:val="bg-BG"/>
        </w:rPr>
        <w:t>,</w:t>
      </w:r>
      <w:r w:rsidR="00713ECD" w:rsidRPr="004E36FC">
        <w:rPr>
          <w:lang w:val="bg-BG"/>
        </w:rPr>
        <w:t xml:space="preserve"> по-горе). Следователно оплакването на жалбоподателя не е повдигнато нито изрично, нито по същество пред националните съдилища и Съдът счита, че никакви обстоятелства по делото не могат да оправдаят този пропуск.</w:t>
      </w:r>
    </w:p>
    <w:bookmarkStart w:id="39" w:name="para49"/>
    <w:p w:rsidR="004B2B7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49</w:t>
      </w:r>
      <w:r w:rsidRPr="004E36FC">
        <w:rPr>
          <w:lang w:val="bg-BG"/>
        </w:rPr>
        <w:fldChar w:fldCharType="end"/>
      </w:r>
      <w:bookmarkEnd w:id="39"/>
      <w:r w:rsidRPr="004E36FC">
        <w:rPr>
          <w:lang w:val="bg-BG"/>
        </w:rPr>
        <w:t>.  </w:t>
      </w:r>
      <w:r w:rsidR="00C33B37" w:rsidRPr="004E36FC">
        <w:rPr>
          <w:lang w:val="bg-BG"/>
        </w:rPr>
        <w:t xml:space="preserve">Следователно оплакването трябва да бъде отхвърлено поради неизчерпване на вътрешноправните средства за защита, на основание </w:t>
      </w:r>
      <w:r w:rsidR="00B24815" w:rsidRPr="004E36FC">
        <w:rPr>
          <w:lang w:val="bg-BG"/>
        </w:rPr>
        <w:t>член </w:t>
      </w:r>
      <w:r w:rsidR="00C33B37" w:rsidRPr="004E36FC">
        <w:rPr>
          <w:lang w:val="bg-BG"/>
        </w:rPr>
        <w:t>35 §§ 1 и 4 от Конвенцията</w:t>
      </w:r>
      <w:r w:rsidRPr="004E36FC">
        <w:rPr>
          <w:lang w:val="bg-BG"/>
        </w:rPr>
        <w:t>.</w:t>
      </w:r>
    </w:p>
    <w:p w:rsidR="004B2B77" w:rsidRPr="004E36FC" w:rsidRDefault="00657ED6" w:rsidP="00657ED6">
      <w:pPr>
        <w:pStyle w:val="JuHA"/>
        <w:tabs>
          <w:tab w:val="clear" w:pos="720"/>
        </w:tabs>
        <w:spacing w:before="280"/>
        <w:rPr>
          <w:lang w:val="bg-BG"/>
        </w:rPr>
      </w:pPr>
      <w:r w:rsidRPr="004E36FC">
        <w:rPr>
          <w:lang w:val="bg-BG"/>
        </w:rPr>
        <w:t xml:space="preserve">Б. </w:t>
      </w:r>
      <w:r w:rsidR="006621FF">
        <w:rPr>
          <w:lang w:val="bg-BG"/>
        </w:rPr>
        <w:t xml:space="preserve">По оплакването по </w:t>
      </w:r>
      <w:r w:rsidR="00B24815" w:rsidRPr="004E36FC">
        <w:rPr>
          <w:lang w:val="bg-BG"/>
        </w:rPr>
        <w:t>член </w:t>
      </w:r>
      <w:r w:rsidR="00461646" w:rsidRPr="004E36FC">
        <w:rPr>
          <w:lang w:val="bg-BG"/>
        </w:rPr>
        <w:t xml:space="preserve">13 </w:t>
      </w:r>
      <w:r w:rsidR="00C33B37" w:rsidRPr="004E36FC">
        <w:rPr>
          <w:lang w:val="bg-BG"/>
        </w:rPr>
        <w:t>от Конвенцията</w:t>
      </w:r>
    </w:p>
    <w:p w:rsidR="00C33B37" w:rsidRPr="004E36FC" w:rsidRDefault="00461646">
      <w:pPr>
        <w:pStyle w:val="JuPara"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50</w:t>
      </w:r>
      <w:r w:rsidRPr="004E36FC">
        <w:rPr>
          <w:lang w:val="bg-BG"/>
        </w:rPr>
        <w:fldChar w:fldCharType="end"/>
      </w:r>
      <w:r w:rsidRPr="004E36FC">
        <w:rPr>
          <w:lang w:val="bg-BG"/>
        </w:rPr>
        <w:t xml:space="preserve">.  От гледна точка на </w:t>
      </w:r>
      <w:r w:rsidR="00B24815" w:rsidRPr="004E36FC">
        <w:rPr>
          <w:lang w:val="bg-BG"/>
        </w:rPr>
        <w:t>член </w:t>
      </w:r>
      <w:r w:rsidRPr="004E36FC">
        <w:rPr>
          <w:lang w:val="bg-BG"/>
        </w:rPr>
        <w:t xml:space="preserve">13 </w:t>
      </w:r>
      <w:r w:rsidR="00C33B37" w:rsidRPr="004E36FC">
        <w:rPr>
          <w:lang w:val="bg-BG"/>
        </w:rPr>
        <w:t>от Конвенцията</w:t>
      </w:r>
      <w:r w:rsidRPr="004E36FC">
        <w:rPr>
          <w:lang w:val="bg-BG"/>
        </w:rPr>
        <w:t xml:space="preserve"> </w:t>
      </w:r>
      <w:r w:rsidR="00C33B37" w:rsidRPr="004E36FC">
        <w:rPr>
          <w:lang w:val="bg-BG"/>
        </w:rPr>
        <w:t>жалбоподателят изтъква липсата на ефективни вътрешноправни средства за защита в българското законодателство, които да му позволят да защити правото си да не бъде съден и наказван два пъти за едно и също деяние.</w:t>
      </w:r>
    </w:p>
    <w:p w:rsidR="00C33B37" w:rsidRPr="004E36FC" w:rsidRDefault="00461646">
      <w:pPr>
        <w:pStyle w:val="JuPara"/>
        <w:keepNext/>
        <w:keepLines/>
        <w:rPr>
          <w:lang w:val="bg-BG"/>
        </w:rPr>
      </w:pPr>
      <w:r w:rsidRPr="004E36FC">
        <w:rPr>
          <w:lang w:val="bg-BG"/>
        </w:rPr>
        <w:fldChar w:fldCharType="begin"/>
      </w:r>
      <w:r w:rsidRPr="004E36FC">
        <w:rPr>
          <w:lang w:val="bg-BG"/>
        </w:rPr>
        <w:instrText>SEQ level0 \* ARABIC</w:instrText>
      </w:r>
      <w:r w:rsidRPr="004E36FC">
        <w:rPr>
          <w:lang w:val="bg-BG"/>
        </w:rPr>
        <w:fldChar w:fldCharType="separate"/>
      </w:r>
      <w:r w:rsidRPr="004E36FC">
        <w:rPr>
          <w:lang w:val="bg-BG"/>
        </w:rPr>
        <w:t>51</w:t>
      </w:r>
      <w:r w:rsidRPr="004E36FC">
        <w:rPr>
          <w:lang w:val="bg-BG"/>
        </w:rPr>
        <w:fldChar w:fldCharType="end"/>
      </w:r>
      <w:r w:rsidRPr="004E36FC">
        <w:rPr>
          <w:lang w:val="bg-BG"/>
        </w:rPr>
        <w:t>.  </w:t>
      </w:r>
      <w:r w:rsidR="00C33B37" w:rsidRPr="004E36FC">
        <w:rPr>
          <w:lang w:val="bg-BG"/>
        </w:rPr>
        <w:t xml:space="preserve">При проверката на допустимостта на оплакването, повдигнато от лицето </w:t>
      </w:r>
      <w:r w:rsidR="006621FF">
        <w:rPr>
          <w:lang w:val="bg-BG"/>
        </w:rPr>
        <w:t xml:space="preserve">по </w:t>
      </w:r>
      <w:r w:rsidR="00B24815" w:rsidRPr="004E36FC">
        <w:rPr>
          <w:lang w:val="bg-BG"/>
        </w:rPr>
        <w:t>член </w:t>
      </w:r>
      <w:r w:rsidR="00C33B37" w:rsidRPr="004E36FC">
        <w:rPr>
          <w:lang w:val="bg-BG"/>
        </w:rPr>
        <w:t xml:space="preserve">4 от Протокол </w:t>
      </w:r>
      <w:r w:rsidR="00876538" w:rsidRPr="004E36FC">
        <w:rPr>
          <w:lang w:val="bg-BG"/>
        </w:rPr>
        <w:t>№ </w:t>
      </w:r>
      <w:r w:rsidR="00E152C1">
        <w:rPr>
          <w:lang w:val="bg-BG"/>
        </w:rPr>
        <w:t>7 на Конвенцията, Съдът заключава</w:t>
      </w:r>
      <w:r w:rsidR="00C33B37" w:rsidRPr="004E36FC">
        <w:rPr>
          <w:lang w:val="bg-BG"/>
        </w:rPr>
        <w:t xml:space="preserve">, че възражение, основано на неспазване на принципа </w:t>
      </w:r>
      <w:proofErr w:type="spellStart"/>
      <w:r w:rsidR="00C33B37" w:rsidRPr="004E36FC">
        <w:rPr>
          <w:i/>
          <w:lang w:val="bg-BG"/>
        </w:rPr>
        <w:t>nе</w:t>
      </w:r>
      <w:proofErr w:type="spellEnd"/>
      <w:r w:rsidR="00C33B37" w:rsidRPr="004E36FC">
        <w:rPr>
          <w:i/>
          <w:lang w:val="bg-BG"/>
        </w:rPr>
        <w:t xml:space="preserve"> </w:t>
      </w:r>
      <w:proofErr w:type="spellStart"/>
      <w:r w:rsidR="00C33B37" w:rsidRPr="004E36FC">
        <w:rPr>
          <w:i/>
          <w:lang w:val="bg-BG"/>
        </w:rPr>
        <w:t>bis</w:t>
      </w:r>
      <w:proofErr w:type="spellEnd"/>
      <w:r w:rsidR="00C33B37" w:rsidRPr="004E36FC">
        <w:rPr>
          <w:i/>
          <w:lang w:val="bg-BG"/>
        </w:rPr>
        <w:t xml:space="preserve"> </w:t>
      </w:r>
      <w:proofErr w:type="spellStart"/>
      <w:r w:rsidR="00C33B37" w:rsidRPr="004E36FC">
        <w:rPr>
          <w:i/>
          <w:lang w:val="bg-BG"/>
        </w:rPr>
        <w:t>in</w:t>
      </w:r>
      <w:proofErr w:type="spellEnd"/>
      <w:r w:rsidR="00C33B37" w:rsidRPr="004E36FC">
        <w:rPr>
          <w:i/>
          <w:lang w:val="bg-BG"/>
        </w:rPr>
        <w:t xml:space="preserve"> </w:t>
      </w:r>
      <w:proofErr w:type="spellStart"/>
      <w:r w:rsidR="00C33B37" w:rsidRPr="004E36FC">
        <w:rPr>
          <w:i/>
          <w:lang w:val="bg-BG"/>
        </w:rPr>
        <w:t>idem</w:t>
      </w:r>
      <w:proofErr w:type="spellEnd"/>
      <w:r w:rsidR="00C33B37" w:rsidRPr="004E36FC">
        <w:rPr>
          <w:lang w:val="bg-BG"/>
        </w:rPr>
        <w:t xml:space="preserve">, е </w:t>
      </w:r>
      <w:r w:rsidR="00E464A9" w:rsidRPr="004E36FC">
        <w:rPr>
          <w:lang w:val="bg-BG"/>
        </w:rPr>
        <w:t xml:space="preserve">било </w:t>
      </w:r>
      <w:r w:rsidR="00C33B37" w:rsidRPr="004E36FC">
        <w:rPr>
          <w:lang w:val="bg-BG"/>
        </w:rPr>
        <w:t>ефективно и достъпно средство за защита</w:t>
      </w:r>
      <w:r w:rsidR="00F3121A" w:rsidRPr="004E36FC">
        <w:rPr>
          <w:lang w:val="bg-BG"/>
        </w:rPr>
        <w:t xml:space="preserve"> в</w:t>
      </w:r>
      <w:r w:rsidR="00C33B37" w:rsidRPr="004E36FC">
        <w:rPr>
          <w:lang w:val="bg-BG"/>
        </w:rPr>
        <w:t xml:space="preserve"> българското законодателство</w:t>
      </w:r>
      <w:r w:rsidR="00F3121A" w:rsidRPr="004E36FC">
        <w:rPr>
          <w:lang w:val="bg-BG"/>
        </w:rPr>
        <w:t>,</w:t>
      </w:r>
      <w:r w:rsidR="00C33B37" w:rsidRPr="004E36FC">
        <w:rPr>
          <w:lang w:val="bg-BG"/>
        </w:rPr>
        <w:t xml:space="preserve"> и че жалбоподате</w:t>
      </w:r>
      <w:r w:rsidR="0084012E" w:rsidRPr="004E36FC">
        <w:rPr>
          <w:lang w:val="bg-BG"/>
        </w:rPr>
        <w:t>лят не го е упражнил (параграфи </w:t>
      </w:r>
      <w:r w:rsidR="00C33B37" w:rsidRPr="004E36FC">
        <w:rPr>
          <w:lang w:val="bg-BG"/>
        </w:rPr>
        <w:t>41-49 по-горе). Съдът счита</w:t>
      </w:r>
      <w:r w:rsidR="00F3121A" w:rsidRPr="004E36FC">
        <w:rPr>
          <w:lang w:val="bg-BG"/>
        </w:rPr>
        <w:t xml:space="preserve"> следователно</w:t>
      </w:r>
      <w:r w:rsidR="00C33B37" w:rsidRPr="004E36FC">
        <w:rPr>
          <w:lang w:val="bg-BG"/>
        </w:rPr>
        <w:t xml:space="preserve">, че </w:t>
      </w:r>
      <w:r w:rsidR="00F3121A" w:rsidRPr="004E36FC">
        <w:rPr>
          <w:lang w:val="bg-BG"/>
        </w:rPr>
        <w:t xml:space="preserve">представеното от жалбоподателя </w:t>
      </w:r>
      <w:r w:rsidR="00C33B37" w:rsidRPr="004E36FC">
        <w:rPr>
          <w:lang w:val="bg-BG"/>
        </w:rPr>
        <w:t xml:space="preserve">оплакване във връзка с </w:t>
      </w:r>
      <w:r w:rsidR="00B24815" w:rsidRPr="004E36FC">
        <w:rPr>
          <w:lang w:val="bg-BG"/>
        </w:rPr>
        <w:t>член </w:t>
      </w:r>
      <w:r w:rsidR="00C33B37" w:rsidRPr="004E36FC">
        <w:rPr>
          <w:lang w:val="bg-BG"/>
        </w:rPr>
        <w:t>13 е явно нео</w:t>
      </w:r>
      <w:r w:rsidR="00F3121A" w:rsidRPr="004E36FC">
        <w:rPr>
          <w:lang w:val="bg-BG"/>
        </w:rPr>
        <w:t>снователно</w:t>
      </w:r>
      <w:r w:rsidR="00C33B37" w:rsidRPr="004E36FC">
        <w:rPr>
          <w:lang w:val="bg-BG"/>
        </w:rPr>
        <w:t xml:space="preserve"> и трябва да бъде отхвърлено </w:t>
      </w:r>
      <w:r w:rsidR="00F3121A" w:rsidRPr="004E36FC">
        <w:rPr>
          <w:lang w:val="bg-BG"/>
        </w:rPr>
        <w:t>на основание</w:t>
      </w:r>
      <w:r w:rsidR="00C33B37" w:rsidRPr="004E36FC">
        <w:rPr>
          <w:lang w:val="bg-BG"/>
        </w:rPr>
        <w:t xml:space="preserve"> </w:t>
      </w:r>
      <w:r w:rsidR="00B24815" w:rsidRPr="004E36FC">
        <w:rPr>
          <w:lang w:val="bg-BG"/>
        </w:rPr>
        <w:t>член </w:t>
      </w:r>
      <w:r w:rsidR="00C33B37" w:rsidRPr="004E36FC">
        <w:rPr>
          <w:lang w:val="bg-BG"/>
        </w:rPr>
        <w:t>35 §§ 3 a) и 4 от Конвенцията.</w:t>
      </w:r>
    </w:p>
    <w:p w:rsidR="004B2B77" w:rsidRPr="004E36FC" w:rsidRDefault="00F3121A">
      <w:pPr>
        <w:pStyle w:val="JuParaLast"/>
        <w:rPr>
          <w:lang w:val="bg-BG"/>
        </w:rPr>
      </w:pPr>
      <w:r w:rsidRPr="004E36FC">
        <w:rPr>
          <w:lang w:val="bg-BG"/>
        </w:rPr>
        <w:t>По тези причини Съдът единодушно</w:t>
      </w:r>
    </w:p>
    <w:p w:rsidR="004B2B77" w:rsidRPr="004E36FC" w:rsidRDefault="00F3121A">
      <w:pPr>
        <w:pStyle w:val="JuList"/>
        <w:numPr>
          <w:ilvl w:val="0"/>
          <w:numId w:val="0"/>
        </w:numPr>
        <w:ind w:left="340"/>
        <w:rPr>
          <w:lang w:val="bg-BG"/>
        </w:rPr>
      </w:pPr>
      <w:r w:rsidRPr="004E36FC">
        <w:rPr>
          <w:i/>
          <w:lang w:val="bg-BG"/>
        </w:rPr>
        <w:t>Обявява</w:t>
      </w:r>
      <w:r w:rsidR="00461646" w:rsidRPr="004E36FC">
        <w:rPr>
          <w:lang w:val="bg-BG"/>
        </w:rPr>
        <w:t xml:space="preserve"> </w:t>
      </w:r>
      <w:r w:rsidRPr="004E36FC">
        <w:rPr>
          <w:lang w:val="bg-BG"/>
        </w:rPr>
        <w:t>жалбата за недопустима</w:t>
      </w:r>
      <w:r w:rsidR="00461646" w:rsidRPr="004E36FC">
        <w:rPr>
          <w:lang w:val="bg-BG"/>
        </w:rPr>
        <w:t>.</w:t>
      </w:r>
    </w:p>
    <w:p w:rsidR="004B2B77" w:rsidRPr="004E36FC" w:rsidRDefault="00F3121A">
      <w:pPr>
        <w:pStyle w:val="JuParaLast"/>
        <w:rPr>
          <w:sz w:val="14"/>
          <w:lang w:val="bg-BG"/>
        </w:rPr>
      </w:pPr>
      <w:r w:rsidRPr="004E36FC">
        <w:rPr>
          <w:lang w:val="bg-BG"/>
        </w:rPr>
        <w:t xml:space="preserve">Изготвено на френски език и съобщено писмено на </w:t>
      </w:r>
      <w:r w:rsidR="00461646" w:rsidRPr="004E36FC">
        <w:rPr>
          <w:lang w:val="bg-BG"/>
        </w:rPr>
        <w:t>7</w:t>
      </w:r>
      <w:r w:rsidR="00B24815" w:rsidRPr="004E36FC">
        <w:rPr>
          <w:lang w:val="bg-BG"/>
        </w:rPr>
        <w:t> март</w:t>
      </w:r>
      <w:r w:rsidR="00461646" w:rsidRPr="004E36FC">
        <w:rPr>
          <w:lang w:val="bg-BG"/>
        </w:rPr>
        <w:t xml:space="preserve"> 2024</w:t>
      </w:r>
      <w:r w:rsidRPr="004E36FC">
        <w:rPr>
          <w:lang w:val="bg-BG"/>
        </w:rPr>
        <w:t xml:space="preserve"> година</w:t>
      </w:r>
      <w:r w:rsidR="00461646" w:rsidRPr="004E36FC">
        <w:rPr>
          <w:lang w:val="bg-BG"/>
        </w:rPr>
        <w:t>.</w:t>
      </w:r>
    </w:p>
    <w:p w:rsidR="004B2B77" w:rsidRPr="004E36FC" w:rsidRDefault="00461646">
      <w:pPr>
        <w:pStyle w:val="ECHRPlaceholder"/>
        <w:rPr>
          <w:lang w:val="bg-BG"/>
        </w:rPr>
      </w:pPr>
      <w:r w:rsidRPr="004E36FC">
        <w:rPr>
          <w:lang w:val="bg-BG"/>
        </w:rPr>
        <w:tab/>
      </w:r>
    </w:p>
    <w:p w:rsidR="004B2B77" w:rsidRPr="004E36FC" w:rsidRDefault="00461646">
      <w:pPr>
        <w:pStyle w:val="JuSigned"/>
        <w:rPr>
          <w:lang w:val="bg-BG"/>
        </w:rPr>
      </w:pPr>
      <w:r w:rsidRPr="004E36FC">
        <w:rPr>
          <w:lang w:val="bg-BG"/>
        </w:rPr>
        <w:tab/>
      </w:r>
      <w:r w:rsidR="00F3121A" w:rsidRPr="004E36FC">
        <w:rPr>
          <w:lang w:val="bg-BG"/>
        </w:rPr>
        <w:t xml:space="preserve">Милан </w:t>
      </w:r>
      <w:proofErr w:type="spellStart"/>
      <w:r w:rsidR="00F3121A" w:rsidRPr="004E36FC">
        <w:rPr>
          <w:lang w:val="bg-BG"/>
        </w:rPr>
        <w:t>Блашко</w:t>
      </w:r>
      <w:proofErr w:type="spellEnd"/>
      <w:r w:rsidRPr="004E36FC">
        <w:rPr>
          <w:lang w:val="bg-BG"/>
        </w:rPr>
        <w:tab/>
      </w:r>
      <w:r w:rsidR="00F3121A" w:rsidRPr="004E36FC">
        <w:rPr>
          <w:lang w:val="bg-BG"/>
        </w:rPr>
        <w:t xml:space="preserve">Пере Пастор </w:t>
      </w:r>
      <w:proofErr w:type="spellStart"/>
      <w:r w:rsidR="00F3121A" w:rsidRPr="004E36FC">
        <w:rPr>
          <w:lang w:val="bg-BG"/>
        </w:rPr>
        <w:t>Виланова</w:t>
      </w:r>
      <w:proofErr w:type="spellEnd"/>
      <w:r w:rsidRPr="004E36FC">
        <w:rPr>
          <w:lang w:val="bg-BG"/>
        </w:rPr>
        <w:br/>
      </w:r>
      <w:r w:rsidRPr="004E36FC">
        <w:rPr>
          <w:iCs/>
          <w:lang w:val="bg-BG"/>
        </w:rPr>
        <w:tab/>
      </w:r>
      <w:r w:rsidR="00F3121A" w:rsidRPr="004E36FC">
        <w:rPr>
          <w:lang w:val="bg-BG"/>
        </w:rPr>
        <w:t>Секретар</w:t>
      </w:r>
      <w:r w:rsidRPr="004E36FC">
        <w:rPr>
          <w:lang w:val="bg-BG"/>
        </w:rPr>
        <w:tab/>
      </w:r>
      <w:r w:rsidR="00F3121A" w:rsidRPr="004E36FC">
        <w:rPr>
          <w:lang w:val="bg-BG"/>
        </w:rPr>
        <w:t>Председател</w:t>
      </w:r>
    </w:p>
    <w:sectPr w:rsidR="004B2B77" w:rsidRPr="004E36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74" w:right="2274" w:bottom="2274" w:left="2274" w:header="1701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782" w:rsidRDefault="00761782">
      <w:r>
        <w:separator/>
      </w:r>
    </w:p>
  </w:endnote>
  <w:endnote w:type="continuationSeparator" w:id="0">
    <w:p w:rsidR="00761782" w:rsidRDefault="0076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46" w:rsidRDefault="00461646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172E29">
      <w:rPr>
        <w:rStyle w:val="PageNumber"/>
        <w:noProof/>
      </w:rPr>
      <w:t>14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46" w:rsidRDefault="00461646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172E29">
      <w:rPr>
        <w:rStyle w:val="PageNumber"/>
        <w:noProof/>
      </w:rPr>
      <w:t>13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46" w:rsidRDefault="00461646">
    <w:pPr>
      <w:jc w:val="center"/>
    </w:pPr>
    <w:r>
      <w:rPr>
        <w:noProof/>
        <w:lang w:val="bg-BG" w:eastAsia="bg-BG"/>
      </w:rPr>
      <w:drawing>
        <wp:inline distT="0" distB="0" distL="0" distR="0">
          <wp:extent cx="771525" cy="619125"/>
          <wp:effectExtent l="0" t="0" r="0" b="0"/>
          <wp:docPr id="2" name="Picture 26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6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1646" w:rsidRDefault="00461646">
    <w:pPr>
      <w:jc w:val="cen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782" w:rsidRDefault="00761782">
      <w:r>
        <w:separator/>
      </w:r>
    </w:p>
  </w:footnote>
  <w:footnote w:type="continuationSeparator" w:id="0">
    <w:p w:rsidR="00761782" w:rsidRDefault="00761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46" w:rsidRPr="00DD5AF4" w:rsidRDefault="00461646">
    <w:pPr>
      <w:pStyle w:val="JuHeader"/>
      <w:rPr>
        <w:lang w:val="bg-BG"/>
      </w:rPr>
    </w:pPr>
    <w:r>
      <w:rPr>
        <w:lang w:val="bg-BG"/>
      </w:rPr>
      <w:t>РЕШЕНИЕ ДАМЯНОВ СРЕЩУ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46" w:rsidRPr="00DD5AF4" w:rsidRDefault="00461646" w:rsidP="00DD5AF4">
    <w:pPr>
      <w:pStyle w:val="JuHeader"/>
      <w:rPr>
        <w:lang w:val="bg-BG"/>
      </w:rPr>
    </w:pPr>
    <w:r>
      <w:rPr>
        <w:lang w:val="bg-BG"/>
      </w:rPr>
      <w:t>РЕШЕНИЕ ДАМЯНОВ СРЕЩУ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46" w:rsidRDefault="00461646">
    <w:pPr>
      <w:jc w:val="center"/>
    </w:pPr>
    <w:r>
      <w:rPr>
        <w:noProof/>
        <w:lang w:val="bg-BG" w:eastAsia="bg-BG"/>
      </w:rPr>
      <w:drawing>
        <wp:inline distT="0" distB="0" distL="0" distR="0">
          <wp:extent cx="2962275" cy="1219200"/>
          <wp:effectExtent l="0" t="0" r="0" b="0"/>
          <wp:docPr id="1" name="Picture 17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7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1646" w:rsidRDefault="0046164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376D"/>
    <w:multiLevelType w:val="multilevel"/>
    <w:tmpl w:val="172C74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7C6FAF"/>
    <w:multiLevelType w:val="multilevel"/>
    <w:tmpl w:val="CD92E2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FF7EF4"/>
    <w:multiLevelType w:val="multilevel"/>
    <w:tmpl w:val="38046EF6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cs="Wingdings" w:hint="default"/>
        <w:color w:val="FFFFFF" w:themeColor="background1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cs="Wingdings" w:hint="default"/>
        <w:color w:val="FFFFFF" w:themeColor="background1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cs="Wingdings" w:hint="default"/>
        <w:color w:val="7F7F7F" w:themeColor="text1" w:themeTint="80"/>
      </w:rPr>
    </w:lvl>
    <w:lvl w:ilvl="3">
      <w:start w:val="1"/>
      <w:numFmt w:val="bullet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cs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cs="Wingdings" w:hint="default"/>
        <w:color w:val="FFFFFF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cs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cs="Wingdings" w:hint="default"/>
      </w:rPr>
    </w:lvl>
  </w:abstractNum>
  <w:abstractNum w:abstractNumId="3" w15:restartNumberingAfterBreak="0">
    <w:nsid w:val="1C540493"/>
    <w:multiLevelType w:val="multilevel"/>
    <w:tmpl w:val="45BA74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032348"/>
    <w:multiLevelType w:val="multilevel"/>
    <w:tmpl w:val="6E9CF6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29271A6"/>
    <w:multiLevelType w:val="multilevel"/>
    <w:tmpl w:val="69020004"/>
    <w:lvl w:ilvl="0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cs="Wingdings" w:hint="default"/>
        <w:color w:val="808080"/>
        <w:sz w:val="16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6632F1"/>
    <w:multiLevelType w:val="multilevel"/>
    <w:tmpl w:val="24A655E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1C639ED"/>
    <w:multiLevelType w:val="multilevel"/>
    <w:tmpl w:val="E604DC94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suff w:val="space"/>
      <w:lvlText w:val="%3."/>
      <w:lvlJc w:val="left"/>
      <w:pPr>
        <w:tabs>
          <w:tab w:val="num" w:pos="0"/>
        </w:tabs>
        <w:ind w:left="907" w:hanging="227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35AB1F0D"/>
    <w:multiLevelType w:val="multilevel"/>
    <w:tmpl w:val="CC08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A273490"/>
    <w:multiLevelType w:val="multilevel"/>
    <w:tmpl w:val="6A3047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BB95DA8"/>
    <w:multiLevelType w:val="multilevel"/>
    <w:tmpl w:val="5E38FE80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1361" w:hanging="397"/>
      </w:p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397"/>
      </w:p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</w:lvl>
  </w:abstractNum>
  <w:abstractNum w:abstractNumId="11" w15:restartNumberingAfterBreak="0">
    <w:nsid w:val="6D8F56AF"/>
    <w:multiLevelType w:val="multilevel"/>
    <w:tmpl w:val="9E267F5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E9A4E05"/>
    <w:multiLevelType w:val="multilevel"/>
    <w:tmpl w:val="9E8E54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01521C2"/>
    <w:multiLevelType w:val="multilevel"/>
    <w:tmpl w:val="894EDD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1175A07"/>
    <w:multiLevelType w:val="multilevel"/>
    <w:tmpl w:val="07C6A4E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2"/>
  </w:num>
  <w:num w:numId="5">
    <w:abstractNumId w:val="9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13"/>
  </w:num>
  <w:num w:numId="11">
    <w:abstractNumId w:val="8"/>
  </w:num>
  <w:num w:numId="12">
    <w:abstractNumId w:val="2"/>
  </w:num>
  <w:num w:numId="13">
    <w:abstractNumId w:val="7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fr-FR" w:vendorID="64" w:dllVersion="131078" w:nlCheck="1" w:checkStyle="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77"/>
    <w:rsid w:val="000273E7"/>
    <w:rsid w:val="000360AE"/>
    <w:rsid w:val="00043332"/>
    <w:rsid w:val="0005499C"/>
    <w:rsid w:val="000553C6"/>
    <w:rsid w:val="00062A51"/>
    <w:rsid w:val="00075DF5"/>
    <w:rsid w:val="00081FC4"/>
    <w:rsid w:val="000B042B"/>
    <w:rsid w:val="000D73DC"/>
    <w:rsid w:val="00116382"/>
    <w:rsid w:val="00135E69"/>
    <w:rsid w:val="00172E29"/>
    <w:rsid w:val="001828B8"/>
    <w:rsid w:val="00184382"/>
    <w:rsid w:val="0019003B"/>
    <w:rsid w:val="001A7881"/>
    <w:rsid w:val="001E08DA"/>
    <w:rsid w:val="001E486B"/>
    <w:rsid w:val="00211B06"/>
    <w:rsid w:val="002166ED"/>
    <w:rsid w:val="0022154E"/>
    <w:rsid w:val="00246602"/>
    <w:rsid w:val="00250684"/>
    <w:rsid w:val="00253FBF"/>
    <w:rsid w:val="0027333B"/>
    <w:rsid w:val="00275A35"/>
    <w:rsid w:val="00283420"/>
    <w:rsid w:val="00291C83"/>
    <w:rsid w:val="0029537A"/>
    <w:rsid w:val="00306466"/>
    <w:rsid w:val="0031738E"/>
    <w:rsid w:val="00344700"/>
    <w:rsid w:val="003567C5"/>
    <w:rsid w:val="00356E3A"/>
    <w:rsid w:val="0035779B"/>
    <w:rsid w:val="003845AF"/>
    <w:rsid w:val="003B4763"/>
    <w:rsid w:val="003C6FCA"/>
    <w:rsid w:val="003F5EED"/>
    <w:rsid w:val="00407D16"/>
    <w:rsid w:val="0042158D"/>
    <w:rsid w:val="0042251C"/>
    <w:rsid w:val="00461646"/>
    <w:rsid w:val="004637F5"/>
    <w:rsid w:val="004823DE"/>
    <w:rsid w:val="004B2459"/>
    <w:rsid w:val="004B2B77"/>
    <w:rsid w:val="004C3423"/>
    <w:rsid w:val="004C7EBD"/>
    <w:rsid w:val="004D4BA2"/>
    <w:rsid w:val="004E36FC"/>
    <w:rsid w:val="004F03F2"/>
    <w:rsid w:val="004F738B"/>
    <w:rsid w:val="00507B1D"/>
    <w:rsid w:val="005352D1"/>
    <w:rsid w:val="00544CF1"/>
    <w:rsid w:val="005547E5"/>
    <w:rsid w:val="005610B4"/>
    <w:rsid w:val="0058384B"/>
    <w:rsid w:val="005A1D02"/>
    <w:rsid w:val="005B6CD2"/>
    <w:rsid w:val="005E04D6"/>
    <w:rsid w:val="00601627"/>
    <w:rsid w:val="0060501F"/>
    <w:rsid w:val="0061679B"/>
    <w:rsid w:val="006358D3"/>
    <w:rsid w:val="006423BA"/>
    <w:rsid w:val="006432E3"/>
    <w:rsid w:val="00657ED6"/>
    <w:rsid w:val="006621FF"/>
    <w:rsid w:val="0066307C"/>
    <w:rsid w:val="006B12DC"/>
    <w:rsid w:val="006B633E"/>
    <w:rsid w:val="006B6906"/>
    <w:rsid w:val="006D3CD1"/>
    <w:rsid w:val="006F2D70"/>
    <w:rsid w:val="00705CBC"/>
    <w:rsid w:val="00713ECD"/>
    <w:rsid w:val="007140A2"/>
    <w:rsid w:val="00724E96"/>
    <w:rsid w:val="00727991"/>
    <w:rsid w:val="00756D7B"/>
    <w:rsid w:val="00761782"/>
    <w:rsid w:val="00793C1B"/>
    <w:rsid w:val="007A088F"/>
    <w:rsid w:val="007A221E"/>
    <w:rsid w:val="0084012E"/>
    <w:rsid w:val="00876538"/>
    <w:rsid w:val="008975D4"/>
    <w:rsid w:val="008A625F"/>
    <w:rsid w:val="008B786D"/>
    <w:rsid w:val="008F0F1C"/>
    <w:rsid w:val="008F6B11"/>
    <w:rsid w:val="009133D6"/>
    <w:rsid w:val="00944CF0"/>
    <w:rsid w:val="009518F3"/>
    <w:rsid w:val="00965F77"/>
    <w:rsid w:val="00974D1E"/>
    <w:rsid w:val="009C08C0"/>
    <w:rsid w:val="009E5757"/>
    <w:rsid w:val="00A06CF3"/>
    <w:rsid w:val="00A07089"/>
    <w:rsid w:val="00A13819"/>
    <w:rsid w:val="00A206EA"/>
    <w:rsid w:val="00A21339"/>
    <w:rsid w:val="00A27980"/>
    <w:rsid w:val="00A309C0"/>
    <w:rsid w:val="00A62882"/>
    <w:rsid w:val="00A82A1C"/>
    <w:rsid w:val="00A83B6A"/>
    <w:rsid w:val="00A83F86"/>
    <w:rsid w:val="00A8673C"/>
    <w:rsid w:val="00A86E35"/>
    <w:rsid w:val="00A96A16"/>
    <w:rsid w:val="00AA16EA"/>
    <w:rsid w:val="00AA1BC6"/>
    <w:rsid w:val="00AA6808"/>
    <w:rsid w:val="00AC78C0"/>
    <w:rsid w:val="00AD63F4"/>
    <w:rsid w:val="00AE05FE"/>
    <w:rsid w:val="00AF2A1D"/>
    <w:rsid w:val="00AF7BA0"/>
    <w:rsid w:val="00B111F0"/>
    <w:rsid w:val="00B20676"/>
    <w:rsid w:val="00B24815"/>
    <w:rsid w:val="00B3341E"/>
    <w:rsid w:val="00B41033"/>
    <w:rsid w:val="00B45147"/>
    <w:rsid w:val="00B47EEB"/>
    <w:rsid w:val="00B724D1"/>
    <w:rsid w:val="00BA644B"/>
    <w:rsid w:val="00C01109"/>
    <w:rsid w:val="00C149AC"/>
    <w:rsid w:val="00C315B5"/>
    <w:rsid w:val="00C33B37"/>
    <w:rsid w:val="00C5772C"/>
    <w:rsid w:val="00C76B14"/>
    <w:rsid w:val="00C77617"/>
    <w:rsid w:val="00CB4598"/>
    <w:rsid w:val="00CD4B09"/>
    <w:rsid w:val="00CE2DA1"/>
    <w:rsid w:val="00D00B4A"/>
    <w:rsid w:val="00D51229"/>
    <w:rsid w:val="00DA0E10"/>
    <w:rsid w:val="00DC7385"/>
    <w:rsid w:val="00DD3B94"/>
    <w:rsid w:val="00DD5AF4"/>
    <w:rsid w:val="00DF538E"/>
    <w:rsid w:val="00E152C1"/>
    <w:rsid w:val="00E300ED"/>
    <w:rsid w:val="00E33FFA"/>
    <w:rsid w:val="00E352F9"/>
    <w:rsid w:val="00E4329C"/>
    <w:rsid w:val="00E464A9"/>
    <w:rsid w:val="00E60F2A"/>
    <w:rsid w:val="00E83D81"/>
    <w:rsid w:val="00E926C1"/>
    <w:rsid w:val="00E92D49"/>
    <w:rsid w:val="00EA239F"/>
    <w:rsid w:val="00EA59F7"/>
    <w:rsid w:val="00EA7C8C"/>
    <w:rsid w:val="00ED5ADB"/>
    <w:rsid w:val="00F3121A"/>
    <w:rsid w:val="00F332D7"/>
    <w:rsid w:val="00F35E3B"/>
    <w:rsid w:val="00F473AA"/>
    <w:rsid w:val="00F620D7"/>
    <w:rsid w:val="00F75724"/>
    <w:rsid w:val="00F938D2"/>
    <w:rsid w:val="00FA7477"/>
    <w:rsid w:val="00F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50E9627-4C2E-4F23-B153-A11EABCF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C64AB"/>
    <w:rPr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8"/>
    <w:semiHidden/>
    <w:qFormat/>
    <w:rsid w:val="009C64A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qFormat/>
    <w:rsid w:val="009C64AB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qFormat/>
    <w:rsid w:val="009C64A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qFormat/>
    <w:rsid w:val="009C64A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9C64A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qFormat/>
    <w:rsid w:val="009C64A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9C64AB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9C64AB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9C64A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8"/>
    <w:semiHidden/>
    <w:qFormat/>
    <w:rsid w:val="009C64AB"/>
    <w:rPr>
      <w:rFonts w:ascii="Tahoma" w:hAnsi="Tahoma" w:cs="Tahoma"/>
      <w:sz w:val="16"/>
      <w:szCs w:val="16"/>
      <w:lang w:val="fr-FR"/>
    </w:rPr>
  </w:style>
  <w:style w:type="character" w:styleId="BookTitle">
    <w:name w:val="Book Title"/>
    <w:uiPriority w:val="98"/>
    <w:semiHidden/>
    <w:qFormat/>
    <w:rsid w:val="009C64AB"/>
    <w:rPr>
      <w:i/>
      <w:iCs/>
      <w:smallCaps/>
      <w:spacing w:val="5"/>
    </w:rPr>
  </w:style>
  <w:style w:type="character" w:styleId="Strong">
    <w:name w:val="Strong"/>
    <w:uiPriority w:val="98"/>
    <w:semiHidden/>
    <w:qFormat/>
    <w:rsid w:val="009C64AB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98"/>
    <w:semiHidden/>
    <w:qFormat/>
    <w:rsid w:val="009C64AB"/>
    <w:rPr>
      <w:sz w:val="24"/>
      <w:szCs w:val="24"/>
      <w:lang w:val="fr-FR"/>
    </w:rPr>
  </w:style>
  <w:style w:type="character" w:customStyle="1" w:styleId="TitleChar">
    <w:name w:val="Title Char"/>
    <w:basedOn w:val="DefaultParagraphFont"/>
    <w:link w:val="Title"/>
    <w:uiPriority w:val="98"/>
    <w:semiHidden/>
    <w:qFormat/>
    <w:rsid w:val="009C64AB"/>
    <w:rPr>
      <w:rFonts w:asciiTheme="majorHAnsi" w:eastAsiaTheme="majorEastAsia" w:hAnsiTheme="majorHAnsi" w:cstheme="majorBidi"/>
      <w:spacing w:val="5"/>
      <w:sz w:val="52"/>
      <w:szCs w:val="52"/>
      <w:lang w:val="fr-FR" w:bidi="en-US"/>
    </w:rPr>
  </w:style>
  <w:style w:type="character" w:customStyle="1" w:styleId="HeaderChar">
    <w:name w:val="Header Char"/>
    <w:basedOn w:val="DefaultParagraphFont"/>
    <w:link w:val="Header"/>
    <w:uiPriority w:val="98"/>
    <w:semiHidden/>
    <w:qFormat/>
    <w:rsid w:val="009C64AB"/>
    <w:rPr>
      <w:sz w:val="24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uiPriority w:val="98"/>
    <w:semiHidden/>
    <w:qFormat/>
    <w:rsid w:val="009C64AB"/>
    <w:rPr>
      <w:rFonts w:asciiTheme="majorHAnsi" w:eastAsiaTheme="majorEastAsia" w:hAnsiTheme="majorHAnsi" w:cstheme="majorBidi"/>
      <w:b/>
      <w:bCs/>
      <w:color w:val="333333"/>
      <w:sz w:val="28"/>
      <w:szCs w:val="28"/>
      <w:lang w:val="fr-FR"/>
    </w:rPr>
  </w:style>
  <w:style w:type="character" w:customStyle="1" w:styleId="Heading2Char">
    <w:name w:val="Heading 2 Char"/>
    <w:basedOn w:val="DefaultParagraphFont"/>
    <w:link w:val="Heading2"/>
    <w:uiPriority w:val="98"/>
    <w:semiHidden/>
    <w:qFormat/>
    <w:rsid w:val="009C64AB"/>
    <w:rPr>
      <w:rFonts w:asciiTheme="majorHAnsi" w:eastAsiaTheme="majorEastAsia" w:hAnsiTheme="majorHAnsi" w:cstheme="majorBidi"/>
      <w:b/>
      <w:bCs/>
      <w:color w:val="4D4D4D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8"/>
    <w:semiHidden/>
    <w:qFormat/>
    <w:rsid w:val="009C64AB"/>
    <w:rPr>
      <w:rFonts w:asciiTheme="majorHAnsi" w:eastAsiaTheme="majorEastAsia" w:hAnsiTheme="majorHAnsi" w:cstheme="majorBidi"/>
      <w:b/>
      <w:bCs/>
      <w:color w:val="5F5F5F"/>
      <w:lang w:val="fr-FR"/>
    </w:rPr>
  </w:style>
  <w:style w:type="character" w:customStyle="1" w:styleId="JuITMark">
    <w:name w:val="Ju_ITMark"/>
    <w:basedOn w:val="DefaultParagraphFont"/>
    <w:uiPriority w:val="54"/>
    <w:qFormat/>
    <w:rsid w:val="009C64AB"/>
    <w:rPr>
      <w:vanish w:val="0"/>
      <w:color w:val="000000"/>
      <w:sz w:val="14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8"/>
    <w:semiHidden/>
    <w:qFormat/>
    <w:rsid w:val="009C64AB"/>
    <w:rPr>
      <w:rFonts w:asciiTheme="majorHAnsi" w:eastAsiaTheme="majorEastAsia" w:hAnsiTheme="majorHAnsi" w:cstheme="majorBidi"/>
      <w:b/>
      <w:bCs/>
      <w:i/>
      <w:iCs/>
      <w:color w:val="777777"/>
      <w:lang w:val="fr-FR"/>
    </w:rPr>
  </w:style>
  <w:style w:type="character" w:customStyle="1" w:styleId="Heading5Char">
    <w:name w:val="Heading 5 Char"/>
    <w:basedOn w:val="DefaultParagraphFont"/>
    <w:link w:val="Heading5"/>
    <w:uiPriority w:val="98"/>
    <w:semiHidden/>
    <w:qFormat/>
    <w:rsid w:val="009C64AB"/>
    <w:rPr>
      <w:rFonts w:asciiTheme="majorHAnsi" w:eastAsiaTheme="majorEastAsia" w:hAnsiTheme="majorHAnsi" w:cstheme="majorBidi"/>
      <w:b/>
      <w:bCs/>
      <w:color w:val="808080"/>
      <w:lang w:val="fr-FR"/>
    </w:rPr>
  </w:style>
  <w:style w:type="character" w:customStyle="1" w:styleId="JUNAMES">
    <w:name w:val="JU_NAMES"/>
    <w:uiPriority w:val="33"/>
    <w:qFormat/>
    <w:rsid w:val="009C64AB"/>
    <w:rPr>
      <w:smallCaps/>
    </w:rPr>
  </w:style>
  <w:style w:type="character" w:styleId="SubtleEmphasis">
    <w:name w:val="Subtle Emphasis"/>
    <w:uiPriority w:val="98"/>
    <w:semiHidden/>
    <w:qFormat/>
    <w:rsid w:val="009C64AB"/>
    <w:rPr>
      <w:i/>
      <w:iCs/>
    </w:rPr>
  </w:style>
  <w:style w:type="character" w:customStyle="1" w:styleId="Accentuation">
    <w:name w:val="Accentuation"/>
    <w:uiPriority w:val="98"/>
    <w:semiHidden/>
    <w:qFormat/>
    <w:rsid w:val="009C64AB"/>
    <w:rPr>
      <w:b/>
      <w:bCs/>
      <w:i/>
      <w:iCs/>
      <w:spacing w:val="10"/>
      <w:shd w:val="clear" w:color="auto" w:fill="auto"/>
    </w:rPr>
  </w:style>
  <w:style w:type="character" w:customStyle="1" w:styleId="FooterChar">
    <w:name w:val="Footer Char"/>
    <w:basedOn w:val="DefaultParagraphFont"/>
    <w:link w:val="Footer"/>
    <w:uiPriority w:val="98"/>
    <w:semiHidden/>
    <w:qFormat/>
    <w:rsid w:val="009C64AB"/>
    <w:rPr>
      <w:sz w:val="24"/>
      <w:szCs w:val="24"/>
      <w:lang w:val="fr-FR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DefaultParagraphFont"/>
    <w:uiPriority w:val="98"/>
    <w:semiHidden/>
    <w:qFormat/>
    <w:rsid w:val="009C64AB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qFormat/>
    <w:rsid w:val="009C64AB"/>
    <w:rPr>
      <w:sz w:val="20"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uiPriority w:val="98"/>
    <w:semiHidden/>
    <w:qFormat/>
    <w:rsid w:val="009C64A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fr-FR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qFormat/>
    <w:rsid w:val="009C64AB"/>
    <w:rPr>
      <w:rFonts w:asciiTheme="majorHAnsi" w:eastAsiaTheme="majorEastAsia" w:hAnsiTheme="majorHAnsi" w:cstheme="majorBidi"/>
      <w:i/>
      <w:iCs/>
      <w:lang w:val="fr-FR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qFormat/>
    <w:rsid w:val="009C64AB"/>
    <w:rPr>
      <w:rFonts w:asciiTheme="majorHAnsi" w:eastAsiaTheme="majorEastAsia" w:hAnsiTheme="majorHAnsi" w:cstheme="majorBidi"/>
      <w:sz w:val="20"/>
      <w:szCs w:val="20"/>
      <w:lang w:val="fr-FR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qFormat/>
    <w:rsid w:val="009C64AB"/>
    <w:rPr>
      <w:rFonts w:asciiTheme="majorHAnsi" w:eastAsiaTheme="majorEastAsia" w:hAnsiTheme="majorHAnsi" w:cstheme="majorBidi"/>
      <w:i/>
      <w:iCs/>
      <w:spacing w:val="5"/>
      <w:sz w:val="20"/>
      <w:szCs w:val="20"/>
      <w:lang w:val="fr-FR" w:bidi="en-US"/>
    </w:rPr>
  </w:style>
  <w:style w:type="character" w:customStyle="1" w:styleId="LienInternet">
    <w:name w:val="Lien Internet"/>
    <w:basedOn w:val="DefaultParagraphFont"/>
    <w:uiPriority w:val="98"/>
    <w:semiHidden/>
    <w:rsid w:val="009C64AB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9C64AB"/>
    <w:rPr>
      <w:b/>
      <w:bCs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qFormat/>
    <w:rsid w:val="009C64AB"/>
    <w:rPr>
      <w:b/>
      <w:bCs/>
      <w:i/>
      <w:iCs/>
      <w:sz w:val="24"/>
      <w:szCs w:val="24"/>
      <w:lang w:val="fr-FR" w:bidi="en-US"/>
    </w:rPr>
  </w:style>
  <w:style w:type="character" w:styleId="IntenseReference">
    <w:name w:val="Intense Reference"/>
    <w:uiPriority w:val="98"/>
    <w:semiHidden/>
    <w:qFormat/>
    <w:rsid w:val="009C64AB"/>
    <w:rPr>
      <w:smallCaps/>
      <w:spacing w:val="5"/>
      <w:u w:val="single"/>
    </w:rPr>
  </w:style>
  <w:style w:type="character" w:customStyle="1" w:styleId="QuoteChar">
    <w:name w:val="Quote Char"/>
    <w:basedOn w:val="DefaultParagraphFont"/>
    <w:link w:val="Quote"/>
    <w:uiPriority w:val="98"/>
    <w:semiHidden/>
    <w:qFormat/>
    <w:rsid w:val="009C64AB"/>
    <w:rPr>
      <w:i/>
      <w:iCs/>
      <w:sz w:val="24"/>
      <w:szCs w:val="24"/>
      <w:lang w:val="fr-FR" w:bidi="en-US"/>
    </w:rPr>
  </w:style>
  <w:style w:type="character" w:styleId="SubtleReference">
    <w:name w:val="Subtle Reference"/>
    <w:uiPriority w:val="98"/>
    <w:semiHidden/>
    <w:qFormat/>
    <w:rsid w:val="009C64AB"/>
    <w:rPr>
      <w:smallCaps/>
    </w:rPr>
  </w:style>
  <w:style w:type="character" w:customStyle="1" w:styleId="SubtitleChar">
    <w:name w:val="Subtitle Char"/>
    <w:basedOn w:val="DefaultParagraphFont"/>
    <w:link w:val="Subtitle"/>
    <w:uiPriority w:val="98"/>
    <w:semiHidden/>
    <w:qFormat/>
    <w:rsid w:val="009C64AB"/>
    <w:rPr>
      <w:rFonts w:asciiTheme="majorHAnsi" w:eastAsiaTheme="majorEastAsia" w:hAnsiTheme="majorHAnsi" w:cstheme="majorBidi"/>
      <w:i/>
      <w:iCs/>
      <w:spacing w:val="13"/>
      <w:sz w:val="24"/>
      <w:szCs w:val="24"/>
      <w:lang w:val="fr-FR" w:bidi="en-US"/>
    </w:rPr>
  </w:style>
  <w:style w:type="character" w:styleId="PageNumber">
    <w:name w:val="page number"/>
    <w:uiPriority w:val="98"/>
    <w:semiHidden/>
    <w:qFormat/>
    <w:rsid w:val="009C64AB"/>
    <w:rPr>
      <w:sz w:val="18"/>
    </w:rPr>
  </w:style>
  <w:style w:type="character" w:styleId="CommentReference">
    <w:name w:val="annotation reference"/>
    <w:basedOn w:val="DefaultParagraphFont"/>
    <w:uiPriority w:val="98"/>
    <w:semiHidden/>
    <w:qFormat/>
    <w:rsid w:val="009C64A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qFormat/>
    <w:rsid w:val="009C64AB"/>
    <w:rPr>
      <w:sz w:val="20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uiPriority w:val="98"/>
    <w:semiHidden/>
    <w:qFormat/>
    <w:rsid w:val="009C64AB"/>
    <w:rPr>
      <w:sz w:val="24"/>
      <w:szCs w:val="24"/>
      <w:lang w:val="fr-FR"/>
    </w:rPr>
  </w:style>
  <w:style w:type="character" w:customStyle="1" w:styleId="BodyText2Char">
    <w:name w:val="Body Text 2 Char"/>
    <w:basedOn w:val="DefaultParagraphFont"/>
    <w:link w:val="BodyText2"/>
    <w:uiPriority w:val="98"/>
    <w:semiHidden/>
    <w:qFormat/>
    <w:rsid w:val="009C64AB"/>
    <w:rPr>
      <w:sz w:val="24"/>
      <w:szCs w:val="24"/>
      <w:lang w:val="fr-FR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qFormat/>
    <w:rsid w:val="009C64AB"/>
    <w:rPr>
      <w:sz w:val="16"/>
      <w:szCs w:val="16"/>
      <w:lang w:val="fr-FR"/>
    </w:rPr>
  </w:style>
  <w:style w:type="character" w:customStyle="1" w:styleId="BodyTextFirstIndentChar">
    <w:name w:val="Body Text First Indent Char"/>
    <w:basedOn w:val="BodyTextChar"/>
    <w:uiPriority w:val="98"/>
    <w:semiHidden/>
    <w:qFormat/>
    <w:rsid w:val="009C64AB"/>
    <w:rPr>
      <w:sz w:val="24"/>
      <w:szCs w:val="24"/>
      <w:lang w:val="fr-FR"/>
    </w:r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qFormat/>
    <w:rsid w:val="009C64AB"/>
    <w:rPr>
      <w:sz w:val="24"/>
      <w:szCs w:val="24"/>
      <w:lang w:val="fr-FR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qFormat/>
    <w:rsid w:val="009C64AB"/>
    <w:rPr>
      <w:sz w:val="24"/>
      <w:szCs w:val="24"/>
      <w:lang w:val="fr-FR"/>
    </w:r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qFormat/>
    <w:rsid w:val="009C64AB"/>
    <w:rPr>
      <w:sz w:val="24"/>
      <w:szCs w:val="24"/>
      <w:lang w:val="fr-FR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qFormat/>
    <w:rsid w:val="009C64AB"/>
    <w:rPr>
      <w:sz w:val="16"/>
      <w:szCs w:val="16"/>
      <w:lang w:val="fr-FR"/>
    </w:rPr>
  </w:style>
  <w:style w:type="character" w:customStyle="1" w:styleId="ClosingChar">
    <w:name w:val="Closing Char"/>
    <w:basedOn w:val="DefaultParagraphFont"/>
    <w:link w:val="Closing"/>
    <w:uiPriority w:val="98"/>
    <w:semiHidden/>
    <w:qFormat/>
    <w:rsid w:val="009C64AB"/>
    <w:rPr>
      <w:sz w:val="24"/>
      <w:szCs w:val="24"/>
      <w:lang w:val="fr-FR"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qFormat/>
    <w:rsid w:val="009C64AB"/>
    <w:rPr>
      <w:b/>
      <w:bCs/>
      <w:sz w:val="20"/>
      <w:szCs w:val="20"/>
      <w:lang w:val="fr-FR"/>
    </w:rPr>
  </w:style>
  <w:style w:type="character" w:customStyle="1" w:styleId="DateChar">
    <w:name w:val="Date Char"/>
    <w:basedOn w:val="DefaultParagraphFont"/>
    <w:link w:val="Date"/>
    <w:uiPriority w:val="98"/>
    <w:semiHidden/>
    <w:qFormat/>
    <w:rsid w:val="009C64AB"/>
    <w:rPr>
      <w:sz w:val="24"/>
      <w:szCs w:val="24"/>
      <w:lang w:val="fr-FR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qFormat/>
    <w:rsid w:val="009C64AB"/>
    <w:rPr>
      <w:rFonts w:ascii="Tahoma" w:hAnsi="Tahoma" w:cs="Tahoma"/>
      <w:sz w:val="16"/>
      <w:szCs w:val="16"/>
      <w:lang w:val="fr-FR"/>
    </w:rPr>
  </w:style>
  <w:style w:type="character" w:customStyle="1" w:styleId="E-mailSignatureChar">
    <w:name w:val="E-mail Signature Char"/>
    <w:basedOn w:val="DefaultParagraphFont"/>
    <w:uiPriority w:val="98"/>
    <w:semiHidden/>
    <w:qFormat/>
    <w:rsid w:val="009C64AB"/>
    <w:rPr>
      <w:sz w:val="24"/>
      <w:szCs w:val="24"/>
      <w:lang w:val="fr-FR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basedOn w:val="DefaultParagraphFont"/>
    <w:uiPriority w:val="98"/>
    <w:semiHidden/>
    <w:qFormat/>
    <w:rsid w:val="009C64AB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qFormat/>
    <w:rsid w:val="009C64AB"/>
    <w:rPr>
      <w:sz w:val="20"/>
      <w:szCs w:val="20"/>
      <w:lang w:val="fr-FR"/>
    </w:rPr>
  </w:style>
  <w:style w:type="character" w:customStyle="1" w:styleId="LienInternetvisit">
    <w:name w:val="Lien Internet visité"/>
    <w:basedOn w:val="DefaultParagraphFont"/>
    <w:uiPriority w:val="98"/>
    <w:semiHidden/>
    <w:rsid w:val="009C64AB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qFormat/>
    <w:rsid w:val="009C64AB"/>
  </w:style>
  <w:style w:type="character" w:customStyle="1" w:styleId="HTMLAddressChar">
    <w:name w:val="HTML Address Char"/>
    <w:basedOn w:val="DefaultParagraphFont"/>
    <w:link w:val="HTMLAddress"/>
    <w:uiPriority w:val="98"/>
    <w:semiHidden/>
    <w:qFormat/>
    <w:rsid w:val="009C64AB"/>
    <w:rPr>
      <w:i/>
      <w:iCs/>
      <w:sz w:val="24"/>
      <w:szCs w:val="24"/>
      <w:lang w:val="fr-FR"/>
    </w:rPr>
  </w:style>
  <w:style w:type="character" w:styleId="HTMLCite">
    <w:name w:val="HTML Cite"/>
    <w:basedOn w:val="DefaultParagraphFont"/>
    <w:uiPriority w:val="98"/>
    <w:semiHidden/>
    <w:qFormat/>
    <w:rsid w:val="009C64AB"/>
    <w:rPr>
      <w:i/>
      <w:iCs/>
    </w:rPr>
  </w:style>
  <w:style w:type="character" w:styleId="HTMLCode">
    <w:name w:val="HTML Code"/>
    <w:basedOn w:val="DefaultParagraphFont"/>
    <w:uiPriority w:val="98"/>
    <w:semiHidden/>
    <w:qFormat/>
    <w:rsid w:val="009C64AB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qFormat/>
    <w:rsid w:val="009C64AB"/>
    <w:rPr>
      <w:i/>
      <w:iCs/>
    </w:rPr>
  </w:style>
  <w:style w:type="character" w:styleId="HTMLKeyboard">
    <w:name w:val="HTML Keyboard"/>
    <w:basedOn w:val="DefaultParagraphFont"/>
    <w:uiPriority w:val="98"/>
    <w:semiHidden/>
    <w:qFormat/>
    <w:rsid w:val="009C64A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qFormat/>
    <w:rsid w:val="009C64AB"/>
    <w:rPr>
      <w:rFonts w:ascii="Consolas" w:hAnsi="Consolas" w:cs="Consolas"/>
      <w:sz w:val="20"/>
      <w:szCs w:val="20"/>
      <w:lang w:val="fr-FR"/>
    </w:rPr>
  </w:style>
  <w:style w:type="character" w:styleId="HTMLSample">
    <w:name w:val="HTML Sample"/>
    <w:basedOn w:val="DefaultParagraphFont"/>
    <w:uiPriority w:val="98"/>
    <w:semiHidden/>
    <w:qFormat/>
    <w:rsid w:val="009C64AB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qFormat/>
    <w:rsid w:val="009C64AB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qFormat/>
    <w:rsid w:val="009C64AB"/>
    <w:rPr>
      <w:i/>
      <w:iCs/>
    </w:rPr>
  </w:style>
  <w:style w:type="character" w:styleId="LineNumber">
    <w:name w:val="line number"/>
    <w:basedOn w:val="DefaultParagraphFont"/>
    <w:uiPriority w:val="98"/>
    <w:semiHidden/>
    <w:qFormat/>
    <w:rsid w:val="009C64AB"/>
  </w:style>
  <w:style w:type="character" w:customStyle="1" w:styleId="MacroTextChar">
    <w:name w:val="Macro Text Char"/>
    <w:basedOn w:val="DefaultParagraphFont"/>
    <w:link w:val="MacroText"/>
    <w:uiPriority w:val="98"/>
    <w:semiHidden/>
    <w:qFormat/>
    <w:rsid w:val="009C64AB"/>
    <w:rPr>
      <w:rFonts w:ascii="Consolas" w:eastAsiaTheme="minorEastAsia" w:hAnsi="Consolas" w:cs="Consolas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qFormat/>
    <w:rsid w:val="009C64AB"/>
    <w:rPr>
      <w:rFonts w:asciiTheme="majorHAnsi" w:eastAsiaTheme="majorEastAsia" w:hAnsiTheme="majorHAnsi" w:cstheme="majorBidi"/>
      <w:sz w:val="24"/>
      <w:szCs w:val="24"/>
      <w:shd w:val="clear" w:color="auto" w:fill="CCCCCC"/>
      <w:lang w:val="fr-FR"/>
    </w:rPr>
  </w:style>
  <w:style w:type="character" w:customStyle="1" w:styleId="NoteHeadingChar">
    <w:name w:val="Note Heading Char"/>
    <w:basedOn w:val="DefaultParagraphFont"/>
    <w:link w:val="NoteHeading"/>
    <w:uiPriority w:val="98"/>
    <w:semiHidden/>
    <w:qFormat/>
    <w:rsid w:val="009C64AB"/>
    <w:rPr>
      <w:sz w:val="24"/>
      <w:szCs w:val="24"/>
      <w:lang w:val="fr-FR"/>
    </w:rPr>
  </w:style>
  <w:style w:type="character" w:styleId="PlaceholderText">
    <w:name w:val="Placeholder Text"/>
    <w:basedOn w:val="DefaultParagraphFont"/>
    <w:uiPriority w:val="98"/>
    <w:semiHidden/>
    <w:qFormat/>
    <w:rsid w:val="009C64AB"/>
    <w:rPr>
      <w:color w:val="000000"/>
      <w:shd w:val="clear" w:color="auto" w:fill="DFDFDF"/>
    </w:rPr>
  </w:style>
  <w:style w:type="character" w:customStyle="1" w:styleId="PlainTextChar">
    <w:name w:val="Plain Text Char"/>
    <w:basedOn w:val="DefaultParagraphFont"/>
    <w:link w:val="PlainText"/>
    <w:uiPriority w:val="98"/>
    <w:semiHidden/>
    <w:qFormat/>
    <w:rsid w:val="009C64AB"/>
    <w:rPr>
      <w:rFonts w:ascii="Consolas" w:hAnsi="Consolas" w:cs="Consolas"/>
      <w:sz w:val="21"/>
      <w:szCs w:val="21"/>
      <w:lang w:val="fr-FR"/>
    </w:rPr>
  </w:style>
  <w:style w:type="character" w:customStyle="1" w:styleId="SalutationChar">
    <w:name w:val="Salutation Char"/>
    <w:basedOn w:val="DefaultParagraphFont"/>
    <w:link w:val="Salutation"/>
    <w:uiPriority w:val="98"/>
    <w:semiHidden/>
    <w:qFormat/>
    <w:rsid w:val="009C64AB"/>
    <w:rPr>
      <w:sz w:val="24"/>
      <w:szCs w:val="24"/>
      <w:lang w:val="fr-FR"/>
    </w:rPr>
  </w:style>
  <w:style w:type="character" w:customStyle="1" w:styleId="SignatureChar">
    <w:name w:val="Signature Char"/>
    <w:basedOn w:val="DefaultParagraphFont"/>
    <w:link w:val="Signature"/>
    <w:uiPriority w:val="98"/>
    <w:semiHidden/>
    <w:qFormat/>
    <w:rsid w:val="009C64AB"/>
    <w:rPr>
      <w:sz w:val="24"/>
      <w:szCs w:val="24"/>
      <w:lang w:val="fr-FR"/>
    </w:rPr>
  </w:style>
  <w:style w:type="character" w:customStyle="1" w:styleId="ECHRDivisionNameChar">
    <w:name w:val="ECHR_DivisionName Char"/>
    <w:basedOn w:val="DefaultParagraphFont"/>
    <w:link w:val="ECHRDivisionName"/>
    <w:uiPriority w:val="41"/>
    <w:semiHidden/>
    <w:qFormat/>
    <w:rsid w:val="009C64AB"/>
    <w:rPr>
      <w:rFonts w:ascii="Arial" w:hAnsi="Arial"/>
      <w:i/>
      <w:color w:val="002856"/>
      <w:sz w:val="32"/>
      <w:szCs w:val="24"/>
      <w:lang w:val="fr-FR"/>
    </w:rPr>
  </w:style>
  <w:style w:type="character" w:customStyle="1" w:styleId="ECHRRed">
    <w:name w:val="ECHR_Red"/>
    <w:basedOn w:val="DefaultParagraphFont"/>
    <w:uiPriority w:val="15"/>
    <w:semiHidden/>
    <w:qFormat/>
    <w:rsid w:val="009C64AB"/>
    <w:rPr>
      <w:color w:val="C00000" w:themeColor="accent2"/>
    </w:rPr>
  </w:style>
  <w:style w:type="character" w:customStyle="1" w:styleId="Hashtag">
    <w:name w:val="Hashtag"/>
    <w:basedOn w:val="DefaultParagraphFont"/>
    <w:uiPriority w:val="99"/>
    <w:semiHidden/>
    <w:unhideWhenUsed/>
    <w:qFormat/>
    <w:rsid w:val="0094192B"/>
    <w:rPr>
      <w:color w:val="2B579A"/>
      <w:shd w:val="clear" w:color="auto" w:fill="E1DFDD"/>
    </w:rPr>
  </w:style>
  <w:style w:type="character" w:customStyle="1" w:styleId="Mention">
    <w:name w:val="Mention"/>
    <w:basedOn w:val="DefaultParagraphFont"/>
    <w:uiPriority w:val="99"/>
    <w:semiHidden/>
    <w:unhideWhenUsed/>
    <w:qFormat/>
    <w:rsid w:val="0094192B"/>
    <w:rPr>
      <w:color w:val="2B579A"/>
      <w:shd w:val="clear" w:color="auto" w:fill="E1DFDD"/>
    </w:rPr>
  </w:style>
  <w:style w:type="character" w:customStyle="1" w:styleId="SmartHyperlink">
    <w:name w:val="Smart Hyperlink"/>
    <w:basedOn w:val="DefaultParagraphFont"/>
    <w:uiPriority w:val="99"/>
    <w:semiHidden/>
    <w:unhideWhenUsed/>
    <w:qFormat/>
    <w:rsid w:val="0094192B"/>
    <w:rPr>
      <w:u w:val="dotted"/>
    </w:rPr>
  </w:style>
  <w:style w:type="character" w:customStyle="1" w:styleId="SmartLink">
    <w:name w:val="Smart Link"/>
    <w:basedOn w:val="DefaultParagraphFont"/>
    <w:uiPriority w:val="99"/>
    <w:semiHidden/>
    <w:unhideWhenUsed/>
    <w:qFormat/>
    <w:rsid w:val="0094192B"/>
    <w:rPr>
      <w:color w:val="0000FF"/>
      <w:u w:val="single"/>
      <w:shd w:val="clear" w:color="auto" w:fill="F3F2F1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94192B"/>
    <w:rPr>
      <w:color w:val="605E5C"/>
      <w:shd w:val="clear" w:color="auto" w:fill="E1DFDD"/>
    </w:rPr>
  </w:style>
  <w:style w:type="character" w:customStyle="1" w:styleId="JuParaChar">
    <w:name w:val="Ju_Para Char"/>
    <w:link w:val="JuPara"/>
    <w:uiPriority w:val="4"/>
    <w:qFormat/>
    <w:rsid w:val="0094192B"/>
    <w:rPr>
      <w:sz w:val="24"/>
      <w:szCs w:val="24"/>
      <w:lang w:val="fr-FR"/>
    </w:rPr>
  </w:style>
  <w:style w:type="character" w:customStyle="1" w:styleId="Caractresdenotedebasdepage">
    <w:name w:val="Caractères de note de bas de page"/>
    <w:qFormat/>
  </w:style>
  <w:style w:type="character" w:customStyle="1" w:styleId="Caractresdenotedefin">
    <w:name w:val="Caractères de note de fin"/>
    <w:qFormat/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8"/>
    <w:semiHidden/>
    <w:rsid w:val="009C64AB"/>
    <w:pPr>
      <w:spacing w:after="120"/>
    </w:pPr>
  </w:style>
  <w:style w:type="paragraph" w:styleId="List">
    <w:name w:val="List"/>
    <w:basedOn w:val="Normal"/>
    <w:uiPriority w:val="98"/>
    <w:semiHidden/>
    <w:rsid w:val="009C64AB"/>
    <w:pPr>
      <w:ind w:left="283" w:hanging="283"/>
      <w:contextualSpacing/>
    </w:pPr>
  </w:style>
  <w:style w:type="paragraph" w:styleId="Caption">
    <w:name w:val="caption"/>
    <w:basedOn w:val="Normal"/>
    <w:next w:val="Normal"/>
    <w:uiPriority w:val="98"/>
    <w:semiHidden/>
    <w:qFormat/>
    <w:rsid w:val="009C64AB"/>
    <w:pPr>
      <w:spacing w:after="200"/>
    </w:pPr>
    <w:rPr>
      <w:b/>
      <w:bCs/>
      <w:color w:val="0072BC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8"/>
    <w:semiHidden/>
    <w:qFormat/>
    <w:rsid w:val="009C64AB"/>
    <w:rPr>
      <w:rFonts w:ascii="Tahoma" w:hAnsi="Tahoma" w:cs="Tahoma"/>
      <w:sz w:val="16"/>
      <w:szCs w:val="16"/>
    </w:rPr>
  </w:style>
  <w:style w:type="paragraph" w:customStyle="1" w:styleId="JuHeader">
    <w:name w:val="Ju_Header"/>
    <w:basedOn w:val="Header"/>
    <w:uiPriority w:val="29"/>
    <w:qFormat/>
    <w:rsid w:val="009C64AB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En-tteetpieddepage">
    <w:name w:val="En-tête et pied de page"/>
    <w:basedOn w:val="Normal"/>
    <w:qFormat/>
  </w:style>
  <w:style w:type="paragraph" w:styleId="Header">
    <w:name w:val="header"/>
    <w:basedOn w:val="Normal"/>
    <w:link w:val="HeaderChar"/>
    <w:uiPriority w:val="98"/>
    <w:semiHidden/>
    <w:rsid w:val="009C64AB"/>
    <w:pPr>
      <w:tabs>
        <w:tab w:val="center" w:pos="4536"/>
        <w:tab w:val="right" w:pos="9072"/>
      </w:tabs>
    </w:pPr>
  </w:style>
  <w:style w:type="paragraph" w:customStyle="1" w:styleId="NormalJustified">
    <w:name w:val="Normal_Justified"/>
    <w:basedOn w:val="Normal"/>
    <w:semiHidden/>
    <w:qFormat/>
    <w:rsid w:val="009C64AB"/>
    <w:pPr>
      <w:jc w:val="both"/>
    </w:pPr>
  </w:style>
  <w:style w:type="paragraph" w:styleId="NoSpacing">
    <w:name w:val="No Spacing"/>
    <w:basedOn w:val="Normal"/>
    <w:link w:val="NoSpacingChar"/>
    <w:uiPriority w:val="98"/>
    <w:semiHidden/>
    <w:qFormat/>
    <w:rsid w:val="009C64AB"/>
  </w:style>
  <w:style w:type="paragraph" w:customStyle="1" w:styleId="ECHRBullet1">
    <w:name w:val="ECHR_Bullet_1"/>
    <w:basedOn w:val="NormalJustified"/>
    <w:uiPriority w:val="23"/>
    <w:semiHidden/>
    <w:qFormat/>
    <w:rsid w:val="009C64AB"/>
    <w:pPr>
      <w:numPr>
        <w:numId w:val="12"/>
      </w:numPr>
      <w:spacing w:before="60" w:after="60"/>
    </w:pPr>
  </w:style>
  <w:style w:type="paragraph" w:customStyle="1" w:styleId="JuQuot">
    <w:name w:val="Ju_Quot"/>
    <w:basedOn w:val="NormalJustified"/>
    <w:uiPriority w:val="20"/>
    <w:qFormat/>
    <w:rsid w:val="009C64AB"/>
    <w:pPr>
      <w:spacing w:before="120" w:after="120"/>
      <w:ind w:left="425" w:firstLine="142"/>
    </w:pPr>
    <w:rPr>
      <w:sz w:val="20"/>
    </w:rPr>
  </w:style>
  <w:style w:type="paragraph" w:customStyle="1" w:styleId="JuList">
    <w:name w:val="Ju_List"/>
    <w:basedOn w:val="NormalJustified"/>
    <w:uiPriority w:val="23"/>
    <w:qFormat/>
    <w:rsid w:val="009C64AB"/>
    <w:pPr>
      <w:numPr>
        <w:numId w:val="13"/>
      </w:numPr>
      <w:spacing w:before="280" w:after="60"/>
    </w:pPr>
  </w:style>
  <w:style w:type="paragraph" w:customStyle="1" w:styleId="JuLista">
    <w:name w:val="Ju_List_a"/>
    <w:basedOn w:val="NormalJustified"/>
    <w:uiPriority w:val="23"/>
    <w:qFormat/>
    <w:rsid w:val="009C64AB"/>
    <w:pPr>
      <w:tabs>
        <w:tab w:val="left" w:pos="340"/>
      </w:tabs>
      <w:ind w:left="340" w:hanging="340"/>
    </w:pPr>
  </w:style>
  <w:style w:type="paragraph" w:customStyle="1" w:styleId="JuListi">
    <w:name w:val="Ju_List_i"/>
    <w:basedOn w:val="NormalJustified"/>
    <w:uiPriority w:val="23"/>
    <w:qFormat/>
    <w:rsid w:val="009C64AB"/>
    <w:pPr>
      <w:tabs>
        <w:tab w:val="left" w:pos="340"/>
      </w:tabs>
      <w:ind w:left="340" w:hanging="340"/>
    </w:pPr>
  </w:style>
  <w:style w:type="paragraph" w:customStyle="1" w:styleId="ECHRCoverTitle4">
    <w:name w:val="ECHR_Cover_Title_4"/>
    <w:basedOn w:val="JuPara"/>
    <w:next w:val="JuPara"/>
    <w:uiPriority w:val="38"/>
    <w:qFormat/>
    <w:rsid w:val="009C64AB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Article">
    <w:name w:val="Ju_H_Article"/>
    <w:basedOn w:val="Normal"/>
    <w:next w:val="JuQuot"/>
    <w:uiPriority w:val="19"/>
    <w:qFormat/>
    <w:rsid w:val="009C64AB"/>
    <w:pPr>
      <w:keepNext/>
      <w:spacing w:beforeAutospacing="1" w:after="120"/>
      <w:contextualSpacing/>
      <w:jc w:val="center"/>
    </w:pPr>
    <w:rPr>
      <w:b/>
      <w:sz w:val="20"/>
    </w:rPr>
  </w:style>
  <w:style w:type="paragraph" w:customStyle="1" w:styleId="JuHHead">
    <w:name w:val="Ju_H_Head"/>
    <w:basedOn w:val="Heading1"/>
    <w:next w:val="JuPara"/>
    <w:uiPriority w:val="17"/>
    <w:qFormat/>
    <w:rsid w:val="009C64AB"/>
    <w:pPr>
      <w:keepNext/>
      <w:keepLines/>
      <w:spacing w:beforeAutospacing="1" w:after="240"/>
      <w:contextualSpacing w:val="0"/>
      <w:jc w:val="both"/>
      <w:outlineLvl w:val="9"/>
    </w:pPr>
    <w:rPr>
      <w:b w:val="0"/>
      <w:caps/>
      <w:color w:val="auto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9C64AB"/>
    <w:pPr>
      <w:pBdr>
        <w:bottom w:val="single" w:sz="4" w:space="1" w:color="000000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customStyle="1" w:styleId="Footer">
    <w:name w:val="_Footer"/>
    <w:basedOn w:val="Footer0"/>
    <w:link w:val="FooterChar"/>
    <w:uiPriority w:val="57"/>
    <w:semiHidden/>
    <w:qFormat/>
    <w:rsid w:val="002D609F"/>
    <w:rPr>
      <w:sz w:val="8"/>
    </w:rPr>
  </w:style>
  <w:style w:type="paragraph" w:styleId="Footer0">
    <w:name w:val="footer"/>
    <w:basedOn w:val="Normal"/>
    <w:uiPriority w:val="98"/>
    <w:semiHidden/>
    <w:rsid w:val="009C64AB"/>
    <w:pPr>
      <w:tabs>
        <w:tab w:val="center" w:pos="3686"/>
        <w:tab w:val="right" w:pos="7371"/>
      </w:tabs>
    </w:pPr>
  </w:style>
  <w:style w:type="paragraph" w:customStyle="1" w:styleId="JuCase">
    <w:name w:val="Ju_Case"/>
    <w:basedOn w:val="NormalJustified"/>
    <w:next w:val="JuPara"/>
    <w:uiPriority w:val="32"/>
    <w:qFormat/>
    <w:rsid w:val="009C64AB"/>
    <w:pPr>
      <w:ind w:firstLine="284"/>
    </w:pPr>
    <w:rPr>
      <w:b/>
    </w:rPr>
  </w:style>
  <w:style w:type="paragraph" w:customStyle="1" w:styleId="JuCourt">
    <w:name w:val="Ju_Court"/>
    <w:basedOn w:val="Normal"/>
    <w:next w:val="Normal"/>
    <w:uiPriority w:val="32"/>
    <w:qFormat/>
    <w:rsid w:val="009C64AB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Initialled">
    <w:name w:val="Ju_Initialled"/>
    <w:basedOn w:val="Normal"/>
    <w:uiPriority w:val="30"/>
    <w:qFormat/>
    <w:rsid w:val="009C64AB"/>
    <w:pPr>
      <w:tabs>
        <w:tab w:val="center" w:pos="6407"/>
      </w:tabs>
      <w:spacing w:before="720"/>
      <w:jc w:val="right"/>
    </w:pPr>
  </w:style>
  <w:style w:type="paragraph" w:customStyle="1" w:styleId="JuHIRoman">
    <w:name w:val="Ju_H_I_Roman"/>
    <w:basedOn w:val="Heading2"/>
    <w:next w:val="JuPara"/>
    <w:uiPriority w:val="17"/>
    <w:qFormat/>
    <w:rsid w:val="009C64AB"/>
    <w:pPr>
      <w:keepNext/>
      <w:keepLines/>
      <w:tabs>
        <w:tab w:val="left" w:pos="454"/>
        <w:tab w:val="left" w:pos="539"/>
        <w:tab w:val="left" w:pos="624"/>
        <w:tab w:val="left" w:pos="709"/>
        <w:tab w:val="left" w:pos="794"/>
      </w:tabs>
      <w:spacing w:beforeAutospacing="1" w:after="240"/>
      <w:jc w:val="both"/>
      <w:outlineLvl w:val="9"/>
    </w:pPr>
    <w:rPr>
      <w:b w:val="0"/>
      <w:caps/>
      <w:color w:val="auto"/>
      <w:sz w:val="24"/>
    </w:rPr>
  </w:style>
  <w:style w:type="paragraph" w:customStyle="1" w:styleId="JuHA">
    <w:name w:val="Ju_H_A"/>
    <w:basedOn w:val="Heading3"/>
    <w:next w:val="JuPara"/>
    <w:uiPriority w:val="17"/>
    <w:qFormat/>
    <w:rsid w:val="009C64AB"/>
    <w:pPr>
      <w:keepNext/>
      <w:keepLines/>
      <w:tabs>
        <w:tab w:val="left" w:pos="720"/>
      </w:tabs>
      <w:spacing w:beforeAutospacing="1" w:after="240" w:line="240" w:lineRule="auto"/>
      <w:ind w:left="720" w:hanging="360"/>
      <w:jc w:val="both"/>
      <w:outlineLvl w:val="9"/>
    </w:pPr>
    <w:rPr>
      <w:color w:val="auto"/>
      <w:sz w:val="24"/>
    </w:rPr>
  </w:style>
  <w:style w:type="paragraph" w:customStyle="1" w:styleId="JuH1">
    <w:name w:val="Ju_H_1."/>
    <w:basedOn w:val="Heading4"/>
    <w:next w:val="JuPara"/>
    <w:uiPriority w:val="17"/>
    <w:qFormat/>
    <w:rsid w:val="009C64AB"/>
    <w:pPr>
      <w:keepNext/>
      <w:keepLines/>
      <w:tabs>
        <w:tab w:val="left" w:pos="720"/>
      </w:tabs>
      <w:spacing w:beforeAutospacing="1" w:after="120"/>
      <w:ind w:left="720" w:hanging="360"/>
      <w:jc w:val="both"/>
      <w:outlineLvl w:val="9"/>
    </w:pPr>
    <w:rPr>
      <w:b w:val="0"/>
      <w:color w:val="auto"/>
      <w:sz w:val="24"/>
    </w:rPr>
  </w:style>
  <w:style w:type="paragraph" w:customStyle="1" w:styleId="JuHa0">
    <w:name w:val="Ju_H_a"/>
    <w:basedOn w:val="Heading5"/>
    <w:next w:val="JuPara"/>
    <w:uiPriority w:val="17"/>
    <w:qFormat/>
    <w:rsid w:val="009C64AB"/>
    <w:pPr>
      <w:keepNext/>
      <w:keepLines/>
      <w:tabs>
        <w:tab w:val="left" w:pos="720"/>
      </w:tabs>
      <w:spacing w:beforeAutospacing="1" w:after="120"/>
      <w:ind w:left="720" w:hanging="360"/>
      <w:jc w:val="both"/>
      <w:outlineLvl w:val="9"/>
    </w:pPr>
    <w:rPr>
      <w:color w:val="auto"/>
      <w:sz w:val="20"/>
    </w:rPr>
  </w:style>
  <w:style w:type="paragraph" w:customStyle="1" w:styleId="JuHi">
    <w:name w:val="Ju_H_i"/>
    <w:basedOn w:val="Heading6"/>
    <w:next w:val="JuPara"/>
    <w:uiPriority w:val="17"/>
    <w:qFormat/>
    <w:rsid w:val="009C64AB"/>
    <w:pPr>
      <w:keepNext/>
      <w:keepLines/>
      <w:tabs>
        <w:tab w:val="left" w:pos="1077"/>
        <w:tab w:val="left" w:pos="1134"/>
        <w:tab w:val="left" w:pos="1191"/>
        <w:tab w:val="left" w:pos="1247"/>
      </w:tabs>
      <w:spacing w:beforeAutospacing="1" w:after="120"/>
      <w:ind w:left="720" w:hanging="360"/>
      <w:jc w:val="both"/>
      <w:outlineLvl w:val="9"/>
    </w:pPr>
    <w:rPr>
      <w:b w:val="0"/>
      <w:color w:val="auto"/>
      <w:sz w:val="20"/>
    </w:rPr>
  </w:style>
  <w:style w:type="paragraph" w:customStyle="1" w:styleId="JuHalpha">
    <w:name w:val="Ju_H_alpha"/>
    <w:basedOn w:val="Heading7"/>
    <w:next w:val="JuPara"/>
    <w:uiPriority w:val="17"/>
    <w:qFormat/>
    <w:rsid w:val="009C64AB"/>
    <w:pPr>
      <w:keepNext/>
      <w:keepLines/>
      <w:tabs>
        <w:tab w:val="left" w:pos="1361"/>
      </w:tabs>
      <w:spacing w:beforeAutospacing="1" w:after="120"/>
      <w:ind w:left="720" w:hanging="360"/>
      <w:jc w:val="both"/>
      <w:outlineLvl w:val="9"/>
    </w:pPr>
    <w:rPr>
      <w:i w:val="0"/>
      <w:sz w:val="20"/>
    </w:rPr>
  </w:style>
  <w:style w:type="paragraph" w:customStyle="1" w:styleId="JuH">
    <w:name w:val="Ju_H_–"/>
    <w:basedOn w:val="Heading8"/>
    <w:next w:val="JuPara"/>
    <w:uiPriority w:val="17"/>
    <w:qFormat/>
    <w:rsid w:val="009C64AB"/>
    <w:pPr>
      <w:keepNext/>
      <w:keepLines/>
      <w:tabs>
        <w:tab w:val="left" w:pos="720"/>
      </w:tabs>
      <w:spacing w:beforeAutospacing="1" w:after="120"/>
      <w:ind w:left="720" w:hanging="360"/>
      <w:jc w:val="both"/>
      <w:outlineLvl w:val="9"/>
    </w:pPr>
    <w:rPr>
      <w:i/>
    </w:rPr>
  </w:style>
  <w:style w:type="paragraph" w:customStyle="1" w:styleId="JuParaLast">
    <w:name w:val="Ju_Para_Last"/>
    <w:basedOn w:val="NormalJustified"/>
    <w:uiPriority w:val="5"/>
    <w:qFormat/>
    <w:rsid w:val="009C64AB"/>
    <w:pPr>
      <w:keepNext/>
      <w:keepLines/>
      <w:spacing w:before="240" w:after="240"/>
      <w:ind w:firstLine="284"/>
    </w:pPr>
  </w:style>
  <w:style w:type="paragraph" w:customStyle="1" w:styleId="JuJudges">
    <w:name w:val="Ju_Judges"/>
    <w:basedOn w:val="Normal"/>
    <w:uiPriority w:val="32"/>
    <w:qFormat/>
    <w:rsid w:val="009C64AB"/>
    <w:pPr>
      <w:tabs>
        <w:tab w:val="left" w:pos="567"/>
        <w:tab w:val="left" w:pos="1134"/>
      </w:tabs>
    </w:pPr>
  </w:style>
  <w:style w:type="paragraph" w:customStyle="1" w:styleId="DecHCase">
    <w:name w:val="Dec_H_Case"/>
    <w:basedOn w:val="JuPara"/>
    <w:next w:val="JuPara"/>
    <w:uiPriority w:val="38"/>
    <w:qFormat/>
    <w:rsid w:val="009C64AB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styleId="FootnoteText">
    <w:name w:val="footnote text"/>
    <w:basedOn w:val="NormalJustified"/>
    <w:link w:val="FootnoteTextChar"/>
    <w:uiPriority w:val="98"/>
    <w:semiHidden/>
    <w:rsid w:val="009C64AB"/>
    <w:rPr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9C64AB"/>
    <w:pPr>
      <w:pBdr>
        <w:bottom w:val="single" w:sz="4" w:space="1" w:color="000000"/>
      </w:pBdr>
      <w:spacing w:before="200" w:after="280"/>
      <w:ind w:left="1008" w:right="1152"/>
    </w:pPr>
    <w:rPr>
      <w:b/>
      <w:bCs/>
      <w:i/>
      <w:iCs/>
      <w:lang w:bidi="en-US"/>
    </w:rPr>
  </w:style>
  <w:style w:type="paragraph" w:styleId="ListParagraph">
    <w:name w:val="List Paragraph"/>
    <w:basedOn w:val="Normal"/>
    <w:uiPriority w:val="98"/>
    <w:semiHidden/>
    <w:qFormat/>
    <w:rsid w:val="009C64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9C64AB"/>
    <w:pPr>
      <w:spacing w:before="200"/>
      <w:ind w:left="360" w:right="360"/>
    </w:pPr>
    <w:rPr>
      <w:i/>
      <w:iCs/>
      <w:lang w:bidi="en-US"/>
    </w:rPr>
  </w:style>
  <w:style w:type="paragraph" w:styleId="TOC1">
    <w:name w:val="toc 1"/>
    <w:basedOn w:val="Normal"/>
    <w:next w:val="Normal"/>
    <w:autoRedefine/>
    <w:uiPriority w:val="98"/>
    <w:semiHidden/>
    <w:rsid w:val="009C64AB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9C64AB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9C64AB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9C64AB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9C64AB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9C64AB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  <w:sz w:val="28"/>
    </w:rPr>
  </w:style>
  <w:style w:type="paragraph" w:styleId="TOAHeading">
    <w:name w:val="toa heading"/>
    <w:basedOn w:val="Normal"/>
    <w:next w:val="Normal"/>
    <w:uiPriority w:val="98"/>
    <w:semiHidden/>
    <w:qFormat/>
    <w:rsid w:val="009C64AB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24242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9C64AB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paragraph" w:customStyle="1" w:styleId="JuPara">
    <w:name w:val="Ju_Para"/>
    <w:basedOn w:val="NormalJustified"/>
    <w:link w:val="JuParaChar"/>
    <w:uiPriority w:val="4"/>
    <w:qFormat/>
    <w:rsid w:val="009C64AB"/>
    <w:pPr>
      <w:ind w:firstLine="284"/>
    </w:pPr>
  </w:style>
  <w:style w:type="paragraph" w:styleId="Bibliography">
    <w:name w:val="Bibliography"/>
    <w:basedOn w:val="Normal"/>
    <w:next w:val="Normal"/>
    <w:uiPriority w:val="98"/>
    <w:semiHidden/>
    <w:qFormat/>
    <w:rsid w:val="009C64AB"/>
  </w:style>
  <w:style w:type="paragraph" w:styleId="BlockText">
    <w:name w:val="Block Text"/>
    <w:basedOn w:val="Normal"/>
    <w:uiPriority w:val="98"/>
    <w:semiHidden/>
    <w:qFormat/>
    <w:rsid w:val="009C64AB"/>
    <w:pPr>
      <w:pBdr>
        <w:top w:val="single" w:sz="2" w:space="10" w:color="0072BC" w:shadow="1"/>
        <w:left w:val="single" w:sz="2" w:space="10" w:color="0072BC" w:shadow="1"/>
        <w:bottom w:val="single" w:sz="2" w:space="10" w:color="0072BC" w:shadow="1"/>
        <w:right w:val="single" w:sz="2" w:space="10" w:color="0072BC" w:shadow="1"/>
      </w:pBdr>
      <w:ind w:left="1152" w:right="1152"/>
    </w:pPr>
    <w:rPr>
      <w:i/>
      <w:iCs/>
      <w:color w:val="0072BC" w:themeColor="accent1"/>
    </w:rPr>
  </w:style>
  <w:style w:type="paragraph" w:styleId="CommentText">
    <w:name w:val="annotation text"/>
    <w:basedOn w:val="Normal"/>
    <w:link w:val="CommentTextChar"/>
    <w:uiPriority w:val="98"/>
    <w:semiHidden/>
    <w:qFormat/>
    <w:rsid w:val="009C64AB"/>
    <w:rPr>
      <w:sz w:val="20"/>
      <w:szCs w:val="20"/>
    </w:rPr>
  </w:style>
  <w:style w:type="paragraph" w:customStyle="1" w:styleId="JuSigned">
    <w:name w:val="Ju_Signed"/>
    <w:basedOn w:val="Normal"/>
    <w:next w:val="JuPara"/>
    <w:uiPriority w:val="31"/>
    <w:qFormat/>
    <w:rsid w:val="009C64AB"/>
    <w:pPr>
      <w:tabs>
        <w:tab w:val="center" w:pos="1418"/>
        <w:tab w:val="center" w:pos="5954"/>
      </w:tabs>
      <w:spacing w:before="720"/>
    </w:pPr>
  </w:style>
  <w:style w:type="paragraph" w:customStyle="1" w:styleId="JuTitle">
    <w:name w:val="Ju_Title"/>
    <w:basedOn w:val="Normal"/>
    <w:next w:val="JuPara"/>
    <w:uiPriority w:val="38"/>
    <w:qFormat/>
    <w:rsid w:val="009C64AB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DecHTitle">
    <w:name w:val="Dec_H_Title"/>
    <w:basedOn w:val="JuPara"/>
    <w:next w:val="JuPara"/>
    <w:uiPriority w:val="38"/>
    <w:qFormat/>
    <w:rsid w:val="009C64AB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styleId="ListBullet2">
    <w:name w:val="List Bullet 2"/>
    <w:basedOn w:val="Normal"/>
    <w:uiPriority w:val="98"/>
    <w:semiHidden/>
    <w:qFormat/>
    <w:rsid w:val="009C64A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8"/>
    <w:semiHidden/>
    <w:qFormat/>
    <w:rsid w:val="009C64AB"/>
    <w:pPr>
      <w:numPr>
        <w:numId w:val="3"/>
      </w:numPr>
      <w:ind w:left="566" w:hanging="283"/>
      <w:contextualSpacing/>
    </w:pPr>
  </w:style>
  <w:style w:type="paragraph" w:styleId="BodyText2">
    <w:name w:val="Body Text 2"/>
    <w:basedOn w:val="Normal"/>
    <w:link w:val="BodyText2Char"/>
    <w:uiPriority w:val="98"/>
    <w:semiHidden/>
    <w:qFormat/>
    <w:rsid w:val="009C64AB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8"/>
    <w:semiHidden/>
    <w:qFormat/>
    <w:rsid w:val="009C64AB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8"/>
    <w:semiHidden/>
    <w:rsid w:val="009C64AB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8"/>
    <w:semiHidden/>
    <w:qFormat/>
    <w:rsid w:val="009C64AB"/>
    <w:pPr>
      <w:spacing w:after="0"/>
      <w:ind w:left="360" w:firstLine="360"/>
    </w:pPr>
  </w:style>
  <w:style w:type="paragraph" w:styleId="BodyTextIndent2">
    <w:name w:val="Body Text Indent 2"/>
    <w:basedOn w:val="Normal"/>
    <w:link w:val="BodyTextIndent2Char"/>
    <w:uiPriority w:val="98"/>
    <w:semiHidden/>
    <w:qFormat/>
    <w:rsid w:val="009C64AB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8"/>
    <w:semiHidden/>
    <w:qFormat/>
    <w:rsid w:val="009C64A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8"/>
    <w:semiHidden/>
    <w:qFormat/>
    <w:rsid w:val="009C64AB"/>
    <w:pPr>
      <w:ind w:left="4252"/>
    </w:p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qFormat/>
    <w:rsid w:val="009C64AB"/>
    <w:rPr>
      <w:b/>
      <w:bCs/>
    </w:rPr>
  </w:style>
  <w:style w:type="paragraph" w:styleId="Date">
    <w:name w:val="Date"/>
    <w:basedOn w:val="Normal"/>
    <w:next w:val="Normal"/>
    <w:link w:val="DateChar"/>
    <w:uiPriority w:val="98"/>
    <w:semiHidden/>
    <w:qFormat/>
    <w:rsid w:val="009C64AB"/>
  </w:style>
  <w:style w:type="paragraph" w:styleId="DocumentMap">
    <w:name w:val="Document Map"/>
    <w:basedOn w:val="Normal"/>
    <w:link w:val="DocumentMapChar"/>
    <w:uiPriority w:val="98"/>
    <w:semiHidden/>
    <w:qFormat/>
    <w:rsid w:val="009C64A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uiPriority w:val="98"/>
    <w:semiHidden/>
    <w:qFormat/>
    <w:rsid w:val="009C64AB"/>
  </w:style>
  <w:style w:type="paragraph" w:styleId="EndnoteText">
    <w:name w:val="endnote text"/>
    <w:basedOn w:val="Normal"/>
    <w:link w:val="EndnoteTextChar"/>
    <w:uiPriority w:val="98"/>
    <w:semiHidden/>
    <w:rsid w:val="009C64AB"/>
    <w:rPr>
      <w:sz w:val="20"/>
      <w:szCs w:val="20"/>
    </w:rPr>
  </w:style>
  <w:style w:type="paragraph" w:styleId="EnvelopeAddress">
    <w:name w:val="envelope address"/>
    <w:basedOn w:val="Normal"/>
    <w:uiPriority w:val="98"/>
    <w:semiHidden/>
    <w:qFormat/>
    <w:rsid w:val="009C64AB"/>
    <w:pPr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qFormat/>
    <w:rsid w:val="009C64AB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8"/>
    <w:semiHidden/>
    <w:qFormat/>
    <w:rsid w:val="009C64AB"/>
    <w:rPr>
      <w:i/>
      <w:iCs/>
    </w:rPr>
  </w:style>
  <w:style w:type="paragraph" w:styleId="HTMLPreformatted">
    <w:name w:val="HTML Preformatted"/>
    <w:basedOn w:val="Normal"/>
    <w:link w:val="HTMLPreformattedChar"/>
    <w:uiPriority w:val="98"/>
    <w:semiHidden/>
    <w:qFormat/>
    <w:rsid w:val="009C64A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8"/>
    <w:semiHidden/>
    <w:qFormat/>
    <w:rsid w:val="009C64AB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qFormat/>
    <w:rsid w:val="009C64AB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qFormat/>
    <w:rsid w:val="009C64AB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qFormat/>
    <w:rsid w:val="009C64AB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qFormat/>
    <w:rsid w:val="009C64AB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qFormat/>
    <w:rsid w:val="009C64AB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qFormat/>
    <w:rsid w:val="009C64AB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qFormat/>
    <w:rsid w:val="009C64AB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qFormat/>
    <w:rsid w:val="009C64AB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qFormat/>
    <w:rsid w:val="009C64AB"/>
    <w:rPr>
      <w:rFonts w:asciiTheme="majorHAnsi" w:eastAsiaTheme="majorEastAsia" w:hAnsiTheme="majorHAnsi" w:cstheme="majorBidi"/>
      <w:b/>
      <w:bCs/>
    </w:rPr>
  </w:style>
  <w:style w:type="paragraph" w:styleId="ListBullet4">
    <w:name w:val="List Bullet 4"/>
    <w:basedOn w:val="Normal"/>
    <w:uiPriority w:val="98"/>
    <w:semiHidden/>
    <w:qFormat/>
    <w:rsid w:val="009C64A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8"/>
    <w:semiHidden/>
    <w:qFormat/>
    <w:rsid w:val="009C64AB"/>
    <w:pPr>
      <w:numPr>
        <w:numId w:val="5"/>
      </w:numPr>
      <w:contextualSpacing/>
    </w:pPr>
  </w:style>
  <w:style w:type="paragraph" w:styleId="ListNumber">
    <w:name w:val="List Number"/>
    <w:basedOn w:val="Normal"/>
    <w:uiPriority w:val="98"/>
    <w:semiHidden/>
    <w:qFormat/>
    <w:rsid w:val="009C64AB"/>
    <w:pPr>
      <w:numPr>
        <w:numId w:val="6"/>
      </w:numPr>
      <w:contextualSpacing/>
    </w:pPr>
  </w:style>
  <w:style w:type="paragraph" w:styleId="ListBullet">
    <w:name w:val="List Bullet"/>
    <w:basedOn w:val="Normal"/>
    <w:uiPriority w:val="98"/>
    <w:semiHidden/>
    <w:qFormat/>
    <w:rsid w:val="009C64AB"/>
    <w:pPr>
      <w:numPr>
        <w:numId w:val="1"/>
      </w:numPr>
    </w:pPr>
  </w:style>
  <w:style w:type="paragraph" w:styleId="ListContinue">
    <w:name w:val="List Continue"/>
    <w:basedOn w:val="Normal"/>
    <w:uiPriority w:val="98"/>
    <w:semiHidden/>
    <w:qFormat/>
    <w:rsid w:val="009C64A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qFormat/>
    <w:rsid w:val="009C64A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qFormat/>
    <w:rsid w:val="009C64A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qFormat/>
    <w:rsid w:val="009C64A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qFormat/>
    <w:rsid w:val="009C64AB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8"/>
    <w:semiHidden/>
    <w:qFormat/>
    <w:rsid w:val="009C64A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8"/>
    <w:semiHidden/>
    <w:qFormat/>
    <w:rsid w:val="009C64A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8"/>
    <w:semiHidden/>
    <w:qFormat/>
    <w:rsid w:val="009C64A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8"/>
    <w:semiHidden/>
    <w:qFormat/>
    <w:rsid w:val="009C64AB"/>
    <w:pPr>
      <w:numPr>
        <w:numId w:val="10"/>
      </w:numPr>
      <w:contextualSpacing/>
    </w:pPr>
  </w:style>
  <w:style w:type="paragraph" w:styleId="MacroText">
    <w:name w:val="macro"/>
    <w:link w:val="MacroTextChar"/>
    <w:uiPriority w:val="98"/>
    <w:semiHidden/>
    <w:qFormat/>
    <w:rsid w:val="009C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8"/>
    <w:semiHidden/>
    <w:qFormat/>
    <w:rsid w:val="009C64AB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8"/>
    <w:semiHidden/>
    <w:qFormat/>
    <w:rsid w:val="009C64A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qFormat/>
    <w:rsid w:val="009C64A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qFormat/>
    <w:rsid w:val="009C64AB"/>
  </w:style>
  <w:style w:type="paragraph" w:styleId="PlainText">
    <w:name w:val="Plain Text"/>
    <w:basedOn w:val="Normal"/>
    <w:link w:val="PlainTextChar"/>
    <w:uiPriority w:val="98"/>
    <w:semiHidden/>
    <w:qFormat/>
    <w:rsid w:val="009C64AB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9C64AB"/>
  </w:style>
  <w:style w:type="paragraph" w:styleId="Signature">
    <w:name w:val="Signature"/>
    <w:basedOn w:val="Normal"/>
    <w:link w:val="SignatureChar"/>
    <w:uiPriority w:val="98"/>
    <w:semiHidden/>
    <w:rsid w:val="009C64AB"/>
    <w:pPr>
      <w:ind w:left="4252"/>
    </w:pPr>
  </w:style>
  <w:style w:type="paragraph" w:styleId="TableofAuthorities">
    <w:name w:val="table of authorities"/>
    <w:basedOn w:val="Normal"/>
    <w:next w:val="Normal"/>
    <w:uiPriority w:val="98"/>
    <w:semiHidden/>
    <w:qFormat/>
    <w:rsid w:val="009C64AB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qFormat/>
    <w:rsid w:val="009C64AB"/>
  </w:style>
  <w:style w:type="paragraph" w:styleId="TOC6">
    <w:name w:val="toc 6"/>
    <w:basedOn w:val="Normal"/>
    <w:next w:val="Normal"/>
    <w:autoRedefine/>
    <w:uiPriority w:val="98"/>
    <w:semiHidden/>
    <w:rsid w:val="009C64AB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9C64AB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9C64A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9C64AB"/>
    <w:pPr>
      <w:spacing w:after="100"/>
      <w:ind w:left="1920"/>
    </w:pPr>
  </w:style>
  <w:style w:type="paragraph" w:customStyle="1" w:styleId="ECHRFooter">
    <w:name w:val="ECHR_Footer"/>
    <w:basedOn w:val="Footer0"/>
    <w:uiPriority w:val="57"/>
    <w:semiHidden/>
    <w:qFormat/>
    <w:rsid w:val="00F9130D"/>
    <w:rPr>
      <w:sz w:val="8"/>
    </w:rPr>
  </w:style>
  <w:style w:type="paragraph" w:customStyle="1" w:styleId="ECHRFooterLine">
    <w:name w:val="ECHR_Footer_Line"/>
    <w:basedOn w:val="Normal"/>
    <w:next w:val="Normal"/>
    <w:uiPriority w:val="29"/>
    <w:semiHidden/>
    <w:qFormat/>
    <w:rsid w:val="009C64AB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ECHRBullet2">
    <w:name w:val="ECHR_Bullet_2"/>
    <w:basedOn w:val="ECHRBullet1"/>
    <w:uiPriority w:val="23"/>
    <w:semiHidden/>
    <w:qFormat/>
    <w:rsid w:val="009C64AB"/>
  </w:style>
  <w:style w:type="paragraph" w:customStyle="1" w:styleId="ECHRBullet3">
    <w:name w:val="ECHR_Bullet_3"/>
    <w:basedOn w:val="ECHRBullet2"/>
    <w:uiPriority w:val="23"/>
    <w:semiHidden/>
    <w:qFormat/>
    <w:rsid w:val="009C64AB"/>
  </w:style>
  <w:style w:type="paragraph" w:customStyle="1" w:styleId="ECHRBullet4">
    <w:name w:val="ECHR_Bullet_4"/>
    <w:basedOn w:val="ECHRBullet3"/>
    <w:uiPriority w:val="23"/>
    <w:semiHidden/>
    <w:qFormat/>
    <w:rsid w:val="009C64AB"/>
  </w:style>
  <w:style w:type="paragraph" w:customStyle="1" w:styleId="ECHRConfidential">
    <w:name w:val="ECHR_Confidential"/>
    <w:basedOn w:val="Normal"/>
    <w:next w:val="Normal"/>
    <w:uiPriority w:val="42"/>
    <w:semiHidden/>
    <w:qFormat/>
    <w:rsid w:val="009C64AB"/>
    <w:pPr>
      <w:jc w:val="right"/>
    </w:pPr>
    <w:rPr>
      <w:color w:val="C00000"/>
      <w:sz w:val="20"/>
    </w:rPr>
  </w:style>
  <w:style w:type="paragraph" w:customStyle="1" w:styleId="ECHRDecisionBody">
    <w:name w:val="ECHR_Decision_Body"/>
    <w:basedOn w:val="NormalJustified"/>
    <w:uiPriority w:val="54"/>
    <w:semiHidden/>
    <w:qFormat/>
    <w:rsid w:val="009C64AB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basedOn w:val="Normal"/>
    <w:link w:val="ECHRDivisionNameChar"/>
    <w:uiPriority w:val="41"/>
    <w:semiHidden/>
    <w:qFormat/>
    <w:rsid w:val="009C64AB"/>
    <w:pPr>
      <w:contextualSpacing/>
      <w:jc w:val="center"/>
    </w:pPr>
    <w:rPr>
      <w:rFonts w:ascii="Arial" w:hAnsi="Arial"/>
      <w:i/>
      <w:color w:val="002856"/>
      <w:sz w:val="32"/>
    </w:rPr>
  </w:style>
  <w:style w:type="paragraph" w:customStyle="1" w:styleId="DummyStyle">
    <w:name w:val="Dummy_Style"/>
    <w:basedOn w:val="Normal"/>
    <w:semiHidden/>
    <w:qFormat/>
    <w:rsid w:val="009C64AB"/>
    <w:rPr>
      <w:color w:val="00B050"/>
      <w:sz w:val="22"/>
    </w:rPr>
  </w:style>
  <w:style w:type="paragraph" w:customStyle="1" w:styleId="ECHRFooterLineLandscape">
    <w:name w:val="ECHR_Footer_Line_Landscape"/>
    <w:basedOn w:val="Normal"/>
    <w:uiPriority w:val="29"/>
    <w:semiHidden/>
    <w:qFormat/>
    <w:rsid w:val="009C64AB"/>
    <w:pPr>
      <w:pBdr>
        <w:top w:val="single" w:sz="8" w:space="1" w:color="7F7F7F"/>
      </w:pBdr>
      <w:tabs>
        <w:tab w:val="center" w:pos="6146"/>
        <w:tab w:val="right" w:pos="12293"/>
      </w:tabs>
      <w:ind w:left="-1474" w:right="-1474"/>
    </w:pPr>
    <w:rPr>
      <w:color w:val="424242" w:themeColor="accent3" w:themeShade="BF"/>
      <w:sz w:val="22"/>
    </w:rPr>
  </w:style>
  <w:style w:type="paragraph" w:customStyle="1" w:styleId="ECHRParaHanging">
    <w:name w:val="ECHR_Para_Hanging"/>
    <w:basedOn w:val="NormalJustified"/>
    <w:uiPriority w:val="8"/>
    <w:semiHidden/>
    <w:qFormat/>
    <w:rsid w:val="009C64AB"/>
    <w:pPr>
      <w:ind w:left="567" w:hanging="567"/>
    </w:pPr>
  </w:style>
  <w:style w:type="paragraph" w:customStyle="1" w:styleId="ECHRHeading9">
    <w:name w:val="ECHR_Heading_9"/>
    <w:basedOn w:val="Heading9"/>
    <w:uiPriority w:val="17"/>
    <w:semiHidden/>
    <w:qFormat/>
    <w:rsid w:val="009C64AB"/>
    <w:pPr>
      <w:keepNext/>
      <w:keepLines/>
      <w:tabs>
        <w:tab w:val="left" w:pos="720"/>
      </w:tabs>
      <w:spacing w:beforeAutospacing="1"/>
      <w:ind w:left="720" w:hanging="360"/>
      <w:contextualSpacing/>
      <w:jc w:val="both"/>
      <w:outlineLvl w:val="9"/>
    </w:pPr>
    <w:rPr>
      <w:i w:val="0"/>
      <w:sz w:val="18"/>
    </w:rPr>
  </w:style>
  <w:style w:type="paragraph" w:customStyle="1" w:styleId="ECHRHeaderLandscape">
    <w:name w:val="ECHR_Header_Landscape"/>
    <w:basedOn w:val="JuHeader"/>
    <w:uiPriority w:val="29"/>
    <w:semiHidden/>
    <w:qFormat/>
    <w:rsid w:val="009C64AB"/>
    <w:pPr>
      <w:tabs>
        <w:tab w:val="center" w:pos="6146"/>
        <w:tab w:val="right" w:pos="13778"/>
      </w:tabs>
      <w:ind w:left="-1474" w:right="-1474"/>
    </w:pPr>
  </w:style>
  <w:style w:type="paragraph" w:customStyle="1" w:styleId="ECHRParaIndent">
    <w:name w:val="ECHR_Para_Indent"/>
    <w:basedOn w:val="NormalJustified"/>
    <w:uiPriority w:val="7"/>
    <w:semiHidden/>
    <w:qFormat/>
    <w:rsid w:val="009C64AB"/>
    <w:pPr>
      <w:spacing w:before="120" w:after="120"/>
      <w:ind w:left="567"/>
    </w:pPr>
  </w:style>
  <w:style w:type="paragraph" w:customStyle="1" w:styleId="ECHRLine">
    <w:name w:val="ECHR_Line"/>
    <w:basedOn w:val="NormalJustified"/>
    <w:next w:val="Normal"/>
    <w:uiPriority w:val="46"/>
    <w:semiHidden/>
    <w:qFormat/>
    <w:rsid w:val="009C64AB"/>
    <w:pPr>
      <w:pBdr>
        <w:bottom w:val="single" w:sz="12" w:space="1" w:color="838383"/>
      </w:pBdr>
      <w:spacing w:after="120"/>
    </w:pPr>
    <w:rPr>
      <w:sz w:val="12"/>
    </w:rPr>
  </w:style>
  <w:style w:type="paragraph" w:customStyle="1" w:styleId="DecList">
    <w:name w:val="Dec_List"/>
    <w:basedOn w:val="JuList"/>
    <w:uiPriority w:val="22"/>
    <w:qFormat/>
    <w:rsid w:val="009C64AB"/>
    <w:pPr>
      <w:numPr>
        <w:numId w:val="0"/>
      </w:numPr>
      <w:ind w:left="284"/>
    </w:pPr>
  </w:style>
  <w:style w:type="paragraph" w:customStyle="1" w:styleId="ECHRNumberedList1">
    <w:name w:val="ECHR_Numbered_List_1"/>
    <w:basedOn w:val="NormalJustified"/>
    <w:uiPriority w:val="23"/>
    <w:semiHidden/>
    <w:qFormat/>
    <w:rsid w:val="009C64AB"/>
    <w:pPr>
      <w:numPr>
        <w:numId w:val="14"/>
      </w:numPr>
      <w:spacing w:before="60" w:after="60"/>
    </w:pPr>
  </w:style>
  <w:style w:type="paragraph" w:customStyle="1" w:styleId="ECHRNumberedList2">
    <w:name w:val="ECHR_Numbered_List_2"/>
    <w:basedOn w:val="ECHRNumberedList1"/>
    <w:uiPriority w:val="23"/>
    <w:semiHidden/>
    <w:qFormat/>
    <w:rsid w:val="009C64AB"/>
  </w:style>
  <w:style w:type="paragraph" w:customStyle="1" w:styleId="ECHRNumberedList3">
    <w:name w:val="ECHR_Numbered_List_3"/>
    <w:basedOn w:val="ECHRNumberedList2"/>
    <w:uiPriority w:val="23"/>
    <w:semiHidden/>
    <w:qFormat/>
    <w:rsid w:val="009C64AB"/>
  </w:style>
  <w:style w:type="paragraph" w:customStyle="1" w:styleId="ECHRPlaceholder">
    <w:name w:val="ECHR_Placeholder"/>
    <w:basedOn w:val="JuSigned"/>
    <w:uiPriority w:val="31"/>
    <w:qFormat/>
    <w:rsid w:val="009C64AB"/>
    <w:rPr>
      <w:color w:val="FFFFFF"/>
    </w:rPr>
  </w:style>
  <w:style w:type="paragraph" w:customStyle="1" w:styleId="ECHRHeaderDate">
    <w:name w:val="ECHR_Header_Date"/>
    <w:basedOn w:val="Normal"/>
    <w:uiPriority w:val="44"/>
    <w:semiHidden/>
    <w:qFormat/>
    <w:rsid w:val="009C64AB"/>
    <w:pPr>
      <w:jc w:val="right"/>
    </w:pPr>
    <w:rPr>
      <w:sz w:val="20"/>
    </w:rPr>
  </w:style>
  <w:style w:type="paragraph" w:customStyle="1" w:styleId="ECHRHeaderRefIt">
    <w:name w:val="ECHR_Header_Ref_It"/>
    <w:basedOn w:val="Normal"/>
    <w:next w:val="ECHRHeaderDate"/>
    <w:uiPriority w:val="43"/>
    <w:semiHidden/>
    <w:qFormat/>
    <w:rsid w:val="009C64AB"/>
    <w:pPr>
      <w:jc w:val="right"/>
    </w:pPr>
    <w:rPr>
      <w:i/>
      <w:sz w:val="20"/>
    </w:rPr>
  </w:style>
  <w:style w:type="paragraph" w:customStyle="1" w:styleId="ECHRSpacer">
    <w:name w:val="ECHR_Spacer"/>
    <w:basedOn w:val="Normal"/>
    <w:uiPriority w:val="45"/>
    <w:semiHidden/>
    <w:qFormat/>
    <w:rsid w:val="009C64AB"/>
    <w:rPr>
      <w:sz w:val="4"/>
    </w:rPr>
  </w:style>
  <w:style w:type="paragraph" w:customStyle="1" w:styleId="ECHRTitleCentre1">
    <w:name w:val="ECHR_Title_Centre_1"/>
    <w:basedOn w:val="Normal"/>
    <w:next w:val="Normal"/>
    <w:uiPriority w:val="26"/>
    <w:semiHidden/>
    <w:qFormat/>
    <w:rsid w:val="009C64AB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C2C2C" w:themeColor="accent3" w:themeShade="80"/>
      <w:sz w:val="32"/>
    </w:rPr>
  </w:style>
  <w:style w:type="paragraph" w:customStyle="1" w:styleId="ECHRTitleCentre2">
    <w:name w:val="ECHR_Title_Centre_2"/>
    <w:basedOn w:val="Normal"/>
    <w:next w:val="Normal"/>
    <w:uiPriority w:val="26"/>
    <w:semiHidden/>
    <w:qFormat/>
    <w:rsid w:val="009C64AB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  <w:sz w:val="28"/>
    </w:rPr>
  </w:style>
  <w:style w:type="paragraph" w:customStyle="1" w:styleId="ECHRTitleCentre3">
    <w:name w:val="ECHR_Title_Centre_3"/>
    <w:basedOn w:val="Normal"/>
    <w:next w:val="Normal"/>
    <w:uiPriority w:val="26"/>
    <w:semiHidden/>
    <w:qFormat/>
    <w:rsid w:val="009C64AB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</w:rPr>
  </w:style>
  <w:style w:type="paragraph" w:customStyle="1" w:styleId="ECHRTitleCentreTOC1">
    <w:name w:val="ECHR_Title_Centre_TOC_1"/>
    <w:basedOn w:val="ECHRTitleCentre1"/>
    <w:next w:val="Normal"/>
    <w:uiPriority w:val="25"/>
    <w:semiHidden/>
    <w:qFormat/>
    <w:rsid w:val="009C64AB"/>
    <w:pPr>
      <w:outlineLvl w:val="0"/>
    </w:pPr>
  </w:style>
  <w:style w:type="paragraph" w:customStyle="1" w:styleId="ECHRTitle1">
    <w:name w:val="ECHR_Title_1"/>
    <w:basedOn w:val="Normal"/>
    <w:next w:val="Normal"/>
    <w:uiPriority w:val="28"/>
    <w:semiHidden/>
    <w:qFormat/>
    <w:rsid w:val="009C64AB"/>
    <w:pPr>
      <w:keepNext/>
      <w:keepLines/>
      <w:spacing w:before="240"/>
      <w:contextualSpacing/>
    </w:pPr>
    <w:rPr>
      <w:rFonts w:asciiTheme="majorHAnsi" w:hAnsiTheme="majorHAnsi"/>
      <w:b/>
      <w:color w:val="2C2C2C" w:themeColor="accent3" w:themeShade="80"/>
      <w:sz w:val="32"/>
    </w:rPr>
  </w:style>
  <w:style w:type="paragraph" w:customStyle="1" w:styleId="ECHRTitle2">
    <w:name w:val="ECHR_Title_2"/>
    <w:basedOn w:val="Normal"/>
    <w:next w:val="Normal"/>
    <w:uiPriority w:val="28"/>
    <w:semiHidden/>
    <w:qFormat/>
    <w:rsid w:val="009C64AB"/>
    <w:pPr>
      <w:keepNext/>
      <w:keepLines/>
      <w:spacing w:before="240"/>
      <w:contextualSpacing/>
    </w:pPr>
    <w:rPr>
      <w:rFonts w:asciiTheme="majorHAnsi" w:hAnsiTheme="majorHAnsi"/>
      <w:b/>
      <w:color w:val="424242" w:themeColor="accent3" w:themeShade="BF"/>
      <w:sz w:val="28"/>
    </w:rPr>
  </w:style>
  <w:style w:type="paragraph" w:customStyle="1" w:styleId="ECHRTitle3">
    <w:name w:val="ECHR_Title_3"/>
    <w:basedOn w:val="Normal"/>
    <w:next w:val="Normal"/>
    <w:uiPriority w:val="28"/>
    <w:semiHidden/>
    <w:qFormat/>
    <w:rsid w:val="009C64AB"/>
    <w:pPr>
      <w:keepNext/>
      <w:keepLines/>
      <w:spacing w:before="240"/>
      <w:contextualSpacing/>
    </w:pPr>
    <w:rPr>
      <w:rFonts w:asciiTheme="majorHAnsi" w:hAnsiTheme="majorHAnsi"/>
      <w:b/>
      <w:color w:val="424242" w:themeColor="accent3" w:themeShade="BF"/>
    </w:rPr>
  </w:style>
  <w:style w:type="paragraph" w:customStyle="1" w:styleId="ECHRTitleTOC1">
    <w:name w:val="ECHR_Title_TOC_1"/>
    <w:basedOn w:val="ECHRTitle1"/>
    <w:next w:val="Normal"/>
    <w:uiPriority w:val="27"/>
    <w:semiHidden/>
    <w:qFormat/>
    <w:rsid w:val="009C64AB"/>
    <w:pPr>
      <w:outlineLvl w:val="0"/>
    </w:pPr>
  </w:style>
  <w:style w:type="paragraph" w:styleId="Revision">
    <w:name w:val="Revision"/>
    <w:uiPriority w:val="99"/>
    <w:semiHidden/>
    <w:qFormat/>
    <w:rsid w:val="0094192B"/>
    <w:rPr>
      <w:sz w:val="24"/>
      <w:szCs w:val="24"/>
      <w:lang w:val="fr-FR"/>
    </w:rPr>
  </w:style>
  <w:style w:type="numbering" w:customStyle="1" w:styleId="ECHRA1StyleBulletedSquare">
    <w:name w:val="ECHR_A1_Style_Bulleted_Square"/>
    <w:qFormat/>
    <w:rsid w:val="009C64AB"/>
  </w:style>
  <w:style w:type="numbering" w:customStyle="1" w:styleId="ECHRA1StyleList">
    <w:name w:val="ECHR_A1_Style_List"/>
    <w:uiPriority w:val="99"/>
    <w:qFormat/>
    <w:rsid w:val="009C64AB"/>
  </w:style>
  <w:style w:type="numbering" w:customStyle="1" w:styleId="ECHRA1StyleNumberedList">
    <w:name w:val="ECHR_A1_Style_Numbered_List"/>
    <w:qFormat/>
    <w:rsid w:val="009C64AB"/>
  </w:style>
  <w:style w:type="numbering" w:styleId="111111">
    <w:name w:val="Outline List 2"/>
    <w:uiPriority w:val="99"/>
    <w:semiHidden/>
    <w:unhideWhenUsed/>
    <w:qFormat/>
    <w:rsid w:val="009C64AB"/>
  </w:style>
  <w:style w:type="numbering" w:styleId="1ai">
    <w:name w:val="Outline List 1"/>
    <w:uiPriority w:val="99"/>
    <w:semiHidden/>
    <w:unhideWhenUsed/>
    <w:qFormat/>
    <w:rsid w:val="009C64AB"/>
  </w:style>
  <w:style w:type="numbering" w:styleId="ArticleSection">
    <w:name w:val="Outline List 3"/>
    <w:uiPriority w:val="99"/>
    <w:semiHidden/>
    <w:unhideWhenUsed/>
    <w:qFormat/>
    <w:rsid w:val="009C64AB"/>
  </w:style>
  <w:style w:type="table" w:customStyle="1" w:styleId="ECHRTable2019">
    <w:name w:val="ECHR_Table_2019"/>
    <w:basedOn w:val="TableNormal"/>
    <w:uiPriority w:val="99"/>
    <w:rsid w:val="009C64AB"/>
    <w:rPr>
      <w:sz w:val="24"/>
      <w:szCs w:val="24"/>
    </w:rPr>
    <w:tblPr>
      <w:tblStyleRowBandSize w:val="1"/>
      <w:tblStyleColBandSize w:val="1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595959" w:themeColor="accent3"/>
        <w:insideV w:val="single" w:sz="4" w:space="0" w:color="595959" w:themeColor="accent3"/>
      </w:tblBorders>
    </w:tbl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DDDDD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95959" w:themeColor="accent3"/>
          <w:left w:val="single" w:sz="4" w:space="0" w:color="595959" w:themeColor="accent3"/>
          <w:bottom w:val="single" w:sz="8" w:space="0" w:color="595959" w:themeColor="accent3"/>
          <w:right w:val="single" w:sz="4" w:space="0" w:color="595959" w:themeColor="accent3"/>
          <w:insideH w:val="nil"/>
          <w:insideV w:val="single" w:sz="4" w:space="0" w:color="595959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EFEFEF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EFEFEF" w:themeFill="text2" w:themeFillTint="33"/>
      </w:tcPr>
    </w:tblStylePr>
    <w:tblStylePr w:type="band2Horz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single" w:sz="4" w:space="0" w:color="595959" w:themeColor="accent3"/>
          <w:insideV w:val="single" w:sz="4" w:space="0" w:color="595959" w:themeColor="accent3"/>
          <w:tl2br w:val="nil"/>
          <w:tr2bl w:val="nil"/>
        </w:tcBorders>
        <w:shd w:val="clear" w:color="auto" w:fill="EFEFEF" w:themeFill="text2" w:themeFillTint="33"/>
      </w:tcPr>
    </w:tblStylePr>
  </w:style>
  <w:style w:type="table" w:customStyle="1" w:styleId="ECHRTable">
    <w:name w:val="ECHR_Table"/>
    <w:basedOn w:val="TableNormal"/>
    <w:rsid w:val="009C64AB"/>
    <w:rPr>
      <w:sz w:val="20"/>
      <w:szCs w:val="20"/>
      <w:lang w:val="en-GB"/>
    </w:rPr>
    <w:tblPr>
      <w:tblStyleRowBandSize w:val="1"/>
      <w:tblStyleColBandSize w:val="1"/>
      <w:tblBorders>
        <w:top w:val="single" w:sz="4" w:space="0" w:color="B0B0B0" w:themeColor="text2"/>
        <w:left w:val="single" w:sz="4" w:space="0" w:color="B0B0B0" w:themeColor="text2"/>
        <w:bottom w:val="single" w:sz="4" w:space="0" w:color="B0B0B0" w:themeColor="text2"/>
        <w:right w:val="single" w:sz="4" w:space="0" w:color="B0B0B0" w:themeColor="text2"/>
        <w:insideH w:val="single" w:sz="4" w:space="0" w:color="B0B0B0" w:themeColor="text2"/>
        <w:insideV w:val="single" w:sz="4" w:space="0" w:color="B0B0B0" w:themeColor="text2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2"/>
      </w:rPr>
      <w:tblPr/>
      <w:tcPr>
        <w:tcBorders>
          <w:top w:val="single" w:sz="4" w:space="0" w:color="B0B0B0" w:themeColor="text2"/>
          <w:left w:val="single" w:sz="4" w:space="0" w:color="B0B0B0" w:themeColor="text2"/>
          <w:bottom w:val="single" w:sz="4" w:space="0" w:color="B0B0B0" w:themeColor="text2"/>
          <w:right w:val="single" w:sz="4" w:space="0" w:color="B0B0B0" w:themeColor="text2"/>
          <w:insideH w:val="single" w:sz="4" w:space="0" w:color="B0B0B0" w:themeColor="text2"/>
          <w:insideV w:val="single" w:sz="4" w:space="0" w:color="B0B0B0" w:themeColor="text2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B0B0B0" w:themeColor="text2"/>
          <w:left w:val="single" w:sz="4" w:space="0" w:color="B0B0B0" w:themeColor="text2"/>
          <w:bottom w:val="single" w:sz="4" w:space="0" w:color="B0B0B0" w:themeColor="text2"/>
          <w:right w:val="single" w:sz="4" w:space="0" w:color="B0B0B0" w:themeColor="text2"/>
          <w:insideH w:val="single" w:sz="4" w:space="0" w:color="B0B0B0" w:themeColor="text2"/>
          <w:insideV w:val="single" w:sz="4" w:space="0" w:color="B0B0B0" w:themeColor="text2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9C64AB"/>
    <w:rPr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95959" w:themeColor="accent3"/>
      </w:rPr>
    </w:tblStylePr>
  </w:style>
  <w:style w:type="table" w:customStyle="1" w:styleId="LtrTableAddress">
    <w:name w:val="Ltr_Table_Address"/>
    <w:basedOn w:val="TableNormal"/>
    <w:uiPriority w:val="99"/>
    <w:rsid w:val="009C64AB"/>
    <w:rPr>
      <w:sz w:val="24"/>
      <w:szCs w:val="24"/>
    </w:rPr>
    <w:tblPr/>
  </w:style>
  <w:style w:type="table" w:styleId="TableGrid">
    <w:name w:val="Table Grid"/>
    <w:basedOn w:val="TableNormal"/>
    <w:uiPriority w:val="59"/>
    <w:semiHidden/>
    <w:rsid w:val="009C64AB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GTable">
    <w:name w:val="UG_Table"/>
    <w:basedOn w:val="TableNormal"/>
    <w:uiPriority w:val="99"/>
    <w:rsid w:val="009C64AB"/>
    <w:rPr>
      <w:rFonts w:eastAsiaTheme="minorEastAsia"/>
      <w:sz w:val="20"/>
      <w:szCs w:val="24"/>
      <w:lang w:val="en-GB" w:eastAsia="en-GB"/>
    </w:rPr>
    <w:tblPr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TableNormal"/>
    <w:uiPriority w:val="99"/>
    <w:rsid w:val="009C64AB"/>
    <w:rPr>
      <w:rFonts w:eastAsiaTheme="minorEastAsia"/>
      <w:sz w:val="24"/>
      <w:szCs w:val="24"/>
      <w:lang w:val="en-GB" w:eastAsia="en-GB"/>
    </w:rPr>
    <w:tblPr>
      <w:tblBorders>
        <w:top w:val="single" w:sz="4" w:space="0" w:color="F8F8F8" w:themeColor="background2"/>
        <w:left w:val="single" w:sz="4" w:space="0" w:color="F8F8F8" w:themeColor="background2"/>
        <w:bottom w:val="single" w:sz="4" w:space="0" w:color="F8F8F8" w:themeColor="background2"/>
        <w:right w:val="single" w:sz="4" w:space="0" w:color="F8F8F8" w:themeColor="background2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TableNormal"/>
    <w:uiPriority w:val="99"/>
    <w:rsid w:val="009C64AB"/>
    <w:rPr>
      <w:color w:val="000000" w:themeColor="text1"/>
      <w:sz w:val="18"/>
      <w:szCs w:val="24"/>
    </w:rPr>
    <w:tblPr>
      <w:tblBorders>
        <w:top w:val="single" w:sz="8" w:space="0" w:color="9B9B9B" w:themeColor="accent3" w:themeTint="99"/>
        <w:left w:val="single" w:sz="8" w:space="0" w:color="9B9B9B" w:themeColor="accent3" w:themeTint="99"/>
        <w:bottom w:val="single" w:sz="8" w:space="0" w:color="9B9B9B" w:themeColor="accent3" w:themeTint="99"/>
        <w:right w:val="single" w:sz="8" w:space="0" w:color="9B9B9B" w:themeColor="accent3" w:themeTint="99"/>
        <w:insideH w:val="single" w:sz="8" w:space="0" w:color="9B9B9B" w:themeColor="accent3" w:themeTint="99"/>
        <w:insideV w:val="single" w:sz="8" w:space="0" w:color="9B9B9B" w:themeColor="accent3" w:themeTint="99"/>
      </w:tblBorders>
    </w:tblPr>
    <w:tblStylePr w:type="firstRow">
      <w:pPr>
        <w:wordWrap/>
        <w:spacing w:beforeLines="0" w:before="120" w:afterLines="0" w:after="120" w:line="240" w:lineRule="auto"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9C64AB"/>
    <w:rPr>
      <w:color w:val="000000" w:themeColor="text1"/>
      <w:sz w:val="24"/>
      <w:szCs w:val="24"/>
    </w:rPr>
    <w:tblPr>
      <w:tblBorders>
        <w:insideH w:val="single" w:sz="4" w:space="0" w:color="B0B0B0" w:themeColor="text2"/>
        <w:insideV w:val="single" w:sz="4" w:space="0" w:color="B0B0B0" w:themeColor="text2"/>
      </w:tblBorders>
      <w:tblCellMar>
        <w:top w:w="142" w:type="dxa"/>
        <w:bottom w:w="142" w:type="dxa"/>
      </w:tblCellMar>
    </w:tblPr>
  </w:style>
  <w:style w:type="table" w:customStyle="1" w:styleId="ECHRTableMemo">
    <w:name w:val="ECHR_Table_Memo"/>
    <w:basedOn w:val="TableNormal"/>
    <w:uiPriority w:val="99"/>
    <w:rsid w:val="009C64AB"/>
    <w:rPr>
      <w:sz w:val="24"/>
      <w:szCs w:val="24"/>
    </w:rPr>
    <w:tblPr>
      <w:tblCellMar>
        <w:top w:w="113" w:type="dxa"/>
        <w:left w:w="0" w:type="dxa"/>
        <w:bottom w:w="113" w:type="dxa"/>
        <w:right w:w="0" w:type="dxa"/>
      </w:tblCellMar>
    </w:tblPr>
    <w:tblStylePr w:type="lastRow">
      <w:tblPr/>
      <w:tcPr>
        <w:tcBorders>
          <w:top w:val="nil"/>
          <w:left w:val="nil"/>
          <w:bottom w:val="single" w:sz="4" w:space="0" w:color="B0B0B0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9C64AB"/>
    <w:rPr>
      <w:sz w:val="24"/>
      <w:szCs w:val="24"/>
    </w:rPr>
    <w:tblPr>
      <w:tblBorders>
        <w:left w:val="single" w:sz="4" w:space="0" w:color="B0B0B0" w:themeColor="text2"/>
        <w:bottom w:val="single" w:sz="4" w:space="0" w:color="B0B0B0" w:themeColor="text2"/>
        <w:right w:val="single" w:sz="4" w:space="0" w:color="B0B0B0" w:themeColor="text2"/>
        <w:insideH w:val="single" w:sz="4" w:space="0" w:color="B0B0B0" w:themeColor="text2"/>
        <w:insideV w:val="single" w:sz="4" w:space="0" w:color="B0B0B0" w:themeColor="text2"/>
      </w:tblBorders>
      <w:tblCellMar>
        <w:top w:w="57" w:type="dxa"/>
        <w:bottom w:w="57" w:type="dxa"/>
      </w:tblCellMar>
    </w:tblPr>
    <w:tcPr>
      <w:vAlign w:val="center"/>
    </w:tcPr>
    <w:tblStylePr w:type="firstRow">
      <w:pPr>
        <w:wordWrap/>
        <w:spacing w:beforeLines="0"/>
      </w:pPr>
      <w:rPr>
        <w:rFonts w:asciiTheme="majorHAnsi" w:hAnsiTheme="majorHAnsi"/>
        <w:b/>
        <w:i w:val="0"/>
        <w:color w:val="424242" w:themeColor="accent3" w:themeShade="BF"/>
        <w:sz w:val="24"/>
      </w:rPr>
      <w:tblPr/>
      <w:tcPr>
        <w:tcBorders>
          <w:top w:val="single" w:sz="4" w:space="0" w:color="B0B0B0" w:themeColor="text2"/>
          <w:left w:val="single" w:sz="4" w:space="0" w:color="B0B0B0" w:themeColor="text2"/>
          <w:bottom w:val="nil"/>
          <w:right w:val="single" w:sz="4" w:space="0" w:color="B0B0B0" w:themeColor="text2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SimpleBox">
    <w:name w:val="ECHR_Table_Simple_Box"/>
    <w:basedOn w:val="TableNormal"/>
    <w:uiPriority w:val="99"/>
    <w:rsid w:val="009C64AB"/>
    <w:rPr>
      <w:sz w:val="24"/>
      <w:szCs w:val="24"/>
    </w:rPr>
    <w:tblPr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9C64AB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4"/>
      </w:rPr>
      <w:tblPr/>
      <w:tcPr>
        <w:tcBorders>
          <w:top w:val="single" w:sz="4" w:space="0" w:color="B0B0B0" w:themeColor="text2"/>
          <w:left w:val="single" w:sz="4" w:space="0" w:color="B0B0B0" w:themeColor="text2"/>
          <w:bottom w:val="single" w:sz="4" w:space="0" w:color="B0B0B0" w:themeColor="text2"/>
          <w:right w:val="single" w:sz="4" w:space="0" w:color="B0B0B0" w:themeColor="text2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B0B0B0" w:themeColor="text2"/>
          <w:left w:val="single" w:sz="4" w:space="0" w:color="B0B0B0" w:themeColor="text2"/>
          <w:bottom w:val="single" w:sz="4" w:space="0" w:color="B0B0B0" w:themeColor="text2"/>
          <w:right w:val="single" w:sz="4" w:space="0" w:color="B0B0B0" w:themeColor="text2"/>
          <w:insideH w:val="single" w:sz="4" w:space="0" w:color="B0B0B0" w:themeColor="text2"/>
          <w:insideV w:val="single" w:sz="4" w:space="0" w:color="B0B0B0" w:themeColor="text2"/>
        </w:tcBorders>
      </w:tcPr>
    </w:tblStylePr>
  </w:style>
  <w:style w:type="table" w:customStyle="1" w:styleId="ECHRTableForInternalUse">
    <w:name w:val="ECHR_Table_For_Internal_Use"/>
    <w:basedOn w:val="TableNormal"/>
    <w:uiPriority w:val="99"/>
    <w:rsid w:val="009C64AB"/>
    <w:rPr>
      <w:color w:val="585858" w:themeColor="text2" w:themeShade="80"/>
      <w:sz w:val="18"/>
      <w:szCs w:val="24"/>
    </w:rPr>
    <w:tblPr>
      <w:tblStyleColBandSize w:val="1"/>
      <w:tblCellMar>
        <w:top w:w="113" w:type="dxa"/>
        <w:bottom w:w="28" w:type="dxa"/>
      </w:tblCellMar>
    </w:tbl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B0B0B0" w:themeColor="text2"/>
          <w:left w:val="single" w:sz="4" w:space="0" w:color="B0B0B0" w:themeColor="text2"/>
          <w:bottom w:val="single" w:sz="4" w:space="0" w:color="B0B0B0" w:themeColor="text2"/>
          <w:right w:val="single" w:sz="4" w:space="0" w:color="B0B0B0" w:themeColor="text2"/>
          <w:insideH w:val="single" w:sz="4" w:space="0" w:color="B0B0B0" w:themeColor="text2"/>
          <w:insideV w:val="single" w:sz="4" w:space="0" w:color="B0B0B0" w:themeColor="text2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B0B0B0" w:themeColor="text2"/>
          <w:left w:val="single" w:sz="4" w:space="0" w:color="B0B0B0" w:themeColor="text2"/>
          <w:bottom w:val="single" w:sz="4" w:space="0" w:color="B0B0B0" w:themeColor="text2"/>
          <w:right w:val="single" w:sz="4" w:space="0" w:color="B0B0B0" w:themeColor="text2"/>
          <w:insideH w:val="single" w:sz="4" w:space="0" w:color="B0B0B0" w:themeColor="text2"/>
          <w:insideV w:val="single" w:sz="4" w:space="0" w:color="B0B0B0" w:themeColor="text2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9C64AB"/>
    <w:rPr>
      <w:sz w:val="24"/>
      <w:szCs w:val="24"/>
    </w:rPr>
    <w:tblPr>
      <w:tblBorders>
        <w:top w:val="single" w:sz="4" w:space="0" w:color="B0B0B0" w:themeColor="text2"/>
        <w:left w:val="single" w:sz="4" w:space="0" w:color="B0B0B0" w:themeColor="text2"/>
        <w:bottom w:val="single" w:sz="4" w:space="0" w:color="B0B0B0" w:themeColor="text2"/>
        <w:right w:val="single" w:sz="4" w:space="0" w:color="B0B0B0" w:themeColor="text2"/>
        <w:insideH w:val="single" w:sz="4" w:space="0" w:color="B0B0B0" w:themeColor="text2"/>
        <w:insideV w:val="single" w:sz="4" w:space="0" w:color="B0B0B0" w:themeColor="text2"/>
      </w:tblBorders>
      <w:tblCellMar>
        <w:top w:w="28" w:type="dxa"/>
        <w:bottom w:w="28" w:type="dxa"/>
      </w:tblCellMar>
    </w:tblPr>
    <w:tblStylePr w:type="firstRow">
      <w:rPr>
        <w:b/>
        <w:color w:val="424242" w:themeColor="accent3" w:themeShade="BF"/>
      </w:rPr>
      <w:tblPr/>
      <w:trPr>
        <w:tblHeader/>
      </w:trPr>
      <w:tcPr>
        <w:tcBorders>
          <w:top w:val="single" w:sz="4" w:space="0" w:color="B0B0B0" w:themeColor="text2"/>
          <w:left w:val="single" w:sz="4" w:space="0" w:color="B0B0B0" w:themeColor="text2"/>
          <w:bottom w:val="single" w:sz="4" w:space="0" w:color="B0B0B0" w:themeColor="text2"/>
          <w:right w:val="single" w:sz="4" w:space="0" w:color="B0B0B0" w:themeColor="text2"/>
          <w:insideH w:val="single" w:sz="4" w:space="0" w:color="B0B0B0" w:themeColor="text2"/>
          <w:insideV w:val="single" w:sz="4" w:space="0" w:color="B0B0B0" w:themeColor="text2"/>
        </w:tcBorders>
        <w:shd w:val="clear" w:color="auto" w:fill="DFDFDF" w:themeFill="background2" w:themeFillShade="E6"/>
      </w:tcPr>
    </w:tblStylePr>
  </w:style>
  <w:style w:type="table" w:customStyle="1" w:styleId="ECHRHeaderTable">
    <w:name w:val="ECHR_Header_Table"/>
    <w:basedOn w:val="TableNormal"/>
    <w:uiPriority w:val="99"/>
    <w:rsid w:val="009C64AB"/>
    <w:rPr>
      <w:sz w:val="24"/>
      <w:szCs w:val="24"/>
    </w:rPr>
    <w:tblPr>
      <w:tblBorders>
        <w:bottom w:val="single" w:sz="6" w:space="0" w:color="B0B0B0" w:themeColor="text2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TableOddBanded">
    <w:name w:val="ECHR_Table_Odd_Banded"/>
    <w:basedOn w:val="TableNormal"/>
    <w:uiPriority w:val="99"/>
    <w:rsid w:val="009C64AB"/>
    <w:tblPr>
      <w:tblStyleRowBandSize w:val="1"/>
      <w:tblStyleColBandSize w:val="1"/>
      <w:tblBorders>
        <w:top w:val="single" w:sz="4" w:space="0" w:color="B0B0B0" w:themeColor="text2"/>
        <w:left w:val="single" w:sz="4" w:space="0" w:color="B0B0B0" w:themeColor="text2"/>
        <w:bottom w:val="single" w:sz="4" w:space="0" w:color="B0B0B0" w:themeColor="text2"/>
        <w:right w:val="single" w:sz="4" w:space="0" w:color="B0B0B0" w:themeColor="text2"/>
        <w:insideH w:val="single" w:sz="4" w:space="0" w:color="B0B0B0" w:themeColor="text2"/>
        <w:insideV w:val="single" w:sz="4" w:space="0" w:color="B0B0B0" w:themeColor="text2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2"/>
      </w:rPr>
      <w:tblPr/>
      <w:tcPr>
        <w:tcBorders>
          <w:top w:val="single" w:sz="4" w:space="0" w:color="B0B0B0" w:themeColor="text2"/>
          <w:left w:val="single" w:sz="4" w:space="0" w:color="B0B0B0" w:themeColor="text2"/>
          <w:bottom w:val="single" w:sz="4" w:space="0" w:color="B0B0B0" w:themeColor="text2"/>
          <w:right w:val="single" w:sz="4" w:space="0" w:color="B0B0B0" w:themeColor="text2"/>
          <w:insideH w:val="nil"/>
          <w:insideV w:val="single" w:sz="4" w:space="0" w:color="B0B0B0" w:themeColor="text2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table" w:customStyle="1" w:styleId="ECHRHeaderTableReduced">
    <w:name w:val="ECHR_Header_Table_Reduced"/>
    <w:basedOn w:val="TableNormal"/>
    <w:uiPriority w:val="99"/>
    <w:rsid w:val="009C64AB"/>
    <w:rPr>
      <w:sz w:val="24"/>
      <w:szCs w:val="24"/>
    </w:rPr>
    <w:tblPr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B0B0B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B0B0B0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ColorfulGrid">
    <w:name w:val="Colorful Grid"/>
    <w:basedOn w:val="TableNormal"/>
    <w:uiPriority w:val="73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accent3" w:themeFillTint="33"/>
    </w:tcPr>
    <w:tblStylePr w:type="firstRow">
      <w:rPr>
        <w:b/>
        <w:bCs/>
      </w:rPr>
      <w:tblPr/>
      <w:tcPr>
        <w:shd w:val="clear" w:color="auto" w:fill="BCBC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2424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24242" w:themeFill="accent3" w:themeFillShade="BF"/>
      </w:tc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EE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47" w:themeFill="accent3" w:themeFillShade="CC"/>
      </w:tcPr>
    </w:tblStylePr>
    <w:tblStylePr w:type="lastRow">
      <w:rPr>
        <w:b/>
        <w:bCs/>
        <w:color w:val="47474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2BC" w:themeColor="accent1"/>
          <w:insideV w:val="nil"/>
        </w:tcBorders>
        <w:shd w:val="clear" w:color="auto" w:fill="00447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0000" w:themeColor="accent2"/>
          <w:insideV w:val="nil"/>
        </w:tcBorders>
        <w:shd w:val="clear" w:color="auto" w:fill="73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3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5959" w:themeColor="accent3"/>
          <w:insideV w:val="nil"/>
        </w:tcBorders>
        <w:shd w:val="clear" w:color="auto" w:fill="35353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35" w:themeFill="accent3" w:themeFillShade="99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95959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9696" w:themeColor="accent4"/>
          <w:insideV w:val="nil"/>
        </w:tcBorders>
        <w:shd w:val="clear" w:color="auto" w:fill="5A5A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F5F" w:themeColor="accent5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4D4D" w:themeColor="accent6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9C64AB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9C64AB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9C64AB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9C64AB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5959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9C64AB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9C64AB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9C64AB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table" w:styleId="LightGrid">
    <w:name w:val="Light Grid"/>
    <w:basedOn w:val="TableNormal"/>
    <w:uiPriority w:val="62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  <w:insideH w:val="single" w:sz="8" w:space="0" w:color="595959" w:themeColor="accent3"/>
        <w:insideV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18" w:space="0" w:color="595959" w:themeColor="accent3"/>
          <w:right w:val="single" w:sz="8" w:space="0" w:color="595959" w:themeColor="accent3"/>
          <w:insideH w:val="nil"/>
          <w:insideV w:val="single" w:sz="8" w:space="0" w:color="5959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H w:val="nil"/>
          <w:insideV w:val="single" w:sz="8" w:space="0" w:color="5959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band1Vert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  <w:shd w:val="clear" w:color="auto" w:fill="D5D5D5" w:themeFill="accent3" w:themeFillTint="3F"/>
      </w:tcPr>
    </w:tblStylePr>
    <w:tblStylePr w:type="band1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V w:val="single" w:sz="8" w:space="0" w:color="595959" w:themeColor="accent3"/>
        </w:tcBorders>
        <w:shd w:val="clear" w:color="auto" w:fill="D5D5D5" w:themeFill="accent3" w:themeFillTint="3F"/>
      </w:tcPr>
    </w:tblStylePr>
    <w:tblStylePr w:type="band2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V w:val="single" w:sz="8" w:space="0" w:color="5959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band1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9C64AB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9C64AB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9C64AB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9C64AB"/>
    <w:rPr>
      <w:color w:val="424242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bottom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3"/>
          <w:left w:val="nil"/>
          <w:bottom w:val="single" w:sz="8" w:space="0" w:color="5959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3"/>
          <w:left w:val="nil"/>
          <w:bottom w:val="single" w:sz="8" w:space="0" w:color="5959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9C64AB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9C64AB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9C64AB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table" w:styleId="MediumGrid1">
    <w:name w:val="Medium Grid 1"/>
    <w:basedOn w:val="TableNormal"/>
    <w:uiPriority w:val="67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828282" w:themeColor="accent3" w:themeTint="BF"/>
        <w:left w:val="single" w:sz="8" w:space="0" w:color="828282" w:themeColor="accent3" w:themeTint="BF"/>
        <w:bottom w:val="single" w:sz="8" w:space="0" w:color="828282" w:themeColor="accent3" w:themeTint="BF"/>
        <w:right w:val="single" w:sz="8" w:space="0" w:color="828282" w:themeColor="accent3" w:themeTint="BF"/>
        <w:insideH w:val="single" w:sz="8" w:space="0" w:color="828282" w:themeColor="accent3" w:themeTint="BF"/>
        <w:insideV w:val="single" w:sz="8" w:space="0" w:color="828282" w:themeColor="accent3" w:themeTint="BF"/>
      </w:tblBorders>
    </w:tblPr>
    <w:tcPr>
      <w:shd w:val="clear" w:color="auto" w:fill="D5D5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9C64A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9C64A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9C64A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9C64A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  <w:insideH w:val="single" w:sz="8" w:space="0" w:color="595959" w:themeColor="accent3"/>
        <w:insideV w:val="single" w:sz="8" w:space="0" w:color="595959" w:themeColor="accent3"/>
      </w:tblBorders>
    </w:tblPr>
    <w:tcPr>
      <w:shd w:val="clear" w:color="auto" w:fill="D5D5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3" w:themeFillTint="33"/>
      </w:tc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tcBorders>
          <w:insideH w:val="single" w:sz="6" w:space="0" w:color="595959" w:themeColor="accent3"/>
          <w:insideV w:val="single" w:sz="6" w:space="0" w:color="595959" w:themeColor="accent3"/>
        </w:tcBorders>
        <w:shd w:val="clear" w:color="auto" w:fill="ACAC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9C64A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9C64A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9C64A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bottom w:val="single" w:sz="8" w:space="0" w:color="5959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59" w:themeColor="accent3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595959" w:themeColor="accent3"/>
          <w:bottom w:val="single" w:sz="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59" w:themeColor="accent3"/>
          <w:bottom w:val="single" w:sz="8" w:space="0" w:color="595959" w:themeColor="accent3"/>
        </w:tcBorders>
      </w:tcPr>
    </w:tblStylePr>
    <w:tblStylePr w:type="band1Vert">
      <w:tblPr/>
      <w:tcPr>
        <w:shd w:val="clear" w:color="auto" w:fill="D5D5D5" w:themeFill="accent3" w:themeFillTint="3F"/>
      </w:tcPr>
    </w:tblStylePr>
    <w:tblStylePr w:type="band1Horz">
      <w:tblPr/>
      <w:tcPr>
        <w:shd w:val="clear" w:color="auto" w:fill="D5D5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9C64A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9C64A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9C64A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9C64A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9C64A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59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9C64A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9C64A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9C64A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828282" w:themeColor="accent3" w:themeTint="BF"/>
        <w:left w:val="single" w:sz="8" w:space="0" w:color="828282" w:themeColor="accent3" w:themeTint="BF"/>
        <w:bottom w:val="single" w:sz="8" w:space="0" w:color="828282" w:themeColor="accent3" w:themeTint="BF"/>
        <w:right w:val="single" w:sz="8" w:space="0" w:color="828282" w:themeColor="accent3" w:themeTint="BF"/>
        <w:insideH w:val="single" w:sz="8" w:space="0" w:color="8282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H w:val="nil"/>
          <w:insideV w:val="nil"/>
        </w:tcBorders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9C64A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C64AB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C64AB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C64AB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C64AB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C64AB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C64AB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C64AB"/>
    <w:pPr>
      <w:jc w:val="both"/>
    </w:pPr>
    <w:rPr>
      <w:sz w:val="24"/>
      <w:szCs w:val="24"/>
    </w:r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CHRTable2">
    <w:name w:val="ECHR_Table_2"/>
    <w:basedOn w:val="TableNormal"/>
    <w:uiPriority w:val="99"/>
    <w:rsid w:val="009C64AB"/>
    <w:rPr>
      <w:color w:val="262626" w:themeColor="text1" w:themeTint="D9"/>
      <w:sz w:val="24"/>
      <w:szCs w:val="24"/>
    </w:rPr>
    <w:tblPr>
      <w:tblStyleRowBandSize w:val="1"/>
      <w:tblStyleColBandSize w:val="1"/>
      <w:tblCellMar>
        <w:top w:w="85" w:type="dxa"/>
        <w:left w:w="113" w:type="dxa"/>
        <w:bottom w:w="85" w:type="dxa"/>
        <w:right w:w="113" w:type="dxa"/>
      </w:tblCellMar>
    </w:tbl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9C64AB"/>
    <w:rPr>
      <w:sz w:val="24"/>
      <w:szCs w:val="24"/>
    </w:rPr>
    <w:tblPr>
      <w:tblStyleRowBandSize w:val="1"/>
      <w:tblStyleColBandSize w:val="1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595959" w:themeColor="accent3"/>
        <w:insideV w:val="single" w:sz="4" w:space="0" w:color="595959" w:themeColor="accent3"/>
      </w:tblBorders>
    </w:tbl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single" w:sz="4" w:space="0" w:color="595959" w:themeColor="accent3"/>
          <w:insideV w:val="single" w:sz="4" w:space="0" w:color="F8F8F8" w:themeColor="background2"/>
          <w:tl2br w:val="nil"/>
          <w:tr2bl w:val="nil"/>
        </w:tcBorders>
        <w:shd w:val="clear" w:color="auto" w:fill="595959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95959" w:themeColor="accent3"/>
          <w:left w:val="single" w:sz="4" w:space="0" w:color="595959" w:themeColor="accent3"/>
          <w:bottom w:val="single" w:sz="8" w:space="0" w:color="595959" w:themeColor="accent3"/>
          <w:right w:val="single" w:sz="4" w:space="0" w:color="595959" w:themeColor="accent3"/>
          <w:insideH w:val="nil"/>
          <w:insideV w:val="single" w:sz="4" w:space="0" w:color="595959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DFDFDF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DFDFDF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DFDFDF" w:themeFill="text2" w:themeFillTint="66"/>
      </w:tcPr>
    </w:tblStylePr>
  </w:style>
  <w:style w:type="table" w:customStyle="1" w:styleId="ECHRTableGrey">
    <w:name w:val="ECHR_Table_Grey"/>
    <w:basedOn w:val="TableNormal"/>
    <w:uiPriority w:val="99"/>
    <w:rsid w:val="009C64AB"/>
    <w:tblPr>
      <w:tblBorders>
        <w:top w:val="single" w:sz="4" w:space="0" w:color="B0B0B0" w:themeColor="text2"/>
        <w:left w:val="single" w:sz="4" w:space="0" w:color="B0B0B0" w:themeColor="text2"/>
        <w:bottom w:val="single" w:sz="4" w:space="0" w:color="B0B0B0" w:themeColor="text2"/>
        <w:right w:val="single" w:sz="4" w:space="0" w:color="B0B0B0" w:themeColor="text2"/>
      </w:tblBorders>
      <w:tblCellMar>
        <w:top w:w="142" w:type="dxa"/>
        <w:bottom w:w="85" w:type="dxa"/>
      </w:tblCellMar>
    </w:tbl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GridTable1Light1">
    <w:name w:val="Grid Table 1 Light1"/>
    <w:basedOn w:val="TableNormal"/>
    <w:uiPriority w:val="46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BCBCBC" w:themeColor="accent3" w:themeTint="66"/>
        <w:left w:val="single" w:sz="4" w:space="0" w:color="BCBCBC" w:themeColor="accent3" w:themeTint="66"/>
        <w:bottom w:val="single" w:sz="4" w:space="0" w:color="BCBCBC" w:themeColor="accent3" w:themeTint="66"/>
        <w:right w:val="single" w:sz="4" w:space="0" w:color="BCBCBC" w:themeColor="accent3" w:themeTint="66"/>
        <w:insideH w:val="single" w:sz="4" w:space="0" w:color="BCBCBC" w:themeColor="accent3" w:themeTint="66"/>
        <w:insideV w:val="single" w:sz="4" w:space="0" w:color="BCBC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959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72BC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72BC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0000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0000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2" w:space="0" w:color="9B9B9B" w:themeColor="accent3" w:themeTint="99"/>
        <w:bottom w:val="single" w:sz="2" w:space="0" w:color="9B9B9B" w:themeColor="accent3" w:themeTint="99"/>
        <w:insideH w:val="single" w:sz="2" w:space="0" w:color="9B9B9B" w:themeColor="accent3" w:themeTint="99"/>
        <w:insideV w:val="single" w:sz="2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5959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5959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9696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9696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5F5F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4D4D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31">
    <w:name w:val="Grid Table 31"/>
    <w:basedOn w:val="TableNormal"/>
    <w:uiPriority w:val="48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customStyle="1" w:styleId="GridTable3-Accent11">
    <w:name w:val="Grid Table 3 - Accent 11"/>
    <w:basedOn w:val="TableNormal"/>
    <w:uiPriority w:val="48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0072BC" w:themeColor="accent1"/>
        </w:tcBorders>
      </w:tcPr>
    </w:tblStylePr>
    <w:tblStylePr w:type="nwCell">
      <w:tblPr/>
      <w:tcPr>
        <w:tcBorders>
          <w:bottom w:val="single" w:sz="4" w:space="0" w:color="0072BC" w:themeColor="accent1"/>
        </w:tcBorders>
      </w:tcPr>
    </w:tblStylePr>
    <w:tblStylePr w:type="seCell">
      <w:tblPr/>
      <w:tcPr>
        <w:tcBorders>
          <w:top w:val="single" w:sz="4" w:space="0" w:color="0072BC" w:themeColor="accent1"/>
        </w:tcBorders>
      </w:tcPr>
    </w:tblStylePr>
    <w:tblStylePr w:type="swCell">
      <w:tblPr/>
      <w:tcPr>
        <w:tcBorders>
          <w:top w:val="single" w:sz="4" w:space="0" w:color="0072BC" w:themeColor="accent1"/>
        </w:tcBorders>
      </w:tcPr>
    </w:tblStylePr>
  </w:style>
  <w:style w:type="table" w:customStyle="1" w:styleId="GridTable3-Accent21">
    <w:name w:val="Grid Table 3 - Accent 21"/>
    <w:basedOn w:val="TableNormal"/>
    <w:uiPriority w:val="48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C00000" w:themeColor="accent2"/>
        </w:tcBorders>
      </w:tcPr>
    </w:tblStylePr>
    <w:tblStylePr w:type="nwCell">
      <w:tblPr/>
      <w:tcPr>
        <w:tcBorders>
          <w:bottom w:val="single" w:sz="4" w:space="0" w:color="C00000" w:themeColor="accent2"/>
        </w:tcBorders>
      </w:tcPr>
    </w:tblStylePr>
    <w:tblStylePr w:type="seCell">
      <w:tblPr/>
      <w:tcPr>
        <w:tcBorders>
          <w:top w:val="single" w:sz="4" w:space="0" w:color="C00000" w:themeColor="accent2"/>
        </w:tcBorders>
      </w:tcPr>
    </w:tblStylePr>
    <w:tblStylePr w:type="swCell">
      <w:tblPr/>
      <w:tcPr>
        <w:tcBorders>
          <w:top w:val="single" w:sz="4" w:space="0" w:color="C00000" w:themeColor="accent2"/>
        </w:tcBorders>
      </w:tcPr>
    </w:tblStylePr>
  </w:style>
  <w:style w:type="table" w:customStyle="1" w:styleId="GridTable3-Accent31">
    <w:name w:val="Grid Table 3 - Accent 31"/>
    <w:basedOn w:val="TableNormal"/>
    <w:uiPriority w:val="48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595959" w:themeColor="accent3"/>
        </w:tcBorders>
      </w:tcPr>
    </w:tblStylePr>
    <w:tblStylePr w:type="nwCell">
      <w:tblPr/>
      <w:tcPr>
        <w:tcBorders>
          <w:bottom w:val="single" w:sz="4" w:space="0" w:color="595959" w:themeColor="accent3"/>
        </w:tcBorders>
      </w:tcPr>
    </w:tblStylePr>
    <w:tblStylePr w:type="seCell">
      <w:tblPr/>
      <w:tcPr>
        <w:tcBorders>
          <w:top w:val="single" w:sz="4" w:space="0" w:color="595959" w:themeColor="accent3"/>
        </w:tcBorders>
      </w:tcPr>
    </w:tblStylePr>
    <w:tblStylePr w:type="swCell">
      <w:tblPr/>
      <w:tcPr>
        <w:tcBorders>
          <w:top w:val="single" w:sz="4" w:space="0" w:color="595959" w:themeColor="accent3"/>
        </w:tcBorders>
      </w:tcPr>
    </w:tblStylePr>
  </w:style>
  <w:style w:type="table" w:customStyle="1" w:styleId="GridTable3-Accent41">
    <w:name w:val="Grid Table 3 - Accent 41"/>
    <w:basedOn w:val="TableNormal"/>
    <w:uiPriority w:val="48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969696" w:themeColor="accent4"/>
        </w:tcBorders>
      </w:tcPr>
    </w:tblStylePr>
    <w:tblStylePr w:type="nwCell">
      <w:tblPr/>
      <w:tcPr>
        <w:tcBorders>
          <w:bottom w:val="single" w:sz="4" w:space="0" w:color="969696" w:themeColor="accent4"/>
        </w:tcBorders>
      </w:tcPr>
    </w:tblStylePr>
    <w:tblStylePr w:type="seCell">
      <w:tblPr/>
      <w:tcPr>
        <w:tcBorders>
          <w:top w:val="single" w:sz="4" w:space="0" w:color="969696" w:themeColor="accent4"/>
        </w:tcBorders>
      </w:tcPr>
    </w:tblStylePr>
    <w:tblStylePr w:type="swCell">
      <w:tblPr/>
      <w:tcPr>
        <w:tcBorders>
          <w:top w:val="single" w:sz="4" w:space="0" w:color="969696" w:themeColor="accent4"/>
        </w:tcBorders>
      </w:tcPr>
    </w:tblStylePr>
  </w:style>
  <w:style w:type="table" w:customStyle="1" w:styleId="GridTable3-Accent51">
    <w:name w:val="Grid Table 3 - Accent 51"/>
    <w:basedOn w:val="TableNormal"/>
    <w:uiPriority w:val="48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5F5F5F" w:themeColor="accent5"/>
        </w:tcBorders>
      </w:tcPr>
    </w:tblStylePr>
    <w:tblStylePr w:type="nwCell">
      <w:tblPr/>
      <w:tcPr>
        <w:tcBorders>
          <w:bottom w:val="single" w:sz="4" w:space="0" w:color="5F5F5F" w:themeColor="accent5"/>
        </w:tcBorders>
      </w:tcPr>
    </w:tblStylePr>
    <w:tblStylePr w:type="seCell">
      <w:tblPr/>
      <w:tcPr>
        <w:tcBorders>
          <w:top w:val="single" w:sz="4" w:space="0" w:color="5F5F5F" w:themeColor="accent5"/>
        </w:tcBorders>
      </w:tcPr>
    </w:tblStylePr>
    <w:tblStylePr w:type="swCell">
      <w:tblPr/>
      <w:tcPr>
        <w:tcBorders>
          <w:top w:val="single" w:sz="4" w:space="0" w:color="5F5F5F" w:themeColor="accent5"/>
        </w:tcBorders>
      </w:tcPr>
    </w:tblStylePr>
  </w:style>
  <w:style w:type="table" w:customStyle="1" w:styleId="GridTable3-Accent61">
    <w:name w:val="Grid Table 3 - Accent 61"/>
    <w:basedOn w:val="TableNormal"/>
    <w:uiPriority w:val="48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4D4D4D" w:themeColor="accent6"/>
        </w:tcBorders>
      </w:tcPr>
    </w:tblStylePr>
    <w:tblStylePr w:type="nwCell">
      <w:tblPr/>
      <w:tcPr>
        <w:tcBorders>
          <w:bottom w:val="single" w:sz="4" w:space="0" w:color="4D4D4D" w:themeColor="accent6"/>
        </w:tcBorders>
      </w:tcPr>
    </w:tblStylePr>
    <w:tblStylePr w:type="seCell">
      <w:tblPr/>
      <w:tcPr>
        <w:tcBorders>
          <w:top w:val="single" w:sz="4" w:space="0" w:color="4D4D4D" w:themeColor="accent6"/>
        </w:tcBorders>
      </w:tcPr>
    </w:tblStylePr>
    <w:tblStylePr w:type="swCell">
      <w:tblPr/>
      <w:tcPr>
        <w:tcBorders>
          <w:top w:val="single" w:sz="4" w:space="0" w:color="4D4D4D" w:themeColor="accent6"/>
        </w:tcBorders>
      </w:tcPr>
    </w:tblStylePr>
  </w:style>
  <w:style w:type="table" w:customStyle="1" w:styleId="GridTable41">
    <w:name w:val="Grid Table 41"/>
    <w:basedOn w:val="TableNormal"/>
    <w:uiPriority w:val="49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BCBC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semiHidden/>
    <w:rsid w:val="0094192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semiHidden/>
    <w:rsid w:val="0094192B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semiHidden/>
    <w:rsid w:val="0094192B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semiHidden/>
    <w:rsid w:val="0094192B"/>
    <w:rPr>
      <w:color w:val="424242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959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semiHidden/>
    <w:rsid w:val="0094192B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semiHidden/>
    <w:rsid w:val="0094192B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semiHidden/>
    <w:rsid w:val="0094192B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semiHidden/>
    <w:rsid w:val="0094192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semiHidden/>
    <w:rsid w:val="0094192B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0072BC" w:themeColor="accent1"/>
        </w:tcBorders>
      </w:tcPr>
    </w:tblStylePr>
    <w:tblStylePr w:type="nwCell">
      <w:tblPr/>
      <w:tcPr>
        <w:tcBorders>
          <w:bottom w:val="single" w:sz="4" w:space="0" w:color="0072BC" w:themeColor="accent1"/>
        </w:tcBorders>
      </w:tcPr>
    </w:tblStylePr>
    <w:tblStylePr w:type="seCell">
      <w:tblPr/>
      <w:tcPr>
        <w:tcBorders>
          <w:top w:val="single" w:sz="4" w:space="0" w:color="0072BC" w:themeColor="accent1"/>
        </w:tcBorders>
      </w:tcPr>
    </w:tblStylePr>
    <w:tblStylePr w:type="swCell">
      <w:tblPr/>
      <w:tcPr>
        <w:tcBorders>
          <w:top w:val="single" w:sz="4" w:space="0" w:color="0072BC" w:themeColor="accent1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semiHidden/>
    <w:rsid w:val="0094192B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C00000" w:themeColor="accent2"/>
        </w:tcBorders>
      </w:tcPr>
    </w:tblStylePr>
    <w:tblStylePr w:type="nwCell">
      <w:tblPr/>
      <w:tcPr>
        <w:tcBorders>
          <w:bottom w:val="single" w:sz="4" w:space="0" w:color="C00000" w:themeColor="accent2"/>
        </w:tcBorders>
      </w:tcPr>
    </w:tblStylePr>
    <w:tblStylePr w:type="seCell">
      <w:tblPr/>
      <w:tcPr>
        <w:tcBorders>
          <w:top w:val="single" w:sz="4" w:space="0" w:color="C00000" w:themeColor="accent2"/>
        </w:tcBorders>
      </w:tcPr>
    </w:tblStylePr>
    <w:tblStylePr w:type="swCell">
      <w:tblPr/>
      <w:tcPr>
        <w:tcBorders>
          <w:top w:val="single" w:sz="4" w:space="0" w:color="C00000" w:themeColor="accent2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semiHidden/>
    <w:rsid w:val="0094192B"/>
    <w:rPr>
      <w:color w:val="424242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595959" w:themeColor="accent3"/>
        </w:tcBorders>
      </w:tcPr>
    </w:tblStylePr>
    <w:tblStylePr w:type="nwCell">
      <w:tblPr/>
      <w:tcPr>
        <w:tcBorders>
          <w:bottom w:val="single" w:sz="4" w:space="0" w:color="595959" w:themeColor="accent3"/>
        </w:tcBorders>
      </w:tcPr>
    </w:tblStylePr>
    <w:tblStylePr w:type="seCell">
      <w:tblPr/>
      <w:tcPr>
        <w:tcBorders>
          <w:top w:val="single" w:sz="4" w:space="0" w:color="595959" w:themeColor="accent3"/>
        </w:tcBorders>
      </w:tcPr>
    </w:tblStylePr>
    <w:tblStylePr w:type="swCell">
      <w:tblPr/>
      <w:tcPr>
        <w:tcBorders>
          <w:top w:val="single" w:sz="4" w:space="0" w:color="595959" w:themeColor="accent3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semiHidden/>
    <w:rsid w:val="0094192B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969696" w:themeColor="accent4"/>
        </w:tcBorders>
      </w:tcPr>
    </w:tblStylePr>
    <w:tblStylePr w:type="nwCell">
      <w:tblPr/>
      <w:tcPr>
        <w:tcBorders>
          <w:bottom w:val="single" w:sz="4" w:space="0" w:color="969696" w:themeColor="accent4"/>
        </w:tcBorders>
      </w:tcPr>
    </w:tblStylePr>
    <w:tblStylePr w:type="seCell">
      <w:tblPr/>
      <w:tcPr>
        <w:tcBorders>
          <w:top w:val="single" w:sz="4" w:space="0" w:color="969696" w:themeColor="accent4"/>
        </w:tcBorders>
      </w:tcPr>
    </w:tblStylePr>
    <w:tblStylePr w:type="swCell">
      <w:tblPr/>
      <w:tcPr>
        <w:tcBorders>
          <w:top w:val="single" w:sz="4" w:space="0" w:color="969696" w:themeColor="accent4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semiHidden/>
    <w:rsid w:val="0094192B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5F5F5F" w:themeColor="accent5"/>
        </w:tcBorders>
      </w:tcPr>
    </w:tblStylePr>
    <w:tblStylePr w:type="nwCell">
      <w:tblPr/>
      <w:tcPr>
        <w:tcBorders>
          <w:bottom w:val="single" w:sz="4" w:space="0" w:color="5F5F5F" w:themeColor="accent5"/>
        </w:tcBorders>
      </w:tcPr>
    </w:tblStylePr>
    <w:tblStylePr w:type="seCell">
      <w:tblPr/>
      <w:tcPr>
        <w:tcBorders>
          <w:top w:val="single" w:sz="4" w:space="0" w:color="5F5F5F" w:themeColor="accent5"/>
        </w:tcBorders>
      </w:tcPr>
    </w:tblStylePr>
    <w:tblStylePr w:type="swCell">
      <w:tblPr/>
      <w:tcPr>
        <w:tcBorders>
          <w:top w:val="single" w:sz="4" w:space="0" w:color="5F5F5F" w:themeColor="accent5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semiHidden/>
    <w:rsid w:val="0094192B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4D4D4D" w:themeColor="accent6"/>
        </w:tcBorders>
      </w:tcPr>
    </w:tblStylePr>
    <w:tblStylePr w:type="nwCell">
      <w:tblPr/>
      <w:tcPr>
        <w:tcBorders>
          <w:bottom w:val="single" w:sz="4" w:space="0" w:color="4D4D4D" w:themeColor="accent6"/>
        </w:tcBorders>
      </w:tcPr>
    </w:tblStylePr>
    <w:tblStylePr w:type="seCell">
      <w:tblPr/>
      <w:tcPr>
        <w:tcBorders>
          <w:top w:val="single" w:sz="4" w:space="0" w:color="4D4D4D" w:themeColor="accent6"/>
        </w:tcBorders>
      </w:tcPr>
    </w:tblStylePr>
    <w:tblStylePr w:type="swCell">
      <w:tblPr/>
      <w:tcPr>
        <w:tcBorders>
          <w:top w:val="single" w:sz="4" w:space="0" w:color="4D4D4D" w:themeColor="accent6"/>
        </w:tcBorders>
      </w:tcPr>
    </w:tblStylePr>
  </w:style>
  <w:style w:type="table" w:customStyle="1" w:styleId="ListTable1Light1">
    <w:name w:val="List Table 1 Light1"/>
    <w:basedOn w:val="TableNormal"/>
    <w:uiPriority w:val="46"/>
    <w:semiHidden/>
    <w:rsid w:val="0094192B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semiHidden/>
    <w:rsid w:val="0094192B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semiHidden/>
    <w:rsid w:val="0094192B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semiHidden/>
    <w:rsid w:val="0094192B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5959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semiHidden/>
    <w:rsid w:val="0094192B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semiHidden/>
    <w:rsid w:val="0094192B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semiHidden/>
    <w:rsid w:val="0094192B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21">
    <w:name w:val="List Table 21"/>
    <w:basedOn w:val="TableNormal"/>
    <w:uiPriority w:val="47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9B9B9B" w:themeColor="accent3" w:themeTint="99"/>
        <w:bottom w:val="single" w:sz="4" w:space="0" w:color="9B9B9B" w:themeColor="accent3" w:themeTint="99"/>
        <w:insideH w:val="single" w:sz="4" w:space="0" w:color="9B9B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31">
    <w:name w:val="List Table 31"/>
    <w:basedOn w:val="TableNormal"/>
    <w:uiPriority w:val="48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5959" w:themeColor="accent3"/>
          <w:right w:val="single" w:sz="4" w:space="0" w:color="595959" w:themeColor="accent3"/>
        </w:tcBorders>
      </w:tcPr>
    </w:tblStylePr>
    <w:tblStylePr w:type="band1Horz">
      <w:tblPr/>
      <w:tcPr>
        <w:tcBorders>
          <w:top w:val="single" w:sz="4" w:space="0" w:color="595959" w:themeColor="accent3"/>
          <w:bottom w:val="single" w:sz="4" w:space="0" w:color="5959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5959" w:themeColor="accent3"/>
          <w:left w:val="nil"/>
        </w:tcBorders>
      </w:tcPr>
    </w:tblStylePr>
    <w:tblStylePr w:type="swCell">
      <w:tblPr/>
      <w:tcPr>
        <w:tcBorders>
          <w:top w:val="double" w:sz="4" w:space="0" w:color="5959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semiHidden/>
    <w:rsid w:val="0094192B"/>
    <w:rPr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semiHidden/>
    <w:rsid w:val="0094192B"/>
    <w:rPr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semiHidden/>
    <w:rsid w:val="0094192B"/>
    <w:rPr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semiHidden/>
    <w:rsid w:val="0094192B"/>
    <w:rPr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595959" w:themeColor="accent3"/>
        <w:left w:val="single" w:sz="24" w:space="0" w:color="595959" w:themeColor="accent3"/>
        <w:bottom w:val="single" w:sz="24" w:space="0" w:color="595959" w:themeColor="accent3"/>
        <w:right w:val="single" w:sz="24" w:space="0" w:color="595959" w:themeColor="accent3"/>
      </w:tblBorders>
    </w:tblPr>
    <w:tcPr>
      <w:shd w:val="clear" w:color="auto" w:fill="5959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semiHidden/>
    <w:rsid w:val="0094192B"/>
    <w:rPr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semiHidden/>
    <w:rsid w:val="0094192B"/>
    <w:rPr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semiHidden/>
    <w:rsid w:val="0094192B"/>
    <w:rPr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semiHidden/>
    <w:rsid w:val="0094192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semiHidden/>
    <w:rsid w:val="0094192B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semiHidden/>
    <w:rsid w:val="0094192B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semiHidden/>
    <w:rsid w:val="0094192B"/>
    <w:rPr>
      <w:color w:val="424242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595959" w:themeColor="accent3"/>
        <w:bottom w:val="single" w:sz="4" w:space="0" w:color="5959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959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semiHidden/>
    <w:rsid w:val="0094192B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semiHidden/>
    <w:rsid w:val="0094192B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semiHidden/>
    <w:rsid w:val="0094192B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semiHidden/>
    <w:rsid w:val="0094192B"/>
    <w:rPr>
      <w:color w:val="000000" w:themeColor="text1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semiHidden/>
    <w:rsid w:val="0094192B"/>
    <w:rPr>
      <w:color w:val="00548C" w:themeColor="accent1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72B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72B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72B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72B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semiHidden/>
    <w:rsid w:val="0094192B"/>
    <w:rPr>
      <w:color w:val="8F0000" w:themeColor="accent2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C0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C0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C0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C0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semiHidden/>
    <w:rsid w:val="0094192B"/>
    <w:rPr>
      <w:color w:val="424242" w:themeColor="accent3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5959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5959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5959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5959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semiHidden/>
    <w:rsid w:val="0094192B"/>
    <w:rPr>
      <w:color w:val="707070" w:themeColor="accent4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96969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96969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96969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96969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semiHidden/>
    <w:rsid w:val="0094192B"/>
    <w:rPr>
      <w:color w:val="474747" w:themeColor="accent5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semiHidden/>
    <w:rsid w:val="0094192B"/>
    <w:rPr>
      <w:color w:val="393939" w:themeColor="accent6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semiHidden/>
    <w:rsid w:val="0094192B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43"/>
    <w:semiHidden/>
    <w:rsid w:val="0094192B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semiHidden/>
    <w:rsid w:val="0094192B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semiHidden/>
    <w:rsid w:val="0094192B"/>
    <w:rPr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semiHidden/>
    <w:rsid w:val="0094192B"/>
    <w:rPr>
      <w:sz w:val="24"/>
      <w:szCs w:val="24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Hyperlink">
    <w:name w:val="Hyperlink"/>
    <w:basedOn w:val="DefaultParagraphFont"/>
    <w:uiPriority w:val="98"/>
    <w:unhideWhenUsed/>
    <w:rsid w:val="00062A51"/>
    <w:rPr>
      <w:color w:val="0072B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s.b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_New">
      <a:dk1>
        <a:sysClr val="windowText" lastClr="000000"/>
      </a:dk1>
      <a:lt1>
        <a:srgbClr val="FFFFFF"/>
      </a:lt1>
      <a:dk2>
        <a:srgbClr val="B0B0B0"/>
      </a:dk2>
      <a:lt2>
        <a:srgbClr val="F8F8F8"/>
      </a:lt2>
      <a:accent1>
        <a:srgbClr val="0072BC"/>
      </a:accent1>
      <a:accent2>
        <a:srgbClr val="C00000"/>
      </a:accent2>
      <a:accent3>
        <a:srgbClr val="595959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D5B97-0751-450B-8763-24A037927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14</Pages>
  <Words>4833</Words>
  <Characters>27549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Company/>
  <LinksUpToDate>false</LinksUpToDate>
  <CharactersWithSpaces>32318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DCF</dc:subject>
  <dc:creator>Lubliana</dc:creator>
  <cp:lastModifiedBy>Silvina Sobadzhieva</cp:lastModifiedBy>
  <cp:revision>15</cp:revision>
  <dcterms:created xsi:type="dcterms:W3CDTF">2024-08-09T05:56:00Z</dcterms:created>
  <dcterms:modified xsi:type="dcterms:W3CDTF">2024-08-12T05:58:00Z</dcterms:modified>
  <cp:category>ECHR Template</cp:category>
  <cp:contentStatus>Final</cp:contentStatus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1282563</vt:lpwstr>
  </property>
  <property fmtid="{D5CDD505-2E9C-101B-9397-08002B2CF9AE}" pid="3" name="RegisteredNo">
    <vt:lpwstr>9307/17</vt:lpwstr>
  </property>
  <property fmtid="{D5CDD505-2E9C-101B-9397-08002B2CF9AE}" pid="4" name="cstLanguage">
    <vt:i4>1036</vt:i4>
  </property>
  <property fmtid="{D5CDD505-2E9C-101B-9397-08002B2CF9AE}" pid="5" name="_MarkAsFinal">
    <vt:bool>true</vt:bool>
  </property>
</Properties>
</file>