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F" w:rsidRDefault="00FD776F" w:rsidP="00FD776F">
      <w:pPr>
        <w:jc w:val="center"/>
        <w:rPr>
          <w:b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27CFDD04" wp14:editId="6C5E9A0C">
            <wp:extent cx="2962275" cy="1219200"/>
            <wp:effectExtent l="0" t="0" r="9525" b="0"/>
            <wp:docPr id="1" name="Picture 1" descr="R:\1_Graphics&amp;Web\Court_Graphic_Charter\2013\ECHR_Stationery\Documents_and_Letters\Cover_Pages_And_Docs\White_600_dpi\ECHR_CoverpageCS61_ECHR_Coverpage_Header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1_Graphics&amp;Web\Court_Graphic_Charter\2013\ECHR_Stationery\Documents_and_Letters\Cover_Pages_And_Docs\White_600_dpi\ECHR_CoverpageCS61_ECHR_Coverpage_Header_Blac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76F">
        <w:rPr>
          <w:b/>
          <w:lang w:val="bg-BG"/>
        </w:rPr>
        <w:t xml:space="preserve"> </w:t>
      </w:r>
    </w:p>
    <w:p w:rsidR="00FD776F" w:rsidRPr="007F5D87" w:rsidRDefault="00FD776F" w:rsidP="00FD776F">
      <w:pPr>
        <w:jc w:val="center"/>
        <w:rPr>
          <w:b/>
          <w:lang w:val="bg-BG"/>
        </w:rPr>
      </w:pPr>
      <w:r w:rsidRPr="007F5D87">
        <w:rPr>
          <w:b/>
          <w:lang w:val="bg-BG"/>
        </w:rPr>
        <w:t>Европейски съд по правата на човека</w:t>
      </w:r>
    </w:p>
    <w:p w:rsidR="00A23487" w:rsidRPr="00F83247" w:rsidRDefault="00A23487" w:rsidP="009B03DC">
      <w:pPr>
        <w:jc w:val="center"/>
        <w:rPr>
          <w:lang w:val="bg-BG"/>
        </w:rPr>
      </w:pPr>
    </w:p>
    <w:p w:rsidR="002F7043" w:rsidRPr="00F83247" w:rsidRDefault="002F7043" w:rsidP="009B03DC">
      <w:pPr>
        <w:jc w:val="center"/>
        <w:rPr>
          <w:lang w:val="bg-BG"/>
        </w:rPr>
      </w:pPr>
    </w:p>
    <w:p w:rsidR="00FD776F" w:rsidRDefault="00FD776F" w:rsidP="009B03DC">
      <w:pPr>
        <w:jc w:val="center"/>
        <w:rPr>
          <w:lang w:val="bg-BG"/>
        </w:rPr>
      </w:pPr>
    </w:p>
    <w:p w:rsidR="00A23487" w:rsidRPr="00F83247" w:rsidRDefault="007F5D87" w:rsidP="009B03DC">
      <w:pPr>
        <w:jc w:val="center"/>
        <w:rPr>
          <w:lang w:val="bg-BG"/>
        </w:rPr>
      </w:pPr>
      <w:r>
        <w:rPr>
          <w:lang w:val="bg-BG"/>
        </w:rPr>
        <w:t xml:space="preserve">ПЕТО ОТДЕЛЕНИЕ </w:t>
      </w:r>
    </w:p>
    <w:p w:rsidR="00A23487" w:rsidRPr="00F83247" w:rsidRDefault="00A23487" w:rsidP="009B03DC">
      <w:pPr>
        <w:jc w:val="center"/>
        <w:rPr>
          <w:lang w:val="bg-BG"/>
        </w:rPr>
      </w:pPr>
    </w:p>
    <w:p w:rsidR="00A23487" w:rsidRPr="00F83247" w:rsidRDefault="00A23487" w:rsidP="009B03DC">
      <w:pPr>
        <w:jc w:val="center"/>
        <w:rPr>
          <w:lang w:val="bg-BG"/>
        </w:rPr>
      </w:pPr>
    </w:p>
    <w:p w:rsidR="00FE7C07" w:rsidRPr="00F83247" w:rsidRDefault="00FE7C07" w:rsidP="00FD776F">
      <w:pPr>
        <w:rPr>
          <w:lang w:val="bg-BG"/>
        </w:rPr>
      </w:pPr>
    </w:p>
    <w:p w:rsidR="00FE7C07" w:rsidRDefault="00FE7C07" w:rsidP="009B03DC">
      <w:pPr>
        <w:jc w:val="center"/>
        <w:rPr>
          <w:lang w:val="bg-BG"/>
        </w:rPr>
      </w:pPr>
    </w:p>
    <w:p w:rsidR="00546AC5" w:rsidRDefault="00546AC5" w:rsidP="009B03DC">
      <w:pPr>
        <w:jc w:val="center"/>
        <w:rPr>
          <w:lang w:val="bg-BG"/>
        </w:rPr>
      </w:pPr>
    </w:p>
    <w:p w:rsidR="00546AC5" w:rsidRPr="00F83247" w:rsidRDefault="00546AC5" w:rsidP="009B03DC">
      <w:pPr>
        <w:jc w:val="center"/>
        <w:rPr>
          <w:lang w:val="bg-BG"/>
        </w:rPr>
      </w:pPr>
    </w:p>
    <w:p w:rsidR="00A23487" w:rsidRPr="00F83247" w:rsidRDefault="007F5D87" w:rsidP="009B03DC">
      <w:pPr>
        <w:jc w:val="center"/>
        <w:rPr>
          <w:b/>
          <w:lang w:val="bg-BG"/>
        </w:rPr>
      </w:pPr>
      <w:bookmarkStart w:id="1" w:name="To"/>
      <w:r>
        <w:rPr>
          <w:b/>
          <w:lang w:val="bg-BG"/>
        </w:rPr>
        <w:t xml:space="preserve">ДЕЛО АПОСТОЛОВИ </w:t>
      </w:r>
      <w:r w:rsidR="009E1879">
        <w:rPr>
          <w:b/>
          <w:lang w:val="bg-BG"/>
        </w:rPr>
        <w:t>срещу</w:t>
      </w:r>
      <w:r>
        <w:rPr>
          <w:b/>
          <w:lang w:val="bg-BG"/>
        </w:rPr>
        <w:t xml:space="preserve"> БЪЛГАРИЯ </w:t>
      </w:r>
      <w:bookmarkEnd w:id="1"/>
    </w:p>
    <w:p w:rsidR="00A23487" w:rsidRPr="00F83247" w:rsidRDefault="00A23487" w:rsidP="009B03DC">
      <w:pPr>
        <w:jc w:val="center"/>
        <w:rPr>
          <w:bCs/>
          <w:lang w:val="bg-BG"/>
        </w:rPr>
      </w:pPr>
    </w:p>
    <w:p w:rsidR="00A23487" w:rsidRPr="00F83247" w:rsidRDefault="00475200" w:rsidP="009B03DC">
      <w:pPr>
        <w:jc w:val="center"/>
        <w:rPr>
          <w:i/>
          <w:lang w:val="bg-BG"/>
        </w:rPr>
      </w:pPr>
      <w:r w:rsidRPr="00F83247">
        <w:rPr>
          <w:i/>
          <w:lang w:val="bg-BG"/>
        </w:rPr>
        <w:t>(</w:t>
      </w:r>
      <w:r w:rsidR="007F5D87">
        <w:rPr>
          <w:i/>
          <w:lang w:val="bg-BG"/>
        </w:rPr>
        <w:t>Жалба</w:t>
      </w:r>
      <w:r w:rsidR="00F7271B" w:rsidRPr="00F83247">
        <w:rPr>
          <w:i/>
          <w:lang w:val="bg-BG"/>
        </w:rPr>
        <w:t xml:space="preserve"> </w:t>
      </w:r>
      <w:r w:rsidR="00F7271B" w:rsidRPr="009B03DC">
        <w:rPr>
          <w:i/>
        </w:rPr>
        <w:t>no</w:t>
      </w:r>
      <w:r w:rsidR="00F7271B" w:rsidRPr="00F83247">
        <w:rPr>
          <w:i/>
          <w:lang w:val="bg-BG"/>
        </w:rPr>
        <w:t>.</w:t>
      </w:r>
      <w:r w:rsidRPr="00F83247">
        <w:rPr>
          <w:i/>
          <w:lang w:val="bg-BG"/>
        </w:rPr>
        <w:t xml:space="preserve"> </w:t>
      </w:r>
      <w:r w:rsidR="00F7271B" w:rsidRPr="00F83247">
        <w:rPr>
          <w:i/>
          <w:lang w:val="bg-BG"/>
        </w:rPr>
        <w:t>32644/09</w:t>
      </w:r>
      <w:r w:rsidRPr="00F83247">
        <w:rPr>
          <w:i/>
          <w:lang w:val="bg-BG"/>
        </w:rPr>
        <w:t>)</w:t>
      </w:r>
    </w:p>
    <w:p w:rsidR="00A23487" w:rsidRPr="00F83247" w:rsidRDefault="00A23487" w:rsidP="009B03DC">
      <w:pPr>
        <w:jc w:val="center"/>
        <w:rPr>
          <w:iCs/>
          <w:lang w:val="bg-BG"/>
        </w:rPr>
      </w:pPr>
    </w:p>
    <w:p w:rsidR="00A23487" w:rsidRPr="00F83247" w:rsidRDefault="00A23487" w:rsidP="009B03DC">
      <w:pPr>
        <w:jc w:val="center"/>
        <w:rPr>
          <w:lang w:val="bg-BG"/>
        </w:rPr>
      </w:pPr>
    </w:p>
    <w:p w:rsidR="00FE7C07" w:rsidRPr="00F83247" w:rsidRDefault="00FE7C07" w:rsidP="00FD776F">
      <w:pPr>
        <w:rPr>
          <w:iCs/>
          <w:lang w:val="bg-BG"/>
        </w:rPr>
      </w:pPr>
    </w:p>
    <w:p w:rsidR="00A23487" w:rsidRPr="00F83247" w:rsidRDefault="00A23487" w:rsidP="009B03DC">
      <w:pPr>
        <w:jc w:val="center"/>
        <w:rPr>
          <w:lang w:val="bg-BG"/>
        </w:rPr>
      </w:pPr>
    </w:p>
    <w:p w:rsidR="00A23487" w:rsidRPr="007F5D87" w:rsidRDefault="007F5D87" w:rsidP="009B03DC">
      <w:pPr>
        <w:jc w:val="center"/>
        <w:outlineLvl w:val="0"/>
        <w:rPr>
          <w:lang w:val="bg-BG"/>
        </w:rPr>
      </w:pPr>
      <w:r>
        <w:rPr>
          <w:lang w:val="bg-BG"/>
        </w:rPr>
        <w:t xml:space="preserve">РЕШЕНИЕ </w:t>
      </w:r>
    </w:p>
    <w:p w:rsidR="004517F7" w:rsidRPr="00F83247" w:rsidRDefault="004517F7" w:rsidP="009B03DC">
      <w:pPr>
        <w:jc w:val="center"/>
        <w:rPr>
          <w:iCs/>
          <w:lang w:val="bg-BG"/>
        </w:rPr>
      </w:pPr>
    </w:p>
    <w:p w:rsidR="00A23487" w:rsidRPr="00F83247" w:rsidRDefault="007F5D87" w:rsidP="009B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Times New Roman"/>
          <w:sz w:val="22"/>
          <w:lang w:val="bg-BG"/>
        </w:rPr>
      </w:pPr>
      <w:r>
        <w:rPr>
          <w:rFonts w:ascii="Calibri" w:eastAsia="Times New Roman" w:hAnsi="Calibri" w:cs="Times New Roman"/>
          <w:sz w:val="22"/>
          <w:lang w:val="bg-BG"/>
        </w:rPr>
        <w:t>Член</w:t>
      </w:r>
      <w:r w:rsidRPr="00F83247">
        <w:rPr>
          <w:rFonts w:ascii="Calibri" w:eastAsia="Times New Roman" w:hAnsi="Calibri" w:cs="Times New Roman"/>
          <w:sz w:val="22"/>
          <w:lang w:val="bg-BG"/>
        </w:rPr>
        <w:t xml:space="preserve"> 1 </w:t>
      </w:r>
      <w:r>
        <w:rPr>
          <w:rFonts w:ascii="Calibri" w:eastAsia="Times New Roman" w:hAnsi="Calibri" w:cs="Times New Roman"/>
          <w:sz w:val="22"/>
          <w:lang w:val="bg-BG"/>
        </w:rPr>
        <w:t>Прото</w:t>
      </w:r>
      <w:r w:rsidR="005D0351">
        <w:rPr>
          <w:rFonts w:ascii="Calibri" w:eastAsia="Times New Roman" w:hAnsi="Calibri" w:cs="Times New Roman"/>
          <w:sz w:val="22"/>
          <w:lang w:val="bg-BG"/>
        </w:rPr>
        <w:t>к</w:t>
      </w:r>
      <w:r>
        <w:rPr>
          <w:rFonts w:ascii="Calibri" w:eastAsia="Times New Roman" w:hAnsi="Calibri" w:cs="Times New Roman"/>
          <w:sz w:val="22"/>
          <w:lang w:val="bg-BG"/>
        </w:rPr>
        <w:t xml:space="preserve">ол </w:t>
      </w:r>
      <w:r w:rsidR="00A23487" w:rsidRPr="00F83247">
        <w:rPr>
          <w:rFonts w:ascii="Calibri" w:eastAsia="Times New Roman" w:hAnsi="Calibri" w:cs="Times New Roman"/>
          <w:sz w:val="22"/>
          <w:lang w:val="bg-BG"/>
        </w:rPr>
        <w:t xml:space="preserve"> 1</w:t>
      </w:r>
      <w:r w:rsidR="00A23487" w:rsidRPr="009B03DC">
        <w:rPr>
          <w:rFonts w:ascii="Calibri" w:eastAsia="Times New Roman" w:hAnsi="Calibri" w:cs="Times New Roman"/>
          <w:sz w:val="22"/>
          <w:lang w:val="en-US"/>
        </w:rPr>
        <w:t> </w:t>
      </w:r>
      <w:r w:rsidR="00A23487" w:rsidRPr="00F83247">
        <w:rPr>
          <w:rFonts w:ascii="Calibri" w:eastAsia="Times New Roman" w:hAnsi="Calibri" w:cs="Times New Roman"/>
          <w:sz w:val="22"/>
          <w:lang w:val="bg-BG"/>
        </w:rPr>
        <w:t xml:space="preserve"> • </w:t>
      </w:r>
      <w:r w:rsidR="00CA07D0">
        <w:rPr>
          <w:rFonts w:ascii="Calibri" w:eastAsia="Times New Roman" w:hAnsi="Calibri" w:cs="Times New Roman"/>
          <w:sz w:val="22"/>
          <w:lang w:val="bg-BG"/>
        </w:rPr>
        <w:t>Притежания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 xml:space="preserve"> • Намеса • </w:t>
      </w:r>
      <w:r w:rsidR="00CA07D0">
        <w:rPr>
          <w:rFonts w:ascii="Calibri" w:eastAsia="Times New Roman" w:hAnsi="Calibri" w:cs="Times New Roman"/>
          <w:sz w:val="22"/>
          <w:lang w:val="bg-BG"/>
        </w:rPr>
        <w:t>Налагане на запор и възбрана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 xml:space="preserve"> в рамките на наказателно производство • Пропуск на съдилищата да разгледат аргумента, че </w:t>
      </w:r>
      <w:r w:rsidR="00CA07D0">
        <w:rPr>
          <w:rFonts w:ascii="Calibri" w:eastAsia="Times New Roman" w:hAnsi="Calibri" w:cs="Times New Roman"/>
          <w:sz w:val="22"/>
          <w:lang w:val="bg-BG"/>
        </w:rPr>
        <w:t>наложените запор и възбрана</w:t>
      </w:r>
      <w:r w:rsidR="00CA07D0" w:rsidRPr="00F83247">
        <w:rPr>
          <w:rFonts w:ascii="Calibri" w:eastAsia="Times New Roman" w:hAnsi="Calibri" w:cs="Times New Roman"/>
          <w:sz w:val="22"/>
          <w:lang w:val="bg-BG"/>
        </w:rPr>
        <w:t xml:space="preserve"> 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>нарушава</w:t>
      </w:r>
      <w:r w:rsidR="00CA07D0">
        <w:rPr>
          <w:rFonts w:ascii="Calibri" w:eastAsia="Times New Roman" w:hAnsi="Calibri" w:cs="Times New Roman"/>
          <w:sz w:val="22"/>
          <w:lang w:val="bg-BG"/>
        </w:rPr>
        <w:t>т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 xml:space="preserve"> </w:t>
      </w:r>
      <w:r w:rsidR="004442C4">
        <w:rPr>
          <w:rFonts w:ascii="Calibri" w:eastAsia="Times New Roman" w:hAnsi="Calibri" w:cs="Times New Roman"/>
          <w:sz w:val="22"/>
          <w:lang w:val="bg-BG"/>
        </w:rPr>
        <w:t>възможностите</w:t>
      </w:r>
      <w:r w:rsidR="004442C4" w:rsidRPr="00F83247">
        <w:rPr>
          <w:rFonts w:ascii="Calibri" w:eastAsia="Times New Roman" w:hAnsi="Calibri" w:cs="Times New Roman"/>
          <w:sz w:val="22"/>
          <w:lang w:val="bg-BG"/>
        </w:rPr>
        <w:t xml:space="preserve"> 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 xml:space="preserve">на </w:t>
      </w:r>
      <w:r w:rsidR="00570463">
        <w:rPr>
          <w:rFonts w:ascii="Calibri" w:eastAsia="Times New Roman" w:hAnsi="Calibri" w:cs="Times New Roman"/>
          <w:sz w:val="22"/>
          <w:lang w:val="bg-BG"/>
        </w:rPr>
        <w:t>подсъдимия</w:t>
      </w:r>
      <w:r w:rsidR="00CA07D0">
        <w:rPr>
          <w:rFonts w:ascii="Calibri" w:eastAsia="Times New Roman" w:hAnsi="Calibri" w:cs="Times New Roman"/>
          <w:sz w:val="22"/>
          <w:lang w:val="bg-BG"/>
        </w:rPr>
        <w:t xml:space="preserve"> </w:t>
      </w:r>
      <w:r w:rsidR="005D0351" w:rsidRPr="00F83247">
        <w:rPr>
          <w:rFonts w:ascii="Calibri" w:eastAsia="Times New Roman" w:hAnsi="Calibri" w:cs="Times New Roman"/>
          <w:sz w:val="22"/>
          <w:lang w:val="bg-BG"/>
        </w:rPr>
        <w:t>да посреща медицински разходи</w:t>
      </w:r>
    </w:p>
    <w:p w:rsidR="00A23487" w:rsidRPr="00F83247" w:rsidRDefault="00A23487" w:rsidP="009B03DC">
      <w:pPr>
        <w:jc w:val="center"/>
        <w:rPr>
          <w:iCs/>
          <w:lang w:val="bg-BG"/>
        </w:rPr>
      </w:pPr>
    </w:p>
    <w:p w:rsidR="00A23487" w:rsidRPr="005D0351" w:rsidRDefault="005D0351" w:rsidP="009B03DC">
      <w:pPr>
        <w:jc w:val="center"/>
        <w:outlineLvl w:val="0"/>
        <w:rPr>
          <w:lang w:val="bg-BG"/>
        </w:rPr>
      </w:pPr>
      <w:r>
        <w:rPr>
          <w:lang w:val="bg-BG"/>
        </w:rPr>
        <w:t xml:space="preserve">СТРАСБУРГ </w:t>
      </w:r>
    </w:p>
    <w:p w:rsidR="00A23487" w:rsidRPr="00F83247" w:rsidRDefault="00A23487" w:rsidP="009B03DC">
      <w:pPr>
        <w:jc w:val="center"/>
        <w:rPr>
          <w:lang w:val="bg-BG"/>
        </w:rPr>
      </w:pPr>
    </w:p>
    <w:p w:rsidR="00A23487" w:rsidRPr="005D0351" w:rsidRDefault="005D0351" w:rsidP="009B03DC">
      <w:pPr>
        <w:jc w:val="center"/>
        <w:rPr>
          <w:lang w:val="bg-BG"/>
        </w:rPr>
      </w:pPr>
      <w:r w:rsidRPr="00F83247">
        <w:rPr>
          <w:szCs w:val="24"/>
          <w:lang w:val="bg-BG"/>
        </w:rPr>
        <w:t xml:space="preserve">7 </w:t>
      </w:r>
      <w:r>
        <w:rPr>
          <w:szCs w:val="24"/>
          <w:lang w:val="bg-BG"/>
        </w:rPr>
        <w:t>ноември</w:t>
      </w:r>
      <w:r w:rsidR="00F7271B" w:rsidRPr="00F83247">
        <w:rPr>
          <w:szCs w:val="24"/>
          <w:lang w:val="bg-BG"/>
        </w:rPr>
        <w:t xml:space="preserve"> 2019</w:t>
      </w:r>
      <w:r>
        <w:rPr>
          <w:szCs w:val="24"/>
          <w:lang w:val="bg-BG"/>
        </w:rPr>
        <w:t xml:space="preserve"> г.</w:t>
      </w:r>
    </w:p>
    <w:p w:rsidR="00A23487" w:rsidRPr="00F83247" w:rsidRDefault="00A23487" w:rsidP="009B03DC">
      <w:pPr>
        <w:jc w:val="center"/>
        <w:rPr>
          <w:lang w:val="bg-BG"/>
        </w:rPr>
      </w:pPr>
    </w:p>
    <w:p w:rsidR="002F7043" w:rsidRPr="00F83247" w:rsidRDefault="002F7043" w:rsidP="009B03DC">
      <w:pPr>
        <w:jc w:val="center"/>
        <w:rPr>
          <w:lang w:val="bg-BG"/>
        </w:rPr>
      </w:pPr>
    </w:p>
    <w:p w:rsidR="00210315" w:rsidRDefault="00570463" w:rsidP="009B03DC">
      <w:pPr>
        <w:jc w:val="center"/>
        <w:rPr>
          <w:b/>
          <w:color w:val="C00000" w:themeColor="accent2"/>
          <w:sz w:val="28"/>
          <w:szCs w:val="28"/>
          <w:lang w:val="bg-BG"/>
        </w:rPr>
      </w:pPr>
      <w:r>
        <w:rPr>
          <w:b/>
          <w:color w:val="C00000" w:themeColor="accent2"/>
          <w:sz w:val="28"/>
          <w:szCs w:val="28"/>
          <w:lang w:val="bg-BG"/>
        </w:rPr>
        <w:t>ВЛЯЗЛО В СИЛА</w:t>
      </w:r>
    </w:p>
    <w:p w:rsidR="00570463" w:rsidRDefault="00570463" w:rsidP="009B03DC">
      <w:pPr>
        <w:jc w:val="center"/>
        <w:rPr>
          <w:b/>
          <w:color w:val="C00000" w:themeColor="accent2"/>
          <w:sz w:val="28"/>
          <w:szCs w:val="28"/>
          <w:lang w:val="bg-BG"/>
        </w:rPr>
      </w:pPr>
    </w:p>
    <w:p w:rsidR="00570463" w:rsidRPr="004442C4" w:rsidRDefault="00570463" w:rsidP="009B03DC">
      <w:pPr>
        <w:jc w:val="center"/>
        <w:rPr>
          <w:color w:val="FF0000"/>
          <w:sz w:val="28"/>
          <w:szCs w:val="28"/>
          <w:lang w:val="bg-BG"/>
        </w:rPr>
      </w:pPr>
      <w:r w:rsidRPr="004442C4">
        <w:rPr>
          <w:color w:val="FF0000"/>
          <w:sz w:val="28"/>
          <w:szCs w:val="28"/>
          <w:lang w:val="bg-BG"/>
        </w:rPr>
        <w:t>07/02/2020</w:t>
      </w:r>
    </w:p>
    <w:p w:rsidR="00570463" w:rsidRPr="004442C4" w:rsidRDefault="00570463" w:rsidP="009B03DC">
      <w:pPr>
        <w:jc w:val="center"/>
        <w:rPr>
          <w:color w:val="FF0000"/>
          <w:sz w:val="28"/>
          <w:szCs w:val="28"/>
          <w:lang w:val="bg-BG"/>
        </w:rPr>
      </w:pPr>
    </w:p>
    <w:p w:rsidR="00570463" w:rsidRDefault="00570463" w:rsidP="009B03DC">
      <w:pPr>
        <w:jc w:val="center"/>
        <w:rPr>
          <w:i/>
          <w:color w:val="000000" w:themeColor="text1"/>
          <w:sz w:val="22"/>
          <w:lang w:val="bg-BG"/>
        </w:rPr>
      </w:pPr>
      <w:r w:rsidRPr="00546AC5">
        <w:rPr>
          <w:i/>
          <w:color w:val="000000" w:themeColor="text1"/>
          <w:sz w:val="22"/>
          <w:lang w:val="bg-BG"/>
        </w:rPr>
        <w:t>Това</w:t>
      </w:r>
      <w:r>
        <w:rPr>
          <w:i/>
          <w:color w:val="000000" w:themeColor="text1"/>
          <w:sz w:val="22"/>
          <w:lang w:val="bg-BG"/>
        </w:rPr>
        <w:t xml:space="preserve"> решение е влязло в сила съгласно член 44 § 2 от Конвенцията. То може да бъде предмет на редакционни промени.</w:t>
      </w:r>
    </w:p>
    <w:p w:rsidR="00570463" w:rsidRDefault="00570463" w:rsidP="009B03DC">
      <w:pPr>
        <w:jc w:val="center"/>
        <w:rPr>
          <w:i/>
          <w:color w:val="000000" w:themeColor="text1"/>
          <w:sz w:val="22"/>
          <w:lang w:val="bg-BG"/>
        </w:rPr>
      </w:pPr>
    </w:p>
    <w:p w:rsidR="00570463" w:rsidRPr="00546AC5" w:rsidRDefault="00570463" w:rsidP="009B03DC">
      <w:pPr>
        <w:jc w:val="center"/>
        <w:rPr>
          <w:color w:val="FF0000"/>
          <w:sz w:val="22"/>
          <w:lang w:val="bg-BG"/>
        </w:rPr>
      </w:pPr>
    </w:p>
    <w:p w:rsidR="00A23487" w:rsidRPr="00F83247" w:rsidRDefault="004076DC" w:rsidP="009B03DC">
      <w:pPr>
        <w:pStyle w:val="JuCase"/>
        <w:rPr>
          <w:lang w:val="bg-BG"/>
        </w:rPr>
      </w:pPr>
      <w:r>
        <w:rPr>
          <w:lang w:val="bg-BG"/>
        </w:rPr>
        <w:t>По делото Апостолови срещу България</w:t>
      </w:r>
      <w:r w:rsidR="00475200" w:rsidRPr="00F83247">
        <w:rPr>
          <w:lang w:val="bg-BG"/>
        </w:rPr>
        <w:t>,</w:t>
      </w:r>
    </w:p>
    <w:p w:rsidR="004076DC" w:rsidRPr="00F83247" w:rsidRDefault="004076DC" w:rsidP="004076DC">
      <w:pPr>
        <w:ind w:firstLine="284"/>
        <w:jc w:val="left"/>
        <w:rPr>
          <w:lang w:val="bg-BG"/>
        </w:rPr>
      </w:pPr>
      <w:r w:rsidRPr="00F83247">
        <w:rPr>
          <w:lang w:val="bg-BG"/>
        </w:rPr>
        <w:t>Европейският съд по правата на човека (</w:t>
      </w:r>
      <w:r>
        <w:rPr>
          <w:lang w:val="bg-BG"/>
        </w:rPr>
        <w:t>П</w:t>
      </w:r>
      <w:r w:rsidRPr="00F83247">
        <w:rPr>
          <w:lang w:val="bg-BG"/>
        </w:rPr>
        <w:t>ет</w:t>
      </w:r>
      <w:r>
        <w:rPr>
          <w:lang w:val="bg-BG"/>
        </w:rPr>
        <w:t>о отделение</w:t>
      </w:r>
      <w:r w:rsidRPr="00F83247">
        <w:rPr>
          <w:lang w:val="bg-BG"/>
        </w:rPr>
        <w:t xml:space="preserve">), заседаващ като </w:t>
      </w:r>
      <w:r w:rsidR="00A273F1">
        <w:rPr>
          <w:lang w:val="bg-BG"/>
        </w:rPr>
        <w:t>камара, в състав</w:t>
      </w:r>
      <w:r w:rsidRPr="00F83247">
        <w:rPr>
          <w:lang w:val="bg-BG"/>
        </w:rPr>
        <w:t>:</w:t>
      </w:r>
    </w:p>
    <w:p w:rsidR="004076DC" w:rsidRPr="00F83247" w:rsidRDefault="004076DC" w:rsidP="00546AC5">
      <w:pPr>
        <w:pStyle w:val="ECHRDecisionBody"/>
        <w:tabs>
          <w:tab w:val="clear" w:pos="567"/>
          <w:tab w:val="clear" w:pos="1134"/>
        </w:tabs>
        <w:ind w:left="-284" w:firstLine="851"/>
        <w:rPr>
          <w:lang w:val="bg-BG"/>
        </w:rPr>
      </w:pPr>
      <w:r w:rsidRPr="00F83247">
        <w:rPr>
          <w:lang w:val="bg-BG"/>
        </w:rPr>
        <w:t>Ан</w:t>
      </w:r>
      <w:r w:rsidR="00546AC5">
        <w:rPr>
          <w:lang w:val="bg-BG"/>
        </w:rPr>
        <w:t>г</w:t>
      </w:r>
      <w:r w:rsidRPr="00F83247">
        <w:rPr>
          <w:lang w:val="bg-BG"/>
        </w:rPr>
        <w:t>елика Н</w:t>
      </w:r>
      <w:r w:rsidR="00546AC5">
        <w:rPr>
          <w:lang w:val="bg-BG"/>
        </w:rPr>
        <w:t>ю</w:t>
      </w:r>
      <w:r w:rsidRPr="00F83247">
        <w:rPr>
          <w:lang w:val="bg-BG"/>
        </w:rPr>
        <w:t xml:space="preserve">сбергер, </w:t>
      </w:r>
      <w:r w:rsidRPr="004076DC">
        <w:rPr>
          <w:i/>
          <w:lang w:val="bg-BG"/>
        </w:rPr>
        <w:t>Председател</w:t>
      </w:r>
      <w:r w:rsidRPr="00F83247">
        <w:rPr>
          <w:lang w:val="bg-BG"/>
        </w:rPr>
        <w:t>,</w:t>
      </w:r>
    </w:p>
    <w:p w:rsidR="004076DC" w:rsidRPr="00F83247" w:rsidRDefault="00F83247" w:rsidP="004076DC">
      <w:pPr>
        <w:pStyle w:val="ECHRDecisionBody"/>
        <w:ind w:left="567"/>
        <w:rPr>
          <w:lang w:val="bg-BG"/>
        </w:rPr>
      </w:pPr>
      <w:r>
        <w:rPr>
          <w:lang w:val="bg-BG"/>
        </w:rPr>
        <w:t>Габриеле Кус</w:t>
      </w:r>
      <w:r w:rsidR="004076DC" w:rsidRPr="00F83247">
        <w:rPr>
          <w:lang w:val="bg-BG"/>
        </w:rPr>
        <w:t>ко-Стадлмайер,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 w:rsidRPr="00F83247">
        <w:rPr>
          <w:lang w:val="bg-BG"/>
        </w:rPr>
        <w:t>Андре Потоцки,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 w:rsidRPr="00F83247">
        <w:rPr>
          <w:lang w:val="bg-BG"/>
        </w:rPr>
        <w:t>Йонко Грозев,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>
        <w:rPr>
          <w:lang w:val="bg-BG"/>
        </w:rPr>
        <w:t>Мартинс Митц</w:t>
      </w:r>
      <w:r w:rsidRPr="00F83247">
        <w:rPr>
          <w:lang w:val="bg-BG"/>
        </w:rPr>
        <w:t>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>
        <w:rPr>
          <w:lang w:val="bg-BG"/>
        </w:rPr>
        <w:t>Латиф Хюсеинов</w:t>
      </w:r>
      <w:r w:rsidRPr="00F83247">
        <w:rPr>
          <w:lang w:val="bg-BG"/>
        </w:rPr>
        <w:t>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 w:rsidRPr="00F83247">
        <w:rPr>
          <w:lang w:val="bg-BG"/>
        </w:rPr>
        <w:t xml:space="preserve">Ладо Чантурия, </w:t>
      </w:r>
      <w:r w:rsidRPr="00F83247">
        <w:rPr>
          <w:i/>
          <w:lang w:val="bg-BG"/>
        </w:rPr>
        <w:t>съдии</w:t>
      </w:r>
      <w:r w:rsidRPr="00F83247">
        <w:rPr>
          <w:lang w:val="bg-BG"/>
        </w:rPr>
        <w:t>,</w:t>
      </w:r>
    </w:p>
    <w:p w:rsidR="004076DC" w:rsidRPr="00F83247" w:rsidRDefault="004076DC" w:rsidP="004076DC">
      <w:pPr>
        <w:pStyle w:val="ECHRDecisionBody"/>
        <w:rPr>
          <w:lang w:val="bg-BG"/>
        </w:rPr>
      </w:pPr>
      <w:r w:rsidRPr="00F83247">
        <w:rPr>
          <w:lang w:val="bg-BG"/>
        </w:rPr>
        <w:t>и Клаудия Вестерд</w:t>
      </w:r>
      <w:r w:rsidR="004442C4">
        <w:rPr>
          <w:lang w:val="bg-BG"/>
        </w:rPr>
        <w:t>ай</w:t>
      </w:r>
      <w:r w:rsidRPr="00F83247">
        <w:rPr>
          <w:lang w:val="bg-BG"/>
        </w:rPr>
        <w:t xml:space="preserve">к, </w:t>
      </w:r>
      <w:r w:rsidR="00546AC5">
        <w:rPr>
          <w:i/>
          <w:lang w:val="bg-BG"/>
        </w:rPr>
        <w:t>Секретар</w:t>
      </w:r>
      <w:r w:rsidR="00546AC5" w:rsidRPr="00F83247">
        <w:rPr>
          <w:i/>
          <w:lang w:val="bg-BG"/>
        </w:rPr>
        <w:t xml:space="preserve"> </w:t>
      </w:r>
      <w:r w:rsidRPr="00F83247">
        <w:rPr>
          <w:i/>
          <w:lang w:val="bg-BG"/>
        </w:rPr>
        <w:t>на отдел</w:t>
      </w:r>
      <w:r w:rsidRPr="004076DC">
        <w:rPr>
          <w:i/>
          <w:lang w:val="bg-BG"/>
        </w:rPr>
        <w:t>ението</w:t>
      </w:r>
      <w:r w:rsidRPr="00F83247">
        <w:rPr>
          <w:lang w:val="bg-BG"/>
        </w:rPr>
        <w:t>,</w:t>
      </w:r>
    </w:p>
    <w:p w:rsidR="004076DC" w:rsidRPr="00F83247" w:rsidRDefault="004076DC" w:rsidP="004076DC">
      <w:pPr>
        <w:pStyle w:val="ECHRDecisionBody"/>
        <w:ind w:left="567"/>
        <w:rPr>
          <w:lang w:val="bg-BG"/>
        </w:rPr>
      </w:pPr>
      <w:r w:rsidRPr="00F83247">
        <w:rPr>
          <w:lang w:val="bg-BG"/>
        </w:rPr>
        <w:t xml:space="preserve">След </w:t>
      </w:r>
      <w:r w:rsidR="00546AC5">
        <w:rPr>
          <w:lang w:val="bg-BG"/>
        </w:rPr>
        <w:t>закрито</w:t>
      </w:r>
      <w:r>
        <w:rPr>
          <w:lang w:val="bg-BG"/>
        </w:rPr>
        <w:t xml:space="preserve"> заседание</w:t>
      </w:r>
      <w:r w:rsidR="00546AC5">
        <w:rPr>
          <w:lang w:val="bg-BG"/>
        </w:rPr>
        <w:t>, проведено</w:t>
      </w:r>
      <w:r>
        <w:rPr>
          <w:lang w:val="bg-BG"/>
        </w:rPr>
        <w:t xml:space="preserve"> </w:t>
      </w:r>
      <w:r w:rsidRPr="00F83247">
        <w:rPr>
          <w:lang w:val="bg-BG"/>
        </w:rPr>
        <w:t>на 8 октомври 2019 г.,</w:t>
      </w:r>
    </w:p>
    <w:p w:rsidR="004076DC" w:rsidRDefault="00546AC5" w:rsidP="004076DC">
      <w:pPr>
        <w:pStyle w:val="ECHRDecisionBody"/>
        <w:ind w:left="567"/>
        <w:rPr>
          <w:lang w:val="bg-BG"/>
        </w:rPr>
      </w:pPr>
      <w:r>
        <w:rPr>
          <w:lang w:val="bg-BG"/>
        </w:rPr>
        <w:t>Постановява</w:t>
      </w:r>
      <w:r w:rsidRPr="00F83247">
        <w:rPr>
          <w:lang w:val="bg-BG"/>
        </w:rPr>
        <w:t xml:space="preserve"> </w:t>
      </w:r>
      <w:r w:rsidR="004076DC" w:rsidRPr="00F83247">
        <w:rPr>
          <w:lang w:val="bg-BG"/>
        </w:rPr>
        <w:t xml:space="preserve">следното решение, прието на </w:t>
      </w:r>
      <w:r>
        <w:rPr>
          <w:lang w:val="bg-BG"/>
        </w:rPr>
        <w:t>същата</w:t>
      </w:r>
      <w:r w:rsidRPr="00F83247">
        <w:rPr>
          <w:lang w:val="bg-BG"/>
        </w:rPr>
        <w:t xml:space="preserve"> </w:t>
      </w:r>
      <w:r w:rsidR="004076DC" w:rsidRPr="00F83247">
        <w:rPr>
          <w:lang w:val="bg-BG"/>
        </w:rPr>
        <w:t>дата:</w:t>
      </w:r>
    </w:p>
    <w:p w:rsidR="00F7271B" w:rsidRPr="00F83247" w:rsidRDefault="004076DC" w:rsidP="009B03DC">
      <w:pPr>
        <w:pStyle w:val="ECHRTitle1"/>
        <w:rPr>
          <w:lang w:val="bg-BG"/>
        </w:rPr>
      </w:pPr>
      <w:r>
        <w:rPr>
          <w:lang w:val="bg-BG"/>
        </w:rPr>
        <w:t xml:space="preserve">ПРОЦЕДУРА </w:t>
      </w:r>
    </w:p>
    <w:p w:rsidR="002C7D9A" w:rsidRDefault="008A56BA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 xml:space="preserve">Делото </w:t>
      </w:r>
      <w:r w:rsidR="00A273F1">
        <w:rPr>
          <w:lang w:val="bg-BG"/>
        </w:rPr>
        <w:t>е образувано по жалба</w:t>
      </w:r>
      <w:r w:rsidRPr="00F83247">
        <w:rPr>
          <w:lang w:val="bg-BG"/>
        </w:rPr>
        <w:t xml:space="preserve"> (№ 32644/09) срещу Република България, подадена до Съда съгласно член 34 от Конвенцията за защита правата на човека и основните свободи („Конвенцията“) от двама български граждани, г-н Стоян Тодоров Апостолов и г-жа Милена Георгиева Апостолова („</w:t>
      </w:r>
      <w:r>
        <w:rPr>
          <w:lang w:val="bg-BG"/>
        </w:rPr>
        <w:t>ж</w:t>
      </w:r>
      <w:r w:rsidRPr="00F83247">
        <w:rPr>
          <w:lang w:val="bg-BG"/>
        </w:rPr>
        <w:t>албоподателите“) на 28 април 2009 г.</w:t>
      </w:r>
    </w:p>
    <w:p w:rsidR="002C7D9A" w:rsidRDefault="00BA145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C7D9A">
        <w:rPr>
          <w:lang w:val="bg-BG"/>
        </w:rPr>
        <w:t>Жалбоподателите са представлявани от г-жа Е. Недева, адвокат, практикуващ в Пловдив. Българското правителство („Правителството“) се представлява от своя агент г-жа И. Недялкова от Министерство</w:t>
      </w:r>
      <w:r w:rsidR="002222EE" w:rsidRPr="002C7D9A">
        <w:rPr>
          <w:lang w:val="bg-BG"/>
        </w:rPr>
        <w:t>то</w:t>
      </w:r>
      <w:r w:rsidRPr="002C7D9A">
        <w:rPr>
          <w:lang w:val="bg-BG"/>
        </w:rPr>
        <w:t xml:space="preserve"> на правосъдието.</w:t>
      </w:r>
    </w:p>
    <w:p w:rsidR="002C7D9A" w:rsidRDefault="0001718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C7D9A">
        <w:rPr>
          <w:lang w:val="bg-BG"/>
        </w:rPr>
        <w:t xml:space="preserve">Жалбоподателите </w:t>
      </w:r>
      <w:r w:rsidR="00A273F1" w:rsidRPr="002C7D9A">
        <w:rPr>
          <w:lang w:val="bg-BG"/>
        </w:rPr>
        <w:t>се оплакват</w:t>
      </w:r>
      <w:r w:rsidRPr="002C7D9A">
        <w:rPr>
          <w:lang w:val="bg-BG"/>
        </w:rPr>
        <w:t xml:space="preserve">, по-специално, че първоначалното </w:t>
      </w:r>
      <w:r w:rsidR="00723C97" w:rsidRPr="002C7D9A">
        <w:rPr>
          <w:lang w:val="bg-BG"/>
        </w:rPr>
        <w:t xml:space="preserve">запориране </w:t>
      </w:r>
      <w:r w:rsidRPr="002C7D9A">
        <w:rPr>
          <w:lang w:val="bg-BG"/>
        </w:rPr>
        <w:t xml:space="preserve">на редица </w:t>
      </w:r>
      <w:r w:rsidR="00A273F1" w:rsidRPr="002C7D9A">
        <w:rPr>
          <w:lang w:val="bg-BG"/>
        </w:rPr>
        <w:t xml:space="preserve">техни </w:t>
      </w:r>
      <w:r w:rsidRPr="002C7D9A">
        <w:rPr>
          <w:lang w:val="bg-BG"/>
        </w:rPr>
        <w:t xml:space="preserve">банкови сметки и </w:t>
      </w:r>
      <w:r w:rsidR="00723C97" w:rsidRPr="002C7D9A">
        <w:rPr>
          <w:lang w:val="bg-BG"/>
        </w:rPr>
        <w:t>възбрана върху недвижимото имущество на семейството</w:t>
      </w:r>
      <w:r w:rsidRPr="002C7D9A">
        <w:rPr>
          <w:lang w:val="bg-BG"/>
        </w:rPr>
        <w:t xml:space="preserve"> в </w:t>
      </w:r>
      <w:r w:rsidR="00723C97" w:rsidRPr="002C7D9A">
        <w:rPr>
          <w:lang w:val="bg-BG"/>
        </w:rPr>
        <w:t>хода на наказател</w:t>
      </w:r>
      <w:r w:rsidR="00A273F1" w:rsidRPr="002C7D9A">
        <w:rPr>
          <w:lang w:val="bg-BG"/>
        </w:rPr>
        <w:t>но</w:t>
      </w:r>
      <w:r w:rsidR="00723C97" w:rsidRPr="002C7D9A">
        <w:rPr>
          <w:lang w:val="bg-BG"/>
        </w:rPr>
        <w:t xml:space="preserve"> </w:t>
      </w:r>
      <w:r w:rsidR="00A273F1" w:rsidRPr="002C7D9A">
        <w:rPr>
          <w:lang w:val="bg-BG"/>
        </w:rPr>
        <w:t xml:space="preserve">производство </w:t>
      </w:r>
      <w:r w:rsidRPr="002C7D9A">
        <w:rPr>
          <w:lang w:val="bg-BG"/>
        </w:rPr>
        <w:t xml:space="preserve">срещу </w:t>
      </w:r>
      <w:r w:rsidR="00F561ED" w:rsidRPr="002C7D9A">
        <w:rPr>
          <w:lang w:val="bg-BG"/>
        </w:rPr>
        <w:t>жалбоподателя</w:t>
      </w:r>
      <w:r w:rsidRPr="002C7D9A">
        <w:rPr>
          <w:lang w:val="bg-BG"/>
        </w:rPr>
        <w:t>, и поддържането</w:t>
      </w:r>
      <w:r w:rsidR="00723C97" w:rsidRPr="002C7D9A">
        <w:rPr>
          <w:lang w:val="bg-BG"/>
        </w:rPr>
        <w:t xml:space="preserve"> на тези </w:t>
      </w:r>
      <w:r w:rsidR="00546AC5" w:rsidRPr="002C7D9A">
        <w:rPr>
          <w:lang w:val="bg-BG"/>
        </w:rPr>
        <w:t xml:space="preserve"> обезпечителни </w:t>
      </w:r>
      <w:r w:rsidR="00A273F1" w:rsidRPr="002C7D9A">
        <w:rPr>
          <w:lang w:val="bg-BG"/>
        </w:rPr>
        <w:t>мерки</w:t>
      </w:r>
      <w:r w:rsidRPr="002C7D9A">
        <w:rPr>
          <w:lang w:val="bg-BG"/>
        </w:rPr>
        <w:t xml:space="preserve"> </w:t>
      </w:r>
      <w:r w:rsidR="0075113F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представляват незаконосъобразна и </w:t>
      </w:r>
      <w:r w:rsidR="00723C97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>неоправдана</w:t>
      </w:r>
      <w:r w:rsidR="0075113F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</w:t>
      </w:r>
      <w:r w:rsidR="00723C97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>намеса</w:t>
      </w:r>
      <w:r w:rsidR="00723C97" w:rsidRPr="002C7D9A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="00723C97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в</w:t>
      </w:r>
      <w:r w:rsidR="0075113F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притежанията им, </w:t>
      </w:r>
      <w:r w:rsidR="00546AC5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по-специално </w:t>
      </w:r>
      <w:r w:rsidR="0075113F" w:rsidRPr="002C7D9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тъй като им е попречило </w:t>
      </w:r>
      <w:r w:rsidRPr="002C7D9A">
        <w:rPr>
          <w:lang w:val="bg-BG"/>
        </w:rPr>
        <w:t>да посрещнат адекватно медицинските р</w:t>
      </w:r>
      <w:r w:rsidR="00723C97" w:rsidRPr="002C7D9A">
        <w:rPr>
          <w:lang w:val="bg-BG"/>
        </w:rPr>
        <w:t xml:space="preserve">азходи за </w:t>
      </w:r>
      <w:r w:rsidRPr="002C7D9A">
        <w:rPr>
          <w:lang w:val="bg-BG"/>
        </w:rPr>
        <w:t xml:space="preserve">техния </w:t>
      </w:r>
      <w:r w:rsidR="00546AC5" w:rsidRPr="002C7D9A">
        <w:rPr>
          <w:lang w:val="bg-BG"/>
        </w:rPr>
        <w:t>страдащ от тежки увреждания</w:t>
      </w:r>
      <w:r w:rsidR="00C95ED8" w:rsidRPr="002C7D9A">
        <w:rPr>
          <w:lang w:val="bg-BG"/>
        </w:rPr>
        <w:t xml:space="preserve"> </w:t>
      </w:r>
      <w:r w:rsidRPr="002C7D9A">
        <w:rPr>
          <w:lang w:val="bg-BG"/>
        </w:rPr>
        <w:t xml:space="preserve">син. Те също </w:t>
      </w:r>
      <w:r w:rsidR="0075113F" w:rsidRPr="002C7D9A">
        <w:rPr>
          <w:lang w:val="bg-BG"/>
        </w:rPr>
        <w:t xml:space="preserve">така се оплакват </w:t>
      </w:r>
      <w:r w:rsidR="0045552C" w:rsidRPr="002C7D9A">
        <w:rPr>
          <w:lang w:val="bg-BG"/>
        </w:rPr>
        <w:t xml:space="preserve">от </w:t>
      </w:r>
      <w:r w:rsidR="0075113F" w:rsidRPr="002C7D9A">
        <w:rPr>
          <w:lang w:val="bg-BG"/>
        </w:rPr>
        <w:t xml:space="preserve">твърдяната липса </w:t>
      </w:r>
      <w:r w:rsidRPr="002C7D9A">
        <w:rPr>
          <w:lang w:val="bg-BG"/>
        </w:rPr>
        <w:t>на ефективно вътрешноправно средство за защита в това отношение.</w:t>
      </w:r>
    </w:p>
    <w:p w:rsidR="002A1C81" w:rsidRPr="002C7D9A" w:rsidRDefault="0001718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C7D9A">
        <w:rPr>
          <w:lang w:val="bg-BG"/>
        </w:rPr>
        <w:t>На 13 декември 2017 г. Съдът уведомява правителството за оплакванията на първия жалбоподател относно з</w:t>
      </w:r>
      <w:r w:rsidR="00723C97" w:rsidRPr="002C7D9A">
        <w:rPr>
          <w:lang w:val="bg-BG"/>
        </w:rPr>
        <w:t>апорирането</w:t>
      </w:r>
      <w:r w:rsidR="00E67E92" w:rsidRPr="002C7D9A">
        <w:rPr>
          <w:lang w:val="bg-BG"/>
        </w:rPr>
        <w:t xml:space="preserve"> и възбраняването</w:t>
      </w:r>
      <w:r w:rsidRPr="002C7D9A">
        <w:rPr>
          <w:lang w:val="bg-BG"/>
        </w:rPr>
        <w:t xml:space="preserve"> на неговите активи и предполагаемата липса на ефективно средство за защита </w:t>
      </w:r>
      <w:r w:rsidR="00A86765" w:rsidRPr="002C7D9A">
        <w:rPr>
          <w:lang w:val="bg-BG"/>
        </w:rPr>
        <w:t>в това отношение</w:t>
      </w:r>
      <w:r w:rsidRPr="002C7D9A">
        <w:rPr>
          <w:lang w:val="bg-BG"/>
        </w:rPr>
        <w:t xml:space="preserve"> (правило 54, параграф 2, буква „б“ от Правилника на Съда) и иска страните да представят фактическа информация за предприетите мерки</w:t>
      </w:r>
      <w:r w:rsidR="00E67E92" w:rsidRPr="002C7D9A">
        <w:rPr>
          <w:lang w:val="bg-BG"/>
        </w:rPr>
        <w:t xml:space="preserve"> за защита</w:t>
      </w:r>
      <w:r w:rsidRPr="002C7D9A">
        <w:rPr>
          <w:lang w:val="bg-BG"/>
        </w:rPr>
        <w:t xml:space="preserve"> във връзка със </w:t>
      </w:r>
      <w:r w:rsidR="00A86765" w:rsidRPr="002C7D9A">
        <w:rPr>
          <w:lang w:val="bg-BG"/>
        </w:rPr>
        <w:t>запорирането</w:t>
      </w:r>
      <w:r w:rsidR="00E67E92" w:rsidRPr="002C7D9A">
        <w:rPr>
          <w:lang w:val="bg-BG"/>
        </w:rPr>
        <w:t xml:space="preserve"> и възбраняването</w:t>
      </w:r>
      <w:r w:rsidR="00A86765" w:rsidRPr="002C7D9A">
        <w:rPr>
          <w:lang w:val="bg-BG"/>
        </w:rPr>
        <w:t xml:space="preserve"> </w:t>
      </w:r>
      <w:r w:rsidRPr="002C7D9A">
        <w:rPr>
          <w:lang w:val="bg-BG"/>
        </w:rPr>
        <w:t xml:space="preserve">на активите на </w:t>
      </w:r>
      <w:r w:rsidR="00F561ED" w:rsidRPr="002C7D9A">
        <w:rPr>
          <w:lang w:val="bg-BG"/>
        </w:rPr>
        <w:t>жалбоподателката</w:t>
      </w:r>
      <w:r w:rsidRPr="002C7D9A">
        <w:rPr>
          <w:lang w:val="bg-BG"/>
        </w:rPr>
        <w:t xml:space="preserve"> </w:t>
      </w:r>
      <w:r w:rsidRPr="002C7D9A">
        <w:rPr>
          <w:lang w:val="bg-BG"/>
        </w:rPr>
        <w:lastRenderedPageBreak/>
        <w:t>(правило 54 § 2, буква „а“). Съдът обявява останалата част от жалбата за недопустима (правило 54 § 3).</w:t>
      </w:r>
      <w:r w:rsidR="002A1C81" w:rsidRPr="009B03DC">
        <w:t> </w:t>
      </w:r>
    </w:p>
    <w:p w:rsidR="002A1C81" w:rsidRPr="00F83247" w:rsidRDefault="00EB5042" w:rsidP="009B03DC">
      <w:pPr>
        <w:pStyle w:val="ECHRTitle1"/>
        <w:rPr>
          <w:lang w:val="bg-BG"/>
        </w:rPr>
      </w:pPr>
      <w:r>
        <w:rPr>
          <w:lang w:val="bg-BG"/>
        </w:rPr>
        <w:t xml:space="preserve">ФАКТИТЕ </w:t>
      </w:r>
    </w:p>
    <w:p w:rsidR="002A1C81" w:rsidRPr="00E67E92" w:rsidRDefault="002A1C81" w:rsidP="009B03DC">
      <w:pPr>
        <w:pStyle w:val="ECHRHeading1"/>
        <w:rPr>
          <w:lang w:val="bg-BG"/>
        </w:rPr>
      </w:pPr>
      <w:r w:rsidRPr="009B03DC">
        <w:t>I</w:t>
      </w:r>
      <w:r w:rsidRPr="00F83247">
        <w:rPr>
          <w:lang w:val="bg-BG"/>
        </w:rPr>
        <w:t>.</w:t>
      </w:r>
      <w:r w:rsidRPr="009B03DC">
        <w:t> </w:t>
      </w:r>
      <w:r w:rsidR="00723C97">
        <w:rPr>
          <w:lang w:val="bg-BG"/>
        </w:rPr>
        <w:t xml:space="preserve">ОБСТОЯТЕЛСТВАТА ПО ДЕЛОТО </w:t>
      </w:r>
    </w:p>
    <w:p w:rsidR="00BC59A8" w:rsidRDefault="00F561E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Жалбоподателят</w:t>
      </w:r>
      <w:r w:rsidR="00723C97" w:rsidRPr="00E67E92">
        <w:rPr>
          <w:lang w:val="bg-BG"/>
        </w:rPr>
        <w:t xml:space="preserve"> (г-н Апостолов) е роден през 1956 г. </w:t>
      </w:r>
      <w:r w:rsidRPr="00E67E92">
        <w:rPr>
          <w:lang w:val="bg-BG"/>
        </w:rPr>
        <w:t>Жалбоподател</w:t>
      </w:r>
      <w:r>
        <w:rPr>
          <w:lang w:val="bg-BG"/>
        </w:rPr>
        <w:t>ката</w:t>
      </w:r>
      <w:r w:rsidRPr="00E67E92">
        <w:rPr>
          <w:lang w:val="bg-BG"/>
        </w:rPr>
        <w:t xml:space="preserve"> </w:t>
      </w:r>
      <w:r w:rsidR="00723C97" w:rsidRPr="00E67E92">
        <w:rPr>
          <w:lang w:val="bg-BG"/>
        </w:rPr>
        <w:t>(г-жа Апостолова) е роден</w:t>
      </w:r>
      <w:r w:rsidR="00723C97">
        <w:rPr>
          <w:lang w:val="bg-BG"/>
        </w:rPr>
        <w:t>а</w:t>
      </w:r>
      <w:r w:rsidR="00723C97" w:rsidRPr="00E67E92">
        <w:rPr>
          <w:lang w:val="bg-BG"/>
        </w:rPr>
        <w:t xml:space="preserve"> през 1958 г. Те живеят в Хасково.</w:t>
      </w:r>
    </w:p>
    <w:p w:rsidR="00BC59A8" w:rsidRDefault="001B3F9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>Жалбоподателите</w:t>
      </w:r>
      <w:r w:rsidR="00723C97" w:rsidRPr="00BC59A8">
        <w:rPr>
          <w:lang w:val="bg-BG"/>
        </w:rPr>
        <w:t xml:space="preserve"> са съпрузи. </w:t>
      </w:r>
      <w:r w:rsidR="00F561ED" w:rsidRPr="00BC59A8">
        <w:rPr>
          <w:lang w:val="bg-BG"/>
        </w:rPr>
        <w:t xml:space="preserve">Жалбоподателят </w:t>
      </w:r>
      <w:r w:rsidR="00723C97" w:rsidRPr="00BC59A8">
        <w:rPr>
          <w:lang w:val="bg-BG"/>
        </w:rPr>
        <w:t xml:space="preserve">е бил прокурор, но </w:t>
      </w:r>
      <w:r w:rsidR="0020030D" w:rsidRPr="00BC59A8">
        <w:rPr>
          <w:lang w:val="bg-BG"/>
        </w:rPr>
        <w:t>в относимия период</w:t>
      </w:r>
      <w:r w:rsidR="00723C97" w:rsidRPr="00BC59A8">
        <w:rPr>
          <w:lang w:val="bg-BG"/>
        </w:rPr>
        <w:t xml:space="preserve"> работи като адвокат на частна практика.</w:t>
      </w:r>
    </w:p>
    <w:p w:rsidR="001B3F98" w:rsidRPr="00BC59A8" w:rsidRDefault="001B3F9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>Жалбоподателите имат три деца. Трет</w:t>
      </w:r>
      <w:r w:rsidR="009B69AC" w:rsidRPr="00BC59A8">
        <w:rPr>
          <w:lang w:val="bg-BG"/>
        </w:rPr>
        <w:t>ото</w:t>
      </w:r>
      <w:r w:rsidR="00F05918">
        <w:rPr>
          <w:lang w:val="bg-BG"/>
        </w:rPr>
        <w:t>, син, роден през 1989 г.,</w:t>
      </w:r>
      <w:r w:rsidRPr="00BC59A8">
        <w:rPr>
          <w:lang w:val="bg-BG"/>
        </w:rPr>
        <w:t xml:space="preserve"> </w:t>
      </w:r>
      <w:r w:rsidR="00E67E92" w:rsidRPr="00BC59A8">
        <w:rPr>
          <w:lang w:val="bg-BG"/>
        </w:rPr>
        <w:t>страда от множество</w:t>
      </w:r>
      <w:r w:rsidRPr="00BC59A8">
        <w:rPr>
          <w:lang w:val="bg-BG"/>
        </w:rPr>
        <w:t xml:space="preserve"> вродени увреждания, пор</w:t>
      </w:r>
      <w:r w:rsidR="00C95ED8" w:rsidRPr="00BC59A8">
        <w:rPr>
          <w:lang w:val="bg-BG"/>
        </w:rPr>
        <w:t>а</w:t>
      </w:r>
      <w:r w:rsidRPr="00BC59A8">
        <w:rPr>
          <w:lang w:val="bg-BG"/>
        </w:rPr>
        <w:t>ди което му е определена 100% инвалидност и получава обезщетение за инвалидност. През втората половина на 2008 г. месечната му пенсия</w:t>
      </w:r>
      <w:r w:rsidR="00E67E92" w:rsidRPr="00BC59A8">
        <w:rPr>
          <w:lang w:val="bg-BG"/>
        </w:rPr>
        <w:t xml:space="preserve"> за инвалидност</w:t>
      </w:r>
      <w:r w:rsidRPr="00BC59A8">
        <w:rPr>
          <w:lang w:val="bg-BG"/>
        </w:rPr>
        <w:t xml:space="preserve"> възлиза на около 164 български лева. Той се нуждае от постоянно медицинско лечение и лични грижи.</w:t>
      </w:r>
    </w:p>
    <w:p w:rsidR="002A1C81" w:rsidRPr="00F83247" w:rsidRDefault="002A1C81" w:rsidP="009B03DC">
      <w:pPr>
        <w:pStyle w:val="ECHRHeading2"/>
        <w:rPr>
          <w:lang w:val="bg-BG"/>
        </w:rPr>
      </w:pPr>
      <w:r w:rsidRPr="009B03DC">
        <w:t>A</w:t>
      </w:r>
      <w:r w:rsidRPr="00F83247">
        <w:rPr>
          <w:lang w:val="bg-BG"/>
        </w:rPr>
        <w:t>.</w:t>
      </w:r>
      <w:r w:rsidRPr="009B03DC">
        <w:t> </w:t>
      </w:r>
      <w:r w:rsidR="00AE481F" w:rsidRPr="00F83247">
        <w:rPr>
          <w:lang w:val="bg-BG"/>
        </w:rPr>
        <w:t>Наказателно производство срещу жалбоподател</w:t>
      </w:r>
      <w:r w:rsidR="00F561ED">
        <w:rPr>
          <w:lang w:val="bg-BG"/>
        </w:rPr>
        <w:t>я</w:t>
      </w:r>
      <w:r w:rsidR="00AE481F">
        <w:rPr>
          <w:lang w:val="bg-BG"/>
        </w:rPr>
        <w:t xml:space="preserve"> </w:t>
      </w:r>
    </w:p>
    <w:p w:rsidR="00BC59A8" w:rsidRDefault="00847C7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На 29 март 2007 г. </w:t>
      </w:r>
      <w:r>
        <w:rPr>
          <w:lang w:val="bg-BG"/>
        </w:rPr>
        <w:t>О</w:t>
      </w:r>
      <w:r w:rsidRPr="00F23E47">
        <w:rPr>
          <w:lang w:val="bg-BG"/>
        </w:rPr>
        <w:t xml:space="preserve">кръжна прокуратура </w:t>
      </w:r>
      <w:r>
        <w:rPr>
          <w:lang w:val="bg-BG"/>
        </w:rPr>
        <w:t xml:space="preserve">- </w:t>
      </w:r>
      <w:r w:rsidRPr="00F23E47">
        <w:rPr>
          <w:lang w:val="bg-BG"/>
        </w:rPr>
        <w:t xml:space="preserve">Хасково </w:t>
      </w:r>
      <w:r w:rsidR="006259A1">
        <w:rPr>
          <w:lang w:val="bg-BG"/>
        </w:rPr>
        <w:t xml:space="preserve">образува </w:t>
      </w:r>
      <w:r w:rsidR="00C95ED8">
        <w:rPr>
          <w:lang w:val="bg-BG"/>
        </w:rPr>
        <w:t>досъдебно</w:t>
      </w:r>
      <w:r w:rsidR="006259A1">
        <w:rPr>
          <w:lang w:val="bg-BG"/>
        </w:rPr>
        <w:t xml:space="preserve"> производство</w:t>
      </w:r>
      <w:r w:rsidRPr="00F23E47">
        <w:rPr>
          <w:lang w:val="bg-BG"/>
        </w:rPr>
        <w:t xml:space="preserve"> </w:t>
      </w:r>
      <w:r w:rsidR="006259A1">
        <w:rPr>
          <w:lang w:val="bg-BG"/>
        </w:rPr>
        <w:t>срещу</w:t>
      </w:r>
      <w:r w:rsidRPr="00F23E47">
        <w:rPr>
          <w:lang w:val="bg-BG"/>
        </w:rPr>
        <w:t xml:space="preserve"> жалбоподател</w:t>
      </w:r>
      <w:r w:rsidR="00F561ED">
        <w:rPr>
          <w:lang w:val="bg-BG"/>
        </w:rPr>
        <w:t>я</w:t>
      </w:r>
      <w:r w:rsidRPr="00F23E47">
        <w:rPr>
          <w:lang w:val="bg-BG"/>
        </w:rPr>
        <w:t xml:space="preserve"> и </w:t>
      </w:r>
      <w:r w:rsidR="006259A1">
        <w:rPr>
          <w:lang w:val="bg-BG"/>
        </w:rPr>
        <w:t xml:space="preserve">негов </w:t>
      </w:r>
      <w:r w:rsidRPr="00F23E47">
        <w:rPr>
          <w:lang w:val="bg-BG"/>
        </w:rPr>
        <w:t xml:space="preserve">предполагаем съучастник по подозрение, че са извършвали банкова дейност без </w:t>
      </w:r>
      <w:r w:rsidR="006259A1">
        <w:rPr>
          <w:lang w:val="bg-BG"/>
        </w:rPr>
        <w:t>съответното разрешение</w:t>
      </w:r>
      <w:r w:rsidRPr="00F23E47">
        <w:rPr>
          <w:lang w:val="bg-BG"/>
        </w:rPr>
        <w:t xml:space="preserve">, в нарушение на член 252, </w:t>
      </w:r>
      <w:r w:rsidR="006259A1">
        <w:rPr>
          <w:lang w:val="bg-BG"/>
        </w:rPr>
        <w:t>ал.</w:t>
      </w:r>
      <w:r w:rsidR="006259A1" w:rsidRPr="00F23E47">
        <w:rPr>
          <w:lang w:val="bg-BG"/>
        </w:rPr>
        <w:t xml:space="preserve"> </w:t>
      </w:r>
      <w:r w:rsidRPr="00F23E47">
        <w:rPr>
          <w:lang w:val="bg-BG"/>
        </w:rPr>
        <w:t>1 от Наказателния кодекс.</w:t>
      </w:r>
    </w:p>
    <w:p w:rsidR="00BC59A8" w:rsidRDefault="0000750A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 xml:space="preserve">На 17 ноември 2008 г. </w:t>
      </w:r>
      <w:r w:rsidR="008E3964" w:rsidRPr="00BC59A8">
        <w:rPr>
          <w:lang w:val="bg-BG"/>
        </w:rPr>
        <w:t xml:space="preserve">на </w:t>
      </w:r>
      <w:r w:rsidRPr="00BC59A8">
        <w:rPr>
          <w:lang w:val="bg-BG"/>
        </w:rPr>
        <w:t>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и неговия предполагаем съучастник са </w:t>
      </w:r>
      <w:r w:rsidR="008E3964" w:rsidRPr="00BC59A8">
        <w:rPr>
          <w:lang w:val="bg-BG"/>
        </w:rPr>
        <w:t xml:space="preserve">повдигнати </w:t>
      </w:r>
      <w:r w:rsidRPr="00BC59A8">
        <w:rPr>
          <w:lang w:val="bg-BG"/>
        </w:rPr>
        <w:t>обвинени</w:t>
      </w:r>
      <w:r w:rsidR="008E3964" w:rsidRPr="00BC59A8">
        <w:rPr>
          <w:lang w:val="bg-BG"/>
        </w:rPr>
        <w:t>я</w:t>
      </w:r>
      <w:r w:rsidRPr="00BC59A8">
        <w:rPr>
          <w:lang w:val="bg-BG"/>
        </w:rPr>
        <w:t xml:space="preserve">. </w:t>
      </w:r>
      <w:r w:rsidR="00F561ED" w:rsidRPr="00BC59A8">
        <w:rPr>
          <w:lang w:val="bg-BG"/>
        </w:rPr>
        <w:t xml:space="preserve">Жалбоподателят </w:t>
      </w:r>
      <w:r w:rsidRPr="00BC59A8">
        <w:rPr>
          <w:lang w:val="bg-BG"/>
        </w:rPr>
        <w:t>е обвинен в извършване на банков</w:t>
      </w:r>
      <w:r w:rsidR="00E72B39" w:rsidRPr="00BC59A8">
        <w:rPr>
          <w:lang w:val="bg-BG"/>
        </w:rPr>
        <w:t>а</w:t>
      </w:r>
      <w:r w:rsidRPr="00BC59A8">
        <w:rPr>
          <w:lang w:val="bg-BG"/>
        </w:rPr>
        <w:t xml:space="preserve"> </w:t>
      </w:r>
      <w:r w:rsidR="00E72B39" w:rsidRPr="00BC59A8">
        <w:rPr>
          <w:lang w:val="bg-BG"/>
        </w:rPr>
        <w:t>дейност</w:t>
      </w:r>
      <w:r w:rsidRPr="00BC59A8">
        <w:rPr>
          <w:lang w:val="bg-BG"/>
        </w:rPr>
        <w:t xml:space="preserve"> без лиценз и по този начин причиняване</w:t>
      </w:r>
      <w:r w:rsidR="0082469B" w:rsidRPr="00BC59A8">
        <w:rPr>
          <w:lang w:val="bg-BG"/>
        </w:rPr>
        <w:t xml:space="preserve"> на</w:t>
      </w:r>
      <w:r w:rsidRPr="00BC59A8">
        <w:rPr>
          <w:lang w:val="bg-BG"/>
        </w:rPr>
        <w:t xml:space="preserve"> значителни щети </w:t>
      </w:r>
      <w:r w:rsidR="0082469B" w:rsidRPr="00BC59A8">
        <w:rPr>
          <w:lang w:val="bg-BG"/>
        </w:rPr>
        <w:t xml:space="preserve">на други </w:t>
      </w:r>
      <w:r w:rsidRPr="00BC59A8">
        <w:rPr>
          <w:lang w:val="bg-BG"/>
        </w:rPr>
        <w:t xml:space="preserve">и получаване на </w:t>
      </w:r>
      <w:r w:rsidR="0045552C" w:rsidRPr="00BC59A8">
        <w:rPr>
          <w:lang w:val="bg-BG"/>
        </w:rPr>
        <w:t>неправомерни доходи</w:t>
      </w:r>
      <w:r w:rsidRPr="00BC59A8">
        <w:rPr>
          <w:lang w:val="bg-BG"/>
        </w:rPr>
        <w:t>. Това престъпление, съгласно член 252</w:t>
      </w:r>
      <w:r w:rsidR="00E72B39" w:rsidRPr="00BC59A8">
        <w:rPr>
          <w:lang w:val="bg-BG"/>
        </w:rPr>
        <w:t>, ал.</w:t>
      </w:r>
      <w:r w:rsidRPr="00BC59A8">
        <w:rPr>
          <w:lang w:val="bg-BG"/>
        </w:rPr>
        <w:t xml:space="preserve">2 от Наказателния кодекс, </w:t>
      </w:r>
      <w:r w:rsidR="00E72B39" w:rsidRPr="00BC59A8">
        <w:rPr>
          <w:lang w:val="bg-BG"/>
        </w:rPr>
        <w:t>се наказва</w:t>
      </w:r>
      <w:r w:rsidRPr="00BC59A8">
        <w:rPr>
          <w:lang w:val="bg-BG"/>
        </w:rPr>
        <w:t xml:space="preserve"> </w:t>
      </w:r>
      <w:r w:rsidR="0045552C" w:rsidRPr="00BC59A8">
        <w:rPr>
          <w:lang w:val="bg-BG"/>
        </w:rPr>
        <w:t xml:space="preserve">с </w:t>
      </w:r>
      <w:r w:rsidRPr="00BC59A8">
        <w:rPr>
          <w:lang w:val="bg-BG"/>
        </w:rPr>
        <w:t xml:space="preserve">(а) </w:t>
      </w:r>
      <w:r w:rsidR="0086066A" w:rsidRPr="00BC59A8">
        <w:rPr>
          <w:lang w:val="bg-BG"/>
        </w:rPr>
        <w:t xml:space="preserve">от </w:t>
      </w:r>
      <w:r w:rsidRPr="00BC59A8">
        <w:rPr>
          <w:lang w:val="bg-BG"/>
        </w:rPr>
        <w:t>пет до десет години лишаване от свобода; (б) глоба от 5000 до 10 000 лева (</w:t>
      </w:r>
      <w:r w:rsidR="0086066A" w:rsidRPr="00BC59A8">
        <w:rPr>
          <w:lang w:val="bg-BG"/>
        </w:rPr>
        <w:t xml:space="preserve">равняващи се </w:t>
      </w:r>
      <w:r w:rsidR="0082469B" w:rsidRPr="00BC59A8">
        <w:rPr>
          <w:lang w:val="bg-BG"/>
        </w:rPr>
        <w:t xml:space="preserve">на 2 556 и 5 </w:t>
      </w:r>
      <w:r w:rsidRPr="00BC59A8">
        <w:rPr>
          <w:lang w:val="bg-BG"/>
        </w:rPr>
        <w:t xml:space="preserve">113 Евро); и (в) конфискация на част или </w:t>
      </w:r>
      <w:r w:rsidR="0045552C" w:rsidRPr="00BC59A8">
        <w:rPr>
          <w:lang w:val="bg-BG"/>
        </w:rPr>
        <w:t>цялото имущество</w:t>
      </w:r>
      <w:r w:rsidRPr="00BC59A8">
        <w:rPr>
          <w:lang w:val="bg-BG"/>
        </w:rPr>
        <w:t xml:space="preserve"> на извършителя. Твърди се, че той е причинил на девет души общ</w:t>
      </w:r>
      <w:r w:rsidR="0045552C" w:rsidRPr="00BC59A8">
        <w:rPr>
          <w:lang w:val="bg-BG"/>
        </w:rPr>
        <w:t>о</w:t>
      </w:r>
      <w:r w:rsidRPr="00BC59A8">
        <w:rPr>
          <w:lang w:val="bg-BG"/>
        </w:rPr>
        <w:t xml:space="preserve"> </w:t>
      </w:r>
      <w:r w:rsidR="0045552C" w:rsidRPr="00BC59A8">
        <w:rPr>
          <w:lang w:val="bg-BG"/>
        </w:rPr>
        <w:t xml:space="preserve">вреди </w:t>
      </w:r>
      <w:r w:rsidRPr="00BC59A8">
        <w:rPr>
          <w:lang w:val="bg-BG"/>
        </w:rPr>
        <w:t>от 116 030 лева (</w:t>
      </w:r>
      <w:r w:rsidR="0086066A" w:rsidRPr="00BC59A8">
        <w:rPr>
          <w:lang w:val="bg-BG"/>
        </w:rPr>
        <w:t xml:space="preserve">равняващи се </w:t>
      </w:r>
      <w:r w:rsidR="0082469B" w:rsidRPr="00BC59A8">
        <w:rPr>
          <w:lang w:val="bg-BG"/>
        </w:rPr>
        <w:t>на 59 32</w:t>
      </w:r>
      <w:r w:rsidRPr="00BC59A8">
        <w:rPr>
          <w:lang w:val="bg-BG"/>
        </w:rPr>
        <w:t xml:space="preserve">5 Евро) и е </w:t>
      </w:r>
      <w:r w:rsidR="00DB59FB" w:rsidRPr="00BC59A8">
        <w:rPr>
          <w:lang w:val="bg-BG"/>
        </w:rPr>
        <w:t xml:space="preserve">придобил </w:t>
      </w:r>
      <w:r w:rsidRPr="00BC59A8">
        <w:rPr>
          <w:lang w:val="bg-BG"/>
        </w:rPr>
        <w:t>неправомерно 187 250 лева (</w:t>
      </w:r>
      <w:r w:rsidR="0086066A" w:rsidRPr="00BC59A8">
        <w:rPr>
          <w:lang w:val="bg-BG"/>
        </w:rPr>
        <w:t xml:space="preserve">равняващи се </w:t>
      </w:r>
      <w:r w:rsidRPr="00BC59A8">
        <w:rPr>
          <w:lang w:val="bg-BG"/>
        </w:rPr>
        <w:t>на 95 739 Евро).</w:t>
      </w:r>
    </w:p>
    <w:p w:rsidR="00BC59A8" w:rsidRDefault="00BE69B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 xml:space="preserve">На 4 декември 2009 г. </w:t>
      </w:r>
      <w:r w:rsidR="00E72B39" w:rsidRPr="00BC59A8">
        <w:rPr>
          <w:lang w:val="bg-BG"/>
        </w:rPr>
        <w:t>прокуратурата внася обвинителен акт</w:t>
      </w:r>
      <w:r w:rsidRPr="00BC59A8">
        <w:rPr>
          <w:lang w:val="bg-BG"/>
        </w:rPr>
        <w:t xml:space="preserve"> срещу 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и </w:t>
      </w:r>
      <w:r w:rsidR="00E72B39" w:rsidRPr="00BC59A8">
        <w:rPr>
          <w:lang w:val="bg-BG"/>
        </w:rPr>
        <w:t>другия обвиняем</w:t>
      </w:r>
      <w:r w:rsidRPr="00BC59A8">
        <w:rPr>
          <w:lang w:val="bg-BG"/>
        </w:rPr>
        <w:t>.</w:t>
      </w:r>
    </w:p>
    <w:p w:rsidR="00BC59A8" w:rsidRDefault="001A7EA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>Проведени са 21 съдебни заседания</w:t>
      </w:r>
      <w:r w:rsidR="0086066A" w:rsidRPr="00BC59A8">
        <w:rPr>
          <w:lang w:val="bg-BG"/>
        </w:rPr>
        <w:t xml:space="preserve"> и</w:t>
      </w:r>
      <w:r w:rsidRPr="00BC59A8">
        <w:rPr>
          <w:lang w:val="bg-BG"/>
        </w:rPr>
        <w:t xml:space="preserve"> на 9 ноември 2012 г. Окръжен съд – Хасково признава 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за виновен в извършването на банков</w:t>
      </w:r>
      <w:r w:rsidR="00935B3A" w:rsidRPr="00BC59A8">
        <w:rPr>
          <w:lang w:val="bg-BG"/>
        </w:rPr>
        <w:t>а</w:t>
      </w:r>
      <w:r w:rsidRPr="00BC59A8">
        <w:rPr>
          <w:lang w:val="bg-BG"/>
        </w:rPr>
        <w:t xml:space="preserve"> </w:t>
      </w:r>
      <w:r w:rsidR="00935B3A" w:rsidRPr="00BC59A8">
        <w:rPr>
          <w:lang w:val="bg-BG"/>
        </w:rPr>
        <w:t xml:space="preserve">дейност </w:t>
      </w:r>
      <w:r w:rsidRPr="00BC59A8">
        <w:rPr>
          <w:lang w:val="bg-BG"/>
        </w:rPr>
        <w:t xml:space="preserve">без лиценз </w:t>
      </w:r>
      <w:r w:rsidR="00935B3A" w:rsidRPr="00BC59A8">
        <w:rPr>
          <w:lang w:val="bg-BG"/>
        </w:rPr>
        <w:t xml:space="preserve">заедно с другия </w:t>
      </w:r>
      <w:r w:rsidR="0086066A" w:rsidRPr="00BC59A8">
        <w:rPr>
          <w:lang w:val="bg-BG"/>
        </w:rPr>
        <w:t>подсъдим</w:t>
      </w:r>
      <w:r w:rsidRPr="00BC59A8">
        <w:rPr>
          <w:lang w:val="bg-BG"/>
        </w:rPr>
        <w:t xml:space="preserve">, </w:t>
      </w:r>
      <w:r w:rsidRPr="00BC59A8">
        <w:rPr>
          <w:lang w:val="bg-BG"/>
        </w:rPr>
        <w:lastRenderedPageBreak/>
        <w:t xml:space="preserve">като по този начин </w:t>
      </w:r>
      <w:r w:rsidR="00935B3A" w:rsidRPr="00BC59A8">
        <w:rPr>
          <w:lang w:val="bg-BG"/>
        </w:rPr>
        <w:t xml:space="preserve">са причинили </w:t>
      </w:r>
      <w:r w:rsidRPr="00BC59A8">
        <w:rPr>
          <w:lang w:val="bg-BG"/>
        </w:rPr>
        <w:t>на петима души щети на обща стойност 12 408 лева (</w:t>
      </w:r>
      <w:r w:rsidR="0086066A" w:rsidRPr="00BC59A8">
        <w:rPr>
          <w:lang w:val="bg-BG"/>
        </w:rPr>
        <w:t>равняващи се</w:t>
      </w:r>
      <w:r w:rsidRPr="00BC59A8">
        <w:rPr>
          <w:lang w:val="bg-BG"/>
        </w:rPr>
        <w:t xml:space="preserve"> на 6 </w:t>
      </w:r>
      <w:r w:rsidR="0086066A" w:rsidRPr="00BC59A8">
        <w:rPr>
          <w:lang w:val="bg-BG"/>
        </w:rPr>
        <w:t>3</w:t>
      </w:r>
      <w:r w:rsidRPr="00BC59A8">
        <w:rPr>
          <w:lang w:val="bg-BG"/>
        </w:rPr>
        <w:t xml:space="preserve">44 Евро) и неправомерно </w:t>
      </w:r>
      <w:r w:rsidR="00935B3A" w:rsidRPr="00BC59A8">
        <w:rPr>
          <w:lang w:val="bg-BG"/>
        </w:rPr>
        <w:t xml:space="preserve">са </w:t>
      </w:r>
      <w:r w:rsidR="00C73692" w:rsidRPr="00BC59A8">
        <w:rPr>
          <w:lang w:val="bg-BG"/>
        </w:rPr>
        <w:t xml:space="preserve">придобили </w:t>
      </w:r>
      <w:r w:rsidRPr="00BC59A8">
        <w:rPr>
          <w:lang w:val="bg-BG"/>
        </w:rPr>
        <w:t>51 368 лева (</w:t>
      </w:r>
      <w:r w:rsidR="0086066A" w:rsidRPr="00BC59A8">
        <w:rPr>
          <w:lang w:val="bg-BG"/>
        </w:rPr>
        <w:t>равняващи се</w:t>
      </w:r>
      <w:r w:rsidRPr="00BC59A8">
        <w:rPr>
          <w:lang w:val="bg-BG"/>
        </w:rPr>
        <w:t xml:space="preserve"> на 26 264 Евро). Съдът го оправда </w:t>
      </w:r>
      <w:r w:rsidR="009E351E" w:rsidRPr="00BC59A8">
        <w:rPr>
          <w:lang w:val="bg-BG"/>
        </w:rPr>
        <w:t>по</w:t>
      </w:r>
      <w:r w:rsidRPr="00BC59A8">
        <w:rPr>
          <w:lang w:val="bg-BG"/>
        </w:rPr>
        <w:t xml:space="preserve"> останалата част от обвиненията, повдигнати от прокуратурата. </w:t>
      </w:r>
      <w:r w:rsidR="00935B3A" w:rsidRPr="00BC59A8">
        <w:rPr>
          <w:lang w:val="bg-BG"/>
        </w:rPr>
        <w:t>Наложена му е</w:t>
      </w:r>
      <w:r w:rsidRPr="00BC59A8">
        <w:rPr>
          <w:lang w:val="bg-BG"/>
        </w:rPr>
        <w:t xml:space="preserve"> двугодишна условна присъда и глоба в размер на 3000 лева (1,534 Евро). </w:t>
      </w:r>
      <w:r w:rsidR="00935B3A" w:rsidRPr="00BC59A8">
        <w:rPr>
          <w:lang w:val="bg-BG"/>
        </w:rPr>
        <w:t xml:space="preserve">Съдът </w:t>
      </w:r>
      <w:r w:rsidRPr="00BC59A8">
        <w:rPr>
          <w:lang w:val="bg-BG"/>
        </w:rPr>
        <w:t xml:space="preserve">също така осъжда </w:t>
      </w:r>
      <w:r w:rsidR="00935B3A" w:rsidRPr="00BC59A8">
        <w:rPr>
          <w:lang w:val="bg-BG"/>
        </w:rPr>
        <w:t>него и другия обвиняем</w:t>
      </w:r>
      <w:r w:rsidRPr="00BC59A8">
        <w:rPr>
          <w:lang w:val="bg-BG"/>
        </w:rPr>
        <w:t xml:space="preserve"> съвместно да платят на Хазната 29 440 лева (</w:t>
      </w:r>
      <w:r w:rsidR="005C3962" w:rsidRPr="00BC59A8">
        <w:rPr>
          <w:lang w:val="bg-BG"/>
        </w:rPr>
        <w:t xml:space="preserve">равняващи се </w:t>
      </w:r>
      <w:r w:rsidRPr="00BC59A8">
        <w:rPr>
          <w:lang w:val="bg-BG"/>
        </w:rPr>
        <w:t>на 15 052 Евро), а жалбоподател</w:t>
      </w:r>
      <w:r w:rsidR="00F561ED" w:rsidRPr="00BC59A8">
        <w:rPr>
          <w:lang w:val="bg-BG"/>
        </w:rPr>
        <w:t>ят</w:t>
      </w:r>
      <w:r w:rsidRPr="00BC59A8">
        <w:rPr>
          <w:lang w:val="bg-BG"/>
        </w:rPr>
        <w:t xml:space="preserve"> лично да плати на Хазната 21 928 лева (</w:t>
      </w:r>
      <w:r w:rsidR="005C3962" w:rsidRPr="00BC59A8">
        <w:rPr>
          <w:lang w:val="bg-BG"/>
        </w:rPr>
        <w:t xml:space="preserve">равняващи се </w:t>
      </w:r>
      <w:r w:rsidRPr="00BC59A8">
        <w:rPr>
          <w:lang w:val="bg-BG"/>
        </w:rPr>
        <w:t xml:space="preserve">на 11 212 Евро) </w:t>
      </w:r>
      <w:r w:rsidR="005C3962" w:rsidRPr="00BC59A8">
        <w:rPr>
          <w:lang w:val="bg-BG"/>
        </w:rPr>
        <w:t xml:space="preserve">по силата на </w:t>
      </w:r>
      <w:r w:rsidRPr="00BC59A8">
        <w:rPr>
          <w:lang w:val="bg-BG"/>
        </w:rPr>
        <w:t xml:space="preserve">отнемане по член 53, </w:t>
      </w:r>
      <w:r w:rsidR="00935B3A" w:rsidRPr="00BC59A8">
        <w:rPr>
          <w:lang w:val="bg-BG"/>
        </w:rPr>
        <w:t xml:space="preserve">ал. </w:t>
      </w:r>
      <w:r w:rsidRPr="00BC59A8">
        <w:rPr>
          <w:lang w:val="bg-BG"/>
        </w:rPr>
        <w:t xml:space="preserve">2, буква „б“ от Наказателния кодекс (виж параграф 47 по-долу). </w:t>
      </w:r>
      <w:r w:rsidR="005C3962" w:rsidRPr="00BC59A8">
        <w:rPr>
          <w:lang w:val="bg-BG"/>
        </w:rPr>
        <w:t>Н</w:t>
      </w:r>
      <w:r w:rsidRPr="00BC59A8">
        <w:rPr>
          <w:lang w:val="bg-BG"/>
        </w:rPr>
        <w:t xml:space="preserve">акрая, той </w:t>
      </w:r>
      <w:r w:rsidR="00F717BA" w:rsidRPr="00BC59A8">
        <w:rPr>
          <w:lang w:val="bg-BG"/>
        </w:rPr>
        <w:t>е осъден</w:t>
      </w:r>
      <w:r w:rsidRPr="00BC59A8">
        <w:rPr>
          <w:lang w:val="bg-BG"/>
        </w:rPr>
        <w:t xml:space="preserve"> да плати 2</w:t>
      </w:r>
      <w:r w:rsidR="0082469B" w:rsidRPr="00BC59A8">
        <w:rPr>
          <w:lang w:val="bg-BG"/>
        </w:rPr>
        <w:t xml:space="preserve"> </w:t>
      </w:r>
      <w:r w:rsidRPr="00BC59A8">
        <w:rPr>
          <w:lang w:val="bg-BG"/>
        </w:rPr>
        <w:t>000 лева (</w:t>
      </w:r>
      <w:r w:rsidR="005C3962" w:rsidRPr="00BC59A8">
        <w:rPr>
          <w:lang w:val="bg-BG"/>
        </w:rPr>
        <w:t xml:space="preserve">равняващи се </w:t>
      </w:r>
      <w:r w:rsidR="0082469B" w:rsidRPr="00BC59A8">
        <w:rPr>
          <w:lang w:val="bg-BG"/>
        </w:rPr>
        <w:t xml:space="preserve">на 1 </w:t>
      </w:r>
      <w:r w:rsidRPr="00BC59A8">
        <w:rPr>
          <w:lang w:val="bg-BG"/>
        </w:rPr>
        <w:t>023 Евро) плюс лихва</w:t>
      </w:r>
      <w:r w:rsidR="005C3962" w:rsidRPr="00BC59A8">
        <w:rPr>
          <w:lang w:val="bg-BG"/>
        </w:rPr>
        <w:t xml:space="preserve"> като обезщетение</w:t>
      </w:r>
      <w:r w:rsidRPr="00BC59A8">
        <w:rPr>
          <w:lang w:val="bg-BG"/>
        </w:rPr>
        <w:t xml:space="preserve"> на двама граждански ищци. Съдът също потвърждава частично обвиненията срещу </w:t>
      </w:r>
      <w:r w:rsidR="00F717BA" w:rsidRPr="00BC59A8">
        <w:rPr>
          <w:lang w:val="bg-BG"/>
        </w:rPr>
        <w:t>другия</w:t>
      </w:r>
      <w:r w:rsidR="005C3962" w:rsidRPr="00BC59A8">
        <w:rPr>
          <w:lang w:val="bg-BG"/>
        </w:rPr>
        <w:t xml:space="preserve"> </w:t>
      </w:r>
      <w:r w:rsidR="00937358" w:rsidRPr="00BC59A8">
        <w:rPr>
          <w:lang w:val="bg-BG"/>
        </w:rPr>
        <w:t>подсъдим</w:t>
      </w:r>
      <w:r w:rsidRPr="00BC59A8">
        <w:rPr>
          <w:lang w:val="bg-BG"/>
        </w:rPr>
        <w:t>.</w:t>
      </w:r>
    </w:p>
    <w:p w:rsidR="00BC59A8" w:rsidRDefault="00C05D3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>Прокуратурата, жалбоподател</w:t>
      </w:r>
      <w:r w:rsidR="00F561ED" w:rsidRPr="00BC59A8">
        <w:rPr>
          <w:lang w:val="bg-BG"/>
        </w:rPr>
        <w:t>ят</w:t>
      </w:r>
      <w:r w:rsidRPr="00BC59A8">
        <w:rPr>
          <w:lang w:val="bg-BG"/>
        </w:rPr>
        <w:t xml:space="preserve">, </w:t>
      </w:r>
      <w:r w:rsidR="00937358" w:rsidRPr="00BC59A8">
        <w:rPr>
          <w:lang w:val="bg-BG"/>
        </w:rPr>
        <w:t>другият подсъдим</w:t>
      </w:r>
      <w:r w:rsidRPr="00BC59A8">
        <w:rPr>
          <w:lang w:val="bg-BG"/>
        </w:rPr>
        <w:t xml:space="preserve"> и двамата граждански ищци (които също са </w:t>
      </w:r>
      <w:r w:rsidR="00937358" w:rsidRPr="00BC59A8">
        <w:rPr>
          <w:lang w:val="bg-BG"/>
        </w:rPr>
        <w:t xml:space="preserve">и </w:t>
      </w:r>
      <w:r w:rsidRPr="00BC59A8">
        <w:rPr>
          <w:lang w:val="bg-BG"/>
        </w:rPr>
        <w:t>частни обвинител</w:t>
      </w:r>
      <w:r w:rsidR="00937358" w:rsidRPr="00BC59A8">
        <w:rPr>
          <w:lang w:val="bg-BG"/>
        </w:rPr>
        <w:t>и</w:t>
      </w:r>
      <w:r w:rsidRPr="00BC59A8">
        <w:rPr>
          <w:lang w:val="bg-BG"/>
        </w:rPr>
        <w:t>) обжалват. На 28 март 2013 г. Пл</w:t>
      </w:r>
      <w:r w:rsidR="006271B5" w:rsidRPr="00BC59A8">
        <w:rPr>
          <w:lang w:val="bg-BG"/>
        </w:rPr>
        <w:t xml:space="preserve">овдивският апелативен съд отменя </w:t>
      </w:r>
      <w:r w:rsidR="005C3962" w:rsidRPr="00BC59A8">
        <w:rPr>
          <w:lang w:val="bg-BG"/>
        </w:rPr>
        <w:t xml:space="preserve">присъдата </w:t>
      </w:r>
      <w:r w:rsidR="006271B5" w:rsidRPr="00BC59A8">
        <w:rPr>
          <w:lang w:val="bg-BG"/>
        </w:rPr>
        <w:t xml:space="preserve">на </w:t>
      </w:r>
      <w:r w:rsidR="00937358" w:rsidRPr="00BC59A8">
        <w:rPr>
          <w:lang w:val="bg-BG"/>
        </w:rPr>
        <w:t>първоинстанционния</w:t>
      </w:r>
      <w:r w:rsidR="00747399" w:rsidRPr="00BC59A8">
        <w:rPr>
          <w:lang w:val="bg-BG"/>
        </w:rPr>
        <w:t xml:space="preserve"> </w:t>
      </w:r>
      <w:r w:rsidR="006271B5" w:rsidRPr="00BC59A8">
        <w:rPr>
          <w:lang w:val="bg-BG"/>
        </w:rPr>
        <w:t>съд и връща</w:t>
      </w:r>
      <w:r w:rsidRPr="00BC59A8">
        <w:rPr>
          <w:lang w:val="bg-BG"/>
        </w:rPr>
        <w:t xml:space="preserve"> делото на органите на прокуратурата. Той първо отбелязва, че </w:t>
      </w:r>
      <w:r w:rsidR="005C3962" w:rsidRPr="00BC59A8">
        <w:rPr>
          <w:lang w:val="bg-BG"/>
        </w:rPr>
        <w:t xml:space="preserve">в оправдателната си част </w:t>
      </w:r>
      <w:r w:rsidRPr="00BC59A8">
        <w:rPr>
          <w:lang w:val="bg-BG"/>
        </w:rPr>
        <w:t>присъда на 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и </w:t>
      </w:r>
      <w:r w:rsidR="00937358" w:rsidRPr="00BC59A8">
        <w:rPr>
          <w:lang w:val="bg-BG"/>
        </w:rPr>
        <w:t>другия подсъдим</w:t>
      </w:r>
      <w:r w:rsidRPr="00BC59A8">
        <w:rPr>
          <w:lang w:val="bg-BG"/>
        </w:rPr>
        <w:t xml:space="preserve"> не е обжалвана и следователно е </w:t>
      </w:r>
      <w:r w:rsidR="006271B5" w:rsidRPr="00BC59A8">
        <w:rPr>
          <w:lang w:val="bg-BG"/>
        </w:rPr>
        <w:t xml:space="preserve">окончателна. </w:t>
      </w:r>
      <w:r w:rsidR="00937358" w:rsidRPr="00BC59A8">
        <w:rPr>
          <w:lang w:val="bg-BG"/>
        </w:rPr>
        <w:t>Апелативният съд посочва</w:t>
      </w:r>
      <w:r w:rsidRPr="00BC59A8">
        <w:rPr>
          <w:lang w:val="bg-BG"/>
        </w:rPr>
        <w:t>, че жалбите на 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и </w:t>
      </w:r>
      <w:r w:rsidR="00937358" w:rsidRPr="00BC59A8">
        <w:rPr>
          <w:lang w:val="bg-BG"/>
        </w:rPr>
        <w:t>другия подсъдим по отношение на останалата част от присъдата на първоинстанционния съд</w:t>
      </w:r>
      <w:r w:rsidR="00A712A5" w:rsidRPr="00BC59A8">
        <w:rPr>
          <w:lang w:val="bg-BG"/>
        </w:rPr>
        <w:t xml:space="preserve"> са основателни</w:t>
      </w:r>
      <w:r w:rsidR="006271B5" w:rsidRPr="00BC59A8">
        <w:rPr>
          <w:lang w:val="bg-BG"/>
        </w:rPr>
        <w:t xml:space="preserve">, тъй като производството </w:t>
      </w:r>
      <w:r w:rsidRPr="00BC59A8">
        <w:rPr>
          <w:lang w:val="bg-BG"/>
        </w:rPr>
        <w:t>е белязано от сериозн</w:t>
      </w:r>
      <w:r w:rsidR="005C3962" w:rsidRPr="00BC59A8">
        <w:rPr>
          <w:lang w:val="bg-BG"/>
        </w:rPr>
        <w:t>о</w:t>
      </w:r>
      <w:r w:rsidRPr="00BC59A8">
        <w:rPr>
          <w:lang w:val="bg-BG"/>
        </w:rPr>
        <w:t xml:space="preserve"> процесуалн</w:t>
      </w:r>
      <w:r w:rsidR="005C3962" w:rsidRPr="00BC59A8">
        <w:rPr>
          <w:lang w:val="bg-BG"/>
        </w:rPr>
        <w:t>о</w:t>
      </w:r>
      <w:r w:rsidRPr="00BC59A8">
        <w:rPr>
          <w:lang w:val="bg-BG"/>
        </w:rPr>
        <w:t xml:space="preserve"> н</w:t>
      </w:r>
      <w:r w:rsidR="005C3962" w:rsidRPr="00BC59A8">
        <w:rPr>
          <w:lang w:val="bg-BG"/>
        </w:rPr>
        <w:t>арушение</w:t>
      </w:r>
      <w:r w:rsidR="006271B5" w:rsidRPr="00BC59A8">
        <w:rPr>
          <w:lang w:val="bg-BG"/>
        </w:rPr>
        <w:t xml:space="preserve">. Обвинителният акт </w:t>
      </w:r>
      <w:r w:rsidRPr="00BC59A8">
        <w:rPr>
          <w:lang w:val="bg-BG"/>
        </w:rPr>
        <w:t>е неясен и вътрешно непоследователен, което предизвик</w:t>
      </w:r>
      <w:r w:rsidR="006271B5" w:rsidRPr="00BC59A8">
        <w:rPr>
          <w:lang w:val="bg-BG"/>
        </w:rPr>
        <w:t>в</w:t>
      </w:r>
      <w:r w:rsidRPr="00BC59A8">
        <w:rPr>
          <w:lang w:val="bg-BG"/>
        </w:rPr>
        <w:t xml:space="preserve">а объркване </w:t>
      </w:r>
      <w:r w:rsidR="00937358" w:rsidRPr="00BC59A8">
        <w:rPr>
          <w:lang w:val="bg-BG"/>
        </w:rPr>
        <w:t xml:space="preserve">относно </w:t>
      </w:r>
      <w:r w:rsidR="006271B5" w:rsidRPr="00BC59A8">
        <w:rPr>
          <w:lang w:val="bg-BG"/>
        </w:rPr>
        <w:t>предмета на делото и се отразява</w:t>
      </w:r>
      <w:r w:rsidRPr="00BC59A8">
        <w:rPr>
          <w:lang w:val="bg-BG"/>
        </w:rPr>
        <w:t xml:space="preserve"> на констатациите на </w:t>
      </w:r>
      <w:r w:rsidR="00937358" w:rsidRPr="00BC59A8">
        <w:rPr>
          <w:lang w:val="bg-BG"/>
        </w:rPr>
        <w:t>първоинстанционния</w:t>
      </w:r>
      <w:r w:rsidRPr="00BC59A8">
        <w:rPr>
          <w:lang w:val="bg-BG"/>
        </w:rPr>
        <w:t xml:space="preserve"> съд. </w:t>
      </w:r>
      <w:r w:rsidR="00937358" w:rsidRPr="00BC59A8">
        <w:rPr>
          <w:lang w:val="bg-BG"/>
        </w:rPr>
        <w:t>Първоинстанционният съд</w:t>
      </w:r>
      <w:r w:rsidRPr="00BC59A8">
        <w:rPr>
          <w:lang w:val="bg-BG"/>
        </w:rPr>
        <w:t xml:space="preserve"> е забелязал проблема, но въпреки това е пр</w:t>
      </w:r>
      <w:r w:rsidR="006271B5" w:rsidRPr="00BC59A8">
        <w:rPr>
          <w:lang w:val="bg-BG"/>
        </w:rPr>
        <w:t xml:space="preserve">истъпил към </w:t>
      </w:r>
      <w:r w:rsidR="00937358" w:rsidRPr="00BC59A8">
        <w:rPr>
          <w:lang w:val="bg-BG"/>
        </w:rPr>
        <w:t>постановяване на присъда</w:t>
      </w:r>
      <w:r w:rsidR="006271B5" w:rsidRPr="00BC59A8">
        <w:rPr>
          <w:lang w:val="bg-BG"/>
        </w:rPr>
        <w:t xml:space="preserve">. </w:t>
      </w:r>
      <w:r w:rsidR="00937358" w:rsidRPr="00BC59A8">
        <w:rPr>
          <w:lang w:val="bg-BG"/>
        </w:rPr>
        <w:t xml:space="preserve">Следователно </w:t>
      </w:r>
      <w:r w:rsidRPr="00BC59A8">
        <w:rPr>
          <w:lang w:val="bg-BG"/>
        </w:rPr>
        <w:t xml:space="preserve">е необходимо да се отмени </w:t>
      </w:r>
      <w:r w:rsidR="00937358" w:rsidRPr="00BC59A8">
        <w:rPr>
          <w:lang w:val="bg-BG"/>
        </w:rPr>
        <w:t xml:space="preserve">присъдата </w:t>
      </w:r>
      <w:r w:rsidRPr="00BC59A8">
        <w:rPr>
          <w:lang w:val="bg-BG"/>
        </w:rPr>
        <w:t xml:space="preserve">и </w:t>
      </w:r>
      <w:r w:rsidR="00937358" w:rsidRPr="00BC59A8">
        <w:rPr>
          <w:lang w:val="bg-BG"/>
        </w:rPr>
        <w:t xml:space="preserve">делото </w:t>
      </w:r>
      <w:r w:rsidRPr="00BC59A8">
        <w:rPr>
          <w:lang w:val="bg-BG"/>
        </w:rPr>
        <w:t xml:space="preserve">да се върне на органите на прокуратурата, за да съставят </w:t>
      </w:r>
      <w:r w:rsidR="00937358" w:rsidRPr="00BC59A8">
        <w:rPr>
          <w:lang w:val="bg-BG"/>
        </w:rPr>
        <w:t>надлежен</w:t>
      </w:r>
      <w:r w:rsidRPr="00BC59A8">
        <w:rPr>
          <w:lang w:val="bg-BG"/>
        </w:rPr>
        <w:t xml:space="preserve"> обвинителен акт.</w:t>
      </w:r>
    </w:p>
    <w:p w:rsidR="00BC59A8" w:rsidRDefault="0074739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 xml:space="preserve">На 12 септември 2013 г. органите на прокуратурата </w:t>
      </w:r>
      <w:r w:rsidR="00586F36" w:rsidRPr="00BC59A8">
        <w:rPr>
          <w:lang w:val="bg-BG"/>
        </w:rPr>
        <w:t>внася</w:t>
      </w:r>
      <w:r w:rsidR="00B2390D" w:rsidRPr="00BC59A8">
        <w:rPr>
          <w:lang w:val="bg-BG"/>
        </w:rPr>
        <w:t>т</w:t>
      </w:r>
      <w:r w:rsidR="00586F36" w:rsidRPr="00BC59A8">
        <w:rPr>
          <w:lang w:val="bg-BG"/>
        </w:rPr>
        <w:t xml:space="preserve"> </w:t>
      </w:r>
      <w:r w:rsidRPr="00BC59A8">
        <w:rPr>
          <w:lang w:val="bg-BG"/>
        </w:rPr>
        <w:t xml:space="preserve">изменен обвинителен акт в Окръжен съд - Хасково. На 10 октомври 2013 г. съдията-докладчик го връща с </w:t>
      </w:r>
      <w:r w:rsidR="00033C22" w:rsidRPr="00BC59A8">
        <w:rPr>
          <w:lang w:val="bg-BG"/>
        </w:rPr>
        <w:t xml:space="preserve">указания </w:t>
      </w:r>
      <w:r w:rsidRPr="00BC59A8">
        <w:rPr>
          <w:lang w:val="bg-BG"/>
        </w:rPr>
        <w:t xml:space="preserve">за отстраняване на различни </w:t>
      </w:r>
      <w:r w:rsidR="00033C22" w:rsidRPr="00BC59A8">
        <w:rPr>
          <w:lang w:val="bg-BG"/>
        </w:rPr>
        <w:t>пороци</w:t>
      </w:r>
      <w:r w:rsidRPr="00BC59A8">
        <w:rPr>
          <w:lang w:val="bg-BG"/>
        </w:rPr>
        <w:t xml:space="preserve"> в него. </w:t>
      </w:r>
      <w:r w:rsidR="003E4981" w:rsidRPr="00BC59A8">
        <w:rPr>
          <w:lang w:val="bg-BG"/>
        </w:rPr>
        <w:t>Прокуратурата</w:t>
      </w:r>
      <w:r w:rsidRPr="00BC59A8">
        <w:rPr>
          <w:lang w:val="bg-BG"/>
        </w:rPr>
        <w:t xml:space="preserve"> обжалва това </w:t>
      </w:r>
      <w:r w:rsidR="003E4981" w:rsidRPr="00BC59A8">
        <w:rPr>
          <w:lang w:val="bg-BG"/>
        </w:rPr>
        <w:t xml:space="preserve">определение </w:t>
      </w:r>
      <w:r w:rsidRPr="00BC59A8">
        <w:rPr>
          <w:lang w:val="bg-BG"/>
        </w:rPr>
        <w:t>и на 18 ноември 2013 г. Апелативният съд в Пловдив го отмен</w:t>
      </w:r>
      <w:r w:rsidR="003E4981" w:rsidRPr="00BC59A8">
        <w:rPr>
          <w:lang w:val="bg-BG"/>
        </w:rPr>
        <w:t>я</w:t>
      </w:r>
      <w:r w:rsidRPr="00BC59A8">
        <w:rPr>
          <w:lang w:val="bg-BG"/>
        </w:rPr>
        <w:t xml:space="preserve"> като констатира, че органите на прокуратурата са изпълнили в достатъчна степен </w:t>
      </w:r>
      <w:r w:rsidR="00033C22" w:rsidRPr="00BC59A8">
        <w:rPr>
          <w:lang w:val="bg-BG"/>
        </w:rPr>
        <w:t xml:space="preserve">указанията </w:t>
      </w:r>
      <w:r w:rsidRPr="00BC59A8">
        <w:rPr>
          <w:lang w:val="bg-BG"/>
        </w:rPr>
        <w:t xml:space="preserve">в предишното </w:t>
      </w:r>
      <w:r w:rsidR="003E4981" w:rsidRPr="00BC59A8">
        <w:rPr>
          <w:lang w:val="bg-BG"/>
        </w:rPr>
        <w:t>му</w:t>
      </w:r>
      <w:r w:rsidRPr="00BC59A8">
        <w:rPr>
          <w:lang w:val="bg-BG"/>
        </w:rPr>
        <w:t xml:space="preserve"> решение.</w:t>
      </w:r>
    </w:p>
    <w:p w:rsidR="00BC59A8" w:rsidRDefault="00D26FA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>Сл</w:t>
      </w:r>
      <w:r w:rsidR="005D5ECD" w:rsidRPr="00BC59A8">
        <w:rPr>
          <w:lang w:val="bg-BG"/>
        </w:rPr>
        <w:t>ед това жалбоподател</w:t>
      </w:r>
      <w:r w:rsidR="00F561ED" w:rsidRPr="00BC59A8">
        <w:rPr>
          <w:lang w:val="bg-BG"/>
        </w:rPr>
        <w:t>ят</w:t>
      </w:r>
      <w:r w:rsidR="005D5ECD" w:rsidRPr="00BC59A8">
        <w:rPr>
          <w:lang w:val="bg-BG"/>
        </w:rPr>
        <w:t xml:space="preserve"> </w:t>
      </w:r>
      <w:r w:rsidRPr="00BC59A8">
        <w:rPr>
          <w:lang w:val="bg-BG"/>
        </w:rPr>
        <w:t>е повторно съден, но гражд</w:t>
      </w:r>
      <w:r w:rsidR="005D5ECD" w:rsidRPr="00BC59A8">
        <w:rPr>
          <w:lang w:val="bg-BG"/>
        </w:rPr>
        <w:t>анските искове срещу него не с</w:t>
      </w:r>
      <w:r w:rsidRPr="00BC59A8">
        <w:rPr>
          <w:lang w:val="bg-BG"/>
        </w:rPr>
        <w:t xml:space="preserve">а </w:t>
      </w:r>
      <w:r w:rsidR="00132FBF" w:rsidRPr="00BC59A8">
        <w:rPr>
          <w:lang w:val="bg-BG"/>
        </w:rPr>
        <w:t xml:space="preserve">приети </w:t>
      </w:r>
      <w:r w:rsidRPr="00BC59A8">
        <w:rPr>
          <w:lang w:val="bg-BG"/>
        </w:rPr>
        <w:t>за разглеждане.</w:t>
      </w:r>
      <w:r w:rsidR="005D5ECD" w:rsidRPr="00BC59A8">
        <w:rPr>
          <w:lang w:val="bg-BG"/>
        </w:rPr>
        <w:t xml:space="preserve"> </w:t>
      </w:r>
      <w:r w:rsidR="00132FBF" w:rsidRPr="00BC59A8">
        <w:rPr>
          <w:lang w:val="bg-BG"/>
        </w:rPr>
        <w:t xml:space="preserve">Окръжен </w:t>
      </w:r>
      <w:r w:rsidR="005D5ECD" w:rsidRPr="00BC59A8">
        <w:rPr>
          <w:lang w:val="bg-BG"/>
        </w:rPr>
        <w:t>съд Хасково провежда</w:t>
      </w:r>
      <w:r w:rsidRPr="00BC59A8">
        <w:rPr>
          <w:lang w:val="bg-BG"/>
        </w:rPr>
        <w:t xml:space="preserve"> деветнадесет съдебни заседания, много от които трябва</w:t>
      </w:r>
      <w:r w:rsidR="00132FBF" w:rsidRPr="00BC59A8">
        <w:rPr>
          <w:lang w:val="bg-BG"/>
        </w:rPr>
        <w:t>ло</w:t>
      </w:r>
      <w:r w:rsidRPr="00BC59A8">
        <w:rPr>
          <w:lang w:val="bg-BG"/>
        </w:rPr>
        <w:t xml:space="preserve"> да бъдат отложени поради </w:t>
      </w:r>
      <w:r w:rsidR="00132FBF" w:rsidRPr="00BC59A8">
        <w:rPr>
          <w:lang w:val="bg-BG"/>
        </w:rPr>
        <w:t xml:space="preserve">неявяването </w:t>
      </w:r>
      <w:r w:rsidRPr="00BC59A8">
        <w:rPr>
          <w:lang w:val="bg-BG"/>
        </w:rPr>
        <w:t xml:space="preserve">на </w:t>
      </w:r>
      <w:r w:rsidR="00132FBF" w:rsidRPr="00BC59A8">
        <w:rPr>
          <w:lang w:val="bg-BG"/>
        </w:rPr>
        <w:t xml:space="preserve">другия </w:t>
      </w:r>
      <w:r w:rsidR="009574D7" w:rsidRPr="00BC59A8">
        <w:rPr>
          <w:lang w:val="bg-BG"/>
        </w:rPr>
        <w:t>подсъдим</w:t>
      </w:r>
      <w:r w:rsidRPr="00BC59A8">
        <w:rPr>
          <w:lang w:val="bg-BG"/>
        </w:rPr>
        <w:t>. На 1</w:t>
      </w:r>
      <w:r w:rsidR="005D5ECD" w:rsidRPr="00BC59A8">
        <w:rPr>
          <w:lang w:val="bg-BG"/>
        </w:rPr>
        <w:t xml:space="preserve">0 март 2016 г. </w:t>
      </w:r>
      <w:r w:rsidR="00132FBF" w:rsidRPr="00BC59A8">
        <w:rPr>
          <w:lang w:val="bg-BG"/>
        </w:rPr>
        <w:t xml:space="preserve">съдът </w:t>
      </w:r>
      <w:r w:rsidR="005D5ECD" w:rsidRPr="00BC59A8">
        <w:rPr>
          <w:lang w:val="bg-BG"/>
        </w:rPr>
        <w:t xml:space="preserve">отново </w:t>
      </w:r>
      <w:r w:rsidR="00132FBF" w:rsidRPr="00BC59A8">
        <w:rPr>
          <w:lang w:val="bg-BG"/>
        </w:rPr>
        <w:t xml:space="preserve">признава </w:t>
      </w:r>
      <w:r w:rsidRPr="00BC59A8">
        <w:rPr>
          <w:lang w:val="bg-BG"/>
        </w:rPr>
        <w:t>жалбоподател</w:t>
      </w:r>
      <w:r w:rsidR="00F561ED" w:rsidRPr="00BC59A8">
        <w:rPr>
          <w:lang w:val="bg-BG"/>
        </w:rPr>
        <w:t>я</w:t>
      </w:r>
      <w:r w:rsidRPr="00BC59A8">
        <w:rPr>
          <w:lang w:val="bg-BG"/>
        </w:rPr>
        <w:t xml:space="preserve"> </w:t>
      </w:r>
      <w:r w:rsidR="005B4EFD" w:rsidRPr="00BC59A8">
        <w:rPr>
          <w:lang w:val="bg-BG"/>
        </w:rPr>
        <w:t xml:space="preserve">за </w:t>
      </w:r>
      <w:r w:rsidRPr="00BC59A8">
        <w:rPr>
          <w:lang w:val="bg-BG"/>
        </w:rPr>
        <w:t>виновен за извършване на банков</w:t>
      </w:r>
      <w:r w:rsidR="00132FBF" w:rsidRPr="00BC59A8">
        <w:rPr>
          <w:lang w:val="bg-BG"/>
        </w:rPr>
        <w:t>а</w:t>
      </w:r>
      <w:r w:rsidRPr="00BC59A8">
        <w:rPr>
          <w:lang w:val="bg-BG"/>
        </w:rPr>
        <w:t xml:space="preserve"> </w:t>
      </w:r>
      <w:r w:rsidR="00132FBF" w:rsidRPr="00BC59A8">
        <w:rPr>
          <w:lang w:val="bg-BG"/>
        </w:rPr>
        <w:t xml:space="preserve">дейност </w:t>
      </w:r>
      <w:r w:rsidRPr="00BC59A8">
        <w:rPr>
          <w:lang w:val="bg-BG"/>
        </w:rPr>
        <w:t>без лиценз (във връзка с три заема, които той е отпуснал сам и пет заема, които е отпу</w:t>
      </w:r>
      <w:r w:rsidR="005D5ECD" w:rsidRPr="00BC59A8">
        <w:rPr>
          <w:lang w:val="bg-BG"/>
        </w:rPr>
        <w:t xml:space="preserve">снал съвместно с </w:t>
      </w:r>
      <w:r w:rsidR="00132FBF" w:rsidRPr="00BC59A8">
        <w:rPr>
          <w:lang w:val="bg-BG"/>
        </w:rPr>
        <w:t>другия</w:t>
      </w:r>
      <w:r w:rsidR="00BF2E72" w:rsidRPr="00BC59A8">
        <w:rPr>
          <w:lang w:val="bg-BG"/>
        </w:rPr>
        <w:t xml:space="preserve"> подсъдим</w:t>
      </w:r>
      <w:r w:rsidRPr="00BC59A8">
        <w:rPr>
          <w:lang w:val="bg-BG"/>
        </w:rPr>
        <w:t>), като по този начин е причинил на трима души общо вреди</w:t>
      </w:r>
      <w:r w:rsidR="005D5ECD" w:rsidRPr="00BC59A8">
        <w:rPr>
          <w:lang w:val="bg-BG"/>
        </w:rPr>
        <w:t xml:space="preserve"> </w:t>
      </w:r>
      <w:r w:rsidR="00132FBF" w:rsidRPr="00BC59A8">
        <w:rPr>
          <w:lang w:val="bg-BG"/>
        </w:rPr>
        <w:t xml:space="preserve">в </w:t>
      </w:r>
      <w:r w:rsidR="00132FBF" w:rsidRPr="00BC59A8">
        <w:rPr>
          <w:lang w:val="bg-BG"/>
        </w:rPr>
        <w:lastRenderedPageBreak/>
        <w:t>размер на</w:t>
      </w:r>
      <w:r w:rsidR="005D5ECD" w:rsidRPr="00BC59A8">
        <w:rPr>
          <w:lang w:val="bg-BG"/>
        </w:rPr>
        <w:t xml:space="preserve">  7 000 лв. (</w:t>
      </w:r>
      <w:r w:rsidR="005B4EFD" w:rsidRPr="00BC59A8">
        <w:rPr>
          <w:lang w:val="bg-BG"/>
        </w:rPr>
        <w:t xml:space="preserve">равняващи се </w:t>
      </w:r>
      <w:r w:rsidR="00E47133" w:rsidRPr="00BC59A8">
        <w:rPr>
          <w:lang w:val="bg-BG"/>
        </w:rPr>
        <w:t xml:space="preserve">на 3 </w:t>
      </w:r>
      <w:r w:rsidR="005D5ECD" w:rsidRPr="00BC59A8">
        <w:rPr>
          <w:lang w:val="bg-BG"/>
        </w:rPr>
        <w:t>579 Е</w:t>
      </w:r>
      <w:r w:rsidRPr="00BC59A8">
        <w:rPr>
          <w:lang w:val="bg-BG"/>
        </w:rPr>
        <w:t xml:space="preserve">вро) </w:t>
      </w:r>
      <w:r w:rsidR="005D5ECD" w:rsidRPr="00BC59A8">
        <w:rPr>
          <w:lang w:val="bg-BG"/>
        </w:rPr>
        <w:t xml:space="preserve">и </w:t>
      </w:r>
      <w:r w:rsidR="00132FBF" w:rsidRPr="00BC59A8">
        <w:rPr>
          <w:lang w:val="bg-BG"/>
        </w:rPr>
        <w:t xml:space="preserve">придобил </w:t>
      </w:r>
      <w:r w:rsidR="00E47133" w:rsidRPr="00BC59A8">
        <w:rPr>
          <w:lang w:val="bg-BG"/>
        </w:rPr>
        <w:t>неправо</w:t>
      </w:r>
      <w:r w:rsidR="003C38D3" w:rsidRPr="00BC59A8">
        <w:rPr>
          <w:lang w:val="bg-BG"/>
        </w:rPr>
        <w:t xml:space="preserve">мерно </w:t>
      </w:r>
      <w:r w:rsidR="005D5ECD" w:rsidRPr="00BC59A8">
        <w:rPr>
          <w:lang w:val="bg-BG"/>
        </w:rPr>
        <w:t>44 640 лева (</w:t>
      </w:r>
      <w:r w:rsidR="005B4EFD" w:rsidRPr="00BC59A8">
        <w:rPr>
          <w:lang w:val="bg-BG"/>
        </w:rPr>
        <w:t xml:space="preserve">равняващи се </w:t>
      </w:r>
      <w:r w:rsidR="005D5ECD" w:rsidRPr="00BC59A8">
        <w:rPr>
          <w:lang w:val="bg-BG"/>
        </w:rPr>
        <w:t>на 22 824 Е</w:t>
      </w:r>
      <w:r w:rsidRPr="00BC59A8">
        <w:rPr>
          <w:lang w:val="bg-BG"/>
        </w:rPr>
        <w:t>вро).</w:t>
      </w:r>
      <w:r w:rsidR="00132FBF" w:rsidRPr="00BC59A8">
        <w:rPr>
          <w:lang w:val="bg-BG"/>
        </w:rPr>
        <w:t xml:space="preserve"> </w:t>
      </w:r>
      <w:r w:rsidR="00F561ED" w:rsidRPr="00BC59A8">
        <w:rPr>
          <w:lang w:val="bg-BG"/>
        </w:rPr>
        <w:t xml:space="preserve">Жалбоподателят </w:t>
      </w:r>
      <w:r w:rsidR="00132FBF" w:rsidRPr="00BC59A8">
        <w:rPr>
          <w:lang w:val="bg-BG"/>
        </w:rPr>
        <w:t xml:space="preserve">е осъден на </w:t>
      </w:r>
      <w:r w:rsidRPr="00BC59A8">
        <w:rPr>
          <w:lang w:val="bg-BG"/>
        </w:rPr>
        <w:t>една година</w:t>
      </w:r>
      <w:r w:rsidR="00132FBF" w:rsidRPr="00BC59A8">
        <w:rPr>
          <w:lang w:val="bg-BG"/>
        </w:rPr>
        <w:t xml:space="preserve"> </w:t>
      </w:r>
      <w:r w:rsidR="005D5ECD" w:rsidRPr="00BC59A8">
        <w:rPr>
          <w:lang w:val="bg-BG"/>
        </w:rPr>
        <w:t>лишаване от свобода условно</w:t>
      </w:r>
      <w:r w:rsidRPr="00BC59A8">
        <w:rPr>
          <w:lang w:val="bg-BG"/>
        </w:rPr>
        <w:t xml:space="preserve">. </w:t>
      </w:r>
      <w:r w:rsidR="00132FBF" w:rsidRPr="00BC59A8">
        <w:rPr>
          <w:lang w:val="bg-BG"/>
        </w:rPr>
        <w:t>При определяне на присъдата под законоустановения минимум и решавайки да не му наложи глоба или кон</w:t>
      </w:r>
      <w:r w:rsidR="003C38D3" w:rsidRPr="00BC59A8">
        <w:rPr>
          <w:lang w:val="bg-BG"/>
        </w:rPr>
        <w:t>ф</w:t>
      </w:r>
      <w:r w:rsidR="00132FBF" w:rsidRPr="00BC59A8">
        <w:rPr>
          <w:lang w:val="bg-BG"/>
        </w:rPr>
        <w:t xml:space="preserve">искация, както предвижда </w:t>
      </w:r>
      <w:r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>чл. 252, ал. 2</w:t>
      </w:r>
      <w:r w:rsidR="00132FBF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от НК</w:t>
      </w:r>
      <w:r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, </w:t>
      </w:r>
      <w:r w:rsidR="00132FBF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съдът отчита</w:t>
      </w:r>
      <w:r w:rsidR="007D6D34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по-конкретно</w:t>
      </w:r>
      <w:r w:rsidR="005B4EFD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, </w:t>
      </w:r>
      <w:r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продължителността на наказателния процес и тежкото здравословно състояние на сина на </w:t>
      </w:r>
      <w:r w:rsidR="005D5ECD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>жалбоподател</w:t>
      </w:r>
      <w:r w:rsidR="00F561ED"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>я</w:t>
      </w:r>
      <w:r w:rsidRPr="00BC59A8">
        <w:rPr>
          <w:rFonts w:ascii="Times New Roman" w:hAnsi="Times New Roman" w:cs="Times New Roman"/>
          <w:szCs w:val="24"/>
          <w:shd w:val="clear" w:color="auto" w:fill="FFFFFF"/>
          <w:lang w:val="bg-BG"/>
        </w:rPr>
        <w:t>.</w:t>
      </w:r>
      <w:r w:rsidRPr="00BC59A8">
        <w:rPr>
          <w:rFonts w:ascii="Times New Roman" w:hAnsi="Times New Roman" w:cs="Times New Roman"/>
          <w:szCs w:val="24"/>
          <w:shd w:val="clear" w:color="auto" w:fill="FFFFFF"/>
        </w:rPr>
        <w:t> </w:t>
      </w:r>
    </w:p>
    <w:p w:rsidR="00BC59A8" w:rsidRDefault="00F561E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 xml:space="preserve">Жалбоподателят </w:t>
      </w:r>
      <w:r w:rsidR="005D5ECD" w:rsidRPr="00BC59A8">
        <w:rPr>
          <w:lang w:val="bg-BG"/>
        </w:rPr>
        <w:t xml:space="preserve">и </w:t>
      </w:r>
      <w:r w:rsidR="00390C68" w:rsidRPr="00BC59A8">
        <w:rPr>
          <w:lang w:val="bg-BG"/>
        </w:rPr>
        <w:t>другия</w:t>
      </w:r>
      <w:r w:rsidR="00E47133" w:rsidRPr="00BC59A8">
        <w:rPr>
          <w:lang w:val="bg-BG"/>
        </w:rPr>
        <w:t>т</w:t>
      </w:r>
      <w:r w:rsidR="00390C68" w:rsidRPr="00BC59A8">
        <w:rPr>
          <w:lang w:val="bg-BG"/>
        </w:rPr>
        <w:t xml:space="preserve"> подсъдим</w:t>
      </w:r>
      <w:r w:rsidR="005D5ECD" w:rsidRPr="00BC59A8">
        <w:rPr>
          <w:lang w:val="bg-BG"/>
        </w:rPr>
        <w:t xml:space="preserve"> обжалват. Апелатив</w:t>
      </w:r>
      <w:r w:rsidR="00C37692" w:rsidRPr="00BC59A8">
        <w:rPr>
          <w:lang w:val="bg-BG"/>
        </w:rPr>
        <w:t>ен</w:t>
      </w:r>
      <w:r w:rsidR="005D5ECD" w:rsidRPr="00BC59A8">
        <w:rPr>
          <w:lang w:val="bg-BG"/>
        </w:rPr>
        <w:t xml:space="preserve"> съд Пловдив провежда пет заседания и на 2 октомври 2017 г. потвърждава присъдата на жалбоподател</w:t>
      </w:r>
      <w:r w:rsidRPr="00BC59A8">
        <w:rPr>
          <w:lang w:val="bg-BG"/>
        </w:rPr>
        <w:t>я</w:t>
      </w:r>
      <w:r w:rsidR="005D5ECD" w:rsidRPr="00BC59A8">
        <w:rPr>
          <w:lang w:val="bg-BG"/>
        </w:rPr>
        <w:t xml:space="preserve">, като напълно се съгласява с мотивите на </w:t>
      </w:r>
      <w:r w:rsidR="00C37692" w:rsidRPr="00BC59A8">
        <w:rPr>
          <w:lang w:val="bg-BG"/>
        </w:rPr>
        <w:t>първоинстанционния</w:t>
      </w:r>
      <w:r w:rsidR="005D5ECD" w:rsidRPr="00BC59A8">
        <w:rPr>
          <w:lang w:val="bg-BG"/>
        </w:rPr>
        <w:t xml:space="preserve"> съд.</w:t>
      </w:r>
    </w:p>
    <w:p w:rsidR="00202119" w:rsidRPr="00BC59A8" w:rsidRDefault="00F561E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C59A8">
        <w:rPr>
          <w:lang w:val="bg-BG"/>
        </w:rPr>
        <w:t xml:space="preserve">Жалбоподателят </w:t>
      </w:r>
      <w:r w:rsidR="00202119" w:rsidRPr="00BC59A8">
        <w:rPr>
          <w:lang w:val="bg-BG"/>
        </w:rPr>
        <w:t xml:space="preserve">и </w:t>
      </w:r>
      <w:r w:rsidR="00C37692" w:rsidRPr="00BC59A8">
        <w:rPr>
          <w:lang w:val="bg-BG"/>
        </w:rPr>
        <w:t>другия подсъдим</w:t>
      </w:r>
      <w:r w:rsidR="005B4EFD" w:rsidRPr="00BC59A8">
        <w:rPr>
          <w:lang w:val="bg-BG"/>
        </w:rPr>
        <w:t xml:space="preserve"> подават касационни жалби</w:t>
      </w:r>
      <w:r w:rsidR="00202119" w:rsidRPr="00BC59A8">
        <w:rPr>
          <w:lang w:val="bg-BG"/>
        </w:rPr>
        <w:t xml:space="preserve">. На 23 февруари 2018 г. Върховният касационен съд изслушва </w:t>
      </w:r>
      <w:r w:rsidR="00E47133" w:rsidRPr="00BC59A8">
        <w:rPr>
          <w:lang w:val="bg-BG"/>
        </w:rPr>
        <w:t>жалбите</w:t>
      </w:r>
      <w:r w:rsidR="00202119" w:rsidRPr="00BC59A8">
        <w:rPr>
          <w:lang w:val="bg-BG"/>
        </w:rPr>
        <w:t xml:space="preserve"> и на 9 март 2018 г. потвърждава решението на </w:t>
      </w:r>
      <w:r w:rsidR="00C37692" w:rsidRPr="00BC59A8">
        <w:rPr>
          <w:lang w:val="bg-BG"/>
        </w:rPr>
        <w:t>апелативния</w:t>
      </w:r>
      <w:r w:rsidR="00202119" w:rsidRPr="00BC59A8">
        <w:rPr>
          <w:lang w:val="bg-BG"/>
        </w:rPr>
        <w:t xml:space="preserve"> съд.</w:t>
      </w:r>
    </w:p>
    <w:p w:rsidR="002A1C81" w:rsidRPr="003B4308" w:rsidRDefault="00625F9E" w:rsidP="009B03DC">
      <w:pPr>
        <w:pStyle w:val="ECHRHeading2"/>
        <w:rPr>
          <w:lang w:val="bg-BG"/>
        </w:rPr>
      </w:pPr>
      <w:r>
        <w:rPr>
          <w:lang w:val="bg-BG"/>
        </w:rPr>
        <w:t>Б</w:t>
      </w:r>
      <w:r w:rsidR="002A1C81" w:rsidRPr="00F83247">
        <w:rPr>
          <w:lang w:val="bg-BG"/>
        </w:rPr>
        <w:t>.</w:t>
      </w:r>
      <w:r w:rsidR="002A1C81" w:rsidRPr="009B03DC">
        <w:t>  </w:t>
      </w:r>
      <w:r w:rsidR="005B4EFD">
        <w:rPr>
          <w:lang w:val="bg-BG"/>
        </w:rPr>
        <w:t>Налагане з</w:t>
      </w:r>
      <w:r w:rsidR="003B4308" w:rsidRPr="00F83247">
        <w:rPr>
          <w:lang w:val="bg-BG"/>
        </w:rPr>
        <w:t>а</w:t>
      </w:r>
      <w:r w:rsidR="003B4308">
        <w:rPr>
          <w:lang w:val="bg-BG"/>
        </w:rPr>
        <w:t>пор</w:t>
      </w:r>
      <w:r w:rsidR="00E47133">
        <w:rPr>
          <w:lang w:val="bg-BG"/>
        </w:rPr>
        <w:t>и и възбрани</w:t>
      </w:r>
      <w:r w:rsidR="005B4EFD">
        <w:rPr>
          <w:lang w:val="bg-BG"/>
        </w:rPr>
        <w:t xml:space="preserve"> </w:t>
      </w:r>
      <w:r w:rsidR="003B4308" w:rsidRPr="00F83247">
        <w:rPr>
          <w:lang w:val="bg-BG"/>
        </w:rPr>
        <w:t xml:space="preserve">на активите на </w:t>
      </w:r>
      <w:r w:rsidR="003B4308">
        <w:rPr>
          <w:lang w:val="bg-BG"/>
        </w:rPr>
        <w:t>жалбоподателите</w:t>
      </w:r>
    </w:p>
    <w:p w:rsidR="002A1C81" w:rsidRPr="003B4308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1.</w:t>
      </w:r>
      <w:r w:rsidRPr="009B03DC">
        <w:t>  </w:t>
      </w:r>
      <w:r w:rsidR="003B4308">
        <w:rPr>
          <w:lang w:val="bg-BG"/>
        </w:rPr>
        <w:t xml:space="preserve">Заповедта за </w:t>
      </w:r>
      <w:r w:rsidR="0033002F">
        <w:rPr>
          <w:lang w:val="bg-BG"/>
        </w:rPr>
        <w:t xml:space="preserve">налагане на </w:t>
      </w:r>
      <w:r w:rsidR="009E1879">
        <w:rPr>
          <w:lang w:val="bg-BG"/>
        </w:rPr>
        <w:t>обезпечение</w:t>
      </w:r>
      <w:r w:rsidR="0033002F">
        <w:rPr>
          <w:lang w:val="bg-BG"/>
        </w:rPr>
        <w:t xml:space="preserve"> </w:t>
      </w:r>
    </w:p>
    <w:p w:rsidR="00BB660D" w:rsidRDefault="004B12E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По</w:t>
      </w:r>
      <w:r w:rsidR="00BB660D" w:rsidRPr="00F83247">
        <w:rPr>
          <w:lang w:val="bg-BG"/>
        </w:rPr>
        <w:t xml:space="preserve"> искане на прокурорските органи </w:t>
      </w:r>
      <w:r w:rsidR="0033002F">
        <w:rPr>
          <w:lang w:val="bg-BG"/>
        </w:rPr>
        <w:t>на основание</w:t>
      </w:r>
      <w:r w:rsidR="0033002F" w:rsidRPr="00F83247">
        <w:rPr>
          <w:lang w:val="bg-BG"/>
        </w:rPr>
        <w:t xml:space="preserve"> </w:t>
      </w:r>
      <w:r w:rsidR="00BB660D" w:rsidRPr="00F83247">
        <w:rPr>
          <w:lang w:val="bg-BG"/>
        </w:rPr>
        <w:t xml:space="preserve">член 72, </w:t>
      </w:r>
      <w:r w:rsidR="00C37692">
        <w:rPr>
          <w:lang w:val="bg-BG"/>
        </w:rPr>
        <w:t>ал.</w:t>
      </w:r>
      <w:r w:rsidR="00C37692" w:rsidRPr="00F83247">
        <w:rPr>
          <w:lang w:val="bg-BG"/>
        </w:rPr>
        <w:t xml:space="preserve"> </w:t>
      </w:r>
      <w:r w:rsidR="00BB660D" w:rsidRPr="00F83247">
        <w:rPr>
          <w:lang w:val="bg-BG"/>
        </w:rPr>
        <w:t xml:space="preserve">1 от Наказателно-процесуалния кодекс (вж. Параграф 48 по-долу), на 28 ноември 2008 г., малко след </w:t>
      </w:r>
      <w:r>
        <w:rPr>
          <w:lang w:val="bg-BG"/>
        </w:rPr>
        <w:t xml:space="preserve">като на </w:t>
      </w:r>
      <w:r w:rsidR="00BB660D" w:rsidRPr="00F83247">
        <w:rPr>
          <w:lang w:val="bg-BG"/>
        </w:rPr>
        <w:t>жалбоподател</w:t>
      </w:r>
      <w:r w:rsidR="00F561ED">
        <w:rPr>
          <w:lang w:val="bg-BG"/>
        </w:rPr>
        <w:t>я</w:t>
      </w:r>
      <w:r w:rsidR="00BB660D" w:rsidRPr="00F83247">
        <w:rPr>
          <w:lang w:val="bg-BG"/>
        </w:rPr>
        <w:t xml:space="preserve"> </w:t>
      </w:r>
      <w:r>
        <w:rPr>
          <w:lang w:val="bg-BG"/>
        </w:rPr>
        <w:t xml:space="preserve">е повдигнато обвинение </w:t>
      </w:r>
      <w:r w:rsidRPr="00F83247">
        <w:rPr>
          <w:lang w:val="bg-BG"/>
        </w:rPr>
        <w:t xml:space="preserve">(вж. </w:t>
      </w:r>
      <w:r>
        <w:rPr>
          <w:lang w:val="bg-BG"/>
        </w:rPr>
        <w:t>п</w:t>
      </w:r>
      <w:r w:rsidR="00BB660D" w:rsidRPr="00F83247">
        <w:rPr>
          <w:lang w:val="bg-BG"/>
        </w:rPr>
        <w:t>араграф 9 по</w:t>
      </w:r>
      <w:r w:rsidRPr="00F83247">
        <w:rPr>
          <w:lang w:val="bg-BG"/>
        </w:rPr>
        <w:t xml:space="preserve">-горе), </w:t>
      </w:r>
      <w:r w:rsidR="00E47133">
        <w:rPr>
          <w:lang w:val="bg-BG"/>
        </w:rPr>
        <w:t>Окръжен</w:t>
      </w:r>
      <w:r w:rsidRPr="00F83247">
        <w:rPr>
          <w:lang w:val="bg-BG"/>
        </w:rPr>
        <w:t xml:space="preserve"> съд Хасково р</w:t>
      </w:r>
      <w:r>
        <w:rPr>
          <w:lang w:val="bg-BG"/>
        </w:rPr>
        <w:t>азпорежда</w:t>
      </w:r>
      <w:r w:rsidR="00BB660D" w:rsidRPr="00F83247">
        <w:rPr>
          <w:lang w:val="bg-BG"/>
        </w:rPr>
        <w:t xml:space="preserve"> да </w:t>
      </w:r>
      <w:r>
        <w:rPr>
          <w:lang w:val="bg-BG"/>
        </w:rPr>
        <w:t>бъдат запорирани 35 (</w:t>
      </w:r>
      <w:r w:rsidR="00BB660D" w:rsidRPr="00F83247">
        <w:rPr>
          <w:lang w:val="bg-BG"/>
        </w:rPr>
        <w:t>тридесет и пет</w:t>
      </w:r>
      <w:r>
        <w:rPr>
          <w:lang w:val="bg-BG"/>
        </w:rPr>
        <w:t>)</w:t>
      </w:r>
      <w:r w:rsidR="00BB660D" w:rsidRPr="00F83247">
        <w:rPr>
          <w:lang w:val="bg-BG"/>
        </w:rPr>
        <w:t xml:space="preserve"> банкови сметки, регистрирани на </w:t>
      </w:r>
      <w:r>
        <w:rPr>
          <w:lang w:val="bg-BG"/>
        </w:rPr>
        <w:t xml:space="preserve">името на жалбоподателя, както и възбранява </w:t>
      </w:r>
      <w:r w:rsidRPr="00F83247">
        <w:rPr>
          <w:lang w:val="bg-BG"/>
        </w:rPr>
        <w:t>три недвижими имот</w:t>
      </w:r>
      <w:r>
        <w:rPr>
          <w:lang w:val="bg-BG"/>
        </w:rPr>
        <w:t>а на негово име</w:t>
      </w:r>
      <w:r w:rsidR="00EA5477">
        <w:rPr>
          <w:lang w:val="bg-BG"/>
        </w:rPr>
        <w:t>. Съдът отбелязва, че деянието, за което жалбоподателят е обвинен е нак</w:t>
      </w:r>
      <w:r w:rsidR="00E47133">
        <w:rPr>
          <w:lang w:val="bg-BG"/>
        </w:rPr>
        <w:t>азуемо с глоба и конфискация и</w:t>
      </w:r>
      <w:r w:rsidR="00EA5477">
        <w:rPr>
          <w:lang w:val="bg-BG"/>
        </w:rPr>
        <w:t xml:space="preserve"> казва, </w:t>
      </w:r>
      <w:r w:rsidRPr="00F83247">
        <w:rPr>
          <w:rFonts w:ascii="Times New Roman" w:hAnsi="Times New Roman" w:cs="Times New Roman"/>
          <w:szCs w:val="24"/>
          <w:shd w:val="clear" w:color="auto" w:fill="FFFFFF"/>
          <w:lang w:val="bg-BG"/>
        </w:rPr>
        <w:t>че</w:t>
      </w:r>
      <w:r w:rsidR="00EA5477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повдигането на обвинение е достатъчно, за да се смята, че обвиненията са достатъчно обосновани. Налице са и доказателства, че банковите сметки и недвижимо имущество принадлежат на жалбоподателя. Налагането на обезпечение е н</w:t>
      </w:r>
      <w:r w:rsidR="001F303A">
        <w:rPr>
          <w:rFonts w:ascii="Times New Roman" w:hAnsi="Times New Roman" w:cs="Times New Roman"/>
          <w:szCs w:val="24"/>
          <w:shd w:val="clear" w:color="auto" w:fill="FFFFFF"/>
          <w:lang w:val="bg-BG"/>
        </w:rPr>
        <w:t>еобходимо, за да се гарантира</w:t>
      </w:r>
      <w:r w:rsidRPr="00F83247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изпълнение</w:t>
      </w:r>
      <w:r w:rsidR="001F303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то на евентуалната </w:t>
      </w:r>
      <w:r w:rsidRPr="00F83247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</w:t>
      </w:r>
      <w:r w:rsidR="00E746F6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глоба и конфискация. </w:t>
      </w:r>
      <w:r w:rsidR="00E746F6">
        <w:rPr>
          <w:lang w:val="bg-BG"/>
        </w:rPr>
        <w:t xml:space="preserve">Обезпечителната заповед </w:t>
      </w:r>
      <w:r w:rsidR="00BB660D" w:rsidRPr="00F83247">
        <w:rPr>
          <w:lang w:val="bg-BG"/>
        </w:rPr>
        <w:t>е издадена на 1 декември 2008 г. По това време бан</w:t>
      </w:r>
      <w:r w:rsidRPr="00F83247">
        <w:rPr>
          <w:lang w:val="bg-BG"/>
        </w:rPr>
        <w:t xml:space="preserve">ковите сметки </w:t>
      </w:r>
      <w:r w:rsidR="00357376">
        <w:rPr>
          <w:lang w:val="bg-BG"/>
        </w:rPr>
        <w:t xml:space="preserve">явно </w:t>
      </w:r>
      <w:r w:rsidRPr="00F83247">
        <w:rPr>
          <w:lang w:val="bg-BG"/>
        </w:rPr>
        <w:t>съдържа</w:t>
      </w:r>
      <w:r>
        <w:rPr>
          <w:lang w:val="bg-BG"/>
        </w:rPr>
        <w:t>т</w:t>
      </w:r>
      <w:r w:rsidR="00BB660D" w:rsidRPr="00F83247">
        <w:rPr>
          <w:lang w:val="bg-BG"/>
        </w:rPr>
        <w:t xml:space="preserve"> 88 </w:t>
      </w:r>
      <w:r w:rsidRPr="00F83247">
        <w:rPr>
          <w:lang w:val="bg-BG"/>
        </w:rPr>
        <w:t>784 лева (</w:t>
      </w:r>
      <w:r w:rsidR="00E746F6">
        <w:rPr>
          <w:lang w:val="bg-BG"/>
        </w:rPr>
        <w:t>равняващи се</w:t>
      </w:r>
      <w:r w:rsidR="00E746F6" w:rsidRPr="00F83247">
        <w:rPr>
          <w:lang w:val="bg-BG"/>
        </w:rPr>
        <w:t xml:space="preserve"> </w:t>
      </w:r>
      <w:r w:rsidRPr="00F83247">
        <w:rPr>
          <w:lang w:val="bg-BG"/>
        </w:rPr>
        <w:t xml:space="preserve">на 45 395 </w:t>
      </w:r>
      <w:r>
        <w:rPr>
          <w:lang w:val="bg-BG"/>
        </w:rPr>
        <w:t>Е</w:t>
      </w:r>
      <w:r w:rsidRPr="00F83247">
        <w:rPr>
          <w:lang w:val="bg-BG"/>
        </w:rPr>
        <w:t xml:space="preserve">вро) плюс 300 </w:t>
      </w:r>
      <w:r>
        <w:rPr>
          <w:lang w:val="bg-BG"/>
        </w:rPr>
        <w:t>Е</w:t>
      </w:r>
      <w:r w:rsidRPr="00F83247">
        <w:rPr>
          <w:lang w:val="bg-BG"/>
        </w:rPr>
        <w:t xml:space="preserve">вро </w:t>
      </w:r>
      <w:r w:rsidR="00BB660D" w:rsidRPr="00F83247">
        <w:rPr>
          <w:lang w:val="bg-BG"/>
        </w:rPr>
        <w:t>и 23 565 щатски долара.</w:t>
      </w:r>
    </w:p>
    <w:p w:rsidR="002A1C81" w:rsidRPr="004B12E0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2.</w:t>
      </w:r>
      <w:r w:rsidRPr="009B03DC">
        <w:t>  </w:t>
      </w:r>
      <w:r w:rsidR="004B12E0" w:rsidRPr="00F83247">
        <w:rPr>
          <w:lang w:val="bg-BG"/>
        </w:rPr>
        <w:t xml:space="preserve">Обжалване на решението за издаване на </w:t>
      </w:r>
      <w:r w:rsidR="007710CD">
        <w:rPr>
          <w:lang w:val="bg-BG"/>
        </w:rPr>
        <w:t>обезпечителна заповед</w:t>
      </w:r>
    </w:p>
    <w:p w:rsidR="00582893" w:rsidRDefault="004B12E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На 31 март 2009 г. жалбоподател</w:t>
      </w:r>
      <w:r w:rsidR="00F561ED">
        <w:rPr>
          <w:lang w:val="bg-BG"/>
        </w:rPr>
        <w:t>ят</w:t>
      </w:r>
      <w:r w:rsidRPr="00F83247">
        <w:rPr>
          <w:lang w:val="bg-BG"/>
        </w:rPr>
        <w:t xml:space="preserve"> обжалва решението за издаване на </w:t>
      </w:r>
      <w:r w:rsidR="007710CD">
        <w:rPr>
          <w:lang w:val="bg-BG"/>
        </w:rPr>
        <w:t xml:space="preserve">обезпечителна </w:t>
      </w:r>
      <w:r w:rsidRPr="00F83247">
        <w:rPr>
          <w:lang w:val="bg-BG"/>
        </w:rPr>
        <w:t xml:space="preserve">заповед, </w:t>
      </w:r>
      <w:r>
        <w:rPr>
          <w:lang w:val="bg-BG"/>
        </w:rPr>
        <w:t>изтъквайки</w:t>
      </w:r>
      <w:r w:rsidRPr="00F83247">
        <w:rPr>
          <w:lang w:val="bg-BG"/>
        </w:rPr>
        <w:t xml:space="preserve">, че то недопустимо </w:t>
      </w:r>
      <w:r w:rsidR="00357376">
        <w:rPr>
          <w:lang w:val="bg-BG"/>
        </w:rPr>
        <w:t xml:space="preserve">засяга </w:t>
      </w:r>
      <w:r w:rsidRPr="00F83247">
        <w:rPr>
          <w:lang w:val="bg-BG"/>
        </w:rPr>
        <w:t>семейни активи, половината от които принадлежат на съпругата му, и активи</w:t>
      </w:r>
      <w:r w:rsidR="008F5107">
        <w:rPr>
          <w:lang w:val="bg-BG"/>
        </w:rPr>
        <w:t>,</w:t>
      </w:r>
      <w:r w:rsidRPr="00F83247">
        <w:rPr>
          <w:lang w:val="bg-BG"/>
        </w:rPr>
        <w:t xml:space="preserve"> защитени от конфискация. Това е особено проблематично в неговия случай </w:t>
      </w:r>
      <w:r>
        <w:rPr>
          <w:lang w:val="bg-BG"/>
        </w:rPr>
        <w:t xml:space="preserve">с оглед уязвимото здравословно състояние </w:t>
      </w:r>
      <w:r w:rsidRPr="00F83247">
        <w:rPr>
          <w:lang w:val="bg-BG"/>
        </w:rPr>
        <w:t xml:space="preserve">на сина му и свързаните </w:t>
      </w:r>
      <w:r w:rsidR="00167D71" w:rsidRPr="00F83247">
        <w:rPr>
          <w:lang w:val="bg-BG"/>
        </w:rPr>
        <w:t xml:space="preserve">с </w:t>
      </w:r>
      <w:r w:rsidR="007710CD">
        <w:rPr>
          <w:lang w:val="bg-BG"/>
        </w:rPr>
        <w:t>това</w:t>
      </w:r>
      <w:r w:rsidR="00167D71" w:rsidRPr="00F83247">
        <w:rPr>
          <w:lang w:val="bg-BG"/>
        </w:rPr>
        <w:t xml:space="preserve"> медицински разходи (вж. </w:t>
      </w:r>
      <w:r w:rsidR="00167D71">
        <w:rPr>
          <w:lang w:val="bg-BG"/>
        </w:rPr>
        <w:t>п</w:t>
      </w:r>
      <w:r w:rsidRPr="00F83247">
        <w:rPr>
          <w:lang w:val="bg-BG"/>
        </w:rPr>
        <w:t>араграф 7 по-горе).</w:t>
      </w:r>
      <w:r w:rsidRPr="00F83247">
        <w:rPr>
          <w:rFonts w:ascii="Verdana" w:hAnsi="Verdana"/>
          <w:color w:val="555555"/>
          <w:sz w:val="18"/>
          <w:szCs w:val="18"/>
          <w:shd w:val="clear" w:color="auto" w:fill="FFFFFF"/>
          <w:lang w:val="bg-BG"/>
        </w:rPr>
        <w:t xml:space="preserve"> </w:t>
      </w:r>
      <w:r>
        <w:rPr>
          <w:rFonts w:ascii="Verdana" w:hAnsi="Verdana"/>
          <w:color w:val="555555"/>
          <w:sz w:val="18"/>
          <w:szCs w:val="18"/>
          <w:shd w:val="clear" w:color="auto" w:fill="FFFFFF"/>
        </w:rPr>
        <w:t> </w:t>
      </w:r>
    </w:p>
    <w:p w:rsidR="003E5E36" w:rsidRPr="00582893" w:rsidRDefault="003E5E3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lastRenderedPageBreak/>
        <w:t>Окръж</w:t>
      </w:r>
      <w:r w:rsidR="00964BD6" w:rsidRPr="00582893">
        <w:rPr>
          <w:lang w:val="bg-BG"/>
        </w:rPr>
        <w:t>ен</w:t>
      </w:r>
      <w:r w:rsidRPr="00582893">
        <w:rPr>
          <w:lang w:val="bg-BG"/>
        </w:rPr>
        <w:t xml:space="preserve"> съд Хасково отказва да </w:t>
      </w:r>
      <w:r w:rsidR="00964BD6" w:rsidRPr="00582893">
        <w:rPr>
          <w:lang w:val="bg-BG"/>
        </w:rPr>
        <w:t xml:space="preserve">изпрати </w:t>
      </w:r>
      <w:r w:rsidRPr="00582893">
        <w:rPr>
          <w:lang w:val="bg-BG"/>
        </w:rPr>
        <w:t>жалбата на Пловдивския апелативен съд</w:t>
      </w:r>
      <w:r w:rsidR="007710CD" w:rsidRPr="00582893">
        <w:rPr>
          <w:lang w:val="bg-BG"/>
        </w:rPr>
        <w:t xml:space="preserve">, 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поради пропускането на законо</w:t>
      </w:r>
      <w:r w:rsidR="008F5107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установения 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срок за</w:t>
      </w:r>
      <w:r w:rsidR="00964BD6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обжалване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.</w:t>
      </w:r>
      <w:r w:rsidRPr="00582893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Pr="00582893">
        <w:rPr>
          <w:rFonts w:ascii="Times New Roman" w:hAnsi="Times New Roman" w:cs="Times New Roman"/>
          <w:szCs w:val="24"/>
          <w:lang w:val="bg-BG"/>
        </w:rPr>
        <w:t xml:space="preserve"> </w:t>
      </w:r>
      <w:r w:rsidR="00F561ED" w:rsidRPr="00582893">
        <w:rPr>
          <w:lang w:val="bg-BG"/>
        </w:rPr>
        <w:t xml:space="preserve">Жалбоподателят </w:t>
      </w:r>
      <w:r w:rsidRPr="00582893">
        <w:rPr>
          <w:lang w:val="bg-BG"/>
        </w:rPr>
        <w:t xml:space="preserve">обжалва това </w:t>
      </w:r>
      <w:r w:rsidR="008F5107" w:rsidRPr="00582893">
        <w:rPr>
          <w:lang w:val="bg-BG"/>
        </w:rPr>
        <w:t>разпореждане</w:t>
      </w:r>
      <w:r w:rsidRPr="00582893">
        <w:rPr>
          <w:lang w:val="bg-BG"/>
        </w:rPr>
        <w:t>, но на 16 юни 2009 г. Апелатив</w:t>
      </w:r>
      <w:r w:rsidR="00964BD6" w:rsidRPr="00582893">
        <w:rPr>
          <w:lang w:val="bg-BG"/>
        </w:rPr>
        <w:t>ен</w:t>
      </w:r>
      <w:r w:rsidRPr="00582893">
        <w:rPr>
          <w:lang w:val="bg-BG"/>
        </w:rPr>
        <w:t xml:space="preserve"> съд</w:t>
      </w:r>
      <w:r w:rsidR="00964BD6" w:rsidRPr="00582893">
        <w:rPr>
          <w:lang w:val="bg-BG"/>
        </w:rPr>
        <w:t xml:space="preserve"> </w:t>
      </w:r>
      <w:r w:rsidRPr="00582893">
        <w:rPr>
          <w:lang w:val="bg-BG"/>
        </w:rPr>
        <w:t xml:space="preserve"> Пловдив го потвърждава, като констатира по-специално, че той е получил копие от </w:t>
      </w:r>
      <w:r w:rsidR="00371CA6" w:rsidRPr="00582893">
        <w:rPr>
          <w:lang w:val="bg-BG"/>
        </w:rPr>
        <w:t xml:space="preserve">определението </w:t>
      </w:r>
      <w:r w:rsidRPr="00582893">
        <w:rPr>
          <w:lang w:val="bg-BG"/>
        </w:rPr>
        <w:t xml:space="preserve">за </w:t>
      </w:r>
      <w:r w:rsidR="00371CA6" w:rsidRPr="00582893">
        <w:rPr>
          <w:lang w:val="bg-BG"/>
        </w:rPr>
        <w:t xml:space="preserve">допускане на обезпечението </w:t>
      </w:r>
      <w:r w:rsidRPr="00582893">
        <w:rPr>
          <w:lang w:val="bg-BG"/>
        </w:rPr>
        <w:t>на 25 февруари 20</w:t>
      </w:r>
      <w:r w:rsidR="006D2466" w:rsidRPr="00582893">
        <w:rPr>
          <w:lang w:val="bg-BG"/>
        </w:rPr>
        <w:t xml:space="preserve">09 г. и </w:t>
      </w:r>
      <w:r w:rsidR="00964BD6" w:rsidRPr="00582893">
        <w:rPr>
          <w:lang w:val="bg-BG"/>
        </w:rPr>
        <w:t xml:space="preserve">е подал жалбата много след </w:t>
      </w:r>
      <w:r w:rsidRPr="00582893">
        <w:rPr>
          <w:lang w:val="bg-BG"/>
        </w:rPr>
        <w:t>изтичане</w:t>
      </w:r>
      <w:r w:rsidR="00964BD6" w:rsidRPr="00582893">
        <w:rPr>
          <w:lang w:val="bg-BG"/>
        </w:rPr>
        <w:t>то</w:t>
      </w:r>
      <w:r w:rsidRPr="00582893">
        <w:rPr>
          <w:lang w:val="bg-BG"/>
        </w:rPr>
        <w:t xml:space="preserve"> на приложимия седемдневен срок.</w:t>
      </w:r>
    </w:p>
    <w:p w:rsidR="002A1C81" w:rsidRPr="006D2466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3.</w:t>
      </w:r>
      <w:r w:rsidRPr="009B03DC">
        <w:t>  </w:t>
      </w:r>
      <w:r w:rsidR="006D2466" w:rsidRPr="00F83247">
        <w:rPr>
          <w:lang w:val="bg-BG"/>
        </w:rPr>
        <w:t xml:space="preserve">Първо искане за </w:t>
      </w:r>
      <w:r w:rsidR="007710CD">
        <w:rPr>
          <w:lang w:val="bg-BG"/>
        </w:rPr>
        <w:t>отмяна</w:t>
      </w:r>
      <w:r w:rsidR="00964BD6" w:rsidRPr="00F83247">
        <w:rPr>
          <w:lang w:val="bg-BG"/>
        </w:rPr>
        <w:t xml:space="preserve"> </w:t>
      </w:r>
      <w:r w:rsidR="006D2466" w:rsidRPr="00F83247">
        <w:rPr>
          <w:lang w:val="bg-BG"/>
        </w:rPr>
        <w:t xml:space="preserve">на </w:t>
      </w:r>
      <w:r w:rsidR="007710CD">
        <w:rPr>
          <w:lang w:val="bg-BG"/>
        </w:rPr>
        <w:t>обезпечението</w:t>
      </w:r>
      <w:r w:rsidR="006D2466">
        <w:rPr>
          <w:lang w:val="bg-BG"/>
        </w:rPr>
        <w:t xml:space="preserve"> </w:t>
      </w:r>
    </w:p>
    <w:p w:rsidR="00582893" w:rsidRDefault="006D246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 xml:space="preserve">На 31 март 2009 г. жалбоподателите подават </w:t>
      </w:r>
      <w:r w:rsidR="00F561ED">
        <w:rPr>
          <w:lang w:val="bg-BG"/>
        </w:rPr>
        <w:t xml:space="preserve">също </w:t>
      </w:r>
      <w:r w:rsidRPr="00F83247">
        <w:rPr>
          <w:lang w:val="bg-BG"/>
        </w:rPr>
        <w:t xml:space="preserve">молба до Хасковския окръжен съд за </w:t>
      </w:r>
      <w:r w:rsidR="00964BD6">
        <w:rPr>
          <w:lang w:val="bg-BG"/>
        </w:rPr>
        <w:t>вдигане на</w:t>
      </w:r>
      <w:r w:rsidR="00EC6586">
        <w:rPr>
          <w:lang w:val="bg-BG"/>
        </w:rPr>
        <w:t xml:space="preserve"> обезпечителните мерки</w:t>
      </w:r>
      <w:r w:rsidR="00964BD6">
        <w:rPr>
          <w:lang w:val="bg-BG"/>
        </w:rPr>
        <w:t>.</w:t>
      </w:r>
    </w:p>
    <w:p w:rsidR="00582893" w:rsidRDefault="00F561E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 xml:space="preserve">Жалбоподателката </w:t>
      </w:r>
      <w:r w:rsidR="00434BFA" w:rsidRPr="00582893">
        <w:rPr>
          <w:lang w:val="bg-BG"/>
        </w:rPr>
        <w:t xml:space="preserve">посочва, че половината от сумите по банковите сметки и половината от два от трите недвижими имота </w:t>
      </w:r>
      <w:r w:rsidR="00964BD6" w:rsidRPr="00582893">
        <w:rPr>
          <w:lang w:val="bg-BG"/>
        </w:rPr>
        <w:t>ѝ</w:t>
      </w:r>
      <w:r w:rsidR="00434BFA" w:rsidRPr="00582893">
        <w:rPr>
          <w:lang w:val="bg-BG"/>
        </w:rPr>
        <w:t xml:space="preserve"> принадлежат, в качеството </w:t>
      </w:r>
      <w:r w:rsidR="00964BD6" w:rsidRPr="00582893">
        <w:rPr>
          <w:lang w:val="bg-BG"/>
        </w:rPr>
        <w:t>ѝ</w:t>
      </w:r>
      <w:r w:rsidR="00434BFA" w:rsidRPr="00582893">
        <w:rPr>
          <w:lang w:val="bg-BG"/>
        </w:rPr>
        <w:t xml:space="preserve"> на съпруга на жалбоподател</w:t>
      </w:r>
      <w:r w:rsidRPr="00582893">
        <w:rPr>
          <w:lang w:val="bg-BG"/>
        </w:rPr>
        <w:t>я</w:t>
      </w:r>
      <w:r w:rsidR="00434BFA" w:rsidRPr="00582893">
        <w:rPr>
          <w:lang w:val="bg-BG"/>
        </w:rPr>
        <w:t xml:space="preserve">. Тя твърди, че нейната </w:t>
      </w:r>
      <w:r w:rsidR="00221D1E" w:rsidRPr="00582893">
        <w:rPr>
          <w:lang w:val="bg-BG"/>
        </w:rPr>
        <w:t>половина</w:t>
      </w:r>
      <w:r w:rsidR="00434BFA" w:rsidRPr="00582893">
        <w:rPr>
          <w:lang w:val="bg-BG"/>
        </w:rPr>
        <w:t xml:space="preserve"> не може законно да бъде </w:t>
      </w:r>
      <w:r w:rsidR="00EC6586" w:rsidRPr="00582893">
        <w:rPr>
          <w:lang w:val="bg-BG"/>
        </w:rPr>
        <w:t>предмет на обезпечение</w:t>
      </w:r>
      <w:r w:rsidR="00434BFA" w:rsidRPr="00582893">
        <w:rPr>
          <w:lang w:val="bg-BG"/>
        </w:rPr>
        <w:t>, тъй като могат да бъдат конфискувани само активи, принадлежащи на обвиняем.</w:t>
      </w:r>
    </w:p>
    <w:p w:rsidR="00582893" w:rsidRDefault="00F561E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 xml:space="preserve">Жалбоподателят </w:t>
      </w:r>
      <w:r w:rsidR="00181D7F" w:rsidRPr="00582893">
        <w:rPr>
          <w:lang w:val="bg-BG"/>
        </w:rPr>
        <w:t>твърди, че невъзможността да тегли парите по банковите си сметки излага</w:t>
      </w:r>
      <w:r w:rsidR="00964BD6" w:rsidRPr="00582893">
        <w:rPr>
          <w:lang w:val="bg-BG"/>
        </w:rPr>
        <w:t xml:space="preserve"> на опасност</w:t>
      </w:r>
      <w:r w:rsidR="00181D7F" w:rsidRPr="00582893">
        <w:rPr>
          <w:lang w:val="bg-BG"/>
        </w:rPr>
        <w:t xml:space="preserve"> живота на </w:t>
      </w:r>
      <w:r w:rsidR="00C20983" w:rsidRPr="00582893">
        <w:rPr>
          <w:lang w:val="bg-BG"/>
        </w:rPr>
        <w:t xml:space="preserve">неговия страдащ от увреждания </w:t>
      </w:r>
      <w:r w:rsidR="00181D7F" w:rsidRPr="00582893">
        <w:rPr>
          <w:lang w:val="bg-BG"/>
        </w:rPr>
        <w:t xml:space="preserve">син, тъй като </w:t>
      </w:r>
      <w:r w:rsidR="00C20983" w:rsidRPr="00582893">
        <w:rPr>
          <w:lang w:val="bg-BG"/>
        </w:rPr>
        <w:t xml:space="preserve">жалбоподателят </w:t>
      </w:r>
      <w:r w:rsidR="00181D7F" w:rsidRPr="00582893">
        <w:rPr>
          <w:lang w:val="bg-BG"/>
        </w:rPr>
        <w:t xml:space="preserve">няма източници на доходи освен спестяванията си. Той също така твърди, че ограничението неправомерно </w:t>
      </w:r>
      <w:r w:rsidR="00964BD6" w:rsidRPr="00582893">
        <w:rPr>
          <w:lang w:val="bg-BG"/>
        </w:rPr>
        <w:t>засяга</w:t>
      </w:r>
      <w:r w:rsidR="00181D7F" w:rsidRPr="00582893">
        <w:rPr>
          <w:lang w:val="bg-BG"/>
        </w:rPr>
        <w:t xml:space="preserve"> активи, защитени от конфискация съгласно член 45, </w:t>
      </w:r>
      <w:r w:rsidR="00964BD6" w:rsidRPr="00582893">
        <w:rPr>
          <w:lang w:val="bg-BG"/>
        </w:rPr>
        <w:t xml:space="preserve">ал. </w:t>
      </w:r>
      <w:r w:rsidR="00181D7F" w:rsidRPr="00582893">
        <w:rPr>
          <w:lang w:val="bg-BG"/>
        </w:rPr>
        <w:t>2 от Наказателния кодекс (виж параграф 44 по-долу). Неговият аргумент е следният: тази разпоредба забранява конфискацията на</w:t>
      </w:r>
      <w:r w:rsidR="00221D1E" w:rsidRPr="00582893">
        <w:rPr>
          <w:lang w:val="bg-BG"/>
        </w:rPr>
        <w:t xml:space="preserve"> средства, необходими на осъдения </w:t>
      </w:r>
      <w:r w:rsidR="00181D7F" w:rsidRPr="00582893">
        <w:rPr>
          <w:lang w:val="bg-BG"/>
        </w:rPr>
        <w:t xml:space="preserve">и неговото семейство за </w:t>
      </w:r>
      <w:r w:rsidR="005A6CE3" w:rsidRPr="00582893">
        <w:rPr>
          <w:lang w:val="bg-BG"/>
        </w:rPr>
        <w:t xml:space="preserve">издръжка </w:t>
      </w:r>
      <w:r w:rsidR="00181D7F" w:rsidRPr="00582893">
        <w:rPr>
          <w:lang w:val="bg-BG"/>
        </w:rPr>
        <w:t xml:space="preserve">в продължение на една година. Тогава е недопустимо </w:t>
      </w:r>
      <w:r w:rsidR="00C20983" w:rsidRPr="00582893">
        <w:rPr>
          <w:lang w:val="bg-BG"/>
        </w:rPr>
        <w:t xml:space="preserve">налагането на обезпечителни мерки върху </w:t>
      </w:r>
      <w:r w:rsidR="00181D7F" w:rsidRPr="00582893">
        <w:rPr>
          <w:lang w:val="bg-BG"/>
        </w:rPr>
        <w:t xml:space="preserve">такива средства, за да се гарантира конфискацията им. </w:t>
      </w:r>
      <w:r w:rsidR="005A6CE3" w:rsidRPr="00582893">
        <w:rPr>
          <w:lang w:val="bg-BG"/>
        </w:rPr>
        <w:t xml:space="preserve">Въпреки това </w:t>
      </w:r>
      <w:r w:rsidR="00181D7F" w:rsidRPr="00582893">
        <w:rPr>
          <w:lang w:val="bg-BG"/>
        </w:rPr>
        <w:t>Окръж</w:t>
      </w:r>
      <w:r w:rsidR="00964BD6" w:rsidRPr="00582893">
        <w:rPr>
          <w:lang w:val="bg-BG"/>
        </w:rPr>
        <w:t>ен</w:t>
      </w:r>
      <w:r w:rsidR="00181D7F" w:rsidRPr="00582893">
        <w:rPr>
          <w:lang w:val="bg-BG"/>
        </w:rPr>
        <w:t xml:space="preserve"> съд  Хасково не е проверил каква сума ще е необходима на него и семейството му, за да живеят една година с оглед изключването </w:t>
      </w:r>
      <w:r w:rsidR="005A6CE3" w:rsidRPr="00582893">
        <w:rPr>
          <w:lang w:val="bg-BG"/>
        </w:rPr>
        <w:t xml:space="preserve">ѝ </w:t>
      </w:r>
      <w:r w:rsidR="00181D7F" w:rsidRPr="00582893">
        <w:rPr>
          <w:lang w:val="bg-BG"/>
        </w:rPr>
        <w:t xml:space="preserve">от обхвата на </w:t>
      </w:r>
      <w:r w:rsidR="005A6CE3" w:rsidRPr="00582893">
        <w:rPr>
          <w:lang w:val="bg-BG"/>
        </w:rPr>
        <w:t>обезпечителната заповед</w:t>
      </w:r>
      <w:r w:rsidR="00181D7F" w:rsidRPr="00582893">
        <w:rPr>
          <w:lang w:val="bg-BG"/>
        </w:rPr>
        <w:t xml:space="preserve">. Това е особено проблематично с оглед на </w:t>
      </w:r>
      <w:r w:rsidR="00221D1E" w:rsidRPr="00582893">
        <w:rPr>
          <w:lang w:val="bg-BG"/>
        </w:rPr>
        <w:t>здравословното</w:t>
      </w:r>
      <w:r w:rsidR="00181D7F" w:rsidRPr="00582893">
        <w:rPr>
          <w:lang w:val="bg-BG"/>
        </w:rPr>
        <w:t xml:space="preserve"> състояние на сина му (виж параграф 7 по-горе), което генерира медицински разходи над обичайните разходи за живот на семейството.</w:t>
      </w:r>
    </w:p>
    <w:p w:rsidR="00582893" w:rsidRDefault="00145D03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 xml:space="preserve">Органите на прокуратурата </w:t>
      </w:r>
      <w:r w:rsidR="00AB7071" w:rsidRPr="00582893">
        <w:rPr>
          <w:lang w:val="bg-BG"/>
        </w:rPr>
        <w:t>не представят становищ</w:t>
      </w:r>
      <w:r w:rsidRPr="00582893">
        <w:rPr>
          <w:lang w:val="bg-BG"/>
        </w:rPr>
        <w:t>е</w:t>
      </w:r>
      <w:r w:rsidR="00AB7071" w:rsidRPr="00582893">
        <w:rPr>
          <w:lang w:val="bg-BG"/>
        </w:rPr>
        <w:t xml:space="preserve"> в отговор. </w:t>
      </w:r>
    </w:p>
    <w:p w:rsidR="00582893" w:rsidRDefault="00436EB3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>Окръж</w:t>
      </w:r>
      <w:r w:rsidR="00F731A5" w:rsidRPr="00582893">
        <w:rPr>
          <w:lang w:val="bg-BG"/>
        </w:rPr>
        <w:t>е</w:t>
      </w:r>
      <w:r w:rsidRPr="00582893">
        <w:rPr>
          <w:lang w:val="bg-BG"/>
        </w:rPr>
        <w:t xml:space="preserve">н съд Хасково разглежда </w:t>
      </w:r>
      <w:r w:rsidR="00145D03" w:rsidRPr="00582893">
        <w:rPr>
          <w:lang w:val="bg-BG"/>
        </w:rPr>
        <w:t xml:space="preserve">молбите </w:t>
      </w:r>
      <w:r w:rsidR="005A6CE3" w:rsidRPr="00582893">
        <w:rPr>
          <w:lang w:val="bg-BG"/>
        </w:rPr>
        <w:t xml:space="preserve">въз основа на представените документи </w:t>
      </w:r>
      <w:r w:rsidRPr="00582893">
        <w:rPr>
          <w:lang w:val="bg-BG"/>
        </w:rPr>
        <w:t xml:space="preserve">и на 8 май 2009 г. ги отхвърля. Той постановява, че все още е налице необходимостта от </w:t>
      </w:r>
      <w:r w:rsidR="005A6CE3" w:rsidRPr="00582893">
        <w:rPr>
          <w:lang w:val="bg-BG"/>
        </w:rPr>
        <w:t xml:space="preserve">запор и възбрана </w:t>
      </w:r>
      <w:r w:rsidRPr="00582893">
        <w:rPr>
          <w:lang w:val="bg-BG"/>
        </w:rPr>
        <w:t>на активите, тъй като наказателното производство срещу жалбоподател</w:t>
      </w:r>
      <w:r w:rsidR="001D6707" w:rsidRPr="00582893">
        <w:rPr>
          <w:lang w:val="bg-BG"/>
        </w:rPr>
        <w:t>я</w:t>
      </w:r>
      <w:r w:rsidRPr="00582893">
        <w:rPr>
          <w:lang w:val="bg-BG"/>
        </w:rPr>
        <w:t xml:space="preserve"> все още е в</w:t>
      </w:r>
      <w:r w:rsidR="00E51745" w:rsidRPr="00582893">
        <w:rPr>
          <w:lang w:val="bg-BG"/>
        </w:rPr>
        <w:t>исящо</w:t>
      </w:r>
      <w:r w:rsidRPr="00582893">
        <w:rPr>
          <w:lang w:val="bg-BG"/>
        </w:rPr>
        <w:t xml:space="preserve">. Самият факт, че срещу него са повдигнати обвинения, прави тези обвинения потенциално </w:t>
      </w:r>
      <w:r w:rsidR="00E51745" w:rsidRPr="00582893">
        <w:rPr>
          <w:lang w:val="bg-BG"/>
        </w:rPr>
        <w:t xml:space="preserve">добре обосновани </w:t>
      </w:r>
      <w:r w:rsidRPr="00582893">
        <w:rPr>
          <w:lang w:val="bg-BG"/>
        </w:rPr>
        <w:t xml:space="preserve">и </w:t>
      </w:r>
      <w:r w:rsidR="00145D03" w:rsidRPr="00582893">
        <w:rPr>
          <w:lang w:val="bg-BG"/>
        </w:rPr>
        <w:t>това</w:t>
      </w:r>
      <w:r w:rsidRPr="00582893">
        <w:rPr>
          <w:lang w:val="bg-BG"/>
        </w:rPr>
        <w:t xml:space="preserve"> няма да </w:t>
      </w:r>
      <w:r w:rsidR="00145D03" w:rsidRPr="00582893">
        <w:rPr>
          <w:lang w:val="bg-BG"/>
        </w:rPr>
        <w:t>се промени</w:t>
      </w:r>
      <w:r w:rsidRPr="00582893">
        <w:rPr>
          <w:lang w:val="bg-BG"/>
        </w:rPr>
        <w:t xml:space="preserve"> освен </w:t>
      </w:r>
      <w:r w:rsidR="005A6CE3" w:rsidRPr="00582893">
        <w:rPr>
          <w:lang w:val="bg-BG"/>
        </w:rPr>
        <w:t xml:space="preserve">при постановяване на </w:t>
      </w:r>
      <w:r w:rsidRPr="00582893">
        <w:rPr>
          <w:lang w:val="bg-BG"/>
        </w:rPr>
        <w:t xml:space="preserve">окончателна оправдателна присъда. </w:t>
      </w:r>
      <w:r w:rsidR="00843BEB" w:rsidRPr="00582893">
        <w:rPr>
          <w:lang w:val="bg-BG"/>
        </w:rPr>
        <w:t xml:space="preserve">Не </w:t>
      </w:r>
      <w:r w:rsidR="00B46282" w:rsidRPr="00582893">
        <w:rPr>
          <w:lang w:val="bg-BG"/>
        </w:rPr>
        <w:t>е</w:t>
      </w:r>
      <w:r w:rsidR="00843BEB" w:rsidRPr="00582893">
        <w:rPr>
          <w:lang w:val="bg-BG"/>
        </w:rPr>
        <w:t xml:space="preserve"> налице нов</w:t>
      </w:r>
      <w:r w:rsidR="00B46282" w:rsidRPr="00582893">
        <w:rPr>
          <w:lang w:val="bg-BG"/>
        </w:rPr>
        <w:t>о</w:t>
      </w:r>
      <w:r w:rsidR="00843BEB" w:rsidRPr="00582893">
        <w:rPr>
          <w:lang w:val="bg-BG"/>
        </w:rPr>
        <w:t xml:space="preserve"> </w:t>
      </w:r>
      <w:r w:rsidR="00145D03" w:rsidRPr="00582893">
        <w:rPr>
          <w:lang w:val="bg-BG"/>
        </w:rPr>
        <w:t>развитие</w:t>
      </w:r>
      <w:r w:rsidR="00843BEB" w:rsidRPr="00582893">
        <w:rPr>
          <w:lang w:val="bg-BG"/>
        </w:rPr>
        <w:t xml:space="preserve">, </w:t>
      </w:r>
      <w:r w:rsidR="00B46282" w:rsidRPr="00582893">
        <w:rPr>
          <w:lang w:val="bg-BG"/>
        </w:rPr>
        <w:t>премахващо</w:t>
      </w:r>
      <w:r w:rsidR="00843BEB" w:rsidRPr="00582893">
        <w:rPr>
          <w:lang w:val="bg-BG"/>
        </w:rPr>
        <w:t xml:space="preserve"> необходимостта от запор</w:t>
      </w:r>
      <w:r w:rsidR="00B46282" w:rsidRPr="00582893">
        <w:rPr>
          <w:lang w:val="bg-BG"/>
        </w:rPr>
        <w:t>а и възбраната</w:t>
      </w:r>
      <w:r w:rsidR="00843BEB" w:rsidRPr="00582893">
        <w:rPr>
          <w:lang w:val="bg-BG"/>
        </w:rPr>
        <w:t xml:space="preserve"> на активите.</w:t>
      </w:r>
      <w:r w:rsidRPr="00582893">
        <w:rPr>
          <w:lang w:val="bg-BG"/>
        </w:rPr>
        <w:t xml:space="preserve"> Що се </w:t>
      </w:r>
      <w:r w:rsidRPr="00582893">
        <w:rPr>
          <w:lang w:val="bg-BG"/>
        </w:rPr>
        <w:lastRenderedPageBreak/>
        <w:t>отнася до доводите на жалбоподател</w:t>
      </w:r>
      <w:r w:rsidR="001D6707" w:rsidRPr="00582893">
        <w:rPr>
          <w:lang w:val="bg-BG"/>
        </w:rPr>
        <w:t>ката</w:t>
      </w:r>
      <w:r w:rsidRPr="00582893">
        <w:rPr>
          <w:lang w:val="bg-BG"/>
        </w:rPr>
        <w:t>, те трябв</w:t>
      </w:r>
      <w:r w:rsidR="00843BEB" w:rsidRPr="00582893">
        <w:rPr>
          <w:lang w:val="bg-BG"/>
        </w:rPr>
        <w:t>ало</w:t>
      </w:r>
      <w:r w:rsidRPr="00582893">
        <w:rPr>
          <w:lang w:val="bg-BG"/>
        </w:rPr>
        <w:t xml:space="preserve"> да бъдат направени в производството, в което компетентни</w:t>
      </w:r>
      <w:r w:rsidR="00F731A5" w:rsidRPr="00582893">
        <w:rPr>
          <w:lang w:val="bg-BG"/>
        </w:rPr>
        <w:t>я</w:t>
      </w:r>
      <w:r w:rsidRPr="00582893">
        <w:rPr>
          <w:lang w:val="bg-BG"/>
        </w:rPr>
        <w:t>т съдеб</w:t>
      </w:r>
      <w:r w:rsidR="00843BEB" w:rsidRPr="00582893">
        <w:rPr>
          <w:lang w:val="bg-BG"/>
        </w:rPr>
        <w:t>ен</w:t>
      </w:r>
      <w:r w:rsidRPr="00582893">
        <w:rPr>
          <w:lang w:val="bg-BG"/>
        </w:rPr>
        <w:t xml:space="preserve"> изпълнител и длъжностни лица по </w:t>
      </w:r>
      <w:r w:rsidR="00B46282" w:rsidRPr="00582893">
        <w:rPr>
          <w:lang w:val="bg-BG"/>
        </w:rPr>
        <w:t xml:space="preserve">вписванията </w:t>
      </w:r>
      <w:r w:rsidRPr="00582893">
        <w:rPr>
          <w:lang w:val="bg-BG"/>
        </w:rPr>
        <w:t xml:space="preserve">са изпълнили </w:t>
      </w:r>
      <w:r w:rsidR="00351AA2" w:rsidRPr="00582893">
        <w:rPr>
          <w:lang w:val="bg-BG"/>
        </w:rPr>
        <w:t>обезпечителната заповед</w:t>
      </w:r>
      <w:r w:rsidRPr="00582893">
        <w:rPr>
          <w:lang w:val="bg-BG"/>
        </w:rPr>
        <w:t>.</w:t>
      </w:r>
    </w:p>
    <w:p w:rsidR="00582893" w:rsidRDefault="005A1B73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 xml:space="preserve">Г-н </w:t>
      </w:r>
      <w:r w:rsidR="00B46282" w:rsidRPr="00582893">
        <w:rPr>
          <w:lang w:val="bg-BG"/>
        </w:rPr>
        <w:t xml:space="preserve">и </w:t>
      </w:r>
      <w:r w:rsidRPr="00582893">
        <w:rPr>
          <w:lang w:val="bg-BG"/>
        </w:rPr>
        <w:t>г-жа Апостолови обжалват.</w:t>
      </w:r>
      <w:r w:rsidR="005F2D8C" w:rsidRPr="00582893">
        <w:rPr>
          <w:lang w:val="bg-BG"/>
        </w:rPr>
        <w:t xml:space="preserve"> Те заявяват, че напълно поддържат първоначалните</w:t>
      </w:r>
      <w:r w:rsidR="002F116F" w:rsidRPr="00582893">
        <w:rPr>
          <w:lang w:val="bg-BG"/>
        </w:rPr>
        <w:t xml:space="preserve"> си аргументи и отново изтъкват</w:t>
      </w:r>
      <w:r w:rsidR="005F2D8C" w:rsidRPr="00582893">
        <w:rPr>
          <w:lang w:val="bg-BG"/>
        </w:rPr>
        <w:t xml:space="preserve">, </w:t>
      </w:r>
      <w:r w:rsidR="002F116F" w:rsidRPr="00582893">
        <w:rPr>
          <w:lang w:val="bg-BG"/>
        </w:rPr>
        <w:t>че само половината на жалбоподател</w:t>
      </w:r>
      <w:r w:rsidR="001D6707" w:rsidRPr="00582893">
        <w:rPr>
          <w:lang w:val="bg-BG"/>
        </w:rPr>
        <w:t>я</w:t>
      </w:r>
      <w:r w:rsidR="002F116F" w:rsidRPr="00582893">
        <w:rPr>
          <w:lang w:val="bg-BG"/>
        </w:rPr>
        <w:t xml:space="preserve"> </w:t>
      </w:r>
      <w:r w:rsidR="00B46282" w:rsidRPr="00582893">
        <w:rPr>
          <w:lang w:val="bg-BG"/>
        </w:rPr>
        <w:t xml:space="preserve">от семейните активи </w:t>
      </w:r>
      <w:r w:rsidR="00EF4444" w:rsidRPr="00582893">
        <w:rPr>
          <w:lang w:val="bg-BG"/>
        </w:rPr>
        <w:t xml:space="preserve">може законно да бъде </w:t>
      </w:r>
      <w:r w:rsidR="00022A09" w:rsidRPr="00582893">
        <w:rPr>
          <w:lang w:val="bg-BG"/>
        </w:rPr>
        <w:t>запориран</w:t>
      </w:r>
      <w:r w:rsidR="009E1879">
        <w:rPr>
          <w:lang w:val="bg-BG"/>
        </w:rPr>
        <w:t>а</w:t>
      </w:r>
      <w:r w:rsidR="00022A09" w:rsidRPr="00582893">
        <w:rPr>
          <w:lang w:val="bg-BG"/>
        </w:rPr>
        <w:t xml:space="preserve"> и възбранена</w:t>
      </w:r>
      <w:r w:rsidR="00EF4444" w:rsidRPr="00582893">
        <w:rPr>
          <w:lang w:val="bg-BG"/>
        </w:rPr>
        <w:t>. Прокуратурата</w:t>
      </w:r>
      <w:r w:rsidR="005F2D8C" w:rsidRPr="00582893">
        <w:rPr>
          <w:lang w:val="bg-BG"/>
        </w:rPr>
        <w:t xml:space="preserve"> не пред</w:t>
      </w:r>
      <w:r w:rsidR="00EF4444" w:rsidRPr="00582893">
        <w:rPr>
          <w:lang w:val="bg-BG"/>
        </w:rPr>
        <w:t>оставя</w:t>
      </w:r>
      <w:r w:rsidR="005F2D8C" w:rsidRPr="00582893">
        <w:rPr>
          <w:lang w:val="bg-BG"/>
        </w:rPr>
        <w:t xml:space="preserve"> становищ</w:t>
      </w:r>
      <w:r w:rsidR="00307D18" w:rsidRPr="00582893">
        <w:rPr>
          <w:lang w:val="bg-BG"/>
        </w:rPr>
        <w:t>е</w:t>
      </w:r>
      <w:r w:rsidR="005F2D8C" w:rsidRPr="00582893">
        <w:rPr>
          <w:lang w:val="bg-BG"/>
        </w:rPr>
        <w:t xml:space="preserve"> в отговор.</w:t>
      </w:r>
    </w:p>
    <w:p w:rsidR="004041F6" w:rsidRPr="00582893" w:rsidRDefault="004041F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82893">
        <w:rPr>
          <w:lang w:val="bg-BG"/>
        </w:rPr>
        <w:t>Апелатив</w:t>
      </w:r>
      <w:r w:rsidR="00307D18" w:rsidRPr="00582893">
        <w:rPr>
          <w:lang w:val="bg-BG"/>
        </w:rPr>
        <w:t>ен</w:t>
      </w:r>
      <w:r w:rsidRPr="00582893">
        <w:rPr>
          <w:lang w:val="bg-BG"/>
        </w:rPr>
        <w:t xml:space="preserve"> съд Пловдив разглежда жалбата </w:t>
      </w:r>
      <w:r w:rsidR="00B46282" w:rsidRPr="00582893">
        <w:rPr>
          <w:lang w:val="bg-BG"/>
        </w:rPr>
        <w:t xml:space="preserve">въз основа на представените документи </w:t>
      </w:r>
      <w:r w:rsidRPr="00582893">
        <w:rPr>
          <w:lang w:val="bg-BG"/>
        </w:rPr>
        <w:t xml:space="preserve">и на 29 юли 2009 г. частично отменя </w:t>
      </w:r>
      <w:r w:rsidR="00B46282" w:rsidRPr="00582893">
        <w:rPr>
          <w:lang w:val="bg-BG"/>
        </w:rPr>
        <w:t xml:space="preserve">определението </w:t>
      </w:r>
      <w:r w:rsidRPr="00582893">
        <w:rPr>
          <w:lang w:val="bg-BG"/>
        </w:rPr>
        <w:t xml:space="preserve">на </w:t>
      </w:r>
      <w:r w:rsidR="00307D18" w:rsidRPr="00582893">
        <w:rPr>
          <w:lang w:val="bg-BG"/>
        </w:rPr>
        <w:t xml:space="preserve">първоинстанционния </w:t>
      </w:r>
      <w:r w:rsidRPr="00582893">
        <w:rPr>
          <w:lang w:val="bg-BG"/>
        </w:rPr>
        <w:t>съд и отмен</w:t>
      </w:r>
      <w:r w:rsidR="002D3A34" w:rsidRPr="00582893">
        <w:rPr>
          <w:lang w:val="bg-BG"/>
        </w:rPr>
        <w:t>я</w:t>
      </w:r>
      <w:r w:rsidRPr="00582893">
        <w:rPr>
          <w:lang w:val="bg-BG"/>
        </w:rPr>
        <w:t xml:space="preserve"> запора</w:t>
      </w:r>
      <w:r w:rsidR="002D3A34" w:rsidRPr="00582893">
        <w:rPr>
          <w:lang w:val="bg-BG"/>
        </w:rPr>
        <w:t xml:space="preserve"> и възбраната</w:t>
      </w:r>
      <w:r w:rsidRPr="00582893">
        <w:rPr>
          <w:lang w:val="bg-BG"/>
        </w:rPr>
        <w:t xml:space="preserve"> върху половината на жалбоподател</w:t>
      </w:r>
      <w:r w:rsidR="001D6707" w:rsidRPr="00582893">
        <w:rPr>
          <w:lang w:val="bg-BG"/>
        </w:rPr>
        <w:t>ката</w:t>
      </w:r>
      <w:r w:rsidR="002D3A34" w:rsidRPr="00582893">
        <w:rPr>
          <w:lang w:val="bg-BG"/>
        </w:rPr>
        <w:t xml:space="preserve"> от активите</w:t>
      </w:r>
      <w:r w:rsidRPr="00582893">
        <w:rPr>
          <w:lang w:val="bg-BG"/>
        </w:rPr>
        <w:t>. Той се съгласява, че основната причина за ограничението не е престанала да съществува, тъй като наказателното производство срещу жалбоподател</w:t>
      </w:r>
      <w:r w:rsidR="001D6707" w:rsidRPr="00582893">
        <w:rPr>
          <w:lang w:val="bg-BG"/>
        </w:rPr>
        <w:t>я</w:t>
      </w:r>
      <w:r w:rsidRPr="00582893">
        <w:rPr>
          <w:lang w:val="bg-BG"/>
        </w:rPr>
        <w:t xml:space="preserve"> все още е </w:t>
      </w:r>
      <w:r w:rsidR="00307D18" w:rsidRPr="00582893">
        <w:rPr>
          <w:lang w:val="bg-BG"/>
        </w:rPr>
        <w:t>висящо</w:t>
      </w:r>
      <w:r w:rsidRPr="00582893">
        <w:rPr>
          <w:lang w:val="bg-BG"/>
        </w:rPr>
        <w:t xml:space="preserve"> и може да доведе до глоба и конфискация на част или цялото му имущество. </w:t>
      </w:r>
      <w:r w:rsidR="00307D18" w:rsidRPr="00582893">
        <w:rPr>
          <w:lang w:val="bg-BG"/>
        </w:rPr>
        <w:t>Първоинстанционният съд</w:t>
      </w:r>
      <w:r w:rsidRPr="00582893">
        <w:rPr>
          <w:lang w:val="bg-BG"/>
        </w:rPr>
        <w:t xml:space="preserve">  обаче погрешно</w:t>
      </w:r>
      <w:r w:rsidR="00307D18" w:rsidRPr="00582893">
        <w:rPr>
          <w:lang w:val="bg-BG"/>
        </w:rPr>
        <w:t xml:space="preserve"> е приел</w:t>
      </w:r>
      <w:r w:rsidRPr="00582893">
        <w:rPr>
          <w:lang w:val="bg-BG"/>
        </w:rPr>
        <w:t>, че аргументът на жалбоподател</w:t>
      </w:r>
      <w:r w:rsidR="001D6707" w:rsidRPr="00582893">
        <w:rPr>
          <w:lang w:val="bg-BG"/>
        </w:rPr>
        <w:t>ката</w:t>
      </w:r>
      <w:r w:rsidRPr="00582893">
        <w:rPr>
          <w:lang w:val="bg-BG"/>
        </w:rPr>
        <w:t xml:space="preserve"> относно нейната половина от </w:t>
      </w:r>
      <w:r w:rsidR="004B67E1" w:rsidRPr="00582893">
        <w:rPr>
          <w:lang w:val="bg-BG"/>
        </w:rPr>
        <w:t xml:space="preserve">имуществото </w:t>
      </w:r>
      <w:r w:rsidRPr="00582893">
        <w:rPr>
          <w:lang w:val="bg-BG"/>
        </w:rPr>
        <w:t xml:space="preserve">не е от значение </w:t>
      </w:r>
      <w:r w:rsidR="00401681" w:rsidRPr="00582893">
        <w:rPr>
          <w:lang w:val="bg-BG"/>
        </w:rPr>
        <w:t>в</w:t>
      </w:r>
      <w:r w:rsidRPr="00582893">
        <w:rPr>
          <w:lang w:val="bg-BG"/>
        </w:rPr>
        <w:t xml:space="preserve"> това производство. Тъй като са повдигнати обвинения само срещу съпруга </w:t>
      </w:r>
      <w:r w:rsidR="00307D18" w:rsidRPr="00582893">
        <w:rPr>
          <w:lang w:val="bg-BG"/>
        </w:rPr>
        <w:t>ѝ</w:t>
      </w:r>
      <w:r w:rsidRPr="00582893">
        <w:rPr>
          <w:lang w:val="bg-BG"/>
        </w:rPr>
        <w:t xml:space="preserve">, само неговата половина от семейните активи може законно да бъде </w:t>
      </w:r>
      <w:r w:rsidR="00401681" w:rsidRPr="00582893">
        <w:rPr>
          <w:lang w:val="bg-BG"/>
        </w:rPr>
        <w:t>предмет на обезпечение. Това е достатъчно</w:t>
      </w:r>
      <w:r w:rsidRPr="00582893">
        <w:rPr>
          <w:lang w:val="bg-BG"/>
        </w:rPr>
        <w:t>, за да</w:t>
      </w:r>
      <w:r w:rsidR="00401681" w:rsidRPr="00582893">
        <w:rPr>
          <w:lang w:val="bg-BG"/>
        </w:rPr>
        <w:t xml:space="preserve"> гарантира</w:t>
      </w:r>
      <w:r w:rsidRPr="00582893">
        <w:rPr>
          <w:lang w:val="bg-BG"/>
        </w:rPr>
        <w:t>, че заповедта за конфискаци</w:t>
      </w:r>
      <w:r w:rsidR="00401681" w:rsidRPr="00582893">
        <w:rPr>
          <w:lang w:val="bg-BG"/>
        </w:rPr>
        <w:t>я или глобата срещу него ще бъдат изпълнени</w:t>
      </w:r>
      <w:r w:rsidRPr="00582893">
        <w:rPr>
          <w:lang w:val="bg-BG"/>
        </w:rPr>
        <w:t xml:space="preserve">. 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Съдът не взема предвид аргументите, свързани със </w:t>
      </w:r>
      <w:r w:rsidR="00401681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здравословното състояние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на сина на жалбоподателите.</w:t>
      </w:r>
    </w:p>
    <w:p w:rsidR="002A1C81" w:rsidRPr="00CC377D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4.</w:t>
      </w:r>
      <w:r w:rsidRPr="009B03DC">
        <w:t>  </w:t>
      </w:r>
      <w:r w:rsidR="00CC377D" w:rsidRPr="00F83247">
        <w:rPr>
          <w:lang w:val="bg-BG"/>
        </w:rPr>
        <w:t xml:space="preserve">Второ искане за </w:t>
      </w:r>
      <w:r w:rsidR="001C5B8F">
        <w:rPr>
          <w:lang w:val="bg-BG"/>
        </w:rPr>
        <w:t>отмяна на обезпечението</w:t>
      </w:r>
    </w:p>
    <w:p w:rsidR="00582893" w:rsidRDefault="00772333" w:rsidP="00543ABF">
      <w:pPr>
        <w:pStyle w:val="ECHRPara"/>
        <w:numPr>
          <w:ilvl w:val="0"/>
          <w:numId w:val="16"/>
        </w:numPr>
        <w:ind w:left="0" w:firstLine="284"/>
        <w:rPr>
          <w:rFonts w:ascii="Times New Roman" w:hAnsi="Times New Roman" w:cs="Times New Roman"/>
          <w:szCs w:val="24"/>
          <w:shd w:val="clear" w:color="auto" w:fill="FFFFFF"/>
          <w:lang w:val="bg-BG"/>
        </w:rPr>
      </w:pPr>
      <w:r w:rsidRPr="00F83247">
        <w:rPr>
          <w:rFonts w:ascii="Times New Roman" w:hAnsi="Times New Roman" w:cs="Times New Roman"/>
          <w:szCs w:val="24"/>
          <w:lang w:val="bg-BG"/>
        </w:rPr>
        <w:t>На 11 май 2013 г. жалбоподател</w:t>
      </w:r>
      <w:r w:rsidR="001D6707">
        <w:rPr>
          <w:rFonts w:ascii="Times New Roman" w:hAnsi="Times New Roman" w:cs="Times New Roman"/>
          <w:szCs w:val="24"/>
          <w:lang w:val="bg-BG"/>
        </w:rPr>
        <w:t>ят</w:t>
      </w:r>
      <w:r w:rsidRPr="00F83247">
        <w:rPr>
          <w:rFonts w:ascii="Times New Roman" w:hAnsi="Times New Roman" w:cs="Times New Roman"/>
          <w:szCs w:val="24"/>
          <w:lang w:val="bg-BG"/>
        </w:rPr>
        <w:t xml:space="preserve"> </w:t>
      </w:r>
      <w:r w:rsidR="00465771" w:rsidRPr="00465771">
        <w:rPr>
          <w:rFonts w:ascii="Times New Roman" w:hAnsi="Times New Roman" w:cs="Times New Roman"/>
          <w:szCs w:val="24"/>
          <w:lang w:val="bg-BG"/>
        </w:rPr>
        <w:t xml:space="preserve">сезира </w:t>
      </w:r>
      <w:r w:rsidRPr="00F83247">
        <w:rPr>
          <w:rFonts w:ascii="Times New Roman" w:hAnsi="Times New Roman" w:cs="Times New Roman"/>
          <w:szCs w:val="24"/>
          <w:lang w:val="bg-BG"/>
        </w:rPr>
        <w:t>Хасковската окръжна прокуратура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</w:t>
      </w:r>
      <w:r w:rsidR="001E4DD2">
        <w:rPr>
          <w:rFonts w:ascii="Times New Roman" w:hAnsi="Times New Roman" w:cs="Times New Roman"/>
          <w:szCs w:val="24"/>
          <w:lang w:val="bg-BG"/>
        </w:rPr>
        <w:t xml:space="preserve">с оплакване, 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че </w:t>
      </w:r>
      <w:r w:rsidR="001D2C3D">
        <w:rPr>
          <w:rFonts w:ascii="Times New Roman" w:hAnsi="Times New Roman" w:cs="Times New Roman"/>
          <w:szCs w:val="24"/>
          <w:lang w:val="bg-BG"/>
        </w:rPr>
        <w:t xml:space="preserve">запорът и възбраната над активите му продължават </w:t>
      </w:r>
      <w:r w:rsidR="001E4DD2">
        <w:rPr>
          <w:rFonts w:ascii="Times New Roman" w:hAnsi="Times New Roman" w:cs="Times New Roman"/>
          <w:szCs w:val="24"/>
          <w:lang w:val="bg-BG"/>
        </w:rPr>
        <w:t>прекомерно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дълго и без </w:t>
      </w:r>
      <w:r w:rsidR="001D2C3D">
        <w:rPr>
          <w:rFonts w:ascii="Times New Roman" w:hAnsi="Times New Roman" w:cs="Times New Roman"/>
          <w:szCs w:val="24"/>
          <w:lang w:val="bg-BG"/>
        </w:rPr>
        <w:t>от това да има действителна нужна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, особено </w:t>
      </w:r>
      <w:r w:rsidR="009E1879">
        <w:rPr>
          <w:rFonts w:ascii="Times New Roman" w:hAnsi="Times New Roman" w:cs="Times New Roman"/>
          <w:szCs w:val="24"/>
          <w:lang w:val="bg-BG"/>
        </w:rPr>
        <w:t>предвид</w:t>
      </w:r>
      <w:r w:rsidR="001D2C3D">
        <w:rPr>
          <w:rFonts w:ascii="Times New Roman" w:hAnsi="Times New Roman" w:cs="Times New Roman"/>
          <w:szCs w:val="24"/>
          <w:lang w:val="bg-BG"/>
        </w:rPr>
        <w:t xml:space="preserve"> обстоятелството, че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вероятността за налагане на конфискация е малка, а </w:t>
      </w:r>
      <w:r w:rsidR="009E1879">
        <w:rPr>
          <w:rFonts w:ascii="Times New Roman" w:hAnsi="Times New Roman" w:cs="Times New Roman"/>
          <w:szCs w:val="24"/>
          <w:lang w:val="bg-BG"/>
        </w:rPr>
        <w:t>максималният</w:t>
      </w:r>
      <w:r w:rsidR="001D2C3D">
        <w:rPr>
          <w:rFonts w:ascii="Times New Roman" w:hAnsi="Times New Roman" w:cs="Times New Roman"/>
          <w:szCs w:val="24"/>
          <w:lang w:val="bg-BG"/>
        </w:rPr>
        <w:t xml:space="preserve"> размер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на потенциална</w:t>
      </w:r>
      <w:r w:rsidR="001D2C3D">
        <w:rPr>
          <w:rFonts w:ascii="Times New Roman" w:hAnsi="Times New Roman" w:cs="Times New Roman"/>
          <w:szCs w:val="24"/>
          <w:lang w:val="bg-BG"/>
        </w:rPr>
        <w:t>та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глоба, която може да му бъде наложена е 10 000 лв.</w:t>
      </w:r>
      <w:r w:rsidR="00D71306" w:rsidRPr="00D71306">
        <w:rPr>
          <w:rFonts w:ascii="Times New Roman" w:hAnsi="Times New Roman" w:cs="Times New Roman"/>
          <w:szCs w:val="24"/>
          <w:lang w:val="bg-BG"/>
        </w:rPr>
        <w:t xml:space="preserve"> </w:t>
      </w:r>
      <w:r w:rsidR="00D71306" w:rsidRPr="00F83247">
        <w:rPr>
          <w:rFonts w:ascii="Times New Roman" w:hAnsi="Times New Roman" w:cs="Times New Roman"/>
          <w:szCs w:val="24"/>
          <w:lang w:val="bg-BG"/>
        </w:rPr>
        <w:t>(</w:t>
      </w:r>
      <w:r w:rsidR="001D2C3D">
        <w:rPr>
          <w:rFonts w:ascii="Times New Roman" w:hAnsi="Times New Roman" w:cs="Times New Roman"/>
          <w:szCs w:val="24"/>
          <w:lang w:val="bg-BG"/>
        </w:rPr>
        <w:t>равняващи се</w:t>
      </w:r>
      <w:r w:rsidR="00D71306" w:rsidRPr="00F83247">
        <w:rPr>
          <w:rFonts w:ascii="Times New Roman" w:hAnsi="Times New Roman" w:cs="Times New Roman"/>
          <w:szCs w:val="24"/>
          <w:lang w:val="bg-BG"/>
        </w:rPr>
        <w:t xml:space="preserve"> на 5113 евро</w:t>
      </w:r>
      <w:r w:rsidR="00D71306">
        <w:rPr>
          <w:rFonts w:ascii="Times New Roman" w:hAnsi="Times New Roman" w:cs="Times New Roman"/>
          <w:szCs w:val="24"/>
          <w:lang w:val="bg-BG"/>
        </w:rPr>
        <w:t>).</w:t>
      </w:r>
      <w:r w:rsidR="001D2C3D">
        <w:rPr>
          <w:rFonts w:ascii="Times New Roman" w:hAnsi="Times New Roman" w:cs="Times New Roman"/>
          <w:szCs w:val="24"/>
          <w:lang w:val="bg-BG"/>
        </w:rPr>
        <w:t xml:space="preserve"> 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Недвижимото му имущество е достатъчно </w:t>
      </w:r>
      <w:r w:rsidR="00C97F63">
        <w:rPr>
          <w:rFonts w:ascii="Times New Roman" w:hAnsi="Times New Roman" w:cs="Times New Roman"/>
          <w:szCs w:val="24"/>
          <w:lang w:val="bg-BG"/>
        </w:rPr>
        <w:t>да обезпечи</w:t>
      </w:r>
      <w:r w:rsidR="00D71306">
        <w:rPr>
          <w:rFonts w:ascii="Times New Roman" w:hAnsi="Times New Roman" w:cs="Times New Roman"/>
          <w:szCs w:val="24"/>
          <w:lang w:val="bg-BG"/>
        </w:rPr>
        <w:t xml:space="preserve"> изпълнението на подобна присъда. Невъзможността да използва паричните средства по банковите си сметки представлявала</w:t>
      </w:r>
      <w:r w:rsidR="00CF2CE3">
        <w:rPr>
          <w:rFonts w:ascii="Times New Roman" w:hAnsi="Times New Roman" w:cs="Times New Roman"/>
          <w:szCs w:val="24"/>
          <w:lang w:val="bg-BG"/>
        </w:rPr>
        <w:t xml:space="preserve"> реален проблем с оглед </w:t>
      </w:r>
      <w:r w:rsidR="00C97F63">
        <w:rPr>
          <w:rFonts w:ascii="Times New Roman" w:hAnsi="Times New Roman" w:cs="Times New Roman"/>
          <w:szCs w:val="24"/>
          <w:lang w:val="bg-BG"/>
        </w:rPr>
        <w:t>уврежданията на</w:t>
      </w:r>
      <w:r w:rsidR="00CF2CE3">
        <w:rPr>
          <w:rFonts w:ascii="Times New Roman" w:hAnsi="Times New Roman" w:cs="Times New Roman"/>
          <w:szCs w:val="24"/>
          <w:lang w:val="bg-BG"/>
        </w:rPr>
        <w:t xml:space="preserve"> син</w:t>
      </w:r>
      <w:r w:rsidR="00F05918">
        <w:rPr>
          <w:rFonts w:ascii="Times New Roman" w:hAnsi="Times New Roman" w:cs="Times New Roman"/>
          <w:szCs w:val="24"/>
          <w:lang w:val="bg-BG"/>
        </w:rPr>
        <w:t>а</w:t>
      </w:r>
      <w:r w:rsidR="00C97F63">
        <w:rPr>
          <w:rFonts w:ascii="Times New Roman" w:hAnsi="Times New Roman" w:cs="Times New Roman"/>
          <w:szCs w:val="24"/>
          <w:lang w:val="bg-BG"/>
        </w:rPr>
        <w:t xml:space="preserve"> му</w:t>
      </w:r>
      <w:r w:rsidR="00CF2CE3">
        <w:rPr>
          <w:rFonts w:ascii="Times New Roman" w:hAnsi="Times New Roman" w:cs="Times New Roman"/>
          <w:szCs w:val="24"/>
          <w:lang w:val="bg-BG"/>
        </w:rPr>
        <w:t>, и е наложително да получи възможно най-скоро свободен достъп до паричните средства.</w:t>
      </w:r>
    </w:p>
    <w:p w:rsidR="00582893" w:rsidRDefault="00823D9A" w:rsidP="00543ABF">
      <w:pPr>
        <w:pStyle w:val="ECHRPara"/>
        <w:numPr>
          <w:ilvl w:val="0"/>
          <w:numId w:val="16"/>
        </w:numPr>
        <w:ind w:left="0" w:firstLine="284"/>
        <w:rPr>
          <w:rFonts w:ascii="Times New Roman" w:hAnsi="Times New Roman" w:cs="Times New Roman"/>
          <w:szCs w:val="24"/>
          <w:shd w:val="clear" w:color="auto" w:fill="FFFFFF"/>
          <w:lang w:val="bg-BG"/>
        </w:rPr>
      </w:pPr>
      <w:r w:rsidRPr="00582893">
        <w:rPr>
          <w:lang w:val="bg-BG"/>
        </w:rPr>
        <w:t>Прокуратурата не</w:t>
      </w:r>
      <w:r w:rsidR="0042116B" w:rsidRPr="00FC4A5A">
        <w:rPr>
          <w:lang w:val="bg-BG"/>
        </w:rPr>
        <w:t xml:space="preserve"> </w:t>
      </w:r>
      <w:r w:rsidR="00B468A6" w:rsidRPr="00582893">
        <w:rPr>
          <w:lang w:val="bg-BG"/>
        </w:rPr>
        <w:t>отговаря на молбата</w:t>
      </w:r>
      <w:r w:rsidRPr="00582893">
        <w:rPr>
          <w:lang w:val="bg-BG"/>
        </w:rPr>
        <w:t>, поради което</w:t>
      </w:r>
      <w:r w:rsidR="00FB285B" w:rsidRPr="00582893">
        <w:rPr>
          <w:lang w:val="bg-BG"/>
        </w:rPr>
        <w:t xml:space="preserve"> на неизвестна дата през лятото или началото на есента на 2013 г. жалбоподател</w:t>
      </w:r>
      <w:r w:rsidR="001D6707" w:rsidRPr="00582893">
        <w:rPr>
          <w:lang w:val="bg-BG"/>
        </w:rPr>
        <w:t>ят</w:t>
      </w:r>
      <w:r w:rsidR="00FB285B" w:rsidRPr="00582893">
        <w:rPr>
          <w:lang w:val="bg-BG"/>
        </w:rPr>
        <w:t xml:space="preserve"> </w:t>
      </w:r>
      <w:r w:rsidRPr="00582893">
        <w:rPr>
          <w:lang w:val="bg-BG"/>
        </w:rPr>
        <w:t xml:space="preserve">сезира </w:t>
      </w:r>
      <w:r w:rsidR="00FB285B" w:rsidRPr="00582893">
        <w:rPr>
          <w:lang w:val="bg-BG"/>
        </w:rPr>
        <w:t xml:space="preserve">Хасковския окръжен съд </w:t>
      </w:r>
      <w:r w:rsidRPr="00582893">
        <w:rPr>
          <w:rFonts w:ascii="Times New Roman" w:hAnsi="Times New Roman" w:cs="Times New Roman"/>
          <w:szCs w:val="24"/>
          <w:lang w:val="bg-BG"/>
        </w:rPr>
        <w:t xml:space="preserve">с искане изцяло </w:t>
      </w:r>
      <w:r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да бъде вдигнат запора върху банковите му сметки</w:t>
      </w:r>
      <w:r w:rsidRPr="00582893">
        <w:rPr>
          <w:lang w:val="bg-BG"/>
        </w:rPr>
        <w:t xml:space="preserve"> </w:t>
      </w:r>
      <w:r w:rsidR="00FB285B" w:rsidRPr="00582893">
        <w:rPr>
          <w:lang w:val="bg-BG"/>
        </w:rPr>
        <w:t xml:space="preserve">и </w:t>
      </w:r>
      <w:r w:rsidR="002446A9" w:rsidRPr="00582893">
        <w:rPr>
          <w:lang w:val="bg-BG"/>
        </w:rPr>
        <w:t xml:space="preserve">възбраната на </w:t>
      </w:r>
      <w:r w:rsidR="00FB285B" w:rsidRPr="00582893">
        <w:rPr>
          <w:lang w:val="bg-BG"/>
        </w:rPr>
        <w:t xml:space="preserve">два от </w:t>
      </w:r>
      <w:r w:rsidRPr="00582893">
        <w:rPr>
          <w:lang w:val="bg-BG"/>
        </w:rPr>
        <w:t xml:space="preserve">недвижимите имоти, както и частично </w:t>
      </w:r>
      <w:r w:rsidR="00435CFA" w:rsidRPr="00582893">
        <w:rPr>
          <w:lang w:val="bg-BG"/>
        </w:rPr>
        <w:t xml:space="preserve">да бъде вдигната възбраната </w:t>
      </w:r>
      <w:r w:rsidR="002446A9" w:rsidRPr="00582893">
        <w:rPr>
          <w:lang w:val="bg-BG"/>
        </w:rPr>
        <w:t xml:space="preserve">по отношение на </w:t>
      </w:r>
      <w:r w:rsidRPr="00582893">
        <w:rPr>
          <w:lang w:val="bg-BG"/>
        </w:rPr>
        <w:t>третия недвижим имот</w:t>
      </w:r>
      <w:r w:rsidR="00FB285B" w:rsidRPr="00582893">
        <w:rPr>
          <w:lang w:val="bg-BG"/>
        </w:rPr>
        <w:t>.</w:t>
      </w:r>
    </w:p>
    <w:p w:rsidR="00582893" w:rsidRDefault="00823D9A" w:rsidP="00543ABF">
      <w:pPr>
        <w:pStyle w:val="ECHRPara"/>
        <w:numPr>
          <w:ilvl w:val="0"/>
          <w:numId w:val="16"/>
        </w:numPr>
        <w:ind w:left="0" w:firstLine="284"/>
        <w:rPr>
          <w:rFonts w:ascii="Times New Roman" w:hAnsi="Times New Roman" w:cs="Times New Roman"/>
          <w:szCs w:val="24"/>
          <w:shd w:val="clear" w:color="auto" w:fill="FFFFFF"/>
          <w:lang w:val="bg-BG"/>
        </w:rPr>
      </w:pPr>
      <w:r w:rsidRPr="00582893">
        <w:rPr>
          <w:lang w:val="bg-BG"/>
        </w:rPr>
        <w:lastRenderedPageBreak/>
        <w:t xml:space="preserve">На 14 октомври 2013 г. граждански съдия от Хасковския окръжен съд отчасти </w:t>
      </w:r>
      <w:r w:rsidR="00A8083B" w:rsidRPr="00582893">
        <w:rPr>
          <w:lang w:val="bg-BG"/>
        </w:rPr>
        <w:t xml:space="preserve">уважава искането и разпорежда вдигане на запора върху </w:t>
      </w:r>
      <w:r w:rsidRPr="00582893">
        <w:rPr>
          <w:lang w:val="bg-BG"/>
        </w:rPr>
        <w:t xml:space="preserve">банковите сметки. </w:t>
      </w:r>
      <w:r w:rsidR="001D6707" w:rsidRPr="00582893">
        <w:rPr>
          <w:lang w:val="bg-BG"/>
        </w:rPr>
        <w:t xml:space="preserve">Жалбоподателят </w:t>
      </w:r>
      <w:r w:rsidRPr="00582893">
        <w:rPr>
          <w:lang w:val="bg-BG"/>
        </w:rPr>
        <w:t xml:space="preserve">обжалва с аргумента, че и </w:t>
      </w:r>
      <w:r w:rsidR="00A8083B" w:rsidRPr="00582893">
        <w:rPr>
          <w:lang w:val="bg-BG"/>
        </w:rPr>
        <w:t xml:space="preserve">възбраната на </w:t>
      </w:r>
      <w:r w:rsidRPr="00582893">
        <w:rPr>
          <w:lang w:val="bg-BG"/>
        </w:rPr>
        <w:t>неговите недвижими имоти трябва да бъд</w:t>
      </w:r>
      <w:r w:rsidR="00A8083B" w:rsidRPr="00582893">
        <w:rPr>
          <w:lang w:val="bg-BG"/>
        </w:rPr>
        <w:t>е отменена</w:t>
      </w:r>
      <w:r w:rsidRPr="00582893">
        <w:rPr>
          <w:lang w:val="bg-BG"/>
        </w:rPr>
        <w:t xml:space="preserve">, тъй като ограничението е несъразмерно като цяло. </w:t>
      </w:r>
      <w:r w:rsidR="008372B6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Н</w:t>
      </w:r>
      <w:r w:rsidR="00BF0A83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а 28 ноември 2013 г. </w:t>
      </w:r>
      <w:r w:rsidR="00435CFA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определението на долната инстанция</w:t>
      </w:r>
      <w:r w:rsidR="00BF0A83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е обявено за недопустимо от Пловдивския</w:t>
      </w:r>
      <w:r w:rsidR="00435CFA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</w:t>
      </w:r>
      <w:r w:rsidR="00BF0A83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апелативен съд</w:t>
      </w:r>
      <w:r w:rsidR="00435CFA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поради това, че е не е произнесено от компетентния съд </w:t>
      </w:r>
      <w:r w:rsidR="009E22E7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и искането е препратено на наказателния </w:t>
      </w:r>
      <w:r w:rsidR="00435CFA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състав</w:t>
      </w:r>
      <w:r w:rsidR="00BF0A83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, разглеждащ делото</w:t>
      </w:r>
      <w:r w:rsidR="001C7FDB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срещу жалбоподател</w:t>
      </w:r>
      <w:r w:rsidR="001D6707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>я</w:t>
      </w:r>
      <w:r w:rsidR="00BF0A83" w:rsidRPr="00582893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. </w:t>
      </w:r>
    </w:p>
    <w:p w:rsidR="00582893" w:rsidRDefault="00154D17" w:rsidP="00543ABF">
      <w:pPr>
        <w:pStyle w:val="ECHRPara"/>
        <w:numPr>
          <w:ilvl w:val="0"/>
          <w:numId w:val="16"/>
        </w:numPr>
        <w:ind w:left="0" w:firstLine="284"/>
        <w:rPr>
          <w:rFonts w:ascii="Times New Roman" w:hAnsi="Times New Roman" w:cs="Times New Roman"/>
          <w:szCs w:val="24"/>
          <w:shd w:val="clear" w:color="auto" w:fill="FFFFFF"/>
          <w:lang w:val="bg-BG"/>
        </w:rPr>
      </w:pPr>
      <w:r w:rsidRPr="00582893">
        <w:rPr>
          <w:lang w:val="bg-BG"/>
        </w:rPr>
        <w:t xml:space="preserve">В съдебно заседание на 16 януари 2014 г. </w:t>
      </w:r>
      <w:r w:rsidR="008E2E4B" w:rsidRPr="00582893">
        <w:rPr>
          <w:lang w:val="bg-BG"/>
        </w:rPr>
        <w:t>наказателния</w:t>
      </w:r>
      <w:r w:rsidR="0095780F" w:rsidRPr="00582893">
        <w:rPr>
          <w:lang w:val="bg-BG"/>
        </w:rPr>
        <w:t>т</w:t>
      </w:r>
      <w:r w:rsidR="008E2E4B" w:rsidRPr="00582893">
        <w:rPr>
          <w:lang w:val="bg-BG"/>
        </w:rPr>
        <w:t xml:space="preserve"> </w:t>
      </w:r>
      <w:r w:rsidR="00155882" w:rsidRPr="00582893">
        <w:rPr>
          <w:lang w:val="bg-BG"/>
        </w:rPr>
        <w:t>състав</w:t>
      </w:r>
      <w:r w:rsidRPr="00582893">
        <w:rPr>
          <w:lang w:val="bg-BG"/>
        </w:rPr>
        <w:t xml:space="preserve"> решава да </w:t>
      </w:r>
      <w:r w:rsidR="008E2E4B" w:rsidRPr="00582893">
        <w:rPr>
          <w:lang w:val="bg-BG"/>
        </w:rPr>
        <w:t>отложи заседанието</w:t>
      </w:r>
      <w:r w:rsidR="00155882" w:rsidRPr="00582893">
        <w:rPr>
          <w:lang w:val="bg-BG"/>
        </w:rPr>
        <w:t xml:space="preserve"> по съществото на делото</w:t>
      </w:r>
      <w:r w:rsidRPr="00582893">
        <w:rPr>
          <w:lang w:val="bg-BG"/>
        </w:rPr>
        <w:t xml:space="preserve"> поради </w:t>
      </w:r>
      <w:r w:rsidR="008E2E4B" w:rsidRPr="00582893">
        <w:rPr>
          <w:lang w:val="bg-BG"/>
        </w:rPr>
        <w:t xml:space="preserve">отсъствието </w:t>
      </w:r>
      <w:r w:rsidRPr="00582893">
        <w:rPr>
          <w:lang w:val="bg-BG"/>
        </w:rPr>
        <w:t>на редица свидетели</w:t>
      </w:r>
      <w:r w:rsidR="008E2E4B" w:rsidRPr="00582893">
        <w:rPr>
          <w:lang w:val="bg-BG"/>
        </w:rPr>
        <w:t>, като решава да</w:t>
      </w:r>
      <w:r w:rsidRPr="00582893">
        <w:rPr>
          <w:lang w:val="bg-BG"/>
        </w:rPr>
        <w:t xml:space="preserve"> разгле</w:t>
      </w:r>
      <w:r w:rsidR="008E2E4B" w:rsidRPr="00582893">
        <w:rPr>
          <w:lang w:val="bg-BG"/>
        </w:rPr>
        <w:t>да</w:t>
      </w:r>
      <w:r w:rsidRPr="00582893">
        <w:rPr>
          <w:lang w:val="bg-BG"/>
        </w:rPr>
        <w:t xml:space="preserve"> искането </w:t>
      </w:r>
      <w:r w:rsidR="008E2E4B" w:rsidRPr="00582893">
        <w:rPr>
          <w:lang w:val="bg-BG"/>
        </w:rPr>
        <w:t xml:space="preserve">на жалбоподателя за вдигане на </w:t>
      </w:r>
      <w:r w:rsidR="00155882" w:rsidRPr="00582893">
        <w:rPr>
          <w:lang w:val="bg-BG"/>
        </w:rPr>
        <w:t>обезпечението</w:t>
      </w:r>
      <w:r w:rsidR="008E2E4B" w:rsidRPr="00582893">
        <w:rPr>
          <w:lang w:val="bg-BG"/>
        </w:rPr>
        <w:t>.</w:t>
      </w:r>
      <w:r w:rsidRPr="00582893">
        <w:rPr>
          <w:lang w:val="bg-BG"/>
        </w:rPr>
        <w:t xml:space="preserve"> </w:t>
      </w:r>
      <w:r w:rsidR="001D6707" w:rsidRPr="00582893">
        <w:rPr>
          <w:lang w:val="bg-BG"/>
        </w:rPr>
        <w:t xml:space="preserve">Жалбоподателят </w:t>
      </w:r>
      <w:r w:rsidRPr="00582893">
        <w:rPr>
          <w:lang w:val="bg-BG"/>
        </w:rPr>
        <w:t xml:space="preserve">заявява, че </w:t>
      </w:r>
      <w:r w:rsidR="008E2E4B" w:rsidRPr="00582893">
        <w:rPr>
          <w:lang w:val="bg-BG"/>
        </w:rPr>
        <w:t>другият подсъдим</w:t>
      </w:r>
      <w:r w:rsidRPr="00582893">
        <w:rPr>
          <w:lang w:val="bg-BG"/>
        </w:rPr>
        <w:t>, обвиненията срещу когото са по-сериоз</w:t>
      </w:r>
      <w:r w:rsidR="009E22E7" w:rsidRPr="00582893">
        <w:rPr>
          <w:lang w:val="bg-BG"/>
        </w:rPr>
        <w:t xml:space="preserve">ни, не е </w:t>
      </w:r>
      <w:r w:rsidRPr="00582893">
        <w:rPr>
          <w:lang w:val="bg-BG"/>
        </w:rPr>
        <w:t xml:space="preserve">търпял такива ограничения. За разлика от него, всичките активи </w:t>
      </w:r>
      <w:r w:rsidR="00F44EB0" w:rsidRPr="00582893">
        <w:rPr>
          <w:lang w:val="bg-BG"/>
        </w:rPr>
        <w:t>на жалбоподател</w:t>
      </w:r>
      <w:r w:rsidR="001D6707" w:rsidRPr="00582893">
        <w:rPr>
          <w:lang w:val="bg-BG"/>
        </w:rPr>
        <w:t>я</w:t>
      </w:r>
      <w:r w:rsidR="00F44EB0" w:rsidRPr="00582893">
        <w:rPr>
          <w:lang w:val="bg-BG"/>
        </w:rPr>
        <w:t xml:space="preserve"> </w:t>
      </w:r>
      <w:r w:rsidRPr="00582893">
        <w:rPr>
          <w:lang w:val="bg-BG"/>
        </w:rPr>
        <w:t>оста</w:t>
      </w:r>
      <w:r w:rsidR="00F44EB0" w:rsidRPr="00582893">
        <w:rPr>
          <w:lang w:val="bg-BG"/>
        </w:rPr>
        <w:t>ват</w:t>
      </w:r>
      <w:r w:rsidRPr="00582893">
        <w:rPr>
          <w:lang w:val="bg-BG"/>
        </w:rPr>
        <w:t xml:space="preserve"> </w:t>
      </w:r>
      <w:r w:rsidR="00F44EB0" w:rsidRPr="00582893">
        <w:rPr>
          <w:lang w:val="bg-BG"/>
        </w:rPr>
        <w:t xml:space="preserve">запорирани и възбранени </w:t>
      </w:r>
      <w:r w:rsidRPr="00582893">
        <w:rPr>
          <w:lang w:val="bg-BG"/>
        </w:rPr>
        <w:t xml:space="preserve">от 2008 г., което сериозно </w:t>
      </w:r>
      <w:r w:rsidR="00155882" w:rsidRPr="00582893">
        <w:rPr>
          <w:lang w:val="bg-BG"/>
        </w:rPr>
        <w:t>накърнява възможността му</w:t>
      </w:r>
      <w:r w:rsidRPr="00582893">
        <w:rPr>
          <w:lang w:val="bg-BG"/>
        </w:rPr>
        <w:t xml:space="preserve"> да се грижи за болния си син, особено </w:t>
      </w:r>
      <w:r w:rsidR="009E1879" w:rsidRPr="00582893">
        <w:rPr>
          <w:lang w:val="bg-BG"/>
        </w:rPr>
        <w:t>предвид</w:t>
      </w:r>
      <w:r w:rsidR="00155882" w:rsidRPr="00582893">
        <w:rPr>
          <w:lang w:val="bg-BG"/>
        </w:rPr>
        <w:t xml:space="preserve"> това, че </w:t>
      </w:r>
      <w:r w:rsidRPr="00582893">
        <w:rPr>
          <w:lang w:val="bg-BG"/>
        </w:rPr>
        <w:t xml:space="preserve">наказателното производство срещу него и </w:t>
      </w:r>
      <w:r w:rsidR="009E1879" w:rsidRPr="00582893">
        <w:rPr>
          <w:lang w:val="bg-BG"/>
        </w:rPr>
        <w:t>съпровождащият</w:t>
      </w:r>
      <w:r w:rsidR="00155882" w:rsidRPr="00582893">
        <w:rPr>
          <w:lang w:val="bg-BG"/>
        </w:rPr>
        <w:t xml:space="preserve"> </w:t>
      </w:r>
      <w:r w:rsidRPr="00582893">
        <w:rPr>
          <w:lang w:val="bg-BG"/>
        </w:rPr>
        <w:t xml:space="preserve">го </w:t>
      </w:r>
      <w:r w:rsidR="00155882" w:rsidRPr="00582893">
        <w:rPr>
          <w:lang w:val="bg-BG"/>
        </w:rPr>
        <w:t>обществен отзвук на практика</w:t>
      </w:r>
      <w:r w:rsidR="0095780F" w:rsidRPr="00582893">
        <w:rPr>
          <w:lang w:val="bg-BG"/>
        </w:rPr>
        <w:t xml:space="preserve"> </w:t>
      </w:r>
      <w:r w:rsidR="00155882" w:rsidRPr="00582893">
        <w:rPr>
          <w:lang w:val="bg-BG"/>
        </w:rPr>
        <w:t xml:space="preserve">са му </w:t>
      </w:r>
      <w:r w:rsidRPr="00582893">
        <w:rPr>
          <w:lang w:val="bg-BG"/>
        </w:rPr>
        <w:t xml:space="preserve">попречили </w:t>
      </w:r>
      <w:r w:rsidR="00155882" w:rsidRPr="00582893">
        <w:rPr>
          <w:lang w:val="bg-BG"/>
        </w:rPr>
        <w:t>да упражнява адвокатската професия</w:t>
      </w:r>
      <w:r w:rsidRPr="00582893">
        <w:rPr>
          <w:lang w:val="bg-BG"/>
        </w:rPr>
        <w:t>. Освен това лихвите, натрупани върху парите по банковите му сметки, също са блокирани.</w:t>
      </w:r>
    </w:p>
    <w:p w:rsidR="00F60CAD" w:rsidRPr="00582893" w:rsidRDefault="00F60CAD" w:rsidP="00543ABF">
      <w:pPr>
        <w:pStyle w:val="ECHRPara"/>
        <w:numPr>
          <w:ilvl w:val="0"/>
          <w:numId w:val="16"/>
        </w:numPr>
        <w:ind w:left="0" w:firstLine="284"/>
        <w:rPr>
          <w:rFonts w:ascii="Times New Roman" w:hAnsi="Times New Roman" w:cs="Times New Roman"/>
          <w:szCs w:val="24"/>
          <w:shd w:val="clear" w:color="auto" w:fill="FFFFFF"/>
          <w:lang w:val="bg-BG"/>
        </w:rPr>
      </w:pPr>
      <w:r w:rsidRPr="00582893">
        <w:rPr>
          <w:lang w:val="bg-BG"/>
        </w:rPr>
        <w:t xml:space="preserve">В </w:t>
      </w:r>
      <w:r w:rsidR="00155882" w:rsidRPr="00582893">
        <w:rPr>
          <w:lang w:val="bg-BG"/>
        </w:rPr>
        <w:t xml:space="preserve">протоколно определение </w:t>
      </w:r>
      <w:r w:rsidR="00085D9B" w:rsidRPr="00582893">
        <w:rPr>
          <w:lang w:val="bg-BG"/>
        </w:rPr>
        <w:t>от същата дата</w:t>
      </w:r>
      <w:r w:rsidRPr="00582893">
        <w:rPr>
          <w:lang w:val="bg-BG"/>
        </w:rPr>
        <w:t xml:space="preserve"> </w:t>
      </w:r>
      <w:r w:rsidR="00BA0406" w:rsidRPr="00582893">
        <w:rPr>
          <w:lang w:val="bg-BG"/>
        </w:rPr>
        <w:t xml:space="preserve">съдебният </w:t>
      </w:r>
      <w:r w:rsidRPr="00582893">
        <w:rPr>
          <w:lang w:val="bg-BG"/>
        </w:rPr>
        <w:t xml:space="preserve">състав </w:t>
      </w:r>
      <w:r w:rsidR="00085D9B" w:rsidRPr="00582893">
        <w:rPr>
          <w:lang w:val="bg-BG"/>
        </w:rPr>
        <w:t>вдига обезпечението върху активите на жалбоподател</w:t>
      </w:r>
      <w:r w:rsidR="001D6707" w:rsidRPr="00582893">
        <w:rPr>
          <w:lang w:val="bg-BG"/>
        </w:rPr>
        <w:t>я</w:t>
      </w:r>
      <w:r w:rsidR="00085D9B" w:rsidRPr="00582893">
        <w:rPr>
          <w:lang w:val="bg-BG"/>
        </w:rPr>
        <w:t xml:space="preserve"> с изключение на </w:t>
      </w:r>
      <w:r w:rsidR="00BA0406" w:rsidRPr="00582893">
        <w:rPr>
          <w:lang w:val="bg-BG"/>
        </w:rPr>
        <w:t>един</w:t>
      </w:r>
      <w:r w:rsidR="00085D9B" w:rsidRPr="00582893">
        <w:rPr>
          <w:lang w:val="bg-BG"/>
        </w:rPr>
        <w:t xml:space="preserve"> от</w:t>
      </w:r>
      <w:r w:rsidR="00BA0406" w:rsidRPr="00582893">
        <w:rPr>
          <w:lang w:val="bg-BG"/>
        </w:rPr>
        <w:t xml:space="preserve"> </w:t>
      </w:r>
      <w:r w:rsidR="00085D9B" w:rsidRPr="00582893">
        <w:rPr>
          <w:lang w:val="bg-BG"/>
        </w:rPr>
        <w:t>недвижимите му имоти</w:t>
      </w:r>
      <w:r w:rsidRPr="00582893">
        <w:rPr>
          <w:lang w:val="bg-BG"/>
        </w:rPr>
        <w:t>. Той постановява, че въпреки</w:t>
      </w:r>
      <w:r w:rsidR="00155882" w:rsidRPr="00582893">
        <w:rPr>
          <w:lang w:val="bg-BG"/>
        </w:rPr>
        <w:t xml:space="preserve"> че</w:t>
      </w:r>
      <w:r w:rsidRPr="00582893">
        <w:rPr>
          <w:lang w:val="bg-BG"/>
        </w:rPr>
        <w:t xml:space="preserve"> наказателното производство срещу него </w:t>
      </w:r>
      <w:r w:rsidR="00BA0406" w:rsidRPr="00582893">
        <w:rPr>
          <w:lang w:val="bg-BG"/>
        </w:rPr>
        <w:t xml:space="preserve">е висящо </w:t>
      </w:r>
      <w:r w:rsidRPr="00582893">
        <w:rPr>
          <w:lang w:val="bg-BG"/>
        </w:rPr>
        <w:t xml:space="preserve">и все още съществува риск той да </w:t>
      </w:r>
      <w:r w:rsidR="00A2318D" w:rsidRPr="00582893">
        <w:rPr>
          <w:lang w:val="bg-BG"/>
        </w:rPr>
        <w:t xml:space="preserve">се разпореди с </w:t>
      </w:r>
      <w:r w:rsidRPr="00582893">
        <w:rPr>
          <w:lang w:val="bg-BG"/>
        </w:rPr>
        <w:t>тези активи, не може да се пренебрегне факт</w:t>
      </w:r>
      <w:r w:rsidR="001D206A" w:rsidRPr="00582893">
        <w:rPr>
          <w:lang w:val="bg-BG"/>
        </w:rPr>
        <w:t>ът</w:t>
      </w:r>
      <w:r w:rsidRPr="00582893">
        <w:rPr>
          <w:lang w:val="bg-BG"/>
        </w:rPr>
        <w:t xml:space="preserve">, че производството е започнало през 2007 г. и че активите са били блокирани още през 2008 г. По този начин </w:t>
      </w:r>
      <w:r w:rsidR="001D206A" w:rsidRPr="00582893">
        <w:rPr>
          <w:lang w:val="bg-BG"/>
        </w:rPr>
        <w:t>жалбоподател</w:t>
      </w:r>
      <w:r w:rsidR="001D6707" w:rsidRPr="00582893">
        <w:rPr>
          <w:lang w:val="bg-BG"/>
        </w:rPr>
        <w:t>ят</w:t>
      </w:r>
      <w:r w:rsidR="001D206A" w:rsidRPr="00582893">
        <w:rPr>
          <w:lang w:val="bg-BG"/>
        </w:rPr>
        <w:t xml:space="preserve"> </w:t>
      </w:r>
      <w:r w:rsidRPr="00582893">
        <w:rPr>
          <w:lang w:val="bg-BG"/>
        </w:rPr>
        <w:t>не е</w:t>
      </w:r>
      <w:r w:rsidR="00FB7700" w:rsidRPr="00582893">
        <w:rPr>
          <w:lang w:val="bg-BG"/>
        </w:rPr>
        <w:t xml:space="preserve"> бил</w:t>
      </w:r>
      <w:r w:rsidRPr="00582893">
        <w:rPr>
          <w:lang w:val="bg-BG"/>
        </w:rPr>
        <w:t xml:space="preserve"> в състояние да използва парите по банковите си сметки, въпреки необходимостта, произтичаща от сериозните </w:t>
      </w:r>
      <w:r w:rsidR="001D206A" w:rsidRPr="00582893">
        <w:rPr>
          <w:lang w:val="bg-BG"/>
        </w:rPr>
        <w:t>здравословни проблеми</w:t>
      </w:r>
      <w:r w:rsidRPr="00582893">
        <w:rPr>
          <w:lang w:val="bg-BG"/>
        </w:rPr>
        <w:t xml:space="preserve"> на сина му. Друг момент, който трябва да се има предвид, е максималният размер на глобата и конфискацията, които могат да му бъдат наложени с присъда.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5.</w:t>
      </w:r>
      <w:r w:rsidRPr="009B03DC">
        <w:t>  </w:t>
      </w:r>
      <w:r w:rsidR="005C0283">
        <w:rPr>
          <w:lang w:val="bg-BG"/>
        </w:rPr>
        <w:t>Вдигане на възбраната върху</w:t>
      </w:r>
      <w:r w:rsidR="001D206A">
        <w:rPr>
          <w:lang w:val="bg-BG"/>
        </w:rPr>
        <w:t xml:space="preserve"> </w:t>
      </w:r>
      <w:r w:rsidR="00942B35" w:rsidRPr="00F23E47">
        <w:rPr>
          <w:lang w:val="bg-BG"/>
        </w:rPr>
        <w:t>останалото недвижимо имущество</w:t>
      </w:r>
      <w:r w:rsidR="00942B35">
        <w:rPr>
          <w:lang w:val="bg-BG"/>
        </w:rPr>
        <w:t xml:space="preserve"> </w:t>
      </w:r>
    </w:p>
    <w:p w:rsidR="00625F9E" w:rsidRDefault="00625F9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С оглед </w:t>
      </w:r>
      <w:r w:rsidR="005C0283">
        <w:rPr>
          <w:lang w:val="bg-BG"/>
        </w:rPr>
        <w:t>присъдата</w:t>
      </w:r>
      <w:r w:rsidRPr="00F23E47">
        <w:rPr>
          <w:lang w:val="bg-BG"/>
        </w:rPr>
        <w:t xml:space="preserve"> от 10 март 2016 г., с ко</w:t>
      </w:r>
      <w:r w:rsidR="005C0283">
        <w:rPr>
          <w:lang w:val="bg-BG"/>
        </w:rPr>
        <w:t>я</w:t>
      </w:r>
      <w:r w:rsidRPr="00F23E47">
        <w:rPr>
          <w:lang w:val="bg-BG"/>
        </w:rPr>
        <w:t xml:space="preserve">то </w:t>
      </w:r>
      <w:r w:rsidR="00FB7700">
        <w:rPr>
          <w:lang w:val="bg-BG"/>
        </w:rPr>
        <w:t>налага на</w:t>
      </w:r>
      <w:r w:rsidRPr="00F23E47">
        <w:rPr>
          <w:lang w:val="bg-BG"/>
        </w:rPr>
        <w:t xml:space="preserve"> жалбоподател</w:t>
      </w:r>
      <w:r w:rsidR="001D6707">
        <w:rPr>
          <w:lang w:val="bg-BG"/>
        </w:rPr>
        <w:t>я</w:t>
      </w:r>
      <w:r w:rsidRPr="00F23E47">
        <w:rPr>
          <w:lang w:val="bg-BG"/>
        </w:rPr>
        <w:t xml:space="preserve"> </w:t>
      </w:r>
      <w:r w:rsidR="00405162">
        <w:rPr>
          <w:lang w:val="bg-BG"/>
        </w:rPr>
        <w:t>единствено</w:t>
      </w:r>
      <w:r w:rsidR="00FB7700">
        <w:rPr>
          <w:lang w:val="bg-BG"/>
        </w:rPr>
        <w:t xml:space="preserve"> </w:t>
      </w:r>
      <w:r w:rsidR="001D6707">
        <w:rPr>
          <w:lang w:val="bg-BG"/>
        </w:rPr>
        <w:t xml:space="preserve">условно наказание </w:t>
      </w:r>
      <w:r w:rsidR="00FB7700">
        <w:rPr>
          <w:lang w:val="bg-BG"/>
        </w:rPr>
        <w:t xml:space="preserve">лишаване от свобода, </w:t>
      </w:r>
      <w:r w:rsidRPr="00F23E47">
        <w:rPr>
          <w:lang w:val="bg-BG"/>
        </w:rPr>
        <w:t xml:space="preserve">(виж параграф 14 по-горе), в същия ден Хасковският окръжен съд </w:t>
      </w:r>
      <w:r w:rsidR="005C0283">
        <w:rPr>
          <w:lang w:val="bg-BG"/>
        </w:rPr>
        <w:t>разпорежда вдигане на възбраната и върху третия му недвижим имот</w:t>
      </w:r>
      <w:r w:rsidRPr="00F23E47">
        <w:rPr>
          <w:lang w:val="bg-BG"/>
        </w:rPr>
        <w:t>.</w:t>
      </w:r>
    </w:p>
    <w:p w:rsidR="002A1C81" w:rsidRPr="00F83247" w:rsidRDefault="00625F9E" w:rsidP="009B03DC">
      <w:pPr>
        <w:pStyle w:val="ECHRHeading2"/>
        <w:rPr>
          <w:lang w:val="bg-BG"/>
        </w:rPr>
      </w:pPr>
      <w:r>
        <w:rPr>
          <w:lang w:val="bg-BG"/>
        </w:rPr>
        <w:lastRenderedPageBreak/>
        <w:t>В</w:t>
      </w:r>
      <w:r w:rsidR="002A1C81" w:rsidRPr="00F83247">
        <w:rPr>
          <w:lang w:val="bg-BG"/>
        </w:rPr>
        <w:t>.</w:t>
      </w:r>
      <w:r w:rsidR="002A1C81" w:rsidRPr="009B03DC">
        <w:t>  </w:t>
      </w:r>
      <w:r w:rsidR="00653E39" w:rsidRPr="00F83247">
        <w:rPr>
          <w:lang w:val="bg-BG"/>
        </w:rPr>
        <w:t>Иск</w:t>
      </w:r>
      <w:r w:rsidR="00C941C3">
        <w:rPr>
          <w:lang w:val="bg-BG"/>
        </w:rPr>
        <w:t>овете</w:t>
      </w:r>
      <w:r w:rsidR="00653E39" w:rsidRPr="00F83247">
        <w:rPr>
          <w:lang w:val="bg-BG"/>
        </w:rPr>
        <w:t xml:space="preserve"> </w:t>
      </w:r>
      <w:r w:rsidR="005A20B8" w:rsidRPr="00F83247">
        <w:rPr>
          <w:lang w:val="bg-BG"/>
        </w:rPr>
        <w:t xml:space="preserve">за вреди </w:t>
      </w:r>
      <w:r w:rsidR="00653E39" w:rsidRPr="00F83247">
        <w:rPr>
          <w:lang w:val="bg-BG"/>
        </w:rPr>
        <w:t>на жалбоподател</w:t>
      </w:r>
      <w:r w:rsidR="001D6707">
        <w:rPr>
          <w:lang w:val="bg-BG"/>
        </w:rPr>
        <w:t>ката</w:t>
      </w:r>
      <w:r w:rsidR="00653E39" w:rsidRPr="00F83247">
        <w:rPr>
          <w:lang w:val="bg-BG"/>
        </w:rPr>
        <w:t xml:space="preserve"> срещу властите 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1.</w:t>
      </w:r>
      <w:r w:rsidRPr="009B03DC">
        <w:t>  </w:t>
      </w:r>
      <w:r w:rsidR="00653E39" w:rsidRPr="00F23E47">
        <w:rPr>
          <w:lang w:val="bg-BG"/>
        </w:rPr>
        <w:t xml:space="preserve">Иск срещу </w:t>
      </w:r>
      <w:r w:rsidR="005A20B8">
        <w:rPr>
          <w:lang w:val="bg-BG"/>
        </w:rPr>
        <w:t>Окръжен</w:t>
      </w:r>
      <w:r w:rsidR="00653E39" w:rsidRPr="00F23E47">
        <w:rPr>
          <w:lang w:val="bg-BG"/>
        </w:rPr>
        <w:t xml:space="preserve"> съд Хасково </w:t>
      </w:r>
    </w:p>
    <w:p w:rsidR="00907569" w:rsidRDefault="006C3082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1D6707">
        <w:rPr>
          <w:lang w:val="bg-BG"/>
        </w:rPr>
        <w:t>На неизвестна дата през 2010</w:t>
      </w:r>
      <w:r w:rsidR="005C6428" w:rsidRPr="001D6707">
        <w:rPr>
          <w:lang w:val="bg-BG"/>
        </w:rPr>
        <w:t xml:space="preserve"> г. жалбоподател</w:t>
      </w:r>
      <w:r w:rsidR="001D6707">
        <w:rPr>
          <w:lang w:val="bg-BG"/>
        </w:rPr>
        <w:t>ката</w:t>
      </w:r>
      <w:r w:rsidR="005C6428" w:rsidRPr="001D6707">
        <w:rPr>
          <w:lang w:val="bg-BG"/>
        </w:rPr>
        <w:t xml:space="preserve"> предяв</w:t>
      </w:r>
      <w:r w:rsidR="005C6428">
        <w:rPr>
          <w:lang w:val="bg-BG"/>
        </w:rPr>
        <w:t>ява</w:t>
      </w:r>
      <w:r w:rsidRPr="001D6707">
        <w:rPr>
          <w:lang w:val="bg-BG"/>
        </w:rPr>
        <w:t xml:space="preserve"> иск </w:t>
      </w:r>
      <w:r w:rsidR="00BD3246">
        <w:rPr>
          <w:lang w:val="bg-BG"/>
        </w:rPr>
        <w:t>за</w:t>
      </w:r>
      <w:r w:rsidRPr="001D6707">
        <w:rPr>
          <w:lang w:val="bg-BG"/>
        </w:rPr>
        <w:t xml:space="preserve"> неимуществени вреди </w:t>
      </w:r>
      <w:r w:rsidR="00BD3246">
        <w:rPr>
          <w:lang w:val="bg-BG"/>
        </w:rPr>
        <w:t>на основание</w:t>
      </w:r>
      <w:r w:rsidR="00BD3246" w:rsidRPr="001D6707">
        <w:rPr>
          <w:lang w:val="bg-BG"/>
        </w:rPr>
        <w:t xml:space="preserve"> </w:t>
      </w:r>
      <w:r w:rsidR="00BD3246">
        <w:rPr>
          <w:lang w:val="bg-BG"/>
        </w:rPr>
        <w:t>чл.</w:t>
      </w:r>
      <w:r w:rsidR="00BD3246" w:rsidRPr="001D6707">
        <w:rPr>
          <w:lang w:val="bg-BG"/>
        </w:rPr>
        <w:t xml:space="preserve"> </w:t>
      </w:r>
      <w:r w:rsidRPr="001D6707">
        <w:rPr>
          <w:lang w:val="bg-BG"/>
        </w:rPr>
        <w:t>49 от Закона за задълженията и договорите от 1950 г. (виж параграфи 59 и 60 по-долу) с</w:t>
      </w:r>
      <w:r w:rsidR="005C6428" w:rsidRPr="001D6707">
        <w:rPr>
          <w:lang w:val="bg-BG"/>
        </w:rPr>
        <w:t xml:space="preserve">рещу </w:t>
      </w:r>
      <w:r w:rsidR="005A20B8">
        <w:rPr>
          <w:lang w:val="bg-BG"/>
        </w:rPr>
        <w:t>Окръжен</w:t>
      </w:r>
      <w:r w:rsidR="005C6428" w:rsidRPr="001D6707">
        <w:rPr>
          <w:lang w:val="bg-BG"/>
        </w:rPr>
        <w:t xml:space="preserve"> съд Хасково. </w:t>
      </w:r>
      <w:r w:rsidR="005C6428" w:rsidRPr="007D5764">
        <w:rPr>
          <w:lang w:val="bg-BG"/>
        </w:rPr>
        <w:t xml:space="preserve">Тя </w:t>
      </w:r>
      <w:r w:rsidR="005C6428">
        <w:rPr>
          <w:lang w:val="bg-BG"/>
        </w:rPr>
        <w:t>изтъква</w:t>
      </w:r>
      <w:r w:rsidRPr="007D5764">
        <w:rPr>
          <w:lang w:val="bg-BG"/>
        </w:rPr>
        <w:t xml:space="preserve">, че е претърпяла неимуществени вреди </w:t>
      </w:r>
      <w:r w:rsidR="005C6428">
        <w:rPr>
          <w:lang w:val="bg-BG"/>
        </w:rPr>
        <w:t xml:space="preserve">на стойност </w:t>
      </w:r>
      <w:r w:rsidRPr="007D5764">
        <w:rPr>
          <w:lang w:val="bg-BG"/>
        </w:rPr>
        <w:t xml:space="preserve">50 000 лева, но засега </w:t>
      </w:r>
      <w:r w:rsidR="005C6428">
        <w:rPr>
          <w:lang w:val="bg-BG"/>
        </w:rPr>
        <w:t xml:space="preserve">предявява иск </w:t>
      </w:r>
      <w:r w:rsidRPr="007D5764">
        <w:rPr>
          <w:lang w:val="bg-BG"/>
        </w:rPr>
        <w:t xml:space="preserve">само </w:t>
      </w:r>
      <w:r w:rsidR="00BD3246">
        <w:rPr>
          <w:lang w:val="bg-BG"/>
        </w:rPr>
        <w:t xml:space="preserve">за </w:t>
      </w:r>
      <w:r w:rsidRPr="007D5764">
        <w:rPr>
          <w:lang w:val="bg-BG"/>
        </w:rPr>
        <w:t>25 500 лева.</w:t>
      </w:r>
    </w:p>
    <w:p w:rsidR="00907569" w:rsidRDefault="007D077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Тъй като никой от съдиите в </w:t>
      </w:r>
      <w:r w:rsidR="005A20B8" w:rsidRPr="00907569">
        <w:rPr>
          <w:lang w:val="bg-BG"/>
        </w:rPr>
        <w:t>Окръжен</w:t>
      </w:r>
      <w:r w:rsidRPr="00907569">
        <w:rPr>
          <w:lang w:val="bg-BG"/>
        </w:rPr>
        <w:t xml:space="preserve"> съд Хасково не може да </w:t>
      </w:r>
      <w:r w:rsidR="001D206A" w:rsidRPr="00907569">
        <w:rPr>
          <w:lang w:val="bg-BG"/>
        </w:rPr>
        <w:t>разгледа делото</w:t>
      </w:r>
      <w:r w:rsidRPr="00907569">
        <w:rPr>
          <w:lang w:val="bg-BG"/>
        </w:rPr>
        <w:t xml:space="preserve">, </w:t>
      </w:r>
      <w:r w:rsidR="00BD3246" w:rsidRPr="00907569">
        <w:rPr>
          <w:lang w:val="bg-BG"/>
        </w:rPr>
        <w:t>защото</w:t>
      </w:r>
      <w:r w:rsidRPr="00907569">
        <w:rPr>
          <w:lang w:val="bg-BG"/>
        </w:rPr>
        <w:t xml:space="preserve"> искът е насочен срещу този съд, то е </w:t>
      </w:r>
      <w:r w:rsidR="00BD3246" w:rsidRPr="00907569">
        <w:rPr>
          <w:lang w:val="bg-BG"/>
        </w:rPr>
        <w:t>препратен</w:t>
      </w:r>
      <w:r w:rsidR="001D206A" w:rsidRPr="00907569">
        <w:rPr>
          <w:lang w:val="bg-BG"/>
        </w:rPr>
        <w:t>о</w:t>
      </w:r>
      <w:r w:rsidR="00BD3246" w:rsidRPr="00907569">
        <w:rPr>
          <w:lang w:val="bg-BG"/>
        </w:rPr>
        <w:t xml:space="preserve"> </w:t>
      </w:r>
      <w:r w:rsidRPr="00907569">
        <w:rPr>
          <w:lang w:val="bg-BG"/>
        </w:rPr>
        <w:t xml:space="preserve">на Окръжен съд Кърджали. На 17 май 2011 г. този съд отхвърля иска, като приема, че съдилищата не могат да носят отговорност </w:t>
      </w:r>
      <w:r w:rsidR="00BD3246" w:rsidRPr="00907569">
        <w:rPr>
          <w:lang w:val="bg-BG"/>
        </w:rPr>
        <w:t xml:space="preserve">на основание </w:t>
      </w:r>
      <w:r w:rsidRPr="00907569">
        <w:rPr>
          <w:lang w:val="bg-BG"/>
        </w:rPr>
        <w:t>член 49 от Закона от 1950 г. във връзка с решения, взети от съдиите,</w:t>
      </w:r>
      <w:r w:rsidR="009D601D" w:rsidRPr="00907569">
        <w:rPr>
          <w:lang w:val="bg-BG"/>
        </w:rPr>
        <w:t xml:space="preserve"> работещи в</w:t>
      </w:r>
      <w:r w:rsidR="0049219D" w:rsidRPr="00907569">
        <w:rPr>
          <w:lang w:val="bg-BG"/>
        </w:rPr>
        <w:t xml:space="preserve"> </w:t>
      </w:r>
      <w:r w:rsidR="001D206A" w:rsidRPr="00907569">
        <w:rPr>
          <w:lang w:val="bg-BG"/>
        </w:rPr>
        <w:t>тях</w:t>
      </w:r>
      <w:r w:rsidR="009D601D" w:rsidRPr="00907569">
        <w:rPr>
          <w:lang w:val="bg-BG"/>
        </w:rPr>
        <w:t>.</w:t>
      </w:r>
      <w:r w:rsidRPr="00907569">
        <w:rPr>
          <w:lang w:val="bg-BG"/>
        </w:rPr>
        <w:t xml:space="preserve"> </w:t>
      </w:r>
    </w:p>
    <w:p w:rsidR="00907569" w:rsidRDefault="001D670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Жалбоподателката </w:t>
      </w:r>
      <w:r w:rsidR="002404DD" w:rsidRPr="00907569">
        <w:rPr>
          <w:lang w:val="bg-BG"/>
        </w:rPr>
        <w:t xml:space="preserve">обжалва, но на 31 октомври 2011 г. Пловдивският апелативен съд потвърждава решението на </w:t>
      </w:r>
      <w:r w:rsidR="009D601D" w:rsidRPr="00907569">
        <w:rPr>
          <w:lang w:val="bg-BG"/>
        </w:rPr>
        <w:t>първоинстанционния съд</w:t>
      </w:r>
      <w:r w:rsidR="002404DD" w:rsidRPr="00907569">
        <w:rPr>
          <w:lang w:val="bg-BG"/>
        </w:rPr>
        <w:t xml:space="preserve"> на същото основание.</w:t>
      </w:r>
    </w:p>
    <w:p w:rsidR="00D11216" w:rsidRPr="00907569" w:rsidRDefault="00D1121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>След това жалбоподател</w:t>
      </w:r>
      <w:r w:rsidR="001D6707" w:rsidRPr="00907569">
        <w:rPr>
          <w:lang w:val="bg-BG"/>
        </w:rPr>
        <w:t>ката</w:t>
      </w:r>
      <w:r w:rsidRPr="00907569">
        <w:rPr>
          <w:lang w:val="bg-BG"/>
        </w:rPr>
        <w:t xml:space="preserve"> </w:t>
      </w:r>
      <w:r w:rsidR="004605AD" w:rsidRPr="00907569">
        <w:rPr>
          <w:lang w:val="bg-BG"/>
        </w:rPr>
        <w:t>подава касационна жалба</w:t>
      </w:r>
      <w:r w:rsidRPr="00907569">
        <w:rPr>
          <w:lang w:val="bg-BG"/>
        </w:rPr>
        <w:t xml:space="preserve">. </w:t>
      </w:r>
      <w:r w:rsidR="005A20B8" w:rsidRPr="00907569">
        <w:rPr>
          <w:lang w:val="bg-BG"/>
        </w:rPr>
        <w:t>Като установява</w:t>
      </w:r>
      <w:r w:rsidRPr="00907569">
        <w:rPr>
          <w:lang w:val="bg-BG"/>
        </w:rPr>
        <w:t xml:space="preserve">, че жалбата повдига важен нов въпрос, Върховният касационен съд я допуска за разглеждане и на 14 юни 2013 г. потвърждава решението на Пловдивския апелативния съд. Той постановява, че винаги когато отговорността на държавата не може да бъде ангажирана съгласно Закона за отговорността на държавата и общините за вреди от 1988 г. (виж параграфи 57 и 58 по-долу), </w:t>
      </w:r>
      <w:r w:rsidR="005A20B8" w:rsidRPr="00907569">
        <w:rPr>
          <w:lang w:val="bg-BG"/>
        </w:rPr>
        <w:t xml:space="preserve">тя </w:t>
      </w:r>
      <w:r w:rsidRPr="00907569">
        <w:rPr>
          <w:lang w:val="bg-BG"/>
        </w:rPr>
        <w:t xml:space="preserve">по принцип може да бъде ангажирана съгласно </w:t>
      </w:r>
      <w:r w:rsidR="001B205C" w:rsidRPr="00907569">
        <w:rPr>
          <w:lang w:val="bg-BG"/>
        </w:rPr>
        <w:t xml:space="preserve">чл. </w:t>
      </w:r>
      <w:r w:rsidRPr="00907569">
        <w:rPr>
          <w:lang w:val="bg-BG"/>
        </w:rPr>
        <w:t>49 от Закона от 1950 г. Той се произнася, че отгово</w:t>
      </w:r>
      <w:r w:rsidR="005A20B8" w:rsidRPr="00907569">
        <w:rPr>
          <w:lang w:val="bg-BG"/>
        </w:rPr>
        <w:t>рността за вреди във връзка с обезпечение върху</w:t>
      </w:r>
      <w:r w:rsidRPr="00907569">
        <w:rPr>
          <w:lang w:val="bg-BG"/>
        </w:rPr>
        <w:t xml:space="preserve"> имущество, постановен</w:t>
      </w:r>
      <w:r w:rsidR="005A20B8" w:rsidRPr="00907569">
        <w:rPr>
          <w:lang w:val="bg-BG"/>
        </w:rPr>
        <w:t>о</w:t>
      </w:r>
      <w:r w:rsidRPr="00907569">
        <w:rPr>
          <w:lang w:val="bg-BG"/>
        </w:rPr>
        <w:t xml:space="preserve"> от съд по искане на държавен орган, е на този орган, в съответствие с общото правило в гражданското </w:t>
      </w:r>
      <w:r w:rsidR="00DA2851" w:rsidRPr="00907569">
        <w:rPr>
          <w:lang w:val="bg-BG"/>
        </w:rPr>
        <w:t>право</w:t>
      </w:r>
      <w:r w:rsidRPr="00907569">
        <w:rPr>
          <w:lang w:val="bg-BG"/>
        </w:rPr>
        <w:t xml:space="preserve">, че отговорността за вреди в такива ситуации е на страната, по чиято </w:t>
      </w:r>
      <w:r w:rsidR="001B205C" w:rsidRPr="00907569">
        <w:rPr>
          <w:lang w:val="bg-BG"/>
        </w:rPr>
        <w:t xml:space="preserve">инициатива </w:t>
      </w:r>
      <w:r w:rsidRPr="00907569">
        <w:rPr>
          <w:lang w:val="bg-BG"/>
        </w:rPr>
        <w:t xml:space="preserve">е </w:t>
      </w:r>
      <w:r w:rsidR="001B205C" w:rsidRPr="00907569">
        <w:rPr>
          <w:lang w:val="bg-BG"/>
        </w:rPr>
        <w:t>допуснато обезпечението</w:t>
      </w:r>
      <w:r w:rsidRPr="00907569">
        <w:rPr>
          <w:lang w:val="bg-BG"/>
        </w:rPr>
        <w:t xml:space="preserve"> (виж реш</w:t>
      </w:r>
      <w:r w:rsidR="005A20B8" w:rsidRPr="00907569">
        <w:rPr>
          <w:lang w:val="bg-BG"/>
        </w:rPr>
        <w:t>.</w:t>
      </w:r>
      <w:r w:rsidRPr="00907569">
        <w:rPr>
          <w:lang w:val="bg-BG"/>
        </w:rPr>
        <w:t xml:space="preserve"> № 110 от 14.06.2013 г. по гр. д. № 93/2012 г., ВКС, </w:t>
      </w:r>
      <w:r w:rsidRPr="00D11216">
        <w:t>IV</w:t>
      </w:r>
      <w:r w:rsidRPr="00907569">
        <w:rPr>
          <w:lang w:val="bg-BG"/>
        </w:rPr>
        <w:t xml:space="preserve"> г. о.).</w:t>
      </w:r>
    </w:p>
    <w:p w:rsidR="002A1C81" w:rsidRPr="002B3962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2.</w:t>
      </w:r>
      <w:r w:rsidRPr="009B03DC">
        <w:t>  </w:t>
      </w:r>
      <w:r w:rsidR="002B3962" w:rsidRPr="00F23E47">
        <w:rPr>
          <w:lang w:val="bg-BG"/>
        </w:rPr>
        <w:t xml:space="preserve">Първи иск срещу прокуратурата </w:t>
      </w:r>
    </w:p>
    <w:p w:rsidR="00907569" w:rsidRDefault="00D6099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В съответствие с мотивите на Върховния касационен съд, на 5 септември 2013 г. жалбоподател</w:t>
      </w:r>
      <w:r w:rsidR="001D6707">
        <w:rPr>
          <w:lang w:val="bg-BG"/>
        </w:rPr>
        <w:t>ката</w:t>
      </w:r>
      <w:r w:rsidRPr="00F83247">
        <w:rPr>
          <w:lang w:val="bg-BG"/>
        </w:rPr>
        <w:t xml:space="preserve"> предяв</w:t>
      </w:r>
      <w:r>
        <w:rPr>
          <w:lang w:val="bg-BG"/>
        </w:rPr>
        <w:t>ява</w:t>
      </w:r>
      <w:r w:rsidRPr="00F83247">
        <w:rPr>
          <w:lang w:val="bg-BG"/>
        </w:rPr>
        <w:t xml:space="preserve"> иск за </w:t>
      </w:r>
      <w:r>
        <w:rPr>
          <w:lang w:val="bg-BG"/>
        </w:rPr>
        <w:t xml:space="preserve">вреди </w:t>
      </w:r>
      <w:r w:rsidRPr="00F83247">
        <w:rPr>
          <w:lang w:val="bg-BG"/>
        </w:rPr>
        <w:t xml:space="preserve">съгласно </w:t>
      </w:r>
      <w:r w:rsidR="00445B9A">
        <w:rPr>
          <w:lang w:val="bg-BG"/>
        </w:rPr>
        <w:t>чл.</w:t>
      </w:r>
      <w:r w:rsidR="00445B9A" w:rsidRPr="00F83247">
        <w:rPr>
          <w:lang w:val="bg-BG"/>
        </w:rPr>
        <w:t xml:space="preserve"> </w:t>
      </w:r>
      <w:r w:rsidRPr="00F83247">
        <w:rPr>
          <w:lang w:val="bg-BG"/>
        </w:rPr>
        <w:t xml:space="preserve">49 от Закона от 1950 г. (виж параграфи 59 и 60 по-долу) срещу прокуратурата. Тя </w:t>
      </w:r>
      <w:r>
        <w:rPr>
          <w:lang w:val="bg-BG"/>
        </w:rPr>
        <w:t>изтъква</w:t>
      </w:r>
      <w:r w:rsidRPr="00F83247">
        <w:rPr>
          <w:lang w:val="bg-BG"/>
        </w:rPr>
        <w:t xml:space="preserve">, че е претърпяла неимуществени вреди </w:t>
      </w:r>
      <w:r>
        <w:rPr>
          <w:lang w:val="bg-BG"/>
        </w:rPr>
        <w:t xml:space="preserve">на стойност </w:t>
      </w:r>
      <w:r w:rsidRPr="00F83247">
        <w:rPr>
          <w:lang w:val="bg-BG"/>
        </w:rPr>
        <w:t xml:space="preserve">50 000 лева, но засега </w:t>
      </w:r>
      <w:r>
        <w:rPr>
          <w:lang w:val="bg-BG"/>
        </w:rPr>
        <w:t xml:space="preserve">предявява иск </w:t>
      </w:r>
      <w:r w:rsidRPr="00F83247">
        <w:rPr>
          <w:lang w:val="bg-BG"/>
        </w:rPr>
        <w:t xml:space="preserve">само </w:t>
      </w:r>
      <w:r>
        <w:rPr>
          <w:lang w:val="bg-BG"/>
        </w:rPr>
        <w:t xml:space="preserve">за </w:t>
      </w:r>
      <w:r w:rsidRPr="00F83247">
        <w:rPr>
          <w:lang w:val="bg-BG"/>
        </w:rPr>
        <w:t>2 000 лева</w:t>
      </w:r>
      <w:r w:rsidR="009B012E">
        <w:rPr>
          <w:lang w:val="bg-BG"/>
        </w:rPr>
        <w:t>,</w:t>
      </w:r>
      <w:r w:rsidRPr="00F83247">
        <w:rPr>
          <w:lang w:val="bg-BG"/>
        </w:rPr>
        <w:t xml:space="preserve"> </w:t>
      </w:r>
      <w:r w:rsidR="009B012E">
        <w:rPr>
          <w:lang w:val="bg-BG"/>
        </w:rPr>
        <w:t>ведно с</w:t>
      </w:r>
      <w:r w:rsidRPr="00F83247">
        <w:rPr>
          <w:lang w:val="bg-BG"/>
        </w:rPr>
        <w:t xml:space="preserve"> лихви от 28 ноември 2008 г.</w:t>
      </w:r>
    </w:p>
    <w:p w:rsidR="00907569" w:rsidRDefault="002C477A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>На 6 януари 2014 г</w:t>
      </w:r>
      <w:r w:rsidR="008A2519" w:rsidRPr="00907569">
        <w:rPr>
          <w:lang w:val="bg-BG"/>
        </w:rPr>
        <w:t>. Районен съд Хасково уважава</w:t>
      </w:r>
      <w:r w:rsidRPr="00907569">
        <w:rPr>
          <w:lang w:val="bg-BG"/>
        </w:rPr>
        <w:t xml:space="preserve"> </w:t>
      </w:r>
      <w:r w:rsidR="00B1558C" w:rsidRPr="00907569">
        <w:rPr>
          <w:lang w:val="bg-BG"/>
        </w:rPr>
        <w:t>иска</w:t>
      </w:r>
      <w:r w:rsidRPr="00907569">
        <w:rPr>
          <w:lang w:val="bg-BG"/>
        </w:rPr>
        <w:t>. Той постановява, че жалбоподателка</w:t>
      </w:r>
      <w:r w:rsidR="001D6707" w:rsidRPr="00907569">
        <w:rPr>
          <w:lang w:val="bg-BG"/>
        </w:rPr>
        <w:t>та</w:t>
      </w:r>
      <w:r w:rsidRPr="00907569">
        <w:rPr>
          <w:lang w:val="bg-BG"/>
        </w:rPr>
        <w:t xml:space="preserve"> е претърпяла неимуществени вреди в резултат на </w:t>
      </w:r>
      <w:r w:rsidR="00445B9A" w:rsidRPr="00907569">
        <w:rPr>
          <w:lang w:val="bg-BG"/>
        </w:rPr>
        <w:t xml:space="preserve">допуснатото обезпечение върху </w:t>
      </w:r>
      <w:r w:rsidRPr="00907569">
        <w:rPr>
          <w:lang w:val="bg-BG"/>
        </w:rPr>
        <w:t xml:space="preserve">нейните активи. Искането на прокурора в този смисъл е било погрешно и пряко е причинило тази </w:t>
      </w:r>
      <w:r w:rsidRPr="00907569">
        <w:rPr>
          <w:lang w:val="bg-BG"/>
        </w:rPr>
        <w:lastRenderedPageBreak/>
        <w:t xml:space="preserve">вреда. Съгласно </w:t>
      </w:r>
      <w:r w:rsidR="00445B9A" w:rsidRPr="00907569">
        <w:rPr>
          <w:lang w:val="bg-BG"/>
        </w:rPr>
        <w:t xml:space="preserve">чл. </w:t>
      </w:r>
      <w:r w:rsidRPr="00907569">
        <w:rPr>
          <w:lang w:val="bg-BG"/>
        </w:rPr>
        <w:t xml:space="preserve">45, </w:t>
      </w:r>
      <w:r w:rsidR="00445B9A" w:rsidRPr="00907569">
        <w:rPr>
          <w:lang w:val="bg-BG"/>
        </w:rPr>
        <w:t xml:space="preserve">ал. </w:t>
      </w:r>
      <w:r w:rsidRPr="00907569">
        <w:rPr>
          <w:lang w:val="bg-BG"/>
        </w:rPr>
        <w:t xml:space="preserve">2 от Закона от 1950 г. (вж. Параграф 60 по-долу) вината на прокурора, който е поискал </w:t>
      </w:r>
      <w:r w:rsidR="00445B9A" w:rsidRPr="00907569">
        <w:rPr>
          <w:lang w:val="bg-BG"/>
        </w:rPr>
        <w:t>обезпечението</w:t>
      </w:r>
      <w:r w:rsidRPr="00907569">
        <w:rPr>
          <w:lang w:val="bg-BG"/>
        </w:rPr>
        <w:t xml:space="preserve">, </w:t>
      </w:r>
      <w:r w:rsidR="00F54426" w:rsidRPr="00907569">
        <w:rPr>
          <w:lang w:val="bg-BG"/>
        </w:rPr>
        <w:t>се</w:t>
      </w:r>
      <w:r w:rsidR="00770265" w:rsidRPr="00907569">
        <w:rPr>
          <w:lang w:val="bg-BG"/>
        </w:rPr>
        <w:t xml:space="preserve"> предполага до доказване на противното</w:t>
      </w:r>
      <w:r w:rsidR="007D5764" w:rsidRPr="00907569">
        <w:rPr>
          <w:lang w:val="bg-BG"/>
        </w:rPr>
        <w:t xml:space="preserve">. При всички положения, </w:t>
      </w:r>
      <w:r w:rsidRPr="00907569">
        <w:rPr>
          <w:lang w:val="bg-BG"/>
        </w:rPr>
        <w:t xml:space="preserve"> прокурорът е трябвало да провери собствеността върху активите, преди да</w:t>
      </w:r>
      <w:r w:rsidR="00B1558C" w:rsidRPr="00907569">
        <w:rPr>
          <w:lang w:val="bg-BG"/>
        </w:rPr>
        <w:t xml:space="preserve"> потърси налагане на обезпечение върху тях</w:t>
      </w:r>
      <w:r w:rsidRPr="00907569">
        <w:rPr>
          <w:lang w:val="bg-BG"/>
        </w:rPr>
        <w:t xml:space="preserve">. С оглед продължителността на ограничението и медицинските </w:t>
      </w:r>
      <w:r w:rsidR="007D5764" w:rsidRPr="00907569">
        <w:rPr>
          <w:lang w:val="bg-BG"/>
        </w:rPr>
        <w:t>проблеми</w:t>
      </w:r>
      <w:r w:rsidRPr="00907569">
        <w:rPr>
          <w:lang w:val="bg-BG"/>
        </w:rPr>
        <w:t xml:space="preserve"> на сина на жалбо</w:t>
      </w:r>
      <w:r w:rsidR="008A2519" w:rsidRPr="00907569">
        <w:rPr>
          <w:lang w:val="bg-BG"/>
        </w:rPr>
        <w:t>подател</w:t>
      </w:r>
      <w:r w:rsidR="001D6707" w:rsidRPr="00907569">
        <w:rPr>
          <w:lang w:val="bg-BG"/>
        </w:rPr>
        <w:t>ката</w:t>
      </w:r>
      <w:r w:rsidR="008A2519" w:rsidRPr="00907569">
        <w:rPr>
          <w:lang w:val="bg-BG"/>
        </w:rPr>
        <w:t>, подходящата сума</w:t>
      </w:r>
      <w:r w:rsidR="00B928A9" w:rsidRPr="00907569">
        <w:rPr>
          <w:lang w:val="bg-BG"/>
        </w:rPr>
        <w:t>, която</w:t>
      </w:r>
      <w:r w:rsidR="00B1558C" w:rsidRPr="00907569">
        <w:rPr>
          <w:lang w:val="bg-BG"/>
        </w:rPr>
        <w:t xml:space="preserve"> би могла да</w:t>
      </w:r>
      <w:r w:rsidR="00B928A9" w:rsidRPr="00907569">
        <w:rPr>
          <w:lang w:val="bg-BG"/>
        </w:rPr>
        <w:t xml:space="preserve"> </w:t>
      </w:r>
      <w:r w:rsidR="00770265" w:rsidRPr="00907569">
        <w:rPr>
          <w:lang w:val="bg-BG"/>
        </w:rPr>
        <w:t>ѝ</w:t>
      </w:r>
      <w:r w:rsidR="00B928A9" w:rsidRPr="00907569">
        <w:rPr>
          <w:lang w:val="bg-BG"/>
        </w:rPr>
        <w:t xml:space="preserve"> </w:t>
      </w:r>
      <w:r w:rsidR="00B1558C" w:rsidRPr="00907569">
        <w:rPr>
          <w:lang w:val="bg-BG"/>
        </w:rPr>
        <w:t>бъде</w:t>
      </w:r>
      <w:r w:rsidR="00B928A9" w:rsidRPr="00907569">
        <w:rPr>
          <w:lang w:val="bg-BG"/>
        </w:rPr>
        <w:t xml:space="preserve"> присъдена</w:t>
      </w:r>
      <w:r w:rsidR="008A2519" w:rsidRPr="00907569">
        <w:rPr>
          <w:lang w:val="bg-BG"/>
        </w:rPr>
        <w:t xml:space="preserve"> е 5000 лева. Тъй като тя претендира по-малко от това, исковата </w:t>
      </w:r>
      <w:r w:rsidR="00770265" w:rsidRPr="00907569">
        <w:rPr>
          <w:lang w:val="bg-BG"/>
        </w:rPr>
        <w:t>ѝ</w:t>
      </w:r>
      <w:r w:rsidR="008A2519" w:rsidRPr="00907569">
        <w:rPr>
          <w:lang w:val="bg-BG"/>
        </w:rPr>
        <w:t xml:space="preserve"> претенция трябва да бъде </w:t>
      </w:r>
      <w:r w:rsidR="00770265" w:rsidRPr="00907569">
        <w:rPr>
          <w:lang w:val="bg-BG"/>
        </w:rPr>
        <w:t xml:space="preserve">уважена </w:t>
      </w:r>
      <w:r w:rsidRPr="00907569">
        <w:rPr>
          <w:lang w:val="bg-BG"/>
        </w:rPr>
        <w:t>изцяло. Съд</w:t>
      </w:r>
      <w:r w:rsidR="008A2519" w:rsidRPr="00907569">
        <w:rPr>
          <w:lang w:val="bg-BG"/>
        </w:rPr>
        <w:t xml:space="preserve">ът </w:t>
      </w:r>
      <w:r w:rsidR="00B1558C" w:rsidRPr="00907569">
        <w:rPr>
          <w:lang w:val="bg-BG"/>
        </w:rPr>
        <w:t xml:space="preserve">по-нататък </w:t>
      </w:r>
      <w:r w:rsidR="008A2519" w:rsidRPr="00907569">
        <w:rPr>
          <w:lang w:val="bg-BG"/>
        </w:rPr>
        <w:t>изтъква</w:t>
      </w:r>
      <w:r w:rsidRPr="00907569">
        <w:rPr>
          <w:lang w:val="bg-BG"/>
        </w:rPr>
        <w:t>, че въпреки</w:t>
      </w:r>
      <w:r w:rsidR="00B1558C" w:rsidRPr="00907569">
        <w:rPr>
          <w:lang w:val="bg-BG"/>
        </w:rPr>
        <w:t>, че</w:t>
      </w:r>
      <w:r w:rsidRPr="00907569">
        <w:rPr>
          <w:lang w:val="bg-BG"/>
        </w:rPr>
        <w:t xml:space="preserve"> жалбоподателка</w:t>
      </w:r>
      <w:r w:rsidR="001D6707" w:rsidRPr="00907569">
        <w:rPr>
          <w:lang w:val="bg-BG"/>
        </w:rPr>
        <w:t>та</w:t>
      </w:r>
      <w:r w:rsidR="007D5764" w:rsidRPr="00907569">
        <w:rPr>
          <w:lang w:val="bg-BG"/>
        </w:rPr>
        <w:t xml:space="preserve"> не е </w:t>
      </w:r>
      <w:r w:rsidRPr="00907569">
        <w:rPr>
          <w:lang w:val="bg-BG"/>
        </w:rPr>
        <w:t>представила доказателства за действителн</w:t>
      </w:r>
      <w:r w:rsidR="00B00DA1" w:rsidRPr="00907569">
        <w:rPr>
          <w:lang w:val="bg-BG"/>
        </w:rPr>
        <w:t xml:space="preserve">ата степен </w:t>
      </w:r>
      <w:r w:rsidRPr="00907569">
        <w:rPr>
          <w:lang w:val="bg-BG"/>
        </w:rPr>
        <w:t xml:space="preserve">на </w:t>
      </w:r>
      <w:r w:rsidR="007D5764" w:rsidRPr="00907569">
        <w:rPr>
          <w:lang w:val="bg-BG"/>
        </w:rPr>
        <w:t xml:space="preserve">страданието </w:t>
      </w:r>
      <w:r w:rsidRPr="00907569">
        <w:rPr>
          <w:lang w:val="bg-BG"/>
        </w:rPr>
        <w:t xml:space="preserve">си и за действителния недостиг на пари, необходими за лечение на сина </w:t>
      </w:r>
      <w:r w:rsidR="00B00DA1" w:rsidRPr="00907569">
        <w:rPr>
          <w:lang w:val="bg-BG"/>
        </w:rPr>
        <w:t>ѝ</w:t>
      </w:r>
      <w:r w:rsidRPr="00907569">
        <w:rPr>
          <w:lang w:val="bg-BG"/>
        </w:rPr>
        <w:t xml:space="preserve">, </w:t>
      </w:r>
      <w:r w:rsidR="008A2519" w:rsidRPr="00907569">
        <w:rPr>
          <w:lang w:val="bg-BG"/>
        </w:rPr>
        <w:t xml:space="preserve">може да се предположи, че </w:t>
      </w:r>
      <w:r w:rsidR="00770265" w:rsidRPr="00907569">
        <w:rPr>
          <w:lang w:val="bg-BG"/>
        </w:rPr>
        <w:t xml:space="preserve">запорът и възбраната върху нейното имущество </w:t>
      </w:r>
      <w:r w:rsidR="008A2519" w:rsidRPr="00907569">
        <w:rPr>
          <w:lang w:val="bg-BG"/>
        </w:rPr>
        <w:t xml:space="preserve">за значителен период </w:t>
      </w:r>
      <w:r w:rsidR="00770265" w:rsidRPr="00907569">
        <w:rPr>
          <w:lang w:val="bg-BG"/>
        </w:rPr>
        <w:t>ѝ</w:t>
      </w:r>
      <w:r w:rsidR="008A2519" w:rsidRPr="00907569">
        <w:rPr>
          <w:lang w:val="bg-BG"/>
        </w:rPr>
        <w:t xml:space="preserve"> е причинило психически стрес (виж реш. № 15 от 06.01.2014 г. по гр. д. № 2505/2013 г., РС-Хасково).</w:t>
      </w:r>
    </w:p>
    <w:p w:rsidR="00907569" w:rsidRDefault="0088233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Прокуратурата обжалва и на 29 май 2014 г. Хасковският окръжен съд потвърждава решението на </w:t>
      </w:r>
      <w:r w:rsidR="00770265" w:rsidRPr="00907569">
        <w:rPr>
          <w:lang w:val="bg-BG"/>
        </w:rPr>
        <w:t xml:space="preserve">първоинстанционния </w:t>
      </w:r>
      <w:r w:rsidRPr="00907569">
        <w:rPr>
          <w:lang w:val="bg-BG"/>
        </w:rPr>
        <w:t xml:space="preserve">съд, като се съгласява с мотивите му (виж реш. № 257 от 29.05.2014 г. по гр. д. № 260/2014 г., ОС Хасково ). </w:t>
      </w:r>
      <w:r w:rsidR="00770265" w:rsidRPr="00907569">
        <w:rPr>
          <w:lang w:val="bg-BG"/>
        </w:rPr>
        <w:t xml:space="preserve">Решението на Хасковския окръжен съд </w:t>
      </w:r>
      <w:r w:rsidRPr="00907569">
        <w:rPr>
          <w:lang w:val="bg-BG"/>
        </w:rPr>
        <w:t>не подлежи на обжалване.</w:t>
      </w:r>
    </w:p>
    <w:p w:rsidR="002A1C81" w:rsidRPr="00907569" w:rsidRDefault="00B928A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>На 17 юни 2014 г. жалбоподател</w:t>
      </w:r>
      <w:r w:rsidR="001D6707" w:rsidRPr="00907569">
        <w:rPr>
          <w:lang w:val="bg-BG"/>
        </w:rPr>
        <w:t>ката</w:t>
      </w:r>
      <w:r w:rsidRPr="00907569">
        <w:rPr>
          <w:lang w:val="bg-BG"/>
        </w:rPr>
        <w:t xml:space="preserve"> получ</w:t>
      </w:r>
      <w:r w:rsidR="00EA5873" w:rsidRPr="00907569">
        <w:rPr>
          <w:lang w:val="bg-BG"/>
        </w:rPr>
        <w:t>ава</w:t>
      </w:r>
      <w:r w:rsidRPr="00907569">
        <w:rPr>
          <w:lang w:val="bg-BG"/>
        </w:rPr>
        <w:t xml:space="preserve"> изпълнителен лист и го представ</w:t>
      </w:r>
      <w:r w:rsidR="00EA5873" w:rsidRPr="00907569">
        <w:rPr>
          <w:lang w:val="bg-BG"/>
        </w:rPr>
        <w:t>я</w:t>
      </w:r>
      <w:r w:rsidRPr="00907569">
        <w:rPr>
          <w:lang w:val="bg-BG"/>
        </w:rPr>
        <w:t xml:space="preserve"> на прокуратурата за изплащане. На 16 декември 2014 г. прокуратурата </w:t>
      </w:r>
      <w:r w:rsidR="00EA5873" w:rsidRPr="00907569">
        <w:rPr>
          <w:lang w:val="bg-BG"/>
        </w:rPr>
        <w:t>ѝ</w:t>
      </w:r>
      <w:r w:rsidRPr="00907569">
        <w:rPr>
          <w:lang w:val="bg-BG"/>
        </w:rPr>
        <w:t xml:space="preserve"> изпла</w:t>
      </w:r>
      <w:r w:rsidR="00EA5873" w:rsidRPr="00907569">
        <w:rPr>
          <w:lang w:val="bg-BG"/>
        </w:rPr>
        <w:t>ща</w:t>
      </w:r>
      <w:r w:rsidRPr="00907569">
        <w:rPr>
          <w:lang w:val="bg-BG"/>
        </w:rPr>
        <w:t xml:space="preserve"> пълната сума, която </w:t>
      </w:r>
      <w:r w:rsidR="00EA5873" w:rsidRPr="00907569">
        <w:rPr>
          <w:lang w:val="bg-BG"/>
        </w:rPr>
        <w:t>ѝ</w:t>
      </w:r>
      <w:r w:rsidRPr="00907569">
        <w:rPr>
          <w:lang w:val="bg-BG"/>
        </w:rPr>
        <w:t xml:space="preserve"> </w:t>
      </w:r>
      <w:r w:rsidR="00EA5873" w:rsidRPr="00907569">
        <w:rPr>
          <w:lang w:val="bg-BG"/>
        </w:rPr>
        <w:t>е</w:t>
      </w:r>
      <w:r w:rsidRPr="00907569">
        <w:rPr>
          <w:lang w:val="bg-BG"/>
        </w:rPr>
        <w:t xml:space="preserve"> присъдена: 2</w:t>
      </w:r>
      <w:r w:rsidR="007D5764" w:rsidRPr="00907569">
        <w:rPr>
          <w:lang w:val="bg-BG"/>
        </w:rPr>
        <w:t xml:space="preserve"> 000 лева обезщетение, 1 </w:t>
      </w:r>
      <w:r w:rsidRPr="00907569">
        <w:rPr>
          <w:lang w:val="bg-BG"/>
        </w:rPr>
        <w:t>299 лева лихва и 280 лева разноски.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3.</w:t>
      </w:r>
      <w:r w:rsidRPr="009B03DC">
        <w:t>  </w:t>
      </w:r>
      <w:r w:rsidR="00B928A9">
        <w:rPr>
          <w:lang w:val="bg-BG"/>
        </w:rPr>
        <w:t>Втори</w:t>
      </w:r>
      <w:r w:rsidR="00B928A9" w:rsidRPr="00F23E47">
        <w:rPr>
          <w:lang w:val="bg-BG"/>
        </w:rPr>
        <w:t xml:space="preserve"> иск срещу прокуратурата </w:t>
      </w:r>
    </w:p>
    <w:p w:rsidR="00907569" w:rsidRDefault="005D289F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>На 10 февруари 2015 г. жалбоподател</w:t>
      </w:r>
      <w:r w:rsidR="001D6707">
        <w:rPr>
          <w:lang w:val="bg-BG"/>
        </w:rPr>
        <w:t>ката</w:t>
      </w:r>
      <w:r w:rsidRPr="00F23E47">
        <w:rPr>
          <w:lang w:val="bg-BG"/>
        </w:rPr>
        <w:t xml:space="preserve"> предявява втор</w:t>
      </w:r>
      <w:r>
        <w:rPr>
          <w:lang w:val="bg-BG"/>
        </w:rPr>
        <w:t>а</w:t>
      </w:r>
      <w:r w:rsidRPr="00F23E47">
        <w:rPr>
          <w:lang w:val="bg-BG"/>
        </w:rPr>
        <w:t xml:space="preserve"> иск</w:t>
      </w:r>
      <w:r>
        <w:rPr>
          <w:lang w:val="bg-BG"/>
        </w:rPr>
        <w:t>ова молба</w:t>
      </w:r>
      <w:r w:rsidRPr="00F23E47">
        <w:rPr>
          <w:lang w:val="bg-BG"/>
        </w:rPr>
        <w:t xml:space="preserve"> </w:t>
      </w:r>
      <w:r w:rsidR="00EA5873">
        <w:rPr>
          <w:lang w:val="bg-BG"/>
        </w:rPr>
        <w:t>на основание</w:t>
      </w:r>
      <w:r w:rsidR="00EA5873" w:rsidRPr="00F23E47">
        <w:rPr>
          <w:lang w:val="bg-BG"/>
        </w:rPr>
        <w:t xml:space="preserve"> </w:t>
      </w:r>
      <w:r w:rsidRPr="00F23E47">
        <w:rPr>
          <w:lang w:val="bg-BG"/>
        </w:rPr>
        <w:t xml:space="preserve">член 49 от Закона от 1950 г. срещу прокуратурата. Тя отново </w:t>
      </w:r>
      <w:r>
        <w:rPr>
          <w:lang w:val="bg-BG"/>
        </w:rPr>
        <w:t xml:space="preserve">оценява своите </w:t>
      </w:r>
      <w:r w:rsidRPr="00F23E47">
        <w:rPr>
          <w:lang w:val="bg-BG"/>
        </w:rPr>
        <w:t xml:space="preserve">неимуществените щети на </w:t>
      </w:r>
      <w:r>
        <w:rPr>
          <w:lang w:val="bg-BG"/>
        </w:rPr>
        <w:t xml:space="preserve">стойност </w:t>
      </w:r>
      <w:r w:rsidRPr="00F23E47">
        <w:rPr>
          <w:lang w:val="bg-BG"/>
        </w:rPr>
        <w:t xml:space="preserve">50 000 лева, но </w:t>
      </w:r>
      <w:r>
        <w:rPr>
          <w:lang w:val="bg-BG"/>
        </w:rPr>
        <w:t xml:space="preserve">предявява иск само за </w:t>
      </w:r>
      <w:r w:rsidRPr="00F23E47">
        <w:rPr>
          <w:lang w:val="bg-BG"/>
        </w:rPr>
        <w:t>5 000 лева.</w:t>
      </w:r>
    </w:p>
    <w:p w:rsidR="00907569" w:rsidRPr="00907569" w:rsidRDefault="004971E2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>На 9 юни 2015 г. Районен съд Хасково отхвърля исковата претенция. Той започва с това, че искът по принцип е основателен и че поради същите причини като тези в предходното дело срещу прокуратурата счита, че неимуществените вреди, претърпени от жалбоподател</w:t>
      </w:r>
      <w:r w:rsidR="001D6707" w:rsidRPr="00907569">
        <w:rPr>
          <w:lang w:val="bg-BG"/>
        </w:rPr>
        <w:t>ката</w:t>
      </w:r>
      <w:r w:rsidRPr="00907569">
        <w:rPr>
          <w:lang w:val="bg-BG"/>
        </w:rPr>
        <w:t>, могат да бъдат поправени от 5000 лева. Това означава, че ако се приспаднат 2000 лева, присъдени в предходното производство, тя има право на 3000 лева</w:t>
      </w:r>
      <w:r w:rsidRPr="00907569">
        <w:rPr>
          <w:rFonts w:ascii="Times New Roman" w:hAnsi="Times New Roman" w:cs="Times New Roman"/>
          <w:szCs w:val="24"/>
          <w:lang w:val="bg-BG"/>
        </w:rPr>
        <w:t>. Искът обаче е погасен по давност</w:t>
      </w:r>
      <w:r w:rsidRPr="00907569">
        <w:rPr>
          <w:rFonts w:ascii="Times New Roman" w:hAnsi="Times New Roman" w:cs="Times New Roman"/>
          <w:szCs w:val="24"/>
          <w:shd w:val="clear" w:color="auto" w:fill="FFFFFF"/>
          <w:lang w:val="bg-BG"/>
        </w:rPr>
        <w:t>.</w:t>
      </w:r>
      <w:r w:rsidRPr="00907569">
        <w:rPr>
          <w:rFonts w:ascii="Times New Roman" w:hAnsi="Times New Roman" w:cs="Times New Roman"/>
          <w:szCs w:val="24"/>
          <w:lang w:val="bg-BG"/>
        </w:rPr>
        <w:t xml:space="preserve"> </w:t>
      </w:r>
      <w:r w:rsidRPr="00907569">
        <w:rPr>
          <w:lang w:val="bg-BG"/>
        </w:rPr>
        <w:t xml:space="preserve">Съдът анализира подробно приложимите законови разпоредби и съдебна практика и приема, че приложимият петгодишен давностен срок е започнал да тече, </w:t>
      </w:r>
      <w:r w:rsidR="00D63501" w:rsidRPr="00907569">
        <w:rPr>
          <w:lang w:val="bg-BG"/>
        </w:rPr>
        <w:t>от момента, в който Окръжният</w:t>
      </w:r>
      <w:r w:rsidRPr="00907569">
        <w:rPr>
          <w:lang w:val="bg-BG"/>
        </w:rPr>
        <w:t xml:space="preserve"> съд Хасково е решил да издаде </w:t>
      </w:r>
      <w:r w:rsidR="00D63501" w:rsidRPr="00907569">
        <w:rPr>
          <w:lang w:val="bg-BG"/>
        </w:rPr>
        <w:t>обезпечителната заповед</w:t>
      </w:r>
      <w:r w:rsidR="00EA5873" w:rsidRPr="00907569">
        <w:rPr>
          <w:lang w:val="bg-BG"/>
        </w:rPr>
        <w:t xml:space="preserve"> </w:t>
      </w:r>
      <w:r w:rsidR="00D63501" w:rsidRPr="00907569">
        <w:rPr>
          <w:lang w:val="bg-BG"/>
        </w:rPr>
        <w:t>–</w:t>
      </w:r>
      <w:r w:rsidRPr="00907569">
        <w:rPr>
          <w:lang w:val="bg-BG"/>
        </w:rPr>
        <w:t xml:space="preserve"> 28 ноември 2008 г. </w:t>
      </w:r>
      <w:r w:rsidR="00D63501" w:rsidRPr="00907569">
        <w:rPr>
          <w:lang w:val="bg-BG"/>
        </w:rPr>
        <w:t>–</w:t>
      </w:r>
      <w:r w:rsidRPr="00907569">
        <w:rPr>
          <w:lang w:val="bg-BG"/>
        </w:rPr>
        <w:t xml:space="preserve"> и по този начин е изтекъл на 28 ноември 2013 г. Предявяването на частичен иск не спира </w:t>
      </w:r>
      <w:r w:rsidR="00185544" w:rsidRPr="00907569">
        <w:rPr>
          <w:lang w:val="bg-BG"/>
        </w:rPr>
        <w:t>давностния</w:t>
      </w:r>
      <w:r w:rsidRPr="00907569">
        <w:rPr>
          <w:lang w:val="bg-BG"/>
        </w:rPr>
        <w:t xml:space="preserve"> срок по отношение на останалата част. Но дори и периодът, през който предходният иск за обезщетение от </w:t>
      </w:r>
      <w:r w:rsidRPr="00907569">
        <w:rPr>
          <w:lang w:val="bg-BG"/>
        </w:rPr>
        <w:lastRenderedPageBreak/>
        <w:t xml:space="preserve">прокуратурата е бил висящ, да </w:t>
      </w:r>
      <w:r w:rsidR="00F345F7" w:rsidRPr="00907569">
        <w:rPr>
          <w:lang w:val="bg-BG"/>
        </w:rPr>
        <w:t xml:space="preserve">не </w:t>
      </w:r>
      <w:r w:rsidRPr="00907569">
        <w:rPr>
          <w:lang w:val="bg-BG"/>
        </w:rPr>
        <w:t xml:space="preserve">бъде </w:t>
      </w:r>
      <w:r w:rsidR="00F345F7" w:rsidRPr="00907569">
        <w:rPr>
          <w:lang w:val="bg-BG"/>
        </w:rPr>
        <w:t>зачетен</w:t>
      </w:r>
      <w:r w:rsidRPr="00907569">
        <w:rPr>
          <w:lang w:val="bg-BG"/>
        </w:rPr>
        <w:t>, давностният срок е изтекъл на 22 август 2014 г., докато вторият иск е предявен на 10 февруари 2015 г. (виж реш. № 332 от 09.06.2015 г. по гр. Д. № 319/2015 г., РС-Хасково).</w:t>
      </w:r>
    </w:p>
    <w:p w:rsidR="002A1C81" w:rsidRPr="00907569" w:rsidRDefault="001D670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Жалбоподателката </w:t>
      </w:r>
      <w:r w:rsidR="00F130AF" w:rsidRPr="00907569">
        <w:rPr>
          <w:lang w:val="bg-BG"/>
        </w:rPr>
        <w:t>не обжалва това решение и то става окончателно на 1 юли 2015 г.</w:t>
      </w:r>
    </w:p>
    <w:p w:rsidR="002A1C81" w:rsidRPr="00F83247" w:rsidRDefault="002A1C81" w:rsidP="009B03DC">
      <w:pPr>
        <w:pStyle w:val="ECHRHeading1"/>
        <w:rPr>
          <w:lang w:val="bg-BG"/>
        </w:rPr>
      </w:pPr>
      <w:r w:rsidRPr="009B03DC">
        <w:t>II</w:t>
      </w:r>
      <w:r w:rsidRPr="00F83247">
        <w:rPr>
          <w:lang w:val="bg-BG"/>
        </w:rPr>
        <w:t>.</w:t>
      </w:r>
      <w:r w:rsidR="001D6707">
        <w:t> </w:t>
      </w:r>
      <w:r w:rsidR="00F130AF">
        <w:rPr>
          <w:lang w:val="bg-BG"/>
        </w:rPr>
        <w:t xml:space="preserve">ПРИЛОЖИМО ВЪТРЕШНО </w:t>
      </w:r>
      <w:r w:rsidR="001D6707">
        <w:rPr>
          <w:lang w:val="bg-BG"/>
        </w:rPr>
        <w:t>ПРАВО</w:t>
      </w:r>
      <w:r w:rsidR="00F130AF">
        <w:rPr>
          <w:lang w:val="bg-BG"/>
        </w:rPr>
        <w:t xml:space="preserve"> И ПРАКТИКИ </w:t>
      </w:r>
    </w:p>
    <w:p w:rsidR="002A1C81" w:rsidRPr="00F83247" w:rsidRDefault="002A1C81" w:rsidP="009B03DC">
      <w:pPr>
        <w:pStyle w:val="ECHRHeading2"/>
        <w:rPr>
          <w:lang w:val="bg-BG"/>
        </w:rPr>
      </w:pPr>
      <w:r w:rsidRPr="009B03DC">
        <w:t>A</w:t>
      </w:r>
      <w:r w:rsidRPr="00F83247">
        <w:rPr>
          <w:lang w:val="bg-BG"/>
        </w:rPr>
        <w:t>.</w:t>
      </w:r>
      <w:r w:rsidR="001D6707">
        <w:t> </w:t>
      </w:r>
      <w:r w:rsidR="00F130AF">
        <w:rPr>
          <w:lang w:val="bg-BG"/>
        </w:rPr>
        <w:t>Приложими</w:t>
      </w:r>
      <w:r w:rsidR="00F130AF" w:rsidRPr="00F83247">
        <w:rPr>
          <w:lang w:val="bg-BG"/>
        </w:rPr>
        <w:t xml:space="preserve"> разпоредби на Наказателния кодекс </w:t>
      </w:r>
    </w:p>
    <w:p w:rsidR="002A1C81" w:rsidRPr="00CC5F4E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1.</w:t>
      </w:r>
      <w:r w:rsidRPr="009B03DC">
        <w:t>  </w:t>
      </w:r>
      <w:r w:rsidR="00CC5F4E" w:rsidRPr="00F83247">
        <w:rPr>
          <w:lang w:val="bg-BG"/>
        </w:rPr>
        <w:t>Активи, защитени от конфискация или налагане на глоба</w:t>
      </w:r>
    </w:p>
    <w:p w:rsidR="00907569" w:rsidRDefault="00DC5684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Член 45</w:t>
      </w:r>
      <w:r w:rsidR="00E231D7">
        <w:rPr>
          <w:lang w:val="bg-BG"/>
        </w:rPr>
        <w:t>, ал.</w:t>
      </w:r>
      <w:r w:rsidRPr="00F83247">
        <w:rPr>
          <w:lang w:val="bg-BG"/>
        </w:rPr>
        <w:t xml:space="preserve"> 2 от Наказателния кодекс предвижда</w:t>
      </w:r>
      <w:r>
        <w:rPr>
          <w:lang w:val="bg-BG"/>
        </w:rPr>
        <w:t>, че</w:t>
      </w:r>
      <w:r w:rsidRPr="00F83247">
        <w:rPr>
          <w:lang w:val="bg-BG"/>
        </w:rPr>
        <w:t xml:space="preserve"> средствата необходими на осъден човек и неговото семейство за разходи за живот за една година, са защитени от конфискация. Бившият Върховен съд е приел, че тази забрана съществува не само в полза на осъдения, но и в полза на членовете на неговото семейство </w:t>
      </w:r>
      <w:r w:rsidR="002837C1" w:rsidRPr="00F83247">
        <w:rPr>
          <w:lang w:val="bg-BG"/>
        </w:rPr>
        <w:t>(</w:t>
      </w:r>
      <w:r w:rsidR="002837C1">
        <w:rPr>
          <w:lang w:val="bg-BG"/>
        </w:rPr>
        <w:t>виж</w:t>
      </w:r>
      <w:r w:rsidR="002A1C81" w:rsidRPr="00F83247">
        <w:rPr>
          <w:lang w:val="bg-BG"/>
        </w:rPr>
        <w:t xml:space="preserve"> </w:t>
      </w:r>
      <w:r w:rsidR="002A1C81" w:rsidRPr="009B03DC">
        <w:rPr>
          <w:lang w:val="bg-BG"/>
        </w:rPr>
        <w:t>реш. № 109 от 28.12.1987 г. по н. д. №</w:t>
      </w:r>
      <w:r w:rsidR="002A1C81" w:rsidRPr="00F83247">
        <w:rPr>
          <w:lang w:val="bg-BG"/>
        </w:rPr>
        <w:t xml:space="preserve"> </w:t>
      </w:r>
      <w:r w:rsidR="002A1C81" w:rsidRPr="009B03DC">
        <w:rPr>
          <w:lang w:val="bg-BG"/>
        </w:rPr>
        <w:t>103/1987 г., ВС, ОСНК</w:t>
      </w:r>
      <w:r w:rsidR="002A1C81" w:rsidRPr="00F83247">
        <w:rPr>
          <w:lang w:val="bg-BG"/>
        </w:rPr>
        <w:t>).</w:t>
      </w:r>
    </w:p>
    <w:p w:rsidR="00907569" w:rsidRDefault="00A73D5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Член 47, </w:t>
      </w:r>
      <w:r w:rsidR="00E53A22" w:rsidRPr="00907569">
        <w:rPr>
          <w:lang w:val="bg-BG"/>
        </w:rPr>
        <w:t>ал.</w:t>
      </w:r>
      <w:r w:rsidRPr="00907569">
        <w:rPr>
          <w:lang w:val="bg-BG"/>
        </w:rPr>
        <w:t xml:space="preserve"> 3 от същия кодекс предвижда, че вещите, които не подлежат на конфискация, не могат да се продават за принудително събиране на глобата. </w:t>
      </w:r>
    </w:p>
    <w:p w:rsidR="002A1C81" w:rsidRPr="00907569" w:rsidRDefault="002837C1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07569">
        <w:rPr>
          <w:lang w:val="bg-BG"/>
        </w:rPr>
        <w:t xml:space="preserve">Няма такива разпоредби по отношение на </w:t>
      </w:r>
      <w:r w:rsidR="00E53A22" w:rsidRPr="00907569">
        <w:rPr>
          <w:lang w:val="bg-BG"/>
        </w:rPr>
        <w:t xml:space="preserve">запорирането и възбраняването </w:t>
      </w:r>
      <w:r w:rsidRPr="00907569">
        <w:rPr>
          <w:lang w:val="bg-BG"/>
        </w:rPr>
        <w:t xml:space="preserve">на активи с оглед конфискуването им или използването им за събиране на глобата. Различни съдилища с окончателна юрисдикция по такива дела, включително Апелативният съд в Пловдив, постановяват, че </w:t>
      </w:r>
      <w:r w:rsidR="004D769E" w:rsidRPr="00907569">
        <w:rPr>
          <w:lang w:val="bg-BG"/>
        </w:rPr>
        <w:t>несеквестируемостта в</w:t>
      </w:r>
      <w:r w:rsidRPr="00907569">
        <w:rPr>
          <w:lang w:val="bg-BG"/>
        </w:rPr>
        <w:t xml:space="preserve"> тези две разпоредби е без значение в производството по </w:t>
      </w:r>
      <w:r w:rsidR="00E53A22" w:rsidRPr="00907569">
        <w:rPr>
          <w:lang w:val="bg-BG"/>
        </w:rPr>
        <w:t>налагане на обезпечителни мерки</w:t>
      </w:r>
      <w:r w:rsidRPr="00907569">
        <w:rPr>
          <w:lang w:val="bg-BG"/>
        </w:rPr>
        <w:t xml:space="preserve"> съгласно член 72 от Наказателно-процесуалния кодекс </w:t>
      </w:r>
      <w:r w:rsidR="00A23487" w:rsidRPr="00907569">
        <w:rPr>
          <w:lang w:val="bg-BG"/>
        </w:rPr>
        <w:t>(</w:t>
      </w:r>
      <w:r w:rsidRPr="00907569">
        <w:rPr>
          <w:lang w:val="bg-BG"/>
        </w:rPr>
        <w:t xml:space="preserve">виж параграф </w:t>
      </w:r>
      <w:r w:rsidR="008F0D3D" w:rsidRPr="009B03DC">
        <w:fldChar w:fldCharType="begin"/>
      </w:r>
      <w:r w:rsidR="002A1C81" w:rsidRPr="00907569">
        <w:rPr>
          <w:lang w:val="bg-BG"/>
        </w:rPr>
        <w:instrText xml:space="preserve"> </w:instrText>
      </w:r>
      <w:r w:rsidR="002A1C81" w:rsidRPr="009B03DC">
        <w:instrText>REF</w:instrText>
      </w:r>
      <w:r w:rsidR="002A1C81" w:rsidRPr="00907569">
        <w:rPr>
          <w:lang w:val="bg-BG"/>
        </w:rPr>
        <w:instrText xml:space="preserve"> </w:instrText>
      </w:r>
      <w:r w:rsidR="002A1C81" w:rsidRPr="009B03DC">
        <w:instrText>RDL</w:instrText>
      </w:r>
      <w:r w:rsidR="002A1C81" w:rsidRPr="00907569">
        <w:rPr>
          <w:lang w:val="bg-BG"/>
        </w:rPr>
        <w:instrText>_</w:instrText>
      </w:r>
      <w:r w:rsidR="002A1C81" w:rsidRPr="009B03DC">
        <w:instrText>CCP</w:instrText>
      </w:r>
      <w:r w:rsidR="002A1C81" w:rsidRPr="00907569">
        <w:rPr>
          <w:lang w:val="bg-BG"/>
        </w:rPr>
        <w:instrText>_</w:instrText>
      </w:r>
      <w:r w:rsidR="002A1C81" w:rsidRPr="009B03DC">
        <w:instrText>A</w:instrText>
      </w:r>
      <w:r w:rsidR="002A1C81" w:rsidRPr="00907569">
        <w:rPr>
          <w:lang w:val="bg-BG"/>
        </w:rPr>
        <w:instrText>72 \</w:instrText>
      </w:r>
      <w:r w:rsidR="002A1C81" w:rsidRPr="009B03DC">
        <w:instrText>h</w:instrText>
      </w:r>
      <w:r w:rsidR="002A1C81" w:rsidRPr="00907569">
        <w:rPr>
          <w:lang w:val="bg-BG"/>
        </w:rPr>
        <w:instrText xml:space="preserve"> </w:instrText>
      </w:r>
      <w:r w:rsidR="008F0D3D" w:rsidRPr="009B03DC">
        <w:fldChar w:fldCharType="separate"/>
      </w:r>
      <w:r w:rsidR="00123239" w:rsidRPr="00907569">
        <w:rPr>
          <w:noProof/>
          <w:lang w:val="bg-BG"/>
        </w:rPr>
        <w:t>47</w:t>
      </w:r>
      <w:r w:rsidR="008F0D3D" w:rsidRPr="009B03DC">
        <w:fldChar w:fldCharType="end"/>
      </w:r>
      <w:r w:rsidRPr="00907569">
        <w:rPr>
          <w:lang w:val="bg-BG"/>
        </w:rPr>
        <w:t xml:space="preserve"> по-долу, и</w:t>
      </w:r>
      <w:r w:rsidR="002A1C81" w:rsidRPr="00907569">
        <w:rPr>
          <w:lang w:val="bg-BG"/>
        </w:rPr>
        <w:t xml:space="preserve"> опр. № 12 от 12.01.2015 г. по в.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ч.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н.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д.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№</w:t>
      </w:r>
      <w:r w:rsidR="002A1C81" w:rsidRPr="009B03DC">
        <w:t> </w:t>
      </w:r>
      <w:r w:rsidR="002A1C81" w:rsidRPr="00907569">
        <w:rPr>
          <w:lang w:val="bg-BG"/>
        </w:rPr>
        <w:t>1146/2014 г., САС; опр. № 453 от 21.07.2016 г. по в.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ч.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н.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д.</w:t>
      </w:r>
      <w:r w:rsidR="00667EA9" w:rsidRPr="00907569">
        <w:rPr>
          <w:lang w:val="fr-FR"/>
        </w:rPr>
        <w:t> </w:t>
      </w:r>
      <w:r w:rsidR="002A1C81" w:rsidRPr="00907569">
        <w:rPr>
          <w:lang w:val="bg-BG"/>
        </w:rPr>
        <w:t>№</w:t>
      </w:r>
      <w:r w:rsidR="002A1C81" w:rsidRPr="009B03DC">
        <w:t> </w:t>
      </w:r>
      <w:r w:rsidR="002A1C81" w:rsidRPr="00907569">
        <w:rPr>
          <w:lang w:val="bg-BG"/>
        </w:rPr>
        <w:t xml:space="preserve">387/2016 г., ПАС; </w:t>
      </w:r>
      <w:r w:rsidRPr="00907569">
        <w:rPr>
          <w:lang w:val="bg-BG"/>
        </w:rPr>
        <w:t>и</w:t>
      </w:r>
      <w:r w:rsidR="002A1C81" w:rsidRPr="00907569">
        <w:rPr>
          <w:lang w:val="bg-BG"/>
        </w:rPr>
        <w:t xml:space="preserve"> опр. № 123 от 08.08.2018 г. по в.</w:t>
      </w:r>
      <w:r w:rsidR="00667EA9" w:rsidRPr="00907569">
        <w:rPr>
          <w:lang w:val="en-US"/>
        </w:rPr>
        <w:t> </w:t>
      </w:r>
      <w:r w:rsidR="002A1C81" w:rsidRPr="00907569">
        <w:rPr>
          <w:lang w:val="bg-BG"/>
        </w:rPr>
        <w:t>н.</w:t>
      </w:r>
      <w:r w:rsidR="00667EA9" w:rsidRPr="00907569">
        <w:rPr>
          <w:lang w:val="en-US"/>
        </w:rPr>
        <w:t> </w:t>
      </w:r>
      <w:r w:rsidR="002A1C81" w:rsidRPr="00907569">
        <w:rPr>
          <w:lang w:val="bg-BG"/>
        </w:rPr>
        <w:t>ч.</w:t>
      </w:r>
      <w:r w:rsidR="00667EA9" w:rsidRPr="00907569">
        <w:rPr>
          <w:lang w:val="en-US"/>
        </w:rPr>
        <w:t> </w:t>
      </w:r>
      <w:r w:rsidR="002A1C81" w:rsidRPr="00907569">
        <w:rPr>
          <w:lang w:val="bg-BG"/>
        </w:rPr>
        <w:t>д. №</w:t>
      </w:r>
      <w:r w:rsidR="002A1C81" w:rsidRPr="009B03DC">
        <w:t> </w:t>
      </w:r>
      <w:r w:rsidR="002A1C81" w:rsidRPr="00907569">
        <w:rPr>
          <w:lang w:val="bg-BG"/>
        </w:rPr>
        <w:t>350/2018 г., АСпНС).</w:t>
      </w:r>
    </w:p>
    <w:p w:rsidR="002A1C81" w:rsidRPr="00482C59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2.</w:t>
      </w:r>
      <w:r w:rsidRPr="009B03DC">
        <w:t> </w:t>
      </w:r>
      <w:r w:rsidR="002837C1">
        <w:t> </w:t>
      </w:r>
      <w:r w:rsidR="00482C59" w:rsidRPr="00F83247">
        <w:rPr>
          <w:lang w:val="bg-BG"/>
        </w:rPr>
        <w:t>Конфискуване на доходи от престъпления</w:t>
      </w:r>
      <w:r w:rsidR="00482C59">
        <w:rPr>
          <w:lang w:val="bg-BG"/>
        </w:rPr>
        <w:t xml:space="preserve"> </w:t>
      </w:r>
    </w:p>
    <w:p w:rsidR="00D67392" w:rsidRDefault="00482C5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 xml:space="preserve">Член 53, </w:t>
      </w:r>
      <w:r w:rsidR="00E53A22">
        <w:rPr>
          <w:lang w:val="bg-BG"/>
        </w:rPr>
        <w:t>ал.</w:t>
      </w:r>
      <w:r w:rsidR="00E53A22" w:rsidRPr="00F83247">
        <w:rPr>
          <w:lang w:val="bg-BG"/>
        </w:rPr>
        <w:t xml:space="preserve"> </w:t>
      </w:r>
      <w:r w:rsidRPr="00F83247">
        <w:rPr>
          <w:lang w:val="bg-BG"/>
        </w:rPr>
        <w:t xml:space="preserve">2, буква </w:t>
      </w:r>
      <w:r>
        <w:rPr>
          <w:lang w:val="bg-BG"/>
        </w:rPr>
        <w:t>„</w:t>
      </w:r>
      <w:r w:rsidRPr="00F83247">
        <w:rPr>
          <w:lang w:val="bg-BG"/>
        </w:rPr>
        <w:t>б</w:t>
      </w:r>
      <w:r>
        <w:rPr>
          <w:lang w:val="bg-BG"/>
        </w:rPr>
        <w:t>“</w:t>
      </w:r>
      <w:r w:rsidRPr="00F83247">
        <w:rPr>
          <w:lang w:val="bg-BG"/>
        </w:rPr>
        <w:t xml:space="preserve"> от Наказателния кодекс предвижда, че при осъждане, независимо от главното наказание, </w:t>
      </w:r>
      <w:r>
        <w:rPr>
          <w:lang w:val="bg-BG"/>
        </w:rPr>
        <w:t>придобитото чрез</w:t>
      </w:r>
      <w:r w:rsidRPr="00F83247">
        <w:rPr>
          <w:lang w:val="bg-BG"/>
        </w:rPr>
        <w:t xml:space="preserve"> престъпление</w:t>
      </w:r>
      <w:r>
        <w:rPr>
          <w:lang w:val="bg-BG"/>
        </w:rPr>
        <w:t>то</w:t>
      </w:r>
      <w:r w:rsidRPr="00F83247">
        <w:rPr>
          <w:lang w:val="bg-BG"/>
        </w:rPr>
        <w:t xml:space="preserve"> подлеж</w:t>
      </w:r>
      <w:r>
        <w:rPr>
          <w:lang w:val="bg-BG"/>
        </w:rPr>
        <w:t>и</w:t>
      </w:r>
      <w:r w:rsidRPr="00F83247">
        <w:rPr>
          <w:lang w:val="bg-BG"/>
        </w:rPr>
        <w:t xml:space="preserve"> на отнемане, освен ако не подлеж</w:t>
      </w:r>
      <w:r>
        <w:rPr>
          <w:lang w:val="bg-BG"/>
        </w:rPr>
        <w:t>и</w:t>
      </w:r>
      <w:r w:rsidRPr="00F83247">
        <w:rPr>
          <w:lang w:val="bg-BG"/>
        </w:rPr>
        <w:t xml:space="preserve"> на </w:t>
      </w:r>
      <w:r w:rsidR="00E53A22">
        <w:rPr>
          <w:lang w:val="bg-BG"/>
        </w:rPr>
        <w:t>връщане или възстановяване</w:t>
      </w:r>
      <w:r w:rsidRPr="00F83247">
        <w:rPr>
          <w:lang w:val="bg-BG"/>
        </w:rPr>
        <w:t>.</w:t>
      </w:r>
    </w:p>
    <w:p w:rsidR="00D67392" w:rsidRDefault="00D67392" w:rsidP="00D67392">
      <w:pPr>
        <w:pStyle w:val="ECHRPara"/>
        <w:rPr>
          <w:lang w:val="bg-BG"/>
        </w:rPr>
      </w:pPr>
    </w:p>
    <w:p w:rsidR="00D67392" w:rsidRDefault="00482C59" w:rsidP="00D67392">
      <w:pPr>
        <w:pStyle w:val="ECHRPara"/>
        <w:rPr>
          <w:rFonts w:asciiTheme="majorHAnsi" w:eastAsiaTheme="majorEastAsia" w:hAnsiTheme="majorHAnsi" w:cstheme="majorBidi"/>
          <w:bCs/>
          <w:i/>
          <w:lang w:val="bg-BG"/>
        </w:rPr>
      </w:pPr>
      <w:r w:rsidRPr="00D67392">
        <w:rPr>
          <w:b/>
          <w:lang w:val="bg-BG"/>
        </w:rPr>
        <w:t>Б</w:t>
      </w:r>
      <w:r w:rsidR="002A1C81" w:rsidRPr="00F83247">
        <w:rPr>
          <w:b/>
          <w:lang w:val="bg-BG"/>
        </w:rPr>
        <w:t>.</w:t>
      </w:r>
      <w:r w:rsidR="002A1C81" w:rsidRPr="00D67392">
        <w:rPr>
          <w:b/>
        </w:rPr>
        <w:t>  </w:t>
      </w:r>
      <w:r w:rsidR="00277706">
        <w:rPr>
          <w:b/>
          <w:lang w:val="bg-BG"/>
        </w:rPr>
        <w:t xml:space="preserve">Налагане на </w:t>
      </w:r>
      <w:r w:rsidR="004D769E">
        <w:rPr>
          <w:b/>
          <w:lang w:val="bg-BG"/>
        </w:rPr>
        <w:t>обезпечения</w:t>
      </w:r>
      <w:r w:rsidR="00D53CA0" w:rsidRPr="00F83247">
        <w:rPr>
          <w:b/>
          <w:lang w:val="bg-BG"/>
        </w:rPr>
        <w:t xml:space="preserve"> с оглед осигуряване </w:t>
      </w:r>
      <w:r w:rsidR="00D53CA0" w:rsidRPr="00D67392">
        <w:rPr>
          <w:b/>
          <w:lang w:val="bg-BG"/>
        </w:rPr>
        <w:t>на принудително събиране на глобата</w:t>
      </w:r>
      <w:r w:rsidR="00277706">
        <w:rPr>
          <w:b/>
          <w:lang w:val="bg-BG"/>
        </w:rPr>
        <w:t>,</w:t>
      </w:r>
      <w:r w:rsidR="00D53CA0" w:rsidRPr="00D67392">
        <w:rPr>
          <w:b/>
          <w:lang w:val="bg-BG"/>
        </w:rPr>
        <w:t xml:space="preserve"> </w:t>
      </w:r>
      <w:r w:rsidR="00277706" w:rsidRPr="00F23E47">
        <w:rPr>
          <w:b/>
          <w:lang w:val="bg-BG"/>
        </w:rPr>
        <w:t>конфискацията и отнемането на вещи в полза на държавата</w:t>
      </w:r>
    </w:p>
    <w:p w:rsidR="00D67392" w:rsidRDefault="00D67392" w:rsidP="00D67392">
      <w:pPr>
        <w:pStyle w:val="ECHRPara"/>
        <w:rPr>
          <w:rFonts w:asciiTheme="majorHAnsi" w:eastAsiaTheme="majorEastAsia" w:hAnsiTheme="majorHAnsi" w:cstheme="majorBidi"/>
          <w:bCs/>
          <w:i/>
          <w:lang w:val="bg-BG"/>
        </w:rPr>
      </w:pPr>
    </w:p>
    <w:p w:rsidR="00D67392" w:rsidRPr="004D769E" w:rsidRDefault="004D769E" w:rsidP="00543ABF">
      <w:pPr>
        <w:pStyle w:val="ECHRPara"/>
        <w:numPr>
          <w:ilvl w:val="0"/>
          <w:numId w:val="15"/>
        </w:numPr>
        <w:rPr>
          <w:i/>
          <w:lang w:val="bg-BG"/>
        </w:rPr>
      </w:pPr>
      <w:r>
        <w:rPr>
          <w:i/>
          <w:lang w:val="bg-BG"/>
        </w:rPr>
        <w:lastRenderedPageBreak/>
        <w:t>Компетентност</w:t>
      </w:r>
      <w:r w:rsidR="00D67392" w:rsidRPr="004D769E">
        <w:rPr>
          <w:i/>
          <w:lang w:val="bg-BG"/>
        </w:rPr>
        <w:t xml:space="preserve"> за </w:t>
      </w:r>
      <w:r w:rsidR="00E231D7" w:rsidRPr="004D769E">
        <w:rPr>
          <w:i/>
          <w:lang w:val="bg-BG"/>
        </w:rPr>
        <w:t xml:space="preserve">издаване </w:t>
      </w:r>
      <w:r w:rsidR="00D67392" w:rsidRPr="004D769E">
        <w:rPr>
          <w:i/>
          <w:lang w:val="bg-BG"/>
        </w:rPr>
        <w:t xml:space="preserve">на </w:t>
      </w:r>
      <w:r w:rsidR="00E231D7" w:rsidRPr="004D769E">
        <w:rPr>
          <w:i/>
          <w:lang w:val="bg-BG"/>
        </w:rPr>
        <w:t xml:space="preserve">обезпечителна </w:t>
      </w:r>
      <w:r w:rsidR="00D67392" w:rsidRPr="004D769E">
        <w:rPr>
          <w:i/>
          <w:lang w:val="bg-BG"/>
        </w:rPr>
        <w:t>заповед  и предпоставки за това</w:t>
      </w:r>
    </w:p>
    <w:p w:rsidR="00D67392" w:rsidRDefault="00D67392" w:rsidP="009B03DC">
      <w:pPr>
        <w:pStyle w:val="ECHRPara"/>
        <w:rPr>
          <w:lang w:val="bg-BG"/>
        </w:rPr>
      </w:pPr>
      <w:bookmarkStart w:id="2" w:name="RDL_CCP_A72"/>
    </w:p>
    <w:bookmarkEnd w:id="2"/>
    <w:p w:rsidR="00D23EDB" w:rsidRDefault="00CD660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 xml:space="preserve">Съгласно член 72, </w:t>
      </w:r>
      <w:r w:rsidR="00E9137F">
        <w:rPr>
          <w:lang w:val="bg-BG"/>
        </w:rPr>
        <w:t>ал.</w:t>
      </w:r>
      <w:r w:rsidR="00E9137F" w:rsidRPr="00F83247">
        <w:rPr>
          <w:lang w:val="bg-BG"/>
        </w:rPr>
        <w:t xml:space="preserve"> </w:t>
      </w:r>
      <w:r w:rsidRPr="00F83247">
        <w:rPr>
          <w:lang w:val="bg-BG"/>
        </w:rPr>
        <w:t xml:space="preserve">1 от Наказателно-процесуалния кодекс от 2005 г. органите на прокуратурата могат да поискат от </w:t>
      </w:r>
      <w:r w:rsidR="00E9137F">
        <w:rPr>
          <w:lang w:val="bg-BG"/>
        </w:rPr>
        <w:t>съответния</w:t>
      </w:r>
      <w:r w:rsidR="00E9137F" w:rsidRPr="00F83247">
        <w:rPr>
          <w:lang w:val="bg-BG"/>
        </w:rPr>
        <w:t xml:space="preserve"> </w:t>
      </w:r>
      <w:r w:rsidR="00E9137F">
        <w:rPr>
          <w:lang w:val="bg-BG"/>
        </w:rPr>
        <w:t xml:space="preserve">първоинстанционен </w:t>
      </w:r>
      <w:r w:rsidRPr="00F83247">
        <w:rPr>
          <w:lang w:val="bg-BG"/>
        </w:rPr>
        <w:t>съд да предприеме мерки, за да гарантира, че глоба, конфискация или</w:t>
      </w:r>
      <w:r>
        <w:rPr>
          <w:lang w:val="bg-BG"/>
        </w:rPr>
        <w:t xml:space="preserve"> отнемане</w:t>
      </w:r>
      <w:r w:rsidRPr="00F83247">
        <w:rPr>
          <w:lang w:val="bg-BG"/>
        </w:rPr>
        <w:t xml:space="preserve">, които могат да бъдат постановени в наказателното производство, </w:t>
      </w:r>
      <w:r w:rsidR="00E231D7">
        <w:rPr>
          <w:lang w:val="bg-BG"/>
        </w:rPr>
        <w:t xml:space="preserve">ще </w:t>
      </w:r>
      <w:r w:rsidRPr="00F83247">
        <w:rPr>
          <w:lang w:val="bg-BG"/>
        </w:rPr>
        <w:t xml:space="preserve">могат да бъдат удовлетворени. Ако наказателното производство е достигнало </w:t>
      </w:r>
      <w:r w:rsidR="00E9137F">
        <w:rPr>
          <w:lang w:val="bg-BG"/>
        </w:rPr>
        <w:t>съдебна фаза</w:t>
      </w:r>
      <w:r w:rsidRPr="00F83247">
        <w:rPr>
          <w:lang w:val="bg-BG"/>
        </w:rPr>
        <w:t xml:space="preserve">, компетентността да предприеме такива мерки е на </w:t>
      </w:r>
      <w:r w:rsidR="00E9137F">
        <w:rPr>
          <w:lang w:val="bg-BG"/>
        </w:rPr>
        <w:t>съдебния състав, който разглежда делото</w:t>
      </w:r>
      <w:r w:rsidRPr="00F83247">
        <w:rPr>
          <w:lang w:val="bg-BG"/>
        </w:rPr>
        <w:t xml:space="preserve"> (член 72, параграф 2).</w:t>
      </w:r>
    </w:p>
    <w:p w:rsidR="00D23EDB" w:rsidRDefault="0041777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 xml:space="preserve">През май 2012 г. председателят на Върховния касационен съд предлага </w:t>
      </w:r>
      <w:r w:rsidR="00B92531" w:rsidRPr="00D23EDB">
        <w:rPr>
          <w:lang w:val="bg-BG"/>
        </w:rPr>
        <w:t xml:space="preserve">Общото </w:t>
      </w:r>
      <w:r w:rsidR="000E20B2" w:rsidRPr="00D23EDB">
        <w:rPr>
          <w:lang w:val="bg-BG"/>
        </w:rPr>
        <w:t>събра</w:t>
      </w:r>
      <w:r w:rsidR="00B92531" w:rsidRPr="00D23EDB">
        <w:rPr>
          <w:lang w:val="bg-BG"/>
        </w:rPr>
        <w:t>ние наказателната колегия</w:t>
      </w:r>
      <w:r w:rsidRPr="00D23EDB">
        <w:rPr>
          <w:lang w:val="bg-BG"/>
        </w:rPr>
        <w:t xml:space="preserve"> на този съд да даде тълкувателно решение относно прилагането на член 72. Той посочва различията в съдебната практика на по-ниските по степен съдилища по няколко въпроса. По-специално, те решават по различен начин въпросите (а) дали самото повдигане на </w:t>
      </w:r>
      <w:r w:rsidR="00912894" w:rsidRPr="00D23EDB">
        <w:rPr>
          <w:lang w:val="bg-BG"/>
        </w:rPr>
        <w:t xml:space="preserve">обвинение </w:t>
      </w:r>
      <w:r w:rsidRPr="00D23EDB">
        <w:rPr>
          <w:lang w:val="bg-BG"/>
        </w:rPr>
        <w:t xml:space="preserve">може да оправдае </w:t>
      </w:r>
      <w:r w:rsidR="00912894" w:rsidRPr="00D23EDB">
        <w:rPr>
          <w:lang w:val="bg-BG"/>
        </w:rPr>
        <w:t>налагането на обезпечителни мерки</w:t>
      </w:r>
      <w:r w:rsidRPr="00D23EDB">
        <w:rPr>
          <w:lang w:val="bg-BG"/>
        </w:rPr>
        <w:t xml:space="preserve"> съгласно тази разпоредба или дали тези </w:t>
      </w:r>
      <w:r w:rsidR="00912894" w:rsidRPr="00D23EDB">
        <w:rPr>
          <w:lang w:val="bg-BG"/>
        </w:rPr>
        <w:t xml:space="preserve">обвинения </w:t>
      </w:r>
      <w:r w:rsidRPr="00D23EDB">
        <w:rPr>
          <w:lang w:val="bg-BG"/>
        </w:rPr>
        <w:t xml:space="preserve">трябва да се основават на разумно подозрение и (б) дали </w:t>
      </w:r>
      <w:r w:rsidR="00912894" w:rsidRPr="00D23EDB">
        <w:rPr>
          <w:lang w:val="bg-BG"/>
        </w:rPr>
        <w:t>размера на поисканите обезпечения</w:t>
      </w:r>
      <w:r w:rsidRPr="00D23EDB">
        <w:rPr>
          <w:lang w:val="bg-BG"/>
        </w:rPr>
        <w:t xml:space="preserve"> трябва да бъде пропорционал</w:t>
      </w:r>
      <w:r w:rsidR="00E231D7" w:rsidRPr="00D23EDB">
        <w:rPr>
          <w:lang w:val="bg-BG"/>
        </w:rPr>
        <w:t>е</w:t>
      </w:r>
      <w:r w:rsidRPr="00D23EDB">
        <w:rPr>
          <w:lang w:val="bg-BG"/>
        </w:rPr>
        <w:t xml:space="preserve">н на </w:t>
      </w:r>
      <w:r w:rsidR="00912894" w:rsidRPr="00D23EDB">
        <w:rPr>
          <w:lang w:val="bg-BG"/>
        </w:rPr>
        <w:t xml:space="preserve">размера на </w:t>
      </w:r>
      <w:r w:rsidRPr="00D23EDB">
        <w:rPr>
          <w:lang w:val="bg-BG"/>
        </w:rPr>
        <w:t>възможната конфискация или глоба.</w:t>
      </w:r>
    </w:p>
    <w:p w:rsidR="002A1C81" w:rsidRPr="00D23EDB" w:rsidRDefault="009A76DA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 xml:space="preserve">В своето тълкувателно решение, постановено през октомври 2012 г., </w:t>
      </w:r>
      <w:r w:rsidR="00B92531" w:rsidRPr="00D23EDB">
        <w:rPr>
          <w:lang w:val="bg-BG"/>
        </w:rPr>
        <w:t>Общото събрание на наказателната колегия</w:t>
      </w:r>
      <w:r w:rsidRPr="00D23EDB">
        <w:rPr>
          <w:lang w:val="bg-BG"/>
        </w:rPr>
        <w:t xml:space="preserve"> на Върховния касационен съд постановява, </w:t>
      </w:r>
      <w:r w:rsidRPr="00D23EDB">
        <w:rPr>
          <w:i/>
        </w:rPr>
        <w:t>inter</w:t>
      </w:r>
      <w:r w:rsidRPr="00D23EDB">
        <w:rPr>
          <w:i/>
          <w:lang w:val="bg-BG"/>
        </w:rPr>
        <w:t xml:space="preserve"> </w:t>
      </w:r>
      <w:r w:rsidRPr="00D23EDB">
        <w:rPr>
          <w:i/>
        </w:rPr>
        <w:t>alia</w:t>
      </w:r>
      <w:r w:rsidRPr="00D23EDB">
        <w:rPr>
          <w:lang w:val="bg-BG"/>
        </w:rPr>
        <w:t xml:space="preserve">, че а) когато разглеждат искания на прокуратурата за </w:t>
      </w:r>
      <w:r w:rsidR="00353ED4" w:rsidRPr="00D23EDB">
        <w:rPr>
          <w:lang w:val="bg-BG"/>
        </w:rPr>
        <w:t xml:space="preserve">налагане на обезпечителни мерки </w:t>
      </w:r>
      <w:r w:rsidRPr="00D23EDB">
        <w:rPr>
          <w:lang w:val="bg-BG"/>
        </w:rPr>
        <w:t xml:space="preserve">съгласно член 72, съдилищата трябва да проверят, въз основа на всички налични доказателства, дали е имало </w:t>
      </w:r>
      <w:r w:rsidR="007B365B" w:rsidRPr="00D23EDB">
        <w:rPr>
          <w:lang w:val="bg-BG"/>
        </w:rPr>
        <w:t xml:space="preserve">обосновано </w:t>
      </w:r>
      <w:r w:rsidRPr="00D23EDB">
        <w:rPr>
          <w:lang w:val="bg-BG"/>
        </w:rPr>
        <w:t xml:space="preserve">подозрение, че обвиняемият е извършил предполагаемото престъпление - </w:t>
      </w:r>
      <w:r w:rsidR="007B365B" w:rsidRPr="00D23EDB">
        <w:rPr>
          <w:lang w:val="bg-BG"/>
        </w:rPr>
        <w:t xml:space="preserve">наличието на акт за образуване на наказателно производство </w:t>
      </w:r>
      <w:r w:rsidRPr="00D23EDB">
        <w:rPr>
          <w:lang w:val="bg-BG"/>
        </w:rPr>
        <w:t xml:space="preserve">не е достатъчно в това отношение, с оглед предотвратяване на необоснована намеса в правата на собственост на засегнатите лица в нарушение на член 1 от Протокол № 1; б) само </w:t>
      </w:r>
      <w:r w:rsidR="00B2401B" w:rsidRPr="00D23EDB">
        <w:rPr>
          <w:lang w:val="bg-BG"/>
        </w:rPr>
        <w:t xml:space="preserve">спрямо </w:t>
      </w:r>
      <w:r w:rsidRPr="00D23EDB">
        <w:rPr>
          <w:lang w:val="bg-BG"/>
        </w:rPr>
        <w:t xml:space="preserve">активи, принадлежащи на лице, обвинено в престъпление, наказуемо с конфискация или глоба, могат да бъдат </w:t>
      </w:r>
      <w:r w:rsidR="00B2401B" w:rsidRPr="00D23EDB">
        <w:rPr>
          <w:lang w:val="bg-BG"/>
        </w:rPr>
        <w:t xml:space="preserve">наложени обезпечителни мерки </w:t>
      </w:r>
      <w:r w:rsidRPr="00D23EDB">
        <w:rPr>
          <w:lang w:val="bg-BG"/>
        </w:rPr>
        <w:t xml:space="preserve">съгласно тази разпоредба, като единственото изключение са активи, подлежащи на отнемане, независимо от техния собственик; в) съдилищата трябва да проверят </w:t>
      </w:r>
      <w:r w:rsidR="00A34DED" w:rsidRPr="00D23EDB">
        <w:rPr>
          <w:lang w:val="bg-BG"/>
        </w:rPr>
        <w:t>съразмерността между размера на поисканите обезпечения и размера на потенциалните глоба, конфискация или отнемане в полза на държавата, които се обезпечават</w:t>
      </w:r>
      <w:r w:rsidRPr="00D23EDB">
        <w:rPr>
          <w:lang w:val="bg-BG"/>
        </w:rPr>
        <w:t xml:space="preserve">; и г) решенията на първоинстанционните съдилища в такива случаи подлежат на обжалване пред по-горестоящ съд </w:t>
      </w:r>
      <w:r w:rsidR="00D035FE" w:rsidRPr="00D23EDB">
        <w:rPr>
          <w:lang w:val="bg-BG"/>
        </w:rPr>
        <w:t>по</w:t>
      </w:r>
      <w:r w:rsidR="00B92531" w:rsidRPr="00D23EDB">
        <w:rPr>
          <w:lang w:val="bg-BG"/>
        </w:rPr>
        <w:t xml:space="preserve"> </w:t>
      </w:r>
      <w:r w:rsidR="00A34DED" w:rsidRPr="00D23EDB">
        <w:rPr>
          <w:lang w:val="bg-BG"/>
        </w:rPr>
        <w:t>реда</w:t>
      </w:r>
      <w:r w:rsidRPr="00D23EDB">
        <w:rPr>
          <w:lang w:val="bg-BG"/>
        </w:rPr>
        <w:t>, предвиден в Гражданския процесуален кодекс (виж</w:t>
      </w:r>
      <w:r w:rsidR="002A1C81" w:rsidRPr="00D23EDB">
        <w:rPr>
          <w:lang w:val="bg-BG"/>
        </w:rPr>
        <w:t xml:space="preserve"> тълк. реш. № 2 от</w:t>
      </w:r>
      <w:r w:rsidR="00A23487" w:rsidRPr="00D23EDB">
        <w:rPr>
          <w:lang w:val="bg-BG"/>
        </w:rPr>
        <w:t xml:space="preserve"> </w:t>
      </w:r>
      <w:r w:rsidR="002A1C81" w:rsidRPr="00D23EDB">
        <w:rPr>
          <w:lang w:val="bg-BG"/>
        </w:rPr>
        <w:t>11.10.2012 г. по тълк. д. № 1/2012 г., ВКС, ОСНК).</w:t>
      </w:r>
    </w:p>
    <w:p w:rsidR="002A1C81" w:rsidRPr="008F3148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lastRenderedPageBreak/>
        <w:t>2.</w:t>
      </w:r>
      <w:r w:rsidRPr="009B03DC">
        <w:t>  </w:t>
      </w:r>
      <w:r w:rsidR="008F3148" w:rsidRPr="00F83247">
        <w:rPr>
          <w:lang w:val="bg-BG"/>
        </w:rPr>
        <w:t xml:space="preserve">Максимална продължителност на </w:t>
      </w:r>
      <w:r w:rsidR="003D0F62">
        <w:rPr>
          <w:lang w:val="bg-BG"/>
        </w:rPr>
        <w:t>обезпечителната заповед</w:t>
      </w:r>
    </w:p>
    <w:p w:rsidR="00D23EDB" w:rsidRDefault="00E66E5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 xml:space="preserve">Софийският апелативен съд постановява, че блокираните активи съгласно член 72 от Кодекса от 2005 г. обикновено трябва да останат </w:t>
      </w:r>
      <w:r w:rsidR="002B52F9">
        <w:rPr>
          <w:lang w:val="bg-BG"/>
        </w:rPr>
        <w:t>запорирани/възбранени</w:t>
      </w:r>
      <w:r w:rsidR="002B52F9" w:rsidRPr="00F83247">
        <w:rPr>
          <w:lang w:val="bg-BG"/>
        </w:rPr>
        <w:t xml:space="preserve"> </w:t>
      </w:r>
      <w:r w:rsidRPr="00F83247">
        <w:rPr>
          <w:lang w:val="bg-BG"/>
        </w:rPr>
        <w:t xml:space="preserve">до приключване на наказателното производство и че единствената ситуация, при която </w:t>
      </w:r>
      <w:r w:rsidR="00A736A3">
        <w:rPr>
          <w:lang w:val="bg-BG"/>
        </w:rPr>
        <w:t xml:space="preserve">обезпечителната </w:t>
      </w:r>
      <w:r w:rsidRPr="00F83247">
        <w:rPr>
          <w:lang w:val="bg-BG"/>
        </w:rPr>
        <w:t xml:space="preserve">заповед за може да бъде отменена по-рано, е ако срокът по </w:t>
      </w:r>
      <w:r w:rsidR="002B52F9">
        <w:rPr>
          <w:lang w:val="bg-BG"/>
        </w:rPr>
        <w:t>ч</w:t>
      </w:r>
      <w:r w:rsidRPr="00F83247">
        <w:rPr>
          <w:lang w:val="bg-BG"/>
        </w:rPr>
        <w:t>лен 234</w:t>
      </w:r>
      <w:r w:rsidR="002B52F9">
        <w:rPr>
          <w:lang w:val="bg-BG"/>
        </w:rPr>
        <w:t>, ал.</w:t>
      </w:r>
      <w:r w:rsidRPr="00F83247">
        <w:rPr>
          <w:lang w:val="bg-BG"/>
        </w:rPr>
        <w:t xml:space="preserve"> 8 от Кодекса изтича</w:t>
      </w:r>
      <w:r>
        <w:rPr>
          <w:lang w:val="bg-BG"/>
        </w:rPr>
        <w:t xml:space="preserve"> </w:t>
      </w:r>
      <w:r w:rsidRPr="00F83247">
        <w:rPr>
          <w:lang w:val="bg-BG"/>
        </w:rPr>
        <w:t>(</w:t>
      </w:r>
      <w:r>
        <w:rPr>
          <w:lang w:val="bg-BG"/>
        </w:rPr>
        <w:t>виж</w:t>
      </w:r>
      <w:r w:rsidR="002A1C81" w:rsidRPr="009B03DC">
        <w:rPr>
          <w:lang w:val="bg-BG"/>
        </w:rPr>
        <w:t xml:space="preserve"> опр.</w:t>
      </w:r>
      <w:r w:rsidR="002A1C81" w:rsidRPr="00F83247">
        <w:rPr>
          <w:lang w:val="bg-BG"/>
        </w:rPr>
        <w:t xml:space="preserve"> </w:t>
      </w:r>
      <w:r w:rsidR="002A1C81" w:rsidRPr="009B03DC">
        <w:rPr>
          <w:lang w:val="bg-BG"/>
        </w:rPr>
        <w:t>№ 170 от</w:t>
      </w:r>
      <w:r w:rsidR="002A1C81" w:rsidRPr="00F83247">
        <w:rPr>
          <w:lang w:val="bg-BG"/>
        </w:rPr>
        <w:t xml:space="preserve"> </w:t>
      </w:r>
      <w:r w:rsidR="002A1C81" w:rsidRPr="009B03DC">
        <w:rPr>
          <w:lang w:val="bg-BG"/>
        </w:rPr>
        <w:t>10.08.2012</w:t>
      </w:r>
      <w:r w:rsidR="002A1C81" w:rsidRPr="00F83247">
        <w:rPr>
          <w:lang w:val="bg-BG"/>
        </w:rPr>
        <w:t xml:space="preserve"> </w:t>
      </w:r>
      <w:r w:rsidR="002A1C81" w:rsidRPr="009B03DC">
        <w:rPr>
          <w:lang w:val="bg-BG"/>
        </w:rPr>
        <w:t>г. по в.</w:t>
      </w:r>
      <w:r w:rsidR="00667EA9" w:rsidRPr="009B03DC">
        <w:t> </w:t>
      </w:r>
      <w:r w:rsidR="002A1C81" w:rsidRPr="009B03DC">
        <w:rPr>
          <w:lang w:val="bg-BG"/>
        </w:rPr>
        <w:t>ч.</w:t>
      </w:r>
      <w:r w:rsidR="00667EA9" w:rsidRPr="009B03DC">
        <w:t> </w:t>
      </w:r>
      <w:r w:rsidR="002A1C81" w:rsidRPr="009B03DC">
        <w:rPr>
          <w:lang w:val="bg-BG"/>
        </w:rPr>
        <w:t>н.</w:t>
      </w:r>
      <w:r w:rsidR="00667EA9" w:rsidRPr="009B03DC">
        <w:rPr>
          <w:lang w:val="en-US"/>
        </w:rPr>
        <w:t> </w:t>
      </w:r>
      <w:r w:rsidR="002A1C81" w:rsidRPr="009B03DC">
        <w:rPr>
          <w:lang w:val="bg-BG"/>
        </w:rPr>
        <w:t>д.</w:t>
      </w:r>
      <w:r w:rsidR="00A23487" w:rsidRPr="00F83247">
        <w:rPr>
          <w:lang w:val="bg-BG"/>
        </w:rPr>
        <w:t xml:space="preserve"> </w:t>
      </w:r>
      <w:r w:rsidR="002A1C81" w:rsidRPr="009B03DC">
        <w:rPr>
          <w:lang w:val="bg-BG"/>
        </w:rPr>
        <w:t>№</w:t>
      </w:r>
      <w:r w:rsidR="002A1C81" w:rsidRPr="009B03DC">
        <w:t> </w:t>
      </w:r>
      <w:r w:rsidR="002A1C81" w:rsidRPr="009B03DC">
        <w:rPr>
          <w:lang w:val="bg-BG"/>
        </w:rPr>
        <w:t>797/2012 г., САС</w:t>
      </w:r>
      <w:r w:rsidR="002A1C81" w:rsidRPr="00F83247">
        <w:rPr>
          <w:lang w:val="bg-BG"/>
        </w:rPr>
        <w:t>).</w:t>
      </w:r>
    </w:p>
    <w:p w:rsidR="00D23EDB" w:rsidRDefault="006E4DE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>Член 234</w:t>
      </w:r>
      <w:r w:rsidR="00A013DD" w:rsidRPr="00D23EDB">
        <w:rPr>
          <w:lang w:val="bg-BG"/>
        </w:rPr>
        <w:t>, ал.</w:t>
      </w:r>
      <w:r w:rsidR="00B92531" w:rsidRPr="00D23EDB">
        <w:rPr>
          <w:lang w:val="bg-BG"/>
        </w:rPr>
        <w:t xml:space="preserve"> </w:t>
      </w:r>
      <w:r w:rsidRPr="00D23EDB">
        <w:rPr>
          <w:lang w:val="bg-BG"/>
        </w:rPr>
        <w:t xml:space="preserve">8, който се прилага единствено за </w:t>
      </w:r>
      <w:r w:rsidR="00A013DD" w:rsidRPr="00D23EDB">
        <w:rPr>
          <w:lang w:val="bg-BG"/>
        </w:rPr>
        <w:t xml:space="preserve">стадия </w:t>
      </w:r>
      <w:r w:rsidRPr="00D23EDB">
        <w:rPr>
          <w:lang w:val="bg-BG"/>
        </w:rPr>
        <w:t xml:space="preserve">на </w:t>
      </w:r>
      <w:r w:rsidR="00A013DD" w:rsidRPr="00D23EDB">
        <w:rPr>
          <w:lang w:val="bg-BG"/>
        </w:rPr>
        <w:t>досъдебното производство</w:t>
      </w:r>
      <w:r w:rsidRPr="00D23EDB">
        <w:rPr>
          <w:lang w:val="bg-BG"/>
        </w:rPr>
        <w:t xml:space="preserve">, предвижда, че всички принудителни мерки по отношение на обвиняемия </w:t>
      </w:r>
      <w:r w:rsidR="00B92531" w:rsidRPr="00D23EDB">
        <w:rPr>
          <w:lang w:val="bg-BG"/>
        </w:rPr>
        <w:t>–</w:t>
      </w:r>
      <w:r w:rsidRPr="00D23EDB">
        <w:rPr>
          <w:lang w:val="bg-BG"/>
        </w:rPr>
        <w:t xml:space="preserve"> което включва </w:t>
      </w:r>
      <w:r w:rsidR="00A013DD" w:rsidRPr="00D23EDB">
        <w:rPr>
          <w:lang w:val="bg-BG"/>
        </w:rPr>
        <w:t>обезпечаването</w:t>
      </w:r>
      <w:r w:rsidRPr="00D23EDB">
        <w:rPr>
          <w:lang w:val="bg-BG"/>
        </w:rPr>
        <w:t xml:space="preserve"> по член 72 - трябва да бъдат отменени от органите на прокуратурата, ако е изтекъл определен период от време, откакто на обвиняемия е повдигнато обвинение. Първоначално срокът е две години в случаите на престъпления, наказуеми с повече от пет години лишаване от свобода и една година във всички останали случаи. През август 2013 г. тези периоди са </w:t>
      </w:r>
      <w:r w:rsidR="00952650" w:rsidRPr="00D23EDB">
        <w:rPr>
          <w:lang w:val="bg-BG"/>
        </w:rPr>
        <w:t xml:space="preserve">намалени </w:t>
      </w:r>
      <w:r w:rsidRPr="00D23EDB">
        <w:rPr>
          <w:lang w:val="bg-BG"/>
        </w:rPr>
        <w:t xml:space="preserve">съответно до година и половина и осем месеца. Софийският апелативен съд обаче е приел, че ако активите са </w:t>
      </w:r>
      <w:r w:rsidR="00A013DD" w:rsidRPr="00D23EDB">
        <w:rPr>
          <w:lang w:val="bg-BG"/>
        </w:rPr>
        <w:t xml:space="preserve">запорирани/възбранени </w:t>
      </w:r>
      <w:r w:rsidRPr="00D23EDB">
        <w:rPr>
          <w:lang w:val="bg-BG"/>
        </w:rPr>
        <w:t xml:space="preserve">след предявяване на обвинението, срокът тече от тази по-късна дата </w:t>
      </w:r>
      <w:r w:rsidR="002A1C81" w:rsidRPr="00D23EDB">
        <w:rPr>
          <w:lang w:val="bg-BG"/>
        </w:rPr>
        <w:t>(</w:t>
      </w:r>
      <w:r w:rsidR="00A013DD" w:rsidRPr="00D23EDB">
        <w:rPr>
          <w:lang w:val="bg-BG"/>
        </w:rPr>
        <w:t>виж</w:t>
      </w:r>
      <w:r w:rsidR="002A1C81" w:rsidRPr="00D23EDB">
        <w:rPr>
          <w:lang w:val="bg-BG"/>
        </w:rPr>
        <w:t xml:space="preserve"> опр. № 403 от 29.12.2014 г. по в. ч. н. д. № 1180/2014 г., САС).</w:t>
      </w:r>
    </w:p>
    <w:p w:rsidR="00D23EDB" w:rsidRDefault="006E4DE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>Член 234</w:t>
      </w:r>
      <w:r w:rsidR="003E04E7" w:rsidRPr="00D23EDB">
        <w:rPr>
          <w:lang w:val="bg-BG"/>
        </w:rPr>
        <w:t>, ал.</w:t>
      </w:r>
      <w:r w:rsidRPr="00D23EDB">
        <w:rPr>
          <w:lang w:val="bg-BG"/>
        </w:rPr>
        <w:t xml:space="preserve"> 9 от Кодекса предвижда, че ако органите на прокуратурата пропуснат да вдигнат ограничението след изтичане на срока служебно, обвиняемият може директно да поиска от първоинстанционния съд да го направи (виж</w:t>
      </w:r>
      <w:r w:rsidR="002A1C81" w:rsidRPr="00D23EDB">
        <w:rPr>
          <w:lang w:val="bg-BG"/>
        </w:rPr>
        <w:t xml:space="preserve"> опр. № 83 от 15.03.2017 г. по в. ч. н. д. № 256/2017 г., САС). </w:t>
      </w:r>
      <w:r w:rsidR="00C316EE" w:rsidRPr="00D23EDB">
        <w:rPr>
          <w:lang w:val="bg-BG"/>
        </w:rPr>
        <w:t xml:space="preserve">Съдът </w:t>
      </w:r>
      <w:r w:rsidR="003E04E7" w:rsidRPr="00D23EDB">
        <w:rPr>
          <w:lang w:val="bg-BG"/>
        </w:rPr>
        <w:t xml:space="preserve">се произнася еднолично в закрито </w:t>
      </w:r>
      <w:r w:rsidR="00FB2252" w:rsidRPr="00D23EDB">
        <w:rPr>
          <w:lang w:val="bg-BG"/>
        </w:rPr>
        <w:t>заседание</w:t>
      </w:r>
      <w:r w:rsidR="003E04E7" w:rsidRPr="00D23EDB">
        <w:rPr>
          <w:lang w:val="bg-BG"/>
        </w:rPr>
        <w:t xml:space="preserve"> и определението му е окончателно.</w:t>
      </w:r>
      <w:r w:rsidR="00C316EE" w:rsidRPr="00D23EDB">
        <w:rPr>
          <w:lang w:val="bg-BG"/>
        </w:rPr>
        <w:t xml:space="preserve"> (Член</w:t>
      </w:r>
      <w:r w:rsidR="002A1C81" w:rsidRPr="00D23EDB">
        <w:rPr>
          <w:lang w:val="bg-BG"/>
        </w:rPr>
        <w:t xml:space="preserve"> 234</w:t>
      </w:r>
      <w:r w:rsidR="003E04E7" w:rsidRPr="00D23EDB">
        <w:rPr>
          <w:rFonts w:cstheme="minorHAnsi"/>
          <w:lang w:val="bg-BG"/>
        </w:rPr>
        <w:t>, ал.</w:t>
      </w:r>
      <w:r w:rsidR="002A1C81" w:rsidRPr="00D23EDB">
        <w:rPr>
          <w:lang w:val="bg-BG"/>
        </w:rPr>
        <w:t xml:space="preserve"> 10).</w:t>
      </w:r>
    </w:p>
    <w:p w:rsidR="002A1C81" w:rsidRPr="00FB2252" w:rsidRDefault="00C316E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>За разлика от това, няма законов</w:t>
      </w:r>
      <w:r w:rsidR="00FB56C8" w:rsidRPr="00D23EDB">
        <w:rPr>
          <w:lang w:val="bg-BG"/>
        </w:rPr>
        <w:t xml:space="preserve"> срок</w:t>
      </w:r>
      <w:r w:rsidRPr="00D23EDB">
        <w:rPr>
          <w:lang w:val="bg-BG"/>
        </w:rPr>
        <w:t xml:space="preserve"> за продължителността на </w:t>
      </w:r>
      <w:r w:rsidR="003E04E7" w:rsidRPr="00D23EDB">
        <w:rPr>
          <w:lang w:val="bg-BG"/>
        </w:rPr>
        <w:t>обезпечителните мерки</w:t>
      </w:r>
      <w:r w:rsidRPr="00D23EDB">
        <w:rPr>
          <w:lang w:val="bg-BG"/>
        </w:rPr>
        <w:t xml:space="preserve"> по време на последващата съдебна фаза на производството (виж</w:t>
      </w:r>
      <w:r w:rsidR="002A1C81" w:rsidRPr="00D23EDB">
        <w:rPr>
          <w:lang w:val="bg-BG"/>
        </w:rPr>
        <w:t xml:space="preserve"> опр.</w:t>
      </w:r>
      <w:r w:rsidR="002A1C81" w:rsidRPr="009B03DC">
        <w:t> </w:t>
      </w:r>
      <w:r w:rsidR="002A1C81" w:rsidRPr="00D23EDB">
        <w:rPr>
          <w:lang w:val="bg-BG"/>
        </w:rPr>
        <w:t>№</w:t>
      </w:r>
      <w:r w:rsidR="002A1C81" w:rsidRPr="009B03DC">
        <w:t> </w:t>
      </w:r>
      <w:r w:rsidR="002A1C81" w:rsidRPr="00D23EDB">
        <w:rPr>
          <w:lang w:val="bg-BG"/>
        </w:rPr>
        <w:t>453 от</w:t>
      </w:r>
      <w:r w:rsidR="002A1C81" w:rsidRPr="009B03DC">
        <w:t xml:space="preserve"> </w:t>
      </w:r>
      <w:r w:rsidR="002A1C81" w:rsidRPr="00D23EDB">
        <w:rPr>
          <w:lang w:val="bg-BG"/>
        </w:rPr>
        <w:t>21.07.2016 г. по в.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ч. н. д. № 387/2016 г., ПАС</w:t>
      </w:r>
      <w:r w:rsidR="002A1C81" w:rsidRPr="00D23EDB">
        <w:rPr>
          <w:lang w:val="ru-RU"/>
        </w:rPr>
        <w:t>).</w:t>
      </w:r>
      <w:r w:rsidR="002A1C81" w:rsidRPr="009B03DC">
        <w:t xml:space="preserve"> </w:t>
      </w:r>
      <w:r w:rsidR="00B91846" w:rsidRPr="00FB2252">
        <w:rPr>
          <w:lang w:val="bg-BG"/>
        </w:rPr>
        <w:t xml:space="preserve">Член 309, </w:t>
      </w:r>
      <w:r w:rsidR="003E04E7" w:rsidRPr="00FB2252">
        <w:rPr>
          <w:rFonts w:cstheme="minorHAnsi"/>
          <w:lang w:val="bg-BG"/>
        </w:rPr>
        <w:t>ал.</w:t>
      </w:r>
      <w:r w:rsidR="00B91846" w:rsidRPr="00FB2252">
        <w:rPr>
          <w:lang w:val="bg-BG"/>
        </w:rPr>
        <w:t xml:space="preserve"> 5 от Кодекса обаче предвижда, че ако първоинстанционният съд </w:t>
      </w:r>
      <w:r w:rsidR="009F6A07" w:rsidRPr="00FB2252">
        <w:rPr>
          <w:lang w:val="bg-BG"/>
        </w:rPr>
        <w:t>оправдае подсъдимия</w:t>
      </w:r>
      <w:r w:rsidR="00B91846" w:rsidRPr="00FB2252">
        <w:rPr>
          <w:lang w:val="bg-BG"/>
        </w:rPr>
        <w:t xml:space="preserve">, той трябва да прецени дали да </w:t>
      </w:r>
      <w:r w:rsidR="009F6A07" w:rsidRPr="00FB2252">
        <w:rPr>
          <w:lang w:val="bg-BG"/>
        </w:rPr>
        <w:t>потвърди мерките за обезпечаване на глобата и на конфискацията.</w:t>
      </w:r>
    </w:p>
    <w:p w:rsidR="002A1C81" w:rsidRPr="00B91846" w:rsidRDefault="00B91846" w:rsidP="009B03DC">
      <w:pPr>
        <w:pStyle w:val="ECHRHeading3"/>
        <w:rPr>
          <w:lang w:val="bg-BG"/>
        </w:rPr>
      </w:pPr>
      <w:r w:rsidRPr="00FB2252">
        <w:rPr>
          <w:lang w:val="bg-BG"/>
        </w:rPr>
        <w:t>3.  Процедура</w:t>
      </w:r>
    </w:p>
    <w:p w:rsidR="00D23EDB" w:rsidRDefault="00FB3F4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За приложимата процедура член 72 от Наказателно-процесуалния кодекс от 2005 г. се позовава на Гражданския процесуален кодекс. Член 395</w:t>
      </w:r>
      <w:r w:rsidR="006E7DDF">
        <w:rPr>
          <w:lang w:val="bg-BG"/>
        </w:rPr>
        <w:t>, ал.</w:t>
      </w:r>
      <w:r w:rsidRPr="00F83247">
        <w:rPr>
          <w:lang w:val="bg-BG"/>
        </w:rPr>
        <w:t xml:space="preserve"> 1 от Гражданския процесуален кодекс от 2007 г. предвижда, че производството започва без </w:t>
      </w:r>
      <w:r w:rsidR="00BB18C7">
        <w:rPr>
          <w:lang w:val="bg-BG"/>
        </w:rPr>
        <w:t>уведомление</w:t>
      </w:r>
      <w:r w:rsidRPr="00F83247">
        <w:rPr>
          <w:lang w:val="bg-BG"/>
        </w:rPr>
        <w:t xml:space="preserve"> </w:t>
      </w:r>
      <w:r w:rsidR="00D25B4B">
        <w:rPr>
          <w:lang w:val="bg-BG"/>
        </w:rPr>
        <w:t>за насрещната страна</w:t>
      </w:r>
      <w:r w:rsidRPr="00F83247">
        <w:rPr>
          <w:lang w:val="bg-BG"/>
        </w:rPr>
        <w:t>, а член 395</w:t>
      </w:r>
      <w:r w:rsidR="006E7DDF">
        <w:rPr>
          <w:lang w:val="bg-BG"/>
        </w:rPr>
        <w:t>, ал.</w:t>
      </w:r>
      <w:r w:rsidRPr="00F83247">
        <w:rPr>
          <w:lang w:val="bg-BG"/>
        </w:rPr>
        <w:t xml:space="preserve">2 предвижда, че съдът решава въпроса </w:t>
      </w:r>
      <w:r w:rsidR="00BB18C7">
        <w:rPr>
          <w:lang w:val="bg-BG"/>
        </w:rPr>
        <w:t>въз основа на</w:t>
      </w:r>
      <w:r w:rsidRPr="00F83247">
        <w:rPr>
          <w:lang w:val="bg-BG"/>
        </w:rPr>
        <w:t xml:space="preserve"> документи. Ако съдът издаде </w:t>
      </w:r>
      <w:r w:rsidR="00D25B4B">
        <w:rPr>
          <w:lang w:val="bg-BG"/>
        </w:rPr>
        <w:t>определение за допускане на обезпечение</w:t>
      </w:r>
      <w:r w:rsidR="00BB18C7">
        <w:rPr>
          <w:lang w:val="bg-BG"/>
        </w:rPr>
        <w:t>то</w:t>
      </w:r>
      <w:r w:rsidRPr="00F83247">
        <w:rPr>
          <w:lang w:val="bg-BG"/>
        </w:rPr>
        <w:t xml:space="preserve">, ответникът </w:t>
      </w:r>
      <w:r w:rsidR="00D25B4B">
        <w:rPr>
          <w:lang w:val="bg-BG"/>
        </w:rPr>
        <w:t>се уведомява</w:t>
      </w:r>
      <w:r w:rsidRPr="00F83247">
        <w:rPr>
          <w:lang w:val="bg-BG"/>
        </w:rPr>
        <w:t xml:space="preserve"> и може да обжалва в </w:t>
      </w:r>
      <w:r w:rsidRPr="00F83247">
        <w:rPr>
          <w:lang w:val="bg-BG"/>
        </w:rPr>
        <w:lastRenderedPageBreak/>
        <w:t>седемдневен срок от уведомлението (член 396</w:t>
      </w:r>
      <w:r w:rsidR="00D25B4B">
        <w:rPr>
          <w:lang w:val="bg-BG"/>
        </w:rPr>
        <w:t>, ал.</w:t>
      </w:r>
      <w:r w:rsidRPr="00F83247">
        <w:rPr>
          <w:lang w:val="bg-BG"/>
        </w:rPr>
        <w:t>1). Обжалването няма суспензивно действие (член 396</w:t>
      </w:r>
      <w:r w:rsidR="00D25B4B">
        <w:rPr>
          <w:lang w:val="bg-BG"/>
        </w:rPr>
        <w:t>, ал.</w:t>
      </w:r>
      <w:r w:rsidRPr="00F83247">
        <w:rPr>
          <w:lang w:val="bg-BG"/>
        </w:rPr>
        <w:t>3).</w:t>
      </w:r>
    </w:p>
    <w:p w:rsidR="00B209EC" w:rsidRPr="00D23EDB" w:rsidRDefault="00B209EC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>Съгласно член 402</w:t>
      </w:r>
      <w:r w:rsidR="00D25B4B" w:rsidRPr="00D23EDB">
        <w:rPr>
          <w:lang w:val="bg-BG"/>
        </w:rPr>
        <w:t>, ал.</w:t>
      </w:r>
      <w:r w:rsidRPr="00D23EDB">
        <w:rPr>
          <w:lang w:val="bg-BG"/>
        </w:rPr>
        <w:t xml:space="preserve">1 и 2 от Кодекса от 2007 г. </w:t>
      </w:r>
      <w:r w:rsidR="00D25B4B" w:rsidRPr="00D23EDB">
        <w:rPr>
          <w:lang w:val="bg-BG"/>
        </w:rPr>
        <w:t>обезпечението</w:t>
      </w:r>
      <w:r w:rsidRPr="00D23EDB">
        <w:rPr>
          <w:lang w:val="bg-BG"/>
        </w:rPr>
        <w:t xml:space="preserve"> може да бъде отменен</w:t>
      </w:r>
      <w:r w:rsidR="00D25B4B" w:rsidRPr="00D23EDB">
        <w:rPr>
          <w:lang w:val="bg-BG"/>
        </w:rPr>
        <w:t>о</w:t>
      </w:r>
      <w:r w:rsidRPr="00D23EDB">
        <w:rPr>
          <w:lang w:val="bg-BG"/>
        </w:rPr>
        <w:t xml:space="preserve"> по искане на заинтересована страна. Това трябва да се разреши, ако съдът установи, че нуждата от него вече не съществува. Искането се разглежда по документи (член 402</w:t>
      </w:r>
      <w:r w:rsidR="00D25B4B" w:rsidRPr="00D23EDB">
        <w:rPr>
          <w:lang w:val="bg-BG"/>
        </w:rPr>
        <w:t>, ал.</w:t>
      </w:r>
      <w:r w:rsidRPr="00D23EDB">
        <w:rPr>
          <w:lang w:val="bg-BG"/>
        </w:rPr>
        <w:t xml:space="preserve">2), а </w:t>
      </w:r>
      <w:r w:rsidR="00D25B4B" w:rsidRPr="00D23EDB">
        <w:rPr>
          <w:lang w:val="bg-BG"/>
        </w:rPr>
        <w:t xml:space="preserve">определението </w:t>
      </w:r>
      <w:r w:rsidRPr="00D23EDB">
        <w:rPr>
          <w:lang w:val="bg-BG"/>
        </w:rPr>
        <w:t>на първоинстанционния съд подлежи на обжалване. Всяко обж</w:t>
      </w:r>
      <w:r w:rsidR="00BB18C7" w:rsidRPr="00D23EDB">
        <w:rPr>
          <w:lang w:val="bg-BG"/>
        </w:rPr>
        <w:t xml:space="preserve">алване обикновено също се разглежда </w:t>
      </w:r>
      <w:r w:rsidRPr="00D23EDB">
        <w:rPr>
          <w:lang w:val="bg-BG"/>
        </w:rPr>
        <w:t xml:space="preserve">по документите, но при необходимост съдът може да проведе </w:t>
      </w:r>
      <w:r w:rsidR="00D25B4B" w:rsidRPr="00D23EDB">
        <w:rPr>
          <w:lang w:val="bg-BG"/>
        </w:rPr>
        <w:t>открито заседание</w:t>
      </w:r>
      <w:r w:rsidRPr="00D23EDB">
        <w:rPr>
          <w:lang w:val="bg-BG"/>
        </w:rPr>
        <w:t xml:space="preserve"> (член 278</w:t>
      </w:r>
      <w:r w:rsidR="00D25B4B" w:rsidRPr="00D23EDB">
        <w:rPr>
          <w:lang w:val="bg-BG"/>
        </w:rPr>
        <w:t>, ал.</w:t>
      </w:r>
      <w:r w:rsidRPr="00D23EDB">
        <w:rPr>
          <w:lang w:val="bg-BG"/>
        </w:rPr>
        <w:t>1).</w:t>
      </w:r>
    </w:p>
    <w:p w:rsidR="002A1C81" w:rsidRPr="00F83247" w:rsidRDefault="00B209EC" w:rsidP="009B03DC">
      <w:pPr>
        <w:pStyle w:val="ECHRHeading2"/>
        <w:rPr>
          <w:lang w:val="bg-BG"/>
        </w:rPr>
      </w:pPr>
      <w:r>
        <w:rPr>
          <w:lang w:val="bg-BG"/>
        </w:rPr>
        <w:t>В</w:t>
      </w:r>
      <w:r w:rsidR="002A1C81" w:rsidRPr="00F83247">
        <w:rPr>
          <w:lang w:val="bg-BG"/>
        </w:rPr>
        <w:t>.</w:t>
      </w:r>
      <w:r w:rsidR="002A1C81" w:rsidRPr="009B03DC">
        <w:t>  </w:t>
      </w:r>
      <w:r w:rsidR="0027482A" w:rsidRPr="00F83247">
        <w:rPr>
          <w:lang w:val="bg-BG"/>
        </w:rPr>
        <w:t>Искове за обезщетение срещу властите във връзка с мерките, предприети в наказателното производство</w:t>
      </w:r>
      <w:r w:rsidR="0027482A">
        <w:rPr>
          <w:lang w:val="bg-BG"/>
        </w:rPr>
        <w:t xml:space="preserve"> </w:t>
      </w:r>
    </w:p>
    <w:p w:rsidR="002A1C81" w:rsidRPr="00EC6D8F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1.</w:t>
      </w:r>
      <w:r w:rsidRPr="009B03DC">
        <w:t>  </w:t>
      </w:r>
      <w:r w:rsidR="00EC6D8F" w:rsidRPr="00F83247">
        <w:rPr>
          <w:lang w:val="bg-BG"/>
        </w:rPr>
        <w:t>Съгласно Закона за отговорността на държавата и общините за вреди от 1988 г.</w:t>
      </w:r>
    </w:p>
    <w:p w:rsidR="00D23EDB" w:rsidRDefault="004B6A7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Чл.</w:t>
      </w:r>
      <w:r w:rsidRPr="00F83247">
        <w:rPr>
          <w:lang w:val="bg-BG"/>
        </w:rPr>
        <w:t xml:space="preserve"> </w:t>
      </w:r>
      <w:r w:rsidR="00C44BB4" w:rsidRPr="00F83247">
        <w:rPr>
          <w:lang w:val="bg-BG"/>
        </w:rPr>
        <w:t xml:space="preserve">2, </w:t>
      </w:r>
      <w:r>
        <w:rPr>
          <w:lang w:val="bg-BG"/>
        </w:rPr>
        <w:t>ал.</w:t>
      </w:r>
      <w:r w:rsidRPr="00F83247">
        <w:rPr>
          <w:lang w:val="bg-BG"/>
        </w:rPr>
        <w:t xml:space="preserve"> </w:t>
      </w:r>
      <w:r w:rsidR="00C44BB4" w:rsidRPr="00F83247">
        <w:rPr>
          <w:lang w:val="bg-BG"/>
        </w:rPr>
        <w:t xml:space="preserve">1 от Закона за отговорността на държавата и общините за вреди от 1988 г., първоначално приет и впоследствие изменен, предвижда </w:t>
      </w:r>
      <w:r>
        <w:rPr>
          <w:lang w:val="bg-BG"/>
        </w:rPr>
        <w:t xml:space="preserve">безвиновна </w:t>
      </w:r>
      <w:r w:rsidR="00C44BB4" w:rsidRPr="00F83247">
        <w:rPr>
          <w:lang w:val="bg-BG"/>
        </w:rPr>
        <w:t xml:space="preserve">отговорност от страна на </w:t>
      </w:r>
      <w:r>
        <w:rPr>
          <w:lang w:val="bg-BG"/>
        </w:rPr>
        <w:t xml:space="preserve">разследващите органи, прокуратурата и съда </w:t>
      </w:r>
      <w:r w:rsidR="00C44BB4" w:rsidRPr="00F83247">
        <w:rPr>
          <w:lang w:val="bg-BG"/>
        </w:rPr>
        <w:t>в няколко ситуации, възникващи във вр</w:t>
      </w:r>
      <w:r w:rsidR="009359B4">
        <w:rPr>
          <w:lang w:val="bg-BG"/>
        </w:rPr>
        <w:t>ъзка с наказателни производства</w:t>
      </w:r>
      <w:r w:rsidR="00C44BB4" w:rsidRPr="00F83247">
        <w:rPr>
          <w:lang w:val="bg-BG"/>
        </w:rPr>
        <w:t>, нито едн</w:t>
      </w:r>
      <w:r>
        <w:rPr>
          <w:lang w:val="bg-BG"/>
        </w:rPr>
        <w:t>а</w:t>
      </w:r>
      <w:r w:rsidR="00C44BB4" w:rsidRPr="00F83247">
        <w:rPr>
          <w:lang w:val="bg-BG"/>
        </w:rPr>
        <w:t xml:space="preserve"> от които няма общо със </w:t>
      </w:r>
      <w:r>
        <w:rPr>
          <w:lang w:val="bg-BG"/>
        </w:rPr>
        <w:t>налагането на обезпечителни мерки</w:t>
      </w:r>
      <w:r w:rsidR="00C44BB4" w:rsidRPr="00F83247">
        <w:rPr>
          <w:lang w:val="bg-BG"/>
        </w:rPr>
        <w:t xml:space="preserve"> (за подробности вижте</w:t>
      </w:r>
      <w:r w:rsidR="00C44BB4">
        <w:rPr>
          <w:lang w:val="bg-BG"/>
        </w:rPr>
        <w:t xml:space="preserve"> </w:t>
      </w:r>
      <w:r w:rsidR="002A1C81" w:rsidRPr="009B03DC">
        <w:rPr>
          <w:i/>
        </w:rPr>
        <w:t>Tsonev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v</w:t>
      </w:r>
      <w:r w:rsidR="002A1C81" w:rsidRPr="00F83247">
        <w:rPr>
          <w:i/>
          <w:lang w:val="bg-BG"/>
        </w:rPr>
        <w:t xml:space="preserve">. </w:t>
      </w:r>
      <w:r w:rsidR="002A1C81" w:rsidRPr="009B03DC">
        <w:rPr>
          <w:i/>
        </w:rPr>
        <w:t>Bulgaria</w:t>
      </w:r>
      <w:r w:rsidR="002A1C81" w:rsidRPr="00F83247">
        <w:rPr>
          <w:lang w:val="bg-BG"/>
        </w:rPr>
        <w:t xml:space="preserve"> (</w:t>
      </w:r>
      <w:r w:rsidR="002A1C81" w:rsidRPr="009B03DC">
        <w:t>dec</w:t>
      </w:r>
      <w:r w:rsidR="002A1C81" w:rsidRPr="00F83247">
        <w:rPr>
          <w:lang w:val="bg-BG"/>
        </w:rPr>
        <w:t xml:space="preserve">.), </w:t>
      </w:r>
      <w:r w:rsidR="002A1C81" w:rsidRPr="009B03DC">
        <w:t>no</w:t>
      </w:r>
      <w:r w:rsidR="002A1C81" w:rsidRPr="00F83247">
        <w:rPr>
          <w:lang w:val="bg-BG"/>
        </w:rPr>
        <w:t xml:space="preserve">. 9662/13, </w:t>
      </w:r>
      <w:r w:rsidR="002A1C81" w:rsidRPr="00F83247">
        <w:rPr>
          <w:rFonts w:cstheme="minorHAnsi"/>
          <w:lang w:val="bg-BG"/>
        </w:rPr>
        <w:t>§§</w:t>
      </w:r>
      <w:r w:rsidR="00C44BB4" w:rsidRPr="00F83247">
        <w:rPr>
          <w:lang w:val="bg-BG"/>
        </w:rPr>
        <w:t xml:space="preserve"> 29-37, 30 </w:t>
      </w:r>
      <w:r w:rsidR="00C44BB4">
        <w:rPr>
          <w:lang w:val="bg-BG"/>
        </w:rPr>
        <w:t>май</w:t>
      </w:r>
      <w:r w:rsidR="002A1C81" w:rsidRPr="00F83247">
        <w:rPr>
          <w:lang w:val="bg-BG"/>
        </w:rPr>
        <w:t xml:space="preserve"> 2017</w:t>
      </w:r>
      <w:r w:rsidR="00C44BB4">
        <w:rPr>
          <w:lang w:val="bg-BG"/>
        </w:rPr>
        <w:t xml:space="preserve"> г.</w:t>
      </w:r>
      <w:r w:rsidR="002A1C81" w:rsidRPr="00F83247">
        <w:rPr>
          <w:lang w:val="bg-BG"/>
        </w:rPr>
        <w:t>).</w:t>
      </w:r>
    </w:p>
    <w:p w:rsidR="002A1C81" w:rsidRPr="00D23EDB" w:rsidRDefault="002332A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 xml:space="preserve">Българските съдилища последователно приемат, че </w:t>
      </w:r>
      <w:r w:rsidR="00F54F2B" w:rsidRPr="00D23EDB">
        <w:rPr>
          <w:lang w:val="bg-BG"/>
        </w:rPr>
        <w:t xml:space="preserve">безвиновната </w:t>
      </w:r>
      <w:r w:rsidRPr="00D23EDB">
        <w:rPr>
          <w:lang w:val="bg-BG"/>
        </w:rPr>
        <w:t xml:space="preserve">отговорност на </w:t>
      </w:r>
      <w:r w:rsidR="00F54F2B" w:rsidRPr="00D23EDB">
        <w:rPr>
          <w:lang w:val="bg-BG"/>
        </w:rPr>
        <w:t>разследващите органи, прокуратурата и съда</w:t>
      </w:r>
      <w:r w:rsidRPr="00D23EDB">
        <w:rPr>
          <w:lang w:val="bg-BG"/>
        </w:rPr>
        <w:t xml:space="preserve"> във връзка с решения или мерки, предприети </w:t>
      </w:r>
      <w:r w:rsidR="00F54F2B" w:rsidRPr="00D23EDB">
        <w:rPr>
          <w:lang w:val="bg-BG"/>
        </w:rPr>
        <w:t>по</w:t>
      </w:r>
      <w:r w:rsidRPr="00D23EDB">
        <w:rPr>
          <w:lang w:val="bg-BG"/>
        </w:rPr>
        <w:t xml:space="preserve"> наказателни производства, може да бъде ангажиран само по отношение на изчерпателно изброените ситуации в </w:t>
      </w:r>
      <w:r w:rsidR="00F54F2B" w:rsidRPr="00D23EDB">
        <w:rPr>
          <w:lang w:val="bg-BG"/>
        </w:rPr>
        <w:t xml:space="preserve">чл. </w:t>
      </w:r>
      <w:r w:rsidRPr="00D23EDB">
        <w:rPr>
          <w:lang w:val="bg-BG"/>
        </w:rPr>
        <w:t xml:space="preserve">2, </w:t>
      </w:r>
      <w:r w:rsidR="00F54F2B" w:rsidRPr="00D23EDB">
        <w:rPr>
          <w:lang w:val="bg-BG"/>
        </w:rPr>
        <w:t xml:space="preserve">ал. </w:t>
      </w:r>
      <w:r w:rsidRPr="00D23EDB">
        <w:rPr>
          <w:lang w:val="bg-BG"/>
        </w:rPr>
        <w:t>1 от закона (виж</w:t>
      </w:r>
      <w:r w:rsidR="002A1C81" w:rsidRPr="00D23EDB">
        <w:rPr>
          <w:lang w:val="bg-BG"/>
        </w:rPr>
        <w:t xml:space="preserve">, </w:t>
      </w:r>
      <w:r w:rsidRPr="00D23EDB">
        <w:rPr>
          <w:lang w:val="bg-BG"/>
        </w:rPr>
        <w:t>сред другите</w:t>
      </w:r>
      <w:r w:rsidR="002A1C81" w:rsidRPr="00D23EDB">
        <w:rPr>
          <w:lang w:val="bg-BG"/>
        </w:rPr>
        <w:t>, тълк.</w:t>
      </w:r>
      <w:r w:rsidR="002A1C81" w:rsidRPr="009B03DC">
        <w:t> </w:t>
      </w:r>
      <w:r w:rsidR="002A1C81" w:rsidRPr="00D23EDB">
        <w:rPr>
          <w:lang w:val="bg-BG"/>
        </w:rPr>
        <w:t>реш.</w:t>
      </w:r>
      <w:r w:rsidR="002A1C81" w:rsidRPr="009B03DC">
        <w:t> </w:t>
      </w:r>
      <w:r w:rsidR="002A1C81" w:rsidRPr="00D23EDB">
        <w:rPr>
          <w:lang w:val="bg-BG"/>
        </w:rPr>
        <w:t>№</w:t>
      </w:r>
      <w:r w:rsidR="002A1C81" w:rsidRPr="009B03DC">
        <w:t> </w:t>
      </w:r>
      <w:r w:rsidR="002A1C81" w:rsidRPr="00D23EDB">
        <w:rPr>
          <w:lang w:val="bg-BG"/>
        </w:rPr>
        <w:t>3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22.04.2005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г. по т. гр. д. № 3/2004 г., ВКС, ОСГК; реш. № 579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10.12.2010 г. по гр. д. № 377/2009 г., ВКС, IV г. о.;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реш.</w:t>
      </w:r>
      <w:r w:rsidR="002A1C81" w:rsidRPr="009B03DC">
        <w:t> </w:t>
      </w:r>
      <w:r w:rsidR="002A1C81" w:rsidRPr="00D23EDB">
        <w:rPr>
          <w:lang w:val="bg-BG"/>
        </w:rPr>
        <w:t>№ 97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03.05.2012 г. по гр. д. № 80/2011 г., ВКС, IV г. о.;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реш.</w:t>
      </w:r>
      <w:r w:rsidR="002A1C81" w:rsidRPr="009B03DC">
        <w:t> </w:t>
      </w:r>
      <w:r w:rsidR="002A1C81" w:rsidRPr="00D23EDB">
        <w:rPr>
          <w:lang w:val="bg-BG"/>
        </w:rPr>
        <w:t>№</w:t>
      </w:r>
      <w:r w:rsidR="002A1C81" w:rsidRPr="009B03DC">
        <w:t> </w:t>
      </w:r>
      <w:r w:rsidR="002A1C81" w:rsidRPr="00D23EDB">
        <w:rPr>
          <w:lang w:val="bg-BG"/>
        </w:rPr>
        <w:t>157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08.07.2013 г. по гр. д. №</w:t>
      </w:r>
      <w:r w:rsidR="002A1C81" w:rsidRPr="009B03DC">
        <w:t xml:space="preserve"> </w:t>
      </w:r>
      <w:r w:rsidR="002A1C81" w:rsidRPr="00D23EDB">
        <w:rPr>
          <w:lang w:val="bg-BG"/>
        </w:rPr>
        <w:t>1268/2012 г., ВКС, III г. о.; опр.</w:t>
      </w:r>
      <w:r w:rsidR="002A1C81" w:rsidRPr="009B03DC">
        <w:t> </w:t>
      </w:r>
      <w:r w:rsidR="002A1C81" w:rsidRPr="00D23EDB">
        <w:rPr>
          <w:lang w:val="bg-BG"/>
        </w:rPr>
        <w:t>№ 474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28.03.2014 г. по гр. д. №</w:t>
      </w:r>
      <w:r w:rsidR="002A1C81" w:rsidRPr="009B03DC">
        <w:t xml:space="preserve"> </w:t>
      </w:r>
      <w:r w:rsidR="002A1C81" w:rsidRPr="00D23EDB">
        <w:rPr>
          <w:lang w:val="bg-BG"/>
        </w:rPr>
        <w:t>7338/2013 г., ВКС, III г. о.;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опр.</w:t>
      </w:r>
      <w:r w:rsidR="002A1C81" w:rsidRPr="009B03DC">
        <w:t> </w:t>
      </w:r>
      <w:r w:rsidR="002A1C81" w:rsidRPr="00D23EDB">
        <w:rPr>
          <w:lang w:val="bg-BG"/>
        </w:rPr>
        <w:t>№ 30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12.01.2015 г. по ч. гр. д. №</w:t>
      </w:r>
      <w:r w:rsidR="002A1C81" w:rsidRPr="009B03DC">
        <w:t xml:space="preserve"> </w:t>
      </w:r>
      <w:r w:rsidR="002A1C81" w:rsidRPr="00D23EDB">
        <w:rPr>
          <w:lang w:val="bg-BG"/>
        </w:rPr>
        <w:t>7269/2014 г., ВКС, IV г. о.; опр. № 264 от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27.12.2016 г. по ч. гр. д. №</w:t>
      </w:r>
      <w:r w:rsidR="002A1C81" w:rsidRPr="009B03DC">
        <w:t> </w:t>
      </w:r>
      <w:r w:rsidR="002A1C81" w:rsidRPr="00D23EDB">
        <w:rPr>
          <w:lang w:val="bg-BG"/>
        </w:rPr>
        <w:t xml:space="preserve">5293/2016 г., ВКС, II г. о.; </w:t>
      </w:r>
      <w:r w:rsidR="00FB2252" w:rsidRPr="00FC4A5A">
        <w:rPr>
          <w:lang w:val="bg-BG"/>
        </w:rPr>
        <w:t xml:space="preserve">и </w:t>
      </w:r>
      <w:r w:rsidR="002A1C81" w:rsidRPr="00D23EDB">
        <w:rPr>
          <w:lang w:val="bg-BG"/>
        </w:rPr>
        <w:t>опр. № 359 от 10.10.2017 г. по ч. гр. д. № 3020/2017 г., ВКС, III г. о.).</w:t>
      </w:r>
    </w:p>
    <w:p w:rsidR="002A1C81" w:rsidRPr="00F83247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2.</w:t>
      </w:r>
      <w:r w:rsidRPr="009B03DC">
        <w:t>  </w:t>
      </w:r>
      <w:r w:rsidR="008218BB" w:rsidRPr="00F83247">
        <w:rPr>
          <w:lang w:val="bg-BG"/>
        </w:rPr>
        <w:t>Съгласно Закона за задълженията и договорите от 1950 г.</w:t>
      </w:r>
    </w:p>
    <w:p w:rsidR="00D23EDB" w:rsidRDefault="00DF7BA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В същото време българските съдилища са приели, че в случаите, които не са обхванати от </w:t>
      </w:r>
      <w:r w:rsidR="00F35012">
        <w:rPr>
          <w:lang w:val="bg-BG"/>
        </w:rPr>
        <w:t>чл.</w:t>
      </w:r>
      <w:r w:rsidR="00F35012" w:rsidRPr="00F23E47">
        <w:rPr>
          <w:lang w:val="bg-BG"/>
        </w:rPr>
        <w:t xml:space="preserve"> </w:t>
      </w:r>
      <w:r w:rsidRPr="00F23E47">
        <w:rPr>
          <w:lang w:val="bg-BG"/>
        </w:rPr>
        <w:t xml:space="preserve">2, </w:t>
      </w:r>
      <w:r w:rsidR="00F35012">
        <w:rPr>
          <w:lang w:val="bg-BG"/>
        </w:rPr>
        <w:t>ал.</w:t>
      </w:r>
      <w:r w:rsidR="00F35012" w:rsidRPr="00F23E47">
        <w:rPr>
          <w:lang w:val="bg-BG"/>
        </w:rPr>
        <w:t xml:space="preserve"> </w:t>
      </w:r>
      <w:r w:rsidRPr="00F23E47">
        <w:rPr>
          <w:lang w:val="bg-BG"/>
        </w:rPr>
        <w:t xml:space="preserve">1 от Закона от 1988 г., може да се предяви иск по </w:t>
      </w:r>
      <w:r w:rsidR="00F35012">
        <w:rPr>
          <w:lang w:val="bg-BG"/>
        </w:rPr>
        <w:t>чл.</w:t>
      </w:r>
      <w:r w:rsidR="00F35012" w:rsidRPr="00F23E47">
        <w:rPr>
          <w:lang w:val="bg-BG"/>
        </w:rPr>
        <w:t xml:space="preserve"> </w:t>
      </w:r>
      <w:r w:rsidRPr="00F23E47">
        <w:rPr>
          <w:lang w:val="bg-BG"/>
        </w:rPr>
        <w:t xml:space="preserve">49 от Закона за задълженията и договорите от 1950 г., който </w:t>
      </w:r>
      <w:r w:rsidR="00F35012">
        <w:rPr>
          <w:lang w:val="bg-BG"/>
        </w:rPr>
        <w:t>предвижда</w:t>
      </w:r>
      <w:r w:rsidR="00F35012" w:rsidRPr="00F23E47">
        <w:rPr>
          <w:lang w:val="bg-BG"/>
        </w:rPr>
        <w:t xml:space="preserve"> </w:t>
      </w:r>
      <w:r w:rsidR="00441EC9">
        <w:rPr>
          <w:lang w:val="bg-BG"/>
        </w:rPr>
        <w:t xml:space="preserve">общото правило за </w:t>
      </w:r>
      <w:r w:rsidR="00F35012">
        <w:rPr>
          <w:lang w:val="bg-BG"/>
        </w:rPr>
        <w:t>деликтната отговорност</w:t>
      </w:r>
      <w:r w:rsidRPr="00F23E47">
        <w:rPr>
          <w:lang w:val="bg-BG"/>
        </w:rPr>
        <w:t>, че лицето, което е поверило работа</w:t>
      </w:r>
      <w:r>
        <w:rPr>
          <w:lang w:val="bg-BG"/>
        </w:rPr>
        <w:t xml:space="preserve"> на </w:t>
      </w:r>
      <w:r w:rsidRPr="00F23E47">
        <w:rPr>
          <w:lang w:val="bg-BG"/>
        </w:rPr>
        <w:t xml:space="preserve">друг, носи отговорност за вредите, </w:t>
      </w:r>
      <w:r w:rsidRPr="00F23E47">
        <w:rPr>
          <w:lang w:val="bg-BG"/>
        </w:rPr>
        <w:lastRenderedPageBreak/>
        <w:t xml:space="preserve">причинени от това друго лице </w:t>
      </w:r>
      <w:r w:rsidR="00441EC9">
        <w:rPr>
          <w:lang w:val="bg-BG"/>
        </w:rPr>
        <w:t>при или по повод изпълнението на</w:t>
      </w:r>
      <w:r w:rsidRPr="00F23E47">
        <w:rPr>
          <w:lang w:val="bg-BG"/>
        </w:rPr>
        <w:t xml:space="preserve"> работат</w:t>
      </w:r>
      <w:r w:rsidR="003E2187">
        <w:rPr>
          <w:lang w:val="bg-BG"/>
        </w:rPr>
        <w:t>а</w:t>
      </w:r>
      <w:r w:rsidRPr="00F23E47">
        <w:rPr>
          <w:lang w:val="bg-BG"/>
        </w:rPr>
        <w:t xml:space="preserve"> (</w:t>
      </w:r>
      <w:r>
        <w:rPr>
          <w:lang w:val="bg-BG"/>
        </w:rPr>
        <w:t>виж</w:t>
      </w:r>
      <w:r w:rsidR="002A1C81" w:rsidRPr="00F23E47">
        <w:rPr>
          <w:lang w:val="bg-BG"/>
        </w:rPr>
        <w:t xml:space="preserve">, </w:t>
      </w:r>
      <w:r w:rsidRPr="00F23E47">
        <w:rPr>
          <w:lang w:val="bg-BG"/>
        </w:rPr>
        <w:t>освен решението на Върховния касационен съд по делото на жалбоподател</w:t>
      </w:r>
      <w:r w:rsidR="001D6707">
        <w:rPr>
          <w:lang w:val="bg-BG"/>
        </w:rPr>
        <w:t>ката</w:t>
      </w:r>
      <w:r w:rsidRPr="00F23E47">
        <w:rPr>
          <w:lang w:val="bg-BG"/>
        </w:rPr>
        <w:t>, цитирано в параграф 36 по-горе</w:t>
      </w:r>
      <w:r w:rsidR="002A1C81" w:rsidRPr="00F23E47">
        <w:rPr>
          <w:lang w:val="bg-BG"/>
        </w:rPr>
        <w:t xml:space="preserve">, </w:t>
      </w:r>
      <w:r w:rsidR="002A1C81" w:rsidRPr="009B03DC">
        <w:rPr>
          <w:lang w:val="bg-BG"/>
        </w:rPr>
        <w:t>реш.</w:t>
      </w:r>
      <w:r w:rsidR="002A1C81" w:rsidRPr="009B03DC">
        <w:t> </w:t>
      </w:r>
      <w:r w:rsidR="002A1C81" w:rsidRPr="009B03DC">
        <w:rPr>
          <w:lang w:val="bg-BG"/>
        </w:rPr>
        <w:t>№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579 от</w:t>
      </w:r>
      <w:r w:rsidR="002A1C81" w:rsidRPr="009B03DC">
        <w:t xml:space="preserve"> </w:t>
      </w:r>
      <w:r w:rsidR="002A1C81" w:rsidRPr="009B03DC">
        <w:rPr>
          <w:lang w:val="bg-BG"/>
        </w:rPr>
        <w:t>10.12.2010 г. по гр. д. №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377/2009 г., ВКС, IV г. о.;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реш.</w:t>
      </w:r>
      <w:r w:rsidR="002A1C81" w:rsidRPr="009B03DC">
        <w:t> </w:t>
      </w:r>
      <w:r w:rsidR="002A1C81" w:rsidRPr="009B03DC">
        <w:rPr>
          <w:lang w:val="bg-BG"/>
        </w:rPr>
        <w:t>№ 362 от</w:t>
      </w:r>
      <w:r w:rsidR="002A1C81" w:rsidRPr="009B03DC">
        <w:t xml:space="preserve"> </w:t>
      </w:r>
      <w:r w:rsidR="002A1C81" w:rsidRPr="009B03DC">
        <w:rPr>
          <w:lang w:val="bg-BG"/>
        </w:rPr>
        <w:t>21.11.2013 г. по гр. д. №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92/2013 г., ВКС, IV г. о.; опр.</w:t>
      </w:r>
      <w:r w:rsidR="002A1C81" w:rsidRPr="009B03DC">
        <w:t> </w:t>
      </w:r>
      <w:r w:rsidR="002A1C81" w:rsidRPr="009B03DC">
        <w:rPr>
          <w:lang w:val="bg-BG"/>
        </w:rPr>
        <w:t>№</w:t>
      </w:r>
      <w:r w:rsidR="002A1C81" w:rsidRPr="009B03DC">
        <w:t> </w:t>
      </w:r>
      <w:r w:rsidR="002A1C81" w:rsidRPr="009B03DC">
        <w:rPr>
          <w:lang w:val="bg-BG"/>
        </w:rPr>
        <w:t>414 от</w:t>
      </w:r>
      <w:r w:rsidR="002A1C81" w:rsidRPr="009B03DC">
        <w:t xml:space="preserve"> </w:t>
      </w:r>
      <w:r w:rsidR="002A1C81" w:rsidRPr="009B03DC">
        <w:rPr>
          <w:lang w:val="bg-BG"/>
        </w:rPr>
        <w:t>04.06.2014 г. по ч. гр. д. №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1827/2014 г., ВКС, IV г. о.;</w:t>
      </w:r>
      <w:r w:rsidR="002A1C81" w:rsidRPr="009B03DC">
        <w:rPr>
          <w:lang w:val="ru-RU"/>
        </w:rPr>
        <w:t xml:space="preserve"> </w:t>
      </w:r>
      <w:r>
        <w:rPr>
          <w:lang w:val="bg-BG"/>
        </w:rPr>
        <w:t>и</w:t>
      </w:r>
      <w:r w:rsidR="002A1C81" w:rsidRPr="009B03DC">
        <w:rPr>
          <w:lang w:val="ru-RU"/>
        </w:rPr>
        <w:t xml:space="preserve"> </w:t>
      </w:r>
      <w:r w:rsidR="002A1C81" w:rsidRPr="009B03DC">
        <w:rPr>
          <w:lang w:val="bg-BG"/>
        </w:rPr>
        <w:t>опр.</w:t>
      </w:r>
      <w:r w:rsidR="002A1C81" w:rsidRPr="009B03DC">
        <w:t xml:space="preserve"> </w:t>
      </w:r>
      <w:r w:rsidR="002A1C81" w:rsidRPr="009B03DC">
        <w:rPr>
          <w:lang w:val="bg-BG"/>
        </w:rPr>
        <w:t>№</w:t>
      </w:r>
      <w:r w:rsidR="002A1C81" w:rsidRPr="009B03DC">
        <w:t xml:space="preserve"> </w:t>
      </w:r>
      <w:r w:rsidR="002A1C81" w:rsidRPr="009B03DC">
        <w:rPr>
          <w:lang w:val="bg-BG"/>
        </w:rPr>
        <w:t>359 от 10.10.2017 г.</w:t>
      </w:r>
      <w:r w:rsidR="002A1C81" w:rsidRPr="009B03DC">
        <w:t xml:space="preserve">, </w:t>
      </w:r>
      <w:r w:rsidR="002A1C81" w:rsidRPr="009B03DC">
        <w:rPr>
          <w:lang w:val="bg-BG"/>
        </w:rPr>
        <w:t>по ч.</w:t>
      </w:r>
      <w:r w:rsidR="002A1C81" w:rsidRPr="009B03DC">
        <w:t xml:space="preserve"> </w:t>
      </w:r>
      <w:r w:rsidR="002A1C81" w:rsidRPr="009B03DC">
        <w:rPr>
          <w:lang w:val="bg-BG"/>
        </w:rPr>
        <w:t>гр.</w:t>
      </w:r>
      <w:r w:rsidR="002A1C81" w:rsidRPr="009B03DC">
        <w:t xml:space="preserve"> </w:t>
      </w:r>
      <w:r w:rsidR="002A1C81" w:rsidRPr="009B03DC">
        <w:rPr>
          <w:lang w:val="bg-BG"/>
        </w:rPr>
        <w:t>д. № 3020/2017 г., ВКС, III</w:t>
      </w:r>
      <w:r w:rsidR="002A1C81" w:rsidRPr="009B03DC">
        <w:t> </w:t>
      </w:r>
      <w:r w:rsidR="002A1C81" w:rsidRPr="009B03DC">
        <w:rPr>
          <w:lang w:val="bg-BG"/>
        </w:rPr>
        <w:t>г.</w:t>
      </w:r>
      <w:r w:rsidR="002A1C81" w:rsidRPr="009B03DC">
        <w:t> </w:t>
      </w:r>
      <w:r w:rsidR="002A1C81" w:rsidRPr="009B03DC">
        <w:rPr>
          <w:lang w:val="bg-BG"/>
        </w:rPr>
        <w:t>о.</w:t>
      </w:r>
      <w:r w:rsidR="002A1C81" w:rsidRPr="009B03DC">
        <w:t>).</w:t>
      </w:r>
    </w:p>
    <w:p w:rsidR="002A1C81" w:rsidRPr="00D23EDB" w:rsidRDefault="004130D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>Отговорността по член 49 от Закона от 1950 г. се основава на неправомерността на оспорваното поведение (виж</w:t>
      </w:r>
      <w:r w:rsidR="002A1C81" w:rsidRPr="00D23EDB">
        <w:rPr>
          <w:lang w:val="bg-BG"/>
        </w:rPr>
        <w:t xml:space="preserve">, </w:t>
      </w:r>
      <w:r w:rsidRPr="00D23EDB">
        <w:rPr>
          <w:lang w:val="bg-BG"/>
        </w:rPr>
        <w:t xml:space="preserve">сред другите </w:t>
      </w:r>
      <w:r w:rsidR="00E81D9B" w:rsidRPr="00D23EDB">
        <w:rPr>
          <w:lang w:val="bg-BG"/>
        </w:rPr>
        <w:t>източници</w:t>
      </w:r>
      <w:r w:rsidR="002A1C81" w:rsidRPr="00D23EDB">
        <w:rPr>
          <w:lang w:val="bg-BG"/>
        </w:rPr>
        <w:t>, реш. № 567 от 24.11.1997 г. по гр. д. № 775/1996 г., ВС, петчл. с-в; реш. №</w:t>
      </w:r>
      <w:r w:rsidR="00667EA9" w:rsidRPr="00D23EDB">
        <w:rPr>
          <w:lang w:val="bg-BG"/>
        </w:rPr>
        <w:t xml:space="preserve"> </w:t>
      </w:r>
      <w:r w:rsidR="002A1C81" w:rsidRPr="00D23EDB">
        <w:rPr>
          <w:lang w:val="bg-BG"/>
        </w:rPr>
        <w:t xml:space="preserve">222 от 05.06.2012 г. по гр. д. № 967/2011 г., ВКС, IV г. о.; реш. № 104 от 15.05.2014 г. по гр. д. № 5422/2013 г., ВКС, III г. о.; </w:t>
      </w:r>
      <w:r w:rsidR="00DF7BA7" w:rsidRPr="00D23EDB">
        <w:rPr>
          <w:lang w:val="bg-BG"/>
        </w:rPr>
        <w:t>и</w:t>
      </w:r>
      <w:r w:rsidR="002A1C81" w:rsidRPr="00D23EDB">
        <w:rPr>
          <w:lang w:val="bg-BG"/>
        </w:rPr>
        <w:t xml:space="preserve"> реш. № 43 от 4.09.2017 г. по гр. д. № 3143/2016 г., ВКС, III г. о.). </w:t>
      </w:r>
      <w:r w:rsidR="00516696" w:rsidRPr="00D23EDB">
        <w:rPr>
          <w:lang w:val="bg-BG"/>
        </w:rPr>
        <w:t>То не предполага вина от страна на лицето, което поверява</w:t>
      </w:r>
      <w:r w:rsidR="00441EC9" w:rsidRPr="00D23EDB">
        <w:rPr>
          <w:lang w:val="bg-BG"/>
        </w:rPr>
        <w:t xml:space="preserve"> работата, но предполага вина – </w:t>
      </w:r>
      <w:r w:rsidR="00516696" w:rsidRPr="00D23EDB">
        <w:rPr>
          <w:lang w:val="bg-BG"/>
        </w:rPr>
        <w:t xml:space="preserve">която по силата на член 45, </w:t>
      </w:r>
      <w:r w:rsidR="004C0656" w:rsidRPr="00D23EDB">
        <w:rPr>
          <w:lang w:val="bg-BG"/>
        </w:rPr>
        <w:t xml:space="preserve">ал. </w:t>
      </w:r>
      <w:r w:rsidR="00516696" w:rsidRPr="00D23EDB">
        <w:rPr>
          <w:lang w:val="bg-BG"/>
        </w:rPr>
        <w:t xml:space="preserve">2 се предполага </w:t>
      </w:r>
      <w:r w:rsidR="00441EC9" w:rsidRPr="00D23EDB">
        <w:rPr>
          <w:lang w:val="bg-BG"/>
        </w:rPr>
        <w:t>–</w:t>
      </w:r>
      <w:r w:rsidR="00516696" w:rsidRPr="00D23EDB">
        <w:rPr>
          <w:lang w:val="bg-BG"/>
        </w:rPr>
        <w:t xml:space="preserve"> от страна на лицето, което изпълнява работата (виж</w:t>
      </w:r>
      <w:r w:rsidR="002A1C81" w:rsidRPr="00D23EDB">
        <w:rPr>
          <w:lang w:val="bg-BG"/>
        </w:rPr>
        <w:t xml:space="preserve"> пост. № 7 от 29.12.1958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г. по</w:t>
      </w:r>
      <w:r w:rsidR="002A1C81" w:rsidRPr="009B03DC">
        <w:t> </w:t>
      </w:r>
      <w:r w:rsidR="002A1C81" w:rsidRPr="00D23EDB">
        <w:rPr>
          <w:lang w:val="bg-BG"/>
        </w:rPr>
        <w:t>гр. д. № 7/1958 г., ВС, Пл.; пост. № 7 от 30.12.1959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г. по гр. д. №</w:t>
      </w:r>
      <w:r w:rsidR="002A1C81" w:rsidRPr="009B03DC">
        <w:t> </w:t>
      </w:r>
      <w:r w:rsidR="002A1C81" w:rsidRPr="00D23EDB">
        <w:rPr>
          <w:lang w:val="bg-BG"/>
        </w:rPr>
        <w:t>7/1959 г., ВС, Пл.; пост. № 9 от 28.12.1966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г. по гр. д. № 8/1966 г., ВС, Пл.; реш. № 70 от 16.07.2009 г. по гр. д. № 5691/2007 г., ВКС, I</w:t>
      </w:r>
      <w:r w:rsidR="002A1C81" w:rsidRPr="009B03DC">
        <w:t> </w:t>
      </w:r>
      <w:r w:rsidR="002A1C81" w:rsidRPr="00D23EDB">
        <w:rPr>
          <w:lang w:val="bg-BG"/>
        </w:rPr>
        <w:t>г.</w:t>
      </w:r>
      <w:r w:rsidR="002A1C81" w:rsidRPr="009B03DC">
        <w:t> </w:t>
      </w:r>
      <w:r w:rsidR="002A1C81" w:rsidRPr="00D23EDB">
        <w:rPr>
          <w:lang w:val="bg-BG"/>
        </w:rPr>
        <w:t>о.; реш. № 100 от 16.02.2010 г. по гр. д. № 696/2009 г., ВКС, III г. о.; реш.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№ 48 от 08.02.2011 г. по гр. д. №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545/2010 г., ВКС, IV г. о.;</w:t>
      </w:r>
      <w:r w:rsidR="002A1C81" w:rsidRPr="00D23EDB">
        <w:rPr>
          <w:lang w:val="ru-RU"/>
        </w:rPr>
        <w:t xml:space="preserve"> </w:t>
      </w:r>
      <w:r w:rsidR="00516696" w:rsidRPr="00D23EDB">
        <w:rPr>
          <w:lang w:val="bg-BG"/>
        </w:rPr>
        <w:t>и</w:t>
      </w:r>
      <w:r w:rsidR="002A1C81" w:rsidRPr="00D23EDB">
        <w:rPr>
          <w:lang w:val="ru-RU"/>
        </w:rPr>
        <w:t xml:space="preserve"> </w:t>
      </w:r>
      <w:r w:rsidR="002A1C81" w:rsidRPr="00D23EDB">
        <w:rPr>
          <w:lang w:val="bg-BG"/>
        </w:rPr>
        <w:t>реш. № 268 от 24.02.2016 г. по гр. д. № 2525/2015 г., ВКС, III г. о.).</w:t>
      </w:r>
    </w:p>
    <w:p w:rsidR="002A1C81" w:rsidRPr="00516696" w:rsidRDefault="00441EC9" w:rsidP="009B03DC">
      <w:pPr>
        <w:pStyle w:val="ECHRTitle1"/>
        <w:rPr>
          <w:lang w:val="bg-BG"/>
        </w:rPr>
      </w:pPr>
      <w:r>
        <w:rPr>
          <w:lang w:val="bg-BG"/>
        </w:rPr>
        <w:t>ПРАВОТО</w:t>
      </w:r>
    </w:p>
    <w:p w:rsidR="002A1C81" w:rsidRPr="00F83247" w:rsidRDefault="002A1C81" w:rsidP="009B03DC">
      <w:pPr>
        <w:pStyle w:val="ECHRHeading1"/>
        <w:rPr>
          <w:lang w:val="bg-BG"/>
        </w:rPr>
      </w:pPr>
      <w:r w:rsidRPr="009B03DC">
        <w:t>I</w:t>
      </w:r>
      <w:r w:rsidRPr="00F83247">
        <w:rPr>
          <w:lang w:val="bg-BG"/>
        </w:rPr>
        <w:t>.</w:t>
      </w:r>
      <w:r w:rsidR="001D6707">
        <w:t> </w:t>
      </w:r>
      <w:r w:rsidR="00516696" w:rsidRPr="00F83247">
        <w:rPr>
          <w:lang w:val="bg-BG"/>
        </w:rPr>
        <w:t>ТВЪРДЯНО НАРУШЕНИЕ НА ЧЛЕН 1</w:t>
      </w:r>
      <w:r w:rsidR="00516696">
        <w:rPr>
          <w:lang w:val="bg-BG"/>
        </w:rPr>
        <w:t xml:space="preserve"> ОТ ПРОТОКОЛ </w:t>
      </w:r>
      <w:r w:rsidRPr="009B03DC">
        <w:t>No</w:t>
      </w:r>
      <w:r w:rsidRPr="00F83247">
        <w:rPr>
          <w:lang w:val="bg-BG"/>
        </w:rPr>
        <w:t>. 1</w:t>
      </w:r>
    </w:p>
    <w:p w:rsidR="00D23EDB" w:rsidRDefault="00EF21F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Жалбоподателите </w:t>
      </w:r>
      <w:r w:rsidR="00914BDD">
        <w:rPr>
          <w:lang w:val="bg-BG"/>
        </w:rPr>
        <w:t>повдигат оплакване по</w:t>
      </w:r>
      <w:r w:rsidRPr="00F23E47">
        <w:rPr>
          <w:lang w:val="bg-BG"/>
        </w:rPr>
        <w:t xml:space="preserve"> член 1 от Протокол № 1, че </w:t>
      </w:r>
      <w:r w:rsidR="000B1FFD">
        <w:rPr>
          <w:lang w:val="bg-BG"/>
        </w:rPr>
        <w:t>запорите и възбраните</w:t>
      </w:r>
      <w:r w:rsidR="00914BDD" w:rsidRPr="00F23E47">
        <w:rPr>
          <w:lang w:val="bg-BG"/>
        </w:rPr>
        <w:t xml:space="preserve"> </w:t>
      </w:r>
      <w:r w:rsidR="000B1FFD">
        <w:rPr>
          <w:lang w:val="bg-BG"/>
        </w:rPr>
        <w:t>върху имуществото им са били незаконосъобразни и неоправдани</w:t>
      </w:r>
      <w:r w:rsidRPr="00F23E47">
        <w:rPr>
          <w:lang w:val="bg-BG"/>
        </w:rPr>
        <w:t xml:space="preserve">, както </w:t>
      </w:r>
      <w:r w:rsidR="00914BDD">
        <w:rPr>
          <w:lang w:val="bg-BG"/>
        </w:rPr>
        <w:t xml:space="preserve">при първоначалното </w:t>
      </w:r>
      <w:r w:rsidR="000B1FFD">
        <w:rPr>
          <w:lang w:val="bg-BG"/>
        </w:rPr>
        <w:t xml:space="preserve">им </w:t>
      </w:r>
      <w:r w:rsidR="00914BDD">
        <w:rPr>
          <w:lang w:val="bg-BG"/>
        </w:rPr>
        <w:t>налагане</w:t>
      </w:r>
      <w:r w:rsidRPr="00F23E47">
        <w:rPr>
          <w:lang w:val="bg-BG"/>
        </w:rPr>
        <w:t xml:space="preserve">, така и </w:t>
      </w:r>
      <w:r w:rsidR="00914BDD">
        <w:rPr>
          <w:lang w:val="bg-BG"/>
        </w:rPr>
        <w:t>впоследствие</w:t>
      </w:r>
      <w:r w:rsidRPr="00F23E47">
        <w:rPr>
          <w:lang w:val="bg-BG"/>
        </w:rPr>
        <w:t xml:space="preserve">. Позовавайки се на член 8 от Конвенцията, те освен това твърдят, че произтичащата от </w:t>
      </w:r>
      <w:r w:rsidR="00914BDD">
        <w:rPr>
          <w:lang w:val="bg-BG"/>
        </w:rPr>
        <w:t>тези мерки</w:t>
      </w:r>
      <w:r w:rsidR="00914BDD" w:rsidRPr="00F23E47">
        <w:rPr>
          <w:lang w:val="bg-BG"/>
        </w:rPr>
        <w:t xml:space="preserve"> </w:t>
      </w:r>
      <w:r w:rsidR="000B1FFD">
        <w:rPr>
          <w:lang w:val="bg-BG"/>
        </w:rPr>
        <w:t>невъзможност да ползват</w:t>
      </w:r>
      <w:r w:rsidRPr="00F23E47">
        <w:rPr>
          <w:lang w:val="bg-BG"/>
        </w:rPr>
        <w:t xml:space="preserve"> средства</w:t>
      </w:r>
      <w:r w:rsidR="00A80590">
        <w:rPr>
          <w:lang w:val="bg-BG"/>
        </w:rPr>
        <w:t>та по банковите си</w:t>
      </w:r>
      <w:r w:rsidRPr="00F23E47">
        <w:rPr>
          <w:lang w:val="bg-BG"/>
        </w:rPr>
        <w:t xml:space="preserve"> сметки е затруднила много грижите за техния син с увреждания.</w:t>
      </w:r>
    </w:p>
    <w:p w:rsidR="002A1C81" w:rsidRPr="00D23EDB" w:rsidRDefault="0048426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 xml:space="preserve">Тъй като предполагаемата </w:t>
      </w:r>
      <w:r w:rsidR="00F4459E" w:rsidRPr="00D23EDB">
        <w:rPr>
          <w:lang w:val="bg-BG"/>
        </w:rPr>
        <w:t xml:space="preserve">невъзможност </w:t>
      </w:r>
      <w:r w:rsidRPr="00D23EDB">
        <w:rPr>
          <w:lang w:val="bg-BG"/>
        </w:rPr>
        <w:t xml:space="preserve">на жалбоподателите да посрещнат медицинските разходи на </w:t>
      </w:r>
      <w:r w:rsidR="00A80590" w:rsidRPr="00D23EDB">
        <w:rPr>
          <w:lang w:val="bg-BG"/>
        </w:rPr>
        <w:t xml:space="preserve">своя </w:t>
      </w:r>
      <w:r w:rsidR="00F05918">
        <w:rPr>
          <w:lang w:val="bg-BG"/>
        </w:rPr>
        <w:t>син</w:t>
      </w:r>
      <w:r w:rsidRPr="00D23EDB">
        <w:rPr>
          <w:lang w:val="bg-BG"/>
        </w:rPr>
        <w:t xml:space="preserve"> с увреждания е била косвена последица от </w:t>
      </w:r>
      <w:r w:rsidR="00F4459E" w:rsidRPr="00D23EDB">
        <w:rPr>
          <w:lang w:val="bg-BG"/>
        </w:rPr>
        <w:t xml:space="preserve">налагането на обезпечителни мерки върху </w:t>
      </w:r>
      <w:r w:rsidRPr="00D23EDB">
        <w:rPr>
          <w:lang w:val="bg-BG"/>
        </w:rPr>
        <w:t xml:space="preserve">техните активи, според Съда жалбата подлежи на разглеждане единствено </w:t>
      </w:r>
      <w:r w:rsidR="00F4459E" w:rsidRPr="00D23EDB">
        <w:rPr>
          <w:lang w:val="bg-BG"/>
        </w:rPr>
        <w:t xml:space="preserve">по </w:t>
      </w:r>
      <w:r w:rsidRPr="00D23EDB">
        <w:rPr>
          <w:lang w:val="bg-BG"/>
        </w:rPr>
        <w:t>член 1 от Протокол № 1, който предвижда:</w:t>
      </w:r>
    </w:p>
    <w:p w:rsidR="002A1C81" w:rsidRPr="00F83247" w:rsidRDefault="002A1C81" w:rsidP="009B03DC">
      <w:pPr>
        <w:pStyle w:val="ECHRParaQuote"/>
        <w:rPr>
          <w:lang w:val="bg-BG"/>
        </w:rPr>
      </w:pPr>
      <w:r w:rsidRPr="00F83247">
        <w:rPr>
          <w:lang w:val="bg-BG"/>
        </w:rPr>
        <w:t>“</w:t>
      </w:r>
      <w:r w:rsidR="00484266">
        <w:t>Β</w:t>
      </w:r>
      <w:r w:rsidR="00484266" w:rsidRPr="00F83247">
        <w:rPr>
          <w:lang w:val="bg-BG"/>
        </w:rPr>
        <w:t xml:space="preserve">сяко физическо или юридическо лице има право мирно да се ползва от своите притежания. Никой не може да бъде лишен от своите притежания освен в интерес </w:t>
      </w:r>
      <w:r w:rsidR="00484266" w:rsidRPr="00F83247">
        <w:rPr>
          <w:lang w:val="bg-BG"/>
        </w:rPr>
        <w:lastRenderedPageBreak/>
        <w:t>на обществото и съгласно условията, предвидени в закона и в общите принципи на международното право.</w:t>
      </w:r>
    </w:p>
    <w:p w:rsidR="002A1C81" w:rsidRPr="00F83247" w:rsidRDefault="00484266" w:rsidP="009B03DC">
      <w:pPr>
        <w:pStyle w:val="ECHRParaQuote"/>
        <w:rPr>
          <w:lang w:val="bg-BG"/>
        </w:rPr>
      </w:pPr>
      <w:r w:rsidRPr="00F83247">
        <w:rPr>
          <w:lang w:val="bg-BG"/>
        </w:rPr>
        <w:t>Предходните разпоредби не накърняват по никакъв начин правото на държавите да въвеждат такива закони,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</w:t>
      </w:r>
      <w:r w:rsidR="002A1C81" w:rsidRPr="00F83247">
        <w:rPr>
          <w:lang w:val="bg-BG"/>
        </w:rPr>
        <w:t>.”</w:t>
      </w:r>
    </w:p>
    <w:p w:rsidR="002A1C81" w:rsidRPr="00484266" w:rsidRDefault="00484266" w:rsidP="009B03DC">
      <w:pPr>
        <w:pStyle w:val="ECHRHeading2"/>
        <w:rPr>
          <w:lang w:val="bg-BG"/>
        </w:rPr>
      </w:pPr>
      <w:r>
        <w:t>A</w:t>
      </w:r>
      <w:r w:rsidRPr="00F83247">
        <w:rPr>
          <w:lang w:val="bg-BG"/>
        </w:rPr>
        <w:t>.</w:t>
      </w:r>
      <w:r>
        <w:t> </w:t>
      </w:r>
      <w:r>
        <w:rPr>
          <w:lang w:val="bg-BG"/>
        </w:rPr>
        <w:t>Допустимост</w:t>
      </w:r>
    </w:p>
    <w:p w:rsidR="002A1C81" w:rsidRPr="00F83247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1.</w:t>
      </w:r>
      <w:r w:rsidRPr="009B03DC">
        <w:t>  </w:t>
      </w:r>
      <w:r w:rsidR="003941A2" w:rsidRPr="00F83247">
        <w:rPr>
          <w:lang w:val="bg-BG"/>
        </w:rPr>
        <w:t>Статутът на жертва на жалбоподател</w:t>
      </w:r>
      <w:r w:rsidR="001D6707">
        <w:rPr>
          <w:lang w:val="bg-BG"/>
        </w:rPr>
        <w:t>ката</w:t>
      </w:r>
      <w:r w:rsidR="003941A2" w:rsidRPr="00F83247">
        <w:rPr>
          <w:lang w:val="bg-BG"/>
        </w:rPr>
        <w:t xml:space="preserve"> </w:t>
      </w:r>
      <w:r w:rsidR="003941A2">
        <w:rPr>
          <w:lang w:val="bg-BG"/>
        </w:rPr>
        <w:t xml:space="preserve"> </w:t>
      </w:r>
    </w:p>
    <w:p w:rsidR="002A1C81" w:rsidRPr="004A47AA" w:rsidRDefault="002A1C81" w:rsidP="009B03DC">
      <w:pPr>
        <w:pStyle w:val="ECHRHeading4"/>
        <w:rPr>
          <w:lang w:val="bg-BG"/>
        </w:rPr>
      </w:pPr>
      <w:r w:rsidRPr="00F23E47">
        <w:rPr>
          <w:lang w:val="bg-BG"/>
        </w:rPr>
        <w:t>(</w:t>
      </w:r>
      <w:r w:rsidRPr="009B03DC">
        <w:t>a</w:t>
      </w:r>
      <w:r w:rsidRPr="00F23E47">
        <w:rPr>
          <w:lang w:val="bg-BG"/>
        </w:rPr>
        <w:t>)</w:t>
      </w:r>
      <w:r w:rsidRPr="009B03DC">
        <w:t>  </w:t>
      </w:r>
      <w:r w:rsidR="004A47AA" w:rsidRPr="00F23E47">
        <w:rPr>
          <w:lang w:val="bg-BG"/>
        </w:rPr>
        <w:t>Становищата на страните</w:t>
      </w:r>
    </w:p>
    <w:p w:rsidR="00D23EDB" w:rsidRDefault="00062BA1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Правителството твърди, че след като </w:t>
      </w:r>
      <w:r w:rsidR="00FE2957">
        <w:rPr>
          <w:lang w:val="bg-BG"/>
        </w:rPr>
        <w:t xml:space="preserve">е </w:t>
      </w:r>
      <w:r w:rsidRPr="00F23E47">
        <w:rPr>
          <w:lang w:val="bg-BG"/>
        </w:rPr>
        <w:t>получи</w:t>
      </w:r>
      <w:r w:rsidR="00FE2957">
        <w:rPr>
          <w:lang w:val="bg-BG"/>
        </w:rPr>
        <w:t>ла</w:t>
      </w:r>
      <w:r w:rsidRPr="00F23E47">
        <w:rPr>
          <w:lang w:val="bg-BG"/>
        </w:rPr>
        <w:t xml:space="preserve"> обезщетение за </w:t>
      </w:r>
      <w:r w:rsidR="00FE2957">
        <w:rPr>
          <w:lang w:val="bg-BG"/>
        </w:rPr>
        <w:t>налагането на обезпечителни мерки върху нейното имущество</w:t>
      </w:r>
      <w:r w:rsidRPr="00F23E47">
        <w:rPr>
          <w:lang w:val="bg-BG"/>
        </w:rPr>
        <w:t>, жалбоподател</w:t>
      </w:r>
      <w:r w:rsidR="001D6707">
        <w:rPr>
          <w:lang w:val="bg-BG"/>
        </w:rPr>
        <w:t>ката</w:t>
      </w:r>
      <w:r w:rsidRPr="00F23E47">
        <w:rPr>
          <w:lang w:val="bg-BG"/>
        </w:rPr>
        <w:t xml:space="preserve"> вече не може да твърди, че е жертва на нарушение на правата </w:t>
      </w:r>
      <w:r w:rsidR="00FE2957">
        <w:rPr>
          <w:lang w:val="bg-BG"/>
        </w:rPr>
        <w:t>ѝ</w:t>
      </w:r>
      <w:r w:rsidR="00FE2957" w:rsidRPr="00F23E47">
        <w:rPr>
          <w:lang w:val="bg-BG"/>
        </w:rPr>
        <w:t xml:space="preserve"> </w:t>
      </w:r>
      <w:r w:rsidR="00FE2957">
        <w:rPr>
          <w:lang w:val="bg-BG"/>
        </w:rPr>
        <w:t>по</w:t>
      </w:r>
      <w:r w:rsidR="00FE2957" w:rsidRPr="00F23E47">
        <w:rPr>
          <w:lang w:val="bg-BG"/>
        </w:rPr>
        <w:t xml:space="preserve"> </w:t>
      </w:r>
      <w:r w:rsidRPr="00F23E47">
        <w:rPr>
          <w:lang w:val="bg-BG"/>
        </w:rPr>
        <w:t>член 1 от Протокол № 1. Размерът на това обезщетение е резултат от не</w:t>
      </w:r>
      <w:r>
        <w:rPr>
          <w:lang w:val="bg-BG"/>
        </w:rPr>
        <w:t xml:space="preserve">йната </w:t>
      </w:r>
      <w:r w:rsidRPr="00F23E47">
        <w:rPr>
          <w:lang w:val="bg-BG"/>
        </w:rPr>
        <w:t xml:space="preserve">стратегия за </w:t>
      </w:r>
      <w:r w:rsidR="00FE2957">
        <w:rPr>
          <w:lang w:val="bg-BG"/>
        </w:rPr>
        <w:t>предявяване на иск</w:t>
      </w:r>
      <w:r w:rsidRPr="00F23E47">
        <w:rPr>
          <w:lang w:val="bg-BG"/>
        </w:rPr>
        <w:t xml:space="preserve">: първо да се предяви частичен иск, който е </w:t>
      </w:r>
      <w:r w:rsidR="008A41A3">
        <w:rPr>
          <w:lang w:val="bg-BG"/>
        </w:rPr>
        <w:t>уважен</w:t>
      </w:r>
      <w:r w:rsidR="008A41A3" w:rsidRPr="00F23E47">
        <w:rPr>
          <w:lang w:val="bg-BG"/>
        </w:rPr>
        <w:t xml:space="preserve"> </w:t>
      </w:r>
      <w:r w:rsidRPr="00F23E47">
        <w:rPr>
          <w:lang w:val="bg-BG"/>
        </w:rPr>
        <w:t>изцяло, а след това да се търси по-голям</w:t>
      </w:r>
      <w:r w:rsidR="008A41A3">
        <w:rPr>
          <w:lang w:val="bg-BG"/>
        </w:rPr>
        <w:t>о обезщетение</w:t>
      </w:r>
      <w:r w:rsidRPr="00F23E47">
        <w:rPr>
          <w:lang w:val="bg-BG"/>
        </w:rPr>
        <w:t xml:space="preserve"> в последващ иск, който освен това е предявен след изтичането на съответния давностен срок. Доколкото </w:t>
      </w:r>
      <w:r w:rsidR="000D6B0B">
        <w:rPr>
          <w:lang w:val="bg-BG"/>
        </w:rPr>
        <w:t>жалбоподателката</w:t>
      </w:r>
      <w:r w:rsidRPr="00F23E47">
        <w:rPr>
          <w:lang w:val="bg-BG"/>
        </w:rPr>
        <w:t xml:space="preserve"> не е съгласна с решението на първоинстанционния съд относно давността, тя </w:t>
      </w:r>
      <w:r>
        <w:rPr>
          <w:lang w:val="bg-BG"/>
        </w:rPr>
        <w:t xml:space="preserve">е можела </w:t>
      </w:r>
      <w:r w:rsidRPr="00F23E47">
        <w:rPr>
          <w:lang w:val="bg-BG"/>
        </w:rPr>
        <w:t>да обжалва, но не го е направила. Според правителството това алтернативно може да се разглежда като неиз</w:t>
      </w:r>
      <w:r w:rsidR="008A41A3">
        <w:rPr>
          <w:lang w:val="bg-BG"/>
        </w:rPr>
        <w:t>черпване</w:t>
      </w:r>
      <w:r w:rsidRPr="00F23E47">
        <w:rPr>
          <w:lang w:val="bg-BG"/>
        </w:rPr>
        <w:t xml:space="preserve"> на вътреш</w:t>
      </w:r>
      <w:r w:rsidR="008451C0">
        <w:rPr>
          <w:lang w:val="bg-BG"/>
        </w:rPr>
        <w:t>ноправните</w:t>
      </w:r>
      <w:r w:rsidRPr="00F23E47">
        <w:rPr>
          <w:lang w:val="bg-BG"/>
        </w:rPr>
        <w:t xml:space="preserve"> средства за защита.</w:t>
      </w:r>
    </w:p>
    <w:p w:rsidR="00A7011E" w:rsidRPr="00D23EDB" w:rsidRDefault="009D265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D23EDB">
        <w:rPr>
          <w:lang w:val="bg-BG"/>
        </w:rPr>
        <w:t xml:space="preserve">Жалбоподателите </w:t>
      </w:r>
      <w:r w:rsidR="00A7011E" w:rsidRPr="00D23EDB">
        <w:rPr>
          <w:lang w:val="bg-BG"/>
        </w:rPr>
        <w:t>твърдят, че сумата, платена на жалбоподателка</w:t>
      </w:r>
      <w:r w:rsidRPr="00D23EDB">
        <w:rPr>
          <w:lang w:val="bg-BG"/>
        </w:rPr>
        <w:t>та</w:t>
      </w:r>
      <w:r w:rsidR="00A7011E" w:rsidRPr="00D23EDB">
        <w:rPr>
          <w:lang w:val="bg-BG"/>
        </w:rPr>
        <w:t xml:space="preserve"> след успешния </w:t>
      </w:r>
      <w:r w:rsidR="008E43D6" w:rsidRPr="00D23EDB">
        <w:rPr>
          <w:lang w:val="bg-BG"/>
        </w:rPr>
        <w:t>ѝ</w:t>
      </w:r>
      <w:r w:rsidR="00A7011E" w:rsidRPr="00D23EDB">
        <w:rPr>
          <w:lang w:val="bg-BG"/>
        </w:rPr>
        <w:t xml:space="preserve"> първи иск срещу прокуратурата, не </w:t>
      </w:r>
      <w:r w:rsidRPr="00D23EDB">
        <w:rPr>
          <w:lang w:val="bg-BG"/>
        </w:rPr>
        <w:t xml:space="preserve">представлява </w:t>
      </w:r>
      <w:r w:rsidR="00A7011E" w:rsidRPr="00D23EDB">
        <w:rPr>
          <w:lang w:val="bg-BG"/>
        </w:rPr>
        <w:t xml:space="preserve">достатъчно обезщетение. Производството, </w:t>
      </w:r>
      <w:r w:rsidR="008E43D6" w:rsidRPr="00D23EDB">
        <w:rPr>
          <w:lang w:val="bg-BG"/>
        </w:rPr>
        <w:t>в което ѝ е присъдено това обезщетение</w:t>
      </w:r>
      <w:r w:rsidR="00A7011E" w:rsidRPr="00D23EDB">
        <w:rPr>
          <w:lang w:val="bg-BG"/>
        </w:rPr>
        <w:t xml:space="preserve">, </w:t>
      </w:r>
      <w:r w:rsidR="008E43D6" w:rsidRPr="00D23EDB">
        <w:rPr>
          <w:lang w:val="bg-BG"/>
        </w:rPr>
        <w:t xml:space="preserve">е продължило </w:t>
      </w:r>
      <w:r w:rsidR="00A7011E" w:rsidRPr="00D23EDB">
        <w:rPr>
          <w:lang w:val="bg-BG"/>
        </w:rPr>
        <w:t xml:space="preserve">доста дълго и сумата е твърде ниска и изплатена с повече от шест месеца закъснение. </w:t>
      </w:r>
      <w:r w:rsidR="008E43D6" w:rsidRPr="00D23EDB">
        <w:rPr>
          <w:lang w:val="bg-BG"/>
        </w:rPr>
        <w:t xml:space="preserve">Сумата от </w:t>
      </w:r>
      <w:r w:rsidR="00A7011E" w:rsidRPr="00D23EDB">
        <w:rPr>
          <w:lang w:val="bg-BG"/>
        </w:rPr>
        <w:t>2000 лв. или дори 5000 лв.</w:t>
      </w:r>
      <w:r w:rsidRPr="00D23EDB">
        <w:rPr>
          <w:lang w:val="bg-BG"/>
        </w:rPr>
        <w:t xml:space="preserve">, </w:t>
      </w:r>
      <w:r w:rsidR="00A7011E" w:rsidRPr="00D23EDB">
        <w:rPr>
          <w:lang w:val="bg-BG"/>
        </w:rPr>
        <w:t>което би било общото</w:t>
      </w:r>
      <w:r w:rsidR="00CD5912" w:rsidRPr="00D23EDB">
        <w:rPr>
          <w:lang w:val="bg-BG"/>
        </w:rPr>
        <w:t xml:space="preserve"> </w:t>
      </w:r>
      <w:r w:rsidR="008E43D6" w:rsidRPr="00D23EDB">
        <w:rPr>
          <w:lang w:val="bg-BG"/>
        </w:rPr>
        <w:t>обезщетение</w:t>
      </w:r>
      <w:r w:rsidR="00A7011E" w:rsidRPr="00D23EDB">
        <w:rPr>
          <w:lang w:val="bg-BG"/>
        </w:rPr>
        <w:t xml:space="preserve">, ако първоинстанционният съд </w:t>
      </w:r>
      <w:r w:rsidR="00CD5912" w:rsidRPr="00D23EDB">
        <w:rPr>
          <w:lang w:val="bg-BG"/>
        </w:rPr>
        <w:t>в последващ</w:t>
      </w:r>
      <w:r w:rsidR="008E43D6" w:rsidRPr="00D23EDB">
        <w:rPr>
          <w:lang w:val="bg-BG"/>
        </w:rPr>
        <w:t xml:space="preserve">ото производство не беше постановил </w:t>
      </w:r>
      <w:r w:rsidR="00CD5912" w:rsidRPr="00D23EDB">
        <w:rPr>
          <w:lang w:val="bg-BG"/>
        </w:rPr>
        <w:t>неправилно</w:t>
      </w:r>
      <w:r w:rsidR="00A7011E" w:rsidRPr="00D23EDB">
        <w:rPr>
          <w:lang w:val="bg-BG"/>
        </w:rPr>
        <w:t xml:space="preserve">, че давностният срок е изтекъл </w:t>
      </w:r>
      <w:r w:rsidRPr="00D23EDB">
        <w:rPr>
          <w:lang w:val="bg-BG"/>
        </w:rPr>
        <w:t>–</w:t>
      </w:r>
      <w:r w:rsidR="00A7011E" w:rsidRPr="00D23EDB">
        <w:rPr>
          <w:lang w:val="bg-BG"/>
        </w:rPr>
        <w:t xml:space="preserve"> </w:t>
      </w:r>
      <w:r w:rsidR="00CD5912" w:rsidRPr="00D23EDB">
        <w:rPr>
          <w:lang w:val="bg-BG"/>
        </w:rPr>
        <w:t>не може да компенсира страданието на жалбоподателк</w:t>
      </w:r>
      <w:r w:rsidR="00F364FF" w:rsidRPr="00D23EDB">
        <w:rPr>
          <w:lang w:val="bg-BG"/>
        </w:rPr>
        <w:t>ата</w:t>
      </w:r>
      <w:r w:rsidR="00CD5912" w:rsidRPr="00D23EDB">
        <w:rPr>
          <w:lang w:val="bg-BG"/>
        </w:rPr>
        <w:t xml:space="preserve">, причинено от неспособността </w:t>
      </w:r>
      <w:r w:rsidR="008E43D6" w:rsidRPr="00D23EDB">
        <w:rPr>
          <w:lang w:val="bg-BG"/>
        </w:rPr>
        <w:t>ѝ</w:t>
      </w:r>
      <w:r w:rsidR="00CD5912" w:rsidRPr="00D23EDB">
        <w:rPr>
          <w:lang w:val="bg-BG"/>
        </w:rPr>
        <w:t xml:space="preserve"> да се грижи за </w:t>
      </w:r>
      <w:r w:rsidRPr="00D23EDB">
        <w:rPr>
          <w:lang w:val="bg-BG"/>
        </w:rPr>
        <w:t xml:space="preserve">своя </w:t>
      </w:r>
      <w:r w:rsidR="00F05918">
        <w:rPr>
          <w:lang w:val="bg-BG"/>
        </w:rPr>
        <w:t>син</w:t>
      </w:r>
      <w:r w:rsidR="00CD5912" w:rsidRPr="00D23EDB">
        <w:rPr>
          <w:lang w:val="bg-BG"/>
        </w:rPr>
        <w:t xml:space="preserve"> с увреждания </w:t>
      </w:r>
      <w:r w:rsidRPr="00D23EDB">
        <w:rPr>
          <w:lang w:val="bg-BG"/>
        </w:rPr>
        <w:t xml:space="preserve">както е редно </w:t>
      </w:r>
      <w:r w:rsidR="00CD5912" w:rsidRPr="00D23EDB">
        <w:rPr>
          <w:lang w:val="bg-BG"/>
        </w:rPr>
        <w:t xml:space="preserve">в резултат на </w:t>
      </w:r>
      <w:r w:rsidR="008E43D6" w:rsidRPr="00D23EDB">
        <w:rPr>
          <w:lang w:val="bg-BG"/>
        </w:rPr>
        <w:t>наложените обезпечения върху имуществото ѝ</w:t>
      </w:r>
      <w:r w:rsidR="00CD5912" w:rsidRPr="00D23EDB">
        <w:rPr>
          <w:lang w:val="bg-BG"/>
        </w:rPr>
        <w:t>.</w:t>
      </w:r>
    </w:p>
    <w:p w:rsidR="002A1C81" w:rsidRPr="00F83247" w:rsidRDefault="00CD5912" w:rsidP="009B03DC">
      <w:pPr>
        <w:pStyle w:val="ECHRHeading4"/>
        <w:rPr>
          <w:lang w:val="bg-BG"/>
        </w:rPr>
      </w:pPr>
      <w:r w:rsidRPr="00F83247">
        <w:rPr>
          <w:lang w:val="bg-BG"/>
        </w:rPr>
        <w:t xml:space="preserve"> </w:t>
      </w:r>
      <w:r w:rsidR="002A1C81" w:rsidRPr="00F83247">
        <w:rPr>
          <w:lang w:val="bg-BG"/>
        </w:rPr>
        <w:t>(</w:t>
      </w:r>
      <w:r w:rsidR="002A1C81" w:rsidRPr="009B03DC">
        <w:t>b</w:t>
      </w:r>
      <w:r w:rsidR="002A1C81" w:rsidRPr="00F83247">
        <w:rPr>
          <w:lang w:val="bg-BG"/>
        </w:rPr>
        <w:t>)</w:t>
      </w:r>
      <w:r w:rsidR="002A1C81" w:rsidRPr="009B03DC">
        <w:t>  </w:t>
      </w:r>
      <w:r>
        <w:rPr>
          <w:lang w:val="bg-BG"/>
        </w:rPr>
        <w:t xml:space="preserve">Преценката на Съда </w:t>
      </w:r>
    </w:p>
    <w:p w:rsidR="00BE0F4C" w:rsidRDefault="00722D9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Добре установени</w:t>
      </w:r>
      <w:r w:rsidR="00F364FF">
        <w:rPr>
          <w:lang w:val="bg-BG"/>
        </w:rPr>
        <w:t xml:space="preserve"> </w:t>
      </w:r>
      <w:r w:rsidR="00641945" w:rsidRPr="00F83247">
        <w:rPr>
          <w:lang w:val="bg-BG"/>
        </w:rPr>
        <w:t>са принципите</w:t>
      </w:r>
      <w:r>
        <w:rPr>
          <w:lang w:val="bg-BG"/>
        </w:rPr>
        <w:t xml:space="preserve"> относно</w:t>
      </w:r>
      <w:r w:rsidR="00641945" w:rsidRPr="00F83247">
        <w:rPr>
          <w:lang w:val="bg-BG"/>
        </w:rPr>
        <w:t xml:space="preserve"> </w:t>
      </w:r>
      <w:r w:rsidR="00641945">
        <w:rPr>
          <w:lang w:val="bg-BG"/>
        </w:rPr>
        <w:t xml:space="preserve">преценката, </w:t>
      </w:r>
      <w:r w:rsidR="00641945" w:rsidRPr="00F83247">
        <w:rPr>
          <w:lang w:val="bg-BG"/>
        </w:rPr>
        <w:t xml:space="preserve">дали </w:t>
      </w:r>
      <w:r w:rsidR="00641945">
        <w:rPr>
          <w:lang w:val="bg-BG"/>
        </w:rPr>
        <w:t xml:space="preserve">жалбоподателят </w:t>
      </w:r>
      <w:r w:rsidR="00641945" w:rsidRPr="00F83247">
        <w:rPr>
          <w:lang w:val="bg-BG"/>
        </w:rPr>
        <w:t>може да продължи да твърди, че е жертва на нарушение на Конвенцията или на нейните протоколи след благоприятни мерки на национално ниво. Те са изложени</w:t>
      </w:r>
      <w:r w:rsidR="00641945">
        <w:rPr>
          <w:lang w:val="bg-BG"/>
        </w:rPr>
        <w:t xml:space="preserve">, </w:t>
      </w:r>
      <w:r w:rsidR="00641945" w:rsidRPr="00F83247">
        <w:rPr>
          <w:lang w:val="bg-BG"/>
        </w:rPr>
        <w:t xml:space="preserve">например, </w:t>
      </w:r>
      <w:r w:rsidR="00641945">
        <w:rPr>
          <w:lang w:val="bg-BG"/>
        </w:rPr>
        <w:t>в</w:t>
      </w:r>
      <w:r w:rsidR="002A1C81" w:rsidRPr="00F83247">
        <w:rPr>
          <w:lang w:val="bg-BG"/>
        </w:rPr>
        <w:t xml:space="preserve"> </w:t>
      </w:r>
      <w:r w:rsidR="002A1C81" w:rsidRPr="009B03DC">
        <w:rPr>
          <w:i/>
        </w:rPr>
        <w:t>Zaharieva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v</w:t>
      </w:r>
      <w:r w:rsidR="002A1C81" w:rsidRPr="00F83247">
        <w:rPr>
          <w:i/>
          <w:lang w:val="bg-BG"/>
        </w:rPr>
        <w:t xml:space="preserve">. </w:t>
      </w:r>
      <w:r w:rsidR="002A1C81" w:rsidRPr="009B03DC">
        <w:rPr>
          <w:i/>
        </w:rPr>
        <w:t>Bulgaria</w:t>
      </w:r>
      <w:r w:rsidR="002A1C81" w:rsidRPr="00F83247">
        <w:rPr>
          <w:lang w:val="bg-BG"/>
        </w:rPr>
        <w:t xml:space="preserve"> ((</w:t>
      </w:r>
      <w:r w:rsidR="002A1C81" w:rsidRPr="009B03DC">
        <w:t>dec</w:t>
      </w:r>
      <w:r w:rsidR="002A1C81" w:rsidRPr="00F83247">
        <w:rPr>
          <w:lang w:val="bg-BG"/>
        </w:rPr>
        <w:t xml:space="preserve">.), </w:t>
      </w:r>
      <w:r w:rsidR="002A1C81" w:rsidRPr="009B03DC">
        <w:t>no</w:t>
      </w:r>
      <w:r w:rsidR="002A1C81" w:rsidRPr="00F83247">
        <w:rPr>
          <w:lang w:val="bg-BG"/>
        </w:rPr>
        <w:t>.</w:t>
      </w:r>
      <w:r w:rsidR="002A1C81" w:rsidRPr="009B03DC">
        <w:t> </w:t>
      </w:r>
      <w:r w:rsidR="002A1C81" w:rsidRPr="00F83247">
        <w:rPr>
          <w:lang w:val="bg-BG"/>
        </w:rPr>
        <w:t xml:space="preserve">6194/06, </w:t>
      </w:r>
      <w:r w:rsidR="002A1C81" w:rsidRPr="00F83247">
        <w:rPr>
          <w:rFonts w:cstheme="minorHAnsi"/>
          <w:lang w:val="bg-BG"/>
        </w:rPr>
        <w:t>§ 63</w:t>
      </w:r>
      <w:r w:rsidR="00641945" w:rsidRPr="00F83247">
        <w:rPr>
          <w:lang w:val="bg-BG"/>
        </w:rPr>
        <w:t xml:space="preserve">, 20 </w:t>
      </w:r>
      <w:r w:rsidR="00641945">
        <w:rPr>
          <w:lang w:val="bg-BG"/>
        </w:rPr>
        <w:t>ноември</w:t>
      </w:r>
      <w:r w:rsidR="002A1C81" w:rsidRPr="00F83247">
        <w:rPr>
          <w:lang w:val="bg-BG"/>
        </w:rPr>
        <w:t xml:space="preserve"> 2012</w:t>
      </w:r>
      <w:r w:rsidR="00641945">
        <w:rPr>
          <w:lang w:val="bg-BG"/>
        </w:rPr>
        <w:t xml:space="preserve"> г.</w:t>
      </w:r>
      <w:r w:rsidR="002A1C81" w:rsidRPr="00F83247">
        <w:rPr>
          <w:lang w:val="bg-BG"/>
        </w:rPr>
        <w:t xml:space="preserve">), </w:t>
      </w:r>
      <w:r w:rsidR="00641945">
        <w:rPr>
          <w:lang w:val="bg-BG"/>
        </w:rPr>
        <w:t>и</w:t>
      </w:r>
      <w:r w:rsidR="002A1C81" w:rsidRPr="00F83247">
        <w:rPr>
          <w:lang w:val="bg-BG"/>
        </w:rPr>
        <w:t xml:space="preserve">, </w:t>
      </w:r>
      <w:r w:rsidR="00641945">
        <w:rPr>
          <w:lang w:val="bg-BG"/>
        </w:rPr>
        <w:t>наскоро в</w:t>
      </w:r>
      <w:r w:rsidR="002A1C81" w:rsidRPr="00F83247">
        <w:rPr>
          <w:lang w:val="bg-BG"/>
        </w:rPr>
        <w:t xml:space="preserve"> </w:t>
      </w:r>
      <w:r w:rsidR="002A1C81" w:rsidRPr="009B03DC">
        <w:rPr>
          <w:i/>
          <w:iCs/>
        </w:rPr>
        <w:t>Vanchev</w:t>
      </w:r>
      <w:r w:rsidR="002A1C81" w:rsidRPr="00F83247">
        <w:rPr>
          <w:i/>
          <w:iCs/>
          <w:lang w:val="bg-BG"/>
        </w:rPr>
        <w:t xml:space="preserve"> </w:t>
      </w:r>
      <w:r w:rsidR="002A1C81" w:rsidRPr="009B03DC">
        <w:rPr>
          <w:i/>
          <w:iCs/>
        </w:rPr>
        <w:t>v</w:t>
      </w:r>
      <w:r w:rsidR="002A1C81" w:rsidRPr="00F83247">
        <w:rPr>
          <w:i/>
          <w:iCs/>
          <w:lang w:val="bg-BG"/>
        </w:rPr>
        <w:t>.</w:t>
      </w:r>
      <w:r w:rsidR="002A1C81" w:rsidRPr="009B03DC">
        <w:rPr>
          <w:i/>
          <w:iCs/>
        </w:rPr>
        <w:t> Bulgaria</w:t>
      </w:r>
      <w:r w:rsidR="002A1C81" w:rsidRPr="00F83247">
        <w:rPr>
          <w:lang w:val="bg-BG"/>
        </w:rPr>
        <w:t xml:space="preserve"> (</w:t>
      </w:r>
      <w:r w:rsidR="002A1C81" w:rsidRPr="009B03DC">
        <w:rPr>
          <w:lang w:eastAsia="en-GB"/>
        </w:rPr>
        <w:t>no</w:t>
      </w:r>
      <w:r w:rsidR="002A1C81" w:rsidRPr="00F83247">
        <w:rPr>
          <w:lang w:val="bg-BG" w:eastAsia="en-GB"/>
        </w:rPr>
        <w:t xml:space="preserve">. </w:t>
      </w:r>
      <w:r w:rsidR="002A1C81" w:rsidRPr="00F83247">
        <w:rPr>
          <w:lang w:val="bg-BG"/>
        </w:rPr>
        <w:t>60873/09, §</w:t>
      </w:r>
      <w:r w:rsidR="002A1C81" w:rsidRPr="00F83247">
        <w:rPr>
          <w:rFonts w:cstheme="minorHAnsi"/>
          <w:lang w:val="bg-BG"/>
        </w:rPr>
        <w:t>§</w:t>
      </w:r>
      <w:r w:rsidR="00641945" w:rsidRPr="00F83247">
        <w:rPr>
          <w:lang w:val="bg-BG"/>
        </w:rPr>
        <w:t xml:space="preserve"> 28-29, 31 </w:t>
      </w:r>
      <w:r w:rsidR="00641945">
        <w:rPr>
          <w:lang w:val="bg-BG"/>
        </w:rPr>
        <w:t xml:space="preserve">и </w:t>
      </w:r>
      <w:r w:rsidR="00641945" w:rsidRPr="00F83247">
        <w:rPr>
          <w:lang w:val="bg-BG"/>
        </w:rPr>
        <w:t xml:space="preserve">36, 19 </w:t>
      </w:r>
      <w:r w:rsidR="00641945">
        <w:rPr>
          <w:lang w:val="bg-BG"/>
        </w:rPr>
        <w:t>октомври</w:t>
      </w:r>
      <w:r w:rsidR="002A1C81" w:rsidRPr="00F83247">
        <w:rPr>
          <w:lang w:val="bg-BG"/>
        </w:rPr>
        <w:t xml:space="preserve"> 2017</w:t>
      </w:r>
      <w:r w:rsidR="00641945">
        <w:rPr>
          <w:lang w:val="bg-BG"/>
        </w:rPr>
        <w:t xml:space="preserve"> г.</w:t>
      </w:r>
      <w:r w:rsidR="002A1C81" w:rsidRPr="00F83247">
        <w:rPr>
          <w:lang w:val="bg-BG"/>
        </w:rPr>
        <w:t>).</w:t>
      </w:r>
    </w:p>
    <w:p w:rsidR="00BE0F4C" w:rsidRDefault="00B70CE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lastRenderedPageBreak/>
        <w:t xml:space="preserve">С оглед констатациите на българските съдилища, че </w:t>
      </w:r>
      <w:r w:rsidR="00722D97" w:rsidRPr="00BE0F4C">
        <w:rPr>
          <w:lang w:val="bg-BG"/>
        </w:rPr>
        <w:t xml:space="preserve">налагането на обезпечение върху имуществото </w:t>
      </w:r>
      <w:r w:rsidRPr="00BE0F4C">
        <w:rPr>
          <w:lang w:val="bg-BG"/>
        </w:rPr>
        <w:t>на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е било незаконно и „неправомерно“ и че </w:t>
      </w:r>
      <w:r w:rsidR="00722D97" w:rsidRPr="00BE0F4C">
        <w:rPr>
          <w:lang w:val="bg-BG"/>
        </w:rPr>
        <w:t>неоправдано ѝ</w:t>
      </w:r>
      <w:r w:rsidRPr="00BE0F4C">
        <w:rPr>
          <w:lang w:val="bg-BG"/>
        </w:rPr>
        <w:t xml:space="preserve"> е попречило да се грижи </w:t>
      </w:r>
      <w:r w:rsidR="00722D97" w:rsidRPr="00BE0F4C">
        <w:rPr>
          <w:lang w:val="bg-BG"/>
        </w:rPr>
        <w:t xml:space="preserve">надлежно </w:t>
      </w:r>
      <w:r w:rsidRPr="00BE0F4C">
        <w:rPr>
          <w:lang w:val="bg-BG"/>
        </w:rPr>
        <w:t>за</w:t>
      </w:r>
      <w:r w:rsidR="009D265B" w:rsidRPr="00BE0F4C">
        <w:rPr>
          <w:lang w:val="bg-BG"/>
        </w:rPr>
        <w:t xml:space="preserve"> своя</w:t>
      </w:r>
      <w:r w:rsidR="00F05918">
        <w:rPr>
          <w:lang w:val="bg-BG"/>
        </w:rPr>
        <w:t xml:space="preserve"> син</w:t>
      </w:r>
      <w:r w:rsidRPr="00BE0F4C">
        <w:rPr>
          <w:lang w:val="bg-BG"/>
        </w:rPr>
        <w:t xml:space="preserve"> с увреждания (виж параграфи 26, 38 и 39 по-горе), може да се приеме, че националните органи признават по същество предполагаемото нарушение на член 1 от Протокол № 1 по отношение на нея.</w:t>
      </w:r>
      <w:r>
        <w:t> </w:t>
      </w:r>
    </w:p>
    <w:p w:rsidR="00BE0F4C" w:rsidRDefault="00823F0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>Най-</w:t>
      </w:r>
      <w:r w:rsidR="006D0694" w:rsidRPr="00BE0F4C">
        <w:rPr>
          <w:lang w:val="bg-BG"/>
        </w:rPr>
        <w:t xml:space="preserve">същественият </w:t>
      </w:r>
      <w:r w:rsidRPr="00BE0F4C">
        <w:rPr>
          <w:lang w:val="bg-BG"/>
        </w:rPr>
        <w:t>въпрос е, дали размерът на обезщетението, получено от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</w:t>
      </w:r>
      <w:r w:rsidR="006D0694" w:rsidRPr="00BE0F4C">
        <w:rPr>
          <w:lang w:val="bg-BG"/>
        </w:rPr>
        <w:t>вследствие</w:t>
      </w:r>
      <w:r w:rsidRPr="00BE0F4C">
        <w:rPr>
          <w:lang w:val="bg-BG"/>
        </w:rPr>
        <w:t xml:space="preserve"> на това признаване, е бил достатъчен.</w:t>
      </w:r>
    </w:p>
    <w:p w:rsidR="00BE0F4C" w:rsidRDefault="00B71C5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>На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</w:t>
      </w:r>
      <w:r w:rsidR="008D6C6C" w:rsidRPr="00BE0F4C">
        <w:rPr>
          <w:lang w:val="bg-BG"/>
        </w:rPr>
        <w:t>са</w:t>
      </w:r>
      <w:r w:rsidRPr="00BE0F4C">
        <w:rPr>
          <w:lang w:val="bg-BG"/>
        </w:rPr>
        <w:t xml:space="preserve"> изплатени 2000 лев</w:t>
      </w:r>
      <w:r w:rsidR="009D265B" w:rsidRPr="00BE0F4C">
        <w:rPr>
          <w:lang w:val="bg-BG"/>
        </w:rPr>
        <w:t xml:space="preserve">а за неимуществени вреди плюс 1 </w:t>
      </w:r>
      <w:r w:rsidRPr="00BE0F4C">
        <w:rPr>
          <w:lang w:val="bg-BG"/>
        </w:rPr>
        <w:t xml:space="preserve">299 лева лихва във връзка с </w:t>
      </w:r>
      <w:r w:rsidR="009D265B" w:rsidRPr="00BE0F4C">
        <w:rPr>
          <w:lang w:val="bg-BG"/>
        </w:rPr>
        <w:t>наложеното</w:t>
      </w:r>
      <w:r w:rsidR="008D6C6C" w:rsidRPr="00BE0F4C">
        <w:rPr>
          <w:lang w:val="bg-BG"/>
        </w:rPr>
        <w:t xml:space="preserve"> </w:t>
      </w:r>
      <w:r w:rsidR="009D265B" w:rsidRPr="00BE0F4C">
        <w:rPr>
          <w:lang w:val="bg-BG"/>
        </w:rPr>
        <w:t>обезпечение върху</w:t>
      </w:r>
      <w:r w:rsidRPr="00BE0F4C">
        <w:rPr>
          <w:lang w:val="bg-BG"/>
        </w:rPr>
        <w:t xml:space="preserve"> нейните активи за около осем месеца (вж. Параграф 40 по-горе). Това се равнява на 1,687 Евро</w:t>
      </w:r>
      <w:r w:rsidR="002A1C81" w:rsidRPr="00BE0F4C">
        <w:rPr>
          <w:lang w:val="bg-BG"/>
        </w:rPr>
        <w:t>.</w:t>
      </w:r>
      <w:r w:rsidR="002A1C81" w:rsidRPr="009B03DC">
        <w:rPr>
          <w:rStyle w:val="FootnoteReference"/>
        </w:rPr>
        <w:footnoteReference w:id="1"/>
      </w:r>
    </w:p>
    <w:p w:rsidR="00BE0F4C" w:rsidRDefault="0099488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 xml:space="preserve">Именно тази окончателна нетна сума съдът ще вземе предвид, когато преценява дали обезщетението е достатъчно (вж. </w:t>
      </w:r>
      <w:r w:rsidR="008D6C6C" w:rsidRPr="00BE0F4C">
        <w:rPr>
          <w:i/>
          <w:iCs/>
        </w:rPr>
        <w:t>Vanchev</w:t>
      </w:r>
      <w:r w:rsidRPr="00BE0F4C">
        <w:rPr>
          <w:lang w:val="bg-BG"/>
        </w:rPr>
        <w:t xml:space="preserve">, цитиран по-горе, § 32). </w:t>
      </w:r>
      <w:r w:rsidR="008D6C6C" w:rsidRPr="00BE0F4C">
        <w:rPr>
          <w:lang w:val="bg-BG"/>
        </w:rPr>
        <w:t xml:space="preserve">Сумата не е явно </w:t>
      </w:r>
      <w:r w:rsidR="00C5030D" w:rsidRPr="00BE0F4C">
        <w:rPr>
          <w:lang w:val="bg-BG"/>
        </w:rPr>
        <w:t>недостатъчна</w:t>
      </w:r>
      <w:r w:rsidR="009D265B" w:rsidRPr="00BE0F4C">
        <w:rPr>
          <w:lang w:val="bg-BG"/>
        </w:rPr>
        <w:t xml:space="preserve"> </w:t>
      </w:r>
      <w:r w:rsidRPr="00BE0F4C">
        <w:rPr>
          <w:lang w:val="bg-BG"/>
        </w:rPr>
        <w:t xml:space="preserve">в сравнение с последните </w:t>
      </w:r>
      <w:r w:rsidR="009D265B" w:rsidRPr="00BE0F4C">
        <w:rPr>
          <w:lang w:val="bg-BG"/>
        </w:rPr>
        <w:t>обезщетения, присъде</w:t>
      </w:r>
      <w:r w:rsidR="008D6C6C" w:rsidRPr="00BE0F4C">
        <w:rPr>
          <w:lang w:val="bg-BG"/>
        </w:rPr>
        <w:t>ни от</w:t>
      </w:r>
      <w:r w:rsidRPr="00BE0F4C">
        <w:rPr>
          <w:lang w:val="bg-BG"/>
        </w:rPr>
        <w:t xml:space="preserve"> Съда по подобни дела, като се вземе предвид фактът, че тези дела са срещу</w:t>
      </w:r>
      <w:r w:rsidR="00862950" w:rsidRPr="00BE0F4C">
        <w:rPr>
          <w:lang w:val="bg-BG"/>
        </w:rPr>
        <w:t xml:space="preserve"> различни държави-ответници (виж</w:t>
      </w:r>
      <w:r w:rsidRPr="00BE0F4C">
        <w:rPr>
          <w:lang w:val="bg-BG"/>
        </w:rPr>
        <w:t xml:space="preserve"> </w:t>
      </w:r>
      <w:r w:rsidRPr="00BE0F4C">
        <w:rPr>
          <w:i/>
        </w:rPr>
        <w:t>D</w:t>
      </w:r>
      <w:r w:rsidRPr="00BE0F4C">
        <w:rPr>
          <w:i/>
          <w:lang w:val="bg-BG"/>
        </w:rPr>
        <w:t>ž</w:t>
      </w:r>
      <w:r w:rsidRPr="00BE0F4C">
        <w:rPr>
          <w:i/>
        </w:rPr>
        <w:t>ini</w:t>
      </w:r>
      <w:r w:rsidRPr="00BE0F4C">
        <w:rPr>
          <w:i/>
          <w:lang w:val="bg-BG"/>
        </w:rPr>
        <w:t xml:space="preserve">ć </w:t>
      </w:r>
      <w:r w:rsidRPr="00BE0F4C">
        <w:rPr>
          <w:i/>
        </w:rPr>
        <w:t>v</w:t>
      </w:r>
      <w:r w:rsidRPr="00BE0F4C">
        <w:rPr>
          <w:i/>
          <w:lang w:val="bg-BG"/>
        </w:rPr>
        <w:t xml:space="preserve">. </w:t>
      </w:r>
      <w:r w:rsidRPr="00BE0F4C">
        <w:rPr>
          <w:i/>
        </w:rPr>
        <w:t>Croatia</w:t>
      </w:r>
      <w:r w:rsidRPr="00BE0F4C">
        <w:rPr>
          <w:i/>
          <w:lang w:val="bg-BG"/>
        </w:rPr>
        <w:t>,</w:t>
      </w:r>
      <w:r w:rsidRPr="00BE0F4C">
        <w:rPr>
          <w:lang w:val="bg-BG"/>
        </w:rPr>
        <w:t xml:space="preserve"> </w:t>
      </w:r>
      <w:r w:rsidRPr="009B03DC">
        <w:t>no</w:t>
      </w:r>
      <w:r w:rsidRPr="00BE0F4C">
        <w:rPr>
          <w:lang w:val="bg-BG"/>
        </w:rPr>
        <w:t>. 38359/13, § 87, 17 Май 2016 г., където 2 000 Е</w:t>
      </w:r>
      <w:r w:rsidR="00862950" w:rsidRPr="00BE0F4C">
        <w:rPr>
          <w:lang w:val="bg-BG"/>
        </w:rPr>
        <w:t>вро с</w:t>
      </w:r>
      <w:r w:rsidRPr="00BE0F4C">
        <w:rPr>
          <w:lang w:val="bg-BG"/>
        </w:rPr>
        <w:t xml:space="preserve">а </w:t>
      </w:r>
      <w:r w:rsidR="00862950" w:rsidRPr="00BE0F4C">
        <w:rPr>
          <w:lang w:val="bg-BG"/>
        </w:rPr>
        <w:t xml:space="preserve">присъдени </w:t>
      </w:r>
      <w:r w:rsidRPr="00BE0F4C">
        <w:rPr>
          <w:lang w:val="bg-BG"/>
        </w:rPr>
        <w:t xml:space="preserve">на един жалбоподател по отношение на </w:t>
      </w:r>
      <w:r w:rsidR="00AD0851" w:rsidRPr="00BE0F4C">
        <w:rPr>
          <w:lang w:val="bg-BG"/>
        </w:rPr>
        <w:t xml:space="preserve">задържането </w:t>
      </w:r>
      <w:r w:rsidRPr="00BE0F4C">
        <w:rPr>
          <w:lang w:val="bg-BG"/>
        </w:rPr>
        <w:t xml:space="preserve">на десет парцела, две къщи и търговска сграда за повече от три години и половина, и </w:t>
      </w:r>
      <w:r w:rsidRPr="00BE0F4C">
        <w:rPr>
          <w:i/>
        </w:rPr>
        <w:t>Eilders</w:t>
      </w:r>
      <w:r w:rsidRPr="00BE0F4C">
        <w:rPr>
          <w:lang w:val="bg-BG"/>
        </w:rPr>
        <w:t xml:space="preserve"> </w:t>
      </w:r>
      <w:r w:rsidRPr="00BE0F4C">
        <w:rPr>
          <w:i/>
          <w:iCs/>
        </w:rPr>
        <w:t>and Others</w:t>
      </w:r>
      <w:r w:rsidRPr="00BE0F4C">
        <w:rPr>
          <w:i/>
          <w:iCs/>
          <w:lang w:val="bg-BG"/>
        </w:rPr>
        <w:t xml:space="preserve"> </w:t>
      </w:r>
      <w:r w:rsidRPr="00BE0F4C">
        <w:rPr>
          <w:i/>
          <w:iCs/>
        </w:rPr>
        <w:t>v</w:t>
      </w:r>
      <w:r w:rsidRPr="00BE0F4C">
        <w:rPr>
          <w:i/>
          <w:iCs/>
          <w:lang w:val="bg-BG"/>
        </w:rPr>
        <w:t xml:space="preserve">. </w:t>
      </w:r>
      <w:r w:rsidRPr="00BE0F4C">
        <w:rPr>
          <w:i/>
          <w:iCs/>
        </w:rPr>
        <w:t>Russia</w:t>
      </w:r>
      <w:r w:rsidRPr="00BE0F4C">
        <w:rPr>
          <w:lang w:val="bg-BG"/>
        </w:rPr>
        <w:t xml:space="preserve"> [</w:t>
      </w:r>
      <w:r w:rsidR="00AD0851" w:rsidRPr="009B03DC">
        <w:t>Committee</w:t>
      </w:r>
      <w:r w:rsidRPr="00BE0F4C">
        <w:rPr>
          <w:lang w:val="bg-BG"/>
        </w:rPr>
        <w:t xml:space="preserve">], </w:t>
      </w:r>
      <w:r w:rsidRPr="009B03DC">
        <w:t>no</w:t>
      </w:r>
      <w:r w:rsidRPr="00BE0F4C">
        <w:rPr>
          <w:lang w:val="bg-BG"/>
        </w:rPr>
        <w:t>.  475/08, § 29, 3 октомври 2017 г., къде</w:t>
      </w:r>
      <w:r w:rsidR="00862950" w:rsidRPr="00BE0F4C">
        <w:rPr>
          <w:lang w:val="bg-BG"/>
        </w:rPr>
        <w:t>то 6 000 Евро с</w:t>
      </w:r>
      <w:r w:rsidRPr="00BE0F4C">
        <w:rPr>
          <w:lang w:val="bg-BG"/>
        </w:rPr>
        <w:t>а присъдени съвместно на дв</w:t>
      </w:r>
      <w:r w:rsidR="00AD0851" w:rsidRPr="00BE0F4C">
        <w:rPr>
          <w:lang w:val="bg-BG"/>
        </w:rPr>
        <w:t xml:space="preserve">ама жалбоподатели, във връзка със задържането </w:t>
      </w:r>
      <w:r w:rsidRPr="00BE0F4C">
        <w:rPr>
          <w:lang w:val="bg-BG"/>
        </w:rPr>
        <w:t>на четири апартамента и автомобил за повече от десет години). При липсата на конкретни доказателства и информация по въпроса от жалбоподателите, фактът, че неимуществените вреди, претърпени от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по настоящото дело, произтичат главно от ефекта на </w:t>
      </w:r>
      <w:r w:rsidR="00333AE7" w:rsidRPr="00BE0F4C">
        <w:rPr>
          <w:lang w:val="bg-BG"/>
        </w:rPr>
        <w:t xml:space="preserve">обезпечението върху </w:t>
      </w:r>
      <w:r w:rsidRPr="00BE0F4C">
        <w:rPr>
          <w:lang w:val="bg-BG"/>
        </w:rPr>
        <w:t xml:space="preserve">активите </w:t>
      </w:r>
      <w:r w:rsidR="008D6C6C" w:rsidRPr="00BE0F4C">
        <w:rPr>
          <w:lang w:val="bg-BG"/>
        </w:rPr>
        <w:t>ѝ</w:t>
      </w:r>
      <w:r w:rsidRPr="00BE0F4C">
        <w:rPr>
          <w:lang w:val="bg-BG"/>
        </w:rPr>
        <w:t xml:space="preserve"> върху способността </w:t>
      </w:r>
      <w:r w:rsidR="008D6C6C" w:rsidRPr="00BE0F4C">
        <w:rPr>
          <w:lang w:val="bg-BG"/>
        </w:rPr>
        <w:t>ѝ</w:t>
      </w:r>
      <w:r w:rsidRPr="00BE0F4C">
        <w:rPr>
          <w:lang w:val="bg-BG"/>
        </w:rPr>
        <w:t xml:space="preserve"> да се грижи за </w:t>
      </w:r>
      <w:r w:rsidR="007E1E34" w:rsidRPr="00BE0F4C">
        <w:rPr>
          <w:lang w:val="bg-BG"/>
        </w:rPr>
        <w:t>своя</w:t>
      </w:r>
      <w:r w:rsidRPr="00BE0F4C">
        <w:rPr>
          <w:lang w:val="bg-BG"/>
        </w:rPr>
        <w:t xml:space="preserve"> син с увреждания</w:t>
      </w:r>
      <w:r w:rsidR="008D6C6C" w:rsidRPr="00BE0F4C">
        <w:rPr>
          <w:lang w:val="bg-BG"/>
        </w:rPr>
        <w:t>,</w:t>
      </w:r>
      <w:r w:rsidRPr="00BE0F4C">
        <w:rPr>
          <w:lang w:val="bg-BG"/>
        </w:rPr>
        <w:t xml:space="preserve"> не променя това заключение.</w:t>
      </w:r>
    </w:p>
    <w:p w:rsidR="00BE0F4C" w:rsidRDefault="00AD0851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>Сумата, присъдена на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>, е изплатена изцяло около шест месеца и половина след приключване на производството за обезщетение (виж параграфи 39 и 40 по-горе).</w:t>
      </w:r>
      <w:r w:rsidR="002A1C81" w:rsidRPr="00BE0F4C">
        <w:rPr>
          <w:lang w:val="bg-BG"/>
        </w:rPr>
        <w:t xml:space="preserve"> </w:t>
      </w:r>
      <w:r w:rsidRPr="00BE0F4C">
        <w:rPr>
          <w:lang w:val="bg-BG"/>
        </w:rPr>
        <w:t>Това не може да се разглежда като необосновано забавяне (за разлика</w:t>
      </w:r>
      <w:r w:rsidR="002A1C81" w:rsidRPr="00BE0F4C">
        <w:rPr>
          <w:lang w:val="bg-BG"/>
        </w:rPr>
        <w:t xml:space="preserve"> </w:t>
      </w:r>
      <w:r w:rsidR="002A1C81" w:rsidRPr="00BE0F4C">
        <w:rPr>
          <w:i/>
        </w:rPr>
        <w:t>Delle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Cave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and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Corrado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v</w:t>
      </w:r>
      <w:r w:rsidR="002A1C81" w:rsidRPr="00BE0F4C">
        <w:rPr>
          <w:i/>
          <w:lang w:val="bg-BG"/>
        </w:rPr>
        <w:t xml:space="preserve">. </w:t>
      </w:r>
      <w:r w:rsidR="002A1C81" w:rsidRPr="00BE0F4C">
        <w:rPr>
          <w:i/>
        </w:rPr>
        <w:t>Italy</w:t>
      </w:r>
      <w:r w:rsidRPr="00BE0F4C">
        <w:rPr>
          <w:lang w:val="bg-BG"/>
        </w:rPr>
        <w:t xml:space="preserve">, </w:t>
      </w:r>
      <w:r>
        <w:t>no</w:t>
      </w:r>
      <w:r w:rsidRPr="00BE0F4C">
        <w:rPr>
          <w:lang w:val="bg-BG"/>
        </w:rPr>
        <w:t>. 14626/03, § 30, 5 юни</w:t>
      </w:r>
      <w:r w:rsidR="002A1C81" w:rsidRPr="00BE0F4C">
        <w:rPr>
          <w:lang w:val="bg-BG"/>
        </w:rPr>
        <w:t xml:space="preserve"> 2007; </w:t>
      </w:r>
      <w:r w:rsidR="002A1C81" w:rsidRPr="00BE0F4C">
        <w:rPr>
          <w:i/>
        </w:rPr>
        <w:t>Simaldone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v</w:t>
      </w:r>
      <w:r w:rsidR="002A1C81" w:rsidRPr="00BE0F4C">
        <w:rPr>
          <w:i/>
          <w:lang w:val="bg-BG"/>
        </w:rPr>
        <w:t xml:space="preserve">. </w:t>
      </w:r>
      <w:r w:rsidR="002A1C81" w:rsidRPr="00BE0F4C">
        <w:rPr>
          <w:i/>
        </w:rPr>
        <w:t>Italy</w:t>
      </w:r>
      <w:r w:rsidR="002A1C81" w:rsidRPr="00BE0F4C">
        <w:rPr>
          <w:lang w:val="bg-BG"/>
        </w:rPr>
        <w:t xml:space="preserve">, </w:t>
      </w:r>
      <w:r w:rsidR="002A1C81" w:rsidRPr="009B03DC">
        <w:t>no</w:t>
      </w:r>
      <w:r w:rsidR="002A1C81" w:rsidRPr="00BE0F4C">
        <w:rPr>
          <w:lang w:val="bg-BG"/>
        </w:rPr>
        <w:t>. 22</w:t>
      </w:r>
      <w:r w:rsidRPr="00BE0F4C">
        <w:rPr>
          <w:lang w:val="bg-BG"/>
        </w:rPr>
        <w:t xml:space="preserve">644/03, § 31, 31 </w:t>
      </w:r>
      <w:r>
        <w:t>March</w:t>
      </w:r>
      <w:r w:rsidRPr="00BE0F4C">
        <w:rPr>
          <w:lang w:val="bg-BG"/>
        </w:rPr>
        <w:t xml:space="preserve"> 2009; и</w:t>
      </w:r>
      <w:r w:rsidR="002A1C81" w:rsidRPr="00BE0F4C">
        <w:rPr>
          <w:lang w:val="bg-BG"/>
        </w:rPr>
        <w:t xml:space="preserve"> </w:t>
      </w:r>
      <w:r w:rsidR="002A1C81" w:rsidRPr="00BE0F4C">
        <w:rPr>
          <w:i/>
        </w:rPr>
        <w:t>Uguccioni</w:t>
      </w:r>
      <w:r w:rsidR="002A1C81" w:rsidRPr="00BE0F4C">
        <w:rPr>
          <w:i/>
          <w:lang w:val="bg-BG"/>
        </w:rPr>
        <w:t xml:space="preserve"> </w:t>
      </w:r>
      <w:r w:rsidR="002A1C81" w:rsidRPr="00BE0F4C">
        <w:rPr>
          <w:i/>
        </w:rPr>
        <w:t>v</w:t>
      </w:r>
      <w:r w:rsidR="002A1C81" w:rsidRPr="00BE0F4C">
        <w:rPr>
          <w:i/>
          <w:lang w:val="bg-BG"/>
        </w:rPr>
        <w:t>.</w:t>
      </w:r>
      <w:r w:rsidR="002A1C81" w:rsidRPr="00BE0F4C">
        <w:rPr>
          <w:i/>
        </w:rPr>
        <w:t> Italy</w:t>
      </w:r>
      <w:r w:rsidR="002A1C81" w:rsidRPr="00BE0F4C">
        <w:rPr>
          <w:lang w:val="bg-BG"/>
        </w:rPr>
        <w:t xml:space="preserve"> [</w:t>
      </w:r>
      <w:r w:rsidR="002A1C81" w:rsidRPr="009B03DC">
        <w:t>Committee</w:t>
      </w:r>
      <w:r w:rsidR="002A1C81" w:rsidRPr="00BE0F4C">
        <w:rPr>
          <w:lang w:val="bg-BG"/>
        </w:rPr>
        <w:t xml:space="preserve">], </w:t>
      </w:r>
      <w:r w:rsidR="002A1C81" w:rsidRPr="009B03DC">
        <w:t>no</w:t>
      </w:r>
      <w:r w:rsidR="002A1C81" w:rsidRPr="00BE0F4C">
        <w:rPr>
          <w:lang w:val="bg-BG"/>
        </w:rPr>
        <w:t xml:space="preserve">. </w:t>
      </w:r>
      <w:r w:rsidRPr="00BE0F4C">
        <w:rPr>
          <w:lang w:val="bg-BG"/>
        </w:rPr>
        <w:t>62984/00, § 53, 18 декември</w:t>
      </w:r>
      <w:r w:rsidR="002A1C81" w:rsidRPr="00BE0F4C">
        <w:rPr>
          <w:lang w:val="bg-BG"/>
        </w:rPr>
        <w:t xml:space="preserve"> 2012</w:t>
      </w:r>
      <w:r w:rsidRPr="00BE0F4C">
        <w:rPr>
          <w:lang w:val="bg-BG"/>
        </w:rPr>
        <w:t xml:space="preserve"> г.</w:t>
      </w:r>
      <w:r w:rsidR="002A1C81" w:rsidRPr="00BE0F4C">
        <w:rPr>
          <w:lang w:val="bg-BG"/>
        </w:rPr>
        <w:t>).</w:t>
      </w:r>
    </w:p>
    <w:p w:rsidR="00BE0F4C" w:rsidRDefault="0086206C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lastRenderedPageBreak/>
        <w:t xml:space="preserve">В този случай обаче анализът не може да спре дотук. При оценката </w:t>
      </w:r>
      <w:r w:rsidR="00333AE7" w:rsidRPr="00BE0F4C">
        <w:rPr>
          <w:lang w:val="bg-BG"/>
        </w:rPr>
        <w:t>дали полученото от</w:t>
      </w:r>
      <w:r w:rsidR="00D3041C" w:rsidRPr="00BE0F4C">
        <w:rPr>
          <w:lang w:val="bg-BG"/>
        </w:rPr>
        <w:t xml:space="preserve"> жалбоподател</w:t>
      </w:r>
      <w:r w:rsidR="00F364FF" w:rsidRPr="00BE0F4C">
        <w:rPr>
          <w:lang w:val="bg-BG"/>
        </w:rPr>
        <w:t>ката</w:t>
      </w:r>
      <w:r w:rsidR="00144CA1" w:rsidRPr="00BE0F4C">
        <w:rPr>
          <w:lang w:val="bg-BG"/>
        </w:rPr>
        <w:t xml:space="preserve"> обезщетение</w:t>
      </w:r>
      <w:r w:rsidR="00D3041C" w:rsidRPr="00BE0F4C">
        <w:rPr>
          <w:lang w:val="bg-BG"/>
        </w:rPr>
        <w:t xml:space="preserve"> е достатъчно</w:t>
      </w:r>
      <w:r w:rsidRPr="00BE0F4C">
        <w:rPr>
          <w:lang w:val="bg-BG"/>
        </w:rPr>
        <w:t xml:space="preserve">, трябва да се вземе предвид не само действителното обезщетение, което е получила, но </w:t>
      </w:r>
      <w:r w:rsidR="00144CA1" w:rsidRPr="00BE0F4C">
        <w:rPr>
          <w:lang w:val="bg-BG"/>
        </w:rPr>
        <w:t>това</w:t>
      </w:r>
      <w:r w:rsidRPr="00BE0F4C">
        <w:rPr>
          <w:lang w:val="bg-BG"/>
        </w:rPr>
        <w:t>,</w:t>
      </w:r>
      <w:r w:rsidR="00333AE7" w:rsidRPr="00BE0F4C">
        <w:rPr>
          <w:lang w:val="bg-BG"/>
        </w:rPr>
        <w:t xml:space="preserve"> което би могла да получи, ако бе действала</w:t>
      </w:r>
      <w:r w:rsidR="004A174A" w:rsidRPr="00BE0F4C">
        <w:rPr>
          <w:lang w:val="bg-BG"/>
        </w:rPr>
        <w:t xml:space="preserve"> </w:t>
      </w:r>
      <w:r w:rsidRPr="00BE0F4C">
        <w:rPr>
          <w:lang w:val="bg-BG"/>
        </w:rPr>
        <w:t>по различен начин. Според съдебната практика на Съда този втори елемент може също да бъде взет предвид при анализа</w:t>
      </w:r>
      <w:r w:rsidR="00333AE7" w:rsidRPr="00BE0F4C">
        <w:rPr>
          <w:lang w:val="bg-BG"/>
        </w:rPr>
        <w:t xml:space="preserve"> </w:t>
      </w:r>
      <w:r w:rsidRPr="00BE0F4C">
        <w:rPr>
          <w:lang w:val="bg-BG"/>
        </w:rPr>
        <w:t>(виж</w:t>
      </w:r>
      <w:r w:rsidR="002A1C81" w:rsidRPr="00BE0F4C">
        <w:rPr>
          <w:lang w:val="bg-BG"/>
        </w:rPr>
        <w:t xml:space="preserve">, </w:t>
      </w:r>
      <w:r w:rsidRPr="00BE0F4C">
        <w:rPr>
          <w:lang w:val="bg-BG"/>
        </w:rPr>
        <w:t xml:space="preserve">сред другите </w:t>
      </w:r>
      <w:r w:rsidR="001B1310" w:rsidRPr="00BE0F4C">
        <w:rPr>
          <w:lang w:val="bg-BG"/>
        </w:rPr>
        <w:t>източници</w:t>
      </w:r>
      <w:r w:rsidR="002A1C81" w:rsidRPr="00BE0F4C">
        <w:rPr>
          <w:lang w:val="bg-BG"/>
        </w:rPr>
        <w:t xml:space="preserve">, </w:t>
      </w:r>
      <w:r w:rsidR="002A1C81" w:rsidRPr="00BE0F4C">
        <w:rPr>
          <w:i/>
          <w:iCs/>
        </w:rPr>
        <w:t>Kuri</w:t>
      </w:r>
      <w:r w:rsidR="002A1C81" w:rsidRPr="00BE0F4C">
        <w:rPr>
          <w:i/>
          <w:iCs/>
          <w:lang w:val="bg-BG"/>
        </w:rPr>
        <w:t xml:space="preserve">ć </w:t>
      </w:r>
      <w:r w:rsidR="002A1C81" w:rsidRPr="00BE0F4C">
        <w:rPr>
          <w:i/>
          <w:iCs/>
        </w:rPr>
        <w:t>and</w:t>
      </w:r>
      <w:r w:rsidR="002A1C81" w:rsidRPr="00BE0F4C">
        <w:rPr>
          <w:i/>
          <w:iCs/>
          <w:lang w:val="bg-BG"/>
        </w:rPr>
        <w:t xml:space="preserve"> </w:t>
      </w:r>
      <w:r w:rsidR="002A1C81" w:rsidRPr="00BE0F4C">
        <w:rPr>
          <w:i/>
          <w:iCs/>
        </w:rPr>
        <w:t>Others</w:t>
      </w:r>
      <w:r w:rsidR="002A1C81" w:rsidRPr="00BE0F4C">
        <w:rPr>
          <w:i/>
          <w:iCs/>
          <w:lang w:val="bg-BG"/>
        </w:rPr>
        <w:t xml:space="preserve"> </w:t>
      </w:r>
      <w:r w:rsidR="002A1C81" w:rsidRPr="00BE0F4C">
        <w:rPr>
          <w:i/>
          <w:iCs/>
        </w:rPr>
        <w:t>v</w:t>
      </w:r>
      <w:r w:rsidR="002A1C81" w:rsidRPr="00BE0F4C">
        <w:rPr>
          <w:i/>
          <w:iCs/>
          <w:lang w:val="bg-BG"/>
        </w:rPr>
        <w:t xml:space="preserve">. </w:t>
      </w:r>
      <w:r w:rsidR="002A1C81" w:rsidRPr="00BE0F4C">
        <w:rPr>
          <w:i/>
          <w:iCs/>
        </w:rPr>
        <w:t>Slovenia</w:t>
      </w:r>
      <w:r w:rsidR="002A1C81" w:rsidRPr="00BE0F4C">
        <w:rPr>
          <w:lang w:val="bg-BG"/>
        </w:rPr>
        <w:t xml:space="preserve"> [</w:t>
      </w:r>
      <w:r w:rsidR="002A1C81" w:rsidRPr="009B03DC">
        <w:t>GC</w:t>
      </w:r>
      <w:r w:rsidR="002A1C81" w:rsidRPr="00BE0F4C">
        <w:rPr>
          <w:lang w:val="bg-BG"/>
        </w:rPr>
        <w:t xml:space="preserve">], </w:t>
      </w:r>
      <w:r w:rsidR="002A1C81" w:rsidRPr="009B03DC">
        <w:t>no</w:t>
      </w:r>
      <w:r w:rsidR="002A1C81" w:rsidRPr="00BE0F4C">
        <w:rPr>
          <w:lang w:val="bg-BG"/>
        </w:rPr>
        <w:t>. 2682</w:t>
      </w:r>
      <w:r w:rsidRPr="00BE0F4C">
        <w:rPr>
          <w:lang w:val="bg-BG"/>
        </w:rPr>
        <w:t>8/06, § 262, ЕСПЧ 2012 (извадки</w:t>
      </w:r>
      <w:r w:rsidR="002A1C81" w:rsidRPr="00BE0F4C">
        <w:rPr>
          <w:lang w:val="bg-BG"/>
        </w:rPr>
        <w:t xml:space="preserve">); </w:t>
      </w:r>
      <w:r w:rsidR="002A1C81" w:rsidRPr="00BE0F4C">
        <w:rPr>
          <w:i/>
          <w:iCs/>
        </w:rPr>
        <w:t>Sarishvili</w:t>
      </w:r>
      <w:r w:rsidR="002A1C81" w:rsidRPr="00BE0F4C">
        <w:rPr>
          <w:i/>
          <w:iCs/>
          <w:lang w:val="bg-BG"/>
        </w:rPr>
        <w:t>-</w:t>
      </w:r>
      <w:r w:rsidR="002A1C81" w:rsidRPr="00BE0F4C">
        <w:rPr>
          <w:i/>
          <w:iCs/>
        </w:rPr>
        <w:t>Bolkvadze</w:t>
      </w:r>
      <w:r w:rsidR="002A1C81" w:rsidRPr="00BE0F4C">
        <w:rPr>
          <w:i/>
          <w:iCs/>
          <w:lang w:val="bg-BG"/>
        </w:rPr>
        <w:t xml:space="preserve"> </w:t>
      </w:r>
      <w:r w:rsidR="002A1C81" w:rsidRPr="00BE0F4C">
        <w:rPr>
          <w:i/>
          <w:iCs/>
        </w:rPr>
        <w:t>v</w:t>
      </w:r>
      <w:r w:rsidR="002A1C81" w:rsidRPr="00BE0F4C">
        <w:rPr>
          <w:i/>
          <w:iCs/>
          <w:lang w:val="bg-BG"/>
        </w:rPr>
        <w:t xml:space="preserve">. </w:t>
      </w:r>
      <w:r w:rsidR="002A1C81" w:rsidRPr="00BE0F4C">
        <w:rPr>
          <w:i/>
          <w:iCs/>
        </w:rPr>
        <w:t>Georgia</w:t>
      </w:r>
      <w:r w:rsidRPr="00BE0F4C">
        <w:rPr>
          <w:lang w:val="bg-BG"/>
        </w:rPr>
        <w:t xml:space="preserve">, </w:t>
      </w:r>
      <w:r>
        <w:t>no</w:t>
      </w:r>
      <w:r w:rsidRPr="00BE0F4C">
        <w:rPr>
          <w:lang w:val="bg-BG"/>
        </w:rPr>
        <w:t>. 58240/08, § 60, 19 юли 2018; и</w:t>
      </w:r>
      <w:r w:rsidR="002A1C81" w:rsidRPr="00BE0F4C">
        <w:rPr>
          <w:lang w:val="bg-BG"/>
        </w:rPr>
        <w:t xml:space="preserve"> </w:t>
      </w:r>
      <w:r w:rsidR="002A1C81" w:rsidRPr="00BE0F4C">
        <w:rPr>
          <w:i/>
          <w:iCs/>
        </w:rPr>
        <w:t>J</w:t>
      </w:r>
      <w:r w:rsidR="002A1C81" w:rsidRPr="00BE0F4C">
        <w:rPr>
          <w:i/>
          <w:iCs/>
          <w:lang w:val="bg-BG"/>
        </w:rPr>
        <w:t>.</w:t>
      </w:r>
      <w:r w:rsidR="002A1C81" w:rsidRPr="00BE0F4C">
        <w:rPr>
          <w:i/>
          <w:iCs/>
        </w:rPr>
        <w:t>B</w:t>
      </w:r>
      <w:r w:rsidR="002A1C81" w:rsidRPr="00BE0F4C">
        <w:rPr>
          <w:i/>
          <w:iCs/>
          <w:lang w:val="bg-BG"/>
        </w:rPr>
        <w:t xml:space="preserve">. </w:t>
      </w:r>
      <w:r w:rsidR="002A1C81" w:rsidRPr="00BE0F4C">
        <w:rPr>
          <w:i/>
          <w:iCs/>
        </w:rPr>
        <w:t>and</w:t>
      </w:r>
      <w:r w:rsidR="002A1C81" w:rsidRPr="00BE0F4C">
        <w:rPr>
          <w:i/>
          <w:iCs/>
          <w:lang w:val="bg-BG"/>
        </w:rPr>
        <w:t xml:space="preserve"> </w:t>
      </w:r>
      <w:r w:rsidR="002A1C81" w:rsidRPr="00BE0F4C">
        <w:rPr>
          <w:i/>
          <w:iCs/>
        </w:rPr>
        <w:t>Others</w:t>
      </w:r>
      <w:r w:rsidR="002A1C81" w:rsidRPr="00BE0F4C">
        <w:rPr>
          <w:i/>
          <w:iCs/>
          <w:lang w:val="bg-BG"/>
        </w:rPr>
        <w:t xml:space="preserve"> </w:t>
      </w:r>
      <w:r w:rsidR="002A1C81" w:rsidRPr="00BE0F4C">
        <w:rPr>
          <w:i/>
          <w:iCs/>
        </w:rPr>
        <w:t>v</w:t>
      </w:r>
      <w:r w:rsidR="002A1C81" w:rsidRPr="00BE0F4C">
        <w:rPr>
          <w:i/>
          <w:iCs/>
          <w:lang w:val="bg-BG"/>
        </w:rPr>
        <w:t xml:space="preserve">. </w:t>
      </w:r>
      <w:r w:rsidR="002A1C81" w:rsidRPr="00BE0F4C">
        <w:rPr>
          <w:i/>
          <w:iCs/>
        </w:rPr>
        <w:t>Hungary</w:t>
      </w:r>
      <w:r w:rsidRPr="00BE0F4C">
        <w:rPr>
          <w:lang w:val="bg-BG"/>
        </w:rPr>
        <w:t xml:space="preserve"> (</w:t>
      </w:r>
      <w:r>
        <w:t>dec</w:t>
      </w:r>
      <w:r w:rsidRPr="00BE0F4C">
        <w:rPr>
          <w:lang w:val="bg-BG"/>
        </w:rPr>
        <w:t xml:space="preserve">.), </w:t>
      </w:r>
      <w:r>
        <w:t>nos</w:t>
      </w:r>
      <w:r w:rsidRPr="00BE0F4C">
        <w:rPr>
          <w:lang w:val="bg-BG"/>
        </w:rPr>
        <w:t>. 45434/12 и 2 други, §</w:t>
      </w:r>
      <w:r>
        <w:t> </w:t>
      </w:r>
      <w:r w:rsidRPr="00BE0F4C">
        <w:rPr>
          <w:lang w:val="bg-BG"/>
        </w:rPr>
        <w:t>59, 27 ноември</w:t>
      </w:r>
      <w:r w:rsidR="002A1C81" w:rsidRPr="00BE0F4C">
        <w:rPr>
          <w:lang w:val="bg-BG"/>
        </w:rPr>
        <w:t xml:space="preserve"> 2018</w:t>
      </w:r>
      <w:r w:rsidRPr="00BE0F4C">
        <w:rPr>
          <w:lang w:val="bg-BG"/>
        </w:rPr>
        <w:t xml:space="preserve"> г.</w:t>
      </w:r>
      <w:r w:rsidR="002A1C81" w:rsidRPr="00BE0F4C">
        <w:rPr>
          <w:lang w:val="bg-BG"/>
        </w:rPr>
        <w:t>).</w:t>
      </w:r>
    </w:p>
    <w:p w:rsidR="00BE0F4C" w:rsidRDefault="00F364FF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 xml:space="preserve">Жалбоподателката </w:t>
      </w:r>
      <w:r w:rsidR="004A174A" w:rsidRPr="00BE0F4C">
        <w:rPr>
          <w:lang w:val="bg-BG"/>
        </w:rPr>
        <w:t>решава</w:t>
      </w:r>
      <w:r w:rsidR="00B41D57" w:rsidRPr="00BE0F4C">
        <w:rPr>
          <w:lang w:val="bg-BG"/>
        </w:rPr>
        <w:t xml:space="preserve"> да ограничи първоначалния си иск за обезщетение </w:t>
      </w:r>
      <w:r w:rsidR="00406F89" w:rsidRPr="00BE0F4C">
        <w:rPr>
          <w:lang w:val="bg-BG"/>
        </w:rPr>
        <w:t xml:space="preserve">срещу </w:t>
      </w:r>
      <w:r w:rsidR="00B41D57" w:rsidRPr="00BE0F4C">
        <w:rPr>
          <w:lang w:val="bg-BG"/>
        </w:rPr>
        <w:t xml:space="preserve">прокуратурата до 2000 лева (вж. Параграф 37 по-горе). Тъй като </w:t>
      </w:r>
      <w:r w:rsidR="00144CA1" w:rsidRPr="00BE0F4C">
        <w:rPr>
          <w:lang w:val="bg-BG"/>
        </w:rPr>
        <w:t>в този момент</w:t>
      </w:r>
      <w:r w:rsidR="00B41D57" w:rsidRPr="00BE0F4C">
        <w:rPr>
          <w:lang w:val="bg-BG"/>
        </w:rPr>
        <w:t xml:space="preserve"> в българското законодателство това </w:t>
      </w:r>
      <w:r w:rsidR="00144CA1" w:rsidRPr="00BE0F4C">
        <w:rPr>
          <w:lang w:val="bg-BG"/>
        </w:rPr>
        <w:t>все още е в известен смисъл неизследвана област</w:t>
      </w:r>
      <w:r w:rsidR="00B41D57" w:rsidRPr="00BE0F4C">
        <w:rPr>
          <w:lang w:val="bg-BG"/>
        </w:rPr>
        <w:t xml:space="preserve"> (вж. Параграф 59 по-горе) и тъй като жалбоподате</w:t>
      </w:r>
      <w:r w:rsidR="00FB2252">
        <w:rPr>
          <w:lang w:val="bg-BG"/>
        </w:rPr>
        <w:t>л</w:t>
      </w:r>
      <w:r w:rsidRPr="00BE0F4C">
        <w:rPr>
          <w:lang w:val="bg-BG"/>
        </w:rPr>
        <w:t>ката</w:t>
      </w:r>
      <w:r w:rsidR="00B41D57" w:rsidRPr="00BE0F4C">
        <w:rPr>
          <w:lang w:val="bg-BG"/>
        </w:rPr>
        <w:t xml:space="preserve"> вече е </w:t>
      </w:r>
      <w:r w:rsidR="00083F89">
        <w:rPr>
          <w:lang w:val="bg-BG"/>
        </w:rPr>
        <w:t>провела</w:t>
      </w:r>
      <w:r w:rsidR="004A174A" w:rsidRPr="00BE0F4C">
        <w:rPr>
          <w:lang w:val="bg-BG"/>
        </w:rPr>
        <w:t xml:space="preserve"> едно производство (вж. п</w:t>
      </w:r>
      <w:r w:rsidR="00B41D57" w:rsidRPr="00BE0F4C">
        <w:rPr>
          <w:lang w:val="bg-BG"/>
        </w:rPr>
        <w:t xml:space="preserve">араграфи 33-36 по-горе), тя не може да бъде обвинявана в това, че </w:t>
      </w:r>
      <w:r w:rsidR="00144CA1" w:rsidRPr="00BE0F4C">
        <w:rPr>
          <w:lang w:val="bg-BG"/>
        </w:rPr>
        <w:t>е по-предпазлива</w:t>
      </w:r>
      <w:r w:rsidR="00B41D57" w:rsidRPr="00BE0F4C">
        <w:rPr>
          <w:lang w:val="bg-BG"/>
        </w:rPr>
        <w:t>, особено като се има предвид, че за да се предяви иск за обезщетение по член 49 от Зако</w:t>
      </w:r>
      <w:r w:rsidR="00333AE7" w:rsidRPr="00BE0F4C">
        <w:rPr>
          <w:lang w:val="bg-BG"/>
        </w:rPr>
        <w:t>на от 1950 г., ищецът трябва</w:t>
      </w:r>
      <w:r w:rsidR="00B41D57" w:rsidRPr="00BE0F4C">
        <w:rPr>
          <w:lang w:val="bg-BG"/>
        </w:rPr>
        <w:t xml:space="preserve"> да заплати авансова съдебна такса в размер на 4% от исканата сума (вж. </w:t>
      </w:r>
      <w:r w:rsidR="00B41D57" w:rsidRPr="00BE0F4C">
        <w:rPr>
          <w:i/>
        </w:rPr>
        <w:t>Zaharieva</w:t>
      </w:r>
      <w:r w:rsidR="00B41D57" w:rsidRPr="00BE0F4C">
        <w:rPr>
          <w:lang w:val="bg-BG"/>
        </w:rPr>
        <w:t>, цитирана по-горе, § 43). В същото време нищо не предполага, че жалбоподател</w:t>
      </w:r>
      <w:r w:rsidRPr="00BE0F4C">
        <w:rPr>
          <w:lang w:val="bg-BG"/>
        </w:rPr>
        <w:t>ката</w:t>
      </w:r>
      <w:r w:rsidR="00B41D57" w:rsidRPr="00BE0F4C">
        <w:rPr>
          <w:lang w:val="bg-BG"/>
        </w:rPr>
        <w:t xml:space="preserve"> би се сблъскала със съществени затруднения при </w:t>
      </w:r>
      <w:r w:rsidR="004A174A" w:rsidRPr="00BE0F4C">
        <w:rPr>
          <w:lang w:val="bg-BG"/>
        </w:rPr>
        <w:t xml:space="preserve">осигуряването </w:t>
      </w:r>
      <w:r w:rsidR="00B41D57" w:rsidRPr="00BE0F4C">
        <w:rPr>
          <w:lang w:val="bg-BG"/>
        </w:rPr>
        <w:t xml:space="preserve">на съдебната такса за иск, равен на сумата, която според българските съдилища би </w:t>
      </w:r>
      <w:r w:rsidR="00144CA1" w:rsidRPr="00BE0F4C">
        <w:rPr>
          <w:lang w:val="bg-BG"/>
        </w:rPr>
        <w:t xml:space="preserve">възмездила </w:t>
      </w:r>
      <w:r w:rsidR="00B41D57" w:rsidRPr="00BE0F4C">
        <w:rPr>
          <w:lang w:val="bg-BG"/>
        </w:rPr>
        <w:t>изцяло претърпените от нея неимуществени вреди (5000</w:t>
      </w:r>
      <w:r w:rsidR="00144CA1" w:rsidRPr="00BE0F4C">
        <w:rPr>
          <w:lang w:val="bg-BG"/>
        </w:rPr>
        <w:t xml:space="preserve"> лв.</w:t>
      </w:r>
      <w:r w:rsidR="00B41D57" w:rsidRPr="00BE0F4C">
        <w:rPr>
          <w:lang w:val="bg-BG"/>
        </w:rPr>
        <w:t xml:space="preserve">) - тази такса щеше да </w:t>
      </w:r>
      <w:r w:rsidR="00144CA1" w:rsidRPr="00BE0F4C">
        <w:rPr>
          <w:lang w:val="bg-BG"/>
        </w:rPr>
        <w:t xml:space="preserve">е </w:t>
      </w:r>
      <w:r w:rsidR="00B41D57" w:rsidRPr="00BE0F4C">
        <w:rPr>
          <w:lang w:val="bg-BG"/>
        </w:rPr>
        <w:t>200 л</w:t>
      </w:r>
      <w:r w:rsidR="00144CA1" w:rsidRPr="00BE0F4C">
        <w:rPr>
          <w:lang w:val="bg-BG"/>
        </w:rPr>
        <w:t>в.</w:t>
      </w:r>
      <w:r w:rsidR="00B41D57" w:rsidRPr="00BE0F4C">
        <w:rPr>
          <w:lang w:val="bg-BG"/>
        </w:rPr>
        <w:t xml:space="preserve"> или равностойността на 102 Евро.</w:t>
      </w:r>
    </w:p>
    <w:p w:rsidR="00BE0F4C" w:rsidRDefault="00A747A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>Следователно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</w:t>
      </w:r>
      <w:r w:rsidR="00083F89">
        <w:rPr>
          <w:lang w:val="bg-BG"/>
        </w:rPr>
        <w:t xml:space="preserve">е </w:t>
      </w:r>
      <w:r w:rsidRPr="00BE0F4C">
        <w:rPr>
          <w:lang w:val="bg-BG"/>
        </w:rPr>
        <w:t>пропус</w:t>
      </w:r>
      <w:r w:rsidR="00083F89">
        <w:rPr>
          <w:lang w:val="bg-BG"/>
        </w:rPr>
        <w:t>нала</w:t>
      </w:r>
      <w:r w:rsidRPr="00BE0F4C">
        <w:rPr>
          <w:lang w:val="bg-BG"/>
        </w:rPr>
        <w:t xml:space="preserve"> разумна възможност да получи до 5000 лв. (2,556 Евро) обезщетение, което от своя страна би довело до минимум 3 248,94 лв. (1,661 Евро) лихва (вж. параграф 42 по-горе и за начина, по който такава лихва се изчислява в българското законодателство, виж </w:t>
      </w:r>
      <w:r w:rsidRPr="00BE0F4C">
        <w:rPr>
          <w:bCs/>
          <w:i/>
        </w:rPr>
        <w:t>Zaharieva</w:t>
      </w:r>
      <w:r w:rsidRPr="00BE0F4C">
        <w:rPr>
          <w:lang w:val="bg-BG"/>
        </w:rPr>
        <w:t>, цитирана по-горе, § 42).</w:t>
      </w:r>
    </w:p>
    <w:p w:rsidR="002A1C81" w:rsidRPr="00BE0F4C" w:rsidRDefault="007A71A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BE0F4C">
        <w:rPr>
          <w:lang w:val="bg-BG"/>
        </w:rPr>
        <w:t>При тези обстоятелства жалбоподател</w:t>
      </w:r>
      <w:r w:rsidR="00F364FF" w:rsidRPr="00BE0F4C">
        <w:rPr>
          <w:lang w:val="bg-BG"/>
        </w:rPr>
        <w:t>ката</w:t>
      </w:r>
      <w:r w:rsidRPr="00BE0F4C">
        <w:rPr>
          <w:lang w:val="bg-BG"/>
        </w:rPr>
        <w:t xml:space="preserve"> не може </w:t>
      </w:r>
      <w:r w:rsidR="009D52C2">
        <w:rPr>
          <w:lang w:val="bg-BG"/>
        </w:rPr>
        <w:t>повече</w:t>
      </w:r>
      <w:r w:rsidR="00A10993" w:rsidRPr="00BE0F4C">
        <w:rPr>
          <w:lang w:val="bg-BG"/>
        </w:rPr>
        <w:t xml:space="preserve"> </w:t>
      </w:r>
      <w:r w:rsidRPr="00BE0F4C">
        <w:rPr>
          <w:lang w:val="bg-BG"/>
        </w:rPr>
        <w:t xml:space="preserve">да се разглежда като жертва на нарушение на член 1 от Протокол № 1. Нейната жалба в това отношение е следователно несъвместима </w:t>
      </w:r>
      <w:r w:rsidRPr="009D52C2">
        <w:rPr>
          <w:i/>
        </w:rPr>
        <w:t>ratione</w:t>
      </w:r>
      <w:r w:rsidRPr="009D52C2">
        <w:rPr>
          <w:i/>
          <w:lang w:val="bg-BG"/>
        </w:rPr>
        <w:t xml:space="preserve"> </w:t>
      </w:r>
      <w:r w:rsidRPr="009D52C2">
        <w:rPr>
          <w:i/>
        </w:rPr>
        <w:t>personae</w:t>
      </w:r>
      <w:r w:rsidRPr="00BE0F4C">
        <w:rPr>
          <w:lang w:val="bg-BG"/>
        </w:rPr>
        <w:t xml:space="preserve"> с разпоредбите на Конвенцията по смисъла на член 35 § 3 (а) и трябва да бъде отхвърлен</w:t>
      </w:r>
      <w:r w:rsidR="00103AC9" w:rsidRPr="00BE0F4C">
        <w:rPr>
          <w:lang w:val="bg-BG"/>
        </w:rPr>
        <w:t>а</w:t>
      </w:r>
      <w:r w:rsidRPr="00BE0F4C">
        <w:rPr>
          <w:lang w:val="bg-BG"/>
        </w:rPr>
        <w:t xml:space="preserve"> в съответствие с член 35 § 4 от Конвенцията.</w:t>
      </w:r>
    </w:p>
    <w:p w:rsidR="002A1C81" w:rsidRPr="009644DD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lastRenderedPageBreak/>
        <w:t>2.</w:t>
      </w:r>
      <w:r w:rsidRPr="009B03DC">
        <w:t>  </w:t>
      </w:r>
      <w:r w:rsidR="009644DD" w:rsidRPr="00F83247">
        <w:rPr>
          <w:lang w:val="bg-BG"/>
        </w:rPr>
        <w:t>Изчерпване на вътрешн</w:t>
      </w:r>
      <w:r w:rsidR="00680B7C">
        <w:rPr>
          <w:lang w:val="bg-BG"/>
        </w:rPr>
        <w:t>оправните</w:t>
      </w:r>
      <w:r w:rsidR="009644DD" w:rsidRPr="00F83247">
        <w:rPr>
          <w:lang w:val="bg-BG"/>
        </w:rPr>
        <w:t xml:space="preserve"> средства за защита от жалбоподател</w:t>
      </w:r>
      <w:r w:rsidR="00F364FF">
        <w:rPr>
          <w:lang w:val="bg-BG"/>
        </w:rPr>
        <w:t>я</w:t>
      </w:r>
      <w:r w:rsidR="009644DD" w:rsidRPr="00F83247">
        <w:rPr>
          <w:lang w:val="bg-BG"/>
        </w:rPr>
        <w:t xml:space="preserve"> </w:t>
      </w:r>
    </w:p>
    <w:p w:rsidR="002A1C81" w:rsidRPr="00F83247" w:rsidRDefault="002A1C81" w:rsidP="009B03DC">
      <w:pPr>
        <w:pStyle w:val="ECHRHeading4"/>
        <w:rPr>
          <w:lang w:val="bg-BG"/>
        </w:rPr>
      </w:pPr>
      <w:r w:rsidRPr="00F83247">
        <w:rPr>
          <w:lang w:val="bg-BG"/>
        </w:rPr>
        <w:t>(</w:t>
      </w:r>
      <w:r w:rsidRPr="009B03DC">
        <w:t>a</w:t>
      </w:r>
      <w:r w:rsidRPr="00F83247">
        <w:rPr>
          <w:lang w:val="bg-BG"/>
        </w:rPr>
        <w:t>)</w:t>
      </w:r>
      <w:r w:rsidRPr="009B03DC">
        <w:t>  </w:t>
      </w:r>
      <w:r w:rsidR="009644DD" w:rsidRPr="00F83247">
        <w:rPr>
          <w:lang w:val="bg-BG"/>
        </w:rPr>
        <w:t xml:space="preserve">Становищата на страните </w:t>
      </w:r>
    </w:p>
    <w:p w:rsidR="002A1C81" w:rsidRPr="00F83247" w:rsidRDefault="002A1C81" w:rsidP="009B03DC">
      <w:pPr>
        <w:pStyle w:val="ECHRHeading5"/>
        <w:rPr>
          <w:lang w:val="bg-BG"/>
        </w:rPr>
      </w:pPr>
      <w:r w:rsidRPr="00F83247">
        <w:rPr>
          <w:lang w:val="bg-BG"/>
        </w:rPr>
        <w:t>(</w:t>
      </w:r>
      <w:r w:rsidRPr="009B03DC">
        <w:t>i</w:t>
      </w:r>
      <w:r w:rsidRPr="00F83247">
        <w:rPr>
          <w:lang w:val="bg-BG"/>
        </w:rPr>
        <w:t>)</w:t>
      </w:r>
      <w:r w:rsidRPr="009B03DC">
        <w:t>  </w:t>
      </w:r>
      <w:r w:rsidR="009644DD">
        <w:rPr>
          <w:lang w:val="bg-BG"/>
        </w:rPr>
        <w:t xml:space="preserve">Правителството </w:t>
      </w:r>
    </w:p>
    <w:p w:rsidR="009D52C2" w:rsidRDefault="00227124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Правителството твърди, че жалбоподател</w:t>
      </w:r>
      <w:r w:rsidR="00F364FF">
        <w:rPr>
          <w:lang w:val="bg-BG"/>
        </w:rPr>
        <w:t>ят</w:t>
      </w:r>
      <w:r w:rsidRPr="00F83247">
        <w:rPr>
          <w:lang w:val="bg-BG"/>
        </w:rPr>
        <w:t xml:space="preserve"> не </w:t>
      </w:r>
      <w:r w:rsidR="00F364FF">
        <w:rPr>
          <w:lang w:val="bg-BG"/>
        </w:rPr>
        <w:t xml:space="preserve">е </w:t>
      </w:r>
      <w:r w:rsidRPr="00F83247">
        <w:rPr>
          <w:lang w:val="bg-BG"/>
        </w:rPr>
        <w:t>обжалва</w:t>
      </w:r>
      <w:r w:rsidR="00350A88">
        <w:rPr>
          <w:lang w:val="bg-BG"/>
        </w:rPr>
        <w:t>л</w:t>
      </w:r>
      <w:r w:rsidRPr="00F83247">
        <w:rPr>
          <w:lang w:val="bg-BG"/>
        </w:rPr>
        <w:t xml:space="preserve"> навреме </w:t>
      </w:r>
      <w:r w:rsidR="009D24F8">
        <w:rPr>
          <w:lang w:val="bg-BG"/>
        </w:rPr>
        <w:t>обезпечителната заповед</w:t>
      </w:r>
      <w:r w:rsidR="008014C4">
        <w:rPr>
          <w:lang w:val="bg-BG"/>
        </w:rPr>
        <w:t>, както</w:t>
      </w:r>
      <w:r w:rsidR="00D355F5">
        <w:rPr>
          <w:lang w:val="bg-BG"/>
        </w:rPr>
        <w:t xml:space="preserve"> </w:t>
      </w:r>
      <w:r w:rsidRPr="00F83247">
        <w:rPr>
          <w:lang w:val="bg-BG"/>
        </w:rPr>
        <w:t>и че не може да се предпол</w:t>
      </w:r>
      <w:r w:rsidR="008014C4">
        <w:rPr>
          <w:lang w:val="bg-BG"/>
        </w:rPr>
        <w:t>ага</w:t>
      </w:r>
      <w:r w:rsidRPr="00F83247">
        <w:rPr>
          <w:lang w:val="bg-BG"/>
        </w:rPr>
        <w:t xml:space="preserve">, че подобно </w:t>
      </w:r>
      <w:r w:rsidR="008014C4">
        <w:rPr>
          <w:lang w:val="bg-BG"/>
        </w:rPr>
        <w:t>оспорване</w:t>
      </w:r>
      <w:r w:rsidR="008014C4" w:rsidRPr="00F83247">
        <w:rPr>
          <w:lang w:val="bg-BG"/>
        </w:rPr>
        <w:t xml:space="preserve"> </w:t>
      </w:r>
      <w:r>
        <w:rPr>
          <w:lang w:val="bg-BG"/>
        </w:rPr>
        <w:t xml:space="preserve">би </w:t>
      </w:r>
      <w:r w:rsidR="008014C4">
        <w:rPr>
          <w:lang w:val="bg-BG"/>
        </w:rPr>
        <w:t>било неуспешно</w:t>
      </w:r>
      <w:r>
        <w:rPr>
          <w:lang w:val="bg-BG"/>
        </w:rPr>
        <w:t>.</w:t>
      </w:r>
    </w:p>
    <w:p w:rsidR="009D52C2" w:rsidRDefault="00DF6CC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D52C2">
        <w:rPr>
          <w:lang w:val="bg-BG"/>
        </w:rPr>
        <w:t>Паралелното искане на жалбоподател</w:t>
      </w:r>
      <w:r w:rsidR="00F364FF" w:rsidRPr="009D52C2">
        <w:rPr>
          <w:lang w:val="bg-BG"/>
        </w:rPr>
        <w:t>я</w:t>
      </w:r>
      <w:r w:rsidRPr="009D52C2">
        <w:rPr>
          <w:lang w:val="bg-BG"/>
        </w:rPr>
        <w:t xml:space="preserve"> за отмяна на </w:t>
      </w:r>
      <w:r w:rsidR="008014C4" w:rsidRPr="009D52C2">
        <w:rPr>
          <w:lang w:val="bg-BG"/>
        </w:rPr>
        <w:t xml:space="preserve">обезпеченията </w:t>
      </w:r>
      <w:r w:rsidRPr="009D52C2">
        <w:rPr>
          <w:lang w:val="bg-BG"/>
        </w:rPr>
        <w:t xml:space="preserve">не е </w:t>
      </w:r>
      <w:r w:rsidR="008014C4" w:rsidRPr="009D52C2">
        <w:rPr>
          <w:lang w:val="bg-BG"/>
        </w:rPr>
        <w:t xml:space="preserve">равностойно </w:t>
      </w:r>
      <w:r w:rsidRPr="009D52C2">
        <w:rPr>
          <w:lang w:val="bg-BG"/>
        </w:rPr>
        <w:t>ефективно средство за защита, тъй като в такива производства съдилищата могат само да проверяват, дали необходимостта от мярката продължава</w:t>
      </w:r>
      <w:r w:rsidR="007E1E7F" w:rsidRPr="00FC4A5A">
        <w:rPr>
          <w:lang w:val="bg-BG"/>
        </w:rPr>
        <w:t xml:space="preserve"> </w:t>
      </w:r>
      <w:r w:rsidR="007E1E7F">
        <w:rPr>
          <w:lang w:val="bg-BG"/>
        </w:rPr>
        <w:t>да съществува</w:t>
      </w:r>
      <w:r w:rsidRPr="009D52C2">
        <w:rPr>
          <w:lang w:val="bg-BG"/>
        </w:rPr>
        <w:t xml:space="preserve"> в светлината на ново развитие. Във всеки случай в жалбата си срещу решение</w:t>
      </w:r>
      <w:r w:rsidR="007E1E7F">
        <w:rPr>
          <w:lang w:val="bg-BG"/>
        </w:rPr>
        <w:t>то на първоинстанционния, с което това искане е отхвърлено</w:t>
      </w:r>
      <w:r w:rsidRPr="009D52C2">
        <w:rPr>
          <w:lang w:val="bg-BG"/>
        </w:rPr>
        <w:t xml:space="preserve">, </w:t>
      </w:r>
      <w:r w:rsidR="00E85060" w:rsidRPr="009D52C2">
        <w:rPr>
          <w:lang w:val="bg-BG"/>
        </w:rPr>
        <w:t xml:space="preserve">той </w:t>
      </w:r>
      <w:r w:rsidRPr="009D52C2">
        <w:rPr>
          <w:lang w:val="bg-BG"/>
        </w:rPr>
        <w:t>не е включил аргументи, свързани с пропорционалността на мярката.</w:t>
      </w:r>
    </w:p>
    <w:p w:rsidR="00D34BEE" w:rsidRPr="009D52C2" w:rsidRDefault="00D34BEE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9D52C2">
        <w:rPr>
          <w:lang w:val="bg-BG"/>
        </w:rPr>
        <w:t>След това жалбоподател</w:t>
      </w:r>
      <w:r w:rsidR="00F364FF" w:rsidRPr="009D52C2">
        <w:rPr>
          <w:lang w:val="bg-BG"/>
        </w:rPr>
        <w:t>ят</w:t>
      </w:r>
      <w:r w:rsidRPr="009D52C2">
        <w:rPr>
          <w:lang w:val="bg-BG"/>
        </w:rPr>
        <w:t xml:space="preserve"> изчаква до средата на 2013 г., преди да поднови искането си за отмяна на </w:t>
      </w:r>
      <w:r w:rsidR="009D24F8" w:rsidRPr="009D52C2">
        <w:rPr>
          <w:lang w:val="bg-BG"/>
        </w:rPr>
        <w:t>обезпечителната заповед</w:t>
      </w:r>
      <w:r w:rsidRPr="009D52C2">
        <w:rPr>
          <w:lang w:val="bg-BG"/>
        </w:rPr>
        <w:t xml:space="preserve">, </w:t>
      </w:r>
      <w:r w:rsidR="00342486" w:rsidRPr="009D52C2">
        <w:rPr>
          <w:lang w:val="bg-BG"/>
        </w:rPr>
        <w:t>въпреки, че е имал възможност</w:t>
      </w:r>
      <w:r w:rsidRPr="009D52C2">
        <w:rPr>
          <w:lang w:val="bg-BG"/>
        </w:rPr>
        <w:t xml:space="preserve"> да го направи по-рано. След тълкувателното решение на Върховния касационен съд от октомври 2012 г. </w:t>
      </w:r>
      <w:r w:rsidR="002003E4" w:rsidRPr="009D52C2">
        <w:rPr>
          <w:lang w:val="bg-BG"/>
        </w:rPr>
        <w:t>о</w:t>
      </w:r>
      <w:r w:rsidRPr="009D52C2">
        <w:rPr>
          <w:lang w:val="bg-BG"/>
        </w:rPr>
        <w:t xml:space="preserve">т съдилищата категорично се </w:t>
      </w:r>
      <w:r w:rsidR="00FB2252" w:rsidRPr="009D52C2">
        <w:rPr>
          <w:lang w:val="bg-BG"/>
        </w:rPr>
        <w:t>изисква</w:t>
      </w:r>
      <w:r w:rsidRPr="009D52C2">
        <w:rPr>
          <w:lang w:val="bg-BG"/>
        </w:rPr>
        <w:t xml:space="preserve"> да преразгледат пропорционалността на ограничението. Всъщност това се вижда от причините, въз основа на които Хасковският окръжен съд </w:t>
      </w:r>
      <w:r w:rsidR="002003E4" w:rsidRPr="009D52C2">
        <w:rPr>
          <w:lang w:val="bg-BG"/>
        </w:rPr>
        <w:t xml:space="preserve">в </w:t>
      </w:r>
      <w:r w:rsidRPr="009D52C2">
        <w:rPr>
          <w:lang w:val="bg-BG"/>
        </w:rPr>
        <w:t xml:space="preserve">голяма степен </w:t>
      </w:r>
      <w:r w:rsidR="002003E4" w:rsidRPr="009D52C2">
        <w:rPr>
          <w:lang w:val="bg-BG"/>
        </w:rPr>
        <w:t xml:space="preserve">уважава новото </w:t>
      </w:r>
      <w:r w:rsidR="0016721F" w:rsidRPr="009D52C2">
        <w:rPr>
          <w:lang w:val="bg-BG"/>
        </w:rPr>
        <w:t xml:space="preserve">му </w:t>
      </w:r>
      <w:r w:rsidRPr="009D52C2">
        <w:rPr>
          <w:lang w:val="bg-BG"/>
        </w:rPr>
        <w:t>искане.</w:t>
      </w:r>
    </w:p>
    <w:p w:rsidR="002A1C81" w:rsidRPr="00F83247" w:rsidRDefault="00D34BEE" w:rsidP="009B03DC">
      <w:pPr>
        <w:pStyle w:val="ECHRHeading5"/>
        <w:rPr>
          <w:lang w:val="bg-BG"/>
        </w:rPr>
      </w:pPr>
      <w:r w:rsidRPr="00F83247">
        <w:rPr>
          <w:lang w:val="bg-BG"/>
        </w:rPr>
        <w:t xml:space="preserve"> </w:t>
      </w:r>
      <w:r w:rsidR="002A1C81" w:rsidRPr="00F83247">
        <w:rPr>
          <w:lang w:val="bg-BG"/>
        </w:rPr>
        <w:t>(</w:t>
      </w:r>
      <w:r w:rsidR="002A1C81" w:rsidRPr="009B03DC">
        <w:t>ii</w:t>
      </w:r>
      <w:r w:rsidR="002A1C81" w:rsidRPr="00F83247">
        <w:rPr>
          <w:lang w:val="bg-BG"/>
        </w:rPr>
        <w:t>)</w:t>
      </w:r>
      <w:r w:rsidR="002A1C81" w:rsidRPr="009B03DC">
        <w:t>  </w:t>
      </w:r>
      <w:r>
        <w:rPr>
          <w:lang w:val="bg-BG"/>
        </w:rPr>
        <w:t xml:space="preserve">Жалбоподателите </w:t>
      </w:r>
    </w:p>
    <w:p w:rsidR="007E1E7F" w:rsidRPr="007E1E7F" w:rsidRDefault="0014502C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83247">
        <w:rPr>
          <w:lang w:val="bg-BG"/>
        </w:rPr>
        <w:t>Жалбопода</w:t>
      </w:r>
      <w:r w:rsidR="007E1E7F">
        <w:rPr>
          <w:lang w:val="bg-BG"/>
        </w:rPr>
        <w:t>телите твърдят, че констатацията</w:t>
      </w:r>
      <w:r w:rsidRPr="00F83247">
        <w:rPr>
          <w:lang w:val="bg-BG"/>
        </w:rPr>
        <w:t xml:space="preserve"> на съдилищата, че жалбата на жалбоподател</w:t>
      </w:r>
      <w:r w:rsidR="00F364FF">
        <w:rPr>
          <w:lang w:val="bg-BG"/>
        </w:rPr>
        <w:t>я</w:t>
      </w:r>
      <w:r w:rsidRPr="00F83247">
        <w:rPr>
          <w:lang w:val="bg-BG"/>
        </w:rPr>
        <w:t xml:space="preserve"> срещу </w:t>
      </w:r>
      <w:r w:rsidR="009D24F8">
        <w:rPr>
          <w:lang w:val="bg-BG"/>
        </w:rPr>
        <w:t>обезпечителната заповед</w:t>
      </w:r>
      <w:r w:rsidR="007E1E7F">
        <w:rPr>
          <w:lang w:val="bg-BG"/>
        </w:rPr>
        <w:t xml:space="preserve"> </w:t>
      </w:r>
      <w:r w:rsidR="00500910">
        <w:rPr>
          <w:lang w:val="bg-BG"/>
        </w:rPr>
        <w:t>е подадена след срока</w:t>
      </w:r>
      <w:r w:rsidRPr="00F83247">
        <w:rPr>
          <w:lang w:val="bg-BG"/>
        </w:rPr>
        <w:t>, не са подкрепени от фактите. Във всеки случай дори своевременното обжалване не би имало шанс за успех, тъй като малко след това в производството за отмяна Пловдивският апелативен съд</w:t>
      </w:r>
      <w:r w:rsidR="00500910">
        <w:rPr>
          <w:lang w:val="bg-BG"/>
        </w:rPr>
        <w:t xml:space="preserve"> </w:t>
      </w:r>
      <w:r>
        <w:rPr>
          <w:lang w:val="bg-BG"/>
        </w:rPr>
        <w:t>установява</w:t>
      </w:r>
      <w:r w:rsidRPr="00F83247">
        <w:rPr>
          <w:lang w:val="bg-BG"/>
        </w:rPr>
        <w:t xml:space="preserve">, че </w:t>
      </w:r>
      <w:r w:rsidR="00500910">
        <w:rPr>
          <w:lang w:val="bg-BG"/>
        </w:rPr>
        <w:t xml:space="preserve">обезпеченията върху </w:t>
      </w:r>
      <w:r w:rsidRPr="00F83247">
        <w:rPr>
          <w:lang w:val="bg-BG"/>
        </w:rPr>
        <w:t>активите на жалбоподател</w:t>
      </w:r>
      <w:r w:rsidR="00F364FF">
        <w:rPr>
          <w:lang w:val="bg-BG"/>
        </w:rPr>
        <w:t>я трябва да останат</w:t>
      </w:r>
      <w:r w:rsidRPr="00F83247">
        <w:rPr>
          <w:lang w:val="bg-BG"/>
        </w:rPr>
        <w:t>, независимо от личните му обстоятелства.</w:t>
      </w:r>
    </w:p>
    <w:p w:rsidR="00176840" w:rsidRDefault="002C0CC3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7E1E7F">
        <w:rPr>
          <w:lang w:val="bg-BG"/>
        </w:rPr>
        <w:t xml:space="preserve">От своя страна </w:t>
      </w:r>
      <w:r w:rsidR="005A681D" w:rsidRPr="007E1E7F">
        <w:rPr>
          <w:lang w:val="bg-BG"/>
        </w:rPr>
        <w:t>паралелната жалба</w:t>
      </w:r>
      <w:r w:rsidRPr="007E1E7F">
        <w:rPr>
          <w:lang w:val="bg-BG"/>
        </w:rPr>
        <w:t xml:space="preserve"> за отмяна на </w:t>
      </w:r>
      <w:r w:rsidR="009D24F8" w:rsidRPr="007E1E7F">
        <w:rPr>
          <w:lang w:val="bg-BG"/>
        </w:rPr>
        <w:t>обезпечителната заповед</w:t>
      </w:r>
      <w:r w:rsidRPr="007E1E7F">
        <w:rPr>
          <w:lang w:val="bg-BG"/>
        </w:rPr>
        <w:t xml:space="preserve">, която жалбоподател е </w:t>
      </w:r>
      <w:r w:rsidR="005A681D" w:rsidRPr="007E1E7F">
        <w:rPr>
          <w:lang w:val="bg-BG"/>
        </w:rPr>
        <w:t>подал своевременно</w:t>
      </w:r>
      <w:r w:rsidRPr="007E1E7F">
        <w:rPr>
          <w:lang w:val="bg-BG"/>
        </w:rPr>
        <w:t xml:space="preserve">, но без успех, е също толкова ефективно средство за защита, което включва преглед на същите фактори като обжалване на заповедта. </w:t>
      </w:r>
      <w:r w:rsidR="005A681D" w:rsidRPr="007E1E7F">
        <w:rPr>
          <w:lang w:val="bg-BG"/>
        </w:rPr>
        <w:t>Пропускът</w:t>
      </w:r>
      <w:r w:rsidRPr="007E1E7F">
        <w:rPr>
          <w:lang w:val="bg-BG"/>
        </w:rPr>
        <w:t xml:space="preserve"> да изтъкне конкретно липсата на пропорционалност в жалбата си срещу решението на първоинстанционния съд за отхвърляне на това искане не може да бъде </w:t>
      </w:r>
      <w:r w:rsidR="005A681D" w:rsidRPr="007E1E7F">
        <w:rPr>
          <w:lang w:val="bg-BG"/>
        </w:rPr>
        <w:t xml:space="preserve">използвано </w:t>
      </w:r>
      <w:r w:rsidRPr="007E1E7F">
        <w:rPr>
          <w:lang w:val="bg-BG"/>
        </w:rPr>
        <w:t xml:space="preserve">срещу </w:t>
      </w:r>
      <w:r w:rsidR="00F364FF" w:rsidRPr="007E1E7F">
        <w:rPr>
          <w:lang w:val="bg-BG"/>
        </w:rPr>
        <w:t>него</w:t>
      </w:r>
      <w:r w:rsidRPr="007E1E7F">
        <w:rPr>
          <w:lang w:val="bg-BG"/>
        </w:rPr>
        <w:t>, тъй като съдилищата са длъжни служебно да се задълбочат в този въпрос.</w:t>
      </w:r>
    </w:p>
    <w:p w:rsidR="002A1C81" w:rsidRPr="00176840" w:rsidRDefault="00FD0AF9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Жалбоподателят</w:t>
      </w:r>
      <w:r w:rsidR="00F364FF" w:rsidRPr="00176840">
        <w:rPr>
          <w:lang w:val="bg-BG"/>
        </w:rPr>
        <w:t xml:space="preserve"> </w:t>
      </w:r>
      <w:r w:rsidR="00B25D9D" w:rsidRPr="00176840">
        <w:rPr>
          <w:lang w:val="bg-BG"/>
        </w:rPr>
        <w:t xml:space="preserve">не </w:t>
      </w:r>
      <w:r w:rsidR="005A681D" w:rsidRPr="00176840">
        <w:rPr>
          <w:lang w:val="bg-BG"/>
        </w:rPr>
        <w:t xml:space="preserve">е могъл </w:t>
      </w:r>
      <w:r w:rsidR="00B25D9D" w:rsidRPr="00176840">
        <w:rPr>
          <w:lang w:val="bg-BG"/>
        </w:rPr>
        <w:t xml:space="preserve">успешно да поднови искането си за отмяна на заповедта преди средата на 2013 г. Всяко такова искане по </w:t>
      </w:r>
      <w:r w:rsidR="00B25D9D" w:rsidRPr="00176840">
        <w:rPr>
          <w:lang w:val="bg-BG"/>
        </w:rPr>
        <w:lastRenderedPageBreak/>
        <w:t>време на първоначалния процес срещу него и дори след решението на Хасковския окръжен съд от ноември 2012 г. би било отхвърлено.</w:t>
      </w:r>
    </w:p>
    <w:p w:rsidR="002A1C81" w:rsidRPr="00F83247" w:rsidRDefault="002A1C81" w:rsidP="009B03DC">
      <w:pPr>
        <w:pStyle w:val="ECHRHeading4"/>
        <w:rPr>
          <w:lang w:val="bg-BG"/>
        </w:rPr>
      </w:pPr>
      <w:r w:rsidRPr="00F83247">
        <w:rPr>
          <w:lang w:val="bg-BG"/>
        </w:rPr>
        <w:t>(</w:t>
      </w:r>
      <w:r w:rsidRPr="009B03DC">
        <w:t>b</w:t>
      </w:r>
      <w:r w:rsidRPr="00F83247">
        <w:rPr>
          <w:lang w:val="bg-BG"/>
        </w:rPr>
        <w:t>)</w:t>
      </w:r>
      <w:r w:rsidRPr="009B03DC">
        <w:t>  </w:t>
      </w:r>
      <w:r w:rsidR="00FB2252">
        <w:rPr>
          <w:lang w:val="bg-BG"/>
        </w:rPr>
        <w:t>Преценката</w:t>
      </w:r>
      <w:r w:rsidR="00B25D9D">
        <w:rPr>
          <w:lang w:val="bg-BG"/>
        </w:rPr>
        <w:t xml:space="preserve"> на Съда </w:t>
      </w:r>
    </w:p>
    <w:p w:rsidR="005D4391" w:rsidRDefault="006C29DC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>С оглед</w:t>
      </w:r>
      <w:r w:rsidRPr="00F83247">
        <w:rPr>
          <w:lang w:val="bg-BG"/>
        </w:rPr>
        <w:t xml:space="preserve"> </w:t>
      </w:r>
      <w:r w:rsidR="00CC28DD" w:rsidRPr="00F83247">
        <w:rPr>
          <w:lang w:val="bg-BG"/>
        </w:rPr>
        <w:t xml:space="preserve">конкретните обстоятелства </w:t>
      </w:r>
      <w:r>
        <w:rPr>
          <w:lang w:val="bg-BG"/>
        </w:rPr>
        <w:t>по случая</w:t>
      </w:r>
      <w:r w:rsidR="00CC28DD" w:rsidRPr="00F83247">
        <w:rPr>
          <w:lang w:val="bg-BG"/>
        </w:rPr>
        <w:t>, при ко</w:t>
      </w:r>
      <w:r>
        <w:rPr>
          <w:lang w:val="bg-BG"/>
        </w:rPr>
        <w:t>и</w:t>
      </w:r>
      <w:r w:rsidR="00CC28DD" w:rsidRPr="00F83247">
        <w:rPr>
          <w:lang w:val="bg-BG"/>
        </w:rPr>
        <w:t>то жалбоподател</w:t>
      </w:r>
      <w:r w:rsidR="00F364FF">
        <w:rPr>
          <w:lang w:val="bg-BG"/>
        </w:rPr>
        <w:t>ят</w:t>
      </w:r>
      <w:r w:rsidR="00CC28DD" w:rsidRPr="00F83247">
        <w:rPr>
          <w:lang w:val="bg-BG"/>
        </w:rPr>
        <w:t xml:space="preserve"> </w:t>
      </w:r>
      <w:r>
        <w:rPr>
          <w:lang w:val="bg-BG"/>
        </w:rPr>
        <w:t>се оплаква</w:t>
      </w:r>
      <w:r w:rsidR="00E63A15">
        <w:rPr>
          <w:lang w:val="bg-BG"/>
        </w:rPr>
        <w:t xml:space="preserve"> </w:t>
      </w:r>
      <w:r w:rsidR="00E63A15" w:rsidRPr="00F83247">
        <w:rPr>
          <w:lang w:val="bg-BG"/>
        </w:rPr>
        <w:t xml:space="preserve">както </w:t>
      </w:r>
      <w:r>
        <w:rPr>
          <w:lang w:val="bg-BG"/>
        </w:rPr>
        <w:t xml:space="preserve">от </w:t>
      </w:r>
      <w:r w:rsidR="00CC28DD" w:rsidRPr="00F83247">
        <w:rPr>
          <w:lang w:val="bg-BG"/>
        </w:rPr>
        <w:t xml:space="preserve">първоначалното </w:t>
      </w:r>
      <w:r>
        <w:rPr>
          <w:lang w:val="bg-BG"/>
        </w:rPr>
        <w:t>налагане на обезпечителни м</w:t>
      </w:r>
      <w:r w:rsidR="008400E6">
        <w:rPr>
          <w:lang w:val="bg-BG"/>
        </w:rPr>
        <w:t xml:space="preserve">ерки върху </w:t>
      </w:r>
      <w:r>
        <w:rPr>
          <w:lang w:val="bg-BG"/>
        </w:rPr>
        <w:t>неговото имущество</w:t>
      </w:r>
      <w:r w:rsidR="00E63A15" w:rsidRPr="00F83247">
        <w:rPr>
          <w:lang w:val="bg-BG"/>
        </w:rPr>
        <w:t xml:space="preserve">, така и </w:t>
      </w:r>
      <w:r w:rsidR="008400E6">
        <w:rPr>
          <w:lang w:val="bg-BG"/>
        </w:rPr>
        <w:t xml:space="preserve">от </w:t>
      </w:r>
      <w:r w:rsidR="00CC28DD" w:rsidRPr="00F83247">
        <w:rPr>
          <w:lang w:val="bg-BG"/>
        </w:rPr>
        <w:t xml:space="preserve">продължаването на мярката </w:t>
      </w:r>
      <w:r>
        <w:rPr>
          <w:lang w:val="bg-BG"/>
        </w:rPr>
        <w:t>за</w:t>
      </w:r>
      <w:r w:rsidR="00CC28DD" w:rsidRPr="00F83247">
        <w:rPr>
          <w:lang w:val="bg-BG"/>
        </w:rPr>
        <w:t xml:space="preserve"> няколко години, </w:t>
      </w:r>
      <w:r w:rsidR="008400E6">
        <w:rPr>
          <w:lang w:val="bg-BG"/>
        </w:rPr>
        <w:t>е уместно да се разгледа въпросът</w:t>
      </w:r>
      <w:r w:rsidR="00CC28DD" w:rsidRPr="00F83247">
        <w:rPr>
          <w:lang w:val="bg-BG"/>
        </w:rPr>
        <w:t xml:space="preserve"> за </w:t>
      </w:r>
      <w:r w:rsidR="00E63A15">
        <w:rPr>
          <w:lang w:val="bg-BG"/>
        </w:rPr>
        <w:t>изчерпването на вътрешн</w:t>
      </w:r>
      <w:r>
        <w:rPr>
          <w:lang w:val="bg-BG"/>
        </w:rPr>
        <w:t>оправните</w:t>
      </w:r>
      <w:r w:rsidR="00E63A15">
        <w:rPr>
          <w:lang w:val="bg-BG"/>
        </w:rPr>
        <w:t xml:space="preserve"> средства за защита </w:t>
      </w:r>
      <w:r w:rsidR="00E63A15" w:rsidRPr="00F83247">
        <w:rPr>
          <w:lang w:val="bg-BG"/>
        </w:rPr>
        <w:t>отделно по двата въпрос</w:t>
      </w:r>
      <w:r w:rsidR="00E63A15">
        <w:rPr>
          <w:lang w:val="bg-BG"/>
        </w:rPr>
        <w:t>а</w:t>
      </w:r>
      <w:r w:rsidR="00E63A15" w:rsidRPr="00F83247">
        <w:rPr>
          <w:lang w:val="bg-BG"/>
        </w:rPr>
        <w:t xml:space="preserve"> (</w:t>
      </w:r>
      <w:r w:rsidR="00E63A15">
        <w:rPr>
          <w:lang w:val="bg-BG"/>
        </w:rPr>
        <w:t>виж</w:t>
      </w:r>
      <w:r w:rsidR="002A1C81" w:rsidRPr="00F83247">
        <w:rPr>
          <w:lang w:val="bg-BG"/>
        </w:rPr>
        <w:t xml:space="preserve">, </w:t>
      </w:r>
      <w:r w:rsidR="00E63A15">
        <w:rPr>
          <w:lang w:val="bg-BG"/>
        </w:rPr>
        <w:t>за подобен подход</w:t>
      </w:r>
      <w:r w:rsidR="002A1C81" w:rsidRPr="00F83247">
        <w:rPr>
          <w:lang w:val="bg-BG"/>
        </w:rPr>
        <w:t xml:space="preserve">, </w:t>
      </w:r>
      <w:r w:rsidR="002A1C81" w:rsidRPr="009B03DC">
        <w:rPr>
          <w:i/>
        </w:rPr>
        <w:t>BEN</w:t>
      </w:r>
      <w:r w:rsidR="00FB2252">
        <w:rPr>
          <w:i/>
          <w:lang w:val="bg-BG"/>
        </w:rPr>
        <w:t xml:space="preserve"> </w:t>
      </w:r>
      <w:r w:rsidR="002A1C81" w:rsidRPr="009B03DC">
        <w:rPr>
          <w:i/>
        </w:rPr>
        <w:t>et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Praha</w:t>
      </w:r>
      <w:r w:rsidR="002A1C81" w:rsidRPr="00F83247">
        <w:rPr>
          <w:i/>
          <w:lang w:val="bg-BG"/>
        </w:rPr>
        <w:t xml:space="preserve">, </w:t>
      </w:r>
      <w:r w:rsidR="002A1C81" w:rsidRPr="009B03DC">
        <w:rPr>
          <w:i/>
        </w:rPr>
        <w:t>spol</w:t>
      </w:r>
      <w:r w:rsidR="002A1C81" w:rsidRPr="00F83247">
        <w:rPr>
          <w:i/>
          <w:lang w:val="bg-BG"/>
        </w:rPr>
        <w:t>.</w:t>
      </w:r>
      <w:r w:rsidR="002A1C81" w:rsidRPr="00F83247">
        <w:rPr>
          <w:lang w:val="bg-BG"/>
        </w:rPr>
        <w:t xml:space="preserve"> </w:t>
      </w:r>
      <w:r w:rsidR="002A1C81" w:rsidRPr="009B03DC">
        <w:rPr>
          <w:i/>
        </w:rPr>
        <w:t>s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r</w:t>
      </w:r>
      <w:r w:rsidR="002A1C81" w:rsidRPr="00F83247">
        <w:rPr>
          <w:i/>
          <w:lang w:val="bg-BG"/>
        </w:rPr>
        <w:t>.</w:t>
      </w:r>
      <w:r w:rsidR="002A1C81" w:rsidRPr="009B03DC">
        <w:rPr>
          <w:i/>
        </w:rPr>
        <w:t>o</w:t>
      </w:r>
      <w:r w:rsidR="002A1C81" w:rsidRPr="00F83247">
        <w:rPr>
          <w:i/>
          <w:lang w:val="bg-BG"/>
        </w:rPr>
        <w:t>.</w:t>
      </w:r>
      <w:r w:rsidR="002A1C81" w:rsidRPr="00F83247">
        <w:rPr>
          <w:lang w:val="bg-BG"/>
        </w:rPr>
        <w:t xml:space="preserve"> </w:t>
      </w:r>
      <w:r w:rsidR="002A1C81" w:rsidRPr="009B03DC">
        <w:rPr>
          <w:i/>
        </w:rPr>
        <w:t>v</w:t>
      </w:r>
      <w:r w:rsidR="002A1C81" w:rsidRPr="00F83247">
        <w:rPr>
          <w:i/>
          <w:lang w:val="bg-BG"/>
        </w:rPr>
        <w:t xml:space="preserve">. </w:t>
      </w:r>
      <w:r w:rsidR="002A1C81" w:rsidRPr="009B03DC">
        <w:rPr>
          <w:i/>
        </w:rPr>
        <w:t>the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Czech</w:t>
      </w:r>
      <w:r w:rsidR="002A1C81" w:rsidRPr="00F83247">
        <w:rPr>
          <w:i/>
          <w:lang w:val="bg-BG"/>
        </w:rPr>
        <w:t xml:space="preserve"> </w:t>
      </w:r>
      <w:r w:rsidR="002A1C81" w:rsidRPr="009B03DC">
        <w:rPr>
          <w:i/>
        </w:rPr>
        <w:t>Republic</w:t>
      </w:r>
      <w:r w:rsidR="00E63A15" w:rsidRPr="00F83247">
        <w:rPr>
          <w:lang w:val="bg-BG"/>
        </w:rPr>
        <w:t xml:space="preserve">, </w:t>
      </w:r>
      <w:r w:rsidR="00E63A15">
        <w:t>no</w:t>
      </w:r>
      <w:r w:rsidR="00E63A15" w:rsidRPr="00F83247">
        <w:rPr>
          <w:lang w:val="bg-BG"/>
        </w:rPr>
        <w:t xml:space="preserve">. 33908/04 </w:t>
      </w:r>
      <w:r w:rsidR="00E63A15">
        <w:rPr>
          <w:lang w:val="bg-BG"/>
        </w:rPr>
        <w:t>и</w:t>
      </w:r>
      <w:r w:rsidR="00E63A15" w:rsidRPr="00F83247">
        <w:rPr>
          <w:lang w:val="bg-BG"/>
        </w:rPr>
        <w:t xml:space="preserve"> 4 </w:t>
      </w:r>
      <w:r w:rsidR="00E63A15">
        <w:rPr>
          <w:lang w:val="bg-BG"/>
        </w:rPr>
        <w:t>други</w:t>
      </w:r>
      <w:r w:rsidR="002A1C81" w:rsidRPr="00F83247">
        <w:rPr>
          <w:snapToGrid w:val="0"/>
          <w:lang w:val="bg-BG"/>
        </w:rPr>
        <w:t>, § 81, 2</w:t>
      </w:r>
      <w:r w:rsidR="002A1C81" w:rsidRPr="00F83247">
        <w:rPr>
          <w:lang w:val="bg-BG"/>
        </w:rPr>
        <w:t>4</w:t>
      </w:r>
      <w:r w:rsidR="00E63A15" w:rsidRPr="00F83247">
        <w:rPr>
          <w:snapToGrid w:val="0"/>
          <w:lang w:val="bg-BG"/>
        </w:rPr>
        <w:t xml:space="preserve"> </w:t>
      </w:r>
      <w:r w:rsidR="00E63A15">
        <w:rPr>
          <w:snapToGrid w:val="0"/>
          <w:lang w:val="bg-BG"/>
        </w:rPr>
        <w:t>февруари</w:t>
      </w:r>
      <w:r w:rsidR="002A1C81" w:rsidRPr="00F83247">
        <w:rPr>
          <w:snapToGrid w:val="0"/>
          <w:lang w:val="bg-BG"/>
        </w:rPr>
        <w:t xml:space="preserve"> 2011</w:t>
      </w:r>
      <w:r w:rsidR="00E63A15">
        <w:rPr>
          <w:snapToGrid w:val="0"/>
          <w:lang w:val="bg-BG"/>
        </w:rPr>
        <w:t xml:space="preserve"> г.</w:t>
      </w:r>
      <w:r w:rsidR="002A1C81" w:rsidRPr="00F83247">
        <w:rPr>
          <w:snapToGrid w:val="0"/>
          <w:lang w:val="bg-BG"/>
        </w:rPr>
        <w:t>).</w:t>
      </w:r>
    </w:p>
    <w:p w:rsidR="005D4391" w:rsidRPr="008400E6" w:rsidRDefault="008D7F9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D4391">
        <w:rPr>
          <w:lang w:val="bg-BG"/>
        </w:rPr>
        <w:t xml:space="preserve">По отношение на първоначалното </w:t>
      </w:r>
      <w:r w:rsidR="004A6865" w:rsidRPr="005D4391">
        <w:rPr>
          <w:lang w:val="bg-BG"/>
        </w:rPr>
        <w:t>налагане на обезпечителни мерки</w:t>
      </w:r>
      <w:r w:rsidRPr="005D4391">
        <w:rPr>
          <w:lang w:val="bg-BG"/>
        </w:rPr>
        <w:t xml:space="preserve"> е вярно, че жалбоподател</w:t>
      </w:r>
      <w:r w:rsidR="00F364FF" w:rsidRPr="005D4391">
        <w:rPr>
          <w:lang w:val="bg-BG"/>
        </w:rPr>
        <w:t>ят</w:t>
      </w:r>
      <w:r w:rsidRPr="005D4391">
        <w:rPr>
          <w:lang w:val="bg-BG"/>
        </w:rPr>
        <w:t xml:space="preserve"> не обжалва своевременно </w:t>
      </w:r>
      <w:r w:rsidR="00FE431C">
        <w:rPr>
          <w:lang w:val="bg-BG"/>
        </w:rPr>
        <w:t>налагането на обезпечението</w:t>
      </w:r>
      <w:r w:rsidR="004A6865" w:rsidRPr="005D4391">
        <w:rPr>
          <w:lang w:val="bg-BG"/>
        </w:rPr>
        <w:t>.</w:t>
      </w:r>
      <w:r w:rsidR="008400E6">
        <w:rPr>
          <w:lang w:val="bg-BG"/>
        </w:rPr>
        <w:t xml:space="preserve"> Той обаче </w:t>
      </w:r>
      <w:r w:rsidRPr="005D4391">
        <w:rPr>
          <w:lang w:val="bg-BG"/>
        </w:rPr>
        <w:t>едновременно</w:t>
      </w:r>
      <w:r w:rsidR="00FE431C">
        <w:rPr>
          <w:lang w:val="bg-BG"/>
        </w:rPr>
        <w:t xml:space="preserve"> иска отмяната му</w:t>
      </w:r>
      <w:r w:rsidR="008B49DB">
        <w:rPr>
          <w:lang w:val="bg-BG"/>
        </w:rPr>
        <w:t xml:space="preserve"> </w:t>
      </w:r>
      <w:r w:rsidRPr="008400E6">
        <w:rPr>
          <w:lang w:val="bg-BG"/>
        </w:rPr>
        <w:t xml:space="preserve">(виж параграфи 18-20 по-горе). Противно на това, което правителството предлага, без обаче да цитира национална съдебна практика в подкрепа на твърдението </w:t>
      </w:r>
      <w:r w:rsidR="004A5FEB" w:rsidRPr="008400E6">
        <w:rPr>
          <w:lang w:val="bg-BG"/>
        </w:rPr>
        <w:t>си</w:t>
      </w:r>
      <w:r w:rsidRPr="008400E6">
        <w:rPr>
          <w:lang w:val="bg-BG"/>
        </w:rPr>
        <w:t xml:space="preserve">, не изглежда, че в този момент е имало съществена разлика между тези две процедури, </w:t>
      </w:r>
      <w:r w:rsidR="004A5FEB" w:rsidRPr="008400E6">
        <w:rPr>
          <w:lang w:val="bg-BG"/>
        </w:rPr>
        <w:t xml:space="preserve">така както </w:t>
      </w:r>
      <w:r w:rsidRPr="008400E6">
        <w:rPr>
          <w:lang w:val="bg-BG"/>
        </w:rPr>
        <w:t xml:space="preserve"> те са били приложени на практика от националните съдилища.</w:t>
      </w:r>
      <w:r w:rsidR="00F45581" w:rsidRPr="008400E6">
        <w:rPr>
          <w:lang w:val="bg-BG"/>
        </w:rPr>
        <w:t xml:space="preserve"> Доколкото е </w:t>
      </w:r>
      <w:r w:rsidR="00FE431C">
        <w:rPr>
          <w:lang w:val="bg-BG"/>
        </w:rPr>
        <w:t>относимо за разглежданото</w:t>
      </w:r>
      <w:r w:rsidR="00F45581" w:rsidRPr="008400E6">
        <w:rPr>
          <w:lang w:val="bg-BG"/>
        </w:rPr>
        <w:t xml:space="preserve"> </w:t>
      </w:r>
      <w:r w:rsidR="00FE431C">
        <w:rPr>
          <w:lang w:val="bg-BG"/>
        </w:rPr>
        <w:t>оплакване</w:t>
      </w:r>
      <w:r w:rsidR="00F45581" w:rsidRPr="008400E6">
        <w:rPr>
          <w:lang w:val="bg-BG"/>
        </w:rPr>
        <w:t xml:space="preserve">, </w:t>
      </w:r>
      <w:r w:rsidR="0006297F">
        <w:rPr>
          <w:lang w:val="bg-BG"/>
        </w:rPr>
        <w:t>молбата</w:t>
      </w:r>
      <w:r w:rsidR="00F45581" w:rsidRPr="008400E6">
        <w:rPr>
          <w:lang w:val="bg-BG"/>
        </w:rPr>
        <w:t xml:space="preserve"> за отмяна на заповедта може, точно както обжалван</w:t>
      </w:r>
      <w:r w:rsidR="0006297F">
        <w:rPr>
          <w:lang w:val="bg-BG"/>
        </w:rPr>
        <w:t>ето срещу нея, да бъде отправена</w:t>
      </w:r>
      <w:r w:rsidR="00F45581" w:rsidRPr="008400E6">
        <w:rPr>
          <w:lang w:val="bg-BG"/>
        </w:rPr>
        <w:t xml:space="preserve"> незабавно. Освен това </w:t>
      </w:r>
      <w:r w:rsidR="0012457F">
        <w:rPr>
          <w:lang w:val="bg-BG"/>
        </w:rPr>
        <w:t>мотивите</w:t>
      </w:r>
      <w:r w:rsidR="00F45581" w:rsidRPr="008400E6">
        <w:rPr>
          <w:lang w:val="bg-BG"/>
        </w:rPr>
        <w:t xml:space="preserve">, </w:t>
      </w:r>
      <w:r w:rsidR="0012457F">
        <w:rPr>
          <w:lang w:val="bg-BG"/>
        </w:rPr>
        <w:t>с</w:t>
      </w:r>
      <w:r w:rsidR="00F45581" w:rsidRPr="008400E6">
        <w:rPr>
          <w:lang w:val="bg-BG"/>
        </w:rPr>
        <w:t xml:space="preserve"> които Окръ</w:t>
      </w:r>
      <w:r w:rsidR="00D132CB" w:rsidRPr="008400E6">
        <w:rPr>
          <w:lang w:val="bg-BG"/>
        </w:rPr>
        <w:t>жният съд Хасково и Апелативен съд</w:t>
      </w:r>
      <w:r w:rsidR="00F45581" w:rsidRPr="008400E6">
        <w:rPr>
          <w:lang w:val="bg-BG"/>
        </w:rPr>
        <w:t xml:space="preserve"> Пловдив отхвърлят </w:t>
      </w:r>
      <w:r w:rsidR="0006297F">
        <w:rPr>
          <w:lang w:val="bg-BG"/>
        </w:rPr>
        <w:t>тази молба</w:t>
      </w:r>
      <w:r w:rsidR="00F45581" w:rsidRPr="008400E6">
        <w:rPr>
          <w:lang w:val="bg-BG"/>
        </w:rPr>
        <w:t xml:space="preserve">, показват, че вместо да </w:t>
      </w:r>
      <w:r w:rsidR="0012457F">
        <w:rPr>
          <w:lang w:val="bg-BG"/>
        </w:rPr>
        <w:t>сочат</w:t>
      </w:r>
      <w:r w:rsidR="00F45581" w:rsidRPr="008400E6">
        <w:rPr>
          <w:lang w:val="bg-BG"/>
        </w:rPr>
        <w:t xml:space="preserve"> каквито и да било ограничения върху вида на обстоятелствата, коит</w:t>
      </w:r>
      <w:r w:rsidR="0006297F">
        <w:rPr>
          <w:lang w:val="bg-BG"/>
        </w:rPr>
        <w:t xml:space="preserve">о биха могли да вземат предвид при разглеждането ѝ, </w:t>
      </w:r>
      <w:r w:rsidR="00F45581" w:rsidRPr="008400E6">
        <w:rPr>
          <w:lang w:val="bg-BG"/>
        </w:rPr>
        <w:t xml:space="preserve">тези съдилища </w:t>
      </w:r>
      <w:r w:rsidR="004A5FEB" w:rsidRPr="008400E6">
        <w:rPr>
          <w:lang w:val="bg-BG"/>
        </w:rPr>
        <w:t>разглеждат</w:t>
      </w:r>
      <w:r w:rsidR="00F45581" w:rsidRPr="008400E6">
        <w:rPr>
          <w:lang w:val="bg-BG"/>
        </w:rPr>
        <w:t xml:space="preserve"> същите въпроси ка</w:t>
      </w:r>
      <w:r w:rsidR="004A5FEB" w:rsidRPr="008400E6">
        <w:rPr>
          <w:lang w:val="bg-BG"/>
        </w:rPr>
        <w:t>к</w:t>
      </w:r>
      <w:r w:rsidR="00F45581" w:rsidRPr="008400E6">
        <w:rPr>
          <w:lang w:val="bg-BG"/>
        </w:rPr>
        <w:t>то съдията, решил да издаде заповедта:</w:t>
      </w:r>
      <w:r w:rsidR="002C357F" w:rsidRPr="008400E6">
        <w:rPr>
          <w:lang w:val="bg-BG"/>
        </w:rPr>
        <w:t xml:space="preserve"> а) дали обвиненията срещу жалбоподател</w:t>
      </w:r>
      <w:r w:rsidR="00F364FF" w:rsidRPr="008400E6">
        <w:rPr>
          <w:lang w:val="bg-BG"/>
        </w:rPr>
        <w:t>я</w:t>
      </w:r>
      <w:r w:rsidR="002C357F" w:rsidRPr="008400E6">
        <w:rPr>
          <w:lang w:val="bg-BG"/>
        </w:rPr>
        <w:t xml:space="preserve"> </w:t>
      </w:r>
      <w:r w:rsidR="0006297F">
        <w:rPr>
          <w:lang w:val="bg-BG"/>
        </w:rPr>
        <w:t xml:space="preserve">с оглед </w:t>
      </w:r>
      <w:r w:rsidR="004A5FEB" w:rsidRPr="008400E6">
        <w:rPr>
          <w:lang w:val="bg-BG"/>
        </w:rPr>
        <w:t>възможната конфискация и глоба, до която биха могли да доведат, оправдават</w:t>
      </w:r>
      <w:r w:rsidR="004A5FEB" w:rsidRPr="008400E6" w:rsidDel="004A5FEB">
        <w:rPr>
          <w:lang w:val="bg-BG"/>
        </w:rPr>
        <w:t xml:space="preserve"> </w:t>
      </w:r>
      <w:r w:rsidR="00414460">
        <w:rPr>
          <w:lang w:val="bg-BG"/>
        </w:rPr>
        <w:t>налагането</w:t>
      </w:r>
      <w:r w:rsidR="0006297F">
        <w:rPr>
          <w:lang w:val="bg-BG"/>
        </w:rPr>
        <w:t xml:space="preserve"> на</w:t>
      </w:r>
      <w:r w:rsidR="002C357F" w:rsidRPr="008400E6">
        <w:rPr>
          <w:lang w:val="bg-BG"/>
        </w:rPr>
        <w:t xml:space="preserve"> </w:t>
      </w:r>
      <w:r w:rsidR="0006297F">
        <w:rPr>
          <w:lang w:val="bg-BG"/>
        </w:rPr>
        <w:t xml:space="preserve">обезпечителни </w:t>
      </w:r>
      <w:r w:rsidR="004A5FEB" w:rsidRPr="008400E6">
        <w:rPr>
          <w:lang w:val="bg-BG"/>
        </w:rPr>
        <w:t xml:space="preserve">мерки </w:t>
      </w:r>
      <w:r w:rsidR="00D132CB" w:rsidRPr="008400E6">
        <w:rPr>
          <w:lang w:val="bg-BG"/>
        </w:rPr>
        <w:t>в</w:t>
      </w:r>
      <w:r w:rsidR="004A5FEB" w:rsidRPr="008400E6">
        <w:rPr>
          <w:lang w:val="bg-BG"/>
        </w:rPr>
        <w:t>ърху имуществото му</w:t>
      </w:r>
      <w:r w:rsidR="002C357F" w:rsidRPr="008400E6">
        <w:rPr>
          <w:lang w:val="bg-BG"/>
        </w:rPr>
        <w:t xml:space="preserve"> до </w:t>
      </w:r>
      <w:r w:rsidR="004A5FEB" w:rsidRPr="008400E6">
        <w:rPr>
          <w:lang w:val="bg-BG"/>
        </w:rPr>
        <w:t xml:space="preserve">приключване </w:t>
      </w:r>
      <w:r w:rsidR="002C357F" w:rsidRPr="008400E6">
        <w:rPr>
          <w:lang w:val="bg-BG"/>
        </w:rPr>
        <w:t xml:space="preserve">на наказателното производство срещу него и (б) дали </w:t>
      </w:r>
      <w:r w:rsidR="004A5FEB" w:rsidRPr="008400E6">
        <w:rPr>
          <w:lang w:val="bg-BG"/>
        </w:rPr>
        <w:t>имуществото е негово</w:t>
      </w:r>
      <w:r w:rsidR="002C357F" w:rsidRPr="008400E6">
        <w:rPr>
          <w:lang w:val="bg-BG"/>
        </w:rPr>
        <w:t xml:space="preserve"> (виж параграфи 17</w:t>
      </w:r>
      <w:r w:rsidR="000C4D11">
        <w:rPr>
          <w:lang w:val="bg-BG"/>
        </w:rPr>
        <w:t>, 24 и 26 по-горе). Ако въобще има разлика</w:t>
      </w:r>
      <w:r w:rsidR="002C357F" w:rsidRPr="008400E6">
        <w:rPr>
          <w:lang w:val="bg-BG"/>
        </w:rPr>
        <w:t xml:space="preserve">, производството по </w:t>
      </w:r>
      <w:r w:rsidR="000C4D11">
        <w:rPr>
          <w:lang w:val="bg-BG"/>
        </w:rPr>
        <w:t>молбата</w:t>
      </w:r>
      <w:r w:rsidR="002C357F" w:rsidRPr="008400E6">
        <w:rPr>
          <w:lang w:val="bg-BG"/>
        </w:rPr>
        <w:t xml:space="preserve"> за отмяна на заповедта включва по-широка преценка, тъй като Хасковският окръжен съд също преценява, макар и накратко, дали нови </w:t>
      </w:r>
      <w:r w:rsidR="00AD52ED" w:rsidRPr="008400E6">
        <w:rPr>
          <w:lang w:val="bg-BG"/>
        </w:rPr>
        <w:t xml:space="preserve">обстоятелства </w:t>
      </w:r>
      <w:r w:rsidR="002C357F" w:rsidRPr="008400E6">
        <w:rPr>
          <w:lang w:val="bg-BG"/>
        </w:rPr>
        <w:t xml:space="preserve">са </w:t>
      </w:r>
      <w:r w:rsidR="000C4D11">
        <w:rPr>
          <w:lang w:val="bg-BG"/>
        </w:rPr>
        <w:t>премахнали</w:t>
      </w:r>
      <w:r w:rsidR="002C357F" w:rsidRPr="008400E6">
        <w:rPr>
          <w:lang w:val="bg-BG"/>
        </w:rPr>
        <w:t xml:space="preserve"> необходимостта от </w:t>
      </w:r>
      <w:r w:rsidR="00AD52ED" w:rsidRPr="008400E6">
        <w:rPr>
          <w:lang w:val="bg-BG"/>
        </w:rPr>
        <w:t xml:space="preserve">оставяне в сила </w:t>
      </w:r>
      <w:r w:rsidR="002C357F" w:rsidRPr="008400E6">
        <w:rPr>
          <w:lang w:val="bg-BG"/>
        </w:rPr>
        <w:t xml:space="preserve">на </w:t>
      </w:r>
      <w:r w:rsidR="00AD52ED" w:rsidRPr="008400E6">
        <w:rPr>
          <w:lang w:val="bg-BG"/>
        </w:rPr>
        <w:t xml:space="preserve">обезпечителната </w:t>
      </w:r>
      <w:r w:rsidR="000C4D11">
        <w:rPr>
          <w:lang w:val="bg-BG"/>
        </w:rPr>
        <w:t>заповед</w:t>
      </w:r>
      <w:r w:rsidR="002C357F" w:rsidRPr="008400E6">
        <w:rPr>
          <w:lang w:val="bg-BG"/>
        </w:rPr>
        <w:t xml:space="preserve">. Ако </w:t>
      </w:r>
      <w:r w:rsidR="00C516DC" w:rsidRPr="008400E6">
        <w:rPr>
          <w:lang w:val="bg-BG"/>
        </w:rPr>
        <w:t xml:space="preserve">жалбоподателят </w:t>
      </w:r>
      <w:r w:rsidR="002C357F" w:rsidRPr="008400E6">
        <w:rPr>
          <w:lang w:val="bg-BG"/>
        </w:rPr>
        <w:t xml:space="preserve">е използвал едно явно ефективно средство за защита, от него не се изисква да </w:t>
      </w:r>
      <w:r w:rsidR="00C516DC" w:rsidRPr="008400E6">
        <w:rPr>
          <w:lang w:val="bg-BG"/>
        </w:rPr>
        <w:t xml:space="preserve">е </w:t>
      </w:r>
      <w:r w:rsidR="002C357F" w:rsidRPr="008400E6">
        <w:rPr>
          <w:lang w:val="bg-BG"/>
        </w:rPr>
        <w:t>използва</w:t>
      </w:r>
      <w:r w:rsidR="00C516DC" w:rsidRPr="008400E6">
        <w:rPr>
          <w:lang w:val="bg-BG"/>
        </w:rPr>
        <w:t>л и</w:t>
      </w:r>
      <w:r w:rsidR="002C357F" w:rsidRPr="008400E6">
        <w:rPr>
          <w:lang w:val="bg-BG"/>
        </w:rPr>
        <w:t xml:space="preserve"> друго, насочено към същата цел </w:t>
      </w:r>
      <w:r w:rsidR="00C516DC" w:rsidRPr="008400E6">
        <w:rPr>
          <w:lang w:val="bg-BG"/>
        </w:rPr>
        <w:t>без да</w:t>
      </w:r>
      <w:r w:rsidR="002C357F" w:rsidRPr="008400E6">
        <w:rPr>
          <w:lang w:val="bg-BG"/>
        </w:rPr>
        <w:t xml:space="preserve"> пред</w:t>
      </w:r>
      <w:r w:rsidR="00C516DC" w:rsidRPr="008400E6">
        <w:rPr>
          <w:lang w:val="bg-BG"/>
        </w:rPr>
        <w:t>о</w:t>
      </w:r>
      <w:r w:rsidR="002C357F" w:rsidRPr="008400E6">
        <w:rPr>
          <w:lang w:val="bg-BG"/>
        </w:rPr>
        <w:t xml:space="preserve">ставя по-добра перспектива за успех </w:t>
      </w:r>
      <w:r w:rsidR="003B236C" w:rsidRPr="008400E6">
        <w:rPr>
          <w:lang w:val="bg-BG"/>
        </w:rPr>
        <w:t>(виж</w:t>
      </w:r>
      <w:r w:rsidR="002A1C81" w:rsidRPr="008400E6">
        <w:rPr>
          <w:lang w:val="bg-BG"/>
        </w:rPr>
        <w:t xml:space="preserve"> </w:t>
      </w:r>
      <w:r w:rsidR="002A1C81" w:rsidRPr="008400E6">
        <w:rPr>
          <w:i/>
        </w:rPr>
        <w:t>Iatridis</w:t>
      </w:r>
      <w:r w:rsidR="002A1C81" w:rsidRPr="008400E6">
        <w:rPr>
          <w:i/>
          <w:lang w:val="bg-BG"/>
        </w:rPr>
        <w:t xml:space="preserve"> </w:t>
      </w:r>
      <w:r w:rsidR="002A1C81" w:rsidRPr="008400E6">
        <w:rPr>
          <w:i/>
        </w:rPr>
        <w:t>v</w:t>
      </w:r>
      <w:r w:rsidR="002A1C81" w:rsidRPr="008400E6">
        <w:rPr>
          <w:i/>
          <w:lang w:val="bg-BG"/>
        </w:rPr>
        <w:t xml:space="preserve">. </w:t>
      </w:r>
      <w:r w:rsidR="002A1C81" w:rsidRPr="008400E6">
        <w:rPr>
          <w:i/>
        </w:rPr>
        <w:t>Greece</w:t>
      </w:r>
      <w:r w:rsidR="003B236C" w:rsidRPr="008400E6">
        <w:rPr>
          <w:lang w:val="bg-BG"/>
        </w:rPr>
        <w:t xml:space="preserve"> [</w:t>
      </w:r>
      <w:r w:rsidR="003B236C">
        <w:t>GC</w:t>
      </w:r>
      <w:r w:rsidR="003B236C" w:rsidRPr="008400E6">
        <w:rPr>
          <w:lang w:val="bg-BG"/>
        </w:rPr>
        <w:t xml:space="preserve">], </w:t>
      </w:r>
      <w:r w:rsidR="003B236C">
        <w:t>no</w:t>
      </w:r>
      <w:r w:rsidR="003B236C" w:rsidRPr="008400E6">
        <w:rPr>
          <w:lang w:val="bg-BG"/>
        </w:rPr>
        <w:t>.</w:t>
      </w:r>
      <w:r w:rsidR="003B236C">
        <w:t> </w:t>
      </w:r>
      <w:r w:rsidR="003B236C" w:rsidRPr="008400E6">
        <w:rPr>
          <w:lang w:val="bg-BG"/>
        </w:rPr>
        <w:t>31107/96, § 47, ЕСПЧ</w:t>
      </w:r>
      <w:r w:rsidR="002A1C81" w:rsidRPr="008400E6">
        <w:rPr>
          <w:lang w:val="bg-BG"/>
        </w:rPr>
        <w:t xml:space="preserve"> 1999-</w:t>
      </w:r>
      <w:r w:rsidR="002A1C81" w:rsidRPr="009B03DC">
        <w:t>II</w:t>
      </w:r>
      <w:r w:rsidR="002A1C81" w:rsidRPr="008400E6">
        <w:rPr>
          <w:lang w:val="bg-BG"/>
        </w:rPr>
        <w:t xml:space="preserve">; </w:t>
      </w:r>
      <w:r w:rsidR="003B236C" w:rsidRPr="008400E6">
        <w:rPr>
          <w:iCs/>
          <w:lang w:val="bg-BG"/>
        </w:rPr>
        <w:t>и</w:t>
      </w:r>
      <w:r w:rsidR="002A1C81" w:rsidRPr="008400E6">
        <w:rPr>
          <w:iCs/>
          <w:lang w:val="bg-BG"/>
        </w:rPr>
        <w:t xml:space="preserve">, </w:t>
      </w:r>
      <w:r w:rsidR="002C357F" w:rsidRPr="008400E6">
        <w:rPr>
          <w:iCs/>
          <w:lang w:val="bg-BG"/>
        </w:rPr>
        <w:t>конкретно във връзка с разглеждан</w:t>
      </w:r>
      <w:r w:rsidR="00C516DC" w:rsidRPr="008400E6">
        <w:rPr>
          <w:iCs/>
          <w:lang w:val="bg-BG"/>
        </w:rPr>
        <w:t>а</w:t>
      </w:r>
      <w:r w:rsidR="002C357F" w:rsidRPr="008400E6">
        <w:rPr>
          <w:iCs/>
          <w:lang w:val="bg-BG"/>
        </w:rPr>
        <w:t>т</w:t>
      </w:r>
      <w:r w:rsidR="00C516DC" w:rsidRPr="008400E6">
        <w:rPr>
          <w:iCs/>
          <w:lang w:val="bg-BG"/>
        </w:rPr>
        <w:t>а</w:t>
      </w:r>
      <w:r w:rsidR="002C357F" w:rsidRPr="008400E6">
        <w:rPr>
          <w:iCs/>
          <w:lang w:val="bg-BG"/>
        </w:rPr>
        <w:t xml:space="preserve"> </w:t>
      </w:r>
      <w:r w:rsidR="00C516DC" w:rsidRPr="008400E6">
        <w:rPr>
          <w:iCs/>
          <w:lang w:val="bg-BG"/>
        </w:rPr>
        <w:t>област</w:t>
      </w:r>
      <w:r w:rsidR="002A1C81" w:rsidRPr="008400E6">
        <w:rPr>
          <w:iCs/>
          <w:lang w:val="bg-BG"/>
        </w:rPr>
        <w:t xml:space="preserve">, </w:t>
      </w:r>
      <w:r w:rsidR="002A1C81" w:rsidRPr="008400E6">
        <w:rPr>
          <w:i/>
        </w:rPr>
        <w:t>Borzhonov</w:t>
      </w:r>
      <w:r w:rsidR="002A1C81" w:rsidRPr="008400E6">
        <w:rPr>
          <w:i/>
          <w:lang w:val="bg-BG"/>
        </w:rPr>
        <w:t xml:space="preserve"> </w:t>
      </w:r>
      <w:r w:rsidR="002A1C81" w:rsidRPr="008400E6">
        <w:rPr>
          <w:i/>
        </w:rPr>
        <w:t>v</w:t>
      </w:r>
      <w:r w:rsidR="002A1C81" w:rsidRPr="008400E6">
        <w:rPr>
          <w:i/>
          <w:lang w:val="bg-BG"/>
        </w:rPr>
        <w:t xml:space="preserve">. </w:t>
      </w:r>
      <w:r w:rsidR="002A1C81" w:rsidRPr="008400E6">
        <w:rPr>
          <w:i/>
        </w:rPr>
        <w:t>Russia</w:t>
      </w:r>
      <w:r w:rsidR="003B236C" w:rsidRPr="008400E6">
        <w:rPr>
          <w:lang w:val="bg-BG"/>
        </w:rPr>
        <w:t xml:space="preserve">, </w:t>
      </w:r>
      <w:r w:rsidR="003B236C">
        <w:t>no</w:t>
      </w:r>
      <w:r w:rsidR="003B236C" w:rsidRPr="008400E6">
        <w:rPr>
          <w:lang w:val="bg-BG"/>
        </w:rPr>
        <w:t>. 18274/04, § 54, 22 януари</w:t>
      </w:r>
      <w:r w:rsidR="002A1C81" w:rsidRPr="008400E6">
        <w:rPr>
          <w:lang w:val="bg-BG"/>
        </w:rPr>
        <w:t xml:space="preserve"> 2009</w:t>
      </w:r>
      <w:r w:rsidR="003B236C" w:rsidRPr="008400E6">
        <w:rPr>
          <w:lang w:val="bg-BG"/>
        </w:rPr>
        <w:t xml:space="preserve"> г., и</w:t>
      </w:r>
      <w:r w:rsidR="002A1C81" w:rsidRPr="008400E6">
        <w:rPr>
          <w:lang w:val="bg-BG"/>
        </w:rPr>
        <w:t xml:space="preserve"> </w:t>
      </w:r>
      <w:r w:rsidR="002A1C81" w:rsidRPr="008400E6">
        <w:rPr>
          <w:i/>
        </w:rPr>
        <w:t>D</w:t>
      </w:r>
      <w:r w:rsidR="002A1C81" w:rsidRPr="008400E6">
        <w:rPr>
          <w:i/>
          <w:lang w:val="bg-BG"/>
        </w:rPr>
        <w:t>ž</w:t>
      </w:r>
      <w:r w:rsidR="002A1C81" w:rsidRPr="008400E6">
        <w:rPr>
          <w:i/>
        </w:rPr>
        <w:t>ini</w:t>
      </w:r>
      <w:r w:rsidR="002A1C81" w:rsidRPr="008400E6">
        <w:rPr>
          <w:i/>
          <w:lang w:val="bg-BG"/>
        </w:rPr>
        <w:t>ć</w:t>
      </w:r>
      <w:r w:rsidR="002A1C81" w:rsidRPr="008400E6">
        <w:rPr>
          <w:lang w:val="bg-BG"/>
        </w:rPr>
        <w:t xml:space="preserve">, </w:t>
      </w:r>
      <w:r w:rsidR="002A1C81" w:rsidRPr="009B03DC">
        <w:t>cited</w:t>
      </w:r>
      <w:r w:rsidR="002A1C81" w:rsidRPr="008400E6">
        <w:rPr>
          <w:lang w:val="bg-BG"/>
        </w:rPr>
        <w:t xml:space="preserve"> </w:t>
      </w:r>
      <w:r w:rsidR="002A1C81" w:rsidRPr="009B03DC">
        <w:t>above</w:t>
      </w:r>
      <w:r w:rsidR="002A1C81" w:rsidRPr="008400E6">
        <w:rPr>
          <w:lang w:val="bg-BG"/>
        </w:rPr>
        <w:t>, § 47).</w:t>
      </w:r>
    </w:p>
    <w:p w:rsidR="005D4391" w:rsidRDefault="00F62FE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D4391">
        <w:rPr>
          <w:lang w:val="bg-BG"/>
        </w:rPr>
        <w:t xml:space="preserve">В молбата си </w:t>
      </w:r>
      <w:r w:rsidR="00C7088B">
        <w:rPr>
          <w:lang w:val="bg-BG"/>
        </w:rPr>
        <w:t>за отмяна на</w:t>
      </w:r>
      <w:r w:rsidRPr="005D4391">
        <w:rPr>
          <w:lang w:val="bg-BG"/>
        </w:rPr>
        <w:t xml:space="preserve"> </w:t>
      </w:r>
      <w:r w:rsidR="00F92034" w:rsidRPr="005D4391">
        <w:rPr>
          <w:lang w:val="bg-BG"/>
        </w:rPr>
        <w:t xml:space="preserve">обезпечителната </w:t>
      </w:r>
      <w:r w:rsidR="000C4D11">
        <w:rPr>
          <w:lang w:val="bg-BG"/>
        </w:rPr>
        <w:t>заповед</w:t>
      </w:r>
      <w:r w:rsidR="00C7088B">
        <w:rPr>
          <w:lang w:val="bg-BG"/>
        </w:rPr>
        <w:t xml:space="preserve">, първият жалбоподател </w:t>
      </w:r>
      <w:r w:rsidRPr="005D4391">
        <w:rPr>
          <w:lang w:val="bg-BG"/>
        </w:rPr>
        <w:t>включва</w:t>
      </w:r>
      <w:r w:rsidR="00C7088B">
        <w:rPr>
          <w:lang w:val="bg-BG"/>
        </w:rPr>
        <w:t xml:space="preserve"> аргументи, </w:t>
      </w:r>
      <w:r w:rsidRPr="005D4391">
        <w:rPr>
          <w:lang w:val="bg-BG"/>
        </w:rPr>
        <w:t xml:space="preserve">засягащи нейната </w:t>
      </w:r>
      <w:r w:rsidRPr="005D4391">
        <w:rPr>
          <w:lang w:val="bg-BG"/>
        </w:rPr>
        <w:lastRenderedPageBreak/>
        <w:t xml:space="preserve">пропорционалност: той изтъква, че невъзможността да използва банковите си сметки излага на риск живота на </w:t>
      </w:r>
      <w:r w:rsidR="00C7088B">
        <w:rPr>
          <w:lang w:val="bg-BG"/>
        </w:rPr>
        <w:t xml:space="preserve">неговия </w:t>
      </w:r>
      <w:r w:rsidR="00F05918">
        <w:rPr>
          <w:lang w:val="bg-BG"/>
        </w:rPr>
        <w:t>син</w:t>
      </w:r>
      <w:r w:rsidRPr="005D4391">
        <w:rPr>
          <w:lang w:val="bg-BG"/>
        </w:rPr>
        <w:t xml:space="preserve"> с увреждания и </w:t>
      </w:r>
      <w:r w:rsidR="00C7088B">
        <w:rPr>
          <w:lang w:val="bg-BG"/>
        </w:rPr>
        <w:t>посочва</w:t>
      </w:r>
      <w:r w:rsidRPr="005D4391">
        <w:rPr>
          <w:lang w:val="bg-BG"/>
        </w:rPr>
        <w:t xml:space="preserve">, че парите, които са </w:t>
      </w:r>
      <w:r w:rsidR="00C7088B">
        <w:rPr>
          <w:lang w:val="bg-BG"/>
        </w:rPr>
        <w:t>необходими за разходи за живот з</w:t>
      </w:r>
      <w:r w:rsidRPr="005D4391">
        <w:rPr>
          <w:lang w:val="bg-BG"/>
        </w:rPr>
        <w:t xml:space="preserve">а него и семейството му, трябва да бъдат изключени от обхвата </w:t>
      </w:r>
      <w:r w:rsidR="00785D40">
        <w:rPr>
          <w:lang w:val="bg-BG"/>
        </w:rPr>
        <w:t xml:space="preserve"> на обезпечението</w:t>
      </w:r>
      <w:r w:rsidRPr="005D4391">
        <w:rPr>
          <w:lang w:val="bg-BG"/>
        </w:rPr>
        <w:t xml:space="preserve"> (виж параграф 22 по-горе). </w:t>
      </w:r>
      <w:r w:rsidR="007053B4" w:rsidRPr="005D4391">
        <w:rPr>
          <w:lang w:val="bg-BG"/>
        </w:rPr>
        <w:t xml:space="preserve">Въпреки че жалбата му срещу отхвърлянето на </w:t>
      </w:r>
      <w:r w:rsidR="00785D40">
        <w:rPr>
          <w:lang w:val="bg-BG"/>
        </w:rPr>
        <w:t>молбата</w:t>
      </w:r>
      <w:r w:rsidR="007053B4" w:rsidRPr="005D4391">
        <w:rPr>
          <w:lang w:val="bg-BG"/>
        </w:rPr>
        <w:t xml:space="preserve"> му не </w:t>
      </w:r>
      <w:r w:rsidR="00785D40">
        <w:rPr>
          <w:lang w:val="bg-BG"/>
        </w:rPr>
        <w:t>повтаря</w:t>
      </w:r>
      <w:r w:rsidR="00DD2C09">
        <w:rPr>
          <w:lang w:val="bg-BG"/>
        </w:rPr>
        <w:t xml:space="preserve"> изрично тези съображения</w:t>
      </w:r>
      <w:r w:rsidR="007053B4" w:rsidRPr="005D4391">
        <w:rPr>
          <w:lang w:val="bg-BG"/>
        </w:rPr>
        <w:t>, тя се позовава на аргументите в първоначалното искане. Както</w:t>
      </w:r>
      <w:r w:rsidR="00DD2C09">
        <w:rPr>
          <w:lang w:val="bg-BG"/>
        </w:rPr>
        <w:t xml:space="preserve"> е видно от краткото позоваване</w:t>
      </w:r>
      <w:r w:rsidR="007053B4" w:rsidRPr="005D4391">
        <w:rPr>
          <w:lang w:val="bg-BG"/>
        </w:rPr>
        <w:t xml:space="preserve"> в мотивите си към медицинското състояние на сина на жалбоподател</w:t>
      </w:r>
      <w:r w:rsidR="00F364FF" w:rsidRPr="005D4391">
        <w:rPr>
          <w:lang w:val="bg-BG"/>
        </w:rPr>
        <w:t>я</w:t>
      </w:r>
      <w:r w:rsidR="007053B4" w:rsidRPr="005D4391">
        <w:rPr>
          <w:lang w:val="bg-BG"/>
        </w:rPr>
        <w:t>, Пловдивският апелативен съд взима предвид тези аргументи (вж. параграфи 25 и 26 по-горе). Това показва, че жалбоподател</w:t>
      </w:r>
      <w:r w:rsidR="00F364FF" w:rsidRPr="005D4391">
        <w:rPr>
          <w:lang w:val="bg-BG"/>
        </w:rPr>
        <w:t>ят</w:t>
      </w:r>
      <w:r w:rsidR="007053B4" w:rsidRPr="005D4391">
        <w:rPr>
          <w:lang w:val="bg-BG"/>
        </w:rPr>
        <w:t xml:space="preserve"> в достатъчна степен довежда до знанието на българските съдилища въпроса, който сега повдига пред Съда</w:t>
      </w:r>
      <w:r w:rsidR="002A1C81" w:rsidRPr="005D4391">
        <w:rPr>
          <w:lang w:val="bg-BG"/>
        </w:rPr>
        <w:t xml:space="preserve"> </w:t>
      </w:r>
      <w:r w:rsidR="002A1C81" w:rsidRPr="005D4391">
        <w:rPr>
          <w:iCs/>
          <w:lang w:val="bg-BG"/>
        </w:rPr>
        <w:t>(</w:t>
      </w:r>
      <w:r w:rsidR="00414460" w:rsidRPr="005D4391">
        <w:rPr>
          <w:iCs/>
          <w:lang w:val="bg-BG"/>
        </w:rPr>
        <w:t>сравнете</w:t>
      </w:r>
      <w:r w:rsidR="007053B4" w:rsidRPr="005D4391">
        <w:rPr>
          <w:iCs/>
          <w:lang w:val="bg-BG"/>
        </w:rPr>
        <w:t xml:space="preserve"> с </w:t>
      </w:r>
      <w:r w:rsidR="002A1C81" w:rsidRPr="005D4391">
        <w:rPr>
          <w:i/>
        </w:rPr>
        <w:t>Paulet</w:t>
      </w:r>
      <w:r w:rsidR="002A1C81" w:rsidRPr="005D4391">
        <w:rPr>
          <w:i/>
          <w:lang w:val="bg-BG"/>
        </w:rPr>
        <w:t xml:space="preserve"> </w:t>
      </w:r>
      <w:r w:rsidR="002A1C81" w:rsidRPr="005D4391">
        <w:rPr>
          <w:i/>
        </w:rPr>
        <w:t>v</w:t>
      </w:r>
      <w:r w:rsidR="002A1C81" w:rsidRPr="005D4391">
        <w:rPr>
          <w:i/>
          <w:lang w:val="bg-BG"/>
        </w:rPr>
        <w:t>.</w:t>
      </w:r>
      <w:r w:rsidR="006118AF" w:rsidRPr="005D4391">
        <w:rPr>
          <w:i/>
        </w:rPr>
        <w:t> </w:t>
      </w:r>
      <w:r w:rsidR="002A1C81" w:rsidRPr="005D4391">
        <w:rPr>
          <w:i/>
        </w:rPr>
        <w:t>the</w:t>
      </w:r>
      <w:r w:rsidR="006118AF" w:rsidRPr="005D4391">
        <w:rPr>
          <w:i/>
        </w:rPr>
        <w:t> </w:t>
      </w:r>
      <w:r w:rsidR="002A1C81" w:rsidRPr="005D4391">
        <w:rPr>
          <w:i/>
        </w:rPr>
        <w:t>United</w:t>
      </w:r>
      <w:r w:rsidR="002A1C81" w:rsidRPr="005D4391">
        <w:rPr>
          <w:i/>
          <w:lang w:val="bg-BG"/>
        </w:rPr>
        <w:t xml:space="preserve"> </w:t>
      </w:r>
      <w:r w:rsidR="002A1C81" w:rsidRPr="005D4391">
        <w:rPr>
          <w:i/>
        </w:rPr>
        <w:t>Kingdom</w:t>
      </w:r>
      <w:r w:rsidR="002A1C81" w:rsidRPr="005D4391">
        <w:rPr>
          <w:snapToGrid w:val="0"/>
          <w:lang w:val="bg-BG"/>
        </w:rPr>
        <w:t xml:space="preserve">, </w:t>
      </w:r>
      <w:r w:rsidR="002A1C81" w:rsidRPr="005D4391">
        <w:rPr>
          <w:snapToGrid w:val="0"/>
        </w:rPr>
        <w:t>no</w:t>
      </w:r>
      <w:r w:rsidR="002A1C81" w:rsidRPr="005D4391">
        <w:rPr>
          <w:snapToGrid w:val="0"/>
          <w:lang w:val="bg-BG"/>
        </w:rPr>
        <w:t>.</w:t>
      </w:r>
      <w:r w:rsidR="002A1C81" w:rsidRPr="005D4391">
        <w:rPr>
          <w:lang w:val="bg-BG"/>
        </w:rPr>
        <w:t xml:space="preserve"> 6219/08, §</w:t>
      </w:r>
      <w:r w:rsidR="002A1C81" w:rsidRPr="005D4391">
        <w:rPr>
          <w:rFonts w:cstheme="minorHAnsi"/>
          <w:lang w:val="bg-BG"/>
        </w:rPr>
        <w:t>§</w:t>
      </w:r>
      <w:r w:rsidR="00AC31DD" w:rsidRPr="005D4391">
        <w:rPr>
          <w:lang w:val="bg-BG"/>
        </w:rPr>
        <w:t xml:space="preserve"> 50-52, 13 май</w:t>
      </w:r>
      <w:r w:rsidR="002A1C81" w:rsidRPr="005D4391">
        <w:rPr>
          <w:lang w:val="bg-BG"/>
        </w:rPr>
        <w:t xml:space="preserve"> 2014</w:t>
      </w:r>
      <w:r w:rsidR="00AC31DD" w:rsidRPr="005D4391">
        <w:rPr>
          <w:lang w:val="bg-BG"/>
        </w:rPr>
        <w:t xml:space="preserve"> г.</w:t>
      </w:r>
      <w:r w:rsidR="002A1C81" w:rsidRPr="005D4391">
        <w:rPr>
          <w:lang w:val="bg-BG"/>
        </w:rPr>
        <w:t xml:space="preserve">, </w:t>
      </w:r>
      <w:r w:rsidR="00AC31DD" w:rsidRPr="005D4391">
        <w:rPr>
          <w:lang w:val="bg-BG"/>
        </w:rPr>
        <w:t xml:space="preserve">и с </w:t>
      </w:r>
      <w:r w:rsidR="002A1C81" w:rsidRPr="005D4391">
        <w:rPr>
          <w:i/>
        </w:rPr>
        <w:t>Valant</w:t>
      </w:r>
      <w:r w:rsidR="002A1C81" w:rsidRPr="005D4391">
        <w:rPr>
          <w:i/>
          <w:lang w:val="bg-BG"/>
        </w:rPr>
        <w:t xml:space="preserve"> </w:t>
      </w:r>
      <w:r w:rsidR="002A1C81" w:rsidRPr="005D4391">
        <w:rPr>
          <w:i/>
        </w:rPr>
        <w:t>v</w:t>
      </w:r>
      <w:r w:rsidR="002A1C81" w:rsidRPr="005D4391">
        <w:rPr>
          <w:i/>
          <w:lang w:val="bg-BG"/>
        </w:rPr>
        <w:t>.</w:t>
      </w:r>
      <w:r w:rsidR="006118AF" w:rsidRPr="005D4391">
        <w:rPr>
          <w:i/>
          <w:lang w:val="bg-BG"/>
        </w:rPr>
        <w:t xml:space="preserve"> </w:t>
      </w:r>
      <w:r w:rsidR="002A1C81" w:rsidRPr="005D4391">
        <w:rPr>
          <w:i/>
        </w:rPr>
        <w:t>Slovenia</w:t>
      </w:r>
      <w:r w:rsidR="00AC31DD" w:rsidRPr="005D4391">
        <w:rPr>
          <w:lang w:val="bg-BG"/>
        </w:rPr>
        <w:t xml:space="preserve">, </w:t>
      </w:r>
      <w:r w:rsidR="00AC31DD">
        <w:t>no</w:t>
      </w:r>
      <w:r w:rsidR="00AC31DD" w:rsidRPr="005D4391">
        <w:rPr>
          <w:lang w:val="bg-BG"/>
        </w:rPr>
        <w:t>. 23912/12, § 54, 24 януари</w:t>
      </w:r>
      <w:r w:rsidR="002A1C81" w:rsidRPr="005D4391">
        <w:rPr>
          <w:lang w:val="bg-BG"/>
        </w:rPr>
        <w:t xml:space="preserve"> 2017</w:t>
      </w:r>
      <w:r w:rsidR="00AC31DD" w:rsidRPr="005D4391">
        <w:rPr>
          <w:lang w:val="bg-BG"/>
        </w:rPr>
        <w:t xml:space="preserve"> г.</w:t>
      </w:r>
      <w:r w:rsidR="002A1C81" w:rsidRPr="005D4391">
        <w:rPr>
          <w:lang w:val="bg-BG"/>
        </w:rPr>
        <w:t>).</w:t>
      </w:r>
    </w:p>
    <w:p w:rsidR="005D4391" w:rsidRDefault="00F416F1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D4391">
        <w:rPr>
          <w:lang w:val="bg-BG"/>
        </w:rPr>
        <w:t>Накратко, жалбоподател</w:t>
      </w:r>
      <w:r w:rsidR="00F364FF" w:rsidRPr="005D4391">
        <w:rPr>
          <w:lang w:val="bg-BG"/>
        </w:rPr>
        <w:t>ят</w:t>
      </w:r>
      <w:r w:rsidRPr="005D4391">
        <w:rPr>
          <w:lang w:val="bg-BG"/>
        </w:rPr>
        <w:t xml:space="preserve"> </w:t>
      </w:r>
      <w:r w:rsidR="00F92034" w:rsidRPr="005D4391">
        <w:rPr>
          <w:lang w:val="bg-BG"/>
        </w:rPr>
        <w:t xml:space="preserve">в достатъчна степен е изчерпал </w:t>
      </w:r>
      <w:r w:rsidRPr="005D4391">
        <w:rPr>
          <w:lang w:val="bg-BG"/>
        </w:rPr>
        <w:t>вътрешн</w:t>
      </w:r>
      <w:r w:rsidR="00F92034" w:rsidRPr="005D4391">
        <w:rPr>
          <w:lang w:val="bg-BG"/>
        </w:rPr>
        <w:t>оправните</w:t>
      </w:r>
      <w:r w:rsidRPr="005D4391">
        <w:rPr>
          <w:lang w:val="bg-BG"/>
        </w:rPr>
        <w:t xml:space="preserve"> средства за защита във връзка с първоначалното </w:t>
      </w:r>
      <w:r w:rsidR="00F92034" w:rsidRPr="005D4391">
        <w:rPr>
          <w:lang w:val="bg-BG"/>
        </w:rPr>
        <w:t>налагане на обезпечителни мерки върху неговото имущество.</w:t>
      </w:r>
    </w:p>
    <w:p w:rsidR="005D4391" w:rsidRDefault="007648F4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D4391">
        <w:rPr>
          <w:lang w:val="bg-BG"/>
        </w:rPr>
        <w:t>Положението по отношение на продълж</w:t>
      </w:r>
      <w:r w:rsidR="00F92034" w:rsidRPr="005D4391">
        <w:rPr>
          <w:lang w:val="bg-BG"/>
        </w:rPr>
        <w:t>илите с години запор</w:t>
      </w:r>
      <w:r w:rsidR="006C256D">
        <w:rPr>
          <w:lang w:val="bg-BG"/>
        </w:rPr>
        <w:t>и и възбрани</w:t>
      </w:r>
      <w:r w:rsidR="00F92034" w:rsidRPr="005D4391">
        <w:rPr>
          <w:lang w:val="bg-BG"/>
        </w:rPr>
        <w:t xml:space="preserve"> върху това имущество </w:t>
      </w:r>
      <w:r w:rsidRPr="005D4391">
        <w:rPr>
          <w:lang w:val="bg-BG"/>
        </w:rPr>
        <w:t xml:space="preserve">обаче е различно. Необходимостта </w:t>
      </w:r>
      <w:r w:rsidR="00214D04" w:rsidRPr="005D4391">
        <w:rPr>
          <w:lang w:val="bg-BG"/>
        </w:rPr>
        <w:t xml:space="preserve">то </w:t>
      </w:r>
      <w:r w:rsidRPr="005D4391">
        <w:rPr>
          <w:lang w:val="bg-BG"/>
        </w:rPr>
        <w:t>да остан</w:t>
      </w:r>
      <w:r w:rsidR="00D132CB" w:rsidRPr="005D4391">
        <w:rPr>
          <w:lang w:val="bg-BG"/>
        </w:rPr>
        <w:t>е</w:t>
      </w:r>
      <w:r w:rsidRPr="005D4391">
        <w:rPr>
          <w:lang w:val="bg-BG"/>
        </w:rPr>
        <w:t xml:space="preserve"> блокиран</w:t>
      </w:r>
      <w:r w:rsidR="00214D04" w:rsidRPr="005D4391">
        <w:rPr>
          <w:lang w:val="bg-BG"/>
        </w:rPr>
        <w:t>о</w:t>
      </w:r>
      <w:r w:rsidRPr="005D4391">
        <w:rPr>
          <w:lang w:val="bg-BG"/>
        </w:rPr>
        <w:t xml:space="preserve"> с оглед </w:t>
      </w:r>
      <w:r w:rsidR="00D05F5E" w:rsidRPr="005D4391">
        <w:rPr>
          <w:lang w:val="bg-BG"/>
        </w:rPr>
        <w:t>обезпеч</w:t>
      </w:r>
      <w:r w:rsidR="006C256D">
        <w:rPr>
          <w:lang w:val="bg-BG"/>
        </w:rPr>
        <w:t>а</w:t>
      </w:r>
      <w:r w:rsidR="00D05F5E" w:rsidRPr="005D4391">
        <w:rPr>
          <w:lang w:val="bg-BG"/>
        </w:rPr>
        <w:t>ването събиране</w:t>
      </w:r>
      <w:r w:rsidR="00D132CB" w:rsidRPr="005D4391">
        <w:rPr>
          <w:lang w:val="bg-BG"/>
        </w:rPr>
        <w:t>то</w:t>
      </w:r>
      <w:r w:rsidR="00D05F5E" w:rsidRPr="005D4391">
        <w:rPr>
          <w:lang w:val="bg-BG"/>
        </w:rPr>
        <w:t xml:space="preserve"> </w:t>
      </w:r>
      <w:r w:rsidRPr="005D4391">
        <w:rPr>
          <w:lang w:val="bg-BG"/>
        </w:rPr>
        <w:t xml:space="preserve">на евентуална конфискация или </w:t>
      </w:r>
      <w:r w:rsidR="00D05F5E" w:rsidRPr="005D4391">
        <w:rPr>
          <w:lang w:val="bg-BG"/>
        </w:rPr>
        <w:t xml:space="preserve">отнемане </w:t>
      </w:r>
      <w:r w:rsidR="00214D04" w:rsidRPr="005D4391">
        <w:rPr>
          <w:lang w:val="bg-BG"/>
        </w:rPr>
        <w:t xml:space="preserve">в полза на държавата, </w:t>
      </w:r>
      <w:r w:rsidRPr="005D4391">
        <w:rPr>
          <w:lang w:val="bg-BG"/>
        </w:rPr>
        <w:t xml:space="preserve">или глоба не </w:t>
      </w:r>
      <w:r w:rsidR="006C256D">
        <w:rPr>
          <w:lang w:val="bg-BG"/>
        </w:rPr>
        <w:t>изчезва</w:t>
      </w:r>
      <w:r w:rsidR="00D05F5E" w:rsidRPr="005D4391">
        <w:rPr>
          <w:lang w:val="bg-BG"/>
        </w:rPr>
        <w:t xml:space="preserve"> напълно, докато не става ясно, че прокуратурата няма </w:t>
      </w:r>
      <w:r w:rsidRPr="005D4391">
        <w:rPr>
          <w:lang w:val="bg-BG"/>
        </w:rPr>
        <w:t xml:space="preserve">да обжалва </w:t>
      </w:r>
      <w:r w:rsidR="00B309CF">
        <w:rPr>
          <w:lang w:val="bg-BG"/>
        </w:rPr>
        <w:t>присъдата</w:t>
      </w:r>
      <w:r w:rsidRPr="005D4391">
        <w:rPr>
          <w:lang w:val="bg-BG"/>
        </w:rPr>
        <w:t xml:space="preserve"> на </w:t>
      </w:r>
      <w:r w:rsidR="00B309CF">
        <w:rPr>
          <w:lang w:val="bg-BG"/>
        </w:rPr>
        <w:t>Окръжен</w:t>
      </w:r>
      <w:r w:rsidRPr="005D4391">
        <w:rPr>
          <w:lang w:val="bg-BG"/>
        </w:rPr>
        <w:t xml:space="preserve"> съ</w:t>
      </w:r>
      <w:r w:rsidR="00B309CF">
        <w:rPr>
          <w:lang w:val="bg-BG"/>
        </w:rPr>
        <w:t xml:space="preserve">д Хасково от март 2016 г., в която </w:t>
      </w:r>
      <w:r w:rsidR="00D05F5E" w:rsidRPr="005D4391">
        <w:rPr>
          <w:lang w:val="bg-BG"/>
        </w:rPr>
        <w:t>този съд решава</w:t>
      </w:r>
      <w:r w:rsidRPr="005D4391">
        <w:rPr>
          <w:lang w:val="bg-BG"/>
        </w:rPr>
        <w:t xml:space="preserve"> да не налага </w:t>
      </w:r>
      <w:r w:rsidR="00B309CF">
        <w:rPr>
          <w:lang w:val="bg-BG"/>
        </w:rPr>
        <w:t xml:space="preserve">имуществена </w:t>
      </w:r>
      <w:r w:rsidRPr="005D4391">
        <w:rPr>
          <w:lang w:val="bg-BG"/>
        </w:rPr>
        <w:t>санкция на жалбоподател</w:t>
      </w:r>
      <w:r w:rsidR="00F364FF" w:rsidRPr="005D4391">
        <w:rPr>
          <w:lang w:val="bg-BG"/>
        </w:rPr>
        <w:t>я</w:t>
      </w:r>
      <w:r w:rsidRPr="005D4391">
        <w:rPr>
          <w:lang w:val="bg-BG"/>
        </w:rPr>
        <w:t xml:space="preserve"> (виж параграф 14 по-горе).</w:t>
      </w:r>
      <w:r w:rsidR="003354CB" w:rsidRPr="005D4391">
        <w:rPr>
          <w:lang w:val="bg-BG"/>
        </w:rPr>
        <w:t xml:space="preserve"> И все </w:t>
      </w:r>
      <w:r w:rsidR="00414460">
        <w:rPr>
          <w:lang w:val="bg-BG"/>
        </w:rPr>
        <w:t>обез</w:t>
      </w:r>
      <w:r w:rsidR="00E6517A">
        <w:rPr>
          <w:lang w:val="bg-BG"/>
        </w:rPr>
        <w:t xml:space="preserve">печителните мерки върху </w:t>
      </w:r>
      <w:r w:rsidR="003354CB" w:rsidRPr="005D4391">
        <w:rPr>
          <w:lang w:val="bg-BG"/>
        </w:rPr>
        <w:t xml:space="preserve">пак по-голямата част от активите </w:t>
      </w:r>
      <w:r w:rsidR="00B309CF">
        <w:rPr>
          <w:lang w:val="bg-BG"/>
        </w:rPr>
        <w:t xml:space="preserve">– </w:t>
      </w:r>
      <w:r w:rsidR="003354CB" w:rsidRPr="005D4391">
        <w:rPr>
          <w:lang w:val="bg-BG"/>
        </w:rPr>
        <w:t xml:space="preserve"> банковите сметки и два от трите недвижими имота </w:t>
      </w:r>
      <w:r w:rsidR="00E6517A">
        <w:rPr>
          <w:lang w:val="bg-BG"/>
        </w:rPr>
        <w:t>–</w:t>
      </w:r>
      <w:r w:rsidR="003354CB" w:rsidRPr="005D4391">
        <w:rPr>
          <w:lang w:val="bg-BG"/>
        </w:rPr>
        <w:t xml:space="preserve"> са </w:t>
      </w:r>
      <w:r w:rsidR="00E6517A">
        <w:rPr>
          <w:lang w:val="bg-BG"/>
        </w:rPr>
        <w:t>вдигнати</w:t>
      </w:r>
      <w:r w:rsidR="003354CB" w:rsidRPr="005D4391">
        <w:rPr>
          <w:lang w:val="bg-BG"/>
        </w:rPr>
        <w:t xml:space="preserve"> повече от две години по-рано, през януари 2014 г. (виж параграфи 12 и 31 по-горе). Това се случва в отговор на </w:t>
      </w:r>
      <w:r w:rsidR="002A3AA8" w:rsidRPr="005D4391">
        <w:rPr>
          <w:lang w:val="bg-BG"/>
        </w:rPr>
        <w:t>втората молба</w:t>
      </w:r>
      <w:r w:rsidR="003354CB" w:rsidRPr="005D4391">
        <w:rPr>
          <w:lang w:val="bg-BG"/>
        </w:rPr>
        <w:t xml:space="preserve"> на жалбоподател</w:t>
      </w:r>
      <w:r w:rsidR="00F364FF" w:rsidRPr="005D4391">
        <w:rPr>
          <w:lang w:val="bg-BG"/>
        </w:rPr>
        <w:t>я</w:t>
      </w:r>
      <w:r w:rsidR="00E6517A">
        <w:rPr>
          <w:lang w:val="bg-BG"/>
        </w:rPr>
        <w:t xml:space="preserve"> до  за отмяна на</w:t>
      </w:r>
      <w:r w:rsidR="003354CB" w:rsidRPr="005D4391">
        <w:rPr>
          <w:lang w:val="bg-BG"/>
        </w:rPr>
        <w:t xml:space="preserve"> </w:t>
      </w:r>
      <w:r w:rsidR="002A3AA8" w:rsidRPr="005D4391">
        <w:rPr>
          <w:lang w:val="bg-BG"/>
        </w:rPr>
        <w:t xml:space="preserve">обезпечителната </w:t>
      </w:r>
      <w:r w:rsidR="003354CB" w:rsidRPr="005D4391">
        <w:rPr>
          <w:lang w:val="bg-BG"/>
        </w:rPr>
        <w:t>заповед</w:t>
      </w:r>
      <w:r w:rsidR="00E6517A">
        <w:rPr>
          <w:lang w:val="bg-BG"/>
        </w:rPr>
        <w:t xml:space="preserve"> по съдебен ред</w:t>
      </w:r>
      <w:r w:rsidR="002A3AA8" w:rsidRPr="005D4391">
        <w:rPr>
          <w:lang w:val="bg-BG"/>
        </w:rPr>
        <w:t>, която е подадена някъде към средата на 2013 г.</w:t>
      </w:r>
      <w:r w:rsidR="00E6517A">
        <w:rPr>
          <w:lang w:val="bg-BG"/>
        </w:rPr>
        <w:t xml:space="preserve"> –</w:t>
      </w:r>
      <w:r w:rsidR="003354CB" w:rsidRPr="005D4391">
        <w:rPr>
          <w:lang w:val="bg-BG"/>
        </w:rPr>
        <w:t xml:space="preserve"> първият път, </w:t>
      </w:r>
      <w:r w:rsidR="004A450A">
        <w:rPr>
          <w:lang w:val="bg-BG"/>
        </w:rPr>
        <w:t>в който</w:t>
      </w:r>
      <w:r w:rsidR="003354CB" w:rsidRPr="005D4391">
        <w:rPr>
          <w:lang w:val="bg-BG"/>
        </w:rPr>
        <w:t xml:space="preserve"> той се опитва да го направи </w:t>
      </w:r>
      <w:r w:rsidR="004A450A">
        <w:rPr>
          <w:lang w:val="bg-BG"/>
        </w:rPr>
        <w:t>след</w:t>
      </w:r>
      <w:r w:rsidR="00B71D0A" w:rsidRPr="005D4391">
        <w:rPr>
          <w:lang w:val="bg-BG"/>
        </w:rPr>
        <w:t xml:space="preserve"> </w:t>
      </w:r>
      <w:r w:rsidR="003354CB" w:rsidRPr="005D4391">
        <w:rPr>
          <w:lang w:val="bg-BG"/>
        </w:rPr>
        <w:t>началото на 2009 г.</w:t>
      </w:r>
      <w:r w:rsidR="004A450A">
        <w:rPr>
          <w:lang w:val="bg-BG"/>
        </w:rPr>
        <w:t xml:space="preserve"> </w:t>
      </w:r>
      <w:r w:rsidR="003354CB" w:rsidRPr="005D4391">
        <w:rPr>
          <w:lang w:val="bg-BG"/>
        </w:rPr>
        <w:t>(виж параграфи 27 и 28 по-горе).</w:t>
      </w:r>
      <w:r w:rsidR="004E3B5B" w:rsidRPr="005D4391">
        <w:rPr>
          <w:lang w:val="bg-BG"/>
        </w:rPr>
        <w:t xml:space="preserve"> Не може да се каже с пълна сигурност, че отправено по-рано, такова искане вероятно </w:t>
      </w:r>
      <w:r w:rsidR="003737ED" w:rsidRPr="005D4391">
        <w:rPr>
          <w:lang w:val="bg-BG"/>
        </w:rPr>
        <w:t>би било</w:t>
      </w:r>
      <w:r w:rsidR="004E3B5B" w:rsidRPr="005D4391">
        <w:rPr>
          <w:lang w:val="bg-BG"/>
        </w:rPr>
        <w:t xml:space="preserve"> успешно. Въпреки това е поразително, че Хасковският окръжен съд </w:t>
      </w:r>
      <w:r w:rsidR="003737ED" w:rsidRPr="005D4391">
        <w:rPr>
          <w:lang w:val="bg-BG"/>
        </w:rPr>
        <w:t>уважава молбата</w:t>
      </w:r>
      <w:r w:rsidR="004E3B5B" w:rsidRPr="005D4391">
        <w:rPr>
          <w:lang w:val="bg-BG"/>
        </w:rPr>
        <w:t xml:space="preserve"> само въз основа на аргументи, свързани с пропорционалността на поддържането на </w:t>
      </w:r>
      <w:r w:rsidR="003737ED" w:rsidRPr="005D4391">
        <w:rPr>
          <w:lang w:val="bg-BG"/>
        </w:rPr>
        <w:t>обезпечителната мярка.</w:t>
      </w:r>
      <w:r w:rsidR="004E3B5B" w:rsidRPr="005D4391">
        <w:rPr>
          <w:lang w:val="bg-BG"/>
        </w:rPr>
        <w:t xml:space="preserve"> (виж параграф 31 по-горе).</w:t>
      </w:r>
      <w:r w:rsidR="00FD267B" w:rsidRPr="005D4391">
        <w:rPr>
          <w:lang w:val="bg-BG"/>
        </w:rPr>
        <w:t xml:space="preserve"> Трудно е да разберем до каква степен позицията на съда е повлияна от тълкувателното решение на Върх</w:t>
      </w:r>
      <w:r w:rsidR="00700DF3">
        <w:rPr>
          <w:lang w:val="bg-BG"/>
        </w:rPr>
        <w:t xml:space="preserve">овния касационен съд от 2012 г., </w:t>
      </w:r>
      <w:r w:rsidR="00FD267B" w:rsidRPr="005D4391">
        <w:rPr>
          <w:lang w:val="bg-BG"/>
        </w:rPr>
        <w:t>което в голяма степен подчерта</w:t>
      </w:r>
      <w:r w:rsidR="00BD6C2D" w:rsidRPr="005D4391">
        <w:rPr>
          <w:lang w:val="bg-BG"/>
        </w:rPr>
        <w:t>ва</w:t>
      </w:r>
      <w:r w:rsidR="00FD267B" w:rsidRPr="005D4391">
        <w:rPr>
          <w:lang w:val="bg-BG"/>
        </w:rPr>
        <w:t xml:space="preserve"> необходимостта от оценка на </w:t>
      </w:r>
      <w:r w:rsidR="008F30B4">
        <w:rPr>
          <w:lang w:val="bg-BG"/>
        </w:rPr>
        <w:t>пропорционалност</w:t>
      </w:r>
      <w:r w:rsidR="00414460">
        <w:rPr>
          <w:lang w:val="bg-BG"/>
        </w:rPr>
        <w:t xml:space="preserve"> във връзка с налагането на обез</w:t>
      </w:r>
      <w:r w:rsidR="008F30B4">
        <w:rPr>
          <w:lang w:val="bg-BG"/>
        </w:rPr>
        <w:t xml:space="preserve">печителни мерки върху </w:t>
      </w:r>
      <w:r w:rsidR="00FD267B" w:rsidRPr="005D4391">
        <w:rPr>
          <w:lang w:val="bg-BG"/>
        </w:rPr>
        <w:t>активи в наказателното производств</w:t>
      </w:r>
      <w:r w:rsidR="00BD6C2D" w:rsidRPr="005D4391">
        <w:rPr>
          <w:lang w:val="bg-BG"/>
        </w:rPr>
        <w:t>о (вж. параграф 50 по-горе</w:t>
      </w:r>
      <w:r w:rsidR="008F30B4">
        <w:rPr>
          <w:lang w:val="bg-BG"/>
        </w:rPr>
        <w:t>)</w:t>
      </w:r>
      <w:r w:rsidR="00700DF3">
        <w:rPr>
          <w:lang w:val="bg-BG"/>
        </w:rPr>
        <w:t>,</w:t>
      </w:r>
      <w:r w:rsidR="00BD6C2D" w:rsidRPr="005D4391">
        <w:rPr>
          <w:lang w:val="bg-BG"/>
        </w:rPr>
        <w:t xml:space="preserve"> </w:t>
      </w:r>
      <w:r w:rsidR="00EB23AB" w:rsidRPr="005D4391">
        <w:rPr>
          <w:lang w:val="bg-BG"/>
        </w:rPr>
        <w:t>от</w:t>
      </w:r>
      <w:r w:rsidR="00FD267B" w:rsidRPr="005D4391">
        <w:rPr>
          <w:lang w:val="bg-BG"/>
        </w:rPr>
        <w:t xml:space="preserve"> начина, по който наказателното производство срещу жалбоподател</w:t>
      </w:r>
      <w:r w:rsidR="00F364FF" w:rsidRPr="005D4391">
        <w:rPr>
          <w:lang w:val="bg-BG"/>
        </w:rPr>
        <w:t>я</w:t>
      </w:r>
      <w:r w:rsidR="00FD267B" w:rsidRPr="005D4391">
        <w:rPr>
          <w:lang w:val="bg-BG"/>
        </w:rPr>
        <w:t xml:space="preserve"> се </w:t>
      </w:r>
      <w:r w:rsidR="00700DF3">
        <w:rPr>
          <w:lang w:val="bg-BG"/>
        </w:rPr>
        <w:t xml:space="preserve">е </w:t>
      </w:r>
      <w:r w:rsidR="00BD6C2D" w:rsidRPr="005D4391">
        <w:rPr>
          <w:lang w:val="bg-BG"/>
        </w:rPr>
        <w:t>разви</w:t>
      </w:r>
      <w:r w:rsidR="00700DF3">
        <w:rPr>
          <w:lang w:val="bg-BG"/>
        </w:rPr>
        <w:t>ло</w:t>
      </w:r>
      <w:r w:rsidR="00FD267B" w:rsidRPr="005D4391">
        <w:rPr>
          <w:lang w:val="bg-BG"/>
        </w:rPr>
        <w:t xml:space="preserve"> до този момент (вж. параграфи 9-14 по-</w:t>
      </w:r>
      <w:r w:rsidR="00BD6C2D" w:rsidRPr="005D4391">
        <w:rPr>
          <w:lang w:val="bg-BG"/>
        </w:rPr>
        <w:t>горе)</w:t>
      </w:r>
      <w:r w:rsidR="00EB23AB" w:rsidRPr="005D4391">
        <w:rPr>
          <w:lang w:val="bg-BG"/>
        </w:rPr>
        <w:t>,</w:t>
      </w:r>
      <w:r w:rsidR="00BD6C2D" w:rsidRPr="005D4391">
        <w:rPr>
          <w:lang w:val="bg-BG"/>
        </w:rPr>
        <w:t xml:space="preserve"> или </w:t>
      </w:r>
      <w:r w:rsidR="00700DF3">
        <w:rPr>
          <w:lang w:val="bg-BG"/>
        </w:rPr>
        <w:t>от</w:t>
      </w:r>
      <w:r w:rsidR="00EB23AB" w:rsidRPr="005D4391">
        <w:rPr>
          <w:lang w:val="bg-BG"/>
        </w:rPr>
        <w:t xml:space="preserve"> </w:t>
      </w:r>
      <w:r w:rsidR="00BD6C2D" w:rsidRPr="005D4391">
        <w:rPr>
          <w:lang w:val="bg-BG"/>
        </w:rPr>
        <w:t>нови аргументи относно</w:t>
      </w:r>
      <w:r w:rsidR="00FD267B" w:rsidRPr="005D4391">
        <w:rPr>
          <w:lang w:val="bg-BG"/>
        </w:rPr>
        <w:t xml:space="preserve"> т</w:t>
      </w:r>
      <w:r w:rsidR="00BD6C2D" w:rsidRPr="005D4391">
        <w:rPr>
          <w:lang w:val="bg-BG"/>
        </w:rPr>
        <w:t xml:space="preserve">рудностите, с които се сблъсква </w:t>
      </w:r>
      <w:r w:rsidR="00FD267B" w:rsidRPr="005D4391">
        <w:rPr>
          <w:lang w:val="bg-BG"/>
        </w:rPr>
        <w:t xml:space="preserve">в резултат на </w:t>
      </w:r>
      <w:r w:rsidR="00FD267B" w:rsidRPr="005D4391">
        <w:rPr>
          <w:lang w:val="bg-BG"/>
        </w:rPr>
        <w:lastRenderedPageBreak/>
        <w:t>ограничен</w:t>
      </w:r>
      <w:r w:rsidR="00BD6C2D" w:rsidRPr="005D4391">
        <w:rPr>
          <w:lang w:val="bg-BG"/>
        </w:rPr>
        <w:t xml:space="preserve">ието (вж. параграф 30 по-горе). Не може обаче просто да се предположи, че по-ранно искане до компетентните съдилища за отмяна на </w:t>
      </w:r>
      <w:r w:rsidR="00700DF3">
        <w:rPr>
          <w:lang w:val="bg-BG"/>
        </w:rPr>
        <w:t xml:space="preserve">обезпечението </w:t>
      </w:r>
      <w:r w:rsidR="00BD6C2D" w:rsidRPr="005D4391">
        <w:rPr>
          <w:lang w:val="bg-BG"/>
        </w:rPr>
        <w:t>би било третирано по различен начин. Като не предявява такова</w:t>
      </w:r>
      <w:r w:rsidR="00F364FF" w:rsidRPr="005D4391">
        <w:rPr>
          <w:lang w:val="bg-BG"/>
        </w:rPr>
        <w:t xml:space="preserve"> до средата на 2013 г.,</w:t>
      </w:r>
      <w:r w:rsidR="00BD6C2D" w:rsidRPr="005D4391">
        <w:rPr>
          <w:lang w:val="bg-BG"/>
        </w:rPr>
        <w:t xml:space="preserve"> жалбоподател</w:t>
      </w:r>
      <w:r w:rsidR="00F364FF" w:rsidRPr="005D4391">
        <w:rPr>
          <w:lang w:val="bg-BG"/>
        </w:rPr>
        <w:t>ят</w:t>
      </w:r>
      <w:r w:rsidR="00864070">
        <w:rPr>
          <w:lang w:val="bg-BG"/>
        </w:rPr>
        <w:t xml:space="preserve"> не изчерпва</w:t>
      </w:r>
      <w:r w:rsidR="00BD6C2D" w:rsidRPr="005D4391">
        <w:rPr>
          <w:lang w:val="bg-BG"/>
        </w:rPr>
        <w:t xml:space="preserve"> вътрешн</w:t>
      </w:r>
      <w:r w:rsidR="003737ED" w:rsidRPr="005D4391">
        <w:rPr>
          <w:lang w:val="bg-BG"/>
        </w:rPr>
        <w:t>оправните</w:t>
      </w:r>
      <w:r w:rsidR="00BD6C2D" w:rsidRPr="005D4391">
        <w:rPr>
          <w:lang w:val="bg-BG"/>
        </w:rPr>
        <w:t xml:space="preserve"> средства за защита във връзка с продължаващото </w:t>
      </w:r>
      <w:r w:rsidR="003737ED" w:rsidRPr="005D4391">
        <w:rPr>
          <w:lang w:val="bg-BG"/>
        </w:rPr>
        <w:t xml:space="preserve">приложение </w:t>
      </w:r>
      <w:r w:rsidR="00414460">
        <w:rPr>
          <w:lang w:val="bg-BG"/>
        </w:rPr>
        <w:t>на обезпечителни мерки върху не</w:t>
      </w:r>
      <w:r w:rsidR="003737ED" w:rsidRPr="005D4391">
        <w:rPr>
          <w:lang w:val="bg-BG"/>
        </w:rPr>
        <w:t>говото имущество.</w:t>
      </w:r>
      <w:r w:rsidR="00BD6C2D" w:rsidRPr="005D4391">
        <w:rPr>
          <w:lang w:val="bg-BG"/>
        </w:rPr>
        <w:t xml:space="preserve"> </w:t>
      </w:r>
    </w:p>
    <w:p w:rsidR="003E1636" w:rsidRPr="005D4391" w:rsidRDefault="003E1636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D4391">
        <w:rPr>
          <w:lang w:val="bg-BG"/>
        </w:rPr>
        <w:t xml:space="preserve">От това следва, че възражението на правителството за неизчерпване, доколкото се отнася до </w:t>
      </w:r>
      <w:r w:rsidR="00864070">
        <w:rPr>
          <w:lang w:val="bg-BG"/>
        </w:rPr>
        <w:t>неоспорването от</w:t>
      </w:r>
      <w:r w:rsidRPr="005D4391">
        <w:rPr>
          <w:lang w:val="bg-BG"/>
        </w:rPr>
        <w:t xml:space="preserve"> жалбоподател</w:t>
      </w:r>
      <w:r w:rsidR="0052078E" w:rsidRPr="005D4391">
        <w:rPr>
          <w:lang w:val="bg-BG"/>
        </w:rPr>
        <w:t>я</w:t>
      </w:r>
      <w:r w:rsidRPr="005D4391">
        <w:rPr>
          <w:lang w:val="bg-BG"/>
        </w:rPr>
        <w:t xml:space="preserve"> </w:t>
      </w:r>
      <w:r w:rsidR="00864070">
        <w:rPr>
          <w:lang w:val="bg-BG"/>
        </w:rPr>
        <w:t xml:space="preserve"> на продължителното приложение на обезпечителни мерки</w:t>
      </w:r>
      <w:r w:rsidR="0052078E" w:rsidRPr="005D4391">
        <w:rPr>
          <w:lang w:val="bg-BG"/>
        </w:rPr>
        <w:t xml:space="preserve"> върху неговото имуществото</w:t>
      </w:r>
      <w:r w:rsidRPr="005D4391">
        <w:rPr>
          <w:lang w:val="bg-BG"/>
        </w:rPr>
        <w:t xml:space="preserve">, трябва да бъде </w:t>
      </w:r>
      <w:r w:rsidR="003737ED" w:rsidRPr="005D4391">
        <w:rPr>
          <w:lang w:val="bg-BG"/>
        </w:rPr>
        <w:t>уважено</w:t>
      </w:r>
      <w:r w:rsidRPr="005D4391">
        <w:rPr>
          <w:lang w:val="bg-BG"/>
        </w:rPr>
        <w:t xml:space="preserve">. За разлика от това, доколкото се отнася до предполагаемото </w:t>
      </w:r>
      <w:r w:rsidR="002400E0" w:rsidRPr="005D4391">
        <w:rPr>
          <w:lang w:val="bg-BG"/>
        </w:rPr>
        <w:t xml:space="preserve">неизчерпване </w:t>
      </w:r>
      <w:r w:rsidRPr="005D4391">
        <w:rPr>
          <w:lang w:val="bg-BG"/>
        </w:rPr>
        <w:t xml:space="preserve">по надлежен начин </w:t>
      </w:r>
      <w:r w:rsidR="006942D2">
        <w:rPr>
          <w:lang w:val="bg-BG"/>
        </w:rPr>
        <w:t xml:space="preserve">от негова страна </w:t>
      </w:r>
      <w:r w:rsidR="002400E0" w:rsidRPr="005D4391">
        <w:rPr>
          <w:lang w:val="bg-BG"/>
        </w:rPr>
        <w:t>на вътрешноправните</w:t>
      </w:r>
      <w:r w:rsidRPr="005D4391">
        <w:rPr>
          <w:lang w:val="bg-BG"/>
        </w:rPr>
        <w:t xml:space="preserve"> средства за защита по отношение на първоначалното </w:t>
      </w:r>
      <w:r w:rsidR="002400E0" w:rsidRPr="005D4391">
        <w:rPr>
          <w:lang w:val="bg-BG"/>
        </w:rPr>
        <w:t>налагане на обезпечителни мерки</w:t>
      </w:r>
      <w:r w:rsidRPr="005D4391">
        <w:rPr>
          <w:lang w:val="bg-BG"/>
        </w:rPr>
        <w:t>, възражението трябва да бъде отхвърлено.</w:t>
      </w:r>
    </w:p>
    <w:p w:rsidR="002A1C81" w:rsidRPr="00F83247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3.</w:t>
      </w:r>
      <w:r w:rsidRPr="009B03DC">
        <w:t>  </w:t>
      </w:r>
      <w:r w:rsidR="003E1636" w:rsidRPr="00F83247">
        <w:rPr>
          <w:lang w:val="bg-BG"/>
        </w:rPr>
        <w:t>Допустимост на жалбата на жалбоподател</w:t>
      </w:r>
      <w:r w:rsidR="0052078E">
        <w:rPr>
          <w:lang w:val="bg-BG"/>
        </w:rPr>
        <w:t>я</w:t>
      </w:r>
      <w:r w:rsidR="003E1636" w:rsidRPr="00F83247">
        <w:rPr>
          <w:lang w:val="bg-BG"/>
        </w:rPr>
        <w:t xml:space="preserve">, свързана с първоначалното </w:t>
      </w:r>
      <w:r w:rsidR="006942D2">
        <w:rPr>
          <w:lang w:val="bg-BG"/>
        </w:rPr>
        <w:t>налагане на обезпечение</w:t>
      </w:r>
      <w:r w:rsidR="003E1636" w:rsidRPr="00F83247">
        <w:rPr>
          <w:lang w:val="bg-BG"/>
        </w:rPr>
        <w:t xml:space="preserve"> </w:t>
      </w:r>
      <w:r w:rsidR="006942D2">
        <w:rPr>
          <w:lang w:val="bg-BG"/>
        </w:rPr>
        <w:t>върху</w:t>
      </w:r>
      <w:r w:rsidR="003E1636" w:rsidRPr="00F83247">
        <w:rPr>
          <w:lang w:val="bg-BG"/>
        </w:rPr>
        <w:t xml:space="preserve"> неговите активи</w:t>
      </w:r>
    </w:p>
    <w:p w:rsidR="00E249C7" w:rsidRDefault="00E249C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Частта от </w:t>
      </w:r>
      <w:r>
        <w:rPr>
          <w:lang w:val="bg-BG"/>
        </w:rPr>
        <w:t>жалбата</w:t>
      </w:r>
      <w:r w:rsidR="0052078E">
        <w:rPr>
          <w:lang w:val="bg-BG"/>
        </w:rPr>
        <w:t xml:space="preserve">, свързана с първоначалното </w:t>
      </w:r>
      <w:r w:rsidR="00F73A30">
        <w:rPr>
          <w:lang w:val="bg-BG"/>
        </w:rPr>
        <w:t>налагане на обезпечителни мерки върху имуществото на</w:t>
      </w:r>
      <w:r w:rsidRPr="00F23E47">
        <w:rPr>
          <w:lang w:val="bg-BG"/>
        </w:rPr>
        <w:t xml:space="preserve"> жалбоподател</w:t>
      </w:r>
      <w:r w:rsidR="0052078E">
        <w:rPr>
          <w:lang w:val="bg-BG"/>
        </w:rPr>
        <w:t>я</w:t>
      </w:r>
      <w:r w:rsidRPr="00F23E47">
        <w:rPr>
          <w:lang w:val="bg-BG"/>
        </w:rPr>
        <w:t xml:space="preserve">, не е явно необоснована по смисъла на член 35 § 3, буква </w:t>
      </w:r>
      <w:r>
        <w:rPr>
          <w:lang w:val="bg-BG"/>
        </w:rPr>
        <w:t>„</w:t>
      </w:r>
      <w:r w:rsidRPr="00F23E47">
        <w:rPr>
          <w:lang w:val="bg-BG"/>
        </w:rPr>
        <w:t>а</w:t>
      </w:r>
      <w:r>
        <w:rPr>
          <w:lang w:val="bg-BG"/>
        </w:rPr>
        <w:t>“</w:t>
      </w:r>
      <w:r w:rsidRPr="00F23E47">
        <w:rPr>
          <w:lang w:val="bg-BG"/>
        </w:rPr>
        <w:t xml:space="preserve"> от Конвенцията или недопустима на други основания. Следователно трябва да бъде обявен</w:t>
      </w:r>
      <w:r>
        <w:rPr>
          <w:lang w:val="bg-BG"/>
        </w:rPr>
        <w:t>а</w:t>
      </w:r>
      <w:r w:rsidRPr="00F23E47">
        <w:rPr>
          <w:lang w:val="bg-BG"/>
        </w:rPr>
        <w:t xml:space="preserve"> за допустим</w:t>
      </w:r>
      <w:r>
        <w:rPr>
          <w:lang w:val="bg-BG"/>
        </w:rPr>
        <w:t>а</w:t>
      </w:r>
      <w:r w:rsidRPr="00F23E47">
        <w:rPr>
          <w:lang w:val="bg-BG"/>
        </w:rPr>
        <w:t>.</w:t>
      </w:r>
    </w:p>
    <w:p w:rsidR="002A1C81" w:rsidRPr="001038C8" w:rsidRDefault="00E249C7" w:rsidP="009B03DC">
      <w:pPr>
        <w:pStyle w:val="ECHRHeading2"/>
        <w:keepNext w:val="0"/>
        <w:keepLines w:val="0"/>
        <w:rPr>
          <w:lang w:val="bg-BG"/>
        </w:rPr>
      </w:pPr>
      <w:r>
        <w:rPr>
          <w:lang w:val="bg-BG"/>
        </w:rPr>
        <w:t>Б</w:t>
      </w:r>
      <w:r w:rsidR="002A1C81" w:rsidRPr="00F23E47">
        <w:rPr>
          <w:lang w:val="bg-BG"/>
        </w:rPr>
        <w:t>.</w:t>
      </w:r>
      <w:r w:rsidR="002A1C81" w:rsidRPr="009B03DC">
        <w:t>  </w:t>
      </w:r>
      <w:r w:rsidR="00B14AD9">
        <w:rPr>
          <w:lang w:val="bg-BG"/>
        </w:rPr>
        <w:t>По същество</w:t>
      </w:r>
      <w:r w:rsidR="001038C8">
        <w:rPr>
          <w:lang w:val="bg-BG"/>
        </w:rPr>
        <w:t xml:space="preserve"> </w:t>
      </w:r>
    </w:p>
    <w:p w:rsidR="002A1C81" w:rsidRPr="00F23E47" w:rsidRDefault="002A1C81" w:rsidP="009B03DC">
      <w:pPr>
        <w:pStyle w:val="ECHRHeading3"/>
        <w:keepNext w:val="0"/>
        <w:keepLines w:val="0"/>
        <w:rPr>
          <w:lang w:val="bg-BG"/>
        </w:rPr>
      </w:pPr>
      <w:r w:rsidRPr="00F23E47">
        <w:rPr>
          <w:lang w:val="bg-BG"/>
        </w:rPr>
        <w:t>1.</w:t>
      </w:r>
      <w:r w:rsidRPr="009B03DC">
        <w:t>  </w:t>
      </w:r>
      <w:r w:rsidR="001038C8" w:rsidRPr="00F23E47">
        <w:rPr>
          <w:lang w:val="bg-BG"/>
        </w:rPr>
        <w:t xml:space="preserve">Становищата на страните </w:t>
      </w:r>
      <w:r w:rsidR="001038C8">
        <w:rPr>
          <w:lang w:val="bg-BG"/>
        </w:rPr>
        <w:t xml:space="preserve"> </w:t>
      </w:r>
    </w:p>
    <w:p w:rsidR="005A0928" w:rsidRDefault="001038C8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Правителството твърди, че </w:t>
      </w:r>
      <w:r w:rsidR="00423145">
        <w:rPr>
          <w:lang w:val="bg-BG"/>
        </w:rPr>
        <w:t>налагането на запор и възбрана</w:t>
      </w:r>
      <w:r w:rsidR="00423145" w:rsidRPr="00F23E47">
        <w:rPr>
          <w:lang w:val="bg-BG"/>
        </w:rPr>
        <w:t xml:space="preserve"> </w:t>
      </w:r>
      <w:r w:rsidR="00423145">
        <w:rPr>
          <w:lang w:val="bg-BG"/>
        </w:rPr>
        <w:t>върху имуществото</w:t>
      </w:r>
      <w:r w:rsidRPr="00F23E47">
        <w:rPr>
          <w:lang w:val="bg-BG"/>
        </w:rPr>
        <w:t xml:space="preserve"> на жалбоподател</w:t>
      </w:r>
      <w:r w:rsidR="0052078E">
        <w:rPr>
          <w:lang w:val="bg-BG"/>
        </w:rPr>
        <w:t>я</w:t>
      </w:r>
      <w:r w:rsidRPr="00F23E47">
        <w:rPr>
          <w:lang w:val="bg-BG"/>
        </w:rPr>
        <w:t xml:space="preserve"> е законосъобразно, тъй като нищо в българското законодателство не забранява </w:t>
      </w:r>
      <w:r w:rsidR="00423145">
        <w:rPr>
          <w:lang w:val="bg-BG"/>
        </w:rPr>
        <w:t>налагането на обезпечение върху активи</w:t>
      </w:r>
      <w:r w:rsidRPr="00F23E47">
        <w:rPr>
          <w:lang w:val="bg-BG"/>
        </w:rPr>
        <w:t>, които по-късно не</w:t>
      </w:r>
      <w:r w:rsidR="00423145">
        <w:rPr>
          <w:lang w:val="bg-BG"/>
        </w:rPr>
        <w:t xml:space="preserve"> биха</w:t>
      </w:r>
      <w:r w:rsidRPr="00F23E47">
        <w:rPr>
          <w:lang w:val="bg-BG"/>
        </w:rPr>
        <w:t xml:space="preserve"> </w:t>
      </w:r>
      <w:r w:rsidR="00E93C01" w:rsidRPr="00F23E47">
        <w:rPr>
          <w:lang w:val="bg-BG"/>
        </w:rPr>
        <w:t>м</w:t>
      </w:r>
      <w:r w:rsidR="00E93C01">
        <w:rPr>
          <w:lang w:val="bg-BG"/>
        </w:rPr>
        <w:t>огли</w:t>
      </w:r>
      <w:r w:rsidR="00E93C01" w:rsidRPr="00F23E47">
        <w:rPr>
          <w:lang w:val="bg-BG"/>
        </w:rPr>
        <w:t xml:space="preserve"> </w:t>
      </w:r>
      <w:r w:rsidRPr="00F23E47">
        <w:rPr>
          <w:lang w:val="bg-BG"/>
        </w:rPr>
        <w:t xml:space="preserve">да бъдат конфискувани или използвани за </w:t>
      </w:r>
      <w:r w:rsidR="007F3CEF">
        <w:rPr>
          <w:lang w:val="bg-BG"/>
        </w:rPr>
        <w:t xml:space="preserve">събиране </w:t>
      </w:r>
      <w:r w:rsidR="007F3CEF" w:rsidRPr="00F23E47">
        <w:rPr>
          <w:lang w:val="bg-BG"/>
        </w:rPr>
        <w:t>на глоба. Мярката се основава</w:t>
      </w:r>
      <w:r w:rsidRPr="00F23E47">
        <w:rPr>
          <w:lang w:val="bg-BG"/>
        </w:rPr>
        <w:t xml:space="preserve"> на то</w:t>
      </w:r>
      <w:r w:rsidR="007F3CEF" w:rsidRPr="00F23E47">
        <w:rPr>
          <w:lang w:val="bg-BG"/>
        </w:rPr>
        <w:t>чни и предвидими правила и има</w:t>
      </w:r>
      <w:r w:rsidRPr="00F23E47">
        <w:rPr>
          <w:lang w:val="bg-BG"/>
        </w:rPr>
        <w:t xml:space="preserve"> за цел да осигури </w:t>
      </w:r>
      <w:r w:rsidR="007F3CEF">
        <w:rPr>
          <w:lang w:val="bg-BG"/>
        </w:rPr>
        <w:t>обезпеч</w:t>
      </w:r>
      <w:r w:rsidR="005A0928">
        <w:rPr>
          <w:lang w:val="bg-BG"/>
        </w:rPr>
        <w:t>а</w:t>
      </w:r>
      <w:r w:rsidR="007F3CEF">
        <w:rPr>
          <w:lang w:val="bg-BG"/>
        </w:rPr>
        <w:t xml:space="preserve">ването </w:t>
      </w:r>
      <w:r w:rsidRPr="00F23E47">
        <w:rPr>
          <w:lang w:val="bg-BG"/>
        </w:rPr>
        <w:t xml:space="preserve">на </w:t>
      </w:r>
      <w:r w:rsidR="005A0928">
        <w:rPr>
          <w:lang w:val="bg-BG"/>
        </w:rPr>
        <w:t>евентуална финансова санкция. Тя не</w:t>
      </w:r>
      <w:r w:rsidRPr="00F23E47">
        <w:rPr>
          <w:lang w:val="bg-BG"/>
        </w:rPr>
        <w:t xml:space="preserve"> </w:t>
      </w:r>
      <w:r w:rsidR="00EA1490">
        <w:rPr>
          <w:lang w:val="bg-BG"/>
        </w:rPr>
        <w:t>е продължила</w:t>
      </w:r>
      <w:r w:rsidRPr="00F23E47">
        <w:rPr>
          <w:lang w:val="bg-BG"/>
        </w:rPr>
        <w:t xml:space="preserve"> прекалено дълго време, по-специално предвид сложността на наказателното дело срещу жалбоподател</w:t>
      </w:r>
      <w:r w:rsidR="003E38E7">
        <w:rPr>
          <w:lang w:val="bg-BG"/>
        </w:rPr>
        <w:t>я</w:t>
      </w:r>
      <w:r w:rsidRPr="00F23E47">
        <w:rPr>
          <w:lang w:val="bg-BG"/>
        </w:rPr>
        <w:t>.</w:t>
      </w:r>
      <w:r w:rsidR="001A7850" w:rsidRPr="00F23E47">
        <w:rPr>
          <w:lang w:val="bg-BG"/>
        </w:rPr>
        <w:t xml:space="preserve"> </w:t>
      </w:r>
      <w:r w:rsidR="001A7850">
        <w:rPr>
          <w:lang w:val="bg-BG"/>
        </w:rPr>
        <w:t>С</w:t>
      </w:r>
      <w:r w:rsidR="001A7850" w:rsidRPr="00F23E47">
        <w:rPr>
          <w:lang w:val="bg-BG"/>
        </w:rPr>
        <w:t xml:space="preserve">ъщо </w:t>
      </w:r>
      <w:r w:rsidR="001A7850">
        <w:rPr>
          <w:lang w:val="bg-BG"/>
        </w:rPr>
        <w:t xml:space="preserve">така е придружена от </w:t>
      </w:r>
      <w:r w:rsidR="001A7850" w:rsidRPr="00F23E47">
        <w:rPr>
          <w:lang w:val="bg-BG"/>
        </w:rPr>
        <w:t xml:space="preserve">подходящи </w:t>
      </w:r>
      <w:r w:rsidR="00BE4239">
        <w:rPr>
          <w:lang w:val="bg-BG"/>
        </w:rPr>
        <w:t>гаранции</w:t>
      </w:r>
      <w:r w:rsidR="001A7850" w:rsidRPr="00F23E47">
        <w:rPr>
          <w:lang w:val="bg-BG"/>
        </w:rPr>
        <w:t xml:space="preserve">, като обжалване на </w:t>
      </w:r>
      <w:r w:rsidR="00BD4FF6">
        <w:rPr>
          <w:lang w:val="bg-BG"/>
        </w:rPr>
        <w:t>налагането на обезпечението</w:t>
      </w:r>
      <w:r w:rsidR="001A7850" w:rsidRPr="00F23E47">
        <w:rPr>
          <w:lang w:val="bg-BG"/>
        </w:rPr>
        <w:t xml:space="preserve"> и възможност да се поиска отмяната </w:t>
      </w:r>
      <w:r w:rsidR="00BD4FF6">
        <w:rPr>
          <w:lang w:val="bg-BG"/>
        </w:rPr>
        <w:t>му. И двете</w:t>
      </w:r>
      <w:r w:rsidR="001A7850" w:rsidRPr="00F23E47">
        <w:rPr>
          <w:lang w:val="bg-BG"/>
        </w:rPr>
        <w:t xml:space="preserve"> процедури предлага</w:t>
      </w:r>
      <w:r w:rsidR="001A7850">
        <w:rPr>
          <w:lang w:val="bg-BG"/>
        </w:rPr>
        <w:t>т</w:t>
      </w:r>
      <w:r w:rsidR="001A7850" w:rsidRPr="00F23E47">
        <w:rPr>
          <w:lang w:val="bg-BG"/>
        </w:rPr>
        <w:t xml:space="preserve"> </w:t>
      </w:r>
      <w:r w:rsidR="00BD4FF6">
        <w:rPr>
          <w:lang w:val="bg-BG"/>
        </w:rPr>
        <w:t xml:space="preserve">пълен набор </w:t>
      </w:r>
      <w:r w:rsidR="00874D47">
        <w:rPr>
          <w:lang w:val="bg-BG"/>
        </w:rPr>
        <w:t xml:space="preserve">от </w:t>
      </w:r>
      <w:r w:rsidR="00F7628F">
        <w:rPr>
          <w:lang w:val="bg-BG"/>
        </w:rPr>
        <w:t>гаранции</w:t>
      </w:r>
      <w:r w:rsidR="00874D47">
        <w:rPr>
          <w:lang w:val="bg-BG"/>
        </w:rPr>
        <w:t xml:space="preserve"> </w:t>
      </w:r>
      <w:r w:rsidR="001A7850" w:rsidRPr="00F23E47">
        <w:rPr>
          <w:lang w:val="bg-BG"/>
        </w:rPr>
        <w:t>по член 6, параграф 1 от Конвенцията, включително възможността за</w:t>
      </w:r>
      <w:r w:rsidR="00BD4FF6">
        <w:rPr>
          <w:lang w:val="bg-BG"/>
        </w:rPr>
        <w:t xml:space="preserve"> провеждане на открито съдебно заседание във въззивното производство</w:t>
      </w:r>
      <w:r w:rsidR="001A7850" w:rsidRPr="00F23E47">
        <w:rPr>
          <w:lang w:val="bg-BG"/>
        </w:rPr>
        <w:t xml:space="preserve">. Освен това те често </w:t>
      </w:r>
      <w:r w:rsidR="00F7628F">
        <w:rPr>
          <w:lang w:val="bg-BG"/>
        </w:rPr>
        <w:t>предполагат</w:t>
      </w:r>
      <w:r w:rsidR="001A7850" w:rsidRPr="00F23E47">
        <w:rPr>
          <w:lang w:val="bg-BG"/>
        </w:rPr>
        <w:t xml:space="preserve">, дори преди тълкувателното решение </w:t>
      </w:r>
      <w:r w:rsidR="001A7850">
        <w:rPr>
          <w:lang w:val="bg-BG"/>
        </w:rPr>
        <w:t>от</w:t>
      </w:r>
      <w:r w:rsidR="001A7850" w:rsidRPr="00F23E47">
        <w:rPr>
          <w:lang w:val="bg-BG"/>
        </w:rPr>
        <w:t xml:space="preserve"> 2012 г., проверка дали мярката е необходима, включително дали съществува </w:t>
      </w:r>
      <w:r w:rsidR="00F7628F">
        <w:rPr>
          <w:lang w:val="bg-BG"/>
        </w:rPr>
        <w:t>обосновано подозрение</w:t>
      </w:r>
      <w:r w:rsidR="001A7850" w:rsidRPr="00F23E47">
        <w:rPr>
          <w:lang w:val="bg-BG"/>
        </w:rPr>
        <w:t xml:space="preserve"> спрямо съответното лице и дали </w:t>
      </w:r>
      <w:r w:rsidR="00874D47">
        <w:rPr>
          <w:lang w:val="bg-BG"/>
        </w:rPr>
        <w:t>а</w:t>
      </w:r>
      <w:r w:rsidR="001A7850" w:rsidRPr="00F23E47">
        <w:rPr>
          <w:lang w:val="bg-BG"/>
        </w:rPr>
        <w:t>ктиви</w:t>
      </w:r>
      <w:r w:rsidR="00874D47">
        <w:rPr>
          <w:lang w:val="bg-BG"/>
        </w:rPr>
        <w:t xml:space="preserve">те, </w:t>
      </w:r>
      <w:r w:rsidR="00EB76E9">
        <w:rPr>
          <w:lang w:val="bg-BG"/>
        </w:rPr>
        <w:t xml:space="preserve">чието запориране или </w:t>
      </w:r>
      <w:r w:rsidR="00EB76E9">
        <w:rPr>
          <w:lang w:val="bg-BG"/>
        </w:rPr>
        <w:lastRenderedPageBreak/>
        <w:t>възбраняване се иска,</w:t>
      </w:r>
      <w:r w:rsidR="00874D47">
        <w:rPr>
          <w:lang w:val="bg-BG"/>
        </w:rPr>
        <w:t xml:space="preserve"> </w:t>
      </w:r>
      <w:r w:rsidR="001A7850" w:rsidRPr="00F23E47">
        <w:rPr>
          <w:lang w:val="bg-BG"/>
        </w:rPr>
        <w:t>надвишават потенциалната санкция.</w:t>
      </w:r>
      <w:r w:rsidR="007C49F3" w:rsidRPr="00F23E47">
        <w:rPr>
          <w:lang w:val="bg-BG"/>
        </w:rPr>
        <w:t xml:space="preserve"> </w:t>
      </w:r>
      <w:r w:rsidR="003E38E7" w:rsidRPr="00F23E47">
        <w:rPr>
          <w:lang w:val="bg-BG"/>
        </w:rPr>
        <w:t>Жалбоподател</w:t>
      </w:r>
      <w:r w:rsidR="003E38E7">
        <w:rPr>
          <w:lang w:val="bg-BG"/>
        </w:rPr>
        <w:t>ят</w:t>
      </w:r>
      <w:r w:rsidR="003E38E7" w:rsidRPr="00F23E47">
        <w:rPr>
          <w:lang w:val="bg-BG"/>
        </w:rPr>
        <w:t xml:space="preserve"> </w:t>
      </w:r>
      <w:r w:rsidR="007C49F3" w:rsidRPr="00F23E47">
        <w:rPr>
          <w:lang w:val="bg-BG"/>
        </w:rPr>
        <w:t>не</w:t>
      </w:r>
      <w:r w:rsidR="00F7628F">
        <w:rPr>
          <w:lang w:val="bg-BG"/>
        </w:rPr>
        <w:t xml:space="preserve"> е</w:t>
      </w:r>
      <w:r w:rsidR="007C49F3" w:rsidRPr="00F23E47">
        <w:rPr>
          <w:lang w:val="bg-BG"/>
        </w:rPr>
        <w:t xml:space="preserve"> използва</w:t>
      </w:r>
      <w:r w:rsidR="00F7628F">
        <w:rPr>
          <w:lang w:val="bg-BG"/>
        </w:rPr>
        <w:t>л</w:t>
      </w:r>
      <w:r w:rsidR="007C49F3" w:rsidRPr="00F23E47">
        <w:rPr>
          <w:lang w:val="bg-BG"/>
        </w:rPr>
        <w:t xml:space="preserve"> правилно тези средства </w:t>
      </w:r>
      <w:r w:rsidR="007C49F3">
        <w:rPr>
          <w:lang w:val="bg-BG"/>
        </w:rPr>
        <w:t xml:space="preserve">за защита </w:t>
      </w:r>
      <w:r w:rsidR="007C49F3" w:rsidRPr="00F23E47">
        <w:rPr>
          <w:lang w:val="bg-BG"/>
        </w:rPr>
        <w:t xml:space="preserve">преди средата на 2013 г. Когато </w:t>
      </w:r>
      <w:r w:rsidR="00F7628F">
        <w:rPr>
          <w:lang w:val="bg-BG"/>
        </w:rPr>
        <w:t>се е възползвал от тя</w:t>
      </w:r>
      <w:r w:rsidR="004C3FBE">
        <w:rPr>
          <w:lang w:val="bg-BG"/>
        </w:rPr>
        <w:t>х</w:t>
      </w:r>
      <w:r w:rsidR="007C49F3" w:rsidRPr="00F23E47">
        <w:rPr>
          <w:lang w:val="bg-BG"/>
        </w:rPr>
        <w:t xml:space="preserve">, съдилищата до голяма степен </w:t>
      </w:r>
      <w:r w:rsidR="00F7628F">
        <w:rPr>
          <w:lang w:val="bg-BG"/>
        </w:rPr>
        <w:t>уважават</w:t>
      </w:r>
      <w:r w:rsidR="00F7628F" w:rsidRPr="00F23E47">
        <w:rPr>
          <w:lang w:val="bg-BG"/>
        </w:rPr>
        <w:t xml:space="preserve"> </w:t>
      </w:r>
      <w:r w:rsidR="007C49F3" w:rsidRPr="00F23E47">
        <w:rPr>
          <w:lang w:val="bg-BG"/>
        </w:rPr>
        <w:t xml:space="preserve">искането му именно на базата на аргументи относно пропорционалността на мярката, въпреки че необходимостта да бъдат </w:t>
      </w:r>
      <w:r w:rsidR="00F7628F">
        <w:rPr>
          <w:lang w:val="bg-BG"/>
        </w:rPr>
        <w:t>запорирани, съответно възбранени</w:t>
      </w:r>
      <w:r w:rsidR="00F7628F" w:rsidRPr="00F23E47">
        <w:rPr>
          <w:lang w:val="bg-BG"/>
        </w:rPr>
        <w:t xml:space="preserve"> </w:t>
      </w:r>
      <w:r w:rsidR="00884BFA">
        <w:rPr>
          <w:lang w:val="bg-BG"/>
        </w:rPr>
        <w:t>активите</w:t>
      </w:r>
      <w:r w:rsidR="007C49F3" w:rsidRPr="00F23E47">
        <w:rPr>
          <w:lang w:val="bg-BG"/>
        </w:rPr>
        <w:t xml:space="preserve"> му не е истински изчезнала, докато не ста</w:t>
      </w:r>
      <w:r w:rsidR="007C49F3">
        <w:rPr>
          <w:lang w:val="bg-BG"/>
        </w:rPr>
        <w:t>ва</w:t>
      </w:r>
      <w:r w:rsidR="00884BFA">
        <w:rPr>
          <w:lang w:val="bg-BG"/>
        </w:rPr>
        <w:t xml:space="preserve"> ясно, че прокуратурата няма да</w:t>
      </w:r>
      <w:r w:rsidR="007C49F3" w:rsidRPr="00F23E47">
        <w:rPr>
          <w:lang w:val="bg-BG"/>
        </w:rPr>
        <w:t xml:space="preserve"> обжа</w:t>
      </w:r>
      <w:r w:rsidR="00884BFA">
        <w:rPr>
          <w:lang w:val="bg-BG"/>
        </w:rPr>
        <w:t>лва присъдата</w:t>
      </w:r>
      <w:r w:rsidR="007C49F3" w:rsidRPr="00F23E47">
        <w:rPr>
          <w:lang w:val="bg-BG"/>
        </w:rPr>
        <w:t xml:space="preserve"> на </w:t>
      </w:r>
      <w:r w:rsidR="00884BFA">
        <w:rPr>
          <w:lang w:val="bg-BG"/>
        </w:rPr>
        <w:t>Окръжен</w:t>
      </w:r>
      <w:r w:rsidR="007C49F3" w:rsidRPr="00F23E47">
        <w:rPr>
          <w:lang w:val="bg-BG"/>
        </w:rPr>
        <w:t xml:space="preserve"> съд Хасково </w:t>
      </w:r>
      <w:r w:rsidR="007C49F3">
        <w:rPr>
          <w:lang w:val="bg-BG"/>
        </w:rPr>
        <w:t xml:space="preserve">от </w:t>
      </w:r>
      <w:r w:rsidR="007C49F3" w:rsidRPr="00F23E47">
        <w:rPr>
          <w:lang w:val="bg-BG"/>
        </w:rPr>
        <w:t>март 2016 г.</w:t>
      </w:r>
      <w:r w:rsidR="005079B1">
        <w:rPr>
          <w:lang w:val="bg-BG"/>
        </w:rPr>
        <w:t xml:space="preserve"> </w:t>
      </w:r>
      <w:r w:rsidR="00F7628F">
        <w:rPr>
          <w:lang w:val="bg-BG"/>
        </w:rPr>
        <w:t>Обезпечителните мерки</w:t>
      </w:r>
      <w:r w:rsidR="005079B1" w:rsidRPr="00F23E47">
        <w:rPr>
          <w:lang w:val="bg-BG"/>
        </w:rPr>
        <w:t xml:space="preserve">, макар да </w:t>
      </w:r>
      <w:r w:rsidR="00F7628F">
        <w:rPr>
          <w:lang w:val="bg-BG"/>
        </w:rPr>
        <w:t xml:space="preserve">са </w:t>
      </w:r>
      <w:r w:rsidR="005079B1" w:rsidRPr="00F23E47">
        <w:rPr>
          <w:lang w:val="bg-BG"/>
        </w:rPr>
        <w:t>попречи</w:t>
      </w:r>
      <w:r w:rsidR="00F7628F">
        <w:rPr>
          <w:lang w:val="bg-BG"/>
        </w:rPr>
        <w:t>ли</w:t>
      </w:r>
      <w:r w:rsidR="005079B1" w:rsidRPr="00F23E47">
        <w:rPr>
          <w:lang w:val="bg-BG"/>
        </w:rPr>
        <w:t xml:space="preserve"> на жалбоподател</w:t>
      </w:r>
      <w:r w:rsidR="003E38E7">
        <w:rPr>
          <w:lang w:val="bg-BG"/>
        </w:rPr>
        <w:t>я</w:t>
      </w:r>
      <w:r w:rsidR="005079B1" w:rsidRPr="00F23E47">
        <w:rPr>
          <w:lang w:val="bg-BG"/>
        </w:rPr>
        <w:t xml:space="preserve"> да тегли парите по банковите си сметки, не </w:t>
      </w:r>
      <w:r w:rsidR="00F7628F">
        <w:rPr>
          <w:lang w:val="bg-BG"/>
        </w:rPr>
        <w:t xml:space="preserve">са </w:t>
      </w:r>
      <w:r w:rsidR="005079B1" w:rsidRPr="00F23E47">
        <w:rPr>
          <w:lang w:val="bg-BG"/>
        </w:rPr>
        <w:t>му попречи</w:t>
      </w:r>
      <w:r w:rsidR="00F7628F">
        <w:rPr>
          <w:lang w:val="bg-BG"/>
        </w:rPr>
        <w:t>ли</w:t>
      </w:r>
      <w:r w:rsidR="005079B1" w:rsidRPr="00F23E47">
        <w:rPr>
          <w:lang w:val="bg-BG"/>
        </w:rPr>
        <w:t xml:space="preserve"> напълно да използва недвижимите си имоти - </w:t>
      </w:r>
      <w:r w:rsidR="005079B1" w:rsidRPr="00884BFA">
        <w:rPr>
          <w:lang w:val="bg-BG"/>
        </w:rPr>
        <w:t xml:space="preserve">например да ги </w:t>
      </w:r>
      <w:r w:rsidR="00884BFA" w:rsidRPr="00884BFA">
        <w:rPr>
          <w:lang w:val="bg-BG"/>
        </w:rPr>
        <w:t>отдаде под наем</w:t>
      </w:r>
      <w:r w:rsidR="005079B1" w:rsidRPr="00884BFA">
        <w:rPr>
          <w:lang w:val="bg-BG"/>
        </w:rPr>
        <w:t>.</w:t>
      </w:r>
      <w:r w:rsidR="005079B1" w:rsidRPr="00F23E47">
        <w:rPr>
          <w:lang w:val="bg-BG"/>
        </w:rPr>
        <w:t xml:space="preserve"> И накрая, не може да се пренебрегне</w:t>
      </w:r>
      <w:r w:rsidR="0025578F">
        <w:rPr>
          <w:lang w:val="bg-BG"/>
        </w:rPr>
        <w:t xml:space="preserve"> фактът</w:t>
      </w:r>
      <w:r w:rsidR="005079B1" w:rsidRPr="00F23E47">
        <w:rPr>
          <w:lang w:val="bg-BG"/>
        </w:rPr>
        <w:t>, че</w:t>
      </w:r>
      <w:r w:rsidR="00F7628F">
        <w:rPr>
          <w:lang w:val="bg-BG"/>
        </w:rPr>
        <w:t xml:space="preserve"> обезпечителните мерки спрямо</w:t>
      </w:r>
      <w:r w:rsidR="005079B1" w:rsidRPr="00F23E47">
        <w:rPr>
          <w:lang w:val="bg-BG"/>
        </w:rPr>
        <w:t xml:space="preserve"> активите на съпругата му са </w:t>
      </w:r>
      <w:r w:rsidR="00F7628F">
        <w:rPr>
          <w:lang w:val="bg-BG"/>
        </w:rPr>
        <w:t xml:space="preserve">отменени </w:t>
      </w:r>
      <w:r w:rsidR="005079B1" w:rsidRPr="00F23E47">
        <w:rPr>
          <w:lang w:val="bg-BG"/>
        </w:rPr>
        <w:t xml:space="preserve">още през юли 2009 г., което </w:t>
      </w:r>
      <w:r w:rsidR="00F7628F">
        <w:rPr>
          <w:lang w:val="bg-BG"/>
        </w:rPr>
        <w:t>е предоставило</w:t>
      </w:r>
      <w:r w:rsidR="005079B1" w:rsidRPr="00F23E47">
        <w:rPr>
          <w:lang w:val="bg-BG"/>
        </w:rPr>
        <w:t xml:space="preserve"> възможност на семейството да ги използва за покриване на разходите си за живот.</w:t>
      </w:r>
    </w:p>
    <w:p w:rsidR="00D81E33" w:rsidRPr="005A0928" w:rsidRDefault="00D81E33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5A0928">
        <w:rPr>
          <w:lang w:val="bg-BG"/>
        </w:rPr>
        <w:t xml:space="preserve">Жалбоподателите твърдят, че </w:t>
      </w:r>
      <w:r w:rsidR="00336567" w:rsidRPr="005A0928">
        <w:rPr>
          <w:lang w:val="bg-BG"/>
        </w:rPr>
        <w:t>имуществото</w:t>
      </w:r>
      <w:r w:rsidRPr="005A0928">
        <w:rPr>
          <w:lang w:val="bg-BG"/>
        </w:rPr>
        <w:t>, защитен</w:t>
      </w:r>
      <w:r w:rsidR="00336567" w:rsidRPr="005A0928">
        <w:rPr>
          <w:lang w:val="bg-BG"/>
        </w:rPr>
        <w:t>о</w:t>
      </w:r>
      <w:r w:rsidRPr="005A0928">
        <w:rPr>
          <w:lang w:val="bg-BG"/>
        </w:rPr>
        <w:t xml:space="preserve"> от конфискация или налагане на глоба </w:t>
      </w:r>
      <w:r w:rsidR="00336567" w:rsidRPr="005A0928">
        <w:rPr>
          <w:lang w:val="bg-BG"/>
        </w:rPr>
        <w:t>–</w:t>
      </w:r>
      <w:r w:rsidRPr="005A0928">
        <w:rPr>
          <w:lang w:val="bg-BG"/>
        </w:rPr>
        <w:t xml:space="preserve"> </w:t>
      </w:r>
      <w:r w:rsidR="00336567" w:rsidRPr="005A0928">
        <w:rPr>
          <w:lang w:val="bg-BG"/>
        </w:rPr>
        <w:t>това, което е</w:t>
      </w:r>
      <w:r w:rsidRPr="005A0928">
        <w:rPr>
          <w:lang w:val="bg-BG"/>
        </w:rPr>
        <w:t>, необходим</w:t>
      </w:r>
      <w:r w:rsidR="00336567" w:rsidRPr="005A0928">
        <w:rPr>
          <w:lang w:val="bg-BG"/>
        </w:rPr>
        <w:t>о</w:t>
      </w:r>
      <w:r w:rsidRPr="005A0928">
        <w:rPr>
          <w:lang w:val="bg-BG"/>
        </w:rPr>
        <w:t xml:space="preserve"> за разходите на семейството за една година - не </w:t>
      </w:r>
      <w:r w:rsidR="00336567" w:rsidRPr="005A0928">
        <w:rPr>
          <w:lang w:val="bg-BG"/>
        </w:rPr>
        <w:t xml:space="preserve">може </w:t>
      </w:r>
      <w:r w:rsidRPr="005A0928">
        <w:rPr>
          <w:lang w:val="bg-BG"/>
        </w:rPr>
        <w:t>законно да бъд</w:t>
      </w:r>
      <w:r w:rsidR="00F30F9C" w:rsidRPr="005A0928">
        <w:rPr>
          <w:lang w:val="bg-BG"/>
        </w:rPr>
        <w:t>е</w:t>
      </w:r>
      <w:r w:rsidRPr="005A0928">
        <w:rPr>
          <w:lang w:val="bg-BG"/>
        </w:rPr>
        <w:t xml:space="preserve"> </w:t>
      </w:r>
      <w:r w:rsidR="0025578F">
        <w:rPr>
          <w:lang w:val="bg-BG"/>
        </w:rPr>
        <w:t xml:space="preserve">запорирано или </w:t>
      </w:r>
      <w:r w:rsidR="00336567" w:rsidRPr="005A0928">
        <w:rPr>
          <w:lang w:val="bg-BG"/>
        </w:rPr>
        <w:t>възбранено</w:t>
      </w:r>
      <w:r w:rsidRPr="005A0928">
        <w:rPr>
          <w:lang w:val="bg-BG"/>
        </w:rPr>
        <w:t xml:space="preserve">. Освен това, когато решава да издаде </w:t>
      </w:r>
      <w:r w:rsidR="00336567" w:rsidRPr="005A0928">
        <w:rPr>
          <w:lang w:val="bg-BG"/>
        </w:rPr>
        <w:t xml:space="preserve">обезпечителна </w:t>
      </w:r>
      <w:r w:rsidRPr="005A0928">
        <w:rPr>
          <w:lang w:val="bg-BG"/>
        </w:rPr>
        <w:t xml:space="preserve">заповед, </w:t>
      </w:r>
      <w:r w:rsidR="0025578F">
        <w:rPr>
          <w:lang w:val="bg-BG"/>
        </w:rPr>
        <w:t>Окръжният</w:t>
      </w:r>
      <w:r w:rsidRPr="005A0928">
        <w:rPr>
          <w:lang w:val="bg-BG"/>
        </w:rPr>
        <w:t xml:space="preserve"> съд Хасково не проверява </w:t>
      </w:r>
      <w:r w:rsidR="00414460" w:rsidRPr="005A0928">
        <w:rPr>
          <w:lang w:val="bg-BG"/>
        </w:rPr>
        <w:t>обосноваността</w:t>
      </w:r>
      <w:r w:rsidR="00336567" w:rsidRPr="005A0928">
        <w:rPr>
          <w:lang w:val="bg-BG"/>
        </w:rPr>
        <w:t xml:space="preserve"> </w:t>
      </w:r>
      <w:r w:rsidRPr="005A0928">
        <w:rPr>
          <w:lang w:val="bg-BG"/>
        </w:rPr>
        <w:t>на подозрението срещу жалбоподател</w:t>
      </w:r>
      <w:r w:rsidR="003E38E7" w:rsidRPr="005A0928">
        <w:rPr>
          <w:lang w:val="bg-BG"/>
        </w:rPr>
        <w:t>я</w:t>
      </w:r>
      <w:r w:rsidRPr="005A0928">
        <w:rPr>
          <w:lang w:val="bg-BG"/>
        </w:rPr>
        <w:t>, а просто преценява, дали срещу него са повдигнати обвинения.</w:t>
      </w:r>
      <w:r w:rsidR="00E21D1C" w:rsidRPr="005A0928">
        <w:rPr>
          <w:lang w:val="bg-BG"/>
        </w:rPr>
        <w:t xml:space="preserve"> Наличните </w:t>
      </w:r>
      <w:r w:rsidR="00336567" w:rsidRPr="005A0928">
        <w:rPr>
          <w:lang w:val="bg-BG"/>
        </w:rPr>
        <w:t>гаранции</w:t>
      </w:r>
      <w:r w:rsidR="00E21D1C" w:rsidRPr="005A0928">
        <w:rPr>
          <w:lang w:val="bg-BG"/>
        </w:rPr>
        <w:t xml:space="preserve"> също </w:t>
      </w:r>
      <w:r w:rsidR="0082333C" w:rsidRPr="005A0928">
        <w:rPr>
          <w:lang w:val="bg-BG"/>
        </w:rPr>
        <w:t xml:space="preserve">са </w:t>
      </w:r>
      <w:r w:rsidR="00E21D1C" w:rsidRPr="005A0928">
        <w:rPr>
          <w:lang w:val="bg-BG"/>
        </w:rPr>
        <w:t>недостатъчни. Обжалванията срещу</w:t>
      </w:r>
      <w:r w:rsidR="0025578F">
        <w:rPr>
          <w:lang w:val="bg-BG"/>
        </w:rPr>
        <w:t xml:space="preserve"> налагането на</w:t>
      </w:r>
      <w:r w:rsidR="00E21D1C" w:rsidRPr="005A0928">
        <w:rPr>
          <w:lang w:val="bg-BG"/>
        </w:rPr>
        <w:t xml:space="preserve"> </w:t>
      </w:r>
      <w:r w:rsidR="0025578F">
        <w:rPr>
          <w:lang w:val="bg-BG"/>
        </w:rPr>
        <w:t>обезпечение и молбите за отмяната му</w:t>
      </w:r>
      <w:r w:rsidR="00336567" w:rsidRPr="005A0928">
        <w:rPr>
          <w:lang w:val="bg-BG"/>
        </w:rPr>
        <w:t xml:space="preserve"> </w:t>
      </w:r>
      <w:r w:rsidR="00AE3165">
        <w:rPr>
          <w:lang w:val="bg-BG"/>
        </w:rPr>
        <w:t xml:space="preserve">се </w:t>
      </w:r>
      <w:r w:rsidR="00E21D1C" w:rsidRPr="005A0928">
        <w:rPr>
          <w:lang w:val="bg-BG"/>
        </w:rPr>
        <w:t>разгле</w:t>
      </w:r>
      <w:r w:rsidR="00AE3165">
        <w:rPr>
          <w:lang w:val="bg-BG"/>
        </w:rPr>
        <w:t>ждат</w:t>
      </w:r>
      <w:r w:rsidR="0082333C" w:rsidRPr="005A0928">
        <w:rPr>
          <w:lang w:val="bg-BG"/>
        </w:rPr>
        <w:t xml:space="preserve"> единствено по документи</w:t>
      </w:r>
      <w:r w:rsidR="00E21D1C" w:rsidRPr="005A0928">
        <w:rPr>
          <w:lang w:val="bg-BG"/>
        </w:rPr>
        <w:t>. До тълкувателното решение на Върховния касационен съд през 2012 г. при разглеждан</w:t>
      </w:r>
      <w:r w:rsidR="0082333C" w:rsidRPr="005A0928">
        <w:rPr>
          <w:lang w:val="bg-BG"/>
        </w:rPr>
        <w:t>е на такива дела не се изисква</w:t>
      </w:r>
      <w:r w:rsidR="00E21D1C" w:rsidRPr="005A0928">
        <w:rPr>
          <w:lang w:val="bg-BG"/>
        </w:rPr>
        <w:t xml:space="preserve"> от съдилищата да проверяват наличието на</w:t>
      </w:r>
      <w:r w:rsidR="0082333C" w:rsidRPr="005A0928">
        <w:rPr>
          <w:lang w:val="bg-BG"/>
        </w:rPr>
        <w:t xml:space="preserve"> </w:t>
      </w:r>
      <w:r w:rsidR="00336567" w:rsidRPr="005A0928">
        <w:rPr>
          <w:lang w:val="bg-BG"/>
        </w:rPr>
        <w:t xml:space="preserve">обосновано </w:t>
      </w:r>
      <w:r w:rsidR="0082333C" w:rsidRPr="005A0928">
        <w:rPr>
          <w:lang w:val="bg-BG"/>
        </w:rPr>
        <w:t xml:space="preserve">подозрение и </w:t>
      </w:r>
      <w:r w:rsidR="00336567" w:rsidRPr="005A0928">
        <w:rPr>
          <w:lang w:val="bg-BG"/>
        </w:rPr>
        <w:t xml:space="preserve">те </w:t>
      </w:r>
      <w:r w:rsidR="0082333C" w:rsidRPr="005A0928">
        <w:rPr>
          <w:lang w:val="bg-BG"/>
        </w:rPr>
        <w:t>ограничава</w:t>
      </w:r>
      <w:r w:rsidR="00336567" w:rsidRPr="005A0928">
        <w:rPr>
          <w:lang w:val="bg-BG"/>
        </w:rPr>
        <w:t>т</w:t>
      </w:r>
      <w:r w:rsidR="00E21D1C" w:rsidRPr="005A0928">
        <w:rPr>
          <w:lang w:val="bg-BG"/>
        </w:rPr>
        <w:t xml:space="preserve"> </w:t>
      </w:r>
      <w:r w:rsidR="00336567" w:rsidRPr="005A0928">
        <w:rPr>
          <w:lang w:val="bg-BG"/>
        </w:rPr>
        <w:t xml:space="preserve">преценката </w:t>
      </w:r>
      <w:r w:rsidR="00E21D1C" w:rsidRPr="005A0928">
        <w:rPr>
          <w:lang w:val="bg-BG"/>
        </w:rPr>
        <w:t>си до формални критерии.</w:t>
      </w:r>
      <w:r w:rsidR="00F61EB0" w:rsidRPr="005A0928">
        <w:rPr>
          <w:lang w:val="bg-BG"/>
        </w:rPr>
        <w:t xml:space="preserve"> Нито </w:t>
      </w:r>
      <w:r w:rsidR="000A1A8C" w:rsidRPr="005A0928">
        <w:rPr>
          <w:lang w:val="bg-BG"/>
        </w:rPr>
        <w:t xml:space="preserve">има ограничение за продължителността на мярката </w:t>
      </w:r>
      <w:r w:rsidR="00F61EB0" w:rsidRPr="005A0928">
        <w:rPr>
          <w:lang w:val="bg-BG"/>
        </w:rPr>
        <w:t>по време на съдебната фаза на производството. През 2009 г. компетентните съдилища пренебрегват аргументите, свързани с увреждането на сина на жалбоподателите, ко</w:t>
      </w:r>
      <w:r w:rsidR="00336567" w:rsidRPr="005A0928">
        <w:rPr>
          <w:lang w:val="bg-BG"/>
        </w:rPr>
        <w:t>ито</w:t>
      </w:r>
      <w:r w:rsidR="00F61EB0" w:rsidRPr="005A0928">
        <w:rPr>
          <w:lang w:val="bg-BG"/>
        </w:rPr>
        <w:t xml:space="preserve"> вместо това би трябвало да се разглежда</w:t>
      </w:r>
      <w:r w:rsidR="00336567" w:rsidRPr="005A0928">
        <w:rPr>
          <w:lang w:val="bg-BG"/>
        </w:rPr>
        <w:t>т</w:t>
      </w:r>
      <w:r w:rsidR="00F61EB0" w:rsidRPr="005A0928">
        <w:rPr>
          <w:lang w:val="bg-BG"/>
        </w:rPr>
        <w:t xml:space="preserve"> като </w:t>
      </w:r>
      <w:r w:rsidR="00336567" w:rsidRPr="005A0928">
        <w:rPr>
          <w:lang w:val="bg-BG"/>
        </w:rPr>
        <w:t>убедителни</w:t>
      </w:r>
      <w:r w:rsidR="00F61EB0" w:rsidRPr="005A0928">
        <w:rPr>
          <w:lang w:val="bg-BG"/>
        </w:rPr>
        <w:t xml:space="preserve">, и </w:t>
      </w:r>
      <w:r w:rsidR="00AE3165">
        <w:rPr>
          <w:lang w:val="bg-BG"/>
        </w:rPr>
        <w:t xml:space="preserve">с </w:t>
      </w:r>
      <w:r w:rsidR="00F61EB0" w:rsidRPr="005A0928">
        <w:rPr>
          <w:lang w:val="bg-BG"/>
        </w:rPr>
        <w:t>необходимостта да се оставят на жалбоподател</w:t>
      </w:r>
      <w:r w:rsidR="003E38E7" w:rsidRPr="005A0928">
        <w:rPr>
          <w:lang w:val="bg-BG"/>
        </w:rPr>
        <w:t>я</w:t>
      </w:r>
      <w:r w:rsidR="00F61EB0" w:rsidRPr="005A0928">
        <w:rPr>
          <w:lang w:val="bg-BG"/>
        </w:rPr>
        <w:t xml:space="preserve"> достатъчно </w:t>
      </w:r>
      <w:r w:rsidR="00414460">
        <w:rPr>
          <w:lang w:val="bg-BG"/>
        </w:rPr>
        <w:t>н</w:t>
      </w:r>
      <w:r w:rsidR="00414460" w:rsidRPr="005A0928">
        <w:rPr>
          <w:lang w:val="bg-BG"/>
        </w:rPr>
        <w:t>еобременени</w:t>
      </w:r>
      <w:r w:rsidR="00F61EB0" w:rsidRPr="005A0928">
        <w:rPr>
          <w:lang w:val="bg-BG"/>
        </w:rPr>
        <w:t xml:space="preserve"> средства, за да покрие разходите за живот на семейството си.</w:t>
      </w:r>
      <w:r w:rsidR="00724A77" w:rsidRPr="005A0928">
        <w:rPr>
          <w:lang w:val="bg-BG"/>
        </w:rPr>
        <w:t xml:space="preserve"> Съдилищата преценяват пропорционалността на мярката </w:t>
      </w:r>
      <w:r w:rsidR="007F2430">
        <w:rPr>
          <w:lang w:val="bg-BG"/>
        </w:rPr>
        <w:t>в светлината на</w:t>
      </w:r>
      <w:r w:rsidR="00724A77" w:rsidRPr="005A0928">
        <w:rPr>
          <w:lang w:val="bg-BG"/>
        </w:rPr>
        <w:t xml:space="preserve"> тези фактори и продължителността на наказателното производство </w:t>
      </w:r>
      <w:r w:rsidR="00EA1DC1" w:rsidRPr="005A0928">
        <w:rPr>
          <w:lang w:val="bg-BG"/>
        </w:rPr>
        <w:t xml:space="preserve">едва </w:t>
      </w:r>
      <w:r w:rsidR="00724A77" w:rsidRPr="005A0928">
        <w:rPr>
          <w:lang w:val="bg-BG"/>
        </w:rPr>
        <w:t>в края на 2013 г. и началото на 2014 г.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2.</w:t>
      </w:r>
      <w:r w:rsidRPr="009B03DC">
        <w:t>  </w:t>
      </w:r>
      <w:r w:rsidR="00B30584">
        <w:rPr>
          <w:lang w:val="bg-BG"/>
        </w:rPr>
        <w:t xml:space="preserve">Преценката на Съда </w:t>
      </w:r>
    </w:p>
    <w:p w:rsidR="00236271" w:rsidRDefault="00ED016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23E47">
        <w:rPr>
          <w:lang w:val="bg-BG"/>
        </w:rPr>
        <w:t xml:space="preserve">Не е спорно, че </w:t>
      </w:r>
      <w:r w:rsidR="00904540">
        <w:rPr>
          <w:lang w:val="bg-BG"/>
        </w:rPr>
        <w:t>налагането на обезпечение по отношение на</w:t>
      </w:r>
      <w:r w:rsidRPr="00F23E47">
        <w:rPr>
          <w:lang w:val="bg-BG"/>
        </w:rPr>
        <w:t xml:space="preserve"> активите на жалбоподател</w:t>
      </w:r>
      <w:r w:rsidR="003E38E7">
        <w:rPr>
          <w:lang w:val="bg-BG"/>
        </w:rPr>
        <w:t>я</w:t>
      </w:r>
      <w:r w:rsidRPr="00F23E47">
        <w:rPr>
          <w:lang w:val="bg-BG"/>
        </w:rPr>
        <w:t xml:space="preserve"> представлява намеса в неговото </w:t>
      </w:r>
      <w:r>
        <w:rPr>
          <w:lang w:val="bg-BG"/>
        </w:rPr>
        <w:t>имущество</w:t>
      </w:r>
      <w:r w:rsidRPr="00F23E47">
        <w:rPr>
          <w:lang w:val="bg-BG"/>
        </w:rPr>
        <w:t>.</w:t>
      </w:r>
    </w:p>
    <w:p w:rsidR="00236271" w:rsidRDefault="00ED0167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lang w:val="bg-BG"/>
        </w:rPr>
        <w:t>Съгласно практика</w:t>
      </w:r>
      <w:r w:rsidR="00224539" w:rsidRPr="00236271">
        <w:rPr>
          <w:lang w:val="bg-BG"/>
        </w:rPr>
        <w:t>та</w:t>
      </w:r>
      <w:r w:rsidRPr="00236271">
        <w:rPr>
          <w:lang w:val="bg-BG"/>
        </w:rPr>
        <w:t xml:space="preserve"> на Съда в тази област, </w:t>
      </w:r>
      <w:r w:rsidR="00B115D3" w:rsidRPr="00236271">
        <w:rPr>
          <w:lang w:val="bg-BG"/>
        </w:rPr>
        <w:t xml:space="preserve">блокирането </w:t>
      </w:r>
      <w:r w:rsidRPr="00236271">
        <w:rPr>
          <w:lang w:val="bg-BG"/>
        </w:rPr>
        <w:t xml:space="preserve">на активи в рамките на наказателни производства с оглед </w:t>
      </w:r>
      <w:r w:rsidR="00224539" w:rsidRPr="00236271">
        <w:rPr>
          <w:lang w:val="bg-BG"/>
        </w:rPr>
        <w:t>запазването им за посрещане</w:t>
      </w:r>
      <w:r w:rsidRPr="00236271">
        <w:rPr>
          <w:lang w:val="bg-BG"/>
        </w:rPr>
        <w:t xml:space="preserve"> на потенциална финансова санкция подлежи на </w:t>
      </w:r>
      <w:r w:rsidR="00224539" w:rsidRPr="00236271">
        <w:rPr>
          <w:lang w:val="bg-BG"/>
        </w:rPr>
        <w:t>разглеждане по</w:t>
      </w:r>
      <w:r w:rsidRPr="00236271">
        <w:rPr>
          <w:lang w:val="bg-BG"/>
        </w:rPr>
        <w:t xml:space="preserve"> член 1, параграф </w:t>
      </w:r>
      <w:r w:rsidR="00224539" w:rsidRPr="00236271">
        <w:rPr>
          <w:lang w:val="bg-BG"/>
        </w:rPr>
        <w:t>2</w:t>
      </w:r>
      <w:r w:rsidR="00FF1D5D">
        <w:rPr>
          <w:lang w:val="bg-BG"/>
        </w:rPr>
        <w:t xml:space="preserve"> от Протокол № 1</w:t>
      </w:r>
      <w:r w:rsidRPr="00236271">
        <w:rPr>
          <w:lang w:val="bg-BG"/>
        </w:rPr>
        <w:t>, ко</w:t>
      </w:r>
      <w:r w:rsidR="00224539" w:rsidRPr="00236271">
        <w:rPr>
          <w:lang w:val="bg-BG"/>
        </w:rPr>
        <w:t>й</w:t>
      </w:r>
      <w:r w:rsidRPr="00236271">
        <w:rPr>
          <w:lang w:val="bg-BG"/>
        </w:rPr>
        <w:t xml:space="preserve">то, наред с </w:t>
      </w:r>
      <w:r w:rsidRPr="00236271">
        <w:rPr>
          <w:lang w:val="bg-BG"/>
        </w:rPr>
        <w:lastRenderedPageBreak/>
        <w:t>друг</w:t>
      </w:r>
      <w:r w:rsidR="00224539" w:rsidRPr="00236271">
        <w:rPr>
          <w:lang w:val="bg-BG"/>
        </w:rPr>
        <w:t>ото</w:t>
      </w:r>
      <w:r w:rsidRPr="00236271">
        <w:rPr>
          <w:lang w:val="bg-BG"/>
        </w:rPr>
        <w:t>, позволява на държавите да контролира</w:t>
      </w:r>
      <w:r w:rsidR="003107D8">
        <w:rPr>
          <w:lang w:val="bg-BG"/>
        </w:rPr>
        <w:t xml:space="preserve">т използването на имущество, за да </w:t>
      </w:r>
      <w:r w:rsidR="00414460">
        <w:rPr>
          <w:lang w:val="bg-BG"/>
        </w:rPr>
        <w:t>обезпечи</w:t>
      </w:r>
      <w:r w:rsidR="003107D8">
        <w:rPr>
          <w:lang w:val="bg-BG"/>
        </w:rPr>
        <w:t xml:space="preserve"> за</w:t>
      </w:r>
      <w:r w:rsidRPr="00236271">
        <w:rPr>
          <w:lang w:val="bg-BG"/>
        </w:rPr>
        <w:t>плащането на</w:t>
      </w:r>
      <w:r w:rsidR="003107D8">
        <w:rPr>
          <w:lang w:val="bg-BG"/>
        </w:rPr>
        <w:t xml:space="preserve"> </w:t>
      </w:r>
      <w:r w:rsidR="00414460">
        <w:rPr>
          <w:lang w:val="bg-BG"/>
        </w:rPr>
        <w:t>санкции</w:t>
      </w:r>
      <w:r w:rsidRPr="00236271">
        <w:rPr>
          <w:lang w:val="bg-BG"/>
        </w:rPr>
        <w:t xml:space="preserve"> </w:t>
      </w:r>
      <w:r w:rsidR="00163D08" w:rsidRPr="00236271">
        <w:rPr>
          <w:lang w:val="bg-BG"/>
        </w:rPr>
        <w:t>(виж</w:t>
      </w:r>
      <w:r w:rsidR="002A1C81" w:rsidRPr="00236271">
        <w:rPr>
          <w:lang w:val="bg-BG"/>
        </w:rPr>
        <w:t xml:space="preserve"> </w:t>
      </w:r>
      <w:r w:rsidR="002A1C81" w:rsidRPr="00236271">
        <w:rPr>
          <w:i/>
        </w:rPr>
        <w:t>Andrews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the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United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Kingdom</w:t>
      </w:r>
      <w:r w:rsidR="00163D08" w:rsidRPr="00236271">
        <w:rPr>
          <w:lang w:val="bg-BG"/>
        </w:rPr>
        <w:t xml:space="preserve"> (</w:t>
      </w:r>
      <w:r w:rsidR="00163D08">
        <w:t>dec</w:t>
      </w:r>
      <w:r w:rsidR="00163D08" w:rsidRPr="00236271">
        <w:rPr>
          <w:lang w:val="bg-BG"/>
        </w:rPr>
        <w:t xml:space="preserve">.), </w:t>
      </w:r>
      <w:r w:rsidR="00163D08">
        <w:t>no</w:t>
      </w:r>
      <w:r w:rsidR="00163D08" w:rsidRPr="00236271">
        <w:rPr>
          <w:lang w:val="bg-BG"/>
        </w:rPr>
        <w:t>. 49584/99, 26</w:t>
      </w:r>
      <w:r w:rsidR="00163D08">
        <w:t> </w:t>
      </w:r>
      <w:r w:rsidR="00163D08" w:rsidRPr="00236271">
        <w:rPr>
          <w:lang w:val="bg-BG"/>
        </w:rPr>
        <w:t>септември</w:t>
      </w:r>
      <w:r w:rsidR="002A1C81" w:rsidRPr="00236271">
        <w:rPr>
          <w:lang w:val="bg-BG"/>
        </w:rPr>
        <w:t xml:space="preserve"> 2002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 xml:space="preserve">; </w:t>
      </w:r>
      <w:r w:rsidR="002A1C81" w:rsidRPr="00236271">
        <w:rPr>
          <w:i/>
        </w:rPr>
        <w:t>Forminster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Enterprises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Limited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the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Czech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Republic</w:t>
      </w:r>
      <w:r w:rsidR="00163D08" w:rsidRPr="00236271">
        <w:rPr>
          <w:lang w:val="bg-BG"/>
        </w:rPr>
        <w:t xml:space="preserve">, </w:t>
      </w:r>
      <w:r w:rsidR="00163D08">
        <w:t>no</w:t>
      </w:r>
      <w:r w:rsidR="00163D08" w:rsidRPr="00236271">
        <w:rPr>
          <w:lang w:val="bg-BG"/>
        </w:rPr>
        <w:t xml:space="preserve">. 38238/04, § 63, 9 </w:t>
      </w:r>
      <w:r w:rsidR="00414460" w:rsidRPr="00236271">
        <w:rPr>
          <w:lang w:val="bg-BG"/>
        </w:rPr>
        <w:t>октомври</w:t>
      </w:r>
      <w:r w:rsidR="002A1C81" w:rsidRPr="00236271">
        <w:rPr>
          <w:lang w:val="bg-BG"/>
        </w:rPr>
        <w:t xml:space="preserve"> 2008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 xml:space="preserve">; </w:t>
      </w:r>
      <w:r w:rsidR="002A1C81" w:rsidRPr="00236271">
        <w:rPr>
          <w:i/>
        </w:rPr>
        <w:t>BENet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Praha</w:t>
      </w:r>
      <w:r w:rsidR="002A1C81" w:rsidRPr="00236271">
        <w:rPr>
          <w:i/>
          <w:lang w:val="bg-BG"/>
        </w:rPr>
        <w:t xml:space="preserve">, </w:t>
      </w:r>
      <w:r w:rsidR="002A1C81" w:rsidRPr="00236271">
        <w:rPr>
          <w:i/>
        </w:rPr>
        <w:t>spol</w:t>
      </w:r>
      <w:r w:rsidR="002A1C81" w:rsidRPr="00236271">
        <w:rPr>
          <w:i/>
          <w:lang w:val="bg-BG"/>
        </w:rPr>
        <w:t>.</w:t>
      </w:r>
      <w:r w:rsidR="002A1C81" w:rsidRPr="00236271">
        <w:rPr>
          <w:lang w:val="bg-BG"/>
        </w:rPr>
        <w:t xml:space="preserve"> </w:t>
      </w:r>
      <w:r w:rsidR="002A1C81" w:rsidRPr="00236271">
        <w:rPr>
          <w:i/>
        </w:rPr>
        <w:t>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r</w:t>
      </w:r>
      <w:r w:rsidR="002A1C81" w:rsidRPr="00236271">
        <w:rPr>
          <w:i/>
          <w:lang w:val="bg-BG"/>
        </w:rPr>
        <w:t>.</w:t>
      </w:r>
      <w:r w:rsidR="002A1C81" w:rsidRPr="00236271">
        <w:rPr>
          <w:i/>
        </w:rPr>
        <w:t>o</w:t>
      </w:r>
      <w:r w:rsidR="002A1C81" w:rsidRPr="00236271">
        <w:rPr>
          <w:i/>
          <w:lang w:val="bg-BG"/>
        </w:rPr>
        <w:t>.</w:t>
      </w:r>
      <w:r w:rsidR="002A1C81" w:rsidRPr="00236271">
        <w:rPr>
          <w:lang w:val="bg-BG"/>
        </w:rPr>
        <w:t xml:space="preserve">, </w:t>
      </w:r>
      <w:r w:rsidR="00163D08" w:rsidRPr="00236271">
        <w:rPr>
          <w:lang w:val="bg-BG"/>
        </w:rPr>
        <w:t>цитиран по-горе</w:t>
      </w:r>
      <w:r w:rsidR="002A1C81" w:rsidRPr="00236271">
        <w:rPr>
          <w:snapToGrid w:val="0"/>
          <w:lang w:val="bg-BG"/>
        </w:rPr>
        <w:t xml:space="preserve">, § 92; </w:t>
      </w:r>
      <w:r w:rsidR="002A1C81" w:rsidRPr="00236271">
        <w:rPr>
          <w:i/>
        </w:rPr>
        <w:t>Rafig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Aliyev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Azerbaijan</w:t>
      </w:r>
      <w:r w:rsidR="002A1C81" w:rsidRPr="00236271">
        <w:rPr>
          <w:lang w:val="bg-BG"/>
        </w:rPr>
        <w:t xml:space="preserve">, </w:t>
      </w:r>
      <w:r w:rsidR="002A1C81" w:rsidRPr="009B03DC">
        <w:t>no</w:t>
      </w:r>
      <w:r w:rsidR="002A1C81" w:rsidRPr="00236271">
        <w:rPr>
          <w:lang w:val="bg-BG"/>
        </w:rPr>
        <w:t xml:space="preserve">. 45875/06, § 118, 6 </w:t>
      </w:r>
      <w:r w:rsidR="00163D08" w:rsidRPr="00236271">
        <w:rPr>
          <w:lang w:val="bg-BG"/>
        </w:rPr>
        <w:t xml:space="preserve">декември </w:t>
      </w:r>
      <w:r w:rsidR="002A1C81" w:rsidRPr="00236271">
        <w:rPr>
          <w:lang w:val="bg-BG"/>
        </w:rPr>
        <w:t>2011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 xml:space="preserve">; </w:t>
      </w:r>
      <w:r w:rsidR="002A1C81" w:rsidRPr="00236271">
        <w:rPr>
          <w:i/>
          <w:iCs/>
        </w:rPr>
        <w:t>Radu</w:t>
      </w:r>
      <w:r w:rsidR="002A1C81" w:rsidRPr="00236271">
        <w:rPr>
          <w:i/>
          <w:iCs/>
          <w:lang w:val="bg-BG"/>
        </w:rPr>
        <w:t xml:space="preserve"> </w:t>
      </w:r>
      <w:r w:rsidR="002A1C81" w:rsidRPr="00236271">
        <w:rPr>
          <w:i/>
          <w:iCs/>
        </w:rPr>
        <w:t>v</w:t>
      </w:r>
      <w:r w:rsidR="002A1C81" w:rsidRPr="00236271">
        <w:rPr>
          <w:i/>
          <w:iCs/>
          <w:lang w:val="bg-BG"/>
        </w:rPr>
        <w:t xml:space="preserve">. </w:t>
      </w:r>
      <w:r w:rsidR="002A1C81" w:rsidRPr="00236271">
        <w:rPr>
          <w:i/>
          <w:iCs/>
        </w:rPr>
        <w:t>Romania</w:t>
      </w:r>
      <w:r w:rsidR="002A1C81" w:rsidRPr="00236271">
        <w:rPr>
          <w:lang w:val="bg-BG"/>
        </w:rPr>
        <w:t xml:space="preserve"> (</w:t>
      </w:r>
      <w:r w:rsidR="002A1C81" w:rsidRPr="009B03DC">
        <w:t>dec</w:t>
      </w:r>
      <w:r w:rsidR="002A1C81" w:rsidRPr="00236271">
        <w:rPr>
          <w:lang w:val="bg-BG"/>
        </w:rPr>
        <w:t xml:space="preserve">.), </w:t>
      </w:r>
      <w:r w:rsidR="002A1C81" w:rsidRPr="009B03DC">
        <w:t>no</w:t>
      </w:r>
      <w:r w:rsidR="002A1C81" w:rsidRPr="00236271">
        <w:rPr>
          <w:lang w:val="bg-BG"/>
        </w:rPr>
        <w:t xml:space="preserve">. 484/08, </w:t>
      </w:r>
      <w:r w:rsidR="002A1C81" w:rsidRPr="00236271">
        <w:rPr>
          <w:rFonts w:cstheme="minorHAnsi"/>
          <w:lang w:val="bg-BG"/>
        </w:rPr>
        <w:t>§</w:t>
      </w:r>
      <w:r w:rsidR="00163D08" w:rsidRPr="00236271">
        <w:rPr>
          <w:lang w:val="bg-BG"/>
        </w:rPr>
        <w:t xml:space="preserve"> 19, 3 септември</w:t>
      </w:r>
      <w:r w:rsidR="002A1C81" w:rsidRPr="00236271">
        <w:rPr>
          <w:lang w:val="bg-BG"/>
        </w:rPr>
        <w:t xml:space="preserve"> 2013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 xml:space="preserve">; </w:t>
      </w:r>
      <w:r w:rsidR="002A1C81" w:rsidRPr="00236271">
        <w:rPr>
          <w:i/>
        </w:rPr>
        <w:t>H</w:t>
      </w:r>
      <w:r w:rsidR="002A1C81" w:rsidRPr="00236271">
        <w:rPr>
          <w:i/>
          <w:lang w:val="bg-BG"/>
        </w:rPr>
        <w:t>á</w:t>
      </w:r>
      <w:r w:rsidR="002A1C81" w:rsidRPr="00236271">
        <w:rPr>
          <w:i/>
        </w:rPr>
        <w:t>benczius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>.</w:t>
      </w:r>
      <w:r w:rsidR="002A1C81" w:rsidRPr="00236271">
        <w:rPr>
          <w:i/>
        </w:rPr>
        <w:t> Hungary</w:t>
      </w:r>
      <w:r w:rsidR="002A1C81" w:rsidRPr="00236271">
        <w:rPr>
          <w:lang w:val="bg-BG"/>
        </w:rPr>
        <w:t xml:space="preserve">, </w:t>
      </w:r>
      <w:r w:rsidR="002A1C81" w:rsidRPr="009B03DC">
        <w:t>no</w:t>
      </w:r>
      <w:r w:rsidR="002A1C81" w:rsidRPr="00236271">
        <w:rPr>
          <w:lang w:val="bg-BG"/>
        </w:rPr>
        <w:t>. 44473/06</w:t>
      </w:r>
      <w:r w:rsidR="002A1C81" w:rsidRPr="00236271">
        <w:rPr>
          <w:snapToGrid w:val="0"/>
          <w:lang w:val="bg-BG"/>
        </w:rPr>
        <w:t xml:space="preserve">, § 28, 21 </w:t>
      </w:r>
      <w:r w:rsidR="00163D08" w:rsidRPr="00236271">
        <w:rPr>
          <w:snapToGrid w:val="0"/>
          <w:lang w:val="bg-BG"/>
        </w:rPr>
        <w:t xml:space="preserve">октомври </w:t>
      </w:r>
      <w:r w:rsidR="002A1C81" w:rsidRPr="00236271">
        <w:rPr>
          <w:snapToGrid w:val="0"/>
          <w:lang w:val="bg-BG"/>
        </w:rPr>
        <w:t>2014</w:t>
      </w:r>
      <w:r w:rsidR="00163D08" w:rsidRPr="00236271">
        <w:rPr>
          <w:snapToGrid w:val="0"/>
          <w:lang w:val="bg-BG"/>
        </w:rPr>
        <w:t xml:space="preserve"> г.</w:t>
      </w:r>
      <w:r w:rsidR="002A1C81" w:rsidRPr="00236271">
        <w:rPr>
          <w:snapToGrid w:val="0"/>
          <w:lang w:val="bg-BG"/>
        </w:rPr>
        <w:t xml:space="preserve">; </w:t>
      </w:r>
      <w:r w:rsidR="002A1C81" w:rsidRPr="00236271">
        <w:rPr>
          <w:i/>
        </w:rPr>
        <w:t>D</w:t>
      </w:r>
      <w:r w:rsidR="002A1C81" w:rsidRPr="00236271">
        <w:rPr>
          <w:i/>
          <w:lang w:val="bg-BG"/>
        </w:rPr>
        <w:t>ž</w:t>
      </w:r>
      <w:r w:rsidR="002A1C81" w:rsidRPr="00236271">
        <w:rPr>
          <w:i/>
        </w:rPr>
        <w:t>ini</w:t>
      </w:r>
      <w:r w:rsidR="002A1C81" w:rsidRPr="00236271">
        <w:rPr>
          <w:i/>
          <w:lang w:val="bg-BG"/>
        </w:rPr>
        <w:t>ć</w:t>
      </w:r>
      <w:r w:rsidR="002A1C81" w:rsidRPr="00236271">
        <w:rPr>
          <w:lang w:val="bg-BG"/>
        </w:rPr>
        <w:t xml:space="preserve">, </w:t>
      </w:r>
      <w:r w:rsidR="00163D08" w:rsidRPr="00236271">
        <w:rPr>
          <w:lang w:val="bg-BG"/>
        </w:rPr>
        <w:t>цитиран по-горе</w:t>
      </w:r>
      <w:r w:rsidR="002A1C81" w:rsidRPr="00236271">
        <w:rPr>
          <w:lang w:val="bg-BG"/>
        </w:rPr>
        <w:t xml:space="preserve">, § 60; </w:t>
      </w:r>
      <w:r w:rsidR="002A1C81" w:rsidRPr="00236271">
        <w:rPr>
          <w:i/>
        </w:rPr>
        <w:t>Piras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San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Marino</w:t>
      </w:r>
      <w:r w:rsidR="002A1C81" w:rsidRPr="00236271">
        <w:rPr>
          <w:lang w:val="bg-BG"/>
        </w:rPr>
        <w:t xml:space="preserve"> (</w:t>
      </w:r>
      <w:r w:rsidR="002A1C81" w:rsidRPr="009B03DC">
        <w:t>de</w:t>
      </w:r>
      <w:r w:rsidR="00163D08">
        <w:t>c</w:t>
      </w:r>
      <w:r w:rsidR="00163D08" w:rsidRPr="00236271">
        <w:rPr>
          <w:lang w:val="bg-BG"/>
        </w:rPr>
        <w:t xml:space="preserve">.), </w:t>
      </w:r>
      <w:r w:rsidR="00163D08">
        <w:t>no</w:t>
      </w:r>
      <w:r w:rsidR="00163D08" w:rsidRPr="00236271">
        <w:rPr>
          <w:lang w:val="bg-BG"/>
        </w:rPr>
        <w:t>. 27803/16, § 49, 27 юни</w:t>
      </w:r>
      <w:r w:rsidR="002A1C81" w:rsidRPr="00236271">
        <w:rPr>
          <w:lang w:val="bg-BG"/>
        </w:rPr>
        <w:t xml:space="preserve"> 2017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 xml:space="preserve">; </w:t>
      </w:r>
      <w:r w:rsidR="002A1C81" w:rsidRPr="009B03DC">
        <w:t>and</w:t>
      </w:r>
      <w:r w:rsidR="002A1C81" w:rsidRPr="00236271">
        <w:rPr>
          <w:lang w:val="bg-BG"/>
        </w:rPr>
        <w:t xml:space="preserve"> </w:t>
      </w:r>
      <w:r w:rsidR="00A23487" w:rsidRPr="00236271">
        <w:rPr>
          <w:i/>
        </w:rPr>
        <w:t>Uzan</w:t>
      </w:r>
      <w:r w:rsidR="00A23487" w:rsidRPr="00236271">
        <w:rPr>
          <w:i/>
          <w:lang w:val="bg-BG"/>
        </w:rPr>
        <w:t xml:space="preserve"> </w:t>
      </w:r>
      <w:r w:rsidR="00A23487" w:rsidRPr="00236271">
        <w:rPr>
          <w:i/>
        </w:rPr>
        <w:t>and </w:t>
      </w:r>
      <w:r w:rsidR="002A1C81" w:rsidRPr="00236271">
        <w:rPr>
          <w:i/>
        </w:rPr>
        <w:t>Others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Turkey</w:t>
      </w:r>
      <w:r w:rsidR="002A1C81" w:rsidRPr="00236271">
        <w:rPr>
          <w:i/>
          <w:lang w:val="bg-BG"/>
        </w:rPr>
        <w:t xml:space="preserve">, </w:t>
      </w:r>
      <w:r w:rsidR="00163D08">
        <w:t>no</w:t>
      </w:r>
      <w:r w:rsidR="00163D08" w:rsidRPr="00236271">
        <w:rPr>
          <w:lang w:val="bg-BG"/>
        </w:rPr>
        <w:t>. 19620/05 и 3 други, § 194, 5 март</w:t>
      </w:r>
      <w:r w:rsidR="002A1C81" w:rsidRPr="00236271">
        <w:rPr>
          <w:lang w:val="bg-BG"/>
        </w:rPr>
        <w:t xml:space="preserve"> 2019</w:t>
      </w:r>
      <w:r w:rsidR="00163D08" w:rsidRPr="00236271">
        <w:rPr>
          <w:lang w:val="bg-BG"/>
        </w:rPr>
        <w:t xml:space="preserve"> г.</w:t>
      </w:r>
      <w:r w:rsidR="002A1C81" w:rsidRPr="00236271">
        <w:rPr>
          <w:lang w:val="bg-BG"/>
        </w:rPr>
        <w:t>).</w:t>
      </w:r>
    </w:p>
    <w:p w:rsidR="00236271" w:rsidRDefault="00FB155B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lang w:val="bg-BG"/>
        </w:rPr>
        <w:t xml:space="preserve">Нищо не подсказва, че </w:t>
      </w:r>
      <w:r w:rsidR="00224539" w:rsidRPr="00236271">
        <w:rPr>
          <w:lang w:val="bg-BG"/>
        </w:rPr>
        <w:t xml:space="preserve">обезпечителната </w:t>
      </w:r>
      <w:r w:rsidRPr="00236271">
        <w:rPr>
          <w:lang w:val="bg-BG"/>
        </w:rPr>
        <w:t xml:space="preserve">заповед е незаконна от гледна точка на българското </w:t>
      </w:r>
      <w:r w:rsidR="003107D8">
        <w:rPr>
          <w:lang w:val="bg-BG"/>
        </w:rPr>
        <w:t>право</w:t>
      </w:r>
      <w:r w:rsidRPr="00236271">
        <w:rPr>
          <w:lang w:val="bg-BG"/>
        </w:rPr>
        <w:t>. Тя се осн</w:t>
      </w:r>
      <w:r w:rsidR="003107D8">
        <w:rPr>
          <w:lang w:val="bg-BG"/>
        </w:rPr>
        <w:t>овава на член 72 от Наказателно</w:t>
      </w:r>
      <w:r w:rsidRPr="00236271">
        <w:rPr>
          <w:lang w:val="bg-BG"/>
        </w:rPr>
        <w:t xml:space="preserve">процесуалния кодекс (виж параграфи 17 и 48 по-горе), който позволява на компетентния съд да предприеме мерки, за да гарантира, че </w:t>
      </w:r>
      <w:r w:rsidR="00224539" w:rsidRPr="00236271">
        <w:rPr>
          <w:lang w:val="bg-BG"/>
        </w:rPr>
        <w:t>глобата, конфискацията и отнемането на вещи в полза на държавата</w:t>
      </w:r>
      <w:r w:rsidRPr="00236271">
        <w:rPr>
          <w:lang w:val="bg-BG"/>
        </w:rPr>
        <w:t xml:space="preserve">, които могат да бъдат постановени в наказателното производство, ще бъдат удовлетворени. Противно на </w:t>
      </w:r>
      <w:r w:rsidR="00853716">
        <w:rPr>
          <w:lang w:val="bg-BG"/>
        </w:rPr>
        <w:t xml:space="preserve">твърдението </w:t>
      </w:r>
      <w:r w:rsidRPr="00236271">
        <w:rPr>
          <w:lang w:val="bg-BG"/>
        </w:rPr>
        <w:t>на жалбоподател</w:t>
      </w:r>
      <w:r w:rsidR="003E38E7" w:rsidRPr="00236271">
        <w:rPr>
          <w:lang w:val="bg-BG"/>
        </w:rPr>
        <w:t>я</w:t>
      </w:r>
      <w:r w:rsidRPr="00236271">
        <w:rPr>
          <w:lang w:val="bg-BG"/>
        </w:rPr>
        <w:t xml:space="preserve">, не изглежда, че българското законодателство, както в момента се тълкува от съдилищата, забранява </w:t>
      </w:r>
      <w:r w:rsidR="00B942D6" w:rsidRPr="00236271">
        <w:rPr>
          <w:lang w:val="bg-BG"/>
        </w:rPr>
        <w:t xml:space="preserve">налагането на </w:t>
      </w:r>
      <w:r w:rsidR="00917FBA" w:rsidRPr="00236271">
        <w:rPr>
          <w:lang w:val="bg-BG"/>
        </w:rPr>
        <w:t>обезпечителни</w:t>
      </w:r>
      <w:r w:rsidR="00B942D6" w:rsidRPr="00236271">
        <w:rPr>
          <w:lang w:val="bg-BG"/>
        </w:rPr>
        <w:t xml:space="preserve"> мерки по отношение </w:t>
      </w:r>
      <w:r w:rsidRPr="00236271">
        <w:rPr>
          <w:lang w:val="bg-BG"/>
        </w:rPr>
        <w:t>на активи, за</w:t>
      </w:r>
      <w:r w:rsidR="00DC4EB5">
        <w:rPr>
          <w:lang w:val="bg-BG"/>
        </w:rPr>
        <w:t xml:space="preserve">щитени от конфискация или </w:t>
      </w:r>
      <w:r w:rsidR="00C40787">
        <w:rPr>
          <w:lang w:val="bg-BG"/>
        </w:rPr>
        <w:t>събиране</w:t>
      </w:r>
      <w:r w:rsidRPr="00236271">
        <w:rPr>
          <w:lang w:val="bg-BG"/>
        </w:rPr>
        <w:t xml:space="preserve"> на глоба (вж. параграф 46 по-горе).</w:t>
      </w:r>
    </w:p>
    <w:p w:rsidR="00236271" w:rsidRDefault="006D2EC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lang w:val="bg-BG"/>
        </w:rPr>
        <w:t>Нищо не предполага</w:t>
      </w:r>
      <w:r w:rsidR="00FB155B" w:rsidRPr="00236271">
        <w:rPr>
          <w:lang w:val="bg-BG"/>
        </w:rPr>
        <w:t xml:space="preserve">, че приложимите правила </w:t>
      </w:r>
      <w:r w:rsidRPr="00236271">
        <w:rPr>
          <w:lang w:val="bg-BG"/>
        </w:rPr>
        <w:t xml:space="preserve">не </w:t>
      </w:r>
      <w:r w:rsidR="00FB155B" w:rsidRPr="00236271">
        <w:rPr>
          <w:lang w:val="bg-BG"/>
        </w:rPr>
        <w:t xml:space="preserve">са достатъчно достъпни или предвидими. Въпросът дали те предоставят достатъчно </w:t>
      </w:r>
      <w:r w:rsidRPr="00236271">
        <w:rPr>
          <w:lang w:val="bg-BG"/>
        </w:rPr>
        <w:t>гаранции</w:t>
      </w:r>
      <w:r w:rsidR="00FB155B" w:rsidRPr="00236271">
        <w:rPr>
          <w:lang w:val="bg-BG"/>
        </w:rPr>
        <w:t xml:space="preserve"> срещу произволна или непропорционална намеса ще бъде разгледан по-долу, </w:t>
      </w:r>
      <w:r w:rsidRPr="00236271">
        <w:rPr>
          <w:lang w:val="bg-BG"/>
        </w:rPr>
        <w:t>в частта относно</w:t>
      </w:r>
      <w:r w:rsidR="00FB155B" w:rsidRPr="00236271">
        <w:rPr>
          <w:lang w:val="bg-BG"/>
        </w:rPr>
        <w:t xml:space="preserve"> пропорционалност</w:t>
      </w:r>
      <w:r w:rsidR="00B115D3" w:rsidRPr="00236271">
        <w:rPr>
          <w:lang w:val="bg-BG"/>
        </w:rPr>
        <w:t>та</w:t>
      </w:r>
      <w:r w:rsidR="00FB155B" w:rsidRPr="00236271">
        <w:rPr>
          <w:lang w:val="bg-BG"/>
        </w:rPr>
        <w:t>.</w:t>
      </w:r>
    </w:p>
    <w:p w:rsidR="00236271" w:rsidRDefault="003130B4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lang w:val="bg-BG"/>
        </w:rPr>
        <w:t xml:space="preserve">Мярката има за цел да гарантира, че разглежданите активи ще останат на разположение, за да удовлетворят евентуална </w:t>
      </w:r>
      <w:r w:rsidR="006A48DF" w:rsidRPr="00236271">
        <w:rPr>
          <w:lang w:val="bg-BG"/>
        </w:rPr>
        <w:t>глоба, конфискация или отнемане в полза на държавата</w:t>
      </w:r>
      <w:r w:rsidRPr="00236271">
        <w:rPr>
          <w:lang w:val="bg-BG"/>
        </w:rPr>
        <w:t xml:space="preserve">; по този начин тя преследва </w:t>
      </w:r>
      <w:r w:rsidR="00C40787">
        <w:rPr>
          <w:lang w:val="bg-BG"/>
        </w:rPr>
        <w:t>легитимна</w:t>
      </w:r>
      <w:r w:rsidRPr="00236271">
        <w:rPr>
          <w:lang w:val="bg-BG"/>
        </w:rPr>
        <w:t xml:space="preserve"> цел в общ интерес (виж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D</w:t>
      </w:r>
      <w:r w:rsidR="002A1C81" w:rsidRPr="00236271">
        <w:rPr>
          <w:i/>
          <w:lang w:val="bg-BG"/>
        </w:rPr>
        <w:t>ž</w:t>
      </w:r>
      <w:r w:rsidR="002A1C81" w:rsidRPr="00236271">
        <w:rPr>
          <w:i/>
        </w:rPr>
        <w:t>ini</w:t>
      </w:r>
      <w:r w:rsidR="002A1C81" w:rsidRPr="00236271">
        <w:rPr>
          <w:i/>
          <w:lang w:val="bg-BG"/>
        </w:rPr>
        <w:t>ć</w:t>
      </w:r>
      <w:r w:rsidR="002A1C81" w:rsidRPr="00236271">
        <w:rPr>
          <w:lang w:val="bg-BG"/>
        </w:rPr>
        <w:t>, §</w:t>
      </w:r>
      <w:r w:rsidR="002A1C81" w:rsidRPr="00236271">
        <w:rPr>
          <w:rFonts w:cstheme="minorHAnsi"/>
          <w:lang w:val="bg-BG"/>
        </w:rPr>
        <w:t>§</w:t>
      </w:r>
      <w:r w:rsidR="002A1C81" w:rsidRPr="00236271">
        <w:rPr>
          <w:lang w:val="bg-BG"/>
        </w:rPr>
        <w:t xml:space="preserve"> 65-66; </w:t>
      </w:r>
      <w:r w:rsidR="002A1C81" w:rsidRPr="00236271">
        <w:rPr>
          <w:i/>
          <w:iCs/>
        </w:rPr>
        <w:t>Radu</w:t>
      </w:r>
      <w:r w:rsidR="002A1C81" w:rsidRPr="00236271">
        <w:rPr>
          <w:lang w:val="bg-BG"/>
        </w:rPr>
        <w:t xml:space="preserve">, </w:t>
      </w:r>
      <w:r w:rsidR="002A1C81" w:rsidRPr="00236271">
        <w:rPr>
          <w:rFonts w:cstheme="minorHAnsi"/>
          <w:lang w:val="bg-BG"/>
        </w:rPr>
        <w:t>§</w:t>
      </w:r>
      <w:r w:rsidR="00330873" w:rsidRPr="00236271">
        <w:rPr>
          <w:lang w:val="bg-BG"/>
        </w:rPr>
        <w:t xml:space="preserve"> 25; и</w:t>
      </w:r>
      <w:r w:rsidR="002A1C81" w:rsidRPr="00236271">
        <w:rPr>
          <w:lang w:val="bg-BG"/>
        </w:rPr>
        <w:t xml:space="preserve"> </w:t>
      </w:r>
      <w:r w:rsidR="002A1C81" w:rsidRPr="00236271">
        <w:rPr>
          <w:i/>
        </w:rPr>
        <w:t>Piras</w:t>
      </w:r>
      <w:r w:rsidR="002A1C81" w:rsidRPr="00236271">
        <w:rPr>
          <w:iCs/>
          <w:lang w:val="bg-BG"/>
        </w:rPr>
        <w:t xml:space="preserve">, </w:t>
      </w:r>
      <w:r w:rsidR="002A1C81" w:rsidRPr="00236271">
        <w:rPr>
          <w:rFonts w:cstheme="minorHAnsi"/>
          <w:iCs/>
          <w:lang w:val="bg-BG"/>
        </w:rPr>
        <w:t xml:space="preserve">§ 54, </w:t>
      </w:r>
      <w:r w:rsidR="00330873" w:rsidRPr="00236271">
        <w:rPr>
          <w:rFonts w:cstheme="minorHAnsi"/>
          <w:iCs/>
          <w:lang w:val="bg-BG"/>
        </w:rPr>
        <w:t>всички цитирани по-горе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330873" w:rsidRPr="00236271">
        <w:rPr>
          <w:rFonts w:cstheme="minorHAnsi"/>
          <w:iCs/>
          <w:lang w:val="bg-BG"/>
        </w:rPr>
        <w:t>и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330873" w:rsidRPr="00236271">
        <w:rPr>
          <w:rFonts w:cstheme="minorHAnsi"/>
          <w:iCs/>
          <w:lang w:val="bg-BG"/>
        </w:rPr>
        <w:t>във връзка с гражданско производство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A1C81" w:rsidRPr="00236271">
        <w:rPr>
          <w:i/>
        </w:rPr>
        <w:t>JGK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Statyba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Ltd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and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Guselnikovas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Lithuania</w:t>
      </w:r>
      <w:r w:rsidR="002A1C81" w:rsidRPr="00236271">
        <w:rPr>
          <w:lang w:val="bg-BG"/>
        </w:rPr>
        <w:t xml:space="preserve">, </w:t>
      </w:r>
      <w:r w:rsidR="002A1C81" w:rsidRPr="009B03DC">
        <w:t>no</w:t>
      </w:r>
      <w:r w:rsidR="002A1C81" w:rsidRPr="00236271">
        <w:rPr>
          <w:lang w:val="bg-BG"/>
        </w:rPr>
        <w:t>. 3330/12</w:t>
      </w:r>
      <w:r w:rsidR="002A1C81" w:rsidRPr="00236271">
        <w:rPr>
          <w:snapToGrid w:val="0"/>
          <w:lang w:val="bg-BG"/>
        </w:rPr>
        <w:t>, §</w:t>
      </w:r>
      <w:r w:rsidR="002A1C81" w:rsidRPr="00236271">
        <w:rPr>
          <w:rFonts w:cstheme="minorHAnsi"/>
          <w:snapToGrid w:val="0"/>
          <w:lang w:val="bg-BG"/>
        </w:rPr>
        <w:t>§</w:t>
      </w:r>
      <w:r w:rsidRPr="00236271">
        <w:rPr>
          <w:snapToGrid w:val="0"/>
          <w:lang w:val="bg-BG"/>
        </w:rPr>
        <w:t xml:space="preserve"> 123-26 и 136, 5 ноември</w:t>
      </w:r>
      <w:r w:rsidR="002A1C81" w:rsidRPr="00236271">
        <w:rPr>
          <w:snapToGrid w:val="0"/>
          <w:lang w:val="bg-BG"/>
        </w:rPr>
        <w:t xml:space="preserve"> 2013</w:t>
      </w:r>
      <w:r w:rsidRPr="00236271">
        <w:rPr>
          <w:snapToGrid w:val="0"/>
          <w:lang w:val="bg-BG"/>
        </w:rPr>
        <w:t xml:space="preserve"> г.</w:t>
      </w:r>
      <w:r w:rsidR="002A1C81" w:rsidRPr="00236271">
        <w:rPr>
          <w:rFonts w:cstheme="minorHAnsi"/>
          <w:iCs/>
          <w:lang w:val="bg-BG"/>
        </w:rPr>
        <w:t>).</w:t>
      </w:r>
    </w:p>
    <w:p w:rsidR="00236271" w:rsidRDefault="002B3D6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rFonts w:cstheme="minorHAnsi"/>
          <w:iCs/>
          <w:lang w:val="bg-BG"/>
        </w:rPr>
        <w:t>Основният въпрос е дали има разумна връзка на пропорционалност между тази цел и средствата, използвани за нейното постигане.</w:t>
      </w:r>
    </w:p>
    <w:p w:rsidR="00236271" w:rsidRDefault="006C24F5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rFonts w:cstheme="minorHAnsi"/>
          <w:iCs/>
          <w:lang w:val="bg-BG"/>
        </w:rPr>
        <w:t>Запорирането и възбраняването</w:t>
      </w:r>
      <w:r w:rsidR="002F0CBF" w:rsidRPr="00236271">
        <w:rPr>
          <w:rFonts w:cstheme="minorHAnsi"/>
          <w:iCs/>
          <w:lang w:val="bg-BG"/>
        </w:rPr>
        <w:t xml:space="preserve"> </w:t>
      </w:r>
      <w:r w:rsidR="00233AAD" w:rsidRPr="00236271">
        <w:rPr>
          <w:rFonts w:cstheme="minorHAnsi"/>
          <w:iCs/>
          <w:lang w:val="bg-BG"/>
        </w:rPr>
        <w:t xml:space="preserve">на активи в рамките на наказателни производства с оглед </w:t>
      </w:r>
      <w:r>
        <w:rPr>
          <w:rFonts w:cstheme="minorHAnsi"/>
          <w:iCs/>
          <w:lang w:val="bg-BG"/>
        </w:rPr>
        <w:t xml:space="preserve">това да бъдат на </w:t>
      </w:r>
      <w:r w:rsidR="00233AAD" w:rsidRPr="00236271">
        <w:rPr>
          <w:rFonts w:cstheme="minorHAnsi"/>
          <w:iCs/>
          <w:lang w:val="bg-BG"/>
        </w:rPr>
        <w:t xml:space="preserve">разположение за удовлетворяване на евентуална конфискация, отнемане или глоба </w:t>
      </w:r>
      <w:r w:rsidR="00F550EF" w:rsidRPr="00236271">
        <w:rPr>
          <w:rFonts w:cstheme="minorHAnsi"/>
          <w:iCs/>
          <w:lang w:val="bg-BG"/>
        </w:rPr>
        <w:t>само по себе си не подлежи на критика</w:t>
      </w:r>
      <w:r w:rsidR="00233AAD" w:rsidRPr="00236271">
        <w:rPr>
          <w:rFonts w:cstheme="minorHAnsi"/>
          <w:iCs/>
          <w:lang w:val="bg-BG"/>
        </w:rPr>
        <w:t xml:space="preserve"> </w:t>
      </w:r>
      <w:r w:rsidR="002B3D6D" w:rsidRPr="00236271">
        <w:rPr>
          <w:rFonts w:cstheme="minorHAnsi"/>
          <w:iCs/>
          <w:lang w:val="bg-BG"/>
        </w:rPr>
        <w:t>(виж</w:t>
      </w:r>
      <w:r w:rsidR="002A1C81" w:rsidRPr="00236271">
        <w:rPr>
          <w:rFonts w:cstheme="minorHAnsi"/>
          <w:iCs/>
          <w:lang w:val="bg-BG"/>
        </w:rPr>
        <w:t xml:space="preserve"> </w:t>
      </w:r>
      <w:r w:rsidR="002A1C81" w:rsidRPr="00236271">
        <w:rPr>
          <w:i/>
        </w:rPr>
        <w:t>D</w:t>
      </w:r>
      <w:r w:rsidR="002A1C81" w:rsidRPr="00236271">
        <w:rPr>
          <w:i/>
          <w:lang w:val="bg-BG"/>
        </w:rPr>
        <w:t>ž</w:t>
      </w:r>
      <w:r w:rsidR="002A1C81" w:rsidRPr="00236271">
        <w:rPr>
          <w:i/>
        </w:rPr>
        <w:t>ini</w:t>
      </w:r>
      <w:r w:rsidR="002A1C81" w:rsidRPr="00236271">
        <w:rPr>
          <w:i/>
          <w:lang w:val="bg-BG"/>
        </w:rPr>
        <w:t>ć</w:t>
      </w:r>
      <w:r w:rsidR="002A1C81" w:rsidRPr="00236271">
        <w:rPr>
          <w:lang w:val="bg-BG"/>
        </w:rPr>
        <w:t xml:space="preserve">, </w:t>
      </w:r>
      <w:r w:rsidR="002A1C81" w:rsidRPr="00236271">
        <w:rPr>
          <w:rFonts w:cstheme="minorHAnsi"/>
          <w:lang w:val="bg-BG"/>
        </w:rPr>
        <w:t>§</w:t>
      </w:r>
      <w:r w:rsidR="002B3D6D" w:rsidRPr="00236271">
        <w:rPr>
          <w:lang w:val="bg-BG"/>
        </w:rPr>
        <w:t xml:space="preserve"> 68, и</w:t>
      </w:r>
      <w:r w:rsidR="002A1C81" w:rsidRPr="00236271">
        <w:rPr>
          <w:lang w:val="bg-BG"/>
        </w:rPr>
        <w:t xml:space="preserve"> </w:t>
      </w:r>
      <w:r w:rsidR="00A23487" w:rsidRPr="00236271">
        <w:rPr>
          <w:i/>
          <w:iCs/>
        </w:rPr>
        <w:t>Uzan</w:t>
      </w:r>
      <w:r w:rsidR="00A23487" w:rsidRPr="00236271">
        <w:rPr>
          <w:i/>
          <w:iCs/>
          <w:lang w:val="bg-BG"/>
        </w:rPr>
        <w:t xml:space="preserve"> </w:t>
      </w:r>
      <w:r w:rsidR="00A23487" w:rsidRPr="00236271">
        <w:rPr>
          <w:i/>
          <w:iCs/>
        </w:rPr>
        <w:t>and </w:t>
      </w:r>
      <w:r w:rsidR="002A1C81" w:rsidRPr="00236271">
        <w:rPr>
          <w:i/>
          <w:iCs/>
        </w:rPr>
        <w:t>Others</w:t>
      </w:r>
      <w:r w:rsidR="002A1C81" w:rsidRPr="00236271">
        <w:rPr>
          <w:lang w:val="bg-BG"/>
        </w:rPr>
        <w:t xml:space="preserve">, </w:t>
      </w:r>
      <w:r w:rsidR="002A1C81" w:rsidRPr="00236271">
        <w:rPr>
          <w:rFonts w:cstheme="minorHAnsi"/>
          <w:lang w:val="bg-BG"/>
        </w:rPr>
        <w:t>§</w:t>
      </w:r>
      <w:r w:rsidR="002A1C81" w:rsidRPr="00236271">
        <w:rPr>
          <w:lang w:val="bg-BG"/>
        </w:rPr>
        <w:t xml:space="preserve"> 204, </w:t>
      </w:r>
      <w:r w:rsidR="002B3D6D" w:rsidRPr="00236271">
        <w:rPr>
          <w:lang w:val="bg-BG"/>
        </w:rPr>
        <w:t>и двата цитирани по-горе</w:t>
      </w:r>
      <w:r w:rsidR="002A1C81" w:rsidRPr="00236271">
        <w:rPr>
          <w:rFonts w:cstheme="minorHAnsi"/>
          <w:iCs/>
          <w:lang w:val="bg-BG"/>
        </w:rPr>
        <w:t xml:space="preserve">). </w:t>
      </w:r>
      <w:r w:rsidR="00233AAD" w:rsidRPr="00236271">
        <w:rPr>
          <w:rFonts w:cstheme="minorHAnsi"/>
          <w:iCs/>
          <w:lang w:val="bg-BG"/>
        </w:rPr>
        <w:t xml:space="preserve">Но тъй като носи </w:t>
      </w:r>
      <w:r>
        <w:rPr>
          <w:rFonts w:cstheme="minorHAnsi"/>
          <w:iCs/>
          <w:lang w:val="bg-BG"/>
        </w:rPr>
        <w:t>в</w:t>
      </w:r>
      <w:r w:rsidR="00233AAD" w:rsidRPr="00236271">
        <w:rPr>
          <w:rFonts w:cstheme="minorHAnsi"/>
          <w:iCs/>
          <w:lang w:val="bg-BG"/>
        </w:rPr>
        <w:t xml:space="preserve"> себе си риск от неоправдано </w:t>
      </w:r>
      <w:r w:rsidR="00F550EF" w:rsidRPr="00236271">
        <w:rPr>
          <w:rFonts w:cstheme="minorHAnsi"/>
          <w:iCs/>
          <w:lang w:val="bg-BG"/>
        </w:rPr>
        <w:t xml:space="preserve">ограничаване </w:t>
      </w:r>
      <w:r w:rsidR="00233AAD" w:rsidRPr="00236271">
        <w:rPr>
          <w:rFonts w:cstheme="minorHAnsi"/>
          <w:iCs/>
          <w:lang w:val="bg-BG"/>
        </w:rPr>
        <w:t xml:space="preserve">на способността на </w:t>
      </w:r>
      <w:r w:rsidR="00F550EF" w:rsidRPr="00236271">
        <w:rPr>
          <w:rFonts w:cstheme="minorHAnsi"/>
          <w:iCs/>
          <w:lang w:val="bg-BG"/>
        </w:rPr>
        <w:t>лицата</w:t>
      </w:r>
      <w:r w:rsidR="00233AAD" w:rsidRPr="00236271">
        <w:rPr>
          <w:rFonts w:cstheme="minorHAnsi"/>
          <w:iCs/>
          <w:lang w:val="bg-BG"/>
        </w:rPr>
        <w:t xml:space="preserve">, </w:t>
      </w:r>
      <w:r w:rsidR="00F550EF" w:rsidRPr="00236271">
        <w:rPr>
          <w:rFonts w:cstheme="minorHAnsi"/>
          <w:iCs/>
          <w:lang w:val="bg-BG"/>
        </w:rPr>
        <w:t>които имат права върху тези активи</w:t>
      </w:r>
      <w:r>
        <w:rPr>
          <w:rFonts w:cstheme="minorHAnsi"/>
          <w:iCs/>
          <w:lang w:val="bg-BG"/>
        </w:rPr>
        <w:t>,</w:t>
      </w:r>
      <w:r w:rsidR="00F550EF" w:rsidRPr="00236271">
        <w:rPr>
          <w:rFonts w:cstheme="minorHAnsi"/>
          <w:iCs/>
          <w:lang w:val="bg-BG"/>
        </w:rPr>
        <w:t xml:space="preserve"> </w:t>
      </w:r>
      <w:r w:rsidR="00233AAD" w:rsidRPr="00236271">
        <w:rPr>
          <w:rFonts w:cstheme="minorHAnsi"/>
          <w:iCs/>
          <w:lang w:val="bg-BG"/>
        </w:rPr>
        <w:t xml:space="preserve">свободно да се разпореждат с тях, </w:t>
      </w:r>
      <w:r w:rsidR="00F550EF" w:rsidRPr="00236271">
        <w:rPr>
          <w:rFonts w:cstheme="minorHAnsi"/>
          <w:iCs/>
          <w:lang w:val="bg-BG"/>
        </w:rPr>
        <w:t xml:space="preserve">тази мярка </w:t>
      </w:r>
      <w:r w:rsidR="00233AAD" w:rsidRPr="00236271">
        <w:rPr>
          <w:rFonts w:cstheme="minorHAnsi"/>
          <w:iCs/>
          <w:lang w:val="bg-BG"/>
        </w:rPr>
        <w:t xml:space="preserve">трябва да </w:t>
      </w:r>
      <w:r w:rsidR="00F550EF" w:rsidRPr="00236271">
        <w:rPr>
          <w:rFonts w:cstheme="minorHAnsi"/>
          <w:iCs/>
          <w:lang w:val="bg-BG"/>
        </w:rPr>
        <w:t xml:space="preserve">е придружена с </w:t>
      </w:r>
      <w:r w:rsidR="00233AAD" w:rsidRPr="00236271">
        <w:rPr>
          <w:rFonts w:cstheme="minorHAnsi"/>
          <w:iCs/>
          <w:lang w:val="bg-BG"/>
        </w:rPr>
        <w:t xml:space="preserve">достатъчно </w:t>
      </w:r>
      <w:r w:rsidR="00CB6860">
        <w:rPr>
          <w:rFonts w:cstheme="minorHAnsi"/>
          <w:iCs/>
          <w:lang w:val="bg-BG"/>
        </w:rPr>
        <w:t>процедурни</w:t>
      </w:r>
      <w:r w:rsidR="00233AAD" w:rsidRPr="00236271">
        <w:rPr>
          <w:rFonts w:cstheme="minorHAnsi"/>
          <w:iCs/>
          <w:lang w:val="bg-BG"/>
        </w:rPr>
        <w:t xml:space="preserve"> гаранции, че не е произволна или непропорционална </w:t>
      </w:r>
      <w:r w:rsidR="002B3D6D" w:rsidRPr="00236271">
        <w:rPr>
          <w:rFonts w:cstheme="minorHAnsi"/>
          <w:iCs/>
          <w:lang w:val="bg-BG"/>
        </w:rPr>
        <w:t>(пак там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B3D6D" w:rsidRPr="00236271">
        <w:rPr>
          <w:rFonts w:cstheme="minorHAnsi"/>
          <w:iCs/>
          <w:lang w:val="bg-BG"/>
        </w:rPr>
        <w:t xml:space="preserve">както и </w:t>
      </w:r>
      <w:r w:rsidR="002A1C81" w:rsidRPr="00236271">
        <w:rPr>
          <w:rFonts w:cstheme="minorHAnsi"/>
          <w:i/>
        </w:rPr>
        <w:t>Piras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B3D6D" w:rsidRPr="00236271">
        <w:rPr>
          <w:rFonts w:cstheme="minorHAnsi"/>
          <w:iCs/>
          <w:lang w:val="bg-BG"/>
        </w:rPr>
        <w:t>цитиран по-горе</w:t>
      </w:r>
      <w:r w:rsidR="002A1C81" w:rsidRPr="00236271">
        <w:rPr>
          <w:rFonts w:cstheme="minorHAnsi"/>
          <w:iCs/>
          <w:lang w:val="bg-BG"/>
        </w:rPr>
        <w:t xml:space="preserve">, § 55). </w:t>
      </w:r>
      <w:r w:rsidR="006A6A54" w:rsidRPr="00236271">
        <w:rPr>
          <w:rFonts w:cstheme="minorHAnsi"/>
          <w:iCs/>
          <w:lang w:val="bg-BG"/>
        </w:rPr>
        <w:lastRenderedPageBreak/>
        <w:t>Наличните процедури като цяло трябва да предоставят на засегнатите</w:t>
      </w:r>
      <w:r w:rsidR="00CB6860">
        <w:rPr>
          <w:rFonts w:cstheme="minorHAnsi"/>
          <w:iCs/>
          <w:lang w:val="bg-BG"/>
        </w:rPr>
        <w:t xml:space="preserve"> от </w:t>
      </w:r>
      <w:r w:rsidR="00917FBA">
        <w:rPr>
          <w:rFonts w:cstheme="minorHAnsi"/>
          <w:iCs/>
          <w:lang w:val="bg-BG"/>
        </w:rPr>
        <w:t>обезпечителната</w:t>
      </w:r>
      <w:r w:rsidR="00CB6860">
        <w:rPr>
          <w:rFonts w:cstheme="minorHAnsi"/>
          <w:iCs/>
          <w:lang w:val="bg-BG"/>
        </w:rPr>
        <w:t xml:space="preserve"> мярка</w:t>
      </w:r>
      <w:r w:rsidR="006A6A54" w:rsidRPr="00236271">
        <w:rPr>
          <w:rFonts w:cstheme="minorHAnsi"/>
          <w:iCs/>
          <w:lang w:val="bg-BG"/>
        </w:rPr>
        <w:t xml:space="preserve"> разумна възможност да представят </w:t>
      </w:r>
      <w:r w:rsidR="004C3FBE" w:rsidRPr="00236271">
        <w:rPr>
          <w:rFonts w:cstheme="minorHAnsi"/>
          <w:iCs/>
          <w:lang w:val="bg-BG"/>
        </w:rPr>
        <w:t xml:space="preserve">случая </w:t>
      </w:r>
      <w:r w:rsidR="006A6A54" w:rsidRPr="00236271">
        <w:rPr>
          <w:rFonts w:cstheme="minorHAnsi"/>
          <w:iCs/>
          <w:lang w:val="bg-BG"/>
        </w:rPr>
        <w:t>си п</w:t>
      </w:r>
      <w:r w:rsidR="00EB4A3A">
        <w:rPr>
          <w:rFonts w:cstheme="minorHAnsi"/>
          <w:iCs/>
          <w:lang w:val="bg-BG"/>
        </w:rPr>
        <w:t>ред компетентните органи, които</w:t>
      </w:r>
      <w:r w:rsidR="006A6A54" w:rsidRPr="00236271">
        <w:rPr>
          <w:rFonts w:cstheme="minorHAnsi"/>
          <w:iCs/>
          <w:lang w:val="bg-BG"/>
        </w:rPr>
        <w:t xml:space="preserve"> да </w:t>
      </w:r>
      <w:r w:rsidR="00EB4A3A">
        <w:rPr>
          <w:rFonts w:cstheme="minorHAnsi"/>
          <w:iCs/>
          <w:lang w:val="bg-BG"/>
        </w:rPr>
        <w:t>могат</w:t>
      </w:r>
      <w:r w:rsidR="006A6A54" w:rsidRPr="00236271">
        <w:rPr>
          <w:rFonts w:cstheme="minorHAnsi"/>
          <w:iCs/>
          <w:lang w:val="bg-BG"/>
        </w:rPr>
        <w:t xml:space="preserve"> да </w:t>
      </w:r>
      <w:r w:rsidR="00EB4A3A">
        <w:rPr>
          <w:rFonts w:cstheme="minorHAnsi"/>
          <w:iCs/>
          <w:lang w:val="bg-BG"/>
        </w:rPr>
        <w:t>преценят</w:t>
      </w:r>
      <w:r w:rsidR="006A6A54" w:rsidRPr="00236271">
        <w:rPr>
          <w:rFonts w:cstheme="minorHAnsi"/>
          <w:iCs/>
          <w:lang w:val="bg-BG"/>
        </w:rPr>
        <w:t xml:space="preserve"> справедлив</w:t>
      </w:r>
      <w:r w:rsidR="009A6EE3">
        <w:rPr>
          <w:rFonts w:cstheme="minorHAnsi"/>
          <w:iCs/>
          <w:lang w:val="bg-BG"/>
        </w:rPr>
        <w:t>ия</w:t>
      </w:r>
      <w:r w:rsidR="006A6A54" w:rsidRPr="00236271">
        <w:rPr>
          <w:rFonts w:cstheme="minorHAnsi"/>
          <w:iCs/>
          <w:lang w:val="bg-BG"/>
        </w:rPr>
        <w:t xml:space="preserve"> баланс между конкуриращите се</w:t>
      </w:r>
      <w:r w:rsidR="009A6EE3">
        <w:rPr>
          <w:rFonts w:cstheme="minorHAnsi"/>
          <w:iCs/>
          <w:lang w:val="bg-BG"/>
        </w:rPr>
        <w:t xml:space="preserve"> в случая</w:t>
      </w:r>
      <w:r w:rsidR="006A6A54" w:rsidRPr="00236271">
        <w:rPr>
          <w:rFonts w:cstheme="minorHAnsi"/>
          <w:iCs/>
          <w:lang w:val="bg-BG"/>
        </w:rPr>
        <w:t xml:space="preserve"> интереси </w:t>
      </w:r>
      <w:r w:rsidR="002B3D6D" w:rsidRPr="00236271">
        <w:rPr>
          <w:rFonts w:cstheme="minorHAnsi"/>
          <w:iCs/>
          <w:lang w:val="bg-BG"/>
        </w:rPr>
        <w:t xml:space="preserve">(виж </w:t>
      </w:r>
      <w:r w:rsidR="002A1C81" w:rsidRPr="00236271">
        <w:rPr>
          <w:rFonts w:cstheme="minorHAnsi"/>
          <w:i/>
        </w:rPr>
        <w:t>Piras</w:t>
      </w:r>
      <w:r w:rsidR="002A1C81" w:rsidRPr="00236271">
        <w:rPr>
          <w:rFonts w:cstheme="minorHAnsi"/>
          <w:iCs/>
          <w:lang w:val="bg-BG"/>
        </w:rPr>
        <w:t>, § 55,</w:t>
      </w:r>
      <w:r w:rsidR="002A1C81" w:rsidRPr="00236271">
        <w:rPr>
          <w:rFonts w:cstheme="minorHAnsi"/>
          <w:lang w:val="bg-BG"/>
        </w:rPr>
        <w:t xml:space="preserve"> </w:t>
      </w:r>
      <w:r w:rsidR="002A1C81" w:rsidRPr="00236271">
        <w:rPr>
          <w:rFonts w:cstheme="minorHAnsi"/>
        </w:rPr>
        <w:t>and</w:t>
      </w:r>
      <w:r w:rsidR="002A1C81" w:rsidRPr="00236271">
        <w:rPr>
          <w:rFonts w:cstheme="minorHAnsi"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Uzan</w:t>
      </w:r>
      <w:r w:rsidR="002A1C81" w:rsidRPr="00236271">
        <w:rPr>
          <w:rFonts w:cstheme="minorHAnsi"/>
          <w:i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and</w:t>
      </w:r>
      <w:r w:rsidR="002A1C81" w:rsidRPr="00236271">
        <w:rPr>
          <w:rFonts w:cstheme="minorHAnsi"/>
          <w:i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Others</w:t>
      </w:r>
      <w:r w:rsidR="002A1C81" w:rsidRPr="00236271">
        <w:rPr>
          <w:rFonts w:cstheme="minorHAnsi"/>
          <w:lang w:val="bg-BG"/>
        </w:rPr>
        <w:t>, § 214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B3D6D" w:rsidRPr="00236271">
        <w:rPr>
          <w:rFonts w:cstheme="minorHAnsi"/>
          <w:iCs/>
          <w:lang w:val="bg-BG"/>
        </w:rPr>
        <w:t>и двата цитирани по-горе</w:t>
      </w:r>
      <w:r w:rsidR="002A1C81" w:rsidRPr="00236271">
        <w:rPr>
          <w:rFonts w:cstheme="minorHAnsi"/>
          <w:iCs/>
          <w:lang w:val="bg-BG"/>
        </w:rPr>
        <w:t>).</w:t>
      </w:r>
    </w:p>
    <w:p w:rsidR="00236271" w:rsidRDefault="00BB4FD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rFonts w:cstheme="minorHAnsi"/>
          <w:iCs/>
          <w:lang w:val="bg-BG"/>
        </w:rPr>
        <w:t>След това трябва да се провери дали съответните процедури, разглеждани като цяло, отговарят на това изискване.</w:t>
      </w:r>
    </w:p>
    <w:p w:rsidR="00236271" w:rsidRDefault="00BB4FDD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rFonts w:cstheme="minorHAnsi"/>
          <w:iCs/>
          <w:lang w:val="bg-BG"/>
        </w:rPr>
        <w:t>В България, както често е положението в други договарящи държави (виж</w:t>
      </w:r>
      <w:r w:rsidR="002A1C81" w:rsidRPr="00236271">
        <w:rPr>
          <w:rFonts w:cstheme="minorHAnsi"/>
          <w:iCs/>
          <w:lang w:val="bg-BG"/>
        </w:rPr>
        <w:t xml:space="preserve">, </w:t>
      </w:r>
      <w:r w:rsidRPr="00236271">
        <w:rPr>
          <w:rFonts w:cstheme="minorHAnsi"/>
          <w:iCs/>
          <w:lang w:val="bg-BG"/>
        </w:rPr>
        <w:t>например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A1C81" w:rsidRPr="00236271">
        <w:rPr>
          <w:i/>
        </w:rPr>
        <w:t>Andrews</w:t>
      </w:r>
      <w:r w:rsidR="002A1C81" w:rsidRPr="00236271">
        <w:rPr>
          <w:iCs/>
          <w:lang w:val="bg-BG"/>
        </w:rPr>
        <w:t xml:space="preserve">, </w:t>
      </w:r>
      <w:r w:rsidR="002A1C81" w:rsidRPr="00236271">
        <w:rPr>
          <w:iCs/>
        </w:rPr>
        <w:t>and</w:t>
      </w:r>
      <w:r w:rsidR="002A1C81" w:rsidRPr="00236271">
        <w:rPr>
          <w:iCs/>
          <w:lang w:val="bg-BG"/>
        </w:rPr>
        <w:t xml:space="preserve"> </w:t>
      </w:r>
      <w:r w:rsidR="002A1C81" w:rsidRPr="00236271">
        <w:rPr>
          <w:i/>
        </w:rPr>
        <w:t>D</w:t>
      </w:r>
      <w:r w:rsidR="002A1C81" w:rsidRPr="00236271">
        <w:rPr>
          <w:i/>
          <w:lang w:val="bg-BG"/>
        </w:rPr>
        <w:t>ž</w:t>
      </w:r>
      <w:r w:rsidR="002A1C81" w:rsidRPr="00236271">
        <w:rPr>
          <w:i/>
        </w:rPr>
        <w:t>ini</w:t>
      </w:r>
      <w:r w:rsidR="002A1C81" w:rsidRPr="00236271">
        <w:rPr>
          <w:i/>
          <w:lang w:val="bg-BG"/>
        </w:rPr>
        <w:t>ć</w:t>
      </w:r>
      <w:r w:rsidR="002A1C81" w:rsidRPr="00236271">
        <w:rPr>
          <w:lang w:val="bg-BG"/>
        </w:rPr>
        <w:t xml:space="preserve">, </w:t>
      </w:r>
      <w:r w:rsidR="002A1C81" w:rsidRPr="00236271">
        <w:rPr>
          <w:rFonts w:cstheme="minorHAnsi"/>
          <w:lang w:val="bg-BG"/>
        </w:rPr>
        <w:t>§</w:t>
      </w:r>
      <w:r w:rsidR="002A1C81" w:rsidRPr="00236271">
        <w:rPr>
          <w:lang w:val="bg-BG"/>
        </w:rPr>
        <w:t xml:space="preserve"> 36, </w:t>
      </w:r>
      <w:r w:rsidRPr="00236271">
        <w:rPr>
          <w:lang w:val="bg-BG"/>
        </w:rPr>
        <w:t>и двата цитирани по-горе</w:t>
      </w:r>
      <w:r w:rsidR="002A1C81" w:rsidRPr="00236271">
        <w:rPr>
          <w:rFonts w:cstheme="minorHAnsi"/>
          <w:iCs/>
          <w:lang w:val="bg-BG"/>
        </w:rPr>
        <w:t xml:space="preserve">), </w:t>
      </w:r>
      <w:r w:rsidR="000E5060" w:rsidRPr="00236271">
        <w:rPr>
          <w:rFonts w:cstheme="minorHAnsi"/>
          <w:iCs/>
          <w:lang w:val="bg-BG"/>
        </w:rPr>
        <w:t xml:space="preserve">обезпечителните </w:t>
      </w:r>
      <w:r w:rsidRPr="00236271">
        <w:rPr>
          <w:rFonts w:cstheme="minorHAnsi"/>
          <w:iCs/>
          <w:lang w:val="bg-BG"/>
        </w:rPr>
        <w:t xml:space="preserve">заповеди се </w:t>
      </w:r>
      <w:r w:rsidR="000E5060" w:rsidRPr="00236271">
        <w:rPr>
          <w:rFonts w:cstheme="minorHAnsi"/>
          <w:iCs/>
          <w:lang w:val="bg-BG"/>
        </w:rPr>
        <w:t xml:space="preserve">издават </w:t>
      </w:r>
      <w:r w:rsidRPr="00236271">
        <w:rPr>
          <w:rFonts w:cstheme="minorHAnsi"/>
          <w:iCs/>
          <w:lang w:val="bg-BG"/>
        </w:rPr>
        <w:t xml:space="preserve">без </w:t>
      </w:r>
      <w:r w:rsidR="009A6EE3">
        <w:rPr>
          <w:rFonts w:cstheme="minorHAnsi"/>
          <w:iCs/>
          <w:lang w:val="bg-BG"/>
        </w:rPr>
        <w:t>уведомление до</w:t>
      </w:r>
      <w:r w:rsidRPr="00236271">
        <w:rPr>
          <w:rFonts w:cstheme="minorHAnsi"/>
          <w:iCs/>
          <w:lang w:val="bg-BG"/>
        </w:rPr>
        <w:t xml:space="preserve"> обвиняемия или на другите засегнати от тях лица </w:t>
      </w:r>
      <w:r w:rsidR="002A1C81" w:rsidRPr="00236271">
        <w:rPr>
          <w:rFonts w:cstheme="minorHAnsi"/>
          <w:iCs/>
          <w:lang w:val="bg-BG"/>
        </w:rPr>
        <w:t>(</w:t>
      </w:r>
      <w:r w:rsidRPr="00236271">
        <w:rPr>
          <w:rFonts w:cstheme="minorHAnsi"/>
          <w:iCs/>
          <w:lang w:val="bg-BG"/>
        </w:rPr>
        <w:t xml:space="preserve">виж параграф </w:t>
      </w:r>
      <w:r w:rsidR="008F0D3D" w:rsidRPr="00236271">
        <w:rPr>
          <w:rFonts w:cstheme="minorHAnsi"/>
          <w:iCs/>
        </w:rPr>
        <w:fldChar w:fldCharType="begin"/>
      </w:r>
      <w:r w:rsidR="002A1C81" w:rsidRPr="00236271">
        <w:rPr>
          <w:rFonts w:cstheme="minorHAnsi"/>
          <w:iCs/>
          <w:lang w:val="bg-BG"/>
        </w:rPr>
        <w:instrText xml:space="preserve"> </w:instrText>
      </w:r>
      <w:r w:rsidR="002A1C81" w:rsidRPr="00236271">
        <w:rPr>
          <w:rFonts w:cstheme="minorHAnsi"/>
          <w:iCs/>
        </w:rPr>
        <w:instrText>REF</w:instrText>
      </w:r>
      <w:r w:rsidR="002A1C81" w:rsidRPr="00236271">
        <w:rPr>
          <w:rFonts w:cstheme="minorHAnsi"/>
          <w:iCs/>
          <w:lang w:val="bg-BG"/>
        </w:rPr>
        <w:instrText xml:space="preserve"> </w:instrText>
      </w:r>
      <w:r w:rsidR="002A1C81" w:rsidRPr="00236271">
        <w:rPr>
          <w:rFonts w:cstheme="minorHAnsi"/>
          <w:iCs/>
        </w:rPr>
        <w:instrText>RDL</w:instrText>
      </w:r>
      <w:r w:rsidR="002A1C81" w:rsidRPr="00236271">
        <w:rPr>
          <w:rFonts w:cstheme="minorHAnsi"/>
          <w:iCs/>
          <w:lang w:val="bg-BG"/>
        </w:rPr>
        <w:instrText>_</w:instrText>
      </w:r>
      <w:r w:rsidR="002A1C81" w:rsidRPr="00236271">
        <w:rPr>
          <w:rFonts w:cstheme="minorHAnsi"/>
          <w:iCs/>
        </w:rPr>
        <w:instrText>CCP</w:instrText>
      </w:r>
      <w:r w:rsidR="002A1C81" w:rsidRPr="00236271">
        <w:rPr>
          <w:rFonts w:cstheme="minorHAnsi"/>
          <w:iCs/>
          <w:lang w:val="bg-BG"/>
        </w:rPr>
        <w:instrText>_</w:instrText>
      </w:r>
      <w:r w:rsidR="002A1C81" w:rsidRPr="00236271">
        <w:rPr>
          <w:rFonts w:cstheme="minorHAnsi"/>
          <w:iCs/>
        </w:rPr>
        <w:instrText>A</w:instrText>
      </w:r>
      <w:r w:rsidR="002A1C81" w:rsidRPr="00236271">
        <w:rPr>
          <w:rFonts w:cstheme="minorHAnsi"/>
          <w:iCs/>
          <w:lang w:val="bg-BG"/>
        </w:rPr>
        <w:instrText>72_</w:instrText>
      </w:r>
      <w:r w:rsidR="002A1C81" w:rsidRPr="00236271">
        <w:rPr>
          <w:rFonts w:cstheme="minorHAnsi"/>
          <w:iCs/>
        </w:rPr>
        <w:instrText>procedure</w:instrText>
      </w:r>
      <w:r w:rsidR="002A1C81" w:rsidRPr="00236271">
        <w:rPr>
          <w:rFonts w:cstheme="minorHAnsi"/>
          <w:iCs/>
          <w:lang w:val="bg-BG"/>
        </w:rPr>
        <w:instrText>_</w:instrText>
      </w:r>
      <w:r w:rsidR="002A1C81" w:rsidRPr="00236271">
        <w:rPr>
          <w:rFonts w:cstheme="minorHAnsi"/>
          <w:iCs/>
        </w:rPr>
        <w:instrText>issuing</w:instrText>
      </w:r>
      <w:r w:rsidR="002A1C81" w:rsidRPr="00236271">
        <w:rPr>
          <w:rFonts w:cstheme="minorHAnsi"/>
          <w:iCs/>
          <w:lang w:val="bg-BG"/>
        </w:rPr>
        <w:instrText xml:space="preserve"> \</w:instrText>
      </w:r>
      <w:r w:rsidR="002A1C81" w:rsidRPr="00236271">
        <w:rPr>
          <w:rFonts w:cstheme="minorHAnsi"/>
          <w:iCs/>
        </w:rPr>
        <w:instrText>h</w:instrText>
      </w:r>
      <w:r w:rsidR="002A1C81" w:rsidRPr="00236271">
        <w:rPr>
          <w:rFonts w:cstheme="minorHAnsi"/>
          <w:iCs/>
          <w:lang w:val="bg-BG"/>
        </w:rPr>
        <w:instrText xml:space="preserve"> </w:instrText>
      </w:r>
      <w:r w:rsidR="008F0D3D" w:rsidRPr="00236271">
        <w:rPr>
          <w:rFonts w:cstheme="minorHAnsi"/>
          <w:iCs/>
        </w:rPr>
      </w:r>
      <w:r w:rsidR="008F0D3D" w:rsidRPr="00236271">
        <w:rPr>
          <w:rFonts w:cstheme="minorHAnsi"/>
          <w:iCs/>
        </w:rPr>
        <w:fldChar w:fldCharType="separate"/>
      </w:r>
      <w:r w:rsidR="00123239" w:rsidRPr="00236271">
        <w:rPr>
          <w:noProof/>
          <w:lang w:val="bg-BG"/>
        </w:rPr>
        <w:t>54</w:t>
      </w:r>
      <w:r w:rsidR="008F0D3D" w:rsidRPr="00236271">
        <w:rPr>
          <w:rFonts w:cstheme="minorHAnsi"/>
          <w:iCs/>
        </w:rPr>
        <w:fldChar w:fldCharType="end"/>
      </w:r>
      <w:r w:rsidRPr="00236271">
        <w:rPr>
          <w:rFonts w:cstheme="minorHAnsi"/>
          <w:iCs/>
          <w:lang w:val="bg-BG"/>
        </w:rPr>
        <w:t xml:space="preserve"> по-горе</w:t>
      </w:r>
      <w:r w:rsidR="002A1C81" w:rsidRPr="00236271">
        <w:rPr>
          <w:rFonts w:cstheme="minorHAnsi"/>
          <w:iCs/>
          <w:lang w:val="bg-BG"/>
        </w:rPr>
        <w:t xml:space="preserve">). </w:t>
      </w:r>
      <w:r w:rsidRPr="00236271">
        <w:rPr>
          <w:rFonts w:cstheme="minorHAnsi"/>
          <w:iCs/>
          <w:lang w:val="bg-BG"/>
        </w:rPr>
        <w:t xml:space="preserve">Това само по себе си не повдига въпрос по отношение на </w:t>
      </w:r>
      <w:r w:rsidR="00884615">
        <w:rPr>
          <w:rFonts w:cstheme="minorHAnsi"/>
          <w:iCs/>
          <w:lang w:val="bg-BG"/>
        </w:rPr>
        <w:t>гаранциите</w:t>
      </w:r>
      <w:r w:rsidRPr="00236271">
        <w:rPr>
          <w:rFonts w:cstheme="minorHAnsi"/>
          <w:iCs/>
          <w:lang w:val="bg-BG"/>
        </w:rPr>
        <w:t xml:space="preserve"> (виж</w:t>
      </w:r>
      <w:r w:rsidR="002A1C81" w:rsidRPr="00236271">
        <w:rPr>
          <w:rFonts w:cstheme="minorHAnsi"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Nedyalkov</w:t>
      </w:r>
      <w:r w:rsidR="002A1C81" w:rsidRPr="00236271">
        <w:rPr>
          <w:rFonts w:cstheme="minorHAnsi"/>
          <w:i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and</w:t>
      </w:r>
      <w:r w:rsidR="002A1C81" w:rsidRPr="00236271">
        <w:rPr>
          <w:rFonts w:cstheme="minorHAnsi"/>
          <w:i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Others</w:t>
      </w:r>
      <w:r w:rsidR="002A1C81" w:rsidRPr="00236271">
        <w:rPr>
          <w:rFonts w:cstheme="minorHAnsi"/>
          <w:i/>
          <w:iCs/>
          <w:lang w:val="bg-BG"/>
        </w:rPr>
        <w:t xml:space="preserve"> </w:t>
      </w:r>
      <w:r w:rsidR="002A1C81" w:rsidRPr="00236271">
        <w:rPr>
          <w:rFonts w:cstheme="minorHAnsi"/>
          <w:i/>
          <w:iCs/>
        </w:rPr>
        <w:t>v</w:t>
      </w:r>
      <w:r w:rsidR="002A1C81" w:rsidRPr="00236271">
        <w:rPr>
          <w:rFonts w:cstheme="minorHAnsi"/>
          <w:i/>
          <w:iCs/>
          <w:lang w:val="bg-BG"/>
        </w:rPr>
        <w:t xml:space="preserve">. </w:t>
      </w:r>
      <w:r w:rsidR="002A1C81" w:rsidRPr="00236271">
        <w:rPr>
          <w:rFonts w:cstheme="minorHAnsi"/>
          <w:i/>
          <w:iCs/>
        </w:rPr>
        <w:t>Bulgaria</w:t>
      </w:r>
      <w:r w:rsidR="002A1C81" w:rsidRPr="00236271">
        <w:rPr>
          <w:rFonts w:cstheme="minorHAnsi"/>
          <w:iCs/>
          <w:lang w:val="bg-BG"/>
        </w:rPr>
        <w:t xml:space="preserve"> (</w:t>
      </w:r>
      <w:r w:rsidR="002A1C81" w:rsidRPr="00236271">
        <w:rPr>
          <w:rFonts w:cstheme="minorHAnsi"/>
          <w:iCs/>
        </w:rPr>
        <w:t>dec</w:t>
      </w:r>
      <w:r w:rsidR="002A1C81" w:rsidRPr="00236271">
        <w:rPr>
          <w:rFonts w:cstheme="minorHAnsi"/>
          <w:iCs/>
          <w:lang w:val="bg-BG"/>
        </w:rPr>
        <w:t xml:space="preserve">.), </w:t>
      </w:r>
      <w:r w:rsidR="002A1C81" w:rsidRPr="00236271">
        <w:rPr>
          <w:rFonts w:cstheme="minorHAnsi"/>
          <w:iCs/>
        </w:rPr>
        <w:t>no</w:t>
      </w:r>
      <w:r w:rsidR="002A1C81" w:rsidRPr="00236271">
        <w:rPr>
          <w:rFonts w:cstheme="minorHAnsi"/>
          <w:iCs/>
          <w:lang w:val="bg-BG"/>
        </w:rPr>
        <w:t xml:space="preserve">. 663/11, § 117, 10 </w:t>
      </w:r>
      <w:r w:rsidRPr="00236271">
        <w:rPr>
          <w:rFonts w:cstheme="minorHAnsi"/>
          <w:iCs/>
          <w:lang w:val="bg-BG"/>
        </w:rPr>
        <w:t xml:space="preserve">септември </w:t>
      </w:r>
      <w:r w:rsidR="002A1C81" w:rsidRPr="00236271">
        <w:rPr>
          <w:rFonts w:cstheme="minorHAnsi"/>
          <w:iCs/>
          <w:lang w:val="bg-BG"/>
        </w:rPr>
        <w:t>2013</w:t>
      </w:r>
      <w:r w:rsidRPr="00236271">
        <w:rPr>
          <w:rFonts w:cstheme="minorHAnsi"/>
          <w:iCs/>
          <w:lang w:val="bg-BG"/>
        </w:rPr>
        <w:t xml:space="preserve"> г.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917FBA">
        <w:rPr>
          <w:rFonts w:cstheme="minorHAnsi"/>
          <w:iCs/>
          <w:lang w:val="bg-BG"/>
        </w:rPr>
        <w:t>когато въпросът</w:t>
      </w:r>
      <w:r w:rsidR="00F65CA4" w:rsidRPr="00236271">
        <w:rPr>
          <w:rFonts w:cstheme="minorHAnsi"/>
          <w:iCs/>
          <w:lang w:val="bg-BG"/>
        </w:rPr>
        <w:t xml:space="preserve"> е анализиран съгласно член 6 § 1 от Конвенцията</w:t>
      </w:r>
      <w:r w:rsidR="002A1C81" w:rsidRPr="00236271">
        <w:rPr>
          <w:rFonts w:cstheme="minorHAnsi"/>
          <w:iCs/>
          <w:lang w:val="bg-BG"/>
        </w:rPr>
        <w:t xml:space="preserve">). </w:t>
      </w:r>
      <w:r w:rsidR="007513C0" w:rsidRPr="00236271">
        <w:rPr>
          <w:rFonts w:cstheme="minorHAnsi"/>
          <w:iCs/>
          <w:lang w:val="bg-BG"/>
        </w:rPr>
        <w:t xml:space="preserve">В същото време, </w:t>
      </w:r>
      <w:r w:rsidR="00884615">
        <w:rPr>
          <w:rFonts w:cstheme="minorHAnsi"/>
          <w:iCs/>
          <w:lang w:val="bg-BG"/>
        </w:rPr>
        <w:t xml:space="preserve">като се има </w:t>
      </w:r>
      <w:r w:rsidR="00917FBA">
        <w:rPr>
          <w:rFonts w:cstheme="minorHAnsi"/>
          <w:iCs/>
          <w:lang w:val="bg-BG"/>
        </w:rPr>
        <w:t>предвид</w:t>
      </w:r>
      <w:r w:rsidR="00F610E6">
        <w:rPr>
          <w:rFonts w:cstheme="minorHAnsi"/>
          <w:iCs/>
          <w:lang w:val="bg-BG"/>
        </w:rPr>
        <w:t xml:space="preserve"> неспорният характер на производството</w:t>
      </w:r>
      <w:r w:rsidR="007513C0" w:rsidRPr="00236271">
        <w:rPr>
          <w:rFonts w:cstheme="minorHAnsi"/>
          <w:iCs/>
          <w:lang w:val="bg-BG"/>
        </w:rPr>
        <w:t xml:space="preserve">, потенциалните последици на </w:t>
      </w:r>
      <w:r w:rsidR="000E5060" w:rsidRPr="00236271">
        <w:rPr>
          <w:rFonts w:cstheme="minorHAnsi"/>
          <w:iCs/>
          <w:lang w:val="bg-BG"/>
        </w:rPr>
        <w:t xml:space="preserve">обезпечителната </w:t>
      </w:r>
      <w:r w:rsidR="00884615">
        <w:rPr>
          <w:rFonts w:cstheme="minorHAnsi"/>
          <w:iCs/>
          <w:lang w:val="bg-BG"/>
        </w:rPr>
        <w:t>заповед и фактът</w:t>
      </w:r>
      <w:r w:rsidR="00F610E6">
        <w:rPr>
          <w:rFonts w:cstheme="minorHAnsi"/>
          <w:iCs/>
          <w:lang w:val="bg-BG"/>
        </w:rPr>
        <w:t>, че тя влиза в сила незабавно</w:t>
      </w:r>
      <w:r w:rsidR="007513C0" w:rsidRPr="00236271">
        <w:rPr>
          <w:rFonts w:cstheme="minorHAnsi"/>
          <w:iCs/>
          <w:lang w:val="bg-BG"/>
        </w:rPr>
        <w:t xml:space="preserve"> </w:t>
      </w:r>
      <w:r w:rsidR="00F610E6">
        <w:rPr>
          <w:rFonts w:cstheme="minorHAnsi"/>
          <w:iCs/>
          <w:lang w:val="bg-BG"/>
        </w:rPr>
        <w:t xml:space="preserve"> без </w:t>
      </w:r>
      <w:r w:rsidR="007513C0" w:rsidRPr="00236271">
        <w:rPr>
          <w:rFonts w:cstheme="minorHAnsi"/>
          <w:iCs/>
          <w:lang w:val="bg-BG"/>
        </w:rPr>
        <w:t>обжалване</w:t>
      </w:r>
      <w:r w:rsidR="00884615">
        <w:rPr>
          <w:rFonts w:cstheme="minorHAnsi"/>
          <w:iCs/>
          <w:lang w:val="bg-BG"/>
        </w:rPr>
        <w:t>то</w:t>
      </w:r>
      <w:r w:rsidR="007513C0" w:rsidRPr="00236271">
        <w:rPr>
          <w:rFonts w:cstheme="minorHAnsi"/>
          <w:iCs/>
          <w:lang w:val="bg-BG"/>
        </w:rPr>
        <w:t xml:space="preserve"> срещу нея </w:t>
      </w:r>
      <w:r w:rsidR="00F610E6">
        <w:rPr>
          <w:rFonts w:cstheme="minorHAnsi"/>
          <w:iCs/>
          <w:lang w:val="bg-BG"/>
        </w:rPr>
        <w:t>да има</w:t>
      </w:r>
      <w:r w:rsidR="007513C0" w:rsidRPr="00236271">
        <w:rPr>
          <w:rFonts w:cstheme="minorHAnsi"/>
          <w:iCs/>
          <w:lang w:val="bg-BG"/>
        </w:rPr>
        <w:t xml:space="preserve"> суспензивен ефект (виж раздел 55 </w:t>
      </w:r>
      <w:r w:rsidR="00000A40" w:rsidRPr="00236271">
        <w:rPr>
          <w:rFonts w:ascii="Times New Roman" w:eastAsia="Times New Roman" w:hAnsi="Times New Roman" w:cs="Times New Roman"/>
          <w:i/>
          <w:iCs/>
        </w:rPr>
        <w:t>in</w:t>
      </w:r>
      <w:r w:rsidR="00000A40" w:rsidRPr="00236271"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000A40" w:rsidRPr="00236271">
        <w:rPr>
          <w:rFonts w:ascii="Times New Roman" w:eastAsia="Times New Roman" w:hAnsi="Times New Roman" w:cs="Times New Roman"/>
          <w:i/>
          <w:iCs/>
        </w:rPr>
        <w:t>fine</w:t>
      </w:r>
      <w:r w:rsidR="00000A40" w:rsidRPr="00236271">
        <w:rPr>
          <w:rFonts w:cstheme="minorHAnsi"/>
          <w:i/>
          <w:iCs/>
          <w:lang w:val="bg-BG"/>
        </w:rPr>
        <w:t xml:space="preserve"> </w:t>
      </w:r>
      <w:r w:rsidR="007513C0" w:rsidRPr="00236271">
        <w:rPr>
          <w:rFonts w:cstheme="minorHAnsi"/>
          <w:iCs/>
          <w:lang w:val="bg-BG"/>
        </w:rPr>
        <w:t xml:space="preserve">по-горе), </w:t>
      </w:r>
      <w:r w:rsidR="000E5060" w:rsidRPr="00236271">
        <w:rPr>
          <w:rFonts w:cstheme="minorHAnsi"/>
          <w:iCs/>
          <w:lang w:val="bg-BG"/>
        </w:rPr>
        <w:t xml:space="preserve">във всеки отделен случай се изисква </w:t>
      </w:r>
      <w:r w:rsidR="007513C0" w:rsidRPr="00236271">
        <w:rPr>
          <w:rFonts w:cstheme="minorHAnsi"/>
          <w:iCs/>
          <w:lang w:val="bg-BG"/>
        </w:rPr>
        <w:t xml:space="preserve">внимателно </w:t>
      </w:r>
      <w:r w:rsidR="000E5060" w:rsidRPr="00236271">
        <w:rPr>
          <w:rFonts w:cstheme="minorHAnsi"/>
          <w:iCs/>
          <w:lang w:val="bg-BG"/>
        </w:rPr>
        <w:t xml:space="preserve">разглеждане на </w:t>
      </w:r>
      <w:r w:rsidR="00F610E6">
        <w:rPr>
          <w:rFonts w:cstheme="minorHAnsi"/>
          <w:iCs/>
          <w:lang w:val="bg-BG"/>
        </w:rPr>
        <w:t>молбата</w:t>
      </w:r>
      <w:r w:rsidR="000E5060" w:rsidRPr="00236271">
        <w:rPr>
          <w:rFonts w:cstheme="minorHAnsi"/>
          <w:iCs/>
          <w:lang w:val="bg-BG"/>
        </w:rPr>
        <w:t xml:space="preserve"> за налагане на обезпечение.</w:t>
      </w:r>
    </w:p>
    <w:p w:rsidR="005758D5" w:rsidRDefault="00A46AA0" w:rsidP="005758D5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236271">
        <w:rPr>
          <w:lang w:val="bg-BG"/>
        </w:rPr>
        <w:t xml:space="preserve">Съгласно българското законодателство, </w:t>
      </w:r>
      <w:r w:rsidR="00917FBA">
        <w:rPr>
          <w:lang w:val="bg-BG"/>
        </w:rPr>
        <w:t>обезпечението</w:t>
      </w:r>
      <w:r w:rsidRPr="00236271">
        <w:rPr>
          <w:lang w:val="bg-BG"/>
        </w:rPr>
        <w:t xml:space="preserve">, след като бъде </w:t>
      </w:r>
      <w:r w:rsidR="00A2140C">
        <w:rPr>
          <w:lang w:val="bg-BG"/>
        </w:rPr>
        <w:t>наложено</w:t>
      </w:r>
      <w:r w:rsidRPr="00236271">
        <w:rPr>
          <w:lang w:val="bg-BG"/>
        </w:rPr>
        <w:t xml:space="preserve"> и </w:t>
      </w:r>
      <w:r w:rsidR="00A2140C">
        <w:rPr>
          <w:lang w:val="bg-BG"/>
        </w:rPr>
        <w:t>съобщена, може да бъде оспорено</w:t>
      </w:r>
      <w:r w:rsidRPr="00236271">
        <w:rPr>
          <w:lang w:val="bg-BG"/>
        </w:rPr>
        <w:t xml:space="preserve"> чрез обжалване или молба да бъде отменена (виж параграфи 55 и 56 по-горе). С оглед констатацията, че доколкото е </w:t>
      </w:r>
      <w:r w:rsidR="00A2140C">
        <w:rPr>
          <w:lang w:val="bg-BG"/>
        </w:rPr>
        <w:t>относимо</w:t>
      </w:r>
      <w:r w:rsidRPr="00236271">
        <w:rPr>
          <w:lang w:val="bg-BG"/>
        </w:rPr>
        <w:t xml:space="preserve"> в случая, в началото </w:t>
      </w:r>
      <w:r w:rsidR="005758D5">
        <w:rPr>
          <w:lang w:val="bg-BG"/>
        </w:rPr>
        <w:t>не е имало</w:t>
      </w:r>
      <w:r w:rsidRPr="00236271">
        <w:rPr>
          <w:lang w:val="bg-BG"/>
        </w:rPr>
        <w:t xml:space="preserve"> съществена разлика между тези две процедури по начина, по който </w:t>
      </w:r>
      <w:r w:rsidR="00201609" w:rsidRPr="00236271">
        <w:rPr>
          <w:lang w:val="bg-BG"/>
        </w:rPr>
        <w:t>са приложени</w:t>
      </w:r>
      <w:r w:rsidRPr="00236271">
        <w:rPr>
          <w:lang w:val="bg-BG"/>
        </w:rPr>
        <w:t xml:space="preserve"> от националните съдилища в разглежданото дело (вж. параграф 82 по-горе), анализът тук може да се ограничи до втората, която жалбоподател</w:t>
      </w:r>
      <w:r w:rsidR="003E38E7" w:rsidRPr="00236271">
        <w:rPr>
          <w:lang w:val="bg-BG"/>
        </w:rPr>
        <w:t>ят</w:t>
      </w:r>
      <w:r w:rsidRPr="00236271">
        <w:rPr>
          <w:lang w:val="bg-BG"/>
        </w:rPr>
        <w:t xml:space="preserve"> </w:t>
      </w:r>
      <w:r w:rsidR="00201609" w:rsidRPr="00236271">
        <w:rPr>
          <w:lang w:val="bg-BG"/>
        </w:rPr>
        <w:t xml:space="preserve">провежда пред две съдебни инстанции </w:t>
      </w:r>
      <w:r w:rsidRPr="00236271">
        <w:rPr>
          <w:lang w:val="bg-BG"/>
        </w:rPr>
        <w:t>(вж. параграфи 20-26 по-горе).</w:t>
      </w:r>
    </w:p>
    <w:p w:rsidR="00236271" w:rsidRPr="005758D5" w:rsidRDefault="005758D5" w:rsidP="005758D5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381AA3" w:rsidRPr="005758D5">
        <w:rPr>
          <w:rFonts w:cstheme="minorHAnsi"/>
          <w:iCs/>
          <w:lang w:val="bg-BG"/>
        </w:rPr>
        <w:t xml:space="preserve">На първа инстанция тези производства се водят единствено по документи, но при обжалване съществува възможност за </w:t>
      </w:r>
      <w:r w:rsidR="00497293" w:rsidRPr="005758D5">
        <w:rPr>
          <w:rFonts w:cstheme="minorHAnsi"/>
          <w:iCs/>
          <w:lang w:val="bg-BG"/>
        </w:rPr>
        <w:t>открито заседание</w:t>
      </w:r>
      <w:r w:rsidR="00381AA3" w:rsidRPr="005758D5">
        <w:rPr>
          <w:rFonts w:cstheme="minorHAnsi"/>
          <w:iCs/>
          <w:lang w:val="bg-BG"/>
        </w:rPr>
        <w:t xml:space="preserve"> (вж. параграф 56 по-горе). Няма </w:t>
      </w:r>
      <w:r w:rsidR="00917FBA">
        <w:rPr>
          <w:rFonts w:cstheme="minorHAnsi"/>
          <w:iCs/>
          <w:lang w:val="bg-BG"/>
        </w:rPr>
        <w:t>данни</w:t>
      </w:r>
      <w:r w:rsidR="00381AA3" w:rsidRPr="005758D5">
        <w:rPr>
          <w:rFonts w:cstheme="minorHAnsi"/>
          <w:iCs/>
          <w:lang w:val="bg-BG"/>
        </w:rPr>
        <w:t>, че жалбоподател</w:t>
      </w:r>
      <w:r w:rsidR="003E38E7" w:rsidRPr="005758D5">
        <w:rPr>
          <w:rFonts w:cstheme="minorHAnsi"/>
          <w:iCs/>
          <w:lang w:val="bg-BG"/>
        </w:rPr>
        <w:t>ят</w:t>
      </w:r>
      <w:r w:rsidR="00381AA3" w:rsidRPr="005758D5">
        <w:rPr>
          <w:rFonts w:cstheme="minorHAnsi"/>
          <w:iCs/>
          <w:lang w:val="bg-BG"/>
        </w:rPr>
        <w:t xml:space="preserve"> </w:t>
      </w:r>
      <w:r w:rsidR="00D1506D" w:rsidRPr="005758D5">
        <w:rPr>
          <w:rFonts w:cstheme="minorHAnsi"/>
          <w:iCs/>
          <w:lang w:val="bg-BG"/>
        </w:rPr>
        <w:t xml:space="preserve">е поискал </w:t>
      </w:r>
      <w:r w:rsidR="00381AA3" w:rsidRPr="005758D5">
        <w:rPr>
          <w:rFonts w:cstheme="minorHAnsi"/>
          <w:iCs/>
          <w:lang w:val="bg-BG"/>
        </w:rPr>
        <w:t>устно изслушване и не може да се предположи, че искане в този смисъл неизбежно би било отхвърлено</w:t>
      </w:r>
      <w:r w:rsidR="00000A40" w:rsidRPr="005758D5">
        <w:rPr>
          <w:rFonts w:cstheme="minorHAnsi"/>
          <w:iCs/>
          <w:lang w:val="bg-BG"/>
        </w:rPr>
        <w:t xml:space="preserve"> (виж</w:t>
      </w:r>
      <w:r w:rsidR="002A1C81" w:rsidRPr="005758D5">
        <w:rPr>
          <w:rFonts w:cstheme="minorHAnsi"/>
          <w:iCs/>
          <w:lang w:val="bg-BG"/>
        </w:rPr>
        <w:t xml:space="preserve"> </w:t>
      </w:r>
      <w:r w:rsidR="002A1C81" w:rsidRPr="005758D5">
        <w:rPr>
          <w:rFonts w:cstheme="minorHAnsi"/>
          <w:i/>
          <w:iCs/>
        </w:rPr>
        <w:t>Nedyalkov</w:t>
      </w:r>
      <w:r w:rsidR="002A1C81" w:rsidRPr="005758D5">
        <w:rPr>
          <w:rFonts w:cstheme="minorHAnsi"/>
          <w:i/>
          <w:iCs/>
          <w:lang w:val="bg-BG"/>
        </w:rPr>
        <w:t xml:space="preserve"> </w:t>
      </w:r>
      <w:r w:rsidR="002A1C81" w:rsidRPr="005758D5">
        <w:rPr>
          <w:rFonts w:cstheme="minorHAnsi"/>
          <w:i/>
          <w:iCs/>
        </w:rPr>
        <w:t>and</w:t>
      </w:r>
      <w:r w:rsidR="002A1C81" w:rsidRPr="005758D5">
        <w:rPr>
          <w:rFonts w:cstheme="minorHAnsi"/>
          <w:i/>
          <w:iCs/>
          <w:lang w:val="bg-BG"/>
        </w:rPr>
        <w:t xml:space="preserve"> </w:t>
      </w:r>
      <w:r w:rsidR="002A1C81" w:rsidRPr="005758D5">
        <w:rPr>
          <w:rFonts w:cstheme="minorHAnsi"/>
          <w:i/>
          <w:iCs/>
        </w:rPr>
        <w:t>Others</w:t>
      </w:r>
      <w:r w:rsidR="002A1C81" w:rsidRPr="005758D5">
        <w:rPr>
          <w:rFonts w:cstheme="minorHAnsi"/>
          <w:iCs/>
          <w:lang w:val="bg-BG"/>
        </w:rPr>
        <w:t xml:space="preserve">, </w:t>
      </w:r>
      <w:r w:rsidR="00000A40" w:rsidRPr="005758D5">
        <w:rPr>
          <w:rFonts w:cstheme="minorHAnsi"/>
          <w:iCs/>
          <w:lang w:val="bg-BG"/>
        </w:rPr>
        <w:t>цитиран по-горе</w:t>
      </w:r>
      <w:r w:rsidR="002A1C81" w:rsidRPr="005758D5">
        <w:rPr>
          <w:rFonts w:cstheme="minorHAnsi"/>
          <w:iCs/>
          <w:lang w:val="bg-BG"/>
        </w:rPr>
        <w:t xml:space="preserve">, § 118). </w:t>
      </w:r>
      <w:r w:rsidR="00381AA3" w:rsidRPr="005758D5">
        <w:rPr>
          <w:rFonts w:cstheme="minorHAnsi"/>
          <w:iCs/>
          <w:lang w:val="bg-BG"/>
        </w:rPr>
        <w:t xml:space="preserve">Нито </w:t>
      </w:r>
      <w:r w:rsidR="006E5405" w:rsidRPr="005758D5">
        <w:rPr>
          <w:rFonts w:cstheme="minorHAnsi"/>
          <w:iCs/>
          <w:lang w:val="bg-BG"/>
        </w:rPr>
        <w:t>има</w:t>
      </w:r>
      <w:r w:rsidR="00C267D2">
        <w:rPr>
          <w:rFonts w:cstheme="minorHAnsi"/>
          <w:iCs/>
          <w:lang w:val="bg-BG"/>
        </w:rPr>
        <w:t xml:space="preserve"> в </w:t>
      </w:r>
      <w:r w:rsidR="00917FBA">
        <w:rPr>
          <w:rFonts w:cstheme="minorHAnsi"/>
          <w:iCs/>
          <w:lang w:val="bg-BG"/>
        </w:rPr>
        <w:t>случая</w:t>
      </w:r>
      <w:r w:rsidR="006E5405" w:rsidRPr="005758D5">
        <w:rPr>
          <w:rFonts w:cstheme="minorHAnsi"/>
          <w:iCs/>
          <w:lang w:val="bg-BG"/>
        </w:rPr>
        <w:t xml:space="preserve"> </w:t>
      </w:r>
      <w:r w:rsidR="00381AA3" w:rsidRPr="005758D5">
        <w:rPr>
          <w:rFonts w:cstheme="minorHAnsi"/>
          <w:iCs/>
          <w:lang w:val="bg-BG"/>
        </w:rPr>
        <w:t xml:space="preserve">проблем по отношение на състезателния характер на производството, тъй като прокуратурата не </w:t>
      </w:r>
      <w:r w:rsidR="006E5405" w:rsidRPr="005758D5">
        <w:rPr>
          <w:rFonts w:cstheme="minorHAnsi"/>
          <w:iCs/>
          <w:lang w:val="bg-BG"/>
        </w:rPr>
        <w:t xml:space="preserve">изразява </w:t>
      </w:r>
      <w:r w:rsidR="00381AA3" w:rsidRPr="005758D5">
        <w:rPr>
          <w:rFonts w:cstheme="minorHAnsi"/>
          <w:iCs/>
          <w:lang w:val="bg-BG"/>
        </w:rPr>
        <w:t xml:space="preserve">становища в отговор на </w:t>
      </w:r>
      <w:r w:rsidR="00C267D2">
        <w:rPr>
          <w:rFonts w:cstheme="minorHAnsi"/>
          <w:iCs/>
          <w:lang w:val="bg-BG"/>
        </w:rPr>
        <w:t>молбата и жалбата</w:t>
      </w:r>
      <w:r w:rsidR="00381AA3" w:rsidRPr="005758D5">
        <w:rPr>
          <w:rFonts w:cstheme="minorHAnsi"/>
          <w:iCs/>
          <w:lang w:val="bg-BG"/>
        </w:rPr>
        <w:t xml:space="preserve"> на жалбоподател</w:t>
      </w:r>
      <w:r w:rsidR="003E38E7" w:rsidRPr="005758D5">
        <w:rPr>
          <w:rFonts w:cstheme="minorHAnsi"/>
          <w:iCs/>
          <w:lang w:val="bg-BG"/>
        </w:rPr>
        <w:t>я</w:t>
      </w:r>
      <w:r w:rsidR="00381AA3" w:rsidRPr="005758D5">
        <w:rPr>
          <w:rFonts w:cstheme="minorHAnsi"/>
          <w:iCs/>
          <w:lang w:val="bg-BG"/>
        </w:rPr>
        <w:t xml:space="preserve"> (виж параграфи 23 и 25 </w:t>
      </w:r>
      <w:r w:rsidR="00C267D2">
        <w:rPr>
          <w:rFonts w:cstheme="minorHAnsi"/>
          <w:i/>
          <w:iCs/>
        </w:rPr>
        <w:t>in</w:t>
      </w:r>
      <w:r w:rsidR="00C267D2" w:rsidRPr="00FC4A5A">
        <w:rPr>
          <w:rFonts w:cstheme="minorHAnsi"/>
          <w:i/>
          <w:iCs/>
          <w:lang w:val="bg-BG"/>
        </w:rPr>
        <w:t xml:space="preserve"> </w:t>
      </w:r>
      <w:r w:rsidR="00C267D2">
        <w:rPr>
          <w:rFonts w:cstheme="minorHAnsi"/>
          <w:i/>
          <w:iCs/>
        </w:rPr>
        <w:t>fine</w:t>
      </w:r>
      <w:r w:rsidR="00C267D2" w:rsidRPr="00FC4A5A">
        <w:rPr>
          <w:rFonts w:cstheme="minorHAnsi"/>
          <w:i/>
          <w:iCs/>
          <w:lang w:val="bg-BG"/>
        </w:rPr>
        <w:t xml:space="preserve"> </w:t>
      </w:r>
      <w:r w:rsidR="00381AA3" w:rsidRPr="005758D5">
        <w:rPr>
          <w:rFonts w:cstheme="minorHAnsi"/>
          <w:iCs/>
          <w:lang w:val="bg-BG"/>
        </w:rPr>
        <w:t>по-горе). Във всеки случай процедурните изисквания, произтичащи от член 1 от Протокол № 1, не са непременно същите като тези, залегнали в член 6 § 1 от Конвенцията (виж</w:t>
      </w:r>
      <w:r w:rsidR="002A1C81" w:rsidRPr="005758D5">
        <w:rPr>
          <w:rFonts w:cstheme="minorHAnsi"/>
          <w:iCs/>
          <w:lang w:val="bg-BG"/>
        </w:rPr>
        <w:t xml:space="preserve"> </w:t>
      </w:r>
      <w:r w:rsidR="002A1C81" w:rsidRPr="005758D5">
        <w:rPr>
          <w:i/>
        </w:rPr>
        <w:t>Saccoccia</w:t>
      </w:r>
      <w:r w:rsidR="002A1C81" w:rsidRPr="005758D5">
        <w:rPr>
          <w:i/>
          <w:lang w:val="bg-BG"/>
        </w:rPr>
        <w:t xml:space="preserve"> </w:t>
      </w:r>
      <w:r w:rsidR="002A1C81" w:rsidRPr="005758D5">
        <w:rPr>
          <w:i/>
        </w:rPr>
        <w:t>v</w:t>
      </w:r>
      <w:r w:rsidR="002A1C81" w:rsidRPr="005758D5">
        <w:rPr>
          <w:i/>
          <w:lang w:val="bg-BG"/>
        </w:rPr>
        <w:t xml:space="preserve">. </w:t>
      </w:r>
      <w:r w:rsidR="002A1C81" w:rsidRPr="005758D5">
        <w:rPr>
          <w:i/>
        </w:rPr>
        <w:t>Austria</w:t>
      </w:r>
      <w:r w:rsidR="002A1C81" w:rsidRPr="005758D5">
        <w:rPr>
          <w:lang w:val="bg-BG"/>
        </w:rPr>
        <w:t xml:space="preserve">, </w:t>
      </w:r>
      <w:r w:rsidR="002A1C81" w:rsidRPr="009B03DC">
        <w:t>no</w:t>
      </w:r>
      <w:r w:rsidR="002A1C81" w:rsidRPr="005758D5">
        <w:rPr>
          <w:lang w:val="bg-BG"/>
        </w:rPr>
        <w:t xml:space="preserve">. 69917/01, § 89, 18 </w:t>
      </w:r>
      <w:r w:rsidR="00381AA3" w:rsidRPr="005758D5">
        <w:rPr>
          <w:lang w:val="bg-BG"/>
        </w:rPr>
        <w:t xml:space="preserve">декември </w:t>
      </w:r>
      <w:r w:rsidR="002A1C81" w:rsidRPr="005758D5">
        <w:rPr>
          <w:lang w:val="bg-BG"/>
        </w:rPr>
        <w:t>2008</w:t>
      </w:r>
      <w:r w:rsidR="00381AA3" w:rsidRPr="005758D5">
        <w:rPr>
          <w:lang w:val="bg-BG"/>
        </w:rPr>
        <w:t xml:space="preserve"> г.</w:t>
      </w:r>
      <w:r w:rsidR="002A1C81" w:rsidRPr="005758D5">
        <w:rPr>
          <w:rFonts w:cstheme="minorHAnsi"/>
          <w:iCs/>
          <w:lang w:val="bg-BG"/>
        </w:rPr>
        <w:t xml:space="preserve">). </w:t>
      </w:r>
      <w:r w:rsidR="00381AA3" w:rsidRPr="005758D5">
        <w:rPr>
          <w:rFonts w:cstheme="minorHAnsi"/>
          <w:iCs/>
          <w:lang w:val="bg-BG"/>
        </w:rPr>
        <w:t xml:space="preserve">Нищо не подсказва, че липсата на </w:t>
      </w:r>
      <w:r w:rsidR="00D1506D" w:rsidRPr="005758D5">
        <w:rPr>
          <w:rFonts w:cstheme="minorHAnsi"/>
          <w:iCs/>
          <w:lang w:val="bg-BG"/>
        </w:rPr>
        <w:t xml:space="preserve">открито заседание е </w:t>
      </w:r>
      <w:r w:rsidR="00381AA3" w:rsidRPr="005758D5">
        <w:rPr>
          <w:rFonts w:cstheme="minorHAnsi"/>
          <w:iCs/>
          <w:lang w:val="bg-BG"/>
        </w:rPr>
        <w:t>попречи</w:t>
      </w:r>
      <w:r w:rsidR="00D1506D" w:rsidRPr="005758D5">
        <w:rPr>
          <w:rFonts w:cstheme="minorHAnsi"/>
          <w:iCs/>
          <w:lang w:val="bg-BG"/>
        </w:rPr>
        <w:t>ло</w:t>
      </w:r>
      <w:r w:rsidR="00381AA3" w:rsidRPr="005758D5">
        <w:rPr>
          <w:rFonts w:cstheme="minorHAnsi"/>
          <w:iCs/>
          <w:lang w:val="bg-BG"/>
        </w:rPr>
        <w:t xml:space="preserve"> на жалбоподател</w:t>
      </w:r>
      <w:r w:rsidR="003E38E7" w:rsidRPr="005758D5">
        <w:rPr>
          <w:rFonts w:cstheme="minorHAnsi"/>
          <w:iCs/>
          <w:lang w:val="bg-BG"/>
        </w:rPr>
        <w:t>я</w:t>
      </w:r>
      <w:r w:rsidR="00381AA3" w:rsidRPr="005758D5">
        <w:rPr>
          <w:rFonts w:cstheme="minorHAnsi"/>
          <w:iCs/>
          <w:lang w:val="bg-BG"/>
        </w:rPr>
        <w:t xml:space="preserve"> адекватно да </w:t>
      </w:r>
      <w:r w:rsidR="00D1506D" w:rsidRPr="005758D5">
        <w:rPr>
          <w:rFonts w:cstheme="minorHAnsi"/>
          <w:iCs/>
          <w:lang w:val="bg-BG"/>
        </w:rPr>
        <w:t xml:space="preserve">изложи случая </w:t>
      </w:r>
      <w:r w:rsidR="00381AA3" w:rsidRPr="005758D5">
        <w:rPr>
          <w:rFonts w:cstheme="minorHAnsi"/>
          <w:iCs/>
          <w:lang w:val="bg-BG"/>
        </w:rPr>
        <w:t xml:space="preserve">си </w:t>
      </w:r>
      <w:r w:rsidR="00D1506D" w:rsidRPr="005758D5">
        <w:rPr>
          <w:rFonts w:cstheme="minorHAnsi"/>
          <w:iCs/>
          <w:lang w:val="bg-BG"/>
        </w:rPr>
        <w:t xml:space="preserve">пред </w:t>
      </w:r>
      <w:r w:rsidR="00381AA3" w:rsidRPr="005758D5">
        <w:rPr>
          <w:rFonts w:cstheme="minorHAnsi"/>
          <w:iCs/>
          <w:lang w:val="bg-BG"/>
        </w:rPr>
        <w:t>компетентните съдилища.</w:t>
      </w:r>
    </w:p>
    <w:p w:rsidR="00904540" w:rsidRDefault="00236271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lastRenderedPageBreak/>
        <w:t xml:space="preserve"> </w:t>
      </w:r>
      <w:r w:rsidR="003E38E7" w:rsidRPr="00236271">
        <w:rPr>
          <w:rFonts w:cstheme="minorHAnsi"/>
          <w:iCs/>
          <w:lang w:val="bg-BG"/>
        </w:rPr>
        <w:t xml:space="preserve">Жалбоподателят </w:t>
      </w:r>
      <w:r w:rsidR="00403B75">
        <w:rPr>
          <w:rFonts w:cstheme="minorHAnsi"/>
          <w:iCs/>
          <w:lang w:val="bg-BG"/>
        </w:rPr>
        <w:t>критикува съда,</w:t>
      </w:r>
      <w:r w:rsidR="000F5C93" w:rsidRPr="00236271">
        <w:rPr>
          <w:rFonts w:cstheme="minorHAnsi"/>
          <w:iCs/>
          <w:lang w:val="bg-BG"/>
        </w:rPr>
        <w:t xml:space="preserve"> </w:t>
      </w:r>
      <w:r w:rsidR="00A86ECF" w:rsidRPr="00236271">
        <w:rPr>
          <w:rFonts w:cstheme="minorHAnsi"/>
          <w:iCs/>
          <w:lang w:val="bg-BG"/>
        </w:rPr>
        <w:t>изда</w:t>
      </w:r>
      <w:r w:rsidR="000F5C93" w:rsidRPr="00236271">
        <w:rPr>
          <w:rFonts w:cstheme="minorHAnsi"/>
          <w:iCs/>
          <w:lang w:val="bg-BG"/>
        </w:rPr>
        <w:t>л</w:t>
      </w:r>
      <w:r w:rsidR="00A86ECF" w:rsidRPr="00236271">
        <w:rPr>
          <w:rFonts w:cstheme="minorHAnsi"/>
          <w:iCs/>
          <w:lang w:val="bg-BG"/>
        </w:rPr>
        <w:t xml:space="preserve"> </w:t>
      </w:r>
      <w:r w:rsidR="000F5C93" w:rsidRPr="00236271">
        <w:rPr>
          <w:rFonts w:cstheme="minorHAnsi"/>
          <w:iCs/>
          <w:lang w:val="bg-BG"/>
        </w:rPr>
        <w:t xml:space="preserve">обезпечителната </w:t>
      </w:r>
      <w:r w:rsidR="00403B75">
        <w:rPr>
          <w:rFonts w:cstheme="minorHAnsi"/>
          <w:iCs/>
          <w:lang w:val="bg-BG"/>
        </w:rPr>
        <w:t>заповед</w:t>
      </w:r>
      <w:r w:rsidR="00A86ECF" w:rsidRPr="00236271">
        <w:rPr>
          <w:rFonts w:cstheme="minorHAnsi"/>
          <w:iCs/>
          <w:lang w:val="bg-BG"/>
        </w:rPr>
        <w:t xml:space="preserve">, че не </w:t>
      </w:r>
      <w:r w:rsidR="000F5C93" w:rsidRPr="00236271">
        <w:rPr>
          <w:rFonts w:cstheme="minorHAnsi"/>
          <w:iCs/>
          <w:lang w:val="bg-BG"/>
        </w:rPr>
        <w:t xml:space="preserve">е </w:t>
      </w:r>
      <w:r w:rsidR="00A86ECF" w:rsidRPr="00236271">
        <w:rPr>
          <w:rFonts w:cstheme="minorHAnsi"/>
          <w:iCs/>
          <w:lang w:val="bg-BG"/>
        </w:rPr>
        <w:t>провер</w:t>
      </w:r>
      <w:r w:rsidR="000F5C93" w:rsidRPr="00236271">
        <w:rPr>
          <w:rFonts w:cstheme="minorHAnsi"/>
          <w:iCs/>
          <w:lang w:val="bg-BG"/>
        </w:rPr>
        <w:t>ил</w:t>
      </w:r>
      <w:r w:rsidR="00A86ECF" w:rsidRPr="00236271">
        <w:rPr>
          <w:rFonts w:cstheme="minorHAnsi"/>
          <w:iCs/>
          <w:lang w:val="bg-BG"/>
        </w:rPr>
        <w:t xml:space="preserve"> дали е имало </w:t>
      </w:r>
      <w:r w:rsidR="000F5C93" w:rsidRPr="00236271">
        <w:rPr>
          <w:rFonts w:cstheme="minorHAnsi"/>
          <w:iCs/>
          <w:lang w:val="bg-BG"/>
        </w:rPr>
        <w:t xml:space="preserve">обосновано </w:t>
      </w:r>
      <w:r w:rsidR="00A86ECF" w:rsidRPr="00236271">
        <w:rPr>
          <w:rFonts w:cstheme="minorHAnsi"/>
          <w:iCs/>
          <w:lang w:val="bg-BG"/>
        </w:rPr>
        <w:t xml:space="preserve">подозрение срещу него. Вярно е, че по онова време съдебната практика на българските съдилища по въпроса все още не е </w:t>
      </w:r>
      <w:r w:rsidR="00917FBA">
        <w:rPr>
          <w:rFonts w:cstheme="minorHAnsi"/>
          <w:iCs/>
          <w:lang w:val="bg-BG"/>
        </w:rPr>
        <w:t>без противоречива</w:t>
      </w:r>
      <w:r w:rsidR="00A86ECF" w:rsidRPr="00236271">
        <w:rPr>
          <w:rFonts w:cstheme="minorHAnsi"/>
          <w:iCs/>
          <w:lang w:val="bg-BG"/>
        </w:rPr>
        <w:t xml:space="preserve"> и че когато взима решение да издаде заповедта, компетентният съд не се занимава с </w:t>
      </w:r>
      <w:r w:rsidR="0041303C" w:rsidRPr="00236271">
        <w:rPr>
          <w:rFonts w:cstheme="minorHAnsi"/>
          <w:iCs/>
          <w:lang w:val="bg-BG"/>
        </w:rPr>
        <w:t xml:space="preserve">този въпрос </w:t>
      </w:r>
      <w:r w:rsidR="00A86ECF" w:rsidRPr="00236271">
        <w:rPr>
          <w:rFonts w:cstheme="minorHAnsi"/>
          <w:iCs/>
          <w:lang w:val="bg-BG"/>
        </w:rPr>
        <w:t>(вж. параграфи 17 и 49 по-горе).</w:t>
      </w:r>
      <w:r w:rsidR="00A86ECF" w:rsidRPr="00236271">
        <w:rPr>
          <w:lang w:val="bg-BG"/>
        </w:rPr>
        <w:t xml:space="preserve"> Също така е вярно, че</w:t>
      </w:r>
      <w:r w:rsidR="004462B6">
        <w:rPr>
          <w:lang w:val="bg-BG"/>
        </w:rPr>
        <w:t>,</w:t>
      </w:r>
      <w:r w:rsidR="00A86ECF" w:rsidRPr="00236271">
        <w:rPr>
          <w:lang w:val="bg-BG"/>
        </w:rPr>
        <w:t xml:space="preserve"> </w:t>
      </w:r>
      <w:r w:rsidR="004462B6">
        <w:rPr>
          <w:rFonts w:cstheme="minorHAnsi"/>
          <w:iCs/>
          <w:lang w:val="bg-BG"/>
        </w:rPr>
        <w:t xml:space="preserve">както </w:t>
      </w:r>
      <w:r w:rsidR="00A86ECF" w:rsidRPr="00236271">
        <w:rPr>
          <w:rFonts w:cstheme="minorHAnsi"/>
          <w:iCs/>
          <w:lang w:val="bg-BG"/>
        </w:rPr>
        <w:t>е отбелязано от Върховния касационен съд при последващото му тълкувателно решение, в контекста на съществуващата законодателна схема това е ключова предпазна мярка срещу неоправдана намеса в имуществото (вж. параграф 50 по-горе).</w:t>
      </w:r>
      <w:r w:rsidR="0072058E" w:rsidRPr="00236271">
        <w:rPr>
          <w:lang w:val="bg-BG"/>
        </w:rPr>
        <w:t xml:space="preserve"> </w:t>
      </w:r>
      <w:r w:rsidR="00917FBA">
        <w:rPr>
          <w:lang w:val="bg-BG"/>
        </w:rPr>
        <w:t>Жа</w:t>
      </w:r>
      <w:r w:rsidR="00917FBA" w:rsidRPr="00236271">
        <w:rPr>
          <w:rFonts w:cstheme="minorHAnsi"/>
          <w:iCs/>
          <w:lang w:val="bg-BG"/>
        </w:rPr>
        <w:t>лбоподателят</w:t>
      </w:r>
      <w:r w:rsidR="004462B6">
        <w:rPr>
          <w:rFonts w:cstheme="minorHAnsi"/>
          <w:iCs/>
          <w:lang w:val="bg-BG"/>
        </w:rPr>
        <w:t xml:space="preserve"> обаче</w:t>
      </w:r>
      <w:r w:rsidR="003E38E7" w:rsidRPr="00236271">
        <w:rPr>
          <w:rFonts w:cstheme="minorHAnsi"/>
          <w:iCs/>
          <w:lang w:val="bg-BG"/>
        </w:rPr>
        <w:t xml:space="preserve"> </w:t>
      </w:r>
      <w:r w:rsidR="0072058E" w:rsidRPr="00236271">
        <w:rPr>
          <w:rFonts w:cstheme="minorHAnsi"/>
          <w:iCs/>
          <w:lang w:val="bg-BG"/>
        </w:rPr>
        <w:t xml:space="preserve">не е засегнат от този пропуск, тъй като в неговия </w:t>
      </w:r>
      <w:r w:rsidR="004C3FBE" w:rsidRPr="00236271">
        <w:rPr>
          <w:rFonts w:cstheme="minorHAnsi"/>
          <w:iCs/>
          <w:lang w:val="bg-BG"/>
        </w:rPr>
        <w:t>случай</w:t>
      </w:r>
      <w:r w:rsidR="004462B6">
        <w:rPr>
          <w:rFonts w:cstheme="minorHAnsi"/>
          <w:iCs/>
          <w:lang w:val="bg-BG"/>
        </w:rPr>
        <w:t xml:space="preserve"> </w:t>
      </w:r>
      <w:r w:rsidR="00471F3A">
        <w:rPr>
          <w:rFonts w:cstheme="minorHAnsi"/>
          <w:iCs/>
          <w:lang w:val="bg-BG"/>
        </w:rPr>
        <w:t xml:space="preserve">въпросът не е </w:t>
      </w:r>
      <w:r w:rsidR="0072058E" w:rsidRPr="00236271">
        <w:rPr>
          <w:rFonts w:cstheme="minorHAnsi"/>
          <w:iCs/>
          <w:lang w:val="bg-BG"/>
        </w:rPr>
        <w:t>спорен. В действителност, когато обжалва</w:t>
      </w:r>
      <w:r w:rsidR="00471F3A">
        <w:rPr>
          <w:rFonts w:cstheme="minorHAnsi"/>
          <w:iCs/>
          <w:lang w:val="bg-BG"/>
        </w:rPr>
        <w:t xml:space="preserve"> налагането на</w:t>
      </w:r>
      <w:r w:rsidR="0072058E" w:rsidRPr="00236271">
        <w:rPr>
          <w:rFonts w:cstheme="minorHAnsi"/>
          <w:iCs/>
          <w:lang w:val="bg-BG"/>
        </w:rPr>
        <w:t xml:space="preserve"> </w:t>
      </w:r>
      <w:r w:rsidR="00471F3A">
        <w:rPr>
          <w:rFonts w:cstheme="minorHAnsi"/>
          <w:iCs/>
          <w:lang w:val="bg-BG"/>
        </w:rPr>
        <w:t>обезпечението</w:t>
      </w:r>
      <w:r w:rsidR="0041303C" w:rsidRPr="00236271">
        <w:rPr>
          <w:rFonts w:cstheme="minorHAnsi"/>
          <w:iCs/>
          <w:lang w:val="bg-BG"/>
        </w:rPr>
        <w:t xml:space="preserve"> </w:t>
      </w:r>
      <w:r w:rsidR="00471F3A">
        <w:rPr>
          <w:rFonts w:cstheme="minorHAnsi"/>
          <w:iCs/>
          <w:lang w:val="bg-BG"/>
        </w:rPr>
        <w:t>заповед</w:t>
      </w:r>
      <w:r w:rsidR="0041303C" w:rsidRPr="00236271">
        <w:rPr>
          <w:rFonts w:cstheme="minorHAnsi"/>
          <w:iCs/>
          <w:lang w:val="bg-BG"/>
        </w:rPr>
        <w:t xml:space="preserve"> </w:t>
      </w:r>
      <w:r w:rsidR="0072058E" w:rsidRPr="00236271">
        <w:rPr>
          <w:rFonts w:cstheme="minorHAnsi"/>
          <w:iCs/>
          <w:lang w:val="bg-BG"/>
        </w:rPr>
        <w:t xml:space="preserve">и </w:t>
      </w:r>
      <w:r w:rsidR="0041303C" w:rsidRPr="00236271">
        <w:rPr>
          <w:rFonts w:cstheme="minorHAnsi"/>
          <w:iCs/>
          <w:lang w:val="bg-BG"/>
        </w:rPr>
        <w:t>иска отмяна</w:t>
      </w:r>
      <w:r w:rsidR="00471F3A">
        <w:rPr>
          <w:rFonts w:cstheme="minorHAnsi"/>
          <w:iCs/>
          <w:lang w:val="bg-BG"/>
        </w:rPr>
        <w:t>та му</w:t>
      </w:r>
      <w:r w:rsidR="0072058E" w:rsidRPr="00236271">
        <w:rPr>
          <w:rFonts w:cstheme="minorHAnsi"/>
          <w:iCs/>
          <w:lang w:val="bg-BG"/>
        </w:rPr>
        <w:t xml:space="preserve">, той не </w:t>
      </w:r>
      <w:r w:rsidR="0041303C" w:rsidRPr="00236271">
        <w:rPr>
          <w:rFonts w:cstheme="minorHAnsi"/>
          <w:iCs/>
          <w:lang w:val="bg-BG"/>
        </w:rPr>
        <w:t>навежда</w:t>
      </w:r>
      <w:r w:rsidR="0072058E" w:rsidRPr="00236271">
        <w:rPr>
          <w:rFonts w:cstheme="minorHAnsi"/>
          <w:iCs/>
          <w:lang w:val="bg-BG"/>
        </w:rPr>
        <w:t xml:space="preserve"> мотива, че обвиненията ср</w:t>
      </w:r>
      <w:r w:rsidR="0027316D" w:rsidRPr="00236271">
        <w:rPr>
          <w:rFonts w:cstheme="minorHAnsi"/>
          <w:iCs/>
          <w:lang w:val="bg-BG"/>
        </w:rPr>
        <w:t xml:space="preserve">ещу него са </w:t>
      </w:r>
      <w:r w:rsidR="0041303C" w:rsidRPr="00236271">
        <w:rPr>
          <w:rFonts w:cstheme="minorHAnsi"/>
          <w:iCs/>
          <w:lang w:val="bg-BG"/>
        </w:rPr>
        <w:t xml:space="preserve">необосновани </w:t>
      </w:r>
      <w:r w:rsidR="0027316D" w:rsidRPr="00236271">
        <w:rPr>
          <w:rFonts w:cstheme="minorHAnsi"/>
          <w:iCs/>
          <w:lang w:val="bg-BG"/>
        </w:rPr>
        <w:t>(вж. параграфи</w:t>
      </w:r>
      <w:r w:rsidR="0072058E" w:rsidRPr="00236271">
        <w:rPr>
          <w:rFonts w:cstheme="minorHAnsi"/>
          <w:iCs/>
          <w:lang w:val="bg-BG"/>
        </w:rPr>
        <w:t xml:space="preserve"> 18, 22, 25, 27 и 30 по-горе).</w:t>
      </w:r>
      <w:r w:rsidR="00D92CC1" w:rsidRPr="00236271">
        <w:rPr>
          <w:lang w:val="bg-BG"/>
        </w:rPr>
        <w:t xml:space="preserve"> </w:t>
      </w:r>
      <w:r w:rsidR="00D92CC1" w:rsidRPr="00236271">
        <w:rPr>
          <w:rFonts w:cstheme="minorHAnsi"/>
          <w:iCs/>
          <w:lang w:val="bg-BG"/>
        </w:rPr>
        <w:t xml:space="preserve">Като се има предвид, че съдебната практика на българските съдилища по този въпрос е </w:t>
      </w:r>
      <w:r w:rsidR="00471F3A">
        <w:rPr>
          <w:rFonts w:cstheme="minorHAnsi"/>
          <w:iCs/>
          <w:lang w:val="bg-BG"/>
        </w:rPr>
        <w:t>неутвърдена</w:t>
      </w:r>
      <w:r w:rsidR="00D92CC1" w:rsidRPr="00236271">
        <w:rPr>
          <w:rFonts w:cstheme="minorHAnsi"/>
          <w:iCs/>
          <w:lang w:val="bg-BG"/>
        </w:rPr>
        <w:t xml:space="preserve"> по онова време, не може да се предположи, че този аргумент </w:t>
      </w:r>
      <w:r w:rsidR="00E01072" w:rsidRPr="00236271">
        <w:rPr>
          <w:rFonts w:cstheme="minorHAnsi"/>
          <w:iCs/>
          <w:lang w:val="bg-BG"/>
        </w:rPr>
        <w:t xml:space="preserve">би </w:t>
      </w:r>
      <w:r w:rsidR="000C7E12">
        <w:rPr>
          <w:rFonts w:cstheme="minorHAnsi"/>
          <w:iCs/>
          <w:lang w:val="bg-BG"/>
        </w:rPr>
        <w:t>бил</w:t>
      </w:r>
      <w:r w:rsidR="00E01072" w:rsidRPr="00236271">
        <w:rPr>
          <w:rFonts w:cstheme="minorHAnsi"/>
          <w:iCs/>
          <w:lang w:val="bg-BG"/>
        </w:rPr>
        <w:t xml:space="preserve"> </w:t>
      </w:r>
      <w:r w:rsidR="000C7E12">
        <w:rPr>
          <w:rFonts w:cstheme="minorHAnsi"/>
          <w:iCs/>
          <w:lang w:val="bg-BG"/>
        </w:rPr>
        <w:t>приет за</w:t>
      </w:r>
      <w:r w:rsidR="00D92CC1" w:rsidRPr="00236271">
        <w:rPr>
          <w:rFonts w:cstheme="minorHAnsi"/>
          <w:iCs/>
          <w:lang w:val="bg-BG"/>
        </w:rPr>
        <w:t xml:space="preserve"> </w:t>
      </w:r>
      <w:r w:rsidR="00E01072" w:rsidRPr="00236271">
        <w:rPr>
          <w:rFonts w:cstheme="minorHAnsi"/>
          <w:iCs/>
          <w:lang w:val="bg-BG"/>
        </w:rPr>
        <w:t>маловажен</w:t>
      </w:r>
      <w:r w:rsidR="00D92CC1" w:rsidRPr="00236271">
        <w:rPr>
          <w:rFonts w:cstheme="minorHAnsi"/>
          <w:iCs/>
          <w:lang w:val="bg-BG"/>
        </w:rPr>
        <w:t xml:space="preserve">. В производството, произтичащо от индивидуална </w:t>
      </w:r>
      <w:r w:rsidR="00E01072" w:rsidRPr="00236271">
        <w:rPr>
          <w:rFonts w:cstheme="minorHAnsi"/>
          <w:iCs/>
          <w:lang w:val="bg-BG"/>
        </w:rPr>
        <w:t>жалба</w:t>
      </w:r>
      <w:r w:rsidR="00D92CC1" w:rsidRPr="00236271">
        <w:rPr>
          <w:rFonts w:cstheme="minorHAnsi"/>
          <w:iCs/>
          <w:lang w:val="bg-BG"/>
        </w:rPr>
        <w:t>, задачата на Съда не се състои в</w:t>
      </w:r>
      <w:r w:rsidR="00F44978">
        <w:rPr>
          <w:rFonts w:cstheme="minorHAnsi"/>
          <w:iCs/>
          <w:lang w:val="bg-BG"/>
        </w:rPr>
        <w:t xml:space="preserve"> абстрактен преглед</w:t>
      </w:r>
      <w:r w:rsidR="00D92CC1" w:rsidRPr="00236271">
        <w:rPr>
          <w:rFonts w:cstheme="minorHAnsi"/>
          <w:iCs/>
          <w:lang w:val="bg-BG"/>
        </w:rPr>
        <w:t xml:space="preserve"> на вътрешното законодателство, а в </w:t>
      </w:r>
      <w:r w:rsidR="00F44978">
        <w:rPr>
          <w:rFonts w:cstheme="minorHAnsi"/>
          <w:iCs/>
          <w:lang w:val="bg-BG"/>
        </w:rPr>
        <w:t>решаването</w:t>
      </w:r>
      <w:r w:rsidR="00D92CC1" w:rsidRPr="00236271">
        <w:rPr>
          <w:rFonts w:cstheme="minorHAnsi"/>
          <w:iCs/>
          <w:lang w:val="bg-BG"/>
        </w:rPr>
        <w:t xml:space="preserve"> дали начинът, по който</w:t>
      </w:r>
      <w:r w:rsidR="00F44978">
        <w:rPr>
          <w:rFonts w:cstheme="minorHAnsi"/>
          <w:iCs/>
          <w:lang w:val="bg-BG"/>
        </w:rPr>
        <w:t xml:space="preserve"> то</w:t>
      </w:r>
      <w:r w:rsidR="00D92CC1" w:rsidRPr="00236271">
        <w:rPr>
          <w:rFonts w:cstheme="minorHAnsi"/>
          <w:iCs/>
          <w:lang w:val="bg-BG"/>
        </w:rPr>
        <w:t xml:space="preserve"> </w:t>
      </w:r>
      <w:r w:rsidR="00E01072" w:rsidRPr="00236271">
        <w:rPr>
          <w:rFonts w:cstheme="minorHAnsi"/>
          <w:iCs/>
          <w:lang w:val="bg-BG"/>
        </w:rPr>
        <w:t>е приложено</w:t>
      </w:r>
      <w:r w:rsidR="00D92CC1" w:rsidRPr="00236271">
        <w:rPr>
          <w:rFonts w:cstheme="minorHAnsi"/>
          <w:iCs/>
          <w:lang w:val="bg-BG"/>
        </w:rPr>
        <w:t xml:space="preserve"> спрямо жалбоподателя, води до нарушение на Конвенцията или на нейните протоколи</w:t>
      </w:r>
      <w:r w:rsidR="002A1C81" w:rsidRPr="00236271">
        <w:rPr>
          <w:rFonts w:cstheme="minorHAnsi"/>
          <w:iCs/>
          <w:lang w:val="bg-BG"/>
        </w:rPr>
        <w:t xml:space="preserve"> (</w:t>
      </w:r>
      <w:r w:rsidR="00D92CC1" w:rsidRPr="00236271">
        <w:rPr>
          <w:rFonts w:cstheme="minorHAnsi"/>
          <w:iCs/>
          <w:lang w:val="bg-BG"/>
        </w:rPr>
        <w:t>виж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D92CC1" w:rsidRPr="00236271">
        <w:rPr>
          <w:rFonts w:cstheme="minorHAnsi"/>
          <w:iCs/>
          <w:lang w:val="bg-BG"/>
        </w:rPr>
        <w:t xml:space="preserve">сред другите </w:t>
      </w:r>
      <w:r w:rsidR="00E01072" w:rsidRPr="00236271">
        <w:rPr>
          <w:rFonts w:cstheme="minorHAnsi"/>
          <w:iCs/>
          <w:lang w:val="bg-BG"/>
        </w:rPr>
        <w:t>източници</w:t>
      </w:r>
      <w:r w:rsidR="002A1C81" w:rsidRPr="00236271">
        <w:rPr>
          <w:rFonts w:cstheme="minorHAnsi"/>
          <w:iCs/>
          <w:lang w:val="bg-BG"/>
        </w:rPr>
        <w:t xml:space="preserve">, </w:t>
      </w:r>
      <w:r w:rsidR="002A1C81" w:rsidRPr="00236271">
        <w:rPr>
          <w:i/>
        </w:rPr>
        <w:t>Perin</w:t>
      </w:r>
      <w:r w:rsidR="002A1C81" w:rsidRPr="00236271">
        <w:rPr>
          <w:i/>
          <w:lang w:val="bg-BG"/>
        </w:rPr>
        <w:t>ç</w:t>
      </w:r>
      <w:r w:rsidR="002A1C81" w:rsidRPr="00236271">
        <w:rPr>
          <w:i/>
        </w:rPr>
        <w:t>ek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v</w:t>
      </w:r>
      <w:r w:rsidR="002A1C81" w:rsidRPr="00236271">
        <w:rPr>
          <w:i/>
          <w:lang w:val="bg-BG"/>
        </w:rPr>
        <w:t xml:space="preserve">. </w:t>
      </w:r>
      <w:r w:rsidR="002A1C81" w:rsidRPr="00236271">
        <w:rPr>
          <w:i/>
        </w:rPr>
        <w:t>Switzerland</w:t>
      </w:r>
      <w:r w:rsidR="002A1C81" w:rsidRPr="00236271">
        <w:rPr>
          <w:i/>
          <w:lang w:val="bg-BG"/>
        </w:rPr>
        <w:t xml:space="preserve"> </w:t>
      </w:r>
      <w:r w:rsidR="00D92CC1" w:rsidRPr="00236271">
        <w:rPr>
          <w:lang w:val="bg-BG"/>
        </w:rPr>
        <w:t>[</w:t>
      </w:r>
      <w:r w:rsidR="00D92CC1">
        <w:t>GC</w:t>
      </w:r>
      <w:r w:rsidR="00D92CC1" w:rsidRPr="00236271">
        <w:rPr>
          <w:lang w:val="bg-BG"/>
        </w:rPr>
        <w:t xml:space="preserve">], </w:t>
      </w:r>
      <w:r w:rsidR="00D92CC1">
        <w:t>no</w:t>
      </w:r>
      <w:r w:rsidR="00D92CC1" w:rsidRPr="00236271">
        <w:rPr>
          <w:lang w:val="bg-BG"/>
        </w:rPr>
        <w:t>. 27510/08, § 136, ЕСПЧ 2015 (извадки</w:t>
      </w:r>
      <w:r w:rsidR="002A1C81" w:rsidRPr="00236271">
        <w:rPr>
          <w:lang w:val="bg-BG"/>
        </w:rPr>
        <w:t xml:space="preserve">); </w:t>
      </w:r>
      <w:r w:rsidR="002A1C81" w:rsidRPr="00236271">
        <w:rPr>
          <w:i/>
          <w:iCs/>
        </w:rPr>
        <w:t>Piras</w:t>
      </w:r>
      <w:r w:rsidR="00D92CC1" w:rsidRPr="00236271">
        <w:rPr>
          <w:lang w:val="bg-BG"/>
        </w:rPr>
        <w:t>, цитиран по-горе</w:t>
      </w:r>
      <w:r w:rsidR="002A1C81" w:rsidRPr="00236271">
        <w:rPr>
          <w:lang w:val="bg-BG"/>
        </w:rPr>
        <w:t xml:space="preserve">, </w:t>
      </w:r>
      <w:r w:rsidR="002A1C81" w:rsidRPr="00236271">
        <w:rPr>
          <w:rFonts w:cstheme="minorHAnsi"/>
          <w:lang w:val="bg-BG"/>
        </w:rPr>
        <w:t>§</w:t>
      </w:r>
      <w:r w:rsidR="00D92CC1" w:rsidRPr="00236271">
        <w:rPr>
          <w:lang w:val="bg-BG"/>
        </w:rPr>
        <w:t xml:space="preserve"> 61; и</w:t>
      </w:r>
      <w:r w:rsidR="002A1C81" w:rsidRPr="00236271">
        <w:rPr>
          <w:lang w:val="bg-BG"/>
        </w:rPr>
        <w:t xml:space="preserve"> </w:t>
      </w:r>
      <w:r w:rsidR="002A1C81" w:rsidRPr="00236271">
        <w:rPr>
          <w:i/>
        </w:rPr>
        <w:t>Uzan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and</w:t>
      </w:r>
      <w:r w:rsidR="002A1C81" w:rsidRPr="00236271">
        <w:rPr>
          <w:i/>
          <w:lang w:val="bg-BG"/>
        </w:rPr>
        <w:t xml:space="preserve"> </w:t>
      </w:r>
      <w:r w:rsidR="002A1C81" w:rsidRPr="00236271">
        <w:rPr>
          <w:i/>
        </w:rPr>
        <w:t>Others</w:t>
      </w:r>
      <w:r w:rsidR="002A1C81" w:rsidRPr="00236271">
        <w:rPr>
          <w:iCs/>
          <w:lang w:val="bg-BG"/>
        </w:rPr>
        <w:t xml:space="preserve">, </w:t>
      </w:r>
      <w:r w:rsidR="00D92CC1" w:rsidRPr="00236271">
        <w:rPr>
          <w:iCs/>
          <w:lang w:val="bg-BG"/>
        </w:rPr>
        <w:t>цитиран по-горе</w:t>
      </w:r>
      <w:r w:rsidR="002A1C81" w:rsidRPr="00236271">
        <w:rPr>
          <w:iCs/>
          <w:lang w:val="bg-BG"/>
        </w:rPr>
        <w:t xml:space="preserve">, </w:t>
      </w:r>
      <w:r w:rsidR="002A1C81" w:rsidRPr="00236271">
        <w:rPr>
          <w:rFonts w:cstheme="minorHAnsi"/>
          <w:iCs/>
          <w:lang w:val="bg-BG"/>
        </w:rPr>
        <w:t>§</w:t>
      </w:r>
      <w:r w:rsidR="002A1C81" w:rsidRPr="00236271">
        <w:rPr>
          <w:iCs/>
          <w:lang w:val="bg-BG"/>
        </w:rPr>
        <w:t xml:space="preserve"> 198</w:t>
      </w:r>
      <w:r w:rsidR="002A1C81" w:rsidRPr="00236271">
        <w:rPr>
          <w:lang w:val="bg-BG"/>
        </w:rPr>
        <w:t>).</w:t>
      </w:r>
    </w:p>
    <w:p w:rsidR="00904540" w:rsidRDefault="0090454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D92CC1" w:rsidRPr="00904540">
        <w:rPr>
          <w:rFonts w:cstheme="minorHAnsi"/>
          <w:iCs/>
          <w:lang w:val="bg-BG"/>
        </w:rPr>
        <w:t xml:space="preserve">Не възниква и въпрос по отношение на обхвата на </w:t>
      </w:r>
      <w:r w:rsidR="00F555D0" w:rsidRPr="00904540">
        <w:rPr>
          <w:rFonts w:cstheme="minorHAnsi"/>
          <w:iCs/>
          <w:lang w:val="bg-BG"/>
        </w:rPr>
        <w:t xml:space="preserve">обезпечителната </w:t>
      </w:r>
      <w:r w:rsidR="00D92CC1" w:rsidRPr="00904540">
        <w:rPr>
          <w:rFonts w:cstheme="minorHAnsi"/>
          <w:iCs/>
          <w:lang w:val="bg-BG"/>
        </w:rPr>
        <w:t xml:space="preserve">заповед. </w:t>
      </w:r>
      <w:r w:rsidR="004B3836">
        <w:rPr>
          <w:rFonts w:cstheme="minorHAnsi"/>
          <w:iCs/>
          <w:lang w:val="bg-BG"/>
        </w:rPr>
        <w:t>В случай</w:t>
      </w:r>
      <w:r w:rsidR="00C10DB1">
        <w:rPr>
          <w:rFonts w:cstheme="minorHAnsi"/>
          <w:iCs/>
          <w:lang w:val="bg-BG"/>
        </w:rPr>
        <w:t>,</w:t>
      </w:r>
      <w:r w:rsidR="004B3836">
        <w:rPr>
          <w:rFonts w:cstheme="minorHAnsi"/>
          <w:iCs/>
          <w:lang w:val="bg-BG"/>
        </w:rPr>
        <w:t xml:space="preserve"> че жалбоподателят бе </w:t>
      </w:r>
      <w:r w:rsidR="00F555D0" w:rsidRPr="00904540">
        <w:rPr>
          <w:rFonts w:cstheme="minorHAnsi"/>
          <w:iCs/>
          <w:lang w:val="bg-BG"/>
        </w:rPr>
        <w:t>признат за виновен</w:t>
      </w:r>
      <w:r w:rsidR="008C1124" w:rsidRPr="00904540">
        <w:rPr>
          <w:rFonts w:cstheme="minorHAnsi"/>
          <w:iCs/>
          <w:lang w:val="bg-BG"/>
        </w:rPr>
        <w:t xml:space="preserve">, е </w:t>
      </w:r>
      <w:r w:rsidR="004B3836">
        <w:rPr>
          <w:rFonts w:cstheme="minorHAnsi"/>
          <w:iCs/>
          <w:lang w:val="bg-BG"/>
        </w:rPr>
        <w:t>било възможно да бъде постановена конфискация</w:t>
      </w:r>
      <w:r w:rsidR="008C1124" w:rsidRPr="00904540">
        <w:rPr>
          <w:rFonts w:cstheme="minorHAnsi"/>
          <w:iCs/>
          <w:lang w:val="bg-BG"/>
        </w:rPr>
        <w:t xml:space="preserve"> на цялото му имущество</w:t>
      </w:r>
      <w:r w:rsidR="00DD2262" w:rsidRPr="00904540">
        <w:rPr>
          <w:rFonts w:cstheme="minorHAnsi"/>
          <w:iCs/>
          <w:lang w:val="bg-BG"/>
        </w:rPr>
        <w:t xml:space="preserve"> и </w:t>
      </w:r>
      <w:r w:rsidR="004B3836">
        <w:rPr>
          <w:rFonts w:cstheme="minorHAnsi"/>
          <w:iCs/>
          <w:lang w:val="bg-BG"/>
        </w:rPr>
        <w:t xml:space="preserve">отнемане на всички </w:t>
      </w:r>
      <w:r w:rsidR="00C10DB1">
        <w:rPr>
          <w:rFonts w:cstheme="minorHAnsi"/>
          <w:iCs/>
          <w:lang w:val="bg-BG"/>
        </w:rPr>
        <w:t>доходи, получени</w:t>
      </w:r>
      <w:r w:rsidR="00C10DB1" w:rsidRPr="00904540">
        <w:rPr>
          <w:rFonts w:cstheme="minorHAnsi"/>
          <w:iCs/>
          <w:lang w:val="bg-BG"/>
        </w:rPr>
        <w:t xml:space="preserve"> </w:t>
      </w:r>
      <w:r w:rsidR="00DD2262" w:rsidRPr="00904540">
        <w:rPr>
          <w:rFonts w:cstheme="minorHAnsi"/>
          <w:iCs/>
          <w:lang w:val="bg-BG"/>
        </w:rPr>
        <w:t xml:space="preserve">от престъплението, за което е обвинен, поради което </w:t>
      </w:r>
      <w:r w:rsidR="00C10DB1">
        <w:rPr>
          <w:rFonts w:cstheme="minorHAnsi"/>
          <w:iCs/>
          <w:lang w:val="bg-BG"/>
        </w:rPr>
        <w:t>стойността</w:t>
      </w:r>
      <w:r w:rsidR="00DD2262" w:rsidRPr="00904540">
        <w:rPr>
          <w:rFonts w:cstheme="minorHAnsi"/>
          <w:iCs/>
          <w:lang w:val="bg-BG"/>
        </w:rPr>
        <w:t xml:space="preserve"> на наложените обезпечения не надвишава </w:t>
      </w:r>
      <w:r w:rsidR="00C10DB1">
        <w:rPr>
          <w:rFonts w:cstheme="minorHAnsi"/>
          <w:iCs/>
          <w:lang w:val="bg-BG"/>
        </w:rPr>
        <w:t>размера</w:t>
      </w:r>
      <w:r w:rsidR="00DD2262" w:rsidRPr="00904540">
        <w:rPr>
          <w:rFonts w:cstheme="minorHAnsi"/>
          <w:iCs/>
          <w:lang w:val="bg-BG"/>
        </w:rPr>
        <w:t xml:space="preserve"> на наказанието, което съдът би могъл да му наложи.</w:t>
      </w:r>
      <w:r w:rsidR="00D92CC1" w:rsidRPr="00904540">
        <w:rPr>
          <w:rFonts w:cstheme="minorHAnsi"/>
          <w:iCs/>
          <w:lang w:val="bg-BG"/>
        </w:rPr>
        <w:t xml:space="preserve"> </w:t>
      </w:r>
      <w:r w:rsidR="00D92CC1" w:rsidRPr="00904540">
        <w:rPr>
          <w:lang w:val="bg-BG"/>
        </w:rPr>
        <w:t xml:space="preserve">(сравнено с </w:t>
      </w:r>
      <w:r w:rsidR="00D92CC1" w:rsidRPr="00904540">
        <w:rPr>
          <w:i/>
        </w:rPr>
        <w:t>Piras</w:t>
      </w:r>
      <w:r w:rsidR="00D92CC1" w:rsidRPr="00904540">
        <w:rPr>
          <w:lang w:val="bg-BG"/>
        </w:rPr>
        <w:t xml:space="preserve">, </w:t>
      </w:r>
      <w:r w:rsidR="00D92CC1" w:rsidRPr="00904540">
        <w:rPr>
          <w:rFonts w:cstheme="minorHAnsi"/>
          <w:lang w:val="bg-BG"/>
        </w:rPr>
        <w:t>§</w:t>
      </w:r>
      <w:r w:rsidR="00D92CC1" w:rsidRPr="00904540">
        <w:rPr>
          <w:lang w:val="bg-BG"/>
        </w:rPr>
        <w:t xml:space="preserve"> 56, и в контраст с </w:t>
      </w:r>
      <w:r w:rsidR="00D92CC1" w:rsidRPr="00904540">
        <w:rPr>
          <w:i/>
        </w:rPr>
        <w:t>D</w:t>
      </w:r>
      <w:r w:rsidR="00D92CC1" w:rsidRPr="00904540">
        <w:rPr>
          <w:i/>
          <w:lang w:val="bg-BG"/>
        </w:rPr>
        <w:t>ž</w:t>
      </w:r>
      <w:r w:rsidR="00D92CC1" w:rsidRPr="00904540">
        <w:rPr>
          <w:i/>
        </w:rPr>
        <w:t>ini</w:t>
      </w:r>
      <w:r w:rsidR="00D92CC1" w:rsidRPr="00904540">
        <w:rPr>
          <w:i/>
          <w:lang w:val="bg-BG"/>
        </w:rPr>
        <w:t>ć</w:t>
      </w:r>
      <w:r w:rsidR="00D92CC1" w:rsidRPr="00904540">
        <w:rPr>
          <w:lang w:val="bg-BG"/>
        </w:rPr>
        <w:t xml:space="preserve">, </w:t>
      </w:r>
      <w:r w:rsidR="00D92CC1" w:rsidRPr="00904540">
        <w:rPr>
          <w:rFonts w:cstheme="minorHAnsi"/>
          <w:lang w:val="bg-BG"/>
        </w:rPr>
        <w:t>§§</w:t>
      </w:r>
      <w:r w:rsidR="00D92CC1" w:rsidRPr="00904540">
        <w:rPr>
          <w:lang w:val="bg-BG"/>
        </w:rPr>
        <w:t xml:space="preserve"> 70-80, и двата цитирани по-горе).</w:t>
      </w:r>
    </w:p>
    <w:p w:rsidR="00904540" w:rsidRDefault="0090454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9B683C" w:rsidRPr="00904540">
        <w:rPr>
          <w:rFonts w:cstheme="minorHAnsi"/>
          <w:iCs/>
          <w:lang w:val="bg-BG"/>
        </w:rPr>
        <w:t xml:space="preserve">Има обаче едно отношение, </w:t>
      </w:r>
      <w:r w:rsidR="00136856" w:rsidRPr="00904540">
        <w:rPr>
          <w:rFonts w:cstheme="minorHAnsi"/>
          <w:iCs/>
          <w:lang w:val="bg-BG"/>
        </w:rPr>
        <w:t>в което разглеждането</w:t>
      </w:r>
      <w:r w:rsidR="009B683C" w:rsidRPr="00904540">
        <w:rPr>
          <w:rFonts w:cstheme="minorHAnsi"/>
          <w:iCs/>
          <w:lang w:val="bg-BG"/>
        </w:rPr>
        <w:t xml:space="preserve"> на първоначалното </w:t>
      </w:r>
      <w:r w:rsidR="00136856" w:rsidRPr="00904540">
        <w:rPr>
          <w:rFonts w:cstheme="minorHAnsi"/>
          <w:iCs/>
          <w:lang w:val="bg-BG"/>
        </w:rPr>
        <w:t>налагане на обезпечителни мерки върху имуществото</w:t>
      </w:r>
      <w:r w:rsidR="009B683C" w:rsidRPr="00904540">
        <w:rPr>
          <w:rFonts w:cstheme="minorHAnsi"/>
          <w:iCs/>
          <w:lang w:val="bg-BG"/>
        </w:rPr>
        <w:t xml:space="preserve"> на жалбоподател</w:t>
      </w:r>
      <w:r w:rsidR="003E38E7" w:rsidRPr="00904540">
        <w:rPr>
          <w:rFonts w:cstheme="minorHAnsi"/>
          <w:iCs/>
          <w:lang w:val="bg-BG"/>
        </w:rPr>
        <w:t>я</w:t>
      </w:r>
      <w:r w:rsidR="009B683C" w:rsidRPr="00904540">
        <w:rPr>
          <w:rFonts w:cstheme="minorHAnsi"/>
          <w:iCs/>
          <w:lang w:val="bg-BG"/>
        </w:rPr>
        <w:t xml:space="preserve"> не отговаря на изискванията на член 1 от Протокол № 1.</w:t>
      </w:r>
      <w:r w:rsidR="009B683C" w:rsidRPr="00904540">
        <w:rPr>
          <w:lang w:val="bg-BG"/>
        </w:rPr>
        <w:t xml:space="preserve"> </w:t>
      </w:r>
      <w:r w:rsidR="009B683C" w:rsidRPr="00904540">
        <w:rPr>
          <w:rFonts w:cstheme="minorHAnsi"/>
          <w:iCs/>
          <w:lang w:val="bg-BG"/>
        </w:rPr>
        <w:t xml:space="preserve">При първото искане да </w:t>
      </w:r>
      <w:r w:rsidR="00CD17BB" w:rsidRPr="00904540">
        <w:rPr>
          <w:rFonts w:cstheme="minorHAnsi"/>
          <w:iCs/>
          <w:lang w:val="bg-BG"/>
        </w:rPr>
        <w:t>бъд</w:t>
      </w:r>
      <w:r w:rsidR="00616622" w:rsidRPr="00904540">
        <w:rPr>
          <w:rFonts w:cstheme="minorHAnsi"/>
          <w:iCs/>
          <w:lang w:val="bg-BG"/>
        </w:rPr>
        <w:t>ат</w:t>
      </w:r>
      <w:r w:rsidR="00CD17BB" w:rsidRPr="00904540">
        <w:rPr>
          <w:rFonts w:cstheme="minorHAnsi"/>
          <w:iCs/>
          <w:lang w:val="bg-BG"/>
        </w:rPr>
        <w:t xml:space="preserve"> вдигнати мерките</w:t>
      </w:r>
      <w:r w:rsidR="009B683C" w:rsidRPr="00904540">
        <w:rPr>
          <w:rFonts w:cstheme="minorHAnsi"/>
          <w:iCs/>
          <w:lang w:val="bg-BG"/>
        </w:rPr>
        <w:t>, жалбоподател</w:t>
      </w:r>
      <w:r w:rsidR="003E38E7" w:rsidRPr="00904540">
        <w:rPr>
          <w:rFonts w:cstheme="minorHAnsi"/>
          <w:iCs/>
          <w:lang w:val="bg-BG"/>
        </w:rPr>
        <w:t>ят</w:t>
      </w:r>
      <w:r w:rsidR="009B683C" w:rsidRPr="00904540">
        <w:rPr>
          <w:rFonts w:cstheme="minorHAnsi"/>
          <w:iCs/>
          <w:lang w:val="bg-BG"/>
        </w:rPr>
        <w:t xml:space="preserve"> посочва, че се нуждае от </w:t>
      </w:r>
      <w:r w:rsidR="00CD17BB" w:rsidRPr="00904540">
        <w:rPr>
          <w:rFonts w:cstheme="minorHAnsi"/>
          <w:iCs/>
          <w:lang w:val="bg-BG"/>
        </w:rPr>
        <w:t xml:space="preserve">свободен </w:t>
      </w:r>
      <w:r w:rsidR="009B683C" w:rsidRPr="00904540">
        <w:rPr>
          <w:rFonts w:cstheme="minorHAnsi"/>
          <w:iCs/>
          <w:lang w:val="bg-BG"/>
        </w:rPr>
        <w:t xml:space="preserve">достъп поне до някои средства, за да може да посреща медицинските разходи на </w:t>
      </w:r>
      <w:r w:rsidR="00F05918">
        <w:rPr>
          <w:rFonts w:cstheme="minorHAnsi"/>
          <w:iCs/>
          <w:lang w:val="bg-BG"/>
        </w:rPr>
        <w:t>своя син</w:t>
      </w:r>
      <w:r w:rsidR="009B683C" w:rsidRPr="00904540">
        <w:rPr>
          <w:rFonts w:cstheme="minorHAnsi"/>
          <w:iCs/>
          <w:lang w:val="bg-BG"/>
        </w:rPr>
        <w:t xml:space="preserve"> с увреждания (виж параграф 22 по-горе).</w:t>
      </w:r>
      <w:r w:rsidR="00637E38" w:rsidRPr="00904540">
        <w:rPr>
          <w:lang w:val="bg-BG"/>
        </w:rPr>
        <w:t xml:space="preserve"> </w:t>
      </w:r>
      <w:r w:rsidR="00637E38" w:rsidRPr="00904540">
        <w:rPr>
          <w:rFonts w:cstheme="minorHAnsi"/>
          <w:iCs/>
          <w:lang w:val="bg-BG"/>
        </w:rPr>
        <w:t xml:space="preserve">Нито първоинстанционният съд, нито </w:t>
      </w:r>
      <w:r w:rsidR="00CD17BB" w:rsidRPr="00904540">
        <w:rPr>
          <w:rFonts w:cstheme="minorHAnsi"/>
          <w:iCs/>
          <w:lang w:val="bg-BG"/>
        </w:rPr>
        <w:t xml:space="preserve">въззивният </w:t>
      </w:r>
      <w:r w:rsidR="00637E38" w:rsidRPr="00904540">
        <w:rPr>
          <w:rFonts w:cstheme="minorHAnsi"/>
          <w:iCs/>
          <w:lang w:val="bg-BG"/>
        </w:rPr>
        <w:t>съд, разглеждащи</w:t>
      </w:r>
      <w:r w:rsidR="001228C1" w:rsidRPr="00904540">
        <w:rPr>
          <w:rFonts w:cstheme="minorHAnsi"/>
          <w:iCs/>
          <w:lang w:val="bg-BG"/>
        </w:rPr>
        <w:t xml:space="preserve"> искането му, </w:t>
      </w:r>
      <w:r w:rsidR="00637E38" w:rsidRPr="00904540">
        <w:rPr>
          <w:rFonts w:cstheme="minorHAnsi"/>
          <w:iCs/>
          <w:lang w:val="bg-BG"/>
        </w:rPr>
        <w:t xml:space="preserve">се </w:t>
      </w:r>
      <w:r w:rsidR="006A298B">
        <w:rPr>
          <w:rFonts w:cstheme="minorHAnsi"/>
          <w:iCs/>
          <w:lang w:val="bg-BG"/>
        </w:rPr>
        <w:t>занимават</w:t>
      </w:r>
      <w:r w:rsidR="00637E38" w:rsidRPr="00904540">
        <w:rPr>
          <w:rFonts w:cstheme="minorHAnsi"/>
          <w:iCs/>
          <w:lang w:val="bg-BG"/>
        </w:rPr>
        <w:t xml:space="preserve"> с този аргумент, който потенциално има решаващо </w:t>
      </w:r>
      <w:r w:rsidR="00CD17BB" w:rsidRPr="00904540">
        <w:rPr>
          <w:rFonts w:cstheme="minorHAnsi"/>
          <w:iCs/>
          <w:lang w:val="bg-BG"/>
        </w:rPr>
        <w:t>значение за</w:t>
      </w:r>
      <w:r w:rsidR="00637E38" w:rsidRPr="00904540">
        <w:rPr>
          <w:rFonts w:cstheme="minorHAnsi"/>
          <w:iCs/>
          <w:lang w:val="bg-BG"/>
        </w:rPr>
        <w:t xml:space="preserve"> пропорционалността на </w:t>
      </w:r>
      <w:r w:rsidR="006A298B">
        <w:rPr>
          <w:rFonts w:cstheme="minorHAnsi"/>
          <w:iCs/>
          <w:lang w:val="bg-BG"/>
        </w:rPr>
        <w:t>запорирането и възбраняването</w:t>
      </w:r>
      <w:r w:rsidR="00CD17BB" w:rsidRPr="00904540">
        <w:rPr>
          <w:rFonts w:cstheme="minorHAnsi"/>
          <w:iCs/>
          <w:lang w:val="bg-BG"/>
        </w:rPr>
        <w:t xml:space="preserve"> </w:t>
      </w:r>
      <w:r w:rsidR="00637E38" w:rsidRPr="00904540">
        <w:rPr>
          <w:rFonts w:cstheme="minorHAnsi"/>
          <w:iCs/>
          <w:lang w:val="bg-BG"/>
        </w:rPr>
        <w:t>на цялото имущество на жалбоподател</w:t>
      </w:r>
      <w:r w:rsidR="003E38E7" w:rsidRPr="00904540">
        <w:rPr>
          <w:rFonts w:cstheme="minorHAnsi"/>
          <w:iCs/>
          <w:lang w:val="bg-BG"/>
        </w:rPr>
        <w:t>я</w:t>
      </w:r>
      <w:r w:rsidR="00637E38" w:rsidRPr="00904540">
        <w:rPr>
          <w:rFonts w:cstheme="minorHAnsi"/>
          <w:iCs/>
          <w:lang w:val="bg-BG"/>
        </w:rPr>
        <w:t>.</w:t>
      </w:r>
      <w:r w:rsidR="0037788D" w:rsidRPr="00904540">
        <w:rPr>
          <w:lang w:val="bg-BG"/>
        </w:rPr>
        <w:t xml:space="preserve"> </w:t>
      </w:r>
      <w:r w:rsidR="0037788D" w:rsidRPr="00904540">
        <w:rPr>
          <w:rFonts w:cstheme="minorHAnsi"/>
          <w:iCs/>
          <w:lang w:val="bg-BG"/>
        </w:rPr>
        <w:t xml:space="preserve">Въпреки че аргументът не е много конкретен </w:t>
      </w:r>
      <w:r w:rsidR="003E38E7" w:rsidRPr="00904540">
        <w:rPr>
          <w:rFonts w:cstheme="minorHAnsi"/>
          <w:iCs/>
          <w:lang w:val="bg-BG"/>
        </w:rPr>
        <w:t>–</w:t>
      </w:r>
      <w:r w:rsidR="0037788D" w:rsidRPr="00904540">
        <w:rPr>
          <w:rFonts w:cstheme="minorHAnsi"/>
          <w:iCs/>
          <w:lang w:val="bg-BG"/>
        </w:rPr>
        <w:t xml:space="preserve"> жалбоподател</w:t>
      </w:r>
      <w:r w:rsidR="003E38E7" w:rsidRPr="00904540">
        <w:rPr>
          <w:rFonts w:cstheme="minorHAnsi"/>
          <w:iCs/>
          <w:lang w:val="bg-BG"/>
        </w:rPr>
        <w:t>ят</w:t>
      </w:r>
      <w:r w:rsidR="0037788D" w:rsidRPr="00904540">
        <w:rPr>
          <w:rFonts w:cstheme="minorHAnsi"/>
          <w:iCs/>
          <w:lang w:val="bg-BG"/>
        </w:rPr>
        <w:t xml:space="preserve"> не </w:t>
      </w:r>
      <w:r w:rsidR="00330873" w:rsidRPr="00904540">
        <w:rPr>
          <w:rFonts w:cstheme="minorHAnsi"/>
          <w:iCs/>
          <w:lang w:val="bg-BG"/>
        </w:rPr>
        <w:t xml:space="preserve">предоставя </w:t>
      </w:r>
      <w:r w:rsidR="00380820">
        <w:rPr>
          <w:rFonts w:cstheme="minorHAnsi"/>
          <w:iCs/>
          <w:lang w:val="bg-BG"/>
        </w:rPr>
        <w:t>информация</w:t>
      </w:r>
      <w:r w:rsidR="00330873" w:rsidRPr="00904540">
        <w:rPr>
          <w:rFonts w:cstheme="minorHAnsi"/>
          <w:iCs/>
          <w:lang w:val="bg-BG"/>
        </w:rPr>
        <w:t xml:space="preserve"> </w:t>
      </w:r>
      <w:r w:rsidR="0037788D" w:rsidRPr="00904540">
        <w:rPr>
          <w:rFonts w:cstheme="minorHAnsi"/>
          <w:iCs/>
          <w:lang w:val="bg-BG"/>
        </w:rPr>
        <w:t xml:space="preserve">на съдилищата </w:t>
      </w:r>
      <w:r w:rsidR="00330873" w:rsidRPr="00904540">
        <w:rPr>
          <w:rFonts w:cstheme="minorHAnsi"/>
          <w:iCs/>
          <w:lang w:val="bg-BG"/>
        </w:rPr>
        <w:t xml:space="preserve">каква сума </w:t>
      </w:r>
      <w:r w:rsidR="0037788D" w:rsidRPr="00904540">
        <w:rPr>
          <w:rFonts w:cstheme="minorHAnsi"/>
          <w:iCs/>
          <w:lang w:val="bg-BG"/>
        </w:rPr>
        <w:t xml:space="preserve">му </w:t>
      </w:r>
      <w:r w:rsidR="00330873" w:rsidRPr="00904540">
        <w:rPr>
          <w:rFonts w:cstheme="minorHAnsi"/>
          <w:iCs/>
          <w:lang w:val="bg-BG"/>
        </w:rPr>
        <w:t>е необходима</w:t>
      </w:r>
      <w:r w:rsidR="0037788D" w:rsidRPr="00904540">
        <w:rPr>
          <w:rFonts w:cstheme="minorHAnsi"/>
          <w:iCs/>
          <w:lang w:val="bg-BG"/>
        </w:rPr>
        <w:t xml:space="preserve"> </w:t>
      </w:r>
      <w:r w:rsidR="00172CF8" w:rsidRPr="00904540">
        <w:rPr>
          <w:rFonts w:cstheme="minorHAnsi"/>
          <w:iCs/>
          <w:lang w:val="bg-BG"/>
        </w:rPr>
        <w:t xml:space="preserve">за </w:t>
      </w:r>
      <w:r w:rsidR="00172CF8" w:rsidRPr="00904540">
        <w:rPr>
          <w:rFonts w:cstheme="minorHAnsi"/>
          <w:iCs/>
          <w:lang w:val="bg-BG"/>
        </w:rPr>
        <w:lastRenderedPageBreak/>
        <w:t>тези разходи, нито предоставя</w:t>
      </w:r>
      <w:r w:rsidR="0037788D" w:rsidRPr="00904540">
        <w:rPr>
          <w:rFonts w:cstheme="minorHAnsi"/>
          <w:iCs/>
          <w:lang w:val="bg-BG"/>
        </w:rPr>
        <w:t xml:space="preserve"> доказателства или подробности в подкрепа на твърдението си, че няма други източници на доходи </w:t>
      </w:r>
      <w:r w:rsidR="00380820">
        <w:rPr>
          <w:rFonts w:cstheme="minorHAnsi"/>
          <w:iCs/>
          <w:lang w:val="bg-BG"/>
        </w:rPr>
        <w:t>–</w:t>
      </w:r>
      <w:r w:rsidR="0037788D" w:rsidRPr="00904540">
        <w:rPr>
          <w:rFonts w:cstheme="minorHAnsi"/>
          <w:iCs/>
          <w:lang w:val="bg-BG"/>
        </w:rPr>
        <w:t xml:space="preserve"> </w:t>
      </w:r>
      <w:r w:rsidR="00172CF8" w:rsidRPr="00904540">
        <w:rPr>
          <w:rFonts w:cstheme="minorHAnsi"/>
          <w:iCs/>
          <w:lang w:val="bg-BG"/>
        </w:rPr>
        <w:t xml:space="preserve">остава фактът, че </w:t>
      </w:r>
      <w:r w:rsidR="003F0212" w:rsidRPr="00904540">
        <w:rPr>
          <w:rFonts w:cstheme="minorHAnsi"/>
          <w:iCs/>
          <w:lang w:val="bg-BG"/>
        </w:rPr>
        <w:t xml:space="preserve">този аргумент </w:t>
      </w:r>
      <w:r w:rsidR="00172CF8" w:rsidRPr="00904540">
        <w:rPr>
          <w:rFonts w:cstheme="minorHAnsi"/>
          <w:iCs/>
          <w:lang w:val="bg-BG"/>
        </w:rPr>
        <w:t xml:space="preserve">е изрично повдигнат и е от </w:t>
      </w:r>
      <w:r w:rsidR="003F0212" w:rsidRPr="00904540">
        <w:rPr>
          <w:rFonts w:cstheme="minorHAnsi"/>
          <w:iCs/>
          <w:lang w:val="bg-BG"/>
        </w:rPr>
        <w:t xml:space="preserve">съществено </w:t>
      </w:r>
      <w:r w:rsidR="00172CF8" w:rsidRPr="00904540">
        <w:rPr>
          <w:rFonts w:cstheme="minorHAnsi"/>
          <w:iCs/>
          <w:lang w:val="bg-BG"/>
        </w:rPr>
        <w:t>значение.</w:t>
      </w:r>
      <w:r w:rsidR="00172CF8" w:rsidRPr="00904540">
        <w:rPr>
          <w:lang w:val="bg-BG"/>
        </w:rPr>
        <w:t xml:space="preserve"> </w:t>
      </w:r>
      <w:r w:rsidR="00172CF8" w:rsidRPr="00904540">
        <w:rPr>
          <w:rFonts w:cstheme="minorHAnsi"/>
          <w:iCs/>
          <w:lang w:val="bg-BG"/>
        </w:rPr>
        <w:t>Вярно е също така, че жалбоподател</w:t>
      </w:r>
      <w:r w:rsidR="003E38E7" w:rsidRPr="00904540">
        <w:rPr>
          <w:rFonts w:cstheme="minorHAnsi"/>
          <w:iCs/>
          <w:lang w:val="bg-BG"/>
        </w:rPr>
        <w:t>ят</w:t>
      </w:r>
      <w:r w:rsidR="00172CF8" w:rsidRPr="00904540">
        <w:rPr>
          <w:rFonts w:cstheme="minorHAnsi"/>
          <w:iCs/>
          <w:lang w:val="bg-BG"/>
        </w:rPr>
        <w:t xml:space="preserve"> не </w:t>
      </w:r>
      <w:r w:rsidR="00603850" w:rsidRPr="00904540">
        <w:rPr>
          <w:rFonts w:cstheme="minorHAnsi"/>
          <w:iCs/>
          <w:lang w:val="bg-BG"/>
        </w:rPr>
        <w:t xml:space="preserve">повдига отново </w:t>
      </w:r>
      <w:r w:rsidR="00172CF8" w:rsidRPr="00904540">
        <w:rPr>
          <w:rFonts w:cstheme="minorHAnsi"/>
          <w:iCs/>
          <w:lang w:val="bg-BG"/>
        </w:rPr>
        <w:t xml:space="preserve">аргумента </w:t>
      </w:r>
      <w:r w:rsidR="00603850" w:rsidRPr="00904540">
        <w:rPr>
          <w:rFonts w:cstheme="minorHAnsi"/>
          <w:iCs/>
          <w:lang w:val="bg-BG"/>
        </w:rPr>
        <w:t>при</w:t>
      </w:r>
      <w:r w:rsidR="00172CF8" w:rsidRPr="00904540">
        <w:rPr>
          <w:rFonts w:cstheme="minorHAnsi"/>
          <w:iCs/>
          <w:lang w:val="bg-BG"/>
        </w:rPr>
        <w:t xml:space="preserve"> обжалването. Но в своята </w:t>
      </w:r>
      <w:r w:rsidR="00380820">
        <w:rPr>
          <w:rFonts w:cstheme="minorHAnsi"/>
          <w:iCs/>
          <w:lang w:val="bg-BG"/>
        </w:rPr>
        <w:t xml:space="preserve">въззивна </w:t>
      </w:r>
      <w:r w:rsidR="00172CF8" w:rsidRPr="00904540">
        <w:rPr>
          <w:rFonts w:cstheme="minorHAnsi"/>
          <w:iCs/>
          <w:lang w:val="bg-BG"/>
        </w:rPr>
        <w:t>жалба той заявява, че напълно поддържа първоначалните си аргументи (вж. п</w:t>
      </w:r>
      <w:r w:rsidR="0064680A" w:rsidRPr="00904540">
        <w:rPr>
          <w:rFonts w:cstheme="minorHAnsi"/>
          <w:iCs/>
          <w:lang w:val="bg-BG"/>
        </w:rPr>
        <w:t xml:space="preserve">араграф </w:t>
      </w:r>
      <w:r w:rsidR="004577A2" w:rsidRPr="00904540">
        <w:rPr>
          <w:rFonts w:cstheme="minorHAnsi"/>
          <w:iCs/>
          <w:lang w:val="bg-BG"/>
        </w:rPr>
        <w:t>25</w:t>
      </w:r>
      <w:r w:rsidR="00000A40" w:rsidRPr="00904540">
        <w:rPr>
          <w:rFonts w:cstheme="minorHAnsi"/>
          <w:i/>
          <w:iCs/>
          <w:lang w:val="bg-BG"/>
        </w:rPr>
        <w:t xml:space="preserve"> </w:t>
      </w:r>
      <w:r w:rsidR="00172CF8" w:rsidRPr="00904540">
        <w:rPr>
          <w:rFonts w:cstheme="minorHAnsi"/>
          <w:iCs/>
          <w:lang w:val="bg-BG"/>
        </w:rPr>
        <w:t>по-горе).</w:t>
      </w:r>
      <w:r w:rsidR="0064680A" w:rsidRPr="00904540">
        <w:rPr>
          <w:lang w:val="bg-BG"/>
        </w:rPr>
        <w:t xml:space="preserve"> </w:t>
      </w:r>
      <w:r w:rsidR="0064680A" w:rsidRPr="00904540">
        <w:rPr>
          <w:rFonts w:cstheme="minorHAnsi"/>
          <w:iCs/>
          <w:lang w:val="bg-BG"/>
        </w:rPr>
        <w:t>Краткото изявление на Апелатив</w:t>
      </w:r>
      <w:r w:rsidR="004A2530" w:rsidRPr="00904540">
        <w:rPr>
          <w:rFonts w:cstheme="minorHAnsi"/>
          <w:iCs/>
          <w:lang w:val="bg-BG"/>
        </w:rPr>
        <w:t>ен</w:t>
      </w:r>
      <w:r w:rsidR="0064680A" w:rsidRPr="00904540">
        <w:rPr>
          <w:rFonts w:cstheme="minorHAnsi"/>
          <w:iCs/>
          <w:lang w:val="bg-BG"/>
        </w:rPr>
        <w:t xml:space="preserve"> съд Пловдив, че аргументът е неотносим (вж. параграф 26 </w:t>
      </w:r>
      <w:r w:rsidR="00000A40" w:rsidRPr="00904540">
        <w:rPr>
          <w:rFonts w:ascii="Times New Roman" w:eastAsia="Times New Roman" w:hAnsi="Times New Roman" w:cs="Times New Roman"/>
          <w:i/>
          <w:iCs/>
        </w:rPr>
        <w:t>in</w:t>
      </w:r>
      <w:r w:rsidR="00000A40" w:rsidRPr="00904540"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000A40" w:rsidRPr="00904540">
        <w:rPr>
          <w:rFonts w:ascii="Times New Roman" w:eastAsia="Times New Roman" w:hAnsi="Times New Roman" w:cs="Times New Roman"/>
          <w:i/>
          <w:iCs/>
        </w:rPr>
        <w:t>fine</w:t>
      </w:r>
      <w:r w:rsidR="00000A40" w:rsidRPr="00904540">
        <w:rPr>
          <w:rFonts w:cstheme="minorHAnsi"/>
          <w:iCs/>
          <w:lang w:val="bg-BG"/>
        </w:rPr>
        <w:t xml:space="preserve"> </w:t>
      </w:r>
      <w:r w:rsidR="0064680A" w:rsidRPr="00904540">
        <w:rPr>
          <w:rFonts w:cstheme="minorHAnsi"/>
          <w:iCs/>
          <w:lang w:val="bg-BG"/>
        </w:rPr>
        <w:t>по-горе) не е изненадващ</w:t>
      </w:r>
      <w:r w:rsidR="002365CC">
        <w:rPr>
          <w:rFonts w:cstheme="minorHAnsi"/>
          <w:iCs/>
          <w:lang w:val="bg-BG"/>
        </w:rPr>
        <w:t>о</w:t>
      </w:r>
      <w:r w:rsidR="0064680A" w:rsidRPr="00904540">
        <w:rPr>
          <w:rFonts w:cstheme="minorHAnsi"/>
          <w:iCs/>
          <w:lang w:val="bg-BG"/>
        </w:rPr>
        <w:t xml:space="preserve"> с оглед липсата на законови разпоредби, обхващащи подобни ситуации (вж. параграф 46 по-горе).</w:t>
      </w:r>
      <w:r w:rsidR="00AD5FF4" w:rsidRPr="00904540">
        <w:rPr>
          <w:lang w:val="bg-BG"/>
        </w:rPr>
        <w:t xml:space="preserve"> </w:t>
      </w:r>
      <w:r w:rsidR="00AD5FF4" w:rsidRPr="00904540">
        <w:rPr>
          <w:rFonts w:cstheme="minorHAnsi"/>
          <w:iCs/>
          <w:lang w:val="bg-BG"/>
        </w:rPr>
        <w:t xml:space="preserve">Това отсъствие е още по-фрапиращо, когато се </w:t>
      </w:r>
      <w:r w:rsidR="002D5FBC" w:rsidRPr="00904540">
        <w:rPr>
          <w:rFonts w:cstheme="minorHAnsi"/>
          <w:iCs/>
          <w:lang w:val="bg-BG"/>
        </w:rPr>
        <w:t xml:space="preserve">съпостави </w:t>
      </w:r>
      <w:r w:rsidR="00AD5FF4" w:rsidRPr="00904540">
        <w:rPr>
          <w:rFonts w:cstheme="minorHAnsi"/>
          <w:iCs/>
          <w:lang w:val="bg-BG"/>
        </w:rPr>
        <w:t xml:space="preserve">с изричните разпоредби в Наказателния кодекс, които защитават </w:t>
      </w:r>
      <w:r w:rsidR="00843A5B" w:rsidRPr="00904540">
        <w:rPr>
          <w:rFonts w:cstheme="minorHAnsi"/>
          <w:iCs/>
          <w:lang w:val="bg-BG"/>
        </w:rPr>
        <w:t xml:space="preserve">от конфискация или </w:t>
      </w:r>
      <w:r w:rsidR="002365CC">
        <w:rPr>
          <w:rFonts w:cstheme="minorHAnsi"/>
          <w:iCs/>
          <w:lang w:val="bg-BG"/>
        </w:rPr>
        <w:t>събиране</w:t>
      </w:r>
      <w:r w:rsidR="00843A5B" w:rsidRPr="00904540">
        <w:rPr>
          <w:rFonts w:cstheme="minorHAnsi"/>
          <w:iCs/>
          <w:lang w:val="bg-BG"/>
        </w:rPr>
        <w:t xml:space="preserve"> на глоба </w:t>
      </w:r>
      <w:r w:rsidR="00AD5FF4" w:rsidRPr="00904540">
        <w:rPr>
          <w:rFonts w:cstheme="minorHAnsi"/>
          <w:iCs/>
          <w:lang w:val="bg-BG"/>
        </w:rPr>
        <w:t xml:space="preserve">средствата, необходими на </w:t>
      </w:r>
      <w:r w:rsidR="00843A5B" w:rsidRPr="00904540">
        <w:rPr>
          <w:rFonts w:cstheme="minorHAnsi"/>
          <w:iCs/>
          <w:lang w:val="bg-BG"/>
        </w:rPr>
        <w:t>осъдения</w:t>
      </w:r>
      <w:r w:rsidR="00AD5FF4" w:rsidRPr="00904540">
        <w:rPr>
          <w:rFonts w:cstheme="minorHAnsi"/>
          <w:iCs/>
          <w:lang w:val="bg-BG"/>
        </w:rPr>
        <w:t xml:space="preserve"> и неговото семейство за </w:t>
      </w:r>
      <w:r w:rsidR="00843A5B" w:rsidRPr="00904540">
        <w:rPr>
          <w:rFonts w:cstheme="minorHAnsi"/>
          <w:iCs/>
          <w:lang w:val="bg-BG"/>
        </w:rPr>
        <w:t>издръжка за</w:t>
      </w:r>
      <w:r w:rsidR="00AD5FF4" w:rsidRPr="00904540">
        <w:rPr>
          <w:rFonts w:cstheme="minorHAnsi"/>
          <w:iCs/>
          <w:lang w:val="bg-BG"/>
        </w:rPr>
        <w:t xml:space="preserve"> една година (вж. параграфи 44 и 45 по-горе).</w:t>
      </w:r>
      <w:r w:rsidR="008E6EEA" w:rsidRPr="00904540">
        <w:rPr>
          <w:lang w:val="bg-BG"/>
        </w:rPr>
        <w:t xml:space="preserve"> </w:t>
      </w:r>
      <w:r w:rsidR="002365CC">
        <w:rPr>
          <w:rFonts w:cstheme="minorHAnsi"/>
          <w:iCs/>
          <w:lang w:val="bg-BG"/>
        </w:rPr>
        <w:t xml:space="preserve">Това трудно може да се помири </w:t>
      </w:r>
      <w:r w:rsidR="008E6EEA" w:rsidRPr="00904540">
        <w:rPr>
          <w:rFonts w:cstheme="minorHAnsi"/>
          <w:iCs/>
          <w:lang w:val="bg-BG"/>
        </w:rPr>
        <w:t xml:space="preserve">с необходимостта да се предоставят на засегнатите от такива </w:t>
      </w:r>
      <w:r w:rsidR="00AF12B6" w:rsidRPr="00904540">
        <w:rPr>
          <w:rFonts w:cstheme="minorHAnsi"/>
          <w:iCs/>
          <w:lang w:val="bg-BG"/>
        </w:rPr>
        <w:t>мерки процедури</w:t>
      </w:r>
      <w:r w:rsidR="008E6EEA" w:rsidRPr="00904540">
        <w:rPr>
          <w:rFonts w:cstheme="minorHAnsi"/>
          <w:iCs/>
          <w:lang w:val="bg-BG"/>
        </w:rPr>
        <w:t>, които дават възможност за постигане на справедлив баланс между техните права и обществения интерес</w:t>
      </w:r>
      <w:r w:rsidR="002A1C81" w:rsidRPr="00904540">
        <w:rPr>
          <w:rFonts w:cstheme="minorHAnsi"/>
          <w:iCs/>
          <w:lang w:val="bg-BG"/>
        </w:rPr>
        <w:t xml:space="preserve"> (</w:t>
      </w:r>
      <w:r w:rsidR="008E6EEA" w:rsidRPr="00904540">
        <w:rPr>
          <w:rFonts w:cstheme="minorHAnsi"/>
          <w:iCs/>
          <w:lang w:val="bg-BG"/>
        </w:rPr>
        <w:t xml:space="preserve">виж параграф </w:t>
      </w:r>
      <w:r w:rsidR="008F0D3D" w:rsidRPr="00904540">
        <w:rPr>
          <w:rFonts w:cstheme="minorHAnsi"/>
          <w:iCs/>
        </w:rPr>
        <w:fldChar w:fldCharType="begin"/>
      </w:r>
      <w:r w:rsidR="002A1C81" w:rsidRPr="00904540">
        <w:rPr>
          <w:rFonts w:cstheme="minorHAnsi"/>
          <w:iCs/>
          <w:lang w:val="bg-BG"/>
        </w:rPr>
        <w:instrText xml:space="preserve"> </w:instrText>
      </w:r>
      <w:r w:rsidR="002A1C81" w:rsidRPr="00904540">
        <w:rPr>
          <w:rFonts w:cstheme="minorHAnsi"/>
          <w:iCs/>
        </w:rPr>
        <w:instrText>REF</w:instrText>
      </w:r>
      <w:r w:rsidR="002A1C81" w:rsidRPr="00904540">
        <w:rPr>
          <w:rFonts w:cstheme="minorHAnsi"/>
          <w:iCs/>
          <w:lang w:val="bg-BG"/>
        </w:rPr>
        <w:instrText xml:space="preserve"> </w:instrText>
      </w:r>
      <w:r w:rsidR="002A1C81" w:rsidRPr="00904540">
        <w:rPr>
          <w:rFonts w:cstheme="minorHAnsi"/>
          <w:iCs/>
        </w:rPr>
        <w:instrText>L</w:instrText>
      </w:r>
      <w:r w:rsidR="002A1C81" w:rsidRPr="00904540">
        <w:rPr>
          <w:rFonts w:cstheme="minorHAnsi"/>
          <w:iCs/>
          <w:lang w:val="bg-BG"/>
        </w:rPr>
        <w:instrText>_</w:instrText>
      </w:r>
      <w:r w:rsidR="002A1C81" w:rsidRPr="00904540">
        <w:rPr>
          <w:rFonts w:cstheme="minorHAnsi"/>
          <w:iCs/>
        </w:rPr>
        <w:instrText>A</w:instrText>
      </w:r>
      <w:r w:rsidR="002A1C81" w:rsidRPr="00904540">
        <w:rPr>
          <w:rFonts w:cstheme="minorHAnsi"/>
          <w:iCs/>
          <w:lang w:val="bg-BG"/>
        </w:rPr>
        <w:instrText>1</w:instrText>
      </w:r>
      <w:r w:rsidR="002A1C81" w:rsidRPr="00904540">
        <w:rPr>
          <w:rFonts w:cstheme="minorHAnsi"/>
          <w:iCs/>
        </w:rPr>
        <w:instrText>P</w:instrText>
      </w:r>
      <w:r w:rsidR="002A1C81" w:rsidRPr="00904540">
        <w:rPr>
          <w:rFonts w:cstheme="minorHAnsi"/>
          <w:iCs/>
          <w:lang w:val="bg-BG"/>
        </w:rPr>
        <w:instrText>1_</w:instrText>
      </w:r>
      <w:r w:rsidR="002A1C81" w:rsidRPr="00904540">
        <w:rPr>
          <w:rFonts w:cstheme="minorHAnsi"/>
          <w:iCs/>
        </w:rPr>
        <w:instrText>Mr</w:instrText>
      </w:r>
      <w:r w:rsidR="002A1C81" w:rsidRPr="00904540">
        <w:rPr>
          <w:rFonts w:cstheme="minorHAnsi"/>
          <w:iCs/>
          <w:lang w:val="bg-BG"/>
        </w:rPr>
        <w:instrText>_</w:instrText>
      </w:r>
      <w:r w:rsidR="002A1C81" w:rsidRPr="00904540">
        <w:rPr>
          <w:rFonts w:cstheme="minorHAnsi"/>
          <w:iCs/>
        </w:rPr>
        <w:instrText>A</w:instrText>
      </w:r>
      <w:r w:rsidR="002A1C81" w:rsidRPr="00904540">
        <w:rPr>
          <w:rFonts w:cstheme="minorHAnsi"/>
          <w:iCs/>
          <w:lang w:val="bg-BG"/>
        </w:rPr>
        <w:instrText>_</w:instrText>
      </w:r>
      <w:r w:rsidR="002A1C81" w:rsidRPr="00904540">
        <w:rPr>
          <w:rFonts w:cstheme="minorHAnsi"/>
          <w:iCs/>
        </w:rPr>
        <w:instrText>m</w:instrText>
      </w:r>
      <w:r w:rsidR="002A1C81" w:rsidRPr="00904540">
        <w:rPr>
          <w:rFonts w:cstheme="minorHAnsi"/>
          <w:iCs/>
          <w:lang w:val="bg-BG"/>
        </w:rPr>
        <w:instrText>_7 \</w:instrText>
      </w:r>
      <w:r w:rsidR="002A1C81" w:rsidRPr="00904540">
        <w:rPr>
          <w:rFonts w:cstheme="minorHAnsi"/>
          <w:iCs/>
        </w:rPr>
        <w:instrText>h</w:instrText>
      </w:r>
      <w:r w:rsidR="002A1C81" w:rsidRPr="00904540">
        <w:rPr>
          <w:rFonts w:cstheme="minorHAnsi"/>
          <w:iCs/>
          <w:lang w:val="bg-BG"/>
        </w:rPr>
        <w:instrText xml:space="preserve"> </w:instrText>
      </w:r>
      <w:r w:rsidR="008F0D3D" w:rsidRPr="00904540">
        <w:rPr>
          <w:rFonts w:cstheme="minorHAnsi"/>
          <w:iCs/>
        </w:rPr>
      </w:r>
      <w:r w:rsidR="008F0D3D" w:rsidRPr="00904540">
        <w:rPr>
          <w:rFonts w:cstheme="minorHAnsi"/>
          <w:iCs/>
        </w:rPr>
        <w:fldChar w:fldCharType="separate"/>
      </w:r>
      <w:r w:rsidR="00123239" w:rsidRPr="00904540">
        <w:rPr>
          <w:rFonts w:cstheme="minorHAnsi"/>
          <w:iCs/>
          <w:noProof/>
          <w:lang w:val="bg-BG"/>
        </w:rPr>
        <w:t>95</w:t>
      </w:r>
      <w:r w:rsidR="008F0D3D" w:rsidRPr="00904540">
        <w:rPr>
          <w:rFonts w:cstheme="minorHAnsi"/>
          <w:iCs/>
        </w:rPr>
        <w:fldChar w:fldCharType="end"/>
      </w:r>
      <w:r w:rsidR="008E6EEA" w:rsidRPr="00904540">
        <w:rPr>
          <w:rFonts w:cstheme="minorHAnsi"/>
          <w:iCs/>
          <w:lang w:val="bg-BG"/>
        </w:rPr>
        <w:t xml:space="preserve"> по-горе</w:t>
      </w:r>
      <w:r w:rsidR="00000A40" w:rsidRPr="00904540">
        <w:rPr>
          <w:rFonts w:cstheme="minorHAnsi"/>
          <w:iCs/>
          <w:lang w:val="bg-BG"/>
        </w:rPr>
        <w:t>, и</w:t>
      </w:r>
      <w:r w:rsidR="002A1C81" w:rsidRPr="00904540">
        <w:rPr>
          <w:rFonts w:cstheme="minorHAnsi"/>
          <w:iCs/>
          <w:lang w:val="bg-BG"/>
        </w:rPr>
        <w:t xml:space="preserve">, </w:t>
      </w:r>
      <w:r w:rsidR="002A1C81" w:rsidRPr="00904540">
        <w:rPr>
          <w:rFonts w:cstheme="minorHAnsi"/>
          <w:i/>
        </w:rPr>
        <w:t>mutatis</w:t>
      </w:r>
      <w:r w:rsidR="002A1C81" w:rsidRPr="00904540">
        <w:rPr>
          <w:rFonts w:cstheme="minorHAnsi"/>
          <w:i/>
          <w:lang w:val="bg-BG"/>
        </w:rPr>
        <w:t xml:space="preserve"> </w:t>
      </w:r>
      <w:r w:rsidR="002A1C81" w:rsidRPr="00904540">
        <w:rPr>
          <w:rFonts w:cstheme="minorHAnsi"/>
          <w:i/>
        </w:rPr>
        <w:t>mutandis</w:t>
      </w:r>
      <w:r w:rsidR="002A1C81" w:rsidRPr="00904540">
        <w:rPr>
          <w:rFonts w:cstheme="minorHAnsi"/>
          <w:iCs/>
          <w:lang w:val="bg-BG"/>
        </w:rPr>
        <w:t xml:space="preserve">, </w:t>
      </w:r>
      <w:r w:rsidR="002A1C81" w:rsidRPr="00904540">
        <w:rPr>
          <w:i/>
        </w:rPr>
        <w:t>Paulet</w:t>
      </w:r>
      <w:r w:rsidR="002A1C81" w:rsidRPr="00904540">
        <w:rPr>
          <w:snapToGrid w:val="0"/>
          <w:lang w:val="bg-BG"/>
        </w:rPr>
        <w:t xml:space="preserve">, </w:t>
      </w:r>
      <w:r w:rsidR="008E6EEA" w:rsidRPr="00904540">
        <w:rPr>
          <w:snapToGrid w:val="0"/>
          <w:lang w:val="bg-BG"/>
        </w:rPr>
        <w:t>цитиран по-горе</w:t>
      </w:r>
      <w:r w:rsidR="002A1C81" w:rsidRPr="00904540">
        <w:rPr>
          <w:lang w:val="bg-BG"/>
        </w:rPr>
        <w:t>, §</w:t>
      </w:r>
      <w:r w:rsidR="002A1C81" w:rsidRPr="00904540">
        <w:rPr>
          <w:rFonts w:cstheme="minorHAnsi"/>
          <w:lang w:val="bg-BG"/>
        </w:rPr>
        <w:t>§</w:t>
      </w:r>
      <w:r w:rsidR="002A1C81" w:rsidRPr="00904540">
        <w:rPr>
          <w:lang w:val="bg-BG"/>
        </w:rPr>
        <w:t xml:space="preserve"> 67-68</w:t>
      </w:r>
      <w:r w:rsidR="002A1C81" w:rsidRPr="00904540">
        <w:rPr>
          <w:rFonts w:cstheme="minorHAnsi"/>
          <w:iCs/>
          <w:lang w:val="bg-BG"/>
        </w:rPr>
        <w:t xml:space="preserve">). </w:t>
      </w:r>
      <w:r w:rsidR="00114CE7" w:rsidRPr="00904540">
        <w:rPr>
          <w:rFonts w:cstheme="minorHAnsi"/>
          <w:iCs/>
          <w:lang w:val="bg-BG"/>
        </w:rPr>
        <w:t>Дори</w:t>
      </w:r>
      <w:r w:rsidR="003439C3" w:rsidRPr="00904540">
        <w:rPr>
          <w:rFonts w:cstheme="minorHAnsi"/>
          <w:iCs/>
          <w:lang w:val="bg-BG"/>
        </w:rPr>
        <w:t>, когато наскоро приема законодателство в тясно свързана област, българският законодател признава необходимостта да се съобразява</w:t>
      </w:r>
      <w:r w:rsidR="00114CE7" w:rsidRPr="00904540">
        <w:rPr>
          <w:rFonts w:cstheme="minorHAnsi"/>
          <w:iCs/>
          <w:lang w:val="bg-BG"/>
        </w:rPr>
        <w:t>т</w:t>
      </w:r>
      <w:r w:rsidR="003439C3" w:rsidRPr="00904540">
        <w:rPr>
          <w:rFonts w:cstheme="minorHAnsi"/>
          <w:iCs/>
          <w:lang w:val="bg-BG"/>
        </w:rPr>
        <w:t xml:space="preserve"> </w:t>
      </w:r>
      <w:r w:rsidR="00114CE7" w:rsidRPr="00904540">
        <w:rPr>
          <w:rFonts w:cstheme="minorHAnsi"/>
          <w:iCs/>
          <w:lang w:val="bg-BG"/>
        </w:rPr>
        <w:t>подобни</w:t>
      </w:r>
      <w:r w:rsidR="003439C3" w:rsidRPr="00904540">
        <w:rPr>
          <w:rFonts w:cstheme="minorHAnsi"/>
          <w:iCs/>
          <w:lang w:val="bg-BG"/>
        </w:rPr>
        <w:t xml:space="preserve"> въпроси: </w:t>
      </w:r>
      <w:r w:rsidR="004A656C" w:rsidRPr="00904540">
        <w:rPr>
          <w:rFonts w:cstheme="minorHAnsi"/>
          <w:iCs/>
          <w:lang w:val="bg-BG"/>
        </w:rPr>
        <w:t xml:space="preserve">закон </w:t>
      </w:r>
      <w:r w:rsidR="003439C3" w:rsidRPr="00904540">
        <w:rPr>
          <w:rFonts w:cstheme="minorHAnsi"/>
          <w:iCs/>
          <w:lang w:val="bg-BG"/>
        </w:rPr>
        <w:t>от 2005 г., предвиждащ отнемане</w:t>
      </w:r>
      <w:r w:rsidR="00D7094F">
        <w:rPr>
          <w:rFonts w:cstheme="minorHAnsi"/>
          <w:iCs/>
          <w:lang w:val="bg-BG"/>
        </w:rPr>
        <w:t>то</w:t>
      </w:r>
      <w:r w:rsidR="003439C3" w:rsidRPr="00904540">
        <w:rPr>
          <w:rFonts w:cstheme="minorHAnsi"/>
          <w:iCs/>
          <w:lang w:val="bg-BG"/>
        </w:rPr>
        <w:t xml:space="preserve"> на доходи от престъпления чрез производство пред гражданските съдилища, изрично предвижда възможност за разрешаване на плащания от активи, </w:t>
      </w:r>
      <w:r w:rsidR="004A656C" w:rsidRPr="00904540">
        <w:rPr>
          <w:rFonts w:cstheme="minorHAnsi"/>
          <w:iCs/>
          <w:lang w:val="bg-BG"/>
        </w:rPr>
        <w:t xml:space="preserve">върху които е наложено обезпечение </w:t>
      </w:r>
      <w:r w:rsidR="003439C3" w:rsidRPr="00904540">
        <w:rPr>
          <w:rFonts w:cstheme="minorHAnsi"/>
          <w:iCs/>
          <w:lang w:val="bg-BG"/>
        </w:rPr>
        <w:t>с оглед тяхното отнемане, ако това е необходимо за медицинско лечение или други хуманитарни нужди (виж</w:t>
      </w:r>
      <w:r w:rsidR="002A1C81" w:rsidRPr="00904540">
        <w:rPr>
          <w:rFonts w:cstheme="minorHAnsi"/>
          <w:iCs/>
          <w:lang w:val="bg-BG"/>
        </w:rPr>
        <w:t xml:space="preserve"> </w:t>
      </w:r>
      <w:r w:rsidR="002A1C81" w:rsidRPr="00904540">
        <w:rPr>
          <w:rFonts w:cstheme="minorHAnsi"/>
          <w:i/>
          <w:iCs/>
        </w:rPr>
        <w:t>Nedyalkov</w:t>
      </w:r>
      <w:r w:rsidR="002A1C81" w:rsidRPr="00904540">
        <w:rPr>
          <w:rFonts w:cstheme="minorHAnsi"/>
          <w:i/>
          <w:iCs/>
          <w:lang w:val="bg-BG"/>
        </w:rPr>
        <w:t xml:space="preserve"> </w:t>
      </w:r>
      <w:r w:rsidR="002A1C81" w:rsidRPr="00904540">
        <w:rPr>
          <w:rFonts w:cstheme="minorHAnsi"/>
          <w:i/>
          <w:iCs/>
        </w:rPr>
        <w:t>and</w:t>
      </w:r>
      <w:r w:rsidR="002A1C81" w:rsidRPr="00904540">
        <w:rPr>
          <w:rFonts w:cstheme="minorHAnsi"/>
          <w:i/>
          <w:iCs/>
          <w:lang w:val="bg-BG"/>
        </w:rPr>
        <w:t xml:space="preserve"> </w:t>
      </w:r>
      <w:r w:rsidR="002A1C81" w:rsidRPr="00904540">
        <w:rPr>
          <w:rFonts w:cstheme="minorHAnsi"/>
          <w:i/>
          <w:iCs/>
        </w:rPr>
        <w:t>Others</w:t>
      </w:r>
      <w:r w:rsidR="002A1C81" w:rsidRPr="00904540">
        <w:rPr>
          <w:rFonts w:cstheme="minorHAnsi"/>
          <w:iCs/>
          <w:lang w:val="bg-BG"/>
        </w:rPr>
        <w:t xml:space="preserve">, </w:t>
      </w:r>
      <w:r w:rsidR="003439C3" w:rsidRPr="00904540">
        <w:rPr>
          <w:rFonts w:cstheme="minorHAnsi"/>
          <w:iCs/>
          <w:lang w:val="bg-BG"/>
        </w:rPr>
        <w:t>цитиран по-горе</w:t>
      </w:r>
      <w:r w:rsidR="002A1C81" w:rsidRPr="00904540">
        <w:rPr>
          <w:rFonts w:cstheme="minorHAnsi"/>
          <w:iCs/>
          <w:lang w:val="bg-BG"/>
        </w:rPr>
        <w:t>, § 56).</w:t>
      </w:r>
    </w:p>
    <w:p w:rsidR="00904540" w:rsidRDefault="0090454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82248D" w:rsidRPr="00904540">
        <w:rPr>
          <w:rFonts w:cstheme="minorHAnsi"/>
          <w:iCs/>
          <w:lang w:val="bg-BG"/>
        </w:rPr>
        <w:t>Пропускът на съдилищата да разгледат доводите на жалбоподател</w:t>
      </w:r>
      <w:r w:rsidR="003E38E7" w:rsidRPr="00904540">
        <w:rPr>
          <w:rFonts w:cstheme="minorHAnsi"/>
          <w:iCs/>
          <w:lang w:val="bg-BG"/>
        </w:rPr>
        <w:t>я</w:t>
      </w:r>
      <w:r w:rsidR="0082248D" w:rsidRPr="00904540">
        <w:rPr>
          <w:rFonts w:cstheme="minorHAnsi"/>
          <w:iCs/>
          <w:lang w:val="bg-BG"/>
        </w:rPr>
        <w:t xml:space="preserve"> изглежда, в случая, не му повлиява съществено, тъй като Апелатив</w:t>
      </w:r>
      <w:r w:rsidR="009E14A7" w:rsidRPr="00904540">
        <w:rPr>
          <w:rFonts w:cstheme="minorHAnsi"/>
          <w:iCs/>
          <w:lang w:val="bg-BG"/>
        </w:rPr>
        <w:t>е</w:t>
      </w:r>
      <w:r w:rsidR="0082248D" w:rsidRPr="00904540">
        <w:rPr>
          <w:rFonts w:cstheme="minorHAnsi"/>
          <w:iCs/>
          <w:lang w:val="bg-BG"/>
        </w:rPr>
        <w:t xml:space="preserve">н съд Пловдив едновременно решава по други причини да </w:t>
      </w:r>
      <w:r w:rsidR="009E14A7" w:rsidRPr="00904540">
        <w:rPr>
          <w:rFonts w:cstheme="minorHAnsi"/>
          <w:iCs/>
          <w:lang w:val="bg-BG"/>
        </w:rPr>
        <w:t xml:space="preserve">отмени обезпеченията върху </w:t>
      </w:r>
      <w:r w:rsidR="0082248D" w:rsidRPr="00904540">
        <w:rPr>
          <w:rFonts w:cstheme="minorHAnsi"/>
          <w:iCs/>
          <w:lang w:val="bg-BG"/>
        </w:rPr>
        <w:t>половината от първоначалн</w:t>
      </w:r>
      <w:r w:rsidR="009E14A7" w:rsidRPr="00904540">
        <w:rPr>
          <w:rFonts w:cstheme="minorHAnsi"/>
          <w:iCs/>
          <w:lang w:val="bg-BG"/>
        </w:rPr>
        <w:t>ите</w:t>
      </w:r>
      <w:r w:rsidR="0082248D" w:rsidRPr="00904540">
        <w:rPr>
          <w:rFonts w:cstheme="minorHAnsi"/>
          <w:iCs/>
          <w:lang w:val="bg-BG"/>
        </w:rPr>
        <w:t xml:space="preserve"> активи, принадлежали на съпругата му (виж параграф 26 по-горе).</w:t>
      </w:r>
      <w:r w:rsidR="0049413C" w:rsidRPr="00904540">
        <w:rPr>
          <w:lang w:val="bg-BG"/>
        </w:rPr>
        <w:t xml:space="preserve"> </w:t>
      </w:r>
      <w:r w:rsidR="0049413C" w:rsidRPr="00904540">
        <w:rPr>
          <w:rFonts w:cstheme="minorHAnsi"/>
          <w:iCs/>
          <w:lang w:val="bg-BG"/>
        </w:rPr>
        <w:t xml:space="preserve">Общата сума пари в </w:t>
      </w:r>
      <w:r w:rsidR="008455F9" w:rsidRPr="00904540">
        <w:rPr>
          <w:rFonts w:cstheme="minorHAnsi"/>
          <w:iCs/>
          <w:lang w:val="bg-BG"/>
        </w:rPr>
        <w:t xml:space="preserve">запорираните </w:t>
      </w:r>
      <w:r w:rsidR="0049413C" w:rsidRPr="00904540">
        <w:rPr>
          <w:rFonts w:cstheme="minorHAnsi"/>
          <w:iCs/>
          <w:lang w:val="bg-BG"/>
        </w:rPr>
        <w:t xml:space="preserve">банкови сметки към момента на </w:t>
      </w:r>
      <w:r w:rsidR="008455F9" w:rsidRPr="00904540">
        <w:rPr>
          <w:rFonts w:cstheme="minorHAnsi"/>
          <w:iCs/>
          <w:lang w:val="bg-BG"/>
        </w:rPr>
        <w:t xml:space="preserve">обезпечителната </w:t>
      </w:r>
      <w:r w:rsidR="0049413C" w:rsidRPr="00904540">
        <w:rPr>
          <w:rFonts w:cstheme="minorHAnsi"/>
          <w:iCs/>
          <w:lang w:val="bg-BG"/>
        </w:rPr>
        <w:t xml:space="preserve">заповед (вж. параграф 17 </w:t>
      </w:r>
      <w:r w:rsidR="00000A40" w:rsidRPr="00904540">
        <w:rPr>
          <w:rFonts w:ascii="Times New Roman" w:eastAsia="Times New Roman" w:hAnsi="Times New Roman" w:cs="Times New Roman"/>
          <w:i/>
          <w:iCs/>
        </w:rPr>
        <w:t>in</w:t>
      </w:r>
      <w:r w:rsidR="00000A40" w:rsidRPr="00904540">
        <w:rPr>
          <w:rFonts w:ascii="Times New Roman" w:eastAsia="Times New Roman" w:hAnsi="Times New Roman" w:cs="Times New Roman"/>
          <w:i/>
          <w:iCs/>
          <w:lang w:val="bg-BG"/>
        </w:rPr>
        <w:t xml:space="preserve"> </w:t>
      </w:r>
      <w:r w:rsidR="00000A40" w:rsidRPr="00904540">
        <w:rPr>
          <w:rFonts w:ascii="Times New Roman" w:eastAsia="Times New Roman" w:hAnsi="Times New Roman" w:cs="Times New Roman"/>
          <w:i/>
          <w:iCs/>
        </w:rPr>
        <w:t>fine</w:t>
      </w:r>
      <w:r w:rsidR="00000A40" w:rsidRPr="00904540">
        <w:rPr>
          <w:rFonts w:cstheme="minorHAnsi"/>
          <w:iCs/>
          <w:lang w:val="bg-BG"/>
        </w:rPr>
        <w:t xml:space="preserve"> </w:t>
      </w:r>
      <w:r w:rsidR="0049413C" w:rsidRPr="00904540">
        <w:rPr>
          <w:rFonts w:cstheme="minorHAnsi"/>
          <w:iCs/>
          <w:lang w:val="bg-BG"/>
        </w:rPr>
        <w:t xml:space="preserve">по-горе) не е </w:t>
      </w:r>
      <w:r w:rsidR="00092C07">
        <w:rPr>
          <w:rFonts w:cstheme="minorHAnsi"/>
          <w:iCs/>
          <w:lang w:val="bg-BG"/>
        </w:rPr>
        <w:t>пренебрежима</w:t>
      </w:r>
      <w:r w:rsidR="0049413C" w:rsidRPr="00904540">
        <w:rPr>
          <w:rFonts w:cstheme="minorHAnsi"/>
          <w:iCs/>
          <w:lang w:val="bg-BG"/>
        </w:rPr>
        <w:t xml:space="preserve"> и жалбоподателите не представят никакви доказателства за конкретната сума пари,</w:t>
      </w:r>
      <w:r w:rsidR="0049413C" w:rsidRPr="00904540">
        <w:rPr>
          <w:lang w:val="bg-BG"/>
        </w:rPr>
        <w:t xml:space="preserve"> </w:t>
      </w:r>
      <w:r w:rsidR="0049413C" w:rsidRPr="00904540">
        <w:rPr>
          <w:rFonts w:cstheme="minorHAnsi"/>
          <w:iCs/>
          <w:lang w:val="bg-BG"/>
        </w:rPr>
        <w:t>която им трябва, за да се грижат за сина си с увреждания.</w:t>
      </w:r>
      <w:r w:rsidR="00332BAA" w:rsidRPr="00904540">
        <w:rPr>
          <w:lang w:val="bg-BG"/>
        </w:rPr>
        <w:t xml:space="preserve"> </w:t>
      </w:r>
      <w:r w:rsidR="00332BAA" w:rsidRPr="00904540">
        <w:rPr>
          <w:rFonts w:cstheme="minorHAnsi"/>
          <w:iCs/>
          <w:lang w:val="bg-BG"/>
        </w:rPr>
        <w:t>Но това само по себе си не може да повлияе на горния анализ, тъй като националните съдилища</w:t>
      </w:r>
      <w:r w:rsidR="00F01A14" w:rsidRPr="00904540">
        <w:rPr>
          <w:rFonts w:cstheme="minorHAnsi"/>
          <w:iCs/>
          <w:lang w:val="bg-BG"/>
        </w:rPr>
        <w:t xml:space="preserve"> са били задължени</w:t>
      </w:r>
      <w:r w:rsidR="00332BAA" w:rsidRPr="00904540">
        <w:rPr>
          <w:rFonts w:cstheme="minorHAnsi"/>
          <w:iCs/>
          <w:lang w:val="bg-BG"/>
        </w:rPr>
        <w:t xml:space="preserve"> да се убедят, че </w:t>
      </w:r>
      <w:r w:rsidR="00F01A14" w:rsidRPr="00904540">
        <w:rPr>
          <w:rFonts w:cstheme="minorHAnsi"/>
          <w:iCs/>
          <w:lang w:val="bg-BG"/>
        </w:rPr>
        <w:t xml:space="preserve">налагането на обезпечителни мерки върху имуществото </w:t>
      </w:r>
      <w:r w:rsidR="00332BAA" w:rsidRPr="00904540">
        <w:rPr>
          <w:rFonts w:cstheme="minorHAnsi"/>
          <w:iCs/>
          <w:lang w:val="bg-BG"/>
        </w:rPr>
        <w:t>на жалбоподател</w:t>
      </w:r>
      <w:r w:rsidR="003E38E7" w:rsidRPr="00904540">
        <w:rPr>
          <w:rFonts w:cstheme="minorHAnsi"/>
          <w:iCs/>
          <w:lang w:val="bg-BG"/>
        </w:rPr>
        <w:t>я</w:t>
      </w:r>
      <w:r w:rsidR="00332BAA" w:rsidRPr="00904540">
        <w:rPr>
          <w:rFonts w:cstheme="minorHAnsi"/>
          <w:iCs/>
          <w:lang w:val="bg-BG"/>
        </w:rPr>
        <w:t xml:space="preserve"> няма да му причини повече вреда от тази, която неизбежно произтича от подобни мерки</w:t>
      </w:r>
      <w:r w:rsidR="00332BAA" w:rsidRPr="00904540">
        <w:rPr>
          <w:rFonts w:ascii="Times New Roman" w:hAnsi="Times New Roman" w:cs="Times New Roman"/>
          <w:iCs/>
          <w:szCs w:val="24"/>
          <w:lang w:val="bg-BG"/>
        </w:rPr>
        <w:t>.</w:t>
      </w:r>
      <w:r w:rsidR="002F4FBD" w:rsidRPr="00904540">
        <w:rPr>
          <w:rFonts w:ascii="Times New Roman" w:hAnsi="Times New Roman" w:cs="Times New Roman"/>
          <w:szCs w:val="24"/>
          <w:lang w:val="bg-BG"/>
        </w:rPr>
        <w:t xml:space="preserve"> </w:t>
      </w:r>
      <w:r w:rsidR="00330873" w:rsidRPr="00904540">
        <w:rPr>
          <w:rFonts w:ascii="Times New Roman" w:hAnsi="Times New Roman" w:cs="Times New Roman"/>
          <w:i/>
          <w:iCs/>
          <w:szCs w:val="24"/>
          <w:shd w:val="clear" w:color="auto" w:fill="FFFFFF"/>
        </w:rPr>
        <w:t> </w:t>
      </w:r>
      <w:r w:rsidR="00330873" w:rsidRPr="00917FB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Съдът, позовавайки се на собствената си практика, подчертава,  че макар всяко изземване да води до вреда, действителните щети, понесени от засегнатите, не трябва да бъдат по-големи от тези, които са неизбежни, </w:t>
      </w:r>
      <w:r w:rsidR="00E007BC" w:rsidRPr="00917FBA">
        <w:rPr>
          <w:rFonts w:ascii="Times New Roman" w:hAnsi="Times New Roman" w:cs="Times New Roman"/>
          <w:szCs w:val="24"/>
          <w:shd w:val="clear" w:color="auto" w:fill="FFFFFF"/>
          <w:lang w:val="bg-BG"/>
        </w:rPr>
        <w:t>за да</w:t>
      </w:r>
      <w:r w:rsidR="00330873" w:rsidRPr="00917FBA">
        <w:rPr>
          <w:rFonts w:ascii="Times New Roman" w:hAnsi="Times New Roman" w:cs="Times New Roman"/>
          <w:szCs w:val="24"/>
          <w:shd w:val="clear" w:color="auto" w:fill="FFFFFF"/>
          <w:lang w:val="bg-BG"/>
        </w:rPr>
        <w:t xml:space="preserve"> са съвместими с член 1 от Протокол № 1</w:t>
      </w:r>
      <w:r w:rsidR="00330873" w:rsidRPr="00917FBA">
        <w:rPr>
          <w:rFonts w:ascii="Verdana" w:hAnsi="Verdana"/>
          <w:sz w:val="18"/>
          <w:szCs w:val="18"/>
          <w:shd w:val="clear" w:color="auto" w:fill="FFFFFF"/>
          <w:lang w:val="bg-BG"/>
        </w:rPr>
        <w:t> </w:t>
      </w:r>
      <w:r w:rsidR="002F4FBD" w:rsidRPr="00917FBA">
        <w:rPr>
          <w:rFonts w:ascii="Times New Roman" w:eastAsia="Times New Roman" w:hAnsi="Times New Roman" w:cs="Times New Roman"/>
          <w:iCs/>
          <w:lang w:val="bg-BG"/>
        </w:rPr>
        <w:t xml:space="preserve"> (виж</w:t>
      </w:r>
      <w:r w:rsidR="002A1C81" w:rsidRPr="00904540">
        <w:rPr>
          <w:rFonts w:ascii="Times New Roman" w:eastAsia="Times New Roman" w:hAnsi="Times New Roman" w:cs="Times New Roman"/>
          <w:iCs/>
        </w:rPr>
        <w:t xml:space="preserve"> </w:t>
      </w:r>
      <w:r w:rsidR="002A1C81" w:rsidRPr="00904540">
        <w:rPr>
          <w:rFonts w:ascii="Times New Roman" w:eastAsia="Times New Roman" w:hAnsi="Times New Roman" w:cs="Times New Roman"/>
          <w:i/>
        </w:rPr>
        <w:lastRenderedPageBreak/>
        <w:t>Borzhonov</w:t>
      </w:r>
      <w:r w:rsidR="002A1C81" w:rsidRPr="00904540">
        <w:rPr>
          <w:rFonts w:ascii="Times New Roman" w:eastAsia="Times New Roman" w:hAnsi="Times New Roman" w:cs="Times New Roman"/>
          <w:iCs/>
        </w:rPr>
        <w:t xml:space="preserve">, § 61; </w:t>
      </w:r>
      <w:r w:rsidR="002A1C81" w:rsidRPr="00904540">
        <w:rPr>
          <w:rFonts w:ascii="Times New Roman" w:eastAsia="Times New Roman" w:hAnsi="Times New Roman" w:cs="Times New Roman"/>
          <w:i/>
          <w:iCs/>
        </w:rPr>
        <w:t>Džinić</w:t>
      </w:r>
      <w:r w:rsidR="002A1C81" w:rsidRPr="00904540">
        <w:rPr>
          <w:rFonts w:ascii="Times New Roman" w:eastAsia="Times New Roman" w:hAnsi="Times New Roman" w:cs="Times New Roman"/>
        </w:rPr>
        <w:t xml:space="preserve">, § 68 </w:t>
      </w:r>
      <w:r w:rsidR="002A1C81" w:rsidRPr="00904540">
        <w:rPr>
          <w:rFonts w:ascii="Times New Roman" w:eastAsia="Times New Roman" w:hAnsi="Times New Roman" w:cs="Times New Roman"/>
          <w:i/>
          <w:iCs/>
        </w:rPr>
        <w:t>in fine</w:t>
      </w:r>
      <w:r w:rsidR="002F4FBD" w:rsidRPr="00904540">
        <w:rPr>
          <w:rFonts w:ascii="Times New Roman" w:eastAsia="Times New Roman" w:hAnsi="Times New Roman" w:cs="Times New Roman"/>
        </w:rPr>
        <w:t xml:space="preserve">; </w:t>
      </w:r>
      <w:r w:rsidR="002F4FBD" w:rsidRPr="00904540">
        <w:rPr>
          <w:rFonts w:ascii="Times New Roman" w:eastAsia="Times New Roman" w:hAnsi="Times New Roman" w:cs="Times New Roman"/>
          <w:lang w:val="bg-BG"/>
        </w:rPr>
        <w:t>и</w:t>
      </w:r>
      <w:r w:rsidR="002A1C81" w:rsidRPr="00904540">
        <w:rPr>
          <w:rFonts w:ascii="Times New Roman" w:eastAsia="Times New Roman" w:hAnsi="Times New Roman" w:cs="Times New Roman"/>
        </w:rPr>
        <w:t xml:space="preserve"> </w:t>
      </w:r>
      <w:r w:rsidR="002A1C81" w:rsidRPr="00904540">
        <w:rPr>
          <w:rFonts w:ascii="Times New Roman" w:eastAsia="Times New Roman" w:hAnsi="Times New Roman" w:cs="Times New Roman"/>
          <w:i/>
          <w:iCs/>
        </w:rPr>
        <w:t>Piras</w:t>
      </w:r>
      <w:r w:rsidR="002A1C81" w:rsidRPr="00904540">
        <w:rPr>
          <w:rFonts w:ascii="Times New Roman" w:eastAsia="Times New Roman" w:hAnsi="Times New Roman" w:cs="Times New Roman"/>
        </w:rPr>
        <w:t xml:space="preserve">, § 55 </w:t>
      </w:r>
      <w:r w:rsidR="002A1C81" w:rsidRPr="00904540">
        <w:rPr>
          <w:rFonts w:ascii="Times New Roman" w:eastAsia="Times New Roman" w:hAnsi="Times New Roman" w:cs="Times New Roman"/>
          <w:i/>
          <w:iCs/>
        </w:rPr>
        <w:t>in fine</w:t>
      </w:r>
      <w:r w:rsidR="002A1C81" w:rsidRPr="00904540">
        <w:rPr>
          <w:rFonts w:ascii="Times New Roman" w:eastAsia="Times New Roman" w:hAnsi="Times New Roman" w:cs="Times New Roman"/>
        </w:rPr>
        <w:t>,</w:t>
      </w:r>
      <w:r w:rsidR="002F4FBD" w:rsidRPr="00904540">
        <w:rPr>
          <w:rFonts w:ascii="Times New Roman" w:eastAsia="Times New Roman" w:hAnsi="Times New Roman" w:cs="Times New Roman"/>
          <w:lang w:val="bg-BG"/>
        </w:rPr>
        <w:t>всички цитирани по-горе</w:t>
      </w:r>
      <w:r w:rsidR="002A1C81" w:rsidRPr="00904540">
        <w:rPr>
          <w:rFonts w:ascii="Times New Roman" w:eastAsia="Times New Roman" w:hAnsi="Times New Roman" w:cs="Times New Roman"/>
        </w:rPr>
        <w:t>)</w:t>
      </w:r>
      <w:r w:rsidR="002A1C81" w:rsidRPr="00904540">
        <w:rPr>
          <w:rFonts w:cstheme="minorHAnsi"/>
          <w:iCs/>
        </w:rPr>
        <w:t>.</w:t>
      </w:r>
      <w:r w:rsidR="00330873" w:rsidRPr="00904540">
        <w:rPr>
          <w:rFonts w:cstheme="minorHAnsi"/>
          <w:iCs/>
          <w:lang w:val="bg-BG"/>
        </w:rPr>
        <w:t xml:space="preserve"> </w:t>
      </w:r>
    </w:p>
    <w:p w:rsidR="002A1C81" w:rsidRPr="00904540" w:rsidRDefault="00904540" w:rsidP="00543ABF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330873" w:rsidRPr="00904540">
        <w:rPr>
          <w:rFonts w:cstheme="minorHAnsi"/>
          <w:iCs/>
          <w:lang w:val="bg-BG"/>
        </w:rPr>
        <w:t>Следователно е налице нарушение на член 1 от Протокол № 1.</w:t>
      </w:r>
    </w:p>
    <w:p w:rsidR="00330873" w:rsidRPr="00330873" w:rsidRDefault="00330873" w:rsidP="009B03DC">
      <w:pPr>
        <w:pStyle w:val="ECHRPara"/>
        <w:rPr>
          <w:lang w:val="bg-BG"/>
        </w:rPr>
      </w:pPr>
    </w:p>
    <w:p w:rsidR="002A1C81" w:rsidRPr="00F83247" w:rsidRDefault="002A1C81" w:rsidP="009B03DC">
      <w:pPr>
        <w:pStyle w:val="ECHRHeading1"/>
        <w:rPr>
          <w:lang w:val="bg-BG"/>
        </w:rPr>
      </w:pPr>
      <w:r w:rsidRPr="009B03DC">
        <w:t>II</w:t>
      </w:r>
      <w:r w:rsidRPr="00F83247">
        <w:rPr>
          <w:lang w:val="bg-BG"/>
        </w:rPr>
        <w:t>.</w:t>
      </w:r>
      <w:r w:rsidR="00FD7677">
        <w:t> </w:t>
      </w:r>
      <w:r w:rsidR="00CA1C2B" w:rsidRPr="00F83247">
        <w:rPr>
          <w:lang w:val="bg-BG"/>
        </w:rPr>
        <w:t>ТВЪРДЯНО НАРУШЕНИЕ НА ЧЛЕН 13 ОТ КОНВЕНЦИЯТА</w:t>
      </w:r>
    </w:p>
    <w:p w:rsidR="002A1C81" w:rsidRPr="00F23E47" w:rsidRDefault="00904540" w:rsidP="00543ABF">
      <w:pPr>
        <w:pStyle w:val="ECHRPara"/>
        <w:keepNext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E77079">
        <w:rPr>
          <w:lang w:val="bg-BG"/>
        </w:rPr>
        <w:t>Ж</w:t>
      </w:r>
      <w:r w:rsidR="00CA1C2B" w:rsidRPr="00F23E47">
        <w:rPr>
          <w:lang w:val="bg-BG"/>
        </w:rPr>
        <w:t>албоподателите</w:t>
      </w:r>
      <w:r w:rsidR="00E77079">
        <w:rPr>
          <w:lang w:val="bg-BG"/>
        </w:rPr>
        <w:t xml:space="preserve"> се оплакват освен това</w:t>
      </w:r>
      <w:r w:rsidR="00CA1C2B" w:rsidRPr="00F23E47">
        <w:rPr>
          <w:lang w:val="bg-BG"/>
        </w:rPr>
        <w:t xml:space="preserve">, че не са имали ефективно средство за защита </w:t>
      </w:r>
      <w:r w:rsidR="00E77079">
        <w:rPr>
          <w:lang w:val="bg-BG"/>
        </w:rPr>
        <w:t xml:space="preserve">във връзка с оплакванията </w:t>
      </w:r>
      <w:r w:rsidR="00CA1C2B" w:rsidRPr="00F23E47">
        <w:rPr>
          <w:lang w:val="bg-BG"/>
        </w:rPr>
        <w:t>си по член 1 от Протокол № 1. Те се позова</w:t>
      </w:r>
      <w:r w:rsidR="00E77079">
        <w:rPr>
          <w:lang w:val="bg-BG"/>
        </w:rPr>
        <w:t>ват</w:t>
      </w:r>
      <w:r w:rsidR="00CA1C2B" w:rsidRPr="00F23E47">
        <w:rPr>
          <w:lang w:val="bg-BG"/>
        </w:rPr>
        <w:t xml:space="preserve"> на член 13 от Конвенцията, който </w:t>
      </w:r>
      <w:r w:rsidR="00E77079">
        <w:rPr>
          <w:lang w:val="bg-BG"/>
        </w:rPr>
        <w:t>гласи</w:t>
      </w:r>
      <w:r w:rsidR="00CA1C2B" w:rsidRPr="00F23E47">
        <w:rPr>
          <w:lang w:val="bg-BG"/>
        </w:rPr>
        <w:t>:</w:t>
      </w:r>
      <w:r w:rsidR="00CA1C2B">
        <w:rPr>
          <w:lang w:val="bg-BG"/>
        </w:rPr>
        <w:t xml:space="preserve"> </w:t>
      </w:r>
    </w:p>
    <w:p w:rsidR="002A1C81" w:rsidRPr="00F23E47" w:rsidRDefault="002A1C81" w:rsidP="009B03DC">
      <w:pPr>
        <w:pStyle w:val="ECHRParaQuote"/>
        <w:rPr>
          <w:lang w:val="bg-BG"/>
        </w:rPr>
      </w:pPr>
      <w:r w:rsidRPr="00F23E47">
        <w:rPr>
          <w:lang w:val="bg-BG"/>
        </w:rPr>
        <w:t>“</w:t>
      </w:r>
      <w:r w:rsidR="007A7A0C">
        <w:t>Β</w:t>
      </w:r>
      <w:r w:rsidR="007A7A0C" w:rsidRPr="00F23E47">
        <w:rPr>
          <w:lang w:val="bg-BG"/>
        </w:rPr>
        <w:t>секи, чиито права и свободи, провъзгласени в тази Конвенция, са нарушени, има право на ефикасни правни средства за тяхната защита пред съответните национални власти, дори и нарушението да е извършено от лица, действащи при упражняване на служебни функции</w:t>
      </w:r>
      <w:r w:rsidRPr="00F23E47">
        <w:rPr>
          <w:lang w:val="bg-BG"/>
        </w:rPr>
        <w:t>.”</w:t>
      </w:r>
    </w:p>
    <w:p w:rsidR="002A1C81" w:rsidRPr="00F23E47" w:rsidRDefault="002A1C81" w:rsidP="009B03DC">
      <w:pPr>
        <w:pStyle w:val="ECHRHeading2"/>
        <w:rPr>
          <w:lang w:val="bg-BG"/>
        </w:rPr>
      </w:pPr>
      <w:r w:rsidRPr="009B03DC">
        <w:t>A</w:t>
      </w:r>
      <w:r w:rsidRPr="00F23E47">
        <w:rPr>
          <w:lang w:val="bg-BG"/>
        </w:rPr>
        <w:t>.</w:t>
      </w:r>
      <w:r w:rsidR="003E38E7">
        <w:t> </w:t>
      </w:r>
      <w:r w:rsidR="007A7A0C" w:rsidRPr="00F23E47">
        <w:rPr>
          <w:lang w:val="bg-BG"/>
        </w:rPr>
        <w:t>Становищата на страните</w:t>
      </w:r>
    </w:p>
    <w:p w:rsidR="00E55906" w:rsidRDefault="00904540" w:rsidP="00E55906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8702B4" w:rsidRPr="00F23E47">
        <w:rPr>
          <w:lang w:val="bg-BG"/>
        </w:rPr>
        <w:t xml:space="preserve">Правителството твърди, че нито един от двамата жалбоподатели не е имал </w:t>
      </w:r>
      <w:r w:rsidR="0015726A">
        <w:rPr>
          <w:lang w:val="bg-BG"/>
        </w:rPr>
        <w:t>защитими твърдения</w:t>
      </w:r>
      <w:r w:rsidR="008702B4" w:rsidRPr="00F23E47">
        <w:rPr>
          <w:lang w:val="bg-BG"/>
        </w:rPr>
        <w:t xml:space="preserve"> за нарушение на член 1 от Протокол № 1 и че във всеки случай те са имали ефективни средства за защита по отношение на </w:t>
      </w:r>
      <w:r w:rsidR="0015726A">
        <w:rPr>
          <w:lang w:val="bg-BG"/>
        </w:rPr>
        <w:t>наложените върху</w:t>
      </w:r>
      <w:r w:rsidR="008702B4" w:rsidRPr="00F23E47">
        <w:rPr>
          <w:lang w:val="bg-BG"/>
        </w:rPr>
        <w:t xml:space="preserve"> </w:t>
      </w:r>
      <w:r w:rsidR="0015726A">
        <w:rPr>
          <w:lang w:val="bg-BG"/>
        </w:rPr>
        <w:t>техните</w:t>
      </w:r>
      <w:r w:rsidR="0015726A" w:rsidRPr="00F23E47">
        <w:rPr>
          <w:lang w:val="bg-BG"/>
        </w:rPr>
        <w:t xml:space="preserve"> </w:t>
      </w:r>
      <w:r w:rsidR="008702B4" w:rsidRPr="00F23E47">
        <w:rPr>
          <w:lang w:val="bg-BG"/>
        </w:rPr>
        <w:t>активи</w:t>
      </w:r>
      <w:r w:rsidR="00E572AD">
        <w:rPr>
          <w:lang w:val="bg-BG"/>
        </w:rPr>
        <w:t xml:space="preserve"> обезпечения</w:t>
      </w:r>
      <w:r w:rsidR="008702B4">
        <w:rPr>
          <w:lang w:val="bg-BG"/>
        </w:rPr>
        <w:t>.</w:t>
      </w:r>
      <w:r w:rsidR="008702B4" w:rsidRPr="00F23E47">
        <w:rPr>
          <w:lang w:val="bg-BG"/>
        </w:rPr>
        <w:t xml:space="preserve"> </w:t>
      </w:r>
      <w:r w:rsidR="008702B4" w:rsidRPr="008702B4">
        <w:rPr>
          <w:lang w:val="bg-BG"/>
        </w:rPr>
        <w:t>В подкрепа на това твър</w:t>
      </w:r>
      <w:r w:rsidR="008702B4">
        <w:rPr>
          <w:lang w:val="bg-BG"/>
        </w:rPr>
        <w:t>дение правителството повторя</w:t>
      </w:r>
      <w:r w:rsidR="008702B4" w:rsidRPr="008702B4">
        <w:rPr>
          <w:lang w:val="bg-BG"/>
        </w:rPr>
        <w:t xml:space="preserve"> аргументите, които изказ</w:t>
      </w:r>
      <w:r w:rsidR="008702B4">
        <w:rPr>
          <w:lang w:val="bg-BG"/>
        </w:rPr>
        <w:t>в</w:t>
      </w:r>
      <w:r w:rsidR="008702B4" w:rsidRPr="008702B4">
        <w:rPr>
          <w:lang w:val="bg-BG"/>
        </w:rPr>
        <w:t>а по отношение на изчерпването на вътрешн</w:t>
      </w:r>
      <w:r w:rsidR="0015726A">
        <w:rPr>
          <w:lang w:val="bg-BG"/>
        </w:rPr>
        <w:t>оправните</w:t>
      </w:r>
      <w:r w:rsidR="008702B4" w:rsidRPr="008702B4">
        <w:rPr>
          <w:lang w:val="bg-BG"/>
        </w:rPr>
        <w:t xml:space="preserve"> средства за защита.</w:t>
      </w:r>
      <w:r w:rsidR="008702B4" w:rsidRPr="00F23E47">
        <w:rPr>
          <w:lang w:val="bg-BG"/>
        </w:rPr>
        <w:t xml:space="preserve"> </w:t>
      </w:r>
      <w:r w:rsidR="008702B4">
        <w:rPr>
          <w:lang w:val="bg-BG"/>
        </w:rPr>
        <w:t>Те продължават</w:t>
      </w:r>
      <w:r w:rsidR="008702B4" w:rsidRPr="008702B4">
        <w:rPr>
          <w:lang w:val="bg-BG"/>
        </w:rPr>
        <w:t xml:space="preserve">, като </w:t>
      </w:r>
      <w:r w:rsidR="00EC4EC6">
        <w:rPr>
          <w:lang w:val="bg-BG"/>
        </w:rPr>
        <w:t>посочват във връзка с</w:t>
      </w:r>
      <w:r w:rsidR="008702B4" w:rsidRPr="008702B4">
        <w:rPr>
          <w:lang w:val="bg-BG"/>
        </w:rPr>
        <w:t xml:space="preserve"> възможността жалбоподател</w:t>
      </w:r>
      <w:r w:rsidR="003E38E7">
        <w:rPr>
          <w:lang w:val="bg-BG"/>
        </w:rPr>
        <w:t>ят</w:t>
      </w:r>
      <w:r w:rsidR="008702B4" w:rsidRPr="008702B4">
        <w:rPr>
          <w:lang w:val="bg-BG"/>
        </w:rPr>
        <w:t xml:space="preserve"> да предяви иск за обезщетение по член 49 от Закона от 1950 г., че само незаконни мерки за контрол на собствеността </w:t>
      </w:r>
      <w:r w:rsidR="00EC4EC6">
        <w:rPr>
          <w:lang w:val="bg-BG"/>
        </w:rPr>
        <w:t>предпоставят</w:t>
      </w:r>
      <w:r w:rsidR="00EC4EC6" w:rsidRPr="008702B4">
        <w:rPr>
          <w:lang w:val="bg-BG"/>
        </w:rPr>
        <w:t xml:space="preserve"> </w:t>
      </w:r>
      <w:r w:rsidR="008702B4" w:rsidRPr="008702B4">
        <w:rPr>
          <w:lang w:val="bg-BG"/>
        </w:rPr>
        <w:t>обезщетение, докато нищо не предполага, че това е било така по отношение на жалбоподател</w:t>
      </w:r>
      <w:r w:rsidR="003E38E7">
        <w:rPr>
          <w:lang w:val="bg-BG"/>
        </w:rPr>
        <w:t>я</w:t>
      </w:r>
      <w:r w:rsidR="008702B4" w:rsidRPr="008702B4">
        <w:rPr>
          <w:lang w:val="bg-BG"/>
        </w:rPr>
        <w:t>, за разлика от положението на съпругата му.</w:t>
      </w:r>
      <w:r w:rsidR="008702B4" w:rsidRPr="00F23E47">
        <w:rPr>
          <w:lang w:val="bg-BG"/>
        </w:rPr>
        <w:t xml:space="preserve"> </w:t>
      </w:r>
      <w:r w:rsidR="008702B4" w:rsidRPr="008702B4">
        <w:rPr>
          <w:lang w:val="bg-BG"/>
        </w:rPr>
        <w:t>Във всеки случай той би могъл да поиска обезщетение за продължителността на блокирането на имуществото му, което е резултат от продължителността на наказателното производство срещу него, чрез иск</w:t>
      </w:r>
      <w:r w:rsidR="00E55906">
        <w:rPr>
          <w:lang w:val="bg-BG"/>
        </w:rPr>
        <w:t>ане</w:t>
      </w:r>
      <w:r w:rsidR="008702B4" w:rsidRPr="008702B4">
        <w:rPr>
          <w:lang w:val="bg-BG"/>
        </w:rPr>
        <w:t xml:space="preserve"> за обезщетение съгласно </w:t>
      </w:r>
      <w:r w:rsidR="008702B4">
        <w:rPr>
          <w:lang w:val="bg-BG"/>
        </w:rPr>
        <w:t xml:space="preserve">специалната </w:t>
      </w:r>
      <w:r w:rsidR="00570EC9">
        <w:rPr>
          <w:lang w:val="bg-BG"/>
        </w:rPr>
        <w:t>процедура за обезщетяване във връзка с неразумна продължителност на съдебни производства</w:t>
      </w:r>
      <w:r w:rsidR="008702B4" w:rsidRPr="008702B4">
        <w:rPr>
          <w:lang w:val="bg-BG"/>
        </w:rPr>
        <w:t>, въведена през 2012 г.</w:t>
      </w:r>
    </w:p>
    <w:p w:rsidR="008702B4" w:rsidRPr="00E55906" w:rsidRDefault="00E55906" w:rsidP="00E55906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D41C8F" w:rsidRPr="00E55906">
        <w:rPr>
          <w:lang w:val="bg-BG"/>
        </w:rPr>
        <w:t xml:space="preserve">Жалбоподателите повтарят твърдението си, че не са имали ефективни средства за защита по отношение на </w:t>
      </w:r>
      <w:r w:rsidR="00CA03B3" w:rsidRPr="00E55906">
        <w:rPr>
          <w:lang w:val="bg-BG"/>
        </w:rPr>
        <w:t xml:space="preserve">блокирането </w:t>
      </w:r>
      <w:r w:rsidR="00D41C8F" w:rsidRPr="00E55906">
        <w:rPr>
          <w:lang w:val="bg-BG"/>
        </w:rPr>
        <w:t>на своите активи. Според тях искането за обезщетение във връзка с продължителността на наказателното производство срещу жалбоподател</w:t>
      </w:r>
      <w:r w:rsidR="003E38E7" w:rsidRPr="00E55906">
        <w:rPr>
          <w:lang w:val="bg-BG"/>
        </w:rPr>
        <w:t>я</w:t>
      </w:r>
      <w:r w:rsidR="00D41C8F" w:rsidRPr="00E55906">
        <w:rPr>
          <w:lang w:val="bg-BG"/>
        </w:rPr>
        <w:t xml:space="preserve"> би се отнасяло само до продължителността на производството като такова, а не до продължителността на съпътстващите ограничения на неговите права на собственост.</w:t>
      </w:r>
    </w:p>
    <w:p w:rsidR="002A1C81" w:rsidRPr="00F83247" w:rsidRDefault="00D41C8F" w:rsidP="009B03DC">
      <w:pPr>
        <w:pStyle w:val="ECHRHeading2"/>
        <w:rPr>
          <w:lang w:val="bg-BG"/>
        </w:rPr>
      </w:pPr>
      <w:r>
        <w:rPr>
          <w:lang w:val="bg-BG"/>
        </w:rPr>
        <w:lastRenderedPageBreak/>
        <w:t>Б</w:t>
      </w:r>
      <w:r w:rsidR="002A1C81" w:rsidRPr="00F83247">
        <w:rPr>
          <w:lang w:val="bg-BG"/>
        </w:rPr>
        <w:t>.</w:t>
      </w:r>
      <w:r w:rsidR="002A1C81" w:rsidRPr="009B03DC">
        <w:t>  </w:t>
      </w:r>
      <w:r>
        <w:rPr>
          <w:lang w:val="bg-BG"/>
        </w:rPr>
        <w:t xml:space="preserve">Преценката на Съда </w:t>
      </w:r>
    </w:p>
    <w:p w:rsidR="00E55906" w:rsidRDefault="00E55906" w:rsidP="00E55906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3E38E7">
        <w:rPr>
          <w:lang w:val="bg-BG"/>
        </w:rPr>
        <w:t>Жалбоподателката</w:t>
      </w:r>
      <w:r w:rsidR="00301327" w:rsidRPr="00F83247">
        <w:rPr>
          <w:lang w:val="bg-BG"/>
        </w:rPr>
        <w:t xml:space="preserve"> успя</w:t>
      </w:r>
      <w:r w:rsidR="00301327">
        <w:rPr>
          <w:lang w:val="bg-BG"/>
        </w:rPr>
        <w:t>ва</w:t>
      </w:r>
      <w:r w:rsidR="00301327" w:rsidRPr="00F83247">
        <w:rPr>
          <w:lang w:val="bg-BG"/>
        </w:rPr>
        <w:t xml:space="preserve"> успешно да оспори </w:t>
      </w:r>
      <w:r w:rsidR="00FB746D">
        <w:rPr>
          <w:lang w:val="bg-BG"/>
        </w:rPr>
        <w:t xml:space="preserve">налагането на обезпечителни мерки върху </w:t>
      </w:r>
      <w:r w:rsidR="00301327" w:rsidRPr="00F83247">
        <w:rPr>
          <w:lang w:val="bg-BG"/>
        </w:rPr>
        <w:t xml:space="preserve"> имуществото си като незаконно и след това да получи обезщетение в това отношение, което Съдът намери за достатъчно, за да компенсира претърпените от нея вреди и така да </w:t>
      </w:r>
      <w:r w:rsidR="00FB746D">
        <w:rPr>
          <w:lang w:val="bg-BG"/>
        </w:rPr>
        <w:t>ѝ</w:t>
      </w:r>
      <w:r w:rsidR="00301327" w:rsidRPr="00F83247">
        <w:rPr>
          <w:lang w:val="bg-BG"/>
        </w:rPr>
        <w:t xml:space="preserve"> отнеме статута на </w:t>
      </w:r>
      <w:r w:rsidR="00301327">
        <w:rPr>
          <w:lang w:val="bg-BG"/>
        </w:rPr>
        <w:t>„</w:t>
      </w:r>
      <w:r w:rsidR="00301327" w:rsidRPr="00F83247">
        <w:rPr>
          <w:lang w:val="bg-BG"/>
        </w:rPr>
        <w:t>жертва</w:t>
      </w:r>
      <w:r w:rsidR="00301327">
        <w:rPr>
          <w:lang w:val="bg-BG"/>
        </w:rPr>
        <w:t>“</w:t>
      </w:r>
      <w:r w:rsidR="00301327" w:rsidRPr="00F83247">
        <w:rPr>
          <w:lang w:val="bg-BG"/>
        </w:rPr>
        <w:t xml:space="preserve"> (вж. </w:t>
      </w:r>
      <w:r w:rsidR="00301327">
        <w:rPr>
          <w:lang w:val="bg-BG"/>
        </w:rPr>
        <w:t>п</w:t>
      </w:r>
      <w:r w:rsidR="00301327" w:rsidRPr="00F83247">
        <w:rPr>
          <w:lang w:val="bg-BG"/>
        </w:rPr>
        <w:t>араграфи 65- 74 по-горе). Следователно тя не може основателно да твърди, че не е разполагала с ефективни вътрешн</w:t>
      </w:r>
      <w:r w:rsidR="004145C3">
        <w:rPr>
          <w:lang w:val="bg-BG"/>
        </w:rPr>
        <w:t>оправни</w:t>
      </w:r>
      <w:r w:rsidR="00301327" w:rsidRPr="00F83247">
        <w:rPr>
          <w:lang w:val="bg-BG"/>
        </w:rPr>
        <w:t xml:space="preserve"> средства за защита по отношение на оплакването </w:t>
      </w:r>
      <w:r w:rsidR="004145C3">
        <w:rPr>
          <w:lang w:val="bg-BG"/>
        </w:rPr>
        <w:t>ѝ</w:t>
      </w:r>
      <w:r w:rsidR="00301327" w:rsidRPr="00F83247">
        <w:rPr>
          <w:lang w:val="bg-BG"/>
        </w:rPr>
        <w:t xml:space="preserve"> по член 1 от Протокол № 1. Жалбата </w:t>
      </w:r>
      <w:r w:rsidR="004145C3">
        <w:rPr>
          <w:lang w:val="bg-BG"/>
        </w:rPr>
        <w:t>ѝ</w:t>
      </w:r>
      <w:r w:rsidR="00301327" w:rsidRPr="00F83247">
        <w:rPr>
          <w:lang w:val="bg-BG"/>
        </w:rPr>
        <w:t xml:space="preserve"> по член 13 от Конвенцията е явно необоснована и трябва да бъде отхвърлена в съответствие с Член 35 §§ 3 (а) и 4.</w:t>
      </w:r>
    </w:p>
    <w:p w:rsidR="00E55906" w:rsidRDefault="00E55906" w:rsidP="00E55906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3E38E7" w:rsidRPr="00E55906">
        <w:rPr>
          <w:lang w:val="bg-BG"/>
        </w:rPr>
        <w:t xml:space="preserve">Жалбоподателят, </w:t>
      </w:r>
      <w:r w:rsidR="00301327" w:rsidRPr="00E55906">
        <w:rPr>
          <w:lang w:val="bg-BG"/>
        </w:rPr>
        <w:t>от своя страна</w:t>
      </w:r>
      <w:r w:rsidR="003E38E7" w:rsidRPr="00E55906">
        <w:rPr>
          <w:lang w:val="bg-BG"/>
        </w:rPr>
        <w:t>,</w:t>
      </w:r>
      <w:r w:rsidR="00301327" w:rsidRPr="00E55906">
        <w:rPr>
          <w:lang w:val="bg-BG"/>
        </w:rPr>
        <w:t xml:space="preserve"> е имал на разположение очевидно ефективно средство за защита по отношение на продължаващото </w:t>
      </w:r>
      <w:r w:rsidR="003F51D9" w:rsidRPr="00E55906">
        <w:rPr>
          <w:lang w:val="bg-BG"/>
        </w:rPr>
        <w:t xml:space="preserve">блокиране </w:t>
      </w:r>
      <w:r w:rsidR="00301327" w:rsidRPr="00E55906">
        <w:rPr>
          <w:lang w:val="bg-BG"/>
        </w:rPr>
        <w:t xml:space="preserve">на активите си, но прибягва до него </w:t>
      </w:r>
      <w:r w:rsidR="001518B8">
        <w:rPr>
          <w:lang w:val="bg-BG"/>
        </w:rPr>
        <w:t>–</w:t>
      </w:r>
      <w:r w:rsidR="00301327" w:rsidRPr="00E55906">
        <w:rPr>
          <w:lang w:val="bg-BG"/>
        </w:rPr>
        <w:t xml:space="preserve"> успешно </w:t>
      </w:r>
      <w:r w:rsidR="001518B8">
        <w:rPr>
          <w:lang w:val="bg-BG"/>
        </w:rPr>
        <w:t>–</w:t>
      </w:r>
      <w:r w:rsidR="00301327" w:rsidRPr="00E55906">
        <w:rPr>
          <w:lang w:val="bg-BG"/>
        </w:rPr>
        <w:t xml:space="preserve"> почти четири години след </w:t>
      </w:r>
      <w:r w:rsidR="003F51D9" w:rsidRPr="00E55906">
        <w:rPr>
          <w:lang w:val="bg-BG"/>
        </w:rPr>
        <w:t xml:space="preserve">налагането на обезпечителните мерки </w:t>
      </w:r>
      <w:r w:rsidR="00301327" w:rsidRPr="00E55906">
        <w:rPr>
          <w:lang w:val="bg-BG"/>
        </w:rPr>
        <w:t xml:space="preserve">(вж. Параграфи 85-86 по-горе). Следователно тази част от </w:t>
      </w:r>
      <w:r w:rsidR="003F51D9" w:rsidRPr="00E55906">
        <w:rPr>
          <w:lang w:val="bg-BG"/>
        </w:rPr>
        <w:t xml:space="preserve">оплакването </w:t>
      </w:r>
      <w:r w:rsidR="00301327" w:rsidRPr="00E55906">
        <w:rPr>
          <w:lang w:val="bg-BG"/>
        </w:rPr>
        <w:t xml:space="preserve">му </w:t>
      </w:r>
      <w:r w:rsidR="003F51D9" w:rsidRPr="00E55906">
        <w:rPr>
          <w:lang w:val="bg-BG"/>
        </w:rPr>
        <w:t xml:space="preserve">по </w:t>
      </w:r>
      <w:r w:rsidR="00301327" w:rsidRPr="00E55906">
        <w:rPr>
          <w:lang w:val="bg-BG"/>
        </w:rPr>
        <w:t xml:space="preserve">член 13 от Конвенцията е явно необоснована и трябва да бъде отхвърлена в съответствие с член 35 §§ 3 (а) и 4 </w:t>
      </w:r>
      <w:r w:rsidR="002A1C81" w:rsidRPr="00E55906">
        <w:rPr>
          <w:lang w:val="bg-BG"/>
        </w:rPr>
        <w:t>(</w:t>
      </w:r>
      <w:r w:rsidR="00301327" w:rsidRPr="00E55906">
        <w:rPr>
          <w:lang w:val="bg-BG"/>
        </w:rPr>
        <w:t xml:space="preserve">сравнете с </w:t>
      </w:r>
      <w:r w:rsidR="002A1C81" w:rsidRPr="00E55906">
        <w:rPr>
          <w:i/>
          <w:lang w:val="bg-BG"/>
        </w:rPr>
        <w:t>İç</w:t>
      </w:r>
      <w:r w:rsidR="002A1C81" w:rsidRPr="00E55906">
        <w:rPr>
          <w:i/>
        </w:rPr>
        <w:t>yer</w:t>
      </w:r>
      <w:r w:rsidR="002A1C81" w:rsidRPr="00E55906">
        <w:rPr>
          <w:i/>
          <w:lang w:val="bg-BG"/>
        </w:rPr>
        <w:t xml:space="preserve"> </w:t>
      </w:r>
      <w:r w:rsidR="002A1C81" w:rsidRPr="00E55906">
        <w:rPr>
          <w:i/>
        </w:rPr>
        <w:t>v</w:t>
      </w:r>
      <w:r w:rsidR="002A1C81" w:rsidRPr="00E55906">
        <w:rPr>
          <w:i/>
          <w:lang w:val="bg-BG"/>
        </w:rPr>
        <w:t xml:space="preserve">. </w:t>
      </w:r>
      <w:r w:rsidR="002A1C81" w:rsidRPr="00E55906">
        <w:rPr>
          <w:i/>
        </w:rPr>
        <w:t>Turkey</w:t>
      </w:r>
      <w:r w:rsidR="002A1C81" w:rsidRPr="00E55906">
        <w:rPr>
          <w:i/>
          <w:lang w:val="bg-BG"/>
        </w:rPr>
        <w:t xml:space="preserve"> </w:t>
      </w:r>
      <w:r w:rsidR="002A1C81" w:rsidRPr="00E55906">
        <w:rPr>
          <w:lang w:val="bg-BG"/>
        </w:rPr>
        <w:t>(</w:t>
      </w:r>
      <w:r w:rsidR="002A1C81" w:rsidRPr="009B03DC">
        <w:t>dec</w:t>
      </w:r>
      <w:r w:rsidR="002A1C81" w:rsidRPr="00E55906">
        <w:rPr>
          <w:lang w:val="bg-BG"/>
        </w:rPr>
        <w:t xml:space="preserve">.), </w:t>
      </w:r>
      <w:r w:rsidR="002A1C81" w:rsidRPr="009B03DC">
        <w:t>no</w:t>
      </w:r>
      <w:r w:rsidR="002A1C81" w:rsidRPr="00E55906">
        <w:rPr>
          <w:lang w:val="bg-BG"/>
        </w:rPr>
        <w:t>. 18888/02, §</w:t>
      </w:r>
      <w:r w:rsidR="002A1C81" w:rsidRPr="00E55906">
        <w:rPr>
          <w:rFonts w:cstheme="minorHAnsi"/>
          <w:lang w:val="bg-BG"/>
        </w:rPr>
        <w:t>§</w:t>
      </w:r>
      <w:r w:rsidR="00301327" w:rsidRPr="00E55906">
        <w:rPr>
          <w:lang w:val="bg-BG"/>
        </w:rPr>
        <w:t xml:space="preserve"> 90-91, </w:t>
      </w:r>
      <w:r w:rsidR="00301327">
        <w:t>EC</w:t>
      </w:r>
      <w:r w:rsidR="00301327" w:rsidRPr="00E55906">
        <w:rPr>
          <w:lang w:val="bg-BG"/>
        </w:rPr>
        <w:t>ПЧ</w:t>
      </w:r>
      <w:r w:rsidR="002A1C81" w:rsidRPr="00E55906">
        <w:rPr>
          <w:lang w:val="bg-BG"/>
        </w:rPr>
        <w:t xml:space="preserve"> 2006-</w:t>
      </w:r>
      <w:r w:rsidR="002A1C81" w:rsidRPr="009B03DC">
        <w:t>I</w:t>
      </w:r>
      <w:r w:rsidR="002A1C81" w:rsidRPr="00E55906">
        <w:rPr>
          <w:lang w:val="bg-BG"/>
        </w:rPr>
        <w:t>).</w:t>
      </w:r>
    </w:p>
    <w:p w:rsidR="002A1C81" w:rsidRPr="00E55906" w:rsidRDefault="00E55906" w:rsidP="00E55906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A41721" w:rsidRPr="00E55906">
        <w:rPr>
          <w:lang w:val="bg-BG"/>
        </w:rPr>
        <w:t xml:space="preserve">Що се отнася до средствата за защита, </w:t>
      </w:r>
      <w:r w:rsidR="00170269" w:rsidRPr="00E55906">
        <w:rPr>
          <w:lang w:val="bg-BG"/>
        </w:rPr>
        <w:t xml:space="preserve">чрез </w:t>
      </w:r>
      <w:r w:rsidR="00A41721" w:rsidRPr="00E55906">
        <w:rPr>
          <w:lang w:val="bg-BG"/>
        </w:rPr>
        <w:t>които жалбоподател</w:t>
      </w:r>
      <w:r w:rsidR="003E38E7" w:rsidRPr="00E55906">
        <w:rPr>
          <w:lang w:val="bg-BG"/>
        </w:rPr>
        <w:t>ят</w:t>
      </w:r>
      <w:r w:rsidR="00A41721" w:rsidRPr="00E55906">
        <w:rPr>
          <w:lang w:val="bg-BG"/>
        </w:rPr>
        <w:t xml:space="preserve"> би могъл да оспори първоначалното </w:t>
      </w:r>
      <w:r w:rsidR="00170269" w:rsidRPr="00E55906">
        <w:rPr>
          <w:lang w:val="bg-BG"/>
        </w:rPr>
        <w:t xml:space="preserve">налагане </w:t>
      </w:r>
      <w:r w:rsidR="00A41721" w:rsidRPr="00E55906">
        <w:rPr>
          <w:lang w:val="bg-BG"/>
        </w:rPr>
        <w:t>на</w:t>
      </w:r>
      <w:r w:rsidR="00170269" w:rsidRPr="00E55906">
        <w:rPr>
          <w:lang w:val="bg-BG"/>
        </w:rPr>
        <w:t xml:space="preserve"> обезпечителни мерки върху неговите</w:t>
      </w:r>
      <w:r w:rsidR="00A41721" w:rsidRPr="00E55906">
        <w:rPr>
          <w:lang w:val="bg-BG"/>
        </w:rPr>
        <w:t xml:space="preserve"> активи, тяхната ефективност е взета предвид при анализа на основателността на </w:t>
      </w:r>
      <w:r w:rsidR="00170269" w:rsidRPr="00E55906">
        <w:rPr>
          <w:lang w:val="bg-BG"/>
        </w:rPr>
        <w:t xml:space="preserve">оплакването </w:t>
      </w:r>
      <w:r w:rsidR="00A41721" w:rsidRPr="00E55906">
        <w:rPr>
          <w:lang w:val="bg-BG"/>
        </w:rPr>
        <w:t xml:space="preserve">му </w:t>
      </w:r>
      <w:r w:rsidR="00170269" w:rsidRPr="00E55906">
        <w:rPr>
          <w:lang w:val="bg-BG"/>
        </w:rPr>
        <w:t xml:space="preserve">по </w:t>
      </w:r>
      <w:r w:rsidR="00A41721" w:rsidRPr="00E55906">
        <w:rPr>
          <w:lang w:val="bg-BG"/>
        </w:rPr>
        <w:t xml:space="preserve">член 1 от Протокол № 1 (виж параграфи 97-104 по-горе). Въпреки че частта от жалбата му </w:t>
      </w:r>
      <w:r w:rsidR="003B495C" w:rsidRPr="00E55906">
        <w:rPr>
          <w:lang w:val="bg-BG"/>
        </w:rPr>
        <w:t xml:space="preserve">по </w:t>
      </w:r>
      <w:r w:rsidR="00A41721" w:rsidRPr="00E55906">
        <w:rPr>
          <w:lang w:val="bg-BG"/>
        </w:rPr>
        <w:t xml:space="preserve">член 13 от Конвенцията, свързана с тези средства за правна защита, е свързана с тази по член 1 от Протокол № 1 и следователно трябва също да бъде обявена за допустима, не е необходимо </w:t>
      </w:r>
      <w:r w:rsidR="003B495C" w:rsidRPr="00E55906">
        <w:rPr>
          <w:lang w:val="bg-BG"/>
        </w:rPr>
        <w:t xml:space="preserve">тези средства за защита </w:t>
      </w:r>
      <w:r w:rsidR="00A41721" w:rsidRPr="00E55906">
        <w:rPr>
          <w:lang w:val="bg-BG"/>
        </w:rPr>
        <w:t xml:space="preserve">да се разглеждат и </w:t>
      </w:r>
      <w:r w:rsidR="003B495C" w:rsidRPr="00E55906">
        <w:rPr>
          <w:lang w:val="bg-BG"/>
        </w:rPr>
        <w:t>в контекста</w:t>
      </w:r>
      <w:r w:rsidR="00A41721" w:rsidRPr="00E55906">
        <w:rPr>
          <w:lang w:val="bg-BG"/>
        </w:rPr>
        <w:t xml:space="preserve"> на член 13 </w:t>
      </w:r>
      <w:r w:rsidR="00301327" w:rsidRPr="00E55906">
        <w:rPr>
          <w:lang w:val="bg-BG"/>
        </w:rPr>
        <w:t>(виж</w:t>
      </w:r>
      <w:r w:rsidR="002A1C81" w:rsidRPr="00E55906">
        <w:rPr>
          <w:lang w:val="bg-BG"/>
        </w:rPr>
        <w:t xml:space="preserve">, </w:t>
      </w:r>
      <w:r w:rsidR="002A1C81" w:rsidRPr="00E55906">
        <w:rPr>
          <w:i/>
          <w:iCs/>
        </w:rPr>
        <w:t>mutatis</w:t>
      </w:r>
      <w:r w:rsidR="002A1C81" w:rsidRPr="00E55906">
        <w:rPr>
          <w:i/>
          <w:iCs/>
          <w:lang w:val="bg-BG"/>
        </w:rPr>
        <w:t xml:space="preserve"> </w:t>
      </w:r>
      <w:r w:rsidR="002A1C81" w:rsidRPr="00E55906">
        <w:rPr>
          <w:i/>
          <w:iCs/>
        </w:rPr>
        <w:t>mutandis</w:t>
      </w:r>
      <w:r w:rsidR="002A1C81" w:rsidRPr="00E55906">
        <w:rPr>
          <w:lang w:val="bg-BG"/>
        </w:rPr>
        <w:t xml:space="preserve">, </w:t>
      </w:r>
      <w:r w:rsidR="002A1C81" w:rsidRPr="00E55906">
        <w:rPr>
          <w:i/>
          <w:iCs/>
        </w:rPr>
        <w:t>D</w:t>
      </w:r>
      <w:r w:rsidR="002A1C81" w:rsidRPr="00E55906">
        <w:rPr>
          <w:i/>
          <w:iCs/>
          <w:lang w:val="bg-BG"/>
        </w:rPr>
        <w:t>ž</w:t>
      </w:r>
      <w:r w:rsidR="002A1C81" w:rsidRPr="00E55906">
        <w:rPr>
          <w:i/>
          <w:iCs/>
        </w:rPr>
        <w:t>ini</w:t>
      </w:r>
      <w:r w:rsidR="002A1C81" w:rsidRPr="00E55906">
        <w:rPr>
          <w:i/>
          <w:iCs/>
          <w:lang w:val="bg-BG"/>
        </w:rPr>
        <w:t>ć</w:t>
      </w:r>
      <w:r w:rsidR="002A1C81" w:rsidRPr="00E55906">
        <w:rPr>
          <w:lang w:val="bg-BG"/>
        </w:rPr>
        <w:t xml:space="preserve">, </w:t>
      </w:r>
      <w:r w:rsidR="00301327" w:rsidRPr="00E55906">
        <w:rPr>
          <w:lang w:val="bg-BG"/>
        </w:rPr>
        <w:t>цитиран по-горе</w:t>
      </w:r>
      <w:r w:rsidR="002A1C81" w:rsidRPr="00E55906">
        <w:rPr>
          <w:lang w:val="bg-BG"/>
        </w:rPr>
        <w:t xml:space="preserve">, § 82; </w:t>
      </w:r>
      <w:r w:rsidR="002A1C81" w:rsidRPr="00E55906">
        <w:rPr>
          <w:i/>
        </w:rPr>
        <w:t>C</w:t>
      </w:r>
      <w:r w:rsidR="002A1C81" w:rsidRPr="00E55906">
        <w:rPr>
          <w:i/>
          <w:lang w:val="bg-BG"/>
        </w:rPr>
        <w:t>.</w:t>
      </w:r>
      <w:r w:rsidR="002A1C81" w:rsidRPr="00E55906">
        <w:rPr>
          <w:i/>
        </w:rPr>
        <w:t>M</w:t>
      </w:r>
      <w:r w:rsidR="002A1C81" w:rsidRPr="00E55906">
        <w:rPr>
          <w:i/>
          <w:lang w:val="bg-BG"/>
        </w:rPr>
        <w:t>.</w:t>
      </w:r>
      <w:r w:rsidR="002A1C81" w:rsidRPr="00E55906">
        <w:rPr>
          <w:i/>
        </w:rPr>
        <w:t> v</w:t>
      </w:r>
      <w:r w:rsidR="002A1C81" w:rsidRPr="00E55906">
        <w:rPr>
          <w:i/>
          <w:lang w:val="bg-BG"/>
        </w:rPr>
        <w:t>.</w:t>
      </w:r>
      <w:r w:rsidR="002A1C81" w:rsidRPr="00E55906">
        <w:rPr>
          <w:i/>
        </w:rPr>
        <w:t> France</w:t>
      </w:r>
      <w:r w:rsidR="002A1C81" w:rsidRPr="00E55906">
        <w:rPr>
          <w:lang w:val="bg-BG"/>
        </w:rPr>
        <w:t xml:space="preserve"> (</w:t>
      </w:r>
      <w:r w:rsidR="002A1C81" w:rsidRPr="009B03DC">
        <w:t>dec</w:t>
      </w:r>
      <w:r w:rsidR="002A1C81" w:rsidRPr="00E55906">
        <w:rPr>
          <w:lang w:val="bg-BG"/>
        </w:rPr>
        <w:t xml:space="preserve">.), </w:t>
      </w:r>
      <w:r w:rsidR="00301327">
        <w:t>no</w:t>
      </w:r>
      <w:r w:rsidR="00301327" w:rsidRPr="00E55906">
        <w:rPr>
          <w:lang w:val="bg-BG"/>
        </w:rPr>
        <w:t xml:space="preserve">. 28078/95, </w:t>
      </w:r>
      <w:r w:rsidR="00301327">
        <w:t>ECHR</w:t>
      </w:r>
      <w:r w:rsidR="00301327" w:rsidRPr="00E55906">
        <w:rPr>
          <w:lang w:val="bg-BG"/>
        </w:rPr>
        <w:t xml:space="preserve"> 2001-</w:t>
      </w:r>
      <w:r w:rsidR="00301327">
        <w:t>VII</w:t>
      </w:r>
      <w:r w:rsidR="00301327" w:rsidRPr="00E55906">
        <w:rPr>
          <w:lang w:val="bg-BG"/>
        </w:rPr>
        <w:t>; и</w:t>
      </w:r>
      <w:r w:rsidR="002A1C81" w:rsidRPr="00E55906">
        <w:rPr>
          <w:lang w:val="bg-BG"/>
        </w:rPr>
        <w:t xml:space="preserve"> </w:t>
      </w:r>
      <w:r w:rsidR="002A1C81" w:rsidRPr="00E55906">
        <w:rPr>
          <w:rStyle w:val="ECHRParaChar"/>
          <w:i/>
          <w:iCs/>
          <w:lang w:eastAsia="en-GB"/>
        </w:rPr>
        <w:t>G</w:t>
      </w:r>
      <w:r w:rsidR="002A1C81" w:rsidRPr="00E55906">
        <w:rPr>
          <w:rStyle w:val="ECHRParaChar"/>
          <w:i/>
          <w:iCs/>
          <w:lang w:val="bg-BG" w:eastAsia="en-GB"/>
        </w:rPr>
        <w:t>.</w:t>
      </w:r>
      <w:r w:rsidR="002A1C81" w:rsidRPr="00E55906">
        <w:rPr>
          <w:rStyle w:val="ECHRParaChar"/>
          <w:i/>
          <w:iCs/>
          <w:lang w:eastAsia="en-GB"/>
        </w:rPr>
        <w:t>I</w:t>
      </w:r>
      <w:r w:rsidR="002A1C81" w:rsidRPr="00E55906">
        <w:rPr>
          <w:rStyle w:val="ECHRParaChar"/>
          <w:i/>
          <w:iCs/>
          <w:lang w:val="bg-BG" w:eastAsia="en-GB"/>
        </w:rPr>
        <w:t>.</w:t>
      </w:r>
      <w:r w:rsidR="002A1C81" w:rsidRPr="00E55906">
        <w:rPr>
          <w:rStyle w:val="ECHRParaChar"/>
          <w:i/>
          <w:iCs/>
          <w:lang w:eastAsia="en-GB"/>
        </w:rPr>
        <w:t>E</w:t>
      </w:r>
      <w:r w:rsidR="002A1C81" w:rsidRPr="00E55906">
        <w:rPr>
          <w:rStyle w:val="ECHRParaChar"/>
          <w:i/>
          <w:iCs/>
          <w:lang w:val="bg-BG" w:eastAsia="en-GB"/>
        </w:rPr>
        <w:t>.</w:t>
      </w:r>
      <w:r w:rsidR="002A1C81" w:rsidRPr="00E55906">
        <w:rPr>
          <w:rStyle w:val="ECHRParaChar"/>
          <w:i/>
          <w:iCs/>
          <w:lang w:eastAsia="en-GB"/>
        </w:rPr>
        <w:t>M</w:t>
      </w:r>
      <w:r w:rsidR="002A1C81" w:rsidRPr="00E55906">
        <w:rPr>
          <w:rStyle w:val="ECHRParaChar"/>
          <w:i/>
          <w:iCs/>
          <w:lang w:val="bg-BG" w:eastAsia="en-GB"/>
        </w:rPr>
        <w:t xml:space="preserve">. </w:t>
      </w:r>
      <w:r w:rsidR="002A1C81" w:rsidRPr="00E55906">
        <w:rPr>
          <w:rStyle w:val="ECHRParaChar"/>
          <w:i/>
          <w:iCs/>
          <w:lang w:eastAsia="en-GB"/>
        </w:rPr>
        <w:t>S</w:t>
      </w:r>
      <w:r w:rsidR="002A1C81" w:rsidRPr="00E55906">
        <w:rPr>
          <w:rStyle w:val="ECHRParaChar"/>
          <w:i/>
          <w:iCs/>
          <w:lang w:val="bg-BG" w:eastAsia="en-GB"/>
        </w:rPr>
        <w:t>.</w:t>
      </w:r>
      <w:r w:rsidR="002A1C81" w:rsidRPr="00E55906">
        <w:rPr>
          <w:rStyle w:val="ECHRParaChar"/>
          <w:i/>
          <w:iCs/>
          <w:lang w:eastAsia="en-GB"/>
        </w:rPr>
        <w:t>R</w:t>
      </w:r>
      <w:r w:rsidR="002A1C81" w:rsidRPr="00E55906">
        <w:rPr>
          <w:rStyle w:val="ECHRParaChar"/>
          <w:i/>
          <w:iCs/>
          <w:lang w:val="bg-BG" w:eastAsia="en-GB"/>
        </w:rPr>
        <w:t>.</w:t>
      </w:r>
      <w:r w:rsidR="002A1C81" w:rsidRPr="00E55906">
        <w:rPr>
          <w:rStyle w:val="ECHRParaChar"/>
          <w:i/>
          <w:iCs/>
          <w:lang w:eastAsia="en-GB"/>
        </w:rPr>
        <w:t>L</w:t>
      </w:r>
      <w:r w:rsidR="002A1C81" w:rsidRPr="00E55906">
        <w:rPr>
          <w:rStyle w:val="ECHRParaChar"/>
          <w:i/>
          <w:iCs/>
          <w:lang w:val="bg-BG" w:eastAsia="en-GB"/>
        </w:rPr>
        <w:t xml:space="preserve">. </w:t>
      </w:r>
      <w:r w:rsidR="002A1C81" w:rsidRPr="00E55906">
        <w:rPr>
          <w:rStyle w:val="ECHRParaChar"/>
          <w:i/>
          <w:iCs/>
          <w:lang w:eastAsia="en-GB"/>
        </w:rPr>
        <w:t>and</w:t>
      </w:r>
      <w:r w:rsidR="002A1C81" w:rsidRPr="00E55906">
        <w:rPr>
          <w:rStyle w:val="ECHRParaChar"/>
          <w:i/>
          <w:iCs/>
          <w:lang w:val="bg-BG" w:eastAsia="en-GB"/>
        </w:rPr>
        <w:t xml:space="preserve"> </w:t>
      </w:r>
      <w:r w:rsidR="002A1C81" w:rsidRPr="00E55906">
        <w:rPr>
          <w:rStyle w:val="ECHRParaChar"/>
          <w:i/>
          <w:iCs/>
          <w:lang w:eastAsia="en-GB"/>
        </w:rPr>
        <w:t>Others</w:t>
      </w:r>
      <w:r w:rsidR="002A1C81" w:rsidRPr="00E55906">
        <w:rPr>
          <w:rStyle w:val="ECHRParaChar"/>
          <w:i/>
          <w:iCs/>
          <w:lang w:val="bg-BG" w:eastAsia="en-GB"/>
        </w:rPr>
        <w:t xml:space="preserve"> </w:t>
      </w:r>
      <w:r w:rsidR="002A1C81" w:rsidRPr="00E55906">
        <w:rPr>
          <w:rStyle w:val="ECHRParaChar"/>
          <w:i/>
          <w:iCs/>
          <w:lang w:eastAsia="en-GB"/>
        </w:rPr>
        <w:t>v</w:t>
      </w:r>
      <w:r w:rsidR="002A1C81" w:rsidRPr="00E55906">
        <w:rPr>
          <w:rStyle w:val="ECHRParaChar"/>
          <w:i/>
          <w:iCs/>
          <w:lang w:val="bg-BG" w:eastAsia="en-GB"/>
        </w:rPr>
        <w:t xml:space="preserve">. </w:t>
      </w:r>
      <w:r w:rsidR="002A1C81" w:rsidRPr="00E55906">
        <w:rPr>
          <w:rStyle w:val="ECHRParaChar"/>
          <w:i/>
          <w:iCs/>
          <w:lang w:eastAsia="en-GB"/>
        </w:rPr>
        <w:t>Italy</w:t>
      </w:r>
      <w:r w:rsidR="002A1C81" w:rsidRPr="00E55906">
        <w:rPr>
          <w:rStyle w:val="ECHRParaChar"/>
          <w:i/>
          <w:iCs/>
          <w:lang w:val="bg-BG" w:eastAsia="en-GB"/>
        </w:rPr>
        <w:t xml:space="preserve"> </w:t>
      </w:r>
      <w:r w:rsidR="002A1C81" w:rsidRPr="00E55906">
        <w:rPr>
          <w:rStyle w:val="ECHRParaChar"/>
          <w:lang w:val="bg-BG" w:eastAsia="en-GB"/>
        </w:rPr>
        <w:t>[</w:t>
      </w:r>
      <w:r w:rsidR="002A1C81" w:rsidRPr="009B03DC">
        <w:rPr>
          <w:rStyle w:val="ECHRParaChar"/>
          <w:lang w:eastAsia="en-GB"/>
        </w:rPr>
        <w:t>GC</w:t>
      </w:r>
      <w:r w:rsidR="002A1C81" w:rsidRPr="00E55906">
        <w:rPr>
          <w:rStyle w:val="ECHRParaChar"/>
          <w:lang w:val="bg-BG" w:eastAsia="en-GB"/>
        </w:rPr>
        <w:t>]</w:t>
      </w:r>
      <w:r w:rsidR="002A1C81" w:rsidRPr="00E55906">
        <w:rPr>
          <w:rStyle w:val="ECHRParaChar"/>
          <w:iCs/>
          <w:lang w:val="bg-BG" w:eastAsia="en-GB"/>
        </w:rPr>
        <w:t>,</w:t>
      </w:r>
      <w:r w:rsidR="002A1C81" w:rsidRPr="00E55906">
        <w:rPr>
          <w:rStyle w:val="ECHRParaChar"/>
          <w:lang w:val="bg-BG" w:eastAsia="en-GB"/>
        </w:rPr>
        <w:t xml:space="preserve"> </w:t>
      </w:r>
      <w:r w:rsidR="002A1C81" w:rsidRPr="009B03DC">
        <w:t>nos</w:t>
      </w:r>
      <w:r w:rsidR="002A1C81" w:rsidRPr="00E55906">
        <w:rPr>
          <w:lang w:val="bg-BG"/>
        </w:rPr>
        <w:t>.</w:t>
      </w:r>
      <w:r w:rsidR="002A1C81" w:rsidRPr="00E55906">
        <w:rPr>
          <w:rStyle w:val="ECHRParaChar"/>
          <w:lang w:val="bg-BG"/>
        </w:rPr>
        <w:t xml:space="preserve"> </w:t>
      </w:r>
      <w:r w:rsidR="00301327" w:rsidRPr="00E55906">
        <w:rPr>
          <w:rStyle w:val="ECHRParaChar"/>
          <w:lang w:val="bg-BG" w:eastAsia="en-GB"/>
        </w:rPr>
        <w:t>1828/06 и 2 други</w:t>
      </w:r>
      <w:r w:rsidR="002A1C81" w:rsidRPr="00E55906">
        <w:rPr>
          <w:rStyle w:val="ECHRParaChar"/>
          <w:lang w:val="bg-BG" w:eastAsia="en-GB"/>
        </w:rPr>
        <w:t xml:space="preserve">, </w:t>
      </w:r>
      <w:r w:rsidR="00301327" w:rsidRPr="00E55906">
        <w:rPr>
          <w:lang w:val="bg-BG"/>
        </w:rPr>
        <w:t>§ 309, 28 юни</w:t>
      </w:r>
      <w:r w:rsidR="002A1C81" w:rsidRPr="00E55906">
        <w:rPr>
          <w:lang w:val="bg-BG"/>
        </w:rPr>
        <w:t xml:space="preserve"> 2018</w:t>
      </w:r>
      <w:r w:rsidR="00301327" w:rsidRPr="00E55906">
        <w:rPr>
          <w:lang w:val="bg-BG"/>
        </w:rPr>
        <w:t xml:space="preserve"> г.</w:t>
      </w:r>
      <w:r w:rsidR="002A1C81" w:rsidRPr="00E55906">
        <w:rPr>
          <w:lang w:val="bg-BG"/>
        </w:rPr>
        <w:t>).</w:t>
      </w:r>
    </w:p>
    <w:p w:rsidR="002A1C81" w:rsidRPr="00F83247" w:rsidRDefault="002A1C81" w:rsidP="009B03DC">
      <w:pPr>
        <w:pStyle w:val="ECHRHeading1"/>
        <w:rPr>
          <w:lang w:val="bg-BG"/>
        </w:rPr>
      </w:pPr>
      <w:r w:rsidRPr="009B03DC">
        <w:lastRenderedPageBreak/>
        <w:t>III</w:t>
      </w:r>
      <w:r w:rsidRPr="00F83247">
        <w:rPr>
          <w:lang w:val="bg-BG"/>
        </w:rPr>
        <w:t>.</w:t>
      </w:r>
      <w:r w:rsidRPr="009B03DC">
        <w:t> </w:t>
      </w:r>
      <w:r w:rsidR="00BB20AA" w:rsidRPr="00F83247">
        <w:rPr>
          <w:lang w:val="bg-BG"/>
        </w:rPr>
        <w:t>ПРИЛОЖЕНИЕ НА ЧЛЕН 41 ОТ КОНВЕНЦИЯТА</w:t>
      </w:r>
    </w:p>
    <w:p w:rsidR="002A1C81" w:rsidRPr="00BB20AA" w:rsidRDefault="00DD4E25" w:rsidP="00DD4E25">
      <w:pPr>
        <w:pStyle w:val="ECHRPara"/>
        <w:keepNext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BB20AA" w:rsidRPr="00F23E47">
        <w:rPr>
          <w:lang w:val="bg-BG"/>
        </w:rPr>
        <w:t>Член 41 от Конвенцията предвижда:</w:t>
      </w:r>
    </w:p>
    <w:p w:rsidR="002A1C81" w:rsidRPr="00F23E47" w:rsidRDefault="002A1C81" w:rsidP="009B03DC">
      <w:pPr>
        <w:pStyle w:val="ECHRParaQuote"/>
        <w:keepNext/>
        <w:keepLines/>
        <w:rPr>
          <w:lang w:val="bg-BG"/>
        </w:rPr>
      </w:pPr>
      <w:r w:rsidRPr="00F23E47">
        <w:rPr>
          <w:lang w:val="bg-BG"/>
        </w:rPr>
        <w:t>“</w:t>
      </w:r>
      <w:r w:rsidR="00BB20AA" w:rsidRPr="00F23E47">
        <w:rPr>
          <w:lang w:val="bg-BG"/>
        </w:rPr>
        <w:t xml:space="preserve">Ако Съдът установи нарушение на Конвенцията или на Протоколите към нея и ако вътрешното право на съответната </w:t>
      </w:r>
      <w:r w:rsidR="00BB20AA">
        <w:t>Β</w:t>
      </w:r>
      <w:r w:rsidR="00BB20AA" w:rsidRPr="00F23E47">
        <w:rPr>
          <w:lang w:val="bg-BG"/>
        </w:rPr>
        <w:t>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</w:t>
      </w:r>
      <w:r w:rsidRPr="00F23E47">
        <w:rPr>
          <w:lang w:val="bg-BG"/>
        </w:rPr>
        <w:t>.”</w:t>
      </w:r>
    </w:p>
    <w:p w:rsidR="002A1C81" w:rsidRPr="003807B9" w:rsidRDefault="002A1C81" w:rsidP="009B03DC">
      <w:pPr>
        <w:pStyle w:val="ECHRHeading2"/>
        <w:rPr>
          <w:lang w:val="bg-BG"/>
        </w:rPr>
      </w:pPr>
      <w:r w:rsidRPr="009B03DC">
        <w:t>A</w:t>
      </w:r>
      <w:r w:rsidRPr="00F23E47">
        <w:rPr>
          <w:lang w:val="bg-BG"/>
        </w:rPr>
        <w:t>.</w:t>
      </w:r>
      <w:r w:rsidR="003E38E7">
        <w:t> </w:t>
      </w:r>
      <w:r w:rsidR="003807B9">
        <w:rPr>
          <w:lang w:val="bg-BG"/>
        </w:rPr>
        <w:t xml:space="preserve">Вреда 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1.</w:t>
      </w:r>
      <w:r w:rsidRPr="009B03DC">
        <w:t>  </w:t>
      </w:r>
      <w:r w:rsidR="003E38E7">
        <w:rPr>
          <w:lang w:val="bg-BG"/>
        </w:rPr>
        <w:t>Претенции</w:t>
      </w:r>
      <w:r w:rsidR="003807B9" w:rsidRPr="00F23E47">
        <w:rPr>
          <w:lang w:val="bg-BG"/>
        </w:rPr>
        <w:t xml:space="preserve"> на жалбоподателите и коментарите на правителството по тях </w:t>
      </w:r>
    </w:p>
    <w:p w:rsidR="00453D79" w:rsidRDefault="00DD4E25" w:rsidP="00453D79">
      <w:pPr>
        <w:pStyle w:val="ECHRPara"/>
        <w:numPr>
          <w:ilvl w:val="0"/>
          <w:numId w:val="16"/>
        </w:numPr>
        <w:ind w:left="0" w:firstLine="284"/>
        <w:rPr>
          <w:szCs w:val="24"/>
          <w:lang w:val="bg-BG"/>
        </w:rPr>
      </w:pPr>
      <w:r>
        <w:rPr>
          <w:lang w:val="bg-BG"/>
        </w:rPr>
        <w:t xml:space="preserve"> </w:t>
      </w:r>
      <w:r w:rsidR="003E38E7" w:rsidRPr="00F23E47">
        <w:rPr>
          <w:lang w:val="bg-BG"/>
        </w:rPr>
        <w:t>Жалбоподател</w:t>
      </w:r>
      <w:r w:rsidR="003E38E7">
        <w:rPr>
          <w:lang w:val="bg-BG"/>
        </w:rPr>
        <w:t>ят</w:t>
      </w:r>
      <w:r w:rsidR="003E38E7" w:rsidRPr="00F23E47">
        <w:rPr>
          <w:lang w:val="bg-BG"/>
        </w:rPr>
        <w:t xml:space="preserve"> </w:t>
      </w:r>
      <w:r w:rsidR="003E38E7">
        <w:rPr>
          <w:lang w:val="bg-BG"/>
        </w:rPr>
        <w:t>претендира</w:t>
      </w:r>
      <w:r w:rsidR="005A3441">
        <w:rPr>
          <w:lang w:val="bg-BG"/>
        </w:rPr>
        <w:t xml:space="preserve"> </w:t>
      </w:r>
      <w:r w:rsidR="00D83699" w:rsidRPr="00F23E47">
        <w:rPr>
          <w:lang w:val="bg-BG"/>
        </w:rPr>
        <w:t xml:space="preserve">20 000 </w:t>
      </w:r>
      <w:r w:rsidR="00D83699">
        <w:rPr>
          <w:lang w:val="bg-BG"/>
        </w:rPr>
        <w:t>Е</w:t>
      </w:r>
      <w:r w:rsidR="00D83699" w:rsidRPr="00F23E47">
        <w:rPr>
          <w:lang w:val="bg-BG"/>
        </w:rPr>
        <w:t>вро</w:t>
      </w:r>
      <w:r w:rsidR="00D83699">
        <w:rPr>
          <w:lang w:val="bg-BG"/>
        </w:rPr>
        <w:t xml:space="preserve"> </w:t>
      </w:r>
      <w:r w:rsidR="00D83699" w:rsidRPr="00F23E47">
        <w:rPr>
          <w:lang w:val="bg-BG"/>
        </w:rPr>
        <w:t xml:space="preserve">за вредите, които твърди, че е претърпял в резултат на продължителното </w:t>
      </w:r>
      <w:r w:rsidR="00F2588D">
        <w:rPr>
          <w:lang w:val="bg-BG"/>
        </w:rPr>
        <w:t>блокиране</w:t>
      </w:r>
      <w:r w:rsidR="00F2588D" w:rsidRPr="00F23E47">
        <w:rPr>
          <w:lang w:val="bg-BG"/>
        </w:rPr>
        <w:t xml:space="preserve"> </w:t>
      </w:r>
      <w:r w:rsidR="00D83699" w:rsidRPr="00F23E47">
        <w:rPr>
          <w:lang w:val="bg-BG"/>
        </w:rPr>
        <w:t>на активите си. Той посоч</w:t>
      </w:r>
      <w:r w:rsidR="00D83699">
        <w:rPr>
          <w:lang w:val="bg-BG"/>
        </w:rPr>
        <w:t>ва</w:t>
      </w:r>
      <w:r w:rsidR="00D83699" w:rsidRPr="00F23E47">
        <w:rPr>
          <w:lang w:val="bg-BG"/>
        </w:rPr>
        <w:t xml:space="preserve">, че през целия период, през който </w:t>
      </w:r>
      <w:r w:rsidR="00F2588D">
        <w:rPr>
          <w:lang w:val="bg-BG"/>
        </w:rPr>
        <w:t>са били наложени обезпечителни мерки</w:t>
      </w:r>
      <w:r w:rsidR="00D83699" w:rsidRPr="00F23E47">
        <w:rPr>
          <w:lang w:val="bg-BG"/>
        </w:rPr>
        <w:t xml:space="preserve">, му е </w:t>
      </w:r>
      <w:r>
        <w:rPr>
          <w:lang w:val="bg-BG"/>
        </w:rPr>
        <w:t xml:space="preserve">било </w:t>
      </w:r>
      <w:r w:rsidR="00D83699" w:rsidRPr="00F23E47">
        <w:rPr>
          <w:lang w:val="bg-BG"/>
        </w:rPr>
        <w:t xml:space="preserve">забранено да </w:t>
      </w:r>
      <w:r w:rsidR="00D83699">
        <w:rPr>
          <w:lang w:val="bg-BG"/>
        </w:rPr>
        <w:t xml:space="preserve">тегли </w:t>
      </w:r>
      <w:r w:rsidR="00D83699" w:rsidRPr="00F23E47">
        <w:rPr>
          <w:lang w:val="bg-BG"/>
        </w:rPr>
        <w:t xml:space="preserve">дори минималните </w:t>
      </w:r>
      <w:r w:rsidR="00F2588D">
        <w:rPr>
          <w:lang w:val="bg-BG"/>
        </w:rPr>
        <w:t>средства</w:t>
      </w:r>
      <w:r w:rsidR="00D83699" w:rsidRPr="00F23E47">
        <w:rPr>
          <w:lang w:val="bg-BG"/>
        </w:rPr>
        <w:t xml:space="preserve">, защитени </w:t>
      </w:r>
      <w:r w:rsidR="00F2588D">
        <w:rPr>
          <w:lang w:val="bg-BG"/>
        </w:rPr>
        <w:t xml:space="preserve">по силата на закона </w:t>
      </w:r>
      <w:r w:rsidR="00D83699" w:rsidRPr="00F23E47">
        <w:rPr>
          <w:lang w:val="bg-BG"/>
        </w:rPr>
        <w:t xml:space="preserve">от конфискация или налагане на глоба, и че през първите девет месеца той не е </w:t>
      </w:r>
      <w:r w:rsidR="00D83699">
        <w:rPr>
          <w:lang w:val="bg-BG"/>
        </w:rPr>
        <w:t xml:space="preserve">бил </w:t>
      </w:r>
      <w:r w:rsidR="00D83699" w:rsidRPr="00F23E47">
        <w:rPr>
          <w:lang w:val="bg-BG"/>
        </w:rPr>
        <w:t xml:space="preserve">в състояние да разчита дори </w:t>
      </w:r>
      <w:r w:rsidR="00D83699">
        <w:rPr>
          <w:lang w:val="bg-BG"/>
        </w:rPr>
        <w:t xml:space="preserve">на </w:t>
      </w:r>
      <w:r w:rsidR="00D83699" w:rsidRPr="00F23E47">
        <w:rPr>
          <w:lang w:val="bg-BG"/>
        </w:rPr>
        <w:t xml:space="preserve">половината от семейните </w:t>
      </w:r>
      <w:r w:rsidR="00F2588D">
        <w:rPr>
          <w:lang w:val="bg-BG"/>
        </w:rPr>
        <w:t>средства</w:t>
      </w:r>
      <w:r w:rsidR="00D83699" w:rsidRPr="00F23E47">
        <w:rPr>
          <w:lang w:val="bg-BG"/>
        </w:rPr>
        <w:t>, принадлежащи на съпругата му (</w:t>
      </w:r>
      <w:r w:rsidR="003E38E7">
        <w:rPr>
          <w:lang w:val="bg-BG"/>
        </w:rPr>
        <w:t>жалбоподателката</w:t>
      </w:r>
      <w:r w:rsidR="00D83699" w:rsidRPr="00F23E47">
        <w:rPr>
          <w:lang w:val="bg-BG"/>
        </w:rPr>
        <w:t xml:space="preserve">), тъй като през това време и те са били </w:t>
      </w:r>
      <w:r w:rsidR="00F2588D">
        <w:rPr>
          <w:lang w:val="bg-BG"/>
        </w:rPr>
        <w:t>блокирани</w:t>
      </w:r>
      <w:r w:rsidR="00D83699" w:rsidRPr="00F23E47">
        <w:rPr>
          <w:lang w:val="bg-BG"/>
        </w:rPr>
        <w:t xml:space="preserve">. </w:t>
      </w:r>
      <w:r w:rsidR="003E38E7" w:rsidRPr="00F23E47">
        <w:rPr>
          <w:lang w:val="bg-BG"/>
        </w:rPr>
        <w:t>Жалбоподател</w:t>
      </w:r>
      <w:r w:rsidR="003E38E7">
        <w:rPr>
          <w:lang w:val="bg-BG"/>
        </w:rPr>
        <w:t>ят</w:t>
      </w:r>
      <w:r w:rsidR="003E38E7" w:rsidRPr="00F23E47">
        <w:rPr>
          <w:lang w:val="bg-BG"/>
        </w:rPr>
        <w:t xml:space="preserve"> </w:t>
      </w:r>
      <w:r w:rsidR="00D83699" w:rsidRPr="00F23E47">
        <w:rPr>
          <w:lang w:val="bg-BG"/>
        </w:rPr>
        <w:t>не уточн</w:t>
      </w:r>
      <w:r w:rsidR="00D83699">
        <w:rPr>
          <w:lang w:val="bg-BG"/>
        </w:rPr>
        <w:t>ява,</w:t>
      </w:r>
      <w:r w:rsidR="00D83699" w:rsidRPr="00F23E47">
        <w:rPr>
          <w:lang w:val="bg-BG"/>
        </w:rPr>
        <w:t xml:space="preserve"> дали искът му е свързан с имуществени или неимуществени вреди и не представ</w:t>
      </w:r>
      <w:r w:rsidR="00D83699">
        <w:rPr>
          <w:lang w:val="bg-BG"/>
        </w:rPr>
        <w:t>я</w:t>
      </w:r>
      <w:r w:rsidR="00D83699" w:rsidRPr="00F23E47">
        <w:rPr>
          <w:lang w:val="bg-BG"/>
        </w:rPr>
        <w:t xml:space="preserve"> документи в </w:t>
      </w:r>
      <w:r w:rsidR="00D83699">
        <w:rPr>
          <w:lang w:val="bg-BG"/>
        </w:rPr>
        <w:t>негова подкрепа.</w:t>
      </w:r>
    </w:p>
    <w:p w:rsidR="00453D79" w:rsidRDefault="00453D79" w:rsidP="00453D79">
      <w:pPr>
        <w:pStyle w:val="ECHRPara"/>
        <w:numPr>
          <w:ilvl w:val="0"/>
          <w:numId w:val="16"/>
        </w:numPr>
        <w:ind w:left="0" w:firstLine="284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96719A" w:rsidRPr="00453D79">
        <w:rPr>
          <w:szCs w:val="24"/>
          <w:lang w:val="bg-BG"/>
        </w:rPr>
        <w:t>От своя страна, жалбоподател</w:t>
      </w:r>
      <w:r w:rsidR="003E38E7" w:rsidRPr="00453D79">
        <w:rPr>
          <w:szCs w:val="24"/>
          <w:lang w:val="bg-BG"/>
        </w:rPr>
        <w:t>ката</w:t>
      </w:r>
      <w:r w:rsidR="0096719A" w:rsidRPr="00453D79">
        <w:rPr>
          <w:szCs w:val="24"/>
          <w:lang w:val="bg-BG"/>
        </w:rPr>
        <w:t xml:space="preserve"> </w:t>
      </w:r>
      <w:r w:rsidR="00982FB0" w:rsidRPr="00453D79">
        <w:rPr>
          <w:szCs w:val="24"/>
          <w:lang w:val="bg-BG"/>
        </w:rPr>
        <w:t>претендира</w:t>
      </w:r>
      <w:r w:rsidR="003E38E7" w:rsidRPr="00453D79">
        <w:rPr>
          <w:szCs w:val="24"/>
          <w:lang w:val="bg-BG"/>
        </w:rPr>
        <w:t xml:space="preserve"> 1</w:t>
      </w:r>
      <w:r w:rsidR="0096719A" w:rsidRPr="00453D79">
        <w:rPr>
          <w:szCs w:val="24"/>
          <w:lang w:val="bg-BG"/>
        </w:rPr>
        <w:t xml:space="preserve">0 000 Евро във връзка със стреса, за който се твърди, че е причинен от първоначалното </w:t>
      </w:r>
      <w:r w:rsidR="00982FB0" w:rsidRPr="00453D79">
        <w:rPr>
          <w:szCs w:val="24"/>
          <w:lang w:val="bg-BG"/>
        </w:rPr>
        <w:t xml:space="preserve">налагане на обезпечителни мерки </w:t>
      </w:r>
      <w:r w:rsidR="0096719A" w:rsidRPr="00453D79">
        <w:rPr>
          <w:szCs w:val="24"/>
          <w:lang w:val="bg-BG"/>
        </w:rPr>
        <w:t xml:space="preserve">на половината от семейните активи и произтичащата от това невъзможност да се грижи за </w:t>
      </w:r>
      <w:r w:rsidRPr="00453D79">
        <w:rPr>
          <w:szCs w:val="24"/>
          <w:lang w:val="bg-BG"/>
        </w:rPr>
        <w:t>своя син</w:t>
      </w:r>
      <w:r w:rsidR="0096719A" w:rsidRPr="00453D79">
        <w:rPr>
          <w:szCs w:val="24"/>
          <w:lang w:val="bg-BG"/>
        </w:rPr>
        <w:t xml:space="preserve"> с увреждания. Тя твърди, че</w:t>
      </w:r>
      <w:r w:rsidR="00982FB0" w:rsidRPr="00453D79">
        <w:rPr>
          <w:szCs w:val="24"/>
          <w:lang w:val="bg-BG"/>
        </w:rPr>
        <w:t xml:space="preserve"> присъденото на национално ниво обезщетение</w:t>
      </w:r>
      <w:r w:rsidR="0096719A" w:rsidRPr="00453D79">
        <w:rPr>
          <w:szCs w:val="24"/>
          <w:lang w:val="bg-BG"/>
        </w:rPr>
        <w:t xml:space="preserve">, което е получила или би могла да получи, не е достатъчно за компенсиране на тази вреда. Тя също не представя документи в подкрепа на </w:t>
      </w:r>
      <w:r w:rsidRPr="00453D79">
        <w:rPr>
          <w:szCs w:val="24"/>
          <w:lang w:val="bg-BG"/>
        </w:rPr>
        <w:t>искането</w:t>
      </w:r>
      <w:r w:rsidR="0096719A" w:rsidRPr="00453D79">
        <w:rPr>
          <w:szCs w:val="24"/>
          <w:lang w:val="bg-BG"/>
        </w:rPr>
        <w:t xml:space="preserve"> си.</w:t>
      </w:r>
    </w:p>
    <w:p w:rsidR="00EE09E7" w:rsidRPr="00453D79" w:rsidRDefault="00453D79" w:rsidP="00453D79">
      <w:pPr>
        <w:pStyle w:val="ECHRPara"/>
        <w:numPr>
          <w:ilvl w:val="0"/>
          <w:numId w:val="16"/>
        </w:numPr>
        <w:ind w:left="0" w:firstLine="284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EE09E7" w:rsidRPr="00453D79">
        <w:rPr>
          <w:lang w:val="bg-BG"/>
        </w:rPr>
        <w:t xml:space="preserve">Правителството отбелязва, че </w:t>
      </w:r>
      <w:r w:rsidR="003E38E7" w:rsidRPr="00453D79">
        <w:rPr>
          <w:lang w:val="bg-BG"/>
        </w:rPr>
        <w:t>никой от</w:t>
      </w:r>
      <w:r w:rsidR="00EE09E7" w:rsidRPr="00453D79">
        <w:rPr>
          <w:lang w:val="bg-BG"/>
        </w:rPr>
        <w:t xml:space="preserve"> жалбоподател</w:t>
      </w:r>
      <w:r w:rsidR="003E38E7" w:rsidRPr="00453D79">
        <w:rPr>
          <w:lang w:val="bg-BG"/>
        </w:rPr>
        <w:t>ите</w:t>
      </w:r>
      <w:r w:rsidR="00EE09E7" w:rsidRPr="00453D79">
        <w:rPr>
          <w:lang w:val="bg-BG"/>
        </w:rPr>
        <w:t xml:space="preserve"> не уточнява, дали техните искове се отнасят до имуществени или неимуществени вреди и не представят документи в подкрепа</w:t>
      </w:r>
      <w:r w:rsidR="00982FB0" w:rsidRPr="00453D79">
        <w:rPr>
          <w:lang w:val="bg-BG"/>
        </w:rPr>
        <w:t xml:space="preserve"> на исковете</w:t>
      </w:r>
      <w:r w:rsidR="00EE09E7" w:rsidRPr="00453D79">
        <w:rPr>
          <w:lang w:val="bg-BG"/>
        </w:rPr>
        <w:t xml:space="preserve">. Според тях </w:t>
      </w:r>
      <w:r w:rsidRPr="00453D79">
        <w:rPr>
          <w:lang w:val="bg-BG"/>
        </w:rPr>
        <w:t>исканията</w:t>
      </w:r>
      <w:r w:rsidR="00EE09E7" w:rsidRPr="00453D79">
        <w:rPr>
          <w:lang w:val="bg-BG"/>
        </w:rPr>
        <w:t xml:space="preserve"> са прекомерни и по-ниски суми или дори самото констатиране на нарушение би представлявало достатъчно справедливо обезщетение.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2.</w:t>
      </w:r>
      <w:r w:rsidRPr="009B03DC">
        <w:t>  </w:t>
      </w:r>
      <w:r w:rsidR="00EE09E7">
        <w:rPr>
          <w:lang w:val="bg-BG"/>
        </w:rPr>
        <w:t xml:space="preserve">Преценката на Съда </w:t>
      </w:r>
    </w:p>
    <w:p w:rsidR="00C90B11" w:rsidRDefault="00860299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>
        <w:rPr>
          <w:lang w:val="bg-BG"/>
        </w:rPr>
        <w:t xml:space="preserve"> </w:t>
      </w:r>
      <w:r w:rsidR="00B65783" w:rsidRPr="00F23E47">
        <w:rPr>
          <w:lang w:val="bg-BG"/>
        </w:rPr>
        <w:t xml:space="preserve">Съгласно условията на член 41 от Конвенцията, Съдът може да присъди справедливо </w:t>
      </w:r>
      <w:r w:rsidR="00B65783">
        <w:rPr>
          <w:lang w:val="bg-BG"/>
        </w:rPr>
        <w:t xml:space="preserve">обезщетение </w:t>
      </w:r>
      <w:r w:rsidR="00B65783" w:rsidRPr="00F23E47">
        <w:rPr>
          <w:lang w:val="bg-BG"/>
        </w:rPr>
        <w:t xml:space="preserve">на </w:t>
      </w:r>
      <w:r w:rsidR="00B65783">
        <w:rPr>
          <w:lang w:val="bg-BG"/>
        </w:rPr>
        <w:t xml:space="preserve">жалбоподателя </w:t>
      </w:r>
      <w:r w:rsidR="00B65783" w:rsidRPr="00F23E47">
        <w:rPr>
          <w:lang w:val="bg-BG"/>
        </w:rPr>
        <w:t xml:space="preserve">само ако „установи, че е имало нарушение на Конвенцията или на Протоколите към нея“ по отношение на този </w:t>
      </w:r>
      <w:r w:rsidR="00B65783">
        <w:rPr>
          <w:lang w:val="bg-BG"/>
        </w:rPr>
        <w:t xml:space="preserve">жалбоподател </w:t>
      </w:r>
      <w:r w:rsidR="00B65783" w:rsidRPr="00F23E47">
        <w:rPr>
          <w:lang w:val="bg-BG"/>
        </w:rPr>
        <w:t>(</w:t>
      </w:r>
      <w:r w:rsidR="00B65783">
        <w:rPr>
          <w:lang w:val="bg-BG"/>
        </w:rPr>
        <w:t>виж</w:t>
      </w:r>
      <w:r w:rsidR="002A1C81" w:rsidRPr="00F23E47">
        <w:rPr>
          <w:lang w:val="bg-BG"/>
        </w:rPr>
        <w:t xml:space="preserve">, </w:t>
      </w:r>
      <w:r w:rsidR="002A1C81" w:rsidRPr="009B03DC">
        <w:rPr>
          <w:i/>
          <w:iCs/>
        </w:rPr>
        <w:t>mutatis</w:t>
      </w:r>
      <w:r w:rsidR="002A1C81" w:rsidRPr="00F23E47">
        <w:rPr>
          <w:i/>
          <w:iCs/>
          <w:lang w:val="bg-BG"/>
        </w:rPr>
        <w:t xml:space="preserve"> </w:t>
      </w:r>
      <w:r w:rsidR="002A1C81" w:rsidRPr="009B03DC">
        <w:rPr>
          <w:i/>
          <w:iCs/>
        </w:rPr>
        <w:t>mutandis</w:t>
      </w:r>
      <w:r w:rsidR="002A1C81" w:rsidRPr="00F23E47">
        <w:rPr>
          <w:lang w:val="bg-BG"/>
        </w:rPr>
        <w:t xml:space="preserve">, </w:t>
      </w:r>
      <w:r w:rsidR="002A1C81" w:rsidRPr="009B03DC">
        <w:rPr>
          <w:i/>
        </w:rPr>
        <w:lastRenderedPageBreak/>
        <w:t>Neumeister</w:t>
      </w:r>
      <w:r w:rsidR="002A1C81" w:rsidRPr="00F23E47">
        <w:rPr>
          <w:i/>
          <w:lang w:val="bg-BG"/>
        </w:rPr>
        <w:t xml:space="preserve"> </w:t>
      </w:r>
      <w:r w:rsidR="002A1C81" w:rsidRPr="009B03DC">
        <w:rPr>
          <w:i/>
        </w:rPr>
        <w:t>v</w:t>
      </w:r>
      <w:r w:rsidR="002A1C81" w:rsidRPr="00F23E47">
        <w:rPr>
          <w:i/>
          <w:lang w:val="bg-BG"/>
        </w:rPr>
        <w:t xml:space="preserve">. </w:t>
      </w:r>
      <w:r w:rsidR="002A1C81" w:rsidRPr="009B03DC">
        <w:rPr>
          <w:i/>
        </w:rPr>
        <w:t>Austria</w:t>
      </w:r>
      <w:r w:rsidR="00B65783" w:rsidRPr="00F23E47">
        <w:rPr>
          <w:lang w:val="bg-BG"/>
        </w:rPr>
        <w:t xml:space="preserve"> (</w:t>
      </w:r>
      <w:r w:rsidR="00B65783">
        <w:t>Article</w:t>
      </w:r>
      <w:r w:rsidR="00B65783" w:rsidRPr="00F23E47">
        <w:rPr>
          <w:lang w:val="bg-BG"/>
        </w:rPr>
        <w:t xml:space="preserve"> 50), 7 </w:t>
      </w:r>
      <w:r w:rsidR="00B65783">
        <w:rPr>
          <w:lang w:val="bg-BG"/>
        </w:rPr>
        <w:t>май</w:t>
      </w:r>
      <w:r w:rsidR="002A1C81" w:rsidRPr="00F23E47">
        <w:rPr>
          <w:lang w:val="bg-BG"/>
        </w:rPr>
        <w:t xml:space="preserve"> 1974</w:t>
      </w:r>
      <w:r w:rsidR="00B65783">
        <w:rPr>
          <w:lang w:val="bg-BG"/>
        </w:rPr>
        <w:t xml:space="preserve"> г.</w:t>
      </w:r>
      <w:r w:rsidR="00B65783" w:rsidRPr="00F23E47">
        <w:rPr>
          <w:lang w:val="bg-BG"/>
        </w:rPr>
        <w:t xml:space="preserve">, § 30, </w:t>
      </w:r>
      <w:r w:rsidR="00B65783">
        <w:rPr>
          <w:lang w:val="bg-BG"/>
        </w:rPr>
        <w:t>Серия</w:t>
      </w:r>
      <w:r w:rsidR="00B65783" w:rsidRPr="00F23E47">
        <w:rPr>
          <w:lang w:val="bg-BG"/>
        </w:rPr>
        <w:t xml:space="preserve"> </w:t>
      </w:r>
      <w:r w:rsidR="00B65783">
        <w:t>A</w:t>
      </w:r>
      <w:r w:rsidR="00B65783" w:rsidRPr="00F23E47">
        <w:rPr>
          <w:lang w:val="bg-BG"/>
        </w:rPr>
        <w:t xml:space="preserve"> </w:t>
      </w:r>
      <w:r w:rsidR="00B65783">
        <w:t>no</w:t>
      </w:r>
      <w:r w:rsidR="00B65783" w:rsidRPr="00F23E47">
        <w:rPr>
          <w:lang w:val="bg-BG"/>
        </w:rPr>
        <w:t xml:space="preserve">. 17, </w:t>
      </w:r>
      <w:r w:rsidR="00B65783">
        <w:rPr>
          <w:lang w:val="bg-BG"/>
        </w:rPr>
        <w:t>и</w:t>
      </w:r>
      <w:r w:rsidR="002A1C81" w:rsidRPr="00F23E47">
        <w:rPr>
          <w:lang w:val="bg-BG"/>
        </w:rPr>
        <w:t xml:space="preserve"> </w:t>
      </w:r>
      <w:r w:rsidR="002A1C81" w:rsidRPr="009B03DC">
        <w:rPr>
          <w:i/>
        </w:rPr>
        <w:t>De</w:t>
      </w:r>
      <w:r w:rsidR="002A1C81" w:rsidRPr="00F23E47">
        <w:rPr>
          <w:i/>
          <w:lang w:val="bg-BG"/>
        </w:rPr>
        <w:t xml:space="preserve"> </w:t>
      </w:r>
      <w:r w:rsidR="002A1C81" w:rsidRPr="009B03DC">
        <w:rPr>
          <w:i/>
        </w:rPr>
        <w:t>Wilde</w:t>
      </w:r>
      <w:r w:rsidR="002A1C81" w:rsidRPr="00F23E47">
        <w:rPr>
          <w:i/>
          <w:lang w:val="bg-BG"/>
        </w:rPr>
        <w:t xml:space="preserve">, </w:t>
      </w:r>
      <w:r w:rsidR="002A1C81" w:rsidRPr="009B03DC">
        <w:rPr>
          <w:i/>
        </w:rPr>
        <w:t>Ooms</w:t>
      </w:r>
      <w:r w:rsidR="002A1C81" w:rsidRPr="00F23E47">
        <w:rPr>
          <w:i/>
          <w:lang w:val="bg-BG"/>
        </w:rPr>
        <w:t xml:space="preserve"> </w:t>
      </w:r>
      <w:r w:rsidR="002A1C81" w:rsidRPr="009B03DC">
        <w:rPr>
          <w:i/>
        </w:rPr>
        <w:t>and</w:t>
      </w:r>
      <w:r w:rsidR="002A1C81" w:rsidRPr="00F23E47">
        <w:rPr>
          <w:i/>
          <w:lang w:val="bg-BG"/>
        </w:rPr>
        <w:t xml:space="preserve"> </w:t>
      </w:r>
      <w:r w:rsidR="002A1C81" w:rsidRPr="009B03DC">
        <w:rPr>
          <w:i/>
        </w:rPr>
        <w:t>Versyp</w:t>
      </w:r>
      <w:r w:rsidR="002A1C81" w:rsidRPr="00F23E47">
        <w:rPr>
          <w:i/>
          <w:lang w:val="bg-BG"/>
        </w:rPr>
        <w:t xml:space="preserve"> </w:t>
      </w:r>
      <w:r w:rsidR="002A1C81" w:rsidRPr="009B03DC">
        <w:rPr>
          <w:i/>
        </w:rPr>
        <w:t>v</w:t>
      </w:r>
      <w:r w:rsidR="002A1C81" w:rsidRPr="00F23E47">
        <w:rPr>
          <w:i/>
          <w:lang w:val="bg-BG"/>
        </w:rPr>
        <w:t xml:space="preserve">. </w:t>
      </w:r>
      <w:r w:rsidR="002A1C81" w:rsidRPr="009B03DC">
        <w:rPr>
          <w:i/>
        </w:rPr>
        <w:t>Belgium</w:t>
      </w:r>
      <w:r w:rsidR="00B65783" w:rsidRPr="00F23E47">
        <w:rPr>
          <w:lang w:val="bg-BG"/>
        </w:rPr>
        <w:t xml:space="preserve"> (</w:t>
      </w:r>
      <w:r w:rsidR="00B65783">
        <w:t>Article</w:t>
      </w:r>
      <w:r w:rsidR="00B65783" w:rsidRPr="00F23E47">
        <w:rPr>
          <w:lang w:val="bg-BG"/>
        </w:rPr>
        <w:t xml:space="preserve"> 50), 10 </w:t>
      </w:r>
      <w:r w:rsidR="00B65783">
        <w:rPr>
          <w:lang w:val="bg-BG"/>
        </w:rPr>
        <w:t>март</w:t>
      </w:r>
      <w:r w:rsidR="002A1C81" w:rsidRPr="00F23E47">
        <w:rPr>
          <w:lang w:val="bg-BG"/>
        </w:rPr>
        <w:t xml:space="preserve"> 1972</w:t>
      </w:r>
      <w:r w:rsidR="00B65783">
        <w:rPr>
          <w:lang w:val="bg-BG"/>
        </w:rPr>
        <w:t xml:space="preserve"> г.</w:t>
      </w:r>
      <w:r w:rsidR="00B65783" w:rsidRPr="00F23E47">
        <w:rPr>
          <w:lang w:val="bg-BG"/>
        </w:rPr>
        <w:t>, § 21 (</w:t>
      </w:r>
      <w:r w:rsidR="00B65783">
        <w:t>i</w:t>
      </w:r>
      <w:r w:rsidR="00B65783" w:rsidRPr="00F23E47">
        <w:rPr>
          <w:lang w:val="bg-BG"/>
        </w:rPr>
        <w:t xml:space="preserve">), </w:t>
      </w:r>
      <w:r w:rsidR="00B65783">
        <w:rPr>
          <w:lang w:val="bg-BG"/>
        </w:rPr>
        <w:t>Серия</w:t>
      </w:r>
      <w:r w:rsidR="002A1C81" w:rsidRPr="00F23E47">
        <w:rPr>
          <w:lang w:val="bg-BG"/>
        </w:rPr>
        <w:t xml:space="preserve"> </w:t>
      </w:r>
      <w:r w:rsidR="002A1C81" w:rsidRPr="009B03DC">
        <w:t>A</w:t>
      </w:r>
      <w:r w:rsidR="002A1C81" w:rsidRPr="00F23E47">
        <w:rPr>
          <w:lang w:val="bg-BG"/>
        </w:rPr>
        <w:t xml:space="preserve"> </w:t>
      </w:r>
      <w:r w:rsidR="002A1C81" w:rsidRPr="009B03DC">
        <w:t>no</w:t>
      </w:r>
      <w:r w:rsidR="002A1C81" w:rsidRPr="00F23E47">
        <w:rPr>
          <w:lang w:val="bg-BG"/>
        </w:rPr>
        <w:t xml:space="preserve">. 14), </w:t>
      </w:r>
      <w:r w:rsidR="00B65783" w:rsidRPr="00F23E47">
        <w:rPr>
          <w:lang w:val="bg-BG"/>
        </w:rPr>
        <w:t>и след това също установ</w:t>
      </w:r>
      <w:r w:rsidR="00C233B7">
        <w:rPr>
          <w:lang w:val="bg-BG"/>
        </w:rPr>
        <w:t>и</w:t>
      </w:r>
      <w:r w:rsidR="00B65783" w:rsidRPr="00F23E47">
        <w:rPr>
          <w:lang w:val="bg-BG"/>
        </w:rPr>
        <w:t xml:space="preserve">, че вредата, за която се твърди </w:t>
      </w:r>
      <w:r w:rsidR="00C233B7">
        <w:rPr>
          <w:lang w:val="bg-BG"/>
        </w:rPr>
        <w:t>да е</w:t>
      </w:r>
      <w:r w:rsidR="00B65783" w:rsidRPr="00F23E47">
        <w:rPr>
          <w:lang w:val="bg-BG"/>
        </w:rPr>
        <w:t xml:space="preserve"> била понесена от този жалбоподател, произтича от това конкретно нарушение. В този случай не са направени подобни констатации във връзка с жалбоподател</w:t>
      </w:r>
      <w:r w:rsidR="00670C1F">
        <w:rPr>
          <w:lang w:val="bg-BG"/>
        </w:rPr>
        <w:t>ката</w:t>
      </w:r>
      <w:r w:rsidR="00B65783" w:rsidRPr="00F23E47">
        <w:rPr>
          <w:lang w:val="bg-BG"/>
        </w:rPr>
        <w:t xml:space="preserve">, </w:t>
      </w:r>
      <w:r w:rsidR="00036B93">
        <w:rPr>
          <w:lang w:val="bg-BG"/>
        </w:rPr>
        <w:t>като всичките ѝ оплаквания</w:t>
      </w:r>
      <w:r w:rsidR="00B65783" w:rsidRPr="00F23E47">
        <w:rPr>
          <w:lang w:val="bg-BG"/>
        </w:rPr>
        <w:t xml:space="preserve"> са обявени за недопустими (вж. </w:t>
      </w:r>
      <w:r w:rsidR="00B65783">
        <w:rPr>
          <w:lang w:val="bg-BG"/>
        </w:rPr>
        <w:t>па</w:t>
      </w:r>
      <w:r w:rsidR="00B65783" w:rsidRPr="00F23E47">
        <w:rPr>
          <w:lang w:val="bg-BG"/>
        </w:rPr>
        <w:t xml:space="preserve">раграфи 4 и 74 по-горе). От това следва, че </w:t>
      </w:r>
      <w:r w:rsidR="00B65783">
        <w:rPr>
          <w:lang w:val="bg-BG"/>
        </w:rPr>
        <w:t>претенция</w:t>
      </w:r>
      <w:r w:rsidR="00B65783" w:rsidRPr="00F23E47">
        <w:rPr>
          <w:lang w:val="bg-BG"/>
        </w:rPr>
        <w:t xml:space="preserve"> </w:t>
      </w:r>
      <w:r w:rsidR="00036B93">
        <w:rPr>
          <w:lang w:val="bg-BG"/>
        </w:rPr>
        <w:t xml:space="preserve">ѝ за обезщетение </w:t>
      </w:r>
      <w:r w:rsidR="00670C1F">
        <w:rPr>
          <w:lang w:val="bg-BG"/>
        </w:rPr>
        <w:t>т</w:t>
      </w:r>
      <w:r w:rsidR="00B65783" w:rsidRPr="00F23E47">
        <w:rPr>
          <w:lang w:val="bg-BG"/>
        </w:rPr>
        <w:t>рябва да бъде отхвърлен</w:t>
      </w:r>
      <w:r w:rsidR="00B65783">
        <w:rPr>
          <w:lang w:val="bg-BG"/>
        </w:rPr>
        <w:t>а</w:t>
      </w:r>
      <w:r w:rsidR="00B65783" w:rsidRPr="00F23E47">
        <w:rPr>
          <w:lang w:val="bg-BG"/>
        </w:rPr>
        <w:t>.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B65783" w:rsidRPr="00C90B11">
        <w:rPr>
          <w:lang w:val="bg-BG"/>
        </w:rPr>
        <w:t>За разлика от това, жалбоподател</w:t>
      </w:r>
      <w:r w:rsidR="003E38E7" w:rsidRPr="00C90B11">
        <w:rPr>
          <w:lang w:val="bg-BG"/>
        </w:rPr>
        <w:t>ят</w:t>
      </w:r>
      <w:r w:rsidR="00B65783" w:rsidRPr="00C90B11">
        <w:rPr>
          <w:lang w:val="bg-BG"/>
        </w:rPr>
        <w:t xml:space="preserve">, по отношение на когото Съдът е установил нарушение на член 1 от Протокол № 1, има право на присъждане на справедливо обезщетение. С оглед начина, по който е </w:t>
      </w:r>
      <w:r w:rsidR="00886DD3" w:rsidRPr="00C90B11">
        <w:rPr>
          <w:lang w:val="bg-BG"/>
        </w:rPr>
        <w:t>направил искането</w:t>
      </w:r>
      <w:r w:rsidR="00B65783" w:rsidRPr="00C90B11">
        <w:rPr>
          <w:lang w:val="bg-BG"/>
        </w:rPr>
        <w:t xml:space="preserve"> си и липсата на каквито и да било подкрепящи документи, </w:t>
      </w:r>
      <w:r w:rsidR="00886DD3" w:rsidRPr="00C90B11">
        <w:rPr>
          <w:lang w:val="bg-BG"/>
        </w:rPr>
        <w:t xml:space="preserve">то </w:t>
      </w:r>
      <w:r w:rsidR="00B65783" w:rsidRPr="00C90B11">
        <w:rPr>
          <w:lang w:val="bg-BG"/>
        </w:rPr>
        <w:t xml:space="preserve">трябва да се разглежда </w:t>
      </w:r>
      <w:r w:rsidR="00886DD3" w:rsidRPr="00C90B11">
        <w:rPr>
          <w:lang w:val="bg-BG"/>
        </w:rPr>
        <w:t xml:space="preserve">само </w:t>
      </w:r>
      <w:r w:rsidR="00B65783" w:rsidRPr="00C90B11">
        <w:rPr>
          <w:lang w:val="bg-BG"/>
        </w:rPr>
        <w:t xml:space="preserve">като </w:t>
      </w:r>
      <w:r w:rsidR="0023055B">
        <w:rPr>
          <w:lang w:val="bg-BG"/>
        </w:rPr>
        <w:t>такова</w:t>
      </w:r>
      <w:r w:rsidR="00886DD3" w:rsidRPr="00C90B11">
        <w:rPr>
          <w:lang w:val="bg-BG"/>
        </w:rPr>
        <w:t xml:space="preserve"> за</w:t>
      </w:r>
      <w:r w:rsidR="00B65783" w:rsidRPr="00C90B11">
        <w:rPr>
          <w:lang w:val="bg-BG"/>
        </w:rPr>
        <w:t xml:space="preserve"> обезщетение по отношение на неимуществените вреди.</w:t>
      </w:r>
    </w:p>
    <w:p w:rsidR="002A1C81" w:rsidRP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5A3441" w:rsidRPr="00C90B11">
        <w:rPr>
          <w:lang w:val="bg-BG"/>
        </w:rPr>
        <w:t>Установеното нарушение по отношение на жалбоподател</w:t>
      </w:r>
      <w:r w:rsidR="003E38E7" w:rsidRPr="00C90B11">
        <w:rPr>
          <w:lang w:val="bg-BG"/>
        </w:rPr>
        <w:t>я</w:t>
      </w:r>
      <w:r w:rsidR="005A3441" w:rsidRPr="00C90B11">
        <w:rPr>
          <w:lang w:val="bg-BG"/>
        </w:rPr>
        <w:t xml:space="preserve"> се отнася само до първоначалното </w:t>
      </w:r>
      <w:r w:rsidR="00886DD3" w:rsidRPr="00C90B11">
        <w:rPr>
          <w:lang w:val="bg-BG"/>
        </w:rPr>
        <w:t xml:space="preserve">налагане на обезпечителни </w:t>
      </w:r>
      <w:r w:rsidR="00FB1D2F" w:rsidRPr="00C90B11">
        <w:rPr>
          <w:lang w:val="bg-BG"/>
        </w:rPr>
        <w:t>мерки</w:t>
      </w:r>
      <w:r w:rsidR="00886DD3" w:rsidRPr="00C90B11">
        <w:rPr>
          <w:lang w:val="bg-BG"/>
        </w:rPr>
        <w:t xml:space="preserve"> върху неговите активи</w:t>
      </w:r>
      <w:r w:rsidR="005A3441" w:rsidRPr="00C90B11">
        <w:rPr>
          <w:lang w:val="bg-BG"/>
        </w:rPr>
        <w:t xml:space="preserve">, а не до целия период, през който те са останали </w:t>
      </w:r>
      <w:r w:rsidR="0023055B">
        <w:rPr>
          <w:lang w:val="bg-BG"/>
        </w:rPr>
        <w:t xml:space="preserve">възбранени и запорирани, </w:t>
      </w:r>
      <w:r w:rsidR="005A3441" w:rsidRPr="00C90B11">
        <w:rPr>
          <w:lang w:val="bg-BG"/>
        </w:rPr>
        <w:t xml:space="preserve">и следователно не са </w:t>
      </w:r>
      <w:r w:rsidR="00886DD3" w:rsidRPr="00C90B11">
        <w:rPr>
          <w:lang w:val="bg-BG"/>
        </w:rPr>
        <w:t xml:space="preserve">били </w:t>
      </w:r>
      <w:r w:rsidR="0023055B">
        <w:rPr>
          <w:lang w:val="bg-BG"/>
        </w:rPr>
        <w:t>на</w:t>
      </w:r>
      <w:r w:rsidR="005A3441" w:rsidRPr="00C90B11">
        <w:rPr>
          <w:lang w:val="bg-BG"/>
        </w:rPr>
        <w:t xml:space="preserve"> него</w:t>
      </w:r>
      <w:r w:rsidR="0023055B">
        <w:rPr>
          <w:lang w:val="bg-BG"/>
        </w:rPr>
        <w:t>во разположение</w:t>
      </w:r>
      <w:r w:rsidR="005A3441" w:rsidRPr="00C90B11">
        <w:rPr>
          <w:lang w:val="bg-BG"/>
        </w:rPr>
        <w:t xml:space="preserve"> (вж. Параграфи  86 и 87 по-горе). Нарушението </w:t>
      </w:r>
      <w:r w:rsidR="0023055B">
        <w:rPr>
          <w:lang w:val="bg-BG"/>
        </w:rPr>
        <w:t>също така има</w:t>
      </w:r>
      <w:r w:rsidR="005A3441" w:rsidRPr="00C90B11">
        <w:rPr>
          <w:lang w:val="bg-BG"/>
        </w:rPr>
        <w:t xml:space="preserve"> чисто процедурен характер, тъй като се основава единствено на неуспеха на националните </w:t>
      </w:r>
      <w:r w:rsidR="0023055B">
        <w:rPr>
          <w:lang w:val="bg-BG"/>
        </w:rPr>
        <w:t xml:space="preserve">съдилища да </w:t>
      </w:r>
      <w:r w:rsidR="00AE1E53">
        <w:rPr>
          <w:lang w:val="bg-BG"/>
        </w:rPr>
        <w:t>пре</w:t>
      </w:r>
      <w:r w:rsidR="005A3441" w:rsidRPr="00C90B11">
        <w:rPr>
          <w:lang w:val="bg-BG"/>
        </w:rPr>
        <w:t>разгледат надлежно пропорционалността на първоначално</w:t>
      </w:r>
      <w:r w:rsidR="00576FE1" w:rsidRPr="00C90B11">
        <w:rPr>
          <w:lang w:val="bg-BG"/>
        </w:rPr>
        <w:t>то</w:t>
      </w:r>
      <w:r w:rsidR="005A3441" w:rsidRPr="00C90B11">
        <w:rPr>
          <w:lang w:val="bg-BG"/>
        </w:rPr>
        <w:t xml:space="preserve"> </w:t>
      </w:r>
      <w:r w:rsidR="00576FE1" w:rsidRPr="00C90B11">
        <w:rPr>
          <w:lang w:val="bg-BG"/>
        </w:rPr>
        <w:t xml:space="preserve">налагане на обезпечителни мерки </w:t>
      </w:r>
      <w:r w:rsidR="005A3441" w:rsidRPr="00C90B11">
        <w:rPr>
          <w:lang w:val="bg-BG"/>
        </w:rPr>
        <w:t>в светлината на основен аргумент, повдигнат от жалбоподател</w:t>
      </w:r>
      <w:r w:rsidR="003E38E7" w:rsidRPr="00C90B11">
        <w:rPr>
          <w:lang w:val="bg-BG"/>
        </w:rPr>
        <w:t>я</w:t>
      </w:r>
      <w:r w:rsidR="002A1C81" w:rsidRPr="00C90B11">
        <w:rPr>
          <w:lang w:val="bg-BG"/>
        </w:rPr>
        <w:t xml:space="preserve"> (</w:t>
      </w:r>
      <w:r w:rsidR="004B5465" w:rsidRPr="00C90B11">
        <w:rPr>
          <w:lang w:val="bg-BG"/>
        </w:rPr>
        <w:t xml:space="preserve">виж параграфи </w:t>
      </w:r>
      <w:r w:rsidR="008F0D3D" w:rsidRPr="009B03DC">
        <w:fldChar w:fldCharType="begin"/>
      </w:r>
      <w:r w:rsidR="002A1C81" w:rsidRPr="00C90B11">
        <w:rPr>
          <w:lang w:val="bg-BG"/>
        </w:rPr>
        <w:instrText xml:space="preserve"> </w:instrText>
      </w:r>
      <w:r w:rsidR="002A1C81" w:rsidRPr="009B03DC">
        <w:instrText>REF</w:instrText>
      </w:r>
      <w:r w:rsidR="002A1C81" w:rsidRPr="00C90B11">
        <w:rPr>
          <w:lang w:val="bg-BG"/>
        </w:rPr>
        <w:instrText xml:space="preserve"> </w:instrText>
      </w:r>
      <w:r w:rsidR="002A1C81" w:rsidRPr="009B03DC">
        <w:instrText>L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1</w:instrText>
      </w:r>
      <w:r w:rsidR="002A1C81" w:rsidRPr="009B03DC">
        <w:instrText>P</w:instrText>
      </w:r>
      <w:r w:rsidR="002A1C81" w:rsidRPr="00C90B11">
        <w:rPr>
          <w:lang w:val="bg-BG"/>
        </w:rPr>
        <w:instrText>1_</w:instrText>
      </w:r>
      <w:r w:rsidR="002A1C81" w:rsidRPr="009B03DC">
        <w:instrText>Mr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_</w:instrText>
      </w:r>
      <w:r w:rsidR="002A1C81" w:rsidRPr="009B03DC">
        <w:instrText>m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_</w:instrText>
      </w:r>
      <w:r w:rsidR="002A1C81" w:rsidRPr="009B03DC">
        <w:instrText>B</w:instrText>
      </w:r>
      <w:r w:rsidR="002A1C81" w:rsidRPr="00C90B11">
        <w:rPr>
          <w:lang w:val="bg-BG"/>
        </w:rPr>
        <w:instrText>_1 \</w:instrText>
      </w:r>
      <w:r w:rsidR="002A1C81" w:rsidRPr="009B03DC">
        <w:instrText>h</w:instrText>
      </w:r>
      <w:r w:rsidR="002A1C81" w:rsidRPr="00C90B11">
        <w:rPr>
          <w:lang w:val="bg-BG"/>
        </w:rPr>
        <w:instrText xml:space="preserve"> </w:instrText>
      </w:r>
      <w:r w:rsidR="008F0D3D" w:rsidRPr="009B03DC">
        <w:fldChar w:fldCharType="separate"/>
      </w:r>
      <w:r w:rsidR="00123239" w:rsidRPr="00C90B11">
        <w:rPr>
          <w:rFonts w:cstheme="minorHAnsi"/>
          <w:iCs/>
          <w:noProof/>
          <w:lang w:val="bg-BG"/>
        </w:rPr>
        <w:t>102</w:t>
      </w:r>
      <w:r w:rsidR="008F0D3D" w:rsidRPr="009B03DC">
        <w:fldChar w:fldCharType="end"/>
      </w:r>
      <w:r w:rsidR="004B5465" w:rsidRPr="00C90B11">
        <w:rPr>
          <w:lang w:val="bg-BG"/>
        </w:rPr>
        <w:t xml:space="preserve"> и</w:t>
      </w:r>
      <w:r w:rsidR="002A1C81" w:rsidRPr="00C90B11">
        <w:rPr>
          <w:lang w:val="bg-BG"/>
        </w:rPr>
        <w:t xml:space="preserve"> </w:t>
      </w:r>
      <w:r w:rsidR="008F0D3D" w:rsidRPr="009B03DC">
        <w:fldChar w:fldCharType="begin"/>
      </w:r>
      <w:r w:rsidR="002A1C81" w:rsidRPr="00C90B11">
        <w:rPr>
          <w:lang w:val="bg-BG"/>
        </w:rPr>
        <w:instrText xml:space="preserve"> </w:instrText>
      </w:r>
      <w:r w:rsidR="002A1C81" w:rsidRPr="009B03DC">
        <w:instrText>REF</w:instrText>
      </w:r>
      <w:r w:rsidR="002A1C81" w:rsidRPr="00C90B11">
        <w:rPr>
          <w:lang w:val="bg-BG"/>
        </w:rPr>
        <w:instrText xml:space="preserve"> </w:instrText>
      </w:r>
      <w:r w:rsidR="002A1C81" w:rsidRPr="009B03DC">
        <w:instrText>L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1</w:instrText>
      </w:r>
      <w:r w:rsidR="002A1C81" w:rsidRPr="009B03DC">
        <w:instrText>P</w:instrText>
      </w:r>
      <w:r w:rsidR="002A1C81" w:rsidRPr="00C90B11">
        <w:rPr>
          <w:lang w:val="bg-BG"/>
        </w:rPr>
        <w:instrText>1_</w:instrText>
      </w:r>
      <w:r w:rsidR="002A1C81" w:rsidRPr="009B03DC">
        <w:instrText>Mr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_</w:instrText>
      </w:r>
      <w:r w:rsidR="002A1C81" w:rsidRPr="009B03DC">
        <w:instrText>m</w:instrText>
      </w:r>
      <w:r w:rsidR="002A1C81" w:rsidRPr="00C90B11">
        <w:rPr>
          <w:lang w:val="bg-BG"/>
        </w:rPr>
        <w:instrText>_</w:instrText>
      </w:r>
      <w:r w:rsidR="002A1C81" w:rsidRPr="009B03DC">
        <w:instrText>A</w:instrText>
      </w:r>
      <w:r w:rsidR="002A1C81" w:rsidRPr="00C90B11">
        <w:rPr>
          <w:lang w:val="bg-BG"/>
        </w:rPr>
        <w:instrText>_</w:instrText>
      </w:r>
      <w:r w:rsidR="002A1C81" w:rsidRPr="009B03DC">
        <w:instrText>B</w:instrText>
      </w:r>
      <w:r w:rsidR="002A1C81" w:rsidRPr="00C90B11">
        <w:rPr>
          <w:lang w:val="bg-BG"/>
        </w:rPr>
        <w:instrText>_2 \</w:instrText>
      </w:r>
      <w:r w:rsidR="002A1C81" w:rsidRPr="009B03DC">
        <w:instrText>h</w:instrText>
      </w:r>
      <w:r w:rsidR="002A1C81" w:rsidRPr="00C90B11">
        <w:rPr>
          <w:lang w:val="bg-BG"/>
        </w:rPr>
        <w:instrText xml:space="preserve"> </w:instrText>
      </w:r>
      <w:r w:rsidR="008F0D3D" w:rsidRPr="009B03DC">
        <w:fldChar w:fldCharType="separate"/>
      </w:r>
      <w:r w:rsidR="00123239" w:rsidRPr="00C90B11">
        <w:rPr>
          <w:rFonts w:cstheme="minorHAnsi"/>
          <w:iCs/>
          <w:noProof/>
          <w:lang w:val="bg-BG"/>
        </w:rPr>
        <w:t>103</w:t>
      </w:r>
      <w:r w:rsidR="008F0D3D" w:rsidRPr="009B03DC">
        <w:fldChar w:fldCharType="end"/>
      </w:r>
      <w:r w:rsidR="004B5465" w:rsidRPr="00C90B11">
        <w:rPr>
          <w:lang w:val="bg-BG"/>
        </w:rPr>
        <w:t xml:space="preserve"> по-горе</w:t>
      </w:r>
      <w:r w:rsidR="002A1C81" w:rsidRPr="00C90B11">
        <w:rPr>
          <w:lang w:val="bg-BG"/>
        </w:rPr>
        <w:t xml:space="preserve">, </w:t>
      </w:r>
      <w:r w:rsidR="004B5465" w:rsidRPr="00C90B11">
        <w:rPr>
          <w:lang w:val="bg-BG"/>
        </w:rPr>
        <w:t xml:space="preserve">и сравни с </w:t>
      </w:r>
      <w:r w:rsidR="002A1C81" w:rsidRPr="00C90B11">
        <w:rPr>
          <w:i/>
          <w:iCs/>
        </w:rPr>
        <w:t>Paulet</w:t>
      </w:r>
      <w:r w:rsidR="004B5465" w:rsidRPr="00C90B11">
        <w:rPr>
          <w:lang w:val="bg-BG"/>
        </w:rPr>
        <w:t>, цитиран по-горе</w:t>
      </w:r>
      <w:r w:rsidR="002A1C81" w:rsidRPr="00C90B11">
        <w:rPr>
          <w:lang w:val="bg-BG"/>
        </w:rPr>
        <w:t xml:space="preserve">, </w:t>
      </w:r>
      <w:r w:rsidR="002A1C81" w:rsidRPr="00C90B11">
        <w:rPr>
          <w:rFonts w:cstheme="minorHAnsi"/>
          <w:lang w:val="bg-BG"/>
        </w:rPr>
        <w:t>§</w:t>
      </w:r>
      <w:r w:rsidR="002A1C81" w:rsidRPr="00C90B11">
        <w:rPr>
          <w:lang w:val="bg-BG"/>
        </w:rPr>
        <w:t xml:space="preserve"> 73). </w:t>
      </w:r>
      <w:r w:rsidR="004B5465" w:rsidRPr="00C90B11">
        <w:rPr>
          <w:lang w:val="bg-BG"/>
        </w:rPr>
        <w:t xml:space="preserve">Всяка мъка и неудовлетвореност, преживени </w:t>
      </w:r>
      <w:r w:rsidR="005A3441" w:rsidRPr="00C90B11">
        <w:rPr>
          <w:lang w:val="bg-BG"/>
        </w:rPr>
        <w:t>от него поради липсата на такова преразглеждане</w:t>
      </w:r>
      <w:r w:rsidR="004B5465" w:rsidRPr="00C90B11">
        <w:rPr>
          <w:lang w:val="bg-BG"/>
        </w:rPr>
        <w:t xml:space="preserve">, може да бъде </w:t>
      </w:r>
      <w:r w:rsidR="00211E03" w:rsidRPr="00C90B11">
        <w:rPr>
          <w:lang w:val="bg-BG"/>
        </w:rPr>
        <w:t xml:space="preserve">обезщетена </w:t>
      </w:r>
      <w:r w:rsidR="004B5465" w:rsidRPr="00C90B11">
        <w:rPr>
          <w:lang w:val="bg-BG"/>
        </w:rPr>
        <w:t>с присъждане</w:t>
      </w:r>
      <w:r w:rsidR="005A3441" w:rsidRPr="00C90B11">
        <w:rPr>
          <w:lang w:val="bg-BG"/>
        </w:rPr>
        <w:t>то</w:t>
      </w:r>
      <w:r w:rsidR="00AE1E53">
        <w:rPr>
          <w:lang w:val="bg-BG"/>
        </w:rPr>
        <w:t xml:space="preserve"> на 1 </w:t>
      </w:r>
      <w:r w:rsidR="004B5465" w:rsidRPr="00C90B11">
        <w:rPr>
          <w:lang w:val="bg-BG"/>
        </w:rPr>
        <w:t>250 Евро.</w:t>
      </w:r>
    </w:p>
    <w:p w:rsidR="002A1C81" w:rsidRPr="00F83247" w:rsidRDefault="005A3441" w:rsidP="009B03DC">
      <w:pPr>
        <w:pStyle w:val="ECHRHeading2"/>
        <w:rPr>
          <w:lang w:val="bg-BG"/>
        </w:rPr>
      </w:pPr>
      <w:r>
        <w:rPr>
          <w:lang w:val="bg-BG"/>
        </w:rPr>
        <w:t>Б</w:t>
      </w:r>
      <w:r w:rsidR="002A1C81" w:rsidRPr="00F83247">
        <w:rPr>
          <w:lang w:val="bg-BG"/>
        </w:rPr>
        <w:t>.</w:t>
      </w:r>
      <w:r w:rsidR="002A1C81" w:rsidRPr="009B03DC">
        <w:t>  </w:t>
      </w:r>
      <w:r>
        <w:rPr>
          <w:lang w:val="bg-BG"/>
        </w:rPr>
        <w:t xml:space="preserve">Разходи и разноски </w:t>
      </w:r>
    </w:p>
    <w:p w:rsidR="002A1C81" w:rsidRPr="005A3441" w:rsidRDefault="002A1C81" w:rsidP="009B03DC">
      <w:pPr>
        <w:pStyle w:val="ECHRHeading3"/>
        <w:rPr>
          <w:lang w:val="bg-BG"/>
        </w:rPr>
      </w:pPr>
      <w:r w:rsidRPr="00F83247">
        <w:rPr>
          <w:lang w:val="bg-BG"/>
        </w:rPr>
        <w:t>1.</w:t>
      </w:r>
      <w:r w:rsidRPr="009B03DC">
        <w:t>  </w:t>
      </w:r>
      <w:r w:rsidR="003E38E7">
        <w:rPr>
          <w:lang w:val="bg-BG"/>
        </w:rPr>
        <w:t>Претенции</w:t>
      </w:r>
      <w:r w:rsidR="005A3441" w:rsidRPr="00F83247">
        <w:rPr>
          <w:lang w:val="bg-BG"/>
        </w:rPr>
        <w:t xml:space="preserve"> на жалбоподателите и коментарите на правителството по тях </w:t>
      </w:r>
    </w:p>
    <w:p w:rsidR="0006770F" w:rsidRPr="00F83247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06770F">
        <w:rPr>
          <w:lang w:val="bg-BG"/>
        </w:rPr>
        <w:t>Жалбоподателите</w:t>
      </w:r>
      <w:r w:rsidR="0006770F" w:rsidRPr="00F83247">
        <w:rPr>
          <w:lang w:val="bg-BG"/>
        </w:rPr>
        <w:t xml:space="preserve"> искат възстановяване на:</w:t>
      </w:r>
    </w:p>
    <w:p w:rsidR="0006770F" w:rsidRPr="00F83247" w:rsidRDefault="0006770F" w:rsidP="0006770F">
      <w:pPr>
        <w:pStyle w:val="ECHRPara"/>
        <w:rPr>
          <w:lang w:val="bg-BG"/>
        </w:rPr>
      </w:pPr>
      <w:r w:rsidRPr="00F83247">
        <w:rPr>
          <w:lang w:val="bg-BG"/>
        </w:rPr>
        <w:t xml:space="preserve">а) 1500 </w:t>
      </w:r>
      <w:r>
        <w:rPr>
          <w:lang w:val="bg-BG"/>
        </w:rPr>
        <w:t>Е</w:t>
      </w:r>
      <w:r w:rsidRPr="00F83247">
        <w:rPr>
          <w:lang w:val="bg-BG"/>
        </w:rPr>
        <w:t xml:space="preserve">вро, за които се твърди, че са направени от двамата </w:t>
      </w:r>
      <w:r>
        <w:rPr>
          <w:lang w:val="bg-BG"/>
        </w:rPr>
        <w:t>за</w:t>
      </w:r>
      <w:r w:rsidRPr="00F83247">
        <w:rPr>
          <w:lang w:val="bg-BG"/>
        </w:rPr>
        <w:t xml:space="preserve"> </w:t>
      </w:r>
      <w:r>
        <w:rPr>
          <w:lang w:val="bg-BG"/>
        </w:rPr>
        <w:t xml:space="preserve">изплащане на </w:t>
      </w:r>
      <w:r w:rsidRPr="00F83247">
        <w:rPr>
          <w:lang w:val="bg-BG"/>
        </w:rPr>
        <w:t xml:space="preserve">хонорара на адвоката за тяхното </w:t>
      </w:r>
      <w:r w:rsidR="00A82D7F">
        <w:rPr>
          <w:lang w:val="bg-BG"/>
        </w:rPr>
        <w:t>процесуално представителство</w:t>
      </w:r>
      <w:r w:rsidR="00A82D7F" w:rsidRPr="00F83247">
        <w:rPr>
          <w:lang w:val="bg-BG"/>
        </w:rPr>
        <w:t xml:space="preserve"> </w:t>
      </w:r>
      <w:r w:rsidRPr="00F83247">
        <w:rPr>
          <w:lang w:val="bg-BG"/>
        </w:rPr>
        <w:t>пред Съда;</w:t>
      </w:r>
    </w:p>
    <w:p w:rsidR="0006770F" w:rsidRPr="00F83247" w:rsidRDefault="0006770F" w:rsidP="0006770F">
      <w:pPr>
        <w:pStyle w:val="ECHRPara"/>
        <w:rPr>
          <w:lang w:val="bg-BG"/>
        </w:rPr>
      </w:pPr>
      <w:r w:rsidRPr="00F83247">
        <w:rPr>
          <w:lang w:val="bg-BG"/>
        </w:rPr>
        <w:t xml:space="preserve">(б) 368 </w:t>
      </w:r>
      <w:r>
        <w:rPr>
          <w:lang w:val="bg-BG"/>
        </w:rPr>
        <w:t>Е</w:t>
      </w:r>
      <w:r w:rsidRPr="00F83247">
        <w:rPr>
          <w:lang w:val="bg-BG"/>
        </w:rPr>
        <w:t>вро, за които се твърди, че са направени от жалбоподател</w:t>
      </w:r>
      <w:r w:rsidR="003E38E7">
        <w:rPr>
          <w:lang w:val="bg-BG"/>
        </w:rPr>
        <w:t>ката</w:t>
      </w:r>
      <w:r w:rsidRPr="00F83247">
        <w:rPr>
          <w:lang w:val="bg-BG"/>
        </w:rPr>
        <w:t xml:space="preserve"> </w:t>
      </w:r>
      <w:r>
        <w:rPr>
          <w:lang w:val="bg-BG"/>
        </w:rPr>
        <w:t>за</w:t>
      </w:r>
      <w:r w:rsidRPr="00F83247">
        <w:rPr>
          <w:lang w:val="bg-BG"/>
        </w:rPr>
        <w:t xml:space="preserve"> </w:t>
      </w:r>
      <w:r>
        <w:rPr>
          <w:lang w:val="bg-BG"/>
        </w:rPr>
        <w:t xml:space="preserve">изплащане на </w:t>
      </w:r>
      <w:r w:rsidRPr="00F83247">
        <w:rPr>
          <w:lang w:val="bg-BG"/>
        </w:rPr>
        <w:t>хонорара на адвоката за касационн</w:t>
      </w:r>
      <w:r w:rsidR="00A82D7F">
        <w:rPr>
          <w:lang w:val="bg-BG"/>
        </w:rPr>
        <w:t xml:space="preserve">ото обжалване в </w:t>
      </w:r>
      <w:r w:rsidRPr="00F83247">
        <w:rPr>
          <w:lang w:val="bg-BG"/>
        </w:rPr>
        <w:t xml:space="preserve">първото производство </w:t>
      </w:r>
      <w:r w:rsidR="00A82D7F">
        <w:rPr>
          <w:lang w:val="bg-BG"/>
        </w:rPr>
        <w:t>по</w:t>
      </w:r>
      <w:r w:rsidR="00A82D7F" w:rsidRPr="00F83247">
        <w:rPr>
          <w:lang w:val="bg-BG"/>
        </w:rPr>
        <w:t xml:space="preserve"> </w:t>
      </w:r>
      <w:r w:rsidR="00A82D7F">
        <w:rPr>
          <w:lang w:val="bg-BG"/>
        </w:rPr>
        <w:t>чл.</w:t>
      </w:r>
      <w:r w:rsidR="00A82D7F" w:rsidRPr="00F83247">
        <w:rPr>
          <w:lang w:val="bg-BG"/>
        </w:rPr>
        <w:t xml:space="preserve"> </w:t>
      </w:r>
      <w:r w:rsidRPr="00F83247">
        <w:rPr>
          <w:lang w:val="bg-BG"/>
        </w:rPr>
        <w:t>49 от Закона за задълженията и договорите от 1950 г. (виж параграф 36 по-горе); и</w:t>
      </w:r>
    </w:p>
    <w:p w:rsidR="0006770F" w:rsidRPr="0006770F" w:rsidRDefault="0006770F" w:rsidP="0006770F">
      <w:pPr>
        <w:pStyle w:val="ECHRPara"/>
        <w:rPr>
          <w:lang w:val="bg-BG"/>
        </w:rPr>
      </w:pPr>
      <w:r w:rsidRPr="00F83247">
        <w:rPr>
          <w:lang w:val="bg-BG"/>
        </w:rPr>
        <w:t xml:space="preserve">в) 500 български лева, за които се твърди, че са направени отново от двамата </w:t>
      </w:r>
      <w:r>
        <w:rPr>
          <w:lang w:val="bg-BG"/>
        </w:rPr>
        <w:t xml:space="preserve">жалбоподатели </w:t>
      </w:r>
      <w:r w:rsidRPr="00F83247">
        <w:rPr>
          <w:lang w:val="bg-BG"/>
        </w:rPr>
        <w:t xml:space="preserve">за превод на техните </w:t>
      </w:r>
      <w:r w:rsidR="007517B1">
        <w:rPr>
          <w:lang w:val="bg-BG"/>
        </w:rPr>
        <w:t xml:space="preserve">бележки </w:t>
      </w:r>
      <w:r w:rsidRPr="00F83247">
        <w:rPr>
          <w:lang w:val="bg-BG"/>
        </w:rPr>
        <w:t xml:space="preserve">и </w:t>
      </w:r>
      <w:r>
        <w:rPr>
          <w:lang w:val="bg-BG"/>
        </w:rPr>
        <w:t>претенции.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szCs w:val="24"/>
          <w:lang w:val="bg-BG"/>
        </w:rPr>
      </w:pPr>
      <w:r w:rsidRPr="00FC4A5A">
        <w:rPr>
          <w:szCs w:val="24"/>
          <w:lang w:val="bg-BG"/>
        </w:rPr>
        <w:lastRenderedPageBreak/>
        <w:t xml:space="preserve"> </w:t>
      </w:r>
      <w:r w:rsidR="007517B1" w:rsidRPr="00F83247">
        <w:rPr>
          <w:szCs w:val="24"/>
          <w:lang w:val="bg-BG"/>
        </w:rPr>
        <w:t xml:space="preserve">В подкрепа на тези искове жалбоподателите </w:t>
      </w:r>
      <w:r w:rsidR="007517B1">
        <w:rPr>
          <w:szCs w:val="24"/>
          <w:lang w:val="bg-BG"/>
        </w:rPr>
        <w:t xml:space="preserve">представят </w:t>
      </w:r>
      <w:r w:rsidR="007517B1" w:rsidRPr="00F83247">
        <w:rPr>
          <w:szCs w:val="24"/>
          <w:lang w:val="bg-BG"/>
        </w:rPr>
        <w:t xml:space="preserve">две споразумения за </w:t>
      </w:r>
      <w:r w:rsidR="00AE1E53">
        <w:rPr>
          <w:szCs w:val="24"/>
          <w:lang w:val="bg-BG"/>
        </w:rPr>
        <w:t>хонорари</w:t>
      </w:r>
      <w:r w:rsidR="007517B1" w:rsidRPr="00F83247">
        <w:rPr>
          <w:szCs w:val="24"/>
          <w:lang w:val="bg-BG"/>
        </w:rPr>
        <w:t xml:space="preserve">, първото между тях и техния </w:t>
      </w:r>
      <w:r w:rsidR="00A82D7F">
        <w:rPr>
          <w:szCs w:val="24"/>
          <w:lang w:val="bg-BG"/>
        </w:rPr>
        <w:t>процесуален представител</w:t>
      </w:r>
      <w:r w:rsidR="00A82D7F" w:rsidRPr="00F83247">
        <w:rPr>
          <w:szCs w:val="24"/>
          <w:lang w:val="bg-BG"/>
        </w:rPr>
        <w:t xml:space="preserve"> </w:t>
      </w:r>
      <w:r w:rsidR="007517B1" w:rsidRPr="00F83247">
        <w:rPr>
          <w:szCs w:val="24"/>
          <w:lang w:val="bg-BG"/>
        </w:rPr>
        <w:t>в производството пред Съда, а второто между жалбоподателка</w:t>
      </w:r>
      <w:r w:rsidR="003E38E7">
        <w:rPr>
          <w:szCs w:val="24"/>
          <w:lang w:val="bg-BG"/>
        </w:rPr>
        <w:t>та</w:t>
      </w:r>
      <w:r w:rsidR="007517B1" w:rsidRPr="00F83247">
        <w:rPr>
          <w:szCs w:val="24"/>
          <w:lang w:val="bg-BG"/>
        </w:rPr>
        <w:t xml:space="preserve"> и нейния </w:t>
      </w:r>
      <w:r w:rsidR="00A82D7F">
        <w:rPr>
          <w:szCs w:val="24"/>
          <w:lang w:val="bg-BG"/>
        </w:rPr>
        <w:t>процесуален представител</w:t>
      </w:r>
      <w:r w:rsidR="00A82D7F" w:rsidRPr="00F83247">
        <w:rPr>
          <w:szCs w:val="24"/>
          <w:lang w:val="bg-BG"/>
        </w:rPr>
        <w:t xml:space="preserve"> </w:t>
      </w:r>
      <w:r w:rsidR="007517B1" w:rsidRPr="00F83247">
        <w:rPr>
          <w:szCs w:val="24"/>
          <w:lang w:val="bg-BG"/>
        </w:rPr>
        <w:t xml:space="preserve">в производството пред Върховния касационен съд. При по-късно подаване на превода на английски на своите </w:t>
      </w:r>
      <w:r w:rsidR="001D1500">
        <w:rPr>
          <w:szCs w:val="24"/>
          <w:lang w:val="bg-BG"/>
        </w:rPr>
        <w:t>бележки</w:t>
      </w:r>
      <w:r w:rsidR="00AE1E53">
        <w:rPr>
          <w:szCs w:val="24"/>
          <w:lang w:val="bg-BG"/>
        </w:rPr>
        <w:t xml:space="preserve"> </w:t>
      </w:r>
      <w:r w:rsidR="007517B1" w:rsidRPr="00F83247">
        <w:rPr>
          <w:szCs w:val="24"/>
          <w:lang w:val="bg-BG"/>
        </w:rPr>
        <w:t>и претенции жалбоподателите прил</w:t>
      </w:r>
      <w:r w:rsidR="007517B1">
        <w:rPr>
          <w:szCs w:val="24"/>
          <w:lang w:val="bg-BG"/>
        </w:rPr>
        <w:t>агат</w:t>
      </w:r>
      <w:r w:rsidR="007517B1" w:rsidRPr="00F83247">
        <w:rPr>
          <w:szCs w:val="24"/>
          <w:lang w:val="bg-BG"/>
        </w:rPr>
        <w:t xml:space="preserve"> към тях фактура за преводачески услуги.</w:t>
      </w:r>
    </w:p>
    <w:p w:rsidR="00435697" w:rsidRP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szCs w:val="24"/>
          <w:lang w:val="bg-BG"/>
        </w:rPr>
      </w:pPr>
      <w:r w:rsidRPr="00FC4A5A">
        <w:rPr>
          <w:szCs w:val="24"/>
          <w:lang w:val="bg-BG"/>
        </w:rPr>
        <w:t xml:space="preserve"> </w:t>
      </w:r>
      <w:r w:rsidR="00435697" w:rsidRPr="00C90B11">
        <w:rPr>
          <w:lang w:val="bg-BG"/>
        </w:rPr>
        <w:t>Правителството твърди, че искът по отношение на таксите на адвоката за производството пред Съда е прекомерен. От своя страна</w:t>
      </w:r>
      <w:r w:rsidR="00D40A3D">
        <w:rPr>
          <w:lang w:val="bg-BG"/>
        </w:rPr>
        <w:t>,</w:t>
      </w:r>
      <w:r w:rsidR="00435697" w:rsidRPr="00C90B11">
        <w:rPr>
          <w:lang w:val="bg-BG"/>
        </w:rPr>
        <w:t xml:space="preserve"> </w:t>
      </w:r>
      <w:r w:rsidR="00D40A3D">
        <w:rPr>
          <w:lang w:val="bg-BG"/>
        </w:rPr>
        <w:t>хонорарът</w:t>
      </w:r>
      <w:r w:rsidR="00435697" w:rsidRPr="00C90B11">
        <w:rPr>
          <w:lang w:val="bg-BG"/>
        </w:rPr>
        <w:t xml:space="preserve"> на адвоката за касационната фаза на първото производство по член 49 от Закона за задълженията и договорите от 1950 г. не </w:t>
      </w:r>
      <w:r w:rsidR="00D40A3D">
        <w:rPr>
          <w:lang w:val="bg-BG"/>
        </w:rPr>
        <w:t>е</w:t>
      </w:r>
      <w:r w:rsidR="00435697" w:rsidRPr="00C90B11">
        <w:rPr>
          <w:lang w:val="bg-BG"/>
        </w:rPr>
        <w:t xml:space="preserve"> би</w:t>
      </w:r>
      <w:r w:rsidR="00D40A3D">
        <w:rPr>
          <w:lang w:val="bg-BG"/>
        </w:rPr>
        <w:t>л</w:t>
      </w:r>
      <w:r w:rsidR="00435697" w:rsidRPr="00C90B11">
        <w:rPr>
          <w:lang w:val="bg-BG"/>
        </w:rPr>
        <w:t xml:space="preserve"> </w:t>
      </w:r>
      <w:r w:rsidR="007F1624" w:rsidRPr="00C90B11">
        <w:rPr>
          <w:lang w:val="bg-BG"/>
        </w:rPr>
        <w:t>необходим разход</w:t>
      </w:r>
      <w:r w:rsidR="00435697" w:rsidRPr="00C90B11">
        <w:rPr>
          <w:lang w:val="bg-BG"/>
        </w:rPr>
        <w:t xml:space="preserve">, тъй като </w:t>
      </w:r>
      <w:r w:rsidR="007F1624" w:rsidRPr="00C90B11">
        <w:rPr>
          <w:lang w:val="bg-BG"/>
        </w:rPr>
        <w:t>това</w:t>
      </w:r>
      <w:r w:rsidR="00435697" w:rsidRPr="00C90B11">
        <w:rPr>
          <w:lang w:val="bg-BG"/>
        </w:rPr>
        <w:t xml:space="preserve"> производств</w:t>
      </w:r>
      <w:r w:rsidR="007F1624" w:rsidRPr="00C90B11">
        <w:rPr>
          <w:lang w:val="bg-BG"/>
        </w:rPr>
        <w:t>о</w:t>
      </w:r>
      <w:r w:rsidR="00435697" w:rsidRPr="00C90B11">
        <w:rPr>
          <w:lang w:val="bg-BG"/>
        </w:rPr>
        <w:t xml:space="preserve"> не </w:t>
      </w:r>
      <w:r w:rsidR="007F1624" w:rsidRPr="00C90B11">
        <w:rPr>
          <w:lang w:val="bg-BG"/>
        </w:rPr>
        <w:t>е</w:t>
      </w:r>
      <w:r w:rsidR="00435697" w:rsidRPr="00C90B11">
        <w:rPr>
          <w:lang w:val="bg-BG"/>
        </w:rPr>
        <w:t xml:space="preserve"> бил</w:t>
      </w:r>
      <w:r w:rsidR="007F1624" w:rsidRPr="00C90B11">
        <w:rPr>
          <w:lang w:val="bg-BG"/>
        </w:rPr>
        <w:t>о</w:t>
      </w:r>
      <w:r w:rsidR="00435697" w:rsidRPr="00C90B11">
        <w:rPr>
          <w:lang w:val="bg-BG"/>
        </w:rPr>
        <w:t xml:space="preserve"> насочен</w:t>
      </w:r>
      <w:r w:rsidR="007F1624" w:rsidRPr="00C90B11">
        <w:rPr>
          <w:lang w:val="bg-BG"/>
        </w:rPr>
        <w:t>о</w:t>
      </w:r>
      <w:r w:rsidR="00435697" w:rsidRPr="00C90B11">
        <w:rPr>
          <w:lang w:val="bg-BG"/>
        </w:rPr>
        <w:t xml:space="preserve"> срещу надлежния ответник. Що се отнася до иска</w:t>
      </w:r>
      <w:r w:rsidR="007F1624" w:rsidRPr="00C90B11">
        <w:rPr>
          <w:lang w:val="bg-BG"/>
        </w:rPr>
        <w:t>нето</w:t>
      </w:r>
      <w:r w:rsidR="00435697" w:rsidRPr="00C90B11">
        <w:rPr>
          <w:lang w:val="bg-BG"/>
        </w:rPr>
        <w:t xml:space="preserve"> по отношение на разходите за превод, </w:t>
      </w:r>
      <w:r w:rsidR="007F1624" w:rsidRPr="00C90B11">
        <w:rPr>
          <w:lang w:val="bg-BG"/>
        </w:rPr>
        <w:t xml:space="preserve">не са приложени никакви подкрепящи документи </w:t>
      </w:r>
      <w:r w:rsidR="00435697" w:rsidRPr="00C90B11">
        <w:rPr>
          <w:lang w:val="bg-BG"/>
        </w:rPr>
        <w:t xml:space="preserve">в рамките на срока, определен за подаване на бележките и претенциите на жалбоподателите на български език, и не е било поискано удължаване на </w:t>
      </w:r>
      <w:r w:rsidR="007F1624" w:rsidRPr="00C90B11">
        <w:rPr>
          <w:lang w:val="bg-BG"/>
        </w:rPr>
        <w:t xml:space="preserve">срока </w:t>
      </w:r>
      <w:r w:rsidR="00435697" w:rsidRPr="00C90B11">
        <w:rPr>
          <w:lang w:val="bg-BG"/>
        </w:rPr>
        <w:t>във връзка с това.</w:t>
      </w:r>
    </w:p>
    <w:p w:rsidR="002A1C81" w:rsidRPr="00F23E47" w:rsidRDefault="002A1C81" w:rsidP="009B03DC">
      <w:pPr>
        <w:pStyle w:val="ECHRHeading3"/>
        <w:rPr>
          <w:lang w:val="bg-BG"/>
        </w:rPr>
      </w:pPr>
      <w:r w:rsidRPr="00F23E47">
        <w:rPr>
          <w:lang w:val="bg-BG"/>
        </w:rPr>
        <w:t>2.</w:t>
      </w:r>
      <w:r w:rsidRPr="009B03DC">
        <w:t>  </w:t>
      </w:r>
      <w:r w:rsidR="00435697">
        <w:rPr>
          <w:lang w:val="bg-BG"/>
        </w:rPr>
        <w:t xml:space="preserve">Преценката на Съда 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FE63D5" w:rsidRPr="00F23E47">
        <w:rPr>
          <w:lang w:val="bg-BG"/>
        </w:rPr>
        <w:t xml:space="preserve">Както вече беше отбелязано в параграф 116 по-горе, в този случай Съдът не е компетентен да </w:t>
      </w:r>
      <w:r w:rsidR="00FE63D5">
        <w:rPr>
          <w:lang w:val="bg-BG"/>
        </w:rPr>
        <w:t xml:space="preserve">постанови </w:t>
      </w:r>
      <w:r w:rsidR="00FE63D5" w:rsidRPr="00F23E47">
        <w:rPr>
          <w:lang w:val="bg-BG"/>
        </w:rPr>
        <w:t>решение по член 41 от Конвенцията по отношение на жалбоподател</w:t>
      </w:r>
      <w:r w:rsidR="003E38E7">
        <w:rPr>
          <w:lang w:val="bg-BG"/>
        </w:rPr>
        <w:t>ката</w:t>
      </w:r>
      <w:r w:rsidR="00FE63D5" w:rsidRPr="00F23E47">
        <w:rPr>
          <w:lang w:val="bg-BG"/>
        </w:rPr>
        <w:t xml:space="preserve">. Нейните искания, свързани с а) таксите </w:t>
      </w:r>
      <w:r w:rsidR="001D1500">
        <w:rPr>
          <w:lang w:val="bg-BG"/>
        </w:rPr>
        <w:t>за</w:t>
      </w:r>
      <w:r w:rsidR="001D1500" w:rsidRPr="00F23E47">
        <w:rPr>
          <w:lang w:val="bg-BG"/>
        </w:rPr>
        <w:t xml:space="preserve"> </w:t>
      </w:r>
      <w:r w:rsidR="00FE63D5" w:rsidRPr="00F23E47">
        <w:rPr>
          <w:lang w:val="bg-BG"/>
        </w:rPr>
        <w:t xml:space="preserve">адвокат за касационната фаза на първото производство по член 49 от Закона за задълженията и договорите от 1950 г., и (б) нейният дял от направените разноски за производството пред този </w:t>
      </w:r>
      <w:r w:rsidR="001D1500">
        <w:rPr>
          <w:lang w:val="bg-BG"/>
        </w:rPr>
        <w:t>С</w:t>
      </w:r>
      <w:r w:rsidR="00FE63D5" w:rsidRPr="00F23E47">
        <w:rPr>
          <w:lang w:val="bg-BG"/>
        </w:rPr>
        <w:t xml:space="preserve">ъд </w:t>
      </w:r>
      <w:r w:rsidR="00FE63D5">
        <w:rPr>
          <w:lang w:val="bg-BG"/>
        </w:rPr>
        <w:t xml:space="preserve">следователно </w:t>
      </w:r>
      <w:r w:rsidR="00FE63D5" w:rsidRPr="00F23E47">
        <w:rPr>
          <w:lang w:val="bg-BG"/>
        </w:rPr>
        <w:t xml:space="preserve">трябва да бъдат отхвърлени. 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FE63D5" w:rsidRPr="00C90B11">
        <w:rPr>
          <w:lang w:val="bg-BG"/>
        </w:rPr>
        <w:t>За разлика от това, жалбоподател</w:t>
      </w:r>
      <w:r w:rsidR="003E38E7" w:rsidRPr="00C90B11">
        <w:rPr>
          <w:lang w:val="bg-BG"/>
        </w:rPr>
        <w:t>ят</w:t>
      </w:r>
      <w:r w:rsidR="00FE63D5" w:rsidRPr="00C90B11">
        <w:rPr>
          <w:lang w:val="bg-BG"/>
        </w:rPr>
        <w:t xml:space="preserve">, по отношение на когото Съдът е установил нарушение на член 1 от Протокол № 1, според установената съдебна практика на Съда има право на възстановяване на разноските му, но само доколкото те са били направени </w:t>
      </w:r>
      <w:r w:rsidR="00D40A3D">
        <w:rPr>
          <w:lang w:val="bg-BG"/>
        </w:rPr>
        <w:t>действително, били са необходими</w:t>
      </w:r>
      <w:r w:rsidR="00D40A3D" w:rsidRPr="00C90B11">
        <w:rPr>
          <w:lang w:val="bg-BG"/>
        </w:rPr>
        <w:t xml:space="preserve"> </w:t>
      </w:r>
      <w:r w:rsidR="00FE63D5" w:rsidRPr="00C90B11">
        <w:rPr>
          <w:lang w:val="bg-BG"/>
        </w:rPr>
        <w:t xml:space="preserve">и са разумни по </w:t>
      </w:r>
      <w:r w:rsidR="0015343C">
        <w:rPr>
          <w:lang w:val="bg-BG"/>
        </w:rPr>
        <w:t>размер</w:t>
      </w:r>
      <w:r w:rsidR="00FE63D5" w:rsidRPr="00C90B11">
        <w:rPr>
          <w:lang w:val="bg-BG"/>
        </w:rPr>
        <w:t>.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0824A7" w:rsidRPr="00C90B11">
        <w:rPr>
          <w:lang w:val="bg-BG"/>
        </w:rPr>
        <w:t>С оглед на последн</w:t>
      </w:r>
      <w:r w:rsidR="001D1500" w:rsidRPr="00C90B11">
        <w:rPr>
          <w:lang w:val="bg-BG"/>
        </w:rPr>
        <w:t xml:space="preserve">ия аргумент </w:t>
      </w:r>
      <w:r w:rsidR="000824A7" w:rsidRPr="00C90B11">
        <w:rPr>
          <w:lang w:val="bg-BG"/>
        </w:rPr>
        <w:t xml:space="preserve">на правителството е необходимо, преди да се </w:t>
      </w:r>
      <w:r w:rsidR="001D1500" w:rsidRPr="00C90B11">
        <w:rPr>
          <w:lang w:val="bg-BG"/>
        </w:rPr>
        <w:t>разгледат</w:t>
      </w:r>
      <w:r w:rsidR="000824A7" w:rsidRPr="00C90B11">
        <w:rPr>
          <w:lang w:val="bg-BG"/>
        </w:rPr>
        <w:t xml:space="preserve"> тези въпроси, първо да се определи дали фактурата, обосноваваща претенцията за разходи за превод, е подадена в срока, определен в правило 60 § 2 от Правилника на съда.</w:t>
      </w:r>
      <w:r w:rsidR="00C665DB" w:rsidRPr="00C90B11">
        <w:rPr>
          <w:lang w:val="bg-BG"/>
        </w:rPr>
        <w:t xml:space="preserve"> Съгласно условията на тази разпоредба, жалбоподателите трябва да представят документите в подкрепа на своите искове в рамките на срока, определен за представяне на </w:t>
      </w:r>
      <w:r w:rsidR="00311FA3" w:rsidRPr="00C90B11">
        <w:rPr>
          <w:lang w:val="bg-BG"/>
        </w:rPr>
        <w:t xml:space="preserve">становището </w:t>
      </w:r>
      <w:r w:rsidR="00C665DB" w:rsidRPr="00C90B11">
        <w:rPr>
          <w:lang w:val="bg-BG"/>
        </w:rPr>
        <w:t>им по същество, освен ако председателят на камарата не постанови друго.</w:t>
      </w:r>
      <w:r w:rsidR="00B22F9D" w:rsidRPr="00C90B11">
        <w:rPr>
          <w:lang w:val="bg-BG"/>
        </w:rPr>
        <w:t xml:space="preserve"> В този случай, в съответствие с обичайната практика на Съда и, доколкото е възможно, съгласно член 34, параграф 3, буква а) от Правилника, председателят </w:t>
      </w:r>
      <w:r w:rsidR="00311FA3" w:rsidRPr="00C90B11">
        <w:rPr>
          <w:lang w:val="bg-BG"/>
        </w:rPr>
        <w:t xml:space="preserve">предостави </w:t>
      </w:r>
      <w:r w:rsidR="00B22F9D" w:rsidRPr="00C90B11">
        <w:rPr>
          <w:lang w:val="bg-BG"/>
        </w:rPr>
        <w:t xml:space="preserve">на жалбоподателите </w:t>
      </w:r>
      <w:r w:rsidR="00311FA3" w:rsidRPr="00C90B11">
        <w:rPr>
          <w:lang w:val="bg-BG"/>
        </w:rPr>
        <w:t xml:space="preserve">възможност </w:t>
      </w:r>
      <w:r w:rsidR="00B22F9D" w:rsidRPr="00C90B11">
        <w:rPr>
          <w:lang w:val="bg-BG"/>
        </w:rPr>
        <w:t xml:space="preserve">да подадат - и те подават - своите </w:t>
      </w:r>
      <w:r w:rsidR="00311FA3" w:rsidRPr="00C90B11">
        <w:rPr>
          <w:lang w:val="bg-BG"/>
        </w:rPr>
        <w:t xml:space="preserve">бележки </w:t>
      </w:r>
      <w:r w:rsidR="00B22F9D" w:rsidRPr="00C90B11">
        <w:rPr>
          <w:lang w:val="bg-BG"/>
        </w:rPr>
        <w:t xml:space="preserve">относно допустимостта и основателността и техните искания първо на български език, а след това, в рамките на допълнителен срок от четири </w:t>
      </w:r>
      <w:r w:rsidR="00B22F9D" w:rsidRPr="00C90B11">
        <w:rPr>
          <w:lang w:val="bg-BG"/>
        </w:rPr>
        <w:lastRenderedPageBreak/>
        <w:t>седмици, и в превод на английски.</w:t>
      </w:r>
      <w:r w:rsidR="00776CE9" w:rsidRPr="00C90B11">
        <w:rPr>
          <w:lang w:val="bg-BG"/>
        </w:rPr>
        <w:t xml:space="preserve"> Фактурата за преводачески услуги е приложена към английския превод. При тези обстоятелства не може да се приеме, че е представена извън срока.</w:t>
      </w:r>
    </w:p>
    <w:p w:rsid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DC29C4" w:rsidRPr="00C90B11">
        <w:rPr>
          <w:lang w:val="bg-BG"/>
        </w:rPr>
        <w:t xml:space="preserve">Следващият въпрос е дали разходите и </w:t>
      </w:r>
      <w:r w:rsidR="00C94BC2" w:rsidRPr="00C90B11">
        <w:rPr>
          <w:lang w:val="bg-BG"/>
        </w:rPr>
        <w:t>разноските</w:t>
      </w:r>
      <w:r w:rsidR="00DC29C4" w:rsidRPr="00C90B11">
        <w:rPr>
          <w:lang w:val="bg-BG"/>
        </w:rPr>
        <w:t>, заявени от жалбоподател</w:t>
      </w:r>
      <w:r w:rsidR="003E38E7" w:rsidRPr="00C90B11">
        <w:rPr>
          <w:lang w:val="bg-BG"/>
        </w:rPr>
        <w:t>я</w:t>
      </w:r>
      <w:r w:rsidR="00DC29C4" w:rsidRPr="00C90B11">
        <w:rPr>
          <w:lang w:val="bg-BG"/>
        </w:rPr>
        <w:t xml:space="preserve">, са били действително </w:t>
      </w:r>
      <w:r w:rsidR="00C94BC2" w:rsidRPr="00C90B11">
        <w:rPr>
          <w:lang w:val="bg-BG"/>
        </w:rPr>
        <w:t xml:space="preserve">направени </w:t>
      </w:r>
      <w:r w:rsidR="00DC29C4" w:rsidRPr="00C90B11">
        <w:rPr>
          <w:lang w:val="bg-BG"/>
        </w:rPr>
        <w:t xml:space="preserve">и </w:t>
      </w:r>
      <w:r w:rsidR="00C94BC2" w:rsidRPr="00C90B11">
        <w:rPr>
          <w:lang w:val="bg-BG"/>
        </w:rPr>
        <w:t xml:space="preserve">необходими, и дали </w:t>
      </w:r>
      <w:r w:rsidR="00DC29C4" w:rsidRPr="00C90B11">
        <w:rPr>
          <w:lang w:val="bg-BG"/>
        </w:rPr>
        <w:t xml:space="preserve"> са разумни по </w:t>
      </w:r>
      <w:r w:rsidR="0015343C">
        <w:rPr>
          <w:lang w:val="bg-BG"/>
        </w:rPr>
        <w:t>размер</w:t>
      </w:r>
      <w:r w:rsidR="00DC29C4" w:rsidRPr="00C90B11">
        <w:rPr>
          <w:lang w:val="bg-BG"/>
        </w:rPr>
        <w:t xml:space="preserve">. Отхвърлянето на много от оплакванията му като недопустими (вж. параграфи 4 и 86 по-горе) изисква известно намаляване (вж. наред с други </w:t>
      </w:r>
      <w:r w:rsidR="00C94BC2" w:rsidRPr="00C90B11">
        <w:rPr>
          <w:lang w:val="bg-BG"/>
        </w:rPr>
        <w:t>източници</w:t>
      </w:r>
      <w:r w:rsidR="002A1C81" w:rsidRPr="00C90B11">
        <w:rPr>
          <w:lang w:val="bg-BG"/>
        </w:rPr>
        <w:t xml:space="preserve">, </w:t>
      </w:r>
      <w:r w:rsidR="002A1C81" w:rsidRPr="00C90B11">
        <w:rPr>
          <w:i/>
        </w:rPr>
        <w:t>Glass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v</w:t>
      </w:r>
      <w:r w:rsidR="002A1C81" w:rsidRPr="00C90B11">
        <w:rPr>
          <w:i/>
          <w:lang w:val="bg-BG"/>
        </w:rPr>
        <w:t xml:space="preserve">. </w:t>
      </w:r>
      <w:r w:rsidR="002A1C81" w:rsidRPr="00C90B11">
        <w:rPr>
          <w:i/>
        </w:rPr>
        <w:t>the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United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Kingdom</w:t>
      </w:r>
      <w:r w:rsidR="00DC29C4" w:rsidRPr="00C90B11">
        <w:rPr>
          <w:lang w:val="bg-BG"/>
        </w:rPr>
        <w:t xml:space="preserve">, </w:t>
      </w:r>
      <w:r w:rsidR="00DC29C4">
        <w:t>no</w:t>
      </w:r>
      <w:r w:rsidR="00DC29C4" w:rsidRPr="00C90B11">
        <w:rPr>
          <w:lang w:val="bg-BG"/>
        </w:rPr>
        <w:t xml:space="preserve">. 61827/00, § 91, </w:t>
      </w:r>
      <w:r w:rsidR="00DC29C4">
        <w:t>EC</w:t>
      </w:r>
      <w:r w:rsidR="00DC29C4" w:rsidRPr="00C90B11">
        <w:rPr>
          <w:lang w:val="bg-BG"/>
        </w:rPr>
        <w:t>ПЧ</w:t>
      </w:r>
      <w:r w:rsidR="007C7132" w:rsidRPr="009B03DC">
        <w:t> </w:t>
      </w:r>
      <w:r w:rsidR="007C7132" w:rsidRPr="00C90B11">
        <w:rPr>
          <w:lang w:val="bg-BG"/>
        </w:rPr>
        <w:t>2004</w:t>
      </w:r>
      <w:r w:rsidR="007C7132" w:rsidRPr="00C90B11">
        <w:rPr>
          <w:lang w:val="bg-BG"/>
        </w:rPr>
        <w:noBreakHyphen/>
      </w:r>
      <w:r w:rsidR="002A1C81" w:rsidRPr="009B03DC">
        <w:t>II</w:t>
      </w:r>
      <w:r w:rsidR="002A1C81" w:rsidRPr="00C90B11">
        <w:rPr>
          <w:lang w:val="bg-BG"/>
        </w:rPr>
        <w:t>;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International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Bank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for</w:t>
      </w:r>
      <w:r w:rsidR="002A1C81" w:rsidRPr="00C90B11">
        <w:rPr>
          <w:i/>
          <w:lang w:val="bg-BG"/>
        </w:rPr>
        <w:t xml:space="preserve"> </w:t>
      </w:r>
      <w:r w:rsidR="007C7132" w:rsidRPr="00C90B11">
        <w:rPr>
          <w:i/>
        </w:rPr>
        <w:t>Commerce</w:t>
      </w:r>
      <w:r w:rsidR="007C7132" w:rsidRPr="00C90B11">
        <w:rPr>
          <w:i/>
          <w:lang w:val="bg-BG"/>
        </w:rPr>
        <w:t xml:space="preserve"> </w:t>
      </w:r>
      <w:r w:rsidR="007C7132" w:rsidRPr="00C90B11">
        <w:rPr>
          <w:i/>
        </w:rPr>
        <w:t>and</w:t>
      </w:r>
      <w:r w:rsidR="007C7132" w:rsidRPr="00C90B11">
        <w:rPr>
          <w:i/>
          <w:lang w:val="bg-BG"/>
        </w:rPr>
        <w:t xml:space="preserve"> </w:t>
      </w:r>
      <w:r w:rsidR="007C7132" w:rsidRPr="00C90B11">
        <w:rPr>
          <w:i/>
        </w:rPr>
        <w:t>Development</w:t>
      </w:r>
      <w:r w:rsidR="007C7132" w:rsidRPr="00C90B11">
        <w:rPr>
          <w:i/>
          <w:lang w:val="bg-BG"/>
        </w:rPr>
        <w:t xml:space="preserve"> </w:t>
      </w:r>
      <w:r w:rsidR="007C7132" w:rsidRPr="00C90B11">
        <w:rPr>
          <w:i/>
        </w:rPr>
        <w:t>AD</w:t>
      </w:r>
      <w:r w:rsidR="007C7132" w:rsidRPr="00C90B11">
        <w:rPr>
          <w:i/>
          <w:lang w:val="bg-BG"/>
        </w:rPr>
        <w:t xml:space="preserve"> </w:t>
      </w:r>
      <w:r w:rsidR="007C7132" w:rsidRPr="00C90B11">
        <w:rPr>
          <w:i/>
        </w:rPr>
        <w:t>and </w:t>
      </w:r>
      <w:r w:rsidR="002A1C81" w:rsidRPr="00C90B11">
        <w:rPr>
          <w:i/>
        </w:rPr>
        <w:t>Others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v</w:t>
      </w:r>
      <w:r w:rsidR="002A1C81" w:rsidRPr="00C90B11">
        <w:rPr>
          <w:i/>
          <w:lang w:val="bg-BG"/>
        </w:rPr>
        <w:t xml:space="preserve">. </w:t>
      </w:r>
      <w:r w:rsidR="002A1C81" w:rsidRPr="00C90B11">
        <w:rPr>
          <w:i/>
        </w:rPr>
        <w:t>Bulgaria</w:t>
      </w:r>
      <w:r w:rsidR="002A1C81" w:rsidRPr="00C90B11">
        <w:rPr>
          <w:lang w:val="bg-BG"/>
        </w:rPr>
        <w:t xml:space="preserve">, </w:t>
      </w:r>
      <w:r w:rsidR="002A1C81" w:rsidRPr="009B03DC">
        <w:t>no</w:t>
      </w:r>
      <w:r w:rsidR="002A1C81" w:rsidRPr="00C90B11">
        <w:rPr>
          <w:lang w:val="bg-BG"/>
        </w:rPr>
        <w:t>. 7031/05</w:t>
      </w:r>
      <w:r w:rsidR="002A1C81" w:rsidRPr="00C90B11">
        <w:rPr>
          <w:snapToGrid w:val="0"/>
          <w:lang w:val="bg-BG"/>
        </w:rPr>
        <w:t xml:space="preserve">, § 169, </w:t>
      </w:r>
      <w:r w:rsidR="00DC29C4" w:rsidRPr="00C90B11">
        <w:rPr>
          <w:lang w:val="bg-BG"/>
        </w:rPr>
        <w:t>2 юни</w:t>
      </w:r>
      <w:r w:rsidR="002A1C81" w:rsidRPr="00C90B11">
        <w:rPr>
          <w:snapToGrid w:val="0"/>
          <w:lang w:val="bg-BG"/>
        </w:rPr>
        <w:t xml:space="preserve"> 2016</w:t>
      </w:r>
      <w:r w:rsidR="00DC29C4" w:rsidRPr="00C90B11">
        <w:rPr>
          <w:snapToGrid w:val="0"/>
          <w:lang w:val="bg-BG"/>
        </w:rPr>
        <w:t xml:space="preserve"> г.</w:t>
      </w:r>
      <w:r w:rsidR="002A1C81" w:rsidRPr="00C90B11">
        <w:rPr>
          <w:iCs/>
          <w:lang w:val="bg-BG"/>
        </w:rPr>
        <w:t xml:space="preserve">; </w:t>
      </w:r>
      <w:r w:rsidR="00DC29C4" w:rsidRPr="00C90B11">
        <w:rPr>
          <w:lang w:val="bg-BG"/>
        </w:rPr>
        <w:t>и</w:t>
      </w:r>
      <w:r w:rsidR="002A1C81" w:rsidRPr="00C90B11">
        <w:rPr>
          <w:lang w:val="bg-BG"/>
        </w:rPr>
        <w:t xml:space="preserve"> </w:t>
      </w:r>
      <w:r w:rsidR="002A1C81" w:rsidRPr="00C90B11">
        <w:rPr>
          <w:i/>
        </w:rPr>
        <w:t>Posevini</w:t>
      </w:r>
      <w:r w:rsidR="002A1C81" w:rsidRPr="00C90B11">
        <w:rPr>
          <w:i/>
          <w:lang w:val="bg-BG"/>
        </w:rPr>
        <w:t xml:space="preserve"> </w:t>
      </w:r>
      <w:r w:rsidR="002A1C81" w:rsidRPr="00C90B11">
        <w:rPr>
          <w:i/>
        </w:rPr>
        <w:t>v</w:t>
      </w:r>
      <w:r w:rsidR="002A1C81" w:rsidRPr="00C90B11">
        <w:rPr>
          <w:i/>
          <w:lang w:val="bg-BG"/>
        </w:rPr>
        <w:t>.</w:t>
      </w:r>
      <w:r w:rsidR="002A1C81" w:rsidRPr="00C90B11">
        <w:rPr>
          <w:i/>
        </w:rPr>
        <w:t> Bulgaria</w:t>
      </w:r>
      <w:r w:rsidR="002A1C81" w:rsidRPr="00C90B11">
        <w:rPr>
          <w:lang w:val="bg-BG"/>
        </w:rPr>
        <w:t xml:space="preserve">, </w:t>
      </w:r>
      <w:r w:rsidR="002A1C81" w:rsidRPr="009B03DC">
        <w:t>no</w:t>
      </w:r>
      <w:r w:rsidR="002A1C81" w:rsidRPr="00C90B11">
        <w:rPr>
          <w:lang w:val="bg-BG"/>
        </w:rPr>
        <w:t xml:space="preserve">. 63638/14, § 100, 19 </w:t>
      </w:r>
      <w:r w:rsidR="00DC29C4" w:rsidRPr="00C90B11">
        <w:rPr>
          <w:lang w:val="bg-BG"/>
        </w:rPr>
        <w:t xml:space="preserve">януари </w:t>
      </w:r>
      <w:r w:rsidR="002A1C81" w:rsidRPr="00C90B11">
        <w:rPr>
          <w:lang w:val="bg-BG"/>
        </w:rPr>
        <w:t>2017</w:t>
      </w:r>
      <w:r w:rsidR="00DC29C4" w:rsidRPr="00C90B11">
        <w:rPr>
          <w:lang w:val="bg-BG"/>
        </w:rPr>
        <w:t xml:space="preserve"> г.</w:t>
      </w:r>
      <w:r w:rsidR="002A1C81" w:rsidRPr="00C90B11">
        <w:rPr>
          <w:lang w:val="bg-BG"/>
        </w:rPr>
        <w:t xml:space="preserve">; </w:t>
      </w:r>
      <w:r w:rsidR="00DC29C4" w:rsidRPr="00C90B11">
        <w:rPr>
          <w:lang w:val="bg-BG"/>
        </w:rPr>
        <w:t>вж. също параграф 17 от Практически указания по претенции</w:t>
      </w:r>
      <w:r w:rsidR="00C94BC2" w:rsidRPr="00C90B11">
        <w:rPr>
          <w:lang w:val="bg-BG"/>
        </w:rPr>
        <w:t>те</w:t>
      </w:r>
      <w:r w:rsidR="00DC29C4" w:rsidRPr="00C90B11">
        <w:rPr>
          <w:lang w:val="bg-BG"/>
        </w:rPr>
        <w:t xml:space="preserve"> за справедливо обезщетение</w:t>
      </w:r>
      <w:r w:rsidR="002A1C81" w:rsidRPr="00C90B11">
        <w:rPr>
          <w:lang w:val="bg-BG"/>
        </w:rPr>
        <w:t xml:space="preserve">). </w:t>
      </w:r>
      <w:r w:rsidR="00875191" w:rsidRPr="00C90B11">
        <w:rPr>
          <w:lang w:val="bg-BG"/>
        </w:rPr>
        <w:t xml:space="preserve">Освен това 1500 Евро, направени </w:t>
      </w:r>
      <w:r w:rsidR="00853A7D" w:rsidRPr="00C90B11">
        <w:rPr>
          <w:lang w:val="bg-BG"/>
        </w:rPr>
        <w:t xml:space="preserve">за </w:t>
      </w:r>
      <w:r w:rsidR="00875191" w:rsidRPr="00C90B11">
        <w:rPr>
          <w:lang w:val="bg-BG"/>
        </w:rPr>
        <w:t>адвокатски хонорари за производството пред Съда, и 500 лева</w:t>
      </w:r>
      <w:r w:rsidR="0015343C">
        <w:rPr>
          <w:lang w:val="bg-BG"/>
        </w:rPr>
        <w:t xml:space="preserve"> </w:t>
      </w:r>
      <w:r w:rsidR="00875191" w:rsidRPr="00C90B11">
        <w:rPr>
          <w:lang w:val="bg-BG"/>
        </w:rPr>
        <w:t xml:space="preserve">за превод на становищата и исковете, според материалите, представени от жалбоподателите, </w:t>
      </w:r>
      <w:r w:rsidR="00853A7D" w:rsidRPr="00C90B11">
        <w:rPr>
          <w:lang w:val="bg-BG"/>
        </w:rPr>
        <w:t>са били</w:t>
      </w:r>
      <w:r w:rsidR="00875191" w:rsidRPr="00C90B11">
        <w:rPr>
          <w:lang w:val="bg-BG"/>
        </w:rPr>
        <w:t xml:space="preserve"> поети съвместно от двамата. При липсата на каквато и да е индикация за начина, по който са ги разпределили помежду си, </w:t>
      </w:r>
      <w:r w:rsidR="0015343C" w:rsidRPr="00C90B11">
        <w:rPr>
          <w:lang w:val="bg-BG"/>
        </w:rPr>
        <w:t>трябва да се счита</w:t>
      </w:r>
      <w:r w:rsidR="00875191" w:rsidRPr="00C90B11">
        <w:rPr>
          <w:lang w:val="bg-BG"/>
        </w:rPr>
        <w:t xml:space="preserve">, че </w:t>
      </w:r>
      <w:r w:rsidR="0015343C" w:rsidRPr="00C90B11">
        <w:rPr>
          <w:lang w:val="bg-BG"/>
        </w:rPr>
        <w:t xml:space="preserve">всеки </w:t>
      </w:r>
      <w:r w:rsidR="00875191" w:rsidRPr="00C90B11">
        <w:rPr>
          <w:lang w:val="bg-BG"/>
        </w:rPr>
        <w:t>е поел половината.</w:t>
      </w:r>
      <w:bookmarkStart w:id="3" w:name="L_A41_award_costs_first_applicant_bis"/>
    </w:p>
    <w:p w:rsidR="002A1C81" w:rsidRPr="00C90B11" w:rsidRDefault="00C90B11" w:rsidP="00C90B11">
      <w:pPr>
        <w:pStyle w:val="ECHRPara"/>
        <w:numPr>
          <w:ilvl w:val="0"/>
          <w:numId w:val="16"/>
        </w:numPr>
        <w:ind w:left="0" w:firstLine="284"/>
        <w:rPr>
          <w:lang w:val="bg-BG"/>
        </w:rPr>
      </w:pPr>
      <w:r w:rsidRPr="00FC4A5A">
        <w:rPr>
          <w:lang w:val="bg-BG"/>
        </w:rPr>
        <w:t xml:space="preserve"> </w:t>
      </w:r>
      <w:r w:rsidR="00F96DA1" w:rsidRPr="00C90B11">
        <w:rPr>
          <w:lang w:val="bg-BG"/>
        </w:rPr>
        <w:t xml:space="preserve">С оглед на всичко това и на материалите, с които </w:t>
      </w:r>
      <w:r w:rsidR="00172623" w:rsidRPr="00C90B11">
        <w:rPr>
          <w:lang w:val="bg-BG"/>
        </w:rPr>
        <w:t xml:space="preserve">Съдът </w:t>
      </w:r>
      <w:r w:rsidR="00F96DA1" w:rsidRPr="00C90B11">
        <w:rPr>
          <w:lang w:val="bg-BG"/>
        </w:rPr>
        <w:t>разполага, е уместно да се присъдят на жалбоподател</w:t>
      </w:r>
      <w:r w:rsidR="003E38E7" w:rsidRPr="00C90B11">
        <w:rPr>
          <w:lang w:val="bg-BG"/>
        </w:rPr>
        <w:t>я</w:t>
      </w:r>
      <w:r w:rsidR="00F96DA1" w:rsidRPr="00C90B11">
        <w:rPr>
          <w:lang w:val="bg-BG"/>
        </w:rPr>
        <w:t xml:space="preserve"> 700 Евро, </w:t>
      </w:r>
      <w:bookmarkEnd w:id="3"/>
      <w:r w:rsidR="00F96DA1" w:rsidRPr="00C90B11">
        <w:rPr>
          <w:lang w:val="bg-BG"/>
        </w:rPr>
        <w:t xml:space="preserve">плюс всеки данък, който може да му се </w:t>
      </w:r>
      <w:r w:rsidR="00623549">
        <w:rPr>
          <w:lang w:val="bg-BG"/>
        </w:rPr>
        <w:t>начисли</w:t>
      </w:r>
      <w:r w:rsidR="00F96DA1" w:rsidRPr="00C90B11">
        <w:rPr>
          <w:lang w:val="bg-BG"/>
        </w:rPr>
        <w:t>.</w:t>
      </w:r>
    </w:p>
    <w:p w:rsidR="00172623" w:rsidRPr="00F83247" w:rsidRDefault="00172623" w:rsidP="009B03DC">
      <w:pPr>
        <w:pStyle w:val="ECHRPara"/>
        <w:rPr>
          <w:lang w:val="bg-BG"/>
        </w:rPr>
      </w:pPr>
    </w:p>
    <w:p w:rsidR="00F7271B" w:rsidRDefault="00101D95" w:rsidP="00FD776F">
      <w:pPr>
        <w:pStyle w:val="ECHRTitle1"/>
        <w:spacing w:before="0" w:after="0"/>
        <w:outlineLvl w:val="9"/>
        <w:rPr>
          <w:lang w:val="bg-BG"/>
        </w:rPr>
      </w:pPr>
      <w:r w:rsidRPr="00F83247">
        <w:rPr>
          <w:lang w:val="bg-BG"/>
        </w:rPr>
        <w:t xml:space="preserve">ПО ТЕЗИ ПРИЧИНИ СЪДЪТ, </w:t>
      </w:r>
      <w:r>
        <w:rPr>
          <w:lang w:val="bg-BG"/>
        </w:rPr>
        <w:t>ЕДИНОДУШНО,</w:t>
      </w:r>
    </w:p>
    <w:p w:rsidR="00623549" w:rsidRPr="00623549" w:rsidRDefault="00623549" w:rsidP="00623549">
      <w:pPr>
        <w:pStyle w:val="ECHRPara"/>
        <w:rPr>
          <w:lang w:val="bg-BG"/>
        </w:rPr>
      </w:pPr>
    </w:p>
    <w:p w:rsidR="00F7271B" w:rsidRPr="00F83247" w:rsidRDefault="00F7271B" w:rsidP="00FD776F">
      <w:pPr>
        <w:pStyle w:val="JuList"/>
        <w:keepLines/>
        <w:ind w:left="0"/>
        <w:rPr>
          <w:lang w:val="bg-BG"/>
        </w:rPr>
      </w:pPr>
      <w:r w:rsidRPr="00F83247">
        <w:rPr>
          <w:lang w:val="bg-BG"/>
        </w:rPr>
        <w:t>1.</w:t>
      </w:r>
      <w:r w:rsidRPr="009B03DC">
        <w:t>  </w:t>
      </w:r>
      <w:r w:rsidR="00101D95" w:rsidRPr="00F83247">
        <w:rPr>
          <w:i/>
          <w:lang w:val="bg-BG"/>
        </w:rPr>
        <w:t>Обявява</w:t>
      </w:r>
      <w:r w:rsidR="00101D95" w:rsidRPr="00F83247">
        <w:rPr>
          <w:lang w:val="bg-BG"/>
        </w:rPr>
        <w:t xml:space="preserve"> оплакванията на жалбоподател</w:t>
      </w:r>
      <w:r w:rsidR="003E38E7">
        <w:rPr>
          <w:lang w:val="bg-BG"/>
        </w:rPr>
        <w:t>ят</w:t>
      </w:r>
      <w:r w:rsidR="00101D95" w:rsidRPr="00F83247">
        <w:rPr>
          <w:lang w:val="bg-BG"/>
        </w:rPr>
        <w:t xml:space="preserve"> </w:t>
      </w:r>
      <w:r w:rsidR="00C301C9">
        <w:rPr>
          <w:lang w:val="bg-BG"/>
        </w:rPr>
        <w:t>по</w:t>
      </w:r>
      <w:r w:rsidR="00C301C9" w:rsidRPr="00F83247">
        <w:rPr>
          <w:lang w:val="bg-BG"/>
        </w:rPr>
        <w:t xml:space="preserve"> </w:t>
      </w:r>
      <w:r w:rsidR="00101D95" w:rsidRPr="00F83247">
        <w:rPr>
          <w:lang w:val="bg-BG"/>
        </w:rPr>
        <w:t xml:space="preserve">член 1 от Протокол № 1 и член 13 от Конвенцията, доколкото се отнасят до първоначалното </w:t>
      </w:r>
      <w:r w:rsidR="00C301C9">
        <w:rPr>
          <w:lang w:val="bg-BG"/>
        </w:rPr>
        <w:t>налагане на обезпечителни мерки върху</w:t>
      </w:r>
      <w:r w:rsidR="00101D95" w:rsidRPr="00F83247">
        <w:rPr>
          <w:lang w:val="bg-BG"/>
        </w:rPr>
        <w:t xml:space="preserve"> активите му, за допустими, а останалата част от </w:t>
      </w:r>
      <w:r w:rsidR="00C301C9">
        <w:rPr>
          <w:lang w:val="bg-BG"/>
        </w:rPr>
        <w:t>жалбата</w:t>
      </w:r>
      <w:r w:rsidR="00C301C9" w:rsidRPr="00F83247">
        <w:rPr>
          <w:lang w:val="bg-BG"/>
        </w:rPr>
        <w:t xml:space="preserve"> </w:t>
      </w:r>
      <w:r w:rsidR="00101D95" w:rsidRPr="00F83247">
        <w:rPr>
          <w:lang w:val="bg-BG"/>
        </w:rPr>
        <w:t>за недопустима;</w:t>
      </w:r>
    </w:p>
    <w:p w:rsidR="00F7271B" w:rsidRPr="00F83247" w:rsidRDefault="00F7271B" w:rsidP="00FD776F">
      <w:pPr>
        <w:pStyle w:val="JuList"/>
        <w:keepLines/>
        <w:ind w:left="0" w:firstLine="0"/>
        <w:rPr>
          <w:lang w:val="bg-BG"/>
        </w:rPr>
      </w:pPr>
    </w:p>
    <w:p w:rsidR="00F7271B" w:rsidRPr="00F83247" w:rsidRDefault="00F7271B" w:rsidP="00FD776F">
      <w:pPr>
        <w:pStyle w:val="JuList"/>
        <w:keepLines/>
        <w:ind w:left="0"/>
        <w:rPr>
          <w:lang w:val="bg-BG"/>
        </w:rPr>
      </w:pPr>
      <w:r w:rsidRPr="00F83247">
        <w:rPr>
          <w:iCs/>
          <w:lang w:val="bg-BG"/>
        </w:rPr>
        <w:t>2</w:t>
      </w:r>
      <w:r w:rsidRPr="00F83247">
        <w:rPr>
          <w:i/>
          <w:iCs/>
          <w:lang w:val="bg-BG"/>
        </w:rPr>
        <w:t>.</w:t>
      </w:r>
      <w:r w:rsidRPr="00F86D3D">
        <w:rPr>
          <w:i/>
          <w:iCs/>
        </w:rPr>
        <w:t>  </w:t>
      </w:r>
      <w:r w:rsidR="00F86D3D" w:rsidRPr="00F83247">
        <w:rPr>
          <w:i/>
          <w:iCs/>
          <w:lang w:val="bg-BG"/>
        </w:rPr>
        <w:t>Приема</w:t>
      </w:r>
      <w:r w:rsidR="00F86D3D" w:rsidRPr="00F83247">
        <w:rPr>
          <w:iCs/>
          <w:lang w:val="bg-BG"/>
        </w:rPr>
        <w:t>, че е налице нарушение на член 1 от Протокол № 1 по отношение на жалбоподател</w:t>
      </w:r>
      <w:r w:rsidR="003E38E7">
        <w:rPr>
          <w:iCs/>
          <w:lang w:val="bg-BG"/>
        </w:rPr>
        <w:t>я</w:t>
      </w:r>
      <w:r w:rsidR="00F86D3D" w:rsidRPr="00F83247">
        <w:rPr>
          <w:iCs/>
          <w:lang w:val="bg-BG"/>
        </w:rPr>
        <w:t>;</w:t>
      </w:r>
    </w:p>
    <w:p w:rsidR="00F7271B" w:rsidRPr="00F83247" w:rsidRDefault="00F7271B" w:rsidP="00FD776F">
      <w:pPr>
        <w:pStyle w:val="JuList"/>
        <w:keepLines/>
        <w:ind w:left="0"/>
        <w:rPr>
          <w:lang w:val="bg-BG"/>
        </w:rPr>
      </w:pPr>
    </w:p>
    <w:p w:rsidR="00F7271B" w:rsidRPr="00F83247" w:rsidRDefault="00F7271B" w:rsidP="00FD776F">
      <w:pPr>
        <w:pStyle w:val="JuList"/>
        <w:keepLines/>
        <w:ind w:left="0"/>
        <w:rPr>
          <w:lang w:val="bg-BG"/>
        </w:rPr>
      </w:pPr>
      <w:r w:rsidRPr="00F83247">
        <w:rPr>
          <w:lang w:val="bg-BG"/>
        </w:rPr>
        <w:t>3.</w:t>
      </w:r>
      <w:r w:rsidRPr="009B03DC">
        <w:t>  </w:t>
      </w:r>
      <w:r w:rsidR="00F86D3D" w:rsidRPr="00F83247">
        <w:rPr>
          <w:i/>
          <w:lang w:val="bg-BG"/>
        </w:rPr>
        <w:t>Приема</w:t>
      </w:r>
      <w:r w:rsidR="00F86D3D" w:rsidRPr="00F83247">
        <w:rPr>
          <w:lang w:val="bg-BG"/>
        </w:rPr>
        <w:t xml:space="preserve">, че не е необходимо да се разглежда </w:t>
      </w:r>
      <w:r w:rsidR="00C301C9">
        <w:rPr>
          <w:lang w:val="bg-BG"/>
        </w:rPr>
        <w:t>оплакването</w:t>
      </w:r>
      <w:r w:rsidR="00C301C9" w:rsidRPr="00F83247">
        <w:rPr>
          <w:lang w:val="bg-BG"/>
        </w:rPr>
        <w:t xml:space="preserve"> </w:t>
      </w:r>
      <w:r w:rsidR="00F86D3D" w:rsidRPr="00F83247">
        <w:rPr>
          <w:lang w:val="bg-BG"/>
        </w:rPr>
        <w:t>на жалбоподател</w:t>
      </w:r>
      <w:r w:rsidR="003E38E7">
        <w:rPr>
          <w:lang w:val="bg-BG"/>
        </w:rPr>
        <w:t>я</w:t>
      </w:r>
      <w:r w:rsidR="00F86D3D" w:rsidRPr="00F83247">
        <w:rPr>
          <w:lang w:val="bg-BG"/>
        </w:rPr>
        <w:t xml:space="preserve"> </w:t>
      </w:r>
      <w:r w:rsidR="00C301C9">
        <w:rPr>
          <w:lang w:val="bg-BG"/>
        </w:rPr>
        <w:t>по</w:t>
      </w:r>
      <w:r w:rsidR="00C301C9" w:rsidRPr="00F83247">
        <w:rPr>
          <w:lang w:val="bg-BG"/>
        </w:rPr>
        <w:t xml:space="preserve"> </w:t>
      </w:r>
      <w:r w:rsidR="00F86D3D" w:rsidRPr="00F83247">
        <w:rPr>
          <w:lang w:val="bg-BG"/>
        </w:rPr>
        <w:t>член 13 от Конвенцията</w:t>
      </w:r>
      <w:r w:rsidR="00C301C9">
        <w:rPr>
          <w:lang w:val="bg-BG"/>
        </w:rPr>
        <w:t xml:space="preserve"> по отношение на</w:t>
      </w:r>
      <w:r w:rsidR="00F86D3D" w:rsidRPr="00F83247">
        <w:rPr>
          <w:lang w:val="bg-BG"/>
        </w:rPr>
        <w:t xml:space="preserve"> средствата за защита, </w:t>
      </w:r>
      <w:r w:rsidR="00C301C9">
        <w:rPr>
          <w:lang w:val="bg-BG"/>
        </w:rPr>
        <w:t>чрез които</w:t>
      </w:r>
      <w:r w:rsidR="00F86D3D" w:rsidRPr="00F83247">
        <w:rPr>
          <w:lang w:val="bg-BG"/>
        </w:rPr>
        <w:t xml:space="preserve"> той </w:t>
      </w:r>
      <w:r w:rsidR="00C301C9">
        <w:rPr>
          <w:lang w:val="bg-BG"/>
        </w:rPr>
        <w:t>е могъл да оспори</w:t>
      </w:r>
      <w:r w:rsidR="00F86D3D" w:rsidRPr="00F83247">
        <w:rPr>
          <w:lang w:val="bg-BG"/>
        </w:rPr>
        <w:t xml:space="preserve"> първоначалното </w:t>
      </w:r>
      <w:r w:rsidR="00C301C9">
        <w:rPr>
          <w:lang w:val="bg-BG"/>
        </w:rPr>
        <w:t>налагане на обезпечителни мерки върху</w:t>
      </w:r>
      <w:r w:rsidR="00C301C9" w:rsidRPr="00F83247">
        <w:rPr>
          <w:lang w:val="bg-BG"/>
        </w:rPr>
        <w:t xml:space="preserve"> </w:t>
      </w:r>
      <w:r w:rsidR="00C301C9">
        <w:rPr>
          <w:lang w:val="bg-BG"/>
        </w:rPr>
        <w:t>неговите активи</w:t>
      </w:r>
      <w:r w:rsidR="00F86D3D" w:rsidRPr="00F83247">
        <w:rPr>
          <w:lang w:val="bg-BG"/>
        </w:rPr>
        <w:t>;</w:t>
      </w:r>
    </w:p>
    <w:p w:rsidR="00F7271B" w:rsidRPr="00F83247" w:rsidRDefault="00F7271B" w:rsidP="00FD776F">
      <w:pPr>
        <w:pStyle w:val="JuList"/>
        <w:keepLines/>
        <w:ind w:left="0"/>
        <w:rPr>
          <w:lang w:val="bg-BG"/>
        </w:rPr>
      </w:pPr>
    </w:p>
    <w:p w:rsidR="00F7271B" w:rsidRPr="001439E5" w:rsidRDefault="00F7271B" w:rsidP="00FD776F">
      <w:pPr>
        <w:pStyle w:val="JuList"/>
        <w:ind w:left="0"/>
        <w:rPr>
          <w:iCs/>
          <w:lang w:val="bg-BG"/>
        </w:rPr>
      </w:pPr>
      <w:r w:rsidRPr="00F23E47">
        <w:rPr>
          <w:lang w:val="bg-BG"/>
        </w:rPr>
        <w:t>4.</w:t>
      </w:r>
      <w:r w:rsidRPr="009B03DC">
        <w:t>  </w:t>
      </w:r>
      <w:r w:rsidR="001439E5">
        <w:rPr>
          <w:i/>
          <w:lang w:val="bg-BG"/>
        </w:rPr>
        <w:t>Приема,</w:t>
      </w:r>
    </w:p>
    <w:p w:rsidR="00F7271B" w:rsidRPr="00F83247" w:rsidRDefault="00F7271B" w:rsidP="00FD776F">
      <w:pPr>
        <w:pStyle w:val="JuLista"/>
        <w:ind w:left="0"/>
        <w:rPr>
          <w:lang w:val="bg-BG"/>
        </w:rPr>
      </w:pPr>
      <w:r w:rsidRPr="00F83247">
        <w:rPr>
          <w:lang w:val="bg-BG"/>
        </w:rPr>
        <w:t>(</w:t>
      </w:r>
      <w:r w:rsidRPr="009B03DC">
        <w:t>a</w:t>
      </w:r>
      <w:r w:rsidRPr="00F83247">
        <w:rPr>
          <w:lang w:val="bg-BG"/>
        </w:rPr>
        <w:t>)</w:t>
      </w:r>
      <w:r w:rsidRPr="009B03DC">
        <w:t>  </w:t>
      </w:r>
      <w:r w:rsidR="001439E5">
        <w:rPr>
          <w:lang w:val="bg-BG"/>
        </w:rPr>
        <w:t xml:space="preserve">че </w:t>
      </w:r>
      <w:r w:rsidR="001439E5" w:rsidRPr="00F83247">
        <w:rPr>
          <w:lang w:val="bg-BG"/>
        </w:rPr>
        <w:t>държавата-ответник трябва да плати на жалбоподател</w:t>
      </w:r>
      <w:r w:rsidR="003E38E7">
        <w:rPr>
          <w:lang w:val="bg-BG"/>
        </w:rPr>
        <w:t>я</w:t>
      </w:r>
      <w:r w:rsidR="001439E5" w:rsidRPr="00F83247">
        <w:rPr>
          <w:lang w:val="bg-BG"/>
        </w:rPr>
        <w:t xml:space="preserve"> в рамките на три месеца от датата, на която съдебното решение стане окончателно в съответствие с член 44, параграф 2 от Конвенцията, следните суми, които да бъдат </w:t>
      </w:r>
      <w:r w:rsidR="00623549">
        <w:rPr>
          <w:lang w:val="bg-BG"/>
        </w:rPr>
        <w:t>конвертирани</w:t>
      </w:r>
      <w:r w:rsidR="001439E5" w:rsidRPr="00F83247">
        <w:rPr>
          <w:lang w:val="bg-BG"/>
        </w:rPr>
        <w:t xml:space="preserve"> във валутата на </w:t>
      </w:r>
      <w:r w:rsidR="00FB1D2F">
        <w:rPr>
          <w:lang w:val="bg-BG"/>
        </w:rPr>
        <w:t>държавата</w:t>
      </w:r>
      <w:r w:rsidR="001439E5">
        <w:rPr>
          <w:lang w:val="bg-BG"/>
        </w:rPr>
        <w:t>-</w:t>
      </w:r>
      <w:r w:rsidR="001439E5" w:rsidRPr="00F83247">
        <w:rPr>
          <w:lang w:val="bg-BG"/>
        </w:rPr>
        <w:t>ответник</w:t>
      </w:r>
      <w:r w:rsidR="001439E5">
        <w:rPr>
          <w:lang w:val="bg-BG"/>
        </w:rPr>
        <w:t xml:space="preserve"> </w:t>
      </w:r>
      <w:r w:rsidR="001439E5" w:rsidRPr="00F83247">
        <w:rPr>
          <w:lang w:val="bg-BG"/>
        </w:rPr>
        <w:t xml:space="preserve">по курса, приложим към датата </w:t>
      </w:r>
      <w:r w:rsidR="001439E5" w:rsidRPr="00445021">
        <w:rPr>
          <w:lang w:val="bg-BG"/>
        </w:rPr>
        <w:t xml:space="preserve">на </w:t>
      </w:r>
      <w:r w:rsidR="00445021">
        <w:rPr>
          <w:lang w:val="bg-BG"/>
        </w:rPr>
        <w:t>плащане</w:t>
      </w:r>
      <w:r w:rsidR="001439E5" w:rsidRPr="00F83247">
        <w:rPr>
          <w:lang w:val="bg-BG"/>
        </w:rPr>
        <w:t>:</w:t>
      </w:r>
    </w:p>
    <w:p w:rsidR="00F7271B" w:rsidRPr="00F83247" w:rsidRDefault="00F7271B" w:rsidP="00432965">
      <w:pPr>
        <w:pStyle w:val="JuListi"/>
        <w:ind w:left="567"/>
        <w:rPr>
          <w:lang w:val="bg-BG"/>
        </w:rPr>
      </w:pPr>
      <w:r w:rsidRPr="00F83247">
        <w:rPr>
          <w:lang w:val="bg-BG"/>
        </w:rPr>
        <w:lastRenderedPageBreak/>
        <w:t>(</w:t>
      </w:r>
      <w:r w:rsidRPr="009B03DC">
        <w:t>i</w:t>
      </w:r>
      <w:r w:rsidRPr="00F83247">
        <w:rPr>
          <w:lang w:val="bg-BG"/>
        </w:rPr>
        <w:t>)</w:t>
      </w:r>
      <w:r w:rsidRPr="009B03DC">
        <w:t>  </w:t>
      </w:r>
      <w:r w:rsidR="001439E5">
        <w:rPr>
          <w:lang w:val="bg-BG"/>
        </w:rPr>
        <w:t xml:space="preserve">1,250 Евро </w:t>
      </w:r>
      <w:r w:rsidRPr="00F83247">
        <w:rPr>
          <w:lang w:val="bg-BG"/>
        </w:rPr>
        <w:t>(</w:t>
      </w:r>
      <w:r w:rsidR="001439E5">
        <w:rPr>
          <w:lang w:val="bg-BG"/>
        </w:rPr>
        <w:t>хиляда двеста и петдесет евро)</w:t>
      </w:r>
      <w:r w:rsidRPr="00F83247">
        <w:rPr>
          <w:lang w:val="bg-BG"/>
        </w:rPr>
        <w:t xml:space="preserve">, </w:t>
      </w:r>
      <w:r w:rsidR="001439E5" w:rsidRPr="00F83247">
        <w:rPr>
          <w:lang w:val="bg-BG"/>
        </w:rPr>
        <w:t xml:space="preserve">плюс </w:t>
      </w:r>
      <w:r w:rsidR="00623549">
        <w:rPr>
          <w:lang w:val="bg-BG"/>
        </w:rPr>
        <w:t xml:space="preserve">всеки </w:t>
      </w:r>
      <w:r w:rsidR="001439E5" w:rsidRPr="00F83247">
        <w:rPr>
          <w:lang w:val="bg-BG"/>
        </w:rPr>
        <w:t>данък, който може да бъде изискуем</w:t>
      </w:r>
      <w:r w:rsidR="00432965">
        <w:rPr>
          <w:lang w:val="bg-BG"/>
        </w:rPr>
        <w:t>,</w:t>
      </w:r>
      <w:r w:rsidR="001439E5" w:rsidRPr="00F83247">
        <w:rPr>
          <w:lang w:val="bg-BG"/>
        </w:rPr>
        <w:t xml:space="preserve"> по отношение на неимуществени вреди;</w:t>
      </w:r>
    </w:p>
    <w:p w:rsidR="00F7271B" w:rsidRPr="00F83247" w:rsidRDefault="00F7271B" w:rsidP="00432965">
      <w:pPr>
        <w:pStyle w:val="JuListi"/>
        <w:ind w:left="567"/>
        <w:rPr>
          <w:lang w:val="bg-BG"/>
        </w:rPr>
      </w:pPr>
      <w:r w:rsidRPr="00F83247">
        <w:rPr>
          <w:lang w:val="bg-BG"/>
        </w:rPr>
        <w:t>(</w:t>
      </w:r>
      <w:r w:rsidRPr="009B03DC">
        <w:t>ii</w:t>
      </w:r>
      <w:r w:rsidRPr="00F83247">
        <w:rPr>
          <w:lang w:val="bg-BG"/>
        </w:rPr>
        <w:t>)</w:t>
      </w:r>
      <w:r w:rsidRPr="009B03DC">
        <w:t>  </w:t>
      </w:r>
      <w:r w:rsidR="001439E5">
        <w:rPr>
          <w:lang w:val="bg-BG"/>
        </w:rPr>
        <w:t xml:space="preserve">700 Евро </w:t>
      </w:r>
      <w:r w:rsidRPr="00F83247">
        <w:rPr>
          <w:lang w:val="bg-BG"/>
        </w:rPr>
        <w:t>(</w:t>
      </w:r>
      <w:r w:rsidR="001439E5">
        <w:rPr>
          <w:lang w:val="bg-BG"/>
        </w:rPr>
        <w:t>седемстотин евро</w:t>
      </w:r>
      <w:r w:rsidRPr="00F83247">
        <w:rPr>
          <w:lang w:val="bg-BG"/>
        </w:rPr>
        <w:t xml:space="preserve">), </w:t>
      </w:r>
      <w:r w:rsidR="001439E5" w:rsidRPr="00F83247">
        <w:rPr>
          <w:lang w:val="bg-BG"/>
        </w:rPr>
        <w:t xml:space="preserve">плюс </w:t>
      </w:r>
      <w:r w:rsidR="00432965">
        <w:rPr>
          <w:lang w:val="bg-BG"/>
        </w:rPr>
        <w:t xml:space="preserve">всеки </w:t>
      </w:r>
      <w:r w:rsidR="001439E5" w:rsidRPr="00F83247">
        <w:rPr>
          <w:lang w:val="bg-BG"/>
        </w:rPr>
        <w:t xml:space="preserve">данък, който може </w:t>
      </w:r>
      <w:r w:rsidR="001439E5">
        <w:rPr>
          <w:lang w:val="bg-BG"/>
        </w:rPr>
        <w:t>да бъде изискуем от жалбоподател</w:t>
      </w:r>
      <w:r w:rsidR="00EC5E66">
        <w:rPr>
          <w:lang w:val="bg-BG"/>
        </w:rPr>
        <w:t>я</w:t>
      </w:r>
      <w:r w:rsidR="001439E5" w:rsidRPr="00F83247">
        <w:rPr>
          <w:lang w:val="bg-BG"/>
        </w:rPr>
        <w:t>, по отношение на разходите и раз</w:t>
      </w:r>
      <w:r w:rsidR="001439E5">
        <w:rPr>
          <w:lang w:val="bg-BG"/>
        </w:rPr>
        <w:t>носките</w:t>
      </w:r>
      <w:r w:rsidR="001439E5" w:rsidRPr="00F83247">
        <w:rPr>
          <w:lang w:val="bg-BG"/>
        </w:rPr>
        <w:t>;</w:t>
      </w:r>
    </w:p>
    <w:p w:rsidR="00F7271B" w:rsidRPr="00F83247" w:rsidRDefault="00F7271B" w:rsidP="00FD776F">
      <w:pPr>
        <w:pStyle w:val="JuLista"/>
        <w:ind w:left="0"/>
        <w:rPr>
          <w:lang w:val="bg-BG"/>
        </w:rPr>
      </w:pPr>
      <w:r w:rsidRPr="00F83247">
        <w:rPr>
          <w:lang w:val="bg-BG"/>
        </w:rPr>
        <w:t>(</w:t>
      </w:r>
      <w:r w:rsidRPr="009B03DC">
        <w:t>b</w:t>
      </w:r>
      <w:r w:rsidRPr="00F83247">
        <w:rPr>
          <w:lang w:val="bg-BG"/>
        </w:rPr>
        <w:t>)</w:t>
      </w:r>
      <w:r w:rsidRPr="009B03DC">
        <w:t>  </w:t>
      </w:r>
      <w:r w:rsidR="00573549" w:rsidRPr="00F83247">
        <w:rPr>
          <w:lang w:val="bg-BG"/>
        </w:rPr>
        <w:t xml:space="preserve">че от изтичането на горепосочените три месеца до </w:t>
      </w:r>
      <w:r w:rsidR="00445021">
        <w:rPr>
          <w:lang w:val="bg-BG"/>
        </w:rPr>
        <w:t>изплащането</w:t>
      </w:r>
      <w:r w:rsidR="00445021" w:rsidRPr="00F83247">
        <w:rPr>
          <w:lang w:val="bg-BG"/>
        </w:rPr>
        <w:t xml:space="preserve"> </w:t>
      </w:r>
      <w:r w:rsidR="00573549" w:rsidRPr="00F83247">
        <w:rPr>
          <w:lang w:val="bg-BG"/>
        </w:rPr>
        <w:t xml:space="preserve">се </w:t>
      </w:r>
      <w:r w:rsidR="00445021">
        <w:rPr>
          <w:lang w:val="bg-BG"/>
        </w:rPr>
        <w:t>дължи</w:t>
      </w:r>
      <w:r w:rsidR="00445021" w:rsidRPr="00F83247">
        <w:rPr>
          <w:lang w:val="bg-BG"/>
        </w:rPr>
        <w:t xml:space="preserve"> </w:t>
      </w:r>
      <w:r w:rsidR="00573549" w:rsidRPr="00F83247">
        <w:rPr>
          <w:lang w:val="bg-BG"/>
        </w:rPr>
        <w:t xml:space="preserve">проста лихва върху горепосочените суми в размер, равен на </w:t>
      </w:r>
      <w:r w:rsidR="00AA4E1F" w:rsidRPr="00F23E47">
        <w:rPr>
          <w:lang w:val="bg-BG"/>
        </w:rPr>
        <w:t>пределната ставка по заеми</w:t>
      </w:r>
      <w:r w:rsidR="00AA4E1F" w:rsidRPr="00AA4E1F" w:rsidDel="00AA4E1F">
        <w:rPr>
          <w:lang w:val="bg-BG"/>
        </w:rPr>
        <w:t xml:space="preserve"> </w:t>
      </w:r>
      <w:r w:rsidR="00573549" w:rsidRPr="00F83247">
        <w:rPr>
          <w:lang w:val="bg-BG"/>
        </w:rPr>
        <w:t xml:space="preserve">на Европейската </w:t>
      </w:r>
      <w:r w:rsidR="00573549">
        <w:rPr>
          <w:lang w:val="bg-BG"/>
        </w:rPr>
        <w:t>Ц</w:t>
      </w:r>
      <w:r w:rsidR="00573549" w:rsidRPr="00F83247">
        <w:rPr>
          <w:lang w:val="bg-BG"/>
        </w:rPr>
        <w:t xml:space="preserve">ентрална </w:t>
      </w:r>
      <w:r w:rsidR="00573549">
        <w:rPr>
          <w:lang w:val="bg-BG"/>
        </w:rPr>
        <w:t>Б</w:t>
      </w:r>
      <w:r w:rsidR="00573549" w:rsidRPr="00F83247">
        <w:rPr>
          <w:lang w:val="bg-BG"/>
        </w:rPr>
        <w:t>анка през периода на неизпълнение плюс три процентни пункта;</w:t>
      </w:r>
      <w:r w:rsidR="00573549">
        <w:rPr>
          <w:lang w:val="bg-BG"/>
        </w:rPr>
        <w:t xml:space="preserve"> </w:t>
      </w:r>
    </w:p>
    <w:p w:rsidR="00F7271B" w:rsidRPr="00F83247" w:rsidRDefault="00F7271B" w:rsidP="00FD776F">
      <w:pPr>
        <w:pStyle w:val="JuList"/>
        <w:ind w:left="0"/>
        <w:rPr>
          <w:lang w:val="bg-BG"/>
        </w:rPr>
      </w:pPr>
    </w:p>
    <w:p w:rsidR="00A23487" w:rsidRDefault="00F7271B" w:rsidP="00FD776F">
      <w:pPr>
        <w:pStyle w:val="JuList"/>
        <w:ind w:left="0"/>
        <w:rPr>
          <w:lang w:val="bg-BG"/>
        </w:rPr>
      </w:pPr>
      <w:r w:rsidRPr="00F83247">
        <w:rPr>
          <w:lang w:val="bg-BG"/>
        </w:rPr>
        <w:t>5.</w:t>
      </w:r>
      <w:r w:rsidRPr="009B03DC">
        <w:t>  </w:t>
      </w:r>
      <w:r w:rsidR="00573549" w:rsidRPr="00F83247">
        <w:rPr>
          <w:i/>
          <w:lang w:val="bg-BG"/>
        </w:rPr>
        <w:t>Отхвърля</w:t>
      </w:r>
      <w:r w:rsidR="00573549" w:rsidRPr="00F83247">
        <w:rPr>
          <w:lang w:val="bg-BG"/>
        </w:rPr>
        <w:t xml:space="preserve"> останалата част от </w:t>
      </w:r>
      <w:r w:rsidR="00432965">
        <w:rPr>
          <w:lang w:val="bg-BG"/>
        </w:rPr>
        <w:t>претенциите</w:t>
      </w:r>
      <w:r w:rsidR="00573549" w:rsidRPr="00F83247">
        <w:rPr>
          <w:lang w:val="bg-BG"/>
        </w:rPr>
        <w:t xml:space="preserve"> на жалбоподателите за справедливо </w:t>
      </w:r>
      <w:r w:rsidR="00573549">
        <w:rPr>
          <w:lang w:val="bg-BG"/>
        </w:rPr>
        <w:t>обезщетение.</w:t>
      </w:r>
    </w:p>
    <w:p w:rsidR="00432965" w:rsidRPr="00573549" w:rsidRDefault="00432965" w:rsidP="00FD776F">
      <w:pPr>
        <w:pStyle w:val="JuList"/>
        <w:ind w:left="0"/>
        <w:rPr>
          <w:lang w:val="bg-BG"/>
        </w:rPr>
      </w:pPr>
    </w:p>
    <w:p w:rsidR="0055297C" w:rsidRPr="00F83247" w:rsidRDefault="0055297C" w:rsidP="00FD776F">
      <w:pPr>
        <w:pStyle w:val="JuParaLast"/>
        <w:spacing w:before="0"/>
        <w:ind w:firstLine="0"/>
        <w:rPr>
          <w:lang w:val="bg-BG"/>
        </w:rPr>
      </w:pPr>
      <w:r>
        <w:rPr>
          <w:lang w:val="bg-BG"/>
        </w:rPr>
        <w:t>Изготвено</w:t>
      </w:r>
      <w:r w:rsidRPr="00F83247">
        <w:rPr>
          <w:lang w:val="bg-BG"/>
        </w:rPr>
        <w:t xml:space="preserve"> на английски език и </w:t>
      </w:r>
      <w:r w:rsidR="00432965">
        <w:rPr>
          <w:lang w:val="bg-BG"/>
        </w:rPr>
        <w:t>съобщено</w:t>
      </w:r>
      <w:r w:rsidRPr="00F83247">
        <w:rPr>
          <w:lang w:val="bg-BG"/>
        </w:rPr>
        <w:t xml:space="preserve"> писмено на </w:t>
      </w:r>
      <w:r>
        <w:rPr>
          <w:lang w:val="bg-BG"/>
        </w:rPr>
        <w:t>7 ноември</w:t>
      </w:r>
      <w:r w:rsidRPr="00F83247">
        <w:rPr>
          <w:lang w:val="bg-BG"/>
        </w:rPr>
        <w:t xml:space="preserve"> 2019 г. съгласно правило 77 §§ 2 и 3 от Правилника на Съда.</w:t>
      </w:r>
    </w:p>
    <w:p w:rsidR="00FD776F" w:rsidRPr="00F83247" w:rsidRDefault="00FD776F" w:rsidP="00FD776F">
      <w:pPr>
        <w:pStyle w:val="ECHRPara"/>
        <w:rPr>
          <w:lang w:val="bg-BG"/>
        </w:rPr>
      </w:pPr>
    </w:p>
    <w:p w:rsidR="00A23487" w:rsidRDefault="00432965" w:rsidP="00F23E47">
      <w:pPr>
        <w:pStyle w:val="JuSigned"/>
        <w:spacing w:before="0"/>
        <w:ind w:right="-13"/>
        <w:rPr>
          <w:lang w:val="bg-BG"/>
        </w:rPr>
      </w:pPr>
      <w:r>
        <w:rPr>
          <w:lang w:val="bg-BG"/>
        </w:rPr>
        <w:t>Клаудия Вестердай</w:t>
      </w:r>
      <w:r w:rsidR="003807B9" w:rsidRPr="00F83247">
        <w:rPr>
          <w:lang w:val="bg-BG"/>
        </w:rPr>
        <w:t xml:space="preserve">к, </w:t>
      </w:r>
      <w:r w:rsidR="00475200" w:rsidRPr="00F83247">
        <w:rPr>
          <w:lang w:val="bg-BG"/>
        </w:rPr>
        <w:tab/>
      </w:r>
      <w:r w:rsidR="003807B9" w:rsidRPr="00F83247">
        <w:rPr>
          <w:lang w:val="bg-BG"/>
        </w:rPr>
        <w:t>Анжелика Нусбергер</w:t>
      </w:r>
      <w:r w:rsidR="003807B9" w:rsidRPr="00F83247">
        <w:rPr>
          <w:szCs w:val="24"/>
          <w:lang w:val="bg-BG"/>
        </w:rPr>
        <w:t xml:space="preserve"> </w:t>
      </w:r>
      <w:r w:rsidR="00475200" w:rsidRPr="00F83247">
        <w:rPr>
          <w:szCs w:val="24"/>
          <w:lang w:val="bg-BG"/>
        </w:rPr>
        <w:br/>
      </w:r>
      <w:r w:rsidR="00475200" w:rsidRPr="00F83247">
        <w:rPr>
          <w:lang w:val="bg-BG"/>
        </w:rPr>
        <w:tab/>
      </w:r>
      <w:r>
        <w:rPr>
          <w:lang w:val="bg-BG"/>
        </w:rPr>
        <w:t>Секретар</w:t>
      </w:r>
      <w:r w:rsidR="00475200" w:rsidRPr="00F83247">
        <w:rPr>
          <w:lang w:val="bg-BG"/>
        </w:rPr>
        <w:tab/>
      </w:r>
      <w:r w:rsidR="003807B9">
        <w:rPr>
          <w:lang w:val="bg-BG"/>
        </w:rPr>
        <w:t xml:space="preserve">Председател </w:t>
      </w:r>
    </w:p>
    <w:p w:rsidR="00F23E47" w:rsidRDefault="00F23E47" w:rsidP="00F23E47">
      <w:pPr>
        <w:pStyle w:val="JuParaLast"/>
        <w:ind w:firstLine="0"/>
        <w:rPr>
          <w:lang w:val="bg-BG"/>
        </w:rPr>
      </w:pPr>
    </w:p>
    <w:sectPr w:rsidR="00F23E47" w:rsidSect="00A23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607515" w16cid:durableId="2263A2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B1" w:rsidRDefault="00AB55B1">
      <w:r>
        <w:separator/>
      </w:r>
    </w:p>
  </w:endnote>
  <w:endnote w:type="continuationSeparator" w:id="0">
    <w:p w:rsidR="00AB55B1" w:rsidRDefault="00AB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11" w:rsidRDefault="00C90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11" w:rsidRPr="000B7195" w:rsidRDefault="00C90B11" w:rsidP="00A23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5A" w:rsidRDefault="00FC4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B1" w:rsidRPr="00085457" w:rsidRDefault="00AB55B1" w:rsidP="00A23487">
      <w:r w:rsidRPr="00085457">
        <w:separator/>
      </w:r>
    </w:p>
  </w:footnote>
  <w:footnote w:type="continuationSeparator" w:id="0">
    <w:p w:rsidR="00AB55B1" w:rsidRPr="00085457" w:rsidRDefault="00AB55B1" w:rsidP="00A23487">
      <w:r w:rsidRPr="00085457">
        <w:continuationSeparator/>
      </w:r>
    </w:p>
  </w:footnote>
  <w:footnote w:id="1">
    <w:p w:rsidR="00C90B11" w:rsidRPr="00F23E47" w:rsidRDefault="00C90B11" w:rsidP="002A1C81">
      <w:pPr>
        <w:pStyle w:val="FootnoteText"/>
        <w:rPr>
          <w:lang w:val="bg-BG"/>
        </w:rPr>
      </w:pPr>
      <w:r w:rsidRPr="004A6C43">
        <w:footnoteRef/>
      </w:r>
      <w:r w:rsidRPr="00F23E47">
        <w:rPr>
          <w:lang w:val="bg-BG"/>
        </w:rPr>
        <w:t>.</w:t>
      </w:r>
      <w:r w:rsidRPr="004A6C43">
        <w:t>  </w:t>
      </w:r>
      <w:r w:rsidRPr="00F23E47">
        <w:rPr>
          <w:lang w:val="bg-BG"/>
        </w:rPr>
        <w:t>От 1998 г. обменният курс между еврото и българския лев е определен със закон (раздел 29, параграф 2 от Закона за Българската народна банка от 1997 г. и решение № 223 на Българската народна банка от 31 декември 1998 г.). 1 евро се равнява на 1,95583 лева (или 1,955,83 стари български лева (</w:t>
      </w:r>
      <w:r w:rsidRPr="00B71C5D">
        <w:t>BGL</w:t>
      </w:r>
      <w:r w:rsidRPr="00F23E47">
        <w:rPr>
          <w:lang w:val="bg-BG"/>
        </w:rPr>
        <w:t>) преди ревалоризацията на 5 юли 1999 г.).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11" w:rsidRPr="004D0EC7" w:rsidRDefault="00C90B11" w:rsidP="002A1C81">
    <w:pPr>
      <w:pStyle w:val="ECHR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  <w:r w:rsidRPr="004D0EC7">
      <w:tab/>
    </w:r>
    <w:r>
      <w:rPr>
        <w:lang w:val="bg-BG"/>
      </w:rPr>
      <w:t>РЕШЕНИЕ АПОСТОЛОВИ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11" w:rsidRPr="00882CD5" w:rsidRDefault="00C90B11" w:rsidP="00F7271B">
    <w:pPr>
      <w:pStyle w:val="ECHR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4A5A">
      <w:rPr>
        <w:rStyle w:val="PageNumber"/>
        <w:noProof/>
      </w:rPr>
      <w:t>4</w:t>
    </w:r>
    <w:r>
      <w:rPr>
        <w:rStyle w:val="PageNumber"/>
      </w:rPr>
      <w:fldChar w:fldCharType="end"/>
    </w:r>
    <w:r w:rsidRPr="00882CD5">
      <w:tab/>
    </w:r>
    <w:r>
      <w:rPr>
        <w:lang w:val="bg-BG"/>
      </w:rPr>
      <w:t>РЕШЕНИЕ АПОСТОЛОВИ срещу БЪЛГАРИЯ</w:t>
    </w:r>
    <w:r w:rsidRPr="00882CD5">
      <w:tab/>
    </w:r>
  </w:p>
  <w:p w:rsidR="00C90B11" w:rsidRDefault="00C90B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5A" w:rsidRDefault="00FC4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F614A4"/>
    <w:multiLevelType w:val="hybridMultilevel"/>
    <w:tmpl w:val="06AEA2A8"/>
    <w:lvl w:ilvl="0" w:tplc="E9E20B9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D6F1360"/>
    <w:multiLevelType w:val="hybridMultilevel"/>
    <w:tmpl w:val="DD546CB8"/>
    <w:lvl w:ilvl="0" w:tplc="E9E20B9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F55A5"/>
    <w:multiLevelType w:val="hybridMultilevel"/>
    <w:tmpl w:val="D7927C62"/>
    <w:lvl w:ilvl="0" w:tplc="E9E20B9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4D77AA7"/>
    <w:multiLevelType w:val="hybridMultilevel"/>
    <w:tmpl w:val="7A66004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B60D8C"/>
    <w:multiLevelType w:val="hybridMultilevel"/>
    <w:tmpl w:val="ADBEF5F8"/>
    <w:lvl w:ilvl="0" w:tplc="EE143A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7C6E61"/>
    <w:multiLevelType w:val="hybridMultilevel"/>
    <w:tmpl w:val="A684B024"/>
    <w:lvl w:ilvl="0" w:tplc="E9E20B9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F0382A"/>
    <w:multiLevelType w:val="hybridMultilevel"/>
    <w:tmpl w:val="35B00CC2"/>
    <w:lvl w:ilvl="0" w:tplc="E9E20B9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D1241"/>
    <w:multiLevelType w:val="hybridMultilevel"/>
    <w:tmpl w:val="F6D86CC2"/>
    <w:lvl w:ilvl="0" w:tplc="CF628FBA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51080B7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6CAC2A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C3210E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9DAFF9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F6A44E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188EBF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B96316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580A78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3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doNotDisplayPageBoundaries/>
  <w:hideSpellingError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F7271B"/>
    <w:rsid w:val="00000A40"/>
    <w:rsid w:val="00004C3F"/>
    <w:rsid w:val="0000750A"/>
    <w:rsid w:val="00017187"/>
    <w:rsid w:val="00022A09"/>
    <w:rsid w:val="00033C22"/>
    <w:rsid w:val="00036B93"/>
    <w:rsid w:val="00044D52"/>
    <w:rsid w:val="0004578C"/>
    <w:rsid w:val="00046D69"/>
    <w:rsid w:val="0006297F"/>
    <w:rsid w:val="00062BA1"/>
    <w:rsid w:val="0006770F"/>
    <w:rsid w:val="000718EF"/>
    <w:rsid w:val="000824A7"/>
    <w:rsid w:val="00083F89"/>
    <w:rsid w:val="00084734"/>
    <w:rsid w:val="00085D9B"/>
    <w:rsid w:val="00092C07"/>
    <w:rsid w:val="000A1A8C"/>
    <w:rsid w:val="000B1FFD"/>
    <w:rsid w:val="000C37A4"/>
    <w:rsid w:val="000C47B5"/>
    <w:rsid w:val="000C4D11"/>
    <w:rsid w:val="000C7E12"/>
    <w:rsid w:val="000D0D26"/>
    <w:rsid w:val="000D6B0B"/>
    <w:rsid w:val="000E20B2"/>
    <w:rsid w:val="000E5060"/>
    <w:rsid w:val="000F5C93"/>
    <w:rsid w:val="00101D95"/>
    <w:rsid w:val="001038C8"/>
    <w:rsid w:val="00103AC9"/>
    <w:rsid w:val="001103F1"/>
    <w:rsid w:val="00114CE7"/>
    <w:rsid w:val="00121C2B"/>
    <w:rsid w:val="001228C1"/>
    <w:rsid w:val="00123239"/>
    <w:rsid w:val="0012457F"/>
    <w:rsid w:val="00132FBF"/>
    <w:rsid w:val="00136856"/>
    <w:rsid w:val="001439E5"/>
    <w:rsid w:val="00144CA1"/>
    <w:rsid w:val="0014502C"/>
    <w:rsid w:val="00145D03"/>
    <w:rsid w:val="001518B8"/>
    <w:rsid w:val="0015343C"/>
    <w:rsid w:val="00154D17"/>
    <w:rsid w:val="00155882"/>
    <w:rsid w:val="00156729"/>
    <w:rsid w:val="0015726A"/>
    <w:rsid w:val="00161F36"/>
    <w:rsid w:val="00163D08"/>
    <w:rsid w:val="0016721F"/>
    <w:rsid w:val="00167D71"/>
    <w:rsid w:val="00170269"/>
    <w:rsid w:val="00172623"/>
    <w:rsid w:val="00172CF8"/>
    <w:rsid w:val="00176840"/>
    <w:rsid w:val="00180FE7"/>
    <w:rsid w:val="00181D7F"/>
    <w:rsid w:val="00185544"/>
    <w:rsid w:val="00195C3E"/>
    <w:rsid w:val="001A7850"/>
    <w:rsid w:val="001A7EAD"/>
    <w:rsid w:val="001B1310"/>
    <w:rsid w:val="001B205C"/>
    <w:rsid w:val="001B3F98"/>
    <w:rsid w:val="001B5D26"/>
    <w:rsid w:val="001C5B8F"/>
    <w:rsid w:val="001C7FDB"/>
    <w:rsid w:val="001D1500"/>
    <w:rsid w:val="001D206A"/>
    <w:rsid w:val="001D2C3D"/>
    <w:rsid w:val="001D6707"/>
    <w:rsid w:val="001E4DD2"/>
    <w:rsid w:val="001F1235"/>
    <w:rsid w:val="001F303A"/>
    <w:rsid w:val="001F7093"/>
    <w:rsid w:val="0020030D"/>
    <w:rsid w:val="002003E4"/>
    <w:rsid w:val="00201609"/>
    <w:rsid w:val="00202119"/>
    <w:rsid w:val="00210315"/>
    <w:rsid w:val="00211E03"/>
    <w:rsid w:val="00213CBD"/>
    <w:rsid w:val="00214D04"/>
    <w:rsid w:val="00221D1E"/>
    <w:rsid w:val="002222EE"/>
    <w:rsid w:val="00224539"/>
    <w:rsid w:val="00227124"/>
    <w:rsid w:val="0023055B"/>
    <w:rsid w:val="002332AE"/>
    <w:rsid w:val="00233AAD"/>
    <w:rsid w:val="00234F6F"/>
    <w:rsid w:val="00236271"/>
    <w:rsid w:val="002365CC"/>
    <w:rsid w:val="002400E0"/>
    <w:rsid w:val="002404DD"/>
    <w:rsid w:val="002446A9"/>
    <w:rsid w:val="0025578F"/>
    <w:rsid w:val="0027316D"/>
    <w:rsid w:val="0027482A"/>
    <w:rsid w:val="00277706"/>
    <w:rsid w:val="00280825"/>
    <w:rsid w:val="002837C1"/>
    <w:rsid w:val="002A1C81"/>
    <w:rsid w:val="002A3AA8"/>
    <w:rsid w:val="002A720E"/>
    <w:rsid w:val="002B3962"/>
    <w:rsid w:val="002B3D6D"/>
    <w:rsid w:val="002B4221"/>
    <w:rsid w:val="002B52F9"/>
    <w:rsid w:val="002C0CC3"/>
    <w:rsid w:val="002C357F"/>
    <w:rsid w:val="002C477A"/>
    <w:rsid w:val="002C7D9A"/>
    <w:rsid w:val="002D3A34"/>
    <w:rsid w:val="002D5FBC"/>
    <w:rsid w:val="002D6A09"/>
    <w:rsid w:val="002E4225"/>
    <w:rsid w:val="002E6A2A"/>
    <w:rsid w:val="002F0CBF"/>
    <w:rsid w:val="002F116F"/>
    <w:rsid w:val="002F4FBD"/>
    <w:rsid w:val="002F7043"/>
    <w:rsid w:val="00301327"/>
    <w:rsid w:val="00307D18"/>
    <w:rsid w:val="003107D8"/>
    <w:rsid w:val="00311FA3"/>
    <w:rsid w:val="003130B4"/>
    <w:rsid w:val="00314885"/>
    <w:rsid w:val="0033002F"/>
    <w:rsid w:val="00330873"/>
    <w:rsid w:val="0033192D"/>
    <w:rsid w:val="00332BAA"/>
    <w:rsid w:val="00333AE7"/>
    <w:rsid w:val="003354CB"/>
    <w:rsid w:val="00336567"/>
    <w:rsid w:val="00342486"/>
    <w:rsid w:val="003439C3"/>
    <w:rsid w:val="00350A88"/>
    <w:rsid w:val="00351AA2"/>
    <w:rsid w:val="00353ED4"/>
    <w:rsid w:val="00355F4C"/>
    <w:rsid w:val="00357376"/>
    <w:rsid w:val="00371CA6"/>
    <w:rsid w:val="003737ED"/>
    <w:rsid w:val="00376202"/>
    <w:rsid w:val="0037788D"/>
    <w:rsid w:val="003807B9"/>
    <w:rsid w:val="00380820"/>
    <w:rsid w:val="00381AA3"/>
    <w:rsid w:val="00390C68"/>
    <w:rsid w:val="003941A2"/>
    <w:rsid w:val="003B236C"/>
    <w:rsid w:val="003B4308"/>
    <w:rsid w:val="003B495C"/>
    <w:rsid w:val="003C27F6"/>
    <w:rsid w:val="003C38D3"/>
    <w:rsid w:val="003D0F62"/>
    <w:rsid w:val="003E04E7"/>
    <w:rsid w:val="003E1636"/>
    <w:rsid w:val="003E2187"/>
    <w:rsid w:val="003E38E7"/>
    <w:rsid w:val="003E4981"/>
    <w:rsid w:val="003E5E36"/>
    <w:rsid w:val="003F0212"/>
    <w:rsid w:val="003F51D9"/>
    <w:rsid w:val="003F6197"/>
    <w:rsid w:val="00401681"/>
    <w:rsid w:val="00403B75"/>
    <w:rsid w:val="004041F6"/>
    <w:rsid w:val="00405162"/>
    <w:rsid w:val="00406F89"/>
    <w:rsid w:val="004076DC"/>
    <w:rsid w:val="0041303C"/>
    <w:rsid w:val="004130D7"/>
    <w:rsid w:val="00414460"/>
    <w:rsid w:val="004145C3"/>
    <w:rsid w:val="00417770"/>
    <w:rsid w:val="00420FD1"/>
    <w:rsid w:val="0042116B"/>
    <w:rsid w:val="00423145"/>
    <w:rsid w:val="004238E7"/>
    <w:rsid w:val="00432965"/>
    <w:rsid w:val="00434BFA"/>
    <w:rsid w:val="00435697"/>
    <w:rsid w:val="00435CFA"/>
    <w:rsid w:val="00436EB3"/>
    <w:rsid w:val="00441EC9"/>
    <w:rsid w:val="004442C4"/>
    <w:rsid w:val="00445021"/>
    <w:rsid w:val="00445B9A"/>
    <w:rsid w:val="004462B6"/>
    <w:rsid w:val="004517F7"/>
    <w:rsid w:val="00453D79"/>
    <w:rsid w:val="0045552C"/>
    <w:rsid w:val="004577A2"/>
    <w:rsid w:val="004605AD"/>
    <w:rsid w:val="00465771"/>
    <w:rsid w:val="00467469"/>
    <w:rsid w:val="00467AC4"/>
    <w:rsid w:val="00471F3A"/>
    <w:rsid w:val="00475200"/>
    <w:rsid w:val="0047698B"/>
    <w:rsid w:val="00482C59"/>
    <w:rsid w:val="00484266"/>
    <w:rsid w:val="0049219D"/>
    <w:rsid w:val="0049413C"/>
    <w:rsid w:val="004971E2"/>
    <w:rsid w:val="00497293"/>
    <w:rsid w:val="004A174A"/>
    <w:rsid w:val="004A2530"/>
    <w:rsid w:val="004A450A"/>
    <w:rsid w:val="004A47AA"/>
    <w:rsid w:val="004A5FEB"/>
    <w:rsid w:val="004A656C"/>
    <w:rsid w:val="004A6865"/>
    <w:rsid w:val="004B12E0"/>
    <w:rsid w:val="004B214C"/>
    <w:rsid w:val="004B3836"/>
    <w:rsid w:val="004B5465"/>
    <w:rsid w:val="004B6092"/>
    <w:rsid w:val="004B642A"/>
    <w:rsid w:val="004B67E1"/>
    <w:rsid w:val="004B6A79"/>
    <w:rsid w:val="004C0656"/>
    <w:rsid w:val="004C3FBE"/>
    <w:rsid w:val="004D769E"/>
    <w:rsid w:val="004E2560"/>
    <w:rsid w:val="004E3B5B"/>
    <w:rsid w:val="004F5F61"/>
    <w:rsid w:val="004F7925"/>
    <w:rsid w:val="00500910"/>
    <w:rsid w:val="005079B1"/>
    <w:rsid w:val="00516696"/>
    <w:rsid w:val="0052078E"/>
    <w:rsid w:val="00543ABF"/>
    <w:rsid w:val="00546AC5"/>
    <w:rsid w:val="005470D2"/>
    <w:rsid w:val="00547158"/>
    <w:rsid w:val="0055297C"/>
    <w:rsid w:val="00570463"/>
    <w:rsid w:val="00570EC9"/>
    <w:rsid w:val="00573549"/>
    <w:rsid w:val="00574529"/>
    <w:rsid w:val="005758D5"/>
    <w:rsid w:val="00576FE1"/>
    <w:rsid w:val="00582893"/>
    <w:rsid w:val="00586F36"/>
    <w:rsid w:val="00591964"/>
    <w:rsid w:val="0059430D"/>
    <w:rsid w:val="0059518E"/>
    <w:rsid w:val="005A0928"/>
    <w:rsid w:val="005A1984"/>
    <w:rsid w:val="005A1B73"/>
    <w:rsid w:val="005A20B8"/>
    <w:rsid w:val="005A3441"/>
    <w:rsid w:val="005A681D"/>
    <w:rsid w:val="005A6CE3"/>
    <w:rsid w:val="005B4EFD"/>
    <w:rsid w:val="005C0283"/>
    <w:rsid w:val="005C3962"/>
    <w:rsid w:val="005C6428"/>
    <w:rsid w:val="005D0351"/>
    <w:rsid w:val="005D0C64"/>
    <w:rsid w:val="005D2145"/>
    <w:rsid w:val="005D289F"/>
    <w:rsid w:val="005D4391"/>
    <w:rsid w:val="005D5ECD"/>
    <w:rsid w:val="005D68BF"/>
    <w:rsid w:val="005E36C3"/>
    <w:rsid w:val="005F2D8C"/>
    <w:rsid w:val="00603850"/>
    <w:rsid w:val="006118AF"/>
    <w:rsid w:val="00616622"/>
    <w:rsid w:val="00623549"/>
    <w:rsid w:val="0062443F"/>
    <w:rsid w:val="006259A1"/>
    <w:rsid w:val="00625F9E"/>
    <w:rsid w:val="006271B5"/>
    <w:rsid w:val="006301D8"/>
    <w:rsid w:val="0063182E"/>
    <w:rsid w:val="00637E38"/>
    <w:rsid w:val="00641945"/>
    <w:rsid w:val="0064680A"/>
    <w:rsid w:val="00653E39"/>
    <w:rsid w:val="006543C8"/>
    <w:rsid w:val="00657E77"/>
    <w:rsid w:val="0066517B"/>
    <w:rsid w:val="00667EA9"/>
    <w:rsid w:val="00670C1F"/>
    <w:rsid w:val="00680B7C"/>
    <w:rsid w:val="00686CDB"/>
    <w:rsid w:val="006942D2"/>
    <w:rsid w:val="0069446F"/>
    <w:rsid w:val="006A298B"/>
    <w:rsid w:val="006A48DF"/>
    <w:rsid w:val="006A6A54"/>
    <w:rsid w:val="006C24F5"/>
    <w:rsid w:val="006C256D"/>
    <w:rsid w:val="006C29DC"/>
    <w:rsid w:val="006C3082"/>
    <w:rsid w:val="006C5585"/>
    <w:rsid w:val="006C5912"/>
    <w:rsid w:val="006D0694"/>
    <w:rsid w:val="006D2466"/>
    <w:rsid w:val="006D2ECD"/>
    <w:rsid w:val="006E4DE0"/>
    <w:rsid w:val="006E5405"/>
    <w:rsid w:val="006E7DDF"/>
    <w:rsid w:val="00700DF3"/>
    <w:rsid w:val="007053B4"/>
    <w:rsid w:val="0072058E"/>
    <w:rsid w:val="00722D97"/>
    <w:rsid w:val="00723C97"/>
    <w:rsid w:val="00724A77"/>
    <w:rsid w:val="00747399"/>
    <w:rsid w:val="0075113F"/>
    <w:rsid w:val="007513C0"/>
    <w:rsid w:val="007517B1"/>
    <w:rsid w:val="0075336F"/>
    <w:rsid w:val="007641D1"/>
    <w:rsid w:val="007648F4"/>
    <w:rsid w:val="00770265"/>
    <w:rsid w:val="007710CD"/>
    <w:rsid w:val="00772333"/>
    <w:rsid w:val="00776CE9"/>
    <w:rsid w:val="00785D40"/>
    <w:rsid w:val="007A71A7"/>
    <w:rsid w:val="007A7A0C"/>
    <w:rsid w:val="007B365B"/>
    <w:rsid w:val="007C49F3"/>
    <w:rsid w:val="007C7132"/>
    <w:rsid w:val="007D0777"/>
    <w:rsid w:val="007D4F7A"/>
    <w:rsid w:val="007D5764"/>
    <w:rsid w:val="007D59DB"/>
    <w:rsid w:val="007D6D34"/>
    <w:rsid w:val="007E1E34"/>
    <w:rsid w:val="007E1E7F"/>
    <w:rsid w:val="007E5EEC"/>
    <w:rsid w:val="007F1624"/>
    <w:rsid w:val="007F2430"/>
    <w:rsid w:val="007F3CEF"/>
    <w:rsid w:val="007F5D87"/>
    <w:rsid w:val="007F7302"/>
    <w:rsid w:val="008014C4"/>
    <w:rsid w:val="008041C6"/>
    <w:rsid w:val="00804213"/>
    <w:rsid w:val="008218BB"/>
    <w:rsid w:val="0082248D"/>
    <w:rsid w:val="0082333C"/>
    <w:rsid w:val="00823D9A"/>
    <w:rsid w:val="00823F0B"/>
    <w:rsid w:val="0082469B"/>
    <w:rsid w:val="008306D6"/>
    <w:rsid w:val="0083307C"/>
    <w:rsid w:val="00833D71"/>
    <w:rsid w:val="00836498"/>
    <w:rsid w:val="00836AEA"/>
    <w:rsid w:val="008372B6"/>
    <w:rsid w:val="008400E6"/>
    <w:rsid w:val="00843A5B"/>
    <w:rsid w:val="00843BEB"/>
    <w:rsid w:val="008451C0"/>
    <w:rsid w:val="008455F9"/>
    <w:rsid w:val="00847C70"/>
    <w:rsid w:val="00853716"/>
    <w:rsid w:val="00853A7D"/>
    <w:rsid w:val="00860299"/>
    <w:rsid w:val="0086066A"/>
    <w:rsid w:val="0086206C"/>
    <w:rsid w:val="00862950"/>
    <w:rsid w:val="00864070"/>
    <w:rsid w:val="008702B4"/>
    <w:rsid w:val="00874D47"/>
    <w:rsid w:val="00875191"/>
    <w:rsid w:val="00880D6F"/>
    <w:rsid w:val="00882338"/>
    <w:rsid w:val="00884615"/>
    <w:rsid w:val="00884BFA"/>
    <w:rsid w:val="00886BB0"/>
    <w:rsid w:val="00886DD3"/>
    <w:rsid w:val="0089331B"/>
    <w:rsid w:val="008A2519"/>
    <w:rsid w:val="008A41A3"/>
    <w:rsid w:val="008A56BA"/>
    <w:rsid w:val="008B49DB"/>
    <w:rsid w:val="008C1124"/>
    <w:rsid w:val="008D45EB"/>
    <w:rsid w:val="008D6C6C"/>
    <w:rsid w:val="008D7DB8"/>
    <w:rsid w:val="008D7F9B"/>
    <w:rsid w:val="008E2E4B"/>
    <w:rsid w:val="008E3964"/>
    <w:rsid w:val="008E43D6"/>
    <w:rsid w:val="008E6EEA"/>
    <w:rsid w:val="008F0D3D"/>
    <w:rsid w:val="008F30B4"/>
    <w:rsid w:val="008F3148"/>
    <w:rsid w:val="008F5107"/>
    <w:rsid w:val="008F7C21"/>
    <w:rsid w:val="00903755"/>
    <w:rsid w:val="00904540"/>
    <w:rsid w:val="00904933"/>
    <w:rsid w:val="00907569"/>
    <w:rsid w:val="00912894"/>
    <w:rsid w:val="00914BDD"/>
    <w:rsid w:val="00917FBA"/>
    <w:rsid w:val="009264DA"/>
    <w:rsid w:val="00934AD1"/>
    <w:rsid w:val="009359B4"/>
    <w:rsid w:val="00935B3A"/>
    <w:rsid w:val="00937358"/>
    <w:rsid w:val="00942B35"/>
    <w:rsid w:val="00952650"/>
    <w:rsid w:val="009574D7"/>
    <w:rsid w:val="0095780F"/>
    <w:rsid w:val="009644DD"/>
    <w:rsid w:val="00964BD6"/>
    <w:rsid w:val="0096719A"/>
    <w:rsid w:val="00970644"/>
    <w:rsid w:val="00982FB0"/>
    <w:rsid w:val="009866DD"/>
    <w:rsid w:val="00993B02"/>
    <w:rsid w:val="0099488D"/>
    <w:rsid w:val="009A3C24"/>
    <w:rsid w:val="009A6EE3"/>
    <w:rsid w:val="009A76DA"/>
    <w:rsid w:val="009B012E"/>
    <w:rsid w:val="009B03DC"/>
    <w:rsid w:val="009B6462"/>
    <w:rsid w:val="009B683C"/>
    <w:rsid w:val="009B69AC"/>
    <w:rsid w:val="009C5F64"/>
    <w:rsid w:val="009D24F8"/>
    <w:rsid w:val="009D265B"/>
    <w:rsid w:val="009D52C2"/>
    <w:rsid w:val="009D601D"/>
    <w:rsid w:val="009E14A7"/>
    <w:rsid w:val="009E1879"/>
    <w:rsid w:val="009E22E7"/>
    <w:rsid w:val="009E351E"/>
    <w:rsid w:val="009F6A07"/>
    <w:rsid w:val="00A013DD"/>
    <w:rsid w:val="00A05E4B"/>
    <w:rsid w:val="00A10993"/>
    <w:rsid w:val="00A2140C"/>
    <w:rsid w:val="00A22F6C"/>
    <w:rsid w:val="00A2318D"/>
    <w:rsid w:val="00A23487"/>
    <w:rsid w:val="00A273F1"/>
    <w:rsid w:val="00A32DBB"/>
    <w:rsid w:val="00A34DED"/>
    <w:rsid w:val="00A41721"/>
    <w:rsid w:val="00A46AA0"/>
    <w:rsid w:val="00A7011E"/>
    <w:rsid w:val="00A70457"/>
    <w:rsid w:val="00A712A5"/>
    <w:rsid w:val="00A736A3"/>
    <w:rsid w:val="00A73D5E"/>
    <w:rsid w:val="00A743CF"/>
    <w:rsid w:val="00A747AB"/>
    <w:rsid w:val="00A80590"/>
    <w:rsid w:val="00A8083B"/>
    <w:rsid w:val="00A82D7F"/>
    <w:rsid w:val="00A86765"/>
    <w:rsid w:val="00A86ECF"/>
    <w:rsid w:val="00A93D85"/>
    <w:rsid w:val="00AA4E1F"/>
    <w:rsid w:val="00AB48E5"/>
    <w:rsid w:val="00AB55B1"/>
    <w:rsid w:val="00AB7071"/>
    <w:rsid w:val="00AC31DD"/>
    <w:rsid w:val="00AC6BFE"/>
    <w:rsid w:val="00AD0851"/>
    <w:rsid w:val="00AD52ED"/>
    <w:rsid w:val="00AD5FF4"/>
    <w:rsid w:val="00AE1E53"/>
    <w:rsid w:val="00AE256D"/>
    <w:rsid w:val="00AE3165"/>
    <w:rsid w:val="00AE481F"/>
    <w:rsid w:val="00AF12B6"/>
    <w:rsid w:val="00AF1CF4"/>
    <w:rsid w:val="00B00DA1"/>
    <w:rsid w:val="00B115D3"/>
    <w:rsid w:val="00B12455"/>
    <w:rsid w:val="00B14AD9"/>
    <w:rsid w:val="00B1558C"/>
    <w:rsid w:val="00B209EC"/>
    <w:rsid w:val="00B22F9D"/>
    <w:rsid w:val="00B2390D"/>
    <w:rsid w:val="00B2401B"/>
    <w:rsid w:val="00B25D9D"/>
    <w:rsid w:val="00B27BA9"/>
    <w:rsid w:val="00B30584"/>
    <w:rsid w:val="00B309CF"/>
    <w:rsid w:val="00B41D57"/>
    <w:rsid w:val="00B46282"/>
    <w:rsid w:val="00B468A6"/>
    <w:rsid w:val="00B606BD"/>
    <w:rsid w:val="00B649C2"/>
    <w:rsid w:val="00B65783"/>
    <w:rsid w:val="00B70CE8"/>
    <w:rsid w:val="00B71A8B"/>
    <w:rsid w:val="00B71C5D"/>
    <w:rsid w:val="00B71D0A"/>
    <w:rsid w:val="00B80A41"/>
    <w:rsid w:val="00B91846"/>
    <w:rsid w:val="00B92531"/>
    <w:rsid w:val="00B928A9"/>
    <w:rsid w:val="00B942D6"/>
    <w:rsid w:val="00BA0406"/>
    <w:rsid w:val="00BA1458"/>
    <w:rsid w:val="00BB18C7"/>
    <w:rsid w:val="00BB20AA"/>
    <w:rsid w:val="00BB4FDD"/>
    <w:rsid w:val="00BB660D"/>
    <w:rsid w:val="00BC59A8"/>
    <w:rsid w:val="00BD0B33"/>
    <w:rsid w:val="00BD3246"/>
    <w:rsid w:val="00BD4FF6"/>
    <w:rsid w:val="00BD6C2D"/>
    <w:rsid w:val="00BE0F4C"/>
    <w:rsid w:val="00BE4239"/>
    <w:rsid w:val="00BE5563"/>
    <w:rsid w:val="00BE69BE"/>
    <w:rsid w:val="00BF0A83"/>
    <w:rsid w:val="00BF2E72"/>
    <w:rsid w:val="00C05D3E"/>
    <w:rsid w:val="00C068F1"/>
    <w:rsid w:val="00C07DB8"/>
    <w:rsid w:val="00C10DB1"/>
    <w:rsid w:val="00C20983"/>
    <w:rsid w:val="00C233B7"/>
    <w:rsid w:val="00C267D2"/>
    <w:rsid w:val="00C301C9"/>
    <w:rsid w:val="00C316EE"/>
    <w:rsid w:val="00C37692"/>
    <w:rsid w:val="00C40787"/>
    <w:rsid w:val="00C44BB4"/>
    <w:rsid w:val="00C5030D"/>
    <w:rsid w:val="00C516DC"/>
    <w:rsid w:val="00C530B1"/>
    <w:rsid w:val="00C564ED"/>
    <w:rsid w:val="00C6503F"/>
    <w:rsid w:val="00C665DB"/>
    <w:rsid w:val="00C7088B"/>
    <w:rsid w:val="00C73692"/>
    <w:rsid w:val="00C860D0"/>
    <w:rsid w:val="00C90B11"/>
    <w:rsid w:val="00C941C3"/>
    <w:rsid w:val="00C94BC2"/>
    <w:rsid w:val="00C95ED8"/>
    <w:rsid w:val="00C97F63"/>
    <w:rsid w:val="00CA03B3"/>
    <w:rsid w:val="00CA07D0"/>
    <w:rsid w:val="00CA1C2B"/>
    <w:rsid w:val="00CB1A24"/>
    <w:rsid w:val="00CB45B4"/>
    <w:rsid w:val="00CB6860"/>
    <w:rsid w:val="00CC28DD"/>
    <w:rsid w:val="00CC377D"/>
    <w:rsid w:val="00CC4AEC"/>
    <w:rsid w:val="00CC5F4E"/>
    <w:rsid w:val="00CD17BB"/>
    <w:rsid w:val="00CD5912"/>
    <w:rsid w:val="00CD660B"/>
    <w:rsid w:val="00CF2127"/>
    <w:rsid w:val="00CF2CE3"/>
    <w:rsid w:val="00D00813"/>
    <w:rsid w:val="00D035FE"/>
    <w:rsid w:val="00D05F5E"/>
    <w:rsid w:val="00D06F9B"/>
    <w:rsid w:val="00D11216"/>
    <w:rsid w:val="00D132CB"/>
    <w:rsid w:val="00D1506D"/>
    <w:rsid w:val="00D23EDB"/>
    <w:rsid w:val="00D25B4B"/>
    <w:rsid w:val="00D26FA0"/>
    <w:rsid w:val="00D3041C"/>
    <w:rsid w:val="00D34BEE"/>
    <w:rsid w:val="00D355F5"/>
    <w:rsid w:val="00D40A3D"/>
    <w:rsid w:val="00D41C8F"/>
    <w:rsid w:val="00D521A8"/>
    <w:rsid w:val="00D53CA0"/>
    <w:rsid w:val="00D60998"/>
    <w:rsid w:val="00D63501"/>
    <w:rsid w:val="00D67392"/>
    <w:rsid w:val="00D701B1"/>
    <w:rsid w:val="00D7094F"/>
    <w:rsid w:val="00D71306"/>
    <w:rsid w:val="00D81E33"/>
    <w:rsid w:val="00D83699"/>
    <w:rsid w:val="00D92CC1"/>
    <w:rsid w:val="00DA2851"/>
    <w:rsid w:val="00DA5C77"/>
    <w:rsid w:val="00DB59FB"/>
    <w:rsid w:val="00DC29C4"/>
    <w:rsid w:val="00DC4EB5"/>
    <w:rsid w:val="00DC5684"/>
    <w:rsid w:val="00DD2262"/>
    <w:rsid w:val="00DD2C09"/>
    <w:rsid w:val="00DD4E25"/>
    <w:rsid w:val="00DE7019"/>
    <w:rsid w:val="00DF6CCD"/>
    <w:rsid w:val="00DF7BA7"/>
    <w:rsid w:val="00E007BC"/>
    <w:rsid w:val="00E01072"/>
    <w:rsid w:val="00E14082"/>
    <w:rsid w:val="00E21D1C"/>
    <w:rsid w:val="00E231D7"/>
    <w:rsid w:val="00E249C7"/>
    <w:rsid w:val="00E47133"/>
    <w:rsid w:val="00E51745"/>
    <w:rsid w:val="00E53A22"/>
    <w:rsid w:val="00E55906"/>
    <w:rsid w:val="00E572AD"/>
    <w:rsid w:val="00E63A15"/>
    <w:rsid w:val="00E6517A"/>
    <w:rsid w:val="00E66E59"/>
    <w:rsid w:val="00E67E92"/>
    <w:rsid w:val="00E72B39"/>
    <w:rsid w:val="00E746F6"/>
    <w:rsid w:val="00E77079"/>
    <w:rsid w:val="00E81D9B"/>
    <w:rsid w:val="00E83DA1"/>
    <w:rsid w:val="00E84572"/>
    <w:rsid w:val="00E85060"/>
    <w:rsid w:val="00E85D65"/>
    <w:rsid w:val="00E9137F"/>
    <w:rsid w:val="00E93C01"/>
    <w:rsid w:val="00EA1490"/>
    <w:rsid w:val="00EA1DC1"/>
    <w:rsid w:val="00EA5477"/>
    <w:rsid w:val="00EA5873"/>
    <w:rsid w:val="00EB23AB"/>
    <w:rsid w:val="00EB4A3A"/>
    <w:rsid w:val="00EB5042"/>
    <w:rsid w:val="00EB76E9"/>
    <w:rsid w:val="00EC36A3"/>
    <w:rsid w:val="00EC4EC6"/>
    <w:rsid w:val="00EC5E66"/>
    <w:rsid w:val="00EC6586"/>
    <w:rsid w:val="00EC6D8F"/>
    <w:rsid w:val="00ED0167"/>
    <w:rsid w:val="00EE09E7"/>
    <w:rsid w:val="00EF21F7"/>
    <w:rsid w:val="00EF4444"/>
    <w:rsid w:val="00F01A14"/>
    <w:rsid w:val="00F05918"/>
    <w:rsid w:val="00F078FD"/>
    <w:rsid w:val="00F130AF"/>
    <w:rsid w:val="00F23E47"/>
    <w:rsid w:val="00F2588D"/>
    <w:rsid w:val="00F30F9C"/>
    <w:rsid w:val="00F345F7"/>
    <w:rsid w:val="00F35012"/>
    <w:rsid w:val="00F364FF"/>
    <w:rsid w:val="00F416F1"/>
    <w:rsid w:val="00F4459E"/>
    <w:rsid w:val="00F44978"/>
    <w:rsid w:val="00F44EB0"/>
    <w:rsid w:val="00F45581"/>
    <w:rsid w:val="00F460A5"/>
    <w:rsid w:val="00F54426"/>
    <w:rsid w:val="00F54F2B"/>
    <w:rsid w:val="00F550EF"/>
    <w:rsid w:val="00F555D0"/>
    <w:rsid w:val="00F561ED"/>
    <w:rsid w:val="00F57B28"/>
    <w:rsid w:val="00F60CAD"/>
    <w:rsid w:val="00F610E6"/>
    <w:rsid w:val="00F61EB0"/>
    <w:rsid w:val="00F62FE0"/>
    <w:rsid w:val="00F65CA4"/>
    <w:rsid w:val="00F717BA"/>
    <w:rsid w:val="00F7271B"/>
    <w:rsid w:val="00F731A5"/>
    <w:rsid w:val="00F73A30"/>
    <w:rsid w:val="00F7628F"/>
    <w:rsid w:val="00F83247"/>
    <w:rsid w:val="00F86D3D"/>
    <w:rsid w:val="00F92034"/>
    <w:rsid w:val="00F941AF"/>
    <w:rsid w:val="00F96DA1"/>
    <w:rsid w:val="00FB155B"/>
    <w:rsid w:val="00FB1D2F"/>
    <w:rsid w:val="00FB2252"/>
    <w:rsid w:val="00FB285B"/>
    <w:rsid w:val="00FB3F48"/>
    <w:rsid w:val="00FB56C8"/>
    <w:rsid w:val="00FB5733"/>
    <w:rsid w:val="00FB746D"/>
    <w:rsid w:val="00FB7700"/>
    <w:rsid w:val="00FC4A5A"/>
    <w:rsid w:val="00FD0A11"/>
    <w:rsid w:val="00FD0AF9"/>
    <w:rsid w:val="00FD267B"/>
    <w:rsid w:val="00FD7677"/>
    <w:rsid w:val="00FD776F"/>
    <w:rsid w:val="00FE2957"/>
    <w:rsid w:val="00FE431C"/>
    <w:rsid w:val="00FE63D5"/>
    <w:rsid w:val="00FE7C07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A23487"/>
    <w:pPr>
      <w:jc w:val="both"/>
    </w:pPr>
    <w:rPr>
      <w:rFonts w:eastAsiaTheme="minorEastAsi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A234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A2348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A234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A234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A234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A234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23487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23487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234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87"/>
    <w:rPr>
      <w:rFonts w:ascii="Tahoma" w:eastAsiaTheme="minorEastAsia" w:hAnsi="Tahoma" w:cs="Tahom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A23487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Header"/>
    <w:uiPriority w:val="4"/>
    <w:qFormat/>
    <w:rsid w:val="00A23487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ummyStyle">
    <w:name w:val="Dummy_Style"/>
    <w:basedOn w:val="Normal"/>
    <w:semiHidden/>
    <w:qFormat/>
    <w:rsid w:val="00A23487"/>
    <w:rPr>
      <w:color w:val="00B050"/>
    </w:rPr>
  </w:style>
  <w:style w:type="character" w:styleId="Strong">
    <w:name w:val="Strong"/>
    <w:uiPriority w:val="99"/>
    <w:semiHidden/>
    <w:qFormat/>
    <w:rsid w:val="00A23487"/>
    <w:rPr>
      <w:b/>
      <w:bCs/>
    </w:rPr>
  </w:style>
  <w:style w:type="paragraph" w:styleId="NoSpacing">
    <w:name w:val="No Spacing"/>
    <w:basedOn w:val="Normal"/>
    <w:link w:val="NoSpacingChar"/>
    <w:semiHidden/>
    <w:qFormat/>
    <w:rsid w:val="00A23487"/>
    <w:rPr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semiHidden/>
    <w:rsid w:val="00A23487"/>
    <w:rPr>
      <w:rFonts w:eastAsiaTheme="minorEastAsia"/>
    </w:rPr>
  </w:style>
  <w:style w:type="paragraph" w:customStyle="1" w:styleId="ECHRParaQuote">
    <w:name w:val="ECHR_Para_Quote"/>
    <w:aliases w:val="Ju_Quot"/>
    <w:basedOn w:val="Normal"/>
    <w:uiPriority w:val="14"/>
    <w:qFormat/>
    <w:rsid w:val="00A23487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A23487"/>
    <w:pPr>
      <w:ind w:left="284"/>
    </w:pPr>
  </w:style>
  <w:style w:type="paragraph" w:customStyle="1" w:styleId="OpiH1">
    <w:name w:val="Opi_H_1"/>
    <w:basedOn w:val="ECHRHeading2"/>
    <w:uiPriority w:val="42"/>
    <w:qFormat/>
    <w:rsid w:val="00A23487"/>
    <w:pPr>
      <w:ind w:left="635" w:hanging="357"/>
      <w:outlineLvl w:val="2"/>
    </w:pPr>
  </w:style>
  <w:style w:type="paragraph" w:customStyle="1" w:styleId="OpiHa">
    <w:name w:val="Opi_H_a"/>
    <w:basedOn w:val="ECHRHeading3"/>
    <w:uiPriority w:val="43"/>
    <w:qFormat/>
    <w:rsid w:val="00A23487"/>
    <w:pPr>
      <w:ind w:left="833" w:hanging="357"/>
      <w:outlineLvl w:val="3"/>
    </w:pPr>
    <w:rPr>
      <w:b/>
      <w:i w:val="0"/>
      <w:sz w:val="20"/>
    </w:rPr>
  </w:style>
  <w:style w:type="paragraph" w:customStyle="1" w:styleId="OpiHA0">
    <w:name w:val="Opi_H_A"/>
    <w:basedOn w:val="ECHRHeading1"/>
    <w:next w:val="OpiPara"/>
    <w:uiPriority w:val="41"/>
    <w:qFormat/>
    <w:rsid w:val="00A23487"/>
    <w:pPr>
      <w:tabs>
        <w:tab w:val="clear" w:pos="357"/>
      </w:tabs>
      <w:outlineLvl w:val="1"/>
    </w:pPr>
    <w:rPr>
      <w:b/>
    </w:rPr>
  </w:style>
  <w:style w:type="paragraph" w:customStyle="1" w:styleId="ECHRTitleCentre3">
    <w:name w:val="ECHR_Title_Centre_3"/>
    <w:aliases w:val="Ju_H_Article"/>
    <w:basedOn w:val="Normal"/>
    <w:next w:val="ECHRParaQuote"/>
    <w:uiPriority w:val="27"/>
    <w:qFormat/>
    <w:rsid w:val="00A23487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Normal"/>
    <w:next w:val="OpiPara"/>
    <w:uiPriority w:val="39"/>
    <w:qFormat/>
    <w:rsid w:val="00A23487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A23487"/>
    <w:pPr>
      <w:ind w:left="567"/>
    </w:pPr>
  </w:style>
  <w:style w:type="paragraph" w:customStyle="1" w:styleId="ECHRTitle1">
    <w:name w:val="ECHR_Title_1"/>
    <w:aliases w:val="Ju_H_Head"/>
    <w:basedOn w:val="Normal"/>
    <w:next w:val="ECHRPara"/>
    <w:uiPriority w:val="18"/>
    <w:qFormat/>
    <w:rsid w:val="00A23487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Normal"/>
    <w:uiPriority w:val="31"/>
    <w:qFormat/>
    <w:rsid w:val="00A23487"/>
    <w:pPr>
      <w:tabs>
        <w:tab w:val="center" w:pos="6407"/>
      </w:tabs>
      <w:spacing w:before="720"/>
      <w:jc w:val="right"/>
    </w:pPr>
  </w:style>
  <w:style w:type="paragraph" w:customStyle="1" w:styleId="JuSigned">
    <w:name w:val="Ju_Signed"/>
    <w:basedOn w:val="Normal"/>
    <w:next w:val="JuParaLast"/>
    <w:uiPriority w:val="32"/>
    <w:qFormat/>
    <w:rsid w:val="00A23487"/>
    <w:pPr>
      <w:tabs>
        <w:tab w:val="center" w:pos="851"/>
        <w:tab w:val="center" w:pos="6407"/>
      </w:tabs>
      <w:spacing w:before="720"/>
      <w:jc w:val="left"/>
    </w:pPr>
  </w:style>
  <w:style w:type="paragraph" w:styleId="Title">
    <w:name w:val="Title"/>
    <w:basedOn w:val="Normal"/>
    <w:next w:val="Normal"/>
    <w:link w:val="TitleChar"/>
    <w:uiPriority w:val="99"/>
    <w:semiHidden/>
    <w:qFormat/>
    <w:rsid w:val="00A234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23487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OpiHi">
    <w:name w:val="Opi_H_i"/>
    <w:basedOn w:val="ECHRHeading4"/>
    <w:uiPriority w:val="44"/>
    <w:qFormat/>
    <w:rsid w:val="00A23487"/>
    <w:pPr>
      <w:ind w:left="1037" w:hanging="357"/>
      <w:outlineLvl w:val="4"/>
    </w:pPr>
    <w:rPr>
      <w:b w:val="0"/>
      <w:i/>
    </w:rPr>
  </w:style>
  <w:style w:type="character" w:customStyle="1" w:styleId="JUNAMES">
    <w:name w:val="JU_NAMES"/>
    <w:uiPriority w:val="17"/>
    <w:qFormat/>
    <w:rsid w:val="00A23487"/>
    <w:rPr>
      <w:caps w:val="0"/>
      <w:smallCaps/>
    </w:rPr>
  </w:style>
  <w:style w:type="character" w:customStyle="1" w:styleId="JuITMark">
    <w:name w:val="Ju_ITMark"/>
    <w:basedOn w:val="DefaultParagraphFont"/>
    <w:uiPriority w:val="38"/>
    <w:qFormat/>
    <w:rsid w:val="00A23487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OpiPara">
    <w:name w:val="Opi_Para"/>
    <w:basedOn w:val="ECHRPara"/>
    <w:uiPriority w:val="46"/>
    <w:qFormat/>
    <w:rsid w:val="00A23487"/>
  </w:style>
  <w:style w:type="paragraph" w:customStyle="1" w:styleId="JuCourt">
    <w:name w:val="Ju_Court"/>
    <w:basedOn w:val="Normal"/>
    <w:next w:val="Normal"/>
    <w:uiPriority w:val="16"/>
    <w:qFormat/>
    <w:rsid w:val="00A23487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ECHRHeading1">
    <w:name w:val="ECHR_Heading_1"/>
    <w:aliases w:val="Ju_H_I_Roman"/>
    <w:basedOn w:val="Heading1"/>
    <w:next w:val="ECHRPara"/>
    <w:uiPriority w:val="19"/>
    <w:qFormat/>
    <w:rsid w:val="00A23487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Heading2"/>
    <w:next w:val="ECHRPara"/>
    <w:uiPriority w:val="20"/>
    <w:qFormat/>
    <w:rsid w:val="00A23487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Heading3"/>
    <w:next w:val="ECHRPara"/>
    <w:uiPriority w:val="21"/>
    <w:qFormat/>
    <w:rsid w:val="00A23487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styleId="Header">
    <w:name w:val="header"/>
    <w:basedOn w:val="Normal"/>
    <w:link w:val="HeaderChar"/>
    <w:uiPriority w:val="99"/>
    <w:rsid w:val="00A23487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23487"/>
    <w:rPr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A23487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4">
    <w:name w:val="ECHR_Heading_4"/>
    <w:aliases w:val="Ju_H_a"/>
    <w:basedOn w:val="Heading4"/>
    <w:next w:val="ECHRPara"/>
    <w:uiPriority w:val="22"/>
    <w:qFormat/>
    <w:rsid w:val="00A23487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Heading5"/>
    <w:next w:val="ECHRPara"/>
    <w:uiPriority w:val="23"/>
    <w:qFormat/>
    <w:rsid w:val="00A23487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23487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6">
    <w:name w:val="ECHR_Heading_6"/>
    <w:aliases w:val="Ju_H_alpha"/>
    <w:basedOn w:val="Heading6"/>
    <w:next w:val="ECHRPara"/>
    <w:uiPriority w:val="24"/>
    <w:qFormat/>
    <w:rsid w:val="00A23487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Heading7"/>
    <w:next w:val="ECHRPara"/>
    <w:uiPriority w:val="25"/>
    <w:qFormat/>
    <w:rsid w:val="00A23487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23487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ParaLast">
    <w:name w:val="Ju_Para_Last"/>
    <w:basedOn w:val="Normal"/>
    <w:next w:val="ECHRPara"/>
    <w:uiPriority w:val="30"/>
    <w:qFormat/>
    <w:rsid w:val="00A23487"/>
    <w:pPr>
      <w:keepNext/>
      <w:keepLines/>
      <w:spacing w:before="240"/>
      <w:ind w:firstLine="284"/>
    </w:pPr>
  </w:style>
  <w:style w:type="paragraph" w:customStyle="1" w:styleId="ECHRDecisionBody">
    <w:name w:val="ECHR_Decision_Body"/>
    <w:aliases w:val="Ju_Judges"/>
    <w:basedOn w:val="Normal"/>
    <w:uiPriority w:val="11"/>
    <w:qFormat/>
    <w:rsid w:val="00A23487"/>
    <w:pPr>
      <w:tabs>
        <w:tab w:val="left" w:pos="567"/>
        <w:tab w:val="left" w:pos="1134"/>
      </w:tabs>
      <w:jc w:val="left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A23487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JuList">
    <w:name w:val="Ju_List"/>
    <w:basedOn w:val="Normal"/>
    <w:uiPriority w:val="28"/>
    <w:qFormat/>
    <w:rsid w:val="00A23487"/>
    <w:pPr>
      <w:ind w:left="340" w:hanging="340"/>
    </w:pPr>
  </w:style>
  <w:style w:type="character" w:customStyle="1" w:styleId="Heading5Char">
    <w:name w:val="Heading 5 Char"/>
    <w:basedOn w:val="DefaultParagraphFont"/>
    <w:link w:val="Heading5"/>
    <w:uiPriority w:val="99"/>
    <w:semiHidden/>
    <w:rsid w:val="00A23487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JuLista">
    <w:name w:val="Ju_List_a"/>
    <w:basedOn w:val="JuList"/>
    <w:uiPriority w:val="28"/>
    <w:qFormat/>
    <w:rsid w:val="00A23487"/>
    <w:pPr>
      <w:ind w:left="346" w:firstLine="0"/>
    </w:pPr>
  </w:style>
  <w:style w:type="paragraph" w:customStyle="1" w:styleId="JuListi">
    <w:name w:val="Ju_List_i"/>
    <w:basedOn w:val="Normal"/>
    <w:next w:val="JuLista"/>
    <w:uiPriority w:val="28"/>
    <w:qFormat/>
    <w:rsid w:val="00A23487"/>
    <w:pPr>
      <w:ind w:left="794"/>
    </w:pPr>
  </w:style>
  <w:style w:type="character" w:styleId="SubtleEmphasis">
    <w:name w:val="Subtle Emphasis"/>
    <w:uiPriority w:val="99"/>
    <w:semiHidden/>
    <w:qFormat/>
    <w:rsid w:val="00A23487"/>
    <w:rPr>
      <w:i/>
      <w:iCs/>
    </w:rPr>
  </w:style>
  <w:style w:type="paragraph" w:customStyle="1" w:styleId="OpiParaSub">
    <w:name w:val="Opi_Para_Sub"/>
    <w:basedOn w:val="JuParaSub"/>
    <w:uiPriority w:val="47"/>
    <w:qFormat/>
    <w:rsid w:val="00A23487"/>
  </w:style>
  <w:style w:type="table" w:customStyle="1" w:styleId="ECHRTable">
    <w:name w:val="ECHR_Table"/>
    <w:basedOn w:val="TableNormal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C086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OpiQuot">
    <w:name w:val="Opi_Quot"/>
    <w:basedOn w:val="ECHRParaQuote"/>
    <w:uiPriority w:val="48"/>
    <w:qFormat/>
    <w:rsid w:val="00A23487"/>
  </w:style>
  <w:style w:type="paragraph" w:customStyle="1" w:styleId="OpiQuotSub">
    <w:name w:val="Opi_Quot_Sub"/>
    <w:basedOn w:val="JuQuotSub"/>
    <w:uiPriority w:val="49"/>
    <w:qFormat/>
    <w:rsid w:val="00A23487"/>
  </w:style>
  <w:style w:type="paragraph" w:customStyle="1" w:styleId="OpiTranslation">
    <w:name w:val="Opi_Translation"/>
    <w:basedOn w:val="Normal"/>
    <w:next w:val="OpiPara"/>
    <w:uiPriority w:val="40"/>
    <w:qFormat/>
    <w:rsid w:val="00A23487"/>
    <w:pPr>
      <w:jc w:val="center"/>
      <w:outlineLvl w:val="0"/>
    </w:pPr>
    <w:rPr>
      <w:i/>
    </w:rPr>
  </w:style>
  <w:style w:type="character" w:styleId="Emphasis">
    <w:name w:val="Emphasis"/>
    <w:uiPriority w:val="99"/>
    <w:semiHidden/>
    <w:qFormat/>
    <w:rsid w:val="00A234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">
    <w:name w:val="footer"/>
    <w:basedOn w:val="Normal"/>
    <w:link w:val="FooterChar"/>
    <w:uiPriority w:val="57"/>
    <w:semiHidden/>
    <w:rsid w:val="00A2348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57"/>
    <w:semiHidden/>
    <w:rsid w:val="00A23487"/>
    <w:rPr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234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234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487"/>
    <w:rPr>
      <w:rFonts w:eastAsiaTheme="minorEastAsia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234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23487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23487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23487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rsid w:val="00A23487"/>
    <w:rPr>
      <w:color w:val="0072BC" w:themeColor="hyperlink"/>
      <w:u w:val="single"/>
    </w:rPr>
  </w:style>
  <w:style w:type="character" w:styleId="IntenseEmphasis">
    <w:name w:val="Intense Emphasis"/>
    <w:uiPriority w:val="99"/>
    <w:semiHidden/>
    <w:qFormat/>
    <w:rsid w:val="00A2348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A2348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23487"/>
    <w:rPr>
      <w:rFonts w:eastAsiaTheme="minorEastAsia"/>
      <w:b/>
      <w:bCs/>
      <w:i/>
      <w:iCs/>
      <w:lang w:bidi="en-US"/>
    </w:rPr>
  </w:style>
  <w:style w:type="character" w:styleId="IntenseReference">
    <w:name w:val="Intense Reference"/>
    <w:uiPriority w:val="99"/>
    <w:semiHidden/>
    <w:qFormat/>
    <w:rsid w:val="00A23487"/>
    <w:rPr>
      <w:smallCaps/>
      <w:spacing w:val="5"/>
      <w:u w:val="single"/>
    </w:rPr>
  </w:style>
  <w:style w:type="paragraph" w:styleId="ListParagraph">
    <w:name w:val="List Paragraph"/>
    <w:basedOn w:val="Normal"/>
    <w:uiPriority w:val="99"/>
    <w:semiHidden/>
    <w:qFormat/>
    <w:rsid w:val="00A23487"/>
    <w:pPr>
      <w:ind w:left="720"/>
      <w:contextualSpacing/>
    </w:pPr>
  </w:style>
  <w:style w:type="table" w:customStyle="1" w:styleId="LtrTableAddress">
    <w:name w:val="Ltr_Table_Address"/>
    <w:basedOn w:val="TableNormal"/>
    <w:uiPriority w:val="99"/>
    <w:rsid w:val="001E6F32"/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9"/>
    <w:semiHidden/>
    <w:qFormat/>
    <w:rsid w:val="00A23487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23487"/>
    <w:rPr>
      <w:rFonts w:eastAsiaTheme="minorEastAsia"/>
      <w:i/>
      <w:iCs/>
      <w:lang w:bidi="en-US"/>
    </w:rPr>
  </w:style>
  <w:style w:type="character" w:styleId="SubtleReference">
    <w:name w:val="Subtle Reference"/>
    <w:uiPriority w:val="99"/>
    <w:semiHidden/>
    <w:qFormat/>
    <w:rsid w:val="00A23487"/>
    <w:rPr>
      <w:smallCaps/>
    </w:rPr>
  </w:style>
  <w:style w:type="table" w:styleId="TableGrid">
    <w:name w:val="Table Grid"/>
    <w:basedOn w:val="TableNormal"/>
    <w:uiPriority w:val="59"/>
    <w:semiHidden/>
    <w:rsid w:val="00A2348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A2348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9"/>
    <w:semiHidden/>
    <w:rsid w:val="00A2348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A2348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A23487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9"/>
    <w:semiHidden/>
    <w:rsid w:val="00A2348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9"/>
    <w:semiHidden/>
    <w:qFormat/>
    <w:rsid w:val="00A23487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TableNormal"/>
    <w:uiPriority w:val="99"/>
    <w:rsid w:val="00572845"/>
    <w:rPr>
      <w:rFonts w:eastAsiaTheme="minorEastAsia"/>
      <w:sz w:val="20"/>
      <w:lang w:val="en-GB" w:eastAsia="en-GB"/>
    </w:rPr>
    <w:tblPr>
      <w:tblInd w:w="-964" w:type="dxa"/>
      <w:tblCellMar>
        <w:left w:w="57" w:type="dxa"/>
        <w:bottom w:w="57" w:type="dxa"/>
        <w:right w:w="113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3609FA"/>
    <w:rPr>
      <w:rFonts w:eastAsiaTheme="minorEastAsia"/>
      <w:lang w:val="en-GB" w:eastAsia="en-GB"/>
    </w:rPr>
    <w:tblPr>
      <w:tblInd w:w="113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TableNormal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A2348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A23487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23487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NoList"/>
    <w:uiPriority w:val="99"/>
    <w:semiHidden/>
    <w:unhideWhenUsed/>
    <w:rsid w:val="0098410D"/>
    <w:pPr>
      <w:numPr>
        <w:numId w:val="3"/>
      </w:numPr>
    </w:p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A23487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98410D"/>
    <w:pPr>
      <w:numPr>
        <w:numId w:val="4"/>
      </w:numPr>
    </w:pPr>
  </w:style>
  <w:style w:type="table" w:customStyle="1" w:styleId="ECHRTableSimpleBox">
    <w:name w:val="ECHR_Table_Simple_Box"/>
    <w:basedOn w:val="TableNormal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98410D"/>
    <w:pPr>
      <w:numPr>
        <w:numId w:val="5"/>
      </w:numPr>
    </w:pPr>
  </w:style>
  <w:style w:type="table" w:customStyle="1" w:styleId="ECHRTableForInternalUse">
    <w:name w:val="ECHR_Table_For_Internal_Use"/>
    <w:basedOn w:val="TableNormal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A23487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9"/>
    <w:semiHidden/>
    <w:rsid w:val="0098410D"/>
  </w:style>
  <w:style w:type="paragraph" w:styleId="BlockText">
    <w:name w:val="Block Text"/>
    <w:basedOn w:val="Normal"/>
    <w:uiPriority w:val="99"/>
    <w:semiHidden/>
    <w:rsid w:val="0098410D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9"/>
    <w:semiHidden/>
    <w:rsid w:val="009841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10D"/>
    <w:rPr>
      <w:rFonts w:eastAsiaTheme="minorEastAsia"/>
      <w:sz w:val="24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9"/>
    <w:semiHidden/>
    <w:rsid w:val="0098410D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basedOn w:val="Normal"/>
    <w:next w:val="ECHRPara"/>
    <w:uiPriority w:val="10"/>
    <w:rsid w:val="00A23487"/>
    <w:pPr>
      <w:ind w:firstLine="284"/>
    </w:pPr>
    <w:rPr>
      <w:b/>
    </w:rPr>
  </w:style>
  <w:style w:type="character" w:styleId="PageNumber">
    <w:name w:val="page number"/>
    <w:uiPriority w:val="99"/>
    <w:semiHidden/>
    <w:rsid w:val="0098410D"/>
    <w:rPr>
      <w:sz w:val="18"/>
    </w:rPr>
  </w:style>
  <w:style w:type="paragraph" w:styleId="ListBullet">
    <w:name w:val="List Bullet"/>
    <w:basedOn w:val="Normal"/>
    <w:uiPriority w:val="99"/>
    <w:semiHidden/>
    <w:rsid w:val="0098410D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rsid w:val="0098410D"/>
    <w:pPr>
      <w:numPr>
        <w:numId w:val="1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410D"/>
    <w:rPr>
      <w:rFonts w:eastAsiaTheme="minorEastAsia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9841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410D"/>
    <w:rPr>
      <w:rFonts w:eastAsiaTheme="minorEastAsi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8410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8410D"/>
    <w:rPr>
      <w:rFonts w:eastAsiaTheme="minorEastAsia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984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410D"/>
    <w:rPr>
      <w:rFonts w:eastAsiaTheme="minorEastAsi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8410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8410D"/>
    <w:rPr>
      <w:rFonts w:eastAsiaTheme="minorEastAsi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9841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8410D"/>
    <w:rPr>
      <w:rFonts w:eastAsiaTheme="minorEastAsi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98410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410D"/>
    <w:rPr>
      <w:rFonts w:eastAsiaTheme="minorEastAsi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98410D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98410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8410D"/>
    <w:rPr>
      <w:rFonts w:eastAsiaTheme="minorEastAsia"/>
      <w:sz w:val="24"/>
    </w:rPr>
  </w:style>
  <w:style w:type="table" w:styleId="ColorfulGrid">
    <w:name w:val="Colorful Grid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8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4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10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4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10D"/>
    <w:rPr>
      <w:rFonts w:eastAsiaTheme="minorEastAsia"/>
      <w:b/>
      <w:bCs/>
      <w:sz w:val="20"/>
      <w:szCs w:val="20"/>
    </w:rPr>
  </w:style>
  <w:style w:type="table" w:styleId="DarkList">
    <w:name w:val="Dark List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98410D"/>
    <w:rPr>
      <w:color w:val="0072BC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8410D"/>
  </w:style>
  <w:style w:type="character" w:customStyle="1" w:styleId="DateChar">
    <w:name w:val="Date Char"/>
    <w:basedOn w:val="DefaultParagraphFont"/>
    <w:link w:val="Date"/>
    <w:uiPriority w:val="99"/>
    <w:semiHidden/>
    <w:rsid w:val="0098410D"/>
    <w:rPr>
      <w:rFonts w:eastAsiaTheme="minorEastAsi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98410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410D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98410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8410D"/>
    <w:rPr>
      <w:rFonts w:eastAsiaTheme="minorEastAsia"/>
      <w:sz w:val="24"/>
    </w:rPr>
  </w:style>
  <w:style w:type="character" w:styleId="EndnoteReference">
    <w:name w:val="endnote reference"/>
    <w:basedOn w:val="DefaultParagraphFont"/>
    <w:uiPriority w:val="99"/>
    <w:semiHidden/>
    <w:rsid w:val="00A234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234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3487"/>
    <w:rPr>
      <w:rFonts w:eastAsiaTheme="minorEastAsia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98410D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98410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98410D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rsid w:val="0098410D"/>
  </w:style>
  <w:style w:type="paragraph" w:styleId="HTMLAddress">
    <w:name w:val="HTML Address"/>
    <w:basedOn w:val="Normal"/>
    <w:link w:val="HTMLAddressChar"/>
    <w:uiPriority w:val="99"/>
    <w:semiHidden/>
    <w:rsid w:val="0098410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8410D"/>
    <w:rPr>
      <w:rFonts w:eastAsiaTheme="minorEastAsia"/>
      <w:i/>
      <w:iCs/>
      <w:sz w:val="24"/>
    </w:rPr>
  </w:style>
  <w:style w:type="character" w:styleId="HTMLCite">
    <w:name w:val="HTML Cite"/>
    <w:basedOn w:val="DefaultParagraphFont"/>
    <w:uiPriority w:val="99"/>
    <w:semiHidden/>
    <w:rsid w:val="0098410D"/>
    <w:rPr>
      <w:i/>
      <w:iCs/>
    </w:rPr>
  </w:style>
  <w:style w:type="character" w:styleId="HTMLCode">
    <w:name w:val="HTML Code"/>
    <w:basedOn w:val="DefaultParagraphFont"/>
    <w:uiPriority w:val="99"/>
    <w:semiHidden/>
    <w:rsid w:val="0098410D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8410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8410D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8410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410D"/>
    <w:rPr>
      <w:rFonts w:ascii="Consolas" w:eastAsiaTheme="minorEastAsia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98410D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8410D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8410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98410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8410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8410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8410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8410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8410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8410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8410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8410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8410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98410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98410D"/>
    <w:rPr>
      <w:color w:val="00548C" w:themeColor="accent1" w:themeShade="BF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98410D"/>
    <w:rPr>
      <w:color w:val="8F0000" w:themeColor="accent2" w:themeShade="BF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98410D"/>
    <w:rPr>
      <w:color w:val="474747" w:themeColor="accent3" w:themeShade="BF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98410D"/>
    <w:rPr>
      <w:color w:val="707070" w:themeColor="accent4" w:themeShade="BF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98410D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98410D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8410D"/>
  </w:style>
  <w:style w:type="paragraph" w:styleId="List">
    <w:name w:val="List"/>
    <w:basedOn w:val="Normal"/>
    <w:uiPriority w:val="99"/>
    <w:semiHidden/>
    <w:rsid w:val="009841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841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841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841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8410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98410D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98410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98410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9841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841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841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841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8410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98410D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98410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98410D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98410D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98410D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rsid w:val="00984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8410D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98410D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98410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9841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84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841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98410D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9841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67E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7EA9"/>
    <w:rPr>
      <w:rFonts w:eastAsiaTheme="minorEastAsia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A23487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9"/>
    <w:semiHidden/>
    <w:rsid w:val="0098410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410D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41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410D"/>
    <w:rPr>
      <w:rFonts w:eastAsiaTheme="minorEastAsia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98410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8410D"/>
    <w:rPr>
      <w:rFonts w:eastAsiaTheme="minorEastAsia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98410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8410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8410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8410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8410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8410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8410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8410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8410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8410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8410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8410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8410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8410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8410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8410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8410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8410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8410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8410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8410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8410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8410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8410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8410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8410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8410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8410D"/>
  </w:style>
  <w:style w:type="table" w:styleId="TableProfessional">
    <w:name w:val="Table Professional"/>
    <w:basedOn w:val="TableNormal"/>
    <w:uiPriority w:val="99"/>
    <w:semiHidden/>
    <w:unhideWhenUsed/>
    <w:rsid w:val="0098410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8410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8410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8410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8410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8410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8410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8410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8410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9"/>
    <w:semiHidden/>
    <w:rsid w:val="00A2348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9"/>
    <w:semiHidden/>
    <w:rsid w:val="00A2348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9"/>
    <w:semiHidden/>
    <w:rsid w:val="0098410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98410D"/>
    <w:pPr>
      <w:spacing w:after="100"/>
      <w:ind w:left="1920"/>
    </w:pPr>
  </w:style>
  <w:style w:type="paragraph" w:customStyle="1" w:styleId="DecHTitle">
    <w:name w:val="Dec_H_Title"/>
    <w:basedOn w:val="ECHRTitleCentre1"/>
    <w:uiPriority w:val="7"/>
    <w:qFormat/>
    <w:rsid w:val="00A23487"/>
  </w:style>
  <w:style w:type="paragraph" w:customStyle="1" w:styleId="DecList">
    <w:name w:val="Dec_List"/>
    <w:basedOn w:val="Normal"/>
    <w:uiPriority w:val="9"/>
    <w:qFormat/>
    <w:rsid w:val="00A23487"/>
    <w:pPr>
      <w:spacing w:before="240"/>
      <w:ind w:left="284"/>
    </w:pPr>
  </w:style>
  <w:style w:type="paragraph" w:customStyle="1" w:styleId="ECHRFooter">
    <w:name w:val="ECHR_Footer"/>
    <w:aliases w:val="Footer_ECHR"/>
    <w:basedOn w:val="Footer"/>
    <w:uiPriority w:val="57"/>
    <w:semiHidden/>
    <w:rsid w:val="00A23487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Normal"/>
    <w:next w:val="ECHRFooter"/>
    <w:uiPriority w:val="57"/>
    <w:semiHidden/>
    <w:rsid w:val="00A23487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ECHRTitleCentre2">
    <w:name w:val="ECHR_Title_Centre_2"/>
    <w:aliases w:val="Dec_H_Case"/>
    <w:basedOn w:val="Normal"/>
    <w:next w:val="ECHRPara"/>
    <w:uiPriority w:val="8"/>
    <w:qFormat/>
    <w:rsid w:val="00A23487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AppQuestion">
    <w:name w:val="Ju_App_Question"/>
    <w:basedOn w:val="Normal"/>
    <w:uiPriority w:val="5"/>
    <w:qFormat/>
    <w:rsid w:val="00A23487"/>
    <w:pPr>
      <w:numPr>
        <w:numId w:val="14"/>
      </w:numPr>
      <w:jc w:val="left"/>
    </w:pPr>
    <w:rPr>
      <w:b/>
    </w:rPr>
  </w:style>
  <w:style w:type="paragraph" w:customStyle="1" w:styleId="JuHeaderLandscape">
    <w:name w:val="Ju_Header_Landscape"/>
    <w:basedOn w:val="ECHRHeader"/>
    <w:uiPriority w:val="4"/>
    <w:qFormat/>
    <w:rsid w:val="00A23487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JuTitle">
    <w:name w:val="Ju_Title"/>
    <w:basedOn w:val="Normal"/>
    <w:next w:val="ECHRPara"/>
    <w:uiPriority w:val="3"/>
    <w:qFormat/>
    <w:rsid w:val="00A23487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character" w:customStyle="1" w:styleId="JuNames0">
    <w:name w:val="Ju_Names"/>
    <w:rsid w:val="00F7271B"/>
    <w:rPr>
      <w:smallCaps/>
    </w:rPr>
  </w:style>
  <w:style w:type="character" w:customStyle="1" w:styleId="ECHRParaChar">
    <w:name w:val="ECHR_Para Char"/>
    <w:aliases w:val="Ju_Para Char"/>
    <w:link w:val="ECHRPara"/>
    <w:uiPriority w:val="12"/>
    <w:rsid w:val="00F7271B"/>
    <w:rPr>
      <w:rFonts w:eastAsiaTheme="minorEastAsia"/>
      <w:sz w:val="24"/>
      <w:lang w:val="en-GB"/>
    </w:rPr>
  </w:style>
  <w:style w:type="paragraph" w:customStyle="1" w:styleId="ECHRHeaderRefIt">
    <w:name w:val="ECHR_Header_Ref_It"/>
    <w:aliases w:val="Ref_Ital"/>
    <w:basedOn w:val="Normal"/>
    <w:next w:val="Normal"/>
    <w:uiPriority w:val="38"/>
    <w:rsid w:val="00F7271B"/>
    <w:pPr>
      <w:jc w:val="right"/>
    </w:pPr>
    <w:rPr>
      <w:rFonts w:eastAsiaTheme="minorHAnsi"/>
      <w:i/>
      <w:sz w:val="20"/>
    </w:rPr>
  </w:style>
  <w:style w:type="paragraph" w:styleId="Revision">
    <w:name w:val="Revision"/>
    <w:hidden/>
    <w:uiPriority w:val="99"/>
    <w:semiHidden/>
    <w:rsid w:val="00F7271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11952</Words>
  <Characters>68128</Characters>
  <Application>Microsoft Office Word</Application>
  <DocSecurity>0</DocSecurity>
  <Lines>567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2022-02-10T15:25:00Z</dcterms:created>
  <dcterms:modified xsi:type="dcterms:W3CDTF">2022-02-10T15:25:00Z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