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52E" w:rsidRDefault="00F5452E">
      <w:pPr>
        <w:pStyle w:val="Heading1"/>
        <w:jc w:val="center"/>
        <w:rPr>
          <w:sz w:val="24"/>
        </w:rPr>
      </w:pPr>
    </w:p>
    <w:p w:rsidR="00F5452E" w:rsidRDefault="00F5452E">
      <w:pPr>
        <w:pStyle w:val="Heading1"/>
        <w:jc w:val="center"/>
        <w:rPr>
          <w:sz w:val="24"/>
        </w:rPr>
      </w:pPr>
    </w:p>
    <w:p w:rsidR="00F5452E" w:rsidRDefault="00F5452E">
      <w:pPr>
        <w:pStyle w:val="Heading1"/>
        <w:jc w:val="center"/>
        <w:rPr>
          <w:sz w:val="24"/>
        </w:rPr>
      </w:pPr>
    </w:p>
    <w:p w:rsidR="00F5452E" w:rsidRDefault="00F5452E">
      <w:pPr>
        <w:pStyle w:val="Heading1"/>
        <w:jc w:val="center"/>
        <w:rPr>
          <w:sz w:val="24"/>
        </w:rPr>
      </w:pPr>
    </w:p>
    <w:p w:rsidR="00F5452E" w:rsidRDefault="00F5452E">
      <w:pPr>
        <w:pStyle w:val="Heading1"/>
        <w:jc w:val="center"/>
        <w:rPr>
          <w:sz w:val="24"/>
        </w:rPr>
      </w:pPr>
    </w:p>
    <w:p w:rsidR="00F5452E" w:rsidRDefault="00F5452E">
      <w:pPr>
        <w:pStyle w:val="Heading1"/>
        <w:jc w:val="center"/>
        <w:rPr>
          <w:sz w:val="24"/>
        </w:rPr>
      </w:pPr>
    </w:p>
    <w:p w:rsidR="00F5452E" w:rsidRDefault="00F5452E">
      <w:pPr>
        <w:pStyle w:val="Heading1"/>
        <w:jc w:val="center"/>
        <w:rPr>
          <w:sz w:val="24"/>
        </w:rPr>
      </w:pPr>
      <w:r>
        <w:rPr>
          <w:sz w:val="24"/>
        </w:rPr>
        <w:t>ЕВРОПЕЙСКИ СЪД</w:t>
      </w:r>
    </w:p>
    <w:p w:rsidR="00F5452E" w:rsidRDefault="00F5452E">
      <w:pPr>
        <w:pStyle w:val="Heading1"/>
        <w:jc w:val="center"/>
        <w:rPr>
          <w:sz w:val="24"/>
        </w:rPr>
      </w:pPr>
      <w:r>
        <w:rPr>
          <w:sz w:val="24"/>
        </w:rPr>
        <w:t>ПО ПРАВАТА НА ЧОВЕКА</w:t>
      </w:r>
    </w:p>
    <w:p w:rsidR="00F5452E" w:rsidRDefault="00F5452E">
      <w:pPr>
        <w:pStyle w:val="Heading1"/>
        <w:jc w:val="center"/>
        <w:rPr>
          <w:sz w:val="24"/>
        </w:rPr>
      </w:pPr>
    </w:p>
    <w:p w:rsidR="00F5452E" w:rsidRDefault="00F5452E">
      <w:pPr>
        <w:rPr>
          <w:sz w:val="24"/>
          <w:lang w:val="bg-BG"/>
        </w:rPr>
      </w:pPr>
    </w:p>
    <w:p w:rsidR="00F5452E" w:rsidRDefault="00F5452E">
      <w:pPr>
        <w:rPr>
          <w:sz w:val="24"/>
          <w:lang w:val="bg-BG"/>
        </w:rPr>
      </w:pPr>
    </w:p>
    <w:p w:rsidR="00F5452E" w:rsidRPr="005A6ABA" w:rsidRDefault="00F5452E">
      <w:pPr>
        <w:rPr>
          <w:sz w:val="24"/>
          <w:lang w:val="bg-BG"/>
        </w:rPr>
      </w:pPr>
    </w:p>
    <w:p w:rsidR="00F5452E" w:rsidRDefault="00F5452E">
      <w:pPr>
        <w:pStyle w:val="Heading1"/>
        <w:jc w:val="center"/>
        <w:rPr>
          <w:sz w:val="24"/>
        </w:rPr>
      </w:pPr>
      <w:r>
        <w:rPr>
          <w:sz w:val="24"/>
        </w:rPr>
        <w:t xml:space="preserve">ДЕЛОТО ИЛИЙКОВ </w:t>
      </w:r>
    </w:p>
    <w:p w:rsidR="00F5452E" w:rsidRDefault="00F5452E">
      <w:pPr>
        <w:pStyle w:val="Heading1"/>
        <w:jc w:val="center"/>
        <w:rPr>
          <w:sz w:val="24"/>
        </w:rPr>
      </w:pPr>
      <w:r>
        <w:rPr>
          <w:sz w:val="24"/>
        </w:rPr>
        <w:t>СРЕЩУ БЪЛГАРИЯ</w:t>
      </w:r>
    </w:p>
    <w:p w:rsidR="00F5452E" w:rsidRDefault="00F5452E">
      <w:pPr>
        <w:jc w:val="center"/>
        <w:rPr>
          <w:sz w:val="24"/>
          <w:lang w:val="bg-BG"/>
        </w:rPr>
      </w:pPr>
    </w:p>
    <w:p w:rsidR="00F5452E" w:rsidRDefault="00F5452E">
      <w:pPr>
        <w:jc w:val="center"/>
        <w:rPr>
          <w:sz w:val="24"/>
          <w:lang w:val="bg-BG"/>
        </w:rPr>
      </w:pPr>
    </w:p>
    <w:p w:rsidR="00F5452E" w:rsidRDefault="00F5452E">
      <w:pPr>
        <w:jc w:val="center"/>
        <w:rPr>
          <w:sz w:val="24"/>
          <w:lang w:val="bg-BG"/>
        </w:rPr>
      </w:pPr>
      <w:r>
        <w:rPr>
          <w:sz w:val="24"/>
          <w:lang w:val="bg-BG"/>
        </w:rPr>
        <w:lastRenderedPageBreak/>
        <w:t>( жалба № 33977/96 )</w:t>
      </w:r>
    </w:p>
    <w:p w:rsidR="00F5452E" w:rsidRPr="005A6ABA" w:rsidRDefault="00F5452E">
      <w:pPr>
        <w:jc w:val="center"/>
        <w:rPr>
          <w:sz w:val="24"/>
          <w:lang w:val="bg-BG"/>
        </w:rPr>
      </w:pPr>
    </w:p>
    <w:p w:rsidR="00F5452E" w:rsidRDefault="00F5452E">
      <w:pPr>
        <w:jc w:val="center"/>
        <w:rPr>
          <w:sz w:val="24"/>
          <w:lang w:val="bg-BG"/>
        </w:rPr>
      </w:pPr>
    </w:p>
    <w:p w:rsidR="00F5452E" w:rsidRDefault="00F5452E">
      <w:pPr>
        <w:jc w:val="center"/>
        <w:rPr>
          <w:sz w:val="24"/>
          <w:lang w:val="bg-BG"/>
        </w:rPr>
      </w:pPr>
    </w:p>
    <w:p w:rsidR="00F5452E" w:rsidRDefault="00F5452E">
      <w:pPr>
        <w:jc w:val="center"/>
        <w:rPr>
          <w:sz w:val="24"/>
          <w:lang w:val="bg-BG"/>
        </w:rPr>
      </w:pPr>
    </w:p>
    <w:p w:rsidR="00F5452E" w:rsidRPr="005A6ABA" w:rsidRDefault="00F5452E">
      <w:pPr>
        <w:jc w:val="center"/>
        <w:rPr>
          <w:sz w:val="24"/>
          <w:lang w:val="bg-BG"/>
        </w:rPr>
      </w:pPr>
    </w:p>
    <w:p w:rsidR="00F5452E" w:rsidRDefault="00F5452E">
      <w:pPr>
        <w:jc w:val="center"/>
        <w:rPr>
          <w:sz w:val="24"/>
          <w:lang w:val="bg-BG"/>
        </w:rPr>
      </w:pPr>
    </w:p>
    <w:p w:rsidR="00F5452E" w:rsidRPr="005A6ABA" w:rsidRDefault="00F5452E">
      <w:pPr>
        <w:jc w:val="center"/>
        <w:rPr>
          <w:sz w:val="24"/>
          <w:lang w:val="bg-BG"/>
        </w:rPr>
      </w:pPr>
    </w:p>
    <w:p w:rsidR="00F5452E" w:rsidRDefault="00F5452E">
      <w:pPr>
        <w:jc w:val="center"/>
        <w:rPr>
          <w:sz w:val="24"/>
          <w:lang w:val="bg-BG"/>
        </w:rPr>
      </w:pPr>
    </w:p>
    <w:p w:rsidR="00F5452E" w:rsidRDefault="00F5452E">
      <w:pPr>
        <w:jc w:val="center"/>
        <w:rPr>
          <w:sz w:val="24"/>
          <w:lang w:val="bg-BG"/>
        </w:rPr>
      </w:pPr>
    </w:p>
    <w:p w:rsidR="00F5452E" w:rsidRDefault="00F5452E">
      <w:pPr>
        <w:jc w:val="center"/>
        <w:rPr>
          <w:sz w:val="24"/>
          <w:lang w:val="bg-BG"/>
        </w:rPr>
      </w:pPr>
    </w:p>
    <w:p w:rsidR="00F5452E" w:rsidRDefault="00F5452E">
      <w:pPr>
        <w:pStyle w:val="Heading1"/>
        <w:jc w:val="center"/>
        <w:rPr>
          <w:sz w:val="24"/>
        </w:rPr>
      </w:pPr>
      <w:r>
        <w:rPr>
          <w:sz w:val="24"/>
        </w:rPr>
        <w:t>РЕШЕНИЕ</w:t>
      </w:r>
    </w:p>
    <w:p w:rsidR="00F5452E" w:rsidRDefault="00F5452E">
      <w:pPr>
        <w:jc w:val="center"/>
        <w:rPr>
          <w:sz w:val="24"/>
          <w:lang w:val="bg-BG"/>
        </w:rPr>
      </w:pPr>
    </w:p>
    <w:p w:rsidR="00F5452E" w:rsidRDefault="00F5452E">
      <w:pPr>
        <w:jc w:val="center"/>
        <w:rPr>
          <w:sz w:val="24"/>
          <w:lang w:val="bg-BG"/>
        </w:rPr>
      </w:pPr>
    </w:p>
    <w:p w:rsidR="00F5452E" w:rsidRDefault="00F5452E">
      <w:pPr>
        <w:jc w:val="center"/>
        <w:rPr>
          <w:sz w:val="24"/>
          <w:lang w:val="bg-BG"/>
        </w:rPr>
      </w:pPr>
    </w:p>
    <w:p w:rsidR="00F5452E" w:rsidRDefault="00F5452E">
      <w:pPr>
        <w:jc w:val="center"/>
        <w:rPr>
          <w:sz w:val="24"/>
          <w:lang w:val="bg-BG"/>
        </w:rPr>
      </w:pPr>
    </w:p>
    <w:p w:rsidR="00F5452E" w:rsidRDefault="00F5452E">
      <w:pPr>
        <w:jc w:val="center"/>
        <w:rPr>
          <w:sz w:val="24"/>
          <w:lang w:val="bg-BG"/>
        </w:rPr>
      </w:pPr>
      <w:r>
        <w:rPr>
          <w:sz w:val="24"/>
          <w:lang w:val="bg-BG"/>
        </w:rPr>
        <w:lastRenderedPageBreak/>
        <w:t>СТРАСБУРГ</w:t>
      </w:r>
    </w:p>
    <w:p w:rsidR="00F5452E" w:rsidRDefault="00F5452E">
      <w:pPr>
        <w:jc w:val="center"/>
        <w:rPr>
          <w:sz w:val="24"/>
          <w:lang w:val="bg-BG"/>
        </w:rPr>
      </w:pPr>
      <w:r>
        <w:rPr>
          <w:sz w:val="24"/>
          <w:lang w:val="bg-BG"/>
        </w:rPr>
        <w:t xml:space="preserve"> 26 юли 2001г.</w:t>
      </w:r>
    </w:p>
    <w:p w:rsidR="00F5452E" w:rsidRPr="009F20DD" w:rsidRDefault="00F5452E">
      <w:pPr>
        <w:jc w:val="center"/>
        <w:rPr>
          <w:sz w:val="24"/>
          <w:lang w:val="bg-BG"/>
        </w:rPr>
      </w:pPr>
    </w:p>
    <w:p w:rsidR="00F5452E" w:rsidRDefault="00F5452E">
      <w:pPr>
        <w:jc w:val="center"/>
        <w:rPr>
          <w:sz w:val="24"/>
          <w:lang w:val="bg-BG"/>
        </w:rPr>
      </w:pPr>
    </w:p>
    <w:p w:rsidR="00F5452E" w:rsidRDefault="00F5452E">
      <w:pPr>
        <w:jc w:val="center"/>
        <w:rPr>
          <w:sz w:val="24"/>
          <w:lang w:val="bg-BG"/>
        </w:rPr>
      </w:pPr>
    </w:p>
    <w:p w:rsidR="00F5452E" w:rsidRDefault="00F5452E">
      <w:pPr>
        <w:jc w:val="center"/>
        <w:rPr>
          <w:sz w:val="24"/>
          <w:lang w:val="bg-BG"/>
        </w:rPr>
      </w:pPr>
    </w:p>
    <w:p w:rsidR="00F5452E" w:rsidRDefault="00F5452E" w:rsidP="005A6ABA">
      <w:pPr>
        <w:pStyle w:val="BodyText"/>
        <w:ind w:firstLine="567"/>
        <w:jc w:val="both"/>
        <w:rPr>
          <w:i/>
          <w:sz w:val="22"/>
        </w:rPr>
      </w:pPr>
      <w:r>
        <w:rPr>
          <w:i/>
          <w:sz w:val="22"/>
        </w:rPr>
        <w:t>Единствените автентични текстове на решенията на Европейския съд по правата на човека са текстовете на английски и френски език. Преводът на български език няма официален характер и не обвързва Съвета на Европа и неговите органи – б.</w:t>
      </w:r>
      <w:r w:rsidRPr="005A6ABA">
        <w:rPr>
          <w:i/>
          <w:sz w:val="22"/>
        </w:rPr>
        <w:t xml:space="preserve"> </w:t>
      </w:r>
      <w:r>
        <w:rPr>
          <w:i/>
          <w:sz w:val="22"/>
        </w:rPr>
        <w:t>ред.</w:t>
      </w:r>
    </w:p>
    <w:p w:rsidR="005A6ABA" w:rsidRDefault="005A6ABA" w:rsidP="005A6ABA">
      <w:pPr>
        <w:pStyle w:val="BodyText"/>
        <w:ind w:firstLine="567"/>
        <w:jc w:val="both"/>
        <w:rPr>
          <w:i/>
          <w:sz w:val="22"/>
        </w:rPr>
      </w:pPr>
    </w:p>
    <w:p w:rsidR="005A6ABA" w:rsidRPr="005A6ABA" w:rsidRDefault="009F20DD" w:rsidP="005A6ABA">
      <w:pPr>
        <w:ind w:firstLine="284"/>
        <w:jc w:val="both"/>
        <w:rPr>
          <w:i/>
          <w:sz w:val="22"/>
          <w:lang w:val="bg-BG"/>
        </w:rPr>
      </w:pPr>
      <w:r>
        <w:rPr>
          <w:i/>
          <w:sz w:val="22"/>
          <w:lang w:val="bg-BG"/>
        </w:rPr>
        <w:t>Преводът е извършен от ф</w:t>
      </w:r>
      <w:bookmarkStart w:id="0" w:name="_GoBack"/>
      <w:bookmarkEnd w:id="0"/>
      <w:r w:rsidR="005A6ABA" w:rsidRPr="005A6ABA">
        <w:rPr>
          <w:i/>
          <w:sz w:val="22"/>
          <w:lang w:val="bg-BG"/>
        </w:rPr>
        <w:t>ондация „Български адвокати за правата на човека“ и е предоставен на министерство на правосъдието за безвъзмездно ползване.</w:t>
      </w:r>
    </w:p>
    <w:p w:rsidR="005A6ABA" w:rsidRDefault="005A6ABA" w:rsidP="005A6ABA">
      <w:pPr>
        <w:pStyle w:val="BodyText"/>
        <w:jc w:val="both"/>
        <w:rPr>
          <w:i/>
          <w:sz w:val="22"/>
        </w:rPr>
      </w:pPr>
    </w:p>
    <w:p w:rsidR="00F5452E" w:rsidRPr="005A6ABA" w:rsidRDefault="00F5452E">
      <w:pPr>
        <w:rPr>
          <w:sz w:val="24"/>
          <w:lang w:val="bg-BG"/>
        </w:rPr>
      </w:pPr>
      <w:r>
        <w:rPr>
          <w:sz w:val="24"/>
          <w:lang w:val="bg-BG"/>
        </w:rPr>
        <w:br w:type="page"/>
      </w:r>
    </w:p>
    <w:p w:rsidR="00F5452E" w:rsidRDefault="00F5452E">
      <w:pPr>
        <w:rPr>
          <w:sz w:val="24"/>
          <w:lang w:val="bg-BG"/>
        </w:rPr>
      </w:pPr>
    </w:p>
    <w:p w:rsidR="00F5452E" w:rsidRDefault="00F5452E">
      <w:pPr>
        <w:pStyle w:val="Heading1"/>
        <w:jc w:val="center"/>
        <w:rPr>
          <w:sz w:val="24"/>
        </w:rPr>
      </w:pPr>
      <w:r>
        <w:rPr>
          <w:sz w:val="24"/>
        </w:rPr>
        <w:t>ПО ДЕЛОТО ИЛИЙКОВ</w:t>
      </w:r>
    </w:p>
    <w:p w:rsidR="00F5452E" w:rsidRDefault="00F5452E">
      <w:pPr>
        <w:pStyle w:val="Heading1"/>
        <w:jc w:val="center"/>
        <w:rPr>
          <w:sz w:val="24"/>
        </w:rPr>
      </w:pPr>
      <w:r>
        <w:rPr>
          <w:sz w:val="24"/>
        </w:rPr>
        <w:t>СРЕЩУ БЪЛГАРИЯ</w:t>
      </w:r>
    </w:p>
    <w:p w:rsidR="00F5452E" w:rsidRDefault="00F5452E">
      <w:pPr>
        <w:pStyle w:val="Heading1"/>
        <w:rPr>
          <w:sz w:val="24"/>
        </w:rPr>
      </w:pPr>
    </w:p>
    <w:p w:rsidR="00F5452E" w:rsidRDefault="00F5452E">
      <w:pPr>
        <w:rPr>
          <w:sz w:val="24"/>
          <w:lang w:val="bg-BG"/>
        </w:rPr>
      </w:pPr>
    </w:p>
    <w:p w:rsidR="00F5452E" w:rsidRDefault="00F5452E">
      <w:pPr>
        <w:rPr>
          <w:sz w:val="24"/>
          <w:lang w:val="bg-BG"/>
        </w:rPr>
      </w:pPr>
      <w:r>
        <w:rPr>
          <w:sz w:val="24"/>
          <w:lang w:val="bg-BG"/>
        </w:rPr>
        <w:t>Европейският съд по правата на човека (Четвърто отделение), заседаващо в състав:</w:t>
      </w:r>
    </w:p>
    <w:p w:rsidR="00F5452E" w:rsidRDefault="00F5452E">
      <w:pPr>
        <w:rPr>
          <w:sz w:val="24"/>
          <w:lang w:val="bg-BG"/>
        </w:rPr>
      </w:pPr>
    </w:p>
    <w:p w:rsidR="00F5452E" w:rsidRDefault="00F5452E">
      <w:pPr>
        <w:rPr>
          <w:sz w:val="24"/>
          <w:lang w:val="bg-BG"/>
        </w:rPr>
      </w:pPr>
      <w:r>
        <w:rPr>
          <w:sz w:val="24"/>
          <w:lang w:val="bg-BG"/>
        </w:rPr>
        <w:t xml:space="preserve">Г-н А. Пастор </w:t>
      </w:r>
      <w:proofErr w:type="spellStart"/>
      <w:r>
        <w:rPr>
          <w:sz w:val="24"/>
          <w:lang w:val="bg-BG"/>
        </w:rPr>
        <w:t>Ридруехо</w:t>
      </w:r>
      <w:proofErr w:type="spellEnd"/>
      <w:r>
        <w:rPr>
          <w:sz w:val="24"/>
          <w:lang w:val="bg-BG"/>
        </w:rPr>
        <w:t xml:space="preserve"> -  </w:t>
      </w:r>
      <w:r>
        <w:rPr>
          <w:i/>
          <w:sz w:val="24"/>
          <w:lang w:val="bg-BG"/>
        </w:rPr>
        <w:t>председател</w:t>
      </w:r>
      <w:r>
        <w:rPr>
          <w:sz w:val="24"/>
          <w:lang w:val="bg-BG"/>
        </w:rPr>
        <w:t>,</w:t>
      </w:r>
    </w:p>
    <w:p w:rsidR="00F5452E" w:rsidRPr="005A6ABA" w:rsidRDefault="00F5452E">
      <w:pPr>
        <w:rPr>
          <w:sz w:val="24"/>
          <w:lang w:val="bg-BG"/>
        </w:rPr>
      </w:pPr>
      <w:r>
        <w:rPr>
          <w:sz w:val="24"/>
          <w:lang w:val="bg-BG"/>
        </w:rPr>
        <w:t xml:space="preserve">г-н Л. </w:t>
      </w:r>
      <w:proofErr w:type="spellStart"/>
      <w:r>
        <w:rPr>
          <w:sz w:val="24"/>
          <w:lang w:val="bg-BG"/>
        </w:rPr>
        <w:t>Кафлич</w:t>
      </w:r>
      <w:proofErr w:type="spellEnd"/>
      <w:r>
        <w:rPr>
          <w:sz w:val="24"/>
          <w:lang w:val="bg-BG"/>
        </w:rPr>
        <w:t>,</w:t>
      </w:r>
    </w:p>
    <w:p w:rsidR="00F5452E" w:rsidRDefault="00F5452E">
      <w:pPr>
        <w:rPr>
          <w:sz w:val="24"/>
          <w:lang w:val="bg-BG"/>
        </w:rPr>
      </w:pPr>
      <w:r>
        <w:rPr>
          <w:sz w:val="24"/>
          <w:lang w:val="bg-BG"/>
        </w:rPr>
        <w:t xml:space="preserve">г-н </w:t>
      </w:r>
      <w:proofErr w:type="spellStart"/>
      <w:r>
        <w:rPr>
          <w:sz w:val="24"/>
          <w:lang w:val="bg-BG"/>
        </w:rPr>
        <w:t>Дж</w:t>
      </w:r>
      <w:proofErr w:type="spellEnd"/>
      <w:r>
        <w:rPr>
          <w:sz w:val="24"/>
          <w:lang w:val="bg-BG"/>
        </w:rPr>
        <w:t xml:space="preserve">. </w:t>
      </w:r>
      <w:proofErr w:type="spellStart"/>
      <w:r>
        <w:rPr>
          <w:sz w:val="24"/>
          <w:lang w:val="bg-BG"/>
        </w:rPr>
        <w:t>Макарчик</w:t>
      </w:r>
      <w:proofErr w:type="spellEnd"/>
      <w:r>
        <w:rPr>
          <w:sz w:val="24"/>
          <w:lang w:val="bg-BG"/>
        </w:rPr>
        <w:t>,</w:t>
      </w:r>
    </w:p>
    <w:p w:rsidR="00F5452E" w:rsidRDefault="00F5452E">
      <w:pPr>
        <w:rPr>
          <w:sz w:val="24"/>
          <w:lang w:val="bg-BG"/>
        </w:rPr>
      </w:pPr>
      <w:r>
        <w:rPr>
          <w:sz w:val="24"/>
          <w:lang w:val="bg-BG"/>
        </w:rPr>
        <w:t xml:space="preserve">г-н В. </w:t>
      </w:r>
      <w:proofErr w:type="spellStart"/>
      <w:r>
        <w:rPr>
          <w:sz w:val="24"/>
          <w:lang w:val="bg-BG"/>
        </w:rPr>
        <w:t>Буткевич</w:t>
      </w:r>
      <w:proofErr w:type="spellEnd"/>
      <w:r>
        <w:rPr>
          <w:sz w:val="24"/>
          <w:lang w:val="bg-BG"/>
        </w:rPr>
        <w:t>,</w:t>
      </w:r>
    </w:p>
    <w:p w:rsidR="00F5452E" w:rsidRDefault="00F5452E">
      <w:pPr>
        <w:rPr>
          <w:sz w:val="24"/>
          <w:lang w:val="bg-BG"/>
        </w:rPr>
      </w:pPr>
      <w:r>
        <w:rPr>
          <w:sz w:val="24"/>
          <w:lang w:val="bg-BG"/>
        </w:rPr>
        <w:t xml:space="preserve">г-жа Н. </w:t>
      </w:r>
      <w:proofErr w:type="spellStart"/>
      <w:r>
        <w:rPr>
          <w:sz w:val="24"/>
          <w:lang w:val="bg-BG"/>
        </w:rPr>
        <w:t>Вайич</w:t>
      </w:r>
      <w:proofErr w:type="spellEnd"/>
      <w:r>
        <w:rPr>
          <w:sz w:val="24"/>
          <w:lang w:val="bg-BG"/>
        </w:rPr>
        <w:t>,</w:t>
      </w:r>
    </w:p>
    <w:p w:rsidR="00F5452E" w:rsidRDefault="00F5452E">
      <w:pPr>
        <w:rPr>
          <w:sz w:val="24"/>
          <w:lang w:val="bg-BG"/>
        </w:rPr>
      </w:pPr>
      <w:r>
        <w:rPr>
          <w:sz w:val="24"/>
          <w:lang w:val="bg-BG"/>
        </w:rPr>
        <w:t xml:space="preserve">г-н </w:t>
      </w:r>
      <w:proofErr w:type="spellStart"/>
      <w:r>
        <w:rPr>
          <w:sz w:val="24"/>
          <w:lang w:val="bg-BG"/>
        </w:rPr>
        <w:t>Дж</w:t>
      </w:r>
      <w:proofErr w:type="spellEnd"/>
      <w:r>
        <w:rPr>
          <w:sz w:val="24"/>
          <w:lang w:val="bg-BG"/>
        </w:rPr>
        <w:t xml:space="preserve">. </w:t>
      </w:r>
      <w:proofErr w:type="spellStart"/>
      <w:r>
        <w:rPr>
          <w:sz w:val="24"/>
          <w:lang w:val="bg-BG"/>
        </w:rPr>
        <w:t>Хедиган</w:t>
      </w:r>
      <w:proofErr w:type="spellEnd"/>
      <w:r>
        <w:rPr>
          <w:sz w:val="24"/>
          <w:lang w:val="bg-BG"/>
        </w:rPr>
        <w:t>,</w:t>
      </w:r>
    </w:p>
    <w:p w:rsidR="00F5452E" w:rsidRDefault="00F5452E">
      <w:pPr>
        <w:rPr>
          <w:sz w:val="24"/>
          <w:lang w:val="bg-BG"/>
        </w:rPr>
      </w:pPr>
      <w:r>
        <w:rPr>
          <w:sz w:val="24"/>
          <w:lang w:val="bg-BG"/>
        </w:rPr>
        <w:t xml:space="preserve">г-жа С. </w:t>
      </w:r>
      <w:proofErr w:type="spellStart"/>
      <w:r>
        <w:rPr>
          <w:sz w:val="24"/>
          <w:lang w:val="bg-BG"/>
        </w:rPr>
        <w:t>Ботушарова</w:t>
      </w:r>
      <w:proofErr w:type="spellEnd"/>
      <w:r>
        <w:rPr>
          <w:sz w:val="24"/>
          <w:lang w:val="bg-BG"/>
        </w:rPr>
        <w:t xml:space="preserve"> - </w:t>
      </w:r>
      <w:r>
        <w:rPr>
          <w:i/>
          <w:sz w:val="24"/>
          <w:lang w:val="bg-BG"/>
        </w:rPr>
        <w:t>съдии</w:t>
      </w:r>
      <w:r>
        <w:rPr>
          <w:sz w:val="24"/>
          <w:lang w:val="bg-BG"/>
        </w:rPr>
        <w:t>,</w:t>
      </w:r>
    </w:p>
    <w:p w:rsidR="00F5452E" w:rsidRDefault="00F5452E">
      <w:pPr>
        <w:rPr>
          <w:sz w:val="24"/>
          <w:lang w:val="bg-BG"/>
        </w:rPr>
      </w:pPr>
    </w:p>
    <w:p w:rsidR="00F5452E" w:rsidRDefault="00F5452E">
      <w:pPr>
        <w:rPr>
          <w:sz w:val="24"/>
          <w:lang w:val="bg-BG"/>
        </w:rPr>
      </w:pPr>
      <w:r>
        <w:rPr>
          <w:sz w:val="24"/>
          <w:lang w:val="bg-BG"/>
        </w:rPr>
        <w:t xml:space="preserve">и също така г-н  В. </w:t>
      </w:r>
      <w:proofErr w:type="spellStart"/>
      <w:r>
        <w:rPr>
          <w:sz w:val="24"/>
          <w:lang w:val="bg-BG"/>
        </w:rPr>
        <w:t>Берже</w:t>
      </w:r>
      <w:proofErr w:type="spellEnd"/>
      <w:r>
        <w:rPr>
          <w:sz w:val="24"/>
          <w:lang w:val="bg-BG"/>
        </w:rPr>
        <w:t xml:space="preserve"> - </w:t>
      </w:r>
      <w:r>
        <w:rPr>
          <w:i/>
          <w:sz w:val="24"/>
          <w:lang w:val="bg-BG"/>
        </w:rPr>
        <w:t>секретар на отделение</w:t>
      </w:r>
      <w:r>
        <w:rPr>
          <w:sz w:val="24"/>
          <w:lang w:val="bg-BG"/>
        </w:rPr>
        <w:t>,</w:t>
      </w:r>
    </w:p>
    <w:p w:rsidR="00F5452E" w:rsidRDefault="00F5452E">
      <w:pPr>
        <w:rPr>
          <w:sz w:val="24"/>
          <w:lang w:val="bg-BG"/>
        </w:rPr>
      </w:pPr>
    </w:p>
    <w:p w:rsidR="00F5452E" w:rsidRDefault="00F5452E">
      <w:pPr>
        <w:rPr>
          <w:sz w:val="24"/>
          <w:lang w:val="bg-BG"/>
        </w:rPr>
      </w:pPr>
      <w:r>
        <w:rPr>
          <w:sz w:val="24"/>
          <w:lang w:val="bg-BG"/>
        </w:rPr>
        <w:t>след обсъждане в закрито заседание на 10 юли 2001г.,</w:t>
      </w:r>
    </w:p>
    <w:p w:rsidR="00F5452E" w:rsidRDefault="00F5452E">
      <w:pPr>
        <w:rPr>
          <w:sz w:val="24"/>
          <w:lang w:val="bg-BG"/>
        </w:rPr>
      </w:pPr>
    </w:p>
    <w:p w:rsidR="00F5452E" w:rsidRDefault="00F5452E">
      <w:pPr>
        <w:jc w:val="both"/>
        <w:rPr>
          <w:sz w:val="24"/>
          <w:lang w:val="bg-BG"/>
        </w:rPr>
      </w:pPr>
      <w:r w:rsidRPr="005A6ABA">
        <w:rPr>
          <w:sz w:val="24"/>
          <w:lang w:val="bg-BG"/>
        </w:rPr>
        <w:t>постанови следното решение, прието на същата дата:</w:t>
      </w:r>
    </w:p>
    <w:p w:rsidR="00F5452E" w:rsidRDefault="00F5452E">
      <w:pPr>
        <w:jc w:val="both"/>
        <w:rPr>
          <w:sz w:val="24"/>
          <w:lang w:val="bg-BG"/>
        </w:rPr>
      </w:pPr>
    </w:p>
    <w:p w:rsidR="00F5452E" w:rsidRDefault="00F5452E">
      <w:pPr>
        <w:jc w:val="both"/>
        <w:rPr>
          <w:sz w:val="24"/>
          <w:lang w:val="bg-BG"/>
        </w:rPr>
      </w:pPr>
      <w:r w:rsidRPr="005A6ABA">
        <w:rPr>
          <w:sz w:val="24"/>
          <w:lang w:val="bg-BG"/>
        </w:rPr>
        <w:t xml:space="preserve">ПО ПРОЦЕДУРАТА </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1. </w:t>
      </w:r>
      <w:r w:rsidRPr="005A6ABA">
        <w:rPr>
          <w:sz w:val="24"/>
          <w:lang w:val="bg-BG"/>
        </w:rPr>
        <w:t xml:space="preserve">В съответствие с разпоредбите, приложими преди влизането в сила на Протокол № 11 към Конвенцията за защита на правата на човека и основните свободи (“Конвенцията”), делото е внесено за разглеждане в Съда от Европейската комисия по правата на човека (“Комисията”) на 8 март 1999г. (чл. 5, т. 4 от Протокол № 11 и бившите </w:t>
      </w:r>
      <w:proofErr w:type="spellStart"/>
      <w:r w:rsidRPr="005A6ABA">
        <w:rPr>
          <w:sz w:val="24"/>
          <w:lang w:val="bg-BG"/>
        </w:rPr>
        <w:t>чл.чл</w:t>
      </w:r>
      <w:proofErr w:type="spellEnd"/>
      <w:r w:rsidRPr="005A6ABA">
        <w:rPr>
          <w:sz w:val="24"/>
          <w:lang w:val="bg-BG"/>
        </w:rPr>
        <w:t>. 47 и 48 от Конвенцията).</w:t>
      </w:r>
    </w:p>
    <w:p w:rsidR="00F5452E" w:rsidRDefault="00F5452E">
      <w:pPr>
        <w:ind w:firstLine="284"/>
        <w:jc w:val="both"/>
        <w:rPr>
          <w:sz w:val="24"/>
          <w:lang w:val="bg-BG"/>
        </w:rPr>
      </w:pPr>
    </w:p>
    <w:p w:rsidR="00F5452E" w:rsidRDefault="00F5452E">
      <w:pPr>
        <w:pStyle w:val="BodyText3"/>
        <w:ind w:firstLine="284"/>
        <w:rPr>
          <w:lang w:val="bg-BG"/>
        </w:rPr>
      </w:pPr>
      <w:r w:rsidRPr="005A6ABA">
        <w:rPr>
          <w:lang w:val="bg-BG"/>
        </w:rPr>
        <w:t xml:space="preserve">2. Начало на производството поставя жалба (№ 33977/96) срещу България, депозирана пред Комисията от българския гражданин г-н Петър </w:t>
      </w:r>
      <w:proofErr w:type="spellStart"/>
      <w:r w:rsidRPr="005A6ABA">
        <w:rPr>
          <w:lang w:val="bg-BG"/>
        </w:rPr>
        <w:t>Илийков</w:t>
      </w:r>
      <w:proofErr w:type="spellEnd"/>
      <w:r w:rsidRPr="005A6ABA">
        <w:rPr>
          <w:lang w:val="bg-BG"/>
        </w:rPr>
        <w:t xml:space="preserve"> (“жалбоподателят”) на 25 октомври 1996г., в съответствие с предишния чл. 25 от Конвенцията. </w:t>
      </w:r>
    </w:p>
    <w:p w:rsidR="00F5452E" w:rsidRDefault="00F5452E">
      <w:pPr>
        <w:pStyle w:val="BodyText3"/>
        <w:ind w:firstLine="284"/>
        <w:rPr>
          <w:lang w:val="bg-BG"/>
        </w:rPr>
      </w:pPr>
    </w:p>
    <w:p w:rsidR="00F5452E" w:rsidRDefault="00F5452E">
      <w:pPr>
        <w:pStyle w:val="BodyText3"/>
        <w:ind w:firstLine="284"/>
        <w:rPr>
          <w:lang w:val="bg-BG"/>
        </w:rPr>
      </w:pPr>
      <w:r w:rsidRPr="005A6ABA">
        <w:rPr>
          <w:lang w:val="bg-BG"/>
        </w:rPr>
        <w:lastRenderedPageBreak/>
        <w:t xml:space="preserve">3. Жалбоподателят твърди нарушения на чл. 5, </w:t>
      </w:r>
      <w:proofErr w:type="spellStart"/>
      <w:r w:rsidRPr="005A6ABA">
        <w:rPr>
          <w:lang w:val="bg-BG"/>
        </w:rPr>
        <w:t>т.т</w:t>
      </w:r>
      <w:proofErr w:type="spellEnd"/>
      <w:r w:rsidRPr="005A6ABA">
        <w:rPr>
          <w:lang w:val="bg-BG"/>
        </w:rPr>
        <w:t xml:space="preserve">. 3 и 4 от Конвенцията по отношение на продължителността на задържането му под стража и разглеждането на неговите жалби срещу това задържане, както и нарушение на чл. 6, т. 1 от Конвенцията по отношение на продължителността на наказателното производство срещу него. В първоначалната си жалба той твърди и нарушения на чл. 3, чл. 5, т. 1 и чл. 6, т. 3 от Конвенцията и поддържа, че е било възпрепятствано упражняването на правото му на жалба по предишния чл. 25 от Конвенцията. </w:t>
      </w:r>
    </w:p>
    <w:p w:rsidR="00F5452E" w:rsidRDefault="00F5452E">
      <w:pPr>
        <w:pStyle w:val="BodyText3"/>
        <w:ind w:firstLine="284"/>
        <w:rPr>
          <w:lang w:val="bg-BG"/>
        </w:rPr>
      </w:pPr>
    </w:p>
    <w:p w:rsidR="00F5452E" w:rsidRDefault="00F5452E">
      <w:pPr>
        <w:pStyle w:val="BodyText3"/>
        <w:ind w:firstLine="284"/>
        <w:rPr>
          <w:lang w:val="bg-BG"/>
        </w:rPr>
      </w:pPr>
      <w:r w:rsidRPr="005A6ABA">
        <w:rPr>
          <w:lang w:val="bg-BG"/>
        </w:rPr>
        <w:t xml:space="preserve">4. Комисията е обявила жалбата за частично допустима на 20 октомври 1997г. В доклада си от 29 октомври 1998г. (предишния чл. 31 от Конвенцията), тя е изразила единодушното становище, че са налице нарушения на чл. 5, </w:t>
      </w:r>
      <w:proofErr w:type="spellStart"/>
      <w:r w:rsidRPr="005A6ABA">
        <w:rPr>
          <w:lang w:val="bg-BG"/>
        </w:rPr>
        <w:t>т.т</w:t>
      </w:r>
      <w:proofErr w:type="spellEnd"/>
      <w:r w:rsidRPr="005A6ABA">
        <w:rPr>
          <w:lang w:val="bg-BG"/>
        </w:rPr>
        <w:t xml:space="preserve">. 3 и 4 и на чл. 6, т. 1 от Конвенцията. </w:t>
      </w:r>
    </w:p>
    <w:p w:rsidR="00F5452E" w:rsidRDefault="00F5452E">
      <w:pPr>
        <w:pStyle w:val="Heading1"/>
        <w:ind w:firstLine="284"/>
        <w:jc w:val="both"/>
        <w:rPr>
          <w:rFonts w:ascii="Times New Roman CYR" w:hAnsi="Times New Roman CYR"/>
          <w:b w:val="0"/>
          <w:sz w:val="24"/>
        </w:rPr>
      </w:pPr>
      <w:r>
        <w:rPr>
          <w:rFonts w:ascii="Times New Roman CYR" w:hAnsi="Times New Roman CYR"/>
          <w:b w:val="0"/>
          <w:sz w:val="24"/>
        </w:rPr>
        <w:lastRenderedPageBreak/>
        <w:t xml:space="preserve">5. </w:t>
      </w:r>
      <w:r w:rsidRPr="005A6ABA">
        <w:rPr>
          <w:rFonts w:ascii="Times New Roman CYR" w:hAnsi="Times New Roman CYR"/>
          <w:b w:val="0"/>
          <w:sz w:val="24"/>
        </w:rPr>
        <w:t xml:space="preserve">Пред Съда жалбоподателят е представляван от г-н М. Екимджиев – адвокат, практикуващ в Пловдив. Българското правителство (“правителството”) е представлявано от агента си към Министерство на правосъдието г-жа Г. </w:t>
      </w:r>
      <w:proofErr w:type="spellStart"/>
      <w:r w:rsidRPr="005A6ABA">
        <w:rPr>
          <w:rFonts w:ascii="Times New Roman CYR" w:hAnsi="Times New Roman CYR"/>
          <w:b w:val="0"/>
          <w:sz w:val="24"/>
        </w:rPr>
        <w:t>Самарас</w:t>
      </w:r>
      <w:proofErr w:type="spellEnd"/>
      <w:r w:rsidRPr="005A6ABA">
        <w:rPr>
          <w:rFonts w:ascii="Times New Roman CYR" w:hAnsi="Times New Roman CYR"/>
          <w:b w:val="0"/>
          <w:sz w:val="24"/>
        </w:rPr>
        <w:t xml:space="preserve">.  </w:t>
      </w:r>
    </w:p>
    <w:p w:rsidR="00F5452E" w:rsidRDefault="00F5452E">
      <w:pPr>
        <w:pStyle w:val="Heading1"/>
        <w:ind w:firstLine="284"/>
        <w:jc w:val="both"/>
        <w:rPr>
          <w:rFonts w:ascii="Times New Roman CYR" w:hAnsi="Times New Roman CYR"/>
          <w:b w:val="0"/>
          <w:sz w:val="24"/>
        </w:rPr>
      </w:pPr>
    </w:p>
    <w:p w:rsidR="00F5452E" w:rsidRDefault="00F5452E">
      <w:pPr>
        <w:pStyle w:val="Heading1"/>
        <w:ind w:firstLine="284"/>
        <w:jc w:val="both"/>
        <w:rPr>
          <w:rFonts w:ascii="Times New Roman CYR" w:hAnsi="Times New Roman CYR"/>
          <w:b w:val="0"/>
          <w:sz w:val="24"/>
        </w:rPr>
      </w:pPr>
      <w:r>
        <w:rPr>
          <w:rFonts w:ascii="Times New Roman CYR" w:hAnsi="Times New Roman CYR"/>
          <w:b w:val="0"/>
          <w:sz w:val="24"/>
        </w:rPr>
        <w:t xml:space="preserve">6. </w:t>
      </w:r>
      <w:r w:rsidRPr="005A6ABA">
        <w:rPr>
          <w:rFonts w:ascii="Times New Roman CYR" w:hAnsi="Times New Roman CYR"/>
          <w:b w:val="0"/>
          <w:sz w:val="24"/>
        </w:rPr>
        <w:t xml:space="preserve">На 31 март 1999г. съставът на Голямото отделение е решил, че по делото следва да се произнесе състав, образуван от едно от отделенията на Съда. На 1 април 1999г. делото е предадено на Четвърто отделение (правила 100 § 1, 24 § 6 и 52 § 1 от Правилата на Съда). </w:t>
      </w:r>
    </w:p>
    <w:p w:rsidR="00F5452E" w:rsidRDefault="00F5452E">
      <w:pPr>
        <w:pStyle w:val="Heading1"/>
        <w:ind w:firstLine="284"/>
        <w:jc w:val="both"/>
        <w:rPr>
          <w:rFonts w:ascii="Times New Roman CYR" w:hAnsi="Times New Roman CYR"/>
          <w:b w:val="0"/>
          <w:sz w:val="24"/>
        </w:rPr>
      </w:pPr>
    </w:p>
    <w:p w:rsidR="00F5452E" w:rsidRPr="005A6ABA" w:rsidRDefault="00F5452E">
      <w:pPr>
        <w:pStyle w:val="Heading1"/>
        <w:ind w:firstLine="284"/>
        <w:jc w:val="both"/>
        <w:rPr>
          <w:rFonts w:ascii="Times New Roman CYR" w:hAnsi="Times New Roman CYR"/>
          <w:b w:val="0"/>
          <w:sz w:val="24"/>
        </w:rPr>
      </w:pPr>
      <w:r w:rsidRPr="005A6ABA">
        <w:rPr>
          <w:rFonts w:ascii="Times New Roman CYR" w:hAnsi="Times New Roman CYR"/>
          <w:b w:val="0"/>
          <w:sz w:val="24"/>
        </w:rPr>
        <w:t xml:space="preserve">На 24 септември 1999г. жалбоподателят е поискал съдия </w:t>
      </w:r>
      <w:proofErr w:type="spellStart"/>
      <w:r w:rsidRPr="005A6ABA">
        <w:rPr>
          <w:rFonts w:ascii="Times New Roman CYR" w:hAnsi="Times New Roman CYR"/>
          <w:b w:val="0"/>
          <w:sz w:val="24"/>
        </w:rPr>
        <w:t>Ботушарова</w:t>
      </w:r>
      <w:proofErr w:type="spellEnd"/>
      <w:r w:rsidRPr="005A6ABA">
        <w:rPr>
          <w:rFonts w:ascii="Times New Roman CYR" w:hAnsi="Times New Roman CYR"/>
          <w:b w:val="0"/>
          <w:sz w:val="24"/>
        </w:rPr>
        <w:t xml:space="preserve"> да си направи отвод. След като е разгледал това искане, съставът го е отхвърлил на 9 ноември 1999г.</w:t>
      </w:r>
    </w:p>
    <w:p w:rsidR="00F5452E" w:rsidRDefault="00F5452E">
      <w:pPr>
        <w:pStyle w:val="Heading1"/>
        <w:ind w:firstLine="284"/>
        <w:jc w:val="both"/>
        <w:rPr>
          <w:rFonts w:ascii="Times New Roman CYR" w:hAnsi="Times New Roman CYR"/>
          <w:b w:val="0"/>
          <w:sz w:val="24"/>
        </w:rPr>
      </w:pPr>
    </w:p>
    <w:p w:rsidR="00F5452E" w:rsidRPr="005A6ABA" w:rsidRDefault="00F5452E">
      <w:pPr>
        <w:pStyle w:val="Heading1"/>
        <w:ind w:firstLine="284"/>
        <w:jc w:val="both"/>
        <w:rPr>
          <w:rFonts w:ascii="Times New Roman CYR" w:hAnsi="Times New Roman CYR"/>
          <w:b w:val="0"/>
          <w:sz w:val="24"/>
        </w:rPr>
      </w:pPr>
      <w:r>
        <w:rPr>
          <w:rFonts w:ascii="Times New Roman CYR" w:hAnsi="Times New Roman CYR"/>
          <w:b w:val="0"/>
          <w:sz w:val="24"/>
        </w:rPr>
        <w:t xml:space="preserve">7. </w:t>
      </w:r>
      <w:r w:rsidRPr="005A6ABA">
        <w:rPr>
          <w:rFonts w:ascii="Times New Roman CYR" w:hAnsi="Times New Roman CYR"/>
          <w:b w:val="0"/>
          <w:sz w:val="24"/>
        </w:rPr>
        <w:t xml:space="preserve">Както жалбоподателят, така и правителството, са представили становища и - всеки от тях - писмени бележки по становището на противната страна. </w:t>
      </w:r>
    </w:p>
    <w:p w:rsidR="00F5452E" w:rsidRDefault="00F5452E">
      <w:pPr>
        <w:pStyle w:val="Heading1"/>
        <w:ind w:firstLine="284"/>
        <w:jc w:val="both"/>
        <w:rPr>
          <w:rFonts w:ascii="Times New Roman CYR" w:hAnsi="Times New Roman CYR"/>
          <w:b w:val="0"/>
          <w:sz w:val="24"/>
        </w:rPr>
      </w:pPr>
    </w:p>
    <w:p w:rsidR="00F5452E" w:rsidRDefault="00F5452E">
      <w:pPr>
        <w:pStyle w:val="Heading1"/>
        <w:ind w:firstLine="284"/>
        <w:jc w:val="both"/>
        <w:rPr>
          <w:rFonts w:ascii="Times New Roman CYR" w:hAnsi="Times New Roman CYR"/>
          <w:b w:val="0"/>
          <w:sz w:val="24"/>
        </w:rPr>
      </w:pPr>
      <w:r>
        <w:rPr>
          <w:rFonts w:ascii="Times New Roman CYR" w:hAnsi="Times New Roman CYR"/>
          <w:b w:val="0"/>
          <w:sz w:val="24"/>
        </w:rPr>
        <w:t xml:space="preserve">8. </w:t>
      </w:r>
      <w:r w:rsidRPr="005A6ABA">
        <w:rPr>
          <w:rFonts w:ascii="Times New Roman CYR" w:hAnsi="Times New Roman CYR"/>
          <w:b w:val="0"/>
          <w:sz w:val="24"/>
        </w:rPr>
        <w:t>Съставът</w:t>
      </w:r>
      <w:r>
        <w:rPr>
          <w:rFonts w:ascii="Times New Roman CYR" w:hAnsi="Times New Roman CYR"/>
          <w:b w:val="0"/>
          <w:sz w:val="24"/>
        </w:rPr>
        <w:t xml:space="preserve"> е</w:t>
      </w:r>
      <w:r w:rsidRPr="005A6ABA">
        <w:rPr>
          <w:rFonts w:ascii="Times New Roman CYR" w:hAnsi="Times New Roman CYR"/>
          <w:b w:val="0"/>
          <w:sz w:val="24"/>
        </w:rPr>
        <w:t xml:space="preserve"> реши</w:t>
      </w:r>
      <w:r>
        <w:rPr>
          <w:rFonts w:ascii="Times New Roman CYR" w:hAnsi="Times New Roman CYR"/>
          <w:b w:val="0"/>
          <w:sz w:val="24"/>
        </w:rPr>
        <w:t>л</w:t>
      </w:r>
      <w:r w:rsidRPr="005A6ABA">
        <w:rPr>
          <w:rFonts w:ascii="Times New Roman CYR" w:hAnsi="Times New Roman CYR"/>
          <w:b w:val="0"/>
          <w:sz w:val="24"/>
        </w:rPr>
        <w:t xml:space="preserve">, че не е необходимо да провежда открито заседание (правило 59 § 2 </w:t>
      </w:r>
      <w:r>
        <w:rPr>
          <w:rFonts w:ascii="Times New Roman CYR" w:hAnsi="Times New Roman CYR"/>
          <w:b w:val="0"/>
          <w:sz w:val="24"/>
          <w:lang w:val="en-GB"/>
        </w:rPr>
        <w:t>in</w:t>
      </w:r>
      <w:r w:rsidRPr="005A6ABA">
        <w:rPr>
          <w:rFonts w:ascii="Times New Roman CYR" w:hAnsi="Times New Roman CYR"/>
          <w:b w:val="0"/>
          <w:sz w:val="24"/>
        </w:rPr>
        <w:t xml:space="preserve"> </w:t>
      </w:r>
      <w:r>
        <w:rPr>
          <w:rFonts w:ascii="Times New Roman CYR" w:hAnsi="Times New Roman CYR"/>
          <w:b w:val="0"/>
          <w:sz w:val="24"/>
          <w:lang w:val="en-GB"/>
        </w:rPr>
        <w:t>fine</w:t>
      </w:r>
      <w:r w:rsidRPr="005A6ABA">
        <w:rPr>
          <w:rFonts w:ascii="Times New Roman CYR" w:hAnsi="Times New Roman CYR"/>
          <w:b w:val="0"/>
          <w:sz w:val="24"/>
        </w:rPr>
        <w:t>).</w:t>
      </w:r>
    </w:p>
    <w:p w:rsidR="00F5452E" w:rsidRDefault="00F5452E">
      <w:pPr>
        <w:jc w:val="both"/>
        <w:rPr>
          <w:sz w:val="24"/>
          <w:lang w:val="bg-BG"/>
        </w:rPr>
      </w:pPr>
    </w:p>
    <w:p w:rsidR="00F5452E" w:rsidRPr="005A6ABA" w:rsidRDefault="00F5452E">
      <w:pPr>
        <w:jc w:val="both"/>
        <w:rPr>
          <w:sz w:val="24"/>
          <w:lang w:val="bg-BG"/>
        </w:rPr>
      </w:pPr>
    </w:p>
    <w:p w:rsidR="00F5452E" w:rsidRPr="005A6ABA" w:rsidRDefault="00F5452E">
      <w:pPr>
        <w:pStyle w:val="Heading1"/>
        <w:ind w:firstLine="284"/>
        <w:jc w:val="both"/>
        <w:rPr>
          <w:sz w:val="24"/>
        </w:rPr>
      </w:pPr>
      <w:r>
        <w:rPr>
          <w:sz w:val="24"/>
        </w:rPr>
        <w:t>ФАКТИТЕ</w:t>
      </w:r>
    </w:p>
    <w:p w:rsidR="00F5452E" w:rsidRPr="005A6ABA" w:rsidRDefault="00F5452E">
      <w:pPr>
        <w:ind w:firstLine="284"/>
        <w:jc w:val="both"/>
        <w:rPr>
          <w:sz w:val="24"/>
          <w:lang w:val="bg-BG"/>
        </w:rPr>
      </w:pPr>
    </w:p>
    <w:p w:rsidR="00F5452E" w:rsidRPr="005A6ABA" w:rsidRDefault="00F5452E">
      <w:pPr>
        <w:pStyle w:val="Heading2"/>
        <w:ind w:firstLine="284"/>
        <w:jc w:val="both"/>
        <w:rPr>
          <w:smallCaps/>
        </w:rPr>
      </w:pPr>
      <w:r>
        <w:rPr>
          <w:smallCaps/>
        </w:rPr>
        <w:t>І. Обстоятелствата по делото</w:t>
      </w:r>
    </w:p>
    <w:p w:rsidR="00F5452E" w:rsidRDefault="00F5452E">
      <w:pPr>
        <w:ind w:firstLine="284"/>
        <w:jc w:val="both"/>
        <w:rPr>
          <w:sz w:val="24"/>
          <w:lang w:val="bg-BG"/>
        </w:rPr>
      </w:pPr>
    </w:p>
    <w:p w:rsidR="00F5452E" w:rsidRDefault="00F5452E">
      <w:pPr>
        <w:pStyle w:val="Heading6"/>
      </w:pPr>
      <w:r>
        <w:t>А. Наказателното производство</w:t>
      </w:r>
    </w:p>
    <w:p w:rsidR="00F5452E" w:rsidRPr="005A6ABA" w:rsidRDefault="00F5452E">
      <w:pPr>
        <w:ind w:firstLine="284"/>
        <w:jc w:val="both"/>
        <w:rPr>
          <w:sz w:val="24"/>
          <w:lang w:val="bg-BG"/>
        </w:rPr>
      </w:pPr>
    </w:p>
    <w:p w:rsidR="00F5452E" w:rsidRDefault="00F5452E">
      <w:pPr>
        <w:pStyle w:val="BodyTextIndent"/>
      </w:pPr>
      <w:r>
        <w:t>9. На 4 октомври 1993г. жалбоподателят е бил арестуван по обвинения в документна измама, във връзка с наказателно производство, образувано на 10 септември 1993г.</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Твърди се, че с помощта на един митничар и други двама съучастници жалбоподателят създал декларации с невярно съдържание, удостоверяващи фиктивен експорт на цигари, които в действителност били продадени на вътрешния пазар. Въз основа на неистинските декларации, на жалбоподателя били възстановени акцизни такси и той направил опит да получи възстановяване и на още суми. Общата сума, за която жалбоподателят в крайна сметка бил намерен за виновен (вж. по-долу § </w:t>
      </w:r>
      <w:r>
        <w:rPr>
          <w:sz w:val="24"/>
          <w:lang w:val="bg-BG"/>
        </w:rPr>
        <w:lastRenderedPageBreak/>
        <w:t>33), била 15 230 400 стари български лева. (“лв.”) - около 3 000 френски франка (</w:t>
      </w:r>
      <w:proofErr w:type="spellStart"/>
      <w:r>
        <w:rPr>
          <w:sz w:val="24"/>
          <w:lang w:val="bg-BG"/>
        </w:rPr>
        <w:t>фр.фр</w:t>
      </w:r>
      <w:proofErr w:type="spellEnd"/>
      <w:r>
        <w:rPr>
          <w:sz w:val="24"/>
          <w:lang w:val="bg-BG"/>
        </w:rPr>
        <w:t xml:space="preserve">.) по това време.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Повдигнатите срещу жалбоподателя обвинения били по чл. 212, ал. 4 от Наказателния кодекс, който предвиждал наказание лишаване от свобода за срок от десет до двадесет години. </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10. По време на предварителното производство делото било прехвърляно на два пъти от Пловдивската следствена служба в Пловдивския окръжен съд, за да се разглеждат жалбите срещу мярката за неотклонение задържане под стража. По тази причина съдебното досие не било на разположение на следователя и на наблюдаващия прокурор за 12 дни (между 28 октомври и 9 ноември 1993г.)  и за още четири дни (между 28 февруари и 2 март 1994г.).</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11. Предварителното производство било приключено на 5 април 1994г., когато изготвеният от прокурора обвинителен акт бил внесен в Пловдивския окръжен съд.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lastRenderedPageBreak/>
        <w:t>12. Пловдивският окръжен съд заседавал в състав от трима съдии: председател - професионален съдия и двама съдебни заседатели.</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Той провел първото си заседание на 12 и 13 май 1994г., когато били разпитани четиримата подсъдими и няколко свидетели. Прокурорът и защитниците  поискали допускане на още доказателства. Съдът отложил делото.</w:t>
      </w:r>
    </w:p>
    <w:p w:rsidR="00F5452E" w:rsidRPr="005A6ABA" w:rsidRDefault="00F5452E">
      <w:p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На няколко пъти по време на процеса Пловдивският окръжен съд трябвало да изчаква връщането на съдебното досие от Върховния съд в София, където било изпращано за разглеждане на жалбите на жалбоподателя и на други обвиняеми срещу отказа на окръжния съд да ги освободи под гаранция. На практика, всеки път, когато била подавана такава жалба, Пловдивският окръжен съд изпращал съдебното досие заедно с жалбата и със становище на прокурор. </w:t>
      </w:r>
    </w:p>
    <w:p w:rsidR="00F5452E"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Съдебното досие било изпратено във Върховния съд на 28 май 1994г. за разглеждане на жалбата на един от подсъдимите срещу задържането и било върнато на 30 юни 1994г. </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lastRenderedPageBreak/>
        <w:t xml:space="preserve">Окръжният съд не се занимал с делото до 13 септември 1994г., когато председателят на състава разпоредил представянето на доказателство. </w:t>
      </w:r>
    </w:p>
    <w:p w:rsidR="00F5452E" w:rsidRPr="005A6ABA" w:rsidRDefault="00F5452E">
      <w:pPr>
        <w:numPr>
          <w:ilvl w:val="12"/>
          <w:numId w:val="0"/>
        </w:numPr>
        <w:ind w:firstLine="284"/>
        <w:jc w:val="both"/>
        <w:rPr>
          <w:sz w:val="24"/>
          <w:lang w:val="bg-BG"/>
        </w:rPr>
      </w:pPr>
    </w:p>
    <w:p w:rsidR="00F5452E" w:rsidRDefault="00F5452E">
      <w:pPr>
        <w:numPr>
          <w:ilvl w:val="0"/>
          <w:numId w:val="2"/>
        </w:numPr>
        <w:tabs>
          <w:tab w:val="left" w:pos="142"/>
        </w:tabs>
        <w:ind w:left="0" w:firstLine="284"/>
        <w:jc w:val="both"/>
        <w:rPr>
          <w:sz w:val="24"/>
          <w:lang w:val="bg-BG"/>
        </w:rPr>
      </w:pPr>
      <w:r>
        <w:rPr>
          <w:sz w:val="24"/>
          <w:lang w:val="bg-BG"/>
        </w:rPr>
        <w:t xml:space="preserve">Следващото заседание било проведено на 6 октомври 1994г. Съдът изслушал няколко свидетели и отложил делото, тъй като прокурорът настоявал да бъдат разпитани и други свидетели, които не се явили. На някои от тях била наложена глоба за неявяването. Съдът решил, също така, да потърси съдействието на полицията за установяване на адресите на други свидетели, които не могли да бъдат намерени. </w:t>
      </w:r>
    </w:p>
    <w:p w:rsidR="00F5452E" w:rsidRPr="005A6ABA" w:rsidRDefault="00F5452E">
      <w:pPr>
        <w:numPr>
          <w:ilvl w:val="12"/>
          <w:numId w:val="0"/>
        </w:numPr>
        <w:tabs>
          <w:tab w:val="left" w:pos="142"/>
        </w:tabs>
        <w:ind w:firstLine="284"/>
        <w:jc w:val="both"/>
        <w:rPr>
          <w:sz w:val="24"/>
          <w:lang w:val="bg-BG"/>
        </w:rPr>
      </w:pPr>
    </w:p>
    <w:p w:rsidR="00F5452E" w:rsidRDefault="00F5452E">
      <w:pPr>
        <w:numPr>
          <w:ilvl w:val="0"/>
          <w:numId w:val="2"/>
        </w:numPr>
        <w:tabs>
          <w:tab w:val="left" w:pos="142"/>
        </w:tabs>
        <w:ind w:left="0" w:firstLine="284"/>
        <w:jc w:val="both"/>
        <w:rPr>
          <w:sz w:val="24"/>
          <w:lang w:val="bg-BG"/>
        </w:rPr>
      </w:pPr>
      <w:r>
        <w:rPr>
          <w:sz w:val="24"/>
          <w:lang w:val="bg-BG"/>
        </w:rPr>
        <w:t>Разглеждането на делото продължило на 29 и 30 ноември 1994г. Разпитани били няколко свидетели и експерти. Както прокуратурата, така и защитата, поискали да бъдат допуснати нови доказателства. Делото било отложено.</w:t>
      </w:r>
    </w:p>
    <w:p w:rsidR="00F5452E" w:rsidRDefault="00F5452E">
      <w:pPr>
        <w:numPr>
          <w:ilvl w:val="12"/>
          <w:numId w:val="0"/>
        </w:numPr>
        <w:ind w:firstLine="284"/>
        <w:jc w:val="both"/>
        <w:rPr>
          <w:sz w:val="24"/>
          <w:lang w:val="en-US"/>
        </w:rPr>
      </w:pPr>
    </w:p>
    <w:p w:rsidR="00F5452E" w:rsidRDefault="00F5452E">
      <w:pPr>
        <w:numPr>
          <w:ilvl w:val="0"/>
          <w:numId w:val="2"/>
        </w:numPr>
        <w:tabs>
          <w:tab w:val="left" w:pos="0"/>
        </w:tabs>
        <w:ind w:left="0" w:firstLine="284"/>
        <w:jc w:val="both"/>
        <w:rPr>
          <w:sz w:val="24"/>
          <w:lang w:val="bg-BG"/>
        </w:rPr>
      </w:pPr>
      <w:r>
        <w:rPr>
          <w:sz w:val="24"/>
          <w:lang w:val="bg-BG"/>
        </w:rPr>
        <w:t>Между 20 януари и 21 февруари 1995г. делото се намирало във Върховния съд в София за разглеждането на жалби срещу мярката за неотклонение задържане под стража.</w:t>
      </w:r>
    </w:p>
    <w:p w:rsidR="00F5452E" w:rsidRDefault="00F5452E">
      <w:pPr>
        <w:numPr>
          <w:ilvl w:val="12"/>
          <w:numId w:val="0"/>
        </w:numPr>
        <w:tabs>
          <w:tab w:val="left" w:pos="0"/>
        </w:tabs>
        <w:ind w:firstLine="284"/>
        <w:jc w:val="both"/>
        <w:rPr>
          <w:sz w:val="24"/>
          <w:lang w:val="en-US"/>
        </w:rPr>
      </w:pPr>
    </w:p>
    <w:p w:rsidR="00F5452E" w:rsidRDefault="00F5452E">
      <w:pPr>
        <w:numPr>
          <w:ilvl w:val="0"/>
          <w:numId w:val="2"/>
        </w:numPr>
        <w:tabs>
          <w:tab w:val="left" w:pos="0"/>
        </w:tabs>
        <w:ind w:left="0" w:firstLine="284"/>
        <w:jc w:val="both"/>
        <w:rPr>
          <w:sz w:val="24"/>
          <w:lang w:val="bg-BG"/>
        </w:rPr>
      </w:pPr>
      <w:r>
        <w:rPr>
          <w:sz w:val="24"/>
          <w:lang w:val="bg-BG"/>
        </w:rPr>
        <w:lastRenderedPageBreak/>
        <w:t>Насроченото за 19 април 1995г. заседание било отложено поради заболяване на председателя на състава. Следващото заседание, насрочено за 9 юни 1995г., било отложено поради заболяване на един от съдебните заседатели.</w:t>
      </w:r>
    </w:p>
    <w:p w:rsidR="00F5452E" w:rsidRPr="005A6ABA" w:rsidRDefault="00F5452E">
      <w:pPr>
        <w:numPr>
          <w:ilvl w:val="12"/>
          <w:numId w:val="0"/>
        </w:numPr>
        <w:tabs>
          <w:tab w:val="left" w:pos="0"/>
        </w:tabs>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В закрито заседание на 12 юли 1995г. съдът разпоредил съдебна експертиза.</w:t>
      </w:r>
    </w:p>
    <w:p w:rsidR="00F5452E" w:rsidRPr="005A6ABA" w:rsidRDefault="00F5452E">
      <w:pPr>
        <w:numPr>
          <w:ilvl w:val="12"/>
          <w:numId w:val="0"/>
        </w:numPr>
        <w:tabs>
          <w:tab w:val="left" w:pos="0"/>
        </w:tabs>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Насроченото за 21 септември 1995г. заседание било отложено поради заболяване на защитника на един от подсъдимите. </w:t>
      </w:r>
    </w:p>
    <w:p w:rsidR="00F5452E" w:rsidRDefault="00F5452E">
      <w:pPr>
        <w:numPr>
          <w:ilvl w:val="12"/>
          <w:numId w:val="0"/>
        </w:num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Между 3 октомври и 6 ноември 1995г. делото се намирало във Върховния съд в София, който разглеждал жалби срещу задържането.</w:t>
      </w:r>
    </w:p>
    <w:p w:rsidR="00F5452E"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Следващото заседание, насрочено за 12 януари 1996г., трябвало да бъде отложено, тъй като и двамата съдебни заседатели били болни. </w:t>
      </w:r>
    </w:p>
    <w:p w:rsidR="00F5452E" w:rsidRPr="005A6ABA"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lastRenderedPageBreak/>
        <w:t xml:space="preserve">След като научил, че поради здравословното си състояние съдебните заседатели не могат да вземат по-нататъшно участие в делото, на 19 февруари 1996г. Пловдивският окръжен съд започнал разглеждането на делото отначало, с двама нови съдебни заседатели. </w:t>
      </w:r>
    </w:p>
    <w:p w:rsidR="00F5452E"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Новият състав на съда провел заседание на 26 и 27 март 1996г. и делото било отложено, тъй като някои от свидетелите не били призовани поради пропуск на съдебното деловодство, както и поради това, че страните искали нови доказателства. Съдът насрочил следващото заседание за 7 и 8 май 1996г.</w:t>
      </w:r>
    </w:p>
    <w:p w:rsidR="00F5452E" w:rsidRDefault="00F5452E">
      <w:pPr>
        <w:tabs>
          <w:tab w:val="left" w:pos="0"/>
        </w:tabs>
        <w:jc w:val="both"/>
        <w:rPr>
          <w:sz w:val="24"/>
          <w:lang w:val="en-US"/>
        </w:rPr>
      </w:pPr>
    </w:p>
    <w:p w:rsidR="00F5452E" w:rsidRDefault="00F5452E">
      <w:pPr>
        <w:numPr>
          <w:ilvl w:val="0"/>
          <w:numId w:val="2"/>
        </w:numPr>
        <w:tabs>
          <w:tab w:val="left" w:pos="0"/>
        </w:tabs>
        <w:ind w:left="0" w:firstLine="284"/>
        <w:jc w:val="both"/>
        <w:rPr>
          <w:sz w:val="24"/>
          <w:lang w:val="bg-BG"/>
        </w:rPr>
      </w:pPr>
      <w:r>
        <w:rPr>
          <w:sz w:val="24"/>
          <w:lang w:val="bg-BG"/>
        </w:rPr>
        <w:t xml:space="preserve">На 7 и 8 май 1996г. съдът разпитал няколко свидетели и един експерт. Делото било отложено за събиране на нови доказателства. </w:t>
      </w:r>
    </w:p>
    <w:p w:rsidR="00F5452E" w:rsidRDefault="00F5452E">
      <w:pPr>
        <w:tabs>
          <w:tab w:val="left" w:pos="0"/>
        </w:tabs>
        <w:jc w:val="both"/>
        <w:rPr>
          <w:sz w:val="24"/>
          <w:lang w:val="en-US"/>
        </w:rPr>
      </w:pPr>
    </w:p>
    <w:p w:rsidR="00F5452E" w:rsidRDefault="00F5452E">
      <w:pPr>
        <w:numPr>
          <w:ilvl w:val="0"/>
          <w:numId w:val="2"/>
        </w:numPr>
        <w:tabs>
          <w:tab w:val="left" w:pos="0"/>
        </w:tabs>
        <w:ind w:left="0" w:firstLine="284"/>
        <w:jc w:val="both"/>
        <w:rPr>
          <w:sz w:val="24"/>
          <w:lang w:val="bg-BG"/>
        </w:rPr>
      </w:pPr>
      <w:r>
        <w:rPr>
          <w:sz w:val="24"/>
          <w:lang w:val="bg-BG"/>
        </w:rPr>
        <w:t xml:space="preserve">Между 9 и 28 май 1996г. делото било във Върховния съд в София, във връзка с жалби срещу задържането. </w:t>
      </w:r>
    </w:p>
    <w:p w:rsidR="00F5452E" w:rsidRDefault="00F5452E">
      <w:pPr>
        <w:tabs>
          <w:tab w:val="left" w:pos="0"/>
        </w:tabs>
        <w:jc w:val="both"/>
        <w:rPr>
          <w:sz w:val="24"/>
          <w:lang w:val="en-US"/>
        </w:rPr>
      </w:pPr>
    </w:p>
    <w:p w:rsidR="00F5452E" w:rsidRDefault="00F5452E">
      <w:pPr>
        <w:numPr>
          <w:ilvl w:val="0"/>
          <w:numId w:val="2"/>
        </w:numPr>
        <w:tabs>
          <w:tab w:val="left" w:pos="0"/>
        </w:tabs>
        <w:ind w:left="0" w:firstLine="284"/>
        <w:jc w:val="both"/>
        <w:rPr>
          <w:sz w:val="24"/>
          <w:lang w:val="bg-BG"/>
        </w:rPr>
      </w:pPr>
      <w:r>
        <w:rPr>
          <w:sz w:val="24"/>
          <w:lang w:val="bg-BG"/>
        </w:rPr>
        <w:lastRenderedPageBreak/>
        <w:t>Насроченото за 16 и 17 септември 1996г. заседание било отложено за 29 и 30 октомври 1996г., тъй като един от съдебните заседатели бил със счупен крак и не можел да присъства.</w:t>
      </w:r>
    </w:p>
    <w:p w:rsidR="00F5452E" w:rsidRDefault="00F5452E">
      <w:pPr>
        <w:tabs>
          <w:tab w:val="left" w:pos="0"/>
        </w:tabs>
        <w:jc w:val="both"/>
        <w:rPr>
          <w:sz w:val="24"/>
          <w:lang w:val="en-US"/>
        </w:rPr>
      </w:pPr>
    </w:p>
    <w:p w:rsidR="00F5452E" w:rsidRDefault="00F5452E">
      <w:pPr>
        <w:numPr>
          <w:ilvl w:val="0"/>
          <w:numId w:val="2"/>
        </w:numPr>
        <w:tabs>
          <w:tab w:val="left" w:pos="0"/>
        </w:tabs>
        <w:ind w:left="0" w:firstLine="284"/>
        <w:jc w:val="both"/>
        <w:rPr>
          <w:sz w:val="24"/>
          <w:lang w:val="bg-BG"/>
        </w:rPr>
      </w:pPr>
      <w:r>
        <w:rPr>
          <w:sz w:val="24"/>
          <w:lang w:val="bg-BG"/>
        </w:rPr>
        <w:t>На 29 октомври 1996г. страните по делото, включително и жалбоподателят, който по това време бил в гладна стачка, се явили пред Пловдивския окръжен съд. Адвокатите поискали отлагане на заседанието поради здравословното състояние на жалбоподателя и неявяването на свидетелите и на един от адвокатите. Съдът изслушал медицинските експерти, които били назначени предния ден и прегледали жалбоподателя набързо. Те заявили, че трябва да му бъдат направен пълни изследвания в болница. На 30 октомври 1996г. съдът допуснал временното приемане на жалбоподателя в болница и отложил заседанието. Страните са на различно становище относно причините за това отлагане. Според жалбоподателя, решаващо е било неявяването на няколко свидетели, докато правителството поддържа, че единствената причина е била здравословното състояние на жалбоподателя, тъй като медицинските експерти счели, че то не позволява участието му в заседанието.</w:t>
      </w:r>
    </w:p>
    <w:p w:rsidR="00F5452E" w:rsidRPr="005A6ABA"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Между 19 ноември и 4 декември 1996г. съдебното досие се намирало във Върховния съд в София, във връзка с жалби срещу задържането. В придружителното си писмо до Върховния съд </w:t>
      </w:r>
      <w:r>
        <w:rPr>
          <w:sz w:val="24"/>
          <w:lang w:val="bg-BG"/>
        </w:rPr>
        <w:lastRenderedPageBreak/>
        <w:t>окръжният съд обърнал внимание на обстоятелството, че за 19 декември 1996г.е насрочено заседание по делото и молят за връщането му преди тази дата.</w:t>
      </w:r>
    </w:p>
    <w:p w:rsidR="00F5452E"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Разглеждането на делото продължило на 19 декември 1996г. Бил разпитан един свидетел. Поради неявяването на други свидетели, съдът приел исканията на защитниците и на прокурора за ново отлагане. </w:t>
      </w:r>
    </w:p>
    <w:p w:rsidR="00F5452E" w:rsidRDefault="00F5452E">
      <w:pPr>
        <w:numPr>
          <w:ilvl w:val="0"/>
          <w:numId w:val="2"/>
        </w:numPr>
        <w:tabs>
          <w:tab w:val="left" w:pos="0"/>
        </w:tabs>
        <w:ind w:left="0" w:firstLine="284"/>
        <w:jc w:val="both"/>
        <w:rPr>
          <w:sz w:val="24"/>
          <w:lang w:val="bg-BG"/>
        </w:rPr>
      </w:pPr>
      <w:r>
        <w:rPr>
          <w:sz w:val="24"/>
          <w:lang w:val="bg-BG"/>
        </w:rPr>
        <w:t xml:space="preserve">С две изключения, при отлагане на делото Пловдивският окръжен съд не обявявал датата за следващото заседание. В резултат на това, някои свидетели и експерти, които присъствали на предишното заседание, но трябвало да бъдат разпитани отново, били известявани за следващата дата с призовки. Ако призовката не била връчена на съответното лице, разглеждането на делото не можело да приключи в следващото заседание. </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Така свидетелите г-жа М.Х. и г-н С.З. </w:t>
      </w:r>
      <w:proofErr w:type="spellStart"/>
      <w:r>
        <w:rPr>
          <w:sz w:val="24"/>
          <w:lang w:val="bg-BG"/>
        </w:rPr>
        <w:t>присъствували</w:t>
      </w:r>
      <w:proofErr w:type="spellEnd"/>
      <w:r>
        <w:rPr>
          <w:sz w:val="24"/>
          <w:lang w:val="bg-BG"/>
        </w:rPr>
        <w:t xml:space="preserve"> на заседанието на 13 май 1994г., но не били редовно уведомени за заседанието на 29 ноември 1994г. Свидетелят г-н Г.П. се явил в заседанието на 26 март 1996г., но не бил редовно призован за заседанието за 7 май 1996г., в което делото било отложено за разпит на </w:t>
      </w:r>
      <w:proofErr w:type="spellStart"/>
      <w:r>
        <w:rPr>
          <w:sz w:val="24"/>
          <w:lang w:val="bg-BG"/>
        </w:rPr>
        <w:t>неявилите</w:t>
      </w:r>
      <w:proofErr w:type="spellEnd"/>
      <w:r>
        <w:rPr>
          <w:sz w:val="24"/>
          <w:lang w:val="bg-BG"/>
        </w:rPr>
        <w:t xml:space="preserve"> се свидетели. </w:t>
      </w:r>
    </w:p>
    <w:p w:rsidR="00F5452E" w:rsidRPr="005A6ABA" w:rsidRDefault="00F5452E">
      <w:pPr>
        <w:numPr>
          <w:ilvl w:val="12"/>
          <w:numId w:val="0"/>
        </w:num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По време на целия процес окръжният съд търсил съдействието на полицията, за да установи адресите на свидетели и да ги доведе пред съда. Един от свидетелите бил подозиран, че се опитва да избегне връчването на призовките. </w:t>
      </w:r>
    </w:p>
    <w:p w:rsidR="00F5452E"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Последното заседание на Пловдивския окръжен съд се състояло на 28-31 януари 1997. Съдът изслушал свидетели и устните прения на страните в процеса и приел други доказателства. Жалбоподателят направил неуспешно искане за отлагане на делото за разпит на четирима </w:t>
      </w:r>
      <w:proofErr w:type="spellStart"/>
      <w:r>
        <w:rPr>
          <w:sz w:val="24"/>
          <w:lang w:val="bg-BG"/>
        </w:rPr>
        <w:t>неявили</w:t>
      </w:r>
      <w:proofErr w:type="spellEnd"/>
      <w:r>
        <w:rPr>
          <w:sz w:val="24"/>
          <w:lang w:val="bg-BG"/>
        </w:rPr>
        <w:t xml:space="preserve"> се свидетели, поискани по-рано и от двете страни. </w:t>
      </w:r>
    </w:p>
    <w:p w:rsidR="00F5452E" w:rsidRPr="005A6ABA"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На 31 януари 1997г. окръжният съд намерил жалбоподателя за виновен и го осъдил на тринадесет години лишаване от свобода. Неговите съучастници също били намерени за виновни и осъдени на лишаване от свобода за срокове между единадесет и дванадесет години. Съдът отложил излагането на мотивите към присъдата. Те били изготвени на неизвестна дата, поне три месеца след произнасянето й. </w:t>
      </w:r>
    </w:p>
    <w:p w:rsidR="00F5452E"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lastRenderedPageBreak/>
        <w:t xml:space="preserve">На 10 февруари 1997г. жалбоподателят подал жалба срещу присъдата си до Върховния касационен съд, който по тогавашния закон </w:t>
      </w:r>
      <w:proofErr w:type="spellStart"/>
      <w:r>
        <w:rPr>
          <w:sz w:val="24"/>
          <w:lang w:val="bg-BG"/>
        </w:rPr>
        <w:t>действувал</w:t>
      </w:r>
      <w:proofErr w:type="spellEnd"/>
      <w:r>
        <w:rPr>
          <w:sz w:val="24"/>
          <w:lang w:val="bg-BG"/>
        </w:rPr>
        <w:t xml:space="preserve"> като </w:t>
      </w:r>
      <w:proofErr w:type="spellStart"/>
      <w:r>
        <w:rPr>
          <w:sz w:val="24"/>
          <w:lang w:val="bg-BG"/>
        </w:rPr>
        <w:t>второинстанционен</w:t>
      </w:r>
      <w:proofErr w:type="spellEnd"/>
      <w:r>
        <w:rPr>
          <w:sz w:val="24"/>
          <w:lang w:val="bg-BG"/>
        </w:rPr>
        <w:t xml:space="preserve"> съд по такива дела. </w:t>
      </w:r>
    </w:p>
    <w:p w:rsidR="00F5452E" w:rsidRDefault="00F5452E">
      <w:pPr>
        <w:numPr>
          <w:ilvl w:val="12"/>
          <w:numId w:val="0"/>
        </w:numPr>
        <w:ind w:firstLine="284"/>
        <w:jc w:val="both"/>
        <w:rPr>
          <w:sz w:val="24"/>
          <w:lang w:val="bg-BG"/>
        </w:rPr>
      </w:pPr>
    </w:p>
    <w:p w:rsidR="00F5452E" w:rsidRDefault="00F5452E">
      <w:pPr>
        <w:pStyle w:val="BodyTextIndent"/>
        <w:numPr>
          <w:ilvl w:val="12"/>
          <w:numId w:val="0"/>
        </w:numPr>
        <w:ind w:firstLine="284"/>
      </w:pPr>
      <w:r>
        <w:t>Върховният касационен съд насрочил заседание по делото за 26 септември 1997г. На тази дата определеният за производството пред Върховния касационен съд прокурор заявил, че познава един от подсъдимите и желае да се оттегли. Съдът отложил заседанието.</w:t>
      </w:r>
    </w:p>
    <w:p w:rsidR="00F5452E" w:rsidRDefault="00F5452E">
      <w:pPr>
        <w:numPr>
          <w:ilvl w:val="12"/>
          <w:numId w:val="0"/>
        </w:numPr>
        <w:ind w:firstLine="284"/>
        <w:jc w:val="both"/>
        <w:rPr>
          <w:sz w:val="24"/>
          <w:lang w:val="en-US"/>
        </w:rPr>
      </w:pPr>
    </w:p>
    <w:p w:rsidR="00F5452E" w:rsidRDefault="00F5452E">
      <w:pPr>
        <w:numPr>
          <w:ilvl w:val="0"/>
          <w:numId w:val="2"/>
        </w:numPr>
        <w:tabs>
          <w:tab w:val="left" w:pos="0"/>
        </w:tabs>
        <w:ind w:left="0" w:firstLine="284"/>
        <w:jc w:val="both"/>
        <w:rPr>
          <w:sz w:val="24"/>
          <w:lang w:val="bg-BG"/>
        </w:rPr>
      </w:pPr>
      <w:r>
        <w:rPr>
          <w:sz w:val="24"/>
          <w:lang w:val="bg-BG"/>
        </w:rPr>
        <w:t>То било проведено на 23 януари 1998г. На 18 март 1998г. Върховният касационен съд потвърдил присъдата на жалбоподателя.</w:t>
      </w:r>
    </w:p>
    <w:p w:rsidR="00F5452E" w:rsidRPr="005A6ABA" w:rsidRDefault="00F5452E">
      <w:pPr>
        <w:tabs>
          <w:tab w:val="left" w:pos="0"/>
        </w:tabs>
        <w:jc w:val="both"/>
        <w:rPr>
          <w:sz w:val="24"/>
          <w:lang w:val="bg-BG"/>
        </w:rPr>
      </w:pPr>
      <w:r>
        <w:rPr>
          <w:sz w:val="24"/>
          <w:lang w:val="bg-BG"/>
        </w:rPr>
        <w:t xml:space="preserve"> </w:t>
      </w:r>
    </w:p>
    <w:p w:rsidR="00F5452E" w:rsidRDefault="00F5452E">
      <w:pPr>
        <w:numPr>
          <w:ilvl w:val="0"/>
          <w:numId w:val="2"/>
        </w:numPr>
        <w:tabs>
          <w:tab w:val="left" w:pos="0"/>
        </w:tabs>
        <w:ind w:left="0" w:firstLine="284"/>
        <w:jc w:val="both"/>
        <w:rPr>
          <w:sz w:val="24"/>
          <w:lang w:val="bg-BG"/>
        </w:rPr>
      </w:pPr>
      <w:r>
        <w:rPr>
          <w:sz w:val="24"/>
          <w:lang w:val="bg-BG"/>
        </w:rPr>
        <w:t xml:space="preserve">До този момент жалбоподателят бил представляван от адвокат, а понякога от двама или трима адвокати едновременно. </w:t>
      </w:r>
    </w:p>
    <w:p w:rsidR="00F5452E" w:rsidRPr="005A6ABA"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На 24 март 1998г. един от осъдените по делото подал молба за преглед на присъдата по реда на надзора.</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lastRenderedPageBreak/>
        <w:t xml:space="preserve">Петчленният състав на Върховния касационен съд провел заседание на 10 юни 1998г., на което жалбоподателят се явил без защитник. Той заявил, че желае да се присъедини към молбата за преглед, което било все още възможно, тъй като срокът не бил изтекъл. Съдът отложил делото, за да даде на жалбоподателя възможност да представи молбата си и да ангажира защитник. Жалбоподателят подал молбата си на 22 юни 1998г. </w:t>
      </w:r>
    </w:p>
    <w:p w:rsidR="00F5452E" w:rsidRDefault="00F5452E">
      <w:pPr>
        <w:numPr>
          <w:ilvl w:val="12"/>
          <w:numId w:val="0"/>
        </w:numPr>
        <w:ind w:firstLine="284"/>
        <w:jc w:val="both"/>
        <w:rPr>
          <w:sz w:val="24"/>
          <w:lang w:val="bg-BG"/>
        </w:rPr>
      </w:pPr>
    </w:p>
    <w:p w:rsidR="00F5452E" w:rsidRDefault="00F5452E">
      <w:pPr>
        <w:numPr>
          <w:ilvl w:val="0"/>
          <w:numId w:val="2"/>
        </w:numPr>
        <w:tabs>
          <w:tab w:val="left" w:pos="142"/>
        </w:tabs>
        <w:ind w:left="0" w:firstLine="284"/>
        <w:jc w:val="both"/>
        <w:rPr>
          <w:sz w:val="24"/>
          <w:lang w:val="bg-BG"/>
        </w:rPr>
      </w:pPr>
      <w:r>
        <w:rPr>
          <w:sz w:val="24"/>
          <w:lang w:val="bg-BG"/>
        </w:rPr>
        <w:t xml:space="preserve">Следващото заседание било проведено на 9 декември 1998г. </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С решение от 22 март 1998г. Върховният касационен съд оставил молбата на жалбоподателя за преглед без уважение. </w:t>
      </w:r>
    </w:p>
    <w:p w:rsidR="00F5452E" w:rsidRDefault="00F5452E">
      <w:pPr>
        <w:numPr>
          <w:ilvl w:val="12"/>
          <w:numId w:val="0"/>
        </w:numPr>
        <w:ind w:firstLine="284"/>
        <w:jc w:val="both"/>
        <w:rPr>
          <w:sz w:val="24"/>
          <w:lang w:val="bg-BG"/>
        </w:rPr>
      </w:pPr>
    </w:p>
    <w:p w:rsidR="00F5452E" w:rsidRPr="005A6ABA" w:rsidRDefault="00F5452E">
      <w:pPr>
        <w:numPr>
          <w:ilvl w:val="12"/>
          <w:numId w:val="0"/>
        </w:numPr>
        <w:ind w:firstLine="284"/>
        <w:jc w:val="both"/>
        <w:rPr>
          <w:sz w:val="24"/>
          <w:lang w:val="bg-BG"/>
        </w:rPr>
      </w:pPr>
    </w:p>
    <w:p w:rsidR="00F5452E" w:rsidRDefault="00F5452E">
      <w:pPr>
        <w:pStyle w:val="Heading1"/>
        <w:numPr>
          <w:ilvl w:val="12"/>
          <w:numId w:val="0"/>
        </w:numPr>
        <w:ind w:firstLine="284"/>
        <w:jc w:val="both"/>
        <w:rPr>
          <w:sz w:val="24"/>
        </w:rPr>
      </w:pPr>
      <w:r>
        <w:rPr>
          <w:sz w:val="24"/>
        </w:rPr>
        <w:t>Б. Задържането под стража на жалбоподателя</w:t>
      </w:r>
    </w:p>
    <w:p w:rsidR="00F5452E" w:rsidRDefault="00F5452E">
      <w:pPr>
        <w:numPr>
          <w:ilvl w:val="12"/>
          <w:numId w:val="0"/>
        </w:numPr>
        <w:ind w:firstLine="284"/>
        <w:jc w:val="both"/>
        <w:rPr>
          <w:sz w:val="24"/>
          <w:lang w:val="bg-BG"/>
        </w:rPr>
      </w:pPr>
    </w:p>
    <w:p w:rsidR="00F5452E" w:rsidRDefault="00F5452E">
      <w:pPr>
        <w:numPr>
          <w:ilvl w:val="0"/>
          <w:numId w:val="2"/>
        </w:numPr>
        <w:tabs>
          <w:tab w:val="left" w:pos="142"/>
        </w:tabs>
        <w:ind w:left="0" w:firstLine="284"/>
        <w:jc w:val="both"/>
        <w:rPr>
          <w:sz w:val="24"/>
          <w:lang w:val="bg-BG"/>
        </w:rPr>
      </w:pPr>
      <w:r>
        <w:rPr>
          <w:sz w:val="24"/>
          <w:lang w:val="bg-BG"/>
        </w:rPr>
        <w:t>На 4 октомври 1993г. - денят на арестуването му, жалбоподателят бил отведен пред следовател, който решил да го задържи под стража. Това решение било потвърдено от прокурор в същия ден.</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На 14 октомври 1993г., докато делото било във фазата на предварително производство, жалбоподателят обжалвал задържането си под стража пред Пловдивския окръжен съд. Съдът разгледал жалбата в закрито заседание, като взел предвид следственото дело, съображенията на жалбоподателя и становището на прокурора, с което жалбоподателят не бил запознат. С определение от  3 ноември 1993г. съдът оставил жалбата без уважение. </w:t>
      </w:r>
    </w:p>
    <w:p w:rsidR="00F5452E" w:rsidRDefault="00F5452E">
      <w:pPr>
        <w:numPr>
          <w:ilvl w:val="12"/>
          <w:numId w:val="0"/>
        </w:num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Г-н Х. – един от съучастниците на жалбоподателя, бил освободен под гаранция на 6 ноември 1993г., но бил отново задържан на 15 февруари 1994г. Докато бил освободен под гаранция, г-н Х. направил опит да повлияе на свидетеля г-н Г. да даде неверни показания, за което по-късно бил обвинен и осъден.</w:t>
      </w:r>
    </w:p>
    <w:p w:rsidR="00F5452E"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След изготвянето на заключителното постановление на следователя и след като бил предаден на съд през април 1994г., жалбоподателят подал до Пловдивския окръжен съд седем молби за освобождаване под гаранция. Той обжалвал пред Върховния съд някои от определенията на окръжния съд по тях.  </w:t>
      </w:r>
    </w:p>
    <w:p w:rsidR="00F5452E"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Първата от седемте молби за промяна на мярката била подадена на 3 октомври 1994г. и оставена без уважение от окръжния съд на 6 октомври 1994г.</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Друга молба, подадена на неуточнена дата, била оставена от окръжния съд без уважение на 30 ноември 1994г. Този отказ на окръжния съд бил потвърден от Върховния съд на 21 февруари 1995г. </w:t>
      </w:r>
    </w:p>
    <w:p w:rsidR="00F5452E" w:rsidRDefault="00F5452E">
      <w:pPr>
        <w:numPr>
          <w:ilvl w:val="12"/>
          <w:numId w:val="0"/>
        </w:num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В определението си от 21 февруари 1995г. Върховният съд постановил, че при условията на чл. 152, ал.1 и ал. 2 от Наказателно-процесуалния кодекс, задържането е задължително за всеки, който е обвинен в престъпление, наказуемо с десет или повече години лишаване от свобода, като единственото изключение са случаите, в които е несъмнено, че няма опасност обвиняемият да избяга или да извърши ново престъпление. Според Върховния съд, случаят би бил такъв само ако, например, обвиняемият е сериозно болен, възрастен или в каквото и да е друго състояние, което изключва опасността да се укрие или извърши ново престъпление. Тъй като жалбоподателят бил обвинен в престъпление, наказуемо с повече от десет години лишаване от свобода, и не били установени особени обстоятелства, изключващи опасността от укриване или извършване на ново престъпление, нямало </w:t>
      </w:r>
      <w:r>
        <w:rPr>
          <w:sz w:val="24"/>
          <w:lang w:val="bg-BG"/>
        </w:rPr>
        <w:lastRenderedPageBreak/>
        <w:t xml:space="preserve">и основание за освобождаването му под гаранция. Върховният съд се позовал и на практиката си в подобни случаи. </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Върховният съд отказал, освен това, да разгледа оплакването на жалбоподателя, че доказателствата срещу него са неубедителни. Приел, че те не са предмет на разглеждане в рамките на производството за промяна на мярката за неотклонение. Единствената му задача била да провери дали са налице условията за задържане под стража, предвидени в чл. 152 от Наказателно-процесуалния кодекс. </w:t>
      </w:r>
    </w:p>
    <w:p w:rsidR="00F5452E" w:rsidRDefault="00F5452E">
      <w:pPr>
        <w:numPr>
          <w:ilvl w:val="12"/>
          <w:numId w:val="0"/>
        </w:num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Жалбоподателят отново подал молба за промяна на мярката за неотклонение на 11 юли 1995г. Тази молба била отхвърлена от окръжния съд на 21 септември 1995г. Отказът на окръжния съд да освободи жалбоподателя бил потвърден от Върховния съд в закрито заседание на 6 ноември 1995г., след получаване на съображенията на прокурора, с</w:t>
      </w:r>
      <w:r w:rsidRPr="005A6ABA">
        <w:rPr>
          <w:sz w:val="24"/>
          <w:lang w:val="bg-BG"/>
        </w:rPr>
        <w:t xml:space="preserve"> </w:t>
      </w:r>
      <w:r>
        <w:rPr>
          <w:sz w:val="24"/>
          <w:lang w:val="bg-BG"/>
        </w:rPr>
        <w:t>които жалбоподателят не бил запознат. Върховният съд постановил, че жалбоподателят може да бъде освободен само ако са налице безспорни доказателства, установяващи извън всяко съмнение, че няма опасност да се укрие, да извърши ново престъпление или да попречи на следствието. По делото на жалбоподателя, обаче, такива доказателства не съществували.</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С определение от 4 декември 1995г. окръжният съд отхвърлил молбата на жалбоподателя, подадена на неуточнена дата, да отмени или да измени предишното си определение относно задържането му под стража. Разглеждайки съображенията му, че данните по делото не показват той да е извършил престъпление, съдът постановил, че не разполага с правомощия да анализира събраните в наказателното производство доказателства. Законосъобразността на задържането се преценявала въз основа на обвиненията срещу жалбоподателя. Единственият друг елемент, който подлежал на преценка, бил дали съществуват изключителни обстоятелства, сочещи извън всяко съмнение, че няма дори хипотетична опасност той да се укрие, да извърши ново престъпление или да попречи на следствието. Съдът, обаче, вече бил установил, че такива обстоятелства не са налице.</w:t>
      </w:r>
    </w:p>
    <w:p w:rsidR="00F5452E" w:rsidRDefault="00F5452E">
      <w:pPr>
        <w:numPr>
          <w:ilvl w:val="12"/>
          <w:numId w:val="0"/>
        </w:num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Нова молба за освобождаване, подадена на 15 януари 1996г., била отхвърлена от окръжния съд на 20 февруари 1996г., поради липса на промяна в обстоятелствата. </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lastRenderedPageBreak/>
        <w:t>В заседанието пред окръжния съд на 27 март 1996г. жалбоподателят направил ново устно искане за освобождаване. То било отхвърлено същия ден. Съдът постановил, че няма промяна в обстоятелствата и че законът не определя максимален срок за задържането под стража.</w:t>
      </w:r>
    </w:p>
    <w:p w:rsidR="00F5452E" w:rsidRDefault="00F5452E">
      <w:pPr>
        <w:numPr>
          <w:ilvl w:val="12"/>
          <w:numId w:val="0"/>
        </w:num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На 1 април 1996г. адвокатът на жалбоподателя подал жалба срещу определението от 27 март 1996г. до Върховния съд. Три дни по-късно – на 4 април 1996г., жалбоподателят отправил и лична жалба. В съответствие с практиката, тези жалби били подадени чрез окръжния съд. Основанията за жалбата били, </w:t>
      </w:r>
      <w:r>
        <w:rPr>
          <w:i/>
          <w:sz w:val="24"/>
          <w:lang w:val="en-US"/>
        </w:rPr>
        <w:t>inter</w:t>
      </w:r>
      <w:r w:rsidRPr="005A6ABA">
        <w:rPr>
          <w:i/>
          <w:sz w:val="24"/>
          <w:lang w:val="bg-BG"/>
        </w:rPr>
        <w:t xml:space="preserve"> </w:t>
      </w:r>
      <w:r>
        <w:rPr>
          <w:i/>
          <w:sz w:val="24"/>
          <w:lang w:val="en-US"/>
        </w:rPr>
        <w:t>alia</w:t>
      </w:r>
      <w:r>
        <w:rPr>
          <w:sz w:val="24"/>
          <w:lang w:val="bg-BG"/>
        </w:rPr>
        <w:t xml:space="preserve">, че всички доказателства по делото вече са събрани и поради това нямало опасност жалбоподателят да попречи на правосъдието. Освен това, нямало опасност да избяга, тъй като е бил в чужбина и се е завърнал доброволно, когато следствието е започнало. Никога не бил осъждан, имал семейство и постоянно местоживеене. Жалбоподателят посочил също, че продължителността на задържането му под стража е в нарушение на Конвенцията. </w:t>
      </w:r>
    </w:p>
    <w:p w:rsidR="00F5452E" w:rsidRDefault="00F5452E">
      <w:pPr>
        <w:tabs>
          <w:tab w:val="left" w:pos="405"/>
        </w:tabs>
        <w:ind w:left="405"/>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С определение от 9 април 1996г., постановено в закрито заседание преди да се изпратят до Върховния съд жалбите от 1 и 4 април 1996г., окръжният съд потвърдил отказа си да освободи жалбо</w:t>
      </w:r>
      <w:r>
        <w:rPr>
          <w:sz w:val="24"/>
          <w:lang w:val="bg-BG"/>
        </w:rPr>
        <w:lastRenderedPageBreak/>
        <w:t xml:space="preserve">подателя от 27 март 1996г. Той постановил, </w:t>
      </w:r>
      <w:r>
        <w:rPr>
          <w:i/>
          <w:sz w:val="24"/>
          <w:lang w:val="en-US"/>
        </w:rPr>
        <w:t>inter</w:t>
      </w:r>
      <w:r w:rsidRPr="005A6ABA">
        <w:rPr>
          <w:i/>
          <w:sz w:val="24"/>
          <w:lang w:val="bg-BG"/>
        </w:rPr>
        <w:t xml:space="preserve"> </w:t>
      </w:r>
      <w:r>
        <w:rPr>
          <w:i/>
          <w:sz w:val="24"/>
          <w:lang w:val="en-US"/>
        </w:rPr>
        <w:t>alia</w:t>
      </w:r>
      <w:r>
        <w:rPr>
          <w:sz w:val="24"/>
          <w:lang w:val="bg-BG"/>
        </w:rPr>
        <w:t xml:space="preserve">, че с оглед на установената практика на Върховния съд, аргументите на жалбоподателя не могат да служат за основание за промяна на мярката задържане под стража. </w:t>
      </w:r>
    </w:p>
    <w:p w:rsidR="00F5452E"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 xml:space="preserve">Жалбите на жалбоподателя от 1 и 4 април 1996г. били изпратени във Върховния съд на 9 май 1996г. На 10 май 1996г. жалбоподателят отправил нова жалба срещу отказа на окръжния съд да го освободи под гаранция. Тя била присъединена към двете по-раншни жалби. </w:t>
      </w:r>
    </w:p>
    <w:p w:rsidR="00F5452E" w:rsidRDefault="00F5452E">
      <w:pPr>
        <w:tabs>
          <w:tab w:val="left" w:pos="0"/>
        </w:tabs>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На 22 май 1996г. прокурор от Главна прокуратура представил пред Върховния съд писмено становище по жалбите, с което искал те да бъдат оставени без уважение. Жалбоподателят не бил запознат с това становище.</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На 28 май 1996г. Върховният съд оставил жалбите без уважение. Той постановил, че задържането на жалбоподателя е оправдано при условията на чл. 152, ал. 1 от Наказателно-процесуалния кодекс и че в разглеждания случай не са налице условията за изключението, предвидено в чл. 152, ал. 2 от кодекса. </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Съдът постановил също, че продължителността на процеса и въпросът за обосноваността на обвиненията са ирелевантни. </w:t>
      </w:r>
    </w:p>
    <w:p w:rsidR="00F5452E" w:rsidRDefault="00F5452E">
      <w:pPr>
        <w:numPr>
          <w:ilvl w:val="12"/>
          <w:numId w:val="0"/>
        </w:num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На 15 октомври 1996г. жалбоподателят подал още една молба за освобождаване под гаранция. По това време той бил в гладна стачка, която започнал на 23 септември 1996г. в знак на протест срещу продължаващото му задържане под стража.</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Председателят на съдебният състав отбелязал на 23 октомври 1996г., че съдът не може да я разгледа, тъй като един от съдебните заседатели е болен.</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В заседанието на 29 и 30 октомври 1996г. жалбоподателят подновил молбата си. </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Окръжният съд изслушал медицински експерти, които били прегледали жалбоподателя, и отхвърлил молбата му от 30 октомври 1996г. </w:t>
      </w:r>
    </w:p>
    <w:p w:rsidR="00F5452E" w:rsidRDefault="00F5452E">
      <w:pPr>
        <w:numPr>
          <w:ilvl w:val="12"/>
          <w:numId w:val="0"/>
        </w:num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lastRenderedPageBreak/>
        <w:t xml:space="preserve">На 6 ноември 1996г. адвокатите на жалбоподателя подали жалба срещу определението от 30 октомври 1996г. </w:t>
      </w:r>
    </w:p>
    <w:p w:rsidR="00F5452E" w:rsidRDefault="00F5452E">
      <w:pPr>
        <w:tabs>
          <w:tab w:val="left" w:pos="0"/>
        </w:tabs>
        <w:jc w:val="both"/>
        <w:rPr>
          <w:sz w:val="24"/>
          <w:lang w:val="bg-BG"/>
        </w:rPr>
      </w:pPr>
    </w:p>
    <w:p w:rsidR="00F5452E" w:rsidRDefault="00F5452E">
      <w:pPr>
        <w:numPr>
          <w:ilvl w:val="12"/>
          <w:numId w:val="0"/>
        </w:numPr>
        <w:ind w:firstLine="284"/>
        <w:jc w:val="both"/>
        <w:rPr>
          <w:sz w:val="24"/>
          <w:lang w:val="bg-BG"/>
        </w:rPr>
      </w:pPr>
      <w:r>
        <w:rPr>
          <w:sz w:val="24"/>
          <w:lang w:val="bg-BG"/>
        </w:rPr>
        <w:t>На 11 ноември 1996г., преди да изпрати жалбата във Върховния съд, окръжният съд потвърдил в закрито заседание определението си от 30  октомври 1996г. Той постановил,</w:t>
      </w:r>
      <w:r w:rsidRPr="005A6ABA">
        <w:rPr>
          <w:sz w:val="24"/>
          <w:lang w:val="bg-BG"/>
        </w:rPr>
        <w:t xml:space="preserve"> </w:t>
      </w:r>
      <w:r>
        <w:rPr>
          <w:i/>
          <w:sz w:val="24"/>
          <w:lang w:val="en-US"/>
        </w:rPr>
        <w:t>inter</w:t>
      </w:r>
      <w:r w:rsidRPr="005A6ABA">
        <w:rPr>
          <w:i/>
          <w:sz w:val="24"/>
          <w:lang w:val="bg-BG"/>
        </w:rPr>
        <w:t xml:space="preserve"> </w:t>
      </w:r>
      <w:r>
        <w:rPr>
          <w:i/>
          <w:sz w:val="24"/>
          <w:lang w:val="en-US"/>
        </w:rPr>
        <w:t>alia</w:t>
      </w:r>
      <w:r>
        <w:rPr>
          <w:sz w:val="24"/>
          <w:lang w:val="bg-BG"/>
        </w:rPr>
        <w:t>, че  не е налице изменение в обстоятелствата, с изключение на влошеното здраве на жалбоподателя. Медицинските експерти, обаче, не заявили, че освобождаването му е необходимо, а състоянието му се наблюдавало постоянно в болница.</w:t>
      </w:r>
    </w:p>
    <w:p w:rsidR="00F5452E" w:rsidRPr="005A6ABA" w:rsidRDefault="00F5452E">
      <w:pPr>
        <w:numPr>
          <w:ilvl w:val="12"/>
          <w:numId w:val="0"/>
        </w:numPr>
        <w:ind w:firstLine="284"/>
        <w:jc w:val="both"/>
        <w:rPr>
          <w:sz w:val="24"/>
          <w:lang w:val="bg-BG"/>
        </w:rPr>
      </w:pPr>
    </w:p>
    <w:p w:rsidR="00F5452E" w:rsidRDefault="00F5452E">
      <w:pPr>
        <w:numPr>
          <w:ilvl w:val="0"/>
          <w:numId w:val="2"/>
        </w:numPr>
        <w:tabs>
          <w:tab w:val="left" w:pos="0"/>
        </w:tabs>
        <w:ind w:left="0" w:firstLine="284"/>
        <w:jc w:val="both"/>
        <w:rPr>
          <w:sz w:val="24"/>
          <w:lang w:val="bg-BG"/>
        </w:rPr>
      </w:pPr>
      <w:r>
        <w:rPr>
          <w:sz w:val="24"/>
          <w:lang w:val="bg-BG"/>
        </w:rPr>
        <w:t>Жалбата била изпратена във Върховния съд на 19 ноември 1996г.</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На 25 ноември 1996г. прокурор от Главна прокуратура представил пред Върховния съд писмено становище, с което искал жалбите да бъдат оставени без уважение. Жалбоподателят не бил запознат с това становище.</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lastRenderedPageBreak/>
        <w:t xml:space="preserve">53. На 4 декември 1996г. Върховният съд в закрито заседание оставил жалбата без уважение. В определението се казвало, </w:t>
      </w:r>
      <w:proofErr w:type="spellStart"/>
      <w:r>
        <w:rPr>
          <w:sz w:val="24"/>
          <w:lang w:val="bg-BG"/>
        </w:rPr>
        <w:t>inter</w:t>
      </w:r>
      <w:proofErr w:type="spellEnd"/>
      <w:r>
        <w:rPr>
          <w:sz w:val="24"/>
          <w:lang w:val="bg-BG"/>
        </w:rPr>
        <w:t xml:space="preserve"> </w:t>
      </w:r>
      <w:proofErr w:type="spellStart"/>
      <w:r>
        <w:rPr>
          <w:sz w:val="24"/>
          <w:lang w:val="bg-BG"/>
        </w:rPr>
        <w:t>alia</w:t>
      </w:r>
      <w:proofErr w:type="spellEnd"/>
      <w:r>
        <w:rPr>
          <w:sz w:val="24"/>
          <w:lang w:val="bg-BG"/>
        </w:rPr>
        <w:t xml:space="preserve">, че опасността от укриване, извършване на ново престъпление или създаване на пречки за правосъдието се предполага с оглед на тежестта на престъплението, в което жалбоподателят е обвинен. Здравословните проблеми на жалбоподателя, които можели да бъдат наблюдавани в мястото за лишаване от свобода, и продължителността на задържането под стража – независимо от нейните неизбежни негативни последствия - не били в състояние да повлияят върху това заключение. По-нататък съдът приел, че оплакванията на жалбоподателя по Конвенцията са неоснователни. По-специално, жалбоподателят погрешно считал, че някои разпоредби на Наказателно-процесуалния кодекс противоречат на Конвенцията. </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54. На 31 януари 1997г. жалбоподателят бил намерен за виновен и осъден да изтърпи наказание лишаване от свобода (вж. по-горе параграф 33). </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b/>
          <w:sz w:val="24"/>
          <w:u w:val="single"/>
          <w:lang w:val="bg-BG"/>
        </w:rPr>
      </w:pPr>
    </w:p>
    <w:p w:rsidR="00F5452E" w:rsidRDefault="00F5452E">
      <w:pPr>
        <w:numPr>
          <w:ilvl w:val="12"/>
          <w:numId w:val="0"/>
        </w:numPr>
        <w:ind w:firstLine="284"/>
        <w:jc w:val="both"/>
        <w:rPr>
          <w:b/>
          <w:sz w:val="24"/>
          <w:lang w:val="bg-BG"/>
        </w:rPr>
      </w:pPr>
      <w:r>
        <w:rPr>
          <w:b/>
          <w:sz w:val="24"/>
          <w:u w:val="single"/>
          <w:lang w:val="bg-BG"/>
        </w:rPr>
        <w:t>ІІ. Приложими национален закон и практика</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b/>
          <w:sz w:val="24"/>
          <w:lang w:val="bg-BG"/>
        </w:rPr>
      </w:pPr>
      <w:r>
        <w:rPr>
          <w:b/>
          <w:sz w:val="24"/>
          <w:lang w:val="bg-BG"/>
        </w:rPr>
        <w:lastRenderedPageBreak/>
        <w:t>А. Разпоредби на Наказателно-процесуалния кодекс и практика по отношение на правните основания и оправдаността на задържането под стража</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55. Върховният съд се е произнесъл, че в рамките на производството по молба за изменение на мярка за неотклонение задържане под стража съдилищата не могат да разглеждат въпроса дали съществуват достатъчно доказателства  в подкрепа на обвиненията срещу задържаното лице. Те трябва да изследват само законосъобразността на постановлението за задържане (решение № 24 от 23 май 1995г. по дело № 268/95г., І отделение, Бюлетин 1995г., стр. 149).</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56. Разпоредбите на алинеи 1 и 2 на чл. 152, които били в сила по съответното време (и до 4 юни 1995г.) гласели:</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 </w:t>
      </w:r>
      <w:r>
        <w:rPr>
          <w:sz w:val="24"/>
          <w:lang w:val="bg-BG"/>
        </w:rPr>
        <w:tab/>
        <w:t>“(1) Мярка за неотклонение задържане под стража се взема за престъпление, за което е предвидено наказание лишаване от свобода десет или повече години или смърт.</w:t>
      </w:r>
    </w:p>
    <w:p w:rsidR="00F5452E" w:rsidRDefault="00F5452E">
      <w:pPr>
        <w:numPr>
          <w:ilvl w:val="12"/>
          <w:numId w:val="0"/>
        </w:numPr>
        <w:ind w:firstLine="284"/>
        <w:jc w:val="both"/>
        <w:rPr>
          <w:sz w:val="24"/>
          <w:lang w:val="bg-BG"/>
        </w:rPr>
      </w:pPr>
      <w:r>
        <w:rPr>
          <w:sz w:val="24"/>
          <w:lang w:val="bg-BG"/>
        </w:rPr>
        <w:tab/>
        <w:t>(2) В случаите по предходната алинея мярката за неотклонение не се взема, ако няма опасност обвиняемият да се укрие или да извърши друго престъпление.”</w:t>
      </w:r>
    </w:p>
    <w:p w:rsidR="00F5452E" w:rsidRDefault="00F5452E">
      <w:pPr>
        <w:numPr>
          <w:ilvl w:val="12"/>
          <w:numId w:val="0"/>
        </w:numPr>
        <w:ind w:firstLine="284"/>
        <w:jc w:val="both"/>
        <w:rPr>
          <w:sz w:val="24"/>
          <w:lang w:val="bg-BG"/>
        </w:rPr>
      </w:pPr>
    </w:p>
    <w:p w:rsidR="00F5452E" w:rsidRDefault="00F5452E">
      <w:pPr>
        <w:numPr>
          <w:ilvl w:val="0"/>
          <w:numId w:val="9"/>
        </w:numPr>
        <w:tabs>
          <w:tab w:val="clear" w:pos="765"/>
          <w:tab w:val="num" w:pos="0"/>
          <w:tab w:val="left" w:pos="405"/>
        </w:tabs>
        <w:ind w:left="0" w:firstLine="284"/>
        <w:jc w:val="both"/>
        <w:rPr>
          <w:sz w:val="24"/>
          <w:lang w:val="bg-BG"/>
        </w:rPr>
      </w:pPr>
      <w:r>
        <w:rPr>
          <w:sz w:val="24"/>
          <w:lang w:val="bg-BG"/>
        </w:rPr>
        <w:t>Същите разпоредби, след изменението им от 4 юни 1995г. и до август 1997г., гласели както следва:</w:t>
      </w:r>
    </w:p>
    <w:p w:rsidR="00F5452E" w:rsidRDefault="00F5452E">
      <w:pPr>
        <w:numPr>
          <w:ilvl w:val="12"/>
          <w:numId w:val="0"/>
        </w:numPr>
        <w:ind w:firstLine="284"/>
        <w:jc w:val="both"/>
        <w:rPr>
          <w:sz w:val="24"/>
          <w:lang w:val="bg-BG"/>
        </w:rPr>
      </w:pPr>
    </w:p>
    <w:p w:rsidR="00F5452E" w:rsidRPr="005A6ABA" w:rsidRDefault="00F5452E">
      <w:pPr>
        <w:numPr>
          <w:ilvl w:val="12"/>
          <w:numId w:val="0"/>
        </w:numPr>
        <w:ind w:firstLine="284"/>
        <w:jc w:val="both"/>
        <w:rPr>
          <w:sz w:val="24"/>
          <w:lang w:val="bg-BG"/>
        </w:rPr>
      </w:pPr>
      <w:r>
        <w:rPr>
          <w:sz w:val="24"/>
          <w:lang w:val="bg-BG"/>
        </w:rPr>
        <w:tab/>
        <w:t xml:space="preserve"> “(1) Мярка за неотклонение "задържане под стража" се взема за тежко умишлено престъпление.</w:t>
      </w:r>
    </w:p>
    <w:p w:rsidR="00F5452E" w:rsidRDefault="00F5452E">
      <w:pPr>
        <w:numPr>
          <w:ilvl w:val="12"/>
          <w:numId w:val="0"/>
        </w:numPr>
        <w:ind w:firstLine="284"/>
        <w:jc w:val="both"/>
        <w:rPr>
          <w:sz w:val="24"/>
          <w:lang w:val="bg-BG"/>
        </w:rPr>
      </w:pPr>
      <w:r>
        <w:rPr>
          <w:sz w:val="24"/>
          <w:lang w:val="bg-BG"/>
        </w:rPr>
        <w:tab/>
        <w:t>(2) В случаите на ал. 1 мярката за неотклонение може да не се вземе, ако няма опасност обвиняемият да се укрие, да осуети разкриването на обективната истина или да извърши друго престъпление.</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Съгласно чл. 93, ал. 7 от Наказателния кодекс, "тежко" престъпление е онова, за което е предвидено наказание повече от пет години лишаване от свобода. </w:t>
      </w:r>
    </w:p>
    <w:p w:rsidR="00F5452E" w:rsidRDefault="00F5452E">
      <w:pPr>
        <w:numPr>
          <w:ilvl w:val="12"/>
          <w:numId w:val="0"/>
        </w:numPr>
        <w:ind w:firstLine="284"/>
        <w:jc w:val="both"/>
        <w:rPr>
          <w:sz w:val="24"/>
          <w:lang w:val="bg-BG"/>
        </w:rPr>
      </w:pPr>
      <w:r>
        <w:rPr>
          <w:sz w:val="24"/>
          <w:lang w:val="bg-BG"/>
        </w:rPr>
        <w:t xml:space="preserve"> </w:t>
      </w:r>
    </w:p>
    <w:p w:rsidR="00F5452E" w:rsidRDefault="00F5452E">
      <w:pPr>
        <w:numPr>
          <w:ilvl w:val="0"/>
          <w:numId w:val="9"/>
        </w:numPr>
        <w:tabs>
          <w:tab w:val="clear" w:pos="765"/>
          <w:tab w:val="num" w:pos="0"/>
          <w:tab w:val="left" w:pos="142"/>
        </w:tabs>
        <w:ind w:left="0" w:firstLine="284"/>
        <w:jc w:val="both"/>
        <w:rPr>
          <w:sz w:val="24"/>
          <w:lang w:val="bg-BG"/>
        </w:rPr>
      </w:pPr>
      <w:r>
        <w:rPr>
          <w:sz w:val="24"/>
          <w:lang w:val="bg-BG"/>
        </w:rPr>
        <w:t xml:space="preserve">От 1 януари 2000г. е влязло в сила изменение на чл. 152 и други разпоредби относно задържането под стража. </w:t>
      </w:r>
    </w:p>
    <w:p w:rsidR="00F5452E" w:rsidRDefault="00F5452E">
      <w:pPr>
        <w:tabs>
          <w:tab w:val="left" w:pos="142"/>
        </w:tabs>
        <w:jc w:val="both"/>
        <w:rPr>
          <w:sz w:val="24"/>
          <w:lang w:val="bg-BG"/>
        </w:rPr>
      </w:pPr>
    </w:p>
    <w:p w:rsidR="00F5452E" w:rsidRDefault="00F5452E">
      <w:pPr>
        <w:numPr>
          <w:ilvl w:val="0"/>
          <w:numId w:val="9"/>
        </w:numPr>
        <w:tabs>
          <w:tab w:val="clear" w:pos="765"/>
          <w:tab w:val="num" w:pos="0"/>
          <w:tab w:val="left" w:pos="142"/>
        </w:tabs>
        <w:ind w:left="0" w:firstLine="284"/>
        <w:jc w:val="both"/>
        <w:rPr>
          <w:sz w:val="24"/>
          <w:lang w:val="bg-BG"/>
        </w:rPr>
      </w:pPr>
      <w:r>
        <w:rPr>
          <w:sz w:val="24"/>
          <w:lang w:val="bg-BG"/>
        </w:rPr>
        <w:lastRenderedPageBreak/>
        <w:t xml:space="preserve">Съгласно практиката на Върховния съд по съответното време (която понастоящем е поне частично без приложение поради измененията в сила от 1 януари 2000г.) чл. 152, ал. 1 изисквала лице, обвинено в сериозно умишлено престъпление (или престъпление, за което е предвидено  наказание от десет или повече години лишаване от свобода, съгласно текста, </w:t>
      </w:r>
      <w:proofErr w:type="spellStart"/>
      <w:r>
        <w:rPr>
          <w:sz w:val="24"/>
          <w:lang w:val="bg-BG"/>
        </w:rPr>
        <w:t>действувал</w:t>
      </w:r>
      <w:proofErr w:type="spellEnd"/>
      <w:r>
        <w:rPr>
          <w:sz w:val="24"/>
          <w:lang w:val="bg-BG"/>
        </w:rPr>
        <w:t xml:space="preserve"> преди юни 1995г.) да бъде задържано под стража. Изключение било възможно само при условията на чл. 152, ал. 2, когато било несъмнено, че всяка опасност от укриване или извършване на ново престъпление е обективно изключена, например ако обвиняемият е сериозно болен, възрастен или вече лишен от свобода на друго основание, като изтърпяване на наложено с присъда наказание (определение </w:t>
      </w:r>
      <w:r>
        <w:rPr>
          <w:sz w:val="24"/>
          <w:lang w:val="en-US"/>
        </w:rPr>
        <w:t>No</w:t>
      </w:r>
      <w:r>
        <w:rPr>
          <w:sz w:val="24"/>
          <w:lang w:val="de-DE"/>
        </w:rPr>
        <w:t xml:space="preserve"> </w:t>
      </w:r>
      <w:r>
        <w:rPr>
          <w:sz w:val="24"/>
          <w:lang w:val="bg-BG"/>
        </w:rPr>
        <w:t xml:space="preserve">1 от </w:t>
      </w:r>
      <w:r>
        <w:rPr>
          <w:sz w:val="24"/>
          <w:lang w:val="de-DE"/>
        </w:rPr>
        <w:t xml:space="preserve">4 </w:t>
      </w:r>
      <w:r>
        <w:rPr>
          <w:sz w:val="24"/>
          <w:lang w:val="bg-BG"/>
        </w:rPr>
        <w:t xml:space="preserve">май 1992г. по дело </w:t>
      </w:r>
      <w:r>
        <w:rPr>
          <w:sz w:val="24"/>
          <w:lang w:val="en-US"/>
        </w:rPr>
        <w:t>No</w:t>
      </w:r>
      <w:r w:rsidRPr="005A6ABA">
        <w:rPr>
          <w:sz w:val="24"/>
          <w:lang w:val="bg-BG"/>
        </w:rPr>
        <w:t xml:space="preserve"> 1</w:t>
      </w:r>
      <w:r>
        <w:rPr>
          <w:sz w:val="24"/>
          <w:lang w:val="bg-BG"/>
        </w:rPr>
        <w:t>/92г., ІІ отделение, Бюлетин 1992/93, стр. 172</w:t>
      </w:r>
      <w:r w:rsidRPr="005A6ABA">
        <w:rPr>
          <w:sz w:val="24"/>
          <w:lang w:val="bg-BG"/>
        </w:rPr>
        <w:t>;</w:t>
      </w:r>
      <w:r>
        <w:rPr>
          <w:sz w:val="24"/>
          <w:lang w:val="de-DE"/>
        </w:rPr>
        <w:t xml:space="preserve"> </w:t>
      </w:r>
      <w:r>
        <w:rPr>
          <w:sz w:val="24"/>
          <w:lang w:val="bg-BG"/>
        </w:rPr>
        <w:t xml:space="preserve">определение </w:t>
      </w:r>
      <w:r>
        <w:rPr>
          <w:sz w:val="24"/>
          <w:lang w:val="en-US"/>
        </w:rPr>
        <w:t>No</w:t>
      </w:r>
      <w:r w:rsidRPr="005A6ABA">
        <w:rPr>
          <w:sz w:val="24"/>
          <w:lang w:val="bg-BG"/>
        </w:rPr>
        <w:t xml:space="preserve"> 4 </w:t>
      </w:r>
      <w:r>
        <w:rPr>
          <w:sz w:val="24"/>
          <w:lang w:val="bg-BG"/>
        </w:rPr>
        <w:t xml:space="preserve">от 21 февруари 1995г. по дело </w:t>
      </w:r>
      <w:r>
        <w:rPr>
          <w:sz w:val="24"/>
          <w:lang w:val="en-US"/>
        </w:rPr>
        <w:t>No</w:t>
      </w:r>
      <w:r>
        <w:rPr>
          <w:sz w:val="24"/>
          <w:lang w:val="bg-BG"/>
        </w:rPr>
        <w:t xml:space="preserve"> 76/95г., ІІ отделение</w:t>
      </w:r>
      <w:r w:rsidRPr="005A6ABA">
        <w:rPr>
          <w:sz w:val="24"/>
          <w:lang w:val="bg-BG"/>
        </w:rPr>
        <w:t>;</w:t>
      </w:r>
      <w:r>
        <w:rPr>
          <w:sz w:val="24"/>
          <w:lang w:val="de-DE"/>
        </w:rPr>
        <w:t xml:space="preserve"> </w:t>
      </w:r>
      <w:r>
        <w:rPr>
          <w:sz w:val="24"/>
          <w:lang w:val="bg-BG"/>
        </w:rPr>
        <w:t>определение</w:t>
      </w:r>
      <w:r w:rsidRPr="005A6ABA">
        <w:rPr>
          <w:sz w:val="24"/>
          <w:lang w:val="bg-BG"/>
        </w:rPr>
        <w:t xml:space="preserve"> </w:t>
      </w:r>
      <w:r>
        <w:rPr>
          <w:sz w:val="24"/>
          <w:lang w:val="en-US"/>
        </w:rPr>
        <w:t>No</w:t>
      </w:r>
      <w:r>
        <w:rPr>
          <w:sz w:val="24"/>
          <w:lang w:val="bg-BG"/>
        </w:rPr>
        <w:t xml:space="preserve"> 78 от 6 ноември 1995г. по дело </w:t>
      </w:r>
      <w:r>
        <w:rPr>
          <w:sz w:val="24"/>
          <w:lang w:val="en-US"/>
        </w:rPr>
        <w:t>No</w:t>
      </w:r>
      <w:r>
        <w:rPr>
          <w:sz w:val="24"/>
          <w:lang w:val="bg-BG"/>
        </w:rPr>
        <w:t>768/95г., ІІ отделение</w:t>
      </w:r>
      <w:r w:rsidRPr="005A6ABA">
        <w:rPr>
          <w:sz w:val="24"/>
          <w:lang w:val="bg-BG"/>
        </w:rPr>
        <w:t xml:space="preserve">; </w:t>
      </w:r>
      <w:r>
        <w:rPr>
          <w:sz w:val="24"/>
          <w:lang w:val="bg-BG"/>
        </w:rPr>
        <w:t xml:space="preserve">определение </w:t>
      </w:r>
      <w:r>
        <w:rPr>
          <w:sz w:val="24"/>
          <w:lang w:val="en-US"/>
        </w:rPr>
        <w:t>No</w:t>
      </w:r>
      <w:r>
        <w:rPr>
          <w:sz w:val="24"/>
          <w:lang w:val="bg-BG"/>
        </w:rPr>
        <w:t xml:space="preserve"> 24 по дело </w:t>
      </w:r>
      <w:r>
        <w:rPr>
          <w:sz w:val="24"/>
          <w:lang w:val="en-US"/>
        </w:rPr>
        <w:t>No</w:t>
      </w:r>
      <w:r>
        <w:rPr>
          <w:sz w:val="24"/>
          <w:lang w:val="bg-BG"/>
        </w:rPr>
        <w:t xml:space="preserve"> 268/95г., І отделение, Бюлетин 1995г., стр. 149).</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b/>
          <w:sz w:val="24"/>
          <w:lang w:val="bg-BG"/>
        </w:rPr>
      </w:pPr>
      <w:r>
        <w:rPr>
          <w:b/>
          <w:sz w:val="24"/>
          <w:lang w:val="bg-BG"/>
        </w:rPr>
        <w:t>Б. Жалби срещу задържането в съдебната фаза на процеса</w:t>
      </w:r>
    </w:p>
    <w:p w:rsidR="00F5452E" w:rsidRDefault="00F5452E">
      <w:pPr>
        <w:numPr>
          <w:ilvl w:val="12"/>
          <w:numId w:val="0"/>
        </w:numPr>
        <w:ind w:firstLine="284"/>
        <w:jc w:val="both"/>
        <w:rPr>
          <w:sz w:val="24"/>
          <w:lang w:val="bg-BG"/>
        </w:rPr>
      </w:pPr>
    </w:p>
    <w:p w:rsidR="00F5452E" w:rsidRDefault="00F5452E">
      <w:pPr>
        <w:numPr>
          <w:ilvl w:val="0"/>
          <w:numId w:val="9"/>
        </w:numPr>
        <w:tabs>
          <w:tab w:val="clear" w:pos="765"/>
          <w:tab w:val="num" w:pos="0"/>
        </w:tabs>
        <w:ind w:left="0" w:firstLine="284"/>
        <w:jc w:val="both"/>
        <w:rPr>
          <w:sz w:val="24"/>
          <w:lang w:val="bg-BG"/>
        </w:rPr>
      </w:pPr>
      <w:r>
        <w:rPr>
          <w:sz w:val="24"/>
          <w:lang w:val="bg-BG"/>
        </w:rPr>
        <w:lastRenderedPageBreak/>
        <w:t>Съгласно чл. 304, ал. 1 от Наказателно-процесуалния кодекс, на етапа на съдебното производство молбите на задържания за промяна на мярката за неотклонение се решават от съда, който разглежда делото.</w:t>
      </w:r>
    </w:p>
    <w:p w:rsidR="00F5452E" w:rsidRDefault="00F5452E">
      <w:pPr>
        <w:jc w:val="both"/>
        <w:rPr>
          <w:sz w:val="24"/>
          <w:lang w:val="bg-BG"/>
        </w:rPr>
      </w:pPr>
    </w:p>
    <w:p w:rsidR="00F5452E" w:rsidRDefault="00F5452E">
      <w:pPr>
        <w:numPr>
          <w:ilvl w:val="0"/>
          <w:numId w:val="9"/>
        </w:numPr>
        <w:tabs>
          <w:tab w:val="clear" w:pos="765"/>
          <w:tab w:val="num" w:pos="0"/>
        </w:tabs>
        <w:ind w:left="0" w:firstLine="284"/>
        <w:jc w:val="both"/>
        <w:rPr>
          <w:sz w:val="24"/>
          <w:lang w:val="bg-BG"/>
        </w:rPr>
      </w:pPr>
      <w:r>
        <w:rPr>
          <w:sz w:val="24"/>
          <w:lang w:val="bg-BG"/>
        </w:rPr>
        <w:t xml:space="preserve">От чл. 304, ал. 1 и 2 следва, че такива молби могат да бъдат разглеждани в закрито или в открито заседание. Законът не изисква съдът да се произнесе в определен срок. </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Определението на съда по молба за промяна на мярката задържане под стража може да се обжалва пред по-</w:t>
      </w:r>
      <w:proofErr w:type="spellStart"/>
      <w:r>
        <w:rPr>
          <w:sz w:val="24"/>
          <w:lang w:val="bg-BG"/>
        </w:rPr>
        <w:t>горестоящия</w:t>
      </w:r>
      <w:proofErr w:type="spellEnd"/>
      <w:r>
        <w:rPr>
          <w:sz w:val="24"/>
          <w:lang w:val="bg-BG"/>
        </w:rPr>
        <w:t xml:space="preserve"> съд (чл. 344, ал. 3). Жалбата следва да се подаде в седемдневен срок (чл.</w:t>
      </w:r>
      <w:r w:rsidRPr="005A6ABA">
        <w:rPr>
          <w:sz w:val="24"/>
          <w:lang w:val="bg-BG"/>
        </w:rPr>
        <w:t xml:space="preserve"> </w:t>
      </w:r>
      <w:r>
        <w:rPr>
          <w:sz w:val="24"/>
          <w:lang w:val="bg-BG"/>
        </w:rPr>
        <w:t>345) в съда, постановил определението (чл. 348, ал.</w:t>
      </w:r>
      <w:r w:rsidRPr="005A6ABA">
        <w:rPr>
          <w:sz w:val="24"/>
          <w:lang w:val="bg-BG"/>
        </w:rPr>
        <w:t xml:space="preserve"> </w:t>
      </w:r>
      <w:r>
        <w:rPr>
          <w:sz w:val="24"/>
          <w:lang w:val="bg-BG"/>
        </w:rPr>
        <w:t xml:space="preserve">4 във </w:t>
      </w:r>
      <w:proofErr w:type="spellStart"/>
      <w:r>
        <w:rPr>
          <w:sz w:val="24"/>
          <w:lang w:val="bg-BG"/>
        </w:rPr>
        <w:t>вр.с</w:t>
      </w:r>
      <w:proofErr w:type="spellEnd"/>
      <w:r>
        <w:rPr>
          <w:sz w:val="24"/>
          <w:lang w:val="bg-BG"/>
        </w:rPr>
        <w:t xml:space="preserve"> чл. 318, ал.</w:t>
      </w:r>
      <w:r w:rsidRPr="005A6ABA">
        <w:rPr>
          <w:sz w:val="24"/>
          <w:lang w:val="bg-BG"/>
        </w:rPr>
        <w:t xml:space="preserve"> </w:t>
      </w:r>
      <w:r>
        <w:rPr>
          <w:sz w:val="24"/>
          <w:lang w:val="bg-BG"/>
        </w:rPr>
        <w:t>2). Съгласно чл. 347, след получаването на жалбата, съдът решава в закрито заседание дали съществуват основания да отмени или измени определението си. Ако не намери такива основания, той изпраща жалбата на по-</w:t>
      </w:r>
      <w:proofErr w:type="spellStart"/>
      <w:r>
        <w:rPr>
          <w:sz w:val="24"/>
          <w:lang w:val="bg-BG"/>
        </w:rPr>
        <w:t>горестоящия</w:t>
      </w:r>
      <w:proofErr w:type="spellEnd"/>
      <w:r>
        <w:rPr>
          <w:sz w:val="24"/>
          <w:lang w:val="bg-BG"/>
        </w:rPr>
        <w:t xml:space="preserve"> съд. </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lastRenderedPageBreak/>
        <w:t>Преди да стори това, съдът следва да изпрати жалбата на другата страна и да получи становището й (чл.</w:t>
      </w:r>
      <w:r w:rsidRPr="005A6ABA">
        <w:rPr>
          <w:sz w:val="24"/>
          <w:lang w:val="bg-BG"/>
        </w:rPr>
        <w:t xml:space="preserve"> </w:t>
      </w:r>
      <w:r>
        <w:rPr>
          <w:sz w:val="24"/>
          <w:lang w:val="bg-BG"/>
        </w:rPr>
        <w:t>348, ал.</w:t>
      </w:r>
      <w:r w:rsidRPr="005A6ABA">
        <w:rPr>
          <w:sz w:val="24"/>
          <w:lang w:val="bg-BG"/>
        </w:rPr>
        <w:t xml:space="preserve"> </w:t>
      </w:r>
      <w:r>
        <w:rPr>
          <w:sz w:val="24"/>
          <w:lang w:val="bg-BG"/>
        </w:rPr>
        <w:t xml:space="preserve">4 във </w:t>
      </w:r>
      <w:proofErr w:type="spellStart"/>
      <w:r>
        <w:rPr>
          <w:sz w:val="24"/>
          <w:lang w:val="bg-BG"/>
        </w:rPr>
        <w:t>вр</w:t>
      </w:r>
      <w:proofErr w:type="spellEnd"/>
      <w:r>
        <w:rPr>
          <w:sz w:val="24"/>
          <w:lang w:val="bg-BG"/>
        </w:rPr>
        <w:t xml:space="preserve">. с </w:t>
      </w:r>
      <w:proofErr w:type="spellStart"/>
      <w:r>
        <w:rPr>
          <w:sz w:val="24"/>
          <w:lang w:val="bg-BG"/>
        </w:rPr>
        <w:t>чл.чл</w:t>
      </w:r>
      <w:proofErr w:type="spellEnd"/>
      <w:r>
        <w:rPr>
          <w:sz w:val="24"/>
          <w:lang w:val="bg-BG"/>
        </w:rPr>
        <w:t>. 320 и 321). Законът не изисква становището на прокурора да бъда изпратено на жалбоподателя.</w:t>
      </w:r>
    </w:p>
    <w:p w:rsidR="00F5452E" w:rsidRDefault="00F5452E">
      <w:pPr>
        <w:numPr>
          <w:ilvl w:val="12"/>
          <w:numId w:val="0"/>
        </w:numPr>
        <w:ind w:firstLine="284"/>
        <w:jc w:val="both"/>
        <w:rPr>
          <w:sz w:val="24"/>
          <w:lang w:val="bg-BG"/>
        </w:rPr>
      </w:pPr>
    </w:p>
    <w:p w:rsidR="00F5452E" w:rsidRDefault="00F5452E">
      <w:pPr>
        <w:numPr>
          <w:ilvl w:val="0"/>
          <w:numId w:val="9"/>
        </w:numPr>
        <w:tabs>
          <w:tab w:val="clear" w:pos="765"/>
          <w:tab w:val="left" w:pos="0"/>
        </w:tabs>
        <w:ind w:left="0" w:firstLine="284"/>
        <w:jc w:val="both"/>
        <w:rPr>
          <w:sz w:val="24"/>
          <w:lang w:val="bg-BG"/>
        </w:rPr>
      </w:pPr>
      <w:r>
        <w:rPr>
          <w:sz w:val="24"/>
          <w:lang w:val="bg-BG"/>
        </w:rPr>
        <w:t>Съгласно чл. 348, по-</w:t>
      </w:r>
      <w:proofErr w:type="spellStart"/>
      <w:r>
        <w:rPr>
          <w:sz w:val="24"/>
          <w:lang w:val="bg-BG"/>
        </w:rPr>
        <w:t>горестоящият</w:t>
      </w:r>
      <w:proofErr w:type="spellEnd"/>
      <w:r>
        <w:rPr>
          <w:sz w:val="24"/>
          <w:lang w:val="bg-BG"/>
        </w:rPr>
        <w:t xml:space="preserve"> съд може да разгледа жалбата в закрито заседание или – ако намери за необходимо – в открито съдебно заседание. Законът не определя срок, в който съдът следва да се произнесе. </w:t>
      </w:r>
    </w:p>
    <w:p w:rsidR="00F5452E" w:rsidRDefault="00F5452E">
      <w:pPr>
        <w:numPr>
          <w:ilvl w:val="12"/>
          <w:numId w:val="0"/>
        </w:numPr>
        <w:ind w:firstLine="284"/>
        <w:jc w:val="both"/>
        <w:rPr>
          <w:sz w:val="24"/>
          <w:lang w:val="bg-BG"/>
        </w:rPr>
      </w:pPr>
    </w:p>
    <w:p w:rsidR="00F5452E" w:rsidRDefault="00F5452E">
      <w:pPr>
        <w:pStyle w:val="Heading3"/>
        <w:numPr>
          <w:ilvl w:val="12"/>
          <w:numId w:val="0"/>
        </w:numPr>
        <w:ind w:firstLine="284"/>
        <w:jc w:val="both"/>
        <w:rPr>
          <w:b/>
          <w:u w:val="none"/>
          <w:lang w:val="en-US"/>
        </w:rPr>
      </w:pPr>
      <w:r>
        <w:rPr>
          <w:b/>
          <w:u w:val="none"/>
        </w:rPr>
        <w:t>В. Наказателният кодекс</w:t>
      </w:r>
    </w:p>
    <w:p w:rsidR="00F5452E" w:rsidRDefault="00F5452E">
      <w:pPr>
        <w:numPr>
          <w:ilvl w:val="12"/>
          <w:numId w:val="0"/>
        </w:numPr>
        <w:ind w:firstLine="284"/>
        <w:jc w:val="both"/>
        <w:rPr>
          <w:b/>
          <w:sz w:val="24"/>
          <w:lang w:val="bg-BG"/>
        </w:rPr>
      </w:pPr>
    </w:p>
    <w:p w:rsidR="00F5452E" w:rsidRDefault="00F5452E">
      <w:pPr>
        <w:numPr>
          <w:ilvl w:val="0"/>
          <w:numId w:val="9"/>
        </w:numPr>
        <w:tabs>
          <w:tab w:val="clear" w:pos="765"/>
          <w:tab w:val="num" w:pos="0"/>
        </w:tabs>
        <w:ind w:left="0" w:firstLine="284"/>
        <w:jc w:val="both"/>
        <w:rPr>
          <w:sz w:val="24"/>
          <w:lang w:val="bg-BG"/>
        </w:rPr>
      </w:pPr>
      <w:r>
        <w:rPr>
          <w:sz w:val="24"/>
          <w:lang w:val="bg-BG"/>
        </w:rPr>
        <w:t>Чл. 212, ал. 4 прогласява за престъпление документна измама в особено големи размери и представляваща особено тежък случай. За това деяние е предвидено наказание от десет до двадесет години лишаване от свобода.</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b/>
          <w:sz w:val="24"/>
          <w:lang w:val="bg-BG"/>
        </w:rPr>
      </w:pPr>
      <w:r>
        <w:rPr>
          <w:b/>
          <w:sz w:val="24"/>
          <w:lang w:val="bg-BG"/>
        </w:rPr>
        <w:t>Г. Други приложими законови текстове</w:t>
      </w:r>
    </w:p>
    <w:p w:rsidR="00F5452E" w:rsidRDefault="00F5452E">
      <w:pPr>
        <w:numPr>
          <w:ilvl w:val="12"/>
          <w:numId w:val="0"/>
        </w:numPr>
        <w:ind w:firstLine="284"/>
        <w:jc w:val="both"/>
        <w:rPr>
          <w:sz w:val="24"/>
          <w:u w:val="single"/>
          <w:lang w:val="bg-BG"/>
        </w:rPr>
      </w:pPr>
    </w:p>
    <w:p w:rsidR="00F5452E" w:rsidRDefault="00F5452E">
      <w:pPr>
        <w:numPr>
          <w:ilvl w:val="0"/>
          <w:numId w:val="9"/>
        </w:numPr>
        <w:tabs>
          <w:tab w:val="clear" w:pos="765"/>
          <w:tab w:val="num" w:pos="0"/>
        </w:tabs>
        <w:ind w:left="0" w:firstLine="284"/>
        <w:jc w:val="both"/>
        <w:rPr>
          <w:sz w:val="24"/>
          <w:lang w:val="bg-BG"/>
        </w:rPr>
      </w:pPr>
      <w:r>
        <w:rPr>
          <w:sz w:val="24"/>
          <w:lang w:val="bg-BG"/>
        </w:rPr>
        <w:lastRenderedPageBreak/>
        <w:t>Чл. 259 от Наказателно-процесуалния кодекс е озаглавен “Запасни съдии и съдебни заседатели”. Алинея 1 гласи:</w:t>
      </w:r>
    </w:p>
    <w:p w:rsidR="00F5452E" w:rsidRDefault="00F5452E">
      <w:pPr>
        <w:numPr>
          <w:ilvl w:val="12"/>
          <w:numId w:val="0"/>
        </w:numPr>
        <w:tabs>
          <w:tab w:val="num" w:pos="0"/>
        </w:tabs>
        <w:ind w:firstLine="284"/>
        <w:jc w:val="both"/>
        <w:rPr>
          <w:sz w:val="24"/>
          <w:lang w:val="bg-BG"/>
        </w:rPr>
      </w:pPr>
    </w:p>
    <w:p w:rsidR="00F5452E" w:rsidRDefault="00F5452E">
      <w:pPr>
        <w:numPr>
          <w:ilvl w:val="12"/>
          <w:numId w:val="0"/>
        </w:numPr>
        <w:tabs>
          <w:tab w:val="num" w:pos="0"/>
        </w:tabs>
        <w:ind w:firstLine="284"/>
        <w:jc w:val="both"/>
        <w:rPr>
          <w:sz w:val="24"/>
          <w:lang w:val="bg-BG"/>
        </w:rPr>
      </w:pPr>
      <w:r>
        <w:rPr>
          <w:sz w:val="24"/>
          <w:lang w:val="bg-BG"/>
        </w:rPr>
        <w:t>"Когато разглеждането на делото изисква продължително време, може да се привлече запасен съдия или съдебен заседател."</w:t>
      </w:r>
    </w:p>
    <w:p w:rsidR="00F5452E" w:rsidRDefault="00F5452E">
      <w:pPr>
        <w:numPr>
          <w:ilvl w:val="12"/>
          <w:numId w:val="0"/>
        </w:numPr>
        <w:tabs>
          <w:tab w:val="num" w:pos="0"/>
        </w:tabs>
        <w:ind w:firstLine="284"/>
        <w:jc w:val="both"/>
        <w:rPr>
          <w:sz w:val="24"/>
          <w:lang w:val="bg-BG"/>
        </w:rPr>
      </w:pPr>
    </w:p>
    <w:p w:rsidR="00F5452E" w:rsidRDefault="00F5452E">
      <w:pPr>
        <w:numPr>
          <w:ilvl w:val="0"/>
          <w:numId w:val="9"/>
        </w:numPr>
        <w:tabs>
          <w:tab w:val="clear" w:pos="765"/>
          <w:tab w:val="num" w:pos="0"/>
        </w:tabs>
        <w:ind w:left="0" w:firstLine="284"/>
        <w:jc w:val="both"/>
        <w:rPr>
          <w:sz w:val="24"/>
          <w:lang w:val="bg-BG"/>
        </w:rPr>
      </w:pPr>
      <w:r>
        <w:rPr>
          <w:sz w:val="24"/>
          <w:lang w:val="bg-BG"/>
        </w:rPr>
        <w:t xml:space="preserve">През 1997 г. Върховният съд се разделя на Върховен касационен съд и Върховен административен съд. </w:t>
      </w:r>
    </w:p>
    <w:p w:rsidR="00F5452E" w:rsidRDefault="00F5452E">
      <w:pPr>
        <w:jc w:val="both"/>
        <w:rPr>
          <w:sz w:val="24"/>
          <w:lang w:val="bg-BG"/>
        </w:rPr>
      </w:pPr>
    </w:p>
    <w:p w:rsidR="00F5452E" w:rsidRDefault="00F5452E">
      <w:pPr>
        <w:numPr>
          <w:ilvl w:val="0"/>
          <w:numId w:val="9"/>
        </w:numPr>
        <w:tabs>
          <w:tab w:val="clear" w:pos="765"/>
          <w:tab w:val="num" w:pos="0"/>
        </w:tabs>
        <w:ind w:left="0" w:firstLine="284"/>
        <w:jc w:val="both"/>
        <w:rPr>
          <w:sz w:val="24"/>
          <w:lang w:val="bg-BG"/>
        </w:rPr>
      </w:pPr>
      <w:r>
        <w:rPr>
          <w:sz w:val="24"/>
          <w:lang w:val="bg-BG"/>
        </w:rPr>
        <w:t>От м. април 1998г. разпоредбата на чл. 362 от Наказателно-процесуалния закон предвижда възможност за преразглеждане на наказателно дело в случай, че “с решение на Европейския съд за защита на правата на човека е установено нарушение на Конвенцията за защита на правата на човека и основните свободи, което има съществено значение за делото”.</w:t>
      </w:r>
    </w:p>
    <w:p w:rsidR="00F5452E"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ab/>
      </w:r>
    </w:p>
    <w:p w:rsidR="00F5452E" w:rsidRDefault="00F5452E">
      <w:pPr>
        <w:ind w:firstLine="284"/>
        <w:jc w:val="both"/>
        <w:rPr>
          <w:b/>
          <w:sz w:val="28"/>
          <w:lang w:val="bg-BG"/>
        </w:rPr>
      </w:pPr>
      <w:r>
        <w:rPr>
          <w:b/>
          <w:sz w:val="24"/>
          <w:lang w:val="bg-BG"/>
        </w:rPr>
        <w:t>ПО ОТНОШЕНИЕ НА ПРАВОТО</w:t>
      </w:r>
    </w:p>
    <w:p w:rsidR="00F5452E" w:rsidRDefault="00F5452E">
      <w:pPr>
        <w:ind w:firstLine="284"/>
        <w:jc w:val="both"/>
        <w:rPr>
          <w:sz w:val="24"/>
          <w:lang w:val="bg-BG"/>
        </w:rPr>
      </w:pPr>
    </w:p>
    <w:p w:rsidR="00F5452E" w:rsidRDefault="00F5452E">
      <w:pPr>
        <w:ind w:firstLine="284"/>
        <w:jc w:val="both"/>
        <w:rPr>
          <w:b/>
          <w:sz w:val="24"/>
          <w:lang w:val="bg-BG"/>
        </w:rPr>
      </w:pPr>
      <w:r>
        <w:rPr>
          <w:b/>
          <w:sz w:val="24"/>
          <w:u w:val="single"/>
          <w:lang w:val="bg-BG"/>
        </w:rPr>
        <w:t>І. По твърдението за нарушение на чл. 5, т. 3 от Конвенцията</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67. Г-н </w:t>
      </w:r>
      <w:proofErr w:type="spellStart"/>
      <w:r>
        <w:rPr>
          <w:sz w:val="24"/>
          <w:lang w:val="bg-BG"/>
        </w:rPr>
        <w:t>Илийков</w:t>
      </w:r>
      <w:proofErr w:type="spellEnd"/>
      <w:r>
        <w:rPr>
          <w:sz w:val="24"/>
          <w:lang w:val="bg-BG"/>
        </w:rPr>
        <w:t xml:space="preserve"> твърди, че е бил задържан за неразумно дълъг срок. Той се позовава на чл. 5, т. 3 от Конвенцията, който в тази си част гласи:</w:t>
      </w:r>
    </w:p>
    <w:p w:rsidR="00F5452E" w:rsidRDefault="00F5452E">
      <w:pPr>
        <w:ind w:firstLine="284"/>
        <w:jc w:val="both"/>
        <w:rPr>
          <w:sz w:val="24"/>
          <w:lang w:val="bg-BG"/>
        </w:rPr>
      </w:pPr>
    </w:p>
    <w:p w:rsidR="00F5452E" w:rsidRPr="005A6ABA" w:rsidRDefault="00F5452E">
      <w:pPr>
        <w:ind w:left="720" w:right="84"/>
        <w:jc w:val="both"/>
        <w:rPr>
          <w:rFonts w:ascii="Times New Roman CYR" w:hAnsi="Times New Roman CYR"/>
          <w:i/>
          <w:sz w:val="24"/>
          <w:lang w:val="bg-BG"/>
        </w:rPr>
      </w:pPr>
      <w:r w:rsidRPr="005A6ABA">
        <w:rPr>
          <w:rFonts w:ascii="Times New Roman CYR" w:hAnsi="Times New Roman CYR"/>
          <w:i/>
          <w:sz w:val="24"/>
          <w:lang w:val="bg-BG"/>
        </w:rPr>
        <w:t>“Всяко лице, арестувано или лишено от свобода в съответствие с разпоредбите на т. 1 (с) на този член…има право на гледане на неговото дело в разумен срок или на освобождаване преди гледането на неговото дело в съда. Освобождаването може да бъде обусловено от даването на гаранции за явяването в съда.”</w:t>
      </w:r>
    </w:p>
    <w:p w:rsidR="00F5452E" w:rsidRPr="005A6ABA" w:rsidRDefault="00F5452E">
      <w:pPr>
        <w:ind w:firstLine="284"/>
        <w:jc w:val="both"/>
        <w:rPr>
          <w:sz w:val="24"/>
          <w:lang w:val="bg-BG"/>
        </w:rPr>
      </w:pPr>
    </w:p>
    <w:p w:rsidR="00F5452E" w:rsidRDefault="00F5452E">
      <w:pPr>
        <w:pStyle w:val="Heading3"/>
        <w:ind w:firstLine="284"/>
        <w:jc w:val="both"/>
        <w:rPr>
          <w:b/>
          <w:u w:val="none"/>
        </w:rPr>
      </w:pPr>
      <w:r>
        <w:rPr>
          <w:b/>
          <w:u w:val="none"/>
        </w:rPr>
        <w:t>А. Аргументи пред Съда</w:t>
      </w:r>
    </w:p>
    <w:p w:rsidR="00F5452E" w:rsidRDefault="00F5452E">
      <w:pPr>
        <w:ind w:firstLine="284"/>
        <w:jc w:val="both"/>
        <w:rPr>
          <w:sz w:val="24"/>
          <w:lang w:val="en-US"/>
        </w:rPr>
      </w:pPr>
    </w:p>
    <w:p w:rsidR="00F5452E" w:rsidRDefault="00F5452E">
      <w:pPr>
        <w:numPr>
          <w:ilvl w:val="0"/>
          <w:numId w:val="3"/>
        </w:numPr>
        <w:tabs>
          <w:tab w:val="left" w:pos="360"/>
        </w:tabs>
        <w:ind w:firstLine="284"/>
        <w:jc w:val="both"/>
        <w:rPr>
          <w:i/>
          <w:sz w:val="24"/>
          <w:lang w:val="bg-BG"/>
        </w:rPr>
      </w:pPr>
      <w:r>
        <w:rPr>
          <w:i/>
          <w:sz w:val="24"/>
          <w:lang w:val="bg-BG"/>
        </w:rPr>
        <w:t>Жалбоподателят</w:t>
      </w:r>
    </w:p>
    <w:p w:rsidR="00F5452E" w:rsidRDefault="00F5452E">
      <w:pPr>
        <w:ind w:firstLine="284"/>
        <w:jc w:val="both"/>
        <w:rPr>
          <w:sz w:val="24"/>
          <w:lang w:val="en-US"/>
        </w:rPr>
      </w:pPr>
    </w:p>
    <w:p w:rsidR="00F5452E" w:rsidRPr="005A6ABA" w:rsidRDefault="00F5452E">
      <w:pPr>
        <w:ind w:left="45" w:firstLine="284"/>
        <w:jc w:val="both"/>
        <w:rPr>
          <w:sz w:val="24"/>
          <w:lang w:val="bg-BG"/>
        </w:rPr>
      </w:pPr>
      <w:r>
        <w:rPr>
          <w:sz w:val="24"/>
          <w:lang w:val="bg-BG"/>
        </w:rPr>
        <w:lastRenderedPageBreak/>
        <w:t xml:space="preserve">68. Жалбоподателят твърди, че решенията относно задържането му са били основани изключително на тежестта на обвиненията срещу него. Според приложимия национален закон и практиката на Върховния съд, опасността от укриване или извършване на ново престъпление се предполага по отношение на всеки обвинен в престъпление, за което се предвижда наказание лишаване от свобода над определен срок. </w:t>
      </w:r>
    </w:p>
    <w:p w:rsidR="00F5452E"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Нещо повече, в нарушение на основни принципи на наказателното правосъдие, националният закон и практика прехвърлят тежестта на доказване, така че обвиненият следва да докаже, че няма опасност да се укрие или да извърши ново престъпление. По тези причини, в неговия случай съдебните власти са ограничили преценката си до потвърждаване на обстоятелството, че жалбоподателят не е установил отсъствието на такава опасност, а същевременно са пренебрегнали конкретни релевантни факти, като този, че той има постоянен адрес, както и семейното му положение.</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По тези съображения жалбоподателят поддържа, че продължителното му задържане под стража не се е базирало на релевантни и достатъчни основания. </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lastRenderedPageBreak/>
        <w:t xml:space="preserve">69. По отношение на забавянето на процедурите, жалбоподателят заявява, че интервалите между някои заседания, времето, загубено в придвижване на съдебното досие от един съд до друг, многократното неосигуряване явяването на свидетели, бездействието на съда по време на летни ваканции и фактът, че не са били назначени запасни съдебни заседатели, са допринесли за прекалената продължителност на задържането му под стража. </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По-нататък жалбоподателят анализира причините за отлагане на делото и твърди, че властите са отговорни за много от тях. Оспорва твърдението на правителството, че той е причинил забавяне чрез исканията си за допълнителни доказателства, както и че адвокатите му са дали съгласие за повечето отлагания. </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70. Накрая, жалбоподателят намира за противоречиви доводите на  правителството относно сложността на делото му (вж. параграфи 72 и 73 по-долу). Твърдението, че делото не е било толкова сложно, че да изисква назначаването на запасни съдебни заседатели, не се съвместявало с аргумента, че продължителността на производството е била оправдана от сложността му. </w:t>
      </w:r>
    </w:p>
    <w:p w:rsidR="00F5452E" w:rsidRDefault="00F5452E">
      <w:pPr>
        <w:ind w:firstLine="284"/>
        <w:jc w:val="both"/>
        <w:rPr>
          <w:sz w:val="24"/>
          <w:lang w:val="bg-BG"/>
        </w:rPr>
      </w:pPr>
    </w:p>
    <w:p w:rsidR="00F5452E" w:rsidRPr="005A6ABA" w:rsidRDefault="00F5452E">
      <w:pPr>
        <w:ind w:firstLine="284"/>
        <w:jc w:val="both"/>
        <w:rPr>
          <w:i/>
          <w:sz w:val="24"/>
          <w:lang w:val="bg-BG"/>
        </w:rPr>
      </w:pPr>
      <w:r>
        <w:rPr>
          <w:i/>
          <w:sz w:val="24"/>
          <w:lang w:val="bg-BG"/>
        </w:rPr>
        <w:lastRenderedPageBreak/>
        <w:t>2. Правителството</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71. Правителството твърди, че обвиненията срещу жалбоподателя са се отнасяли за сериозни престъпления. В такива случаи чл. 152 от Наказателно-процесуалния кодекс изисквал на обвиняемия да бъде наложена мярка за неотклонение задържане под стража. Освобождаване срещу гаранция било възможно само при изключителни обстоятелства, при които не съществува дори теоретична възможност за укриване, извършване на ново престъпление или създаване на пречки за правосъдието. При липса на конкретни доказателства за такива изключителни обстоятелства възниквала презумпция, че съществува опасност обвиняемият да се укрие или да извърши ново престъпление. </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Що се отнася до тежестта на доказване в подобни случаи, правителството твърди, че задължение на прокуратурата е да установи съществуването на разумно подозрение, че обвиняемият е извършил сериозно престъпление, а в тежест на жалбоподателя е да докаже, че са налице изключителни обстоятелства, налагащи освобождаване под гаранция.</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lastRenderedPageBreak/>
        <w:t xml:space="preserve">В случая на жалбоподателя решенията относно задържането му се базирали на тежестта на обвиненията и на анализа на представените от него доказателства в подкрепа на твърденията му, че няма да се укрие или да извърши ново престъпление. Тези доказателства били преценени като неубедителни. Поради това мотивите за задържането му били релевантни и достатъчни. </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Нещо повече, нямало данни, че той се е завърнал доброволно от чужбина, след като научил за наказателното производство, както той твърди. Напротив, съществувала информация, че той не се е явил при първото му призоваване от прокуратурата и че полицията е трябвало да издири къде се намира.</w:t>
      </w:r>
    </w:p>
    <w:p w:rsidR="00F5452E"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72. Според правителството, факторите, допринесли за продължителността на задържането на жалбоподателя, се делели на две групи: “обективни” и “субективни”.</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Най-важната обективна трудност се пораждала от сложността на делото, илюстрирана от шестдесетте страници решение на окръжния съд, шестте тома следствено дело и факта, че прокуратурата е призовала тридесет и трима свидетели. </w:t>
      </w:r>
    </w:p>
    <w:p w:rsidR="00F5452E"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 xml:space="preserve">Друг обективен фактор били проблемите, свързани с призоваването на свидетели. Делото било отлагано пет пъти по тази причина.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73. По-нататък, правителството оспорва заключението на Комисията, че властите са могли да избегнат необходимостта от ново започване на процеса, като назначат резервни съдебни заседатели. Не би могло да се предвиди, че дело, по което има само четирима подсъдими и около тридесет и трима свидетели, би изисквало продължително разглеждане и биха били необходими резервни заседатели. Властите са могли разумно да очакват, че делото ще приключи за няколко дни.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Нещо повече, чл. 259 от Наказателно-процесуалния кодекс предвиждал възможност за започване на процеса със “запасен съдия или съдебен заседател”. Тъй като по делото на жалбоподателя се е наложило да се сменят двама съдебни заседатели, започването на процеса отначало е било неизбежно. </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lastRenderedPageBreak/>
        <w:t xml:space="preserve">74. По отношение на “субективните” фактори, правителството сочи поведението на самия жалбоподател и оспорва заключението на Комисията относно причините за няколко от отлаганията. Жалбоподателят носел отговорност за това, че е правил множество искания за допускане на допълнителни доказателства, неговите адвокати са давали съгласието си за някои от отлаганията и той обявил гладна стачка, което довело до едно от отлаганията. В същото време, окръжният съд бил направил всичко необходимо, включително като наложил глоби на </w:t>
      </w:r>
      <w:proofErr w:type="spellStart"/>
      <w:r>
        <w:rPr>
          <w:sz w:val="24"/>
          <w:lang w:val="bg-BG"/>
        </w:rPr>
        <w:t>неявили</w:t>
      </w:r>
      <w:proofErr w:type="spellEnd"/>
      <w:r>
        <w:rPr>
          <w:sz w:val="24"/>
          <w:lang w:val="bg-BG"/>
        </w:rPr>
        <w:t xml:space="preserve"> се свидетели и като поискал от полицията съдействие за осигуряване на присъствието им.</w:t>
      </w:r>
    </w:p>
    <w:p w:rsidR="00F5452E" w:rsidRDefault="00F5452E">
      <w:pPr>
        <w:ind w:firstLine="284"/>
        <w:jc w:val="both"/>
        <w:rPr>
          <w:sz w:val="24"/>
          <w:lang w:val="bg-BG"/>
        </w:rPr>
      </w:pPr>
    </w:p>
    <w:p w:rsidR="00F5452E" w:rsidRDefault="00F5452E">
      <w:pPr>
        <w:ind w:firstLine="284"/>
        <w:jc w:val="both"/>
        <w:rPr>
          <w:i/>
          <w:sz w:val="24"/>
          <w:lang w:val="bg-BG"/>
        </w:rPr>
      </w:pPr>
      <w:r>
        <w:rPr>
          <w:i/>
          <w:sz w:val="24"/>
          <w:lang w:val="bg-BG"/>
        </w:rPr>
        <w:t>3. Комисията</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75. Комисията отбелязва, че решенията относно задържането на жалбоподателя не са основани на анализ на доказателства, а единствено на факта, че той е обвинен в извършването на престъпление, наказуемо с десет или повече години лишаване от свобода, което според националния закон поражда презумпция, че съществува опасност от укриване, извършване на ново престъпление или създаване на пречки за следствието. Комисията счита, че като не са взели предвид факти, релевантни за пре</w:t>
      </w:r>
      <w:r>
        <w:rPr>
          <w:sz w:val="24"/>
          <w:lang w:val="bg-BG"/>
        </w:rPr>
        <w:lastRenderedPageBreak/>
        <w:t xml:space="preserve">ценката дали съществува такава опасност, и като са се позовали единствено на тежестта на обвиненията, властите са удължили срока на задържането на жалбоподателя на основания, които не могат да се приемат за достатъчни. </w:t>
      </w:r>
    </w:p>
    <w:p w:rsidR="00F5452E"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 xml:space="preserve">По-нататък Комисията отбелязва, че някои от забавянията са могли да бъдат избегнати или съкратени, че окръжният съд е отговорен за забавянето, причинено от започването на процеса отначало, тъй като не е назначил резервен съдебен заседател, и че интервалите между заседанията са били твърде дълги. При тези обстоятелства, дори и властите да не са отговорни за всички забавяния и някои от тях да са били причинени от жалбоподателя, Комисията счита, че властите не са показали необходимото специално усърдие при провеждането на процеса. </w:t>
      </w:r>
    </w:p>
    <w:p w:rsidR="00F5452E" w:rsidRPr="005A6ABA" w:rsidRDefault="00F5452E">
      <w:pPr>
        <w:ind w:firstLine="284"/>
        <w:jc w:val="both"/>
        <w:rPr>
          <w:sz w:val="24"/>
          <w:lang w:val="bg-BG"/>
        </w:rPr>
      </w:pPr>
    </w:p>
    <w:p w:rsidR="00F5452E" w:rsidRDefault="00F5452E">
      <w:pPr>
        <w:pStyle w:val="Heading2"/>
        <w:ind w:firstLine="284"/>
        <w:jc w:val="both"/>
      </w:pPr>
      <w:r>
        <w:t>Б. Преценката на Съда</w:t>
      </w:r>
    </w:p>
    <w:p w:rsidR="00F5452E"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 xml:space="preserve">76. Задържането на жалбоподателя е продължило от 4 октомври 1993г. до 31 януари 1997г. Следователно, разглежданият период е три години, три месеца и двадесет и седем дни. </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lastRenderedPageBreak/>
        <w:t xml:space="preserve">77. Продължаващото обосновано подозрение, че задържаното лице е извършило престъпление, е условие </w:t>
      </w:r>
      <w:r>
        <w:rPr>
          <w:i/>
          <w:sz w:val="24"/>
          <w:lang w:val="en-US"/>
        </w:rPr>
        <w:t>sine</w:t>
      </w:r>
      <w:r w:rsidRPr="005A6ABA">
        <w:rPr>
          <w:i/>
          <w:sz w:val="24"/>
          <w:lang w:val="bg-BG"/>
        </w:rPr>
        <w:t xml:space="preserve"> </w:t>
      </w:r>
      <w:r>
        <w:rPr>
          <w:i/>
          <w:sz w:val="24"/>
          <w:lang w:val="en-US"/>
        </w:rPr>
        <w:t>qua</w:t>
      </w:r>
      <w:r w:rsidRPr="005A6ABA">
        <w:rPr>
          <w:i/>
          <w:sz w:val="24"/>
          <w:lang w:val="bg-BG"/>
        </w:rPr>
        <w:t xml:space="preserve"> </w:t>
      </w:r>
      <w:r>
        <w:rPr>
          <w:i/>
          <w:sz w:val="24"/>
          <w:lang w:val="en-US"/>
        </w:rPr>
        <w:t>non</w:t>
      </w:r>
      <w:r>
        <w:rPr>
          <w:sz w:val="24"/>
          <w:lang w:val="bg-BG"/>
        </w:rPr>
        <w:t xml:space="preserve"> за законосъобразността на продължаващото задържане, но след известно време то вече не е достатъчно. В подобни случаи Съдът следва да установи дали другите посочени от съдебните власти основания са продължили да оправдават лишаването от лична свобода. Когато тези основания са “релевантни” и “достатъчни”, Съдът трябва да установи, също така, дали националните власти са проявили “специално усърдие” при провеждането на процеса (решение по делото </w:t>
      </w:r>
      <w:proofErr w:type="spellStart"/>
      <w:r>
        <w:rPr>
          <w:i/>
          <w:sz w:val="24"/>
          <w:lang w:val="en-US"/>
        </w:rPr>
        <w:t>Labita</w:t>
      </w:r>
      <w:proofErr w:type="spellEnd"/>
      <w:r w:rsidRPr="005A6ABA">
        <w:rPr>
          <w:i/>
          <w:sz w:val="24"/>
          <w:lang w:val="bg-BG"/>
        </w:rPr>
        <w:t xml:space="preserve"> </w:t>
      </w:r>
      <w:r>
        <w:rPr>
          <w:i/>
          <w:sz w:val="24"/>
          <w:lang w:val="en-US"/>
        </w:rPr>
        <w:t>v</w:t>
      </w:r>
      <w:r w:rsidRPr="005A6ABA">
        <w:rPr>
          <w:i/>
          <w:sz w:val="24"/>
          <w:lang w:val="bg-BG"/>
        </w:rPr>
        <w:t xml:space="preserve">. </w:t>
      </w:r>
      <w:r>
        <w:rPr>
          <w:i/>
          <w:sz w:val="24"/>
          <w:lang w:val="en-US"/>
        </w:rPr>
        <w:t>Italy</w:t>
      </w:r>
      <w:r w:rsidRPr="005A6ABA">
        <w:rPr>
          <w:sz w:val="24"/>
          <w:lang w:val="bg-BG"/>
        </w:rPr>
        <w:t xml:space="preserve"> [</w:t>
      </w:r>
      <w:r>
        <w:rPr>
          <w:sz w:val="24"/>
          <w:lang w:val="en-US"/>
        </w:rPr>
        <w:t>GH</w:t>
      </w:r>
      <w:r w:rsidRPr="005A6ABA">
        <w:rPr>
          <w:sz w:val="24"/>
          <w:lang w:val="bg-BG"/>
        </w:rPr>
        <w:t xml:space="preserve">] </w:t>
      </w:r>
      <w:r>
        <w:rPr>
          <w:sz w:val="24"/>
          <w:lang w:val="en-US"/>
        </w:rPr>
        <w:t>no</w:t>
      </w:r>
      <w:r w:rsidRPr="005A6ABA">
        <w:rPr>
          <w:sz w:val="24"/>
          <w:lang w:val="bg-BG"/>
        </w:rPr>
        <w:t xml:space="preserve">. 26772/95, </w:t>
      </w:r>
      <w:r>
        <w:rPr>
          <w:sz w:val="24"/>
          <w:lang w:val="bg-BG"/>
        </w:rPr>
        <w:t xml:space="preserve">§§ 152 и 153, </w:t>
      </w:r>
      <w:r>
        <w:rPr>
          <w:sz w:val="24"/>
          <w:lang w:val="en-US"/>
        </w:rPr>
        <w:t>ECHR</w:t>
      </w:r>
      <w:r w:rsidRPr="005A6ABA">
        <w:rPr>
          <w:sz w:val="24"/>
          <w:lang w:val="bg-BG"/>
        </w:rPr>
        <w:t xml:space="preserve"> 2000-</w:t>
      </w:r>
      <w:r>
        <w:rPr>
          <w:sz w:val="24"/>
          <w:lang w:val="en-US"/>
        </w:rPr>
        <w:t>IV</w:t>
      </w:r>
      <w:r>
        <w:rPr>
          <w:sz w:val="24"/>
          <w:lang w:val="bg-BG"/>
        </w:rPr>
        <w:t>).</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 xml:space="preserve">78. Страните явно не спорят, че първоначалното задържане на жалбоподателя се е основавало на обосновано подозрение, че е извършил престъпление. Съдът не вижда причини да направи друго заключение.  </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 xml:space="preserve">79. Що се отнася до основанията за продължаващото задържане, националните съдилища са прилагали закон и практика, според които е имало презумпция за необходимост от задържане в случаите, когато предвиденото наказание надхвърля определена степен на строгост (десет години лишаване от свобода според закона, </w:t>
      </w:r>
      <w:proofErr w:type="spellStart"/>
      <w:r>
        <w:rPr>
          <w:sz w:val="24"/>
          <w:lang w:val="bg-BG"/>
        </w:rPr>
        <w:t>действуващ</w:t>
      </w:r>
      <w:proofErr w:type="spellEnd"/>
      <w:r>
        <w:rPr>
          <w:sz w:val="24"/>
          <w:lang w:val="bg-BG"/>
        </w:rPr>
        <w:t xml:space="preserve"> до юни 1995г., и пет години - след този момент).</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 xml:space="preserve">80. Строгостта на предвиденото наказание е съществен елемент при оценката на риска от укриване или извършване на ново престъпление. Съдът приема, че с оглед на сериозните обвинения срещу жалбоподателя властите са можели основателно да счетат, че такъв първоначален риск  е налице. </w:t>
      </w:r>
    </w:p>
    <w:p w:rsidR="00F5452E" w:rsidRPr="005A6ABA" w:rsidRDefault="00F5452E">
      <w:pPr>
        <w:ind w:firstLine="284"/>
        <w:jc w:val="both"/>
        <w:rPr>
          <w:sz w:val="24"/>
          <w:lang w:val="bg-BG"/>
        </w:rPr>
      </w:pPr>
    </w:p>
    <w:p w:rsidR="00F5452E" w:rsidRDefault="00F5452E">
      <w:pPr>
        <w:ind w:firstLine="284"/>
        <w:jc w:val="both"/>
        <w:rPr>
          <w:i/>
          <w:sz w:val="24"/>
          <w:lang w:val="bg-BG"/>
        </w:rPr>
      </w:pPr>
      <w:r>
        <w:rPr>
          <w:sz w:val="24"/>
          <w:lang w:val="bg-BG"/>
        </w:rPr>
        <w:t xml:space="preserve">81. Съдът, обаче, нееднократно е подчертавал, че сама по себе си сериозността на обвиненията не може да служи за оправдаване на дълги периоди задържане под стража (вж. като скорошен пример решението по делото </w:t>
      </w:r>
      <w:proofErr w:type="spellStart"/>
      <w:r>
        <w:rPr>
          <w:i/>
          <w:sz w:val="24"/>
          <w:lang w:val="en-US"/>
        </w:rPr>
        <w:t>Jecius</w:t>
      </w:r>
      <w:proofErr w:type="spellEnd"/>
      <w:r w:rsidRPr="005A6ABA">
        <w:rPr>
          <w:i/>
          <w:sz w:val="24"/>
          <w:lang w:val="bg-BG"/>
        </w:rPr>
        <w:t xml:space="preserve"> </w:t>
      </w:r>
      <w:r>
        <w:rPr>
          <w:i/>
          <w:sz w:val="24"/>
          <w:lang w:val="en-US"/>
        </w:rPr>
        <w:t>v</w:t>
      </w:r>
      <w:r w:rsidRPr="005A6ABA">
        <w:rPr>
          <w:i/>
          <w:sz w:val="24"/>
          <w:lang w:val="bg-BG"/>
        </w:rPr>
        <w:t xml:space="preserve">. </w:t>
      </w:r>
      <w:r>
        <w:rPr>
          <w:i/>
          <w:sz w:val="24"/>
          <w:lang w:val="en-US"/>
        </w:rPr>
        <w:t>Lithuania</w:t>
      </w:r>
      <w:r>
        <w:rPr>
          <w:i/>
          <w:sz w:val="24"/>
          <w:lang w:val="bg-BG"/>
        </w:rPr>
        <w:t xml:space="preserve">, </w:t>
      </w:r>
      <w:r>
        <w:rPr>
          <w:sz w:val="24"/>
          <w:lang w:val="en-US"/>
        </w:rPr>
        <w:t>no</w:t>
      </w:r>
      <w:r w:rsidRPr="005A6ABA">
        <w:rPr>
          <w:sz w:val="24"/>
          <w:lang w:val="bg-BG"/>
        </w:rPr>
        <w:t xml:space="preserve">. 34578/97, § 94, </w:t>
      </w:r>
      <w:r>
        <w:rPr>
          <w:sz w:val="24"/>
          <w:lang w:val="en-US"/>
        </w:rPr>
        <w:t>ECHR</w:t>
      </w:r>
      <w:r w:rsidRPr="005A6ABA">
        <w:rPr>
          <w:sz w:val="24"/>
          <w:lang w:val="bg-BG"/>
        </w:rPr>
        <w:t xml:space="preserve"> 2000-</w:t>
      </w:r>
      <w:proofErr w:type="gramStart"/>
      <w:r>
        <w:rPr>
          <w:sz w:val="24"/>
          <w:lang w:val="bg-BG"/>
        </w:rPr>
        <w:t>ІХ</w:t>
      </w:r>
      <w:r w:rsidRPr="005A6ABA">
        <w:rPr>
          <w:sz w:val="24"/>
          <w:lang w:val="bg-BG"/>
        </w:rPr>
        <w:t xml:space="preserve"> </w:t>
      </w:r>
      <w:r>
        <w:rPr>
          <w:sz w:val="24"/>
          <w:lang w:val="bg-BG"/>
        </w:rPr>
        <w:t>)</w:t>
      </w:r>
      <w:proofErr w:type="gramEnd"/>
      <w:r>
        <w:rPr>
          <w:i/>
          <w:sz w:val="24"/>
          <w:lang w:val="bg-BG"/>
        </w:rPr>
        <w:t xml:space="preserve">. </w:t>
      </w:r>
    </w:p>
    <w:p w:rsidR="00F5452E" w:rsidRPr="005A6ABA" w:rsidRDefault="00F5452E">
      <w:pPr>
        <w:ind w:firstLine="284"/>
        <w:jc w:val="both"/>
        <w:rPr>
          <w:i/>
          <w:sz w:val="24"/>
          <w:lang w:val="bg-BG"/>
        </w:rPr>
      </w:pPr>
    </w:p>
    <w:p w:rsidR="00F5452E" w:rsidRPr="005A6ABA" w:rsidRDefault="00F5452E">
      <w:pPr>
        <w:ind w:firstLine="284"/>
        <w:jc w:val="both"/>
        <w:rPr>
          <w:sz w:val="24"/>
          <w:lang w:val="bg-BG"/>
        </w:rPr>
      </w:pPr>
      <w:r>
        <w:rPr>
          <w:sz w:val="24"/>
          <w:lang w:val="bg-BG"/>
        </w:rPr>
        <w:t xml:space="preserve">Това е особено вярно в настоящия случай, където съгласно националния закон и практика квалификацията на деянието – а оттам и предвиденото наказание - се определят от прокурорските власти, без съдебен контрол по въпроса дали доказателствата подкрепят едно разумно подозрение, че обвиняемият е извършил деяние, за което се предвижда наказание лишаване от свобода за съответния срок (вж. §§ 43, 44, 49, 53, 55 и 71 по-горе). </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lastRenderedPageBreak/>
        <w:t>82. Единственото друго основание за продължителното задържане на жалбоподателя е констатацията на националните съдилища, че не са налице изключителни обстоятелства, налагащи освобождаването му.</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83. Това заключение, обаче, не се основава на анализ на всички относими факти. Властите са приели за ирелевантни аргументите на жалбоподателя, че не е осъждан, че има семейство и стабилен начин на живот, както и че с течение на времето всяка възможна опасност да се укрие или да укрие доказателства е станала незначителна (вж. §§ 43-47, 49 и 53 по-горе).</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Те са стигнали до това заключение, тъй като по силата на чл. 152 от Наказателно-процесуалния кодекс и практиката на Върховния съд,  установената в този текст презумпция е оборима само в изключителни случаи, в които – поради сериозно заболяване или други изключителни фактори - не съществува дори и хипотетична възможност за укриване, извършване на ново престъпление или укриване на доказателства. </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lastRenderedPageBreak/>
        <w:t>Нещо повече, в тежест на задържания е било да докаже съществуването на такива изключителни обстоятелства, а ако не успее да стори това е следвало да остане задържан по време на целия процес (вж. §§ 59 и 71 по-горе).</w:t>
      </w:r>
    </w:p>
    <w:p w:rsidR="00F5452E" w:rsidRDefault="00F5452E">
      <w:pPr>
        <w:ind w:firstLine="284"/>
        <w:jc w:val="both"/>
        <w:rPr>
          <w:sz w:val="24"/>
          <w:lang w:val="bg-BG"/>
        </w:rPr>
      </w:pPr>
    </w:p>
    <w:p w:rsidR="00F5452E" w:rsidRDefault="00F5452E">
      <w:pPr>
        <w:ind w:firstLine="284"/>
        <w:jc w:val="both"/>
        <w:rPr>
          <w:i/>
          <w:sz w:val="24"/>
          <w:lang w:val="bg-BG"/>
        </w:rPr>
      </w:pPr>
      <w:r>
        <w:rPr>
          <w:sz w:val="24"/>
          <w:lang w:val="bg-BG"/>
        </w:rPr>
        <w:t xml:space="preserve">84. Съдът подчертава отново, че продължителното задържане може да бъде оправдано в даден случай само ако са налице конкретни данни за действително изискване на обществения интерес, което – независимо от презумпцията за </w:t>
      </w:r>
      <w:proofErr w:type="spellStart"/>
      <w:r>
        <w:rPr>
          <w:sz w:val="24"/>
          <w:lang w:val="bg-BG"/>
        </w:rPr>
        <w:t>невиновност</w:t>
      </w:r>
      <w:proofErr w:type="spellEnd"/>
      <w:r>
        <w:rPr>
          <w:sz w:val="24"/>
          <w:lang w:val="bg-BG"/>
        </w:rPr>
        <w:t xml:space="preserve"> - надделява над правилото за зачитане на личната свобода. Всяка система на задължително предварително задържане е сама по себе си несъвместима с чл. 5, т. 3 от Конвенцията (вж. решението от 26 юни 1991г. по делото </w:t>
      </w:r>
      <w:proofErr w:type="spellStart"/>
      <w:r>
        <w:rPr>
          <w:sz w:val="24"/>
          <w:lang w:val="en-US"/>
        </w:rPr>
        <w:t>Letellier</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France</w:t>
      </w:r>
      <w:r w:rsidRPr="005A6ABA">
        <w:rPr>
          <w:sz w:val="24"/>
          <w:lang w:val="bg-BG"/>
        </w:rPr>
        <w:t xml:space="preserve">, </w:t>
      </w:r>
      <w:r>
        <w:rPr>
          <w:sz w:val="24"/>
          <w:lang w:val="en-US"/>
        </w:rPr>
        <w:t>Series</w:t>
      </w:r>
      <w:r w:rsidRPr="005A6ABA">
        <w:rPr>
          <w:sz w:val="24"/>
          <w:lang w:val="bg-BG"/>
        </w:rPr>
        <w:t xml:space="preserve"> </w:t>
      </w:r>
      <w:proofErr w:type="gramStart"/>
      <w:r>
        <w:rPr>
          <w:sz w:val="24"/>
          <w:lang w:val="en-US"/>
        </w:rPr>
        <w:t>A</w:t>
      </w:r>
      <w:proofErr w:type="gramEnd"/>
      <w:r w:rsidRPr="005A6ABA">
        <w:rPr>
          <w:sz w:val="24"/>
          <w:lang w:val="bg-BG"/>
        </w:rPr>
        <w:t xml:space="preserve"> </w:t>
      </w:r>
      <w:r>
        <w:rPr>
          <w:sz w:val="24"/>
          <w:lang w:val="en-US"/>
        </w:rPr>
        <w:t>no</w:t>
      </w:r>
      <w:r w:rsidRPr="005A6ABA">
        <w:rPr>
          <w:sz w:val="24"/>
          <w:lang w:val="bg-BG"/>
        </w:rPr>
        <w:t xml:space="preserve">. 207, </w:t>
      </w:r>
      <w:r>
        <w:rPr>
          <w:sz w:val="24"/>
          <w:lang w:val="bg-BG"/>
        </w:rPr>
        <w:t>§§</w:t>
      </w:r>
      <w:r w:rsidRPr="005A6ABA">
        <w:rPr>
          <w:sz w:val="24"/>
          <w:lang w:val="bg-BG"/>
        </w:rPr>
        <w:t xml:space="preserve"> 35-53;</w:t>
      </w:r>
      <w:r>
        <w:rPr>
          <w:sz w:val="24"/>
          <w:lang w:val="bg-BG"/>
        </w:rPr>
        <w:t xml:space="preserve"> решението от 12 декември 1991г. по делото</w:t>
      </w:r>
      <w:r w:rsidRPr="005A6ABA">
        <w:rPr>
          <w:i/>
          <w:sz w:val="24"/>
          <w:lang w:val="bg-BG"/>
        </w:rPr>
        <w:t xml:space="preserve"> </w:t>
      </w:r>
      <w:r>
        <w:rPr>
          <w:i/>
          <w:sz w:val="24"/>
          <w:lang w:val="bg-BG"/>
        </w:rPr>
        <w:t xml:space="preserve"> </w:t>
      </w:r>
      <w:proofErr w:type="spellStart"/>
      <w:r>
        <w:rPr>
          <w:sz w:val="24"/>
          <w:lang w:val="en-US"/>
        </w:rPr>
        <w:t>Clooth</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Belgium</w:t>
      </w:r>
      <w:r w:rsidRPr="005A6ABA">
        <w:rPr>
          <w:sz w:val="24"/>
          <w:lang w:val="bg-BG"/>
        </w:rPr>
        <w:t xml:space="preserve">, </w:t>
      </w:r>
      <w:r>
        <w:rPr>
          <w:sz w:val="24"/>
          <w:lang w:val="en-US"/>
        </w:rPr>
        <w:t>Series</w:t>
      </w:r>
      <w:r w:rsidRPr="005A6ABA">
        <w:rPr>
          <w:sz w:val="24"/>
          <w:lang w:val="bg-BG"/>
        </w:rPr>
        <w:t xml:space="preserve"> </w:t>
      </w:r>
      <w:proofErr w:type="gramStart"/>
      <w:r>
        <w:rPr>
          <w:sz w:val="24"/>
          <w:lang w:val="en-US"/>
        </w:rPr>
        <w:t>A</w:t>
      </w:r>
      <w:proofErr w:type="gramEnd"/>
      <w:r w:rsidRPr="005A6ABA">
        <w:rPr>
          <w:sz w:val="24"/>
          <w:lang w:val="bg-BG"/>
        </w:rPr>
        <w:t xml:space="preserve"> </w:t>
      </w:r>
      <w:r>
        <w:rPr>
          <w:sz w:val="24"/>
          <w:lang w:val="en-US"/>
        </w:rPr>
        <w:t>no</w:t>
      </w:r>
      <w:r w:rsidRPr="005A6ABA">
        <w:rPr>
          <w:sz w:val="24"/>
          <w:lang w:val="bg-BG"/>
        </w:rPr>
        <w:t>. 225</w:t>
      </w:r>
      <w:r>
        <w:rPr>
          <w:sz w:val="24"/>
          <w:lang w:val="bg-BG"/>
        </w:rPr>
        <w:t xml:space="preserve">, § </w:t>
      </w:r>
      <w:r w:rsidRPr="005A6ABA">
        <w:rPr>
          <w:sz w:val="24"/>
          <w:lang w:val="bg-BG"/>
        </w:rPr>
        <w:t xml:space="preserve">44; </w:t>
      </w:r>
      <w:r>
        <w:rPr>
          <w:sz w:val="24"/>
          <w:lang w:val="bg-BG"/>
        </w:rPr>
        <w:t xml:space="preserve">решението от 17 март 1997г. по делото </w:t>
      </w:r>
      <w:r>
        <w:rPr>
          <w:sz w:val="24"/>
          <w:lang w:val="en-US"/>
        </w:rPr>
        <w:t>Muller</w:t>
      </w:r>
      <w:r w:rsidRPr="005A6ABA">
        <w:rPr>
          <w:sz w:val="24"/>
          <w:lang w:val="bg-BG"/>
        </w:rPr>
        <w:t xml:space="preserve"> </w:t>
      </w:r>
      <w:r>
        <w:rPr>
          <w:sz w:val="24"/>
          <w:lang w:val="en-US"/>
        </w:rPr>
        <w:t>v</w:t>
      </w:r>
      <w:r w:rsidRPr="005A6ABA">
        <w:rPr>
          <w:sz w:val="24"/>
          <w:lang w:val="bg-BG"/>
        </w:rPr>
        <w:t xml:space="preserve">. </w:t>
      </w:r>
      <w:r>
        <w:rPr>
          <w:sz w:val="24"/>
          <w:lang w:val="en-US"/>
        </w:rPr>
        <w:t>France</w:t>
      </w:r>
      <w:r w:rsidRPr="005A6ABA">
        <w:rPr>
          <w:sz w:val="24"/>
          <w:lang w:val="bg-BG"/>
        </w:rPr>
        <w:t xml:space="preserve">, </w:t>
      </w:r>
      <w:r>
        <w:rPr>
          <w:i/>
          <w:sz w:val="24"/>
          <w:lang w:val="en-US"/>
        </w:rPr>
        <w:t>Reports</w:t>
      </w:r>
      <w:r w:rsidRPr="005A6ABA">
        <w:rPr>
          <w:i/>
          <w:sz w:val="24"/>
          <w:lang w:val="bg-BG"/>
        </w:rPr>
        <w:t xml:space="preserve"> </w:t>
      </w:r>
      <w:r>
        <w:rPr>
          <w:i/>
          <w:sz w:val="24"/>
          <w:lang w:val="en-US"/>
        </w:rPr>
        <w:t>of</w:t>
      </w:r>
      <w:r w:rsidRPr="005A6ABA">
        <w:rPr>
          <w:i/>
          <w:sz w:val="24"/>
          <w:lang w:val="bg-BG"/>
        </w:rPr>
        <w:t xml:space="preserve"> </w:t>
      </w:r>
      <w:r>
        <w:rPr>
          <w:i/>
          <w:sz w:val="24"/>
          <w:lang w:val="en-US"/>
        </w:rPr>
        <w:t>Judgments</w:t>
      </w:r>
      <w:r w:rsidRPr="005A6ABA">
        <w:rPr>
          <w:i/>
          <w:sz w:val="24"/>
          <w:lang w:val="bg-BG"/>
        </w:rPr>
        <w:t xml:space="preserve"> </w:t>
      </w:r>
      <w:r>
        <w:rPr>
          <w:i/>
          <w:sz w:val="24"/>
          <w:lang w:val="en-US"/>
        </w:rPr>
        <w:t>and</w:t>
      </w:r>
      <w:r w:rsidRPr="005A6ABA">
        <w:rPr>
          <w:i/>
          <w:sz w:val="24"/>
          <w:lang w:val="bg-BG"/>
        </w:rPr>
        <w:t xml:space="preserve"> </w:t>
      </w:r>
      <w:r>
        <w:rPr>
          <w:i/>
          <w:sz w:val="24"/>
          <w:lang w:val="en-US"/>
        </w:rPr>
        <w:t>Decisions</w:t>
      </w:r>
      <w:r w:rsidRPr="005A6ABA">
        <w:rPr>
          <w:sz w:val="24"/>
          <w:lang w:val="bg-BG"/>
        </w:rPr>
        <w:t xml:space="preserve"> 1997-</w:t>
      </w:r>
      <w:r>
        <w:rPr>
          <w:sz w:val="24"/>
          <w:lang w:val="en-US"/>
        </w:rPr>
        <w:t>II</w:t>
      </w:r>
      <w:r w:rsidRPr="005A6ABA">
        <w:rPr>
          <w:sz w:val="24"/>
          <w:lang w:val="bg-BG"/>
        </w:rPr>
        <w:t>,</w:t>
      </w:r>
      <w:r w:rsidRPr="005A6ABA">
        <w:rPr>
          <w:i/>
          <w:sz w:val="24"/>
          <w:lang w:val="bg-BG"/>
        </w:rPr>
        <w:t xml:space="preserve"> </w:t>
      </w:r>
      <w:r>
        <w:rPr>
          <w:sz w:val="24"/>
          <w:lang w:val="bg-BG"/>
        </w:rPr>
        <w:t xml:space="preserve">§§ </w:t>
      </w:r>
      <w:r w:rsidRPr="005A6ABA">
        <w:rPr>
          <w:sz w:val="24"/>
          <w:lang w:val="bg-BG"/>
        </w:rPr>
        <w:t>35-45</w:t>
      </w:r>
      <w:r>
        <w:rPr>
          <w:sz w:val="24"/>
          <w:lang w:val="bg-BG"/>
        </w:rPr>
        <w:t>; цитираното по-горе решение по делото</w:t>
      </w:r>
      <w:r w:rsidRPr="005A6ABA">
        <w:rPr>
          <w:i/>
          <w:sz w:val="24"/>
          <w:lang w:val="bg-BG"/>
        </w:rPr>
        <w:t xml:space="preserve"> </w:t>
      </w:r>
      <w:proofErr w:type="spellStart"/>
      <w:r>
        <w:rPr>
          <w:i/>
          <w:sz w:val="24"/>
          <w:lang w:val="en-US"/>
        </w:rPr>
        <w:t>Labita</w:t>
      </w:r>
      <w:proofErr w:type="spellEnd"/>
      <w:r w:rsidRPr="005A6ABA">
        <w:rPr>
          <w:i/>
          <w:sz w:val="24"/>
          <w:lang w:val="bg-BG"/>
        </w:rPr>
        <w:t xml:space="preserve">, </w:t>
      </w:r>
      <w:r>
        <w:rPr>
          <w:sz w:val="24"/>
          <w:lang w:val="bg-BG"/>
        </w:rPr>
        <w:t>§§</w:t>
      </w:r>
      <w:r w:rsidRPr="005A6ABA">
        <w:rPr>
          <w:sz w:val="24"/>
          <w:lang w:val="bg-BG"/>
        </w:rPr>
        <w:t xml:space="preserve"> 152 </w:t>
      </w:r>
      <w:r>
        <w:rPr>
          <w:sz w:val="24"/>
          <w:lang w:val="bg-BG"/>
        </w:rPr>
        <w:t>и</w:t>
      </w:r>
      <w:r w:rsidRPr="005A6ABA">
        <w:rPr>
          <w:sz w:val="24"/>
          <w:lang w:val="bg-BG"/>
        </w:rPr>
        <w:t xml:space="preserve"> 162-165</w:t>
      </w:r>
      <w:r>
        <w:rPr>
          <w:sz w:val="24"/>
          <w:lang w:val="bg-BG"/>
        </w:rPr>
        <w:t xml:space="preserve"> и цитираното по-горе решение по делото </w:t>
      </w:r>
      <w:proofErr w:type="spellStart"/>
      <w:r>
        <w:rPr>
          <w:i/>
          <w:sz w:val="24"/>
          <w:lang w:val="en-US"/>
        </w:rPr>
        <w:t>Jecius</w:t>
      </w:r>
      <w:proofErr w:type="spellEnd"/>
      <w:r w:rsidRPr="005A6ABA">
        <w:rPr>
          <w:i/>
          <w:sz w:val="24"/>
          <w:lang w:val="bg-BG"/>
        </w:rPr>
        <w:t xml:space="preserve"> </w:t>
      </w:r>
      <w:r>
        <w:rPr>
          <w:i/>
          <w:sz w:val="24"/>
          <w:lang w:val="en-US"/>
        </w:rPr>
        <w:t>v</w:t>
      </w:r>
      <w:r w:rsidRPr="005A6ABA">
        <w:rPr>
          <w:i/>
          <w:sz w:val="24"/>
          <w:lang w:val="bg-BG"/>
        </w:rPr>
        <w:t xml:space="preserve">. </w:t>
      </w:r>
      <w:r>
        <w:rPr>
          <w:i/>
          <w:sz w:val="24"/>
          <w:lang w:val="en-US"/>
        </w:rPr>
        <w:t>Lithuania</w:t>
      </w:r>
      <w:r w:rsidRPr="005A6ABA">
        <w:rPr>
          <w:i/>
          <w:sz w:val="24"/>
          <w:lang w:val="bg-BG"/>
        </w:rPr>
        <w:t xml:space="preserve">, </w:t>
      </w:r>
      <w:r>
        <w:rPr>
          <w:sz w:val="24"/>
          <w:lang w:val="bg-BG"/>
        </w:rPr>
        <w:t>§§</w:t>
      </w:r>
      <w:r w:rsidRPr="005A6ABA">
        <w:rPr>
          <w:sz w:val="24"/>
          <w:lang w:val="bg-BG"/>
        </w:rPr>
        <w:t xml:space="preserve"> 93 </w:t>
      </w:r>
      <w:r>
        <w:rPr>
          <w:sz w:val="24"/>
          <w:lang w:val="bg-BG"/>
        </w:rPr>
        <w:t>и</w:t>
      </w:r>
      <w:r w:rsidRPr="005A6ABA">
        <w:rPr>
          <w:sz w:val="24"/>
          <w:lang w:val="bg-BG"/>
        </w:rPr>
        <w:t xml:space="preserve"> 94</w:t>
      </w:r>
      <w:r>
        <w:rPr>
          <w:sz w:val="24"/>
          <w:lang w:val="bg-BG"/>
        </w:rPr>
        <w:t>).</w:t>
      </w:r>
    </w:p>
    <w:p w:rsidR="00F5452E" w:rsidRDefault="00F5452E">
      <w:pPr>
        <w:ind w:firstLine="284"/>
        <w:jc w:val="both"/>
        <w:rPr>
          <w:i/>
          <w:sz w:val="24"/>
          <w:lang w:val="bg-BG"/>
        </w:rPr>
      </w:pPr>
    </w:p>
    <w:p w:rsidR="00F5452E" w:rsidRDefault="00F5452E">
      <w:pPr>
        <w:ind w:firstLine="284"/>
        <w:jc w:val="both"/>
        <w:rPr>
          <w:sz w:val="24"/>
          <w:lang w:val="bg-BG"/>
        </w:rPr>
      </w:pPr>
      <w:r>
        <w:rPr>
          <w:sz w:val="24"/>
          <w:lang w:val="bg-BG"/>
        </w:rPr>
        <w:lastRenderedPageBreak/>
        <w:t xml:space="preserve">В случай, че законът предвижда презумпция по отношение на факторите, относими към основанията за продължаващо задържане (вж. решението от 24 август 1998г. по делото </w:t>
      </w:r>
      <w:proofErr w:type="spellStart"/>
      <w:r>
        <w:rPr>
          <w:sz w:val="24"/>
          <w:lang w:val="en-US"/>
        </w:rPr>
        <w:t>Contrada</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Italy</w:t>
      </w:r>
      <w:r>
        <w:rPr>
          <w:sz w:val="24"/>
          <w:lang w:val="bg-BG"/>
        </w:rPr>
        <w:t xml:space="preserve">, </w:t>
      </w:r>
      <w:r>
        <w:rPr>
          <w:i/>
          <w:sz w:val="24"/>
          <w:lang w:val="en-US"/>
        </w:rPr>
        <w:t>Reports</w:t>
      </w:r>
      <w:r w:rsidRPr="005A6ABA">
        <w:rPr>
          <w:sz w:val="24"/>
          <w:lang w:val="bg-BG"/>
        </w:rPr>
        <w:t xml:space="preserve"> 1998</w:t>
      </w:r>
      <w:r>
        <w:rPr>
          <w:sz w:val="24"/>
          <w:lang w:val="bg-BG"/>
        </w:rPr>
        <w:t>-V, §§ 14, 16, 18, 23-30, 58-62), независимо от нея, съществуването на конкретните факти, които надделяват над правилото за зачитане на индивидуалната свобода, трябва да бъдат убедително доказани.</w:t>
      </w:r>
    </w:p>
    <w:p w:rsidR="00F5452E" w:rsidRDefault="00F5452E">
      <w:pPr>
        <w:ind w:firstLine="284"/>
        <w:jc w:val="both"/>
        <w:rPr>
          <w:sz w:val="24"/>
          <w:lang w:val="bg-BG"/>
        </w:rPr>
      </w:pPr>
    </w:p>
    <w:p w:rsidR="00F5452E" w:rsidRPr="005A6ABA" w:rsidRDefault="00F5452E">
      <w:pPr>
        <w:pStyle w:val="BodyTextIndent"/>
      </w:pPr>
      <w:r>
        <w:t xml:space="preserve">85. Нещо повече, Съдът счита, че в задълженията на властите е било да докажат тези релевантни факти. Прехвърлянето на тежестта на доказване върху задържания в такива случаи е равнозначно на отстъпване от правилото на чл. 5 от Конвенцията - текст, според който задържането е изключително отклонение от правото на лична свобода и е допустимо само в изчерпателно изброени  и стриктно дефинирани случаи. </w:t>
      </w:r>
    </w:p>
    <w:p w:rsidR="00F5452E" w:rsidRDefault="00F5452E">
      <w:pPr>
        <w:ind w:firstLine="284"/>
        <w:jc w:val="both"/>
        <w:rPr>
          <w:sz w:val="24"/>
          <w:lang w:val="bg-BG"/>
        </w:rPr>
      </w:pPr>
    </w:p>
    <w:p w:rsidR="00F5452E" w:rsidRPr="005A6ABA" w:rsidRDefault="00F5452E">
      <w:pPr>
        <w:ind w:firstLine="284"/>
        <w:jc w:val="both"/>
        <w:rPr>
          <w:sz w:val="24"/>
          <w:lang w:val="bg-BG"/>
        </w:rPr>
      </w:pPr>
      <w:r>
        <w:rPr>
          <w:sz w:val="24"/>
          <w:lang w:val="bg-BG"/>
        </w:rPr>
        <w:t xml:space="preserve">86. Властите не са посочили никакви други основания, които да оправдават продължителното задържане на жалбоподателя. </w:t>
      </w:r>
    </w:p>
    <w:p w:rsidR="00F5452E" w:rsidRPr="005A6ABA" w:rsidRDefault="00F5452E">
      <w:pPr>
        <w:ind w:firstLine="284"/>
        <w:jc w:val="both"/>
        <w:rPr>
          <w:sz w:val="24"/>
          <w:lang w:val="bg-BG"/>
        </w:rPr>
      </w:pPr>
    </w:p>
    <w:p w:rsidR="00F5452E" w:rsidRPr="005A6ABA" w:rsidRDefault="00F5452E">
      <w:pPr>
        <w:ind w:firstLine="284"/>
        <w:jc w:val="both"/>
        <w:rPr>
          <w:sz w:val="24"/>
          <w:lang w:val="bg-BG"/>
        </w:rPr>
      </w:pPr>
      <w:r>
        <w:rPr>
          <w:sz w:val="24"/>
          <w:lang w:val="bg-BG"/>
        </w:rPr>
        <w:lastRenderedPageBreak/>
        <w:t xml:space="preserve">Дори и да са съществували факти, които да са давали основание за задържането му, те не са споменати в решенията на съдилищата, вероятно поради прилагането на презумпцията и обръщането на тежестта на доказването по чл. 152 от Наказателно-процесуалния кодекс, и не е задача на Съда да установява тези факти и да играе ролята на националните власти, които са решавали въпроса за задържането на жалбоподателя. Тяхно е било задължението да изследват всички обстоятелства за или против задържането и да ги отразят в решенията си (вж. цитираното по-горе решение по делото </w:t>
      </w:r>
      <w:proofErr w:type="spellStart"/>
      <w:r>
        <w:rPr>
          <w:i/>
          <w:sz w:val="24"/>
          <w:lang w:val="en-US"/>
        </w:rPr>
        <w:t>Labita</w:t>
      </w:r>
      <w:proofErr w:type="spellEnd"/>
      <w:r>
        <w:rPr>
          <w:sz w:val="24"/>
          <w:lang w:val="bg-BG"/>
        </w:rPr>
        <w:t>, § 152).</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87. В настоящия случай Съдът намира, че като не са разгледали конкретните относими факти и са разчитали единствено на една законова презумпция, основана на тежестта на обвинението и прехвърляща върху обвиняемия тежестта да докаже, че няма дори и теоретична възможност за укриване, извършване на ново престъпление или укриване на доказателства,  властите са удължили времето на задържането на основания, които не могат да бъдат приети за достатъчни.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lastRenderedPageBreak/>
        <w:t xml:space="preserve">Поради това властите не могат да оправдаят задържането, продължило три години, три месеца и двадесет и седем дни. При тези обстоятелства не е необходимо да се изследва дали производството е било проведено с дължимото усърдие.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Следователно, налице е нарушение на чл. 5, т. 3 от Конвенцията. </w:t>
      </w:r>
    </w:p>
    <w:p w:rsidR="00F5452E" w:rsidRDefault="00F5452E">
      <w:pPr>
        <w:ind w:firstLine="284"/>
        <w:jc w:val="both"/>
        <w:rPr>
          <w:sz w:val="24"/>
          <w:lang w:val="bg-BG"/>
        </w:rPr>
      </w:pPr>
    </w:p>
    <w:p w:rsidR="00F5452E" w:rsidRDefault="00F5452E">
      <w:pPr>
        <w:pStyle w:val="Heading4"/>
        <w:ind w:firstLine="284"/>
        <w:jc w:val="both"/>
        <w:rPr>
          <w:sz w:val="24"/>
        </w:rPr>
      </w:pPr>
      <w:r>
        <w:rPr>
          <w:sz w:val="24"/>
        </w:rPr>
        <w:t>ІІ. По твърдението за нарушение на чл. 5, т. 4 от Конвенцията</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88. Жалбоподателят твърди нарушение на чл. 5, т. 4 от Конвенцията, която гласи:</w:t>
      </w:r>
    </w:p>
    <w:p w:rsidR="00F5452E" w:rsidRPr="005A6ABA" w:rsidRDefault="00F5452E">
      <w:pPr>
        <w:ind w:left="720" w:right="84"/>
        <w:jc w:val="both"/>
        <w:rPr>
          <w:rFonts w:ascii="Times New Roman CYR" w:hAnsi="Times New Roman CYR"/>
          <w:i/>
          <w:sz w:val="24"/>
          <w:lang w:val="bg-BG"/>
        </w:rPr>
      </w:pPr>
      <w:r w:rsidRPr="005A6ABA">
        <w:rPr>
          <w:rFonts w:ascii="Times New Roman CYR" w:hAnsi="Times New Roman CYR"/>
          <w:i/>
          <w:sz w:val="24"/>
          <w:lang w:val="bg-BG"/>
        </w:rPr>
        <w:t>“Всяко арестувано или лишено от свобода лице има право да обжалва законността на неговото задържане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w:t>
      </w:r>
    </w:p>
    <w:p w:rsidR="00F5452E" w:rsidRPr="005A6ABA" w:rsidRDefault="00F5452E">
      <w:pPr>
        <w:ind w:firstLine="284"/>
        <w:jc w:val="both"/>
        <w:rPr>
          <w:sz w:val="24"/>
          <w:lang w:val="bg-BG"/>
        </w:rPr>
      </w:pPr>
    </w:p>
    <w:p w:rsidR="00F5452E" w:rsidRDefault="00F5452E">
      <w:pPr>
        <w:pStyle w:val="Heading2"/>
        <w:ind w:firstLine="284"/>
        <w:jc w:val="both"/>
      </w:pPr>
      <w:r>
        <w:t>А. Аргументи пред Съда</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lastRenderedPageBreak/>
        <w:t xml:space="preserve">89. Жалбоподателят твърди, че производството не е било състезателно, че в съответствие с приложимия закон и съдебната практика съдилищата не са разглеждали всички аспекти, които са от значение за законността на задържането му, както и че не са се произнасяли с необходимата  бързина. Той се позовава на доклада на Комисията по настоящето дело и на решението на съда по делото </w:t>
      </w:r>
      <w:r>
        <w:rPr>
          <w:i/>
          <w:sz w:val="24"/>
          <w:lang w:val="bg-BG"/>
        </w:rPr>
        <w:t>Николова срещу България</w:t>
      </w:r>
      <w:r>
        <w:rPr>
          <w:sz w:val="24"/>
          <w:lang w:val="bg-BG"/>
        </w:rPr>
        <w:t xml:space="preserve"> (</w:t>
      </w:r>
      <w:r w:rsidRPr="005A6ABA">
        <w:rPr>
          <w:sz w:val="24"/>
          <w:lang w:val="bg-BG"/>
        </w:rPr>
        <w:t>[</w:t>
      </w:r>
      <w:r>
        <w:rPr>
          <w:sz w:val="24"/>
          <w:lang w:val="en-US"/>
        </w:rPr>
        <w:t>GC</w:t>
      </w:r>
      <w:r w:rsidRPr="005A6ABA">
        <w:rPr>
          <w:sz w:val="24"/>
          <w:lang w:val="bg-BG"/>
        </w:rPr>
        <w:t xml:space="preserve">] </w:t>
      </w:r>
      <w:r>
        <w:rPr>
          <w:sz w:val="24"/>
          <w:lang w:val="en-US"/>
        </w:rPr>
        <w:t>No</w:t>
      </w:r>
      <w:r>
        <w:rPr>
          <w:sz w:val="24"/>
          <w:lang w:val="bg-BG"/>
        </w:rPr>
        <w:t xml:space="preserve"> 31195/96, </w:t>
      </w:r>
      <w:r>
        <w:rPr>
          <w:sz w:val="24"/>
          <w:lang w:val="en-US"/>
        </w:rPr>
        <w:t>ECHR</w:t>
      </w:r>
      <w:r w:rsidRPr="005A6ABA">
        <w:rPr>
          <w:sz w:val="24"/>
          <w:lang w:val="bg-BG"/>
        </w:rPr>
        <w:t xml:space="preserve"> 1999-</w:t>
      </w:r>
      <w:r>
        <w:rPr>
          <w:sz w:val="24"/>
          <w:lang w:val="bg-BG"/>
        </w:rPr>
        <w:t>ІІ). По-нататък той отбелязва, че в рамките на процедурата по обжалването на мярката за неотклонение задържане под стража (</w:t>
      </w:r>
      <w:r>
        <w:rPr>
          <w:i/>
          <w:sz w:val="24"/>
          <w:lang w:val="en-US"/>
        </w:rPr>
        <w:t>habeas</w:t>
      </w:r>
      <w:r w:rsidRPr="005A6ABA">
        <w:rPr>
          <w:i/>
          <w:sz w:val="24"/>
          <w:lang w:val="bg-BG"/>
        </w:rPr>
        <w:t xml:space="preserve"> </w:t>
      </w:r>
      <w:r>
        <w:rPr>
          <w:i/>
          <w:sz w:val="24"/>
          <w:lang w:val="en-US"/>
        </w:rPr>
        <w:t>corpus</w:t>
      </w:r>
      <w:r>
        <w:rPr>
          <w:sz w:val="24"/>
          <w:lang w:val="bg-BG"/>
        </w:rPr>
        <w:t>),</w:t>
      </w:r>
      <w:r w:rsidRPr="005A6ABA">
        <w:rPr>
          <w:sz w:val="24"/>
          <w:lang w:val="bg-BG"/>
        </w:rPr>
        <w:t xml:space="preserve"> </w:t>
      </w:r>
      <w:r>
        <w:rPr>
          <w:sz w:val="24"/>
          <w:lang w:val="bg-BG"/>
        </w:rPr>
        <w:t xml:space="preserve">българските съдилища системно са отказвали да разглеждат въпроси относно съществуването на обосновано подозрение срещу задържания, особено на етапа на съдебното производство. Съдиите считали, че това би било равносилно на предварително произнасяне по съществото на наказателното дело.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90. Правителството твърди, че съдилищата се разгледали всички релевантни аспекти. Въпросите относно доказателствата в подкрепа на обвиненията срещу жалбоподателя били въпроси по съществото на наказателното дело и като такива били без значение по отношение на законосъобразността на задържането.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lastRenderedPageBreak/>
        <w:t>Нещо повече, жалбоподателят можел да бъде освободен само ако докаже съществуването на изключителни обстоятелства, като заболяване или друга причина, изключващи дори и най-малката хипотетична опасност той да се укрие, да извърши ново престъпление или да укрие доказателства. Тъй като в негова тежест било да установи такива обстоятелства, а аргументите му били или ирелевантни, или недоказани, съдилищата правилно се били ограничили до отбелязването на факта, че не са налице нови обстоятелства. Те, обаче, са сторили това след анализ на всички аргументи на жалбоподателя.</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91. Що се отнася до изискването за състезателно производство, правителството твърди, че фактът, че становището на прокурора не е било предоставяно на жалбоподателя, не нарушава принципа за равнопоставеност по отношение на средствата за защита</w:t>
      </w:r>
      <w:r>
        <w:rPr>
          <w:b/>
          <w:sz w:val="24"/>
          <w:lang w:val="bg-BG"/>
        </w:rPr>
        <w:t>.</w:t>
      </w:r>
      <w:r>
        <w:rPr>
          <w:sz w:val="24"/>
          <w:lang w:val="bg-BG"/>
        </w:rPr>
        <w:t xml:space="preserve"> Страните в това производство – прокурорът и задържаният - били равнопоставени, тъй като тъй като всеки от тях имал възможността да представи своите съображения - жалбоподателят в жалбата си, а прокурорът – в писменото си становище по нея.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Правителството не коментира оплакването, че съдилищата не са </w:t>
      </w:r>
      <w:proofErr w:type="spellStart"/>
      <w:r>
        <w:rPr>
          <w:sz w:val="24"/>
          <w:lang w:val="bg-BG"/>
        </w:rPr>
        <w:t>действували</w:t>
      </w:r>
      <w:proofErr w:type="spellEnd"/>
      <w:r>
        <w:rPr>
          <w:sz w:val="24"/>
          <w:lang w:val="bg-BG"/>
        </w:rPr>
        <w:t xml:space="preserve"> с изискваната бързина. </w:t>
      </w:r>
    </w:p>
    <w:p w:rsidR="00F5452E" w:rsidRPr="005A6ABA" w:rsidRDefault="00F5452E">
      <w:pPr>
        <w:ind w:firstLine="284"/>
        <w:jc w:val="both"/>
        <w:rPr>
          <w:sz w:val="24"/>
          <w:lang w:val="bg-BG"/>
        </w:rPr>
      </w:pPr>
    </w:p>
    <w:p w:rsidR="00F5452E" w:rsidRDefault="00F5452E">
      <w:pPr>
        <w:pStyle w:val="BodyText"/>
        <w:ind w:firstLine="284"/>
        <w:jc w:val="both"/>
      </w:pPr>
      <w:r>
        <w:t xml:space="preserve">92. Комисията отбелязва, че в съответствие с националната съдебна практика съдилищата не са изследвали и не биха могли да изследват дали съществува или не съществува обосновано подозрение срещу жалбоподателя. Тя намира, също така, че поради прехвърлянето на тежестта на доказване по силата на чл. 152, ал. 1 и 2 от Наказателно-процесуалния кодекс, окръжният съд и Върховният съд са били склонни да се ограничават в обсъждането на молбите на жалбоподателя просто до една проверка на обстоятелството дали обвиненията срещу него касаят “тежко умишлено престъпление”, като единственият друг разглеждан въпрос е бил здравословното му състояние. Аргументите на жалбоподателя, че няма опасност да избяга, да укрие доказателства или да извърши ново престъпление, изложени в жалбата му от 1 април 1996г., не са били обсъдени. Комисията е заключила, че обсегът и характерът на упражнявания от съдилищата контрол не задоволява изискванията на чл. 5, т. 4 от Конвенцията.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По-нататък Комисията намира, че производството пред Върховния съд не е било състезателно, тъй като е било провеждано в закрито заседание, след получаване на писменото становище на прокурора, </w:t>
      </w:r>
      <w:r>
        <w:rPr>
          <w:sz w:val="24"/>
          <w:lang w:val="bg-BG"/>
        </w:rPr>
        <w:lastRenderedPageBreak/>
        <w:t xml:space="preserve">на което жалбоподателят не е можел да отговори.  При тези обстоятелства Комисията не е намерила за необходимо да изследва въпроса за бързината на разглеждането на жалбите. </w:t>
      </w:r>
    </w:p>
    <w:p w:rsidR="00F5452E" w:rsidRDefault="00F5452E">
      <w:pPr>
        <w:ind w:firstLine="284"/>
        <w:jc w:val="both"/>
        <w:rPr>
          <w:sz w:val="24"/>
          <w:lang w:val="bg-BG"/>
        </w:rPr>
      </w:pPr>
    </w:p>
    <w:p w:rsidR="00F5452E" w:rsidRDefault="00F5452E">
      <w:pPr>
        <w:pStyle w:val="Heading5"/>
        <w:ind w:firstLine="284"/>
        <w:jc w:val="both"/>
        <w:rPr>
          <w:u w:val="none"/>
        </w:rPr>
      </w:pPr>
      <w:r>
        <w:rPr>
          <w:u w:val="none"/>
        </w:rPr>
        <w:t>Б. Преценката на Съда</w:t>
      </w:r>
    </w:p>
    <w:p w:rsidR="00F5452E" w:rsidRDefault="00F5452E">
      <w:pPr>
        <w:ind w:firstLine="284"/>
        <w:jc w:val="both"/>
        <w:rPr>
          <w:sz w:val="24"/>
          <w:lang w:val="en-US"/>
        </w:rPr>
      </w:pPr>
    </w:p>
    <w:p w:rsidR="00F5452E" w:rsidRDefault="00F5452E">
      <w:pPr>
        <w:numPr>
          <w:ilvl w:val="0"/>
          <w:numId w:val="4"/>
        </w:numPr>
        <w:tabs>
          <w:tab w:val="left" w:pos="360"/>
        </w:tabs>
        <w:ind w:firstLine="284"/>
        <w:jc w:val="both"/>
        <w:rPr>
          <w:i/>
          <w:sz w:val="24"/>
          <w:lang w:val="bg-BG"/>
        </w:rPr>
      </w:pPr>
      <w:r>
        <w:rPr>
          <w:i/>
          <w:sz w:val="24"/>
          <w:lang w:val="bg-BG"/>
        </w:rPr>
        <w:t>Обхват на оплакването по чл. 5,  т. 4 от Конвенцията</w:t>
      </w:r>
    </w:p>
    <w:p w:rsidR="00F5452E" w:rsidRDefault="00F5452E">
      <w:pPr>
        <w:numPr>
          <w:ilvl w:val="12"/>
          <w:numId w:val="0"/>
        </w:numPr>
        <w:ind w:firstLine="284"/>
        <w:jc w:val="both"/>
        <w:rPr>
          <w:sz w:val="24"/>
          <w:lang w:val="en-US"/>
        </w:rPr>
      </w:pPr>
    </w:p>
    <w:p w:rsidR="00F5452E" w:rsidRDefault="00F5452E">
      <w:pPr>
        <w:numPr>
          <w:ilvl w:val="12"/>
          <w:numId w:val="0"/>
        </w:numPr>
        <w:ind w:firstLine="284"/>
        <w:jc w:val="both"/>
        <w:rPr>
          <w:sz w:val="24"/>
          <w:lang w:val="bg-BG"/>
        </w:rPr>
      </w:pPr>
      <w:r>
        <w:rPr>
          <w:sz w:val="24"/>
          <w:lang w:val="bg-BG"/>
        </w:rPr>
        <w:t>93. Съдът е компетентен да разгледа само оплакването относно производствата пред окръжния съд и пред Върховния съд, които са започнали с молбите за освобождаване от 27 март и 15 октомври 1996г. и са завършили с окончателните решения на втория съд, съответно от 28 май и 4 декември 1996г. Оплакванията по отношение на по-раншните производства са били обявени от Комисията за недопустими (вж. решението на Комисията  по допустимостта от 20 октомври 1997г.)</w:t>
      </w:r>
    </w:p>
    <w:p w:rsidR="00F5452E" w:rsidRPr="005A6ABA" w:rsidRDefault="00F5452E">
      <w:pPr>
        <w:numPr>
          <w:ilvl w:val="12"/>
          <w:numId w:val="0"/>
        </w:numPr>
        <w:ind w:firstLine="284"/>
        <w:jc w:val="both"/>
        <w:rPr>
          <w:sz w:val="24"/>
          <w:lang w:val="bg-BG"/>
        </w:rPr>
      </w:pPr>
    </w:p>
    <w:p w:rsidR="00F5452E" w:rsidRDefault="00F5452E">
      <w:pPr>
        <w:numPr>
          <w:ilvl w:val="0"/>
          <w:numId w:val="4"/>
        </w:numPr>
        <w:tabs>
          <w:tab w:val="left" w:pos="360"/>
        </w:tabs>
        <w:ind w:firstLine="284"/>
        <w:jc w:val="both"/>
        <w:rPr>
          <w:i/>
          <w:sz w:val="24"/>
          <w:lang w:val="bg-BG"/>
        </w:rPr>
      </w:pPr>
      <w:r>
        <w:rPr>
          <w:i/>
          <w:sz w:val="24"/>
          <w:lang w:val="bg-BG"/>
        </w:rPr>
        <w:t>Обхват и характер на съдебния контрол по законността</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lastRenderedPageBreak/>
        <w:t xml:space="preserve">94. Съдът припомня, че арестуваните и задържани лица имат правото на съдебен преглед на процедурните и </w:t>
      </w:r>
      <w:proofErr w:type="spellStart"/>
      <w:r>
        <w:rPr>
          <w:sz w:val="24"/>
          <w:lang w:val="bg-BG"/>
        </w:rPr>
        <w:t>материалноправни</w:t>
      </w:r>
      <w:proofErr w:type="spellEnd"/>
      <w:r>
        <w:rPr>
          <w:sz w:val="24"/>
          <w:lang w:val="bg-BG"/>
        </w:rPr>
        <w:t xml:space="preserve"> условия, които са съществени за “законосъобразността”, по смисъла на Конвенцията, на лишаването им от лична свобода. Това означава, че компетентният съд трябва да разгледа не само спазването на предвидените </w:t>
      </w:r>
      <w:r w:rsidRPr="005A6ABA">
        <w:rPr>
          <w:sz w:val="24"/>
          <w:lang w:val="bg-BG"/>
        </w:rPr>
        <w:t>[</w:t>
      </w:r>
      <w:r>
        <w:rPr>
          <w:sz w:val="24"/>
          <w:lang w:val="bg-BG"/>
        </w:rPr>
        <w:t>в националния закон</w:t>
      </w:r>
      <w:r w:rsidRPr="005A6ABA">
        <w:rPr>
          <w:sz w:val="24"/>
          <w:lang w:val="bg-BG"/>
        </w:rPr>
        <w:t>]</w:t>
      </w:r>
      <w:r>
        <w:rPr>
          <w:sz w:val="24"/>
          <w:lang w:val="bg-BG"/>
        </w:rPr>
        <w:t xml:space="preserve"> процедурни изисквания, но и обосноваността на подозрението, въз основа на което  е извършен арестът, както и легитимността на целта, преследвана с ареста и следващото го задържане (вж. решението от 29 ноември 1988г. по делото </w:t>
      </w:r>
      <w:r>
        <w:rPr>
          <w:sz w:val="24"/>
          <w:lang w:val="en-US"/>
        </w:rPr>
        <w:t>Brogan</w:t>
      </w:r>
      <w:r w:rsidRPr="005A6ABA">
        <w:rPr>
          <w:sz w:val="24"/>
          <w:lang w:val="bg-BG"/>
        </w:rPr>
        <w:t xml:space="preserve"> </w:t>
      </w:r>
      <w:r>
        <w:rPr>
          <w:sz w:val="24"/>
          <w:lang w:val="en-US"/>
        </w:rPr>
        <w:t>and</w:t>
      </w:r>
      <w:r w:rsidRPr="005A6ABA">
        <w:rPr>
          <w:sz w:val="24"/>
          <w:lang w:val="bg-BG"/>
        </w:rPr>
        <w:t xml:space="preserve"> </w:t>
      </w:r>
      <w:r>
        <w:rPr>
          <w:sz w:val="24"/>
          <w:lang w:val="en-US"/>
        </w:rPr>
        <w:t>others</w:t>
      </w:r>
      <w:r w:rsidRPr="005A6ABA">
        <w:rPr>
          <w:sz w:val="24"/>
          <w:lang w:val="bg-BG"/>
        </w:rPr>
        <w:t xml:space="preserve"> </w:t>
      </w:r>
      <w:r>
        <w:rPr>
          <w:sz w:val="24"/>
          <w:lang w:val="en-US"/>
        </w:rPr>
        <w:t>v</w:t>
      </w:r>
      <w:r w:rsidRPr="005A6ABA">
        <w:rPr>
          <w:sz w:val="24"/>
          <w:lang w:val="bg-BG"/>
        </w:rPr>
        <w:t xml:space="preserve">. </w:t>
      </w:r>
      <w:r>
        <w:rPr>
          <w:sz w:val="24"/>
          <w:lang w:val="en-US"/>
        </w:rPr>
        <w:t>United</w:t>
      </w:r>
      <w:r w:rsidRPr="005A6ABA">
        <w:rPr>
          <w:sz w:val="24"/>
          <w:lang w:val="bg-BG"/>
        </w:rPr>
        <w:t xml:space="preserve"> </w:t>
      </w:r>
      <w:r>
        <w:rPr>
          <w:sz w:val="24"/>
          <w:lang w:val="en-US"/>
        </w:rPr>
        <w:t>Kingdom</w:t>
      </w:r>
      <w:r>
        <w:rPr>
          <w:sz w:val="24"/>
          <w:lang w:val="bg-BG"/>
        </w:rPr>
        <w:t xml:space="preserve">, </w:t>
      </w:r>
      <w:r>
        <w:rPr>
          <w:sz w:val="24"/>
          <w:lang w:val="en-US"/>
        </w:rPr>
        <w:t>Series</w:t>
      </w:r>
      <w:r w:rsidRPr="005A6ABA">
        <w:rPr>
          <w:sz w:val="24"/>
          <w:lang w:val="bg-BG"/>
        </w:rPr>
        <w:t xml:space="preserve"> </w:t>
      </w:r>
      <w:r>
        <w:rPr>
          <w:sz w:val="24"/>
          <w:lang w:val="en-US"/>
        </w:rPr>
        <w:t>A</w:t>
      </w:r>
      <w:r w:rsidRPr="005A6ABA">
        <w:rPr>
          <w:sz w:val="24"/>
          <w:lang w:val="bg-BG"/>
        </w:rPr>
        <w:t xml:space="preserve">, </w:t>
      </w:r>
      <w:r>
        <w:rPr>
          <w:sz w:val="24"/>
          <w:lang w:val="en-US"/>
        </w:rPr>
        <w:t>no</w:t>
      </w:r>
      <w:r w:rsidRPr="005A6ABA">
        <w:rPr>
          <w:sz w:val="24"/>
          <w:lang w:val="bg-BG"/>
        </w:rPr>
        <w:t xml:space="preserve"> 145-</w:t>
      </w:r>
      <w:r>
        <w:rPr>
          <w:sz w:val="24"/>
          <w:lang w:val="en-US"/>
        </w:rPr>
        <w:t>B</w:t>
      </w:r>
      <w:r>
        <w:rPr>
          <w:sz w:val="24"/>
          <w:lang w:val="bg-BG"/>
        </w:rPr>
        <w:t xml:space="preserve">, стр. 34-35, § 65 и решението от 10 октомври 2000г. по делото </w:t>
      </w:r>
      <w:proofErr w:type="spellStart"/>
      <w:r>
        <w:rPr>
          <w:i/>
          <w:sz w:val="24"/>
          <w:lang w:val="en-US"/>
        </w:rPr>
        <w:t>Grauslys</w:t>
      </w:r>
      <w:proofErr w:type="spellEnd"/>
      <w:r w:rsidRPr="005A6ABA">
        <w:rPr>
          <w:i/>
          <w:sz w:val="24"/>
          <w:lang w:val="bg-BG"/>
        </w:rPr>
        <w:t xml:space="preserve"> </w:t>
      </w:r>
      <w:r>
        <w:rPr>
          <w:i/>
          <w:sz w:val="24"/>
          <w:lang w:val="en-US"/>
        </w:rPr>
        <w:t>v</w:t>
      </w:r>
      <w:r w:rsidRPr="005A6ABA">
        <w:rPr>
          <w:i/>
          <w:sz w:val="24"/>
          <w:lang w:val="bg-BG"/>
        </w:rPr>
        <w:t xml:space="preserve">. </w:t>
      </w:r>
      <w:r>
        <w:rPr>
          <w:i/>
          <w:sz w:val="24"/>
          <w:lang w:val="en-US"/>
        </w:rPr>
        <w:t>Lithuania</w:t>
      </w:r>
      <w:r>
        <w:rPr>
          <w:i/>
          <w:sz w:val="24"/>
          <w:lang w:val="bg-BG"/>
        </w:rPr>
        <w:t>,</w:t>
      </w:r>
      <w:r w:rsidRPr="005A6ABA">
        <w:rPr>
          <w:sz w:val="24"/>
          <w:lang w:val="bg-BG"/>
        </w:rPr>
        <w:t xml:space="preserve"> </w:t>
      </w:r>
      <w:r>
        <w:rPr>
          <w:sz w:val="24"/>
          <w:lang w:val="en-US"/>
        </w:rPr>
        <w:t>no</w:t>
      </w:r>
      <w:r>
        <w:rPr>
          <w:sz w:val="24"/>
          <w:lang w:val="bg-BG"/>
        </w:rPr>
        <w:t>.</w:t>
      </w:r>
      <w:r w:rsidRPr="005A6ABA">
        <w:rPr>
          <w:sz w:val="24"/>
          <w:lang w:val="bg-BG"/>
        </w:rPr>
        <w:t>36743/97</w:t>
      </w:r>
      <w:r>
        <w:rPr>
          <w:sz w:val="24"/>
          <w:lang w:val="bg-BG"/>
        </w:rPr>
        <w:t>, §§ 51-55, непубликувано).</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Макар и чл. 5, т. 4 от Конвенцията да не изисква от съдията, разглеждащ жалба срещу задържане, да обсъди всеки изложен от жалбоподателя аргумент, гаранциите по този текст биха били лишени от същността си, ако този съдия можеше да се позове на националните закон и практика и да приеме за ирелевантни или да пренебрегне конкретни факти, на които задържаният се позовава и които могат да поставят под съмнение наличието на основните предпоставки за “законосъобразността”, по смисъла на Конвенцията, на лишаването от лична свобода (вж. решението по делото Николова, цитирано по-горе, § 61).</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95. Съдът счита, че в случая на жалбоподателя, както и в случая Николова срещу България, съдилищата, които са разглеждали молбите за промяна на мярката задържане под стража, са отказали да обсъдят аргументите му относно продължаващото съществуване на обосновано подозрение срещу него и доказателствата, които е представил в подкрепа на твърденията си. </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Съдиите са счели, че ако обсъдят тези въпроси, биха се произнесли предварително по съществото на наказателното дело и така биха станали пристрастни. Този подход, приет в практиката на Върховния съд и потвърден в становището на правителството, е бил неизменно следван на практика (вж. §§ 43, 44, 47, 49, 55 и 90 по-горе). </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96. Съдът подчертава отново, че задача на държавата - ответник е да определи най-подходящите процедурни правила в това отношение и по този начин да осигури упражняването на всички права по Конвенцията, включително и правото по нейния чл. 5, т. 4 за съдебен контрол върху всички аспекти на законността на задържането. Както се вижда от редица решения на Съда по чл. 6, т. 1 от Конвенцията, съществуват множество възможни процедурни разрешения, чрез които изискването за </w:t>
      </w:r>
      <w:r>
        <w:rPr>
          <w:sz w:val="24"/>
          <w:lang w:val="bg-BG"/>
        </w:rPr>
        <w:lastRenderedPageBreak/>
        <w:t xml:space="preserve">обективна безпристрастност не би било нарушено в подобна ситуация (вж. решенията по следните дела: </w:t>
      </w:r>
      <w:r>
        <w:rPr>
          <w:sz w:val="24"/>
          <w:lang w:val="en-US"/>
        </w:rPr>
        <w:t>Sainte</w:t>
      </w:r>
      <w:r w:rsidRPr="005A6ABA">
        <w:rPr>
          <w:sz w:val="24"/>
          <w:lang w:val="bg-BG"/>
        </w:rPr>
        <w:t>-</w:t>
      </w:r>
      <w:r>
        <w:rPr>
          <w:sz w:val="24"/>
          <w:lang w:val="en-US"/>
        </w:rPr>
        <w:t>Marie</w:t>
      </w:r>
      <w:r w:rsidRPr="005A6ABA">
        <w:rPr>
          <w:sz w:val="24"/>
          <w:lang w:val="bg-BG"/>
        </w:rPr>
        <w:t xml:space="preserve"> </w:t>
      </w:r>
      <w:r>
        <w:rPr>
          <w:sz w:val="24"/>
          <w:lang w:val="en-US"/>
        </w:rPr>
        <w:t>v</w:t>
      </w:r>
      <w:r w:rsidRPr="005A6ABA">
        <w:rPr>
          <w:sz w:val="24"/>
          <w:lang w:val="bg-BG"/>
        </w:rPr>
        <w:t xml:space="preserve">. </w:t>
      </w:r>
      <w:r>
        <w:rPr>
          <w:sz w:val="24"/>
          <w:lang w:val="en-US"/>
        </w:rPr>
        <w:t>France</w:t>
      </w:r>
      <w:r>
        <w:rPr>
          <w:sz w:val="24"/>
          <w:lang w:val="bg-BG"/>
        </w:rPr>
        <w:t xml:space="preserve"> от 16 декември 1992г., </w:t>
      </w:r>
      <w:r>
        <w:rPr>
          <w:sz w:val="24"/>
          <w:lang w:val="en-US"/>
        </w:rPr>
        <w:t>Series</w:t>
      </w:r>
      <w:r w:rsidRPr="005A6ABA">
        <w:rPr>
          <w:sz w:val="24"/>
          <w:lang w:val="bg-BG"/>
        </w:rPr>
        <w:t xml:space="preserve"> </w:t>
      </w:r>
      <w:r>
        <w:rPr>
          <w:sz w:val="24"/>
          <w:lang w:val="en-US"/>
        </w:rPr>
        <w:t>A</w:t>
      </w:r>
      <w:r w:rsidRPr="005A6ABA">
        <w:rPr>
          <w:sz w:val="24"/>
          <w:lang w:val="bg-BG"/>
        </w:rPr>
        <w:t xml:space="preserve"> </w:t>
      </w:r>
      <w:r>
        <w:rPr>
          <w:sz w:val="24"/>
          <w:lang w:val="en-US"/>
        </w:rPr>
        <w:t>no</w:t>
      </w:r>
      <w:r w:rsidRPr="005A6ABA">
        <w:rPr>
          <w:sz w:val="24"/>
          <w:lang w:val="bg-BG"/>
        </w:rPr>
        <w:t>.</w:t>
      </w:r>
      <w:r>
        <w:rPr>
          <w:sz w:val="24"/>
          <w:lang w:val="bg-BG"/>
        </w:rPr>
        <w:t>253-А</w:t>
      </w:r>
      <w:r w:rsidRPr="005A6ABA">
        <w:rPr>
          <w:sz w:val="24"/>
          <w:lang w:val="bg-BG"/>
        </w:rPr>
        <w:t xml:space="preserve">; </w:t>
      </w:r>
      <w:proofErr w:type="spellStart"/>
      <w:r>
        <w:rPr>
          <w:sz w:val="24"/>
          <w:lang w:val="en-US"/>
        </w:rPr>
        <w:t>Saraiva</w:t>
      </w:r>
      <w:proofErr w:type="spellEnd"/>
      <w:r w:rsidRPr="005A6ABA">
        <w:rPr>
          <w:sz w:val="24"/>
          <w:lang w:val="bg-BG"/>
        </w:rPr>
        <w:t xml:space="preserve"> </w:t>
      </w:r>
      <w:r>
        <w:rPr>
          <w:sz w:val="24"/>
          <w:lang w:val="en-US"/>
        </w:rPr>
        <w:t>de</w:t>
      </w:r>
      <w:r w:rsidRPr="005A6ABA">
        <w:rPr>
          <w:sz w:val="24"/>
          <w:lang w:val="bg-BG"/>
        </w:rPr>
        <w:t xml:space="preserve"> </w:t>
      </w:r>
      <w:proofErr w:type="spellStart"/>
      <w:r>
        <w:rPr>
          <w:sz w:val="24"/>
          <w:lang w:val="en-US"/>
        </w:rPr>
        <w:t>Carvalho</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Portugal</w:t>
      </w:r>
      <w:r w:rsidRPr="005A6ABA">
        <w:rPr>
          <w:sz w:val="24"/>
          <w:lang w:val="bg-BG"/>
        </w:rPr>
        <w:t xml:space="preserve"> </w:t>
      </w:r>
      <w:r>
        <w:rPr>
          <w:sz w:val="24"/>
          <w:lang w:val="bg-BG"/>
        </w:rPr>
        <w:t xml:space="preserve">от 22 април </w:t>
      </w:r>
      <w:r w:rsidRPr="005A6ABA">
        <w:rPr>
          <w:sz w:val="24"/>
          <w:lang w:val="bg-BG"/>
        </w:rPr>
        <w:t>1994</w:t>
      </w:r>
      <w:r>
        <w:rPr>
          <w:sz w:val="24"/>
          <w:lang w:val="bg-BG"/>
        </w:rPr>
        <w:t xml:space="preserve">г., </w:t>
      </w:r>
      <w:r>
        <w:rPr>
          <w:sz w:val="24"/>
          <w:lang w:val="en-US"/>
        </w:rPr>
        <w:t>Series</w:t>
      </w:r>
      <w:r w:rsidRPr="005A6ABA">
        <w:rPr>
          <w:sz w:val="24"/>
          <w:lang w:val="bg-BG"/>
        </w:rPr>
        <w:t xml:space="preserve"> </w:t>
      </w:r>
      <w:r>
        <w:rPr>
          <w:sz w:val="24"/>
          <w:lang w:val="en-US"/>
        </w:rPr>
        <w:t>A</w:t>
      </w:r>
      <w:r w:rsidRPr="005A6ABA">
        <w:rPr>
          <w:sz w:val="24"/>
          <w:lang w:val="bg-BG"/>
        </w:rPr>
        <w:t xml:space="preserve"> </w:t>
      </w:r>
      <w:r>
        <w:rPr>
          <w:sz w:val="24"/>
          <w:lang w:val="en-US"/>
        </w:rPr>
        <w:t>no</w:t>
      </w:r>
      <w:r w:rsidRPr="005A6ABA">
        <w:rPr>
          <w:sz w:val="24"/>
          <w:lang w:val="bg-BG"/>
        </w:rPr>
        <w:t>.</w:t>
      </w:r>
      <w:r>
        <w:rPr>
          <w:sz w:val="24"/>
          <w:lang w:val="bg-BG"/>
        </w:rPr>
        <w:t>286-В</w:t>
      </w:r>
      <w:r w:rsidRPr="005A6ABA">
        <w:rPr>
          <w:sz w:val="24"/>
          <w:lang w:val="bg-BG"/>
        </w:rPr>
        <w:t xml:space="preserve">; </w:t>
      </w:r>
      <w:r>
        <w:rPr>
          <w:sz w:val="24"/>
          <w:lang w:val="en-US"/>
        </w:rPr>
        <w:t>Fey</w:t>
      </w:r>
      <w:r w:rsidRPr="005A6ABA">
        <w:rPr>
          <w:sz w:val="24"/>
          <w:lang w:val="bg-BG"/>
        </w:rPr>
        <w:t xml:space="preserve"> </w:t>
      </w:r>
      <w:r>
        <w:rPr>
          <w:sz w:val="24"/>
          <w:lang w:val="en-US"/>
        </w:rPr>
        <w:t>v</w:t>
      </w:r>
      <w:r w:rsidRPr="005A6ABA">
        <w:rPr>
          <w:sz w:val="24"/>
          <w:lang w:val="bg-BG"/>
        </w:rPr>
        <w:t xml:space="preserve">. </w:t>
      </w:r>
      <w:r>
        <w:rPr>
          <w:sz w:val="24"/>
          <w:lang w:val="en-US"/>
        </w:rPr>
        <w:t>Austria</w:t>
      </w:r>
      <w:r w:rsidRPr="005A6ABA">
        <w:rPr>
          <w:sz w:val="24"/>
          <w:lang w:val="bg-BG"/>
        </w:rPr>
        <w:t xml:space="preserve"> </w:t>
      </w:r>
      <w:r>
        <w:rPr>
          <w:sz w:val="24"/>
          <w:lang w:val="bg-BG"/>
        </w:rPr>
        <w:t xml:space="preserve">от 24 февруари 1993г., </w:t>
      </w:r>
      <w:r>
        <w:rPr>
          <w:sz w:val="24"/>
          <w:lang w:val="en-US"/>
        </w:rPr>
        <w:t>Series</w:t>
      </w:r>
      <w:r w:rsidRPr="005A6ABA">
        <w:rPr>
          <w:sz w:val="24"/>
          <w:lang w:val="bg-BG"/>
        </w:rPr>
        <w:t xml:space="preserve"> </w:t>
      </w:r>
      <w:r>
        <w:rPr>
          <w:sz w:val="24"/>
          <w:lang w:val="en-US"/>
        </w:rPr>
        <w:t>A</w:t>
      </w:r>
      <w:r w:rsidRPr="005A6ABA">
        <w:rPr>
          <w:sz w:val="24"/>
          <w:lang w:val="bg-BG"/>
        </w:rPr>
        <w:t xml:space="preserve"> </w:t>
      </w:r>
      <w:r>
        <w:rPr>
          <w:sz w:val="24"/>
          <w:lang w:val="en-US"/>
        </w:rPr>
        <w:t>no</w:t>
      </w:r>
      <w:r w:rsidRPr="005A6ABA">
        <w:rPr>
          <w:sz w:val="24"/>
          <w:lang w:val="bg-BG"/>
        </w:rPr>
        <w:t>.</w:t>
      </w:r>
      <w:r>
        <w:rPr>
          <w:sz w:val="24"/>
          <w:lang w:val="bg-BG"/>
        </w:rPr>
        <w:t xml:space="preserve"> 255-А</w:t>
      </w:r>
      <w:r w:rsidRPr="005A6ABA">
        <w:rPr>
          <w:sz w:val="24"/>
          <w:lang w:val="bg-BG"/>
        </w:rPr>
        <w:t xml:space="preserve">; </w:t>
      </w:r>
      <w:proofErr w:type="spellStart"/>
      <w:r>
        <w:rPr>
          <w:sz w:val="24"/>
          <w:lang w:val="en-US"/>
        </w:rPr>
        <w:t>Nortier</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the</w:t>
      </w:r>
      <w:r w:rsidRPr="005A6ABA">
        <w:rPr>
          <w:sz w:val="24"/>
          <w:lang w:val="bg-BG"/>
        </w:rPr>
        <w:t xml:space="preserve"> </w:t>
      </w:r>
      <w:r>
        <w:rPr>
          <w:sz w:val="24"/>
          <w:lang w:val="en-US"/>
        </w:rPr>
        <w:t>Netherlands</w:t>
      </w:r>
      <w:r w:rsidRPr="005A6ABA">
        <w:rPr>
          <w:sz w:val="24"/>
          <w:lang w:val="bg-BG"/>
        </w:rPr>
        <w:t xml:space="preserve"> </w:t>
      </w:r>
      <w:r>
        <w:rPr>
          <w:sz w:val="24"/>
          <w:lang w:val="bg-BG"/>
        </w:rPr>
        <w:t xml:space="preserve">от 24 август 1993г., </w:t>
      </w:r>
      <w:r>
        <w:rPr>
          <w:sz w:val="24"/>
          <w:lang w:val="en-US"/>
        </w:rPr>
        <w:t>Series</w:t>
      </w:r>
      <w:r w:rsidRPr="005A6ABA">
        <w:rPr>
          <w:sz w:val="24"/>
          <w:lang w:val="bg-BG"/>
        </w:rPr>
        <w:t xml:space="preserve"> </w:t>
      </w:r>
      <w:r>
        <w:rPr>
          <w:sz w:val="24"/>
          <w:lang w:val="en-US"/>
        </w:rPr>
        <w:t>A</w:t>
      </w:r>
      <w:r w:rsidRPr="005A6ABA">
        <w:rPr>
          <w:sz w:val="24"/>
          <w:lang w:val="bg-BG"/>
        </w:rPr>
        <w:t xml:space="preserve"> </w:t>
      </w:r>
      <w:r>
        <w:rPr>
          <w:sz w:val="24"/>
          <w:lang w:val="en-US"/>
        </w:rPr>
        <w:t>no</w:t>
      </w:r>
      <w:r w:rsidRPr="005A6ABA">
        <w:rPr>
          <w:sz w:val="24"/>
          <w:lang w:val="bg-BG"/>
        </w:rPr>
        <w:t>.</w:t>
      </w:r>
      <w:r>
        <w:rPr>
          <w:sz w:val="24"/>
          <w:lang w:val="bg-BG"/>
        </w:rPr>
        <w:t>267</w:t>
      </w:r>
      <w:r w:rsidRPr="005A6ABA">
        <w:rPr>
          <w:sz w:val="24"/>
          <w:lang w:val="bg-BG"/>
        </w:rPr>
        <w:t xml:space="preserve">; </w:t>
      </w:r>
      <w:proofErr w:type="spellStart"/>
      <w:r>
        <w:rPr>
          <w:sz w:val="24"/>
          <w:lang w:val="en-US"/>
        </w:rPr>
        <w:t>Padovani</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Italy</w:t>
      </w:r>
      <w:r>
        <w:rPr>
          <w:sz w:val="24"/>
          <w:lang w:val="de-DE"/>
        </w:rPr>
        <w:t xml:space="preserve"> </w:t>
      </w:r>
      <w:r>
        <w:rPr>
          <w:sz w:val="24"/>
          <w:lang w:val="bg-BG"/>
        </w:rPr>
        <w:t xml:space="preserve">от 26 февруари 1993г., </w:t>
      </w:r>
      <w:r>
        <w:rPr>
          <w:sz w:val="24"/>
          <w:lang w:val="en-US"/>
        </w:rPr>
        <w:t>Series</w:t>
      </w:r>
      <w:r w:rsidRPr="005A6ABA">
        <w:rPr>
          <w:sz w:val="24"/>
          <w:lang w:val="bg-BG"/>
        </w:rPr>
        <w:t xml:space="preserve"> </w:t>
      </w:r>
      <w:r>
        <w:rPr>
          <w:sz w:val="24"/>
          <w:lang w:val="en-US"/>
        </w:rPr>
        <w:t>A</w:t>
      </w:r>
      <w:r w:rsidRPr="005A6ABA">
        <w:rPr>
          <w:sz w:val="24"/>
          <w:lang w:val="bg-BG"/>
        </w:rPr>
        <w:t xml:space="preserve"> </w:t>
      </w:r>
      <w:r>
        <w:rPr>
          <w:sz w:val="24"/>
          <w:lang w:val="en-US"/>
        </w:rPr>
        <w:t>no</w:t>
      </w:r>
      <w:r w:rsidRPr="005A6ABA">
        <w:rPr>
          <w:sz w:val="24"/>
          <w:lang w:val="bg-BG"/>
        </w:rPr>
        <w:t>.</w:t>
      </w:r>
      <w:r>
        <w:rPr>
          <w:sz w:val="24"/>
          <w:lang w:val="bg-BG"/>
        </w:rPr>
        <w:t xml:space="preserve"> 257-В).  </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97. В Наказателно-процесуалния кодекс българският законодател е избрал да възложи решенията относно задържането на обвиняемия на същия съдия, който ще разглежда наказателното дело по същество.</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Дори и при това положение, простият факт, че съдията по наказателното дело е решавал въпроса относно задържането под стража, не може сам по себе си да породи основателни страхове, че той не е безпристрастен.  Обикновено въпросите, на които съдията трябва да отговори, когато се произнася по задържането, не са същите, които са решаващи за присъдата. Когато взема решение по задържането или друг </w:t>
      </w:r>
      <w:proofErr w:type="spellStart"/>
      <w:r>
        <w:rPr>
          <w:sz w:val="24"/>
          <w:lang w:val="bg-BG"/>
        </w:rPr>
        <w:t>предсъдебен</w:t>
      </w:r>
      <w:proofErr w:type="spellEnd"/>
      <w:r>
        <w:rPr>
          <w:sz w:val="24"/>
          <w:lang w:val="bg-BG"/>
        </w:rPr>
        <w:t xml:space="preserve"> въпрос от този род, съдията оценява обобщено наличните данни, за да </w:t>
      </w:r>
      <w:r>
        <w:rPr>
          <w:sz w:val="24"/>
          <w:lang w:val="bg-BG"/>
        </w:rPr>
        <w:lastRenderedPageBreak/>
        <w:t xml:space="preserve">установи дали прокуратурата има </w:t>
      </w:r>
      <w:r>
        <w:rPr>
          <w:i/>
          <w:sz w:val="24"/>
          <w:lang w:val="en-US"/>
        </w:rPr>
        <w:t>prima</w:t>
      </w:r>
      <w:r w:rsidRPr="005A6ABA">
        <w:rPr>
          <w:i/>
          <w:sz w:val="24"/>
          <w:lang w:val="bg-BG"/>
        </w:rPr>
        <w:t xml:space="preserve"> </w:t>
      </w:r>
      <w:r>
        <w:rPr>
          <w:i/>
          <w:sz w:val="24"/>
          <w:lang w:val="en-US"/>
        </w:rPr>
        <w:t>facie</w:t>
      </w:r>
      <w:r w:rsidRPr="005A6ABA">
        <w:rPr>
          <w:sz w:val="24"/>
          <w:lang w:val="bg-BG"/>
        </w:rPr>
        <w:t xml:space="preserve"> </w:t>
      </w:r>
      <w:r>
        <w:rPr>
          <w:sz w:val="24"/>
          <w:lang w:val="bg-BG"/>
        </w:rPr>
        <w:t>основания за подозренията си.</w:t>
      </w:r>
      <w:r w:rsidRPr="005A6ABA">
        <w:rPr>
          <w:sz w:val="24"/>
          <w:lang w:val="bg-BG"/>
        </w:rPr>
        <w:t xml:space="preserve"> </w:t>
      </w:r>
      <w:r>
        <w:rPr>
          <w:sz w:val="24"/>
          <w:lang w:val="bg-BG"/>
        </w:rPr>
        <w:t xml:space="preserve">Когато произнася присъдата в края на процеса, той трябва да прецени дали представените и събрани по делото доказателства са достатъчни, за да признае подсъдимия за виновен.  Подозрението и официалното заключение за наличие на вина не могат да бъдат третирани като едно и също нещо (вж. между многото решения например решението от 25 август 1987г. по делото </w:t>
      </w:r>
      <w:r>
        <w:rPr>
          <w:sz w:val="24"/>
          <w:lang w:val="en-US"/>
        </w:rPr>
        <w:t>Lutz</w:t>
      </w:r>
      <w:r w:rsidRPr="005A6ABA">
        <w:rPr>
          <w:sz w:val="24"/>
          <w:lang w:val="bg-BG"/>
        </w:rPr>
        <w:t xml:space="preserve"> </w:t>
      </w:r>
      <w:r>
        <w:rPr>
          <w:sz w:val="24"/>
          <w:lang w:val="en-US"/>
        </w:rPr>
        <w:t>v</w:t>
      </w:r>
      <w:r w:rsidRPr="005A6ABA">
        <w:rPr>
          <w:sz w:val="24"/>
          <w:lang w:val="bg-BG"/>
        </w:rPr>
        <w:t xml:space="preserve">. </w:t>
      </w:r>
      <w:r>
        <w:rPr>
          <w:sz w:val="24"/>
          <w:lang w:val="en-US"/>
        </w:rPr>
        <w:t>Germany</w:t>
      </w:r>
      <w:r>
        <w:rPr>
          <w:sz w:val="24"/>
          <w:lang w:val="bg-BG"/>
        </w:rPr>
        <w:t xml:space="preserve">, </w:t>
      </w:r>
      <w:r>
        <w:rPr>
          <w:sz w:val="24"/>
          <w:lang w:val="en-US"/>
        </w:rPr>
        <w:t>Series</w:t>
      </w:r>
      <w:r>
        <w:rPr>
          <w:sz w:val="24"/>
          <w:lang w:val="bg-BG"/>
        </w:rPr>
        <w:t xml:space="preserve"> A </w:t>
      </w:r>
      <w:proofErr w:type="spellStart"/>
      <w:r>
        <w:rPr>
          <w:sz w:val="24"/>
          <w:lang w:val="bg-BG"/>
        </w:rPr>
        <w:t>no</w:t>
      </w:r>
      <w:proofErr w:type="spellEnd"/>
      <w:r>
        <w:rPr>
          <w:sz w:val="24"/>
          <w:lang w:val="bg-BG"/>
        </w:rPr>
        <w:t xml:space="preserve">. 123-A, стр.25-26, § 62). Само особени обстоятелства в дадени случаи могат да обосноват различно заключение (вж. решението от 24 май 1989г. по делото </w:t>
      </w:r>
      <w:proofErr w:type="spellStart"/>
      <w:r>
        <w:rPr>
          <w:sz w:val="24"/>
          <w:lang w:val="en-US"/>
        </w:rPr>
        <w:t>Hauschildt</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Denmark</w:t>
      </w:r>
      <w:r>
        <w:rPr>
          <w:sz w:val="24"/>
          <w:lang w:val="bg-BG"/>
        </w:rPr>
        <w:t xml:space="preserve">, </w:t>
      </w:r>
      <w:r>
        <w:rPr>
          <w:sz w:val="24"/>
          <w:lang w:val="en-US"/>
        </w:rPr>
        <w:t>Series</w:t>
      </w:r>
      <w:r w:rsidRPr="005A6ABA">
        <w:rPr>
          <w:sz w:val="24"/>
          <w:lang w:val="bg-BG"/>
        </w:rPr>
        <w:t xml:space="preserve"> </w:t>
      </w:r>
      <w:r>
        <w:rPr>
          <w:sz w:val="24"/>
          <w:lang w:val="bg-BG"/>
        </w:rPr>
        <w:t xml:space="preserve">А </w:t>
      </w:r>
      <w:r>
        <w:rPr>
          <w:sz w:val="24"/>
          <w:lang w:val="en-US"/>
        </w:rPr>
        <w:t>no</w:t>
      </w:r>
      <w:r w:rsidRPr="005A6ABA">
        <w:rPr>
          <w:sz w:val="24"/>
          <w:lang w:val="bg-BG"/>
        </w:rPr>
        <w:t>.</w:t>
      </w:r>
      <w:r>
        <w:rPr>
          <w:sz w:val="24"/>
          <w:lang w:val="bg-BG"/>
        </w:rPr>
        <w:t xml:space="preserve">154). </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98. Ето защо Съдът счита, че грижата на властите да осигурят ефективна защита на принципа за безпристрастност не може да оправдае наложеното ограничение на правото, гарантирано на жалбоподателя от чл. 5, т. 4 от Конвенцията.</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99. Нещо повече, както и по делото Николова, поради предвиденото в чл. 152 от Наказателно-процесуалния кодекс прехвърляне на тежестта на доказване, съдилищата са счели за </w:t>
      </w:r>
      <w:proofErr w:type="spellStart"/>
      <w:r>
        <w:rPr>
          <w:sz w:val="24"/>
          <w:lang w:val="bg-BG"/>
        </w:rPr>
        <w:t>ирелевантн</w:t>
      </w:r>
      <w:proofErr w:type="spellEnd"/>
      <w:r>
        <w:rPr>
          <w:sz w:val="24"/>
          <w:lang w:val="bg-BG"/>
        </w:rPr>
        <w:t xml:space="preserve"> и са пренебрегнали някои от аргументите на жалбоподателя относно твърдяната опасност той да се укрие, </w:t>
      </w:r>
      <w:r>
        <w:rPr>
          <w:sz w:val="24"/>
          <w:lang w:val="bg-BG"/>
        </w:rPr>
        <w:lastRenderedPageBreak/>
        <w:t>да осуети разкриването на истината и да извърши ново престъпление (вж. параграфи 43-47, 49 и 53 по-горе).</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100. В заключение, националните съдилища не са осигурили съдебен контрол върху задържането на жалбоподателя в онзи обхват, който се изисква от чл. 5, т. 4 от Конвенцията.</w:t>
      </w:r>
    </w:p>
    <w:p w:rsidR="00F5452E" w:rsidRPr="005A6ABA" w:rsidRDefault="00F5452E">
      <w:pPr>
        <w:numPr>
          <w:ilvl w:val="12"/>
          <w:numId w:val="0"/>
        </w:numPr>
        <w:ind w:firstLine="284"/>
        <w:jc w:val="both"/>
        <w:rPr>
          <w:sz w:val="24"/>
          <w:lang w:val="bg-BG"/>
        </w:rPr>
      </w:pPr>
    </w:p>
    <w:p w:rsidR="00F5452E" w:rsidRDefault="00F5452E">
      <w:pPr>
        <w:numPr>
          <w:ilvl w:val="0"/>
          <w:numId w:val="4"/>
        </w:numPr>
        <w:tabs>
          <w:tab w:val="left" w:pos="360"/>
        </w:tabs>
        <w:ind w:firstLine="284"/>
        <w:jc w:val="both"/>
        <w:rPr>
          <w:i/>
          <w:sz w:val="24"/>
          <w:lang w:val="bg-BG"/>
        </w:rPr>
      </w:pPr>
      <w:r>
        <w:rPr>
          <w:i/>
          <w:sz w:val="24"/>
          <w:lang w:val="bg-BG"/>
        </w:rPr>
        <w:t>Гаранциите за състезателност на процедурата</w:t>
      </w:r>
    </w:p>
    <w:p w:rsidR="00F5452E" w:rsidRDefault="00F5452E">
      <w:pPr>
        <w:numPr>
          <w:ilvl w:val="12"/>
          <w:numId w:val="0"/>
        </w:numPr>
        <w:ind w:firstLine="284"/>
        <w:jc w:val="both"/>
        <w:rPr>
          <w:i/>
          <w:sz w:val="24"/>
          <w:lang w:val="bg-BG"/>
        </w:rPr>
      </w:pPr>
    </w:p>
    <w:p w:rsidR="00F5452E" w:rsidRDefault="00F5452E">
      <w:pPr>
        <w:pStyle w:val="BodyText"/>
        <w:numPr>
          <w:ilvl w:val="12"/>
          <w:numId w:val="0"/>
        </w:numPr>
        <w:ind w:firstLine="284"/>
        <w:jc w:val="both"/>
      </w:pPr>
      <w:r>
        <w:t xml:space="preserve">101. Оплакването на жалбоподателя в това отношение се отнася само до производството пред Върховния съд. Не се спори, че окръжният съд е осигурил адекватни гаранции за състезателност на процедурата. </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102. Съдът отбелязва, че жалбите на жалбоподателя срещу определенията във връзка със задържането му са били разглеждани от Върховния съд в закрити заседания - след получаването на становища на прокурор, с които се е искало те да бъдат оставени без уважение.  Тези становища не са били </w:t>
      </w:r>
      <w:r>
        <w:rPr>
          <w:sz w:val="24"/>
          <w:lang w:val="bg-BG"/>
        </w:rPr>
        <w:lastRenderedPageBreak/>
        <w:t xml:space="preserve">изпращани на жалбоподателя и той не е имал възможност да им отговори (вж. параграфи 49 и 52 по-горе). </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103. Съдът припомня, че чл. 5, т. 4 не задължава страните по Конвенцията да предвидят двуинстанционно производство за разглеждане на молбите за изменение на мярката за неотклонение задържане под стража. Независимо от това, държава, която предвижда такава система, следва по принцип да осигури на задържаните лица такива гаранции в производството по жалбата, каквито са предвидени и в първата инстанция (вж. решението от 12 декември 1991г. по делото </w:t>
      </w:r>
      <w:proofErr w:type="spellStart"/>
      <w:r>
        <w:rPr>
          <w:sz w:val="24"/>
          <w:lang w:val="en-US"/>
        </w:rPr>
        <w:t>Toth</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Austria</w:t>
      </w:r>
      <w:r>
        <w:rPr>
          <w:sz w:val="24"/>
          <w:lang w:val="bg-BG"/>
        </w:rPr>
        <w:t xml:space="preserve">, </w:t>
      </w:r>
      <w:r>
        <w:rPr>
          <w:sz w:val="24"/>
          <w:lang w:val="en-US"/>
        </w:rPr>
        <w:t>Series</w:t>
      </w:r>
      <w:r w:rsidRPr="005A6ABA">
        <w:rPr>
          <w:sz w:val="24"/>
          <w:lang w:val="bg-BG"/>
        </w:rPr>
        <w:t xml:space="preserve"> </w:t>
      </w:r>
      <w:proofErr w:type="gramStart"/>
      <w:r>
        <w:rPr>
          <w:sz w:val="24"/>
          <w:lang w:val="en-US"/>
        </w:rPr>
        <w:t>A</w:t>
      </w:r>
      <w:proofErr w:type="gramEnd"/>
      <w:r w:rsidRPr="005A6ABA">
        <w:rPr>
          <w:sz w:val="24"/>
          <w:lang w:val="bg-BG"/>
        </w:rPr>
        <w:t xml:space="preserve"> </w:t>
      </w:r>
      <w:r>
        <w:rPr>
          <w:sz w:val="24"/>
          <w:lang w:val="en-US"/>
        </w:rPr>
        <w:t>no</w:t>
      </w:r>
      <w:r w:rsidRPr="005A6ABA">
        <w:rPr>
          <w:sz w:val="24"/>
          <w:lang w:val="bg-BG"/>
        </w:rPr>
        <w:t xml:space="preserve">. </w:t>
      </w:r>
      <w:r>
        <w:rPr>
          <w:sz w:val="24"/>
          <w:lang w:val="bg-BG"/>
        </w:rPr>
        <w:t xml:space="preserve">224, стр. 23, § 84).  </w:t>
      </w:r>
    </w:p>
    <w:p w:rsidR="00F5452E"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Съд, който разглежда жалба срещу задържане, трябва да предостави гаранциите на съдебната процедура. Така например, производството трябва да е състезателно и да осигурява адекватно спазването на принципа за “равнопоставеност по отношение на процесуалните възможности”, с които разполагат страните – прокурор и задържан (вж. решенията по следните дела: </w:t>
      </w:r>
      <w:proofErr w:type="spellStart"/>
      <w:r>
        <w:rPr>
          <w:sz w:val="24"/>
          <w:lang w:val="en-US"/>
        </w:rPr>
        <w:t>Winterwerp</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the</w:t>
      </w:r>
      <w:r w:rsidRPr="005A6ABA">
        <w:rPr>
          <w:sz w:val="24"/>
          <w:lang w:val="bg-BG"/>
        </w:rPr>
        <w:t xml:space="preserve"> </w:t>
      </w:r>
      <w:r>
        <w:rPr>
          <w:sz w:val="24"/>
          <w:lang w:val="en-US"/>
        </w:rPr>
        <w:t>Netherlands</w:t>
      </w:r>
      <w:r w:rsidRPr="005A6ABA">
        <w:rPr>
          <w:sz w:val="24"/>
          <w:lang w:val="bg-BG"/>
        </w:rPr>
        <w:t xml:space="preserve"> </w:t>
      </w:r>
      <w:r>
        <w:rPr>
          <w:sz w:val="24"/>
          <w:lang w:val="bg-BG"/>
        </w:rPr>
        <w:t xml:space="preserve">от 24 октомври 1979г., </w:t>
      </w:r>
      <w:r>
        <w:rPr>
          <w:sz w:val="24"/>
          <w:lang w:val="en-US"/>
        </w:rPr>
        <w:t>Series</w:t>
      </w:r>
      <w:r w:rsidRPr="005A6ABA">
        <w:rPr>
          <w:sz w:val="24"/>
          <w:lang w:val="bg-BG"/>
        </w:rPr>
        <w:t xml:space="preserve"> </w:t>
      </w:r>
      <w:r>
        <w:rPr>
          <w:sz w:val="24"/>
          <w:lang w:val="en-US"/>
        </w:rPr>
        <w:t>A</w:t>
      </w:r>
      <w:r w:rsidRPr="005A6ABA">
        <w:rPr>
          <w:sz w:val="24"/>
          <w:lang w:val="bg-BG"/>
        </w:rPr>
        <w:t xml:space="preserve"> </w:t>
      </w:r>
      <w:r>
        <w:rPr>
          <w:sz w:val="24"/>
          <w:lang w:val="en-US"/>
        </w:rPr>
        <w:t>no</w:t>
      </w:r>
      <w:r w:rsidRPr="005A6ABA">
        <w:rPr>
          <w:sz w:val="24"/>
          <w:lang w:val="bg-BG"/>
        </w:rPr>
        <w:t>.33</w:t>
      </w:r>
      <w:r>
        <w:rPr>
          <w:sz w:val="24"/>
          <w:lang w:val="bg-BG"/>
        </w:rPr>
        <w:t>, стр.24, §60</w:t>
      </w:r>
      <w:r w:rsidRPr="005A6ABA">
        <w:rPr>
          <w:sz w:val="24"/>
          <w:lang w:val="bg-BG"/>
        </w:rPr>
        <w:t xml:space="preserve">;  </w:t>
      </w:r>
      <w:r>
        <w:rPr>
          <w:sz w:val="24"/>
          <w:lang w:val="en-US"/>
        </w:rPr>
        <w:t>Sanchez</w:t>
      </w:r>
      <w:r w:rsidRPr="005A6ABA">
        <w:rPr>
          <w:sz w:val="24"/>
          <w:lang w:val="bg-BG"/>
        </w:rPr>
        <w:t>-</w:t>
      </w:r>
      <w:proofErr w:type="spellStart"/>
      <w:r>
        <w:rPr>
          <w:sz w:val="24"/>
          <w:lang w:val="en-US"/>
        </w:rPr>
        <w:t>Reisse</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Switzerland</w:t>
      </w:r>
      <w:r w:rsidRPr="005A6ABA">
        <w:rPr>
          <w:sz w:val="24"/>
          <w:lang w:val="bg-BG"/>
        </w:rPr>
        <w:t xml:space="preserve"> </w:t>
      </w:r>
      <w:r>
        <w:rPr>
          <w:sz w:val="24"/>
          <w:lang w:val="bg-BG"/>
        </w:rPr>
        <w:t xml:space="preserve">от 21 октомври </w:t>
      </w:r>
      <w:r>
        <w:rPr>
          <w:sz w:val="24"/>
          <w:lang w:val="bg-BG"/>
        </w:rPr>
        <w:lastRenderedPageBreak/>
        <w:t xml:space="preserve">1986г., </w:t>
      </w:r>
      <w:r>
        <w:rPr>
          <w:sz w:val="24"/>
          <w:lang w:val="en-US"/>
        </w:rPr>
        <w:t>Series</w:t>
      </w:r>
      <w:r w:rsidRPr="005A6ABA">
        <w:rPr>
          <w:sz w:val="24"/>
          <w:lang w:val="bg-BG"/>
        </w:rPr>
        <w:t xml:space="preserve"> </w:t>
      </w:r>
      <w:r>
        <w:rPr>
          <w:sz w:val="24"/>
          <w:lang w:val="en-US"/>
        </w:rPr>
        <w:t>A</w:t>
      </w:r>
      <w:r w:rsidRPr="005A6ABA">
        <w:rPr>
          <w:sz w:val="24"/>
          <w:lang w:val="bg-BG"/>
        </w:rPr>
        <w:t xml:space="preserve"> </w:t>
      </w:r>
      <w:r>
        <w:rPr>
          <w:sz w:val="24"/>
          <w:lang w:val="en-US"/>
        </w:rPr>
        <w:t>no</w:t>
      </w:r>
      <w:r w:rsidRPr="005A6ABA">
        <w:rPr>
          <w:sz w:val="24"/>
          <w:lang w:val="bg-BG"/>
        </w:rPr>
        <w:t>.</w:t>
      </w:r>
      <w:r>
        <w:rPr>
          <w:sz w:val="24"/>
          <w:lang w:val="bg-BG"/>
        </w:rPr>
        <w:t>107</w:t>
      </w:r>
      <w:r w:rsidRPr="005A6ABA">
        <w:rPr>
          <w:sz w:val="24"/>
          <w:lang w:val="bg-BG"/>
        </w:rPr>
        <w:t xml:space="preserve">; </w:t>
      </w:r>
      <w:proofErr w:type="spellStart"/>
      <w:r>
        <w:rPr>
          <w:sz w:val="24"/>
          <w:lang w:val="en-US"/>
        </w:rPr>
        <w:t>Kampanis</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Greece</w:t>
      </w:r>
      <w:r w:rsidRPr="005A6ABA">
        <w:rPr>
          <w:sz w:val="24"/>
          <w:lang w:val="bg-BG"/>
        </w:rPr>
        <w:t xml:space="preserve"> </w:t>
      </w:r>
      <w:r>
        <w:rPr>
          <w:sz w:val="24"/>
          <w:lang w:val="bg-BG"/>
        </w:rPr>
        <w:t xml:space="preserve">от 13 юли 1995г., </w:t>
      </w:r>
      <w:r>
        <w:rPr>
          <w:sz w:val="24"/>
          <w:lang w:val="en-US"/>
        </w:rPr>
        <w:t>Series</w:t>
      </w:r>
      <w:r w:rsidRPr="005A6ABA">
        <w:rPr>
          <w:sz w:val="24"/>
          <w:lang w:val="bg-BG"/>
        </w:rPr>
        <w:t xml:space="preserve"> </w:t>
      </w:r>
      <w:r>
        <w:rPr>
          <w:sz w:val="24"/>
          <w:lang w:val="en-US"/>
        </w:rPr>
        <w:t>A</w:t>
      </w:r>
      <w:r w:rsidRPr="005A6ABA">
        <w:rPr>
          <w:sz w:val="24"/>
          <w:lang w:val="bg-BG"/>
        </w:rPr>
        <w:t xml:space="preserve"> </w:t>
      </w:r>
      <w:r>
        <w:rPr>
          <w:sz w:val="24"/>
          <w:lang w:val="en-US"/>
        </w:rPr>
        <w:t>no</w:t>
      </w:r>
      <w:r w:rsidRPr="005A6ABA">
        <w:rPr>
          <w:sz w:val="24"/>
          <w:lang w:val="bg-BG"/>
        </w:rPr>
        <w:t>. 318-</w:t>
      </w:r>
      <w:r>
        <w:rPr>
          <w:sz w:val="24"/>
          <w:lang w:val="en-US"/>
        </w:rPr>
        <w:t>B</w:t>
      </w:r>
      <w:r w:rsidRPr="005A6ABA">
        <w:rPr>
          <w:sz w:val="24"/>
          <w:lang w:val="bg-BG"/>
        </w:rPr>
        <w:t xml:space="preserve">; </w:t>
      </w:r>
      <w:r>
        <w:rPr>
          <w:sz w:val="24"/>
          <w:lang w:val="en-US"/>
        </w:rPr>
        <w:t>Nikolova</w:t>
      </w:r>
      <w:r>
        <w:rPr>
          <w:sz w:val="24"/>
          <w:lang w:val="bg-BG"/>
        </w:rPr>
        <w:t>, цитирано по-горе, § 63;</w:t>
      </w:r>
      <w:r w:rsidRPr="005A6ABA">
        <w:rPr>
          <w:sz w:val="24"/>
          <w:lang w:val="bg-BG"/>
        </w:rPr>
        <w:t xml:space="preserve"> </w:t>
      </w:r>
      <w:proofErr w:type="spellStart"/>
      <w:r>
        <w:rPr>
          <w:i/>
          <w:sz w:val="24"/>
          <w:lang w:val="en-US"/>
        </w:rPr>
        <w:t>Trzaska</w:t>
      </w:r>
      <w:proofErr w:type="spellEnd"/>
      <w:r w:rsidRPr="005A6ABA">
        <w:rPr>
          <w:i/>
          <w:sz w:val="24"/>
          <w:lang w:val="bg-BG"/>
        </w:rPr>
        <w:t xml:space="preserve"> </w:t>
      </w:r>
      <w:r>
        <w:rPr>
          <w:i/>
          <w:sz w:val="24"/>
          <w:lang w:val="en-US"/>
        </w:rPr>
        <w:t>v</w:t>
      </w:r>
      <w:r w:rsidRPr="005A6ABA">
        <w:rPr>
          <w:i/>
          <w:sz w:val="24"/>
          <w:lang w:val="bg-BG"/>
        </w:rPr>
        <w:t xml:space="preserve">. </w:t>
      </w:r>
      <w:r>
        <w:rPr>
          <w:i/>
          <w:sz w:val="24"/>
          <w:lang w:val="en-US"/>
        </w:rPr>
        <w:t>Poland</w:t>
      </w:r>
      <w:r>
        <w:rPr>
          <w:i/>
          <w:sz w:val="24"/>
          <w:lang w:val="bg-BG"/>
        </w:rPr>
        <w:t xml:space="preserve"> , </w:t>
      </w:r>
      <w:r>
        <w:rPr>
          <w:sz w:val="24"/>
          <w:lang w:val="en-US"/>
        </w:rPr>
        <w:t>no</w:t>
      </w:r>
      <w:r w:rsidRPr="005A6ABA">
        <w:rPr>
          <w:sz w:val="24"/>
          <w:lang w:val="bg-BG"/>
        </w:rPr>
        <w:t>. 25792</w:t>
      </w:r>
      <w:r>
        <w:rPr>
          <w:sz w:val="24"/>
          <w:lang w:val="bg-BG"/>
        </w:rPr>
        <w:t>/</w:t>
      </w:r>
      <w:r w:rsidRPr="005A6ABA">
        <w:rPr>
          <w:sz w:val="24"/>
          <w:lang w:val="bg-BG"/>
        </w:rPr>
        <w:t>94</w:t>
      </w:r>
      <w:r>
        <w:rPr>
          <w:sz w:val="24"/>
          <w:lang w:val="bg-BG"/>
        </w:rPr>
        <w:t xml:space="preserve">, § 78, от 11 юли 2000г., непубликувано). </w:t>
      </w:r>
    </w:p>
    <w:p w:rsidR="00F5452E" w:rsidRPr="005A6ABA" w:rsidRDefault="00F5452E">
      <w:pPr>
        <w:numPr>
          <w:ilvl w:val="12"/>
          <w:numId w:val="0"/>
        </w:numPr>
        <w:ind w:firstLine="284"/>
        <w:jc w:val="both"/>
        <w:rPr>
          <w:sz w:val="24"/>
          <w:lang w:val="bg-BG"/>
        </w:rPr>
      </w:pPr>
    </w:p>
    <w:p w:rsidR="00F5452E" w:rsidRDefault="00F5452E">
      <w:pPr>
        <w:numPr>
          <w:ilvl w:val="12"/>
          <w:numId w:val="0"/>
        </w:numPr>
        <w:ind w:firstLine="284"/>
        <w:jc w:val="both"/>
        <w:rPr>
          <w:sz w:val="24"/>
          <w:lang w:val="bg-BG"/>
        </w:rPr>
      </w:pPr>
      <w:r>
        <w:rPr>
          <w:sz w:val="24"/>
          <w:lang w:val="bg-BG"/>
        </w:rPr>
        <w:t xml:space="preserve">104. В настоящия случай е очевидно, че страните в производството пред Върховния съд не са били равнопоставени. По силата на националния закон и установената практика - все още </w:t>
      </w:r>
      <w:proofErr w:type="spellStart"/>
      <w:r>
        <w:rPr>
          <w:sz w:val="24"/>
          <w:lang w:val="bg-BG"/>
        </w:rPr>
        <w:t>действуващи</w:t>
      </w:r>
      <w:proofErr w:type="spellEnd"/>
      <w:r>
        <w:rPr>
          <w:sz w:val="24"/>
          <w:lang w:val="bg-BG"/>
        </w:rPr>
        <w:t xml:space="preserve"> - прокуратурата е имала привилегията да излага пред съдиите аргументи, с които жалбоподателят не е бил запознаван. Следователно, процедурите не са били състезателни. </w:t>
      </w:r>
    </w:p>
    <w:p w:rsidR="00F5452E" w:rsidRDefault="00F5452E">
      <w:pPr>
        <w:numPr>
          <w:ilvl w:val="12"/>
          <w:numId w:val="0"/>
        </w:numPr>
        <w:ind w:firstLine="284"/>
        <w:jc w:val="both"/>
        <w:rPr>
          <w:sz w:val="24"/>
          <w:lang w:val="en-US"/>
        </w:rPr>
      </w:pPr>
    </w:p>
    <w:p w:rsidR="00F5452E" w:rsidRDefault="00F5452E">
      <w:pPr>
        <w:numPr>
          <w:ilvl w:val="0"/>
          <w:numId w:val="4"/>
        </w:numPr>
        <w:tabs>
          <w:tab w:val="left" w:pos="360"/>
        </w:tabs>
        <w:ind w:firstLine="284"/>
        <w:jc w:val="both"/>
        <w:rPr>
          <w:i/>
          <w:sz w:val="24"/>
          <w:lang w:val="bg-BG"/>
        </w:rPr>
      </w:pPr>
      <w:r>
        <w:rPr>
          <w:i/>
          <w:sz w:val="24"/>
          <w:lang w:val="bg-BG"/>
        </w:rPr>
        <w:t>Заключение на Съда</w:t>
      </w:r>
    </w:p>
    <w:p w:rsidR="00F5452E" w:rsidRDefault="00F5452E">
      <w:pPr>
        <w:ind w:firstLine="284"/>
        <w:jc w:val="both"/>
        <w:rPr>
          <w:i/>
          <w:sz w:val="24"/>
          <w:lang w:val="bg-BG"/>
        </w:rPr>
      </w:pPr>
    </w:p>
    <w:p w:rsidR="00F5452E" w:rsidRDefault="00F5452E">
      <w:pPr>
        <w:pStyle w:val="BodyText"/>
        <w:ind w:firstLine="284"/>
        <w:jc w:val="both"/>
      </w:pPr>
      <w:r>
        <w:t>105. Съдът заключава, че съдебният контрол върху задържането на жалбоподателя не е съответствал на изискванията на чл. 5, т. 4 от Конвенцията, що се отнася до неговия обхват, а в производството пред Върховния съд не е предоставял и процедурните гаранции за равнопоставеност на страните. Следователно, налице е нарушение на тази разпоредба.</w:t>
      </w:r>
    </w:p>
    <w:p w:rsidR="00F5452E" w:rsidRDefault="00F5452E">
      <w:pPr>
        <w:ind w:firstLine="284"/>
        <w:jc w:val="both"/>
        <w:rPr>
          <w:sz w:val="24"/>
          <w:lang w:val="bg-BG"/>
        </w:rPr>
      </w:pPr>
    </w:p>
    <w:p w:rsidR="00F5452E" w:rsidRPr="005A6ABA" w:rsidRDefault="00F5452E">
      <w:pPr>
        <w:ind w:firstLine="284"/>
        <w:jc w:val="both"/>
        <w:rPr>
          <w:sz w:val="24"/>
          <w:lang w:val="bg-BG"/>
        </w:rPr>
      </w:pPr>
      <w:r>
        <w:rPr>
          <w:sz w:val="24"/>
          <w:lang w:val="bg-BG"/>
        </w:rPr>
        <w:lastRenderedPageBreak/>
        <w:t xml:space="preserve">106. С оглед на това заключение, Съдът, подобно на Комисията, не намира за необходимо да изследва дали този несъвършен съдебен контрол е бил осъществен с необходимата бързина (вж. решението по делото Николова, </w:t>
      </w:r>
      <w:proofErr w:type="spellStart"/>
      <w:r>
        <w:rPr>
          <w:i/>
          <w:sz w:val="24"/>
          <w:lang w:val="en-US"/>
        </w:rPr>
        <w:t>loc</w:t>
      </w:r>
      <w:proofErr w:type="spellEnd"/>
      <w:r w:rsidRPr="005A6ABA">
        <w:rPr>
          <w:i/>
          <w:sz w:val="24"/>
          <w:lang w:val="bg-BG"/>
        </w:rPr>
        <w:t>.</w:t>
      </w:r>
      <w:proofErr w:type="spellStart"/>
      <w:r>
        <w:rPr>
          <w:i/>
          <w:sz w:val="24"/>
          <w:lang w:val="en-US"/>
        </w:rPr>
        <w:t>cit</w:t>
      </w:r>
      <w:proofErr w:type="spellEnd"/>
      <w:r w:rsidRPr="005A6ABA">
        <w:rPr>
          <w:i/>
          <w:sz w:val="24"/>
          <w:lang w:val="bg-BG"/>
        </w:rPr>
        <w:t>.</w:t>
      </w:r>
      <w:r w:rsidRPr="005A6ABA">
        <w:rPr>
          <w:sz w:val="24"/>
          <w:lang w:val="bg-BG"/>
        </w:rPr>
        <w:t xml:space="preserve">, </w:t>
      </w:r>
      <w:r>
        <w:rPr>
          <w:sz w:val="24"/>
          <w:lang w:val="bg-BG"/>
        </w:rPr>
        <w:t>§ 65).</w:t>
      </w:r>
    </w:p>
    <w:p w:rsidR="00F5452E" w:rsidRPr="005A6ABA" w:rsidRDefault="00F5452E">
      <w:pPr>
        <w:ind w:firstLine="284"/>
        <w:jc w:val="both"/>
        <w:rPr>
          <w:sz w:val="24"/>
          <w:lang w:val="bg-BG"/>
        </w:rPr>
      </w:pPr>
    </w:p>
    <w:p w:rsidR="00F5452E" w:rsidRDefault="00F5452E">
      <w:pPr>
        <w:ind w:firstLine="284"/>
        <w:jc w:val="both"/>
        <w:rPr>
          <w:b/>
          <w:sz w:val="24"/>
          <w:u w:val="single"/>
          <w:lang w:val="bg-BG"/>
        </w:rPr>
      </w:pPr>
      <w:r>
        <w:rPr>
          <w:b/>
          <w:sz w:val="24"/>
          <w:u w:val="single"/>
          <w:lang w:val="bg-BG"/>
        </w:rPr>
        <w:t>ІІІ. По твърдението за нарушение на чл. 6, т. 1 от Конвенцията</w:t>
      </w:r>
    </w:p>
    <w:p w:rsidR="00F5452E" w:rsidRPr="005A6ABA" w:rsidRDefault="00F5452E">
      <w:pPr>
        <w:ind w:firstLine="284"/>
        <w:jc w:val="both"/>
        <w:rPr>
          <w:sz w:val="24"/>
          <w:u w:val="single"/>
          <w:lang w:val="bg-BG"/>
        </w:rPr>
      </w:pPr>
    </w:p>
    <w:p w:rsidR="00F5452E" w:rsidRDefault="00F5452E">
      <w:pPr>
        <w:ind w:firstLine="284"/>
        <w:jc w:val="both"/>
        <w:rPr>
          <w:sz w:val="24"/>
          <w:lang w:val="bg-BG"/>
        </w:rPr>
      </w:pPr>
      <w:r>
        <w:rPr>
          <w:sz w:val="24"/>
          <w:lang w:val="bg-BG"/>
        </w:rPr>
        <w:t>107. На основание на този текст жалбоподателят твърди, че наказателното производство срещу него е била неразумно продължително.</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Чл. 6, т. 1 от Конвенцията, в </w:t>
      </w:r>
      <w:proofErr w:type="spellStart"/>
      <w:r>
        <w:rPr>
          <w:sz w:val="24"/>
          <w:lang w:val="bg-BG"/>
        </w:rPr>
        <w:t>относимата</w:t>
      </w:r>
      <w:proofErr w:type="spellEnd"/>
      <w:r>
        <w:rPr>
          <w:sz w:val="24"/>
          <w:lang w:val="bg-BG"/>
        </w:rPr>
        <w:t xml:space="preserve"> си част, гласи:</w:t>
      </w:r>
    </w:p>
    <w:p w:rsidR="00F5452E" w:rsidRPr="005A6ABA" w:rsidRDefault="00F5452E">
      <w:pPr>
        <w:ind w:firstLine="284"/>
        <w:jc w:val="both"/>
        <w:rPr>
          <w:sz w:val="24"/>
          <w:lang w:val="bg-BG"/>
        </w:rPr>
      </w:pPr>
    </w:p>
    <w:p w:rsidR="00F5452E" w:rsidRPr="005A6ABA" w:rsidRDefault="00F5452E">
      <w:pPr>
        <w:ind w:left="720" w:right="84"/>
        <w:jc w:val="both"/>
        <w:rPr>
          <w:rFonts w:ascii="Times New Roman CYR" w:hAnsi="Times New Roman CYR"/>
          <w:i/>
          <w:sz w:val="24"/>
          <w:lang w:val="bg-BG"/>
        </w:rPr>
      </w:pPr>
      <w:r w:rsidRPr="005A6ABA">
        <w:rPr>
          <w:rFonts w:ascii="Times New Roman CYR" w:hAnsi="Times New Roman CYR"/>
          <w:i/>
          <w:sz w:val="24"/>
          <w:lang w:val="bg-BG"/>
        </w:rPr>
        <w:t xml:space="preserve">“Всяко лице…при наличието на каквото и да е наказателно обвинение срещу него има право на…гледане на неговото дело в разумен срок от…съд…”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108. Жалбоподателят твърди, че в производството е имало неприемливи забавяния в периода от октомври 1998г. до март 1999г., дори и след доклада на Комисията.</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109. Правителството се позовава на аргументите си по отношение на продължителността на задържането и добавя, че молбата на жалбоподателя за преглед е била представена късно.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110. Комисията, като взема предвид продължителността на наказателния процес срещу жалбоподателя според последната достъпна по времето на изготвяне на доклада й информация, и като оценява всички други релевантни фактори, изразява становище, че е налице нарушение на чл. 6, т. 1 от Конвенцията.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111. Съдът констатира, че наказателното производство срещу жалбоподателя е продължило най-малко пет години и пет и половина месеца. Оставя без обсъждане въпроса дали периодът, който следва да бъде преценен, започва от 10 септември 1993г., от 4 октомври 1993г. или от друга дата през 1993г. (вж. параграф 9 по-горе).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Съдът е съгласен с правителството, че случаят е относително сложен. Той касае няколко подсъдими, които с измама са получили връщане на акцизни такси, посредством неистински митнически </w:t>
      </w:r>
      <w:r>
        <w:rPr>
          <w:sz w:val="24"/>
          <w:lang w:val="bg-BG"/>
        </w:rPr>
        <w:lastRenderedPageBreak/>
        <w:t>декларации (</w:t>
      </w:r>
      <w:proofErr w:type="spellStart"/>
      <w:r>
        <w:rPr>
          <w:sz w:val="24"/>
          <w:lang w:val="bg-BG"/>
        </w:rPr>
        <w:t>вж.параграфи</w:t>
      </w:r>
      <w:proofErr w:type="spellEnd"/>
      <w:r>
        <w:rPr>
          <w:sz w:val="24"/>
          <w:lang w:val="bg-BG"/>
        </w:rPr>
        <w:t xml:space="preserve"> 9 и 72 по-горе). Преминал е през предварително следствие и е разгледан от първоинстанционен, въззивен и касационен съд.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112. Съдът отбелязва, по-нататък, че предварителното следствие е било проведено с нужната бързина (</w:t>
      </w:r>
      <w:proofErr w:type="spellStart"/>
      <w:r>
        <w:rPr>
          <w:sz w:val="24"/>
          <w:lang w:val="bg-BG"/>
        </w:rPr>
        <w:t>вж.параграфи</w:t>
      </w:r>
      <w:proofErr w:type="spellEnd"/>
      <w:r>
        <w:rPr>
          <w:sz w:val="24"/>
          <w:lang w:val="bg-BG"/>
        </w:rPr>
        <w:t xml:space="preserve"> 9-11 по-горе). Приема аргументите на правителството, че някои от забавянията определено не се дължат на властите (вж. параграф 19 по-горе) и че някои от отлаганията са били необходими за събирането на нови доказателства (</w:t>
      </w:r>
      <w:proofErr w:type="spellStart"/>
      <w:r>
        <w:rPr>
          <w:sz w:val="24"/>
          <w:lang w:val="bg-BG"/>
        </w:rPr>
        <w:t>вж.параграфи</w:t>
      </w:r>
      <w:proofErr w:type="spellEnd"/>
      <w:r>
        <w:rPr>
          <w:sz w:val="24"/>
          <w:lang w:val="bg-BG"/>
        </w:rPr>
        <w:t xml:space="preserve"> 12 и 16 по-горе). Неявяването на редовно призовани свидетели е съставлявало още една трудност. Окръжният съд на няколко пъти е взимал специални мерки, за да избегне нови отлагания, като е налагал глоби на </w:t>
      </w:r>
      <w:proofErr w:type="spellStart"/>
      <w:r>
        <w:rPr>
          <w:sz w:val="24"/>
          <w:lang w:val="bg-BG"/>
        </w:rPr>
        <w:t>неявили</w:t>
      </w:r>
      <w:proofErr w:type="spellEnd"/>
      <w:r>
        <w:rPr>
          <w:sz w:val="24"/>
          <w:lang w:val="bg-BG"/>
        </w:rPr>
        <w:t xml:space="preserve"> се без уважителни причини свидетели и е искал съдействието на полицията, за да осигури явяването им (вж. параграфи 15, 28 и 31 по-горе).</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113. Съдът отбелязва, обаче, че делото е било отлагано нееднократно при разглеждането му от окръжния съд.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lastRenderedPageBreak/>
        <w:t>Съдът е отговорен за някои от забавянията, като не е обявявал в съдебно заседание датите на следващите заседания (вж. параграф 23 по-горе) и в един от случаите – като е пропуснал да призове свидетел по грешка на деловодството (вж. параграф 30 по-горе).</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Най-важното е, че е имало дълги периоди между заседанията от май и октомври 1994г., ноември 1994г. и 19 април 1995г. (датата, когато делото следвало да продължи), както и между определените дати за две други последващи заседания - 21 септември 1995г. и 12 януари 1996г. Само част от така изтеклото време е била ангажирана с подготовката на заключенията на експертите или с други процедурни действия (</w:t>
      </w:r>
      <w:proofErr w:type="spellStart"/>
      <w:r>
        <w:rPr>
          <w:sz w:val="24"/>
          <w:lang w:val="bg-BG"/>
        </w:rPr>
        <w:t>вж.параграфи</w:t>
      </w:r>
      <w:proofErr w:type="spellEnd"/>
      <w:r>
        <w:rPr>
          <w:sz w:val="24"/>
          <w:lang w:val="bg-BG"/>
        </w:rPr>
        <w:t xml:space="preserve"> 14 </w:t>
      </w:r>
      <w:r>
        <w:rPr>
          <w:i/>
          <w:sz w:val="24"/>
          <w:lang w:val="en-US"/>
        </w:rPr>
        <w:t>in</w:t>
      </w:r>
      <w:r w:rsidRPr="005A6ABA">
        <w:rPr>
          <w:i/>
          <w:sz w:val="24"/>
          <w:lang w:val="bg-BG"/>
        </w:rPr>
        <w:t xml:space="preserve"> </w:t>
      </w:r>
      <w:r>
        <w:rPr>
          <w:i/>
          <w:sz w:val="24"/>
          <w:lang w:val="en-US"/>
        </w:rPr>
        <w:t>fine</w:t>
      </w:r>
      <w:r w:rsidRPr="005A6ABA">
        <w:rPr>
          <w:sz w:val="24"/>
          <w:lang w:val="bg-BG"/>
        </w:rPr>
        <w:t xml:space="preserve"> </w:t>
      </w:r>
      <w:r>
        <w:rPr>
          <w:sz w:val="24"/>
          <w:lang w:val="bg-BG"/>
        </w:rPr>
        <w:t xml:space="preserve">и 19).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114. Ето защо, Съдът е съгласен с Комисията, че Пловдивският окръжен съд е допуснал продължителни интервали, без достатъчно основание. Вярно е, че след март 1996г. той е възприел по-активен подход (</w:t>
      </w:r>
      <w:proofErr w:type="spellStart"/>
      <w:r>
        <w:rPr>
          <w:sz w:val="24"/>
          <w:lang w:val="bg-BG"/>
        </w:rPr>
        <w:t>вж.параграфи</w:t>
      </w:r>
      <w:proofErr w:type="spellEnd"/>
      <w:r>
        <w:rPr>
          <w:sz w:val="24"/>
          <w:lang w:val="bg-BG"/>
        </w:rPr>
        <w:t xml:space="preserve"> 23-29 по-горе). Към този момент обаче, вече са били натрупани неоправдани забавяния.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lastRenderedPageBreak/>
        <w:t>115. Друга причина за забавянията е придвижването на съдебното досие до Върховния съд в София за разглеждането на жалби срещу задържането. С едно изключение в края на 1996г., във всеки такъв случай за период от средно месец делото не е било на разположение на съда, който го е разглеждал (вж. параграфи 13, 14, 17, 20, 25 и 28 по-горе). Макар и разглеждането на тези жалби да изисква време, задача на националните власти е да организират производството по-икономично и да намалят забавянията.</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116. Съдът отбелязва, по-нататък, че здравословното състоянието на  председателя на състава и на съдебните заседатели е причинило много съществени забавяния. То е станало причина за отлагането на заседанията, насрочени за 19 април 1995г., 9 юни 1995г. и 12 януари 1996г., и в крайна сметка – за започването на процеса отначало (вж. параграфи 18, 21, 22 и 26 по-горе). В резултат на това, времето между началото на процеса и януари 1996г. – около една година и десет месеца, е било изгубено.</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lastRenderedPageBreak/>
        <w:t xml:space="preserve">Съдът не може да възприеме становището на правителството, че тези забавяния са били изцяло неизбежни. Назначаването на резервен съдебен заседател е могло да предотврати поне едно от отлаганията. Освен това, обстоятелството, че националното законодателство – както правителството го интерпретира в становището си - позволява назначаването само на един резервен заседател, не освобождава националните власти от ангажиментите им по Конвенцията. Те имат задължението да осигурят упражняването на правата по чл. 6, т. 1 от Конвенцията чрез законодателни или други средства.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117. В етапа на </w:t>
      </w:r>
      <w:proofErr w:type="spellStart"/>
      <w:r>
        <w:rPr>
          <w:sz w:val="24"/>
          <w:lang w:val="bg-BG"/>
        </w:rPr>
        <w:t>второинстанционното</w:t>
      </w:r>
      <w:proofErr w:type="spellEnd"/>
      <w:r>
        <w:rPr>
          <w:sz w:val="24"/>
          <w:lang w:val="bg-BG"/>
        </w:rPr>
        <w:t xml:space="preserve"> производство, седем месеца са изтекли от февруари 1997г., когато жалбоподателят е депозирал жалбата си срещу присъдата, до насрочването на заседание за септември 1997г. Друго забавяне, причинено от отлагането на това заседание за януари 1998г., се дължи на прокурора, който не се е оттеглил навреме, за да даде възможност за посочването на друг (</w:t>
      </w:r>
      <w:proofErr w:type="spellStart"/>
      <w:r>
        <w:rPr>
          <w:sz w:val="24"/>
          <w:lang w:val="bg-BG"/>
        </w:rPr>
        <w:t>вж.параграф</w:t>
      </w:r>
      <w:proofErr w:type="spellEnd"/>
      <w:r>
        <w:rPr>
          <w:sz w:val="24"/>
          <w:lang w:val="bg-BG"/>
        </w:rPr>
        <w:t xml:space="preserve"> 34 по-горе).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Жалбоподателят е отговорен за отлагането на заседанието от 10 юни 1998г. пред Касационния съд. Следващото заседание, обаче,  е било насрочено чак за след шест месеца (декември 1998г.), без да се </w:t>
      </w:r>
      <w:r>
        <w:rPr>
          <w:sz w:val="24"/>
          <w:lang w:val="bg-BG"/>
        </w:rPr>
        <w:lastRenderedPageBreak/>
        <w:t>дава каквото и да било обяснение защо не може да се определи по-ранна дата (</w:t>
      </w:r>
      <w:proofErr w:type="spellStart"/>
      <w:r>
        <w:rPr>
          <w:sz w:val="24"/>
          <w:lang w:val="bg-BG"/>
        </w:rPr>
        <w:t>вж.параграфи</w:t>
      </w:r>
      <w:proofErr w:type="spellEnd"/>
      <w:r>
        <w:rPr>
          <w:sz w:val="24"/>
          <w:lang w:val="bg-BG"/>
        </w:rPr>
        <w:t xml:space="preserve"> 37 и 38 по-горе).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118. Като взема пред вид установените в практиката си критерии и в светлината на тези заключения, Съдът намира, че наказателното дело срещу жалбоподателя не е било разгледано в “разумен срок” по смисъла на чл. 6, т. 1 от Конвенцията.</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Следователно, налице е нарушение на тази разпоредба.</w:t>
      </w:r>
    </w:p>
    <w:p w:rsidR="00F5452E" w:rsidRDefault="00F5452E">
      <w:pPr>
        <w:ind w:firstLine="284"/>
        <w:jc w:val="both"/>
        <w:rPr>
          <w:sz w:val="24"/>
          <w:lang w:val="bg-BG"/>
        </w:rPr>
      </w:pPr>
    </w:p>
    <w:p w:rsidR="00F5452E" w:rsidRDefault="00F5452E">
      <w:pPr>
        <w:ind w:firstLine="284"/>
        <w:jc w:val="both"/>
        <w:rPr>
          <w:b/>
          <w:sz w:val="24"/>
          <w:u w:val="single"/>
          <w:lang w:val="bg-BG"/>
        </w:rPr>
      </w:pPr>
      <w:r>
        <w:rPr>
          <w:b/>
          <w:sz w:val="24"/>
          <w:u w:val="single"/>
          <w:lang w:val="bg-BG"/>
        </w:rPr>
        <w:t>ІV. Приложение на чл. 41 от Конвенцията</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119. Чл. 41 от Конвенцията гласи:</w:t>
      </w:r>
    </w:p>
    <w:p w:rsidR="00F5452E" w:rsidRPr="005A6ABA" w:rsidRDefault="00F5452E">
      <w:pPr>
        <w:ind w:firstLine="284"/>
        <w:jc w:val="both"/>
        <w:rPr>
          <w:sz w:val="24"/>
          <w:lang w:val="bg-BG"/>
        </w:rPr>
      </w:pPr>
    </w:p>
    <w:p w:rsidR="00F5452E" w:rsidRPr="005A6ABA" w:rsidRDefault="00F5452E">
      <w:pPr>
        <w:ind w:left="720" w:right="84"/>
        <w:jc w:val="both"/>
        <w:rPr>
          <w:rFonts w:ascii="Times New Roman CYR" w:hAnsi="Times New Roman CYR"/>
          <w:i/>
          <w:sz w:val="24"/>
          <w:lang w:val="bg-BG"/>
        </w:rPr>
      </w:pPr>
      <w:r w:rsidRPr="005A6ABA">
        <w:rPr>
          <w:rFonts w:ascii="Times New Roman CYR" w:hAnsi="Times New Roman CYR"/>
          <w:i/>
          <w:sz w:val="24"/>
          <w:lang w:val="bg-BG"/>
        </w:rPr>
        <w:t xml:space="preserve">“Ако Съдът установи, че е имало нарушение на Конвенцията или на протоколите към нея, и ако вътрешното право на </w:t>
      </w:r>
      <w:proofErr w:type="spellStart"/>
      <w:r w:rsidRPr="005A6ABA">
        <w:rPr>
          <w:rFonts w:ascii="Times New Roman CYR" w:hAnsi="Times New Roman CYR"/>
          <w:i/>
          <w:sz w:val="24"/>
          <w:lang w:val="bg-BG"/>
        </w:rPr>
        <w:t>високодоговарящата</w:t>
      </w:r>
      <w:proofErr w:type="spellEnd"/>
      <w:r w:rsidRPr="005A6ABA">
        <w:rPr>
          <w:rFonts w:ascii="Times New Roman CYR" w:hAnsi="Times New Roman CYR"/>
          <w:i/>
          <w:sz w:val="24"/>
          <w:lang w:val="bg-BG"/>
        </w:rPr>
        <w:t xml:space="preserve"> страна допуска само частично обезщетение </w:t>
      </w:r>
      <w:r w:rsidRPr="005A6ABA">
        <w:rPr>
          <w:rFonts w:ascii="Times New Roman CYR" w:hAnsi="Times New Roman CYR"/>
          <w:i/>
          <w:sz w:val="24"/>
          <w:lang w:val="bg-BG"/>
        </w:rPr>
        <w:lastRenderedPageBreak/>
        <w:t>за последиците от това нарушение, Съдът присъжда, ако това е необходимо, справедливо удовлетворение на потърпевшата страна.”</w:t>
      </w:r>
    </w:p>
    <w:p w:rsidR="00F5452E" w:rsidRPr="005A6ABA" w:rsidRDefault="00F5452E">
      <w:pPr>
        <w:ind w:firstLine="284"/>
        <w:jc w:val="both"/>
        <w:rPr>
          <w:sz w:val="24"/>
          <w:lang w:val="bg-BG"/>
        </w:rPr>
      </w:pPr>
    </w:p>
    <w:p w:rsidR="00F5452E" w:rsidRDefault="00F5452E">
      <w:pPr>
        <w:pStyle w:val="Heading2"/>
        <w:ind w:firstLine="284"/>
        <w:jc w:val="both"/>
      </w:pPr>
      <w:r>
        <w:t>А. Вреди</w:t>
      </w:r>
    </w:p>
    <w:p w:rsidR="00F5452E" w:rsidRDefault="00F5452E">
      <w:pPr>
        <w:ind w:firstLine="284"/>
        <w:jc w:val="both"/>
        <w:rPr>
          <w:b/>
          <w:sz w:val="24"/>
          <w:lang w:val="bg-BG"/>
        </w:rPr>
      </w:pPr>
    </w:p>
    <w:p w:rsidR="00F5452E" w:rsidRDefault="00F5452E">
      <w:pPr>
        <w:pStyle w:val="BodyText"/>
        <w:ind w:firstLine="284"/>
        <w:jc w:val="both"/>
      </w:pPr>
      <w:r>
        <w:t>120. Жалбоподателят претендира обезщетение за неимуществени вреди в размер на 142 999 френски франка /</w:t>
      </w:r>
      <w:proofErr w:type="spellStart"/>
      <w:r>
        <w:t>фр.фр</w:t>
      </w:r>
      <w:proofErr w:type="spellEnd"/>
      <w:r>
        <w:t xml:space="preserve">./.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121. Правителството заявява, че по силата на чл. 362 от Наказателно-процесуалния кодекс, жалбоподателят би имал правото да поиска преразглеждане на наказателното си дело, ако Съдът намери нарушения на Конвенцията. Следователно, той не е изчерпал всички вътрешноправни средства за защита.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Според правителството, констатацията на Съда за нарушение би била достатъчна компенсация, особено с оглед на обстоятелството, че жалбоподателят е допринесъл за забавянето на наказателното производство.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Алтернативно правителството поддържа, че претенцията на  жалбоподателя е прекомерна и би била достатъчна сума от 5, 500 френски франка (</w:t>
      </w:r>
      <w:proofErr w:type="spellStart"/>
      <w:r>
        <w:rPr>
          <w:sz w:val="24"/>
          <w:lang w:val="bg-BG"/>
        </w:rPr>
        <w:t>фр.фр</w:t>
      </w:r>
      <w:proofErr w:type="spellEnd"/>
      <w:r>
        <w:rPr>
          <w:sz w:val="24"/>
          <w:lang w:val="bg-BG"/>
        </w:rPr>
        <w:t xml:space="preserve">.). Съдът трябвало да има пред вид икономическата ситуация в България и да използва размера на минималната работна заплата във всяка страна като база за изчисленията си. Всеки друг подход щял да окуражи злоупотребата с процедурите в Страсбург и да даде основание за негативно обществено мнение срещу Съда. Правителството подчертава, че влязлата в сила от 1 януари 2000г. реформа на Наказателно-процесуалния кодекс го е привела в съответствие с Конвенцията.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121. Жалбоподателят характеризира като фриволно твърдението на правителството, че той следва да поиска преразглеждане на наказателното дело. При конкретните обстоятелства нямало такава правна възможност и това във всеки случай било </w:t>
      </w:r>
      <w:proofErr w:type="spellStart"/>
      <w:r>
        <w:rPr>
          <w:sz w:val="24"/>
          <w:lang w:val="bg-BG"/>
        </w:rPr>
        <w:t>неотносимо</w:t>
      </w:r>
      <w:proofErr w:type="spellEnd"/>
      <w:r>
        <w:rPr>
          <w:sz w:val="24"/>
          <w:lang w:val="bg-BG"/>
        </w:rPr>
        <w:t xml:space="preserve"> към въпроса за справедливото обезщетение за времето, през което е бил задържан под стража, и за продължителността на наказателното производство срещу него.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lastRenderedPageBreak/>
        <w:t xml:space="preserve">По-нататък, жалбоподателят реагира и на обстоятелствените обяснения на правителството относно икономическото положение в България и твърдяната опасност от злоупотреба със страсбургската система.  Той критикува правителството, че прави малко за подобряване на националните законодателство и практика, и твърди, че властите трябва да работят повече за защитата на правата на човека в страната, вместо да търсят начини за минимизиране на последствията от това, че не го правят, като апелират за разбиране на икономическата ситуация. </w:t>
      </w:r>
    </w:p>
    <w:p w:rsidR="00F5452E"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Жалбоподателят не се съгласява с доводите на правителството за икономическите критерии по отношение на справедливото обезщетение и предлага друг подход. Той цитира скорошно изменение на Наказателния кодекс, според което обидата на длъжностно лице е престъпление, наказуемо с глоба до 15 000 нови български лева (лв.) (фр.фр.50 588). Ценностите, които тази разпоредба цели да защити чрез обявяването на обидата за престъпление, са честта и достойнството на човека. Така законодателят е счел, че накърняването на честта и достойнството на длъжностните лица оправдава заплащането на повече от 50 000 </w:t>
      </w:r>
      <w:proofErr w:type="spellStart"/>
      <w:r>
        <w:rPr>
          <w:sz w:val="24"/>
          <w:lang w:val="bg-BG"/>
        </w:rPr>
        <w:t>фр.фр</w:t>
      </w:r>
      <w:proofErr w:type="spellEnd"/>
      <w:r>
        <w:rPr>
          <w:sz w:val="24"/>
          <w:lang w:val="bg-BG"/>
        </w:rPr>
        <w:t xml:space="preserve">., независимо от икономическата ситуация в страната. Нарушаването на правото на жалбоподателя на лична свобода – основно човешко право, следвало да се оцени </w:t>
      </w:r>
      <w:r>
        <w:rPr>
          <w:sz w:val="24"/>
          <w:lang w:val="bg-BG"/>
        </w:rPr>
        <w:lastRenderedPageBreak/>
        <w:t xml:space="preserve">пропорционално на “цената”, определена от правителството за обезпокояване на живота на длъжностните лица.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123. По отношение на възражението на правителството, основано на чл. 362 от Наказателно-процесуалния кодекс, Съдът припомня, че чл. 41 от Конвенцията не изисква от жалбоподателите да изчерпят вътрешноправните средства за втори път, за да получат справедливо обезщетение, ако напразно са се опитали да направят това във връзка с оплакванията си по същество. В частта си относно възможността за обезщетяване по националния закон, текстът на тази разпоредба предвижда правило, което се отнася до съществото на въпроса за справедливото обезщетение (вж. решението от 10 март 1972г.</w:t>
      </w:r>
      <w:r w:rsidRPr="005A6ABA">
        <w:rPr>
          <w:sz w:val="24"/>
          <w:lang w:val="bg-BG"/>
        </w:rPr>
        <w:t xml:space="preserve"> </w:t>
      </w:r>
      <w:r>
        <w:rPr>
          <w:sz w:val="24"/>
          <w:lang w:val="bg-BG"/>
        </w:rPr>
        <w:t xml:space="preserve">относно справедливото обезщетение по делото </w:t>
      </w:r>
      <w:r>
        <w:rPr>
          <w:sz w:val="24"/>
          <w:lang w:val="en-US"/>
        </w:rPr>
        <w:t>De</w:t>
      </w:r>
      <w:r w:rsidRPr="005A6ABA">
        <w:rPr>
          <w:sz w:val="24"/>
          <w:lang w:val="bg-BG"/>
        </w:rPr>
        <w:t xml:space="preserve"> </w:t>
      </w:r>
      <w:r>
        <w:rPr>
          <w:sz w:val="24"/>
          <w:lang w:val="en-US"/>
        </w:rPr>
        <w:t>Wilde</w:t>
      </w:r>
      <w:r w:rsidRPr="005A6ABA">
        <w:rPr>
          <w:sz w:val="24"/>
          <w:lang w:val="bg-BG"/>
        </w:rPr>
        <w:t xml:space="preserve">, </w:t>
      </w:r>
      <w:proofErr w:type="spellStart"/>
      <w:r>
        <w:rPr>
          <w:sz w:val="24"/>
          <w:lang w:val="en-US"/>
        </w:rPr>
        <w:t>Ooms</w:t>
      </w:r>
      <w:proofErr w:type="spellEnd"/>
      <w:r w:rsidRPr="005A6ABA">
        <w:rPr>
          <w:sz w:val="24"/>
          <w:lang w:val="bg-BG"/>
        </w:rPr>
        <w:t xml:space="preserve"> </w:t>
      </w:r>
      <w:r>
        <w:rPr>
          <w:sz w:val="24"/>
          <w:lang w:val="en-US"/>
        </w:rPr>
        <w:t>and</w:t>
      </w:r>
      <w:r w:rsidRPr="005A6ABA">
        <w:rPr>
          <w:sz w:val="24"/>
          <w:lang w:val="bg-BG"/>
        </w:rPr>
        <w:t xml:space="preserve"> </w:t>
      </w:r>
      <w:proofErr w:type="spellStart"/>
      <w:r>
        <w:rPr>
          <w:sz w:val="24"/>
          <w:lang w:val="en-US"/>
        </w:rPr>
        <w:t>Versyp</w:t>
      </w:r>
      <w:proofErr w:type="spellEnd"/>
      <w:r w:rsidRPr="005A6ABA">
        <w:rPr>
          <w:sz w:val="24"/>
          <w:lang w:val="bg-BG"/>
        </w:rPr>
        <w:t xml:space="preserve"> </w:t>
      </w:r>
      <w:r>
        <w:rPr>
          <w:sz w:val="24"/>
          <w:lang w:val="en-US"/>
        </w:rPr>
        <w:t>v</w:t>
      </w:r>
      <w:r w:rsidRPr="005A6ABA">
        <w:rPr>
          <w:sz w:val="24"/>
          <w:lang w:val="bg-BG"/>
        </w:rPr>
        <w:t xml:space="preserve">. </w:t>
      </w:r>
      <w:r>
        <w:rPr>
          <w:sz w:val="24"/>
          <w:lang w:val="en-US"/>
        </w:rPr>
        <w:t>Belgium</w:t>
      </w:r>
      <w:r>
        <w:rPr>
          <w:sz w:val="24"/>
          <w:lang w:val="bg-BG"/>
        </w:rPr>
        <w:t xml:space="preserve">, </w:t>
      </w:r>
      <w:r>
        <w:rPr>
          <w:sz w:val="24"/>
          <w:lang w:val="en-US"/>
        </w:rPr>
        <w:t>Series</w:t>
      </w:r>
      <w:r w:rsidRPr="005A6ABA">
        <w:rPr>
          <w:sz w:val="24"/>
          <w:lang w:val="bg-BG"/>
        </w:rPr>
        <w:t xml:space="preserve"> </w:t>
      </w:r>
      <w:r>
        <w:rPr>
          <w:sz w:val="24"/>
          <w:lang w:val="en-US"/>
        </w:rPr>
        <w:t>A</w:t>
      </w:r>
      <w:r w:rsidRPr="005A6ABA">
        <w:rPr>
          <w:sz w:val="24"/>
          <w:lang w:val="bg-BG"/>
        </w:rPr>
        <w:t xml:space="preserve"> </w:t>
      </w:r>
      <w:r>
        <w:rPr>
          <w:sz w:val="24"/>
          <w:lang w:val="en-US"/>
        </w:rPr>
        <w:t>no</w:t>
      </w:r>
      <w:r w:rsidRPr="005A6ABA">
        <w:rPr>
          <w:sz w:val="24"/>
          <w:lang w:val="bg-BG"/>
        </w:rPr>
        <w:t xml:space="preserve">. 14, </w:t>
      </w:r>
      <w:r>
        <w:rPr>
          <w:sz w:val="24"/>
          <w:lang w:val="bg-BG"/>
        </w:rPr>
        <w:t xml:space="preserve">§ 16).  </w:t>
      </w:r>
    </w:p>
    <w:p w:rsidR="00F5452E" w:rsidRPr="005A6ABA" w:rsidRDefault="00F5452E">
      <w:pPr>
        <w:ind w:firstLine="284"/>
        <w:jc w:val="both"/>
        <w:rPr>
          <w:sz w:val="24"/>
          <w:lang w:val="bg-BG"/>
        </w:rPr>
      </w:pPr>
    </w:p>
    <w:p w:rsidR="00F5452E" w:rsidRDefault="00F5452E">
      <w:pPr>
        <w:ind w:firstLine="284"/>
        <w:jc w:val="both"/>
        <w:rPr>
          <w:sz w:val="24"/>
          <w:lang w:val="bg-BG"/>
        </w:rPr>
      </w:pPr>
      <w:r>
        <w:rPr>
          <w:sz w:val="24"/>
          <w:lang w:val="bg-BG"/>
        </w:rPr>
        <w:t xml:space="preserve">В това отношение Съдът намира, че правителството не е успяло и да обясни по какъв начин възобновяването на наказателното дело – ако въобще е възможно -  би осигурило </w:t>
      </w:r>
      <w:proofErr w:type="spellStart"/>
      <w:r>
        <w:rPr>
          <w:i/>
          <w:sz w:val="24"/>
          <w:lang w:val="en-US"/>
        </w:rPr>
        <w:t>restitutio</w:t>
      </w:r>
      <w:proofErr w:type="spellEnd"/>
      <w:r w:rsidRPr="005A6ABA">
        <w:rPr>
          <w:i/>
          <w:sz w:val="24"/>
          <w:lang w:val="bg-BG"/>
        </w:rPr>
        <w:t xml:space="preserve"> </w:t>
      </w:r>
      <w:r>
        <w:rPr>
          <w:i/>
          <w:sz w:val="24"/>
          <w:lang w:val="en-US"/>
        </w:rPr>
        <w:t>in</w:t>
      </w:r>
      <w:r w:rsidRPr="005A6ABA">
        <w:rPr>
          <w:i/>
          <w:sz w:val="24"/>
          <w:lang w:val="bg-BG"/>
        </w:rPr>
        <w:t xml:space="preserve"> </w:t>
      </w:r>
      <w:proofErr w:type="spellStart"/>
      <w:r>
        <w:rPr>
          <w:i/>
          <w:sz w:val="24"/>
          <w:lang w:val="en-US"/>
        </w:rPr>
        <w:t>integrum</w:t>
      </w:r>
      <w:proofErr w:type="spellEnd"/>
      <w:r w:rsidRPr="005A6ABA">
        <w:rPr>
          <w:i/>
          <w:sz w:val="24"/>
          <w:lang w:val="bg-BG"/>
        </w:rPr>
        <w:t xml:space="preserve"> </w:t>
      </w:r>
      <w:r>
        <w:rPr>
          <w:sz w:val="24"/>
          <w:lang w:val="bg-BG"/>
        </w:rPr>
        <w:t xml:space="preserve">за намерените в настоящия случай нарушения на Конвенцията. </w:t>
      </w:r>
    </w:p>
    <w:p w:rsidR="00F5452E" w:rsidRDefault="00F5452E">
      <w:pPr>
        <w:ind w:firstLine="284"/>
        <w:jc w:val="both"/>
        <w:rPr>
          <w:sz w:val="24"/>
          <w:lang w:val="bg-BG"/>
        </w:rPr>
      </w:pPr>
    </w:p>
    <w:p w:rsidR="00F5452E" w:rsidRPr="005A6ABA" w:rsidRDefault="00F5452E">
      <w:pPr>
        <w:pStyle w:val="BodyText"/>
        <w:ind w:firstLine="284"/>
        <w:jc w:val="both"/>
      </w:pPr>
      <w:r>
        <w:lastRenderedPageBreak/>
        <w:t xml:space="preserve">124. Като има пред вид практиката си (вж. решенията по делата Луканов срещу България от 10 март 1997г., </w:t>
      </w:r>
      <w:r>
        <w:rPr>
          <w:lang w:val="en-US"/>
        </w:rPr>
        <w:t>Reports</w:t>
      </w:r>
      <w:r w:rsidRPr="005A6ABA">
        <w:t xml:space="preserve"> 1997-</w:t>
      </w:r>
      <w:r>
        <w:rPr>
          <w:lang w:val="en-US"/>
        </w:rPr>
        <w:t>II</w:t>
      </w:r>
      <w:r w:rsidRPr="005A6ABA">
        <w:t xml:space="preserve">, </w:t>
      </w:r>
      <w:r>
        <w:t>§ 56</w:t>
      </w:r>
      <w:r w:rsidRPr="005A6ABA">
        <w:t>;</w:t>
      </w:r>
      <w:r>
        <w:t xml:space="preserve"> Асенов и други срещу България от 28 октомври 1998г., </w:t>
      </w:r>
      <w:r>
        <w:rPr>
          <w:lang w:val="en-US"/>
        </w:rPr>
        <w:t>Reports</w:t>
      </w:r>
      <w:r w:rsidRPr="005A6ABA">
        <w:t xml:space="preserve"> 1998-</w:t>
      </w:r>
      <w:r>
        <w:rPr>
          <w:lang w:val="en-US"/>
        </w:rPr>
        <w:t>VIII</w:t>
      </w:r>
      <w:r w:rsidRPr="005A6ABA">
        <w:t xml:space="preserve">; </w:t>
      </w:r>
      <w:r>
        <w:rPr>
          <w:i/>
        </w:rPr>
        <w:t>Николова срещу България</w:t>
      </w:r>
      <w:r w:rsidRPr="005A6ABA">
        <w:t xml:space="preserve"> [</w:t>
      </w:r>
      <w:r>
        <w:rPr>
          <w:lang w:val="en-US"/>
        </w:rPr>
        <w:t>GC</w:t>
      </w:r>
      <w:r w:rsidRPr="005A6ABA">
        <w:t>]</w:t>
      </w:r>
      <w:r>
        <w:t>,</w:t>
      </w:r>
      <w:r w:rsidRPr="005A6ABA">
        <w:t xml:space="preserve"> </w:t>
      </w:r>
      <w:r>
        <w:rPr>
          <w:lang w:val="en-US"/>
        </w:rPr>
        <w:t>no</w:t>
      </w:r>
      <w:r>
        <w:t>.</w:t>
      </w:r>
      <w:r w:rsidRPr="005A6ABA">
        <w:t xml:space="preserve"> 31195/96, </w:t>
      </w:r>
      <w:r>
        <w:t>§</w:t>
      </w:r>
      <w:r w:rsidRPr="005A6ABA">
        <w:t xml:space="preserve"> 79, </w:t>
      </w:r>
      <w:r>
        <w:rPr>
          <w:lang w:val="en-US"/>
        </w:rPr>
        <w:t>ECHR</w:t>
      </w:r>
      <w:r w:rsidRPr="005A6ABA">
        <w:t xml:space="preserve"> 1999-</w:t>
      </w:r>
      <w:r>
        <w:rPr>
          <w:lang w:val="en-US"/>
        </w:rPr>
        <w:t>II</w:t>
      </w:r>
      <w:r w:rsidRPr="005A6ABA">
        <w:t xml:space="preserve">; </w:t>
      </w:r>
      <w:proofErr w:type="spellStart"/>
      <w:r>
        <w:rPr>
          <w:i/>
          <w:lang w:val="en-US"/>
        </w:rPr>
        <w:t>Jecius</w:t>
      </w:r>
      <w:proofErr w:type="spellEnd"/>
      <w:r w:rsidRPr="005A6ABA">
        <w:rPr>
          <w:i/>
        </w:rPr>
        <w:t xml:space="preserve"> </w:t>
      </w:r>
      <w:r>
        <w:rPr>
          <w:i/>
          <w:lang w:val="en-US"/>
        </w:rPr>
        <w:t>v</w:t>
      </w:r>
      <w:r w:rsidRPr="005A6ABA">
        <w:rPr>
          <w:i/>
        </w:rPr>
        <w:t xml:space="preserve">. </w:t>
      </w:r>
      <w:r>
        <w:rPr>
          <w:i/>
          <w:lang w:val="en-US"/>
        </w:rPr>
        <w:t>Lithuania</w:t>
      </w:r>
      <w:r w:rsidRPr="005A6ABA">
        <w:rPr>
          <w:i/>
        </w:rPr>
        <w:t xml:space="preserve">, </w:t>
      </w:r>
      <w:proofErr w:type="spellStart"/>
      <w:r>
        <w:rPr>
          <w:i/>
          <w:lang w:val="en-US"/>
        </w:rPr>
        <w:t>loc</w:t>
      </w:r>
      <w:proofErr w:type="spellEnd"/>
      <w:r w:rsidRPr="005A6ABA">
        <w:rPr>
          <w:i/>
        </w:rPr>
        <w:t>.</w:t>
      </w:r>
      <w:proofErr w:type="spellStart"/>
      <w:r>
        <w:rPr>
          <w:i/>
          <w:lang w:val="en-US"/>
        </w:rPr>
        <w:t>cit</w:t>
      </w:r>
      <w:proofErr w:type="spellEnd"/>
      <w:r w:rsidRPr="005A6ABA">
        <w:t>.</w:t>
      </w:r>
      <w:r>
        <w:t>§ 109</w:t>
      </w:r>
      <w:r w:rsidRPr="005A6ABA">
        <w:rPr>
          <w:i/>
        </w:rPr>
        <w:t xml:space="preserve">; </w:t>
      </w:r>
      <w:proofErr w:type="spellStart"/>
      <w:r>
        <w:rPr>
          <w:i/>
          <w:lang w:val="en-US"/>
        </w:rPr>
        <w:t>Punzelt</w:t>
      </w:r>
      <w:proofErr w:type="spellEnd"/>
      <w:r w:rsidRPr="005A6ABA">
        <w:rPr>
          <w:i/>
        </w:rPr>
        <w:t xml:space="preserve"> </w:t>
      </w:r>
      <w:r>
        <w:rPr>
          <w:i/>
          <w:lang w:val="en-US"/>
        </w:rPr>
        <w:t>v</w:t>
      </w:r>
      <w:r w:rsidRPr="005A6ABA">
        <w:rPr>
          <w:i/>
        </w:rPr>
        <w:t xml:space="preserve">. </w:t>
      </w:r>
      <w:r>
        <w:rPr>
          <w:i/>
          <w:lang w:val="en-US"/>
        </w:rPr>
        <w:t>Czech</w:t>
      </w:r>
      <w:r w:rsidRPr="005A6ABA">
        <w:rPr>
          <w:i/>
        </w:rPr>
        <w:t xml:space="preserve"> </w:t>
      </w:r>
      <w:r>
        <w:rPr>
          <w:i/>
          <w:lang w:val="en-US"/>
        </w:rPr>
        <w:t>Republic</w:t>
      </w:r>
      <w:r w:rsidRPr="005A6ABA">
        <w:rPr>
          <w:i/>
        </w:rPr>
        <w:t xml:space="preserve">, </w:t>
      </w:r>
      <w:r>
        <w:rPr>
          <w:lang w:val="en-US"/>
        </w:rPr>
        <w:t>no</w:t>
      </w:r>
      <w:r w:rsidRPr="005A6ABA">
        <w:t xml:space="preserve">. 31315/96 </w:t>
      </w:r>
      <w:r>
        <w:t xml:space="preserve">от 25 април 2000г., непубликувано, </w:t>
      </w:r>
      <w:proofErr w:type="spellStart"/>
      <w:r>
        <w:rPr>
          <w:i/>
          <w:lang w:val="en-US"/>
        </w:rPr>
        <w:t>Grauslys</w:t>
      </w:r>
      <w:proofErr w:type="spellEnd"/>
      <w:r w:rsidRPr="005A6ABA">
        <w:rPr>
          <w:i/>
        </w:rPr>
        <w:t xml:space="preserve"> </w:t>
      </w:r>
      <w:r>
        <w:rPr>
          <w:i/>
          <w:lang w:val="en-US"/>
        </w:rPr>
        <w:t>v</w:t>
      </w:r>
      <w:r w:rsidRPr="005A6ABA">
        <w:rPr>
          <w:i/>
        </w:rPr>
        <w:t xml:space="preserve">. </w:t>
      </w:r>
      <w:r>
        <w:rPr>
          <w:i/>
          <w:lang w:val="en-US"/>
        </w:rPr>
        <w:t>Lithuania</w:t>
      </w:r>
      <w:r w:rsidRPr="005A6ABA">
        <w:rPr>
          <w:i/>
        </w:rPr>
        <w:t xml:space="preserve">, </w:t>
      </w:r>
      <w:proofErr w:type="spellStart"/>
      <w:r>
        <w:rPr>
          <w:i/>
          <w:lang w:val="en-US"/>
        </w:rPr>
        <w:t>lco</w:t>
      </w:r>
      <w:proofErr w:type="spellEnd"/>
      <w:r w:rsidRPr="005A6ABA">
        <w:rPr>
          <w:i/>
        </w:rPr>
        <w:t>.</w:t>
      </w:r>
      <w:proofErr w:type="spellStart"/>
      <w:r>
        <w:rPr>
          <w:i/>
          <w:lang w:val="en-US"/>
        </w:rPr>
        <w:t>cit</w:t>
      </w:r>
      <w:proofErr w:type="spellEnd"/>
      <w:r w:rsidRPr="005A6ABA">
        <w:rPr>
          <w:i/>
        </w:rPr>
        <w:t xml:space="preserve">.; </w:t>
      </w:r>
      <w:r>
        <w:rPr>
          <w:i/>
          <w:lang w:val="en-US"/>
        </w:rPr>
        <w:t>Musial</w:t>
      </w:r>
      <w:r w:rsidRPr="005A6ABA">
        <w:rPr>
          <w:i/>
        </w:rPr>
        <w:t xml:space="preserve"> </w:t>
      </w:r>
      <w:r>
        <w:rPr>
          <w:i/>
          <w:lang w:val="en-US"/>
        </w:rPr>
        <w:t>v</w:t>
      </w:r>
      <w:r w:rsidRPr="005A6ABA">
        <w:rPr>
          <w:i/>
        </w:rPr>
        <w:t xml:space="preserve">. </w:t>
      </w:r>
      <w:r>
        <w:rPr>
          <w:i/>
          <w:lang w:val="en-US"/>
        </w:rPr>
        <w:t>Poland</w:t>
      </w:r>
      <w:r w:rsidRPr="005A6ABA">
        <w:t xml:space="preserve">, 24557/94, </w:t>
      </w:r>
      <w:r>
        <w:rPr>
          <w:lang w:val="en-US"/>
        </w:rPr>
        <w:t>ECHR</w:t>
      </w:r>
      <w:r w:rsidRPr="005A6ABA">
        <w:t xml:space="preserve"> 1999-</w:t>
      </w:r>
      <w:r>
        <w:rPr>
          <w:lang w:val="en-US"/>
        </w:rPr>
        <w:t>II</w:t>
      </w:r>
      <w:r w:rsidRPr="005A6ABA">
        <w:rPr>
          <w:i/>
        </w:rPr>
        <w:t xml:space="preserve">; </w:t>
      </w:r>
      <w:proofErr w:type="spellStart"/>
      <w:r>
        <w:rPr>
          <w:i/>
          <w:lang w:val="en-US"/>
        </w:rPr>
        <w:t>Sabeur</w:t>
      </w:r>
      <w:proofErr w:type="spellEnd"/>
      <w:r w:rsidRPr="005A6ABA">
        <w:rPr>
          <w:i/>
        </w:rPr>
        <w:t xml:space="preserve"> </w:t>
      </w:r>
      <w:r>
        <w:rPr>
          <w:i/>
          <w:lang w:val="en-US"/>
        </w:rPr>
        <w:t>Ben</w:t>
      </w:r>
      <w:r w:rsidRPr="005A6ABA">
        <w:rPr>
          <w:i/>
        </w:rPr>
        <w:t xml:space="preserve"> </w:t>
      </w:r>
      <w:r>
        <w:rPr>
          <w:i/>
          <w:lang w:val="en-US"/>
        </w:rPr>
        <w:t>Ali</w:t>
      </w:r>
      <w:r w:rsidRPr="005A6ABA">
        <w:rPr>
          <w:i/>
        </w:rPr>
        <w:t xml:space="preserve"> </w:t>
      </w:r>
      <w:r>
        <w:rPr>
          <w:i/>
          <w:lang w:val="en-US"/>
        </w:rPr>
        <w:t>v</w:t>
      </w:r>
      <w:r w:rsidRPr="005A6ABA">
        <w:rPr>
          <w:i/>
        </w:rPr>
        <w:t xml:space="preserve">. </w:t>
      </w:r>
      <w:r>
        <w:rPr>
          <w:i/>
          <w:lang w:val="en-US"/>
        </w:rPr>
        <w:t>Malta</w:t>
      </w:r>
      <w:r w:rsidRPr="005A6ABA">
        <w:t xml:space="preserve">, </w:t>
      </w:r>
      <w:r>
        <w:rPr>
          <w:lang w:val="en-US"/>
        </w:rPr>
        <w:t>no</w:t>
      </w:r>
      <w:r w:rsidRPr="005A6ABA">
        <w:t xml:space="preserve"> 35892/97;</w:t>
      </w:r>
      <w:r w:rsidRPr="005A6ABA">
        <w:rPr>
          <w:i/>
        </w:rPr>
        <w:t xml:space="preserve"> </w:t>
      </w:r>
      <w:r>
        <w:rPr>
          <w:i/>
        </w:rPr>
        <w:t>и Върбанов срещу България</w:t>
      </w:r>
      <w:r>
        <w:t xml:space="preserve">, </w:t>
      </w:r>
      <w:r>
        <w:rPr>
          <w:lang w:val="en-US"/>
        </w:rPr>
        <w:t>no</w:t>
      </w:r>
      <w:r w:rsidRPr="005A6ABA">
        <w:t xml:space="preserve">. 31365/98, </w:t>
      </w:r>
      <w:r>
        <w:t xml:space="preserve">§ 67, </w:t>
      </w:r>
      <w:r>
        <w:rPr>
          <w:lang w:val="en-US"/>
        </w:rPr>
        <w:t>ECHR</w:t>
      </w:r>
      <w:r w:rsidRPr="005A6ABA">
        <w:t xml:space="preserve"> 2000-</w:t>
      </w:r>
      <w:r>
        <w:rPr>
          <w:lang w:val="en-US"/>
        </w:rPr>
        <w:t>X</w:t>
      </w:r>
      <w:r>
        <w:t>)</w:t>
      </w:r>
      <w:r w:rsidRPr="005A6ABA">
        <w:t xml:space="preserve"> </w:t>
      </w:r>
      <w:r>
        <w:t xml:space="preserve">и като прецени по справедливост, Съдът присъжда обезщетение в общ размер от 6 000 нови български лева за неимуществени вреди с оглед на нарушенията на Конвенцията, намерени по настоящото дело. </w:t>
      </w:r>
    </w:p>
    <w:p w:rsidR="00F5452E" w:rsidRPr="005A6ABA" w:rsidRDefault="00F5452E">
      <w:pPr>
        <w:pStyle w:val="BodyText"/>
        <w:ind w:firstLine="284"/>
        <w:jc w:val="both"/>
      </w:pPr>
    </w:p>
    <w:p w:rsidR="00F5452E" w:rsidRPr="005A6ABA" w:rsidRDefault="00F5452E">
      <w:pPr>
        <w:pStyle w:val="BodyText"/>
        <w:ind w:firstLine="284"/>
        <w:jc w:val="both"/>
      </w:pPr>
    </w:p>
    <w:p w:rsidR="00F5452E" w:rsidRDefault="00F5452E">
      <w:pPr>
        <w:pStyle w:val="BodyText"/>
        <w:ind w:firstLine="284"/>
        <w:jc w:val="both"/>
        <w:rPr>
          <w:b/>
        </w:rPr>
      </w:pPr>
      <w:r>
        <w:rPr>
          <w:b/>
        </w:rPr>
        <w:t>Б</w:t>
      </w:r>
      <w:r w:rsidRPr="005A6ABA">
        <w:rPr>
          <w:b/>
        </w:rPr>
        <w:t xml:space="preserve">. </w:t>
      </w:r>
      <w:r>
        <w:rPr>
          <w:b/>
        </w:rPr>
        <w:t xml:space="preserve">Разноски </w:t>
      </w:r>
    </w:p>
    <w:p w:rsidR="00F5452E" w:rsidRPr="005A6ABA" w:rsidRDefault="00F5452E">
      <w:pPr>
        <w:pStyle w:val="BodyText"/>
        <w:ind w:firstLine="284"/>
        <w:jc w:val="both"/>
        <w:rPr>
          <w:b/>
        </w:rPr>
      </w:pPr>
    </w:p>
    <w:p w:rsidR="00F5452E" w:rsidRDefault="00F5452E">
      <w:pPr>
        <w:pStyle w:val="BodyText"/>
        <w:ind w:firstLine="284"/>
        <w:jc w:val="both"/>
      </w:pPr>
      <w:r>
        <w:t>125. Жалбоподателят претендира за сумата 8 735 щатски долара (</w:t>
      </w:r>
      <w:r>
        <w:rPr>
          <w:lang w:val="en-US"/>
        </w:rPr>
        <w:t>USD</w:t>
      </w:r>
      <w:r>
        <w:t xml:space="preserve">) за 215 часа работа по делото пред Комисията и Съда и </w:t>
      </w:r>
      <w:r>
        <w:rPr>
          <w:lang w:val="en-US"/>
        </w:rPr>
        <w:t>USD</w:t>
      </w:r>
      <w:r w:rsidRPr="005A6ABA">
        <w:t xml:space="preserve"> </w:t>
      </w:r>
      <w:r>
        <w:t xml:space="preserve">1 229,50 за превод, пътни и пощенски за разноски. Общата претендирана сума е равностойност на около 21 600 нови български лева. </w:t>
      </w:r>
    </w:p>
    <w:p w:rsidR="00F5452E" w:rsidRPr="005A6ABA" w:rsidRDefault="00F5452E">
      <w:pPr>
        <w:pStyle w:val="BodyText"/>
        <w:ind w:firstLine="284"/>
        <w:jc w:val="both"/>
      </w:pPr>
    </w:p>
    <w:p w:rsidR="00F5452E" w:rsidRDefault="00F5452E">
      <w:pPr>
        <w:pStyle w:val="BodyText"/>
        <w:ind w:firstLine="284"/>
        <w:jc w:val="both"/>
      </w:pPr>
      <w:r>
        <w:lastRenderedPageBreak/>
        <w:t xml:space="preserve">126. Правителството прави подробен анализ на доказателствата, представени от жалбоподателя в подкрепа на претенцията му, счита, че броят на часовете, за които се иска заплащане, е прекомерен и заявява, че не всички пощенски разписки показвали ясно, че се отнасят до кореспонденция по настоящото дело, а две от тях всъщност се отнасяли до друго дело. По-нататък се твърди, че не следвало да се заплащат пощенските разходи по отношение на писма, изпратени до </w:t>
      </w:r>
      <w:proofErr w:type="spellStart"/>
      <w:r>
        <w:rPr>
          <w:lang w:val="en-US"/>
        </w:rPr>
        <w:t>Interights</w:t>
      </w:r>
      <w:proofErr w:type="spellEnd"/>
      <w:r w:rsidRPr="005A6ABA">
        <w:t xml:space="preserve"> </w:t>
      </w:r>
      <w:r>
        <w:t xml:space="preserve">в Лондон, тъй като жалбоподателят не бил инструктирал адвоката си да се свързва с чуждестранни консултанти. </w:t>
      </w:r>
    </w:p>
    <w:p w:rsidR="00F5452E" w:rsidRPr="005A6ABA" w:rsidRDefault="00F5452E">
      <w:pPr>
        <w:pStyle w:val="BodyText"/>
        <w:ind w:firstLine="284"/>
        <w:jc w:val="both"/>
      </w:pPr>
    </w:p>
    <w:p w:rsidR="00F5452E" w:rsidRDefault="00F5452E">
      <w:pPr>
        <w:pStyle w:val="BodyText"/>
        <w:ind w:firstLine="284"/>
        <w:jc w:val="both"/>
      </w:pPr>
      <w:r>
        <w:t xml:space="preserve">По отношение на хонорара правителството твърди, че адвокатът е </w:t>
      </w:r>
      <w:proofErr w:type="spellStart"/>
      <w:r>
        <w:t>действувал</w:t>
      </w:r>
      <w:proofErr w:type="spellEnd"/>
      <w:r>
        <w:t xml:space="preserve"> в нарушение на етичните и правни норми, като е определил такса за клиента си между </w:t>
      </w:r>
      <w:r>
        <w:rPr>
          <w:lang w:val="en-US"/>
        </w:rPr>
        <w:t>USD</w:t>
      </w:r>
      <w:r w:rsidRPr="005A6ABA">
        <w:t xml:space="preserve"> 40 </w:t>
      </w:r>
      <w:r>
        <w:t xml:space="preserve">и 50 на час, тъй като съобразно Закона за адвокатурата адвокатите следвало да притежават високи морални качества и следвало да предоставят безплатна правна помощ на нуждаещите се. Освен това, не следвало да се присъждат хонорари  при липса на доказателства, че жалбоподателят не просто се е съгласил да ги заплати на адвоката си, но и   действително го е сторил.  </w:t>
      </w:r>
    </w:p>
    <w:p w:rsidR="00F5452E" w:rsidRPr="005A6ABA" w:rsidRDefault="00F5452E">
      <w:pPr>
        <w:pStyle w:val="BodyText"/>
        <w:ind w:firstLine="284"/>
        <w:jc w:val="both"/>
      </w:pPr>
    </w:p>
    <w:p w:rsidR="00F5452E" w:rsidRDefault="00F5452E">
      <w:pPr>
        <w:pStyle w:val="BodyText"/>
        <w:ind w:firstLine="284"/>
        <w:jc w:val="both"/>
      </w:pPr>
      <w:r>
        <w:lastRenderedPageBreak/>
        <w:t xml:space="preserve">На това основание правителството твърди, че представителят на жалбоподателя е </w:t>
      </w:r>
      <w:proofErr w:type="spellStart"/>
      <w:r>
        <w:t>действувал</w:t>
      </w:r>
      <w:proofErr w:type="spellEnd"/>
      <w:r>
        <w:t xml:space="preserve"> недобросъвестно и е злоупотребил с процедурата пред Съда, с оглед на личното си </w:t>
      </w:r>
      <w:proofErr w:type="spellStart"/>
      <w:r>
        <w:t>облагодетелствуване</w:t>
      </w:r>
      <w:proofErr w:type="spellEnd"/>
      <w:r>
        <w:t xml:space="preserve">. </w:t>
      </w:r>
    </w:p>
    <w:p w:rsidR="00F5452E" w:rsidRPr="005A6ABA" w:rsidRDefault="00F5452E">
      <w:pPr>
        <w:pStyle w:val="BodyText"/>
        <w:ind w:firstLine="284"/>
        <w:jc w:val="both"/>
      </w:pPr>
    </w:p>
    <w:p w:rsidR="00F5452E" w:rsidRDefault="00F5452E">
      <w:pPr>
        <w:pStyle w:val="BodyText"/>
        <w:ind w:firstLine="284"/>
        <w:jc w:val="both"/>
      </w:pPr>
      <w:r>
        <w:t>127. Адвокатът на жалбоподателя протестира срещу личните нападки, съдържащи се в становището на правителството. Той поднася извинения за това, че поради грешка е приложил две разписки, свързани с друго дело, и потвърждава, че всички останали претендирани разноски са били действително извършени и необходими. Той защитава като разумни хонорарите си и се позовава на делото Николова (</w:t>
      </w:r>
      <w:proofErr w:type="spellStart"/>
      <w:r>
        <w:rPr>
          <w:i/>
          <w:lang w:val="en-US"/>
        </w:rPr>
        <w:t>loc</w:t>
      </w:r>
      <w:proofErr w:type="spellEnd"/>
      <w:r w:rsidRPr="005A6ABA">
        <w:rPr>
          <w:i/>
        </w:rPr>
        <w:t>.</w:t>
      </w:r>
      <w:proofErr w:type="spellStart"/>
      <w:r>
        <w:rPr>
          <w:i/>
          <w:lang w:val="en-US"/>
        </w:rPr>
        <w:t>cit</w:t>
      </w:r>
      <w:proofErr w:type="spellEnd"/>
      <w:r w:rsidRPr="005A6ABA">
        <w:t>)</w:t>
      </w:r>
      <w:r>
        <w:t xml:space="preserve">, което по негово мнение било с по-малка сложност. </w:t>
      </w:r>
    </w:p>
    <w:p w:rsidR="00F5452E" w:rsidRPr="005A6ABA" w:rsidRDefault="00F5452E">
      <w:pPr>
        <w:pStyle w:val="BodyText"/>
        <w:ind w:firstLine="284"/>
        <w:jc w:val="both"/>
      </w:pPr>
    </w:p>
    <w:p w:rsidR="00F5452E" w:rsidRDefault="00F5452E">
      <w:pPr>
        <w:pStyle w:val="BodyText"/>
        <w:ind w:firstLine="284"/>
        <w:jc w:val="both"/>
      </w:pPr>
      <w:r>
        <w:t xml:space="preserve">128. Съдът отбелязва, че следва да се извърши намаление с оглед на обстоятелството, че някои от оплакванията на жалбоподателя пред Комисията са били обявени за недопустими (вж. параграфи 3 и 4 по-горе).  </w:t>
      </w:r>
    </w:p>
    <w:p w:rsidR="00F5452E" w:rsidRPr="005A6ABA" w:rsidRDefault="00F5452E">
      <w:pPr>
        <w:pStyle w:val="BodyText"/>
        <w:ind w:firstLine="284"/>
        <w:jc w:val="both"/>
      </w:pPr>
    </w:p>
    <w:p w:rsidR="00F5452E" w:rsidRDefault="00F5452E">
      <w:pPr>
        <w:pStyle w:val="BodyText"/>
        <w:ind w:firstLine="284"/>
        <w:jc w:val="both"/>
      </w:pPr>
      <w:r>
        <w:t xml:space="preserve">Отхвърля обвиненията на правителството относно твърдяното неетично поведение на адвоката на жалбоподателя. </w:t>
      </w:r>
    </w:p>
    <w:p w:rsidR="00F5452E" w:rsidRPr="005A6ABA" w:rsidRDefault="00F5452E">
      <w:pPr>
        <w:pStyle w:val="BodyText"/>
        <w:ind w:firstLine="284"/>
        <w:jc w:val="both"/>
      </w:pPr>
    </w:p>
    <w:p w:rsidR="00F5452E" w:rsidRDefault="00F5452E">
      <w:pPr>
        <w:pStyle w:val="BodyText"/>
        <w:ind w:firstLine="284"/>
        <w:jc w:val="both"/>
      </w:pPr>
      <w:r>
        <w:t xml:space="preserve">Като взе пред вид практиката си и като прецени по справедливост, той присъжда сумата 10 000 нови лв. за разноските пред Комисията и Съда. </w:t>
      </w:r>
    </w:p>
    <w:p w:rsidR="00F5452E" w:rsidRPr="005A6ABA" w:rsidRDefault="00F5452E">
      <w:pPr>
        <w:pStyle w:val="BodyText"/>
        <w:ind w:firstLine="284"/>
        <w:jc w:val="both"/>
      </w:pPr>
    </w:p>
    <w:p w:rsidR="00F5452E" w:rsidRDefault="00F5452E">
      <w:pPr>
        <w:pStyle w:val="BodyText"/>
        <w:ind w:firstLine="284"/>
        <w:jc w:val="both"/>
        <w:rPr>
          <w:b/>
        </w:rPr>
      </w:pPr>
      <w:r>
        <w:rPr>
          <w:b/>
        </w:rPr>
        <w:t>В. Лихва за забава</w:t>
      </w:r>
    </w:p>
    <w:p w:rsidR="00F5452E" w:rsidRPr="005A6ABA" w:rsidRDefault="00F5452E">
      <w:pPr>
        <w:pStyle w:val="BodyText"/>
        <w:ind w:firstLine="284"/>
        <w:jc w:val="both"/>
        <w:rPr>
          <w:b/>
        </w:rPr>
      </w:pPr>
    </w:p>
    <w:p w:rsidR="00F5452E" w:rsidRDefault="00F5452E">
      <w:pPr>
        <w:pStyle w:val="BodyText"/>
        <w:ind w:firstLine="284"/>
        <w:jc w:val="both"/>
      </w:pPr>
      <w:r>
        <w:t xml:space="preserve">129. Според информацията, с която разполага Съдът, размерът на законната лихва в България към датата на постановяване на настоящето решение е 14,5% годишно. </w:t>
      </w:r>
    </w:p>
    <w:p w:rsidR="00F5452E" w:rsidRPr="005A6ABA" w:rsidRDefault="00F5452E">
      <w:pPr>
        <w:pStyle w:val="BodyText"/>
        <w:ind w:firstLine="284"/>
        <w:jc w:val="both"/>
      </w:pPr>
    </w:p>
    <w:p w:rsidR="00F5452E" w:rsidRDefault="00F5452E">
      <w:pPr>
        <w:pStyle w:val="BodyText"/>
        <w:ind w:firstLine="284"/>
        <w:jc w:val="both"/>
      </w:pPr>
      <w:r>
        <w:t>ПО ТЕЗИ СЪОБРАЖЕНИЯ, СЪДЪТ:</w:t>
      </w:r>
    </w:p>
    <w:p w:rsidR="00F5452E" w:rsidRDefault="00F5452E">
      <w:pPr>
        <w:pStyle w:val="BodyText"/>
        <w:ind w:firstLine="284"/>
        <w:jc w:val="both"/>
        <w:rPr>
          <w:lang w:val="en-US"/>
        </w:rPr>
      </w:pPr>
    </w:p>
    <w:p w:rsidR="00F5452E" w:rsidRDefault="00F5452E">
      <w:pPr>
        <w:pStyle w:val="BodyText"/>
        <w:numPr>
          <w:ilvl w:val="0"/>
          <w:numId w:val="5"/>
        </w:numPr>
        <w:tabs>
          <w:tab w:val="left" w:pos="360"/>
        </w:tabs>
        <w:ind w:firstLine="284"/>
        <w:jc w:val="both"/>
      </w:pPr>
      <w:r>
        <w:t>Приема единодушно, че е налице нарушение на чл. 5, т. 3 от Конвенцията.</w:t>
      </w:r>
    </w:p>
    <w:p w:rsidR="00F5452E" w:rsidRDefault="00F5452E">
      <w:pPr>
        <w:pStyle w:val="BodyText"/>
        <w:numPr>
          <w:ilvl w:val="0"/>
          <w:numId w:val="5"/>
        </w:numPr>
        <w:tabs>
          <w:tab w:val="left" w:pos="360"/>
        </w:tabs>
        <w:ind w:firstLine="284"/>
        <w:jc w:val="both"/>
      </w:pPr>
      <w:r>
        <w:t>Приема единодушно, че е налице нарушение на чл. 5, т. 4 от Конвенцията.</w:t>
      </w:r>
    </w:p>
    <w:p w:rsidR="00F5452E" w:rsidRDefault="00F5452E">
      <w:pPr>
        <w:pStyle w:val="BodyText"/>
        <w:numPr>
          <w:ilvl w:val="0"/>
          <w:numId w:val="5"/>
        </w:numPr>
        <w:tabs>
          <w:tab w:val="left" w:pos="360"/>
        </w:tabs>
        <w:ind w:firstLine="284"/>
        <w:jc w:val="both"/>
      </w:pPr>
      <w:r>
        <w:t>Приема с шест срещу един гласа, че е налице нарушение на чл. 6, т.1 от Конвенцията.</w:t>
      </w:r>
    </w:p>
    <w:p w:rsidR="00F5452E" w:rsidRDefault="00F5452E">
      <w:pPr>
        <w:pStyle w:val="BodyText"/>
        <w:numPr>
          <w:ilvl w:val="0"/>
          <w:numId w:val="5"/>
        </w:numPr>
        <w:tabs>
          <w:tab w:val="left" w:pos="360"/>
        </w:tabs>
        <w:ind w:firstLine="284"/>
        <w:jc w:val="both"/>
      </w:pPr>
      <w:r>
        <w:t xml:space="preserve">Приема единодушно, че </w:t>
      </w:r>
    </w:p>
    <w:p w:rsidR="00F5452E" w:rsidRDefault="00F5452E">
      <w:pPr>
        <w:pStyle w:val="BodyText"/>
        <w:numPr>
          <w:ilvl w:val="12"/>
          <w:numId w:val="0"/>
        </w:numPr>
        <w:ind w:firstLine="284"/>
        <w:jc w:val="both"/>
        <w:rPr>
          <w:lang w:val="en-US"/>
        </w:rPr>
      </w:pPr>
    </w:p>
    <w:p w:rsidR="00F5452E" w:rsidRDefault="00F5452E">
      <w:pPr>
        <w:pStyle w:val="BodyText"/>
        <w:numPr>
          <w:ilvl w:val="12"/>
          <w:numId w:val="0"/>
        </w:numPr>
        <w:ind w:firstLine="284"/>
        <w:jc w:val="both"/>
      </w:pPr>
      <w:r>
        <w:lastRenderedPageBreak/>
        <w:t xml:space="preserve">а/ ответната държава следва да заплати на жалбоподателя в тримесечен срок следните суми: </w:t>
      </w:r>
    </w:p>
    <w:p w:rsidR="00F5452E" w:rsidRDefault="00F5452E">
      <w:pPr>
        <w:pStyle w:val="BodyText"/>
        <w:numPr>
          <w:ilvl w:val="12"/>
          <w:numId w:val="0"/>
        </w:numPr>
        <w:ind w:firstLine="284"/>
        <w:jc w:val="both"/>
        <w:rPr>
          <w:lang w:val="en-US"/>
        </w:rPr>
      </w:pPr>
    </w:p>
    <w:p w:rsidR="00F5452E" w:rsidRDefault="00F5452E">
      <w:pPr>
        <w:pStyle w:val="BodyText"/>
        <w:numPr>
          <w:ilvl w:val="12"/>
          <w:numId w:val="0"/>
        </w:numPr>
        <w:ind w:firstLine="284"/>
        <w:jc w:val="both"/>
      </w:pPr>
      <w:proofErr w:type="spellStart"/>
      <w:proofErr w:type="gramStart"/>
      <w:r>
        <w:rPr>
          <w:lang w:val="en-US"/>
        </w:rPr>
        <w:t>i</w:t>
      </w:r>
      <w:proofErr w:type="spellEnd"/>
      <w:proofErr w:type="gramEnd"/>
      <w:r>
        <w:t xml:space="preserve">/ 6 000 (шест хиляди) български лева за неимуществени вреди; </w:t>
      </w:r>
    </w:p>
    <w:p w:rsidR="00F5452E" w:rsidRDefault="00F5452E">
      <w:pPr>
        <w:pStyle w:val="BodyText"/>
        <w:numPr>
          <w:ilvl w:val="12"/>
          <w:numId w:val="0"/>
        </w:numPr>
        <w:ind w:firstLine="284"/>
        <w:jc w:val="both"/>
        <w:rPr>
          <w:lang w:val="en-US"/>
        </w:rPr>
      </w:pPr>
    </w:p>
    <w:p w:rsidR="00F5452E" w:rsidRDefault="00F5452E">
      <w:pPr>
        <w:pStyle w:val="BodyText"/>
        <w:numPr>
          <w:ilvl w:val="12"/>
          <w:numId w:val="0"/>
        </w:numPr>
        <w:ind w:firstLine="284"/>
        <w:jc w:val="both"/>
      </w:pPr>
      <w:proofErr w:type="gramStart"/>
      <w:r>
        <w:rPr>
          <w:lang w:val="en-US"/>
        </w:rPr>
        <w:t>ii</w:t>
      </w:r>
      <w:proofErr w:type="gramEnd"/>
      <w:r>
        <w:t xml:space="preserve"> / 10 000 (десет хиляди) български лева за разноски;</w:t>
      </w:r>
    </w:p>
    <w:p w:rsidR="00F5452E" w:rsidRDefault="00F5452E">
      <w:pPr>
        <w:pStyle w:val="BodyText"/>
        <w:numPr>
          <w:ilvl w:val="12"/>
          <w:numId w:val="0"/>
        </w:numPr>
        <w:ind w:firstLine="284"/>
        <w:jc w:val="both"/>
        <w:rPr>
          <w:lang w:val="en-US"/>
        </w:rPr>
      </w:pPr>
    </w:p>
    <w:p w:rsidR="00F5452E" w:rsidRDefault="00F5452E">
      <w:pPr>
        <w:pStyle w:val="BodyText"/>
        <w:numPr>
          <w:ilvl w:val="12"/>
          <w:numId w:val="0"/>
        </w:numPr>
        <w:ind w:firstLine="284"/>
        <w:jc w:val="both"/>
      </w:pPr>
      <w:proofErr w:type="gramStart"/>
      <w:r>
        <w:rPr>
          <w:lang w:val="en-US"/>
        </w:rPr>
        <w:t>b</w:t>
      </w:r>
      <w:proofErr w:type="gramEnd"/>
      <w:r>
        <w:rPr>
          <w:lang w:val="en-US"/>
        </w:rPr>
        <w:t xml:space="preserve">/ </w:t>
      </w:r>
      <w:r>
        <w:t>след изтичане на горепосочения тримесечен срок ще се дължи годишна лихва в размер на 14, 5% до датата на изплащане</w:t>
      </w:r>
    </w:p>
    <w:p w:rsidR="00F5452E" w:rsidRDefault="00F5452E">
      <w:pPr>
        <w:pStyle w:val="BodyText"/>
        <w:numPr>
          <w:ilvl w:val="12"/>
          <w:numId w:val="0"/>
        </w:numPr>
        <w:ind w:firstLine="284"/>
        <w:jc w:val="both"/>
      </w:pPr>
    </w:p>
    <w:p w:rsidR="00F5452E" w:rsidRDefault="00F5452E">
      <w:pPr>
        <w:pStyle w:val="BodyText"/>
        <w:numPr>
          <w:ilvl w:val="0"/>
          <w:numId w:val="5"/>
        </w:numPr>
        <w:tabs>
          <w:tab w:val="left" w:pos="360"/>
        </w:tabs>
        <w:ind w:firstLine="284"/>
        <w:jc w:val="both"/>
      </w:pPr>
      <w:r>
        <w:t xml:space="preserve">Отхвърля единодушно останалата част от претенцията на жалбоподателя за справедливо обезщетение. </w:t>
      </w:r>
    </w:p>
    <w:p w:rsidR="00F5452E" w:rsidRPr="005A6ABA" w:rsidRDefault="00F5452E">
      <w:pPr>
        <w:pStyle w:val="BodyText"/>
        <w:ind w:firstLine="284"/>
        <w:jc w:val="both"/>
      </w:pPr>
    </w:p>
    <w:p w:rsidR="00F5452E" w:rsidRDefault="00F5452E">
      <w:pPr>
        <w:pStyle w:val="BodyText"/>
        <w:ind w:firstLine="284"/>
        <w:jc w:val="both"/>
      </w:pPr>
      <w:r>
        <w:t>Изготвено на английски и на френски език и обявено в писмен вид на 26 юли 2001г., съобразно правило 77 §§ 2 и 3 от Правилата на Съда.</w:t>
      </w:r>
    </w:p>
    <w:p w:rsidR="00F5452E" w:rsidRDefault="00F5452E">
      <w:pPr>
        <w:pStyle w:val="BodyText"/>
        <w:ind w:firstLine="284"/>
        <w:jc w:val="both"/>
      </w:pPr>
    </w:p>
    <w:p w:rsidR="00F5452E" w:rsidRPr="005A6ABA" w:rsidRDefault="00F5452E">
      <w:pPr>
        <w:pStyle w:val="BodyText"/>
        <w:ind w:firstLine="284"/>
        <w:jc w:val="both"/>
      </w:pPr>
      <w:r>
        <w:t xml:space="preserve">Венсан </w:t>
      </w:r>
      <w:proofErr w:type="spellStart"/>
      <w:r>
        <w:t>Берже</w:t>
      </w:r>
      <w:proofErr w:type="spellEnd"/>
      <w:r>
        <w:tab/>
      </w:r>
      <w:r>
        <w:tab/>
      </w:r>
      <w:r>
        <w:tab/>
      </w:r>
      <w:r>
        <w:tab/>
      </w:r>
      <w:r>
        <w:tab/>
        <w:t xml:space="preserve">Антонио Пастор  </w:t>
      </w:r>
      <w:proofErr w:type="spellStart"/>
      <w:r>
        <w:t>Ридруехо</w:t>
      </w:r>
      <w:proofErr w:type="spellEnd"/>
    </w:p>
    <w:p w:rsidR="00F5452E" w:rsidRDefault="00F5452E">
      <w:pPr>
        <w:pStyle w:val="BodyText"/>
        <w:ind w:firstLine="284"/>
        <w:jc w:val="both"/>
        <w:rPr>
          <w:u w:val="single"/>
        </w:rPr>
      </w:pPr>
      <w:r>
        <w:lastRenderedPageBreak/>
        <w:t xml:space="preserve">    секретар</w:t>
      </w:r>
      <w:r>
        <w:tab/>
      </w:r>
      <w:r>
        <w:tab/>
      </w:r>
      <w:r>
        <w:tab/>
      </w:r>
      <w:r>
        <w:tab/>
      </w:r>
      <w:r>
        <w:tab/>
      </w:r>
      <w:r>
        <w:tab/>
        <w:t xml:space="preserve">             председател</w:t>
      </w:r>
    </w:p>
    <w:p w:rsidR="00F5452E" w:rsidRDefault="00F5452E">
      <w:pPr>
        <w:pStyle w:val="BodyText"/>
        <w:ind w:firstLine="284"/>
        <w:jc w:val="both"/>
      </w:pPr>
    </w:p>
    <w:p w:rsidR="00F5452E" w:rsidRDefault="00F5452E">
      <w:pPr>
        <w:pStyle w:val="BodyText"/>
        <w:ind w:firstLine="284"/>
        <w:jc w:val="both"/>
      </w:pPr>
    </w:p>
    <w:p w:rsidR="00F5452E" w:rsidRDefault="00F5452E">
      <w:pPr>
        <w:pStyle w:val="BodyText"/>
        <w:ind w:firstLine="284"/>
        <w:jc w:val="both"/>
      </w:pPr>
      <w:r>
        <w:t xml:space="preserve">В съответствие с чл. 45, т.2 от Конвенцията и правило 74 § 2 от Правилата на Съда, към настоящото решение е приложено частичното особено мнение на съдията </w:t>
      </w:r>
      <w:proofErr w:type="spellStart"/>
      <w:r>
        <w:t>Ваич</w:t>
      </w:r>
      <w:proofErr w:type="spellEnd"/>
      <w:r>
        <w:t>.</w:t>
      </w:r>
    </w:p>
    <w:p w:rsidR="00F5452E" w:rsidRDefault="00F5452E">
      <w:pPr>
        <w:pStyle w:val="BodyText"/>
        <w:ind w:firstLine="284"/>
        <w:jc w:val="both"/>
      </w:pPr>
    </w:p>
    <w:p w:rsidR="00F5452E" w:rsidRDefault="00F5452E">
      <w:pPr>
        <w:pStyle w:val="BodyText"/>
        <w:ind w:firstLine="284"/>
        <w:jc w:val="both"/>
      </w:pPr>
    </w:p>
    <w:p w:rsidR="00F5452E" w:rsidRDefault="00F5452E">
      <w:pPr>
        <w:pStyle w:val="BodyText"/>
        <w:ind w:firstLine="284"/>
        <w:jc w:val="both"/>
      </w:pPr>
      <w:r>
        <w:t>ЧАСТИЧНО ОСОБЕНО МНЕНИЕ НА СЪДИЯ ВАИЧ</w:t>
      </w:r>
    </w:p>
    <w:p w:rsidR="00F5452E" w:rsidRDefault="00F5452E">
      <w:pPr>
        <w:pStyle w:val="BodyText"/>
        <w:ind w:firstLine="284"/>
        <w:jc w:val="both"/>
      </w:pPr>
    </w:p>
    <w:p w:rsidR="00F5452E" w:rsidRDefault="00F5452E">
      <w:pPr>
        <w:pStyle w:val="BodyText"/>
        <w:ind w:firstLine="284"/>
        <w:jc w:val="both"/>
      </w:pPr>
      <w:r>
        <w:t xml:space="preserve">Гласувах заедно с мнозинството, що се отнася до нарушенията на чл. 5, </w:t>
      </w:r>
      <w:proofErr w:type="spellStart"/>
      <w:r>
        <w:t>т.т</w:t>
      </w:r>
      <w:proofErr w:type="spellEnd"/>
      <w:r>
        <w:t xml:space="preserve">. 3 и 4 от Конвенцията по настоящето дело. За съжаление, не съм в състояние да споделя мнението им по отношение на нарушението на чл. 6, т. 1 от Конвенцията, а именно че наказателното производство срещу жалбоподателя не е било проведено в “разумен срок”. </w:t>
      </w:r>
    </w:p>
    <w:p w:rsidR="00F5452E" w:rsidRDefault="00F5452E">
      <w:pPr>
        <w:pStyle w:val="BodyText"/>
        <w:ind w:firstLine="284"/>
        <w:jc w:val="both"/>
      </w:pPr>
    </w:p>
    <w:p w:rsidR="00F5452E" w:rsidRDefault="00F5452E">
      <w:pPr>
        <w:pStyle w:val="BodyText"/>
        <w:ind w:firstLine="284"/>
        <w:jc w:val="both"/>
      </w:pPr>
      <w:r>
        <w:t xml:space="preserve">Фактите по случая са както следва: </w:t>
      </w:r>
    </w:p>
    <w:p w:rsidR="00F5452E" w:rsidRDefault="00F5452E">
      <w:pPr>
        <w:pStyle w:val="BodyText"/>
        <w:ind w:firstLine="284"/>
        <w:jc w:val="both"/>
      </w:pPr>
    </w:p>
    <w:p w:rsidR="00F5452E" w:rsidRDefault="00F5452E">
      <w:pPr>
        <w:pStyle w:val="BodyText"/>
        <w:ind w:firstLine="284"/>
        <w:jc w:val="both"/>
      </w:pPr>
      <w:r>
        <w:lastRenderedPageBreak/>
        <w:t xml:space="preserve">Първоинстанционното производство срещу г-н </w:t>
      </w:r>
      <w:proofErr w:type="spellStart"/>
      <w:r>
        <w:t>Илийков</w:t>
      </w:r>
      <w:proofErr w:type="spellEnd"/>
      <w:r>
        <w:t xml:space="preserve"> е започнало на 4 октомври 1993г., когато е бил арестуван, или на 10 септември 1993г., или на друга дата през 1993г. (вж. параграфи 9 и 111 от решението) и е продължило до 31 януари 1997г., когато е бил осъден (параграф 33).</w:t>
      </w:r>
    </w:p>
    <w:p w:rsidR="00F5452E" w:rsidRDefault="00F5452E">
      <w:pPr>
        <w:pStyle w:val="BodyText"/>
        <w:ind w:firstLine="284"/>
        <w:jc w:val="both"/>
      </w:pPr>
    </w:p>
    <w:p w:rsidR="00F5452E" w:rsidRDefault="00F5452E">
      <w:pPr>
        <w:pStyle w:val="BodyText"/>
        <w:ind w:firstLine="284"/>
        <w:jc w:val="both"/>
      </w:pPr>
      <w:r>
        <w:t>На 10 февруари 1997г. той обжалвал и Върховният касационен съд потвърдил присъдата на 18 март 1998г. (параграф 34). На 22 юни 1998г. жалбоподателят подал молба за преглед (параграф 37). С решение от 22 март 1999г., Върховният касационен съд оставил тази молба без уважение (параграф 38).</w:t>
      </w:r>
    </w:p>
    <w:p w:rsidR="00F5452E" w:rsidRDefault="00F5452E">
      <w:pPr>
        <w:pStyle w:val="BodyText"/>
        <w:ind w:firstLine="284"/>
        <w:jc w:val="both"/>
      </w:pPr>
    </w:p>
    <w:p w:rsidR="00F5452E" w:rsidRDefault="00F5452E">
      <w:pPr>
        <w:pStyle w:val="BodyText"/>
        <w:ind w:firstLine="284"/>
        <w:jc w:val="both"/>
      </w:pPr>
      <w:r>
        <w:t xml:space="preserve">Така, действителната продължителност на наказателното производство срещу жалбоподателя </w:t>
      </w:r>
      <w:r>
        <w:rPr>
          <w:u w:val="single"/>
        </w:rPr>
        <w:t>пред три съдебни инстанции</w:t>
      </w:r>
      <w:r>
        <w:t xml:space="preserve"> възлиза на не повече от пет години и три и половина месеца (ако се извади периодът от приблизително три месеца, за който правителството не е отговорно, т.е. времето между решението на Върховния касационен съд от 18 март 1998г. и датата 22 юни 1998г., когато жалбоподателят е подал молбата си за преглед (параграфи 34-38)).</w:t>
      </w:r>
    </w:p>
    <w:p w:rsidR="00F5452E" w:rsidRDefault="00F5452E">
      <w:pPr>
        <w:pStyle w:val="BodyText"/>
        <w:ind w:firstLine="284"/>
        <w:jc w:val="both"/>
      </w:pPr>
    </w:p>
    <w:p w:rsidR="00F5452E" w:rsidRDefault="00F5452E">
      <w:pPr>
        <w:pStyle w:val="BodyText"/>
        <w:ind w:firstLine="284"/>
        <w:jc w:val="both"/>
      </w:pPr>
      <w:r>
        <w:lastRenderedPageBreak/>
        <w:t xml:space="preserve">По мое мнение, с оглед на установените в практиката на Съда критерии, по-специално тези за сложността на делото, и факта, че властите очевидно не са били отговорни за някои от забавянията (параграф 112), това всъщност показва, че наказателното производство срещу жалбоподателя </w:t>
      </w:r>
      <w:r>
        <w:rPr>
          <w:u w:val="single"/>
        </w:rPr>
        <w:t>е било</w:t>
      </w:r>
      <w:r>
        <w:t xml:space="preserve"> разгледано “в разумен срок” по смисъла на чл. 6, т. 1 от Конвенцията. </w:t>
      </w:r>
    </w:p>
    <w:p w:rsidR="00F5452E" w:rsidRDefault="00F5452E">
      <w:pPr>
        <w:pStyle w:val="BodyText"/>
        <w:ind w:firstLine="284"/>
        <w:jc w:val="both"/>
      </w:pPr>
    </w:p>
    <w:sectPr w:rsidR="00F5452E">
      <w:headerReference w:type="even" r:id="rId7"/>
      <w:headerReference w:type="default" r:id="rId8"/>
      <w:footerReference w:type="even" r:id="rId9"/>
      <w:footerReference w:type="default" r:id="rId10"/>
      <w:headerReference w:type="first" r:id="rId11"/>
      <w:footerReference w:type="first" r:id="rId12"/>
      <w:pgSz w:w="11906" w:h="16838"/>
      <w:pgMar w:top="1440" w:right="17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52E" w:rsidRDefault="00F5452E">
      <w:r>
        <w:separator/>
      </w:r>
    </w:p>
  </w:endnote>
  <w:endnote w:type="continuationSeparator" w:id="0">
    <w:p w:rsidR="00F5452E" w:rsidRDefault="00F54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52E" w:rsidRDefault="00F545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5452E" w:rsidRDefault="00F5452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52E" w:rsidRDefault="00F545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67FC2">
      <w:rPr>
        <w:rStyle w:val="PageNumber"/>
        <w:noProof/>
      </w:rPr>
      <w:t>20</w:t>
    </w:r>
    <w:r>
      <w:rPr>
        <w:rStyle w:val="PageNumber"/>
      </w:rPr>
      <w:fldChar w:fldCharType="end"/>
    </w:r>
  </w:p>
  <w:p w:rsidR="00F5452E" w:rsidRDefault="00F5452E">
    <w:pPr>
      <w:pStyle w:val="Footer"/>
      <w:ind w:right="360"/>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FC2" w:rsidRDefault="00C67F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52E" w:rsidRDefault="00F5452E">
      <w:r>
        <w:separator/>
      </w:r>
    </w:p>
  </w:footnote>
  <w:footnote w:type="continuationSeparator" w:id="0">
    <w:p w:rsidR="00F5452E" w:rsidRDefault="00F545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FC2" w:rsidRDefault="00C67F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FC2" w:rsidRDefault="00C67F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FC2" w:rsidRDefault="00C67F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F16FDE"/>
    <w:multiLevelType w:val="singleLevel"/>
    <w:tmpl w:val="B07C1212"/>
    <w:lvl w:ilvl="0">
      <w:start w:val="1"/>
      <w:numFmt w:val="decimal"/>
      <w:lvlText w:val="%1."/>
      <w:legacy w:legacy="1" w:legacySpace="0" w:legacyIndent="360"/>
      <w:lvlJc w:val="left"/>
      <w:pPr>
        <w:ind w:left="360" w:hanging="360"/>
      </w:pPr>
    </w:lvl>
  </w:abstractNum>
  <w:abstractNum w:abstractNumId="1">
    <w:nsid w:val="18396772"/>
    <w:multiLevelType w:val="singleLevel"/>
    <w:tmpl w:val="B07C1212"/>
    <w:lvl w:ilvl="0">
      <w:start w:val="1"/>
      <w:numFmt w:val="decimal"/>
      <w:lvlText w:val="%1."/>
      <w:legacy w:legacy="1" w:legacySpace="0" w:legacyIndent="360"/>
      <w:lvlJc w:val="left"/>
      <w:pPr>
        <w:ind w:left="360" w:hanging="360"/>
      </w:pPr>
    </w:lvl>
  </w:abstractNum>
  <w:abstractNum w:abstractNumId="2">
    <w:nsid w:val="1B803F74"/>
    <w:multiLevelType w:val="singleLevel"/>
    <w:tmpl w:val="30409642"/>
    <w:lvl w:ilvl="0">
      <w:start w:val="54"/>
      <w:numFmt w:val="decimal"/>
      <w:lvlText w:val="%1."/>
      <w:lvlJc w:val="left"/>
      <w:pPr>
        <w:tabs>
          <w:tab w:val="num" w:pos="765"/>
        </w:tabs>
        <w:ind w:left="765" w:hanging="360"/>
      </w:pPr>
      <w:rPr>
        <w:rFonts w:hint="default"/>
      </w:rPr>
    </w:lvl>
  </w:abstractNum>
  <w:abstractNum w:abstractNumId="3">
    <w:nsid w:val="3D483552"/>
    <w:multiLevelType w:val="singleLevel"/>
    <w:tmpl w:val="B07C1212"/>
    <w:lvl w:ilvl="0">
      <w:start w:val="1"/>
      <w:numFmt w:val="decimal"/>
      <w:lvlText w:val="%1."/>
      <w:legacy w:legacy="1" w:legacySpace="0" w:legacyIndent="360"/>
      <w:lvlJc w:val="left"/>
      <w:pPr>
        <w:ind w:left="360" w:hanging="360"/>
      </w:pPr>
    </w:lvl>
  </w:abstractNum>
  <w:abstractNum w:abstractNumId="4">
    <w:nsid w:val="47636E1C"/>
    <w:multiLevelType w:val="singleLevel"/>
    <w:tmpl w:val="F3C0B528"/>
    <w:lvl w:ilvl="0">
      <w:start w:val="13"/>
      <w:numFmt w:val="decimal"/>
      <w:lvlText w:val="%1."/>
      <w:legacy w:legacy="1" w:legacySpace="0" w:legacyIndent="405"/>
      <w:lvlJc w:val="left"/>
      <w:pPr>
        <w:ind w:left="450" w:hanging="405"/>
      </w:pPr>
    </w:lvl>
  </w:abstractNum>
  <w:abstractNum w:abstractNumId="5">
    <w:nsid w:val="5DA12532"/>
    <w:multiLevelType w:val="singleLevel"/>
    <w:tmpl w:val="0809000F"/>
    <w:lvl w:ilvl="0">
      <w:start w:val="1"/>
      <w:numFmt w:val="decimal"/>
      <w:lvlText w:val="%1."/>
      <w:lvlJc w:val="left"/>
      <w:pPr>
        <w:tabs>
          <w:tab w:val="num" w:pos="360"/>
        </w:tabs>
        <w:ind w:left="360" w:hanging="360"/>
      </w:pPr>
      <w:rPr>
        <w:rFonts w:hint="default"/>
      </w:rPr>
    </w:lvl>
  </w:abstractNum>
  <w:abstractNum w:abstractNumId="6">
    <w:nsid w:val="5ED846DE"/>
    <w:multiLevelType w:val="singleLevel"/>
    <w:tmpl w:val="0054CDE2"/>
    <w:lvl w:ilvl="0">
      <w:start w:val="57"/>
      <w:numFmt w:val="decimal"/>
      <w:lvlText w:val="%1."/>
      <w:lvlJc w:val="left"/>
      <w:pPr>
        <w:tabs>
          <w:tab w:val="num" w:pos="765"/>
        </w:tabs>
        <w:ind w:left="765" w:hanging="360"/>
      </w:pPr>
      <w:rPr>
        <w:rFonts w:hint="default"/>
      </w:rPr>
    </w:lvl>
  </w:abstractNum>
  <w:abstractNum w:abstractNumId="7">
    <w:nsid w:val="70E54781"/>
    <w:multiLevelType w:val="singleLevel"/>
    <w:tmpl w:val="EADC963A"/>
    <w:lvl w:ilvl="0">
      <w:start w:val="55"/>
      <w:numFmt w:val="decimal"/>
      <w:lvlText w:val="%1."/>
      <w:lvlJc w:val="left"/>
      <w:pPr>
        <w:tabs>
          <w:tab w:val="num" w:pos="765"/>
        </w:tabs>
        <w:ind w:left="765" w:hanging="360"/>
      </w:pPr>
      <w:rPr>
        <w:rFonts w:hint="default"/>
      </w:rPr>
    </w:lvl>
  </w:abstractNum>
  <w:abstractNum w:abstractNumId="8">
    <w:nsid w:val="75521204"/>
    <w:multiLevelType w:val="singleLevel"/>
    <w:tmpl w:val="B07C1212"/>
    <w:lvl w:ilvl="0">
      <w:start w:val="1"/>
      <w:numFmt w:val="decimal"/>
      <w:lvlText w:val="%1."/>
      <w:legacy w:legacy="1" w:legacySpace="0" w:legacyIndent="360"/>
      <w:lvlJc w:val="left"/>
      <w:pPr>
        <w:ind w:left="360" w:hanging="360"/>
      </w:pPr>
    </w:lvl>
  </w:abstractNum>
  <w:num w:numId="1">
    <w:abstractNumId w:val="0"/>
  </w:num>
  <w:num w:numId="2">
    <w:abstractNumId w:val="4"/>
  </w:num>
  <w:num w:numId="3">
    <w:abstractNumId w:val="1"/>
  </w:num>
  <w:num w:numId="4">
    <w:abstractNumId w:val="3"/>
  </w:num>
  <w:num w:numId="5">
    <w:abstractNumId w:val="8"/>
  </w:num>
  <w:num w:numId="6">
    <w:abstractNumId w:val="5"/>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BD3"/>
    <w:rsid w:val="005A6ABA"/>
    <w:rsid w:val="007A4BD3"/>
    <w:rsid w:val="007D5303"/>
    <w:rsid w:val="009F20DD"/>
    <w:rsid w:val="00C67FC2"/>
    <w:rsid w:val="00D5648B"/>
    <w:rsid w:val="00F5452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eastAsia="en-US"/>
    </w:rPr>
  </w:style>
  <w:style w:type="paragraph" w:styleId="Heading1">
    <w:name w:val="heading 1"/>
    <w:basedOn w:val="Normal"/>
    <w:next w:val="Normal"/>
    <w:qFormat/>
    <w:pPr>
      <w:keepNext/>
      <w:outlineLvl w:val="0"/>
    </w:pPr>
    <w:rPr>
      <w:b/>
      <w:lang w:val="bg-BG"/>
    </w:rPr>
  </w:style>
  <w:style w:type="paragraph" w:styleId="Heading2">
    <w:name w:val="heading 2"/>
    <w:basedOn w:val="Normal"/>
    <w:next w:val="Normal"/>
    <w:qFormat/>
    <w:pPr>
      <w:keepNext/>
      <w:outlineLvl w:val="1"/>
    </w:pPr>
    <w:rPr>
      <w:b/>
      <w:sz w:val="24"/>
      <w:lang w:val="bg-BG"/>
    </w:rPr>
  </w:style>
  <w:style w:type="paragraph" w:styleId="Heading3">
    <w:name w:val="heading 3"/>
    <w:basedOn w:val="Normal"/>
    <w:next w:val="Normal"/>
    <w:qFormat/>
    <w:pPr>
      <w:keepNext/>
      <w:outlineLvl w:val="2"/>
    </w:pPr>
    <w:rPr>
      <w:sz w:val="24"/>
      <w:u w:val="single"/>
      <w:lang w:val="bg-BG"/>
    </w:rPr>
  </w:style>
  <w:style w:type="paragraph" w:styleId="Heading4">
    <w:name w:val="heading 4"/>
    <w:basedOn w:val="Normal"/>
    <w:next w:val="Normal"/>
    <w:qFormat/>
    <w:pPr>
      <w:keepNext/>
      <w:outlineLvl w:val="3"/>
    </w:pPr>
    <w:rPr>
      <w:b/>
      <w:sz w:val="28"/>
      <w:u w:val="single"/>
      <w:lang w:val="bg-BG"/>
    </w:rPr>
  </w:style>
  <w:style w:type="paragraph" w:styleId="Heading5">
    <w:name w:val="heading 5"/>
    <w:basedOn w:val="Normal"/>
    <w:next w:val="Normal"/>
    <w:qFormat/>
    <w:pPr>
      <w:keepNext/>
      <w:outlineLvl w:val="4"/>
    </w:pPr>
    <w:rPr>
      <w:b/>
      <w:sz w:val="24"/>
      <w:u w:val="single"/>
      <w:lang w:val="bg-BG"/>
    </w:rPr>
  </w:style>
  <w:style w:type="paragraph" w:styleId="Heading6">
    <w:name w:val="heading 6"/>
    <w:basedOn w:val="Normal"/>
    <w:next w:val="Normal"/>
    <w:qFormat/>
    <w:pPr>
      <w:keepNext/>
      <w:ind w:firstLine="284"/>
      <w:jc w:val="both"/>
      <w:outlineLvl w:val="5"/>
    </w:pPr>
    <w:rPr>
      <w:b/>
      <w:sz w:val="24"/>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sz w:val="24"/>
      <w:lang w:val="bg-BG"/>
    </w:rPr>
  </w:style>
  <w:style w:type="paragraph" w:styleId="BodyText2">
    <w:name w:val="Body Text 2"/>
    <w:basedOn w:val="Normal"/>
    <w:semiHidden/>
    <w:pPr>
      <w:jc w:val="both"/>
    </w:pPr>
  </w:style>
  <w:style w:type="paragraph" w:styleId="BodyText3">
    <w:name w:val="Body Text 3"/>
    <w:basedOn w:val="Normal"/>
    <w:semiHidden/>
    <w:pPr>
      <w:jc w:val="both"/>
    </w:pPr>
    <w:rPr>
      <w:sz w:val="24"/>
    </w:rPr>
  </w:style>
  <w:style w:type="paragraph" w:styleId="BodyTextIndent">
    <w:name w:val="Body Text Indent"/>
    <w:basedOn w:val="Normal"/>
    <w:semiHidden/>
    <w:pPr>
      <w:ind w:firstLine="284"/>
      <w:jc w:val="both"/>
    </w:pPr>
    <w:rPr>
      <w:sz w:val="24"/>
      <w:lang w:val="bg-BG"/>
    </w:r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Header">
    <w:name w:val="head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10458</Words>
  <Characters>59612</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2016-02-19T10:16:00Z</dcterms:created>
  <dcterms:modified xsi:type="dcterms:W3CDTF">2016-02-19T12:12:00Z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