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80BE7" w14:textId="77777777" w:rsidR="007A4070" w:rsidRPr="00C87568" w:rsidRDefault="007A4070" w:rsidP="00C87568">
      <w:bookmarkStart w:id="0" w:name="_GoBack"/>
      <w:bookmarkEnd w:id="0"/>
    </w:p>
    <w:p w14:paraId="1B2D7EB4" w14:textId="77777777" w:rsidR="007A4070" w:rsidRPr="00C87568" w:rsidRDefault="00730F03" w:rsidP="00C87568">
      <w:pPr>
        <w:pStyle w:val="DecHTitle"/>
      </w:pPr>
      <w:r>
        <w:t>ТРЕТО ОТДЕЛЕНИЕ</w:t>
      </w:r>
    </w:p>
    <w:p w14:paraId="3B627471" w14:textId="77777777" w:rsidR="007A4070" w:rsidRPr="00C87568" w:rsidRDefault="00730F03" w:rsidP="00C87568">
      <w:pPr>
        <w:pStyle w:val="JuTitle"/>
      </w:pPr>
      <w:r>
        <w:t>ДЕЛО ИЛИЕВ срещу БЪЛГАРИЯ</w:t>
      </w:r>
    </w:p>
    <w:p w14:paraId="4B19DD9B" w14:textId="073BB7F2" w:rsidR="007A4070" w:rsidRPr="00C87568" w:rsidRDefault="00730F03" w:rsidP="00C87568">
      <w:pPr>
        <w:pStyle w:val="ECHRCoverTitle4"/>
      </w:pPr>
      <w:r>
        <w:t>(</w:t>
      </w:r>
      <w:r w:rsidR="001E3A92">
        <w:t xml:space="preserve">Жалба </w:t>
      </w:r>
      <w:r>
        <w:t>№ 34656/18)</w:t>
      </w:r>
    </w:p>
    <w:p w14:paraId="3A5752E2" w14:textId="77777777" w:rsidR="007A4070" w:rsidRPr="00C87568" w:rsidRDefault="007A4070" w:rsidP="00C87568">
      <w:pPr>
        <w:pStyle w:val="DecHCase"/>
      </w:pPr>
    </w:p>
    <w:p w14:paraId="43137E32" w14:textId="77777777" w:rsidR="007A4070" w:rsidRPr="00C87568" w:rsidRDefault="007A4070" w:rsidP="00C87568">
      <w:pPr>
        <w:pStyle w:val="DecHCase"/>
      </w:pPr>
    </w:p>
    <w:p w14:paraId="5DDD12B0" w14:textId="77777777" w:rsidR="007A4070" w:rsidRPr="00C87568" w:rsidRDefault="007A4070" w:rsidP="00C87568">
      <w:pPr>
        <w:pStyle w:val="DecHCase"/>
      </w:pPr>
    </w:p>
    <w:p w14:paraId="0522D191" w14:textId="77777777" w:rsidR="007A4070" w:rsidRPr="00C87568" w:rsidRDefault="007A4070" w:rsidP="00C87568">
      <w:pPr>
        <w:pStyle w:val="DecHCase"/>
      </w:pPr>
    </w:p>
    <w:p w14:paraId="23CE632C" w14:textId="77777777" w:rsidR="007A4070" w:rsidRPr="00C87568" w:rsidRDefault="007A4070" w:rsidP="00C87568">
      <w:pPr>
        <w:pStyle w:val="DecHCase"/>
      </w:pPr>
    </w:p>
    <w:p w14:paraId="3FBF4B01" w14:textId="77777777" w:rsidR="007A4070" w:rsidRPr="00C87568" w:rsidRDefault="007A4070" w:rsidP="00C87568">
      <w:pPr>
        <w:pStyle w:val="DecHCase"/>
      </w:pPr>
    </w:p>
    <w:p w14:paraId="28AD2BCC" w14:textId="77777777" w:rsidR="007A4070" w:rsidRPr="00C87568" w:rsidRDefault="00730F03" w:rsidP="00C87568">
      <w:pPr>
        <w:pStyle w:val="DecHCase"/>
      </w:pPr>
      <w:r>
        <w:t>РЕШЕНИЕ</w:t>
      </w:r>
      <w:r>
        <w:br/>
      </w:r>
    </w:p>
    <w:p w14:paraId="16760110" w14:textId="77777777" w:rsidR="007A4070" w:rsidRPr="00C87568" w:rsidRDefault="00730F03" w:rsidP="00C87568">
      <w:pPr>
        <w:pStyle w:val="DecHCase"/>
      </w:pPr>
      <w:r>
        <w:t>СТРАСБУРГ</w:t>
      </w:r>
    </w:p>
    <w:p w14:paraId="48136F05" w14:textId="77777777" w:rsidR="007F7DF1" w:rsidRPr="00C87568" w:rsidRDefault="00730F03" w:rsidP="00C87568">
      <w:pPr>
        <w:pStyle w:val="DecHCase"/>
        <w:rPr>
          <w:noProof/>
        </w:rPr>
      </w:pPr>
      <w:r>
        <w:t>10.06.2025 г.</w:t>
      </w:r>
    </w:p>
    <w:p w14:paraId="2C96F31A" w14:textId="77777777" w:rsidR="007A4070" w:rsidRPr="00C87568" w:rsidRDefault="007A4070" w:rsidP="00C87568">
      <w:pPr>
        <w:pStyle w:val="DecHCase"/>
      </w:pPr>
    </w:p>
    <w:p w14:paraId="35F8EF95" w14:textId="77777777" w:rsidR="00516B59" w:rsidRPr="00C87568" w:rsidRDefault="00730F03" w:rsidP="00C87568">
      <w:pPr>
        <w:rPr>
          <w:rFonts w:ascii="Times New Roman" w:hAnsi="Times New Roman" w:cs="Times New Roman"/>
          <w:i/>
          <w:sz w:val="22"/>
        </w:rPr>
      </w:pPr>
      <w:r>
        <w:rPr>
          <w:i/>
          <w:sz w:val="22"/>
        </w:rPr>
        <w:t>Това решение е окончателно, но може да подлежи на редакционни промени.</w:t>
      </w:r>
    </w:p>
    <w:p w14:paraId="2A0BF761" w14:textId="77777777" w:rsidR="00516B59" w:rsidRPr="00C87568" w:rsidRDefault="00516B59" w:rsidP="00C87568">
      <w:pPr>
        <w:ind w:left="720"/>
        <w:rPr>
          <w:rFonts w:ascii="Times New Roman" w:hAnsi="Times New Roman" w:cs="Times New Roman"/>
          <w:sz w:val="22"/>
        </w:rPr>
        <w:sectPr w:rsidR="00516B59" w:rsidRPr="00C87568" w:rsidSect="00902601">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281E0C52" w14:textId="77777777" w:rsidR="004344E6" w:rsidRPr="00C87568" w:rsidRDefault="00730F03" w:rsidP="00C87568">
      <w:pPr>
        <w:pStyle w:val="JuCase"/>
      </w:pPr>
      <w:r>
        <w:lastRenderedPageBreak/>
        <w:t>По делото Илиев срещу България,</w:t>
      </w:r>
    </w:p>
    <w:p w14:paraId="23CB7597" w14:textId="106FF6C4" w:rsidR="004344E6" w:rsidRPr="00C87568" w:rsidRDefault="00730F03" w:rsidP="00C87568">
      <w:pPr>
        <w:pStyle w:val="JuPara"/>
      </w:pPr>
      <w:r>
        <w:t xml:space="preserve">Европейският съд по правата на човека (Трето отделение), заседаващ </w:t>
      </w:r>
      <w:r w:rsidR="00834358">
        <w:t>като комитет</w:t>
      </w:r>
      <w:r>
        <w:t>, състоящ се от:</w:t>
      </w:r>
    </w:p>
    <w:p w14:paraId="4F6AE67D" w14:textId="77777777" w:rsidR="004344E6" w:rsidRPr="00C87568" w:rsidRDefault="00730F03" w:rsidP="00C87568">
      <w:pPr>
        <w:pStyle w:val="JuJudges"/>
      </w:pPr>
      <w:r>
        <w:tab/>
      </w:r>
      <w:proofErr w:type="spellStart"/>
      <w:r>
        <w:t>Пеетер</w:t>
      </w:r>
      <w:proofErr w:type="spellEnd"/>
      <w:r>
        <w:t xml:space="preserve"> </w:t>
      </w:r>
      <w:proofErr w:type="spellStart"/>
      <w:r>
        <w:t>Роосма</w:t>
      </w:r>
      <w:proofErr w:type="spellEnd"/>
      <w:r>
        <w:t xml:space="preserve">, </w:t>
      </w:r>
      <w:r>
        <w:rPr>
          <w:i/>
          <w:iCs/>
        </w:rPr>
        <w:t>председател</w:t>
      </w:r>
      <w:r>
        <w:t>,</w:t>
      </w:r>
      <w:r>
        <w:cr/>
      </w:r>
      <w:r>
        <w:br/>
      </w:r>
      <w:proofErr w:type="spellStart"/>
      <w:r>
        <w:t>Диaна</w:t>
      </w:r>
      <w:proofErr w:type="spellEnd"/>
      <w:r>
        <w:t xml:space="preserve"> Ковачева,</w:t>
      </w:r>
      <w:r>
        <w:cr/>
      </w:r>
      <w:r>
        <w:br/>
      </w:r>
      <w:proofErr w:type="spellStart"/>
      <w:r>
        <w:t>Канолик</w:t>
      </w:r>
      <w:proofErr w:type="spellEnd"/>
      <w:r>
        <w:t xml:space="preserve"> </w:t>
      </w:r>
      <w:proofErr w:type="spellStart"/>
      <w:r>
        <w:t>Мингорaнс</w:t>
      </w:r>
      <w:proofErr w:type="spellEnd"/>
      <w:r>
        <w:t xml:space="preserve"> </w:t>
      </w:r>
      <w:proofErr w:type="spellStart"/>
      <w:r>
        <w:t>Кайрат</w:t>
      </w:r>
      <w:proofErr w:type="spellEnd"/>
      <w:r>
        <w:t xml:space="preserve">, </w:t>
      </w:r>
      <w:r>
        <w:rPr>
          <w:i/>
          <w:iCs/>
        </w:rPr>
        <w:t>съдии</w:t>
      </w:r>
      <w:r>
        <w:t>,</w:t>
      </w:r>
      <w:r>
        <w:cr/>
      </w:r>
      <w:r>
        <w:br/>
        <w:t xml:space="preserve">и Олга </w:t>
      </w:r>
      <w:proofErr w:type="spellStart"/>
      <w:r>
        <w:t>Чернишова</w:t>
      </w:r>
      <w:proofErr w:type="spellEnd"/>
      <w:r>
        <w:t>, заместник-секретар на отделението,</w:t>
      </w:r>
    </w:p>
    <w:p w14:paraId="531931EF" w14:textId="77777777" w:rsidR="007F7DF1" w:rsidRPr="00C87568" w:rsidRDefault="00730F03" w:rsidP="00C87568">
      <w:pPr>
        <w:pStyle w:val="JuPara"/>
      </w:pPr>
      <w:r>
        <w:rPr>
          <w:rStyle w:val="JuParaChar"/>
        </w:rPr>
        <w:t>Като взе предвид:</w:t>
      </w:r>
    </w:p>
    <w:p w14:paraId="089D8694" w14:textId="4386E469" w:rsidR="007F7DF1" w:rsidRPr="00C87568" w:rsidRDefault="00730F03" w:rsidP="00C87568">
      <w:pPr>
        <w:pStyle w:val="JuPara"/>
      </w:pPr>
      <w:r>
        <w:t>жалбата (№ 34656/18) срещу Република България</w:t>
      </w:r>
      <w:r w:rsidR="007B1A16">
        <w:t>,</w:t>
      </w:r>
      <w:r>
        <w:t xml:space="preserve"> подадена пред Съда на основание чл. 34 от Конвенцията за защита на правата на човека и основните свободи („Конвенцията“) от българския гражданин г-н Красимир Иванов Илиев („жалбоподателят“)</w:t>
      </w:r>
      <w:r w:rsidR="007B1A16">
        <w:t xml:space="preserve">, роден през 1973 г. и живущ в гр. Велико Търново, представляван от г-н </w:t>
      </w:r>
      <w:proofErr w:type="spellStart"/>
      <w:r w:rsidR="007B1A16">
        <w:t>Й.Панов</w:t>
      </w:r>
      <w:proofErr w:type="spellEnd"/>
      <w:r w:rsidR="007B1A16">
        <w:t>, адвокат от Велико Търново,</w:t>
      </w:r>
      <w:r>
        <w:t xml:space="preserve"> на 16 юли 2018 г.;</w:t>
      </w:r>
    </w:p>
    <w:p w14:paraId="1E408CB2" w14:textId="3639CF62" w:rsidR="007F7DF1" w:rsidRPr="00C87568" w:rsidRDefault="00730F03" w:rsidP="00C87568">
      <w:pPr>
        <w:pStyle w:val="JuPara"/>
      </w:pPr>
      <w:r>
        <w:t xml:space="preserve">решението за уведомяване на българското правителство („Правителството“), представлявано от </w:t>
      </w:r>
      <w:r w:rsidR="002B5CAC">
        <w:t xml:space="preserve">г-жа </w:t>
      </w:r>
      <w:r>
        <w:t>М. Илчева от Министерството на правосъдието, относно жалбата</w:t>
      </w:r>
      <w:r w:rsidR="002B5CAC">
        <w:t>;</w:t>
      </w:r>
    </w:p>
    <w:p w14:paraId="2D625398" w14:textId="320AF1C1" w:rsidR="007F7DF1" w:rsidRPr="00403442" w:rsidRDefault="00730F03" w:rsidP="00C87568">
      <w:pPr>
        <w:pStyle w:val="JuPara"/>
        <w:rPr>
          <w:rStyle w:val="JuParaChar"/>
          <w:lang w:val="en-US"/>
        </w:rPr>
      </w:pPr>
      <w:r>
        <w:t>становища</w:t>
      </w:r>
      <w:r w:rsidR="002B5CAC">
        <w:t>та</w:t>
      </w:r>
      <w:r>
        <w:t xml:space="preserve"> на страните</w:t>
      </w:r>
      <w:r w:rsidR="002B5CAC">
        <w:t>;</w:t>
      </w:r>
    </w:p>
    <w:p w14:paraId="302DBA46" w14:textId="77777777" w:rsidR="004344E6" w:rsidRPr="00C87568" w:rsidRDefault="00730F03" w:rsidP="00C87568">
      <w:pPr>
        <w:pStyle w:val="JuPara"/>
      </w:pPr>
      <w:r>
        <w:t>След обсъждане в закрито заседание, проведено на 20 май 2025 г.,</w:t>
      </w:r>
    </w:p>
    <w:p w14:paraId="654FD0EA" w14:textId="77777777" w:rsidR="00876F03" w:rsidRPr="00C87568" w:rsidRDefault="00730F03" w:rsidP="00C87568">
      <w:pPr>
        <w:pStyle w:val="JuPara"/>
      </w:pPr>
      <w:r>
        <w:t>Постановява следното решение, прието на същата дата:</w:t>
      </w:r>
    </w:p>
    <w:p w14:paraId="420E97C5" w14:textId="77777777" w:rsidR="007F7DF1" w:rsidRPr="00C87568" w:rsidRDefault="00730F03" w:rsidP="00C87568">
      <w:pPr>
        <w:pStyle w:val="JuHHead"/>
      </w:pPr>
      <w:r>
        <w:t>ПРЕДМЕТ НА ДЕЛОТО</w:t>
      </w:r>
    </w:p>
    <w:bookmarkStart w:id="1" w:name="para1"/>
    <w:p w14:paraId="44E13696" w14:textId="44550B5E" w:rsidR="007F7DF1" w:rsidRPr="00C87568" w:rsidRDefault="00730F03" w:rsidP="00C87568">
      <w:pPr>
        <w:pStyle w:val="JuPara"/>
      </w:pPr>
      <w:r w:rsidRPr="00C87568">
        <w:fldChar w:fldCharType="begin"/>
      </w:r>
      <w:r w:rsidRPr="00C87568">
        <w:instrText xml:space="preserve"> SEQ level0 \*arabic \* MERGEFORMAT </w:instrText>
      </w:r>
      <w:r w:rsidRPr="00C87568">
        <w:fldChar w:fldCharType="separate"/>
      </w:r>
      <w:r w:rsidR="00D072DF">
        <w:rPr>
          <w:noProof/>
        </w:rPr>
        <w:t>1</w:t>
      </w:r>
      <w:r w:rsidRPr="00C87568">
        <w:fldChar w:fldCharType="end"/>
      </w:r>
      <w:bookmarkEnd w:id="1"/>
      <w:r w:rsidR="002726C0">
        <w:rPr>
          <w:lang w:val="en-GB"/>
        </w:rPr>
        <w:t>.</w:t>
      </w:r>
      <w:r>
        <w:t xml:space="preserve"> Жалбата се отнася до оплакването, че на жалбоподателя е било отказано правото да разпита свидетел на обвинението в хода на наказателното производство.</w:t>
      </w:r>
    </w:p>
    <w:bookmarkStart w:id="2" w:name="para2"/>
    <w:p w14:paraId="0EF7E00D" w14:textId="1B0EF26B" w:rsidR="007F7DF1" w:rsidRPr="00C87568" w:rsidRDefault="00730F03" w:rsidP="00C87568">
      <w:pPr>
        <w:pStyle w:val="JuPara"/>
      </w:pPr>
      <w:r w:rsidRPr="00C87568">
        <w:fldChar w:fldCharType="begin"/>
      </w:r>
      <w:r w:rsidRPr="00C87568">
        <w:instrText xml:space="preserve"> SEQ level0 \*arabic \* MERGEFORMAT </w:instrText>
      </w:r>
      <w:r w:rsidRPr="00C87568">
        <w:fldChar w:fldCharType="separate"/>
      </w:r>
      <w:r w:rsidR="00D072DF">
        <w:rPr>
          <w:noProof/>
        </w:rPr>
        <w:t>2</w:t>
      </w:r>
      <w:r w:rsidRPr="00C87568">
        <w:fldChar w:fldCharType="end"/>
      </w:r>
      <w:bookmarkEnd w:id="2"/>
      <w:r w:rsidR="002726C0">
        <w:rPr>
          <w:lang w:val="en-GB"/>
        </w:rPr>
        <w:t>.</w:t>
      </w:r>
      <w:r>
        <w:t xml:space="preserve"> На 7 април 2014 г. полицейски служители във Велико Търново съставят на жалбоподателя акт за установяване на административно нарушение за това, че е управлявал моторно превозно средство без поставен предпазен колан. Жалбоподателят подава възражения срещу акта, като твърди, че има двама свидетели – Т.С. и С.Г., които могат да потвърдят версията му. При снемане на обяснения от полицията, Т.С. свидетелства в полза на жалбоподателя, докато С.Г. заявява, че не е присъствал в автомобила по време на полицейската проверка и че жалбоподателят го е помолил да даде неверни показания в негова полза.</w:t>
      </w:r>
    </w:p>
    <w:bookmarkStart w:id="3" w:name="para3"/>
    <w:p w14:paraId="565B181B" w14:textId="0E6B0F69" w:rsidR="007F7DF1" w:rsidRPr="00C87568" w:rsidRDefault="00730F03" w:rsidP="00C87568">
      <w:pPr>
        <w:pStyle w:val="JuPara"/>
      </w:pPr>
      <w:r w:rsidRPr="00C87568">
        <w:fldChar w:fldCharType="begin"/>
      </w:r>
      <w:r w:rsidRPr="00C87568">
        <w:instrText xml:space="preserve"> SEQ level0 \*arabic \* MERGEFORMAT </w:instrText>
      </w:r>
      <w:r w:rsidRPr="00C87568">
        <w:fldChar w:fldCharType="separate"/>
      </w:r>
      <w:r w:rsidR="00D072DF">
        <w:rPr>
          <w:noProof/>
        </w:rPr>
        <w:t>3</w:t>
      </w:r>
      <w:r w:rsidRPr="00C87568">
        <w:fldChar w:fldCharType="end"/>
      </w:r>
      <w:bookmarkEnd w:id="3"/>
      <w:r w:rsidR="002726C0">
        <w:rPr>
          <w:lang w:val="en-GB"/>
        </w:rPr>
        <w:t>.</w:t>
      </w:r>
      <w:r>
        <w:t xml:space="preserve"> На 10 март 2015 г. Районната прокуратура образува досъдебно производство срещу жалбоподателя за подбуждане на Т.С. към лъжесвидетелстване и за склоняване на свидетеля С.Г. към същото деяние. В хода на разследването са разпитани трима полицейски служители, двама свидетели на защитата и свидетелят С.Г. Показанията на С.Г. са снети на 29 април 2015 г. чрез разпит пред съдия от </w:t>
      </w:r>
      <w:r>
        <w:lastRenderedPageBreak/>
        <w:t>първоинстанционния съд, с цел те да бъдат приобщени към доказателствения материал в случай на невъзможност за явяване на свидетеля в съдебно заседание. Нито жалбоподателят, нито неговият защитник са присъствали на този разпит.</w:t>
      </w:r>
    </w:p>
    <w:bookmarkStart w:id="4" w:name="para4"/>
    <w:p w14:paraId="7FB8A549" w14:textId="20FA7D77" w:rsidR="007F7DF1" w:rsidRPr="00C87568" w:rsidRDefault="00730F03" w:rsidP="00C87568">
      <w:pPr>
        <w:pStyle w:val="JuPara"/>
      </w:pPr>
      <w:r w:rsidRPr="00C87568">
        <w:fldChar w:fldCharType="begin"/>
      </w:r>
      <w:r w:rsidRPr="00C87568">
        <w:instrText xml:space="preserve"> SEQ level0 \*arabic \* MERGEFORMAT </w:instrText>
      </w:r>
      <w:r w:rsidRPr="00C87568">
        <w:fldChar w:fldCharType="separate"/>
      </w:r>
      <w:r w:rsidR="00D072DF">
        <w:rPr>
          <w:noProof/>
        </w:rPr>
        <w:t>4</w:t>
      </w:r>
      <w:r w:rsidRPr="00C87568">
        <w:fldChar w:fldCharType="end"/>
      </w:r>
      <w:bookmarkEnd w:id="4"/>
      <w:r w:rsidR="002726C0">
        <w:rPr>
          <w:lang w:val="en-GB"/>
        </w:rPr>
        <w:t>.</w:t>
      </w:r>
      <w:r>
        <w:t xml:space="preserve"> На 18 май 2015 г. жалбоподателят е привлечен като обвиняем за съучастие в лъжесвидетелстване (</w:t>
      </w:r>
      <w:r w:rsidR="0080542C">
        <w:t>заедно</w:t>
      </w:r>
      <w:r>
        <w:t xml:space="preserve"> с Т.С.), както и за подбуждане към лъжесвидетелстване по отношение на С.Г. Жалбоподателят прави искане за провеждане на очна ставка със С.Г., но прокуратурата отказва да уважи искането.</w:t>
      </w:r>
    </w:p>
    <w:bookmarkStart w:id="5" w:name="para5"/>
    <w:p w14:paraId="69A9EDC8" w14:textId="1E3AA5A1" w:rsidR="007F7DF1" w:rsidRPr="00C87568" w:rsidRDefault="00730F03" w:rsidP="00C87568">
      <w:pPr>
        <w:pStyle w:val="JuPara"/>
      </w:pPr>
      <w:r w:rsidRPr="00C87568">
        <w:fldChar w:fldCharType="begin"/>
      </w:r>
      <w:r w:rsidRPr="00C87568">
        <w:instrText xml:space="preserve"> SEQ level0 \*arabic \* MERGEFORMAT </w:instrText>
      </w:r>
      <w:r w:rsidRPr="00C87568">
        <w:fldChar w:fldCharType="separate"/>
      </w:r>
      <w:r w:rsidR="00D072DF">
        <w:rPr>
          <w:noProof/>
        </w:rPr>
        <w:t>5</w:t>
      </w:r>
      <w:r w:rsidRPr="00C87568">
        <w:fldChar w:fldCharType="end"/>
      </w:r>
      <w:bookmarkEnd w:id="5"/>
      <w:r w:rsidR="002726C0">
        <w:rPr>
          <w:lang w:val="en-GB"/>
        </w:rPr>
        <w:t>.</w:t>
      </w:r>
      <w:r>
        <w:t xml:space="preserve"> В хода на съдебното следствие пред първоинстанционния съд свидетелят С.Г. не се явява, тъй като се намира в Чешката република. Въпреки възраженията на защитата, Районен съд – Велико Търново допуска прочитането на показанията на С.Г., дадени на 29 април 2015 г., и отказва да предприеме допълнителни действия за издирването му и осигуряването на неговото лично явяване. В присъдата си от 13 март 2017 г. Районният съд, основавайки се на тези показания, приема за установено, че жалбоподателят е подбудил този свидетел към лъжесвидетелстване, но го оправдава по това обвинение поради </w:t>
      </w:r>
      <w:proofErr w:type="spellStart"/>
      <w:r>
        <w:t>малозначителност</w:t>
      </w:r>
      <w:proofErr w:type="spellEnd"/>
      <w:r>
        <w:t xml:space="preserve"> на деянието. Съдът признава жалбоподателя за виновен в подбудителство и помагачество към лъжесвидетелстване (извършено от Т.С.) и му налага наказание лишаване от свобода за срок от една година и шест месеца. Към това наказание съдът присъединява и наказанията, наложени по други наказателни производства за управление на МПС след употреба на алкохол – глоба в размер на 600 лв. и лишаване от право да управлява МПС за срок от две години.</w:t>
      </w:r>
    </w:p>
    <w:bookmarkStart w:id="6" w:name="para6"/>
    <w:p w14:paraId="3714130F" w14:textId="15A0BCCA" w:rsidR="007F7DF1" w:rsidRPr="00C87568" w:rsidRDefault="00730F03" w:rsidP="00C87568">
      <w:pPr>
        <w:pStyle w:val="JuPara"/>
      </w:pPr>
      <w:r w:rsidRPr="00C87568">
        <w:fldChar w:fldCharType="begin"/>
      </w:r>
      <w:r w:rsidRPr="00C87568">
        <w:instrText xml:space="preserve"> SEQ level0 \*arabic \* MERGEFORMAT </w:instrText>
      </w:r>
      <w:r w:rsidRPr="00C87568">
        <w:fldChar w:fldCharType="separate"/>
      </w:r>
      <w:r w:rsidR="00D072DF">
        <w:rPr>
          <w:noProof/>
        </w:rPr>
        <w:t>6</w:t>
      </w:r>
      <w:r w:rsidRPr="00C87568">
        <w:fldChar w:fldCharType="end"/>
      </w:r>
      <w:bookmarkEnd w:id="6"/>
      <w:r w:rsidR="002726C0">
        <w:rPr>
          <w:lang w:val="en-GB"/>
        </w:rPr>
        <w:t>.</w:t>
      </w:r>
      <w:r>
        <w:t xml:space="preserve"> И двете страни обжалват присъдата пред Окръжен съд – Велико Търново. Жалбоподателят твърди, че не му е била осигурена възможност да разпита свидетеля С.Г., а прокуратурата настоява за осъждането му за подбуждане към лъжесвидетелстване и по отношение на този свидетел.</w:t>
      </w:r>
    </w:p>
    <w:bookmarkStart w:id="7" w:name="para7"/>
    <w:p w14:paraId="182BF487" w14:textId="442F2261" w:rsidR="007F7DF1" w:rsidRPr="00C87568" w:rsidRDefault="00730F03" w:rsidP="00C87568">
      <w:pPr>
        <w:pStyle w:val="JuPara"/>
      </w:pPr>
      <w:r w:rsidRPr="00C87568">
        <w:fldChar w:fldCharType="begin"/>
      </w:r>
      <w:r w:rsidRPr="00C87568">
        <w:instrText xml:space="preserve"> SEQ level0 \*arabic \* MERGEFORMAT </w:instrText>
      </w:r>
      <w:r w:rsidRPr="00C87568">
        <w:fldChar w:fldCharType="separate"/>
      </w:r>
      <w:r w:rsidR="00D072DF">
        <w:rPr>
          <w:noProof/>
        </w:rPr>
        <w:t>7</w:t>
      </w:r>
      <w:r w:rsidRPr="00C87568">
        <w:fldChar w:fldCharType="end"/>
      </w:r>
      <w:bookmarkEnd w:id="7"/>
      <w:r w:rsidR="002726C0">
        <w:rPr>
          <w:lang w:val="en-GB"/>
        </w:rPr>
        <w:t>.</w:t>
      </w:r>
      <w:r>
        <w:t xml:space="preserve"> В проведен телефонен разговор със служител от деловодството на Окръжния съд, С.Г. отказва да се яви пред съда, като заявява, че се намира в чужбина, вече е дал показания в хода на разследването и не желае повече да бъде безпокоен. Защитата подчертава необходимостта от разпит на този свидетел и прави искане съдът да му наложи глоба за неявяването. Окръжният съд оставя искането без уважение и се отказва от по-нататъшното призоваване на свидетеля, след като констатира, че е направил всичко възможно да осигури явяването му, но последният категорично отказва да влезе в съдебната зала. Защитникът на жалбоподателя прави искане съдът да изключи показанията на С.Г. от доказателствения материал с аргумента, че свидетелят не е бил разпитан непосредствено пред съда.</w:t>
      </w:r>
    </w:p>
    <w:bookmarkStart w:id="8" w:name="para8"/>
    <w:p w14:paraId="69509CDB" w14:textId="54D21BAA" w:rsidR="007F7DF1" w:rsidRPr="00C87568" w:rsidRDefault="00730F03" w:rsidP="00C87568">
      <w:pPr>
        <w:pStyle w:val="JuPara"/>
      </w:pPr>
      <w:r w:rsidRPr="00C87568">
        <w:fldChar w:fldCharType="begin"/>
      </w:r>
      <w:r w:rsidRPr="00C87568">
        <w:instrText xml:space="preserve"> SEQ level0 \*arabic \* MERGEFORMAT </w:instrText>
      </w:r>
      <w:r w:rsidRPr="00C87568">
        <w:fldChar w:fldCharType="separate"/>
      </w:r>
      <w:r w:rsidR="00D072DF">
        <w:rPr>
          <w:noProof/>
        </w:rPr>
        <w:t>8</w:t>
      </w:r>
      <w:r w:rsidRPr="00C87568">
        <w:fldChar w:fldCharType="end"/>
      </w:r>
      <w:bookmarkEnd w:id="8"/>
      <w:r w:rsidR="002726C0" w:rsidRPr="00BD6AEF">
        <w:t>.</w:t>
      </w:r>
      <w:r>
        <w:t xml:space="preserve"> С решение от 13 юли 2017 г., като взе</w:t>
      </w:r>
      <w:r w:rsidR="0080542C">
        <w:t>ма</w:t>
      </w:r>
      <w:r>
        <w:t xml:space="preserve"> предвид показанията на С.Г. от 29 април 2015 г., Окръжният съд призна</w:t>
      </w:r>
      <w:r w:rsidR="0080542C">
        <w:t>ва</w:t>
      </w:r>
      <w:r>
        <w:t xml:space="preserve"> жалбоподателя за </w:t>
      </w:r>
      <w:r>
        <w:lastRenderedPageBreak/>
        <w:t xml:space="preserve">виновен в подбуждане на свидетеля С.Г. към лъжесвидетелстване. Съдът </w:t>
      </w:r>
      <w:r w:rsidR="0080542C">
        <w:t xml:space="preserve">потвърждава </w:t>
      </w:r>
      <w:r>
        <w:t xml:space="preserve">присъдата на Районния съд в останалата ѝ част (виж </w:t>
      </w:r>
      <w:r w:rsidR="0080542C">
        <w:t>параграф</w:t>
      </w:r>
      <w:r>
        <w:t xml:space="preserve"> </w:t>
      </w:r>
      <w:r w:rsidRPr="00C87568">
        <w:fldChar w:fldCharType="begin"/>
      </w:r>
      <w:r w:rsidRPr="00C87568">
        <w:instrText xml:space="preserve"> REF para5 \h </w:instrText>
      </w:r>
      <w:r w:rsidRPr="00C87568">
        <w:fldChar w:fldCharType="separate"/>
      </w:r>
      <w:r w:rsidR="00D072DF">
        <w:rPr>
          <w:noProof/>
        </w:rPr>
        <w:t>5</w:t>
      </w:r>
      <w:r w:rsidRPr="00C87568">
        <w:fldChar w:fldCharType="end"/>
      </w:r>
      <w:r w:rsidR="0080542C">
        <w:t xml:space="preserve"> </w:t>
      </w:r>
      <w:r w:rsidR="0080542C" w:rsidRPr="0080542C">
        <w:rPr>
          <w:i/>
          <w:lang w:val="en-US"/>
        </w:rPr>
        <w:t>in</w:t>
      </w:r>
      <w:r w:rsidR="0080542C" w:rsidRPr="00BD6AEF">
        <w:rPr>
          <w:i/>
        </w:rPr>
        <w:t xml:space="preserve"> </w:t>
      </w:r>
      <w:r w:rsidR="0080542C" w:rsidRPr="0080542C">
        <w:rPr>
          <w:i/>
          <w:lang w:val="en-US"/>
        </w:rPr>
        <w:t>fine</w:t>
      </w:r>
      <w:r>
        <w:t xml:space="preserve"> по-горе)</w:t>
      </w:r>
    </w:p>
    <w:bookmarkStart w:id="9" w:name="para9"/>
    <w:p w14:paraId="549E7824" w14:textId="1B7C242C" w:rsidR="007F7DF1" w:rsidRPr="002726C0" w:rsidRDefault="00730F03" w:rsidP="002726C0">
      <w:pPr>
        <w:pStyle w:val="JuPara"/>
        <w:rPr>
          <w:lang w:val="en-GB"/>
        </w:rPr>
      </w:pPr>
      <w:r w:rsidRPr="00C87568">
        <w:fldChar w:fldCharType="begin"/>
      </w:r>
      <w:r w:rsidRPr="00C87568">
        <w:instrText xml:space="preserve"> SEQ level0 \*arabic \* MERGEFORMAT </w:instrText>
      </w:r>
      <w:r w:rsidRPr="00C87568">
        <w:fldChar w:fldCharType="separate"/>
      </w:r>
      <w:r w:rsidR="00D072DF">
        <w:rPr>
          <w:noProof/>
        </w:rPr>
        <w:t>9</w:t>
      </w:r>
      <w:r w:rsidRPr="00C87568">
        <w:fldChar w:fldCharType="end"/>
      </w:r>
      <w:bookmarkEnd w:id="9"/>
      <w:r w:rsidR="002726C0">
        <w:rPr>
          <w:lang w:val="en-GB"/>
        </w:rPr>
        <w:t xml:space="preserve">. </w:t>
      </w:r>
      <w:r>
        <w:t xml:space="preserve">Жалбоподателят подава касационна жалба, с която оспорва решението на Окръжния съд, с което е признат за виновен в подбуждане на свидетеля С.Г. Жалбата се основава на твърдението, че осъждането почива единствено на показанията на този свидетел, което представлява нарушение на </w:t>
      </w:r>
      <w:r w:rsidR="0080542C">
        <w:t xml:space="preserve">националните </w:t>
      </w:r>
      <w:r>
        <w:t>процесуални правила и на чл. 6, § 3, буква „d“ от Конвенцията.</w:t>
      </w:r>
    </w:p>
    <w:bookmarkStart w:id="10" w:name="para10"/>
    <w:p w14:paraId="5E73DD36" w14:textId="4FB2D105" w:rsidR="007F7DF1" w:rsidRPr="00C87568" w:rsidRDefault="00730F03" w:rsidP="00C87568">
      <w:pPr>
        <w:pStyle w:val="JuPara"/>
      </w:pPr>
      <w:r w:rsidRPr="00C87568">
        <w:fldChar w:fldCharType="begin"/>
      </w:r>
      <w:r w:rsidRPr="00C87568">
        <w:instrText xml:space="preserve"> SEQ level0 \*arabic \* MERGEFORMAT </w:instrText>
      </w:r>
      <w:r w:rsidRPr="00C87568">
        <w:fldChar w:fldCharType="separate"/>
      </w:r>
      <w:r w:rsidR="00D072DF">
        <w:rPr>
          <w:noProof/>
        </w:rPr>
        <w:t>10</w:t>
      </w:r>
      <w:r w:rsidRPr="00C87568">
        <w:fldChar w:fldCharType="end"/>
      </w:r>
      <w:bookmarkEnd w:id="10"/>
      <w:r w:rsidR="002726C0">
        <w:rPr>
          <w:lang w:val="en-GB"/>
        </w:rPr>
        <w:t xml:space="preserve">. </w:t>
      </w:r>
      <w:r>
        <w:t>С решение от 16 януари 2018 г. Върховният касационен съд (ВКС) оставя в сила въззивното решение и потвърждава осъдителната присъда и по двете повдигнати обвинения. ВКС приема, че показанията на С.Г. от 29 април 2015 г. са валидно събрани в хода на досъдебното производство чрез разпит пред съдия. Съдът констатира, че отсъствието на жалбоподателя на този разпит се дължи на факта, че към онзи момент той все още не е бил привлечен в качеството на обвиняем. Поради това ВКС прави извод, че позоваването на съдилищата на показанията на С.Г. е в съответствие с националното законодателство и не нарушава правото на защита, особено предвид факта, че свидетелят е отказал да се яви за разпит в съдебната фаза.</w:t>
      </w:r>
    </w:p>
    <w:bookmarkStart w:id="11" w:name="para11"/>
    <w:p w14:paraId="1DFA3C2F" w14:textId="3A9D6EAB" w:rsidR="007F7DF1" w:rsidRPr="00C87568" w:rsidRDefault="00730F03" w:rsidP="00C87568">
      <w:pPr>
        <w:pStyle w:val="JuPara"/>
      </w:pPr>
      <w:r w:rsidRPr="00C87568">
        <w:fldChar w:fldCharType="begin"/>
      </w:r>
      <w:r w:rsidRPr="00C87568">
        <w:instrText xml:space="preserve"> SEQ level0 \*arabic \* MERGEFORMAT </w:instrText>
      </w:r>
      <w:r w:rsidRPr="00C87568">
        <w:fldChar w:fldCharType="separate"/>
      </w:r>
      <w:r w:rsidR="00D072DF">
        <w:rPr>
          <w:noProof/>
        </w:rPr>
        <w:t>11</w:t>
      </w:r>
      <w:r w:rsidRPr="00C87568">
        <w:fldChar w:fldCharType="end"/>
      </w:r>
      <w:bookmarkEnd w:id="11"/>
      <w:r w:rsidR="002726C0">
        <w:rPr>
          <w:lang w:val="en-GB"/>
        </w:rPr>
        <w:t xml:space="preserve">. </w:t>
      </w:r>
      <w:r>
        <w:t>Позовавайки се на чл. 6, §§ 1 и 3 (d) от Конвенцията, жалбоподателят се оплаква, че осъждането му за подбуждане към лъжесвидетелстване по отношение на С.Г. се основава на показанията на този свидетел, въпреки че той не е имал възможност да го разпита на нито един етап от наказателното производство.</w:t>
      </w:r>
    </w:p>
    <w:p w14:paraId="23E38934" w14:textId="77777777" w:rsidR="007F7DF1" w:rsidRPr="00C87568" w:rsidRDefault="00730F03" w:rsidP="00C87568">
      <w:pPr>
        <w:pStyle w:val="JuHHead"/>
      </w:pPr>
      <w:r>
        <w:t>ПРИЛОЖИМО НАЦИОНАЛНО И ЕВРОПЕЙСКО ПРАВО</w:t>
      </w:r>
    </w:p>
    <w:bookmarkStart w:id="12" w:name="para12"/>
    <w:p w14:paraId="6B135738" w14:textId="79266BA5" w:rsidR="007F7DF1" w:rsidRPr="00C87568" w:rsidRDefault="00730F03" w:rsidP="00C87568">
      <w:pPr>
        <w:pStyle w:val="JuPara"/>
      </w:pPr>
      <w:r w:rsidRPr="00C87568">
        <w:fldChar w:fldCharType="begin"/>
      </w:r>
      <w:r w:rsidRPr="00C87568">
        <w:instrText xml:space="preserve"> SEQ level0 \*arabic \* MERGEFORMAT </w:instrText>
      </w:r>
      <w:r w:rsidRPr="00C87568">
        <w:fldChar w:fldCharType="separate"/>
      </w:r>
      <w:r w:rsidR="00D072DF">
        <w:rPr>
          <w:noProof/>
        </w:rPr>
        <w:t>12</w:t>
      </w:r>
      <w:r w:rsidRPr="00C87568">
        <w:fldChar w:fldCharType="end"/>
      </w:r>
      <w:bookmarkEnd w:id="12"/>
      <w:r w:rsidR="002726C0">
        <w:rPr>
          <w:lang w:val="en-GB"/>
        </w:rPr>
        <w:t xml:space="preserve">. </w:t>
      </w:r>
      <w:r>
        <w:t>Съгласно чл. 120, ал. 1 и 3 от Наказателно-процесуалния кодекс (НПК), свидетелят е длъжен да се яви пред органа, който го е призовал. При неявяване без уважителна причина на свидетеля може да бъде наложена глоба в размер до 300 лв. (приблизително 150 евро). Разпитът на свидетел, който се намира извън пределите на страната, може да бъде проведен чрез видеоконференция или телефонна конференция (чл. 139, ал. 7 от НПК).</w:t>
      </w:r>
    </w:p>
    <w:bookmarkStart w:id="13" w:name="para13"/>
    <w:p w14:paraId="6005FC8C" w14:textId="46144580" w:rsidR="007F7DF1" w:rsidRPr="00C87568" w:rsidRDefault="00730F03" w:rsidP="00C87568">
      <w:pPr>
        <w:pStyle w:val="JuPara"/>
      </w:pPr>
      <w:r w:rsidRPr="00C87568">
        <w:fldChar w:fldCharType="begin"/>
      </w:r>
      <w:r w:rsidRPr="00C87568">
        <w:instrText xml:space="preserve"> SEQ level0 \*arabic \* MERGEFORMAT </w:instrText>
      </w:r>
      <w:r w:rsidRPr="00C87568">
        <w:fldChar w:fldCharType="separate"/>
      </w:r>
      <w:r w:rsidR="00D072DF">
        <w:rPr>
          <w:noProof/>
        </w:rPr>
        <w:t>13</w:t>
      </w:r>
      <w:r w:rsidRPr="00C87568">
        <w:fldChar w:fldCharType="end"/>
      </w:r>
      <w:bookmarkEnd w:id="13"/>
      <w:r w:rsidR="002726C0">
        <w:rPr>
          <w:lang w:val="en-GB"/>
        </w:rPr>
        <w:t xml:space="preserve">. </w:t>
      </w:r>
      <w:r>
        <w:t>Съгласно чл. 223 от НПК, когато съществува опасност свидетелят да не може да се яви пред съда в съдебната фаза на процеса, неговият разпит в досъдебното производство се извършва пред съдия от съответния първоинстанционен съд. Този разпит следва да се проведе в присъствието на обвиняемия и неговия защитник, ако има такъв. Показанията, дадени по този ред, могат да бъдат прочетени в съдебно заседание и да послужат като доказателство, ако свидетелят откаже да дава показания или не се яви пред съда (чл. 281 от НПК).</w:t>
      </w:r>
    </w:p>
    <w:bookmarkStart w:id="14" w:name="para14"/>
    <w:p w14:paraId="60B674C7" w14:textId="0569C75C" w:rsidR="007F7DF1" w:rsidRPr="00C87568" w:rsidRDefault="00730F03" w:rsidP="00C87568">
      <w:pPr>
        <w:pStyle w:val="JuPara"/>
      </w:pPr>
      <w:r w:rsidRPr="00C87568">
        <w:lastRenderedPageBreak/>
        <w:fldChar w:fldCharType="begin"/>
      </w:r>
      <w:r w:rsidRPr="00C87568">
        <w:instrText xml:space="preserve"> SEQ level0 \*arabic \* MERGEFORMAT </w:instrText>
      </w:r>
      <w:r w:rsidRPr="00C87568">
        <w:fldChar w:fldCharType="separate"/>
      </w:r>
      <w:r w:rsidR="00D072DF">
        <w:rPr>
          <w:noProof/>
        </w:rPr>
        <w:t>14</w:t>
      </w:r>
      <w:r w:rsidRPr="00C87568">
        <w:fldChar w:fldCharType="end"/>
      </w:r>
      <w:bookmarkEnd w:id="14"/>
      <w:r w:rsidR="002726C0">
        <w:rPr>
          <w:lang w:val="en-GB"/>
        </w:rPr>
        <w:t xml:space="preserve">. </w:t>
      </w:r>
      <w:r>
        <w:t xml:space="preserve">На 7 февруари 2018 г. Народното събрание прие Закона за Европейската заповед за разследване (ЗЕЗР), с който в националното законодателство бе транспонирана Директива 2014/41/ЕС на Европейския парламент и на Съвета от 3 април 2014 г. относно Европейската заповед за разследване по </w:t>
      </w:r>
      <w:proofErr w:type="spellStart"/>
      <w:r w:rsidR="002F158F">
        <w:t>наказателноправни</w:t>
      </w:r>
      <w:proofErr w:type="spellEnd"/>
      <w:r w:rsidR="002F158F">
        <w:t xml:space="preserve"> въпроси</w:t>
      </w:r>
      <w:r>
        <w:t>. Законът определя компетентните национални органи за издаване на такива заповеди, включително за разпит на свидетел, намиращ се на територията на друга държава членка на Европейския съюз и урежда приложимите процедури за това.</w:t>
      </w:r>
    </w:p>
    <w:bookmarkStart w:id="15" w:name="para15"/>
    <w:p w14:paraId="52AAE20A" w14:textId="1349DC59" w:rsidR="007F7DF1" w:rsidRPr="00C87568" w:rsidRDefault="00730F03" w:rsidP="00C87568">
      <w:pPr>
        <w:pStyle w:val="JuPara"/>
      </w:pPr>
      <w:r w:rsidRPr="00C87568">
        <w:fldChar w:fldCharType="begin"/>
      </w:r>
      <w:r w:rsidRPr="00C87568">
        <w:instrText xml:space="preserve"> SEQ level0 \*arabic \* MERGEFORMAT </w:instrText>
      </w:r>
      <w:r w:rsidRPr="00C87568">
        <w:fldChar w:fldCharType="separate"/>
      </w:r>
      <w:r w:rsidR="00D072DF">
        <w:rPr>
          <w:noProof/>
        </w:rPr>
        <w:t>15</w:t>
      </w:r>
      <w:r w:rsidRPr="00C87568">
        <w:fldChar w:fldCharType="end"/>
      </w:r>
      <w:bookmarkEnd w:id="15"/>
      <w:r w:rsidR="002726C0">
        <w:rPr>
          <w:lang w:val="en-GB"/>
        </w:rPr>
        <w:t xml:space="preserve">. </w:t>
      </w:r>
      <w:r>
        <w:t>Член 2в от Закона за отговорността на държавата и общините за вреди (ЗОДОВ) предвижда възможност за лицата, които считат, че правата им са пострадали в резултат на нарушение на правото на Европейския съюз, извършено от български правозащитен, административен или съдебен орган, да предявят иск за обезщетение пред националните съдилища за претърпените вреди.</w:t>
      </w:r>
    </w:p>
    <w:bookmarkStart w:id="16" w:name="para16"/>
    <w:p w14:paraId="00AE7B1E" w14:textId="535FF623" w:rsidR="007F7DF1" w:rsidRPr="00C87568" w:rsidRDefault="00730F03" w:rsidP="00C87568">
      <w:pPr>
        <w:pStyle w:val="JuPara"/>
        <w:keepNext/>
        <w:keepLines/>
      </w:pPr>
      <w:r w:rsidRPr="00C87568">
        <w:fldChar w:fldCharType="begin"/>
      </w:r>
      <w:r w:rsidRPr="00C87568">
        <w:instrText xml:space="preserve"> SEQ level0 \*arabic \* MERGEFORMAT </w:instrText>
      </w:r>
      <w:r w:rsidRPr="00C87568">
        <w:fldChar w:fldCharType="separate"/>
      </w:r>
      <w:r w:rsidR="00D072DF">
        <w:rPr>
          <w:noProof/>
        </w:rPr>
        <w:t>16</w:t>
      </w:r>
      <w:r w:rsidRPr="00C87568">
        <w:fldChar w:fldCharType="end"/>
      </w:r>
      <w:bookmarkEnd w:id="16"/>
      <w:r w:rsidR="002726C0">
        <w:rPr>
          <w:lang w:val="en-GB"/>
        </w:rPr>
        <w:t xml:space="preserve">. </w:t>
      </w:r>
      <w:r>
        <w:t>Член 4, ал. 3 от Договора за Европейския съюз гласи:</w:t>
      </w:r>
    </w:p>
    <w:p w14:paraId="40B5ED70" w14:textId="77777777" w:rsidR="007F7DF1" w:rsidRPr="00C87568" w:rsidRDefault="00730F03" w:rsidP="00C87568">
      <w:pPr>
        <w:pStyle w:val="JuQuot"/>
        <w:keepNext/>
        <w:keepLines/>
      </w:pPr>
      <w:r>
        <w:t>„По силата на принципа на лоялното сътрудничество, Съюзът и държавите-членки при пълно взаимно зачитане си съдействат при изпълнението на задачите, произтичащи от Договорите.</w:t>
      </w:r>
    </w:p>
    <w:p w14:paraId="1E62BCBB" w14:textId="77777777" w:rsidR="007F7DF1" w:rsidRPr="00C87568" w:rsidRDefault="00730F03" w:rsidP="00C87568">
      <w:pPr>
        <w:pStyle w:val="JuQuot"/>
      </w:pPr>
      <w:r>
        <w:t>Държавите-членки вземат всички общи или специални мерки, необходими за гарантиране на изпълнението на задълженията, произтичащи от Договорите или от актовете на институциите на Съюза.</w:t>
      </w:r>
    </w:p>
    <w:p w14:paraId="4CEF051C" w14:textId="77777777" w:rsidR="007F7DF1" w:rsidRPr="00C87568" w:rsidRDefault="00730F03" w:rsidP="00C87568">
      <w:pPr>
        <w:pStyle w:val="JuQuot"/>
      </w:pPr>
      <w:r>
        <w:t>Държавите-членки съдействат на Съюза при изпълнението на неговите задачи и се въздържат от всякакви мерки, които биха могли да застрашат постигането на целите на Съюза.“</w:t>
      </w:r>
    </w:p>
    <w:p w14:paraId="08A3DF56" w14:textId="77777777" w:rsidR="007F7DF1" w:rsidRPr="00C87568" w:rsidRDefault="00730F03" w:rsidP="00C87568">
      <w:pPr>
        <w:pStyle w:val="JuHHead"/>
      </w:pPr>
      <w:r>
        <w:t>ПРЕЦЕНКА НА СЪДА</w:t>
      </w:r>
    </w:p>
    <w:p w14:paraId="11BBA9C1" w14:textId="77777777" w:rsidR="007F7DF1" w:rsidRPr="00C87568" w:rsidRDefault="00730F03" w:rsidP="00C87568">
      <w:pPr>
        <w:pStyle w:val="JuHIRoman"/>
      </w:pPr>
      <w:r>
        <w:t>ПО ДОПУСТИМОСТТА</w:t>
      </w:r>
    </w:p>
    <w:bookmarkStart w:id="17" w:name="para17"/>
    <w:p w14:paraId="676C1DD6" w14:textId="021D7868" w:rsidR="007F7DF1" w:rsidRPr="00C87568" w:rsidRDefault="00730F03" w:rsidP="00C87568">
      <w:pPr>
        <w:pStyle w:val="JuPara"/>
      </w:pPr>
      <w:r w:rsidRPr="00C87568">
        <w:fldChar w:fldCharType="begin"/>
      </w:r>
      <w:r w:rsidRPr="00C87568">
        <w:instrText xml:space="preserve"> SEQ level0 \*arabic \* MERGEFORMAT </w:instrText>
      </w:r>
      <w:r w:rsidRPr="00C87568">
        <w:fldChar w:fldCharType="separate"/>
      </w:r>
      <w:r w:rsidR="00D072DF">
        <w:rPr>
          <w:noProof/>
        </w:rPr>
        <w:t>17</w:t>
      </w:r>
      <w:r w:rsidRPr="00C87568">
        <w:fldChar w:fldCharType="end"/>
      </w:r>
      <w:bookmarkEnd w:id="17"/>
      <w:r w:rsidR="002726C0" w:rsidRPr="00BD6AEF">
        <w:t xml:space="preserve">. </w:t>
      </w:r>
      <w:r>
        <w:t xml:space="preserve">Възражението на Правителството за </w:t>
      </w:r>
      <w:proofErr w:type="spellStart"/>
      <w:r>
        <w:t>неизчерпване</w:t>
      </w:r>
      <w:proofErr w:type="spellEnd"/>
      <w:r>
        <w:t xml:space="preserve"> на вътрешноправните средства за защита следва да бъде отхвърлено, тъй като посочените от него средства не са били достъпни или ефективни по смисъла на чл. 35 от Конвенцията (вж. за обобщение на приложимите принципи решението по делото </w:t>
      </w:r>
      <w:proofErr w:type="spellStart"/>
      <w:r>
        <w:rPr>
          <w:i/>
          <w:iCs/>
        </w:rPr>
        <w:t>Vučković</w:t>
      </w:r>
      <w:proofErr w:type="spellEnd"/>
      <w:r>
        <w:rPr>
          <w:i/>
          <w:iCs/>
        </w:rPr>
        <w:t xml:space="preserve"> и други срещу Сърбия</w:t>
      </w:r>
      <w:r>
        <w:t xml:space="preserve"> (предварително възражение) [ГК], № 17153/11 и 29 други, §§ 70-77, 25 март 2014 г.). Възможността жалбоподателят да поиска издаване на Европейска заповед за разследване, чрез която да бъде разпитан свидетел, пребиваващ в чужбина, е възникнала едва след приемането на закона от 7 февруари 2018 г. (вж. </w:t>
      </w:r>
      <w:proofErr w:type="spellStart"/>
      <w:r w:rsidR="009E06ED">
        <w:t>пар</w:t>
      </w:r>
      <w:proofErr w:type="spellEnd"/>
      <w:r>
        <w:t xml:space="preserve">. </w:t>
      </w:r>
      <w:r w:rsidRPr="00C87568">
        <w:fldChar w:fldCharType="begin"/>
      </w:r>
      <w:r w:rsidRPr="00C87568">
        <w:instrText xml:space="preserve"> REF para14 \h </w:instrText>
      </w:r>
      <w:r w:rsidRPr="00C87568">
        <w:fldChar w:fldCharType="separate"/>
      </w:r>
      <w:r w:rsidR="00D072DF">
        <w:rPr>
          <w:noProof/>
        </w:rPr>
        <w:t>14</w:t>
      </w:r>
      <w:r w:rsidRPr="00C87568">
        <w:fldChar w:fldCharType="end"/>
      </w:r>
      <w:r>
        <w:t xml:space="preserve"> по-горе), тоест след окончателното приключване на наказателното производство срещу жалбоподателя (вж. </w:t>
      </w:r>
      <w:proofErr w:type="spellStart"/>
      <w:r w:rsidR="009E06ED">
        <w:t>пар</w:t>
      </w:r>
      <w:proofErr w:type="spellEnd"/>
      <w:r>
        <w:t xml:space="preserve">. </w:t>
      </w:r>
      <w:r w:rsidRPr="00C87568">
        <w:fldChar w:fldCharType="begin"/>
      </w:r>
      <w:r w:rsidRPr="00C87568">
        <w:instrText xml:space="preserve"> REF para10 \h </w:instrText>
      </w:r>
      <w:r w:rsidRPr="00C87568">
        <w:fldChar w:fldCharType="separate"/>
      </w:r>
      <w:r w:rsidR="00D072DF">
        <w:rPr>
          <w:noProof/>
        </w:rPr>
        <w:t>10</w:t>
      </w:r>
      <w:r w:rsidRPr="00C87568">
        <w:fldChar w:fldCharType="end"/>
      </w:r>
      <w:r>
        <w:t xml:space="preserve"> по-горе); освен това, всяко евентуално исково производство за вреди, основано на чл. 2в от ЗОДОВ (вж. </w:t>
      </w:r>
      <w:proofErr w:type="spellStart"/>
      <w:r w:rsidR="009E06ED">
        <w:t>пар</w:t>
      </w:r>
      <w:proofErr w:type="spellEnd"/>
      <w:r>
        <w:t xml:space="preserve">. </w:t>
      </w:r>
      <w:r w:rsidRPr="00C87568">
        <w:fldChar w:fldCharType="begin"/>
      </w:r>
      <w:r w:rsidRPr="00C87568">
        <w:instrText xml:space="preserve"> REF para15 \h </w:instrText>
      </w:r>
      <w:r w:rsidRPr="00C87568">
        <w:fldChar w:fldCharType="separate"/>
      </w:r>
      <w:r w:rsidR="00D072DF">
        <w:rPr>
          <w:noProof/>
        </w:rPr>
        <w:t>15</w:t>
      </w:r>
      <w:r w:rsidRPr="00C87568">
        <w:fldChar w:fldCharType="end"/>
      </w:r>
      <w:r>
        <w:t xml:space="preserve"> по-горе) или пряко на чл. 4, § 3 от Договора за Европейския съюз (вж. </w:t>
      </w:r>
      <w:proofErr w:type="spellStart"/>
      <w:r w:rsidR="00495797">
        <w:lastRenderedPageBreak/>
        <w:t>пар</w:t>
      </w:r>
      <w:proofErr w:type="spellEnd"/>
      <w:r>
        <w:t xml:space="preserve">. </w:t>
      </w:r>
      <w:r w:rsidRPr="00C87568">
        <w:fldChar w:fldCharType="begin"/>
      </w:r>
      <w:r w:rsidRPr="00C87568">
        <w:instrText xml:space="preserve"> REF para16 \h </w:instrText>
      </w:r>
      <w:r w:rsidRPr="00C87568">
        <w:fldChar w:fldCharType="separate"/>
      </w:r>
      <w:r w:rsidR="00D072DF">
        <w:rPr>
          <w:noProof/>
        </w:rPr>
        <w:t>16</w:t>
      </w:r>
      <w:r w:rsidRPr="00C87568">
        <w:fldChar w:fldCharType="end"/>
      </w:r>
      <w:r>
        <w:t xml:space="preserve"> по-горе), би могло да доведе единствено до присъждане на парично обезщетение. То не би предоставило на жалбоподателя възможност да поправи по същество твърдяната несправедливост на проведеното срещу него наказателно производство (чрез отмяна на присъдата или възобновяване на делото).</w:t>
      </w:r>
    </w:p>
    <w:bookmarkStart w:id="18" w:name="para18"/>
    <w:p w14:paraId="39C19AF2" w14:textId="777ACA44" w:rsidR="007F7DF1" w:rsidRPr="00C87568" w:rsidRDefault="00730F03" w:rsidP="00C87568">
      <w:pPr>
        <w:pStyle w:val="JuPara"/>
      </w:pPr>
      <w:r w:rsidRPr="00C87568">
        <w:fldChar w:fldCharType="begin"/>
      </w:r>
      <w:r w:rsidRPr="00C87568">
        <w:instrText xml:space="preserve"> SEQ level0 \*arabic \* MERGEFORMAT </w:instrText>
      </w:r>
      <w:r w:rsidRPr="00C87568">
        <w:fldChar w:fldCharType="separate"/>
      </w:r>
      <w:r w:rsidR="00D072DF">
        <w:rPr>
          <w:noProof/>
        </w:rPr>
        <w:t>18</w:t>
      </w:r>
      <w:r w:rsidRPr="00C87568">
        <w:fldChar w:fldCharType="end"/>
      </w:r>
      <w:bookmarkEnd w:id="18"/>
      <w:r w:rsidR="002726C0">
        <w:rPr>
          <w:lang w:val="en-GB"/>
        </w:rPr>
        <w:t xml:space="preserve">. </w:t>
      </w:r>
      <w:r>
        <w:t>Като отбелязва, че жалбата не е явно неоснователна и не е недопустима на друго основание, посочено в чл. 35 от Конвенцията, Съдът я обявява за допустима.</w:t>
      </w:r>
    </w:p>
    <w:p w14:paraId="53620796" w14:textId="77777777" w:rsidR="007F7DF1" w:rsidRPr="00C87568" w:rsidRDefault="00730F03" w:rsidP="00C87568">
      <w:pPr>
        <w:pStyle w:val="JuHIRoman"/>
        <w:keepNext w:val="0"/>
        <w:keepLines w:val="0"/>
      </w:pPr>
      <w:r>
        <w:t>ПО СЪЩЕСТВО</w:t>
      </w:r>
    </w:p>
    <w:p w14:paraId="72C9DEE1" w14:textId="7E2337AB" w:rsidR="007F7DF1" w:rsidRPr="00C87568" w:rsidRDefault="00267721" w:rsidP="00C87568">
      <w:pPr>
        <w:pStyle w:val="JuPara"/>
      </w:pPr>
      <w:fldSimple w:instr=" SEQ level0 \*arabic \* MERGEFORMAT ">
        <w:r w:rsidR="00D072DF">
          <w:rPr>
            <w:noProof/>
          </w:rPr>
          <w:t>19</w:t>
        </w:r>
      </w:fldSimple>
      <w:r w:rsidR="00730F03">
        <w:t xml:space="preserve">. Общите принципи относно случаите, в които обвиняемият не е имал възможност да разпита свидетел на обвинението, а показанията на последния са използвани като основание за осъждането, са изложени в решението по делото </w:t>
      </w:r>
      <w:proofErr w:type="spellStart"/>
      <w:r w:rsidR="00730F03">
        <w:rPr>
          <w:i/>
          <w:iCs/>
        </w:rPr>
        <w:t>Schatschaschwili</w:t>
      </w:r>
      <w:proofErr w:type="spellEnd"/>
      <w:r w:rsidR="00730F03">
        <w:rPr>
          <w:i/>
          <w:iCs/>
        </w:rPr>
        <w:t xml:space="preserve"> срещу Германия</w:t>
      </w:r>
      <w:r w:rsidR="00730F03">
        <w:t xml:space="preserve"> ([ГК], № 9154/10, §§ 100-131, ЕСПЧ 2015). Съдът следва да установи по-специално: дали е била налице основателна причина, оправдаваща неявяването на свидетеля; дали неговите показания са били единственото или решаващо основание за осъждането на жалбоподателя; и дали са били налице достатъчно уравновесяващи фактори, които да компенсират затрудненията на защитата и да гарантират справедливостта на наказателното производство като цяло (</w:t>
      </w:r>
      <w:r w:rsidR="00730F03">
        <w:rPr>
          <w:i/>
          <w:iCs/>
        </w:rPr>
        <w:t>пак там</w:t>
      </w:r>
      <w:r w:rsidR="00730F03">
        <w:t>).</w:t>
      </w:r>
    </w:p>
    <w:p w14:paraId="45785254" w14:textId="0F62A122" w:rsidR="007F7DF1" w:rsidRPr="00C87568" w:rsidRDefault="00267721" w:rsidP="00C87568">
      <w:pPr>
        <w:pStyle w:val="JuPara"/>
      </w:pPr>
      <w:fldSimple w:instr=" SEQ level0 \*arabic \* MERGEFORMAT ">
        <w:r w:rsidR="00D072DF">
          <w:rPr>
            <w:noProof/>
          </w:rPr>
          <w:t>20</w:t>
        </w:r>
      </w:fldSimple>
      <w:r w:rsidR="00730F03">
        <w:t>. За да оправдае отсъствието на свидетеля С.Г. от процеса, Правителството се позовава на следните обстоятелства: продължителното пребиваване на С.Г. в чужбина и отказа му да се яви пред българските съдилища (</w:t>
      </w:r>
      <w:proofErr w:type="spellStart"/>
      <w:r w:rsidR="00C53941">
        <w:t>пар</w:t>
      </w:r>
      <w:proofErr w:type="spellEnd"/>
      <w:r w:rsidR="00730F03">
        <w:t xml:space="preserve">. </w:t>
      </w:r>
      <w:r w:rsidR="00730F03" w:rsidRPr="00C87568">
        <w:fldChar w:fldCharType="begin"/>
      </w:r>
      <w:r w:rsidR="00730F03" w:rsidRPr="00C87568">
        <w:instrText xml:space="preserve"> REF para5 \h </w:instrText>
      </w:r>
      <w:r w:rsidR="00730F03" w:rsidRPr="00C87568">
        <w:fldChar w:fldCharType="separate"/>
      </w:r>
      <w:r w:rsidR="00D072DF">
        <w:rPr>
          <w:noProof/>
        </w:rPr>
        <w:t>5</w:t>
      </w:r>
      <w:r w:rsidR="00730F03" w:rsidRPr="00C87568">
        <w:fldChar w:fldCharType="end"/>
      </w:r>
      <w:r w:rsidR="00730F03">
        <w:t xml:space="preserve"> и </w:t>
      </w:r>
      <w:r w:rsidR="00730F03" w:rsidRPr="00C87568">
        <w:fldChar w:fldCharType="begin"/>
      </w:r>
      <w:r w:rsidR="00730F03" w:rsidRPr="00C87568">
        <w:instrText xml:space="preserve"> REF para7 \h </w:instrText>
      </w:r>
      <w:r w:rsidR="00730F03" w:rsidRPr="00C87568">
        <w:fldChar w:fldCharType="separate"/>
      </w:r>
      <w:r w:rsidR="00D072DF">
        <w:rPr>
          <w:noProof/>
        </w:rPr>
        <w:t>7</w:t>
      </w:r>
      <w:r w:rsidR="00730F03" w:rsidRPr="00C87568">
        <w:fldChar w:fldCharType="end"/>
      </w:r>
      <w:r w:rsidR="00730F03">
        <w:t xml:space="preserve"> по-горе). В настоящия случай, прилагайки установената си практика (вж., с препратките, решението </w:t>
      </w:r>
      <w:proofErr w:type="spellStart"/>
      <w:r w:rsidR="00730F03">
        <w:rPr>
          <w:i/>
        </w:rPr>
        <w:t>Schatschaschwili</w:t>
      </w:r>
      <w:proofErr w:type="spellEnd"/>
      <w:r w:rsidR="00730F03">
        <w:t>, цитирано по-горе, § 120), Съдът намира, че тези основания не могат да се считат за достатъчни. Изправени пред отказа на свидетеля С.Г. да се яви в съдебно заседание, националните съдилища не са положили всички разумни усилия, за да осигурят неговото присъствие – например чрез налагане на глоба или чрез опит да организират разпита му чрез видеоконференция или телефонна конференция, както е предвидено във вътрешното право (</w:t>
      </w:r>
      <w:proofErr w:type="spellStart"/>
      <w:r w:rsidR="00C53941">
        <w:t>пар</w:t>
      </w:r>
      <w:proofErr w:type="spellEnd"/>
      <w:r w:rsidR="00730F03">
        <w:t xml:space="preserve">. </w:t>
      </w:r>
      <w:r w:rsidR="00730F03" w:rsidRPr="00C87568">
        <w:fldChar w:fldCharType="begin"/>
      </w:r>
      <w:r w:rsidR="00730F03" w:rsidRPr="00C87568">
        <w:instrText xml:space="preserve"> REF para12 \h </w:instrText>
      </w:r>
      <w:r w:rsidR="00730F03" w:rsidRPr="00C87568">
        <w:fldChar w:fldCharType="separate"/>
      </w:r>
      <w:r w:rsidR="00D072DF">
        <w:rPr>
          <w:noProof/>
        </w:rPr>
        <w:t>12</w:t>
      </w:r>
      <w:r w:rsidR="00730F03" w:rsidRPr="00C87568">
        <w:fldChar w:fldCharType="end"/>
      </w:r>
      <w:r w:rsidR="00730F03">
        <w:t xml:space="preserve"> по-горе).</w:t>
      </w:r>
    </w:p>
    <w:p w14:paraId="33FB2C45" w14:textId="1A0FB34F" w:rsidR="007F7DF1" w:rsidRPr="00C87568" w:rsidRDefault="00267721" w:rsidP="00C87568">
      <w:pPr>
        <w:pStyle w:val="JuPara"/>
      </w:pPr>
      <w:fldSimple w:instr=" SEQ level0 \*arabic \* MERGEFORMAT ">
        <w:r w:rsidR="00D072DF">
          <w:rPr>
            <w:noProof/>
          </w:rPr>
          <w:t>21</w:t>
        </w:r>
      </w:fldSimple>
      <w:r w:rsidR="00730F03">
        <w:t>. Показанията на С.Г. представляват основното пряко доказателство за извода, че жалбоподателят е осъществил контакт с този свидетел с цел да го убеди да лъжесвидетелства (</w:t>
      </w:r>
      <w:proofErr w:type="spellStart"/>
      <w:r w:rsidR="00C53941">
        <w:t>пар</w:t>
      </w:r>
      <w:proofErr w:type="spellEnd"/>
      <w:r w:rsidR="00730F03">
        <w:t xml:space="preserve">. </w:t>
      </w:r>
      <w:r w:rsidR="00730F03" w:rsidRPr="00C87568">
        <w:fldChar w:fldCharType="begin"/>
      </w:r>
      <w:r w:rsidR="00730F03" w:rsidRPr="00C87568">
        <w:instrText xml:space="preserve"> REF para5 \h </w:instrText>
      </w:r>
      <w:r w:rsidR="00730F03" w:rsidRPr="00C87568">
        <w:fldChar w:fldCharType="separate"/>
      </w:r>
      <w:r w:rsidR="00D072DF">
        <w:rPr>
          <w:noProof/>
        </w:rPr>
        <w:t>5</w:t>
      </w:r>
      <w:r w:rsidR="00730F03" w:rsidRPr="00C87568">
        <w:fldChar w:fldCharType="end"/>
      </w:r>
      <w:r w:rsidR="00730F03">
        <w:t xml:space="preserve"> и </w:t>
      </w:r>
      <w:r w:rsidR="00730F03" w:rsidRPr="00C87568">
        <w:fldChar w:fldCharType="begin"/>
      </w:r>
      <w:r w:rsidR="00730F03" w:rsidRPr="00C87568">
        <w:instrText xml:space="preserve"> REF para8 \h </w:instrText>
      </w:r>
      <w:r w:rsidR="00730F03" w:rsidRPr="00C87568">
        <w:fldChar w:fldCharType="separate"/>
      </w:r>
      <w:r w:rsidR="00D072DF">
        <w:rPr>
          <w:noProof/>
        </w:rPr>
        <w:t>8</w:t>
      </w:r>
      <w:r w:rsidR="00730F03" w:rsidRPr="00C87568">
        <w:fldChar w:fldCharType="end"/>
      </w:r>
      <w:r w:rsidR="00730F03">
        <w:t xml:space="preserve"> по-горе). Следователно тези показания са били решаващото основание за осъждането на жалбоподателя по второто обвинение – подбуждане на свидетел, а именно С.Г., към лъжесвидетелстване. (</w:t>
      </w:r>
      <w:proofErr w:type="spellStart"/>
      <w:r w:rsidR="00C53941">
        <w:t>пар</w:t>
      </w:r>
      <w:proofErr w:type="spellEnd"/>
      <w:r w:rsidR="00730F03">
        <w:t xml:space="preserve">. </w:t>
      </w:r>
      <w:r w:rsidR="00730F03" w:rsidRPr="00C87568">
        <w:fldChar w:fldCharType="begin"/>
      </w:r>
      <w:r w:rsidR="00730F03" w:rsidRPr="00C87568">
        <w:instrText xml:space="preserve"> REF para11 \h  \* CharFormat </w:instrText>
      </w:r>
      <w:r w:rsidR="00730F03" w:rsidRPr="00C87568">
        <w:fldChar w:fldCharType="separate"/>
      </w:r>
      <w:r w:rsidR="00D072DF">
        <w:t>11</w:t>
      </w:r>
      <w:r w:rsidR="00730F03" w:rsidRPr="00C87568">
        <w:fldChar w:fldCharType="end"/>
      </w:r>
      <w:r w:rsidR="00730F03">
        <w:t xml:space="preserve"> по-горе).</w:t>
      </w:r>
    </w:p>
    <w:p w14:paraId="45DE1F0B" w14:textId="0836110A" w:rsidR="007F7DF1" w:rsidRPr="00C87568" w:rsidRDefault="00267721" w:rsidP="00C87568">
      <w:pPr>
        <w:pStyle w:val="JuPara"/>
      </w:pPr>
      <w:fldSimple w:instr=" SEQ level0 \*arabic \* MERGEFORMAT ">
        <w:r w:rsidR="00D072DF">
          <w:rPr>
            <w:noProof/>
          </w:rPr>
          <w:t>22</w:t>
        </w:r>
      </w:fldSimple>
      <w:r w:rsidR="00730F03">
        <w:t xml:space="preserve">. По отношение на наличието на достатъчни уравновесяващи фактори Съдът отбелязва, че жалбоподателят не е имал възможност да разпита С.Г. и в досъдебната фаза (вж. </w:t>
      </w:r>
      <w:proofErr w:type="spellStart"/>
      <w:r w:rsidR="00C53941">
        <w:t>пар</w:t>
      </w:r>
      <w:proofErr w:type="spellEnd"/>
      <w:r w:rsidR="00730F03">
        <w:t xml:space="preserve">. </w:t>
      </w:r>
      <w:r w:rsidR="00730F03" w:rsidRPr="00C87568">
        <w:fldChar w:fldCharType="begin"/>
      </w:r>
      <w:r w:rsidR="00730F03" w:rsidRPr="00C87568">
        <w:instrText xml:space="preserve"> REF para3 \h </w:instrText>
      </w:r>
      <w:r w:rsidR="00730F03" w:rsidRPr="00C87568">
        <w:fldChar w:fldCharType="separate"/>
      </w:r>
      <w:r w:rsidR="00D072DF">
        <w:rPr>
          <w:noProof/>
        </w:rPr>
        <w:t>3</w:t>
      </w:r>
      <w:r w:rsidR="00730F03" w:rsidRPr="00C87568">
        <w:fldChar w:fldCharType="end"/>
      </w:r>
      <w:r w:rsidR="00730F03">
        <w:t xml:space="preserve"> и </w:t>
      </w:r>
      <w:r w:rsidR="00730F03" w:rsidRPr="00C87568">
        <w:fldChar w:fldCharType="begin"/>
      </w:r>
      <w:r w:rsidR="00730F03" w:rsidRPr="00C87568">
        <w:instrText xml:space="preserve"> REF para4 \h </w:instrText>
      </w:r>
      <w:r w:rsidR="00730F03" w:rsidRPr="00C87568">
        <w:fldChar w:fldCharType="separate"/>
      </w:r>
      <w:r w:rsidR="00D072DF">
        <w:rPr>
          <w:noProof/>
        </w:rPr>
        <w:t>4</w:t>
      </w:r>
      <w:r w:rsidR="00730F03" w:rsidRPr="00C87568">
        <w:fldChar w:fldCharType="end"/>
      </w:r>
      <w:r w:rsidR="00730F03">
        <w:t xml:space="preserve"> по-горе). Показанията </w:t>
      </w:r>
      <w:r w:rsidR="00730F03">
        <w:lastRenderedPageBreak/>
        <w:t xml:space="preserve">на С.Г. от 29 април 2015 г. са били единствено прочетени в съдебното заседание (вж. </w:t>
      </w:r>
      <w:proofErr w:type="spellStart"/>
      <w:r w:rsidR="00C53941">
        <w:t>пар</w:t>
      </w:r>
      <w:proofErr w:type="spellEnd"/>
      <w:r w:rsidR="00C53941">
        <w:t xml:space="preserve">. </w:t>
      </w:r>
      <w:r w:rsidR="00730F03" w:rsidRPr="00C87568">
        <w:fldChar w:fldCharType="begin"/>
      </w:r>
      <w:r w:rsidR="00730F03" w:rsidRPr="00C87568">
        <w:instrText xml:space="preserve"> REF para5 \h </w:instrText>
      </w:r>
      <w:r w:rsidR="00730F03" w:rsidRPr="00C87568">
        <w:fldChar w:fldCharType="separate"/>
      </w:r>
      <w:r w:rsidR="00D072DF">
        <w:rPr>
          <w:noProof/>
        </w:rPr>
        <w:t>5</w:t>
      </w:r>
      <w:r w:rsidR="00730F03" w:rsidRPr="00C87568">
        <w:fldChar w:fldCharType="end"/>
      </w:r>
      <w:r w:rsidR="00730F03">
        <w:t xml:space="preserve"> по-горе). Поради това нито жалбоподателят, нито съдебният състав са имали възможност да наблюдават поведението на С.Г., за да преценят неговата достоверност и надеждност</w:t>
      </w:r>
      <w:r w:rsidR="00C53941">
        <w:t>, докато е давал показания</w:t>
      </w:r>
      <w:r w:rsidR="00730F03">
        <w:t xml:space="preserve">. Жалбоподателят също така не е имал възможност да му постави писмени въпроси. В своите мотиви съдилищата не са подходили към показанията на С.Г. с необходимата предпазливост и не са показали, че осъзнават намалената доказателствена стойност на тези показания. Вместо това те са ги приели безкритично като доказателство, единствено на основание, че прочитането им е процедурно допустимо по НПК (вж. </w:t>
      </w:r>
      <w:proofErr w:type="spellStart"/>
      <w:r w:rsidR="00C53941">
        <w:t>пар</w:t>
      </w:r>
      <w:proofErr w:type="spellEnd"/>
      <w:r w:rsidR="00730F03">
        <w:t xml:space="preserve">. </w:t>
      </w:r>
      <w:r w:rsidR="00730F03" w:rsidRPr="00C87568">
        <w:fldChar w:fldCharType="begin"/>
      </w:r>
      <w:r w:rsidR="00730F03" w:rsidRPr="00C87568">
        <w:instrText xml:space="preserve"> REF para5 \h </w:instrText>
      </w:r>
      <w:r w:rsidR="00730F03" w:rsidRPr="00C87568">
        <w:fldChar w:fldCharType="separate"/>
      </w:r>
      <w:r w:rsidR="00D072DF">
        <w:rPr>
          <w:noProof/>
        </w:rPr>
        <w:t>5</w:t>
      </w:r>
      <w:r w:rsidR="00730F03" w:rsidRPr="00C87568">
        <w:fldChar w:fldCharType="end"/>
      </w:r>
      <w:r w:rsidR="00730F03">
        <w:t xml:space="preserve">, </w:t>
      </w:r>
      <w:r w:rsidR="00730F03" w:rsidRPr="00C87568">
        <w:fldChar w:fldCharType="begin"/>
      </w:r>
      <w:r w:rsidR="00730F03" w:rsidRPr="00C87568">
        <w:instrText xml:space="preserve"> REF para8 \h </w:instrText>
      </w:r>
      <w:r w:rsidR="00730F03" w:rsidRPr="00C87568">
        <w:fldChar w:fldCharType="separate"/>
      </w:r>
      <w:r w:rsidR="00D072DF">
        <w:rPr>
          <w:noProof/>
        </w:rPr>
        <w:t>8</w:t>
      </w:r>
      <w:r w:rsidR="00730F03" w:rsidRPr="00C87568">
        <w:fldChar w:fldCharType="end"/>
      </w:r>
      <w:r w:rsidR="00730F03">
        <w:t xml:space="preserve"> и </w:t>
      </w:r>
      <w:r w:rsidR="00730F03" w:rsidRPr="00C87568">
        <w:fldChar w:fldCharType="begin"/>
      </w:r>
      <w:r w:rsidR="00730F03" w:rsidRPr="00C87568">
        <w:instrText xml:space="preserve"> REF para10 \h </w:instrText>
      </w:r>
      <w:r w:rsidR="00730F03" w:rsidRPr="00C87568">
        <w:fldChar w:fldCharType="separate"/>
      </w:r>
      <w:r w:rsidR="00D072DF">
        <w:rPr>
          <w:noProof/>
        </w:rPr>
        <w:t>10</w:t>
      </w:r>
      <w:r w:rsidR="00730F03" w:rsidRPr="00C87568">
        <w:fldChar w:fldCharType="end"/>
      </w:r>
      <w:r w:rsidR="00730F03">
        <w:t xml:space="preserve"> по-горе). С оглед на тези констатации Съдът счита, че не са били налице достатъчни процесуални гаранции (уравновесяващи фактори), които да позволят справедлива и адекватна преценка на надеждността на тези непроверени доказателства.</w:t>
      </w:r>
    </w:p>
    <w:p w14:paraId="7559C9E0" w14:textId="4E070B58" w:rsidR="007F7DF1" w:rsidRPr="00C87568" w:rsidRDefault="00267721" w:rsidP="00C87568">
      <w:pPr>
        <w:pStyle w:val="JuPara"/>
      </w:pPr>
      <w:fldSimple w:instr=" SEQ level0 \*arabic \* MERGEFORMAT ">
        <w:r w:rsidR="00D072DF">
          <w:rPr>
            <w:noProof/>
          </w:rPr>
          <w:t>23</w:t>
        </w:r>
      </w:fldSimple>
      <w:r w:rsidR="00730F03">
        <w:t>. Тези обстоятелства са достатъчни, за да може Съдът да заключи, че в настоящия случай е налице нарушение на чл. 6, §§ 1 и 3 (d) от Конвенцията.</w:t>
      </w:r>
    </w:p>
    <w:p w14:paraId="10A29143" w14:textId="77777777" w:rsidR="007F7DF1" w:rsidRPr="00C87568" w:rsidRDefault="00730F03" w:rsidP="00C87568">
      <w:pPr>
        <w:pStyle w:val="JuHHead"/>
      </w:pPr>
      <w:r>
        <w:t>ПРИЛОЖЕНИЕ НА ЧЛЕН 41 ОТ КОНВЕНЦИЯТА</w:t>
      </w:r>
    </w:p>
    <w:p w14:paraId="47AB669F" w14:textId="1E9A6FF7" w:rsidR="007F7DF1" w:rsidRPr="00C87568" w:rsidRDefault="00267721" w:rsidP="00C87568">
      <w:pPr>
        <w:pStyle w:val="JuPara"/>
        <w:keepNext/>
        <w:keepLines/>
      </w:pPr>
      <w:fldSimple w:instr=" SEQ level0 \*arabic \* MERGEFORMAT ">
        <w:r w:rsidR="00D072DF">
          <w:rPr>
            <w:noProof/>
          </w:rPr>
          <w:t>24</w:t>
        </w:r>
      </w:fldSimple>
      <w:r w:rsidR="00730F03">
        <w:t>. Жалбоподателят претендира сумата от 600 български лева за имуществени вреди и 25 000 евро за неимуществени вреди. Той претендира също 3 000 лв. за разходи и разноски, направени в производството пред националните съдилища, както и 3 000 евро за разходи и разноски пред Съда.</w:t>
      </w:r>
    </w:p>
    <w:p w14:paraId="158CACD8" w14:textId="496464F1" w:rsidR="007F7DF1" w:rsidRPr="00C87568" w:rsidRDefault="00267721" w:rsidP="00C87568">
      <w:pPr>
        <w:pStyle w:val="JuPara"/>
      </w:pPr>
      <w:fldSimple w:instr=" SEQ level0 \*arabic \* MERGEFORMAT ">
        <w:r w:rsidR="00D072DF">
          <w:rPr>
            <w:noProof/>
          </w:rPr>
          <w:t>25</w:t>
        </w:r>
      </w:fldSimple>
      <w:r w:rsidR="00730F03">
        <w:t>. Правителството оспорва основателността на иска за имуществени вреди и намира претенцията за неимуществени вреди за прекомерна. То призовава Съда да намали или изцяло да отхвърли иска за разходи и разноски.</w:t>
      </w:r>
    </w:p>
    <w:p w14:paraId="50CF8E18" w14:textId="2DC4CFA7" w:rsidR="007F7DF1" w:rsidRPr="00C87568" w:rsidRDefault="00267721" w:rsidP="00C87568">
      <w:pPr>
        <w:pStyle w:val="JuPara"/>
      </w:pPr>
      <w:fldSimple w:instr=" SEQ level0 \*arabic \* MERGEFORMAT ">
        <w:r w:rsidR="00D072DF">
          <w:rPr>
            <w:noProof/>
          </w:rPr>
          <w:t>26</w:t>
        </w:r>
      </w:fldSimple>
      <w:r w:rsidR="00730F03">
        <w:t xml:space="preserve">. Съдът не установява причинно-следствена връзка между констатираното нарушение и твърдените имуществени вреди, поради което отхвърля тази част от претенцията. По отношение на неимуществените вреди Съдът не може да прави предположения какъв би бил изходът на наказателното производство срещу жалбоподателя, ако не беше допуснато установеното нарушение на чл. 6, §§ 1 и 3 (d) от Конвенцията (вж. </w:t>
      </w:r>
      <w:proofErr w:type="spellStart"/>
      <w:r w:rsidR="00730F03">
        <w:rPr>
          <w:i/>
          <w:iCs/>
        </w:rPr>
        <w:t>Ibrahim</w:t>
      </w:r>
      <w:proofErr w:type="spellEnd"/>
      <w:r w:rsidR="00730F03">
        <w:rPr>
          <w:i/>
          <w:iCs/>
        </w:rPr>
        <w:t xml:space="preserve"> и други срещу Обединеното кралство</w:t>
      </w:r>
      <w:r w:rsidR="00730F03">
        <w:t xml:space="preserve"> [ГК], № 50541/08 и три други, § 315, 13 септември 2016 г.). Съдът приема, че при конкретните обстоятелства на делото не се налага присъждането на обезщетение по този пункт. Както е постановявал и по други сходни дела срещу България (вж. </w:t>
      </w:r>
      <w:r w:rsidR="00730F03">
        <w:rPr>
          <w:i/>
          <w:iCs/>
        </w:rPr>
        <w:t>Янакиев срещу България</w:t>
      </w:r>
      <w:r w:rsidR="00730F03">
        <w:t xml:space="preserve">, № 40476/98, § 90, 10 август 2006 г., </w:t>
      </w:r>
      <w:proofErr w:type="spellStart"/>
      <w:r w:rsidR="00730F03">
        <w:rPr>
          <w:i/>
          <w:iCs/>
        </w:rPr>
        <w:t>Идакиев</w:t>
      </w:r>
      <w:proofErr w:type="spellEnd"/>
      <w:r w:rsidR="00730F03">
        <w:rPr>
          <w:i/>
          <w:iCs/>
        </w:rPr>
        <w:t xml:space="preserve"> срещу България</w:t>
      </w:r>
      <w:r w:rsidR="00730F03">
        <w:t xml:space="preserve">, № 33681/05, § 70, 21 юни 2011 г., и </w:t>
      </w:r>
      <w:r w:rsidR="00730F03">
        <w:rPr>
          <w:i/>
          <w:iCs/>
        </w:rPr>
        <w:t>Д.М.Т. и Д.К.И.</w:t>
      </w:r>
      <w:r w:rsidR="00730F03">
        <w:t xml:space="preserve"> срещу България, № 29476/06, § 139, 24 юли 2012 г.), Съдът счита, че най-подходящата форма на обезщетение в настоящия случай е възобновяването на наказателното производство срещу </w:t>
      </w:r>
      <w:r w:rsidR="00730F03">
        <w:lastRenderedPageBreak/>
        <w:t>жалбоподателя, по-специално в частта относно обвинението за подбуждане към лъжесвидетелстване по отношение на С.Г.</w:t>
      </w:r>
    </w:p>
    <w:p w14:paraId="458B0E54" w14:textId="2AAA489B" w:rsidR="007F7DF1" w:rsidRPr="00C87568" w:rsidRDefault="00267721" w:rsidP="00C87568">
      <w:pPr>
        <w:pStyle w:val="JuPara"/>
      </w:pPr>
      <w:fldSimple w:instr=" SEQ level0 \*arabic \* MERGEFORMAT ">
        <w:r w:rsidR="00D072DF">
          <w:rPr>
            <w:noProof/>
          </w:rPr>
          <w:t>27</w:t>
        </w:r>
      </w:fldSimple>
      <w:r w:rsidR="00730F03">
        <w:t>. Като взе предвид документите, с които разполага, и своята съдебна практика, Съдът намира за разумно да присъди на жалбоподателя сумата от 3 534 евро (EUR) за всички направени разходи и разноски, ведно с всички данъци, които могат да бъдат начислени върху тази сума.</w:t>
      </w:r>
    </w:p>
    <w:p w14:paraId="02B17DAB" w14:textId="77777777" w:rsidR="007F7DF1" w:rsidRPr="00C87568" w:rsidRDefault="00730F03" w:rsidP="00C87568">
      <w:pPr>
        <w:pStyle w:val="JuHHead"/>
      </w:pPr>
      <w:r>
        <w:t>ПО ТЕЗИ СЪОБРАЖЕНИЯ СЪДЪТ ЕДИНОДУШНО РЕШИ</w:t>
      </w:r>
    </w:p>
    <w:p w14:paraId="6E2EB1BB" w14:textId="77777777" w:rsidR="007F7DF1" w:rsidRPr="00C87568" w:rsidRDefault="00730F03" w:rsidP="00C87568">
      <w:pPr>
        <w:pStyle w:val="JuList"/>
      </w:pPr>
      <w:r>
        <w:rPr>
          <w:i/>
          <w:iCs/>
        </w:rPr>
        <w:t>Обявява</w:t>
      </w:r>
      <w:r>
        <w:t xml:space="preserve"> жалбата за допустима;</w:t>
      </w:r>
    </w:p>
    <w:p w14:paraId="10653E03" w14:textId="77777777" w:rsidR="007F7DF1" w:rsidRPr="00C87568" w:rsidRDefault="00730F03" w:rsidP="00C87568">
      <w:pPr>
        <w:pStyle w:val="JuList"/>
      </w:pPr>
      <w:r>
        <w:rPr>
          <w:i/>
          <w:iCs/>
        </w:rPr>
        <w:t>Приема</w:t>
      </w:r>
      <w:r>
        <w:t>, че е налице нарушение на чл. 6, §§ 1 и 3 (d) от Конвенцията;</w:t>
      </w:r>
    </w:p>
    <w:p w14:paraId="1708B2DD" w14:textId="77777777" w:rsidR="007F7DF1" w:rsidRPr="00C87568" w:rsidRDefault="00730F03" w:rsidP="00C87568">
      <w:pPr>
        <w:pStyle w:val="JuList"/>
        <w:keepNext/>
        <w:keepLines/>
      </w:pPr>
      <w:r>
        <w:rPr>
          <w:i/>
          <w:iCs/>
        </w:rPr>
        <w:t>Постановява</w:t>
      </w:r>
    </w:p>
    <w:p w14:paraId="43C27D7C" w14:textId="77777777" w:rsidR="007F7DF1" w:rsidRPr="00C87568" w:rsidRDefault="00730F03" w:rsidP="00C87568">
      <w:pPr>
        <w:pStyle w:val="JuLista"/>
        <w:keepNext/>
        <w:keepLines/>
      </w:pPr>
      <w:r>
        <w:t>държавата ответник да заплати на жалбоподателя в срок от три месеца сумата от 3 534 евро (три хиляди петстотин тридесет и четири евро), плюс всякакви данъци, които биха могли да се начислят на жалбоподателя, за разходи и разноски, като левовата равностойност на сумата се изчислява по курса, приложим към датата на плащането;</w:t>
      </w:r>
    </w:p>
    <w:p w14:paraId="1754D68A" w14:textId="77777777" w:rsidR="007F7DF1" w:rsidRPr="00C87568" w:rsidRDefault="007F7DF1" w:rsidP="00C87568">
      <w:pPr>
        <w:pStyle w:val="JuLista"/>
        <w:numPr>
          <w:ilvl w:val="0"/>
          <w:numId w:val="0"/>
        </w:numPr>
      </w:pPr>
    </w:p>
    <w:p w14:paraId="2CB73377" w14:textId="77777777" w:rsidR="007F7DF1" w:rsidRPr="00C87568" w:rsidRDefault="00730F03" w:rsidP="00C87568">
      <w:pPr>
        <w:pStyle w:val="JuLista"/>
      </w:pPr>
      <w:r>
        <w:t>от изтичането на упоменатия по-горе срок до плащането се дължи проста лихва върху горепосочената сума в размер, равен на лихвения процент за пределното кредитиране на Европейската централна банка през периода на просрочие, увеличен с три процентни пункта;</w:t>
      </w:r>
    </w:p>
    <w:p w14:paraId="0B3E3313" w14:textId="77777777" w:rsidR="00876F03" w:rsidRPr="00C87568" w:rsidRDefault="00730F03" w:rsidP="00C87568">
      <w:pPr>
        <w:pStyle w:val="JuList"/>
      </w:pPr>
      <w:r>
        <w:rPr>
          <w:i/>
          <w:iCs/>
        </w:rPr>
        <w:t>Отхвърля</w:t>
      </w:r>
      <w:r>
        <w:t xml:space="preserve"> останалата част от иска за справедливо обезщетение.</w:t>
      </w:r>
    </w:p>
    <w:p w14:paraId="6C3A2762" w14:textId="77777777" w:rsidR="00893F30" w:rsidRPr="00C87568" w:rsidRDefault="00730F03" w:rsidP="00C87568">
      <w:pPr>
        <w:pStyle w:val="JuParaLast"/>
      </w:pPr>
      <w:r>
        <w:t>Изготвено на френски език и оповестено писмено на 10 юни 2025 г. в съответствие с член 77, §§ 2 и 3 от Правилника на Съда.</w:t>
      </w:r>
    </w:p>
    <w:p w14:paraId="0E05BF62" w14:textId="77777777" w:rsidR="00876F03" w:rsidRPr="00C87568" w:rsidRDefault="00730F03" w:rsidP="00C87568">
      <w:pPr>
        <w:pStyle w:val="JuSigned"/>
      </w:pPr>
      <w:r>
        <w:tab/>
        <w:t xml:space="preserve">Олга </w:t>
      </w:r>
      <w:proofErr w:type="spellStart"/>
      <w:r>
        <w:t>Чернишова</w:t>
      </w:r>
      <w:proofErr w:type="spellEnd"/>
      <w:r>
        <w:t>, Заместник-секретар</w:t>
      </w:r>
      <w:r>
        <w:cr/>
      </w:r>
      <w:r>
        <w:br/>
      </w:r>
      <w:proofErr w:type="spellStart"/>
      <w:r>
        <w:t>Пеетер</w:t>
      </w:r>
      <w:proofErr w:type="spellEnd"/>
      <w:r>
        <w:t xml:space="preserve"> </w:t>
      </w:r>
      <w:proofErr w:type="spellStart"/>
      <w:r>
        <w:t>Роосма</w:t>
      </w:r>
      <w:proofErr w:type="spellEnd"/>
      <w:r>
        <w:t>, Председател</w:t>
      </w:r>
    </w:p>
    <w:sectPr w:rsidR="00876F03" w:rsidRPr="00C87568">
      <w:headerReference w:type="even" r:id="rId13"/>
      <w:headerReference w:type="default" r:id="rId14"/>
      <w:footerReference w:type="default" r:id="rId15"/>
      <w:footnotePr>
        <w:numRestart w:val="eachSect"/>
      </w:footnotePr>
      <w:pgSz w:w="11906" w:h="16838" w:code="9"/>
      <w:pgMar w:top="2274" w:right="2274" w:bottom="2274" w:left="2274" w:header="170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4F655" w14:textId="77777777" w:rsidR="00267721" w:rsidRDefault="00267721">
      <w:r>
        <w:separator/>
      </w:r>
    </w:p>
  </w:endnote>
  <w:endnote w:type="continuationSeparator" w:id="0">
    <w:p w14:paraId="45AABBE6" w14:textId="77777777" w:rsidR="00267721" w:rsidRDefault="0026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C2BA0" w14:textId="23BFA80C" w:rsidR="00954AD6" w:rsidRPr="007F7DF1" w:rsidRDefault="00730F03" w:rsidP="00954AD6">
    <w:pPr>
      <w:pStyle w:val="JuHeader"/>
    </w:pPr>
    <w:r>
      <w:fldChar w:fldCharType="begin"/>
    </w:r>
    <w:r>
      <w:instrText xml:space="preserve"> PAGE  \* MERGEFORMAT </w:instrText>
    </w:r>
    <w:r>
      <w:fldChar w:fldCharType="separate"/>
    </w:r>
    <w:r w:rsidR="00BD6AEF">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9D05D" w14:textId="77777777" w:rsidR="007F7DF1" w:rsidRPr="00150BFA" w:rsidRDefault="00730F03" w:rsidP="0020718E">
    <w:pPr>
      <w:jc w:val="center"/>
    </w:pPr>
    <w:r>
      <w:rPr>
        <w:noProof/>
        <w:lang w:eastAsia="bg-BG"/>
      </w:rPr>
      <w:drawing>
        <wp:inline distT="0" distB="0" distL="0" distR="0" wp14:anchorId="311AA46B" wp14:editId="66227236">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6D8B3C40" w14:textId="77777777" w:rsidR="008A046A" w:rsidRPr="007F7DF1" w:rsidRDefault="008A046A"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19B36" w14:textId="77777777" w:rsidR="007F7DF1" w:rsidRPr="00150BFA" w:rsidRDefault="00730F03" w:rsidP="0020718E">
    <w:pPr>
      <w:jc w:val="center"/>
    </w:pPr>
    <w:r>
      <w:rPr>
        <w:noProof/>
        <w:lang w:eastAsia="bg-BG"/>
      </w:rPr>
      <w:drawing>
        <wp:inline distT="0" distB="0" distL="0" distR="0" wp14:anchorId="5BB6F0FD" wp14:editId="1447F926">
          <wp:extent cx="771525" cy="619125"/>
          <wp:effectExtent l="0" t="0" r="9525" b="9525"/>
          <wp:docPr id="1247394719" name="Picture 124739471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394719"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3CDC3B10" w14:textId="77777777" w:rsidR="00902601" w:rsidRPr="007F7DF1" w:rsidRDefault="00902601"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7588D" w14:textId="00CAB787" w:rsidR="008A046A" w:rsidRPr="00D01935" w:rsidRDefault="00730F03" w:rsidP="00662882">
    <w:pPr>
      <w:pStyle w:val="JuHeader"/>
    </w:pPr>
    <w:r>
      <w:fldChar w:fldCharType="begin"/>
    </w:r>
    <w:r>
      <w:instrText xml:space="preserve"> PAGE  \* MERGEFORMAT </w:instrText>
    </w:r>
    <w:r>
      <w:fldChar w:fldCharType="separate"/>
    </w:r>
    <w:r w:rsidR="00BD6AEF">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2D61E" w14:textId="77777777" w:rsidR="00267721" w:rsidRDefault="00267721">
      <w:r>
        <w:separator/>
      </w:r>
    </w:p>
  </w:footnote>
  <w:footnote w:type="continuationSeparator" w:id="0">
    <w:p w14:paraId="32FBFF3B" w14:textId="77777777" w:rsidR="00267721" w:rsidRDefault="00267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48972" w14:textId="77777777" w:rsidR="007F7DF1" w:rsidRPr="00A45145" w:rsidRDefault="00730F03" w:rsidP="00A45145">
    <w:pPr>
      <w:jc w:val="center"/>
    </w:pPr>
    <w:r>
      <w:rPr>
        <w:noProof/>
        <w:lang w:eastAsia="bg-BG"/>
      </w:rPr>
      <w:drawing>
        <wp:inline distT="0" distB="0" distL="0" distR="0" wp14:anchorId="3FE4C393" wp14:editId="462FC162">
          <wp:extent cx="2962275" cy="1219200"/>
          <wp:effectExtent l="0" t="0" r="9525" b="0"/>
          <wp:docPr id="1704888689" name="Picture 170488868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8689"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34D9C437" w14:textId="77777777" w:rsidR="008A046A" w:rsidRPr="007F7DF1" w:rsidRDefault="008A046A" w:rsidP="009840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6E682" w14:textId="77777777" w:rsidR="007F7DF1" w:rsidRPr="00A45145" w:rsidRDefault="00730F03" w:rsidP="00A45145">
    <w:pPr>
      <w:jc w:val="center"/>
    </w:pPr>
    <w:r>
      <w:rPr>
        <w:noProof/>
        <w:lang w:eastAsia="bg-BG"/>
      </w:rPr>
      <w:drawing>
        <wp:inline distT="0" distB="0" distL="0" distR="0" wp14:anchorId="52847D8C" wp14:editId="3FD14E55">
          <wp:extent cx="2962275" cy="1219200"/>
          <wp:effectExtent l="0" t="0" r="9525" b="0"/>
          <wp:docPr id="816002285" name="Picture 81600228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02285"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29F5EBFC" w14:textId="77777777" w:rsidR="00902601" w:rsidRPr="007F7DF1" w:rsidRDefault="00902601" w:rsidP="00902601">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6C19D" w14:textId="77777777" w:rsidR="008A046A" w:rsidRPr="00592C8D" w:rsidRDefault="00730F03" w:rsidP="00A21624">
    <w:pPr>
      <w:pStyle w:val="JuHeader"/>
    </w:pPr>
    <w:r>
      <w:t xml:space="preserve">РЕШЕНИЕ ИЛИЕВ срещу БЪЛГАРИЯ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76EA6" w14:textId="77777777" w:rsidR="008A046A" w:rsidRPr="00662882" w:rsidRDefault="00730F03" w:rsidP="00662882">
    <w:pPr>
      <w:pStyle w:val="JuHeader"/>
    </w:pPr>
    <w:r>
      <w:t xml:space="preserve">РЕШЕНИЕ ИЛИЕВ срещу БЪЛГАРИЯ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tplc="A3D25592">
      <w:start w:val="1"/>
      <w:numFmt w:val="bullet"/>
      <w:pStyle w:val="ListBullet"/>
      <w:lvlText w:val=""/>
      <w:lvlJc w:val="left"/>
      <w:pPr>
        <w:tabs>
          <w:tab w:val="num" w:pos="851"/>
        </w:tabs>
        <w:ind w:left="568" w:firstLine="0"/>
      </w:pPr>
      <w:rPr>
        <w:rFonts w:ascii="Wingdings" w:hAnsi="Wingdings" w:hint="default"/>
        <w:color w:val="808080"/>
        <w:sz w:val="16"/>
      </w:rPr>
    </w:lvl>
    <w:lvl w:ilvl="1" w:tplc="593471CE" w:tentative="1">
      <w:start w:val="1"/>
      <w:numFmt w:val="bullet"/>
      <w:lvlText w:val="o"/>
      <w:lvlJc w:val="left"/>
      <w:pPr>
        <w:tabs>
          <w:tab w:val="num" w:pos="1724"/>
        </w:tabs>
        <w:ind w:left="1724" w:hanging="360"/>
      </w:pPr>
      <w:rPr>
        <w:rFonts w:ascii="Courier New" w:hAnsi="Courier New" w:cs="Courier New" w:hint="default"/>
      </w:rPr>
    </w:lvl>
    <w:lvl w:ilvl="2" w:tplc="8938ABDC" w:tentative="1">
      <w:start w:val="1"/>
      <w:numFmt w:val="bullet"/>
      <w:lvlText w:val=""/>
      <w:lvlJc w:val="left"/>
      <w:pPr>
        <w:tabs>
          <w:tab w:val="num" w:pos="2444"/>
        </w:tabs>
        <w:ind w:left="2444" w:hanging="360"/>
      </w:pPr>
      <w:rPr>
        <w:rFonts w:ascii="Wingdings" w:hAnsi="Wingdings" w:hint="default"/>
      </w:rPr>
    </w:lvl>
    <w:lvl w:ilvl="3" w:tplc="A23C4658" w:tentative="1">
      <w:start w:val="1"/>
      <w:numFmt w:val="bullet"/>
      <w:lvlText w:val=""/>
      <w:lvlJc w:val="left"/>
      <w:pPr>
        <w:tabs>
          <w:tab w:val="num" w:pos="3164"/>
        </w:tabs>
        <w:ind w:left="3164" w:hanging="360"/>
      </w:pPr>
      <w:rPr>
        <w:rFonts w:ascii="Symbol" w:hAnsi="Symbol" w:hint="default"/>
      </w:rPr>
    </w:lvl>
    <w:lvl w:ilvl="4" w:tplc="FD46F26E" w:tentative="1">
      <w:start w:val="1"/>
      <w:numFmt w:val="bullet"/>
      <w:lvlText w:val="o"/>
      <w:lvlJc w:val="left"/>
      <w:pPr>
        <w:tabs>
          <w:tab w:val="num" w:pos="3884"/>
        </w:tabs>
        <w:ind w:left="3884" w:hanging="360"/>
      </w:pPr>
      <w:rPr>
        <w:rFonts w:ascii="Courier New" w:hAnsi="Courier New" w:cs="Courier New" w:hint="default"/>
      </w:rPr>
    </w:lvl>
    <w:lvl w:ilvl="5" w:tplc="F4C029E6" w:tentative="1">
      <w:start w:val="1"/>
      <w:numFmt w:val="bullet"/>
      <w:lvlText w:val=""/>
      <w:lvlJc w:val="left"/>
      <w:pPr>
        <w:tabs>
          <w:tab w:val="num" w:pos="4604"/>
        </w:tabs>
        <w:ind w:left="4604" w:hanging="360"/>
      </w:pPr>
      <w:rPr>
        <w:rFonts w:ascii="Wingdings" w:hAnsi="Wingdings" w:hint="default"/>
      </w:rPr>
    </w:lvl>
    <w:lvl w:ilvl="6" w:tplc="E00CB1DA" w:tentative="1">
      <w:start w:val="1"/>
      <w:numFmt w:val="bullet"/>
      <w:lvlText w:val=""/>
      <w:lvlJc w:val="left"/>
      <w:pPr>
        <w:tabs>
          <w:tab w:val="num" w:pos="5324"/>
        </w:tabs>
        <w:ind w:left="5324" w:hanging="360"/>
      </w:pPr>
      <w:rPr>
        <w:rFonts w:ascii="Symbol" w:hAnsi="Symbol" w:hint="default"/>
      </w:rPr>
    </w:lvl>
    <w:lvl w:ilvl="7" w:tplc="8402B00C" w:tentative="1">
      <w:start w:val="1"/>
      <w:numFmt w:val="bullet"/>
      <w:lvlText w:val="o"/>
      <w:lvlJc w:val="left"/>
      <w:pPr>
        <w:tabs>
          <w:tab w:val="num" w:pos="6044"/>
        </w:tabs>
        <w:ind w:left="6044" w:hanging="360"/>
      </w:pPr>
      <w:rPr>
        <w:rFonts w:ascii="Courier New" w:hAnsi="Courier New" w:cs="Courier New" w:hint="default"/>
      </w:rPr>
    </w:lvl>
    <w:lvl w:ilvl="8" w:tplc="39E2116E" w:tentative="1">
      <w:start w:val="1"/>
      <w:numFmt w:val="bullet"/>
      <w:lvlText w:val=""/>
      <w:lvlJc w:val="left"/>
      <w:pPr>
        <w:tabs>
          <w:tab w:val="num" w:pos="6764"/>
        </w:tabs>
        <w:ind w:left="6764" w:hanging="360"/>
      </w:pPr>
      <w:rPr>
        <w:rFonts w:ascii="Wingdings" w:hAnsi="Wingdings" w:hint="default"/>
      </w:rPr>
    </w:lvl>
  </w:abstractNum>
  <w:num w:numId="1">
    <w:abstractNumId w:val="13"/>
  </w:num>
  <w:num w:numId="2">
    <w:abstractNumId w:val="11"/>
  </w:num>
  <w:num w:numId="3">
    <w:abstractNumId w:val="10"/>
  </w:num>
  <w:num w:numId="4">
    <w:abstractNumId w:val="16"/>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
  </w:num>
  <w:num w:numId="15">
    <w:abstractNumId w:val="14"/>
  </w:num>
  <w:num w:numId="16">
    <w:abstractNumId w:val="12"/>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0"/>
    <w:docVar w:name="DocVarPREMATURE" w:val="0"/>
    <w:docVar w:name="EMM" w:val="0"/>
    <w:docVar w:name="ETRANSMISSION" w:val="PAR VOIE ÈLECTRONIQUE UNIQUEMENT"/>
    <w:docVar w:name="L4_1Annex" w:val="0"/>
    <w:docVar w:name="L4_1Anonymity" w:val="0"/>
    <w:docVar w:name="NBEMMDOC" w:val="0"/>
    <w:docVar w:name="Plural" w:val="0"/>
    <w:docVar w:name="SignForeName" w:val="0"/>
    <w:docVar w:name="SndCaseNumber" w:val="Error!Nodocumentvariablesupplied."/>
  </w:docVars>
  <w:rsids>
    <w:rsidRoot w:val="007F7DF1"/>
    <w:rsid w:val="000041F8"/>
    <w:rsid w:val="000042A8"/>
    <w:rsid w:val="00004308"/>
    <w:rsid w:val="00005BF0"/>
    <w:rsid w:val="00007154"/>
    <w:rsid w:val="000103AE"/>
    <w:rsid w:val="00011D69"/>
    <w:rsid w:val="00012AD3"/>
    <w:rsid w:val="00015C2D"/>
    <w:rsid w:val="00015F00"/>
    <w:rsid w:val="00022C1D"/>
    <w:rsid w:val="00034987"/>
    <w:rsid w:val="00051015"/>
    <w:rsid w:val="000602DF"/>
    <w:rsid w:val="00061B05"/>
    <w:rsid w:val="000632D5"/>
    <w:rsid w:val="000644EE"/>
    <w:rsid w:val="000675A9"/>
    <w:rsid w:val="00080ECE"/>
    <w:rsid w:val="0008621D"/>
    <w:rsid w:val="00086E4E"/>
    <w:rsid w:val="00086E70"/>
    <w:rsid w:val="0009057B"/>
    <w:rsid w:val="000925AD"/>
    <w:rsid w:val="000A20EB"/>
    <w:rsid w:val="000A24EB"/>
    <w:rsid w:val="000B5D17"/>
    <w:rsid w:val="000B6923"/>
    <w:rsid w:val="000C5F3C"/>
    <w:rsid w:val="000C6DCC"/>
    <w:rsid w:val="000D04C2"/>
    <w:rsid w:val="000D47AA"/>
    <w:rsid w:val="000D721F"/>
    <w:rsid w:val="000E069B"/>
    <w:rsid w:val="000E0E82"/>
    <w:rsid w:val="000E1DC5"/>
    <w:rsid w:val="000E223F"/>
    <w:rsid w:val="000E4AC8"/>
    <w:rsid w:val="000E7D45"/>
    <w:rsid w:val="000F1305"/>
    <w:rsid w:val="000F19D8"/>
    <w:rsid w:val="000F7851"/>
    <w:rsid w:val="00104E23"/>
    <w:rsid w:val="00111B0C"/>
    <w:rsid w:val="00117CD2"/>
    <w:rsid w:val="00120D6C"/>
    <w:rsid w:val="001257EC"/>
    <w:rsid w:val="00133D33"/>
    <w:rsid w:val="00134D64"/>
    <w:rsid w:val="00135A30"/>
    <w:rsid w:val="0013612C"/>
    <w:rsid w:val="00137FF6"/>
    <w:rsid w:val="00141650"/>
    <w:rsid w:val="00150BFA"/>
    <w:rsid w:val="001625AD"/>
    <w:rsid w:val="00162967"/>
    <w:rsid w:val="00162A12"/>
    <w:rsid w:val="00166530"/>
    <w:rsid w:val="00181508"/>
    <w:rsid w:val="001832BD"/>
    <w:rsid w:val="001943B5"/>
    <w:rsid w:val="00194C5B"/>
    <w:rsid w:val="00195134"/>
    <w:rsid w:val="001A145B"/>
    <w:rsid w:val="001A2684"/>
    <w:rsid w:val="001A674C"/>
    <w:rsid w:val="001B3B24"/>
    <w:rsid w:val="001C0F98"/>
    <w:rsid w:val="001C2A42"/>
    <w:rsid w:val="001C2B5C"/>
    <w:rsid w:val="001C6A7B"/>
    <w:rsid w:val="001D63ED"/>
    <w:rsid w:val="001D7348"/>
    <w:rsid w:val="001E035B"/>
    <w:rsid w:val="001E0961"/>
    <w:rsid w:val="001E3A92"/>
    <w:rsid w:val="001E3EAE"/>
    <w:rsid w:val="001E6F32"/>
    <w:rsid w:val="001F2145"/>
    <w:rsid w:val="001F39F4"/>
    <w:rsid w:val="001F6262"/>
    <w:rsid w:val="001F67B0"/>
    <w:rsid w:val="001F7B3D"/>
    <w:rsid w:val="00204F24"/>
    <w:rsid w:val="00205F9F"/>
    <w:rsid w:val="0020718E"/>
    <w:rsid w:val="00210338"/>
    <w:rsid w:val="002115FC"/>
    <w:rsid w:val="00212184"/>
    <w:rsid w:val="0021423C"/>
    <w:rsid w:val="00230D00"/>
    <w:rsid w:val="00231364"/>
    <w:rsid w:val="00231DF7"/>
    <w:rsid w:val="00231FD1"/>
    <w:rsid w:val="002339E0"/>
    <w:rsid w:val="00233CF8"/>
    <w:rsid w:val="0023575D"/>
    <w:rsid w:val="00237148"/>
    <w:rsid w:val="0024222D"/>
    <w:rsid w:val="00244B0E"/>
    <w:rsid w:val="00244F6C"/>
    <w:rsid w:val="002532C5"/>
    <w:rsid w:val="002546AE"/>
    <w:rsid w:val="00256F45"/>
    <w:rsid w:val="00260C03"/>
    <w:rsid w:val="00261E44"/>
    <w:rsid w:val="0026540E"/>
    <w:rsid w:val="00267721"/>
    <w:rsid w:val="002726C0"/>
    <w:rsid w:val="00274C47"/>
    <w:rsid w:val="00275123"/>
    <w:rsid w:val="00282240"/>
    <w:rsid w:val="0029255B"/>
    <w:rsid w:val="002948AD"/>
    <w:rsid w:val="0029739C"/>
    <w:rsid w:val="002A01CC"/>
    <w:rsid w:val="002A61B1"/>
    <w:rsid w:val="002A65EC"/>
    <w:rsid w:val="002A663C"/>
    <w:rsid w:val="002B444B"/>
    <w:rsid w:val="002B5887"/>
    <w:rsid w:val="002B5CAC"/>
    <w:rsid w:val="002B7E83"/>
    <w:rsid w:val="002C0E27"/>
    <w:rsid w:val="002C3040"/>
    <w:rsid w:val="002D022D"/>
    <w:rsid w:val="002D24BB"/>
    <w:rsid w:val="002E18C1"/>
    <w:rsid w:val="002F158F"/>
    <w:rsid w:val="002F29AA"/>
    <w:rsid w:val="002F2AF7"/>
    <w:rsid w:val="002F7E1C"/>
    <w:rsid w:val="00301A75"/>
    <w:rsid w:val="00302F70"/>
    <w:rsid w:val="0030336F"/>
    <w:rsid w:val="0030375E"/>
    <w:rsid w:val="0030660C"/>
    <w:rsid w:val="00312A30"/>
    <w:rsid w:val="00316323"/>
    <w:rsid w:val="00320F72"/>
    <w:rsid w:val="0032463E"/>
    <w:rsid w:val="00326224"/>
    <w:rsid w:val="00337EE4"/>
    <w:rsid w:val="00340FFD"/>
    <w:rsid w:val="003471AF"/>
    <w:rsid w:val="003506B1"/>
    <w:rsid w:val="00352643"/>
    <w:rsid w:val="00356AC7"/>
    <w:rsid w:val="003609FA"/>
    <w:rsid w:val="00361D45"/>
    <w:rsid w:val="00367B4F"/>
    <w:rsid w:val="003710C8"/>
    <w:rsid w:val="003717B0"/>
    <w:rsid w:val="003722CE"/>
    <w:rsid w:val="003750BE"/>
    <w:rsid w:val="00387B9D"/>
    <w:rsid w:val="00387DFB"/>
    <w:rsid w:val="0039364F"/>
    <w:rsid w:val="00396686"/>
    <w:rsid w:val="0039778E"/>
    <w:rsid w:val="003A37B8"/>
    <w:rsid w:val="003B4941"/>
    <w:rsid w:val="003B6A2E"/>
    <w:rsid w:val="003C5714"/>
    <w:rsid w:val="003C6B9F"/>
    <w:rsid w:val="003C6E2A"/>
    <w:rsid w:val="003D0299"/>
    <w:rsid w:val="003D32BE"/>
    <w:rsid w:val="003E3FE3"/>
    <w:rsid w:val="003E6D80"/>
    <w:rsid w:val="003E7A9C"/>
    <w:rsid w:val="003F05FA"/>
    <w:rsid w:val="003F244A"/>
    <w:rsid w:val="003F30B8"/>
    <w:rsid w:val="003F4C45"/>
    <w:rsid w:val="003F5F7B"/>
    <w:rsid w:val="003F7D64"/>
    <w:rsid w:val="00401F7D"/>
    <w:rsid w:val="00402ADA"/>
    <w:rsid w:val="00403442"/>
    <w:rsid w:val="0041177B"/>
    <w:rsid w:val="00414300"/>
    <w:rsid w:val="00425C67"/>
    <w:rsid w:val="00427E7A"/>
    <w:rsid w:val="00431C07"/>
    <w:rsid w:val="004344E6"/>
    <w:rsid w:val="00436C49"/>
    <w:rsid w:val="0044318F"/>
    <w:rsid w:val="00445366"/>
    <w:rsid w:val="00447F5B"/>
    <w:rsid w:val="00456549"/>
    <w:rsid w:val="004604A0"/>
    <w:rsid w:val="00461DB0"/>
    <w:rsid w:val="00463926"/>
    <w:rsid w:val="00464C9A"/>
    <w:rsid w:val="00474F3D"/>
    <w:rsid w:val="00477E3A"/>
    <w:rsid w:val="004839C4"/>
    <w:rsid w:val="00483E5F"/>
    <w:rsid w:val="00484EA4"/>
    <w:rsid w:val="00485FF9"/>
    <w:rsid w:val="004907F0"/>
    <w:rsid w:val="0049140B"/>
    <w:rsid w:val="004923A5"/>
    <w:rsid w:val="00495797"/>
    <w:rsid w:val="00496197"/>
    <w:rsid w:val="00496BFB"/>
    <w:rsid w:val="004A15C7"/>
    <w:rsid w:val="004B013B"/>
    <w:rsid w:val="004B112B"/>
    <w:rsid w:val="004C01E4"/>
    <w:rsid w:val="004C086C"/>
    <w:rsid w:val="004C14C4"/>
    <w:rsid w:val="004C1A3F"/>
    <w:rsid w:val="004C1F56"/>
    <w:rsid w:val="004C27BC"/>
    <w:rsid w:val="004C5352"/>
    <w:rsid w:val="004C7003"/>
    <w:rsid w:val="004D15F3"/>
    <w:rsid w:val="004D51C3"/>
    <w:rsid w:val="004D5311"/>
    <w:rsid w:val="004D5DCC"/>
    <w:rsid w:val="004E22F1"/>
    <w:rsid w:val="004F10AF"/>
    <w:rsid w:val="004F11A4"/>
    <w:rsid w:val="004F2389"/>
    <w:rsid w:val="004F304D"/>
    <w:rsid w:val="004F61BE"/>
    <w:rsid w:val="004F66B1"/>
    <w:rsid w:val="00510D77"/>
    <w:rsid w:val="00511C07"/>
    <w:rsid w:val="00516967"/>
    <w:rsid w:val="00516B59"/>
    <w:rsid w:val="005173A6"/>
    <w:rsid w:val="00520BAA"/>
    <w:rsid w:val="00520BC2"/>
    <w:rsid w:val="00522ABA"/>
    <w:rsid w:val="00525208"/>
    <w:rsid w:val="005257A5"/>
    <w:rsid w:val="005264C0"/>
    <w:rsid w:val="00526A8A"/>
    <w:rsid w:val="00531DF2"/>
    <w:rsid w:val="005442EE"/>
    <w:rsid w:val="00547353"/>
    <w:rsid w:val="005474E7"/>
    <w:rsid w:val="005512A3"/>
    <w:rsid w:val="005578CE"/>
    <w:rsid w:val="00562781"/>
    <w:rsid w:val="005631B4"/>
    <w:rsid w:val="00566E2B"/>
    <w:rsid w:val="0057271C"/>
    <w:rsid w:val="00572845"/>
    <w:rsid w:val="00574B95"/>
    <w:rsid w:val="00576986"/>
    <w:rsid w:val="00592772"/>
    <w:rsid w:val="00592C8D"/>
    <w:rsid w:val="00594B9A"/>
    <w:rsid w:val="0059574A"/>
    <w:rsid w:val="005A1B9B"/>
    <w:rsid w:val="005A6751"/>
    <w:rsid w:val="005B092E"/>
    <w:rsid w:val="005B152C"/>
    <w:rsid w:val="005B1EE0"/>
    <w:rsid w:val="005B2B24"/>
    <w:rsid w:val="005B4425"/>
    <w:rsid w:val="005B4B94"/>
    <w:rsid w:val="005C353F"/>
    <w:rsid w:val="005C3EE8"/>
    <w:rsid w:val="005C5494"/>
    <w:rsid w:val="005D34F9"/>
    <w:rsid w:val="005D4190"/>
    <w:rsid w:val="005D67A3"/>
    <w:rsid w:val="005E2988"/>
    <w:rsid w:val="005E3085"/>
    <w:rsid w:val="005F51E1"/>
    <w:rsid w:val="0060390C"/>
    <w:rsid w:val="00610F7A"/>
    <w:rsid w:val="00611C80"/>
    <w:rsid w:val="00613B21"/>
    <w:rsid w:val="00620692"/>
    <w:rsid w:val="006242CA"/>
    <w:rsid w:val="00627507"/>
    <w:rsid w:val="00633717"/>
    <w:rsid w:val="006344E1"/>
    <w:rsid w:val="006361FD"/>
    <w:rsid w:val="006545C4"/>
    <w:rsid w:val="00654B7E"/>
    <w:rsid w:val="00661971"/>
    <w:rsid w:val="00661CE8"/>
    <w:rsid w:val="006623D9"/>
    <w:rsid w:val="00662882"/>
    <w:rsid w:val="0066550C"/>
    <w:rsid w:val="006716F2"/>
    <w:rsid w:val="006779BD"/>
    <w:rsid w:val="00682BF2"/>
    <w:rsid w:val="006859CE"/>
    <w:rsid w:val="00691270"/>
    <w:rsid w:val="00694BA8"/>
    <w:rsid w:val="006A037C"/>
    <w:rsid w:val="006A2534"/>
    <w:rsid w:val="006A36F4"/>
    <w:rsid w:val="006A406F"/>
    <w:rsid w:val="006A5D3A"/>
    <w:rsid w:val="006C23D4"/>
    <w:rsid w:val="006C475E"/>
    <w:rsid w:val="006C7BB0"/>
    <w:rsid w:val="006D3237"/>
    <w:rsid w:val="006E2E37"/>
    <w:rsid w:val="006E3CF1"/>
    <w:rsid w:val="006E7E80"/>
    <w:rsid w:val="006F158C"/>
    <w:rsid w:val="006F48CA"/>
    <w:rsid w:val="006F64DD"/>
    <w:rsid w:val="00715127"/>
    <w:rsid w:val="00715E8E"/>
    <w:rsid w:val="007172B0"/>
    <w:rsid w:val="00723580"/>
    <w:rsid w:val="00723755"/>
    <w:rsid w:val="00724AE2"/>
    <w:rsid w:val="00730B5C"/>
    <w:rsid w:val="00730F03"/>
    <w:rsid w:val="0073136C"/>
    <w:rsid w:val="00731F0F"/>
    <w:rsid w:val="00733250"/>
    <w:rsid w:val="00735951"/>
    <w:rsid w:val="00741404"/>
    <w:rsid w:val="007449E5"/>
    <w:rsid w:val="00747FF0"/>
    <w:rsid w:val="007612E2"/>
    <w:rsid w:val="00764D4E"/>
    <w:rsid w:val="00765A1F"/>
    <w:rsid w:val="00767888"/>
    <w:rsid w:val="00775B6D"/>
    <w:rsid w:val="00776D68"/>
    <w:rsid w:val="0078300D"/>
    <w:rsid w:val="007850EE"/>
    <w:rsid w:val="00785B95"/>
    <w:rsid w:val="00790631"/>
    <w:rsid w:val="00790AAD"/>
    <w:rsid w:val="00790E96"/>
    <w:rsid w:val="00793366"/>
    <w:rsid w:val="00794E99"/>
    <w:rsid w:val="007971FF"/>
    <w:rsid w:val="007A4070"/>
    <w:rsid w:val="007A716F"/>
    <w:rsid w:val="007B1A16"/>
    <w:rsid w:val="007B270A"/>
    <w:rsid w:val="007B31F8"/>
    <w:rsid w:val="007C0695"/>
    <w:rsid w:val="007C419A"/>
    <w:rsid w:val="007C4CC8"/>
    <w:rsid w:val="007C5426"/>
    <w:rsid w:val="007C5798"/>
    <w:rsid w:val="007D4832"/>
    <w:rsid w:val="007E21B2"/>
    <w:rsid w:val="007E2C4E"/>
    <w:rsid w:val="007E6A4A"/>
    <w:rsid w:val="007F1905"/>
    <w:rsid w:val="007F7DF1"/>
    <w:rsid w:val="00801300"/>
    <w:rsid w:val="00802C64"/>
    <w:rsid w:val="0080523A"/>
    <w:rsid w:val="0080542C"/>
    <w:rsid w:val="00805E52"/>
    <w:rsid w:val="008061D0"/>
    <w:rsid w:val="00810B38"/>
    <w:rsid w:val="008204C7"/>
    <w:rsid w:val="00820992"/>
    <w:rsid w:val="00823602"/>
    <w:rsid w:val="008255F5"/>
    <w:rsid w:val="0083014E"/>
    <w:rsid w:val="0083214A"/>
    <w:rsid w:val="00834220"/>
    <w:rsid w:val="00834358"/>
    <w:rsid w:val="00845723"/>
    <w:rsid w:val="00851EF9"/>
    <w:rsid w:val="008577FD"/>
    <w:rsid w:val="00860B03"/>
    <w:rsid w:val="0086497A"/>
    <w:rsid w:val="008713A1"/>
    <w:rsid w:val="00873D9C"/>
    <w:rsid w:val="008748BE"/>
    <w:rsid w:val="008754AB"/>
    <w:rsid w:val="00876A02"/>
    <w:rsid w:val="00876F03"/>
    <w:rsid w:val="0088060C"/>
    <w:rsid w:val="00884261"/>
    <w:rsid w:val="00886A29"/>
    <w:rsid w:val="00891107"/>
    <w:rsid w:val="00893576"/>
    <w:rsid w:val="00893E73"/>
    <w:rsid w:val="00893F30"/>
    <w:rsid w:val="00895F5B"/>
    <w:rsid w:val="008A046A"/>
    <w:rsid w:val="008B02DC"/>
    <w:rsid w:val="008B113E"/>
    <w:rsid w:val="008B2698"/>
    <w:rsid w:val="008B57CE"/>
    <w:rsid w:val="008C26DE"/>
    <w:rsid w:val="008D093E"/>
    <w:rsid w:val="008D2225"/>
    <w:rsid w:val="008D4752"/>
    <w:rsid w:val="008E271C"/>
    <w:rsid w:val="008E418E"/>
    <w:rsid w:val="008E5BC6"/>
    <w:rsid w:val="008E6A25"/>
    <w:rsid w:val="008E7A1B"/>
    <w:rsid w:val="008F5193"/>
    <w:rsid w:val="009013A7"/>
    <w:rsid w:val="009017FB"/>
    <w:rsid w:val="009017FC"/>
    <w:rsid w:val="009020E3"/>
    <w:rsid w:val="00902601"/>
    <w:rsid w:val="0090506B"/>
    <w:rsid w:val="009050C9"/>
    <w:rsid w:val="009066FC"/>
    <w:rsid w:val="009140A3"/>
    <w:rsid w:val="009144A2"/>
    <w:rsid w:val="0091510C"/>
    <w:rsid w:val="009259AC"/>
    <w:rsid w:val="00926F38"/>
    <w:rsid w:val="00934301"/>
    <w:rsid w:val="00936CD1"/>
    <w:rsid w:val="009375A5"/>
    <w:rsid w:val="00941747"/>
    <w:rsid w:val="00941EFB"/>
    <w:rsid w:val="00947AFB"/>
    <w:rsid w:val="00951D7D"/>
    <w:rsid w:val="00954AD6"/>
    <w:rsid w:val="009551AD"/>
    <w:rsid w:val="009557E8"/>
    <w:rsid w:val="00961E57"/>
    <w:rsid w:val="009630C7"/>
    <w:rsid w:val="00972B55"/>
    <w:rsid w:val="009743B7"/>
    <w:rsid w:val="00975039"/>
    <w:rsid w:val="00977227"/>
    <w:rsid w:val="0098228B"/>
    <w:rsid w:val="009828DA"/>
    <w:rsid w:val="009840A2"/>
    <w:rsid w:val="00985BAB"/>
    <w:rsid w:val="009B1B5F"/>
    <w:rsid w:val="009B6673"/>
    <w:rsid w:val="009C191B"/>
    <w:rsid w:val="009C2BD6"/>
    <w:rsid w:val="009D2F52"/>
    <w:rsid w:val="009E06ED"/>
    <w:rsid w:val="009E0E2A"/>
    <w:rsid w:val="009E16D2"/>
    <w:rsid w:val="009E1F32"/>
    <w:rsid w:val="009E776C"/>
    <w:rsid w:val="009F7C7A"/>
    <w:rsid w:val="00A00672"/>
    <w:rsid w:val="00A065BF"/>
    <w:rsid w:val="00A132AD"/>
    <w:rsid w:val="00A1726E"/>
    <w:rsid w:val="00A204CF"/>
    <w:rsid w:val="00A21624"/>
    <w:rsid w:val="00A23D49"/>
    <w:rsid w:val="00A27004"/>
    <w:rsid w:val="00A30C29"/>
    <w:rsid w:val="00A34DD6"/>
    <w:rsid w:val="00A36819"/>
    <w:rsid w:val="00A36989"/>
    <w:rsid w:val="00A43628"/>
    <w:rsid w:val="00A43AA3"/>
    <w:rsid w:val="00A44784"/>
    <w:rsid w:val="00A45145"/>
    <w:rsid w:val="00A4783F"/>
    <w:rsid w:val="00A54192"/>
    <w:rsid w:val="00A6035E"/>
    <w:rsid w:val="00A60C9B"/>
    <w:rsid w:val="00A6144C"/>
    <w:rsid w:val="00A66617"/>
    <w:rsid w:val="00A671F8"/>
    <w:rsid w:val="00A673A4"/>
    <w:rsid w:val="00A724AE"/>
    <w:rsid w:val="00A73329"/>
    <w:rsid w:val="00A75785"/>
    <w:rsid w:val="00A8094B"/>
    <w:rsid w:val="00A82359"/>
    <w:rsid w:val="00A865D2"/>
    <w:rsid w:val="00A94C20"/>
    <w:rsid w:val="00AA227F"/>
    <w:rsid w:val="00AA3BC7"/>
    <w:rsid w:val="00AA5E4E"/>
    <w:rsid w:val="00AA754A"/>
    <w:rsid w:val="00AB099E"/>
    <w:rsid w:val="00AB4328"/>
    <w:rsid w:val="00AB5628"/>
    <w:rsid w:val="00AC00C2"/>
    <w:rsid w:val="00AC5872"/>
    <w:rsid w:val="00AD2473"/>
    <w:rsid w:val="00AE0A2E"/>
    <w:rsid w:val="00AE354C"/>
    <w:rsid w:val="00AE5815"/>
    <w:rsid w:val="00AE790A"/>
    <w:rsid w:val="00AF28BC"/>
    <w:rsid w:val="00AF4B07"/>
    <w:rsid w:val="00AF6186"/>
    <w:rsid w:val="00AF7A3A"/>
    <w:rsid w:val="00B009F4"/>
    <w:rsid w:val="00B108C5"/>
    <w:rsid w:val="00B160DB"/>
    <w:rsid w:val="00B20836"/>
    <w:rsid w:val="00B20F1A"/>
    <w:rsid w:val="00B235BB"/>
    <w:rsid w:val="00B25320"/>
    <w:rsid w:val="00B25943"/>
    <w:rsid w:val="00B25D3B"/>
    <w:rsid w:val="00B27A44"/>
    <w:rsid w:val="00B30BBF"/>
    <w:rsid w:val="00B33C03"/>
    <w:rsid w:val="00B44E56"/>
    <w:rsid w:val="00B46543"/>
    <w:rsid w:val="00B47D33"/>
    <w:rsid w:val="00B52BE0"/>
    <w:rsid w:val="00B54133"/>
    <w:rsid w:val="00B701ED"/>
    <w:rsid w:val="00B751F4"/>
    <w:rsid w:val="00B8086C"/>
    <w:rsid w:val="00B840F7"/>
    <w:rsid w:val="00B861B4"/>
    <w:rsid w:val="00B86DFE"/>
    <w:rsid w:val="00B90990"/>
    <w:rsid w:val="00B922FF"/>
    <w:rsid w:val="00B9281E"/>
    <w:rsid w:val="00B93925"/>
    <w:rsid w:val="00B95187"/>
    <w:rsid w:val="00BA2D55"/>
    <w:rsid w:val="00BA3D7F"/>
    <w:rsid w:val="00BA71B1"/>
    <w:rsid w:val="00BB0637"/>
    <w:rsid w:val="00BB345F"/>
    <w:rsid w:val="00BB5CA3"/>
    <w:rsid w:val="00BB68EA"/>
    <w:rsid w:val="00BC1C27"/>
    <w:rsid w:val="00BC1F03"/>
    <w:rsid w:val="00BC6BBF"/>
    <w:rsid w:val="00BD1572"/>
    <w:rsid w:val="00BD6AEF"/>
    <w:rsid w:val="00BE14E3"/>
    <w:rsid w:val="00BE3774"/>
    <w:rsid w:val="00BE41E5"/>
    <w:rsid w:val="00BF4109"/>
    <w:rsid w:val="00BF4B9C"/>
    <w:rsid w:val="00BF4CC3"/>
    <w:rsid w:val="00C00E59"/>
    <w:rsid w:val="00C054C7"/>
    <w:rsid w:val="00C057B5"/>
    <w:rsid w:val="00C07702"/>
    <w:rsid w:val="00C149F0"/>
    <w:rsid w:val="00C22687"/>
    <w:rsid w:val="00C25983"/>
    <w:rsid w:val="00C32E4D"/>
    <w:rsid w:val="00C333A0"/>
    <w:rsid w:val="00C36408"/>
    <w:rsid w:val="00C36A81"/>
    <w:rsid w:val="00C41974"/>
    <w:rsid w:val="00C45616"/>
    <w:rsid w:val="00C53941"/>
    <w:rsid w:val="00C53F4A"/>
    <w:rsid w:val="00C54125"/>
    <w:rsid w:val="00C55B54"/>
    <w:rsid w:val="00C6098E"/>
    <w:rsid w:val="00C6152C"/>
    <w:rsid w:val="00C61D3B"/>
    <w:rsid w:val="00C74810"/>
    <w:rsid w:val="00C81ACF"/>
    <w:rsid w:val="00C87568"/>
    <w:rsid w:val="00C90D68"/>
    <w:rsid w:val="00C939FE"/>
    <w:rsid w:val="00CA4BDA"/>
    <w:rsid w:val="00CA7C61"/>
    <w:rsid w:val="00CB1F66"/>
    <w:rsid w:val="00CB2951"/>
    <w:rsid w:val="00CD282B"/>
    <w:rsid w:val="00CD4C35"/>
    <w:rsid w:val="00CD7369"/>
    <w:rsid w:val="00CE0B0E"/>
    <w:rsid w:val="00CE3831"/>
    <w:rsid w:val="00CE57AB"/>
    <w:rsid w:val="00D00ABB"/>
    <w:rsid w:val="00D01935"/>
    <w:rsid w:val="00D02781"/>
    <w:rsid w:val="00D02EEC"/>
    <w:rsid w:val="00D03551"/>
    <w:rsid w:val="00D06A63"/>
    <w:rsid w:val="00D072DF"/>
    <w:rsid w:val="00D07E0E"/>
    <w:rsid w:val="00D11478"/>
    <w:rsid w:val="00D15ED0"/>
    <w:rsid w:val="00D21B3E"/>
    <w:rsid w:val="00D21C26"/>
    <w:rsid w:val="00D21FED"/>
    <w:rsid w:val="00D24251"/>
    <w:rsid w:val="00D343E2"/>
    <w:rsid w:val="00D361A2"/>
    <w:rsid w:val="00D44C2E"/>
    <w:rsid w:val="00D45414"/>
    <w:rsid w:val="00D54FF1"/>
    <w:rsid w:val="00D55E2C"/>
    <w:rsid w:val="00D566BD"/>
    <w:rsid w:val="00D57A4D"/>
    <w:rsid w:val="00D60AA7"/>
    <w:rsid w:val="00D62A67"/>
    <w:rsid w:val="00D6435F"/>
    <w:rsid w:val="00D75E28"/>
    <w:rsid w:val="00D772C2"/>
    <w:rsid w:val="00D8008E"/>
    <w:rsid w:val="00D82C45"/>
    <w:rsid w:val="00D908A8"/>
    <w:rsid w:val="00D977B6"/>
    <w:rsid w:val="00DA3634"/>
    <w:rsid w:val="00DA4A31"/>
    <w:rsid w:val="00DA7B04"/>
    <w:rsid w:val="00DB36C2"/>
    <w:rsid w:val="00DB5CBD"/>
    <w:rsid w:val="00DC169B"/>
    <w:rsid w:val="00DC2AB9"/>
    <w:rsid w:val="00DC63F0"/>
    <w:rsid w:val="00DD10E5"/>
    <w:rsid w:val="00DD5382"/>
    <w:rsid w:val="00DD6EE5"/>
    <w:rsid w:val="00DE2362"/>
    <w:rsid w:val="00DE386C"/>
    <w:rsid w:val="00DE4D35"/>
    <w:rsid w:val="00DF098B"/>
    <w:rsid w:val="00DF11C4"/>
    <w:rsid w:val="00DF210C"/>
    <w:rsid w:val="00DF4B6A"/>
    <w:rsid w:val="00E02C09"/>
    <w:rsid w:val="00E04D59"/>
    <w:rsid w:val="00E07DA1"/>
    <w:rsid w:val="00E123CB"/>
    <w:rsid w:val="00E20E13"/>
    <w:rsid w:val="00E21DBC"/>
    <w:rsid w:val="00E275D7"/>
    <w:rsid w:val="00E27DBE"/>
    <w:rsid w:val="00E32AB1"/>
    <w:rsid w:val="00E36C71"/>
    <w:rsid w:val="00E37E79"/>
    <w:rsid w:val="00E40404"/>
    <w:rsid w:val="00E459C6"/>
    <w:rsid w:val="00E47589"/>
    <w:rsid w:val="00E64915"/>
    <w:rsid w:val="00E661D4"/>
    <w:rsid w:val="00E70091"/>
    <w:rsid w:val="00E720F5"/>
    <w:rsid w:val="00E76D47"/>
    <w:rsid w:val="00E849F7"/>
    <w:rsid w:val="00E90302"/>
    <w:rsid w:val="00E97396"/>
    <w:rsid w:val="00EA185E"/>
    <w:rsid w:val="00EA592A"/>
    <w:rsid w:val="00EB14E4"/>
    <w:rsid w:val="00EB182B"/>
    <w:rsid w:val="00EB32A5"/>
    <w:rsid w:val="00EB34ED"/>
    <w:rsid w:val="00EB4A37"/>
    <w:rsid w:val="00EB7BE0"/>
    <w:rsid w:val="00EC315E"/>
    <w:rsid w:val="00EC58D1"/>
    <w:rsid w:val="00ED077C"/>
    <w:rsid w:val="00ED1190"/>
    <w:rsid w:val="00ED6544"/>
    <w:rsid w:val="00EE0277"/>
    <w:rsid w:val="00EE3E00"/>
    <w:rsid w:val="00EE5DD2"/>
    <w:rsid w:val="00EF34CB"/>
    <w:rsid w:val="00EF6E2D"/>
    <w:rsid w:val="00F00A79"/>
    <w:rsid w:val="00F00E86"/>
    <w:rsid w:val="00F07C1E"/>
    <w:rsid w:val="00F105DB"/>
    <w:rsid w:val="00F132BC"/>
    <w:rsid w:val="00F13D80"/>
    <w:rsid w:val="00F16AAA"/>
    <w:rsid w:val="00F21161"/>
    <w:rsid w:val="00F218EF"/>
    <w:rsid w:val="00F21BC7"/>
    <w:rsid w:val="00F25EFC"/>
    <w:rsid w:val="00F266A2"/>
    <w:rsid w:val="00F27D13"/>
    <w:rsid w:val="00F32269"/>
    <w:rsid w:val="00F52CAA"/>
    <w:rsid w:val="00F56A6F"/>
    <w:rsid w:val="00F5709C"/>
    <w:rsid w:val="00F626DA"/>
    <w:rsid w:val="00F64EF1"/>
    <w:rsid w:val="00F659F3"/>
    <w:rsid w:val="00F83589"/>
    <w:rsid w:val="00F8765F"/>
    <w:rsid w:val="00F90767"/>
    <w:rsid w:val="00F912E4"/>
    <w:rsid w:val="00F94531"/>
    <w:rsid w:val="00F9588E"/>
    <w:rsid w:val="00FA0688"/>
    <w:rsid w:val="00FA685B"/>
    <w:rsid w:val="00FB0C01"/>
    <w:rsid w:val="00FC04E5"/>
    <w:rsid w:val="00FC18F2"/>
    <w:rsid w:val="00FC39E5"/>
    <w:rsid w:val="00FC3A78"/>
    <w:rsid w:val="00FD1005"/>
    <w:rsid w:val="00FD61AA"/>
    <w:rsid w:val="00FD6C75"/>
    <w:rsid w:val="00FD7649"/>
    <w:rsid w:val="00FE71B3"/>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5576C1"/>
  <w15:docId w15:val="{47B682BE-849A-41CB-9C02-05983819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C87568"/>
    <w:rPr>
      <w:sz w:val="24"/>
      <w:szCs w:val="24"/>
    </w:rPr>
  </w:style>
  <w:style w:type="paragraph" w:styleId="Heading1">
    <w:name w:val="heading 1"/>
    <w:basedOn w:val="Normal"/>
    <w:next w:val="Normal"/>
    <w:link w:val="Heading1Char"/>
    <w:uiPriority w:val="98"/>
    <w:semiHidden/>
    <w:rsid w:val="00352643"/>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352643"/>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352643"/>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352643"/>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352643"/>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352643"/>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352643"/>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352643"/>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352643"/>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352643"/>
    <w:rPr>
      <w:rFonts w:ascii="Tahoma" w:hAnsi="Tahoma" w:cs="Tahoma"/>
      <w:sz w:val="16"/>
      <w:szCs w:val="16"/>
    </w:rPr>
  </w:style>
  <w:style w:type="character" w:customStyle="1" w:styleId="BalloonTextChar">
    <w:name w:val="Balloon Text Char"/>
    <w:basedOn w:val="DefaultParagraphFont"/>
    <w:link w:val="BalloonText"/>
    <w:uiPriority w:val="98"/>
    <w:semiHidden/>
    <w:rsid w:val="00352643"/>
    <w:rPr>
      <w:rFonts w:ascii="Tahoma" w:hAnsi="Tahoma" w:cs="Tahoma"/>
      <w:sz w:val="16"/>
      <w:szCs w:val="16"/>
      <w:lang w:val="bg-BG"/>
    </w:rPr>
  </w:style>
  <w:style w:type="character" w:styleId="BookTitle">
    <w:name w:val="Book Title"/>
    <w:uiPriority w:val="98"/>
    <w:semiHidden/>
    <w:qFormat/>
    <w:rsid w:val="00352643"/>
    <w:rPr>
      <w:i/>
      <w:iCs/>
      <w:smallCaps/>
      <w:spacing w:val="5"/>
    </w:rPr>
  </w:style>
  <w:style w:type="paragraph" w:customStyle="1" w:styleId="JuHeader">
    <w:name w:val="Ju_Header"/>
    <w:aliases w:val="_Header"/>
    <w:basedOn w:val="Header"/>
    <w:uiPriority w:val="29"/>
    <w:qFormat/>
    <w:rsid w:val="00352643"/>
    <w:pPr>
      <w:tabs>
        <w:tab w:val="clear" w:pos="4536"/>
        <w:tab w:val="clear" w:pos="9072"/>
      </w:tabs>
      <w:jc w:val="center"/>
    </w:pPr>
    <w:rPr>
      <w:sz w:val="18"/>
    </w:rPr>
  </w:style>
  <w:style w:type="paragraph" w:customStyle="1" w:styleId="DummyStyle">
    <w:name w:val="Dummy_Style"/>
    <w:aliases w:val="_Dummy"/>
    <w:basedOn w:val="Normal"/>
    <w:semiHidden/>
    <w:qFormat/>
    <w:rsid w:val="00352643"/>
    <w:rPr>
      <w:color w:val="00B050"/>
      <w:sz w:val="22"/>
    </w:rPr>
  </w:style>
  <w:style w:type="character" w:styleId="Strong">
    <w:name w:val="Strong"/>
    <w:uiPriority w:val="98"/>
    <w:semiHidden/>
    <w:qFormat/>
    <w:rsid w:val="00352643"/>
    <w:rPr>
      <w:b/>
      <w:bCs/>
    </w:rPr>
  </w:style>
  <w:style w:type="paragraph" w:styleId="NoSpacing">
    <w:name w:val="No Spacing"/>
    <w:basedOn w:val="Normal"/>
    <w:link w:val="NoSpacingChar"/>
    <w:uiPriority w:val="98"/>
    <w:semiHidden/>
    <w:qFormat/>
    <w:rsid w:val="00352643"/>
  </w:style>
  <w:style w:type="character" w:customStyle="1" w:styleId="NoSpacingChar">
    <w:name w:val="No Spacing Char"/>
    <w:basedOn w:val="DefaultParagraphFont"/>
    <w:link w:val="NoSpacing"/>
    <w:uiPriority w:val="98"/>
    <w:semiHidden/>
    <w:rsid w:val="00352643"/>
    <w:rPr>
      <w:sz w:val="24"/>
      <w:szCs w:val="24"/>
      <w:lang w:val="bg-BG"/>
    </w:rPr>
  </w:style>
  <w:style w:type="paragraph" w:customStyle="1" w:styleId="JuQuot">
    <w:name w:val="Ju_Quot"/>
    <w:aliases w:val="_Quote"/>
    <w:basedOn w:val="NormalJustified"/>
    <w:uiPriority w:val="20"/>
    <w:qFormat/>
    <w:rsid w:val="00352643"/>
    <w:pPr>
      <w:spacing w:before="120" w:after="120"/>
      <w:ind w:left="425" w:firstLine="142"/>
    </w:pPr>
    <w:rPr>
      <w:sz w:val="20"/>
    </w:rPr>
  </w:style>
  <w:style w:type="paragraph" w:customStyle="1" w:styleId="JuList">
    <w:name w:val="Ju_List"/>
    <w:aliases w:val="_List_1"/>
    <w:basedOn w:val="NormalJustified"/>
    <w:uiPriority w:val="23"/>
    <w:qFormat/>
    <w:rsid w:val="00352643"/>
    <w:pPr>
      <w:numPr>
        <w:numId w:val="16"/>
      </w:numPr>
      <w:spacing w:before="280" w:after="60"/>
    </w:pPr>
  </w:style>
  <w:style w:type="paragraph" w:customStyle="1" w:styleId="JuLista">
    <w:name w:val="Ju_List_a"/>
    <w:aliases w:val="_List_2"/>
    <w:basedOn w:val="NormalJustified"/>
    <w:uiPriority w:val="23"/>
    <w:rsid w:val="00352643"/>
    <w:pPr>
      <w:numPr>
        <w:ilvl w:val="1"/>
        <w:numId w:val="16"/>
      </w:numPr>
    </w:pPr>
  </w:style>
  <w:style w:type="paragraph" w:customStyle="1" w:styleId="JuListi">
    <w:name w:val="Ju_List_i"/>
    <w:aliases w:val="_List_3"/>
    <w:basedOn w:val="NormalJustified"/>
    <w:uiPriority w:val="23"/>
    <w:rsid w:val="00352643"/>
    <w:pPr>
      <w:numPr>
        <w:ilvl w:val="2"/>
        <w:numId w:val="16"/>
      </w:numPr>
    </w:pPr>
  </w:style>
  <w:style w:type="paragraph" w:customStyle="1" w:styleId="DecHTitle">
    <w:name w:val="Dec_H_Title"/>
    <w:aliases w:val="_Title_1"/>
    <w:basedOn w:val="JuPara"/>
    <w:next w:val="JuPara"/>
    <w:uiPriority w:val="38"/>
    <w:qFormat/>
    <w:rsid w:val="00352643"/>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352643"/>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352643"/>
    <w:pPr>
      <w:keepNext/>
      <w:keepLines/>
      <w:tabs>
        <w:tab w:val="right" w:pos="7938"/>
      </w:tabs>
      <w:ind w:firstLine="0"/>
      <w:jc w:val="center"/>
    </w:pPr>
    <w:rPr>
      <w:i/>
    </w:rPr>
  </w:style>
  <w:style w:type="numbering" w:customStyle="1" w:styleId="ECHRA1StyleBulletedSquare">
    <w:name w:val="ECHR_A1_Style_Bulleted_Square"/>
    <w:basedOn w:val="NoList"/>
    <w:rsid w:val="00352643"/>
    <w:pPr>
      <w:numPr>
        <w:numId w:val="15"/>
      </w:numPr>
    </w:pPr>
  </w:style>
  <w:style w:type="paragraph" w:customStyle="1" w:styleId="JuHHead">
    <w:name w:val="Ju_H_Head"/>
    <w:aliases w:val="_Head_1"/>
    <w:basedOn w:val="Heading1"/>
    <w:next w:val="JuPara"/>
    <w:uiPriority w:val="17"/>
    <w:qFormat/>
    <w:rsid w:val="00352643"/>
    <w:pPr>
      <w:keepNext/>
      <w:keepLines/>
      <w:numPr>
        <w:numId w:val="14"/>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352643"/>
    <w:pPr>
      <w:numPr>
        <w:numId w:val="16"/>
      </w:numPr>
    </w:pPr>
  </w:style>
  <w:style w:type="paragraph" w:customStyle="1" w:styleId="JuSigned">
    <w:name w:val="Ju_Signed"/>
    <w:aliases w:val="_Signature"/>
    <w:basedOn w:val="Normal"/>
    <w:next w:val="JuPara"/>
    <w:uiPriority w:val="31"/>
    <w:qFormat/>
    <w:rsid w:val="00352643"/>
    <w:pPr>
      <w:tabs>
        <w:tab w:val="center" w:pos="1418"/>
        <w:tab w:val="center" w:pos="5954"/>
      </w:tabs>
      <w:spacing w:before="720"/>
    </w:pPr>
  </w:style>
  <w:style w:type="paragraph" w:styleId="Title">
    <w:name w:val="Title"/>
    <w:basedOn w:val="Normal"/>
    <w:next w:val="Normal"/>
    <w:link w:val="TitleChar"/>
    <w:uiPriority w:val="98"/>
    <w:semiHidden/>
    <w:qFormat/>
    <w:rsid w:val="00352643"/>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352643"/>
    <w:rPr>
      <w:rFonts w:asciiTheme="majorHAnsi" w:eastAsiaTheme="majorEastAsia" w:hAnsiTheme="majorHAnsi" w:cstheme="majorBidi"/>
      <w:spacing w:val="5"/>
      <w:sz w:val="52"/>
      <w:szCs w:val="52"/>
      <w:lang w:val="bg-BG" w:bidi="en-US"/>
    </w:rPr>
  </w:style>
  <w:style w:type="numbering" w:customStyle="1" w:styleId="ECHRA1StyleNumberedList">
    <w:name w:val="ECHR_A1_Style_Numbered_List"/>
    <w:basedOn w:val="NoList"/>
    <w:rsid w:val="00352643"/>
    <w:pPr>
      <w:numPr>
        <w:numId w:val="17"/>
      </w:numPr>
    </w:pPr>
  </w:style>
  <w:style w:type="table" w:customStyle="1" w:styleId="ECHRTable2019">
    <w:name w:val="ECHR_Table_2019"/>
    <w:basedOn w:val="TableNormal"/>
    <w:uiPriority w:val="99"/>
    <w:rsid w:val="00352643"/>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352643"/>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352643"/>
    <w:pPr>
      <w:tabs>
        <w:tab w:val="center" w:pos="6407"/>
      </w:tabs>
      <w:spacing w:before="720"/>
      <w:jc w:val="right"/>
    </w:pPr>
  </w:style>
  <w:style w:type="paragraph" w:customStyle="1" w:styleId="JuHIRoman">
    <w:name w:val="Ju_H_I_Roman"/>
    <w:aliases w:val="_Head_2"/>
    <w:basedOn w:val="Heading2"/>
    <w:next w:val="JuPara"/>
    <w:uiPriority w:val="17"/>
    <w:qFormat/>
    <w:rsid w:val="00352643"/>
    <w:pPr>
      <w:keepNext/>
      <w:keepLines/>
      <w:numPr>
        <w:ilvl w:val="1"/>
        <w:numId w:val="14"/>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352643"/>
    <w:pPr>
      <w:keepNext/>
      <w:keepLines/>
      <w:numPr>
        <w:ilvl w:val="2"/>
        <w:numId w:val="14"/>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352643"/>
    <w:pPr>
      <w:keepNext/>
      <w:keepLines/>
      <w:numPr>
        <w:ilvl w:val="3"/>
        <w:numId w:val="14"/>
      </w:numPr>
      <w:spacing w:before="100" w:beforeAutospacing="1" w:after="120"/>
      <w:jc w:val="both"/>
    </w:pPr>
    <w:rPr>
      <w:b w:val="0"/>
      <w:color w:val="auto"/>
      <w:sz w:val="24"/>
    </w:rPr>
  </w:style>
  <w:style w:type="paragraph" w:styleId="Header">
    <w:name w:val="header"/>
    <w:basedOn w:val="Normal"/>
    <w:link w:val="HeaderChar"/>
    <w:uiPriority w:val="98"/>
    <w:semiHidden/>
    <w:rsid w:val="00352643"/>
    <w:pPr>
      <w:tabs>
        <w:tab w:val="center" w:pos="4536"/>
        <w:tab w:val="right" w:pos="9072"/>
      </w:tabs>
    </w:pPr>
  </w:style>
  <w:style w:type="character" w:customStyle="1" w:styleId="HeaderChar">
    <w:name w:val="Header Char"/>
    <w:basedOn w:val="DefaultParagraphFont"/>
    <w:link w:val="Header"/>
    <w:uiPriority w:val="98"/>
    <w:semiHidden/>
    <w:rsid w:val="00352643"/>
    <w:rPr>
      <w:sz w:val="24"/>
      <w:szCs w:val="24"/>
      <w:lang w:val="bg-BG"/>
    </w:rPr>
  </w:style>
  <w:style w:type="character" w:customStyle="1" w:styleId="Heading1Char">
    <w:name w:val="Heading 1 Char"/>
    <w:basedOn w:val="DefaultParagraphFont"/>
    <w:link w:val="Heading1"/>
    <w:uiPriority w:val="98"/>
    <w:semiHidden/>
    <w:rsid w:val="00352643"/>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352643"/>
    <w:pPr>
      <w:keepNext/>
      <w:keepLines/>
      <w:numPr>
        <w:ilvl w:val="4"/>
        <w:numId w:val="14"/>
      </w:numPr>
      <w:spacing w:before="100" w:beforeAutospacing="1" w:after="120"/>
      <w:jc w:val="both"/>
    </w:pPr>
    <w:rPr>
      <w:color w:val="auto"/>
      <w:sz w:val="20"/>
    </w:rPr>
  </w:style>
  <w:style w:type="paragraph" w:customStyle="1" w:styleId="JuHi">
    <w:name w:val="Ju_H_i"/>
    <w:aliases w:val="_Head_6"/>
    <w:basedOn w:val="Heading6"/>
    <w:next w:val="JuPara"/>
    <w:uiPriority w:val="17"/>
    <w:rsid w:val="00352643"/>
    <w:pPr>
      <w:keepNext/>
      <w:keepLines/>
      <w:numPr>
        <w:ilvl w:val="5"/>
        <w:numId w:val="14"/>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352643"/>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352643"/>
    <w:pPr>
      <w:keepNext/>
      <w:keepLines/>
      <w:numPr>
        <w:ilvl w:val="6"/>
        <w:numId w:val="14"/>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352643"/>
    <w:pPr>
      <w:keepNext/>
      <w:keepLines/>
      <w:numPr>
        <w:ilvl w:val="7"/>
        <w:numId w:val="14"/>
      </w:numPr>
      <w:spacing w:before="100" w:beforeAutospacing="1" w:after="120"/>
      <w:jc w:val="both"/>
    </w:pPr>
    <w:rPr>
      <w:i/>
    </w:rPr>
  </w:style>
  <w:style w:type="character" w:customStyle="1" w:styleId="Heading3Char">
    <w:name w:val="Heading 3 Char"/>
    <w:basedOn w:val="DefaultParagraphFont"/>
    <w:link w:val="Heading3"/>
    <w:uiPriority w:val="98"/>
    <w:semiHidden/>
    <w:rsid w:val="00352643"/>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352643"/>
    <w:pPr>
      <w:keepNext/>
      <w:keepLines/>
      <w:spacing w:before="240" w:after="240"/>
      <w:ind w:firstLine="284"/>
    </w:pPr>
  </w:style>
  <w:style w:type="paragraph" w:customStyle="1" w:styleId="JuJudges">
    <w:name w:val="Ju_Judges"/>
    <w:aliases w:val="_Judges"/>
    <w:basedOn w:val="Normal"/>
    <w:uiPriority w:val="32"/>
    <w:qFormat/>
    <w:rsid w:val="00352643"/>
    <w:pPr>
      <w:tabs>
        <w:tab w:val="left" w:pos="567"/>
        <w:tab w:val="left" w:pos="1134"/>
      </w:tabs>
    </w:pPr>
  </w:style>
  <w:style w:type="character" w:customStyle="1" w:styleId="Heading4Char">
    <w:name w:val="Heading 4 Char"/>
    <w:basedOn w:val="DefaultParagraphFont"/>
    <w:link w:val="Heading4"/>
    <w:uiPriority w:val="98"/>
    <w:semiHidden/>
    <w:rsid w:val="00352643"/>
    <w:rPr>
      <w:rFonts w:asciiTheme="majorHAnsi" w:eastAsiaTheme="majorEastAsia" w:hAnsiTheme="majorHAnsi" w:cstheme="majorBidi"/>
      <w:b/>
      <w:bCs/>
      <w:i/>
      <w:iCs/>
      <w:color w:val="777777"/>
      <w:lang w:val="bg-BG"/>
    </w:rPr>
  </w:style>
  <w:style w:type="character" w:customStyle="1" w:styleId="JuITMark">
    <w:name w:val="Ju_ITMark"/>
    <w:aliases w:val="_ITMark"/>
    <w:basedOn w:val="DefaultParagraphFont"/>
    <w:uiPriority w:val="54"/>
    <w:semiHidden/>
    <w:qFormat/>
    <w:rsid w:val="00352643"/>
    <w:rPr>
      <w:vanish w:val="0"/>
      <w:color w:val="auto"/>
      <w:sz w:val="14"/>
      <w:bdr w:val="none" w:sz="0" w:space="0" w:color="auto"/>
      <w:shd w:val="clear" w:color="auto" w:fill="FFFFFF" w:themeFill="background1" w:themeFillTint="33"/>
    </w:rPr>
  </w:style>
  <w:style w:type="character" w:customStyle="1" w:styleId="Heading5Char">
    <w:name w:val="Heading 5 Char"/>
    <w:basedOn w:val="DefaultParagraphFont"/>
    <w:link w:val="Heading5"/>
    <w:uiPriority w:val="98"/>
    <w:semiHidden/>
    <w:rsid w:val="00352643"/>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352643"/>
    <w:rPr>
      <w:caps w:val="0"/>
      <w:smallCaps/>
    </w:rPr>
  </w:style>
  <w:style w:type="paragraph" w:customStyle="1" w:styleId="NormalJustified">
    <w:name w:val="Normal_Justified"/>
    <w:basedOn w:val="Normal"/>
    <w:semiHidden/>
    <w:rsid w:val="00352643"/>
    <w:pPr>
      <w:jc w:val="both"/>
    </w:pPr>
  </w:style>
  <w:style w:type="character" w:styleId="SubtleEmphasis">
    <w:name w:val="Subtle Emphasis"/>
    <w:uiPriority w:val="98"/>
    <w:semiHidden/>
    <w:qFormat/>
    <w:rsid w:val="00352643"/>
    <w:rPr>
      <w:i/>
      <w:iCs/>
    </w:rPr>
  </w:style>
  <w:style w:type="table" w:customStyle="1" w:styleId="ECHRTable">
    <w:name w:val="ECHR_Table"/>
    <w:basedOn w:val="TableNormal"/>
    <w:rsid w:val="00352643"/>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352643"/>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Emphasis">
    <w:name w:val="Emphasis"/>
    <w:uiPriority w:val="98"/>
    <w:semiHidden/>
    <w:qFormat/>
    <w:rsid w:val="00352643"/>
    <w:rPr>
      <w:b/>
      <w:bCs/>
      <w:i/>
      <w:iCs/>
      <w:spacing w:val="10"/>
      <w:bdr w:val="none" w:sz="0" w:space="0" w:color="auto"/>
      <w:shd w:val="clear" w:color="auto" w:fill="auto"/>
    </w:rPr>
  </w:style>
  <w:style w:type="paragraph" w:styleId="Footer0">
    <w:name w:val="footer"/>
    <w:basedOn w:val="Normal"/>
    <w:link w:val="FooterChar"/>
    <w:uiPriority w:val="98"/>
    <w:semiHidden/>
    <w:rsid w:val="00352643"/>
    <w:pPr>
      <w:tabs>
        <w:tab w:val="center" w:pos="3686"/>
        <w:tab w:val="right" w:pos="7371"/>
      </w:tabs>
    </w:pPr>
  </w:style>
  <w:style w:type="character" w:customStyle="1" w:styleId="FooterChar">
    <w:name w:val="Footer Char"/>
    <w:basedOn w:val="DefaultParagraphFont"/>
    <w:link w:val="Footer0"/>
    <w:uiPriority w:val="98"/>
    <w:semiHidden/>
    <w:rsid w:val="00352643"/>
    <w:rPr>
      <w:sz w:val="24"/>
      <w:szCs w:val="24"/>
      <w:lang w:val="bg-BG"/>
    </w:rPr>
  </w:style>
  <w:style w:type="character" w:styleId="FootnoteReference">
    <w:name w:val="footnote reference"/>
    <w:basedOn w:val="DefaultParagraphFont"/>
    <w:uiPriority w:val="98"/>
    <w:semiHidden/>
    <w:rsid w:val="00352643"/>
    <w:rPr>
      <w:vertAlign w:val="superscript"/>
    </w:rPr>
  </w:style>
  <w:style w:type="paragraph" w:styleId="FootnoteText">
    <w:name w:val="footnote text"/>
    <w:basedOn w:val="NormalJustified"/>
    <w:link w:val="FootnoteTextChar"/>
    <w:uiPriority w:val="98"/>
    <w:semiHidden/>
    <w:rsid w:val="00352643"/>
    <w:rPr>
      <w:sz w:val="20"/>
      <w:szCs w:val="20"/>
    </w:rPr>
  </w:style>
  <w:style w:type="character" w:customStyle="1" w:styleId="FootnoteTextChar">
    <w:name w:val="Footnote Text Char"/>
    <w:basedOn w:val="DefaultParagraphFont"/>
    <w:link w:val="FootnoteText"/>
    <w:uiPriority w:val="98"/>
    <w:semiHidden/>
    <w:rsid w:val="00352643"/>
    <w:rPr>
      <w:sz w:val="20"/>
      <w:szCs w:val="20"/>
      <w:lang w:val="bg-BG"/>
    </w:rPr>
  </w:style>
  <w:style w:type="character" w:customStyle="1" w:styleId="Heading6Char">
    <w:name w:val="Heading 6 Char"/>
    <w:basedOn w:val="DefaultParagraphFont"/>
    <w:link w:val="Heading6"/>
    <w:uiPriority w:val="98"/>
    <w:semiHidden/>
    <w:rsid w:val="00352643"/>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352643"/>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352643"/>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352643"/>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352643"/>
    <w:rPr>
      <w:color w:val="0072BC" w:themeColor="hyperlink"/>
      <w:u w:val="single"/>
    </w:rPr>
  </w:style>
  <w:style w:type="character" w:styleId="IntenseEmphasis">
    <w:name w:val="Intense Emphasis"/>
    <w:uiPriority w:val="98"/>
    <w:semiHidden/>
    <w:qFormat/>
    <w:rsid w:val="00352643"/>
    <w:rPr>
      <w:b/>
      <w:bCs/>
    </w:rPr>
  </w:style>
  <w:style w:type="paragraph" w:styleId="IntenseQuote">
    <w:name w:val="Intense Quote"/>
    <w:basedOn w:val="Normal"/>
    <w:next w:val="Normal"/>
    <w:link w:val="IntenseQuoteChar"/>
    <w:uiPriority w:val="98"/>
    <w:semiHidden/>
    <w:qFormat/>
    <w:rsid w:val="00352643"/>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352643"/>
    <w:rPr>
      <w:b/>
      <w:bCs/>
      <w:i/>
      <w:iCs/>
      <w:sz w:val="24"/>
      <w:szCs w:val="24"/>
      <w:lang w:val="bg-BG" w:bidi="en-US"/>
    </w:rPr>
  </w:style>
  <w:style w:type="character" w:styleId="IntenseReference">
    <w:name w:val="Intense Reference"/>
    <w:uiPriority w:val="98"/>
    <w:semiHidden/>
    <w:qFormat/>
    <w:rsid w:val="00352643"/>
    <w:rPr>
      <w:smallCaps/>
      <w:spacing w:val="5"/>
      <w:u w:val="single"/>
    </w:rPr>
  </w:style>
  <w:style w:type="paragraph" w:styleId="ListParagraph">
    <w:name w:val="List Paragraph"/>
    <w:basedOn w:val="Normal"/>
    <w:uiPriority w:val="98"/>
    <w:semiHidden/>
    <w:qFormat/>
    <w:rsid w:val="00352643"/>
    <w:pPr>
      <w:ind w:left="720"/>
      <w:contextualSpacing/>
    </w:pPr>
  </w:style>
  <w:style w:type="table" w:customStyle="1" w:styleId="LtrTableAddress">
    <w:name w:val="Ltr_Table_Address"/>
    <w:aliases w:val="ECHR_Ltr_Table_Address"/>
    <w:basedOn w:val="TableNormal"/>
    <w:uiPriority w:val="99"/>
    <w:rsid w:val="00352643"/>
    <w:rPr>
      <w:sz w:val="24"/>
      <w:szCs w:val="24"/>
    </w:rPr>
    <w:tblPr>
      <w:tblInd w:w="5103" w:type="dxa"/>
    </w:tblPr>
  </w:style>
  <w:style w:type="paragraph" w:styleId="Quote">
    <w:name w:val="Quote"/>
    <w:basedOn w:val="Normal"/>
    <w:next w:val="Normal"/>
    <w:link w:val="QuoteChar"/>
    <w:uiPriority w:val="98"/>
    <w:semiHidden/>
    <w:qFormat/>
    <w:rsid w:val="00352643"/>
    <w:pPr>
      <w:spacing w:before="200"/>
      <w:ind w:left="360" w:right="360"/>
    </w:pPr>
    <w:rPr>
      <w:i/>
      <w:iCs/>
      <w:lang w:bidi="en-US"/>
    </w:rPr>
  </w:style>
  <w:style w:type="character" w:customStyle="1" w:styleId="QuoteChar">
    <w:name w:val="Quote Char"/>
    <w:basedOn w:val="DefaultParagraphFont"/>
    <w:link w:val="Quote"/>
    <w:uiPriority w:val="98"/>
    <w:semiHidden/>
    <w:rsid w:val="00352643"/>
    <w:rPr>
      <w:i/>
      <w:iCs/>
      <w:sz w:val="24"/>
      <w:szCs w:val="24"/>
      <w:lang w:val="bg-BG" w:bidi="en-US"/>
    </w:rPr>
  </w:style>
  <w:style w:type="character" w:styleId="SubtleReference">
    <w:name w:val="Subtle Reference"/>
    <w:uiPriority w:val="98"/>
    <w:semiHidden/>
    <w:qFormat/>
    <w:rsid w:val="00352643"/>
    <w:rPr>
      <w:smallCaps/>
    </w:rPr>
  </w:style>
  <w:style w:type="table" w:styleId="TableGrid">
    <w:name w:val="Table Grid"/>
    <w:basedOn w:val="TableNormal"/>
    <w:uiPriority w:val="59"/>
    <w:semiHidden/>
    <w:rsid w:val="00352643"/>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352643"/>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352643"/>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352643"/>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352643"/>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352643"/>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352643"/>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352643"/>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352643"/>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352643"/>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352643"/>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352643"/>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352643"/>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352643"/>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352643"/>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352643"/>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352643"/>
    <w:pPr>
      <w:numPr>
        <w:numId w:val="1"/>
      </w:numPr>
    </w:pPr>
  </w:style>
  <w:style w:type="paragraph" w:customStyle="1" w:styleId="JuPara">
    <w:name w:val="Ju_Para"/>
    <w:aliases w:val="_Para"/>
    <w:basedOn w:val="NormalJustified"/>
    <w:link w:val="JuParaChar"/>
    <w:uiPriority w:val="4"/>
    <w:qFormat/>
    <w:rsid w:val="00352643"/>
    <w:pPr>
      <w:ind w:firstLine="284"/>
    </w:pPr>
  </w:style>
  <w:style w:type="numbering" w:styleId="1ai">
    <w:name w:val="Outline List 1"/>
    <w:basedOn w:val="NoList"/>
    <w:uiPriority w:val="99"/>
    <w:semiHidden/>
    <w:unhideWhenUsed/>
    <w:rsid w:val="00352643"/>
    <w:pPr>
      <w:numPr>
        <w:numId w:val="2"/>
      </w:numPr>
    </w:pPr>
  </w:style>
  <w:style w:type="table" w:customStyle="1" w:styleId="ECHRTableSimpleBox">
    <w:name w:val="ECHR_Table_Simple_Box"/>
    <w:basedOn w:val="TableNormal"/>
    <w:uiPriority w:val="99"/>
    <w:rsid w:val="00352643"/>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352643"/>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ArticleSection">
    <w:name w:val="Outline List 3"/>
    <w:basedOn w:val="NoList"/>
    <w:uiPriority w:val="99"/>
    <w:semiHidden/>
    <w:unhideWhenUsed/>
    <w:rsid w:val="00352643"/>
    <w:pPr>
      <w:numPr>
        <w:numId w:val="3"/>
      </w:numPr>
    </w:pPr>
  </w:style>
  <w:style w:type="table" w:customStyle="1" w:styleId="ECHRTableForInternalUse">
    <w:name w:val="ECHR_Table_For_Internal_Use"/>
    <w:basedOn w:val="TableNormal"/>
    <w:uiPriority w:val="99"/>
    <w:rsid w:val="00352643"/>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352643"/>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352643"/>
  </w:style>
  <w:style w:type="paragraph" w:styleId="BlockText">
    <w:name w:val="Block Text"/>
    <w:basedOn w:val="Normal"/>
    <w:uiPriority w:val="98"/>
    <w:semiHidden/>
    <w:rsid w:val="00352643"/>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352643"/>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352643"/>
    <w:pPr>
      <w:spacing w:after="120"/>
    </w:pPr>
  </w:style>
  <w:style w:type="character" w:customStyle="1" w:styleId="BodyTextChar">
    <w:name w:val="Body Text Char"/>
    <w:basedOn w:val="DefaultParagraphFont"/>
    <w:link w:val="BodyText"/>
    <w:uiPriority w:val="98"/>
    <w:semiHidden/>
    <w:rsid w:val="00352643"/>
    <w:rPr>
      <w:sz w:val="24"/>
      <w:szCs w:val="24"/>
      <w:lang w:val="bg-BG"/>
    </w:rPr>
  </w:style>
  <w:style w:type="table" w:customStyle="1" w:styleId="ECHRTableOddBanded">
    <w:name w:val="ECHR_Table_Odd_Banded"/>
    <w:basedOn w:val="TableNormal"/>
    <w:uiPriority w:val="99"/>
    <w:rsid w:val="00352643"/>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352643"/>
    <w:pPr>
      <w:spacing w:after="120" w:line="480" w:lineRule="auto"/>
    </w:pPr>
  </w:style>
  <w:style w:type="table" w:customStyle="1" w:styleId="ECHRHeaderTableReduced">
    <w:name w:val="ECHR_Header_Table_Reduced"/>
    <w:basedOn w:val="TableNormal"/>
    <w:uiPriority w:val="99"/>
    <w:rsid w:val="00352643"/>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352643"/>
    <w:pPr>
      <w:ind w:firstLine="284"/>
    </w:pPr>
    <w:rPr>
      <w:b/>
    </w:rPr>
  </w:style>
  <w:style w:type="character" w:styleId="PageNumber">
    <w:name w:val="page number"/>
    <w:uiPriority w:val="98"/>
    <w:semiHidden/>
    <w:rsid w:val="00352643"/>
    <w:rPr>
      <w:sz w:val="18"/>
    </w:rPr>
  </w:style>
  <w:style w:type="paragraph" w:styleId="ListBullet2">
    <w:name w:val="List Bullet 2"/>
    <w:basedOn w:val="Normal"/>
    <w:uiPriority w:val="98"/>
    <w:semiHidden/>
    <w:rsid w:val="00352643"/>
    <w:pPr>
      <w:numPr>
        <w:numId w:val="5"/>
      </w:numPr>
      <w:contextualSpacing/>
    </w:pPr>
  </w:style>
  <w:style w:type="character" w:customStyle="1" w:styleId="BodyText2Char">
    <w:name w:val="Body Text 2 Char"/>
    <w:basedOn w:val="DefaultParagraphFont"/>
    <w:link w:val="BodyText2"/>
    <w:uiPriority w:val="98"/>
    <w:semiHidden/>
    <w:rsid w:val="00352643"/>
    <w:rPr>
      <w:sz w:val="24"/>
      <w:szCs w:val="24"/>
      <w:lang w:val="bg-BG"/>
    </w:rPr>
  </w:style>
  <w:style w:type="paragraph" w:styleId="BodyText3">
    <w:name w:val="Body Text 3"/>
    <w:basedOn w:val="Normal"/>
    <w:link w:val="BodyText3Char"/>
    <w:uiPriority w:val="98"/>
    <w:semiHidden/>
    <w:rsid w:val="00352643"/>
    <w:pPr>
      <w:spacing w:after="120"/>
    </w:pPr>
    <w:rPr>
      <w:sz w:val="16"/>
      <w:szCs w:val="16"/>
    </w:rPr>
  </w:style>
  <w:style w:type="character" w:customStyle="1" w:styleId="BodyText3Char">
    <w:name w:val="Body Text 3 Char"/>
    <w:basedOn w:val="DefaultParagraphFont"/>
    <w:link w:val="BodyText3"/>
    <w:uiPriority w:val="98"/>
    <w:semiHidden/>
    <w:rsid w:val="00352643"/>
    <w:rPr>
      <w:sz w:val="16"/>
      <w:szCs w:val="16"/>
      <w:lang w:val="bg-BG"/>
    </w:rPr>
  </w:style>
  <w:style w:type="paragraph" w:styleId="BodyTextFirstIndent">
    <w:name w:val="Body Text First Indent"/>
    <w:basedOn w:val="BodyText"/>
    <w:link w:val="BodyTextFirstIndentChar"/>
    <w:uiPriority w:val="98"/>
    <w:semiHidden/>
    <w:rsid w:val="00352643"/>
    <w:pPr>
      <w:spacing w:after="0"/>
      <w:ind w:firstLine="360"/>
    </w:pPr>
  </w:style>
  <w:style w:type="character" w:customStyle="1" w:styleId="BodyTextFirstIndentChar">
    <w:name w:val="Body Text First Indent Char"/>
    <w:basedOn w:val="BodyTextChar"/>
    <w:link w:val="BodyTextFirstIndent"/>
    <w:uiPriority w:val="98"/>
    <w:semiHidden/>
    <w:rsid w:val="00352643"/>
    <w:rPr>
      <w:sz w:val="24"/>
      <w:szCs w:val="24"/>
      <w:lang w:val="bg-BG"/>
    </w:rPr>
  </w:style>
  <w:style w:type="paragraph" w:styleId="BodyTextIndent">
    <w:name w:val="Body Text Indent"/>
    <w:basedOn w:val="Normal"/>
    <w:link w:val="BodyTextIndentChar"/>
    <w:uiPriority w:val="98"/>
    <w:semiHidden/>
    <w:rsid w:val="00352643"/>
    <w:pPr>
      <w:spacing w:after="120"/>
      <w:ind w:left="283"/>
    </w:pPr>
  </w:style>
  <w:style w:type="character" w:customStyle="1" w:styleId="BodyTextIndentChar">
    <w:name w:val="Body Text Indent Char"/>
    <w:basedOn w:val="DefaultParagraphFont"/>
    <w:link w:val="BodyTextIndent"/>
    <w:uiPriority w:val="98"/>
    <w:semiHidden/>
    <w:rsid w:val="00352643"/>
    <w:rPr>
      <w:sz w:val="24"/>
      <w:szCs w:val="24"/>
      <w:lang w:val="bg-BG"/>
    </w:rPr>
  </w:style>
  <w:style w:type="paragraph" w:styleId="BodyTextFirstIndent2">
    <w:name w:val="Body Text First Indent 2"/>
    <w:basedOn w:val="BodyTextIndent"/>
    <w:link w:val="BodyTextFirstIndent2Char"/>
    <w:uiPriority w:val="98"/>
    <w:semiHidden/>
    <w:rsid w:val="00352643"/>
    <w:pPr>
      <w:spacing w:after="0"/>
      <w:ind w:left="360" w:firstLine="360"/>
    </w:pPr>
  </w:style>
  <w:style w:type="character" w:customStyle="1" w:styleId="BodyTextFirstIndent2Char">
    <w:name w:val="Body Text First Indent 2 Char"/>
    <w:basedOn w:val="BodyTextIndentChar"/>
    <w:link w:val="BodyTextFirstIndent2"/>
    <w:uiPriority w:val="98"/>
    <w:semiHidden/>
    <w:rsid w:val="00352643"/>
    <w:rPr>
      <w:sz w:val="24"/>
      <w:szCs w:val="24"/>
      <w:lang w:val="bg-BG"/>
    </w:rPr>
  </w:style>
  <w:style w:type="paragraph" w:styleId="BodyTextIndent2">
    <w:name w:val="Body Text Indent 2"/>
    <w:basedOn w:val="Normal"/>
    <w:link w:val="BodyTextIndent2Char"/>
    <w:uiPriority w:val="98"/>
    <w:semiHidden/>
    <w:rsid w:val="00352643"/>
    <w:pPr>
      <w:spacing w:after="120" w:line="480" w:lineRule="auto"/>
      <w:ind w:left="283"/>
    </w:pPr>
  </w:style>
  <w:style w:type="character" w:customStyle="1" w:styleId="BodyTextIndent2Char">
    <w:name w:val="Body Text Indent 2 Char"/>
    <w:basedOn w:val="DefaultParagraphFont"/>
    <w:link w:val="BodyTextIndent2"/>
    <w:uiPriority w:val="98"/>
    <w:semiHidden/>
    <w:rsid w:val="00352643"/>
    <w:rPr>
      <w:sz w:val="24"/>
      <w:szCs w:val="24"/>
      <w:lang w:val="bg-BG"/>
    </w:rPr>
  </w:style>
  <w:style w:type="paragraph" w:styleId="BodyTextIndent3">
    <w:name w:val="Body Text Indent 3"/>
    <w:basedOn w:val="Normal"/>
    <w:link w:val="BodyTextIndent3Char"/>
    <w:uiPriority w:val="98"/>
    <w:semiHidden/>
    <w:rsid w:val="00352643"/>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352643"/>
    <w:rPr>
      <w:sz w:val="16"/>
      <w:szCs w:val="16"/>
      <w:lang w:val="bg-BG"/>
    </w:rPr>
  </w:style>
  <w:style w:type="paragraph" w:styleId="Caption">
    <w:name w:val="caption"/>
    <w:basedOn w:val="Normal"/>
    <w:next w:val="Normal"/>
    <w:uiPriority w:val="98"/>
    <w:semiHidden/>
    <w:qFormat/>
    <w:rsid w:val="00352643"/>
    <w:pPr>
      <w:spacing w:after="200"/>
    </w:pPr>
    <w:rPr>
      <w:b/>
      <w:bCs/>
      <w:color w:val="0072BC" w:themeColor="accent1"/>
      <w:sz w:val="18"/>
      <w:szCs w:val="18"/>
    </w:rPr>
  </w:style>
  <w:style w:type="paragraph" w:styleId="Closing">
    <w:name w:val="Closing"/>
    <w:basedOn w:val="Normal"/>
    <w:link w:val="ClosingChar"/>
    <w:uiPriority w:val="98"/>
    <w:semiHidden/>
    <w:rsid w:val="00352643"/>
    <w:pPr>
      <w:ind w:left="4252"/>
    </w:pPr>
  </w:style>
  <w:style w:type="character" w:customStyle="1" w:styleId="ClosingChar">
    <w:name w:val="Closing Char"/>
    <w:basedOn w:val="DefaultParagraphFont"/>
    <w:link w:val="Closing"/>
    <w:uiPriority w:val="98"/>
    <w:semiHidden/>
    <w:rsid w:val="00352643"/>
    <w:rPr>
      <w:sz w:val="24"/>
      <w:szCs w:val="24"/>
      <w:lang w:val="bg-BG"/>
    </w:rPr>
  </w:style>
  <w:style w:type="table" w:styleId="ColorfulGrid">
    <w:name w:val="Colorful Grid"/>
    <w:basedOn w:val="TableNormal"/>
    <w:uiPriority w:val="73"/>
    <w:semiHidden/>
    <w:rsid w:val="00352643"/>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52643"/>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352643"/>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352643"/>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352643"/>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352643"/>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352643"/>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352643"/>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52643"/>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352643"/>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352643"/>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352643"/>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352643"/>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352643"/>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352643"/>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52643"/>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52643"/>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52643"/>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352643"/>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52643"/>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52643"/>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352643"/>
    <w:rPr>
      <w:sz w:val="16"/>
      <w:szCs w:val="16"/>
    </w:rPr>
  </w:style>
  <w:style w:type="paragraph" w:styleId="CommentText">
    <w:name w:val="annotation text"/>
    <w:basedOn w:val="Normal"/>
    <w:link w:val="CommentTextChar"/>
    <w:uiPriority w:val="98"/>
    <w:semiHidden/>
    <w:rsid w:val="00352643"/>
    <w:rPr>
      <w:sz w:val="20"/>
      <w:szCs w:val="20"/>
    </w:rPr>
  </w:style>
  <w:style w:type="character" w:customStyle="1" w:styleId="CommentTextChar">
    <w:name w:val="Comment Text Char"/>
    <w:basedOn w:val="DefaultParagraphFont"/>
    <w:link w:val="CommentText"/>
    <w:uiPriority w:val="98"/>
    <w:semiHidden/>
    <w:rsid w:val="00352643"/>
    <w:rPr>
      <w:sz w:val="20"/>
      <w:szCs w:val="20"/>
      <w:lang w:val="bg-BG"/>
    </w:rPr>
  </w:style>
  <w:style w:type="paragraph" w:styleId="CommentSubject">
    <w:name w:val="annotation subject"/>
    <w:basedOn w:val="CommentText"/>
    <w:next w:val="CommentText"/>
    <w:link w:val="CommentSubjectChar"/>
    <w:uiPriority w:val="98"/>
    <w:semiHidden/>
    <w:rsid w:val="00352643"/>
    <w:rPr>
      <w:b/>
      <w:bCs/>
    </w:rPr>
  </w:style>
  <w:style w:type="character" w:customStyle="1" w:styleId="CommentSubjectChar">
    <w:name w:val="Comment Subject Char"/>
    <w:basedOn w:val="CommentTextChar"/>
    <w:link w:val="CommentSubject"/>
    <w:uiPriority w:val="98"/>
    <w:semiHidden/>
    <w:rsid w:val="00352643"/>
    <w:rPr>
      <w:b/>
      <w:bCs/>
      <w:sz w:val="20"/>
      <w:szCs w:val="20"/>
      <w:lang w:val="bg-BG"/>
    </w:rPr>
  </w:style>
  <w:style w:type="table" w:styleId="DarkList">
    <w:name w:val="Dark List"/>
    <w:basedOn w:val="TableNormal"/>
    <w:uiPriority w:val="70"/>
    <w:semiHidden/>
    <w:rsid w:val="00352643"/>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52643"/>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352643"/>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352643"/>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352643"/>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352643"/>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352643"/>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352643"/>
  </w:style>
  <w:style w:type="character" w:customStyle="1" w:styleId="DateChar">
    <w:name w:val="Date Char"/>
    <w:basedOn w:val="DefaultParagraphFont"/>
    <w:link w:val="Date"/>
    <w:uiPriority w:val="98"/>
    <w:semiHidden/>
    <w:rsid w:val="00352643"/>
    <w:rPr>
      <w:sz w:val="24"/>
      <w:szCs w:val="24"/>
      <w:lang w:val="bg-BG"/>
    </w:rPr>
  </w:style>
  <w:style w:type="paragraph" w:styleId="DocumentMap">
    <w:name w:val="Document Map"/>
    <w:basedOn w:val="Normal"/>
    <w:link w:val="DocumentMapChar"/>
    <w:uiPriority w:val="98"/>
    <w:semiHidden/>
    <w:rsid w:val="00352643"/>
    <w:rPr>
      <w:rFonts w:ascii="Tahoma" w:hAnsi="Tahoma" w:cs="Tahoma"/>
      <w:sz w:val="16"/>
      <w:szCs w:val="16"/>
    </w:rPr>
  </w:style>
  <w:style w:type="character" w:customStyle="1" w:styleId="DocumentMapChar">
    <w:name w:val="Document Map Char"/>
    <w:basedOn w:val="DefaultParagraphFont"/>
    <w:link w:val="DocumentMap"/>
    <w:uiPriority w:val="98"/>
    <w:semiHidden/>
    <w:rsid w:val="00352643"/>
    <w:rPr>
      <w:rFonts w:ascii="Tahoma" w:hAnsi="Tahoma" w:cs="Tahoma"/>
      <w:sz w:val="16"/>
      <w:szCs w:val="16"/>
      <w:lang w:val="bg-BG"/>
    </w:rPr>
  </w:style>
  <w:style w:type="paragraph" w:styleId="E-mailSignature">
    <w:name w:val="E-mail Signature"/>
    <w:basedOn w:val="Normal"/>
    <w:link w:val="E-mailSignatureChar"/>
    <w:uiPriority w:val="98"/>
    <w:semiHidden/>
    <w:rsid w:val="00352643"/>
  </w:style>
  <w:style w:type="character" w:customStyle="1" w:styleId="E-mailSignatureChar">
    <w:name w:val="E-mail Signature Char"/>
    <w:basedOn w:val="DefaultParagraphFont"/>
    <w:link w:val="E-mailSignature"/>
    <w:uiPriority w:val="98"/>
    <w:semiHidden/>
    <w:rsid w:val="00352643"/>
    <w:rPr>
      <w:sz w:val="24"/>
      <w:szCs w:val="24"/>
      <w:lang w:val="bg-BG"/>
    </w:rPr>
  </w:style>
  <w:style w:type="character" w:styleId="EndnoteReference">
    <w:name w:val="endnote reference"/>
    <w:basedOn w:val="DefaultParagraphFont"/>
    <w:uiPriority w:val="98"/>
    <w:semiHidden/>
    <w:rsid w:val="00352643"/>
    <w:rPr>
      <w:vertAlign w:val="superscript"/>
    </w:rPr>
  </w:style>
  <w:style w:type="paragraph" w:styleId="EndnoteText">
    <w:name w:val="endnote text"/>
    <w:basedOn w:val="Normal"/>
    <w:link w:val="EndnoteTextChar"/>
    <w:uiPriority w:val="98"/>
    <w:semiHidden/>
    <w:rsid w:val="00352643"/>
    <w:rPr>
      <w:sz w:val="20"/>
      <w:szCs w:val="20"/>
    </w:rPr>
  </w:style>
  <w:style w:type="character" w:customStyle="1" w:styleId="EndnoteTextChar">
    <w:name w:val="Endnote Text Char"/>
    <w:basedOn w:val="DefaultParagraphFont"/>
    <w:link w:val="EndnoteText"/>
    <w:uiPriority w:val="98"/>
    <w:semiHidden/>
    <w:rsid w:val="00352643"/>
    <w:rPr>
      <w:sz w:val="20"/>
      <w:szCs w:val="20"/>
      <w:lang w:val="bg-BG"/>
    </w:rPr>
  </w:style>
  <w:style w:type="paragraph" w:styleId="EnvelopeAddress">
    <w:name w:val="envelope address"/>
    <w:basedOn w:val="Normal"/>
    <w:uiPriority w:val="98"/>
    <w:semiHidden/>
    <w:rsid w:val="00352643"/>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352643"/>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352643"/>
    <w:rPr>
      <w:color w:val="7030A0" w:themeColor="followedHyperlink"/>
      <w:u w:val="single"/>
    </w:rPr>
  </w:style>
  <w:style w:type="character" w:styleId="HTMLAcronym">
    <w:name w:val="HTML Acronym"/>
    <w:basedOn w:val="DefaultParagraphFont"/>
    <w:uiPriority w:val="98"/>
    <w:semiHidden/>
    <w:rsid w:val="00352643"/>
  </w:style>
  <w:style w:type="paragraph" w:styleId="HTMLAddress">
    <w:name w:val="HTML Address"/>
    <w:basedOn w:val="Normal"/>
    <w:link w:val="HTMLAddressChar"/>
    <w:uiPriority w:val="98"/>
    <w:semiHidden/>
    <w:rsid w:val="00352643"/>
    <w:rPr>
      <w:i/>
      <w:iCs/>
    </w:rPr>
  </w:style>
  <w:style w:type="character" w:customStyle="1" w:styleId="HTMLAddressChar">
    <w:name w:val="HTML Address Char"/>
    <w:basedOn w:val="DefaultParagraphFont"/>
    <w:link w:val="HTMLAddress"/>
    <w:uiPriority w:val="98"/>
    <w:semiHidden/>
    <w:rsid w:val="00352643"/>
    <w:rPr>
      <w:i/>
      <w:iCs/>
      <w:sz w:val="24"/>
      <w:szCs w:val="24"/>
      <w:lang w:val="bg-BG"/>
    </w:rPr>
  </w:style>
  <w:style w:type="character" w:styleId="HTMLCite">
    <w:name w:val="HTML Cite"/>
    <w:basedOn w:val="DefaultParagraphFont"/>
    <w:uiPriority w:val="98"/>
    <w:semiHidden/>
    <w:rsid w:val="00352643"/>
    <w:rPr>
      <w:i/>
      <w:iCs/>
    </w:rPr>
  </w:style>
  <w:style w:type="character" w:styleId="HTMLCode">
    <w:name w:val="HTML Code"/>
    <w:basedOn w:val="DefaultParagraphFont"/>
    <w:uiPriority w:val="98"/>
    <w:semiHidden/>
    <w:rsid w:val="00352643"/>
    <w:rPr>
      <w:rFonts w:ascii="Consolas" w:hAnsi="Consolas" w:cs="Consolas"/>
      <w:sz w:val="20"/>
      <w:szCs w:val="20"/>
    </w:rPr>
  </w:style>
  <w:style w:type="character" w:styleId="HTMLDefinition">
    <w:name w:val="HTML Definition"/>
    <w:basedOn w:val="DefaultParagraphFont"/>
    <w:uiPriority w:val="98"/>
    <w:semiHidden/>
    <w:rsid w:val="00352643"/>
    <w:rPr>
      <w:i/>
      <w:iCs/>
    </w:rPr>
  </w:style>
  <w:style w:type="character" w:styleId="HTMLKeyboard">
    <w:name w:val="HTML Keyboard"/>
    <w:basedOn w:val="DefaultParagraphFont"/>
    <w:uiPriority w:val="98"/>
    <w:semiHidden/>
    <w:rsid w:val="00352643"/>
    <w:rPr>
      <w:rFonts w:ascii="Consolas" w:hAnsi="Consolas" w:cs="Consolas"/>
      <w:sz w:val="20"/>
      <w:szCs w:val="20"/>
    </w:rPr>
  </w:style>
  <w:style w:type="paragraph" w:styleId="HTMLPreformatted">
    <w:name w:val="HTML Preformatted"/>
    <w:basedOn w:val="Normal"/>
    <w:link w:val="HTMLPreformattedChar"/>
    <w:uiPriority w:val="98"/>
    <w:semiHidden/>
    <w:rsid w:val="00352643"/>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352643"/>
    <w:rPr>
      <w:rFonts w:ascii="Consolas" w:hAnsi="Consolas" w:cs="Consolas"/>
      <w:sz w:val="20"/>
      <w:szCs w:val="20"/>
      <w:lang w:val="bg-BG"/>
    </w:rPr>
  </w:style>
  <w:style w:type="character" w:styleId="HTMLSample">
    <w:name w:val="HTML Sample"/>
    <w:basedOn w:val="DefaultParagraphFont"/>
    <w:uiPriority w:val="98"/>
    <w:semiHidden/>
    <w:rsid w:val="00352643"/>
    <w:rPr>
      <w:rFonts w:ascii="Consolas" w:hAnsi="Consolas" w:cs="Consolas"/>
      <w:sz w:val="24"/>
      <w:szCs w:val="24"/>
    </w:rPr>
  </w:style>
  <w:style w:type="character" w:styleId="HTMLTypewriter">
    <w:name w:val="HTML Typewriter"/>
    <w:basedOn w:val="DefaultParagraphFont"/>
    <w:uiPriority w:val="98"/>
    <w:semiHidden/>
    <w:rsid w:val="00352643"/>
    <w:rPr>
      <w:rFonts w:ascii="Consolas" w:hAnsi="Consolas" w:cs="Consolas"/>
      <w:sz w:val="20"/>
      <w:szCs w:val="20"/>
    </w:rPr>
  </w:style>
  <w:style w:type="character" w:styleId="HTMLVariable">
    <w:name w:val="HTML Variable"/>
    <w:basedOn w:val="DefaultParagraphFont"/>
    <w:uiPriority w:val="98"/>
    <w:semiHidden/>
    <w:rsid w:val="00352643"/>
    <w:rPr>
      <w:i/>
      <w:iCs/>
    </w:rPr>
  </w:style>
  <w:style w:type="paragraph" w:styleId="Index1">
    <w:name w:val="index 1"/>
    <w:basedOn w:val="Normal"/>
    <w:next w:val="Normal"/>
    <w:autoRedefine/>
    <w:uiPriority w:val="98"/>
    <w:semiHidden/>
    <w:rsid w:val="00352643"/>
    <w:pPr>
      <w:ind w:left="240" w:hanging="240"/>
    </w:pPr>
  </w:style>
  <w:style w:type="paragraph" w:styleId="Index2">
    <w:name w:val="index 2"/>
    <w:basedOn w:val="Normal"/>
    <w:next w:val="Normal"/>
    <w:autoRedefine/>
    <w:uiPriority w:val="98"/>
    <w:semiHidden/>
    <w:rsid w:val="00352643"/>
    <w:pPr>
      <w:ind w:left="480" w:hanging="240"/>
    </w:pPr>
  </w:style>
  <w:style w:type="paragraph" w:styleId="Index3">
    <w:name w:val="index 3"/>
    <w:basedOn w:val="Normal"/>
    <w:next w:val="Normal"/>
    <w:autoRedefine/>
    <w:uiPriority w:val="98"/>
    <w:semiHidden/>
    <w:rsid w:val="00352643"/>
    <w:pPr>
      <w:ind w:left="720" w:hanging="240"/>
    </w:pPr>
  </w:style>
  <w:style w:type="paragraph" w:styleId="Index4">
    <w:name w:val="index 4"/>
    <w:basedOn w:val="Normal"/>
    <w:next w:val="Normal"/>
    <w:autoRedefine/>
    <w:uiPriority w:val="98"/>
    <w:semiHidden/>
    <w:rsid w:val="00352643"/>
    <w:pPr>
      <w:ind w:left="960" w:hanging="240"/>
    </w:pPr>
  </w:style>
  <w:style w:type="paragraph" w:styleId="Index5">
    <w:name w:val="index 5"/>
    <w:basedOn w:val="Normal"/>
    <w:next w:val="Normal"/>
    <w:autoRedefine/>
    <w:uiPriority w:val="98"/>
    <w:semiHidden/>
    <w:rsid w:val="00352643"/>
    <w:pPr>
      <w:ind w:left="1200" w:hanging="240"/>
    </w:pPr>
  </w:style>
  <w:style w:type="paragraph" w:styleId="Index6">
    <w:name w:val="index 6"/>
    <w:basedOn w:val="Normal"/>
    <w:next w:val="Normal"/>
    <w:autoRedefine/>
    <w:uiPriority w:val="98"/>
    <w:semiHidden/>
    <w:rsid w:val="00352643"/>
    <w:pPr>
      <w:ind w:left="1440" w:hanging="240"/>
    </w:pPr>
  </w:style>
  <w:style w:type="paragraph" w:styleId="Index7">
    <w:name w:val="index 7"/>
    <w:basedOn w:val="Normal"/>
    <w:next w:val="Normal"/>
    <w:autoRedefine/>
    <w:uiPriority w:val="98"/>
    <w:semiHidden/>
    <w:rsid w:val="00352643"/>
    <w:pPr>
      <w:ind w:left="1680" w:hanging="240"/>
    </w:pPr>
  </w:style>
  <w:style w:type="paragraph" w:styleId="Index8">
    <w:name w:val="index 8"/>
    <w:basedOn w:val="Normal"/>
    <w:next w:val="Normal"/>
    <w:autoRedefine/>
    <w:uiPriority w:val="98"/>
    <w:semiHidden/>
    <w:rsid w:val="00352643"/>
    <w:pPr>
      <w:ind w:left="1920" w:hanging="240"/>
    </w:pPr>
  </w:style>
  <w:style w:type="paragraph" w:styleId="Index9">
    <w:name w:val="index 9"/>
    <w:basedOn w:val="Normal"/>
    <w:next w:val="Normal"/>
    <w:autoRedefine/>
    <w:uiPriority w:val="98"/>
    <w:semiHidden/>
    <w:rsid w:val="00352643"/>
    <w:pPr>
      <w:ind w:left="2160" w:hanging="240"/>
    </w:pPr>
  </w:style>
  <w:style w:type="paragraph" w:styleId="IndexHeading">
    <w:name w:val="index heading"/>
    <w:basedOn w:val="Normal"/>
    <w:next w:val="Index1"/>
    <w:uiPriority w:val="98"/>
    <w:semiHidden/>
    <w:rsid w:val="00352643"/>
    <w:rPr>
      <w:rFonts w:asciiTheme="majorHAnsi" w:eastAsiaTheme="majorEastAsia" w:hAnsiTheme="majorHAnsi" w:cstheme="majorBidi"/>
      <w:b/>
      <w:bCs/>
    </w:rPr>
  </w:style>
  <w:style w:type="table" w:styleId="LightGrid">
    <w:name w:val="Light Grid"/>
    <w:basedOn w:val="TableNormal"/>
    <w:uiPriority w:val="62"/>
    <w:semiHidden/>
    <w:rsid w:val="0035264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5264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35264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352643"/>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35264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35264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35264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35264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5264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35264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352643"/>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35264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35264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35264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352643"/>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52643"/>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352643"/>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352643"/>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352643"/>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352643"/>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352643"/>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352643"/>
  </w:style>
  <w:style w:type="paragraph" w:styleId="List">
    <w:name w:val="List"/>
    <w:basedOn w:val="Normal"/>
    <w:uiPriority w:val="98"/>
    <w:semiHidden/>
    <w:rsid w:val="00352643"/>
    <w:pPr>
      <w:ind w:left="283" w:hanging="283"/>
      <w:contextualSpacing/>
    </w:pPr>
  </w:style>
  <w:style w:type="paragraph" w:styleId="List2">
    <w:name w:val="List 2"/>
    <w:basedOn w:val="Normal"/>
    <w:uiPriority w:val="98"/>
    <w:semiHidden/>
    <w:rsid w:val="00352643"/>
    <w:pPr>
      <w:ind w:left="566" w:hanging="283"/>
      <w:contextualSpacing/>
    </w:pPr>
  </w:style>
  <w:style w:type="paragraph" w:styleId="List3">
    <w:name w:val="List 3"/>
    <w:basedOn w:val="Normal"/>
    <w:uiPriority w:val="98"/>
    <w:semiHidden/>
    <w:rsid w:val="00352643"/>
    <w:pPr>
      <w:ind w:left="849" w:hanging="283"/>
      <w:contextualSpacing/>
    </w:pPr>
  </w:style>
  <w:style w:type="paragraph" w:styleId="List4">
    <w:name w:val="List 4"/>
    <w:basedOn w:val="Normal"/>
    <w:uiPriority w:val="98"/>
    <w:semiHidden/>
    <w:rsid w:val="00352643"/>
    <w:pPr>
      <w:ind w:left="1132" w:hanging="283"/>
      <w:contextualSpacing/>
    </w:pPr>
  </w:style>
  <w:style w:type="paragraph" w:styleId="List5">
    <w:name w:val="List 5"/>
    <w:basedOn w:val="Normal"/>
    <w:uiPriority w:val="98"/>
    <w:semiHidden/>
    <w:rsid w:val="00352643"/>
    <w:pPr>
      <w:ind w:left="1415" w:hanging="283"/>
      <w:contextualSpacing/>
    </w:pPr>
  </w:style>
  <w:style w:type="paragraph" w:styleId="ListBullet">
    <w:name w:val="List Bullet"/>
    <w:basedOn w:val="Normal"/>
    <w:uiPriority w:val="98"/>
    <w:semiHidden/>
    <w:rsid w:val="00352643"/>
    <w:pPr>
      <w:numPr>
        <w:numId w:val="4"/>
      </w:numPr>
    </w:pPr>
  </w:style>
  <w:style w:type="paragraph" w:styleId="ListBullet3">
    <w:name w:val="List Bullet 3"/>
    <w:basedOn w:val="Normal"/>
    <w:uiPriority w:val="98"/>
    <w:semiHidden/>
    <w:rsid w:val="00352643"/>
    <w:pPr>
      <w:numPr>
        <w:numId w:val="6"/>
      </w:numPr>
      <w:contextualSpacing/>
    </w:pPr>
  </w:style>
  <w:style w:type="paragraph" w:styleId="ListBullet4">
    <w:name w:val="List Bullet 4"/>
    <w:basedOn w:val="Normal"/>
    <w:uiPriority w:val="98"/>
    <w:semiHidden/>
    <w:rsid w:val="00352643"/>
    <w:pPr>
      <w:numPr>
        <w:numId w:val="7"/>
      </w:numPr>
      <w:contextualSpacing/>
    </w:pPr>
  </w:style>
  <w:style w:type="paragraph" w:styleId="ListBullet5">
    <w:name w:val="List Bullet 5"/>
    <w:basedOn w:val="Normal"/>
    <w:uiPriority w:val="98"/>
    <w:semiHidden/>
    <w:rsid w:val="00352643"/>
    <w:pPr>
      <w:numPr>
        <w:numId w:val="8"/>
      </w:numPr>
      <w:contextualSpacing/>
    </w:pPr>
  </w:style>
  <w:style w:type="paragraph" w:styleId="ListContinue">
    <w:name w:val="List Continue"/>
    <w:basedOn w:val="Normal"/>
    <w:uiPriority w:val="98"/>
    <w:semiHidden/>
    <w:rsid w:val="00352643"/>
    <w:pPr>
      <w:spacing w:after="120"/>
      <w:ind w:left="283"/>
      <w:contextualSpacing/>
    </w:pPr>
  </w:style>
  <w:style w:type="paragraph" w:styleId="ListContinue2">
    <w:name w:val="List Continue 2"/>
    <w:basedOn w:val="Normal"/>
    <w:uiPriority w:val="98"/>
    <w:semiHidden/>
    <w:rsid w:val="00352643"/>
    <w:pPr>
      <w:spacing w:after="120"/>
      <w:ind w:left="566"/>
      <w:contextualSpacing/>
    </w:pPr>
  </w:style>
  <w:style w:type="paragraph" w:styleId="ListContinue3">
    <w:name w:val="List Continue 3"/>
    <w:basedOn w:val="Normal"/>
    <w:uiPriority w:val="98"/>
    <w:semiHidden/>
    <w:rsid w:val="00352643"/>
    <w:pPr>
      <w:spacing w:after="120"/>
      <w:ind w:left="849"/>
      <w:contextualSpacing/>
    </w:pPr>
  </w:style>
  <w:style w:type="paragraph" w:styleId="ListContinue4">
    <w:name w:val="List Continue 4"/>
    <w:basedOn w:val="Normal"/>
    <w:uiPriority w:val="98"/>
    <w:semiHidden/>
    <w:rsid w:val="00352643"/>
    <w:pPr>
      <w:spacing w:after="120"/>
      <w:ind w:left="1132"/>
      <w:contextualSpacing/>
    </w:pPr>
  </w:style>
  <w:style w:type="paragraph" w:styleId="ListContinue5">
    <w:name w:val="List Continue 5"/>
    <w:basedOn w:val="Normal"/>
    <w:uiPriority w:val="98"/>
    <w:semiHidden/>
    <w:rsid w:val="00352643"/>
    <w:pPr>
      <w:spacing w:after="120"/>
      <w:ind w:left="1415"/>
      <w:contextualSpacing/>
    </w:pPr>
  </w:style>
  <w:style w:type="paragraph" w:styleId="ListNumber">
    <w:name w:val="List Number"/>
    <w:basedOn w:val="Normal"/>
    <w:uiPriority w:val="98"/>
    <w:semiHidden/>
    <w:rsid w:val="00352643"/>
    <w:pPr>
      <w:numPr>
        <w:numId w:val="9"/>
      </w:numPr>
      <w:contextualSpacing/>
    </w:pPr>
  </w:style>
  <w:style w:type="paragraph" w:styleId="ListNumber2">
    <w:name w:val="List Number 2"/>
    <w:basedOn w:val="Normal"/>
    <w:uiPriority w:val="98"/>
    <w:semiHidden/>
    <w:rsid w:val="00352643"/>
    <w:pPr>
      <w:numPr>
        <w:numId w:val="10"/>
      </w:numPr>
      <w:contextualSpacing/>
    </w:pPr>
  </w:style>
  <w:style w:type="paragraph" w:styleId="ListNumber3">
    <w:name w:val="List Number 3"/>
    <w:basedOn w:val="Normal"/>
    <w:uiPriority w:val="98"/>
    <w:semiHidden/>
    <w:rsid w:val="00352643"/>
    <w:pPr>
      <w:numPr>
        <w:numId w:val="11"/>
      </w:numPr>
      <w:contextualSpacing/>
    </w:pPr>
  </w:style>
  <w:style w:type="paragraph" w:styleId="ListNumber4">
    <w:name w:val="List Number 4"/>
    <w:basedOn w:val="Normal"/>
    <w:uiPriority w:val="98"/>
    <w:semiHidden/>
    <w:rsid w:val="00352643"/>
    <w:pPr>
      <w:numPr>
        <w:numId w:val="12"/>
      </w:numPr>
      <w:contextualSpacing/>
    </w:pPr>
  </w:style>
  <w:style w:type="paragraph" w:styleId="ListNumber5">
    <w:name w:val="List Number 5"/>
    <w:basedOn w:val="Normal"/>
    <w:uiPriority w:val="98"/>
    <w:semiHidden/>
    <w:rsid w:val="00352643"/>
    <w:pPr>
      <w:numPr>
        <w:numId w:val="13"/>
      </w:numPr>
      <w:contextualSpacing/>
    </w:pPr>
  </w:style>
  <w:style w:type="paragraph" w:styleId="MacroText">
    <w:name w:val="macro"/>
    <w:link w:val="MacroTextChar"/>
    <w:uiPriority w:val="98"/>
    <w:semiHidden/>
    <w:rsid w:val="0035264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352643"/>
    <w:rPr>
      <w:rFonts w:ascii="Consolas" w:eastAsiaTheme="minorEastAsia" w:hAnsi="Consolas" w:cs="Consolas"/>
      <w:sz w:val="20"/>
      <w:szCs w:val="20"/>
    </w:rPr>
  </w:style>
  <w:style w:type="table" w:styleId="MediumGrid1">
    <w:name w:val="Medium Grid 1"/>
    <w:basedOn w:val="TableNormal"/>
    <w:uiPriority w:val="67"/>
    <w:semiHidden/>
    <w:rsid w:val="0035264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5264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35264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352643"/>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35264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35264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35264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3526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526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5264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52643"/>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5264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526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5264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5264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5264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35264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35264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35264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35264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352643"/>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352643"/>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52643"/>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352643"/>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352643"/>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352643"/>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352643"/>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352643"/>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3526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526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5264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52643"/>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5264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526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5264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5264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5264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5264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52643"/>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5264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5264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5264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526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526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526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526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526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526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526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35264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352643"/>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352643"/>
    <w:rPr>
      <w:rFonts w:ascii="Times New Roman" w:hAnsi="Times New Roman" w:cs="Times New Roman"/>
    </w:rPr>
  </w:style>
  <w:style w:type="paragraph" w:styleId="NormalIndent">
    <w:name w:val="Normal Indent"/>
    <w:basedOn w:val="Normal"/>
    <w:uiPriority w:val="98"/>
    <w:semiHidden/>
    <w:rsid w:val="00352643"/>
    <w:pPr>
      <w:ind w:left="720"/>
    </w:pPr>
  </w:style>
  <w:style w:type="paragraph" w:styleId="NoteHeading">
    <w:name w:val="Note Heading"/>
    <w:basedOn w:val="Normal"/>
    <w:next w:val="Normal"/>
    <w:link w:val="NoteHeadingChar"/>
    <w:uiPriority w:val="98"/>
    <w:semiHidden/>
    <w:rsid w:val="00352643"/>
  </w:style>
  <w:style w:type="character" w:customStyle="1" w:styleId="NoteHeadingChar">
    <w:name w:val="Note Heading Char"/>
    <w:basedOn w:val="DefaultParagraphFont"/>
    <w:link w:val="NoteHeading"/>
    <w:uiPriority w:val="98"/>
    <w:semiHidden/>
    <w:rsid w:val="00352643"/>
    <w:rPr>
      <w:sz w:val="24"/>
      <w:szCs w:val="24"/>
      <w:lang w:val="bg-BG"/>
    </w:rPr>
  </w:style>
  <w:style w:type="character" w:styleId="PlaceholderText">
    <w:name w:val="Placeholder Text"/>
    <w:basedOn w:val="DefaultParagraphFont"/>
    <w:uiPriority w:val="98"/>
    <w:semiHidden/>
    <w:rsid w:val="00352643"/>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352643"/>
    <w:rPr>
      <w:rFonts w:ascii="Consolas" w:hAnsi="Consolas" w:cs="Consolas"/>
      <w:sz w:val="21"/>
      <w:szCs w:val="21"/>
    </w:rPr>
  </w:style>
  <w:style w:type="character" w:customStyle="1" w:styleId="PlainTextChar">
    <w:name w:val="Plain Text Char"/>
    <w:basedOn w:val="DefaultParagraphFont"/>
    <w:link w:val="PlainText"/>
    <w:uiPriority w:val="98"/>
    <w:semiHidden/>
    <w:rsid w:val="00352643"/>
    <w:rPr>
      <w:rFonts w:ascii="Consolas" w:hAnsi="Consolas" w:cs="Consolas"/>
      <w:sz w:val="21"/>
      <w:szCs w:val="21"/>
      <w:lang w:val="bg-BG"/>
    </w:rPr>
  </w:style>
  <w:style w:type="paragraph" w:styleId="Salutation">
    <w:name w:val="Salutation"/>
    <w:basedOn w:val="Normal"/>
    <w:next w:val="Normal"/>
    <w:link w:val="SalutationChar"/>
    <w:uiPriority w:val="98"/>
    <w:semiHidden/>
    <w:rsid w:val="00352643"/>
  </w:style>
  <w:style w:type="character" w:customStyle="1" w:styleId="SalutationChar">
    <w:name w:val="Salutation Char"/>
    <w:basedOn w:val="DefaultParagraphFont"/>
    <w:link w:val="Salutation"/>
    <w:uiPriority w:val="98"/>
    <w:semiHidden/>
    <w:rsid w:val="00352643"/>
    <w:rPr>
      <w:sz w:val="24"/>
      <w:szCs w:val="24"/>
      <w:lang w:val="bg-BG"/>
    </w:rPr>
  </w:style>
  <w:style w:type="paragraph" w:styleId="Signature">
    <w:name w:val="Signature"/>
    <w:basedOn w:val="Normal"/>
    <w:link w:val="SignatureChar"/>
    <w:uiPriority w:val="98"/>
    <w:semiHidden/>
    <w:rsid w:val="00352643"/>
    <w:pPr>
      <w:ind w:left="4252"/>
    </w:pPr>
  </w:style>
  <w:style w:type="character" w:customStyle="1" w:styleId="SignatureChar">
    <w:name w:val="Signature Char"/>
    <w:basedOn w:val="DefaultParagraphFont"/>
    <w:link w:val="Signature"/>
    <w:uiPriority w:val="98"/>
    <w:semiHidden/>
    <w:rsid w:val="00352643"/>
    <w:rPr>
      <w:sz w:val="24"/>
      <w:szCs w:val="24"/>
      <w:lang w:val="bg-BG"/>
    </w:rPr>
  </w:style>
  <w:style w:type="table" w:styleId="Table3Deffects1">
    <w:name w:val="Table 3D effects 1"/>
    <w:basedOn w:val="TableNormal"/>
    <w:uiPriority w:val="99"/>
    <w:semiHidden/>
    <w:unhideWhenUsed/>
    <w:rsid w:val="00352643"/>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52643"/>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52643"/>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52643"/>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52643"/>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52643"/>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52643"/>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52643"/>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52643"/>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52643"/>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52643"/>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52643"/>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52643"/>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52643"/>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52643"/>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52643"/>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52643"/>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5264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52643"/>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52643"/>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52643"/>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5264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52643"/>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52643"/>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52643"/>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52643"/>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52643"/>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52643"/>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5264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5264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5264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52643"/>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5264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352643"/>
    <w:pPr>
      <w:ind w:left="240" w:hanging="240"/>
    </w:pPr>
  </w:style>
  <w:style w:type="paragraph" w:styleId="TableofFigures">
    <w:name w:val="table of figures"/>
    <w:basedOn w:val="Normal"/>
    <w:next w:val="Normal"/>
    <w:uiPriority w:val="98"/>
    <w:semiHidden/>
    <w:rsid w:val="00352643"/>
  </w:style>
  <w:style w:type="table" w:styleId="TableProfessional">
    <w:name w:val="Table Professional"/>
    <w:basedOn w:val="TableNormal"/>
    <w:uiPriority w:val="99"/>
    <w:semiHidden/>
    <w:unhideWhenUsed/>
    <w:rsid w:val="0035264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52643"/>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52643"/>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52643"/>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52643"/>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52643"/>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52643"/>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52643"/>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52643"/>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52643"/>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352643"/>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352643"/>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352643"/>
    <w:pPr>
      <w:spacing w:after="100"/>
      <w:ind w:left="1680"/>
    </w:pPr>
  </w:style>
  <w:style w:type="paragraph" w:styleId="TOC9">
    <w:name w:val="toc 9"/>
    <w:basedOn w:val="Normal"/>
    <w:next w:val="Normal"/>
    <w:autoRedefine/>
    <w:uiPriority w:val="98"/>
    <w:semiHidden/>
    <w:rsid w:val="00352643"/>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352643"/>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352643"/>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352643"/>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352643"/>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352643"/>
    <w:pPr>
      <w:numPr>
        <w:numId w:val="15"/>
      </w:numPr>
      <w:spacing w:before="60" w:after="60"/>
    </w:pPr>
  </w:style>
  <w:style w:type="paragraph" w:customStyle="1" w:styleId="ECHRBullet2">
    <w:name w:val="ECHR_Bullet_2"/>
    <w:aliases w:val="_Bul_2"/>
    <w:basedOn w:val="ECHRBullet1"/>
    <w:uiPriority w:val="23"/>
    <w:semiHidden/>
    <w:rsid w:val="00352643"/>
    <w:pPr>
      <w:numPr>
        <w:ilvl w:val="1"/>
      </w:numPr>
    </w:pPr>
  </w:style>
  <w:style w:type="paragraph" w:customStyle="1" w:styleId="ECHRBullet3">
    <w:name w:val="ECHR_Bullet_3"/>
    <w:aliases w:val="_Bul_3"/>
    <w:basedOn w:val="ECHRBullet2"/>
    <w:uiPriority w:val="23"/>
    <w:semiHidden/>
    <w:rsid w:val="00352643"/>
    <w:pPr>
      <w:numPr>
        <w:ilvl w:val="2"/>
      </w:numPr>
    </w:pPr>
  </w:style>
  <w:style w:type="paragraph" w:customStyle="1" w:styleId="ECHRBullet4">
    <w:name w:val="ECHR_Bullet_4"/>
    <w:aliases w:val="_Bul_4"/>
    <w:basedOn w:val="ECHRBullet3"/>
    <w:uiPriority w:val="23"/>
    <w:semiHidden/>
    <w:rsid w:val="00352643"/>
    <w:pPr>
      <w:numPr>
        <w:ilvl w:val="3"/>
      </w:numPr>
    </w:pPr>
  </w:style>
  <w:style w:type="paragraph" w:customStyle="1" w:styleId="ECHRConfidential">
    <w:name w:val="ECHR_Confidential"/>
    <w:aliases w:val="_Confidential"/>
    <w:basedOn w:val="Normal"/>
    <w:next w:val="Normal"/>
    <w:uiPriority w:val="42"/>
    <w:semiHidden/>
    <w:qFormat/>
    <w:rsid w:val="00352643"/>
    <w:pPr>
      <w:jc w:val="right"/>
    </w:pPr>
    <w:rPr>
      <w:color w:val="C00000"/>
      <w:sz w:val="20"/>
    </w:rPr>
  </w:style>
  <w:style w:type="paragraph" w:customStyle="1" w:styleId="ECHRDecisionBody">
    <w:name w:val="ECHR_Decision_Body"/>
    <w:aliases w:val="_Decision_Body"/>
    <w:basedOn w:val="NormalJustified"/>
    <w:uiPriority w:val="54"/>
    <w:semiHidden/>
    <w:rsid w:val="00352643"/>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352643"/>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352643"/>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29"/>
    <w:semiHidden/>
    <w:rsid w:val="00352643"/>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352643"/>
    <w:pPr>
      <w:jc w:val="right"/>
    </w:pPr>
    <w:rPr>
      <w:sz w:val="20"/>
    </w:rPr>
  </w:style>
  <w:style w:type="paragraph" w:customStyle="1" w:styleId="ECHRHeaderRefIt">
    <w:name w:val="ECHR_Header_Ref_It"/>
    <w:aliases w:val="_Ref_Ital"/>
    <w:basedOn w:val="Normal"/>
    <w:next w:val="ECHRHeaderDate"/>
    <w:uiPriority w:val="43"/>
    <w:semiHidden/>
    <w:qFormat/>
    <w:rsid w:val="00352643"/>
    <w:pPr>
      <w:jc w:val="right"/>
    </w:pPr>
    <w:rPr>
      <w:i/>
      <w:sz w:val="20"/>
    </w:rPr>
  </w:style>
  <w:style w:type="paragraph" w:customStyle="1" w:styleId="ECHRHeading9">
    <w:name w:val="ECHR_Heading_9"/>
    <w:aliases w:val="_Head_9"/>
    <w:basedOn w:val="Heading9"/>
    <w:uiPriority w:val="17"/>
    <w:semiHidden/>
    <w:rsid w:val="00352643"/>
    <w:pPr>
      <w:keepNext/>
      <w:keepLines/>
      <w:numPr>
        <w:ilvl w:val="8"/>
        <w:numId w:val="14"/>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352643"/>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352643"/>
    <w:pPr>
      <w:numPr>
        <w:numId w:val="17"/>
      </w:numPr>
      <w:spacing w:before="60" w:after="60"/>
    </w:pPr>
  </w:style>
  <w:style w:type="paragraph" w:customStyle="1" w:styleId="ECHRNumberedList2">
    <w:name w:val="ECHR_Numbered_List_2"/>
    <w:aliases w:val="_Num_2"/>
    <w:basedOn w:val="ECHRNumberedList1"/>
    <w:uiPriority w:val="23"/>
    <w:semiHidden/>
    <w:rsid w:val="00352643"/>
    <w:pPr>
      <w:numPr>
        <w:ilvl w:val="1"/>
      </w:numPr>
    </w:pPr>
  </w:style>
  <w:style w:type="paragraph" w:customStyle="1" w:styleId="ECHRNumberedList3">
    <w:name w:val="ECHR_Numbered_List_3"/>
    <w:aliases w:val="_Num_3"/>
    <w:basedOn w:val="ECHRNumberedList2"/>
    <w:uiPriority w:val="23"/>
    <w:semiHidden/>
    <w:rsid w:val="00352643"/>
    <w:pPr>
      <w:numPr>
        <w:ilvl w:val="2"/>
      </w:numPr>
    </w:pPr>
  </w:style>
  <w:style w:type="paragraph" w:customStyle="1" w:styleId="ECHRParaHanging">
    <w:name w:val="ECHR_Para_Hanging"/>
    <w:aliases w:val="_Hanging"/>
    <w:basedOn w:val="NormalJustified"/>
    <w:uiPriority w:val="8"/>
    <w:semiHidden/>
    <w:qFormat/>
    <w:rsid w:val="00352643"/>
    <w:pPr>
      <w:ind w:left="567" w:hanging="567"/>
    </w:pPr>
  </w:style>
  <w:style w:type="paragraph" w:customStyle="1" w:styleId="ECHRParaIndent">
    <w:name w:val="ECHR_Para_Indent"/>
    <w:aliases w:val="_Indent"/>
    <w:basedOn w:val="NormalJustified"/>
    <w:uiPriority w:val="7"/>
    <w:semiHidden/>
    <w:qFormat/>
    <w:rsid w:val="00352643"/>
    <w:pPr>
      <w:spacing w:before="120" w:after="120"/>
      <w:ind w:left="567"/>
    </w:pPr>
  </w:style>
  <w:style w:type="character" w:customStyle="1" w:styleId="ECHRRed">
    <w:name w:val="ECHR_Red"/>
    <w:aliases w:val="_Red"/>
    <w:basedOn w:val="DefaultParagraphFont"/>
    <w:uiPriority w:val="15"/>
    <w:semiHidden/>
    <w:qFormat/>
    <w:rsid w:val="00352643"/>
    <w:rPr>
      <w:color w:val="C00000" w:themeColor="accent2"/>
    </w:rPr>
  </w:style>
  <w:style w:type="paragraph" w:customStyle="1" w:styleId="DecList">
    <w:name w:val="Dec_List"/>
    <w:aliases w:val="_List"/>
    <w:basedOn w:val="JuList"/>
    <w:uiPriority w:val="22"/>
    <w:rsid w:val="00352643"/>
    <w:pPr>
      <w:numPr>
        <w:numId w:val="0"/>
      </w:numPr>
      <w:ind w:left="284"/>
    </w:pPr>
  </w:style>
  <w:style w:type="table" w:customStyle="1" w:styleId="ECHRTable2">
    <w:name w:val="ECHR_Table_2"/>
    <w:basedOn w:val="TableNormal"/>
    <w:uiPriority w:val="99"/>
    <w:rsid w:val="00352643"/>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352643"/>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352643"/>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352643"/>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352643"/>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352643"/>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352643"/>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352643"/>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352643"/>
    <w:pPr>
      <w:outlineLvl w:val="0"/>
    </w:pPr>
  </w:style>
  <w:style w:type="paragraph" w:customStyle="1" w:styleId="ECHRTitleTOC1">
    <w:name w:val="ECHR_Title_TOC_1"/>
    <w:aliases w:val="_Title_L_TOC"/>
    <w:basedOn w:val="ECHRTitle1"/>
    <w:next w:val="Normal"/>
    <w:uiPriority w:val="27"/>
    <w:semiHidden/>
    <w:qFormat/>
    <w:rsid w:val="00352643"/>
    <w:pPr>
      <w:outlineLvl w:val="0"/>
    </w:pPr>
  </w:style>
  <w:style w:type="paragraph" w:customStyle="1" w:styleId="ECHRPlaceholder">
    <w:name w:val="ECHR_Placeholder"/>
    <w:aliases w:val="_Placeholder"/>
    <w:basedOn w:val="JuSigned"/>
    <w:uiPriority w:val="31"/>
    <w:rsid w:val="00352643"/>
    <w:rPr>
      <w:color w:val="FFFFFF"/>
    </w:rPr>
  </w:style>
  <w:style w:type="paragraph" w:customStyle="1" w:styleId="ECHRSpacer">
    <w:name w:val="ECHR_Spacer"/>
    <w:aliases w:val="_Spacer"/>
    <w:basedOn w:val="Normal"/>
    <w:uiPriority w:val="45"/>
    <w:semiHidden/>
    <w:rsid w:val="00352643"/>
    <w:rPr>
      <w:sz w:val="4"/>
    </w:rPr>
  </w:style>
  <w:style w:type="table" w:customStyle="1" w:styleId="ECHRTableGrey">
    <w:name w:val="ECHR_Table_Grey"/>
    <w:basedOn w:val="TableNormal"/>
    <w:uiPriority w:val="99"/>
    <w:rsid w:val="00352643"/>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884261"/>
    <w:rPr>
      <w:color w:val="605E5C"/>
      <w:shd w:val="clear" w:color="auto" w:fill="E1DFDD"/>
    </w:rPr>
  </w:style>
  <w:style w:type="character" w:customStyle="1" w:styleId="JuParaChar">
    <w:name w:val="Ju_Para Char"/>
    <w:aliases w:val="_Para Char"/>
    <w:link w:val="JuPara"/>
    <w:uiPriority w:val="4"/>
    <w:rsid w:val="007F7DF1"/>
    <w:rPr>
      <w:sz w:val="24"/>
      <w:szCs w:val="24"/>
      <w:lang w:val="bg-BG"/>
    </w:rPr>
  </w:style>
  <w:style w:type="table" w:styleId="GridTable1Light">
    <w:name w:val="Grid Table 1 Light"/>
    <w:basedOn w:val="TableNormal"/>
    <w:uiPriority w:val="46"/>
    <w:semiHidden/>
    <w:rsid w:val="003526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52643"/>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52643"/>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52643"/>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52643"/>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52643"/>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52643"/>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5264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52643"/>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352643"/>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352643"/>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352643"/>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352643"/>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352643"/>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3526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52643"/>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352643"/>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352643"/>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352643"/>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352643"/>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352643"/>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3526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52643"/>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352643"/>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352643"/>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352643"/>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352643"/>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352643"/>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3526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526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3526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3526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3526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3526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3526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3526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52643"/>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352643"/>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352643"/>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352643"/>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352643"/>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352643"/>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3526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52643"/>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352643"/>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352643"/>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352643"/>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352643"/>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352643"/>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352643"/>
    <w:rPr>
      <w:color w:val="2B579A"/>
      <w:shd w:val="clear" w:color="auto" w:fill="E1DFDD"/>
    </w:rPr>
  </w:style>
  <w:style w:type="table" w:styleId="ListTable1Light">
    <w:name w:val="List Table 1 Light"/>
    <w:basedOn w:val="TableNormal"/>
    <w:uiPriority w:val="46"/>
    <w:semiHidden/>
    <w:rsid w:val="0035264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52643"/>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352643"/>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352643"/>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352643"/>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352643"/>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352643"/>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35264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52643"/>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352643"/>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352643"/>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352643"/>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352643"/>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352643"/>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35264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52643"/>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352643"/>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352643"/>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352643"/>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352643"/>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352643"/>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3526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52643"/>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352643"/>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352643"/>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352643"/>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352643"/>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352643"/>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35264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52643"/>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52643"/>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52643"/>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52643"/>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52643"/>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52643"/>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5264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52643"/>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352643"/>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352643"/>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352643"/>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352643"/>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352643"/>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35264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52643"/>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52643"/>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52643"/>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52643"/>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52643"/>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52643"/>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352643"/>
    <w:rPr>
      <w:color w:val="2B579A"/>
      <w:shd w:val="clear" w:color="auto" w:fill="E1DFDD"/>
    </w:rPr>
  </w:style>
  <w:style w:type="table" w:styleId="PlainTable1">
    <w:name w:val="Plain Table 1"/>
    <w:basedOn w:val="TableNormal"/>
    <w:uiPriority w:val="41"/>
    <w:semiHidden/>
    <w:rsid w:val="003526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5264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526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5264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526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352643"/>
    <w:rPr>
      <w:u w:val="dotted"/>
    </w:rPr>
  </w:style>
  <w:style w:type="character" w:customStyle="1" w:styleId="SmartLink1">
    <w:name w:val="SmartLink1"/>
    <w:basedOn w:val="DefaultParagraphFont"/>
    <w:uiPriority w:val="99"/>
    <w:semiHidden/>
    <w:unhideWhenUsed/>
    <w:rsid w:val="00352643"/>
    <w:rPr>
      <w:color w:val="0000FF"/>
      <w:u w:val="single"/>
      <w:shd w:val="clear" w:color="auto" w:fill="F3F2F1"/>
    </w:rPr>
  </w:style>
  <w:style w:type="table" w:styleId="TableGridLight">
    <w:name w:val="Grid Table Light"/>
    <w:basedOn w:val="TableNormal"/>
    <w:uiPriority w:val="40"/>
    <w:semiHidden/>
    <w:rsid w:val="003526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680DB-B08A-4ECA-BB15-F43A5C22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dc:creator/>
  <cp:lastModifiedBy>BOJURA LAZAROVA</cp:lastModifiedBy>
  <cp:revision>20</cp:revision>
  <dcterms:created xsi:type="dcterms:W3CDTF">2025-09-16T14:02:00Z</dcterms:created>
  <dcterms:modified xsi:type="dcterms:W3CDTF">2025-12-19T09:05:00Z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1392692</vt:lpwstr>
  </property>
  <property fmtid="{D5CDD505-2E9C-101B-9397-08002B2CF9AE}" pid="3" name="cstLanguage">
    <vt:i4>1036</vt:i4>
  </property>
  <property fmtid="{D5CDD505-2E9C-101B-9397-08002B2CF9AE}" pid="4" name="RegisteredNo">
    <vt:lpwstr>34656/18</vt:lpwstr>
  </property>
  <property fmtid="{D5CDD505-2E9C-101B-9397-08002B2CF9AE}" pid="5" name="_MarkAsFinal">
    <vt:bool>true</vt:bool>
  </property>
</Properties>
</file>