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F9E" w:rsidRPr="00201787" w:rsidRDefault="007A5F9E">
      <w:pPr>
        <w:jc w:val="center"/>
        <w:rPr>
          <w:sz w:val="4"/>
          <w:szCs w:val="4"/>
          <w:lang w:val="en-US"/>
        </w:rPr>
      </w:pPr>
      <w:bookmarkStart w:id="0" w:name="_GoBack"/>
      <w:bookmarkEnd w:id="0"/>
    </w:p>
    <w:p w:rsidR="007A5F9E" w:rsidRDefault="00557C6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ЕВРОПЕЙСКИ СЪД ПО ПРАВА НА ЧОВЕКА</w:t>
      </w:r>
    </w:p>
    <w:p w:rsidR="007A5F9E" w:rsidRDefault="007A5F9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sz w:val="28"/>
          <w:szCs w:val="28"/>
        </w:rPr>
      </w:pPr>
    </w:p>
    <w:p w:rsidR="007A5F9E" w:rsidRDefault="00557C6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color w:val="000000"/>
          <w:sz w:val="28"/>
          <w:szCs w:val="28"/>
        </w:rPr>
        <w:t>ТРЕТО ОТДЕЛЕНИЕ</w:t>
      </w:r>
    </w:p>
    <w:p w:rsidR="007A5F9E" w:rsidRDefault="007A5F9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sz w:val="28"/>
          <w:szCs w:val="28"/>
        </w:rPr>
      </w:pPr>
    </w:p>
    <w:p w:rsidR="007A5F9E" w:rsidRDefault="007A5F9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sz w:val="28"/>
          <w:szCs w:val="28"/>
        </w:rPr>
      </w:pPr>
    </w:p>
    <w:p w:rsidR="007A5F9E" w:rsidRDefault="00557C6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</w:t>
      </w:r>
    </w:p>
    <w:p w:rsidR="007A5F9E" w:rsidRDefault="00557C63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Жалба № 53454/13</w:t>
      </w:r>
      <w:r>
        <w:rPr>
          <w:color w:val="000000"/>
        </w:rPr>
        <w:br/>
        <w:t>Иво Матов ИЛИЕВ</w:t>
      </w:r>
      <w:r>
        <w:rPr>
          <w:color w:val="000000"/>
        </w:rPr>
        <w:br/>
        <w:t>срещу България</w:t>
      </w:r>
    </w:p>
    <w:p w:rsidR="007A5F9E" w:rsidRDefault="00557C6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80"/>
        <w:jc w:val="center"/>
        <w:rPr>
          <w:color w:val="000000"/>
        </w:rPr>
      </w:pPr>
      <w:r>
        <w:rPr>
          <w:color w:val="000000"/>
        </w:rPr>
        <w:t>(вж. приложената таблица)</w:t>
      </w:r>
    </w:p>
    <w:p w:rsidR="007A5F9E" w:rsidRDefault="007A5F9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80"/>
        <w:jc w:val="center"/>
      </w:pPr>
    </w:p>
    <w:p w:rsidR="007A5F9E" w:rsidRDefault="007A5F9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80"/>
        <w:jc w:val="center"/>
      </w:pPr>
    </w:p>
    <w:p w:rsidR="007A5F9E" w:rsidRDefault="00557C63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color w:val="000000"/>
        </w:rPr>
      </w:pPr>
      <w:r>
        <w:rPr>
          <w:color w:val="000000"/>
        </w:rPr>
        <w:t>Европейският съд по правата на човека (Трето отделение), заседаващ като комитет на 9 март 2023 г., състоящ се от:</w:t>
      </w:r>
    </w:p>
    <w:p w:rsidR="007A5F9E" w:rsidRDefault="00557C6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rPr>
          <w:color w:val="000000"/>
        </w:rPr>
      </w:pPr>
      <w:r>
        <w:rPr>
          <w:color w:val="000000"/>
        </w:rPr>
        <w:tab/>
        <w:t>Дариан Павли (</w:t>
      </w:r>
      <w:proofErr w:type="spellStart"/>
      <w:r>
        <w:rPr>
          <w:color w:val="000000"/>
        </w:rPr>
        <w:t>Darian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Pavli</w:t>
      </w:r>
      <w:proofErr w:type="spellEnd"/>
      <w:r>
        <w:rPr>
          <w:color w:val="000000"/>
        </w:rPr>
        <w:t xml:space="preserve">), </w:t>
      </w:r>
      <w:r>
        <w:rPr>
          <w:i/>
          <w:color w:val="000000"/>
        </w:rPr>
        <w:t>председател</w:t>
      </w:r>
      <w:r>
        <w:rPr>
          <w:color w:val="000000"/>
        </w:rPr>
        <w:t>,</w:t>
      </w:r>
      <w:r>
        <w:rPr>
          <w:color w:val="000000"/>
        </w:rPr>
        <w:br/>
      </w:r>
      <w:r>
        <w:rPr>
          <w:color w:val="000000"/>
        </w:rPr>
        <w:tab/>
      </w:r>
      <w:proofErr w:type="spellStart"/>
      <w:r>
        <w:rPr>
          <w:color w:val="000000"/>
        </w:rPr>
        <w:t>Йоанис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Ктистакис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Ioannis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Ktistakis</w:t>
      </w:r>
      <w:proofErr w:type="spellEnd"/>
      <w:r>
        <w:rPr>
          <w:color w:val="000000"/>
        </w:rPr>
        <w:t>),</w:t>
      </w:r>
      <w:r>
        <w:rPr>
          <w:color w:val="000000"/>
        </w:rPr>
        <w:br/>
      </w:r>
      <w:r>
        <w:rPr>
          <w:color w:val="000000"/>
        </w:rPr>
        <w:tab/>
        <w:t xml:space="preserve">Андреас </w:t>
      </w:r>
      <w:proofErr w:type="spellStart"/>
      <w:r>
        <w:rPr>
          <w:color w:val="000000"/>
        </w:rPr>
        <w:t>Зюнд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Andreas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Zünd</w:t>
      </w:r>
      <w:proofErr w:type="spellEnd"/>
      <w:r>
        <w:rPr>
          <w:color w:val="000000"/>
        </w:rPr>
        <w:t xml:space="preserve">), </w:t>
      </w:r>
      <w:r>
        <w:rPr>
          <w:i/>
          <w:color w:val="000000"/>
        </w:rPr>
        <w:t>съдии</w:t>
      </w:r>
      <w:r>
        <w:rPr>
          <w:color w:val="000000"/>
        </w:rPr>
        <w:t>,</w:t>
      </w:r>
    </w:p>
    <w:p w:rsidR="007A5F9E" w:rsidRDefault="00557C6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rPr>
          <w:color w:val="000000"/>
        </w:rPr>
      </w:pPr>
      <w:r>
        <w:rPr>
          <w:color w:val="000000"/>
        </w:rPr>
        <w:t xml:space="preserve">и Виктория </w:t>
      </w:r>
      <w:proofErr w:type="spellStart"/>
      <w:r>
        <w:rPr>
          <w:color w:val="000000"/>
        </w:rPr>
        <w:t>Марадудина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Viktoriya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Maradudina</w:t>
      </w:r>
      <w:proofErr w:type="spellEnd"/>
      <w:r>
        <w:rPr>
          <w:color w:val="000000"/>
        </w:rPr>
        <w:t xml:space="preserve">), </w:t>
      </w:r>
      <w:proofErr w:type="spellStart"/>
      <w:r>
        <w:rPr>
          <w:i/>
          <w:color w:val="000000"/>
        </w:rPr>
        <w:t>и.д</w:t>
      </w:r>
      <w:proofErr w:type="spellEnd"/>
      <w:r>
        <w:rPr>
          <w:i/>
          <w:color w:val="000000"/>
        </w:rPr>
        <w:t>. заместник-секретар,</w:t>
      </w:r>
    </w:p>
    <w:p w:rsidR="007A5F9E" w:rsidRDefault="00557C63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color w:val="000000"/>
        </w:rPr>
      </w:pPr>
      <w:r>
        <w:rPr>
          <w:color w:val="000000"/>
        </w:rPr>
        <w:t>Като взе предвид горепосочената жалба, подадена на 19 август 2013 г.,</w:t>
      </w:r>
    </w:p>
    <w:p w:rsidR="007A5F9E" w:rsidRDefault="00557C63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color w:val="000000"/>
        </w:rPr>
      </w:pPr>
      <w:r>
        <w:rPr>
          <w:color w:val="000000"/>
        </w:rPr>
        <w:t>Като взе предвид становищата, представени от Правителството</w:t>
      </w:r>
      <w:r>
        <w:t>-</w:t>
      </w:r>
      <w:r>
        <w:rPr>
          <w:color w:val="000000"/>
        </w:rPr>
        <w:t>ответник и от жалбоподателя,</w:t>
      </w:r>
    </w:p>
    <w:p w:rsidR="007A5F9E" w:rsidRDefault="00557C63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color w:val="000000"/>
        </w:rPr>
      </w:pPr>
      <w:r>
        <w:rPr>
          <w:color w:val="000000"/>
        </w:rPr>
        <w:t>След обсъждане постанови следното решение:</w:t>
      </w:r>
    </w:p>
    <w:p w:rsidR="007A5F9E" w:rsidRDefault="00557C6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240"/>
        <w:jc w:val="both"/>
        <w:rPr>
          <w:smallCaps/>
          <w:color w:val="000000"/>
          <w:sz w:val="28"/>
          <w:szCs w:val="28"/>
        </w:rPr>
      </w:pPr>
      <w:r>
        <w:rPr>
          <w:smallCaps/>
          <w:color w:val="000000"/>
          <w:sz w:val="28"/>
          <w:szCs w:val="28"/>
        </w:rPr>
        <w:lastRenderedPageBreak/>
        <w:t>ФАКТИ И ПРОЦЕДУРА</w:t>
      </w:r>
    </w:p>
    <w:p w:rsidR="007A5F9E" w:rsidRDefault="00557C63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color w:val="000000"/>
        </w:rPr>
      </w:pPr>
      <w:r>
        <w:rPr>
          <w:color w:val="000000"/>
        </w:rPr>
        <w:t>Данните на жалбоподателя са посочени в приложената таблица.</w:t>
      </w:r>
    </w:p>
    <w:p w:rsidR="007A5F9E" w:rsidRDefault="00557C63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color w:val="000000"/>
        </w:rPr>
      </w:pPr>
      <w:r>
        <w:rPr>
          <w:color w:val="000000"/>
        </w:rPr>
        <w:t>Жалбоподателят е представляван от г-жа З. Горанова-Маркова, адвокат, практикуващ в Монтана.</w:t>
      </w:r>
    </w:p>
    <w:p w:rsidR="007A5F9E" w:rsidRDefault="00557C63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color w:val="000000"/>
        </w:rPr>
      </w:pPr>
      <w:r>
        <w:rPr>
          <w:color w:val="000000"/>
        </w:rPr>
        <w:t>Оплакванията на жалбоподателя по член 1 от Протокол № 1 относно отнемането на имущество, за което се твърди че е от престъпна дейност, са комуникирани на българското правителство („Правителството“).</w:t>
      </w:r>
    </w:p>
    <w:p w:rsidR="007A5F9E" w:rsidRDefault="00557C6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240"/>
        <w:jc w:val="both"/>
        <w:rPr>
          <w:smallCaps/>
          <w:color w:val="000000"/>
          <w:sz w:val="28"/>
          <w:szCs w:val="28"/>
        </w:rPr>
      </w:pPr>
      <w:r>
        <w:rPr>
          <w:smallCaps/>
          <w:color w:val="000000"/>
          <w:sz w:val="28"/>
          <w:szCs w:val="28"/>
        </w:rPr>
        <w:t>ПРАВОТО</w:t>
      </w:r>
    </w:p>
    <w:p w:rsidR="007A5F9E" w:rsidRDefault="0020178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after="240"/>
        <w:ind w:left="510" w:hanging="340"/>
        <w:jc w:val="both"/>
        <w:rPr>
          <w:b/>
          <w:color w:val="000000"/>
        </w:rPr>
      </w:pPr>
      <w:r>
        <w:rPr>
          <w:b/>
          <w:color w:val="000000"/>
        </w:rPr>
        <w:t>Оплакване</w:t>
      </w:r>
      <w:r w:rsidR="00557C63">
        <w:rPr>
          <w:b/>
          <w:color w:val="000000"/>
        </w:rPr>
        <w:t xml:space="preserve"> по член 1 от Протокол № 1 (отнемането на имущество, за което се твърди че е от престъпна дейност) </w:t>
      </w:r>
    </w:p>
    <w:p w:rsidR="007A5F9E" w:rsidRDefault="00557C63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color w:val="000000"/>
        </w:rPr>
      </w:pPr>
      <w:r>
        <w:rPr>
          <w:color w:val="000000"/>
        </w:rPr>
        <w:t xml:space="preserve">Случаят е от вида, разгледан в делото </w:t>
      </w:r>
      <w:r>
        <w:rPr>
          <w:i/>
          <w:color w:val="000000"/>
        </w:rPr>
        <w:t xml:space="preserve">Тодоров и други срещу България </w:t>
      </w:r>
      <w:r>
        <w:rPr>
          <w:color w:val="000000"/>
        </w:rPr>
        <w:t>(№ 50705/11 и 6 други, 13 юли 2021 г.).</w:t>
      </w:r>
    </w:p>
    <w:p w:rsidR="007A5F9E" w:rsidRDefault="00557C63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color w:val="000000"/>
        </w:rPr>
      </w:pPr>
      <w:r>
        <w:rPr>
          <w:color w:val="000000"/>
        </w:rPr>
        <w:t xml:space="preserve">Във вътрешното производство са </w:t>
      </w:r>
      <w:r w:rsidR="00201787">
        <w:rPr>
          <w:color w:val="000000"/>
        </w:rPr>
        <w:t>отнети</w:t>
      </w:r>
      <w:r>
        <w:rPr>
          <w:color w:val="000000"/>
        </w:rPr>
        <w:t xml:space="preserve"> различни активи на жалбоподателя. Подробности относно тези активи, както и мотивите на националните съдилища, се съдържат в приложената таблица.</w:t>
      </w:r>
    </w:p>
    <w:p w:rsidR="007A5F9E" w:rsidRDefault="00557C63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color w:val="000000"/>
        </w:rPr>
      </w:pPr>
      <w:r>
        <w:rPr>
          <w:color w:val="000000"/>
        </w:rPr>
        <w:t>Като се позовава на неизпълнението на заповедта за отнемане от страна на съответните органи, което също е описано в таблицата, Правителството твърди, че на практика жалбоподателят не е претърпял никакви отрицателни последици от заповедите за отнемане.</w:t>
      </w:r>
    </w:p>
    <w:p w:rsidR="007A5F9E" w:rsidRDefault="00557C63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color w:val="000000"/>
        </w:rPr>
      </w:pPr>
      <w:r>
        <w:rPr>
          <w:color w:val="000000"/>
        </w:rPr>
        <w:t xml:space="preserve">От своя страна, жалбоподателят посочва, че къщата му е била обявена за публична продан, след като той не е </w:t>
      </w:r>
      <w:r w:rsidR="00201787">
        <w:rPr>
          <w:color w:val="000000"/>
        </w:rPr>
        <w:t>погасявал</w:t>
      </w:r>
      <w:r>
        <w:rPr>
          <w:color w:val="000000"/>
        </w:rPr>
        <w:t xml:space="preserve"> месечните си </w:t>
      </w:r>
      <w:r w:rsidR="00201787">
        <w:rPr>
          <w:color w:val="000000"/>
        </w:rPr>
        <w:t>вноски</w:t>
      </w:r>
      <w:r>
        <w:rPr>
          <w:color w:val="000000"/>
        </w:rPr>
        <w:t xml:space="preserve"> към банката в резултат на наложените му привременни мерки в рамките на производството за отнемане.</w:t>
      </w:r>
    </w:p>
    <w:p w:rsidR="007A5F9E" w:rsidRDefault="00557C63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color w:val="000000"/>
        </w:rPr>
      </w:pPr>
      <w:r>
        <w:rPr>
          <w:color w:val="000000"/>
        </w:rPr>
        <w:t xml:space="preserve">Такива привременни мерки обаче не попадат в предмета на настоящата жалба, тъй като жалбоподателят е </w:t>
      </w:r>
      <w:r w:rsidR="00201787">
        <w:rPr>
          <w:color w:val="000000"/>
        </w:rPr>
        <w:t>направил оплакване</w:t>
      </w:r>
      <w:r>
        <w:rPr>
          <w:color w:val="000000"/>
        </w:rPr>
        <w:t xml:space="preserve"> единствено по отношение на действителното отнемане.</w:t>
      </w:r>
    </w:p>
    <w:p w:rsidR="007A5F9E" w:rsidRDefault="00557C63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color w:val="000000"/>
        </w:rPr>
      </w:pPr>
      <w:r>
        <w:rPr>
          <w:color w:val="000000"/>
        </w:rPr>
        <w:t>Както е отбелязано от Правителството и видно от представените от него документи, от жалбоподателя не са отнети никакви активи на действителна стойност въз основа на постановеното срещу него отнемане.</w:t>
      </w:r>
    </w:p>
    <w:p w:rsidR="007A5F9E" w:rsidRDefault="00557C63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color w:val="000000"/>
        </w:rPr>
      </w:pPr>
      <w:r>
        <w:rPr>
          <w:color w:val="000000"/>
        </w:rPr>
        <w:t>В такъв случай Съдът намира, че отнемането, което, както беше отбелязано, е предмет на жалбата, не представлява действителна намеса в притежанията на жалбоподателя. Следователно жалбоподателят не може да твърди, че е жертва на нарушение на правата му по член 1 от Протокол № 1.</w:t>
      </w:r>
    </w:p>
    <w:p w:rsidR="007A5F9E" w:rsidRDefault="00557C63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color w:val="000000"/>
        </w:rPr>
      </w:pPr>
      <w:r>
        <w:rPr>
          <w:color w:val="000000"/>
        </w:rPr>
        <w:t xml:space="preserve">От това следва, че жалбата е несъвместима </w:t>
      </w:r>
      <w:proofErr w:type="spellStart"/>
      <w:r>
        <w:rPr>
          <w:i/>
          <w:color w:val="000000"/>
        </w:rPr>
        <w:t>ratione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personae</w:t>
      </w:r>
      <w:proofErr w:type="spellEnd"/>
      <w:r>
        <w:rPr>
          <w:i/>
          <w:color w:val="000000"/>
        </w:rPr>
        <w:t xml:space="preserve"> с </w:t>
      </w:r>
      <w:r>
        <w:rPr>
          <w:color w:val="000000"/>
        </w:rPr>
        <w:t>разпоредбите на Конвенцията по смисъла на член 35 § 3 (а) и трябва да бъде отхвърлена в съответствие с член 35 § 4.</w:t>
      </w:r>
    </w:p>
    <w:p w:rsidR="007A5F9E" w:rsidRDefault="00557C6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/>
        <w:ind w:firstLine="284"/>
        <w:jc w:val="both"/>
        <w:rPr>
          <w:color w:val="000000"/>
        </w:rPr>
      </w:pPr>
      <w:r>
        <w:rPr>
          <w:color w:val="000000"/>
        </w:rPr>
        <w:lastRenderedPageBreak/>
        <w:t>По тези съображения Съдът единодушно,</w:t>
      </w:r>
    </w:p>
    <w:p w:rsidR="007A5F9E" w:rsidRDefault="00557C63">
      <w:pPr>
        <w:pBdr>
          <w:top w:val="nil"/>
          <w:left w:val="nil"/>
          <w:bottom w:val="nil"/>
          <w:right w:val="nil"/>
          <w:between w:val="nil"/>
        </w:pBdr>
        <w:spacing w:before="280" w:after="60"/>
        <w:ind w:left="284" w:hanging="284"/>
        <w:jc w:val="both"/>
        <w:rPr>
          <w:color w:val="000000"/>
        </w:rPr>
      </w:pPr>
      <w:r>
        <w:rPr>
          <w:i/>
          <w:color w:val="000000"/>
        </w:rPr>
        <w:t xml:space="preserve">Обявява </w:t>
      </w:r>
      <w:r>
        <w:rPr>
          <w:color w:val="000000"/>
        </w:rPr>
        <w:t>жалбата за недопустима.</w:t>
      </w:r>
    </w:p>
    <w:p w:rsidR="007A5F9E" w:rsidRDefault="00557C6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/>
        <w:ind w:firstLine="284"/>
        <w:jc w:val="both"/>
        <w:rPr>
          <w:color w:val="000000"/>
        </w:rPr>
      </w:pPr>
      <w:r>
        <w:rPr>
          <w:color w:val="000000"/>
        </w:rPr>
        <w:t xml:space="preserve">Изготвено на английски език и съобщено в писмена форма на 30 март 2023 г. </w:t>
      </w:r>
    </w:p>
    <w:p w:rsidR="007A5F9E" w:rsidRDefault="00557C63">
      <w:pPr>
        <w:pBdr>
          <w:top w:val="nil"/>
          <w:left w:val="nil"/>
          <w:bottom w:val="nil"/>
          <w:right w:val="nil"/>
          <w:between w:val="nil"/>
        </w:pBdr>
        <w:tabs>
          <w:tab w:val="center" w:pos="1418"/>
          <w:tab w:val="center" w:pos="5954"/>
        </w:tabs>
        <w:spacing w:before="720"/>
        <w:rPr>
          <w:color w:val="FFFFFF"/>
        </w:rPr>
      </w:pPr>
      <w:r>
        <w:rPr>
          <w:color w:val="FFFFFF"/>
        </w:rPr>
        <w:tab/>
      </w:r>
    </w:p>
    <w:p w:rsidR="007A5F9E" w:rsidRDefault="00557C63">
      <w:pPr>
        <w:pBdr>
          <w:top w:val="nil"/>
          <w:left w:val="nil"/>
          <w:bottom w:val="nil"/>
          <w:right w:val="nil"/>
          <w:between w:val="nil"/>
        </w:pBdr>
        <w:tabs>
          <w:tab w:val="center" w:pos="1418"/>
          <w:tab w:val="center" w:pos="5954"/>
        </w:tabs>
        <w:spacing w:before="720"/>
        <w:rPr>
          <w:color w:val="000000"/>
        </w:rPr>
      </w:pPr>
      <w:r>
        <w:rPr>
          <w:color w:val="FFFFFF"/>
        </w:rPr>
        <w:t xml:space="preserve">    </w:t>
      </w:r>
      <w:r>
        <w:rPr>
          <w:color w:val="000000"/>
        </w:rPr>
        <w:t xml:space="preserve">Виктория </w:t>
      </w:r>
      <w:proofErr w:type="spellStart"/>
      <w:r>
        <w:rPr>
          <w:color w:val="000000"/>
        </w:rPr>
        <w:t>Марадудина</w:t>
      </w:r>
      <w:proofErr w:type="spellEnd"/>
      <w:r>
        <w:rPr>
          <w:color w:val="000000"/>
        </w:rPr>
        <w:tab/>
        <w:t xml:space="preserve">                                                   Дариан Павли</w:t>
      </w:r>
      <w:r>
        <w:rPr>
          <w:color w:val="000000"/>
        </w:rPr>
        <w:br/>
        <w:t xml:space="preserve">    (</w:t>
      </w:r>
      <w:proofErr w:type="spellStart"/>
      <w:r>
        <w:rPr>
          <w:color w:val="000000"/>
        </w:rPr>
        <w:t>Viktoriya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Maradudina</w:t>
      </w:r>
      <w:proofErr w:type="spellEnd"/>
      <w:r>
        <w:rPr>
          <w:color w:val="000000"/>
        </w:rPr>
        <w:t>)</w:t>
      </w:r>
      <w:r>
        <w:rPr>
          <w:color w:val="000000"/>
        </w:rPr>
        <w:tab/>
        <w:t xml:space="preserve">                                                    (</w:t>
      </w:r>
      <w:proofErr w:type="spellStart"/>
      <w:r>
        <w:rPr>
          <w:color w:val="000000"/>
        </w:rPr>
        <w:t>Darian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Pavli</w:t>
      </w:r>
      <w:proofErr w:type="spellEnd"/>
      <w:r>
        <w:rPr>
          <w:color w:val="000000"/>
        </w:rPr>
        <w:t>)</w:t>
      </w:r>
      <w:r>
        <w:rPr>
          <w:color w:val="000000"/>
        </w:rPr>
        <w:br/>
        <w:t xml:space="preserve"> И. д. заместник-секретар</w:t>
      </w:r>
      <w:r>
        <w:rPr>
          <w:color w:val="000000"/>
        </w:rPr>
        <w:tab/>
        <w:t xml:space="preserve">                                                     Председател</w:t>
      </w:r>
    </w:p>
    <w:p w:rsidR="007A5F9E" w:rsidRDefault="00557C63">
      <w:pPr>
        <w:sectPr w:rsidR="007A5F9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274" w:right="2274" w:bottom="2274" w:left="2274" w:header="1701" w:footer="720" w:gutter="0"/>
          <w:pgNumType w:start="1"/>
          <w:cols w:space="708"/>
          <w:titlePg/>
        </w:sectPr>
      </w:pPr>
      <w:r>
        <w:br w:type="page"/>
      </w:r>
    </w:p>
    <w:p w:rsidR="007A5F9E" w:rsidRDefault="00557C6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7A5F9E" w:rsidRDefault="00557C63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</w:rPr>
      </w:pPr>
      <w:r>
        <w:rPr>
          <w:color w:val="000000"/>
        </w:rPr>
        <w:t>Списък на жалби по член 1 от Протокол № 1</w:t>
      </w:r>
    </w:p>
    <w:p w:rsidR="007A5F9E" w:rsidRDefault="00557C6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80"/>
        <w:jc w:val="center"/>
        <w:rPr>
          <w:color w:val="000000"/>
        </w:rPr>
      </w:pPr>
      <w:r>
        <w:rPr>
          <w:color w:val="000000"/>
        </w:rPr>
        <w:t>(</w:t>
      </w:r>
      <w:r>
        <w:rPr>
          <w:color w:val="3E3E3E"/>
        </w:rPr>
        <w:t>отнемане на имущество, за което се предполага, че е придобито от престъпна дейност</w:t>
      </w:r>
      <w:r>
        <w:rPr>
          <w:color w:val="000000"/>
        </w:rPr>
        <w:t>)</w:t>
      </w:r>
    </w:p>
    <w:tbl>
      <w:tblPr>
        <w:tblStyle w:val="a"/>
        <w:tblW w:w="15594" w:type="dxa"/>
        <w:jc w:val="center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949494"/>
          <w:insideV w:val="single" w:sz="4" w:space="0" w:color="949494"/>
        </w:tblBorders>
        <w:tblLayout w:type="fixed"/>
        <w:tblLook w:val="0420" w:firstRow="1" w:lastRow="0" w:firstColumn="0" w:lastColumn="0" w:noHBand="0" w:noVBand="1"/>
      </w:tblPr>
      <w:tblGrid>
        <w:gridCol w:w="1565"/>
        <w:gridCol w:w="1135"/>
        <w:gridCol w:w="1417"/>
        <w:gridCol w:w="1838"/>
        <w:gridCol w:w="1559"/>
        <w:gridCol w:w="3821"/>
        <w:gridCol w:w="2552"/>
        <w:gridCol w:w="1707"/>
      </w:tblGrid>
      <w:tr w:rsidR="007A5F9E" w:rsidTr="007A5F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1565" w:type="dxa"/>
          </w:tcPr>
          <w:p w:rsidR="007A5F9E" w:rsidRDefault="00557C63">
            <w:pPr>
              <w:jc w:val="center"/>
              <w:rPr>
                <w:sz w:val="16"/>
                <w:szCs w:val="16"/>
              </w:rPr>
            </w:pPr>
            <w:bookmarkStart w:id="1" w:name="30j0zll" w:colFirst="0" w:colLast="0"/>
            <w:bookmarkStart w:id="2" w:name="gjdgxs" w:colFirst="0" w:colLast="0"/>
            <w:bookmarkEnd w:id="1"/>
            <w:bookmarkEnd w:id="2"/>
            <w:r>
              <w:rPr>
                <w:sz w:val="16"/>
                <w:szCs w:val="16"/>
              </w:rPr>
              <w:t>Жалба №</w:t>
            </w:r>
          </w:p>
          <w:p w:rsidR="007A5F9E" w:rsidRDefault="0055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Дата на подаване</w:t>
            </w:r>
          </w:p>
        </w:tc>
        <w:tc>
          <w:tcPr>
            <w:tcW w:w="1135" w:type="dxa"/>
          </w:tcPr>
          <w:p w:rsidR="007A5F9E" w:rsidRDefault="0055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Име на жалбоподателя</w:t>
            </w:r>
          </w:p>
          <w:p w:rsidR="007A5F9E" w:rsidRDefault="0055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Година на раждане</w:t>
            </w:r>
          </w:p>
        </w:tc>
        <w:tc>
          <w:tcPr>
            <w:tcW w:w="1417" w:type="dxa"/>
          </w:tcPr>
          <w:p w:rsidR="007A5F9E" w:rsidRDefault="0055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Име на процесуалния представител и място на практика</w:t>
            </w:r>
          </w:p>
        </w:tc>
        <w:tc>
          <w:tcPr>
            <w:tcW w:w="1838" w:type="dxa"/>
          </w:tcPr>
          <w:p w:rsidR="007A5F9E" w:rsidRDefault="0055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Предикатно престъпление</w:t>
            </w:r>
          </w:p>
        </w:tc>
        <w:tc>
          <w:tcPr>
            <w:tcW w:w="1559" w:type="dxa"/>
          </w:tcPr>
          <w:p w:rsidR="007A5F9E" w:rsidRDefault="0055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Период, за който са проверени доходите и разходите на жалбоподателя</w:t>
            </w:r>
          </w:p>
        </w:tc>
        <w:tc>
          <w:tcPr>
            <w:tcW w:w="3821" w:type="dxa"/>
          </w:tcPr>
          <w:p w:rsidR="007A5F9E" w:rsidRDefault="0055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Отнето имущество</w:t>
            </w:r>
          </w:p>
        </w:tc>
        <w:tc>
          <w:tcPr>
            <w:tcW w:w="2552" w:type="dxa"/>
          </w:tcPr>
          <w:p w:rsidR="007A5F9E" w:rsidRDefault="0055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Причини, посочени от съдилищата</w:t>
            </w:r>
          </w:p>
        </w:tc>
        <w:tc>
          <w:tcPr>
            <w:tcW w:w="1707" w:type="dxa"/>
          </w:tcPr>
          <w:p w:rsidR="007A5F9E" w:rsidRDefault="0055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Окончателно решение по процедурата за отнемане</w:t>
            </w:r>
          </w:p>
        </w:tc>
      </w:tr>
      <w:tr w:rsidR="007A5F9E" w:rsidTr="007A5F9E">
        <w:trPr>
          <w:cantSplit/>
          <w:jc w:val="center"/>
        </w:trPr>
        <w:tc>
          <w:tcPr>
            <w:tcW w:w="1565" w:type="dxa"/>
          </w:tcPr>
          <w:p w:rsidR="007A5F9E" w:rsidRDefault="0055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53454/13</w:t>
            </w:r>
          </w:p>
          <w:p w:rsidR="007A5F9E" w:rsidRDefault="0055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19.08.2013 г.</w:t>
            </w:r>
          </w:p>
        </w:tc>
        <w:tc>
          <w:tcPr>
            <w:tcW w:w="1135" w:type="dxa"/>
          </w:tcPr>
          <w:p w:rsidR="007A5F9E" w:rsidRDefault="0055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Иво Матов ИЛИЕВ</w:t>
            </w:r>
          </w:p>
          <w:p w:rsidR="007A5F9E" w:rsidRDefault="0055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1967 г.</w:t>
            </w:r>
          </w:p>
        </w:tc>
        <w:tc>
          <w:tcPr>
            <w:tcW w:w="1417" w:type="dxa"/>
          </w:tcPr>
          <w:p w:rsidR="007A5F9E" w:rsidRDefault="0055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 xml:space="preserve">Зорница Витанова Горанова-Маркова </w:t>
            </w:r>
          </w:p>
          <w:p w:rsidR="007A5F9E" w:rsidRDefault="0055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Гр. МОНТАНА</w:t>
            </w:r>
          </w:p>
        </w:tc>
        <w:tc>
          <w:tcPr>
            <w:tcW w:w="1838" w:type="dxa"/>
          </w:tcPr>
          <w:p w:rsidR="007A5F9E" w:rsidRDefault="0055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Окончателно решение от 16 май 2008 г. на Окръжен съд - Монтана - жалбоподателят е осъден за измама, извършена през м. ноември-декември 2006 г., с която е причинил вреда на пострадалия в размер на 10 080 лв. (5 156 евро).</w:t>
            </w:r>
          </w:p>
        </w:tc>
        <w:tc>
          <w:tcPr>
            <w:tcW w:w="1559" w:type="dxa"/>
          </w:tcPr>
          <w:p w:rsidR="007A5F9E" w:rsidRDefault="0055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7 януари 1985 г. - 31 декември 2007 г.</w:t>
            </w:r>
          </w:p>
          <w:p w:rsidR="007A5F9E" w:rsidRDefault="007A5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821" w:type="dxa"/>
          </w:tcPr>
          <w:p w:rsidR="007A5F9E" w:rsidRDefault="0055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Парцел в град Монтана с построена върху него къща и стопански постройки; имотът е значително подобрен от жалбоподателя след закупуването му през 2005 г. и през 2008 г. пазарната му стойност е оценена на 173 920 BGN (89 000 EUR);</w:t>
            </w:r>
          </w:p>
          <w:p w:rsidR="007A5F9E" w:rsidRDefault="0055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Акциите на жалбоподателя в дадено дружество;</w:t>
            </w:r>
          </w:p>
          <w:p w:rsidR="007A5F9E" w:rsidRDefault="0055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 xml:space="preserve">Общо 2950 лева (1508 евро), получени от продажбата на няколко автомобила. </w:t>
            </w:r>
          </w:p>
          <w:p w:rsidR="007A5F9E" w:rsidRDefault="0055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Правителството представи следната информация относно горепосочените активи, изготвена през август 2022 г. от органа, отговарящ за изпълнението на процедурата по отнемане:</w:t>
            </w:r>
          </w:p>
          <w:p w:rsidR="007A5F9E" w:rsidRDefault="0055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color w:val="000000"/>
                <w:sz w:val="16"/>
                <w:szCs w:val="16"/>
              </w:rPr>
            </w:pPr>
            <w:bookmarkStart w:id="3" w:name="_1fob9te" w:colFirst="0" w:colLast="0"/>
            <w:bookmarkEnd w:id="3"/>
            <w:r>
              <w:rPr>
                <w:b w:val="0"/>
                <w:color w:val="000000"/>
                <w:sz w:val="16"/>
                <w:szCs w:val="16"/>
              </w:rPr>
              <w:t>- парцелът с къща, който преди това е бил ипотекиран за обезпечаване на банков кредит, е обявен на публична продан и продаден на трета страна през 2013 г.; всички приходи от продажбата са изплатени на банката;</w:t>
            </w:r>
          </w:p>
          <w:p w:rsidR="007A5F9E" w:rsidRDefault="0055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- доколкото акциите на даденото дружество са били конфискувани, това дружество не е имало активи и не е извършвало стопанска дейност;</w:t>
            </w:r>
          </w:p>
          <w:p w:rsidR="007A5F9E" w:rsidRDefault="0055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- жалбоподателят не е внесъл в държавния бюджет никаква част от конфискуваните парични суми; въпреки че е било образувано изпълнително производство, жалбоподателят не е разполагал с достатъчно имущество и е имал други задължения.</w:t>
            </w:r>
          </w:p>
        </w:tc>
        <w:tc>
          <w:tcPr>
            <w:tcW w:w="2552" w:type="dxa"/>
          </w:tcPr>
          <w:p w:rsidR="007A5F9E" w:rsidRDefault="0055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През разглеждания период жалбоподателят и съпругата му са направили разходи в размер на 2121 минимални месечни заплати, включително за придобиване на недвижимо имущество, погасяване на заеми и ежедневни разходи. Техните законни доходи за същия период възлизат на стойност 1 698 минимални месечни заплати.</w:t>
            </w:r>
          </w:p>
          <w:p w:rsidR="007A5F9E" w:rsidRDefault="0055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Липсата на каквито и да било постоянни доходи за жалбоподателя и съпругата му, в съчетание с „естеството на престъпната дейност“ на жалбоподателя, обосновават извода, че имуществото е придобито от престъпна дейност.</w:t>
            </w:r>
          </w:p>
        </w:tc>
        <w:tc>
          <w:tcPr>
            <w:tcW w:w="1707" w:type="dxa"/>
          </w:tcPr>
          <w:p w:rsidR="007A5F9E" w:rsidRDefault="00557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19 февруари 2013 г. - решение на Върховния касационен съд</w:t>
            </w:r>
          </w:p>
        </w:tc>
      </w:tr>
    </w:tbl>
    <w:p w:rsidR="007A5F9E" w:rsidRDefault="007A5F9E"/>
    <w:sectPr w:rsidR="007A5F9E">
      <w:headerReference w:type="even" r:id="rId13"/>
      <w:headerReference w:type="default" r:id="rId14"/>
      <w:headerReference w:type="first" r:id="rId15"/>
      <w:pgSz w:w="16838" w:h="11906" w:orient="landscape"/>
      <w:pgMar w:top="2274" w:right="2274" w:bottom="2274" w:left="2274" w:header="1701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C63" w:rsidRDefault="00557C63">
      <w:r>
        <w:separator/>
      </w:r>
    </w:p>
  </w:endnote>
  <w:endnote w:type="continuationSeparator" w:id="0">
    <w:p w:rsidR="00557C63" w:rsidRDefault="0055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F9E" w:rsidRDefault="00557C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852428">
      <w:rPr>
        <w:noProof/>
        <w:color w:val="000000"/>
        <w:sz w:val="18"/>
        <w:szCs w:val="18"/>
      </w:rPr>
      <w:t>4</w:t>
    </w:r>
    <w:r>
      <w:rPr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F9E" w:rsidRDefault="00557C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852428">
      <w:rPr>
        <w:noProof/>
        <w:color w:val="000000"/>
        <w:sz w:val="18"/>
        <w:szCs w:val="18"/>
      </w:rPr>
      <w:t>3</w:t>
    </w:r>
    <w:r>
      <w:rPr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F9E" w:rsidRDefault="00557C63">
    <w:pPr>
      <w:jc w:val="center"/>
    </w:pPr>
    <w:r>
      <w:rPr>
        <w:noProof/>
      </w:rPr>
      <w:drawing>
        <wp:inline distT="0" distB="0" distL="0" distR="0">
          <wp:extent cx="771525" cy="619125"/>
          <wp:effectExtent l="0" t="0" r="0" b="0"/>
          <wp:docPr id="2" name="image2.png" descr="R:\1_Graphics&amp;Web\Court_Graphic_Charter\2013\ECHR_Stationery\Documents_and_Letters\Cover_Pages_And_Docs\White_600_dpi\ECHR_CoverpageCS61_ECHR_Coverpage_Footer_COE_Blac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R:\1_Graphics&amp;Web\Court_Graphic_Charter\2013\ECHR_Stationery\Documents_and_Letters\Cover_Pages_And_Docs\White_600_dpi\ECHR_CoverpageCS61_ECHR_Coverpage_Footer_COE_Black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A5F9E" w:rsidRDefault="007A5F9E">
    <w:pPr>
      <w:pBdr>
        <w:top w:val="nil"/>
        <w:left w:val="nil"/>
        <w:bottom w:val="nil"/>
        <w:right w:val="nil"/>
        <w:between w:val="nil"/>
      </w:pBdr>
      <w:tabs>
        <w:tab w:val="center" w:pos="3686"/>
        <w:tab w:val="right" w:pos="7371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C63" w:rsidRDefault="00557C63">
      <w:r>
        <w:separator/>
      </w:r>
    </w:p>
  </w:footnote>
  <w:footnote w:type="continuationSeparator" w:id="0">
    <w:p w:rsidR="00557C63" w:rsidRDefault="00557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F9E" w:rsidRDefault="00557C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РЕШЕНИЕ ИЛИЕВ срещу БЪЛГАРИЯ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F9E" w:rsidRDefault="00557C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ILIEV v. BULGARIA РЕШЕНИЕ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F9E" w:rsidRDefault="00557C63">
    <w:pPr>
      <w:jc w:val="center"/>
    </w:pPr>
    <w:r>
      <w:rPr>
        <w:noProof/>
      </w:rPr>
      <w:drawing>
        <wp:inline distT="0" distB="0" distL="0" distR="0">
          <wp:extent cx="2962275" cy="1219200"/>
          <wp:effectExtent l="0" t="0" r="0" b="0"/>
          <wp:docPr id="1" name="image1.png" descr="R:\1_Graphics&amp;Web\Court_Graphic_Charter\2013\ECHR_Stationery\Documents_and_Letters\Cover_Pages_And_Docs\White_600_dpi\ECHR_CoverpageCS61_ECHR_Coverpage_Header_Blac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R:\1_Graphics&amp;Web\Court_Graphic_Charter\2013\ECHR_Stationery\Documents_and_Letters\Cover_Pages_And_Docs\White_600_dpi\ECHR_CoverpageCS61_ECHR_Coverpage_Header_Black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A5F9E" w:rsidRDefault="007A5F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F9E" w:rsidRDefault="00557C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ILIEV v. BULGARIA РЕШЕНИЕ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F9E" w:rsidRDefault="00557C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РЕШЕНИЕ ИЛИЕВ срещу БЪЛГАРИЯ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F9E" w:rsidRDefault="00557C63">
    <w:pPr>
      <w:jc w:val="center"/>
    </w:pPr>
    <w:r>
      <w:rPr>
        <w:noProof/>
      </w:rPr>
      <w:drawing>
        <wp:inline distT="0" distB="0" distL="0" distR="0">
          <wp:extent cx="2962275" cy="1219200"/>
          <wp:effectExtent l="0" t="0" r="0" b="0"/>
          <wp:docPr id="3" name="image1.png" descr="R:\1_Graphics&amp;Web\Court_Graphic_Charter\2013\ECHR_Stationery\Documents_and_Letters\Cover_Pages_And_Docs\White_600_dpi\ECHR_CoverpageCS61_ECHR_Coverpage_Header_Blac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R:\1_Graphics&amp;Web\Court_Graphic_Charter\2013\ECHR_Stationery\Documents_and_Letters\Cover_Pages_And_Docs\White_600_dpi\ECHR_CoverpageCS61_ECHR_Coverpage_Header_Black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A5F9E" w:rsidRDefault="007A5F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72E37"/>
    <w:multiLevelType w:val="multilevel"/>
    <w:tmpl w:val="8510383E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upperRoman"/>
      <w:lvlText w:val="%2."/>
      <w:lvlJc w:val="left"/>
      <w:pPr>
        <w:ind w:left="369" w:hanging="369"/>
      </w:pPr>
    </w:lvl>
    <w:lvl w:ilvl="2">
      <w:start w:val="1"/>
      <w:numFmt w:val="upperLetter"/>
      <w:lvlText w:val="%3."/>
      <w:lvlJc w:val="left"/>
      <w:pPr>
        <w:ind w:left="510" w:hanging="340"/>
      </w:pPr>
    </w:lvl>
    <w:lvl w:ilvl="3">
      <w:start w:val="1"/>
      <w:numFmt w:val="decimal"/>
      <w:lvlText w:val="%4."/>
      <w:lvlJc w:val="left"/>
      <w:pPr>
        <w:ind w:left="680" w:hanging="340"/>
      </w:pPr>
    </w:lvl>
    <w:lvl w:ilvl="4">
      <w:start w:val="1"/>
      <w:numFmt w:val="lowerLetter"/>
      <w:lvlText w:val="(%5)"/>
      <w:lvlJc w:val="left"/>
      <w:pPr>
        <w:ind w:left="851" w:hanging="341"/>
      </w:pPr>
    </w:lvl>
    <w:lvl w:ilvl="5">
      <w:start w:val="1"/>
      <w:numFmt w:val="lowerRoman"/>
      <w:lvlText w:val="(%6)"/>
      <w:lvlJc w:val="left"/>
      <w:pPr>
        <w:ind w:left="1021" w:hanging="341"/>
      </w:pPr>
    </w:lvl>
    <w:lvl w:ilvl="6">
      <w:start w:val="1"/>
      <w:numFmt w:val="decimal"/>
      <w:lvlText w:val="(%7)"/>
      <w:lvlJc w:val="left"/>
      <w:pPr>
        <w:ind w:left="1247" w:hanging="396"/>
      </w:pPr>
      <w:rPr>
        <w:rFonts w:ascii="Times New Roman" w:eastAsia="Times New Roman" w:hAnsi="Times New Roman" w:cs="Times New Roman"/>
        <w:b w:val="0"/>
        <w:i w:val="0"/>
      </w:rPr>
    </w:lvl>
    <w:lvl w:ilvl="7">
      <w:start w:val="1"/>
      <w:numFmt w:val="bullet"/>
      <w:lvlText w:val="‒"/>
      <w:lvlJc w:val="left"/>
      <w:pPr>
        <w:ind w:left="1247" w:hanging="226"/>
      </w:pPr>
      <w:rPr>
        <w:rFonts w:ascii="Times New Roman" w:eastAsia="Times New Roman" w:hAnsi="Times New Roman" w:cs="Times New Roman"/>
        <w:color w:val="000000"/>
      </w:rPr>
    </w:lvl>
    <w:lvl w:ilvl="8">
      <w:start w:val="1"/>
      <w:numFmt w:val="bullet"/>
      <w:lvlText w:val="▪"/>
      <w:lvlJc w:val="left"/>
      <w:pPr>
        <w:ind w:left="1361" w:hanging="170"/>
      </w:pPr>
      <w:rPr>
        <w:rFonts w:ascii="Times New Roman" w:eastAsia="Times New Roman" w:hAnsi="Times New Roman" w:cs="Times New Roman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9E"/>
    <w:rsid w:val="00201787"/>
    <w:rsid w:val="00557C63"/>
    <w:rsid w:val="007A5F9E"/>
    <w:rsid w:val="0085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D06538-D9E9-4C0A-B9B9-FBD8A2F3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/>
      <w:color w:val="333333"/>
      <w:sz w:val="28"/>
      <w:szCs w:val="28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/>
      <w:color w:val="4D4D4D"/>
      <w:sz w:val="26"/>
      <w:szCs w:val="26"/>
    </w:rPr>
  </w:style>
  <w:style w:type="paragraph" w:styleId="Heading3">
    <w:name w:val="heading 3"/>
    <w:basedOn w:val="Normal"/>
    <w:next w:val="Normal"/>
    <w:pPr>
      <w:spacing w:before="200" w:line="271" w:lineRule="auto"/>
      <w:outlineLvl w:val="2"/>
    </w:pPr>
    <w:rPr>
      <w:b/>
      <w:color w:val="5F5F5F"/>
      <w:sz w:val="22"/>
      <w:szCs w:val="22"/>
    </w:rPr>
  </w:style>
  <w:style w:type="paragraph" w:styleId="Heading4">
    <w:name w:val="heading 4"/>
    <w:basedOn w:val="Normal"/>
    <w:next w:val="Normal"/>
    <w:pPr>
      <w:spacing w:before="200"/>
      <w:outlineLvl w:val="3"/>
    </w:pPr>
    <w:rPr>
      <w:b/>
      <w:i/>
      <w:color w:val="777777"/>
      <w:sz w:val="22"/>
      <w:szCs w:val="22"/>
    </w:rPr>
  </w:style>
  <w:style w:type="paragraph" w:styleId="Heading5">
    <w:name w:val="heading 5"/>
    <w:basedOn w:val="Normal"/>
    <w:next w:val="Normal"/>
    <w:pPr>
      <w:spacing w:before="200"/>
      <w:outlineLvl w:val="4"/>
    </w:pPr>
    <w:rPr>
      <w:b/>
      <w:color w:val="808080"/>
      <w:sz w:val="22"/>
      <w:szCs w:val="22"/>
    </w:rPr>
  </w:style>
  <w:style w:type="paragraph" w:styleId="Heading6">
    <w:name w:val="heading 6"/>
    <w:basedOn w:val="Normal"/>
    <w:next w:val="Normal"/>
    <w:pPr>
      <w:spacing w:line="271" w:lineRule="auto"/>
      <w:outlineLvl w:val="5"/>
    </w:pPr>
    <w:rPr>
      <w:b/>
      <w:i/>
      <w:color w:val="7F7F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bottom w:val="single" w:sz="4" w:space="1" w:color="000000"/>
      </w:pBdr>
    </w:pPr>
    <w:rPr>
      <w:sz w:val="52"/>
      <w:szCs w:val="52"/>
    </w:rPr>
  </w:style>
  <w:style w:type="paragraph" w:styleId="Subtitle">
    <w:name w:val="Subtitle"/>
    <w:basedOn w:val="Normal"/>
    <w:next w:val="Normal"/>
    <w:pPr>
      <w:spacing w:after="600"/>
    </w:pPr>
    <w:rPr>
      <w:i/>
    </w:rPr>
  </w:style>
  <w:style w:type="table" w:customStyle="1" w:styleId="a">
    <w:basedOn w:val="TableNormal"/>
    <w:pPr>
      <w:tabs>
        <w:tab w:val="left" w:pos="567"/>
        <w:tab w:val="left" w:pos="851"/>
        <w:tab w:val="right" w:pos="5273"/>
        <w:tab w:val="left" w:pos="397"/>
      </w:tabs>
      <w:jc w:val="both"/>
    </w:pPr>
    <w:rPr>
      <w:b/>
      <w:color w:val="262626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  <w:vAlign w:val="bottom"/>
    </w:tcPr>
    <w:tblStylePr w:type="firstRow">
      <w:rPr>
        <w:b/>
        <w:color w:val="474747"/>
      </w:rPr>
      <w:tblPr/>
      <w:tcPr>
        <w:tcBorders>
          <w:top w:val="single" w:sz="4" w:space="0" w:color="949494"/>
          <w:left w:val="single" w:sz="4" w:space="0" w:color="949494"/>
          <w:bottom w:val="single" w:sz="4" w:space="0" w:color="949494"/>
          <w:right w:val="single" w:sz="4" w:space="0" w:color="949494"/>
          <w:insideH w:val="single" w:sz="4" w:space="0" w:color="949494"/>
          <w:insideV w:val="single" w:sz="4" w:space="0" w:color="949494"/>
        </w:tcBorders>
        <w:shd w:val="clear" w:color="auto" w:fill="DFDFD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Zhanin Al-Shargabi</cp:lastModifiedBy>
  <cp:revision>4</cp:revision>
  <dcterms:created xsi:type="dcterms:W3CDTF">2023-07-28T14:06:00Z</dcterms:created>
  <dcterms:modified xsi:type="dcterms:W3CDTF">2023-08-09T10:14:00Z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