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1A" w:rsidRPr="00D410E8" w:rsidRDefault="00AF0B54" w:rsidP="00DF4FA8">
      <w:pPr>
        <w:jc w:val="center"/>
        <w:rPr>
          <w:sz w:val="4"/>
          <w:szCs w:val="4"/>
          <w:lang w:val="bg-BG"/>
        </w:rPr>
      </w:pPr>
      <w:bookmarkStart w:id="0" w:name="_GoBack"/>
      <w:bookmarkEnd w:id="0"/>
    </w:p>
    <w:p w:rsidR="008E7652" w:rsidRPr="00D410E8" w:rsidRDefault="00BA7C59">
      <w:pPr>
        <w:pStyle w:val="DecHTitle"/>
        <w:rPr>
          <w:lang w:val="bg-BG"/>
        </w:rPr>
      </w:pPr>
      <w:r>
        <w:rPr>
          <w:lang w:val="bg-BG"/>
        </w:rPr>
        <w:t>ТРЕТО ОТДЕЛЕНИЕ</w:t>
      </w:r>
    </w:p>
    <w:p w:rsidR="008E7652" w:rsidRPr="00D410E8" w:rsidRDefault="000A77D0">
      <w:pPr>
        <w:pStyle w:val="DecHTitle"/>
        <w:rPr>
          <w:lang w:val="bg-BG"/>
        </w:rPr>
      </w:pPr>
      <w:r w:rsidRPr="00D410E8">
        <w:rPr>
          <w:lang w:val="bg-BG"/>
        </w:rPr>
        <w:t>РЕШЕНИЕ</w:t>
      </w:r>
    </w:p>
    <w:p w:rsidR="008E7652" w:rsidRPr="00D410E8" w:rsidRDefault="00BA7C59">
      <w:pPr>
        <w:pStyle w:val="DecHCase"/>
        <w:contextualSpacing/>
        <w:rPr>
          <w:rFonts w:eastAsia="PMingLiU"/>
          <w:i/>
          <w:lang w:val="bg-BG"/>
        </w:rPr>
      </w:pPr>
      <w:r>
        <w:rPr>
          <w:lang w:val="bg-BG"/>
        </w:rPr>
        <w:t>Жалба</w:t>
      </w:r>
      <w:r w:rsidR="000A77D0" w:rsidRPr="00D410E8">
        <w:rPr>
          <w:lang w:val="bg-BG"/>
        </w:rPr>
        <w:t xml:space="preserve"> № </w:t>
      </w:r>
      <w:r w:rsidR="00A97B3E" w:rsidRPr="00D410E8">
        <w:rPr>
          <w:lang w:val="bg-BG"/>
        </w:rPr>
        <w:t>3410/18</w:t>
      </w:r>
      <w:r w:rsidR="000A77D0" w:rsidRPr="00D410E8">
        <w:rPr>
          <w:lang w:val="bg-BG"/>
        </w:rPr>
        <w:br/>
      </w:r>
      <w:r w:rsidR="00A97B3E" w:rsidRPr="00D410E8">
        <w:rPr>
          <w:lang w:val="bg-BG"/>
        </w:rPr>
        <w:t>Васил Костов Кънев и Ювелир 90 ООД</w:t>
      </w:r>
      <w:r w:rsidR="00DF4FA8" w:rsidRPr="00D410E8">
        <w:rPr>
          <w:lang w:val="bg-BG"/>
        </w:rPr>
        <w:br/>
      </w:r>
      <w:r w:rsidR="000A77D0" w:rsidRPr="00D410E8">
        <w:rPr>
          <w:lang w:val="bg-BG"/>
        </w:rPr>
        <w:t xml:space="preserve">срещу </w:t>
      </w:r>
      <w:r w:rsidR="00A97B3E" w:rsidRPr="00D410E8">
        <w:rPr>
          <w:lang w:val="bg-BG"/>
        </w:rPr>
        <w:t>България</w:t>
      </w:r>
    </w:p>
    <w:p w:rsidR="008E7652" w:rsidRPr="00D410E8" w:rsidRDefault="000A77D0">
      <w:pPr>
        <w:pStyle w:val="DecHCase"/>
        <w:rPr>
          <w:i/>
          <w:iCs/>
          <w:lang w:val="bg-BG"/>
        </w:rPr>
      </w:pPr>
      <w:r w:rsidRPr="00D410E8">
        <w:rPr>
          <w:rFonts w:eastAsia="PMingLiU"/>
          <w:lang w:val="bg-BG"/>
        </w:rPr>
        <w:t>(</w:t>
      </w:r>
      <w:r w:rsidRPr="00D410E8">
        <w:rPr>
          <w:lang w:val="bg-BG"/>
        </w:rPr>
        <w:t>вж. приложената таблица)</w:t>
      </w:r>
    </w:p>
    <w:p w:rsidR="008E7652" w:rsidRPr="00D410E8" w:rsidRDefault="000A77D0">
      <w:pPr>
        <w:pStyle w:val="JuPara"/>
        <w:rPr>
          <w:lang w:val="bg-BG"/>
        </w:rPr>
      </w:pPr>
      <w:r w:rsidRPr="00D410E8">
        <w:rPr>
          <w:lang w:val="bg-BG"/>
        </w:rPr>
        <w:t>Европейс</w:t>
      </w:r>
      <w:r w:rsidR="00BA7C59">
        <w:rPr>
          <w:lang w:val="bg-BG"/>
        </w:rPr>
        <w:t>кият съд по правата на човека (Т</w:t>
      </w:r>
      <w:r w:rsidRPr="00D410E8">
        <w:rPr>
          <w:lang w:val="bg-BG"/>
        </w:rPr>
        <w:t xml:space="preserve">рето отделение), заседаващ </w:t>
      </w:r>
      <w:r w:rsidR="00BA7C59">
        <w:rPr>
          <w:lang w:val="bg-BG"/>
        </w:rPr>
        <w:t xml:space="preserve">като комитет </w:t>
      </w:r>
      <w:r w:rsidRPr="00D410E8">
        <w:rPr>
          <w:lang w:val="bg-BG"/>
        </w:rPr>
        <w:t xml:space="preserve">на </w:t>
      </w:r>
      <w:r w:rsidR="00DB04CF" w:rsidRPr="00D410E8">
        <w:rPr>
          <w:lang w:val="bg-BG"/>
        </w:rPr>
        <w:t>9 март 2023 г.</w:t>
      </w:r>
      <w:r w:rsidR="00BA7C59">
        <w:rPr>
          <w:lang w:val="bg-BG"/>
        </w:rPr>
        <w:t>,</w:t>
      </w:r>
      <w:r w:rsidR="00DB04CF" w:rsidRPr="00D410E8">
        <w:rPr>
          <w:lang w:val="bg-BG"/>
        </w:rPr>
        <w:t xml:space="preserve"> </w:t>
      </w:r>
      <w:r w:rsidR="00BA7C59">
        <w:rPr>
          <w:lang w:val="bg-BG"/>
        </w:rPr>
        <w:t>състоящ се от</w:t>
      </w:r>
      <w:r w:rsidRPr="00D410E8">
        <w:rPr>
          <w:lang w:val="bg-BG"/>
        </w:rPr>
        <w:t>:</w:t>
      </w:r>
    </w:p>
    <w:p w:rsidR="008E7652" w:rsidRPr="00952D8D" w:rsidRDefault="000A77D0">
      <w:pPr>
        <w:pStyle w:val="JuJudges"/>
        <w:rPr>
          <w:lang w:val="bg-BG"/>
        </w:rPr>
      </w:pPr>
      <w:r w:rsidRPr="00D410E8">
        <w:rPr>
          <w:lang w:val="bg-BG"/>
        </w:rPr>
        <w:tab/>
      </w:r>
      <w:r w:rsidR="00BA7C59">
        <w:rPr>
          <w:rFonts w:ascii="Times New Roman" w:eastAsia="Times New Roman" w:hAnsi="Times New Roman" w:cs="Times New Roman"/>
          <w:lang w:val="bg-BG"/>
        </w:rPr>
        <w:t>Дариан Павли (</w:t>
      </w:r>
      <w:proofErr w:type="spellStart"/>
      <w:r w:rsidR="00BA7C59">
        <w:rPr>
          <w:rFonts w:ascii="Times New Roman" w:eastAsia="Times New Roman" w:hAnsi="Times New Roman" w:cs="Times New Roman"/>
          <w:lang w:val="bg-BG"/>
        </w:rPr>
        <w:t>Darian</w:t>
      </w:r>
      <w:proofErr w:type="spellEnd"/>
      <w:r w:rsidR="00BA7C59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BA7C59">
        <w:rPr>
          <w:rFonts w:ascii="Times New Roman" w:eastAsia="Times New Roman" w:hAnsi="Times New Roman" w:cs="Times New Roman"/>
          <w:lang w:val="bg-BG"/>
        </w:rPr>
        <w:t>Pavli</w:t>
      </w:r>
      <w:proofErr w:type="spellEnd"/>
      <w:r w:rsidR="00BA7C59">
        <w:rPr>
          <w:rFonts w:ascii="Times New Roman" w:eastAsia="Times New Roman" w:hAnsi="Times New Roman" w:cs="Times New Roman"/>
          <w:lang w:val="bg-BG"/>
        </w:rPr>
        <w:t xml:space="preserve">), </w:t>
      </w:r>
      <w:r w:rsidR="00BA7C59">
        <w:rPr>
          <w:rFonts w:ascii="Times New Roman" w:eastAsia="Times New Roman" w:hAnsi="Times New Roman" w:cs="Times New Roman"/>
          <w:i/>
          <w:iCs/>
          <w:lang w:val="bg-BG"/>
        </w:rPr>
        <w:t>председател</w:t>
      </w:r>
      <w:r w:rsidR="00BA7C59">
        <w:rPr>
          <w:rFonts w:ascii="Times New Roman" w:eastAsia="Times New Roman" w:hAnsi="Times New Roman" w:cs="Times New Roman"/>
          <w:lang w:val="bg-BG"/>
        </w:rPr>
        <w:t xml:space="preserve">, </w:t>
      </w:r>
      <w:r w:rsidRPr="00D410E8">
        <w:rPr>
          <w:lang w:val="bg-BG"/>
        </w:rPr>
        <w:br/>
      </w:r>
      <w:r w:rsidRPr="00D410E8">
        <w:rPr>
          <w:lang w:val="bg-BG"/>
        </w:rPr>
        <w:tab/>
      </w:r>
      <w:proofErr w:type="spellStart"/>
      <w:r w:rsidR="00BA7C59">
        <w:rPr>
          <w:rFonts w:ascii="Times New Roman" w:eastAsia="Times New Roman" w:hAnsi="Times New Roman" w:cs="Times New Roman"/>
          <w:lang w:val="bg-BG"/>
        </w:rPr>
        <w:t>Йоанис</w:t>
      </w:r>
      <w:proofErr w:type="spellEnd"/>
      <w:r w:rsidR="00BA7C59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BA7C59">
        <w:rPr>
          <w:rFonts w:ascii="Times New Roman" w:eastAsia="Times New Roman" w:hAnsi="Times New Roman" w:cs="Times New Roman"/>
          <w:lang w:val="bg-BG"/>
        </w:rPr>
        <w:t>Ктистакис</w:t>
      </w:r>
      <w:proofErr w:type="spellEnd"/>
      <w:r w:rsidR="00BA7C59">
        <w:rPr>
          <w:rFonts w:ascii="Times New Roman" w:eastAsia="Times New Roman" w:hAnsi="Times New Roman" w:cs="Times New Roman"/>
          <w:lang w:val="bg-BG"/>
        </w:rPr>
        <w:t xml:space="preserve"> (</w:t>
      </w:r>
      <w:proofErr w:type="spellStart"/>
      <w:r w:rsidR="00BA7C59">
        <w:rPr>
          <w:rFonts w:ascii="Times New Roman" w:eastAsia="Times New Roman" w:hAnsi="Times New Roman" w:cs="Times New Roman"/>
          <w:lang w:val="bg-BG"/>
        </w:rPr>
        <w:t>Ioannis</w:t>
      </w:r>
      <w:proofErr w:type="spellEnd"/>
      <w:r w:rsidR="00BA7C59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BA7C59">
        <w:rPr>
          <w:rFonts w:ascii="Times New Roman" w:eastAsia="Times New Roman" w:hAnsi="Times New Roman" w:cs="Times New Roman"/>
          <w:lang w:val="bg-BG"/>
        </w:rPr>
        <w:t>Ktistakis</w:t>
      </w:r>
      <w:proofErr w:type="spellEnd"/>
      <w:r w:rsidR="00BA7C59">
        <w:rPr>
          <w:rFonts w:ascii="Times New Roman" w:eastAsia="Times New Roman" w:hAnsi="Times New Roman" w:cs="Times New Roman"/>
          <w:lang w:val="bg-BG"/>
        </w:rPr>
        <w:t>),</w:t>
      </w:r>
      <w:r w:rsidRPr="00D410E8">
        <w:rPr>
          <w:lang w:val="bg-BG"/>
        </w:rPr>
        <w:br/>
      </w:r>
      <w:r w:rsidRPr="00D410E8">
        <w:rPr>
          <w:lang w:val="bg-BG"/>
        </w:rPr>
        <w:tab/>
      </w:r>
      <w:r w:rsidR="00BA7C59">
        <w:rPr>
          <w:rFonts w:ascii="Times New Roman" w:eastAsia="Times New Roman" w:hAnsi="Times New Roman" w:cs="Times New Roman"/>
          <w:lang w:val="bg-BG"/>
        </w:rPr>
        <w:t xml:space="preserve">Андреас </w:t>
      </w:r>
      <w:proofErr w:type="spellStart"/>
      <w:r w:rsidR="00BA7C59">
        <w:rPr>
          <w:rFonts w:ascii="Times New Roman" w:eastAsia="Times New Roman" w:hAnsi="Times New Roman" w:cs="Times New Roman"/>
          <w:lang w:val="bg-BG"/>
        </w:rPr>
        <w:t>Зюнд</w:t>
      </w:r>
      <w:proofErr w:type="spellEnd"/>
      <w:r w:rsidR="00BA7C59">
        <w:rPr>
          <w:rFonts w:ascii="Times New Roman" w:eastAsia="Times New Roman" w:hAnsi="Times New Roman" w:cs="Times New Roman"/>
          <w:lang w:val="bg-BG"/>
        </w:rPr>
        <w:t xml:space="preserve"> (</w:t>
      </w:r>
      <w:proofErr w:type="spellStart"/>
      <w:r w:rsidR="00BA7C59">
        <w:rPr>
          <w:rFonts w:ascii="Times New Roman" w:eastAsia="Times New Roman" w:hAnsi="Times New Roman" w:cs="Times New Roman"/>
          <w:lang w:val="bg-BG"/>
        </w:rPr>
        <w:t>Andreas</w:t>
      </w:r>
      <w:proofErr w:type="spellEnd"/>
      <w:r w:rsidR="00BA7C59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BA7C59">
        <w:rPr>
          <w:rFonts w:ascii="Times New Roman" w:eastAsia="Times New Roman" w:hAnsi="Times New Roman" w:cs="Times New Roman"/>
          <w:lang w:val="bg-BG"/>
        </w:rPr>
        <w:t>Zünd</w:t>
      </w:r>
      <w:proofErr w:type="spellEnd"/>
      <w:r w:rsidR="00BA7C59">
        <w:rPr>
          <w:rFonts w:ascii="Times New Roman" w:eastAsia="Times New Roman" w:hAnsi="Times New Roman" w:cs="Times New Roman"/>
          <w:lang w:val="bg-BG"/>
        </w:rPr>
        <w:t xml:space="preserve">), </w:t>
      </w:r>
      <w:r w:rsidR="00BA7C59">
        <w:rPr>
          <w:rFonts w:ascii="Times New Roman" w:eastAsia="Times New Roman" w:hAnsi="Times New Roman" w:cs="Times New Roman"/>
          <w:i/>
          <w:lang w:val="bg-BG"/>
        </w:rPr>
        <w:t>съдии</w:t>
      </w:r>
      <w:r w:rsidR="00BA7C59">
        <w:rPr>
          <w:rFonts w:ascii="Times New Roman" w:eastAsia="Times New Roman" w:hAnsi="Times New Roman" w:cs="Times New Roman"/>
          <w:lang w:val="bg-BG"/>
        </w:rPr>
        <w:t>,</w:t>
      </w:r>
    </w:p>
    <w:p w:rsidR="008E7652" w:rsidRPr="00D410E8" w:rsidRDefault="000A77D0">
      <w:pPr>
        <w:pStyle w:val="JuJudges"/>
        <w:rPr>
          <w:rFonts w:eastAsia="PMingLiU"/>
          <w:lang w:val="bg-BG"/>
        </w:rPr>
      </w:pPr>
      <w:r w:rsidRPr="00D410E8">
        <w:rPr>
          <w:rFonts w:eastAsia="PMingLiU"/>
          <w:lang w:val="bg-BG"/>
        </w:rPr>
        <w:t xml:space="preserve">и Виктория </w:t>
      </w:r>
      <w:proofErr w:type="spellStart"/>
      <w:r w:rsidRPr="00D410E8">
        <w:rPr>
          <w:rFonts w:eastAsia="PMingLiU"/>
          <w:lang w:val="bg-BG"/>
        </w:rPr>
        <w:t>Марадудина</w:t>
      </w:r>
      <w:proofErr w:type="spellEnd"/>
      <w:r w:rsidR="00952D8D" w:rsidRPr="00103AE8">
        <w:rPr>
          <w:rFonts w:eastAsia="PMingLiU"/>
          <w:lang w:val="bg-BG"/>
        </w:rPr>
        <w:t xml:space="preserve"> (</w:t>
      </w:r>
      <w:proofErr w:type="spellStart"/>
      <w:r w:rsidR="00952D8D" w:rsidRPr="00DF4FA8">
        <w:rPr>
          <w:rFonts w:eastAsia="PMingLiU"/>
        </w:rPr>
        <w:t>Viktoriya</w:t>
      </w:r>
      <w:proofErr w:type="spellEnd"/>
      <w:r w:rsidR="00952D8D" w:rsidRPr="00103AE8">
        <w:rPr>
          <w:rFonts w:eastAsia="PMingLiU"/>
          <w:lang w:val="bg-BG"/>
        </w:rPr>
        <w:t xml:space="preserve"> </w:t>
      </w:r>
      <w:proofErr w:type="spellStart"/>
      <w:r w:rsidR="00952D8D" w:rsidRPr="00DF4FA8">
        <w:rPr>
          <w:rFonts w:eastAsia="PMingLiU"/>
        </w:rPr>
        <w:t>Maradudina</w:t>
      </w:r>
      <w:proofErr w:type="spellEnd"/>
      <w:r w:rsidR="00952D8D" w:rsidRPr="00103AE8">
        <w:rPr>
          <w:rFonts w:eastAsia="PMingLiU"/>
          <w:lang w:val="bg-BG"/>
        </w:rPr>
        <w:t>)</w:t>
      </w:r>
      <w:r w:rsidRPr="00D410E8">
        <w:rPr>
          <w:rFonts w:eastAsia="PMingLiU"/>
          <w:lang w:val="bg-BG"/>
        </w:rPr>
        <w:t xml:space="preserve">, </w:t>
      </w:r>
      <w:proofErr w:type="spellStart"/>
      <w:r w:rsidRPr="00D410E8">
        <w:rPr>
          <w:rFonts w:eastAsia="PMingLiU"/>
          <w:i/>
          <w:lang w:val="bg-BG"/>
        </w:rPr>
        <w:t>и.д</w:t>
      </w:r>
      <w:proofErr w:type="spellEnd"/>
      <w:r w:rsidRPr="00D410E8">
        <w:rPr>
          <w:rFonts w:eastAsia="PMingLiU"/>
          <w:i/>
          <w:lang w:val="bg-BG"/>
        </w:rPr>
        <w:t>. заместник-секретар,</w:t>
      </w:r>
    </w:p>
    <w:p w:rsidR="008E7652" w:rsidRPr="00D410E8" w:rsidRDefault="00BA7C59">
      <w:pPr>
        <w:pStyle w:val="JuPara"/>
        <w:rPr>
          <w:lang w:val="bg-BG"/>
        </w:rPr>
      </w:pPr>
      <w:r>
        <w:rPr>
          <w:rFonts w:eastAsia="PMingLiU"/>
          <w:lang w:val="bg-BG"/>
        </w:rPr>
        <w:t>К</w:t>
      </w:r>
      <w:r w:rsidR="000A77D0" w:rsidRPr="00D410E8">
        <w:rPr>
          <w:rFonts w:eastAsia="PMingLiU"/>
          <w:lang w:val="bg-BG"/>
        </w:rPr>
        <w:t xml:space="preserve">ато взе предвид горепосочената </w:t>
      </w:r>
      <w:r>
        <w:rPr>
          <w:rFonts w:eastAsia="PMingLiU"/>
          <w:lang w:val="bg-BG"/>
        </w:rPr>
        <w:t>жалба</w:t>
      </w:r>
      <w:r w:rsidR="000A77D0" w:rsidRPr="00D410E8">
        <w:rPr>
          <w:rFonts w:eastAsia="PMingLiU"/>
          <w:lang w:val="bg-BG"/>
        </w:rPr>
        <w:t xml:space="preserve">, </w:t>
      </w:r>
      <w:r w:rsidR="000A77D0" w:rsidRPr="00D410E8">
        <w:rPr>
          <w:lang w:val="bg-BG"/>
        </w:rPr>
        <w:t>подадена на 11 януари 2018 г</w:t>
      </w:r>
      <w:r w:rsidR="00103AE8">
        <w:rPr>
          <w:lang w:val="bg-BG"/>
        </w:rPr>
        <w:t>.</w:t>
      </w:r>
      <w:r w:rsidR="000A77D0" w:rsidRPr="00D410E8">
        <w:rPr>
          <w:lang w:val="bg-BG"/>
        </w:rPr>
        <w:t>,</w:t>
      </w:r>
    </w:p>
    <w:p w:rsidR="008E7652" w:rsidRPr="00D410E8" w:rsidRDefault="000A77D0">
      <w:pPr>
        <w:pStyle w:val="JuPara"/>
        <w:rPr>
          <w:rFonts w:eastAsia="PMingLiU"/>
          <w:lang w:val="bg-BG"/>
        </w:rPr>
      </w:pPr>
      <w:r w:rsidRPr="00D410E8">
        <w:rPr>
          <w:rFonts w:eastAsia="PMingLiU"/>
          <w:lang w:val="bg-BG"/>
        </w:rPr>
        <w:t xml:space="preserve">След </w:t>
      </w:r>
      <w:r w:rsidR="00BA7C59">
        <w:rPr>
          <w:rFonts w:eastAsia="PMingLiU"/>
          <w:lang w:val="bg-BG"/>
        </w:rPr>
        <w:t>обсъждане</w:t>
      </w:r>
      <w:r w:rsidRPr="00D410E8">
        <w:rPr>
          <w:rFonts w:eastAsia="PMingLiU"/>
          <w:lang w:val="bg-BG"/>
        </w:rPr>
        <w:t xml:space="preserve"> </w:t>
      </w:r>
      <w:r w:rsidR="00BA7C59">
        <w:rPr>
          <w:rFonts w:eastAsia="PMingLiU"/>
          <w:lang w:val="bg-BG"/>
        </w:rPr>
        <w:t>постанови следното решение</w:t>
      </w:r>
      <w:r w:rsidRPr="00D410E8">
        <w:rPr>
          <w:rFonts w:eastAsia="PMingLiU"/>
          <w:lang w:val="bg-BG"/>
        </w:rPr>
        <w:t>:</w:t>
      </w:r>
    </w:p>
    <w:p w:rsidR="008E7652" w:rsidRPr="00D410E8" w:rsidRDefault="000A77D0">
      <w:pPr>
        <w:pStyle w:val="JuHHead"/>
        <w:rPr>
          <w:rFonts w:eastAsia="PMingLiU"/>
          <w:lang w:val="bg-BG"/>
        </w:rPr>
      </w:pPr>
      <w:r w:rsidRPr="00D410E8">
        <w:rPr>
          <w:rFonts w:eastAsia="PMingLiU"/>
          <w:lang w:val="bg-BG"/>
        </w:rPr>
        <w:t>ФАКТИ И ПРОЦЕДУРА</w:t>
      </w:r>
    </w:p>
    <w:p w:rsidR="008E7652" w:rsidRPr="00D410E8" w:rsidRDefault="000A77D0">
      <w:pPr>
        <w:pStyle w:val="JuPara"/>
        <w:rPr>
          <w:lang w:val="bg-BG"/>
        </w:rPr>
      </w:pPr>
      <w:r w:rsidRPr="00D410E8">
        <w:rPr>
          <w:lang w:val="bg-BG"/>
        </w:rPr>
        <w:fldChar w:fldCharType="begin"/>
      </w:r>
      <w:r w:rsidRPr="00D410E8">
        <w:rPr>
          <w:lang w:val="bg-BG"/>
        </w:rPr>
        <w:instrText xml:space="preserve"> SEQ level0 \*arabic \* MERGEFORMAT </w:instrText>
      </w:r>
      <w:r w:rsidRPr="00D410E8">
        <w:rPr>
          <w:lang w:val="bg-BG"/>
        </w:rPr>
        <w:fldChar w:fldCharType="separate"/>
      </w:r>
      <w:r w:rsidR="00DF4FA8" w:rsidRPr="00D410E8">
        <w:rPr>
          <w:noProof/>
          <w:lang w:val="bg-BG"/>
        </w:rPr>
        <w:t>1</w:t>
      </w:r>
      <w:r w:rsidRPr="00D410E8">
        <w:rPr>
          <w:noProof/>
          <w:lang w:val="bg-BG"/>
        </w:rPr>
        <w:fldChar w:fldCharType="end"/>
      </w:r>
      <w:r w:rsidR="00A97B3E" w:rsidRPr="00D410E8">
        <w:rPr>
          <w:lang w:val="bg-BG"/>
        </w:rPr>
        <w:t xml:space="preserve">.  </w:t>
      </w:r>
      <w:r w:rsidR="00A97B3E" w:rsidRPr="00D410E8">
        <w:rPr>
          <w:rFonts w:eastAsia="PMingLiU"/>
          <w:lang w:val="bg-BG"/>
        </w:rPr>
        <w:t xml:space="preserve">Списъкът на </w:t>
      </w:r>
      <w:r w:rsidR="00564B0A">
        <w:rPr>
          <w:lang w:val="bg-BG"/>
        </w:rPr>
        <w:t>жалбоподателите</w:t>
      </w:r>
      <w:r w:rsidR="00A97B3E" w:rsidRPr="00D410E8">
        <w:rPr>
          <w:lang w:val="bg-BG"/>
        </w:rPr>
        <w:t xml:space="preserve"> е представен в </w:t>
      </w:r>
      <w:r w:rsidR="00A97B3E" w:rsidRPr="00D410E8">
        <w:rPr>
          <w:rFonts w:eastAsia="PMingLiU"/>
          <w:lang w:val="bg-BG"/>
        </w:rPr>
        <w:t xml:space="preserve">приложената таблица. </w:t>
      </w:r>
      <w:r w:rsidR="00A97B3E" w:rsidRPr="00D410E8">
        <w:rPr>
          <w:lang w:val="bg-BG"/>
        </w:rPr>
        <w:t xml:space="preserve">Жалбоподателите са представлявани от г-н М. </w:t>
      </w:r>
      <w:proofErr w:type="spellStart"/>
      <w:r w:rsidR="00A97B3E" w:rsidRPr="00D410E8">
        <w:rPr>
          <w:lang w:val="bg-BG"/>
        </w:rPr>
        <w:t>Екимджиев</w:t>
      </w:r>
      <w:proofErr w:type="spellEnd"/>
      <w:r w:rsidR="00A97B3E" w:rsidRPr="00D410E8">
        <w:rPr>
          <w:lang w:val="bg-BG"/>
        </w:rPr>
        <w:t>, г-жа К. Бончева и г-жа Д. Кметова-Мехмед, адвокати, практикуващи в Пловдив.</w:t>
      </w:r>
    </w:p>
    <w:p w:rsidR="008E7652" w:rsidRPr="00D410E8" w:rsidRDefault="000A77D0">
      <w:pPr>
        <w:pStyle w:val="JuPara"/>
        <w:rPr>
          <w:rFonts w:eastAsia="PMingLiU"/>
          <w:lang w:val="bg-BG"/>
        </w:rPr>
      </w:pPr>
      <w:r w:rsidRPr="00D410E8">
        <w:rPr>
          <w:rFonts w:eastAsia="PMingLiU"/>
          <w:lang w:val="bg-BG"/>
        </w:rPr>
        <w:fldChar w:fldCharType="begin"/>
      </w:r>
      <w:r w:rsidRPr="00D410E8">
        <w:rPr>
          <w:rFonts w:eastAsia="PMingLiU"/>
          <w:lang w:val="bg-BG"/>
        </w:rPr>
        <w:instrText xml:space="preserve"> SEQ level0 \*arabic \* MERGEFORMAT </w:instrText>
      </w:r>
      <w:r w:rsidRPr="00D410E8">
        <w:rPr>
          <w:rFonts w:eastAsia="PMingLiU"/>
          <w:lang w:val="bg-BG"/>
        </w:rPr>
        <w:fldChar w:fldCharType="separate"/>
      </w:r>
      <w:r w:rsidR="00DF4FA8" w:rsidRPr="00D410E8">
        <w:rPr>
          <w:rFonts w:eastAsia="PMingLiU"/>
          <w:noProof/>
          <w:lang w:val="bg-BG"/>
        </w:rPr>
        <w:t>2</w:t>
      </w:r>
      <w:r w:rsidRPr="00D410E8">
        <w:rPr>
          <w:rFonts w:eastAsia="PMingLiU"/>
          <w:lang w:val="bg-BG"/>
        </w:rPr>
        <w:fldChar w:fldCharType="end"/>
      </w:r>
      <w:r w:rsidRPr="00D410E8">
        <w:rPr>
          <w:rFonts w:eastAsia="PMingLiU"/>
          <w:lang w:val="bg-BG"/>
        </w:rPr>
        <w:t xml:space="preserve">.  Оплакванията на жалбоподателите по член </w:t>
      </w:r>
      <w:r w:rsidRPr="00D410E8">
        <w:rPr>
          <w:rFonts w:ascii="Times New Roman" w:eastAsia="PMingLiU" w:hAnsi="Times New Roman"/>
          <w:lang w:val="bg-BG"/>
        </w:rPr>
        <w:t xml:space="preserve">1 от Протокол № 1 </w:t>
      </w:r>
      <w:r w:rsidRPr="00D410E8">
        <w:rPr>
          <w:rFonts w:eastAsia="PMingLiU"/>
          <w:lang w:val="bg-BG"/>
        </w:rPr>
        <w:t xml:space="preserve">относно </w:t>
      </w:r>
      <w:r w:rsidR="00E15B53">
        <w:rPr>
          <w:rFonts w:ascii="Times New Roman" w:eastAsia="Times New Roman" w:hAnsi="Times New Roman" w:cs="Times New Roman"/>
          <w:lang w:val="bg-BG"/>
        </w:rPr>
        <w:t xml:space="preserve">отнемането на </w:t>
      </w:r>
      <w:r w:rsidR="005E1A60">
        <w:rPr>
          <w:rFonts w:ascii="Times New Roman" w:eastAsia="Times New Roman" w:hAnsi="Times New Roman" w:cs="Times New Roman"/>
          <w:lang w:val="bg-BG"/>
        </w:rPr>
        <w:t>имущество</w:t>
      </w:r>
      <w:r w:rsidR="005E1A60" w:rsidRPr="005E1A60">
        <w:rPr>
          <w:rFonts w:ascii="Times New Roman" w:eastAsia="Times New Roman" w:hAnsi="Times New Roman" w:cs="Times New Roman"/>
          <w:lang w:val="bg-BG"/>
        </w:rPr>
        <w:t xml:space="preserve">, за което се </w:t>
      </w:r>
      <w:r w:rsidR="00DD5AEE">
        <w:rPr>
          <w:rFonts w:ascii="Times New Roman" w:eastAsia="Times New Roman" w:hAnsi="Times New Roman" w:cs="Times New Roman"/>
          <w:lang w:val="bg-BG"/>
        </w:rPr>
        <w:t>предполага</w:t>
      </w:r>
      <w:r w:rsidR="005E1A60" w:rsidRPr="005E1A60">
        <w:rPr>
          <w:rFonts w:ascii="Times New Roman" w:eastAsia="Times New Roman" w:hAnsi="Times New Roman" w:cs="Times New Roman"/>
          <w:lang w:val="bg-BG"/>
        </w:rPr>
        <w:t>, че е</w:t>
      </w:r>
      <w:r w:rsidR="005E1A60">
        <w:rPr>
          <w:rFonts w:ascii="Times New Roman" w:eastAsia="Times New Roman" w:hAnsi="Times New Roman" w:cs="Times New Roman"/>
          <w:lang w:val="bg-BG"/>
        </w:rPr>
        <w:t xml:space="preserve"> придобито от престъпна дейност, </w:t>
      </w:r>
      <w:r w:rsidRPr="00D410E8">
        <w:rPr>
          <w:rFonts w:eastAsia="PMingLiU"/>
          <w:lang w:val="bg-BG"/>
        </w:rPr>
        <w:t xml:space="preserve">са </w:t>
      </w:r>
      <w:r w:rsidR="00E15B53">
        <w:rPr>
          <w:rFonts w:eastAsia="PMingLiU"/>
          <w:lang w:val="bg-BG"/>
        </w:rPr>
        <w:t>комуникирани</w:t>
      </w:r>
      <w:r w:rsidRPr="00D410E8">
        <w:rPr>
          <w:rFonts w:eastAsia="PMingLiU"/>
          <w:lang w:val="bg-BG"/>
        </w:rPr>
        <w:t xml:space="preserve"> на </w:t>
      </w:r>
      <w:r w:rsidRPr="00D410E8">
        <w:rPr>
          <w:lang w:val="bg-BG"/>
        </w:rPr>
        <w:t xml:space="preserve">българското </w:t>
      </w:r>
      <w:r w:rsidRPr="00D410E8">
        <w:rPr>
          <w:rFonts w:eastAsia="PMingLiU"/>
          <w:lang w:val="bg-BG"/>
        </w:rPr>
        <w:t xml:space="preserve">правителство </w:t>
      </w:r>
      <w:r w:rsidRPr="00D410E8">
        <w:rPr>
          <w:lang w:val="bg-BG"/>
        </w:rPr>
        <w:t>(</w:t>
      </w:r>
      <w:r w:rsidR="00D410E8">
        <w:rPr>
          <w:lang w:val="bg-BG"/>
        </w:rPr>
        <w:t>„</w:t>
      </w:r>
      <w:r w:rsidRPr="00D410E8">
        <w:rPr>
          <w:lang w:val="bg-BG"/>
        </w:rPr>
        <w:t>Правителството</w:t>
      </w:r>
      <w:r w:rsidR="00D410E8">
        <w:rPr>
          <w:lang w:val="bg-BG"/>
        </w:rPr>
        <w:t>“</w:t>
      </w:r>
      <w:r w:rsidRPr="00D410E8">
        <w:rPr>
          <w:lang w:val="bg-BG"/>
        </w:rPr>
        <w:t>)</w:t>
      </w:r>
      <w:r w:rsidRPr="00D410E8">
        <w:rPr>
          <w:rFonts w:eastAsia="PMingLiU"/>
          <w:lang w:val="bg-BG"/>
        </w:rPr>
        <w:t>.</w:t>
      </w:r>
      <w:r w:rsidR="00E15B53">
        <w:rPr>
          <w:rFonts w:eastAsia="PMingLiU"/>
          <w:lang w:val="bg-BG"/>
        </w:rPr>
        <w:t xml:space="preserve"> </w:t>
      </w:r>
    </w:p>
    <w:p w:rsidR="008E7652" w:rsidRPr="00D410E8" w:rsidRDefault="00BA7C59">
      <w:pPr>
        <w:pStyle w:val="JuHHead"/>
        <w:rPr>
          <w:rFonts w:eastAsia="PMingLiU"/>
          <w:lang w:val="bg-BG"/>
        </w:rPr>
      </w:pPr>
      <w:r>
        <w:rPr>
          <w:rFonts w:eastAsia="PMingLiU"/>
          <w:lang w:val="bg-BG"/>
        </w:rPr>
        <w:t>ПРАВОТО</w:t>
      </w:r>
    </w:p>
    <w:p w:rsidR="008E7652" w:rsidRPr="00D410E8" w:rsidRDefault="000A77D0">
      <w:pPr>
        <w:pStyle w:val="JuPara"/>
        <w:rPr>
          <w:rFonts w:eastAsia="PMingLiU"/>
          <w:lang w:val="bg-BG"/>
        </w:rPr>
      </w:pPr>
      <w:r w:rsidRPr="00D410E8">
        <w:rPr>
          <w:rFonts w:eastAsia="PMingLiU"/>
          <w:lang w:val="bg-BG"/>
        </w:rPr>
        <w:fldChar w:fldCharType="begin"/>
      </w:r>
      <w:r w:rsidRPr="00D410E8">
        <w:rPr>
          <w:rFonts w:eastAsia="PMingLiU"/>
          <w:lang w:val="bg-BG"/>
        </w:rPr>
        <w:instrText xml:space="preserve"> SEQ level0 \*arabic \* MERGEFORMAT </w:instrText>
      </w:r>
      <w:r w:rsidRPr="00D410E8">
        <w:rPr>
          <w:rFonts w:eastAsia="PMingLiU"/>
          <w:lang w:val="bg-BG"/>
        </w:rPr>
        <w:fldChar w:fldCharType="separate"/>
      </w:r>
      <w:r w:rsidR="00DF4FA8" w:rsidRPr="00D410E8">
        <w:rPr>
          <w:rFonts w:eastAsia="PMingLiU"/>
          <w:noProof/>
          <w:lang w:val="bg-BG"/>
        </w:rPr>
        <w:t>3</w:t>
      </w:r>
      <w:r w:rsidRPr="00D410E8">
        <w:rPr>
          <w:rFonts w:eastAsia="PMingLiU"/>
          <w:lang w:val="bg-BG"/>
        </w:rPr>
        <w:fldChar w:fldCharType="end"/>
      </w:r>
      <w:r w:rsidRPr="00D410E8">
        <w:rPr>
          <w:rFonts w:eastAsia="PMingLiU"/>
          <w:lang w:val="bg-BG"/>
        </w:rPr>
        <w:t xml:space="preserve">.  Жалбоподателите се оплакват от </w:t>
      </w:r>
      <w:r w:rsidR="00E15B53">
        <w:rPr>
          <w:rFonts w:ascii="Times New Roman" w:eastAsia="Times New Roman" w:hAnsi="Times New Roman" w:cs="Times New Roman"/>
          <w:lang w:val="bg-BG"/>
        </w:rPr>
        <w:t xml:space="preserve">отнемането на </w:t>
      </w:r>
      <w:r w:rsidR="005E1A60" w:rsidRPr="005E1A60">
        <w:rPr>
          <w:rFonts w:ascii="Times New Roman" w:eastAsia="Times New Roman" w:hAnsi="Times New Roman" w:cs="Times New Roman"/>
          <w:lang w:val="bg-BG"/>
        </w:rPr>
        <w:t xml:space="preserve">имущество, за което се </w:t>
      </w:r>
      <w:r w:rsidR="00DD5AEE">
        <w:rPr>
          <w:rFonts w:ascii="Times New Roman" w:eastAsia="Times New Roman" w:hAnsi="Times New Roman" w:cs="Times New Roman"/>
          <w:lang w:val="bg-BG"/>
        </w:rPr>
        <w:t>предполага</w:t>
      </w:r>
      <w:r w:rsidR="005E1A60" w:rsidRPr="005E1A60">
        <w:rPr>
          <w:rFonts w:ascii="Times New Roman" w:eastAsia="Times New Roman" w:hAnsi="Times New Roman" w:cs="Times New Roman"/>
          <w:lang w:val="bg-BG"/>
        </w:rPr>
        <w:t xml:space="preserve">, че е </w:t>
      </w:r>
      <w:r w:rsidR="005E1A60">
        <w:rPr>
          <w:rFonts w:ascii="Times New Roman" w:eastAsia="Times New Roman" w:hAnsi="Times New Roman" w:cs="Times New Roman"/>
          <w:lang w:val="bg-BG"/>
        </w:rPr>
        <w:t>придобито от престъпна дейност</w:t>
      </w:r>
      <w:r w:rsidRPr="00D410E8">
        <w:rPr>
          <w:rFonts w:eastAsia="PMingLiU"/>
          <w:lang w:val="bg-BG"/>
        </w:rPr>
        <w:t xml:space="preserve">, по същество </w:t>
      </w:r>
      <w:r w:rsidR="005E1A60">
        <w:rPr>
          <w:rFonts w:eastAsia="PMingLiU"/>
          <w:lang w:val="bg-BG"/>
        </w:rPr>
        <w:t>попадащо под</w:t>
      </w:r>
      <w:r w:rsidRPr="00D410E8">
        <w:rPr>
          <w:rFonts w:eastAsia="PMingLiU"/>
          <w:lang w:val="bg-BG"/>
        </w:rPr>
        <w:t xml:space="preserve"> член 1 от Протокол № 1</w:t>
      </w:r>
      <w:r w:rsidRPr="00D410E8">
        <w:rPr>
          <w:rFonts w:eastAsia="PMingLiU"/>
          <w:bCs/>
          <w:lang w:val="bg-BG"/>
        </w:rPr>
        <w:t>.</w:t>
      </w:r>
      <w:r w:rsidR="00E15B53">
        <w:rPr>
          <w:rFonts w:eastAsia="PMingLiU"/>
          <w:bCs/>
          <w:lang w:val="bg-BG"/>
        </w:rPr>
        <w:t xml:space="preserve"> </w:t>
      </w:r>
    </w:p>
    <w:p w:rsidR="008E7652" w:rsidRPr="00D410E8" w:rsidRDefault="000A77D0">
      <w:pPr>
        <w:pStyle w:val="JuPara"/>
        <w:rPr>
          <w:rFonts w:eastAsia="PMingLiU"/>
          <w:lang w:val="bg-BG"/>
        </w:rPr>
      </w:pPr>
      <w:r w:rsidRPr="00D410E8">
        <w:rPr>
          <w:rFonts w:eastAsia="PMingLiU"/>
          <w:lang w:val="bg-BG"/>
        </w:rPr>
        <w:fldChar w:fldCharType="begin"/>
      </w:r>
      <w:r w:rsidRPr="00D410E8">
        <w:rPr>
          <w:rFonts w:eastAsia="PMingLiU"/>
          <w:lang w:val="bg-BG"/>
        </w:rPr>
        <w:instrText xml:space="preserve"> SEQ level0 \*arabic \* MERGEFORMAT </w:instrText>
      </w:r>
      <w:r w:rsidRPr="00D410E8">
        <w:rPr>
          <w:rFonts w:eastAsia="PMingLiU"/>
          <w:lang w:val="bg-BG"/>
        </w:rPr>
        <w:fldChar w:fldCharType="separate"/>
      </w:r>
      <w:r w:rsidR="00DF4FA8" w:rsidRPr="00D410E8">
        <w:rPr>
          <w:rFonts w:eastAsia="PMingLiU"/>
          <w:noProof/>
          <w:lang w:val="bg-BG"/>
        </w:rPr>
        <w:t>4</w:t>
      </w:r>
      <w:r w:rsidRPr="00D410E8">
        <w:rPr>
          <w:rFonts w:eastAsia="PMingLiU"/>
          <w:lang w:val="bg-BG"/>
        </w:rPr>
        <w:fldChar w:fldCharType="end"/>
      </w:r>
      <w:r w:rsidRPr="00D410E8">
        <w:rPr>
          <w:rFonts w:eastAsia="PMingLiU"/>
          <w:lang w:val="bg-BG"/>
        </w:rPr>
        <w:t>.  Правителството не коментира жалбите.</w:t>
      </w:r>
      <w:r w:rsidR="00E15B53">
        <w:rPr>
          <w:rFonts w:eastAsia="PMingLiU"/>
          <w:lang w:val="bg-BG"/>
        </w:rPr>
        <w:t xml:space="preserve">  </w:t>
      </w:r>
    </w:p>
    <w:p w:rsidR="008E7652" w:rsidRPr="00D410E8" w:rsidRDefault="000A77D0">
      <w:pPr>
        <w:pStyle w:val="JuPara"/>
        <w:rPr>
          <w:lang w:val="bg-BG"/>
        </w:rPr>
      </w:pPr>
      <w:r w:rsidRPr="00D410E8">
        <w:rPr>
          <w:rFonts w:eastAsia="PMingLiU"/>
          <w:lang w:val="bg-BG"/>
        </w:rPr>
        <w:lastRenderedPageBreak/>
        <w:fldChar w:fldCharType="begin"/>
      </w:r>
      <w:r w:rsidRPr="00D410E8">
        <w:rPr>
          <w:rFonts w:eastAsia="PMingLiU"/>
          <w:lang w:val="bg-BG"/>
        </w:rPr>
        <w:instrText xml:space="preserve"> SEQ level0 \*arabic \* MERGEFORMAT </w:instrText>
      </w:r>
      <w:r w:rsidRPr="00D410E8">
        <w:rPr>
          <w:rFonts w:eastAsia="PMingLiU"/>
          <w:lang w:val="bg-BG"/>
        </w:rPr>
        <w:fldChar w:fldCharType="separate"/>
      </w:r>
      <w:r w:rsidR="00DF4FA8" w:rsidRPr="00D410E8">
        <w:rPr>
          <w:rFonts w:eastAsia="PMingLiU"/>
          <w:noProof/>
          <w:lang w:val="bg-BG"/>
        </w:rPr>
        <w:t>5</w:t>
      </w:r>
      <w:r w:rsidRPr="00D410E8">
        <w:rPr>
          <w:rFonts w:eastAsia="PMingLiU"/>
          <w:lang w:val="bg-BG"/>
        </w:rPr>
        <w:fldChar w:fldCharType="end"/>
      </w:r>
      <w:r w:rsidRPr="00D410E8">
        <w:rPr>
          <w:rFonts w:eastAsia="PMingLiU"/>
          <w:lang w:val="bg-BG"/>
        </w:rPr>
        <w:t xml:space="preserve">.  </w:t>
      </w:r>
      <w:r w:rsidRPr="00D410E8">
        <w:rPr>
          <w:lang w:val="bg-BG"/>
        </w:rPr>
        <w:t>Съдът е приел водещо решение срещу България относно отнемането</w:t>
      </w:r>
      <w:r w:rsidR="005E1A60">
        <w:rPr>
          <w:lang w:val="bg-BG"/>
        </w:rPr>
        <w:t xml:space="preserve"> на </w:t>
      </w:r>
      <w:r w:rsidRPr="00D410E8">
        <w:rPr>
          <w:lang w:val="bg-BG"/>
        </w:rPr>
        <w:t xml:space="preserve"> </w:t>
      </w:r>
      <w:r w:rsidR="005E1A60" w:rsidRPr="005E1A60">
        <w:rPr>
          <w:lang w:val="bg-BG"/>
        </w:rPr>
        <w:t xml:space="preserve">имущество, за което се </w:t>
      </w:r>
      <w:r w:rsidR="00DD5AEE">
        <w:rPr>
          <w:lang w:val="bg-BG"/>
        </w:rPr>
        <w:t>предполага</w:t>
      </w:r>
      <w:r w:rsidR="005E1A60" w:rsidRPr="005E1A60">
        <w:rPr>
          <w:lang w:val="bg-BG"/>
        </w:rPr>
        <w:t xml:space="preserve">, че е придобито от престъпна дейност, </w:t>
      </w:r>
      <w:r w:rsidRPr="00D410E8">
        <w:rPr>
          <w:lang w:val="bg-BG"/>
        </w:rPr>
        <w:t xml:space="preserve">по същото законодателство, което се прилага по разглежданото дело, а именно </w:t>
      </w:r>
      <w:r w:rsidR="00E15B53">
        <w:rPr>
          <w:rFonts w:ascii="Times New Roman" w:eastAsia="Times New Roman" w:hAnsi="Times New Roman" w:cs="Times New Roman"/>
          <w:lang w:val="bg-BG"/>
        </w:rPr>
        <w:t>Закона за отнемане в полза на държавата на имущество, придобито от престъпна дейност от 2005 г.</w:t>
      </w:r>
      <w:r w:rsidRPr="00D410E8">
        <w:rPr>
          <w:lang w:val="bg-BG"/>
        </w:rPr>
        <w:t xml:space="preserve"> (наричан по-нататък </w:t>
      </w:r>
      <w:r w:rsidR="00D410E8">
        <w:rPr>
          <w:lang w:val="bg-BG"/>
        </w:rPr>
        <w:t>„</w:t>
      </w:r>
      <w:r w:rsidRPr="00D410E8">
        <w:rPr>
          <w:lang w:val="bg-BG"/>
        </w:rPr>
        <w:t>Законът от 2005 г.</w:t>
      </w:r>
      <w:r w:rsidR="00D410E8">
        <w:rPr>
          <w:lang w:val="bg-BG"/>
        </w:rPr>
        <w:t>“</w:t>
      </w:r>
      <w:r w:rsidRPr="00D410E8">
        <w:rPr>
          <w:lang w:val="bg-BG"/>
        </w:rPr>
        <w:t xml:space="preserve">) - вж. делото </w:t>
      </w:r>
      <w:r w:rsidRPr="00D410E8">
        <w:rPr>
          <w:i/>
          <w:iCs/>
          <w:lang w:val="bg-BG"/>
        </w:rPr>
        <w:t xml:space="preserve">Тодоров и други срещу България </w:t>
      </w:r>
      <w:r w:rsidRPr="00D410E8">
        <w:rPr>
          <w:lang w:val="bg-BG"/>
        </w:rPr>
        <w:t xml:space="preserve">(№ 50705/11 и 6 други, 13 юли 2021 г.). Съдът </w:t>
      </w:r>
      <w:r w:rsidR="005E1A60" w:rsidRPr="00D410E8">
        <w:rPr>
          <w:lang w:val="bg-BG"/>
        </w:rPr>
        <w:t>установ</w:t>
      </w:r>
      <w:r w:rsidR="005E1A60">
        <w:rPr>
          <w:lang w:val="bg-BG"/>
        </w:rPr>
        <w:t>и</w:t>
      </w:r>
      <w:r w:rsidR="005E1A60" w:rsidRPr="00D410E8">
        <w:rPr>
          <w:lang w:val="bg-BG"/>
        </w:rPr>
        <w:t xml:space="preserve"> </w:t>
      </w:r>
      <w:r w:rsidRPr="00D410E8">
        <w:rPr>
          <w:lang w:val="bg-BG"/>
        </w:rPr>
        <w:t xml:space="preserve">някои потенциални недостатъци в Закона от 2005 г. и в начина, по който той е бил приложен, по-специално комбинирания ефект от широкия обхват на неговото приложение - по отношение на предикатните престъпления и по отношение на периодите, за които се проверяват приходите и разходите на обвиняемите, на трудностите за обвиняемите да докажат </w:t>
      </w:r>
      <w:r w:rsidR="000F6902">
        <w:rPr>
          <w:lang w:val="bg-BG"/>
        </w:rPr>
        <w:t>това, което</w:t>
      </w:r>
      <w:r w:rsidR="000F6902" w:rsidRPr="00D410E8">
        <w:rPr>
          <w:lang w:val="bg-BG"/>
        </w:rPr>
        <w:t xml:space="preserve"> </w:t>
      </w:r>
      <w:r w:rsidRPr="00D410E8">
        <w:rPr>
          <w:lang w:val="bg-BG"/>
        </w:rPr>
        <w:t xml:space="preserve">съдилищата считат за </w:t>
      </w:r>
      <w:r w:rsidR="00D410E8">
        <w:rPr>
          <w:lang w:val="bg-BG"/>
        </w:rPr>
        <w:t>„</w:t>
      </w:r>
      <w:r w:rsidRPr="00D410E8">
        <w:rPr>
          <w:lang w:val="bg-BG"/>
        </w:rPr>
        <w:t>законни</w:t>
      </w:r>
      <w:r w:rsidR="00D410E8">
        <w:rPr>
          <w:lang w:val="bg-BG"/>
        </w:rPr>
        <w:t>“</w:t>
      </w:r>
      <w:r w:rsidRPr="00D410E8">
        <w:rPr>
          <w:lang w:val="bg-BG"/>
        </w:rPr>
        <w:t xml:space="preserve"> доходи през такъв период, </w:t>
      </w:r>
      <w:r w:rsidR="00CE17C0">
        <w:rPr>
          <w:lang w:val="bg-BG"/>
        </w:rPr>
        <w:t>като се вземе предвид освен това инфлацията</w:t>
      </w:r>
      <w:r w:rsidRPr="00D410E8">
        <w:rPr>
          <w:lang w:val="bg-BG"/>
        </w:rPr>
        <w:t xml:space="preserve"> и икономически</w:t>
      </w:r>
      <w:r w:rsidR="00201794">
        <w:rPr>
          <w:lang w:val="bg-BG"/>
        </w:rPr>
        <w:t>те</w:t>
      </w:r>
      <w:r w:rsidRPr="00D410E8">
        <w:rPr>
          <w:lang w:val="bg-BG"/>
        </w:rPr>
        <w:t xml:space="preserve"> промени, и презумпцията, че всяко имущество, за което не е доказано, че има </w:t>
      </w:r>
      <w:r w:rsidR="00D410E8">
        <w:rPr>
          <w:lang w:val="bg-BG"/>
        </w:rPr>
        <w:t>„</w:t>
      </w:r>
      <w:r w:rsidRPr="00D410E8">
        <w:rPr>
          <w:lang w:val="bg-BG"/>
        </w:rPr>
        <w:t>законен</w:t>
      </w:r>
      <w:r w:rsidR="00D410E8">
        <w:rPr>
          <w:lang w:val="bg-BG"/>
        </w:rPr>
        <w:t>“</w:t>
      </w:r>
      <w:r w:rsidRPr="00D410E8">
        <w:rPr>
          <w:lang w:val="bg-BG"/>
        </w:rPr>
        <w:t xml:space="preserve"> произход, </w:t>
      </w:r>
      <w:r w:rsidR="00CE17C0">
        <w:rPr>
          <w:rFonts w:ascii="Times New Roman" w:eastAsia="Times New Roman" w:hAnsi="Times New Roman" w:cs="Times New Roman"/>
          <w:lang w:val="bg-BG"/>
        </w:rPr>
        <w:t>е имущество, придобито от престъпна дейност</w:t>
      </w:r>
      <w:r w:rsidR="00CE17C0">
        <w:rPr>
          <w:rFonts w:ascii="Times New Roman" w:hAnsi="Times New Roman" w:cs="Times New Roman"/>
          <w:lang w:val="bg-BG"/>
        </w:rPr>
        <w:t>.</w:t>
      </w:r>
      <w:r w:rsidRPr="00D410E8">
        <w:rPr>
          <w:lang w:val="bg-BG"/>
        </w:rPr>
        <w:t xml:space="preserve"> (вж. цитираното по-горе решение </w:t>
      </w:r>
      <w:r w:rsidR="00BA7C59">
        <w:rPr>
          <w:i/>
          <w:iCs/>
          <w:lang w:val="bg-BG"/>
        </w:rPr>
        <w:t>Тодоров и други</w:t>
      </w:r>
      <w:r w:rsidRPr="00D410E8">
        <w:rPr>
          <w:lang w:val="bg-BG"/>
        </w:rPr>
        <w:t xml:space="preserve">, §§ 200-09). </w:t>
      </w:r>
      <w:r w:rsidR="00CE17C0">
        <w:rPr>
          <w:rFonts w:ascii="Times New Roman" w:hAnsi="Times New Roman" w:cs="Times New Roman"/>
          <w:lang w:val="bg-BG"/>
        </w:rPr>
        <w:t>Съдът намира, че макар тези потенциални недостатъци да не са достатъчни, за да се приеме, че всяко отнемане по</w:t>
      </w:r>
      <w:r w:rsidRPr="00D410E8">
        <w:rPr>
          <w:lang w:val="bg-BG"/>
        </w:rPr>
        <w:t xml:space="preserve"> Закона от 2005 г. </w:t>
      </w:r>
      <w:r w:rsidR="00CE17C0">
        <w:rPr>
          <w:lang w:val="bg-BG"/>
        </w:rPr>
        <w:t>е в противоречие с</w:t>
      </w:r>
      <w:r w:rsidRPr="00D410E8">
        <w:rPr>
          <w:lang w:val="bg-BG"/>
        </w:rPr>
        <w:t xml:space="preserve"> чл</w:t>
      </w:r>
      <w:r w:rsidR="00A14D8A">
        <w:rPr>
          <w:lang w:val="bg-BG"/>
        </w:rPr>
        <w:t>ен</w:t>
      </w:r>
      <w:r w:rsidR="00A14D8A" w:rsidRPr="00D410E8">
        <w:rPr>
          <w:lang w:val="bg-BG"/>
        </w:rPr>
        <w:t xml:space="preserve"> </w:t>
      </w:r>
      <w:r w:rsidRPr="00D410E8">
        <w:rPr>
          <w:lang w:val="bg-BG"/>
        </w:rPr>
        <w:t xml:space="preserve">1 от Протокол № 1, те със сигурност </w:t>
      </w:r>
      <w:r w:rsidR="000F6902">
        <w:rPr>
          <w:lang w:val="bg-BG"/>
        </w:rPr>
        <w:t>са поставили</w:t>
      </w:r>
      <w:r w:rsidR="000F6902" w:rsidRPr="00D410E8">
        <w:rPr>
          <w:lang w:val="bg-BG"/>
        </w:rPr>
        <w:t xml:space="preserve"> </w:t>
      </w:r>
      <w:r w:rsidRPr="00D410E8">
        <w:rPr>
          <w:lang w:val="bg-BG"/>
        </w:rPr>
        <w:t xml:space="preserve">значителна тежест </w:t>
      </w:r>
      <w:r w:rsidR="000F6902">
        <w:rPr>
          <w:lang w:val="bg-BG"/>
        </w:rPr>
        <w:t xml:space="preserve">върху </w:t>
      </w:r>
      <w:r w:rsidR="00CE17C0">
        <w:rPr>
          <w:lang w:val="bg-BG"/>
        </w:rPr>
        <w:t>обвиняемите</w:t>
      </w:r>
      <w:r w:rsidRPr="00D410E8">
        <w:rPr>
          <w:lang w:val="bg-BG"/>
        </w:rPr>
        <w:t xml:space="preserve"> в производствата за </w:t>
      </w:r>
      <w:r w:rsidR="00CE17C0">
        <w:rPr>
          <w:lang w:val="bg-BG"/>
        </w:rPr>
        <w:t>отнемане</w:t>
      </w:r>
      <w:r w:rsidRPr="00D410E8">
        <w:rPr>
          <w:lang w:val="bg-BG"/>
        </w:rPr>
        <w:t xml:space="preserve"> и</w:t>
      </w:r>
      <w:r w:rsidR="000F6902">
        <w:rPr>
          <w:lang w:val="bg-BG"/>
        </w:rPr>
        <w:t xml:space="preserve"> са могли </w:t>
      </w:r>
      <w:r w:rsidRPr="00D410E8">
        <w:rPr>
          <w:lang w:val="bg-BG"/>
        </w:rPr>
        <w:t>да наклонят баланса в полза на държавата. Ето защо, като противовес и гаранция за правата на жалбоподателите</w:t>
      </w:r>
      <w:r w:rsidR="00DF4FA8" w:rsidRPr="00D410E8">
        <w:rPr>
          <w:lang w:val="bg-BG"/>
        </w:rPr>
        <w:t xml:space="preserve">, </w:t>
      </w:r>
      <w:r w:rsidRPr="00D410E8">
        <w:rPr>
          <w:lang w:val="bg-BG"/>
        </w:rPr>
        <w:t xml:space="preserve">е </w:t>
      </w:r>
      <w:r w:rsidR="000F6902">
        <w:rPr>
          <w:lang w:val="bg-BG"/>
        </w:rPr>
        <w:t xml:space="preserve">било </w:t>
      </w:r>
      <w:r w:rsidR="00CE17C0">
        <w:rPr>
          <w:lang w:val="bg-BG"/>
        </w:rPr>
        <w:t>от решаващо значение</w:t>
      </w:r>
      <w:r w:rsidRPr="00D410E8">
        <w:rPr>
          <w:lang w:val="bg-BG"/>
        </w:rPr>
        <w:t xml:space="preserve"> националните съдилища да установят по достатъчно обоснован начин причинно-следствената връзка между имуществото, </w:t>
      </w:r>
      <w:r w:rsidR="0002242D">
        <w:rPr>
          <w:rFonts w:ascii="Times New Roman" w:hAnsi="Times New Roman" w:cs="Times New Roman"/>
          <w:lang w:val="bg-BG"/>
        </w:rPr>
        <w:t xml:space="preserve">за което се иска </w:t>
      </w:r>
      <w:r w:rsidR="00A14D8A">
        <w:rPr>
          <w:rFonts w:ascii="Times New Roman" w:hAnsi="Times New Roman" w:cs="Times New Roman"/>
          <w:lang w:val="bg-BG"/>
        </w:rPr>
        <w:t>отнемане в полза на държавата</w:t>
      </w:r>
      <w:r w:rsidRPr="00D410E8">
        <w:rPr>
          <w:lang w:val="bg-BG"/>
        </w:rPr>
        <w:t xml:space="preserve">, и престъпното поведение на </w:t>
      </w:r>
      <w:r w:rsidR="0002242D">
        <w:rPr>
          <w:lang w:val="bg-BG"/>
        </w:rPr>
        <w:t>обвиняемото лице (пак там</w:t>
      </w:r>
      <w:r w:rsidRPr="00D410E8">
        <w:rPr>
          <w:lang w:val="bg-BG"/>
        </w:rPr>
        <w:t>, §§ 210-15).</w:t>
      </w:r>
      <w:r w:rsidR="00E15B53">
        <w:rPr>
          <w:lang w:val="bg-BG"/>
        </w:rPr>
        <w:t xml:space="preserve"> </w:t>
      </w:r>
      <w:r w:rsidR="00CE17C0">
        <w:rPr>
          <w:lang w:val="bg-BG"/>
        </w:rPr>
        <w:t xml:space="preserve"> </w:t>
      </w:r>
    </w:p>
    <w:p w:rsidR="008E7652" w:rsidRPr="00D410E8" w:rsidRDefault="000A77D0">
      <w:pPr>
        <w:pStyle w:val="JuPara"/>
        <w:rPr>
          <w:lang w:val="bg-BG"/>
        </w:rPr>
      </w:pPr>
      <w:r w:rsidRPr="00D410E8">
        <w:rPr>
          <w:lang w:val="bg-BG"/>
        </w:rPr>
        <w:fldChar w:fldCharType="begin"/>
      </w:r>
      <w:r w:rsidRPr="00D410E8">
        <w:rPr>
          <w:lang w:val="bg-BG"/>
        </w:rPr>
        <w:instrText xml:space="preserve"> SEQ level0 \*arabic \* MERGEFORMAT </w:instrText>
      </w:r>
      <w:r w:rsidRPr="00D410E8">
        <w:rPr>
          <w:lang w:val="bg-BG"/>
        </w:rPr>
        <w:fldChar w:fldCharType="separate"/>
      </w:r>
      <w:r w:rsidR="00DF4FA8" w:rsidRPr="00D410E8">
        <w:rPr>
          <w:noProof/>
          <w:lang w:val="bg-BG"/>
        </w:rPr>
        <w:t>6</w:t>
      </w:r>
      <w:r w:rsidRPr="00D410E8">
        <w:rPr>
          <w:noProof/>
          <w:lang w:val="bg-BG"/>
        </w:rPr>
        <w:fldChar w:fldCharType="end"/>
      </w:r>
      <w:r w:rsidR="00A97B3E" w:rsidRPr="00D410E8">
        <w:rPr>
          <w:lang w:val="bg-BG"/>
        </w:rPr>
        <w:t>.  Прилагайки тези изисквания към конкретните случаи, разгледани във водещото решение, Съ</w:t>
      </w:r>
      <w:r w:rsidR="0002242D">
        <w:rPr>
          <w:lang w:val="bg-BG"/>
        </w:rPr>
        <w:t>дът установява нарушение на чл</w:t>
      </w:r>
      <w:r w:rsidR="005E1A60">
        <w:rPr>
          <w:lang w:val="bg-BG"/>
        </w:rPr>
        <w:t>ен</w:t>
      </w:r>
      <w:r w:rsidR="005E1A60" w:rsidRPr="00D410E8">
        <w:rPr>
          <w:lang w:val="bg-BG"/>
        </w:rPr>
        <w:t xml:space="preserve"> </w:t>
      </w:r>
      <w:r w:rsidR="00A97B3E" w:rsidRPr="00D410E8">
        <w:rPr>
          <w:lang w:val="bg-BG"/>
        </w:rPr>
        <w:t xml:space="preserve">1 от Протокол № 1 в онези от тях, в които националните съдилища не са успели да обосноват наличието на причинно-следствената връзка, определена по-горе (вж. §§ 217-50 от решението). От друга страна, Съдът не </w:t>
      </w:r>
      <w:r w:rsidR="0002242D">
        <w:rPr>
          <w:lang w:val="bg-BG"/>
        </w:rPr>
        <w:t>установява</w:t>
      </w:r>
      <w:r w:rsidR="00A97B3E" w:rsidRPr="00D410E8">
        <w:rPr>
          <w:lang w:val="bg-BG"/>
        </w:rPr>
        <w:t xml:space="preserve"> нарушение на чл</w:t>
      </w:r>
      <w:r w:rsidR="005E1A60">
        <w:rPr>
          <w:lang w:val="bg-BG"/>
        </w:rPr>
        <w:t xml:space="preserve">ен </w:t>
      </w:r>
      <w:r w:rsidR="00A97B3E" w:rsidRPr="00D410E8">
        <w:rPr>
          <w:lang w:val="bg-BG"/>
        </w:rPr>
        <w:t xml:space="preserve">1 от Протокол № 1 в случаите, в които е било доказано наличието на такава връзка и в които националните съдилища са установили по обоснован начин, че имуществото, </w:t>
      </w:r>
      <w:r w:rsidR="00B4360F">
        <w:rPr>
          <w:rFonts w:ascii="Times New Roman" w:hAnsi="Times New Roman" w:cs="Times New Roman"/>
          <w:lang w:val="bg-BG"/>
        </w:rPr>
        <w:t xml:space="preserve">за което се иска </w:t>
      </w:r>
      <w:r w:rsidR="005E1A60">
        <w:rPr>
          <w:rFonts w:ascii="Times New Roman" w:hAnsi="Times New Roman" w:cs="Times New Roman"/>
          <w:lang w:val="bg-BG"/>
        </w:rPr>
        <w:t>отнемане</w:t>
      </w:r>
      <w:r w:rsidR="006813E6">
        <w:rPr>
          <w:rFonts w:ascii="Times New Roman" w:hAnsi="Times New Roman" w:cs="Times New Roman"/>
          <w:lang w:val="bg-BG"/>
        </w:rPr>
        <w:t xml:space="preserve"> </w:t>
      </w:r>
      <w:r w:rsidR="006813E6" w:rsidRPr="006813E6">
        <w:rPr>
          <w:rFonts w:ascii="Times New Roman" w:hAnsi="Times New Roman" w:cs="Times New Roman"/>
          <w:lang w:val="bg-BG"/>
        </w:rPr>
        <w:t>в полза на държавата</w:t>
      </w:r>
      <w:r w:rsidR="00A97B3E" w:rsidRPr="00D410E8">
        <w:rPr>
          <w:lang w:val="bg-BG"/>
        </w:rPr>
        <w:t xml:space="preserve">, е придобито от </w:t>
      </w:r>
      <w:r w:rsidR="0002242D">
        <w:rPr>
          <w:lang w:val="bg-BG"/>
        </w:rPr>
        <w:t>престъпна дейност</w:t>
      </w:r>
      <w:r w:rsidR="00A97B3E" w:rsidRPr="00D410E8">
        <w:rPr>
          <w:lang w:val="bg-BG"/>
        </w:rPr>
        <w:t xml:space="preserve"> (вж. §§ 251-81 от решението).</w:t>
      </w:r>
    </w:p>
    <w:p w:rsidR="008E7652" w:rsidRPr="00D410E8" w:rsidRDefault="000A77D0">
      <w:pPr>
        <w:pStyle w:val="JuPara"/>
        <w:rPr>
          <w:lang w:val="bg-BG"/>
        </w:rPr>
      </w:pPr>
      <w:r w:rsidRPr="00D410E8">
        <w:rPr>
          <w:lang w:val="bg-BG"/>
        </w:rPr>
        <w:fldChar w:fldCharType="begin"/>
      </w:r>
      <w:r w:rsidRPr="00D410E8">
        <w:rPr>
          <w:lang w:val="bg-BG"/>
        </w:rPr>
        <w:instrText xml:space="preserve"> SEQ level0 \*arabic \* MERGEFORMAT </w:instrText>
      </w:r>
      <w:r w:rsidRPr="00D410E8">
        <w:rPr>
          <w:lang w:val="bg-BG"/>
        </w:rPr>
        <w:fldChar w:fldCharType="separate"/>
      </w:r>
      <w:r w:rsidR="00DF4FA8" w:rsidRPr="00D410E8">
        <w:rPr>
          <w:noProof/>
          <w:lang w:val="bg-BG"/>
        </w:rPr>
        <w:t>7</w:t>
      </w:r>
      <w:r w:rsidRPr="00D410E8">
        <w:rPr>
          <w:noProof/>
          <w:lang w:val="bg-BG"/>
        </w:rPr>
        <w:fldChar w:fldCharType="end"/>
      </w:r>
      <w:r w:rsidR="00A97B3E" w:rsidRPr="00D410E8">
        <w:rPr>
          <w:lang w:val="bg-BG"/>
        </w:rPr>
        <w:t xml:space="preserve">.  Подобно на последната група, Съдът е убеден, че в настоящия случай националните съдилища са доказали по разумен начин, че имуществото на жалбоподателите, </w:t>
      </w:r>
      <w:r w:rsidR="00B4360F">
        <w:rPr>
          <w:rFonts w:ascii="Times New Roman" w:hAnsi="Times New Roman" w:cs="Times New Roman"/>
          <w:lang w:val="bg-BG"/>
        </w:rPr>
        <w:t xml:space="preserve">за което се иска </w:t>
      </w:r>
      <w:r w:rsidR="005E1A60">
        <w:rPr>
          <w:rFonts w:ascii="Times New Roman" w:hAnsi="Times New Roman" w:cs="Times New Roman"/>
          <w:lang w:val="bg-BG"/>
        </w:rPr>
        <w:t>отнемане</w:t>
      </w:r>
      <w:r w:rsidR="006813E6">
        <w:rPr>
          <w:rFonts w:ascii="Times New Roman" w:hAnsi="Times New Roman" w:cs="Times New Roman"/>
          <w:lang w:val="bg-BG"/>
        </w:rPr>
        <w:t xml:space="preserve"> </w:t>
      </w:r>
      <w:r w:rsidR="006813E6" w:rsidRPr="006813E6">
        <w:rPr>
          <w:rFonts w:ascii="Times New Roman" w:hAnsi="Times New Roman" w:cs="Times New Roman"/>
          <w:lang w:val="bg-BG"/>
        </w:rPr>
        <w:t>в полза на държавата</w:t>
      </w:r>
      <w:r w:rsidR="00A97B3E" w:rsidRPr="00D410E8">
        <w:rPr>
          <w:lang w:val="bg-BG"/>
        </w:rPr>
        <w:t xml:space="preserve">, е придобито от </w:t>
      </w:r>
      <w:r w:rsidR="00B4360F">
        <w:rPr>
          <w:lang w:val="bg-BG"/>
        </w:rPr>
        <w:t>престъпна дейност</w:t>
      </w:r>
      <w:r w:rsidR="00A97B3E" w:rsidRPr="00D410E8">
        <w:rPr>
          <w:lang w:val="bg-BG"/>
        </w:rPr>
        <w:t xml:space="preserve">. Те са взели предвид естеството на престъпленията, извършени от първия жалбоподател, г-н Васил Кънев, и техния потенциал да генерират печалба, както и </w:t>
      </w:r>
      <w:r w:rsidR="00A97B3E" w:rsidRPr="00D410E8">
        <w:rPr>
          <w:lang w:val="bg-BG"/>
        </w:rPr>
        <w:lastRenderedPageBreak/>
        <w:t>периодите, в които жалбоподателите са придобили спорните активи, и времето, когато г-н Кънев е изплатил банковия кредит, взет през 2001 г.</w:t>
      </w:r>
      <w:r w:rsidR="00B4360F">
        <w:rPr>
          <w:lang w:val="bg-BG"/>
        </w:rPr>
        <w:t xml:space="preserve">  </w:t>
      </w:r>
    </w:p>
    <w:p w:rsidR="008E7652" w:rsidRPr="00D410E8" w:rsidRDefault="000A77D0">
      <w:pPr>
        <w:pStyle w:val="JuPara"/>
        <w:rPr>
          <w:lang w:val="bg-BG"/>
        </w:rPr>
      </w:pPr>
      <w:r w:rsidRPr="00D410E8">
        <w:rPr>
          <w:lang w:val="bg-BG"/>
        </w:rPr>
        <w:fldChar w:fldCharType="begin"/>
      </w:r>
      <w:r w:rsidRPr="00D410E8">
        <w:rPr>
          <w:lang w:val="bg-BG"/>
        </w:rPr>
        <w:instrText xml:space="preserve"> SEQ level0 \*arabic \* MERGEFORMAT </w:instrText>
      </w:r>
      <w:r w:rsidRPr="00D410E8">
        <w:rPr>
          <w:lang w:val="bg-BG"/>
        </w:rPr>
        <w:fldChar w:fldCharType="separate"/>
      </w:r>
      <w:r w:rsidR="00DF4FA8" w:rsidRPr="00D410E8">
        <w:rPr>
          <w:noProof/>
          <w:lang w:val="bg-BG"/>
        </w:rPr>
        <w:t>8</w:t>
      </w:r>
      <w:r w:rsidRPr="00D410E8">
        <w:rPr>
          <w:noProof/>
          <w:lang w:val="bg-BG"/>
        </w:rPr>
        <w:fldChar w:fldCharType="end"/>
      </w:r>
      <w:r w:rsidR="00A97B3E" w:rsidRPr="00D410E8">
        <w:rPr>
          <w:lang w:val="bg-BG"/>
        </w:rPr>
        <w:t xml:space="preserve">.  Съдът заявява по делото </w:t>
      </w:r>
      <w:r w:rsidR="00BA7C59">
        <w:rPr>
          <w:i/>
          <w:iCs/>
          <w:lang w:val="bg-BG"/>
        </w:rPr>
        <w:t>Тодоров и други</w:t>
      </w:r>
      <w:r w:rsidR="00A97B3E" w:rsidRPr="00D410E8">
        <w:rPr>
          <w:i/>
          <w:iCs/>
          <w:lang w:val="bg-BG"/>
        </w:rPr>
        <w:t xml:space="preserve"> </w:t>
      </w:r>
      <w:r w:rsidR="00A97B3E" w:rsidRPr="00D410E8">
        <w:rPr>
          <w:lang w:val="bg-BG"/>
        </w:rPr>
        <w:t xml:space="preserve">(цитирано по-горе, § 216), че в такъв тип дела по принцип ще </w:t>
      </w:r>
      <w:r w:rsidR="00B4360F">
        <w:rPr>
          <w:lang w:val="bg-BG"/>
        </w:rPr>
        <w:t>приеме оценката</w:t>
      </w:r>
      <w:r w:rsidR="00A97B3E" w:rsidRPr="00D410E8">
        <w:rPr>
          <w:lang w:val="bg-BG"/>
        </w:rPr>
        <w:t xml:space="preserve"> на националните съдилища </w:t>
      </w:r>
      <w:r w:rsidR="00DF4FA8" w:rsidRPr="00D410E8">
        <w:rPr>
          <w:lang w:val="bg-BG"/>
        </w:rPr>
        <w:t xml:space="preserve">относно </w:t>
      </w:r>
      <w:r w:rsidR="00A97B3E" w:rsidRPr="00D410E8">
        <w:rPr>
          <w:lang w:val="bg-BG"/>
        </w:rPr>
        <w:t xml:space="preserve">наличието на причинно-следствена връзка между престъпното поведение на жалбоподателите и имуществото, </w:t>
      </w:r>
      <w:r w:rsidR="00B4360F">
        <w:rPr>
          <w:rFonts w:ascii="Times New Roman" w:hAnsi="Times New Roman" w:cs="Times New Roman"/>
          <w:lang w:val="bg-BG"/>
        </w:rPr>
        <w:t xml:space="preserve">за което се иска </w:t>
      </w:r>
      <w:r w:rsidR="006813E6">
        <w:rPr>
          <w:rFonts w:ascii="Times New Roman" w:hAnsi="Times New Roman" w:cs="Times New Roman"/>
          <w:lang w:val="bg-BG"/>
        </w:rPr>
        <w:t xml:space="preserve">отнемане </w:t>
      </w:r>
      <w:r w:rsidR="006813E6" w:rsidRPr="006813E6">
        <w:rPr>
          <w:rFonts w:ascii="Times New Roman" w:hAnsi="Times New Roman" w:cs="Times New Roman"/>
          <w:lang w:val="bg-BG"/>
        </w:rPr>
        <w:t>в полза на държавата</w:t>
      </w:r>
      <w:r w:rsidR="00A97B3E" w:rsidRPr="00D410E8">
        <w:rPr>
          <w:lang w:val="bg-BG"/>
        </w:rPr>
        <w:t xml:space="preserve">, освен ако </w:t>
      </w:r>
      <w:r w:rsidR="00B4360F">
        <w:rPr>
          <w:lang w:val="bg-BG"/>
        </w:rPr>
        <w:t>тази оценка не е произволна</w:t>
      </w:r>
      <w:r w:rsidR="00A97B3E" w:rsidRPr="00D410E8">
        <w:rPr>
          <w:lang w:val="bg-BG"/>
        </w:rPr>
        <w:t xml:space="preserve"> или явно </w:t>
      </w:r>
      <w:r w:rsidR="00B4360F">
        <w:rPr>
          <w:lang w:val="bg-BG"/>
        </w:rPr>
        <w:t>неразумна</w:t>
      </w:r>
      <w:r w:rsidR="00A97B3E" w:rsidRPr="00D410E8">
        <w:rPr>
          <w:lang w:val="bg-BG"/>
        </w:rPr>
        <w:t xml:space="preserve">. Както </w:t>
      </w:r>
      <w:r w:rsidR="00B4360F">
        <w:rPr>
          <w:lang w:val="bg-BG"/>
        </w:rPr>
        <w:t>е</w:t>
      </w:r>
      <w:r w:rsidR="00A97B3E" w:rsidRPr="00D410E8">
        <w:rPr>
          <w:lang w:val="bg-BG"/>
        </w:rPr>
        <w:t xml:space="preserve"> отбелязано, оценката, направена в настоящия случай, е разумна и </w:t>
      </w:r>
      <w:r w:rsidR="00B4360F">
        <w:rPr>
          <w:lang w:val="bg-BG"/>
        </w:rPr>
        <w:t>допустима</w:t>
      </w:r>
      <w:r w:rsidR="00A97B3E" w:rsidRPr="00D410E8">
        <w:rPr>
          <w:lang w:val="bg-BG"/>
        </w:rPr>
        <w:t>.</w:t>
      </w:r>
      <w:r w:rsidR="00B4360F">
        <w:rPr>
          <w:lang w:val="bg-BG"/>
        </w:rPr>
        <w:t xml:space="preserve"> </w:t>
      </w:r>
    </w:p>
    <w:p w:rsidR="008E7652" w:rsidRPr="00D410E8" w:rsidRDefault="000A77D0">
      <w:pPr>
        <w:pStyle w:val="JuPara"/>
        <w:rPr>
          <w:rFonts w:eastAsia="PMingLiU"/>
          <w:lang w:val="bg-BG"/>
        </w:rPr>
      </w:pPr>
      <w:r w:rsidRPr="00D410E8">
        <w:rPr>
          <w:rFonts w:eastAsia="PMingLiU"/>
          <w:lang w:val="bg-BG"/>
        </w:rPr>
        <w:fldChar w:fldCharType="begin"/>
      </w:r>
      <w:r w:rsidRPr="00D410E8">
        <w:rPr>
          <w:rFonts w:eastAsia="PMingLiU"/>
          <w:lang w:val="bg-BG"/>
        </w:rPr>
        <w:instrText xml:space="preserve"> SEQ level0 \*arabic \* MERGEFORMAT </w:instrText>
      </w:r>
      <w:r w:rsidRPr="00D410E8">
        <w:rPr>
          <w:rFonts w:eastAsia="PMingLiU"/>
          <w:lang w:val="bg-BG"/>
        </w:rPr>
        <w:fldChar w:fldCharType="separate"/>
      </w:r>
      <w:r w:rsidR="00DF4FA8" w:rsidRPr="00D410E8">
        <w:rPr>
          <w:rFonts w:eastAsia="PMingLiU"/>
          <w:noProof/>
          <w:lang w:val="bg-BG"/>
        </w:rPr>
        <w:t>9</w:t>
      </w:r>
      <w:r w:rsidRPr="00D410E8">
        <w:rPr>
          <w:rFonts w:eastAsia="PMingLiU"/>
          <w:lang w:val="bg-BG"/>
        </w:rPr>
        <w:fldChar w:fldCharType="end"/>
      </w:r>
      <w:r w:rsidRPr="00D410E8">
        <w:rPr>
          <w:rFonts w:eastAsia="PMingLiU"/>
          <w:lang w:val="bg-BG"/>
        </w:rPr>
        <w:t xml:space="preserve">.  С оглед на гореизложеното Съдът намира, че жалбата е явно необоснована и трябва да бъде </w:t>
      </w:r>
      <w:r w:rsidR="000841EF">
        <w:rPr>
          <w:rFonts w:eastAsia="PMingLiU"/>
          <w:lang w:val="bg-BG"/>
        </w:rPr>
        <w:t>отхвърлена в съответствие с чл</w:t>
      </w:r>
      <w:r w:rsidR="001669F8">
        <w:rPr>
          <w:rFonts w:eastAsia="PMingLiU"/>
          <w:lang w:val="bg-BG"/>
        </w:rPr>
        <w:t>ен</w:t>
      </w:r>
      <w:r w:rsidR="001669F8" w:rsidRPr="00D410E8">
        <w:rPr>
          <w:rFonts w:eastAsia="PMingLiU"/>
          <w:lang w:val="bg-BG"/>
        </w:rPr>
        <w:t xml:space="preserve"> </w:t>
      </w:r>
      <w:r w:rsidRPr="00D410E8">
        <w:rPr>
          <w:rFonts w:eastAsia="PMingLiU"/>
          <w:lang w:val="bg-BG"/>
        </w:rPr>
        <w:t>35 §§ 3 и 4 от Конвенцията.</w:t>
      </w:r>
    </w:p>
    <w:p w:rsidR="008E7652" w:rsidRPr="00D410E8" w:rsidRDefault="000A77D0">
      <w:pPr>
        <w:pStyle w:val="JuParaLast"/>
        <w:rPr>
          <w:rFonts w:eastAsia="PMingLiU"/>
          <w:lang w:val="bg-BG"/>
        </w:rPr>
      </w:pPr>
      <w:r w:rsidRPr="00D410E8">
        <w:rPr>
          <w:rFonts w:eastAsia="PMingLiU"/>
          <w:lang w:val="bg-BG"/>
        </w:rPr>
        <w:t xml:space="preserve">По тези </w:t>
      </w:r>
      <w:r w:rsidR="00BA7C59">
        <w:rPr>
          <w:rFonts w:eastAsia="PMingLiU"/>
          <w:lang w:val="bg-BG"/>
        </w:rPr>
        <w:t>съображения</w:t>
      </w:r>
      <w:r w:rsidRPr="00D410E8">
        <w:rPr>
          <w:rFonts w:eastAsia="PMingLiU"/>
          <w:lang w:val="bg-BG"/>
        </w:rPr>
        <w:t xml:space="preserve"> Съдът единодушно,</w:t>
      </w:r>
    </w:p>
    <w:p w:rsidR="008E7652" w:rsidRPr="00D410E8" w:rsidRDefault="000A77D0">
      <w:pPr>
        <w:pStyle w:val="DecList"/>
        <w:rPr>
          <w:lang w:val="bg-BG"/>
        </w:rPr>
      </w:pPr>
      <w:r w:rsidRPr="00D410E8">
        <w:rPr>
          <w:i/>
          <w:lang w:val="bg-BG"/>
        </w:rPr>
        <w:t xml:space="preserve">Обявява </w:t>
      </w:r>
      <w:r w:rsidRPr="00D410E8">
        <w:rPr>
          <w:lang w:val="bg-BG"/>
        </w:rPr>
        <w:t>жалбата за недопустима.</w:t>
      </w:r>
    </w:p>
    <w:p w:rsidR="008E7652" w:rsidRPr="00D410E8" w:rsidRDefault="000A77D0">
      <w:pPr>
        <w:pStyle w:val="JuParaLast"/>
        <w:rPr>
          <w:lang w:val="bg-BG"/>
        </w:rPr>
      </w:pPr>
      <w:r w:rsidRPr="00D410E8">
        <w:rPr>
          <w:lang w:val="bg-BG"/>
        </w:rPr>
        <w:t xml:space="preserve">Изготвено на английски език и </w:t>
      </w:r>
      <w:r w:rsidR="00B8705C">
        <w:rPr>
          <w:lang w:val="bg-BG"/>
        </w:rPr>
        <w:t>съобщено</w:t>
      </w:r>
      <w:r w:rsidR="00B8705C" w:rsidRPr="00D410E8">
        <w:rPr>
          <w:lang w:val="bg-BG"/>
        </w:rPr>
        <w:t xml:space="preserve"> </w:t>
      </w:r>
      <w:r w:rsidRPr="00D410E8">
        <w:rPr>
          <w:lang w:val="bg-BG"/>
        </w:rPr>
        <w:t>в писмен</w:t>
      </w:r>
      <w:r w:rsidR="00BA7C59">
        <w:rPr>
          <w:lang w:val="bg-BG"/>
        </w:rPr>
        <w:t>а</w:t>
      </w:r>
      <w:r w:rsidRPr="00D410E8">
        <w:rPr>
          <w:lang w:val="bg-BG"/>
        </w:rPr>
        <w:t xml:space="preserve"> </w:t>
      </w:r>
      <w:r w:rsidR="00BA7C59">
        <w:rPr>
          <w:lang w:val="bg-BG"/>
        </w:rPr>
        <w:t>форма</w:t>
      </w:r>
      <w:r w:rsidRPr="00D410E8">
        <w:rPr>
          <w:lang w:val="bg-BG"/>
        </w:rPr>
        <w:t xml:space="preserve"> на </w:t>
      </w:r>
      <w:r w:rsidR="00A97B3E" w:rsidRPr="00D410E8">
        <w:rPr>
          <w:lang w:val="bg-BG"/>
        </w:rPr>
        <w:t>30 март 2023 г.</w:t>
      </w:r>
    </w:p>
    <w:p w:rsidR="00B8388F" w:rsidRPr="00D410E8" w:rsidRDefault="00341D65" w:rsidP="00DF4FA8">
      <w:pPr>
        <w:pStyle w:val="ECHRPlaceholder"/>
        <w:rPr>
          <w:lang w:val="bg-BG"/>
        </w:rPr>
      </w:pPr>
      <w:r w:rsidRPr="00D410E8">
        <w:rPr>
          <w:lang w:val="bg-BG"/>
        </w:rPr>
        <w:tab/>
      </w:r>
    </w:p>
    <w:p w:rsidR="008E7652" w:rsidRPr="00D410E8" w:rsidRDefault="00BA7C59">
      <w:pPr>
        <w:pStyle w:val="JuSigned"/>
        <w:rPr>
          <w:lang w:val="bg-BG"/>
        </w:rPr>
      </w:pPr>
      <w:r>
        <w:rPr>
          <w:rFonts w:ascii="Times New Roman" w:eastAsia="PMingLiU" w:hAnsi="Times New Roman" w:cs="Times New Roman"/>
          <w:lang w:val="bg-BG"/>
        </w:rPr>
        <w:t xml:space="preserve">Виктория </w:t>
      </w:r>
      <w:proofErr w:type="spellStart"/>
      <w:r>
        <w:rPr>
          <w:rFonts w:ascii="Times New Roman" w:eastAsia="PMingLiU" w:hAnsi="Times New Roman" w:cs="Times New Roman"/>
          <w:lang w:val="bg-BG"/>
        </w:rPr>
        <w:t>Марадудина</w:t>
      </w:r>
      <w:proofErr w:type="spellEnd"/>
      <w:r>
        <w:rPr>
          <w:rFonts w:ascii="Times New Roman" w:eastAsia="PMingLiU" w:hAnsi="Times New Roman" w:cs="Times New Roman"/>
          <w:lang w:val="bg-BG"/>
        </w:rPr>
        <w:tab/>
        <w:t>Дариан Павли</w:t>
      </w:r>
      <w:r>
        <w:rPr>
          <w:rFonts w:ascii="Times New Roman" w:eastAsia="PMingLiU" w:hAnsi="Times New Roman" w:cs="Times New Roman"/>
          <w:lang w:val="bg-BG"/>
        </w:rPr>
        <w:br/>
      </w:r>
      <w:r>
        <w:rPr>
          <w:rFonts w:ascii="Times New Roman" w:eastAsia="Times New Roman" w:hAnsi="Times New Roman" w:cs="Times New Roman"/>
          <w:lang w:val="bg-BG"/>
        </w:rPr>
        <w:t>(</w:t>
      </w:r>
      <w:proofErr w:type="spellStart"/>
      <w:r>
        <w:rPr>
          <w:rFonts w:ascii="Times New Roman" w:eastAsia="Times New Roman" w:hAnsi="Times New Roman" w:cs="Times New Roman"/>
          <w:lang w:val="bg-BG"/>
        </w:rPr>
        <w:t>Viktoriya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bg-BG"/>
        </w:rPr>
        <w:t>Maradudina</w:t>
      </w:r>
      <w:proofErr w:type="spellEnd"/>
      <w:r>
        <w:rPr>
          <w:rFonts w:ascii="Times New Roman" w:eastAsia="Times New Roman" w:hAnsi="Times New Roman" w:cs="Times New Roman"/>
          <w:lang w:val="bg-BG"/>
        </w:rPr>
        <w:t>)</w:t>
      </w:r>
      <w:r>
        <w:rPr>
          <w:rFonts w:ascii="Times New Roman" w:eastAsia="Times New Roman" w:hAnsi="Times New Roman" w:cs="Times New Roman"/>
          <w:lang w:val="bg-BG"/>
        </w:rPr>
        <w:tab/>
        <w:t>(</w:t>
      </w:r>
      <w:proofErr w:type="spellStart"/>
      <w:r>
        <w:rPr>
          <w:rFonts w:ascii="Times New Roman" w:eastAsia="Times New Roman" w:hAnsi="Times New Roman" w:cs="Times New Roman"/>
          <w:lang w:val="bg-BG"/>
        </w:rPr>
        <w:t>Darian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bg-BG"/>
        </w:rPr>
        <w:t>Pavli</w:t>
      </w:r>
      <w:proofErr w:type="spellEnd"/>
      <w:r>
        <w:rPr>
          <w:rFonts w:ascii="Times New Roman" w:eastAsia="Times New Roman" w:hAnsi="Times New Roman" w:cs="Times New Roman"/>
          <w:lang w:val="bg-BG"/>
        </w:rPr>
        <w:t>)</w:t>
      </w:r>
      <w:r>
        <w:rPr>
          <w:rFonts w:ascii="Times New Roman" w:eastAsia="Times New Roman" w:hAnsi="Times New Roman" w:cs="Times New Roman"/>
          <w:lang w:val="bg-BG"/>
        </w:rPr>
        <w:br/>
      </w:r>
      <w:r>
        <w:rPr>
          <w:rFonts w:ascii="Times New Roman" w:eastAsia="PMingLiU" w:hAnsi="Times New Roman" w:cs="Times New Roman"/>
          <w:lang w:val="bg-BG"/>
        </w:rPr>
        <w:t>Заместник-секретар</w:t>
      </w:r>
      <w:r>
        <w:rPr>
          <w:rFonts w:ascii="Times New Roman" w:eastAsia="PMingLiU" w:hAnsi="Times New Roman" w:cs="Times New Roman"/>
          <w:lang w:val="bg-BG"/>
        </w:rPr>
        <w:tab/>
        <w:t>Председател</w:t>
      </w:r>
    </w:p>
    <w:p w:rsidR="00986AE8" w:rsidRPr="00D410E8" w:rsidRDefault="00E53D54" w:rsidP="00DF4FA8">
      <w:pPr>
        <w:rPr>
          <w:lang w:val="bg-BG"/>
        </w:rPr>
      </w:pPr>
      <w:r w:rsidRPr="00D410E8">
        <w:rPr>
          <w:lang w:val="bg-BG"/>
        </w:rPr>
        <w:br w:type="page"/>
      </w:r>
    </w:p>
    <w:p w:rsidR="00E65165" w:rsidRPr="00D410E8" w:rsidRDefault="00AF0B54" w:rsidP="00DF4FA8">
      <w:pPr>
        <w:pStyle w:val="JuParaLast"/>
        <w:ind w:firstLine="0"/>
        <w:rPr>
          <w:lang w:val="bg-BG"/>
        </w:rPr>
        <w:sectPr w:rsidR="00E65165" w:rsidRPr="00D410E8" w:rsidSect="00986AE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</w:p>
    <w:p w:rsidR="008E7652" w:rsidRPr="00D410E8" w:rsidRDefault="000A77D0">
      <w:pPr>
        <w:pStyle w:val="DecHTitle"/>
        <w:rPr>
          <w:rFonts w:eastAsia="PMingLiU"/>
          <w:lang w:val="bg-BG"/>
        </w:rPr>
      </w:pPr>
      <w:r w:rsidRPr="00D410E8">
        <w:rPr>
          <w:rFonts w:eastAsia="PMingLiU"/>
          <w:lang w:val="bg-BG"/>
        </w:rPr>
        <w:lastRenderedPageBreak/>
        <w:t>ПРИЛОЖЕНИЕ</w:t>
      </w:r>
    </w:p>
    <w:p w:rsidR="008E7652" w:rsidRPr="00D410E8" w:rsidRDefault="007F1307">
      <w:pPr>
        <w:pStyle w:val="DecHCase"/>
        <w:contextualSpacing/>
        <w:rPr>
          <w:i/>
          <w:lang w:val="bg-BG"/>
        </w:rPr>
      </w:pPr>
      <w:r>
        <w:rPr>
          <w:lang w:val="bg-BG"/>
        </w:rPr>
        <w:t>Списък на жалбите с оплаквания по чл</w:t>
      </w:r>
      <w:r w:rsidR="006813E6">
        <w:rPr>
          <w:lang w:val="bg-BG"/>
        </w:rPr>
        <w:t>ен</w:t>
      </w:r>
      <w:r w:rsidR="006813E6" w:rsidRPr="00D410E8">
        <w:rPr>
          <w:lang w:val="bg-BG"/>
        </w:rPr>
        <w:t xml:space="preserve"> </w:t>
      </w:r>
      <w:r w:rsidR="000A77D0" w:rsidRPr="00D410E8">
        <w:rPr>
          <w:rFonts w:eastAsia="PMingLiU"/>
          <w:lang w:val="bg-BG"/>
        </w:rPr>
        <w:t xml:space="preserve">1 </w:t>
      </w:r>
      <w:r w:rsidR="000A77D0" w:rsidRPr="00D410E8">
        <w:rPr>
          <w:lang w:val="bg-BG"/>
        </w:rPr>
        <w:t xml:space="preserve">от </w:t>
      </w:r>
      <w:r w:rsidR="002518EB" w:rsidRPr="00D410E8">
        <w:rPr>
          <w:lang w:val="bg-BG"/>
        </w:rPr>
        <w:t>Протокол № 1</w:t>
      </w:r>
    </w:p>
    <w:p w:rsidR="008E7652" w:rsidRPr="00D410E8" w:rsidRDefault="000A77D0">
      <w:pPr>
        <w:pStyle w:val="DecHCase"/>
        <w:rPr>
          <w:lang w:val="bg-BG"/>
        </w:rPr>
      </w:pPr>
      <w:r w:rsidRPr="00D410E8">
        <w:rPr>
          <w:lang w:val="bg-BG"/>
        </w:rPr>
        <w:t>(</w:t>
      </w:r>
      <w:r w:rsidR="007F1307">
        <w:rPr>
          <w:rFonts w:ascii="Times New Roman" w:eastAsia="Times New Roman" w:hAnsi="Times New Roman" w:cs="Times New Roman"/>
          <w:color w:val="3E3E3E"/>
          <w:lang w:val="bg-BG"/>
        </w:rPr>
        <w:t>отнемане на имущество,</w:t>
      </w:r>
      <w:r w:rsidR="00DD5AEE">
        <w:rPr>
          <w:rFonts w:ascii="Times New Roman" w:eastAsia="Times New Roman" w:hAnsi="Times New Roman" w:cs="Times New Roman"/>
          <w:color w:val="3E3E3E"/>
          <w:lang w:val="bg-BG"/>
        </w:rPr>
        <w:t xml:space="preserve"> </w:t>
      </w:r>
      <w:r w:rsidR="006813E6" w:rsidRPr="006813E6">
        <w:rPr>
          <w:rFonts w:ascii="Times New Roman" w:eastAsia="Times New Roman" w:hAnsi="Times New Roman" w:cs="Times New Roman"/>
          <w:color w:val="3E3E3E"/>
          <w:lang w:val="bg-BG"/>
        </w:rPr>
        <w:t xml:space="preserve">за което се </w:t>
      </w:r>
      <w:r w:rsidR="00DD5AEE">
        <w:rPr>
          <w:rFonts w:ascii="Times New Roman" w:eastAsia="Times New Roman" w:hAnsi="Times New Roman" w:cs="Times New Roman"/>
          <w:color w:val="3E3E3E"/>
          <w:lang w:val="bg-BG"/>
        </w:rPr>
        <w:t>предполага</w:t>
      </w:r>
      <w:r w:rsidR="006813E6" w:rsidRPr="006813E6">
        <w:rPr>
          <w:rFonts w:ascii="Times New Roman" w:eastAsia="Times New Roman" w:hAnsi="Times New Roman" w:cs="Times New Roman"/>
          <w:color w:val="3E3E3E"/>
          <w:lang w:val="bg-BG"/>
        </w:rPr>
        <w:t>, че е придобито от престъпна дейност</w:t>
      </w:r>
      <w:r w:rsidR="006813E6" w:rsidRPr="006813E6" w:rsidDel="006813E6">
        <w:rPr>
          <w:rFonts w:ascii="Times New Roman" w:eastAsia="Times New Roman" w:hAnsi="Times New Roman" w:cs="Times New Roman"/>
          <w:color w:val="3E3E3E"/>
          <w:lang w:val="bg-BG"/>
        </w:rPr>
        <w:t xml:space="preserve"> </w:t>
      </w:r>
      <w:r w:rsidRPr="00D410E8">
        <w:rPr>
          <w:lang w:val="bg-BG"/>
        </w:rPr>
        <w:t>)</w:t>
      </w:r>
    </w:p>
    <w:tbl>
      <w:tblPr>
        <w:tblStyle w:val="ECHRListTable"/>
        <w:tblW w:w="13462" w:type="dxa"/>
        <w:jc w:val="center"/>
        <w:tblLook w:val="0420" w:firstRow="1" w:lastRow="0" w:firstColumn="0" w:lastColumn="0" w:noHBand="0" w:noVBand="1"/>
      </w:tblPr>
      <w:tblGrid>
        <w:gridCol w:w="1222"/>
        <w:gridCol w:w="1321"/>
        <w:gridCol w:w="1662"/>
        <w:gridCol w:w="1321"/>
        <w:gridCol w:w="2060"/>
        <w:gridCol w:w="3552"/>
        <w:gridCol w:w="2324"/>
      </w:tblGrid>
      <w:tr w:rsidR="006813E6" w:rsidRPr="00C77D66" w:rsidTr="00A97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244" w:type="dxa"/>
          </w:tcPr>
          <w:p w:rsidR="00705DC2" w:rsidRDefault="00705DC2" w:rsidP="00705DC2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bg-BG"/>
              </w:rPr>
            </w:pPr>
            <w:bookmarkStart w:id="1" w:name="WECLListStart"/>
            <w:bookmarkStart w:id="2" w:name="TableStart"/>
            <w:bookmarkEnd w:id="1"/>
            <w:bookmarkEnd w:id="2"/>
            <w:r>
              <w:rPr>
                <w:rFonts w:ascii="Times New Roman" w:eastAsia="Times New Roman" w:hAnsi="Times New Roman" w:cs="Times New Roman"/>
                <w:sz w:val="16"/>
                <w:lang w:val="bg-BG"/>
              </w:rPr>
              <w:t>Жалба №</w:t>
            </w:r>
          </w:p>
          <w:p w:rsidR="008E7652" w:rsidRPr="00D410E8" w:rsidRDefault="00705DC2" w:rsidP="00705DC2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bg-BG"/>
              </w:rPr>
              <w:t>Дата на подаване</w:t>
            </w:r>
          </w:p>
        </w:tc>
        <w:tc>
          <w:tcPr>
            <w:tcW w:w="1288" w:type="dxa"/>
          </w:tcPr>
          <w:p w:rsidR="008E7652" w:rsidRPr="00D410E8" w:rsidRDefault="000A77D0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 xml:space="preserve">Име на </w:t>
            </w:r>
            <w:r w:rsidR="00705DC2">
              <w:rPr>
                <w:rFonts w:ascii="Times New Roman" w:eastAsia="Times New Roman" w:hAnsi="Times New Roman" w:cs="Times New Roman"/>
                <w:sz w:val="16"/>
                <w:lang w:val="bg-BG"/>
              </w:rPr>
              <w:t>жалбоподателя</w:t>
            </w:r>
          </w:p>
          <w:p w:rsidR="008E7652" w:rsidRPr="00D410E8" w:rsidRDefault="000A77D0">
            <w:pPr>
              <w:pStyle w:val="JuPara"/>
              <w:ind w:firstLine="0"/>
              <w:jc w:val="center"/>
              <w:rPr>
                <w:b w:val="0"/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>Година на раждане/</w:t>
            </w:r>
          </w:p>
          <w:p w:rsidR="008E7652" w:rsidRPr="00D410E8" w:rsidRDefault="000A77D0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>регистрация</w:t>
            </w:r>
          </w:p>
          <w:p w:rsidR="00A97B3E" w:rsidRPr="00D410E8" w:rsidRDefault="00705DC2" w:rsidP="00DF4FA8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 xml:space="preserve"> </w:t>
            </w:r>
          </w:p>
        </w:tc>
        <w:tc>
          <w:tcPr>
            <w:tcW w:w="1689" w:type="dxa"/>
          </w:tcPr>
          <w:p w:rsidR="008E7652" w:rsidRPr="00D410E8" w:rsidRDefault="00705DC2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bg-BG"/>
              </w:rPr>
              <w:t>Предикатно престъпление</w:t>
            </w:r>
          </w:p>
        </w:tc>
        <w:tc>
          <w:tcPr>
            <w:tcW w:w="992" w:type="dxa"/>
          </w:tcPr>
          <w:p w:rsidR="008E7652" w:rsidRPr="00D410E8" w:rsidRDefault="00705DC2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bg-BG"/>
              </w:rPr>
              <w:t>Период, за който са проверени доходите и разходите на жалбоподателя</w:t>
            </w:r>
          </w:p>
        </w:tc>
        <w:tc>
          <w:tcPr>
            <w:tcW w:w="2127" w:type="dxa"/>
          </w:tcPr>
          <w:p w:rsidR="008E7652" w:rsidRPr="00D410E8" w:rsidRDefault="00705DC2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bg-BG"/>
              </w:rPr>
              <w:t>Отнето имущество</w:t>
            </w:r>
          </w:p>
        </w:tc>
        <w:tc>
          <w:tcPr>
            <w:tcW w:w="3712" w:type="dxa"/>
          </w:tcPr>
          <w:p w:rsidR="008E7652" w:rsidRPr="00D410E8" w:rsidRDefault="000A77D0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>Причини, посочени от съдилищата</w:t>
            </w:r>
          </w:p>
        </w:tc>
        <w:tc>
          <w:tcPr>
            <w:tcW w:w="2410" w:type="dxa"/>
          </w:tcPr>
          <w:p w:rsidR="008E7652" w:rsidRPr="00D410E8" w:rsidRDefault="00705DC2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bg-BG"/>
              </w:rPr>
              <w:t>Окончателно решение по процедурата за отнемане</w:t>
            </w:r>
          </w:p>
        </w:tc>
      </w:tr>
      <w:tr w:rsidR="006813E6" w:rsidRPr="00C77D66" w:rsidTr="00A97B3E">
        <w:trPr>
          <w:jc w:val="center"/>
        </w:trPr>
        <w:tc>
          <w:tcPr>
            <w:tcW w:w="1244" w:type="dxa"/>
          </w:tcPr>
          <w:p w:rsidR="008E7652" w:rsidRPr="00D410E8" w:rsidRDefault="000A77D0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>3410/18</w:t>
            </w:r>
          </w:p>
          <w:p w:rsidR="008E7652" w:rsidRPr="00D410E8" w:rsidRDefault="00FE4FAF" w:rsidP="00FE4FAF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11.</w:t>
            </w:r>
            <w:r w:rsidR="000A77D0" w:rsidRPr="00D410E8">
              <w:rPr>
                <w:sz w:val="16"/>
                <w:lang w:val="bg-BG"/>
              </w:rPr>
              <w:t>01</w:t>
            </w:r>
            <w:r>
              <w:rPr>
                <w:sz w:val="16"/>
                <w:lang w:val="bg-BG"/>
              </w:rPr>
              <w:t>.</w:t>
            </w:r>
            <w:r w:rsidR="000A77D0" w:rsidRPr="00D410E8">
              <w:rPr>
                <w:sz w:val="16"/>
                <w:lang w:val="bg-BG"/>
              </w:rPr>
              <w:t>2018</w:t>
            </w:r>
            <w:r>
              <w:rPr>
                <w:sz w:val="16"/>
                <w:lang w:val="bg-BG"/>
              </w:rPr>
              <w:t xml:space="preserve"> г.</w:t>
            </w:r>
          </w:p>
        </w:tc>
        <w:tc>
          <w:tcPr>
            <w:tcW w:w="1288" w:type="dxa"/>
          </w:tcPr>
          <w:p w:rsidR="008E7652" w:rsidRPr="00D410E8" w:rsidRDefault="000A77D0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 w:rsidRPr="00D410E8">
              <w:rPr>
                <w:b/>
                <w:sz w:val="16"/>
                <w:lang w:val="bg-BG"/>
              </w:rPr>
              <w:t xml:space="preserve">Васил Костов </w:t>
            </w:r>
            <w:r w:rsidR="00FE4FAF">
              <w:rPr>
                <w:b/>
                <w:sz w:val="16"/>
                <w:lang w:val="bg-BG"/>
              </w:rPr>
              <w:t>КЪНЕВ</w:t>
            </w:r>
          </w:p>
          <w:p w:rsidR="008E7652" w:rsidRPr="00D410E8" w:rsidRDefault="000A77D0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>1956</w:t>
            </w:r>
            <w:r w:rsidR="00FE4FAF">
              <w:rPr>
                <w:sz w:val="16"/>
                <w:lang w:val="bg-BG"/>
              </w:rPr>
              <w:t xml:space="preserve"> г.</w:t>
            </w:r>
          </w:p>
          <w:p w:rsidR="00A97B3E" w:rsidRPr="00D410E8" w:rsidRDefault="00A97B3E" w:rsidP="00DF4FA8">
            <w:pPr>
              <w:pStyle w:val="JuPara"/>
              <w:ind w:firstLine="0"/>
              <w:jc w:val="center"/>
              <w:rPr>
                <w:b/>
                <w:sz w:val="16"/>
                <w:lang w:val="bg-BG"/>
              </w:rPr>
            </w:pPr>
          </w:p>
          <w:p w:rsidR="008E7652" w:rsidRPr="00D410E8" w:rsidRDefault="00FE4FAF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 w:rsidRPr="00FE4FAF">
              <w:rPr>
                <w:b/>
                <w:sz w:val="16"/>
                <w:lang w:val="bg-BG"/>
              </w:rPr>
              <w:t>ЮВЕЛИР 90 ООД</w:t>
            </w:r>
          </w:p>
          <w:p w:rsidR="008E7652" w:rsidRPr="00D410E8" w:rsidRDefault="000A77D0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>2000</w:t>
            </w:r>
            <w:r w:rsidR="00FE4FAF">
              <w:rPr>
                <w:sz w:val="16"/>
                <w:lang w:val="bg-BG"/>
              </w:rPr>
              <w:t xml:space="preserve"> г.</w:t>
            </w:r>
          </w:p>
          <w:p w:rsidR="00A97B3E" w:rsidRPr="00D410E8" w:rsidRDefault="00A97B3E" w:rsidP="00DF4FA8">
            <w:pPr>
              <w:pStyle w:val="JuPara"/>
              <w:ind w:firstLine="0"/>
              <w:jc w:val="center"/>
              <w:rPr>
                <w:sz w:val="16"/>
                <w:lang w:val="bg-BG"/>
              </w:rPr>
            </w:pPr>
          </w:p>
        </w:tc>
        <w:tc>
          <w:tcPr>
            <w:tcW w:w="1689" w:type="dxa"/>
          </w:tcPr>
          <w:p w:rsidR="008E7652" w:rsidRPr="00D410E8" w:rsidRDefault="000A77D0">
            <w:pPr>
              <w:pStyle w:val="JuPara"/>
              <w:ind w:firstLine="0"/>
              <w:jc w:val="left"/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 xml:space="preserve">С </w:t>
            </w:r>
            <w:r w:rsidR="00FE4FAF">
              <w:rPr>
                <w:sz w:val="16"/>
                <w:lang w:val="bg-BG"/>
              </w:rPr>
              <w:t>решение</w:t>
            </w:r>
            <w:r w:rsidRPr="00D410E8">
              <w:rPr>
                <w:sz w:val="16"/>
                <w:lang w:val="bg-BG"/>
              </w:rPr>
              <w:t xml:space="preserve"> на Окръжен съд </w:t>
            </w:r>
            <w:r w:rsidR="00FE4FAF">
              <w:rPr>
                <w:sz w:val="16"/>
                <w:lang w:val="bg-BG"/>
              </w:rPr>
              <w:t xml:space="preserve">- </w:t>
            </w:r>
            <w:r w:rsidRPr="00D410E8">
              <w:rPr>
                <w:sz w:val="16"/>
                <w:lang w:val="bg-BG"/>
              </w:rPr>
              <w:t>Русе от 27 май 2010 г. (</w:t>
            </w:r>
            <w:r w:rsidR="00FE4FAF">
              <w:rPr>
                <w:sz w:val="16"/>
                <w:lang w:val="bg-BG"/>
              </w:rPr>
              <w:t>влязло в сила</w:t>
            </w:r>
            <w:r w:rsidRPr="00D410E8">
              <w:rPr>
                <w:sz w:val="16"/>
                <w:lang w:val="bg-BG"/>
              </w:rPr>
              <w:t xml:space="preserve"> през 2012 г.) първият жалбоподател е осъден за контрабанда и за организиране и ръководене на престъпна група, целяща извършването на контрабанда; </w:t>
            </w:r>
            <w:r w:rsidR="006813E6">
              <w:rPr>
                <w:sz w:val="16"/>
                <w:lang w:val="bg-BG"/>
              </w:rPr>
              <w:t>престъпленията</w:t>
            </w:r>
            <w:r w:rsidRPr="00D410E8">
              <w:rPr>
                <w:sz w:val="16"/>
                <w:lang w:val="bg-BG"/>
              </w:rPr>
              <w:t xml:space="preserve"> са извършени между октомври 2008 г. и март 2009 г.</w:t>
            </w:r>
          </w:p>
        </w:tc>
        <w:tc>
          <w:tcPr>
            <w:tcW w:w="992" w:type="dxa"/>
          </w:tcPr>
          <w:p w:rsidR="008E7652" w:rsidRPr="00D410E8" w:rsidRDefault="000A77D0">
            <w:pPr>
              <w:pStyle w:val="JuPara"/>
              <w:ind w:firstLine="0"/>
              <w:jc w:val="left"/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>1987-2012</w:t>
            </w:r>
            <w:r w:rsidR="00FE4FAF">
              <w:rPr>
                <w:sz w:val="16"/>
                <w:lang w:val="bg-BG"/>
              </w:rPr>
              <w:t xml:space="preserve"> г.</w:t>
            </w:r>
          </w:p>
        </w:tc>
        <w:tc>
          <w:tcPr>
            <w:tcW w:w="2127" w:type="dxa"/>
          </w:tcPr>
          <w:p w:rsidR="008E7652" w:rsidRPr="00D410E8" w:rsidRDefault="000A77D0">
            <w:pPr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 xml:space="preserve">Кораб, закупен от втория жалбоподател през 2001 г. за 77 048 </w:t>
            </w:r>
            <w:r w:rsidR="00FE4FAF">
              <w:rPr>
                <w:sz w:val="16"/>
                <w:lang w:val="bg-BG"/>
              </w:rPr>
              <w:t>лв.</w:t>
            </w:r>
            <w:r w:rsidRPr="00D410E8">
              <w:rPr>
                <w:sz w:val="16"/>
                <w:lang w:val="bg-BG"/>
              </w:rPr>
              <w:t xml:space="preserve"> (39 400 EUR), платен с банков заем в размер на 250 000 </w:t>
            </w:r>
            <w:r w:rsidR="00FE4FAF">
              <w:rPr>
                <w:sz w:val="16"/>
                <w:lang w:val="bg-BG"/>
              </w:rPr>
              <w:t>лв.</w:t>
            </w:r>
            <w:r w:rsidRPr="00D410E8">
              <w:rPr>
                <w:sz w:val="16"/>
                <w:lang w:val="bg-BG"/>
              </w:rPr>
              <w:t xml:space="preserve"> (128 000 EUR), и сумите, платени от първия жалбоподател през 2007 г. за погасяване на заема; дяловете на първия жалбоподател във втория жалбоподател и в друго дружество.</w:t>
            </w:r>
          </w:p>
          <w:p w:rsidR="008E7652" w:rsidRPr="00D410E8" w:rsidRDefault="00FE4FAF">
            <w:pPr>
              <w:pStyle w:val="JuPara"/>
              <w:ind w:firstLine="0"/>
              <w:jc w:val="left"/>
              <w:rPr>
                <w:sz w:val="16"/>
                <w:lang w:val="bg-BG"/>
              </w:rPr>
            </w:pPr>
            <w:r w:rsidRPr="00FE4FAF">
              <w:rPr>
                <w:sz w:val="16"/>
                <w:lang w:val="bg-BG"/>
              </w:rPr>
              <w:t>Стойността на всички горепосочени активи се оценява на 280 510 лв.</w:t>
            </w:r>
            <w:r w:rsidR="000A77D0" w:rsidRPr="00D410E8">
              <w:rPr>
                <w:sz w:val="16"/>
                <w:lang w:val="bg-BG"/>
              </w:rPr>
              <w:t xml:space="preserve"> (143 500 евро).</w:t>
            </w:r>
          </w:p>
        </w:tc>
        <w:tc>
          <w:tcPr>
            <w:tcW w:w="3712" w:type="dxa"/>
          </w:tcPr>
          <w:p w:rsidR="008E7652" w:rsidRPr="00D410E8" w:rsidRDefault="000A77D0">
            <w:pPr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 xml:space="preserve">Жалбоподателите са доказали законни доходи за придобиването на много активи и искът за </w:t>
            </w:r>
            <w:r w:rsidR="00FE4FAF">
              <w:rPr>
                <w:sz w:val="16"/>
                <w:lang w:val="bg-BG"/>
              </w:rPr>
              <w:t>отнемане</w:t>
            </w:r>
            <w:r w:rsidRPr="00D410E8">
              <w:rPr>
                <w:sz w:val="16"/>
                <w:lang w:val="bg-BG"/>
              </w:rPr>
              <w:t xml:space="preserve"> в това отношение трябва да бъде отхвърлен.</w:t>
            </w:r>
          </w:p>
          <w:p w:rsidR="008E7652" w:rsidRPr="00D410E8" w:rsidRDefault="000A77D0">
            <w:pPr>
              <w:pStyle w:val="JuPara"/>
              <w:ind w:firstLine="0"/>
              <w:jc w:val="left"/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 xml:space="preserve">Що се отнася до останалото имущество (което действително е било </w:t>
            </w:r>
            <w:r w:rsidR="00FE4FAF">
              <w:rPr>
                <w:sz w:val="16"/>
                <w:lang w:val="bg-BG"/>
              </w:rPr>
              <w:t>отнето</w:t>
            </w:r>
            <w:r w:rsidRPr="00D410E8">
              <w:rPr>
                <w:sz w:val="16"/>
                <w:lang w:val="bg-BG"/>
              </w:rPr>
              <w:t xml:space="preserve">), можело е да се предположи, че то е придобито с приходи от </w:t>
            </w:r>
            <w:r w:rsidR="00FE4FAF">
              <w:rPr>
                <w:sz w:val="16"/>
                <w:lang w:val="bg-BG"/>
              </w:rPr>
              <w:t>престъпна дейност</w:t>
            </w:r>
            <w:r w:rsidRPr="00D410E8">
              <w:rPr>
                <w:sz w:val="16"/>
                <w:lang w:val="bg-BG"/>
              </w:rPr>
              <w:t xml:space="preserve">: престъпленията на първия жалбоподател са били такива, че са могли да генерират значителни финансови средства, предполагали са подготовка в продължение на дълъг период от време, а между 2001 г. и 2009 г. първият жалбоподател не е имал достатъчно доходи, за да плати за това имущество. Той е изплатил банковия заем през 2007 г., т.е. приблизително по времето на </w:t>
            </w:r>
            <w:r w:rsidR="006813E6">
              <w:rPr>
                <w:sz w:val="16"/>
                <w:lang w:val="bg-BG"/>
              </w:rPr>
              <w:t>престъпленията.</w:t>
            </w:r>
          </w:p>
        </w:tc>
        <w:tc>
          <w:tcPr>
            <w:tcW w:w="2410" w:type="dxa"/>
          </w:tcPr>
          <w:p w:rsidR="008E7652" w:rsidRPr="00D410E8" w:rsidRDefault="000A77D0">
            <w:pPr>
              <w:pStyle w:val="JuPara"/>
              <w:ind w:firstLine="0"/>
              <w:jc w:val="left"/>
              <w:rPr>
                <w:sz w:val="16"/>
                <w:lang w:val="bg-BG"/>
              </w:rPr>
            </w:pPr>
            <w:r w:rsidRPr="00D410E8">
              <w:rPr>
                <w:sz w:val="16"/>
                <w:lang w:val="bg-BG"/>
              </w:rPr>
              <w:t>4 август 2017 г. - решение на Върховния касационен съд</w:t>
            </w:r>
          </w:p>
        </w:tc>
      </w:tr>
    </w:tbl>
    <w:p w:rsidR="00FA526E" w:rsidRPr="00D410E8" w:rsidRDefault="00AF0B54" w:rsidP="00DF4FA8">
      <w:pPr>
        <w:rPr>
          <w:lang w:val="bg-BG"/>
        </w:rPr>
      </w:pPr>
    </w:p>
    <w:sectPr w:rsidR="00FA526E" w:rsidRPr="00D410E8" w:rsidSect="00CD130A">
      <w:headerReference w:type="even" r:id="rId17"/>
      <w:headerReference w:type="default" r:id="rId18"/>
      <w:headerReference w:type="first" r:id="rId19"/>
      <w:endnotePr>
        <w:numFmt w:val="decimal"/>
      </w:endnotePr>
      <w:pgSz w:w="16838" w:h="11906" w:orient="landscape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037" w:rsidRPr="00A97B3E" w:rsidRDefault="00402037">
      <w:r w:rsidRPr="00A97B3E">
        <w:separator/>
      </w:r>
    </w:p>
  </w:endnote>
  <w:endnote w:type="continuationSeparator" w:id="0">
    <w:p w:rsidR="00402037" w:rsidRPr="00A97B3E" w:rsidRDefault="00402037">
      <w:r w:rsidRPr="00A97B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652" w:rsidRDefault="000A77D0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AF0B54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652" w:rsidRDefault="000A77D0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AF0B5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B3E" w:rsidRPr="00150BFA" w:rsidRDefault="00A97B3E" w:rsidP="0020718E">
    <w:pPr>
      <w:jc w:val="center"/>
    </w:pPr>
    <w:r w:rsidRPr="00A97B3E">
      <w:rPr>
        <w:noProof/>
        <w:lang w:val="bg-BG" w:eastAsia="bg-BG"/>
      </w:rPr>
      <w:drawing>
        <wp:inline distT="0" distB="0" distL="0" distR="0" wp14:anchorId="4862D805" wp14:editId="13061F85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1FA9" w:rsidRPr="00A97B3E" w:rsidRDefault="00AF0B54" w:rsidP="000F6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037" w:rsidRPr="00A97B3E" w:rsidRDefault="00402037">
      <w:r w:rsidRPr="00A97B3E">
        <w:separator/>
      </w:r>
    </w:p>
  </w:footnote>
  <w:footnote w:type="continuationSeparator" w:id="0">
    <w:p w:rsidR="00402037" w:rsidRPr="00A97B3E" w:rsidRDefault="00402037">
      <w:r w:rsidRPr="00A97B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EF" w:rsidRPr="000841EF" w:rsidRDefault="00E53D54" w:rsidP="000841EF">
    <w:pPr>
      <w:pStyle w:val="JuHeader"/>
      <w:rPr>
        <w:lang w:val="bg-BG"/>
      </w:rPr>
    </w:pPr>
    <w:r w:rsidRPr="00A97B3E">
      <w:t>РЕШЕНИЕ</w:t>
    </w:r>
    <w:r w:rsidR="000841EF">
      <w:rPr>
        <w:lang w:val="bg-BG"/>
      </w:rPr>
      <w:t xml:space="preserve"> </w:t>
    </w:r>
    <w:r w:rsidR="000841EF" w:rsidRPr="000841EF">
      <w:rPr>
        <w:caps/>
        <w:lang w:val="bg-BG"/>
      </w:rPr>
      <w:t>Васил Костов Кънев и Ювелир 90 ООД</w:t>
    </w:r>
  </w:p>
  <w:p w:rsidR="008E7652" w:rsidRPr="000841EF" w:rsidRDefault="000841EF" w:rsidP="000841EF">
    <w:pPr>
      <w:pStyle w:val="JuHeader"/>
      <w:rPr>
        <w:lang w:val="bg-BG"/>
      </w:rPr>
    </w:pPr>
    <w:r w:rsidRPr="000841EF">
      <w:rPr>
        <w:lang w:val="bg-BG"/>
      </w:rPr>
      <w:t xml:space="preserve">срещу </w:t>
    </w:r>
    <w:r w:rsidRPr="000841EF">
      <w:rPr>
        <w:caps/>
        <w:lang w:val="bg-BG"/>
      </w:rPr>
      <w:t>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EF" w:rsidRPr="000841EF" w:rsidRDefault="000841EF" w:rsidP="000841EF">
    <w:pPr>
      <w:pStyle w:val="JuHeader"/>
      <w:rPr>
        <w:lang w:val="bg-BG"/>
      </w:rPr>
    </w:pPr>
    <w:r w:rsidRPr="00A97B3E">
      <w:t>РЕШЕНИЕ</w:t>
    </w:r>
    <w:r>
      <w:rPr>
        <w:lang w:val="bg-BG"/>
      </w:rPr>
      <w:t xml:space="preserve"> </w:t>
    </w:r>
    <w:r w:rsidRPr="000841EF">
      <w:rPr>
        <w:caps/>
        <w:lang w:val="bg-BG"/>
      </w:rPr>
      <w:t>Васил Костов Кънев и Ювелир 90 ООД</w:t>
    </w:r>
  </w:p>
  <w:p w:rsidR="008E7652" w:rsidRDefault="000841EF" w:rsidP="000841EF">
    <w:pPr>
      <w:pStyle w:val="JuHeader"/>
    </w:pPr>
    <w:r w:rsidRPr="000841EF">
      <w:rPr>
        <w:lang w:val="bg-BG"/>
      </w:rPr>
      <w:t xml:space="preserve">срещу </w:t>
    </w:r>
    <w:r w:rsidRPr="000841EF">
      <w:rPr>
        <w:caps/>
        <w:lang w:val="bg-BG"/>
      </w:rPr>
      <w:t>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B3E" w:rsidRPr="00A45145" w:rsidRDefault="00A97B3E" w:rsidP="00A45145">
    <w:pPr>
      <w:jc w:val="center"/>
    </w:pPr>
    <w:r>
      <w:rPr>
        <w:noProof/>
        <w:lang w:val="bg-BG" w:eastAsia="bg-BG"/>
      </w:rPr>
      <w:drawing>
        <wp:inline distT="0" distB="0" distL="0" distR="0" wp14:anchorId="5AFC5E9F" wp14:editId="1EC6CD75">
          <wp:extent cx="2962275" cy="1219200"/>
          <wp:effectExtent l="0" t="0" r="9525" b="0"/>
          <wp:docPr id="18" name="Picture 18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46C" w:rsidRPr="00A97B3E" w:rsidRDefault="00AF0B54" w:rsidP="00B249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EF" w:rsidRPr="000841EF" w:rsidRDefault="000841EF" w:rsidP="000841EF">
    <w:pPr>
      <w:pStyle w:val="JuHeader"/>
      <w:rPr>
        <w:lang w:val="bg-BG"/>
      </w:rPr>
    </w:pPr>
    <w:r w:rsidRPr="00A97B3E">
      <w:t>РЕШЕНИЕ</w:t>
    </w:r>
    <w:r>
      <w:rPr>
        <w:lang w:val="bg-BG"/>
      </w:rPr>
      <w:t xml:space="preserve"> </w:t>
    </w:r>
    <w:r w:rsidRPr="000841EF">
      <w:rPr>
        <w:caps/>
        <w:lang w:val="bg-BG"/>
      </w:rPr>
      <w:t>Васил Костов Кънев и Ювелир 90 ООД</w:t>
    </w:r>
  </w:p>
  <w:p w:rsidR="008E7652" w:rsidRDefault="000841EF" w:rsidP="000841EF">
    <w:pPr>
      <w:pStyle w:val="JuHeader"/>
    </w:pPr>
    <w:r w:rsidRPr="000841EF">
      <w:rPr>
        <w:lang w:val="bg-BG"/>
      </w:rPr>
      <w:t xml:space="preserve">срещу </w:t>
    </w:r>
    <w:r w:rsidRPr="000841EF">
      <w:rPr>
        <w:caps/>
        <w:lang w:val="bg-BG"/>
      </w:rPr>
      <w:t>България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652" w:rsidRDefault="000A77D0">
    <w:pPr>
      <w:pStyle w:val="JuHeader"/>
    </w:pPr>
    <w:r>
      <w:t xml:space="preserve">KANEV AND YUVELIR 90 OOD v. BULGARIA </w:t>
    </w:r>
    <w:r w:rsidR="00E53D54" w:rsidRPr="00263B0A">
      <w:t>РЕШЕНИЕ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B3E" w:rsidRPr="00A45145" w:rsidRDefault="00A97B3E" w:rsidP="00A45145">
    <w:pPr>
      <w:jc w:val="center"/>
    </w:pPr>
    <w:r>
      <w:rPr>
        <w:noProof/>
        <w:lang w:val="bg-BG" w:eastAsia="bg-BG"/>
      </w:rPr>
      <w:drawing>
        <wp:inline distT="0" distB="0" distL="0" distR="0" wp14:anchorId="47DB2242" wp14:editId="3CBE17F7">
          <wp:extent cx="2962275" cy="1219200"/>
          <wp:effectExtent l="0" t="0" r="9525" b="0"/>
          <wp:docPr id="21" name="Picture 2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165" w:rsidRPr="00263B0A" w:rsidRDefault="00AF0B54" w:rsidP="00B2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1986859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927C06B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789A4CA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65294C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34CA6E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C0D07F3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D10295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49300A0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3768089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-1"/>
    <w:docVar w:name="EMM" w:val="0"/>
    <w:docVar w:name="NBEMMDOC" w:val="0"/>
    <w:docVar w:name="Plural" w:val="2"/>
  </w:docVars>
  <w:rsids>
    <w:rsidRoot w:val="00A97B3E"/>
    <w:rsid w:val="00007E08"/>
    <w:rsid w:val="0002242D"/>
    <w:rsid w:val="0002300B"/>
    <w:rsid w:val="00066500"/>
    <w:rsid w:val="00066ABD"/>
    <w:rsid w:val="000841EF"/>
    <w:rsid w:val="00087F74"/>
    <w:rsid w:val="000A77D0"/>
    <w:rsid w:val="000B609D"/>
    <w:rsid w:val="000F0CA2"/>
    <w:rsid w:val="000F6902"/>
    <w:rsid w:val="00103AE8"/>
    <w:rsid w:val="00122AE3"/>
    <w:rsid w:val="001669F8"/>
    <w:rsid w:val="00183B8A"/>
    <w:rsid w:val="00201794"/>
    <w:rsid w:val="00236C11"/>
    <w:rsid w:val="002473AB"/>
    <w:rsid w:val="002518EB"/>
    <w:rsid w:val="0029261D"/>
    <w:rsid w:val="00341D65"/>
    <w:rsid w:val="003F39FA"/>
    <w:rsid w:val="00402037"/>
    <w:rsid w:val="004834D0"/>
    <w:rsid w:val="0049288F"/>
    <w:rsid w:val="004A2F28"/>
    <w:rsid w:val="004F56E2"/>
    <w:rsid w:val="00564B0A"/>
    <w:rsid w:val="0056607D"/>
    <w:rsid w:val="005E1A60"/>
    <w:rsid w:val="00606A16"/>
    <w:rsid w:val="006813E6"/>
    <w:rsid w:val="00683CEF"/>
    <w:rsid w:val="006B5BA5"/>
    <w:rsid w:val="006F60F6"/>
    <w:rsid w:val="00705DC2"/>
    <w:rsid w:val="00724A52"/>
    <w:rsid w:val="00782E44"/>
    <w:rsid w:val="00785CB8"/>
    <w:rsid w:val="007F069E"/>
    <w:rsid w:val="007F1307"/>
    <w:rsid w:val="007F347E"/>
    <w:rsid w:val="00847DAE"/>
    <w:rsid w:val="008D2B6B"/>
    <w:rsid w:val="008E7652"/>
    <w:rsid w:val="00931F31"/>
    <w:rsid w:val="00952D8D"/>
    <w:rsid w:val="00986AE8"/>
    <w:rsid w:val="009B1823"/>
    <w:rsid w:val="009B6619"/>
    <w:rsid w:val="00A14D8A"/>
    <w:rsid w:val="00A97B3E"/>
    <w:rsid w:val="00AA56B5"/>
    <w:rsid w:val="00AB35B0"/>
    <w:rsid w:val="00AC67AC"/>
    <w:rsid w:val="00AF0B54"/>
    <w:rsid w:val="00B4360F"/>
    <w:rsid w:val="00B8388F"/>
    <w:rsid w:val="00B8705C"/>
    <w:rsid w:val="00B91113"/>
    <w:rsid w:val="00BA7C59"/>
    <w:rsid w:val="00C64A77"/>
    <w:rsid w:val="00C77D66"/>
    <w:rsid w:val="00CC202A"/>
    <w:rsid w:val="00CD130A"/>
    <w:rsid w:val="00CE17C0"/>
    <w:rsid w:val="00D017AF"/>
    <w:rsid w:val="00D24D1A"/>
    <w:rsid w:val="00D410E8"/>
    <w:rsid w:val="00DA61FF"/>
    <w:rsid w:val="00DB04CF"/>
    <w:rsid w:val="00DC6E91"/>
    <w:rsid w:val="00DD5AEE"/>
    <w:rsid w:val="00DF4FA8"/>
    <w:rsid w:val="00E1513F"/>
    <w:rsid w:val="00E15B53"/>
    <w:rsid w:val="00E20040"/>
    <w:rsid w:val="00E32BBC"/>
    <w:rsid w:val="00E53D54"/>
    <w:rsid w:val="00F001BB"/>
    <w:rsid w:val="00F40DF1"/>
    <w:rsid w:val="00F9674E"/>
    <w:rsid w:val="00FE4FAF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9261D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29261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29261D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29261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29261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29261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29261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29261D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29261D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29261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semiHidden/>
    <w:rsid w:val="002926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29261D"/>
    <w:rPr>
      <w:sz w:val="24"/>
      <w:szCs w:val="24"/>
      <w:lang w:val="en-GB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29261D"/>
    <w:pPr>
      <w:tabs>
        <w:tab w:val="center" w:pos="1418"/>
        <w:tab w:val="center" w:pos="5954"/>
      </w:tabs>
      <w:spacing w:before="720"/>
    </w:pPr>
  </w:style>
  <w:style w:type="paragraph" w:styleId="Footer">
    <w:name w:val="footer"/>
    <w:basedOn w:val="Normal"/>
    <w:link w:val="FooterChar"/>
    <w:uiPriority w:val="98"/>
    <w:semiHidden/>
    <w:rsid w:val="0029261D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29261D"/>
    <w:rPr>
      <w:sz w:val="24"/>
      <w:szCs w:val="24"/>
      <w:lang w:val="en-GB"/>
    </w:rPr>
  </w:style>
  <w:style w:type="character" w:styleId="PageNumber">
    <w:name w:val="page number"/>
    <w:uiPriority w:val="98"/>
    <w:semiHidden/>
    <w:rsid w:val="0029261D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292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292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29261D"/>
    <w:rPr>
      <w:sz w:val="20"/>
      <w:szCs w:val="20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29261D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29261D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Para">
    <w:name w:val="Ju_Para"/>
    <w:aliases w:val="_Para"/>
    <w:basedOn w:val="NormalJustified"/>
    <w:uiPriority w:val="4"/>
    <w:qFormat/>
    <w:rsid w:val="0029261D"/>
    <w:pPr>
      <w:ind w:firstLine="284"/>
    </w:pPr>
  </w:style>
  <w:style w:type="paragraph" w:customStyle="1" w:styleId="JuHeader">
    <w:name w:val="Ju_Header"/>
    <w:aliases w:val="_Header"/>
    <w:basedOn w:val="Header"/>
    <w:uiPriority w:val="29"/>
    <w:qFormat/>
    <w:rsid w:val="0029261D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BalloonText">
    <w:name w:val="Balloon Text"/>
    <w:basedOn w:val="Normal"/>
    <w:link w:val="BalloonTextChar"/>
    <w:uiPriority w:val="98"/>
    <w:semiHidden/>
    <w:rsid w:val="00292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29261D"/>
    <w:rPr>
      <w:rFonts w:ascii="Tahoma" w:hAnsi="Tahoma" w:cs="Tahoma"/>
      <w:sz w:val="16"/>
      <w:szCs w:val="16"/>
      <w:lang w:val="en-GB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29261D"/>
    <w:pPr>
      <w:numPr>
        <w:numId w:val="7"/>
      </w:numPr>
      <w:spacing w:before="60" w:after="60"/>
    </w:pPr>
  </w:style>
  <w:style w:type="paragraph" w:customStyle="1" w:styleId="JuList">
    <w:name w:val="Ju_List"/>
    <w:aliases w:val="_List_1"/>
    <w:basedOn w:val="NormalJustified"/>
    <w:uiPriority w:val="23"/>
    <w:qFormat/>
    <w:rsid w:val="0029261D"/>
    <w:pPr>
      <w:numPr>
        <w:numId w:val="10"/>
      </w:numPr>
      <w:spacing w:before="280" w:after="60"/>
    </w:pPr>
  </w:style>
  <w:style w:type="paragraph" w:customStyle="1" w:styleId="JuQuot">
    <w:name w:val="Ju_Quot"/>
    <w:aliases w:val="_Quote"/>
    <w:basedOn w:val="NormalJustified"/>
    <w:uiPriority w:val="20"/>
    <w:qFormat/>
    <w:rsid w:val="0029261D"/>
    <w:pPr>
      <w:spacing w:before="120" w:after="120"/>
      <w:ind w:left="425" w:firstLine="142"/>
    </w:pPr>
    <w:rPr>
      <w:sz w:val="20"/>
    </w:rPr>
  </w:style>
  <w:style w:type="paragraph" w:customStyle="1" w:styleId="JuLista">
    <w:name w:val="Ju_List_a"/>
    <w:aliases w:val="_List_2"/>
    <w:basedOn w:val="NormalJustified"/>
    <w:uiPriority w:val="23"/>
    <w:rsid w:val="0029261D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29261D"/>
    <w:pPr>
      <w:numPr>
        <w:ilvl w:val="2"/>
        <w:numId w:val="10"/>
      </w:numPr>
    </w:p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29261D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29261D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29261D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29261D"/>
    <w:pPr>
      <w:keepNext/>
      <w:keepLines/>
      <w:spacing w:before="1320" w:after="280"/>
      <w:contextualSpacing/>
      <w:jc w:val="center"/>
    </w:pPr>
    <w:rPr>
      <w:b/>
    </w:rPr>
  </w:style>
  <w:style w:type="numbering" w:customStyle="1" w:styleId="ECHRA1StyleBulletedSquare">
    <w:name w:val="ECHR_A1_Style_Bulleted_Square"/>
    <w:basedOn w:val="NoList"/>
    <w:rsid w:val="0029261D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29261D"/>
    <w:pPr>
      <w:numPr>
        <w:numId w:val="5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29261D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29261D"/>
    <w:pPr>
      <w:numPr>
        <w:numId w:val="6"/>
      </w:numPr>
    </w:pPr>
  </w:style>
  <w:style w:type="table" w:customStyle="1" w:styleId="ECHRHeaderTable">
    <w:name w:val="ECHR_Header_Table"/>
    <w:basedOn w:val="TableNormal"/>
    <w:uiPriority w:val="99"/>
    <w:rsid w:val="0029261D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HeaderTableReduced">
    <w:name w:val="ECHR_Header_Table_Reduced"/>
    <w:basedOn w:val="TableNormal"/>
    <w:uiPriority w:val="99"/>
    <w:rsid w:val="0029261D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Table2019">
    <w:name w:val="ECHR_Table_2019"/>
    <w:basedOn w:val="TableNormal"/>
    <w:uiPriority w:val="99"/>
    <w:rsid w:val="0029261D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table" w:customStyle="1" w:styleId="ECHRTableBoxHeader">
    <w:name w:val="ECHR_Table_Box_Header"/>
    <w:basedOn w:val="TableNormal"/>
    <w:rsid w:val="0029261D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table" w:customStyle="1" w:styleId="ECHRTableFax">
    <w:name w:val="ECHR_Table_Fax"/>
    <w:basedOn w:val="TableNormal"/>
    <w:uiPriority w:val="99"/>
    <w:rsid w:val="0029261D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29261D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29261D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29261D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29261D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1">
    <w:name w:val="Ju_H_1."/>
    <w:aliases w:val="_Head_4"/>
    <w:basedOn w:val="Heading4"/>
    <w:next w:val="JuPara"/>
    <w:uiPriority w:val="17"/>
    <w:rsid w:val="0029261D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29261D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29261D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29261D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29261D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29261D"/>
    <w:rPr>
      <w:rFonts w:asciiTheme="majorHAnsi" w:eastAsiaTheme="majorEastAsia" w:hAnsiTheme="majorHAnsi" w:cstheme="majorBidi"/>
      <w:b/>
      <w:bCs/>
      <w:color w:val="808080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29261D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29261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29261D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29261D"/>
    <w:rPr>
      <w:rFonts w:asciiTheme="majorHAnsi" w:eastAsiaTheme="majorEastAsia" w:hAnsiTheme="majorHAnsi" w:cstheme="majorBidi"/>
      <w:i/>
      <w:iCs/>
      <w:lang w:val="en-GB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29261D"/>
    <w:pPr>
      <w:keepNext/>
      <w:keepLines/>
      <w:spacing w:before="240" w:after="240"/>
      <w:ind w:firstLine="284"/>
    </w:pPr>
  </w:style>
  <w:style w:type="table" w:customStyle="1" w:styleId="ECHRTableForInternalUse">
    <w:name w:val="ECHR_Table_For_Internal_Use"/>
    <w:basedOn w:val="TableNormal"/>
    <w:uiPriority w:val="99"/>
    <w:rsid w:val="0029261D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paragraph" w:customStyle="1" w:styleId="JuJudges">
    <w:name w:val="Ju_Judges"/>
    <w:aliases w:val="_Judges"/>
    <w:basedOn w:val="Normal"/>
    <w:uiPriority w:val="32"/>
    <w:qFormat/>
    <w:rsid w:val="0029261D"/>
    <w:pPr>
      <w:tabs>
        <w:tab w:val="left" w:pos="567"/>
        <w:tab w:val="left" w:pos="1134"/>
      </w:tabs>
    </w:pPr>
  </w:style>
  <w:style w:type="table" w:customStyle="1" w:styleId="ECHRTableMemo">
    <w:name w:val="ECHR_Table_Memo"/>
    <w:basedOn w:val="TableNormal"/>
    <w:uiPriority w:val="99"/>
    <w:rsid w:val="0029261D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TableNoLines">
    <w:name w:val="ECHR_Table_No_Lines"/>
    <w:basedOn w:val="TableNormal"/>
    <w:uiPriority w:val="99"/>
    <w:rsid w:val="0029261D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29261D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paragraph" w:customStyle="1" w:styleId="Footer0">
    <w:name w:val="_Footer"/>
    <w:aliases w:val="Footer_"/>
    <w:basedOn w:val="Footer"/>
    <w:uiPriority w:val="57"/>
    <w:semiHidden/>
    <w:rsid w:val="00162909"/>
    <w:rPr>
      <w:sz w:val="8"/>
    </w:rPr>
  </w:style>
  <w:style w:type="paragraph" w:customStyle="1" w:styleId="JuCase">
    <w:name w:val="Ju_Case"/>
    <w:aliases w:val="_Case_Name"/>
    <w:basedOn w:val="Normal"/>
    <w:next w:val="JuPara"/>
    <w:uiPriority w:val="32"/>
    <w:rsid w:val="0029261D"/>
    <w:pPr>
      <w:ind w:firstLine="284"/>
      <w:jc w:val="both"/>
    </w:pPr>
    <w:rPr>
      <w:b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29261D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29261D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29261D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29261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29261D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29261D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29261D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character" w:styleId="Strong">
    <w:name w:val="Strong"/>
    <w:uiPriority w:val="98"/>
    <w:semiHidden/>
    <w:qFormat/>
    <w:rsid w:val="0029261D"/>
    <w:rPr>
      <w:b/>
      <w:bCs/>
    </w:rPr>
  </w:style>
  <w:style w:type="character" w:styleId="Emphasis">
    <w:name w:val="Emphasis"/>
    <w:uiPriority w:val="98"/>
    <w:semiHidden/>
    <w:qFormat/>
    <w:rsid w:val="0029261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29261D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29261D"/>
    <w:rPr>
      <w:sz w:val="24"/>
      <w:szCs w:val="24"/>
      <w:lang w:val="en-GB"/>
    </w:rPr>
  </w:style>
  <w:style w:type="paragraph" w:styleId="ListParagraph">
    <w:name w:val="List Paragraph"/>
    <w:basedOn w:val="Normal"/>
    <w:uiPriority w:val="98"/>
    <w:semiHidden/>
    <w:qFormat/>
    <w:rsid w:val="002926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29261D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29261D"/>
    <w:rPr>
      <w:i/>
      <w:iCs/>
      <w:sz w:val="24"/>
      <w:szCs w:val="24"/>
      <w:lang w:val="en-GB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29261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29261D"/>
    <w:rPr>
      <w:b/>
      <w:bCs/>
      <w:i/>
      <w:iCs/>
      <w:sz w:val="24"/>
      <w:szCs w:val="24"/>
      <w:lang w:val="en-GB" w:bidi="en-US"/>
    </w:rPr>
  </w:style>
  <w:style w:type="character" w:styleId="SubtleEmphasis">
    <w:name w:val="Subtle Emphasis"/>
    <w:uiPriority w:val="98"/>
    <w:semiHidden/>
    <w:qFormat/>
    <w:rsid w:val="0029261D"/>
    <w:rPr>
      <w:i/>
      <w:iCs/>
    </w:rPr>
  </w:style>
  <w:style w:type="character" w:styleId="IntenseEmphasis">
    <w:name w:val="Intense Emphasis"/>
    <w:uiPriority w:val="98"/>
    <w:semiHidden/>
    <w:qFormat/>
    <w:rsid w:val="0029261D"/>
    <w:rPr>
      <w:b/>
      <w:bCs/>
    </w:rPr>
  </w:style>
  <w:style w:type="character" w:styleId="SubtleReference">
    <w:name w:val="Subtle Reference"/>
    <w:uiPriority w:val="98"/>
    <w:semiHidden/>
    <w:qFormat/>
    <w:rsid w:val="0029261D"/>
    <w:rPr>
      <w:smallCaps/>
    </w:rPr>
  </w:style>
  <w:style w:type="character" w:styleId="IntenseReference">
    <w:name w:val="Intense Reference"/>
    <w:uiPriority w:val="98"/>
    <w:semiHidden/>
    <w:qFormat/>
    <w:rsid w:val="0029261D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29261D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2926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29261D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29261D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29261D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29261D"/>
  </w:style>
  <w:style w:type="paragraph" w:styleId="BlockText">
    <w:name w:val="Block Text"/>
    <w:basedOn w:val="Normal"/>
    <w:uiPriority w:val="98"/>
    <w:semiHidden/>
    <w:rsid w:val="0029261D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2926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29261D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8"/>
    <w:semiHidden/>
    <w:rsid w:val="002926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29261D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2926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29261D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29261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29261D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2926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29261D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29261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29261D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2926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29261D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29261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29261D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29261D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29261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29261D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292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29261D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29261D"/>
  </w:style>
  <w:style w:type="character" w:customStyle="1" w:styleId="DateChar">
    <w:name w:val="Date Char"/>
    <w:basedOn w:val="DefaultParagraphFont"/>
    <w:link w:val="Date"/>
    <w:uiPriority w:val="98"/>
    <w:semiHidden/>
    <w:rsid w:val="0029261D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2926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29261D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29261D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29261D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29261D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2926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29261D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29261D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29261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29261D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29261D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2926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29261D"/>
    <w:rPr>
      <w:sz w:val="20"/>
      <w:szCs w:val="20"/>
      <w:lang w:val="en-GB"/>
    </w:rPr>
  </w:style>
  <w:style w:type="character" w:styleId="HTMLAcronym">
    <w:name w:val="HTML Acronym"/>
    <w:basedOn w:val="DefaultParagraphFont"/>
    <w:uiPriority w:val="98"/>
    <w:semiHidden/>
    <w:rsid w:val="0029261D"/>
  </w:style>
  <w:style w:type="paragraph" w:styleId="HTMLAddress">
    <w:name w:val="HTML Address"/>
    <w:basedOn w:val="Normal"/>
    <w:link w:val="HTMLAddressChar"/>
    <w:uiPriority w:val="98"/>
    <w:semiHidden/>
    <w:rsid w:val="0029261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29261D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29261D"/>
    <w:rPr>
      <w:i/>
      <w:iCs/>
    </w:rPr>
  </w:style>
  <w:style w:type="character" w:styleId="HTMLCode">
    <w:name w:val="HTML Code"/>
    <w:basedOn w:val="DefaultParagraphFont"/>
    <w:uiPriority w:val="98"/>
    <w:semiHidden/>
    <w:rsid w:val="0029261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29261D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29261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29261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29261D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29261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29261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29261D"/>
    <w:rPr>
      <w:i/>
      <w:iCs/>
    </w:rPr>
  </w:style>
  <w:style w:type="character" w:styleId="Hyperlink">
    <w:name w:val="Hyperlink"/>
    <w:basedOn w:val="DefaultParagraphFont"/>
    <w:uiPriority w:val="98"/>
    <w:rsid w:val="0029261D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29261D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29261D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29261D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29261D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29261D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29261D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29261D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29261D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29261D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29261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9261D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9261D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9261D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9261D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9261D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9261D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9261D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29261D"/>
  </w:style>
  <w:style w:type="paragraph" w:styleId="List">
    <w:name w:val="List"/>
    <w:basedOn w:val="Normal"/>
    <w:uiPriority w:val="98"/>
    <w:semiHidden/>
    <w:rsid w:val="0029261D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29261D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29261D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29261D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29261D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29261D"/>
    <w:pPr>
      <w:numPr>
        <w:numId w:val="11"/>
      </w:numPr>
    </w:pPr>
  </w:style>
  <w:style w:type="paragraph" w:styleId="ListBullet2">
    <w:name w:val="List Bullet 2"/>
    <w:basedOn w:val="Normal"/>
    <w:uiPriority w:val="98"/>
    <w:semiHidden/>
    <w:rsid w:val="0029261D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29261D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29261D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29261D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29261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29261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29261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29261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29261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29261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29261D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29261D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29261D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29261D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2926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29261D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2926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29261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29261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29261D"/>
    <w:pPr>
      <w:ind w:left="720"/>
    </w:pPr>
  </w:style>
  <w:style w:type="paragraph" w:customStyle="1" w:styleId="JuInitialled">
    <w:name w:val="Ju_Initialled"/>
    <w:aliases w:val="_Right"/>
    <w:basedOn w:val="Normal"/>
    <w:uiPriority w:val="30"/>
    <w:qFormat/>
    <w:rsid w:val="0029261D"/>
    <w:pPr>
      <w:tabs>
        <w:tab w:val="center" w:pos="6407"/>
      </w:tabs>
      <w:spacing w:before="720"/>
      <w:jc w:val="right"/>
    </w:pPr>
  </w:style>
  <w:style w:type="character" w:customStyle="1" w:styleId="JuITMark">
    <w:name w:val="Ju_ITMark"/>
    <w:aliases w:val="_ITMark"/>
    <w:basedOn w:val="DefaultParagraphFont"/>
    <w:uiPriority w:val="54"/>
    <w:qFormat/>
    <w:rsid w:val="0029261D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styleId="PlaceholderText">
    <w:name w:val="Placeholder Text"/>
    <w:basedOn w:val="DefaultParagraphFont"/>
    <w:uiPriority w:val="98"/>
    <w:semiHidden/>
    <w:rsid w:val="0029261D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29261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29261D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29261D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29261D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29261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29261D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261D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261D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261D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261D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261D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9261D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261D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29261D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29261D"/>
  </w:style>
  <w:style w:type="table" w:styleId="TableProfessional">
    <w:name w:val="Table Professional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29261D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29261D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29261D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29261D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29261D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29261D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29261D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29261D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29261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29261D"/>
    <w:pPr>
      <w:spacing w:after="100"/>
      <w:ind w:left="1920"/>
    </w:pPr>
  </w:style>
  <w:style w:type="character" w:customStyle="1" w:styleId="JUNAMES">
    <w:name w:val="JU_NAMES"/>
    <w:aliases w:val="_Ju_Names"/>
    <w:uiPriority w:val="33"/>
    <w:qFormat/>
    <w:rsid w:val="0029261D"/>
    <w:rPr>
      <w:caps w:val="0"/>
      <w:smallCaps/>
    </w:rPr>
  </w:style>
  <w:style w:type="paragraph" w:customStyle="1" w:styleId="ECHRFooter">
    <w:name w:val="ECHR_Footer"/>
    <w:aliases w:val="Footer_ECHR"/>
    <w:basedOn w:val="Footer"/>
    <w:uiPriority w:val="57"/>
    <w:semiHidden/>
    <w:rsid w:val="005044F4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29261D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29261D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NormalJustified">
    <w:name w:val="Normal_Justified"/>
    <w:basedOn w:val="Normal"/>
    <w:semiHidden/>
    <w:rsid w:val="0029261D"/>
    <w:pPr>
      <w:jc w:val="both"/>
    </w:pPr>
  </w:style>
  <w:style w:type="table" w:customStyle="1" w:styleId="ECHRTable">
    <w:name w:val="ECHR_Table"/>
    <w:basedOn w:val="TableNormal"/>
    <w:rsid w:val="0029261D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customStyle="1" w:styleId="ECHRBullet2">
    <w:name w:val="ECHR_Bullet_2"/>
    <w:aliases w:val="_Bul_2"/>
    <w:basedOn w:val="ECHRBullet1"/>
    <w:uiPriority w:val="23"/>
    <w:semiHidden/>
    <w:rsid w:val="0029261D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29261D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29261D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29261D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29261D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29261D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29261D"/>
    <w:rPr>
      <w:rFonts w:ascii="Arial" w:hAnsi="Arial"/>
      <w:i/>
      <w:color w:val="002856"/>
      <w:sz w:val="32"/>
      <w:szCs w:val="24"/>
      <w:lang w:val="en-GB"/>
    </w:rPr>
  </w:style>
  <w:style w:type="paragraph" w:customStyle="1" w:styleId="DummyStyle">
    <w:name w:val="Dummy_Style"/>
    <w:aliases w:val="_Dummy"/>
    <w:basedOn w:val="Normal"/>
    <w:semiHidden/>
    <w:qFormat/>
    <w:rsid w:val="0029261D"/>
    <w:rPr>
      <w:color w:val="00B050"/>
      <w:sz w:val="22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29261D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29261D"/>
    <w:pPr>
      <w:ind w:left="567" w:hanging="567"/>
      <w:jc w:val="both"/>
    </w:pPr>
  </w:style>
  <w:style w:type="paragraph" w:customStyle="1" w:styleId="ECHRHeading9">
    <w:name w:val="ECHR_Heading_9"/>
    <w:aliases w:val="_Head_9"/>
    <w:basedOn w:val="Heading9"/>
    <w:uiPriority w:val="17"/>
    <w:semiHidden/>
    <w:rsid w:val="0029261D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29261D"/>
    <w:pPr>
      <w:tabs>
        <w:tab w:val="center" w:pos="6146"/>
        <w:tab w:val="right" w:pos="13778"/>
      </w:tabs>
      <w:ind w:left="-1474" w:right="-1474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29261D"/>
    <w:pPr>
      <w:spacing w:before="120" w:after="120"/>
      <w:ind w:left="284"/>
      <w:jc w:val="both"/>
    </w:p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29261D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DecList">
    <w:name w:val="Dec_List"/>
    <w:aliases w:val="_List"/>
    <w:basedOn w:val="JuList"/>
    <w:uiPriority w:val="22"/>
    <w:rsid w:val="0029261D"/>
    <w:pPr>
      <w:numPr>
        <w:numId w:val="0"/>
      </w:numPr>
      <w:ind w:left="284"/>
    </w:p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29261D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29261D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29261D"/>
    <w:pPr>
      <w:numPr>
        <w:ilvl w:val="2"/>
      </w:numPr>
    </w:pPr>
  </w:style>
  <w:style w:type="paragraph" w:customStyle="1" w:styleId="ECHRPlaceholder">
    <w:name w:val="ECHR_Placeholder"/>
    <w:aliases w:val="_Placeholder"/>
    <w:basedOn w:val="JuSigned"/>
    <w:uiPriority w:val="31"/>
    <w:rsid w:val="0029261D"/>
    <w:rPr>
      <w:color w:val="FFFFFF"/>
    </w:r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29261D"/>
    <w:rPr>
      <w:color w:val="C00000" w:themeColor="accent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29261D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29261D"/>
    <w:pPr>
      <w:jc w:val="right"/>
    </w:pPr>
    <w:rPr>
      <w:i/>
      <w:sz w:val="20"/>
    </w:rPr>
  </w:style>
  <w:style w:type="paragraph" w:customStyle="1" w:styleId="ECHRSpacer">
    <w:name w:val="ECHR_Spacer"/>
    <w:aliases w:val="_Spacer"/>
    <w:basedOn w:val="Normal"/>
    <w:uiPriority w:val="45"/>
    <w:semiHidden/>
    <w:rsid w:val="0029261D"/>
    <w:rPr>
      <w:sz w:val="4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2926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2926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2926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29261D"/>
    <w:pPr>
      <w:outlineLvl w:val="0"/>
    </w:p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29261D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29261D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29261D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29261D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29261D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29261D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2">
    <w:name w:val="ECHR_Table_2"/>
    <w:basedOn w:val="TableNormal"/>
    <w:uiPriority w:val="99"/>
    <w:rsid w:val="0029261D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29261D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table" w:customStyle="1" w:styleId="ECHRTableGrey">
    <w:name w:val="ECHR_Table_Grey"/>
    <w:basedOn w:val="TableNormal"/>
    <w:uiPriority w:val="99"/>
    <w:rsid w:val="0029261D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29261D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table" w:customStyle="1" w:styleId="UGTable">
    <w:name w:val="UG_Table"/>
    <w:aliases w:val="ECHR_UG_Table"/>
    <w:basedOn w:val="TableNormal"/>
    <w:uiPriority w:val="99"/>
    <w:rsid w:val="0029261D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29261D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styleId="NoteHeading">
    <w:name w:val="Note Heading"/>
    <w:basedOn w:val="Normal"/>
    <w:next w:val="Normal"/>
    <w:link w:val="NoteHeadingChar"/>
    <w:uiPriority w:val="98"/>
    <w:semiHidden/>
    <w:rsid w:val="0029261D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29261D"/>
    <w:rPr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1D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18E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4022-3659-416C-BDFC-589A6FF1C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A607C-3A4E-4A1A-9AB3-812F69B7D462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244FF2-0C92-4A98-B947-A872BF2FB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209DA6-66C5-407B-8915-3DDFF3C2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Manager/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keywords>, docId:772A26B9025585090B8D81F1DA13773E</cp:keywords>
  <cp:lastModifiedBy/>
  <cp:revision>1</cp:revision>
  <dcterms:created xsi:type="dcterms:W3CDTF">2023-04-20T13:33:00Z</dcterms:created>
  <dcterms:modified xsi:type="dcterms:W3CDTF">2023-08-09T10:19:00Z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lpwstr>2057</vt:lpwstr>
  </property>
  <property fmtid="{D5CDD505-2E9C-101B-9397-08002B2CF9AE}" pid="3" name="RegisteredNo">
    <vt:lpwstr>3410/18</vt:lpwstr>
  </property>
  <property fmtid="{D5CDD505-2E9C-101B-9397-08002B2CF9AE}" pid="4" name="CASEID">
    <vt:lpwstr>1361441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