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40FC8" w14:textId="5C7EB3AA" w:rsidR="00E93FC7" w:rsidRPr="007376E3" w:rsidRDefault="00992922" w:rsidP="007376E3">
      <w:pPr>
        <w:jc w:val="center"/>
        <w:rPr>
          <w:sz w:val="4"/>
          <w:szCs w:val="4"/>
        </w:rPr>
      </w:pPr>
    </w:p>
    <w:p w14:paraId="3E1E4665" w14:textId="611FD8F0" w:rsidR="00E93FC7" w:rsidRPr="007376E3" w:rsidRDefault="006A29A2" w:rsidP="007376E3">
      <w:pPr>
        <w:pStyle w:val="DecHTitle"/>
      </w:pPr>
      <w:r>
        <w:t>ЧЕТВЪРТО ОТДЕЛЕНИЕ</w:t>
      </w:r>
    </w:p>
    <w:p w14:paraId="2A7F6942" w14:textId="77777777" w:rsidR="00E93FC7" w:rsidRPr="007376E3" w:rsidRDefault="006267D3" w:rsidP="007376E3">
      <w:pPr>
        <w:pStyle w:val="DecHTitle"/>
      </w:pPr>
      <w:r>
        <w:t>РЕШЕНИЕ</w:t>
      </w:r>
    </w:p>
    <w:p w14:paraId="74F5D746" w14:textId="648AC242" w:rsidR="00EE3667" w:rsidRPr="007376E3" w:rsidRDefault="006A29A2" w:rsidP="007376E3">
      <w:pPr>
        <w:pStyle w:val="DecHCase"/>
        <w:rPr>
          <w:i/>
        </w:rPr>
      </w:pPr>
      <w:r>
        <w:t>Жалба № 79709/13</w:t>
      </w:r>
      <w:r>
        <w:br/>
        <w:t>Йордан Атанасов ЙОРДАНОВ</w:t>
      </w:r>
      <w:r>
        <w:br/>
        <w:t>срещу България</w:t>
      </w:r>
    </w:p>
    <w:p w14:paraId="16509184" w14:textId="50E461D5" w:rsidR="00E93FC7" w:rsidRPr="007376E3" w:rsidRDefault="00992922" w:rsidP="007376E3">
      <w:pPr>
        <w:rPr>
          <w:sz w:val="2"/>
          <w:szCs w:val="2"/>
        </w:rPr>
      </w:pPr>
    </w:p>
    <w:p w14:paraId="2BEB3CD0" w14:textId="1DF60437" w:rsidR="006A29A2" w:rsidRPr="007376E3" w:rsidRDefault="006A29A2" w:rsidP="007376E3">
      <w:pPr>
        <w:pStyle w:val="JuPara"/>
      </w:pPr>
      <w:bookmarkStart w:id="0" w:name="_GoBack"/>
      <w:r>
        <w:t>Европейският съд по правата на човека (четвърто отделение), заседаващ на 14 декември 2021 г. като комитет в състав:</w:t>
      </w:r>
    </w:p>
    <w:p w14:paraId="7A88B274" w14:textId="0F942164" w:rsidR="006A29A2" w:rsidRPr="007376E3" w:rsidRDefault="006A29A2" w:rsidP="007376E3">
      <w:pPr>
        <w:pStyle w:val="JuJudges"/>
        <w:rPr>
          <w:iCs/>
        </w:rPr>
      </w:pPr>
      <w:r>
        <w:tab/>
        <w:t xml:space="preserve">Тим </w:t>
      </w:r>
      <w:proofErr w:type="spellStart"/>
      <w:r>
        <w:t>Айке</w:t>
      </w:r>
      <w:proofErr w:type="spellEnd"/>
      <w:r>
        <w:t>,</w:t>
      </w:r>
      <w:r>
        <w:rPr>
          <w:i/>
        </w:rPr>
        <w:t xml:space="preserve"> председател,</w:t>
      </w:r>
      <w:r>
        <w:rPr>
          <w:i/>
        </w:rPr>
        <w:br/>
      </w:r>
      <w:r>
        <w:tab/>
      </w:r>
      <w:proofErr w:type="spellStart"/>
      <w:r>
        <w:t>Фарис</w:t>
      </w:r>
      <w:proofErr w:type="spellEnd"/>
      <w:r>
        <w:t xml:space="preserve"> </w:t>
      </w:r>
      <w:proofErr w:type="spellStart"/>
      <w:r>
        <w:t>Вехабович</w:t>
      </w:r>
      <w:proofErr w:type="spellEnd"/>
      <w:r>
        <w:t>,</w:t>
      </w:r>
      <w:r>
        <w:rPr>
          <w:i/>
        </w:rPr>
        <w:br/>
      </w:r>
      <w:r>
        <w:tab/>
        <w:t xml:space="preserve">Пере Пастор </w:t>
      </w:r>
      <w:proofErr w:type="spellStart"/>
      <w:r>
        <w:t>Виланова</w:t>
      </w:r>
      <w:proofErr w:type="spellEnd"/>
      <w:r>
        <w:t>,</w:t>
      </w:r>
      <w:r>
        <w:rPr>
          <w:i/>
        </w:rPr>
        <w:t xml:space="preserve"> съдии,</w:t>
      </w:r>
      <w:r>
        <w:br/>
        <w:t xml:space="preserve">и Илзе </w:t>
      </w:r>
      <w:proofErr w:type="spellStart"/>
      <w:r>
        <w:t>Фрайвирт</w:t>
      </w:r>
      <w:proofErr w:type="spellEnd"/>
      <w:r>
        <w:t xml:space="preserve">, </w:t>
      </w:r>
      <w:r>
        <w:rPr>
          <w:i/>
        </w:rPr>
        <w:t>заместник-секретар на отделение,</w:t>
      </w:r>
    </w:p>
    <w:p w14:paraId="69330380" w14:textId="77777777" w:rsidR="006A29A2" w:rsidRPr="007376E3" w:rsidRDefault="006A29A2" w:rsidP="007376E3">
      <w:pPr>
        <w:pStyle w:val="JuPara"/>
      </w:pPr>
      <w:r>
        <w:t>Като взе предвид:</w:t>
      </w:r>
    </w:p>
    <w:p w14:paraId="651A2CF9" w14:textId="54D63CF8" w:rsidR="006A29A2" w:rsidRPr="007376E3" w:rsidRDefault="009B6EBC" w:rsidP="007376E3">
      <w:pPr>
        <w:pStyle w:val="JuPara"/>
      </w:pPr>
      <w:r>
        <w:t>жалбата</w:t>
      </w:r>
      <w:r w:rsidR="006A29A2">
        <w:t xml:space="preserve"> (№ 79709/13) срещу България, подадена в Съда съгласно член 34 от Конвенцията за защита на правата на човека и основните свободи („Конвенцията“) на 13 декември 2013 г. от българския гражданин Йордан Атанасов Йорданов, роден през 1952 г. и живеещ в Богомилово („жалбоподателят“), представляван от г-н М. </w:t>
      </w:r>
      <w:proofErr w:type="spellStart"/>
      <w:r w:rsidR="006A29A2">
        <w:t>Екимджиев</w:t>
      </w:r>
      <w:proofErr w:type="spellEnd"/>
      <w:r w:rsidR="006A29A2">
        <w:t>, г-жа К. Бончева и г-жа Д. Кметова-Мехмед, адвокати, практикуващи в Пловдив;</w:t>
      </w:r>
    </w:p>
    <w:p w14:paraId="383C46BE" w14:textId="61DD6D08" w:rsidR="006A29A2" w:rsidRPr="007376E3" w:rsidRDefault="006A29A2" w:rsidP="007376E3">
      <w:pPr>
        <w:pStyle w:val="JuPara"/>
      </w:pPr>
      <w:r>
        <w:t xml:space="preserve">решението за уведомяване на българското правителство („Правителството“), представлявано от </w:t>
      </w:r>
      <w:r w:rsidR="004C75CD">
        <w:t>правителствен</w:t>
      </w:r>
      <w:r w:rsidR="00DB5469">
        <w:t>ия</w:t>
      </w:r>
      <w:r w:rsidR="004C75CD">
        <w:t xml:space="preserve"> агент</w:t>
      </w:r>
      <w:r>
        <w:t>, г-жа И. Станчева-</w:t>
      </w:r>
      <w:proofErr w:type="spellStart"/>
      <w:r>
        <w:t>Чинова</w:t>
      </w:r>
      <w:proofErr w:type="spellEnd"/>
      <w:r>
        <w:t xml:space="preserve">, от Министерството на правосъдието, относно </w:t>
      </w:r>
      <w:r w:rsidR="004C75CD">
        <w:t>оплакването по член 10 от Конвенцията</w:t>
      </w:r>
      <w:r>
        <w:t>, свърз</w:t>
      </w:r>
      <w:r w:rsidR="004C75CD">
        <w:t>ано</w:t>
      </w:r>
      <w:r>
        <w:t xml:space="preserve"> с </w:t>
      </w:r>
      <w:r w:rsidR="00F350F6">
        <w:t xml:space="preserve">осъдително </w:t>
      </w:r>
      <w:r>
        <w:t xml:space="preserve">решение </w:t>
      </w:r>
      <w:r w:rsidR="00F350F6">
        <w:t>срещу</w:t>
      </w:r>
      <w:r>
        <w:t xml:space="preserve"> жалбоподателя за вреди за клевета и за обявяване на останалата част от </w:t>
      </w:r>
      <w:r w:rsidR="004C75CD">
        <w:t>жалбата</w:t>
      </w:r>
      <w:r>
        <w:t xml:space="preserve"> за недопустима; и</w:t>
      </w:r>
    </w:p>
    <w:p w14:paraId="7B72AB48" w14:textId="06ACA7D9" w:rsidR="006A29A2" w:rsidRPr="007376E3" w:rsidRDefault="00F350F6" w:rsidP="007376E3">
      <w:pPr>
        <w:pStyle w:val="JuPara"/>
      </w:pPr>
      <w:r>
        <w:t xml:space="preserve">становищата </w:t>
      </w:r>
      <w:r w:rsidR="006A29A2">
        <w:t>на страните;</w:t>
      </w:r>
    </w:p>
    <w:p w14:paraId="7921D533" w14:textId="7DF547C6" w:rsidR="006A29A2" w:rsidRPr="007376E3" w:rsidRDefault="006A29A2" w:rsidP="007376E3">
      <w:pPr>
        <w:pStyle w:val="JuPara"/>
      </w:pPr>
      <w:r>
        <w:t>След като проведе обсъждан</w:t>
      </w:r>
      <w:r w:rsidR="00F350F6">
        <w:t>е</w:t>
      </w:r>
      <w:r>
        <w:t>, взе следното решение:</w:t>
      </w:r>
    </w:p>
    <w:p w14:paraId="21FD0309" w14:textId="26069E1B" w:rsidR="006A29A2" w:rsidRPr="007376E3" w:rsidRDefault="006A29A2" w:rsidP="007376E3">
      <w:pPr>
        <w:pStyle w:val="JuHHead"/>
      </w:pPr>
      <w:r>
        <w:t>ПРЕДМЕТ НА ДЕЛОТО</w:t>
      </w:r>
    </w:p>
    <w:p w14:paraId="026A2D57" w14:textId="7A6AA801" w:rsidR="006A29A2" w:rsidRPr="007376E3" w:rsidRDefault="007376E3" w:rsidP="007376E3">
      <w:pPr>
        <w:pStyle w:val="JuPara"/>
      </w:pPr>
      <w:r>
        <w:t>1.  Основният въпрос в случая е дали е</w:t>
      </w:r>
      <w:r w:rsidR="00F350F6">
        <w:t xml:space="preserve"> било</w:t>
      </w:r>
      <w:r>
        <w:t xml:space="preserve"> „необходимо в едно демократично общество“ по смисъла на член 10, параграф 2 от Конвенцията да се търси отговорност от жалбоподателя за вреди по отношение на </w:t>
      </w:r>
      <w:r w:rsidR="00D43AB5">
        <w:t>язвителни</w:t>
      </w:r>
      <w:r>
        <w:t xml:space="preserve"> твърдения за двама негови бивши </w:t>
      </w:r>
      <w:r>
        <w:lastRenderedPageBreak/>
        <w:t>работодатели/бизнес партньори и на тяхн</w:t>
      </w:r>
      <w:r w:rsidR="005D39E1">
        <w:t>ото дружество</w:t>
      </w:r>
      <w:r>
        <w:t>, които той е правил в интернет.</w:t>
      </w:r>
    </w:p>
    <w:p w14:paraId="3E5A1781" w14:textId="7B0CF79B" w:rsidR="006A29A2" w:rsidRPr="007376E3" w:rsidRDefault="007376E3" w:rsidP="007376E3">
      <w:pPr>
        <w:pStyle w:val="JuPara"/>
      </w:pPr>
      <w:r>
        <w:t xml:space="preserve">2.  В началото на 2009 г. жалбоподателят </w:t>
      </w:r>
      <w:r w:rsidR="00D43AB5">
        <w:t>прекратява отношенията си</w:t>
      </w:r>
      <w:r>
        <w:t xml:space="preserve"> с д</w:t>
      </w:r>
      <w:r w:rsidR="005D39E1">
        <w:t>ве лица</w:t>
      </w:r>
      <w:r>
        <w:t xml:space="preserve">, които през 2008 г. са </w:t>
      </w:r>
      <w:r w:rsidR="00D43AB5">
        <w:t>го наели</w:t>
      </w:r>
      <w:r>
        <w:t xml:space="preserve"> </w:t>
      </w:r>
      <w:r w:rsidR="00D43AB5">
        <w:t xml:space="preserve">да работи </w:t>
      </w:r>
      <w:r>
        <w:t>по проекти, свързани с недвижими имоти</w:t>
      </w:r>
      <w:r w:rsidR="00D43AB5">
        <w:t xml:space="preserve"> в дружеството им</w:t>
      </w:r>
      <w:r>
        <w:t>. Между април и октомври 2009 г. той публикува различни твърдения за тях в интернет. Бившите му работодатели/бизнес партньори (точн</w:t>
      </w:r>
      <w:r w:rsidR="005D39E1">
        <w:t>ото естество</w:t>
      </w:r>
      <w:r>
        <w:t xml:space="preserve"> на отношенията между тях и жалбоподателя остава спорн</w:t>
      </w:r>
      <w:r w:rsidR="00924E15">
        <w:t>о</w:t>
      </w:r>
      <w:r>
        <w:t xml:space="preserve">) </w:t>
      </w:r>
      <w:r w:rsidR="00D43AB5">
        <w:t>завеждат</w:t>
      </w:r>
      <w:r>
        <w:t xml:space="preserve"> </w:t>
      </w:r>
      <w:r w:rsidR="005D39E1">
        <w:t>тъжба</w:t>
      </w:r>
      <w:r>
        <w:t xml:space="preserve"> </w:t>
      </w:r>
      <w:r w:rsidR="00DD2924">
        <w:t>и</w:t>
      </w:r>
      <w:r>
        <w:t xml:space="preserve"> искове за обезщетение срещу него</w:t>
      </w:r>
      <w:r w:rsidR="00DD2924">
        <w:t>, твърдейки че той ги е наклеветил в публикуваните от него</w:t>
      </w:r>
      <w:r>
        <w:t xml:space="preserve"> твърдения. </w:t>
      </w:r>
      <w:r w:rsidR="004F1C53">
        <w:t>Първоинстанционният съд</w:t>
      </w:r>
      <w:r>
        <w:t xml:space="preserve"> оправдава жалбоподателя и отхвърля исковете за обезщетение срещу него. </w:t>
      </w:r>
      <w:r w:rsidR="004F1C53">
        <w:t xml:space="preserve">Апелативният </w:t>
      </w:r>
      <w:r w:rsidR="00DD2924">
        <w:t>съд</w:t>
      </w:r>
      <w:r>
        <w:t xml:space="preserve"> прекратява наказателното преследване поради изтичане на съответния </w:t>
      </w:r>
      <w:proofErr w:type="spellStart"/>
      <w:r>
        <w:t>давностен</w:t>
      </w:r>
      <w:proofErr w:type="spellEnd"/>
      <w:r>
        <w:t xml:space="preserve"> срок, но продължава да разглежда и частично да допуска исковете за обезщетение</w:t>
      </w:r>
      <w:r w:rsidR="004A1689">
        <w:t xml:space="preserve"> за вреди</w:t>
      </w:r>
      <w:r>
        <w:t xml:space="preserve"> срещу жалбоподателя. Върховният касационен съд потвърждава това решение.</w:t>
      </w:r>
    </w:p>
    <w:p w14:paraId="214492D9" w14:textId="4495EEA0" w:rsidR="006A29A2" w:rsidRPr="007376E3" w:rsidRDefault="007376E3" w:rsidP="007376E3">
      <w:pPr>
        <w:pStyle w:val="JuPara"/>
      </w:pPr>
      <w:r>
        <w:t xml:space="preserve">3.  Жалбоподателят </w:t>
      </w:r>
      <w:r w:rsidR="00DD2924">
        <w:t>се оплаква</w:t>
      </w:r>
      <w:r>
        <w:t xml:space="preserve">, че решението на </w:t>
      </w:r>
      <w:r w:rsidR="00DD2924">
        <w:t>апелативната инстанция</w:t>
      </w:r>
      <w:r>
        <w:t xml:space="preserve">, с което </w:t>
      </w:r>
      <w:r w:rsidR="00DD2924">
        <w:t>е осъден</w:t>
      </w:r>
      <w:r>
        <w:t xml:space="preserve"> за вреди за клевета, е в нарушение на член 10 от Конвенцията.</w:t>
      </w:r>
    </w:p>
    <w:p w14:paraId="5EC25749" w14:textId="12C39295" w:rsidR="006A29A2" w:rsidRPr="007376E3" w:rsidRDefault="006A29A2" w:rsidP="007376E3">
      <w:pPr>
        <w:pStyle w:val="JuHHead"/>
      </w:pPr>
      <w:bookmarkStart w:id="1" w:name="_Hlk54255809"/>
      <w:r>
        <w:t>ОЦЕНКАТА НА СЪДА</w:t>
      </w:r>
      <w:bookmarkEnd w:id="1"/>
    </w:p>
    <w:p w14:paraId="609B7E28" w14:textId="220B6731" w:rsidR="006A29A2" w:rsidRPr="007376E3" w:rsidRDefault="006A29A2" w:rsidP="007376E3">
      <w:pPr>
        <w:pStyle w:val="JuHA"/>
      </w:pPr>
      <w:r>
        <w:t xml:space="preserve">Изявления, </w:t>
      </w:r>
      <w:r w:rsidR="004F1C53">
        <w:t>за</w:t>
      </w:r>
      <w:r>
        <w:t xml:space="preserve"> които жалбоподателят е признат за </w:t>
      </w:r>
      <w:r w:rsidR="004F1C53">
        <w:t>виновен</w:t>
      </w:r>
      <w:r>
        <w:t xml:space="preserve"> за клевета</w:t>
      </w:r>
    </w:p>
    <w:p w14:paraId="4843C149" w14:textId="73BEFFB1" w:rsidR="006A29A2" w:rsidRPr="007376E3" w:rsidRDefault="007376E3" w:rsidP="007376E3">
      <w:pPr>
        <w:pStyle w:val="JuPara"/>
      </w:pPr>
      <w:r>
        <w:t>4.  </w:t>
      </w:r>
      <w:r w:rsidR="004F1C53">
        <w:t>Апелативният съд</w:t>
      </w:r>
      <w:r>
        <w:t xml:space="preserve"> счита, че жалбоподателят носи отговорност за вреди от клевета по отношение на следните изявления, които е направил на управляван от него уебсайт, в имейли, изпратени до </w:t>
      </w:r>
      <w:r w:rsidR="004F1C53">
        <w:t>многобройни</w:t>
      </w:r>
      <w:r>
        <w:t xml:space="preserve"> получатели, и в съобщения, публикувани в интернет форуми:</w:t>
      </w:r>
    </w:p>
    <w:p w14:paraId="6A5AF7EA" w14:textId="7C74A676" w:rsidR="006A29A2" w:rsidRPr="007376E3" w:rsidRDefault="00150C6B" w:rsidP="007376E3">
      <w:pPr>
        <w:pStyle w:val="JuQuot"/>
      </w:pPr>
      <w:r>
        <w:t>„</w:t>
      </w:r>
      <w:r w:rsidR="006A29A2">
        <w:t>В момента антихристите М.Д. и Х.Н. преговарят ...“</w:t>
      </w:r>
    </w:p>
    <w:p w14:paraId="3EE5C983" w14:textId="13371FBA" w:rsidR="006A29A2" w:rsidRPr="007376E3" w:rsidRDefault="006A29A2" w:rsidP="007376E3">
      <w:pPr>
        <w:pStyle w:val="JuQuot"/>
      </w:pPr>
      <w:r>
        <w:t xml:space="preserve">„Наемат стотици служители и </w:t>
      </w:r>
      <w:r w:rsidR="00D40514">
        <w:t xml:space="preserve">ги карат </w:t>
      </w:r>
      <w:r>
        <w:t xml:space="preserve">с лъжливи обещания </w:t>
      </w:r>
      <w:r w:rsidR="00D40514">
        <w:t>да им</w:t>
      </w:r>
      <w:r>
        <w:t xml:space="preserve"> работят без </w:t>
      </w:r>
      <w:r w:rsidR="00D40514">
        <w:t xml:space="preserve"> пари</w:t>
      </w:r>
      <w:r>
        <w:t xml:space="preserve"> </w:t>
      </w:r>
      <w:r w:rsidR="00D40514">
        <w:t xml:space="preserve">по </w:t>
      </w:r>
      <w:r>
        <w:t xml:space="preserve">няколко месеца, а </w:t>
      </w:r>
      <w:r w:rsidR="00D40514">
        <w:t>после по някол</w:t>
      </w:r>
      <w:r w:rsidR="00982E69">
        <w:t>к</w:t>
      </w:r>
      <w:r w:rsidR="00D40514">
        <w:t>о месеца</w:t>
      </w:r>
      <w:r w:rsidR="00982E69">
        <w:t xml:space="preserve"> </w:t>
      </w:r>
      <w:r>
        <w:t xml:space="preserve">им дават </w:t>
      </w:r>
      <w:r w:rsidR="00AE6CEB">
        <w:t xml:space="preserve">по някой </w:t>
      </w:r>
      <w:r>
        <w:t xml:space="preserve"> [български] лев, </w:t>
      </w:r>
      <w:r w:rsidR="00AE6CEB">
        <w:t xml:space="preserve">колкото </w:t>
      </w:r>
      <w:r>
        <w:t>да не умрат от глад ...“</w:t>
      </w:r>
    </w:p>
    <w:p w14:paraId="107089F3" w14:textId="68D96FBE" w:rsidR="006A29A2" w:rsidRPr="007376E3" w:rsidRDefault="006A29A2" w:rsidP="007376E3">
      <w:pPr>
        <w:pStyle w:val="JuQuot"/>
      </w:pPr>
      <w:r>
        <w:t xml:space="preserve">„Хиляди безработни ... </w:t>
      </w:r>
      <w:r w:rsidR="00AE6CEB">
        <w:t xml:space="preserve"> примамени</w:t>
      </w:r>
      <w:r>
        <w:t xml:space="preserve"> с лъжливи </w:t>
      </w:r>
      <w:r w:rsidR="00AE6CEB">
        <w:t>обяви</w:t>
      </w:r>
      <w:r>
        <w:t xml:space="preserve"> за работа“</w:t>
      </w:r>
    </w:p>
    <w:p w14:paraId="4868DD35" w14:textId="78A0C3E8" w:rsidR="006A29A2" w:rsidRPr="007376E3" w:rsidRDefault="006A29A2" w:rsidP="007376E3">
      <w:pPr>
        <w:pStyle w:val="JuQuot"/>
      </w:pPr>
      <w:r>
        <w:t>„Стотици хиляди лев</w:t>
      </w:r>
      <w:r w:rsidR="00AA79C6">
        <w:t>а укрити данъци</w:t>
      </w:r>
      <w:r>
        <w:t>“</w:t>
      </w:r>
    </w:p>
    <w:p w14:paraId="79FB215A" w14:textId="4A888D19" w:rsidR="006A29A2" w:rsidRPr="007376E3" w:rsidRDefault="006A29A2" w:rsidP="007376E3">
      <w:pPr>
        <w:pStyle w:val="JuQuot"/>
      </w:pPr>
      <w:r>
        <w:t>„Стотици хиляди лев</w:t>
      </w:r>
      <w:r w:rsidR="00AA79C6">
        <w:t>а</w:t>
      </w:r>
      <w:r>
        <w:t xml:space="preserve"> от измамени купувачи“</w:t>
      </w:r>
    </w:p>
    <w:p w14:paraId="323B7780" w14:textId="708F6821" w:rsidR="006A29A2" w:rsidRPr="007376E3" w:rsidRDefault="006A29A2" w:rsidP="007376E3">
      <w:pPr>
        <w:pStyle w:val="JuQuot"/>
      </w:pPr>
      <w:r>
        <w:t xml:space="preserve">„Последната жалба на г-жа Д. отделя много </w:t>
      </w:r>
      <w:r w:rsidR="000A5945">
        <w:t xml:space="preserve">внимание </w:t>
      </w:r>
      <w:r>
        <w:t xml:space="preserve"> на възхвалите на великия общински съветник М.Д. Аз съм на петдесет и седем години и съм работил и </w:t>
      </w:r>
      <w:r w:rsidR="00924E15">
        <w:t xml:space="preserve">общувал </w:t>
      </w:r>
      <w:r>
        <w:t xml:space="preserve"> със стотици хора, но никога не съм срещал такова </w:t>
      </w:r>
      <w:proofErr w:type="spellStart"/>
      <w:r>
        <w:t>нарцистично</w:t>
      </w:r>
      <w:proofErr w:type="spellEnd"/>
      <w:r>
        <w:t xml:space="preserve">, арогантно и злобно, лицемерно, измамно, подло, крадливо и </w:t>
      </w:r>
      <w:r w:rsidR="00C67797">
        <w:t>грабливо</w:t>
      </w:r>
      <w:r>
        <w:t xml:space="preserve"> същество – както казвам „чудо“ – и това е единственото определение, което мога да дам.“</w:t>
      </w:r>
    </w:p>
    <w:p w14:paraId="2E644271" w14:textId="77777777" w:rsidR="006A29A2" w:rsidRPr="007376E3" w:rsidRDefault="006A29A2" w:rsidP="007376E3">
      <w:pPr>
        <w:pStyle w:val="JuQuot"/>
      </w:pPr>
      <w:r>
        <w:t>„Основната цел на жалбите на ... срещу мен е да сложат, ако е възможно, ръце върху доказателствата за престъпната си дейност и да ги унищожат или манипулират...“</w:t>
      </w:r>
    </w:p>
    <w:p w14:paraId="5755B3D4" w14:textId="41F970CD" w:rsidR="006A29A2" w:rsidRPr="007376E3" w:rsidRDefault="006A29A2" w:rsidP="007376E3">
      <w:pPr>
        <w:pStyle w:val="JuQuot"/>
      </w:pPr>
      <w:r>
        <w:lastRenderedPageBreak/>
        <w:t xml:space="preserve">„... са в </w:t>
      </w:r>
      <w:r w:rsidR="00AA79C6">
        <w:t>неплатежоспособност</w:t>
      </w:r>
      <w:r>
        <w:t xml:space="preserve"> от началото на </w:t>
      </w:r>
      <w:r w:rsidR="00AA79C6">
        <w:t xml:space="preserve">месец </w:t>
      </w:r>
      <w:r>
        <w:t xml:space="preserve">октомври 2008 г., което ги прави </w:t>
      </w:r>
      <w:r w:rsidR="00AA79C6">
        <w:t>престъпн</w:t>
      </w:r>
      <w:r w:rsidR="00924E15">
        <w:t>и</w:t>
      </w:r>
      <w:r w:rsidR="00AA79C6">
        <w:t>ци</w:t>
      </w:r>
      <w:r w:rsidR="00924E15">
        <w:t xml:space="preserve"> </w:t>
      </w:r>
      <w:r w:rsidR="00AA79C6">
        <w:t>по реда на</w:t>
      </w:r>
      <w:r w:rsidR="00924E15">
        <w:t xml:space="preserve"> </w:t>
      </w:r>
      <w:r>
        <w:t>чл</w:t>
      </w:r>
      <w:r w:rsidR="00AA79C6">
        <w:t>.</w:t>
      </w:r>
      <w:r>
        <w:t xml:space="preserve"> 227б от</w:t>
      </w:r>
      <w:r w:rsidR="00AA79C6">
        <w:t xml:space="preserve"> НК</w:t>
      </w:r>
      <w:r>
        <w:t xml:space="preserve"> [Наказателния кодекс] ...“</w:t>
      </w:r>
    </w:p>
    <w:p w14:paraId="0DE0B07F" w14:textId="2ED3C2D0" w:rsidR="006A29A2" w:rsidRPr="007376E3" w:rsidRDefault="006A29A2" w:rsidP="007376E3">
      <w:pPr>
        <w:pStyle w:val="JuHA"/>
      </w:pPr>
      <w:r>
        <w:t xml:space="preserve">Наличие на </w:t>
      </w:r>
      <w:r w:rsidR="00150C6B">
        <w:t>намеса</w:t>
      </w:r>
    </w:p>
    <w:p w14:paraId="7FDFC1DD" w14:textId="450DBFDD" w:rsidR="006A29A2" w:rsidRPr="007376E3" w:rsidRDefault="007376E3" w:rsidP="007376E3">
      <w:pPr>
        <w:pStyle w:val="JuPara"/>
      </w:pPr>
      <w:r>
        <w:t>5.  </w:t>
      </w:r>
      <w:r w:rsidR="00150C6B">
        <w:t>Това</w:t>
      </w:r>
      <w:r>
        <w:t xml:space="preserve"> решение </w:t>
      </w:r>
      <w:r w:rsidR="004530A1">
        <w:t>представлява намеса в</w:t>
      </w:r>
      <w:r>
        <w:t xml:space="preserve"> правото на жалбоподателя на свобода на изразяване </w:t>
      </w:r>
      <w:r w:rsidR="000A5945">
        <w:t xml:space="preserve">на мнение </w:t>
      </w:r>
      <w:r w:rsidR="00150C6B">
        <w:t>по</w:t>
      </w:r>
      <w:r>
        <w:t xml:space="preserve"> член 10 от Конвенцията (вж</w:t>
      </w:r>
      <w:r>
        <w:rPr>
          <w:i/>
        </w:rPr>
        <w:t>. Веселинов срещу България</w:t>
      </w:r>
      <w:r>
        <w:t>, № 3157/16, § 28, 2 май 2019 г</w:t>
      </w:r>
      <w:r>
        <w:rPr>
          <w:snapToGrid w:val="0"/>
        </w:rPr>
        <w:t>.).</w:t>
      </w:r>
    </w:p>
    <w:p w14:paraId="461D314C" w14:textId="0777D674" w:rsidR="006A29A2" w:rsidRPr="007376E3" w:rsidRDefault="007376E3" w:rsidP="007376E3">
      <w:pPr>
        <w:pStyle w:val="JuPara"/>
      </w:pPr>
      <w:r>
        <w:t>6.  </w:t>
      </w:r>
      <w:r w:rsidR="004530A1">
        <w:t>Р</w:t>
      </w:r>
      <w:r>
        <w:t xml:space="preserve">ешението </w:t>
      </w:r>
      <w:r w:rsidR="004530A1">
        <w:t xml:space="preserve">обаче </w:t>
      </w:r>
      <w:r>
        <w:t xml:space="preserve">не се отнася до </w:t>
      </w:r>
      <w:r w:rsidR="004530A1">
        <w:t>предходните</w:t>
      </w:r>
      <w:r>
        <w:t xml:space="preserve"> </w:t>
      </w:r>
      <w:r w:rsidR="004530A1">
        <w:t xml:space="preserve">жалби </w:t>
      </w:r>
      <w:r>
        <w:t xml:space="preserve">на жалбоподателя до </w:t>
      </w:r>
      <w:r w:rsidR="000A5945">
        <w:t>прокуратурата</w:t>
      </w:r>
      <w:r>
        <w:t xml:space="preserve"> срещу предишни</w:t>
      </w:r>
      <w:r w:rsidR="004530A1">
        <w:t>те му</w:t>
      </w:r>
      <w:r>
        <w:t xml:space="preserve"> работодатели/бизнес партньори и дружество</w:t>
      </w:r>
      <w:r w:rsidR="004530A1">
        <w:t>то им</w:t>
      </w:r>
      <w:r>
        <w:t>.</w:t>
      </w:r>
    </w:p>
    <w:p w14:paraId="68F90DBE" w14:textId="4FBBC982" w:rsidR="006A29A2" w:rsidRPr="007376E3" w:rsidRDefault="006A29A2" w:rsidP="007376E3">
      <w:pPr>
        <w:pStyle w:val="JuHA"/>
      </w:pPr>
      <w:r>
        <w:t xml:space="preserve">Законосъобразност и </w:t>
      </w:r>
      <w:r w:rsidR="004530A1">
        <w:t>легитимна</w:t>
      </w:r>
      <w:r>
        <w:t xml:space="preserve"> цел на </w:t>
      </w:r>
      <w:r w:rsidR="004530A1">
        <w:t>намесата</w:t>
      </w:r>
    </w:p>
    <w:p w14:paraId="359129C3" w14:textId="1F96747D" w:rsidR="006A29A2" w:rsidRPr="007376E3" w:rsidRDefault="007376E3" w:rsidP="007376E3">
      <w:pPr>
        <w:pStyle w:val="JuPara"/>
        <w:rPr>
          <w:snapToGrid w:val="0"/>
        </w:rPr>
      </w:pPr>
      <w:r>
        <w:t>7.  </w:t>
      </w:r>
      <w:r w:rsidR="004530A1">
        <w:t>Намесата намира</w:t>
      </w:r>
      <w:r>
        <w:t xml:space="preserve"> достатъчно основание в </w:t>
      </w:r>
      <w:r w:rsidR="00EF4324">
        <w:t>чл.</w:t>
      </w:r>
      <w:r>
        <w:t xml:space="preserve"> 45 от Закона за задълженията и договорите от 1950 г. (вж. </w:t>
      </w:r>
      <w:r>
        <w:rPr>
          <w:i/>
        </w:rPr>
        <w:t>Йорданова и Тошев срещу България</w:t>
      </w:r>
      <w:r>
        <w:t xml:space="preserve">, № 5126/05, § 40, 2 октомври 2012 г., и </w:t>
      </w:r>
      <w:r>
        <w:rPr>
          <w:i/>
        </w:rPr>
        <w:t>Веселинов</w:t>
      </w:r>
      <w:r>
        <w:t>, цитиран по-горе, § 30</w:t>
      </w:r>
      <w:r>
        <w:rPr>
          <w:snapToGrid w:val="0"/>
        </w:rPr>
        <w:t xml:space="preserve">). </w:t>
      </w:r>
      <w:r w:rsidR="00EF4324">
        <w:rPr>
          <w:snapToGrid w:val="0"/>
        </w:rPr>
        <w:t xml:space="preserve">Съдът </w:t>
      </w:r>
      <w:r w:rsidR="00924E15">
        <w:rPr>
          <w:snapToGrid w:val="0"/>
        </w:rPr>
        <w:t>н</w:t>
      </w:r>
      <w:r w:rsidR="00EF4324">
        <w:rPr>
          <w:snapToGrid w:val="0"/>
        </w:rPr>
        <w:t>е следва да</w:t>
      </w:r>
      <w:r>
        <w:rPr>
          <w:snapToGrid w:val="0"/>
        </w:rPr>
        <w:t xml:space="preserve"> оспорва преценката на българските съдилища, която не изглежда произволна</w:t>
      </w:r>
      <w:r w:rsidR="00EF4324">
        <w:rPr>
          <w:snapToGrid w:val="0"/>
        </w:rPr>
        <w:t xml:space="preserve"> -</w:t>
      </w:r>
      <w:r>
        <w:rPr>
          <w:snapToGrid w:val="0"/>
        </w:rPr>
        <w:t xml:space="preserve"> че изявленията на жалбоподателя </w:t>
      </w:r>
      <w:r w:rsidR="00EF4324">
        <w:rPr>
          <w:snapToGrid w:val="0"/>
        </w:rPr>
        <w:t>представляват деликт</w:t>
      </w:r>
      <w:r w:rsidR="004530A1">
        <w:rPr>
          <w:snapToGrid w:val="0"/>
        </w:rPr>
        <w:t>но поведение</w:t>
      </w:r>
      <w:r w:rsidR="00EF4324">
        <w:rPr>
          <w:snapToGrid w:val="0"/>
        </w:rPr>
        <w:t xml:space="preserve">, </w:t>
      </w:r>
      <w:r w:rsidR="004530A1">
        <w:rPr>
          <w:snapToGrid w:val="0"/>
        </w:rPr>
        <w:t>в противоречие с</w:t>
      </w:r>
      <w:r>
        <w:rPr>
          <w:snapToGrid w:val="0"/>
        </w:rPr>
        <w:t xml:space="preserve"> тази разпоредба (вж. цитираните по-горе </w:t>
      </w:r>
      <w:r>
        <w:rPr>
          <w:i/>
          <w:snapToGrid w:val="0"/>
        </w:rPr>
        <w:t>Йорданова и Тошев</w:t>
      </w:r>
      <w:r>
        <w:rPr>
          <w:snapToGrid w:val="0"/>
        </w:rPr>
        <w:t xml:space="preserve">, § 41). Следователно </w:t>
      </w:r>
      <w:r w:rsidR="000976CC">
        <w:rPr>
          <w:snapToGrid w:val="0"/>
        </w:rPr>
        <w:t>намесата</w:t>
      </w:r>
      <w:r>
        <w:rPr>
          <w:snapToGrid w:val="0"/>
        </w:rPr>
        <w:t xml:space="preserve"> е „пред</w:t>
      </w:r>
      <w:r w:rsidR="00EF4324">
        <w:rPr>
          <w:snapToGrid w:val="0"/>
        </w:rPr>
        <w:t>вид</w:t>
      </w:r>
      <w:r w:rsidR="000976CC">
        <w:rPr>
          <w:snapToGrid w:val="0"/>
        </w:rPr>
        <w:t>ена</w:t>
      </w:r>
      <w:r>
        <w:rPr>
          <w:snapToGrid w:val="0"/>
        </w:rPr>
        <w:t xml:space="preserve"> от закона“.</w:t>
      </w:r>
    </w:p>
    <w:p w14:paraId="1CFBDB5C" w14:textId="09C8FCD7" w:rsidR="006A29A2" w:rsidRPr="007376E3" w:rsidRDefault="000976CC" w:rsidP="007376E3">
      <w:pPr>
        <w:pStyle w:val="JuPara"/>
      </w:pPr>
      <w:r>
        <w:t>8.  Тя</w:t>
      </w:r>
      <w:r w:rsidR="007376E3">
        <w:t xml:space="preserve"> ясно </w:t>
      </w:r>
      <w:r>
        <w:t>цели</w:t>
      </w:r>
      <w:r w:rsidR="007376E3">
        <w:t xml:space="preserve"> да защити репутацията и правата на бившите работодатели/бизнес партньори на жалбоподателя.</w:t>
      </w:r>
    </w:p>
    <w:p w14:paraId="051B10C6" w14:textId="7A3C08EF" w:rsidR="006A29A2" w:rsidRPr="007376E3" w:rsidRDefault="006A29A2" w:rsidP="007376E3">
      <w:pPr>
        <w:pStyle w:val="JuHA"/>
      </w:pPr>
      <w:r>
        <w:t xml:space="preserve">Необходимост от </w:t>
      </w:r>
      <w:r w:rsidR="004E65B7">
        <w:t>намесата</w:t>
      </w:r>
    </w:p>
    <w:p w14:paraId="7A5F1FD1" w14:textId="309A625C" w:rsidR="006A29A2" w:rsidRPr="007376E3" w:rsidRDefault="007376E3" w:rsidP="007376E3">
      <w:pPr>
        <w:pStyle w:val="JuPara"/>
      </w:pPr>
      <w:r>
        <w:t>9.  </w:t>
      </w:r>
      <w:r w:rsidR="004E65B7">
        <w:t>Намесата е също така „необходима</w:t>
      </w:r>
      <w:r>
        <w:t xml:space="preserve"> в едно демократично общество“.</w:t>
      </w:r>
    </w:p>
    <w:p w14:paraId="2E54955B" w14:textId="5C05D540" w:rsidR="006A29A2" w:rsidRPr="007376E3" w:rsidRDefault="007376E3" w:rsidP="007376E3">
      <w:pPr>
        <w:pStyle w:val="JuPara"/>
      </w:pPr>
      <w:r>
        <w:t>10.  Някои от изказванията, които съдът на втора инстанция намира за клеветнически – „антихристи“, „</w:t>
      </w:r>
      <w:proofErr w:type="spellStart"/>
      <w:r>
        <w:t>нарцистични</w:t>
      </w:r>
      <w:proofErr w:type="spellEnd"/>
      <w:r>
        <w:t>“, „арогантни и злобни“, „лицемерни“, „измамни“, „подли“, „крадливи и граб</w:t>
      </w:r>
      <w:r w:rsidR="00C67797">
        <w:t>ливи</w:t>
      </w:r>
      <w:r>
        <w:t xml:space="preserve">“ и „чудо“ – са </w:t>
      </w:r>
      <w:r w:rsidR="004E65B7">
        <w:t xml:space="preserve">оценъчни </w:t>
      </w:r>
      <w:r w:rsidR="00C936E1">
        <w:t>съждения</w:t>
      </w:r>
      <w:r>
        <w:t xml:space="preserve">, докато останалата част, в която жалбоподателят по същество </w:t>
      </w:r>
      <w:r w:rsidR="004E65B7">
        <w:t>обвинява</w:t>
      </w:r>
      <w:r>
        <w:t xml:space="preserve"> бившите си бизнес партньори/работодатели в </w:t>
      </w:r>
      <w:r w:rsidR="004E65B7">
        <w:t>непочтеност, измами</w:t>
      </w:r>
      <w:r>
        <w:t xml:space="preserve"> и данъчни и </w:t>
      </w:r>
      <w:r w:rsidR="004E65B7">
        <w:t>престъпления, свързани с несъстоятелността</w:t>
      </w:r>
      <w:r>
        <w:t>, са фактически</w:t>
      </w:r>
      <w:r w:rsidR="004E65B7">
        <w:t xml:space="preserve"> твърдения</w:t>
      </w:r>
      <w:r>
        <w:t>. При тези обстоятелства обаче не е необходимо да се прави разграничение между двете, тъй като според практика</w:t>
      </w:r>
      <w:r w:rsidR="00C936E1">
        <w:t>та</w:t>
      </w:r>
      <w:r>
        <w:t xml:space="preserve"> на Съда дори </w:t>
      </w:r>
      <w:r w:rsidR="00C936E1">
        <w:t>оценъчните съждения</w:t>
      </w:r>
      <w:r>
        <w:t xml:space="preserve"> трябва да имат някаква фактическа основа (вж. наред с други органи </w:t>
      </w:r>
      <w:r>
        <w:rPr>
          <w:i/>
          <w:iCs/>
        </w:rPr>
        <w:t>Морис</w:t>
      </w:r>
      <w:r>
        <w:t xml:space="preserve"> </w:t>
      </w:r>
      <w:r>
        <w:rPr>
          <w:i/>
        </w:rPr>
        <w:t>срещу Франция</w:t>
      </w:r>
      <w:r>
        <w:t xml:space="preserve"> [</w:t>
      </w:r>
      <w:r w:rsidR="00C67797">
        <w:t>ГК</w:t>
      </w:r>
      <w:r>
        <w:t>], № 29369/10, § 126, ЕСПЧ 2015).</w:t>
      </w:r>
    </w:p>
    <w:p w14:paraId="7DF2846B" w14:textId="1943BBEB" w:rsidR="006A29A2" w:rsidRPr="007376E3" w:rsidRDefault="007376E3" w:rsidP="007376E3">
      <w:pPr>
        <w:pStyle w:val="JuPara"/>
      </w:pPr>
      <w:r>
        <w:t xml:space="preserve">11.  Следователно жалбоподателят е бил длъжен да докаже, че изявленията му в тяхната цялост имат някакво фактическо основание. Такива сериозни обвинения обикновено изискват солидна фактическа основа (вж. </w:t>
      </w:r>
      <w:r>
        <w:rPr>
          <w:i/>
        </w:rPr>
        <w:t>Румяна Иванова</w:t>
      </w:r>
      <w:r>
        <w:t xml:space="preserve"> </w:t>
      </w:r>
      <w:r>
        <w:rPr>
          <w:i/>
        </w:rPr>
        <w:t>срещу България</w:t>
      </w:r>
      <w:r>
        <w:t xml:space="preserve">, № 36207/03, § 64, 14 февруари 2008 г.), особено когато са направени в интернет и по този </w:t>
      </w:r>
      <w:r>
        <w:lastRenderedPageBreak/>
        <w:t xml:space="preserve">начин потенциално биха могли да достигнат до неограничен брой хора (вж., </w:t>
      </w:r>
      <w:proofErr w:type="spellStart"/>
      <w:r>
        <w:rPr>
          <w:i/>
        </w:rPr>
        <w:t>mutatis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mutandis</w:t>
      </w:r>
      <w:proofErr w:type="spellEnd"/>
      <w:r>
        <w:t xml:space="preserve">, </w:t>
      </w:r>
      <w:proofErr w:type="spellStart"/>
      <w:r w:rsidRPr="00C936E1">
        <w:rPr>
          <w:i/>
        </w:rPr>
        <w:t>Cicad</w:t>
      </w:r>
      <w:proofErr w:type="spellEnd"/>
      <w:r>
        <w:t xml:space="preserve"> </w:t>
      </w:r>
      <w:r>
        <w:rPr>
          <w:i/>
        </w:rPr>
        <w:t>срещу Швейцария</w:t>
      </w:r>
      <w:r>
        <w:t xml:space="preserve">, № 17676/09, §§ 59 -60, 7 юни 2016 г.). Но въпреки че е участвал във всички етапи на производството за клевета и е бил представляван от адвокат през цялото време, жалбоподателят явно не е </w:t>
      </w:r>
      <w:r w:rsidR="00C936E1">
        <w:t>поддържал</w:t>
      </w:r>
      <w:r>
        <w:t xml:space="preserve"> надлежно, че </w:t>
      </w:r>
      <w:r w:rsidR="00CE3E53">
        <w:t>твърденията</w:t>
      </w:r>
      <w:r>
        <w:t xml:space="preserve"> му за нечестно и престъпно поведение от страна на бившите му работодатели/бизнес партньори всъщност са верни. Когато обобщават </w:t>
      </w:r>
      <w:r w:rsidR="00CE3E53">
        <w:t>становищата</w:t>
      </w:r>
      <w:r>
        <w:t xml:space="preserve"> </w:t>
      </w:r>
      <w:r w:rsidR="00104DAF">
        <w:t>му</w:t>
      </w:r>
      <w:r>
        <w:t xml:space="preserve"> в решенията си, нито </w:t>
      </w:r>
      <w:r w:rsidR="00CE3E53">
        <w:t>апелативният</w:t>
      </w:r>
      <w:r>
        <w:t xml:space="preserve">, нито Върховният касационен съд споменават, че той е направил такива твърдения (вж. № 282 от 07.12.2012 г. по в. н. ч. х. д. № 1277/2012 г., ОС-Стара Загора, и </w:t>
      </w:r>
      <w:proofErr w:type="spellStart"/>
      <w:r>
        <w:t>реш</w:t>
      </w:r>
      <w:proofErr w:type="spellEnd"/>
      <w:r>
        <w:t xml:space="preserve">. № 143 от 21.06.2013 г. по н. д. № 144/2013 г., ВКС, III н. о.). </w:t>
      </w:r>
      <w:r w:rsidR="00CE3E53">
        <w:t>Нещо повече,</w:t>
      </w:r>
      <w:r>
        <w:t xml:space="preserve"> </w:t>
      </w:r>
      <w:r w:rsidR="00CE3E53">
        <w:t xml:space="preserve">апелативният </w:t>
      </w:r>
      <w:r>
        <w:t>съд изрично отбелязва, че макар и жалбоподателят да е представил множество документи, оч</w:t>
      </w:r>
      <w:r w:rsidR="00CE3E53">
        <w:t>евидно с цел да докаже неправомерни действия</w:t>
      </w:r>
      <w:r>
        <w:t xml:space="preserve"> от страна на своите бивши бизнес партньори/работодатели, той не е </w:t>
      </w:r>
      <w:r w:rsidR="009C3173">
        <w:t>изразил никакво становище</w:t>
      </w:r>
      <w:r>
        <w:t xml:space="preserve"> във връзка с това твърдение и следователно не е необходимо тези доказателства</w:t>
      </w:r>
      <w:r w:rsidR="009C3173">
        <w:t xml:space="preserve"> да бъдат ангажирани</w:t>
      </w:r>
      <w:r>
        <w:t>. Обратно на твърдението на жалбоподателя, това решение не може да се разглежда като фактическ</w:t>
      </w:r>
      <w:r w:rsidR="00104DAF">
        <w:t>и</w:t>
      </w:r>
      <w:r>
        <w:t xml:space="preserve"> </w:t>
      </w:r>
      <w:r w:rsidR="00104DAF">
        <w:t>необосновано</w:t>
      </w:r>
      <w:r>
        <w:t xml:space="preserve"> или като произволно. В настоящото произво</w:t>
      </w:r>
      <w:r w:rsidR="009C3173">
        <w:t>дство той също не представя</w:t>
      </w:r>
      <w:r>
        <w:t xml:space="preserve"> никакви доказателства за съдържанието на писмени</w:t>
      </w:r>
      <w:r w:rsidR="009C3173">
        <w:t>те</w:t>
      </w:r>
      <w:r>
        <w:t xml:space="preserve"> или устни</w:t>
      </w:r>
      <w:r w:rsidR="009C3173">
        <w:t>те си</w:t>
      </w:r>
      <w:r>
        <w:t xml:space="preserve"> </w:t>
      </w:r>
      <w:r w:rsidR="009C3173">
        <w:t>становища</w:t>
      </w:r>
      <w:r>
        <w:t xml:space="preserve"> пред </w:t>
      </w:r>
      <w:r w:rsidR="009C3173">
        <w:t>апелативния и</w:t>
      </w:r>
      <w:r>
        <w:t xml:space="preserve"> дори пред Върховния касационен съд. </w:t>
      </w:r>
      <w:r w:rsidR="002568C6" w:rsidRPr="002568C6">
        <w:t>Така</w:t>
      </w:r>
      <w:r w:rsidR="002568C6">
        <w:t>,</w:t>
      </w:r>
      <w:r w:rsidR="002568C6" w:rsidRPr="002568C6">
        <w:t xml:space="preserve"> нежеланието на тези съдилища да анализират фактическите основания на твърденията му изглежда се дължи по-скоро на начина, по който той е водил делото си, отколкото на процесуалните пречки, които са му </w:t>
      </w:r>
      <w:r w:rsidR="002568C6">
        <w:t>били поставени</w:t>
      </w:r>
      <w:r w:rsidR="002568C6" w:rsidRPr="002568C6">
        <w:t>.</w:t>
      </w:r>
      <w:r>
        <w:t xml:space="preserve"> (обратно - </w:t>
      </w:r>
      <w:proofErr w:type="spellStart"/>
      <w:r>
        <w:rPr>
          <w:i/>
          <w:iCs/>
        </w:rPr>
        <w:t>Лакроа</w:t>
      </w:r>
      <w:proofErr w:type="spellEnd"/>
      <w:r>
        <w:t xml:space="preserve"> (</w:t>
      </w:r>
      <w:proofErr w:type="spellStart"/>
      <w:r>
        <w:rPr>
          <w:i/>
        </w:rPr>
        <w:t>Lacroix</w:t>
      </w:r>
      <w:proofErr w:type="spellEnd"/>
      <w:r>
        <w:rPr>
          <w:i/>
        </w:rPr>
        <w:t>) срещу Франция</w:t>
      </w:r>
      <w:r>
        <w:t xml:space="preserve">, № 41519/12, § 46, 7 септември 2017 г.), или на неоправдано </w:t>
      </w:r>
      <w:r w:rsidR="002568C6">
        <w:t>обременителни</w:t>
      </w:r>
      <w:r>
        <w:t xml:space="preserve"> изисквания по отношение на доказателствен</w:t>
      </w:r>
      <w:r w:rsidR="00104DAF">
        <w:t>ата тежест</w:t>
      </w:r>
      <w:r>
        <w:t xml:space="preserve"> (отбрано - </w:t>
      </w:r>
      <w:r>
        <w:rPr>
          <w:i/>
          <w:iCs/>
        </w:rPr>
        <w:t>Касабова</w:t>
      </w:r>
      <w:r>
        <w:t xml:space="preserve"> </w:t>
      </w:r>
      <w:r>
        <w:rPr>
          <w:i/>
        </w:rPr>
        <w:t>срещу България</w:t>
      </w:r>
      <w:r>
        <w:t>, № 22385/03, § 62, 19 април 2011 г.).</w:t>
      </w:r>
    </w:p>
    <w:p w14:paraId="5BCEFE32" w14:textId="0DB0DFD9" w:rsidR="006A29A2" w:rsidRPr="007376E3" w:rsidRDefault="007376E3" w:rsidP="007376E3">
      <w:pPr>
        <w:pStyle w:val="JuPara"/>
      </w:pPr>
      <w:r>
        <w:t xml:space="preserve">12.  Изискването жалбоподателят да </w:t>
      </w:r>
      <w:r w:rsidR="002568C6">
        <w:t>обоснове</w:t>
      </w:r>
      <w:r>
        <w:t xml:space="preserve"> твърденията си, основано на т.нар. „презумпция за не</w:t>
      </w:r>
      <w:r w:rsidR="003F362F">
        <w:t>вярност</w:t>
      </w:r>
      <w:r>
        <w:t xml:space="preserve">“, само по себе си не противоречи на член 10 от Конвенцията (вж. </w:t>
      </w:r>
      <w:r>
        <w:rPr>
          <w:i/>
          <w:iCs/>
        </w:rPr>
        <w:t>Касабова</w:t>
      </w:r>
      <w:r>
        <w:t xml:space="preserve">, цитирано по-горе, §§ 58-61, с много допълнителни позовавания). </w:t>
      </w:r>
      <w:r w:rsidR="001F1CB4">
        <w:t>Той е имал</w:t>
      </w:r>
      <w:r>
        <w:t xml:space="preserve"> възможността да </w:t>
      </w:r>
      <w:r w:rsidR="001F1CB4">
        <w:t>се позове</w:t>
      </w:r>
      <w:r>
        <w:t xml:space="preserve"> на „защитата на истината“, но очевидно не е положил достатъчно усилия за това.</w:t>
      </w:r>
    </w:p>
    <w:p w14:paraId="2EFAB1C9" w14:textId="7C443830" w:rsidR="006A29A2" w:rsidRPr="007376E3" w:rsidRDefault="00DF6732" w:rsidP="007376E3">
      <w:pPr>
        <w:pStyle w:val="JuPara"/>
      </w:pPr>
      <w:r>
        <w:t xml:space="preserve">13.  В този случай, </w:t>
      </w:r>
      <w:r w:rsidR="007376E3">
        <w:t xml:space="preserve">който се отнася по-скоро до личен спор, отколкото до политически дебат, горепосочените съображения придобиват особено значение (обратно - </w:t>
      </w:r>
      <w:proofErr w:type="spellStart"/>
      <w:r w:rsidR="007376E3">
        <w:rPr>
          <w:i/>
        </w:rPr>
        <w:t>Ломбардо</w:t>
      </w:r>
      <w:proofErr w:type="spellEnd"/>
      <w:r w:rsidR="007376E3">
        <w:rPr>
          <w:i/>
        </w:rPr>
        <w:t xml:space="preserve"> (</w:t>
      </w:r>
      <w:proofErr w:type="spellStart"/>
      <w:r w:rsidR="007376E3">
        <w:rPr>
          <w:i/>
        </w:rPr>
        <w:t>Lombardo</w:t>
      </w:r>
      <w:proofErr w:type="spellEnd"/>
      <w:r w:rsidR="007376E3">
        <w:rPr>
          <w:i/>
        </w:rPr>
        <w:t>) и други срещу Малта</w:t>
      </w:r>
      <w:r w:rsidR="007376E3">
        <w:t xml:space="preserve">, № 7333/06, § 60, 24 април 2007 г.; </w:t>
      </w:r>
      <w:proofErr w:type="spellStart"/>
      <w:r w:rsidR="007376E3">
        <w:rPr>
          <w:i/>
          <w:iCs/>
        </w:rPr>
        <w:t>Дюлдин</w:t>
      </w:r>
      <w:proofErr w:type="spellEnd"/>
      <w:r w:rsidR="007376E3">
        <w:t xml:space="preserve"> </w:t>
      </w:r>
      <w:r w:rsidR="007376E3">
        <w:rPr>
          <w:i/>
        </w:rPr>
        <w:t xml:space="preserve">и </w:t>
      </w:r>
      <w:proofErr w:type="spellStart"/>
      <w:r w:rsidR="007376E3">
        <w:rPr>
          <w:i/>
        </w:rPr>
        <w:t>Кислов</w:t>
      </w:r>
      <w:proofErr w:type="spellEnd"/>
      <w:r w:rsidR="007376E3">
        <w:rPr>
          <w:i/>
        </w:rPr>
        <w:t xml:space="preserve"> срещу Русия</w:t>
      </w:r>
      <w:r w:rsidR="007376E3">
        <w:t xml:space="preserve">, № 25968/02, § 49, 31 юли 2007 г.; и </w:t>
      </w:r>
      <w:proofErr w:type="spellStart"/>
      <w:r w:rsidR="007376E3">
        <w:rPr>
          <w:i/>
          <w:iCs/>
        </w:rPr>
        <w:t>Маргулев</w:t>
      </w:r>
      <w:proofErr w:type="spellEnd"/>
      <w:r w:rsidR="007376E3">
        <w:t xml:space="preserve"> </w:t>
      </w:r>
      <w:r w:rsidR="007376E3">
        <w:rPr>
          <w:rFonts w:ascii="Times New Roman" w:hAnsi="Times New Roman"/>
          <w:i/>
        </w:rPr>
        <w:t>срещу Русия</w:t>
      </w:r>
      <w:r w:rsidR="007376E3">
        <w:rPr>
          <w:rFonts w:ascii="Times New Roman" w:hAnsi="Times New Roman"/>
        </w:rPr>
        <w:t>, № 15449/09, § 52, 8 октомври 2019 г</w:t>
      </w:r>
      <w:r w:rsidR="007376E3">
        <w:t xml:space="preserve">.). </w:t>
      </w:r>
      <w:r w:rsidR="001F1CB4">
        <w:t>Следователно,</w:t>
      </w:r>
      <w:r w:rsidR="007376E3">
        <w:t xml:space="preserve"> решението, че жалбоподателят носи гражданска отговорност за клевета, може да се разглежда като „необходимо в едно демократично общество“.</w:t>
      </w:r>
    </w:p>
    <w:p w14:paraId="62833BE4" w14:textId="025445A2" w:rsidR="006A29A2" w:rsidRPr="007376E3" w:rsidRDefault="007376E3" w:rsidP="007376E3">
      <w:pPr>
        <w:pStyle w:val="JuPara"/>
      </w:pPr>
      <w:r>
        <w:lastRenderedPageBreak/>
        <w:t>14.  </w:t>
      </w:r>
      <w:r w:rsidR="00294783">
        <w:t>С оглед горното</w:t>
      </w:r>
      <w:r>
        <w:t xml:space="preserve"> е излишно да се преценява дали думите, които жалбоподателят е използвал, за да опише бившите си работодатели/бизнес партньори, са били прекомерни поради </w:t>
      </w:r>
      <w:r w:rsidR="00DF6732">
        <w:t xml:space="preserve">това, че са били </w:t>
      </w:r>
      <w:r>
        <w:t>неоправдано уни</w:t>
      </w:r>
      <w:r w:rsidR="00DF6732">
        <w:t>зителни</w:t>
      </w:r>
      <w:r>
        <w:t xml:space="preserve"> (вж. </w:t>
      </w:r>
      <w:proofErr w:type="spellStart"/>
      <w:r>
        <w:rPr>
          <w:i/>
        </w:rPr>
        <w:t>mutatis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mutandis</w:t>
      </w:r>
      <w:proofErr w:type="spellEnd"/>
      <w:r>
        <w:t xml:space="preserve">, </w:t>
      </w:r>
      <w:r>
        <w:rPr>
          <w:i/>
        </w:rPr>
        <w:t>Маринова и други срещу България</w:t>
      </w:r>
      <w:r>
        <w:t xml:space="preserve">, №№ 33502/07 и 3 други, § 88, 12 юли 2016 г.). Също така не е необходимо да се определя дали </w:t>
      </w:r>
      <w:r w:rsidR="00A56439">
        <w:t>бившите му</w:t>
      </w:r>
      <w:r>
        <w:t xml:space="preserve"> работодатели/ бизнес партньори наистина са добре </w:t>
      </w:r>
      <w:r w:rsidR="00DF6732">
        <w:t>познати в обществото</w:t>
      </w:r>
      <w:r>
        <w:t xml:space="preserve">, поне на местно </w:t>
      </w:r>
      <w:r w:rsidR="00A56439">
        <w:t>ниво</w:t>
      </w:r>
      <w:r>
        <w:t xml:space="preserve"> (</w:t>
      </w:r>
      <w:proofErr w:type="spellStart"/>
      <w:r>
        <w:t>сравн</w:t>
      </w:r>
      <w:proofErr w:type="spellEnd"/>
      <w:r w:rsidR="00A56439">
        <w:t>.</w:t>
      </w:r>
      <w:r>
        <w:t xml:space="preserve"> с </w:t>
      </w:r>
      <w:proofErr w:type="spellStart"/>
      <w:r>
        <w:rPr>
          <w:i/>
          <w:iCs/>
        </w:rPr>
        <w:t>Розейро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Бенто</w:t>
      </w:r>
      <w:proofErr w:type="spellEnd"/>
      <w:r>
        <w:t xml:space="preserve"> (</w:t>
      </w:r>
      <w:proofErr w:type="spellStart"/>
      <w:r>
        <w:t>Roseiro</w:t>
      </w:r>
      <w:proofErr w:type="spellEnd"/>
      <w:r>
        <w:t xml:space="preserve"> </w:t>
      </w:r>
      <w:proofErr w:type="spellStart"/>
      <w:r>
        <w:rPr>
          <w:i/>
        </w:rPr>
        <w:t>Bento</w:t>
      </w:r>
      <w:proofErr w:type="spellEnd"/>
      <w:r>
        <w:rPr>
          <w:i/>
        </w:rPr>
        <w:t>) срещу Португалия</w:t>
      </w:r>
      <w:r>
        <w:t xml:space="preserve">, № 29288/02, § 42, 18 април 2006 г., и </w:t>
      </w:r>
      <w:proofErr w:type="spellStart"/>
      <w:r>
        <w:rPr>
          <w:i/>
        </w:rPr>
        <w:t>Koutsoliontos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Pantazis</w:t>
      </w:r>
      <w:proofErr w:type="spellEnd"/>
      <w:r>
        <w:t xml:space="preserve"> </w:t>
      </w:r>
      <w:r>
        <w:rPr>
          <w:i/>
        </w:rPr>
        <w:t>срещу Гърция</w:t>
      </w:r>
      <w:r>
        <w:t xml:space="preserve">, №№ 54608/09 и 54590/09, § 45, 22 септември 2015 г. (общински съветници) и с </w:t>
      </w:r>
      <w:proofErr w:type="spellStart"/>
      <w:r>
        <w:rPr>
          <w:i/>
        </w:rPr>
        <w:t>Новая</w:t>
      </w:r>
      <w:proofErr w:type="spellEnd"/>
      <w:r>
        <w:rPr>
          <w:i/>
        </w:rPr>
        <w:t xml:space="preserve"> газета срещу Воронеж срещу Русия</w:t>
      </w:r>
      <w:r>
        <w:t>, № 27570/03, § 46, 21 декември 2010 г. (местен бизнесмен)).</w:t>
      </w:r>
    </w:p>
    <w:p w14:paraId="5F9D8BCB" w14:textId="6B62A7B2" w:rsidR="006A29A2" w:rsidRPr="007376E3" w:rsidRDefault="007376E3" w:rsidP="007376E3">
      <w:pPr>
        <w:pStyle w:val="JuPara"/>
        <w:keepNext/>
      </w:pPr>
      <w:r>
        <w:t xml:space="preserve">15.  Освен това съдебното решение срещу жалбоподателя не е непропорционално по отношение на </w:t>
      </w:r>
      <w:r w:rsidR="00DF6732">
        <w:t xml:space="preserve"> неговите последици</w:t>
      </w:r>
      <w:r>
        <w:t xml:space="preserve">. В крайна сметка той е </w:t>
      </w:r>
      <w:r w:rsidR="00A56439">
        <w:t>осъден</w:t>
      </w:r>
      <w:r>
        <w:t xml:space="preserve"> само </w:t>
      </w:r>
      <w:r w:rsidR="00A56439">
        <w:t>да плати</w:t>
      </w:r>
      <w:r>
        <w:t xml:space="preserve"> парично обезщетение; наказателното преследване срещу него е прекратено поради изтичане на съо</w:t>
      </w:r>
      <w:r w:rsidR="00A56439">
        <w:t xml:space="preserve">тветния </w:t>
      </w:r>
      <w:proofErr w:type="spellStart"/>
      <w:r w:rsidR="00A56439">
        <w:t>давностен</w:t>
      </w:r>
      <w:proofErr w:type="spellEnd"/>
      <w:r w:rsidR="00A56439">
        <w:t xml:space="preserve"> срок (</w:t>
      </w:r>
      <w:proofErr w:type="spellStart"/>
      <w:r w:rsidR="00A56439">
        <w:t>сравн</w:t>
      </w:r>
      <w:proofErr w:type="spellEnd"/>
      <w:r w:rsidR="00A56439">
        <w:t>.</w:t>
      </w:r>
      <w:r>
        <w:t xml:space="preserve"> с </w:t>
      </w:r>
      <w:r>
        <w:rPr>
          <w:i/>
        </w:rPr>
        <w:t>Веселинов</w:t>
      </w:r>
      <w:r>
        <w:t xml:space="preserve">, цитиран по-горе, § 38). Сумите, които той е осъден да плати – 2 000 български лева (равняващи се на 1 023 евро) на единия от бившите </w:t>
      </w:r>
      <w:r w:rsidR="00F26144">
        <w:t>си</w:t>
      </w:r>
      <w:r>
        <w:t xml:space="preserve"> работодатели/бизнес партньори и 1 500 лв. (равняващи се на 767 евро) на другия – също не изглеждат </w:t>
      </w:r>
      <w:r w:rsidR="00F26144">
        <w:t>непропорционални</w:t>
      </w:r>
      <w:r>
        <w:t>. Въпреки че българските съдилища са могли да об</w:t>
      </w:r>
      <w:r w:rsidR="00F26144">
        <w:t>основат</w:t>
      </w:r>
      <w:r>
        <w:t xml:space="preserve"> по-ясно защо са избрали тези </w:t>
      </w:r>
      <w:r w:rsidR="00A56439">
        <w:t>суми,</w:t>
      </w:r>
      <w:r>
        <w:t xml:space="preserve"> представените от Правителството доказателства – които показват, че а) през ноември 2013 г., около пет месеца след </w:t>
      </w:r>
      <w:r w:rsidR="00F26144">
        <w:t>прекратяването</w:t>
      </w:r>
      <w:r>
        <w:t xml:space="preserve"> на производството за клевета</w:t>
      </w:r>
      <w:r w:rsidR="00A56439">
        <w:t xml:space="preserve"> срещу него, жалбоподателят е </w:t>
      </w:r>
      <w:r>
        <w:t xml:space="preserve">дарил на сина си парцел от 9 865 кв. м, както и че б) през октомври 2015 г., малко повече от две години след </w:t>
      </w:r>
      <w:r w:rsidR="00F26144">
        <w:t>прекратяването</w:t>
      </w:r>
      <w:r>
        <w:t xml:space="preserve"> на производството, той е закупил апартамент от 106 кв. м, показват, че присъ</w:t>
      </w:r>
      <w:r w:rsidR="00770528">
        <w:t>дените</w:t>
      </w:r>
      <w:r>
        <w:t xml:space="preserve"> обезщетения </w:t>
      </w:r>
      <w:r w:rsidR="00770528">
        <w:t>не са били прекомерно обременяващи</w:t>
      </w:r>
      <w:r>
        <w:t xml:space="preserve"> спрямо финансов</w:t>
      </w:r>
      <w:r w:rsidR="00F26144">
        <w:t>ото</w:t>
      </w:r>
      <w:r>
        <w:t xml:space="preserve"> му </w:t>
      </w:r>
      <w:r w:rsidR="00F26144">
        <w:t>състояние</w:t>
      </w:r>
      <w:r>
        <w:t>.</w:t>
      </w:r>
    </w:p>
    <w:p w14:paraId="3A08CF27" w14:textId="105637DA" w:rsidR="006A29A2" w:rsidRPr="007376E3" w:rsidRDefault="007376E3" w:rsidP="007376E3">
      <w:pPr>
        <w:pStyle w:val="JuPara"/>
      </w:pPr>
      <w:r>
        <w:t>16.  </w:t>
      </w:r>
      <w:r w:rsidR="00770528">
        <w:t>Нещо повече,</w:t>
      </w:r>
      <w:r>
        <w:t xml:space="preserve"> жалбоподателят всъщност</w:t>
      </w:r>
      <w:r w:rsidR="00770528">
        <w:t xml:space="preserve"> не е платил тези суми (</w:t>
      </w:r>
      <w:proofErr w:type="spellStart"/>
      <w:r w:rsidR="00770528">
        <w:t>сравн</w:t>
      </w:r>
      <w:proofErr w:type="spellEnd"/>
      <w:r w:rsidR="00770528">
        <w:t>.</w:t>
      </w:r>
      <w:r>
        <w:t xml:space="preserve"> с </w:t>
      </w:r>
      <w:r>
        <w:rPr>
          <w:i/>
          <w:iCs/>
        </w:rPr>
        <w:t>Веселинов</w:t>
      </w:r>
      <w:r>
        <w:t xml:space="preserve">, </w:t>
      </w:r>
      <w:r w:rsidR="00770528">
        <w:t>цитирано</w:t>
      </w:r>
      <w:r>
        <w:t xml:space="preserve"> по-горе, </w:t>
      </w:r>
      <w:r w:rsidR="00770528">
        <w:t>§</w:t>
      </w:r>
      <w:r>
        <w:t xml:space="preserve"> 38). Въпреки че в края на 2013 г. и двамата му бивши работодатели/бизнес партньори са </w:t>
      </w:r>
      <w:r w:rsidR="00770528">
        <w:t>започнали</w:t>
      </w:r>
      <w:r>
        <w:t xml:space="preserve"> из</w:t>
      </w:r>
      <w:r w:rsidR="00FE0FB1">
        <w:t>пълнителни производства</w:t>
      </w:r>
      <w:r>
        <w:t xml:space="preserve"> срещу него за </w:t>
      </w:r>
      <w:r w:rsidR="00770528">
        <w:t>заплащане на дължимите суми</w:t>
      </w:r>
      <w:r>
        <w:t xml:space="preserve">, това очевидно не се е случило досега. Според </w:t>
      </w:r>
      <w:r w:rsidR="00FE0FB1">
        <w:t>изявление</w:t>
      </w:r>
      <w:r>
        <w:t xml:space="preserve"> от юли 2020 г. на </w:t>
      </w:r>
      <w:r w:rsidR="00223B43">
        <w:t>частния съдебен изпълнител</w:t>
      </w:r>
      <w:r>
        <w:t xml:space="preserve">, </w:t>
      </w:r>
      <w:r w:rsidR="00FE0FB1">
        <w:t>отговарящ за двете</w:t>
      </w:r>
      <w:r w:rsidR="00223B43">
        <w:t xml:space="preserve"> </w:t>
      </w:r>
      <w:r>
        <w:t xml:space="preserve">производства, </w:t>
      </w:r>
      <w:r w:rsidR="00FE0FB1">
        <w:t xml:space="preserve">по </w:t>
      </w:r>
      <w:r>
        <w:t>производството, заведено от един от бивши</w:t>
      </w:r>
      <w:r w:rsidR="00FE0FB1">
        <w:t>те му</w:t>
      </w:r>
      <w:r>
        <w:t xml:space="preserve"> работодатели/бизнес партньори</w:t>
      </w:r>
      <w:r w:rsidR="00FE0FB1">
        <w:t xml:space="preserve"> не са събрани никакви суми от жалбоподателя</w:t>
      </w:r>
      <w:r>
        <w:t xml:space="preserve">. В </w:t>
      </w:r>
      <w:r w:rsidR="00FE0FB1">
        <w:t>изявлението</w:t>
      </w:r>
      <w:r>
        <w:t xml:space="preserve"> се посочва също, че това производство е </w:t>
      </w:r>
      <w:r w:rsidR="00984CF0">
        <w:t>прекратено</w:t>
      </w:r>
      <w:r>
        <w:t xml:space="preserve"> </w:t>
      </w:r>
      <w:r w:rsidR="00984CF0">
        <w:rPr>
          <w:lang w:val="en-GB"/>
        </w:rPr>
        <w:t xml:space="preserve">ex </w:t>
      </w:r>
      <w:proofErr w:type="spellStart"/>
      <w:r w:rsidR="00984CF0">
        <w:rPr>
          <w:lang w:val="en-GB"/>
        </w:rPr>
        <w:t>lege</w:t>
      </w:r>
      <w:proofErr w:type="spellEnd"/>
      <w:r>
        <w:t xml:space="preserve"> </w:t>
      </w:r>
      <w:r w:rsidR="00984CF0">
        <w:t xml:space="preserve">през юни 2016 г. </w:t>
      </w:r>
      <w:r>
        <w:t xml:space="preserve">поради двегодишно бездействие от страна на </w:t>
      </w:r>
      <w:r w:rsidR="00223B43">
        <w:t xml:space="preserve"> взискателя</w:t>
      </w:r>
      <w:r>
        <w:t xml:space="preserve"> след </w:t>
      </w:r>
      <w:r w:rsidR="00984CF0">
        <w:t>последното действие по</w:t>
      </w:r>
      <w:r>
        <w:t xml:space="preserve"> принудително изпълнение (неуспеш</w:t>
      </w:r>
      <w:r w:rsidR="00984CF0">
        <w:t>на публична продажба), извършено</w:t>
      </w:r>
      <w:r>
        <w:t xml:space="preserve"> през юни 2014 г. Няма информация </w:t>
      </w:r>
      <w:r w:rsidR="00984CF0">
        <w:t>за състоянието на изпълнителното производство, заведено</w:t>
      </w:r>
      <w:r>
        <w:t xml:space="preserve"> от други</w:t>
      </w:r>
      <w:r w:rsidR="00223B43">
        <w:t>я</w:t>
      </w:r>
      <w:r>
        <w:t xml:space="preserve"> работодател/бизнес партньор на жалбоподателя, но </w:t>
      </w:r>
      <w:r>
        <w:lastRenderedPageBreak/>
        <w:t xml:space="preserve">няма причина да се предполага, че </w:t>
      </w:r>
      <w:r w:rsidR="00984CF0">
        <w:t>то е довело</w:t>
      </w:r>
      <w:r>
        <w:t xml:space="preserve"> до събирането на каквито и да било суми.</w:t>
      </w:r>
    </w:p>
    <w:p w14:paraId="7EFFCDED" w14:textId="25896996" w:rsidR="006A29A2" w:rsidRPr="007376E3" w:rsidRDefault="007376E3" w:rsidP="007376E3">
      <w:pPr>
        <w:pStyle w:val="JuPara"/>
      </w:pPr>
      <w:r>
        <w:t xml:space="preserve">17.  Освен това изглежда, че </w:t>
      </w:r>
      <w:r w:rsidR="00223B43">
        <w:t xml:space="preserve">обезщетението за </w:t>
      </w:r>
      <w:r>
        <w:t>вреди вече не мо</w:t>
      </w:r>
      <w:r w:rsidR="00223B43">
        <w:t>же</w:t>
      </w:r>
      <w:r>
        <w:t xml:space="preserve"> да бъд</w:t>
      </w:r>
      <w:r w:rsidR="00223B43">
        <w:t>е</w:t>
      </w:r>
      <w:r>
        <w:t xml:space="preserve"> търсен</w:t>
      </w:r>
      <w:r w:rsidR="00223B43">
        <w:t>о</w:t>
      </w:r>
      <w:r>
        <w:t xml:space="preserve"> от жалбоподателя (обратно - Стийл (</w:t>
      </w:r>
      <w:proofErr w:type="spellStart"/>
      <w:r>
        <w:rPr>
          <w:i/>
        </w:rPr>
        <w:t>Steel</w:t>
      </w:r>
      <w:proofErr w:type="spellEnd"/>
      <w:r>
        <w:rPr>
          <w:i/>
        </w:rPr>
        <w:t>) и Морис (</w:t>
      </w:r>
      <w:proofErr w:type="spellStart"/>
      <w:r>
        <w:rPr>
          <w:i/>
        </w:rPr>
        <w:t>Morris</w:t>
      </w:r>
      <w:proofErr w:type="spellEnd"/>
      <w:r>
        <w:rPr>
          <w:i/>
        </w:rPr>
        <w:t>) срещу Обединеното кралство</w:t>
      </w:r>
      <w:r>
        <w:t>, № 68416/01, § 97, ЕСПЧ 2005 - II). С</w:t>
      </w:r>
      <w:r w:rsidR="00A91024">
        <w:t>ъгласно</w:t>
      </w:r>
      <w:r>
        <w:t xml:space="preserve"> чл</w:t>
      </w:r>
      <w:r w:rsidR="00A91024">
        <w:t>.</w:t>
      </w:r>
      <w:r>
        <w:t xml:space="preserve"> 117, </w:t>
      </w:r>
      <w:r w:rsidR="00A91024">
        <w:t>ал.</w:t>
      </w:r>
      <w:r>
        <w:t xml:space="preserve"> 2 от Закона за задълженията и договорите от 1950 г. </w:t>
      </w:r>
      <w:proofErr w:type="spellStart"/>
      <w:r>
        <w:t>давностният</w:t>
      </w:r>
      <w:proofErr w:type="spellEnd"/>
      <w:r>
        <w:t xml:space="preserve"> срок за </w:t>
      </w:r>
      <w:r w:rsidR="00701183">
        <w:t>парични вземания</w:t>
      </w:r>
      <w:r>
        <w:t xml:space="preserve"> в България е пет години и съгласно тълкувателно решение на Върховния касационен съд от 2015 г. (тълковно реш</w:t>
      </w:r>
      <w:r w:rsidR="006D678F">
        <w:t>ени</w:t>
      </w:r>
      <w:r w:rsidR="00701183">
        <w:t>е</w:t>
      </w:r>
      <w:r>
        <w:t xml:space="preserve"> № 2 от 26.06.2015 г. по </w:t>
      </w:r>
      <w:proofErr w:type="spellStart"/>
      <w:r>
        <w:t>тълк</w:t>
      </w:r>
      <w:proofErr w:type="spellEnd"/>
      <w:r>
        <w:t xml:space="preserve">. д. № 2/2013 г., ВКС, ОСГТК, т. 10), когато </w:t>
      </w:r>
      <w:r w:rsidR="00701183">
        <w:t>взискател</w:t>
      </w:r>
      <w:r>
        <w:t xml:space="preserve"> е завел изпълнително производство, този срок започва да тече от последн</w:t>
      </w:r>
      <w:r w:rsidR="00701183">
        <w:t>ото</w:t>
      </w:r>
      <w:r>
        <w:t xml:space="preserve"> валидн</w:t>
      </w:r>
      <w:r w:rsidR="00701183">
        <w:t>о</w:t>
      </w:r>
      <w:r>
        <w:t xml:space="preserve"> изпълнителн</w:t>
      </w:r>
      <w:r w:rsidR="00701183">
        <w:t>о</w:t>
      </w:r>
      <w:r>
        <w:t xml:space="preserve"> </w:t>
      </w:r>
      <w:r w:rsidR="00701183">
        <w:t>действие</w:t>
      </w:r>
      <w:r>
        <w:t xml:space="preserve"> (а не от края на производство</w:t>
      </w:r>
      <w:r w:rsidR="00486AAC">
        <w:t>то</w:t>
      </w:r>
      <w:r>
        <w:t>). Тъй като в случая на жалбоподателя последн</w:t>
      </w:r>
      <w:r w:rsidR="00486AAC">
        <w:t>ото действие е извършено</w:t>
      </w:r>
      <w:r>
        <w:t xml:space="preserve"> през юни 2014 г., изглежда, че </w:t>
      </w:r>
      <w:proofErr w:type="spellStart"/>
      <w:r>
        <w:t>давностният</w:t>
      </w:r>
      <w:proofErr w:type="spellEnd"/>
      <w:r>
        <w:t xml:space="preserve"> срок е изтекъл през юни 2019 г. и че </w:t>
      </w:r>
      <w:r w:rsidR="00486AAC">
        <w:t>присъденото</w:t>
      </w:r>
      <w:r>
        <w:t xml:space="preserve"> на един от бившите му работодатели/бизнес партньори </w:t>
      </w:r>
      <w:r w:rsidR="00486AAC">
        <w:t xml:space="preserve">обезщетение </w:t>
      </w:r>
      <w:r>
        <w:t xml:space="preserve">вече не може да бъде </w:t>
      </w:r>
      <w:r w:rsidR="00486AAC">
        <w:t>обект на принудително изпълнение</w:t>
      </w:r>
      <w:r>
        <w:t xml:space="preserve">. Същото се отнася, </w:t>
      </w:r>
      <w:r>
        <w:rPr>
          <w:i/>
        </w:rPr>
        <w:t xml:space="preserve">a </w:t>
      </w:r>
      <w:proofErr w:type="spellStart"/>
      <w:r>
        <w:rPr>
          <w:i/>
        </w:rPr>
        <w:t>fortiori</w:t>
      </w:r>
      <w:proofErr w:type="spellEnd"/>
      <w:r>
        <w:t xml:space="preserve">, и за </w:t>
      </w:r>
      <w:r w:rsidR="00486AAC">
        <w:t>обезщетението</w:t>
      </w:r>
      <w:r>
        <w:t xml:space="preserve"> в полза на другия бивш работодател/бизнес партньор – което, при явна липса на каквито и да било </w:t>
      </w:r>
      <w:r w:rsidR="00486AAC">
        <w:t>действия по</w:t>
      </w:r>
      <w:r>
        <w:t xml:space="preserve"> принудително изпълнение, изглежда е </w:t>
      </w:r>
      <w:r w:rsidR="00486AAC">
        <w:t>погасено</w:t>
      </w:r>
      <w:r>
        <w:t xml:space="preserve"> поради давност дори по-рано.</w:t>
      </w:r>
    </w:p>
    <w:p w14:paraId="368BF73B" w14:textId="77777777" w:rsidR="006A29A2" w:rsidRPr="007376E3" w:rsidRDefault="006A29A2" w:rsidP="007376E3">
      <w:pPr>
        <w:pStyle w:val="JuHA"/>
      </w:pPr>
      <w:r>
        <w:t>Заключение</w:t>
      </w:r>
    </w:p>
    <w:p w14:paraId="32986F45" w14:textId="7B9853A1" w:rsidR="006A29A2" w:rsidRPr="007376E3" w:rsidRDefault="007376E3" w:rsidP="007376E3">
      <w:pPr>
        <w:pStyle w:val="JuPara"/>
      </w:pPr>
      <w:r>
        <w:t xml:space="preserve">18.  От това следва, че </w:t>
      </w:r>
      <w:r w:rsidR="00486AAC">
        <w:t>оплакването</w:t>
      </w:r>
      <w:r>
        <w:t xml:space="preserve"> е явно нео</w:t>
      </w:r>
      <w:r w:rsidR="00A03873">
        <w:t>боснован</w:t>
      </w:r>
      <w:r w:rsidR="00486AAC">
        <w:t>о</w:t>
      </w:r>
      <w:r>
        <w:t xml:space="preserve"> и </w:t>
      </w:r>
      <w:r w:rsidR="00486AAC">
        <w:t>следва</w:t>
      </w:r>
      <w:r>
        <w:t xml:space="preserve"> да бъде отхвърлена </w:t>
      </w:r>
      <w:r w:rsidR="00486AAC">
        <w:t>съгласно</w:t>
      </w:r>
      <w:r>
        <w:t xml:space="preserve"> член 35, </w:t>
      </w:r>
      <w:r w:rsidR="00486AAC">
        <w:t>§§</w:t>
      </w:r>
      <w:r>
        <w:t xml:space="preserve"> 3, буква а) и 4 от Конвенцията.</w:t>
      </w:r>
    </w:p>
    <w:p w14:paraId="1CF185EE" w14:textId="77777777" w:rsidR="006A29A2" w:rsidRPr="007376E3" w:rsidRDefault="006A29A2" w:rsidP="007376E3">
      <w:pPr>
        <w:pStyle w:val="JuPara"/>
      </w:pPr>
    </w:p>
    <w:p w14:paraId="78ABC975" w14:textId="0B08F36B" w:rsidR="006A29A2" w:rsidRPr="007376E3" w:rsidRDefault="006A29A2" w:rsidP="007376E3">
      <w:pPr>
        <w:pStyle w:val="JuPara"/>
      </w:pPr>
      <w:r>
        <w:t>По тези съображения Съдът единодушно</w:t>
      </w:r>
    </w:p>
    <w:p w14:paraId="715C9113" w14:textId="77777777" w:rsidR="006A29A2" w:rsidRPr="007376E3" w:rsidRDefault="006A29A2" w:rsidP="007376E3">
      <w:pPr>
        <w:pStyle w:val="DecList"/>
      </w:pPr>
      <w:r>
        <w:rPr>
          <w:i/>
        </w:rPr>
        <w:t>Обявява</w:t>
      </w:r>
      <w:r>
        <w:t xml:space="preserve"> жалбата за недопустима;</w:t>
      </w:r>
    </w:p>
    <w:p w14:paraId="0736849C" w14:textId="016F01FA" w:rsidR="00BD1692" w:rsidRPr="007376E3" w:rsidRDefault="006267D3" w:rsidP="007C3D30">
      <w:pPr>
        <w:pStyle w:val="JuParaLast"/>
        <w:ind w:firstLine="0"/>
        <w:rPr>
          <w:sz w:val="14"/>
        </w:rPr>
      </w:pPr>
      <w:r>
        <w:t xml:space="preserve">Съставено на английски език и </w:t>
      </w:r>
      <w:r w:rsidR="007C3D30">
        <w:t>съобщено</w:t>
      </w:r>
      <w:r>
        <w:t xml:space="preserve"> писмено на 20 януари 2022 г.</w:t>
      </w:r>
    </w:p>
    <w:p w14:paraId="518A0E24" w14:textId="2A086F3A" w:rsidR="00BD1692" w:rsidRPr="007376E3" w:rsidRDefault="00C8038F" w:rsidP="007376E3">
      <w:pPr>
        <w:pStyle w:val="ECHRPlaceholder"/>
      </w:pPr>
      <w:r>
        <w:tab/>
      </w:r>
    </w:p>
    <w:p w14:paraId="636CB3E4" w14:textId="2DA847A3" w:rsidR="00CB3BD9" w:rsidRPr="007376E3" w:rsidRDefault="007907C0" w:rsidP="007376E3">
      <w:pPr>
        <w:pStyle w:val="JuSigned"/>
      </w:pPr>
      <w:r>
        <w:tab/>
        <w:t xml:space="preserve">Илзе </w:t>
      </w:r>
      <w:proofErr w:type="spellStart"/>
      <w:r>
        <w:t>Фрайвирт</w:t>
      </w:r>
      <w:proofErr w:type="spellEnd"/>
      <w:r>
        <w:tab/>
        <w:t xml:space="preserve">Тим </w:t>
      </w:r>
      <w:proofErr w:type="spellStart"/>
      <w:r>
        <w:t>Айке</w:t>
      </w:r>
      <w:proofErr w:type="spellEnd"/>
      <w:r>
        <w:br/>
      </w:r>
      <w:r>
        <w:tab/>
        <w:t>Заместник-секретар</w:t>
      </w:r>
      <w:r>
        <w:tab/>
        <w:t>Председател</w:t>
      </w:r>
      <w:bookmarkEnd w:id="0"/>
    </w:p>
    <w:sectPr w:rsidR="00CB3BD9" w:rsidRPr="007376E3" w:rsidSect="007604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0831B" w14:textId="77777777" w:rsidR="00984FF4" w:rsidRPr="006A29A2" w:rsidRDefault="00984FF4">
      <w:r w:rsidRPr="006A29A2">
        <w:separator/>
      </w:r>
    </w:p>
  </w:endnote>
  <w:endnote w:type="continuationSeparator" w:id="0">
    <w:p w14:paraId="6D438314" w14:textId="77777777" w:rsidR="00984FF4" w:rsidRPr="006A29A2" w:rsidRDefault="00984FF4">
      <w:r w:rsidRPr="006A29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0B1C2" w14:textId="7981CB9B" w:rsidR="001818B5" w:rsidRPr="006A29A2" w:rsidRDefault="006A29A2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2922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3F6B6" w14:textId="5432FB74" w:rsidR="001818B5" w:rsidRPr="006A29A2" w:rsidRDefault="006A29A2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2922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7B574" w14:textId="2884A6DC" w:rsidR="00F05C7B" w:rsidRPr="006A29A2" w:rsidRDefault="006A29A2" w:rsidP="002E2C77">
    <w:pPr>
      <w:jc w:val="center"/>
    </w:pPr>
    <w:r>
      <w:rPr>
        <w:noProof/>
        <w:lang w:eastAsia="bg-BG"/>
      </w:rPr>
      <w:drawing>
        <wp:inline distT="0" distB="0" distL="0" distR="0" wp14:anchorId="775E3AC2" wp14:editId="7501232D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7970F" w14:textId="77777777" w:rsidR="00984FF4" w:rsidRPr="006A29A2" w:rsidRDefault="00984FF4">
      <w:r w:rsidRPr="006A29A2">
        <w:separator/>
      </w:r>
    </w:p>
  </w:footnote>
  <w:footnote w:type="continuationSeparator" w:id="0">
    <w:p w14:paraId="161E6716" w14:textId="77777777" w:rsidR="00984FF4" w:rsidRPr="006A29A2" w:rsidRDefault="00984FF4">
      <w:r w:rsidRPr="006A29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2AB80" w14:textId="0593167C" w:rsidR="00F05C7B" w:rsidRPr="006A29A2" w:rsidRDefault="006A29A2" w:rsidP="0076040F">
    <w:pPr>
      <w:pStyle w:val="JuHeader"/>
    </w:pPr>
    <w:r>
      <w:t>РЕШЕНИЕ ПО ДЕЛОТО „ЙОРДАНОВ СРЕЩУ БЪЛГАРИЯ“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EC910" w14:textId="6B092F38" w:rsidR="00F05C7B" w:rsidRPr="006A29A2" w:rsidRDefault="006A29A2" w:rsidP="000D61E7">
    <w:pPr>
      <w:pStyle w:val="JuHeader"/>
    </w:pPr>
    <w:r>
      <w:t>РЕШЕНИЕ ПО ДЕЛОТО „ЙОРДАНОВ СРЕЩУ БЪЛГАРИЯ“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160C4" w14:textId="6162E722" w:rsidR="006A29A2" w:rsidRPr="00A45145" w:rsidRDefault="006A29A2" w:rsidP="00A45145">
    <w:pPr>
      <w:jc w:val="center"/>
    </w:pPr>
    <w:r>
      <w:rPr>
        <w:noProof/>
        <w:lang w:eastAsia="bg-BG"/>
      </w:rPr>
      <w:drawing>
        <wp:inline distT="0" distB="0" distL="0" distR="0" wp14:anchorId="62A7E6C3" wp14:editId="5E4CB219">
          <wp:extent cx="2962275" cy="1219200"/>
          <wp:effectExtent l="0" t="0" r="9525" b="0"/>
          <wp:docPr id="14" name="Picture 14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907285" w14:textId="3F5956C7" w:rsidR="00F05C7B" w:rsidRPr="006A29A2" w:rsidRDefault="00992922" w:rsidP="00EA100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15"/>
  </w:num>
  <w:num w:numId="8">
    <w:abstractNumId w:val="16"/>
  </w:num>
  <w:num w:numId="9">
    <w:abstractNumId w:val="10"/>
  </w:num>
  <w:num w:numId="10">
    <w:abstractNumId w:val="9"/>
  </w:num>
  <w:num w:numId="11">
    <w:abstractNumId w:val="17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0"/>
    <w:docVar w:name="SignForeName" w:val="0"/>
    <w:docVar w:name="SndCaseNumber" w:val="Error!Nodocumentvariablesupplied."/>
  </w:docVars>
  <w:rsids>
    <w:rsidRoot w:val="006A29A2"/>
    <w:rsid w:val="00095FD8"/>
    <w:rsid w:val="000976CC"/>
    <w:rsid w:val="000A5945"/>
    <w:rsid w:val="000B1FA9"/>
    <w:rsid w:val="000D61E7"/>
    <w:rsid w:val="000E3A89"/>
    <w:rsid w:val="00104DAF"/>
    <w:rsid w:val="00132029"/>
    <w:rsid w:val="00144EBC"/>
    <w:rsid w:val="00150C6B"/>
    <w:rsid w:val="0019222D"/>
    <w:rsid w:val="001A664B"/>
    <w:rsid w:val="001D1233"/>
    <w:rsid w:val="001F1CB4"/>
    <w:rsid w:val="001F48C8"/>
    <w:rsid w:val="00223591"/>
    <w:rsid w:val="00223B43"/>
    <w:rsid w:val="0023464C"/>
    <w:rsid w:val="002568C6"/>
    <w:rsid w:val="00294783"/>
    <w:rsid w:val="002A7443"/>
    <w:rsid w:val="00346EE4"/>
    <w:rsid w:val="0037698D"/>
    <w:rsid w:val="003B50D7"/>
    <w:rsid w:val="003D6076"/>
    <w:rsid w:val="003E3C60"/>
    <w:rsid w:val="003F362F"/>
    <w:rsid w:val="00452087"/>
    <w:rsid w:val="004530A1"/>
    <w:rsid w:val="00464268"/>
    <w:rsid w:val="00486AAC"/>
    <w:rsid w:val="004A1689"/>
    <w:rsid w:val="004A4C71"/>
    <w:rsid w:val="004B2C66"/>
    <w:rsid w:val="004B4E73"/>
    <w:rsid w:val="004C75CD"/>
    <w:rsid w:val="004E65B7"/>
    <w:rsid w:val="004F1C53"/>
    <w:rsid w:val="004F271E"/>
    <w:rsid w:val="005925FA"/>
    <w:rsid w:val="005B27EC"/>
    <w:rsid w:val="005D39E1"/>
    <w:rsid w:val="005E56C2"/>
    <w:rsid w:val="005F11CB"/>
    <w:rsid w:val="006262FA"/>
    <w:rsid w:val="006267D3"/>
    <w:rsid w:val="006300E9"/>
    <w:rsid w:val="00653EF4"/>
    <w:rsid w:val="00656B81"/>
    <w:rsid w:val="006A29A2"/>
    <w:rsid w:val="006A41D2"/>
    <w:rsid w:val="006D4831"/>
    <w:rsid w:val="006D4D63"/>
    <w:rsid w:val="006D678F"/>
    <w:rsid w:val="006E123B"/>
    <w:rsid w:val="00701183"/>
    <w:rsid w:val="007376E3"/>
    <w:rsid w:val="00770528"/>
    <w:rsid w:val="007907C0"/>
    <w:rsid w:val="007A74FC"/>
    <w:rsid w:val="007B2364"/>
    <w:rsid w:val="007C3D30"/>
    <w:rsid w:val="00812D10"/>
    <w:rsid w:val="008D10E4"/>
    <w:rsid w:val="008E0D49"/>
    <w:rsid w:val="008F0A92"/>
    <w:rsid w:val="008F7189"/>
    <w:rsid w:val="00924E15"/>
    <w:rsid w:val="00956B2A"/>
    <w:rsid w:val="0096293E"/>
    <w:rsid w:val="009656DE"/>
    <w:rsid w:val="00982E69"/>
    <w:rsid w:val="00984CF0"/>
    <w:rsid w:val="00984FF4"/>
    <w:rsid w:val="00992922"/>
    <w:rsid w:val="009B6EBC"/>
    <w:rsid w:val="009B6F49"/>
    <w:rsid w:val="009C21E8"/>
    <w:rsid w:val="009C3173"/>
    <w:rsid w:val="009E01FB"/>
    <w:rsid w:val="009E7008"/>
    <w:rsid w:val="00A03873"/>
    <w:rsid w:val="00A05DAB"/>
    <w:rsid w:val="00A56439"/>
    <w:rsid w:val="00A81339"/>
    <w:rsid w:val="00A91024"/>
    <w:rsid w:val="00AA5AEE"/>
    <w:rsid w:val="00AA79C6"/>
    <w:rsid w:val="00AC58E5"/>
    <w:rsid w:val="00AD5B33"/>
    <w:rsid w:val="00AE6CEB"/>
    <w:rsid w:val="00B140D3"/>
    <w:rsid w:val="00B67677"/>
    <w:rsid w:val="00BD1692"/>
    <w:rsid w:val="00C04BBF"/>
    <w:rsid w:val="00C42C12"/>
    <w:rsid w:val="00C55F9C"/>
    <w:rsid w:val="00C67797"/>
    <w:rsid w:val="00C8038F"/>
    <w:rsid w:val="00C936E1"/>
    <w:rsid w:val="00CB3BD9"/>
    <w:rsid w:val="00CE3E53"/>
    <w:rsid w:val="00CF295F"/>
    <w:rsid w:val="00D40514"/>
    <w:rsid w:val="00D415D6"/>
    <w:rsid w:val="00D43AB5"/>
    <w:rsid w:val="00DB5469"/>
    <w:rsid w:val="00DB6354"/>
    <w:rsid w:val="00DD2924"/>
    <w:rsid w:val="00DF6732"/>
    <w:rsid w:val="00E25E63"/>
    <w:rsid w:val="00E5464B"/>
    <w:rsid w:val="00EE38CA"/>
    <w:rsid w:val="00EE46AD"/>
    <w:rsid w:val="00EF4324"/>
    <w:rsid w:val="00F0534F"/>
    <w:rsid w:val="00F16A30"/>
    <w:rsid w:val="00F24AB9"/>
    <w:rsid w:val="00F26144"/>
    <w:rsid w:val="00F350F6"/>
    <w:rsid w:val="00FC2655"/>
    <w:rsid w:val="00FE0FB1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6933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C55F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C55F9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C55F9C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C55F9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C55F9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C55F9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C55F9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C55F9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C55F9C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C55F9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C55F9C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C55F9C"/>
    <w:pPr>
      <w:ind w:firstLine="284"/>
    </w:pPr>
  </w:style>
  <w:style w:type="character" w:styleId="PageNumber">
    <w:name w:val="page number"/>
    <w:uiPriority w:val="98"/>
    <w:semiHidden/>
    <w:rsid w:val="00C55F9C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C55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C55F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C55F9C"/>
    <w:rPr>
      <w:sz w:val="20"/>
      <w:szCs w:val="20"/>
      <w:lang w:val="bg-BG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C55F9C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C55F9C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C55F9C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C55F9C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C55F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C55F9C"/>
    <w:rPr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8"/>
    <w:semiHidden/>
    <w:rsid w:val="00C55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C55F9C"/>
    <w:rPr>
      <w:rFonts w:ascii="Tahoma" w:hAnsi="Tahoma" w:cs="Tahoma"/>
      <w:sz w:val="16"/>
      <w:szCs w:val="16"/>
      <w:lang w:val="bg-BG"/>
    </w:rPr>
  </w:style>
  <w:style w:type="paragraph" w:customStyle="1" w:styleId="DummyStyle">
    <w:name w:val="Dummy_Style"/>
    <w:aliases w:val="_Dummy"/>
    <w:basedOn w:val="Normal"/>
    <w:semiHidden/>
    <w:qFormat/>
    <w:rsid w:val="00C55F9C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C55F9C"/>
    <w:pPr>
      <w:jc w:val="both"/>
    </w:pPr>
  </w:style>
  <w:style w:type="paragraph" w:customStyle="1" w:styleId="JuQuot">
    <w:name w:val="Ju_Quot"/>
    <w:aliases w:val="_Quote"/>
    <w:basedOn w:val="NormalJustified"/>
    <w:uiPriority w:val="20"/>
    <w:qFormat/>
    <w:rsid w:val="00C55F9C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C55F9C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C55F9C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C55F9C"/>
    <w:pPr>
      <w:numPr>
        <w:numId w:val="4"/>
      </w:numPr>
    </w:pPr>
  </w:style>
  <w:style w:type="numbering" w:customStyle="1" w:styleId="ECHRA1StyleList">
    <w:name w:val="ECHR_A1_Style_List"/>
    <w:basedOn w:val="NoList"/>
    <w:uiPriority w:val="99"/>
    <w:rsid w:val="00C55F9C"/>
    <w:pPr>
      <w:numPr>
        <w:numId w:val="5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C55F9C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C55F9C"/>
    <w:pPr>
      <w:numPr>
        <w:numId w:val="6"/>
      </w:numPr>
    </w:pPr>
  </w:style>
  <w:style w:type="table" w:customStyle="1" w:styleId="ECHRHeaderTable">
    <w:name w:val="ECHR_Header_Table"/>
    <w:basedOn w:val="TableNormal"/>
    <w:uiPriority w:val="99"/>
    <w:rsid w:val="00C55F9C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C55F9C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C55F9C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C55F9C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C55F9C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C55F9C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table" w:customStyle="1" w:styleId="ECHRTable2019">
    <w:name w:val="ECHR_Table_2019"/>
    <w:basedOn w:val="TableNormal"/>
    <w:uiPriority w:val="99"/>
    <w:rsid w:val="00C55F9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C55F9C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C55F9C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C55F9C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C55F9C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C55F9C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1">
    <w:name w:val="Ju_H_1."/>
    <w:aliases w:val="_Head_4"/>
    <w:basedOn w:val="Heading4"/>
    <w:next w:val="JuPara"/>
    <w:uiPriority w:val="17"/>
    <w:rsid w:val="00C55F9C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C55F9C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C55F9C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C55F9C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Hi">
    <w:name w:val="Ju_H_i"/>
    <w:aliases w:val="_Head_6"/>
    <w:basedOn w:val="Heading6"/>
    <w:next w:val="JuPara"/>
    <w:uiPriority w:val="17"/>
    <w:rsid w:val="00C55F9C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C55F9C"/>
    <w:rPr>
      <w:rFonts w:asciiTheme="majorHAnsi" w:eastAsiaTheme="majorEastAsia" w:hAnsiTheme="majorHAnsi" w:cstheme="majorBidi"/>
      <w:b/>
      <w:bCs/>
      <w:color w:val="808080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C55F9C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C55F9C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C55F9C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C55F9C"/>
    <w:rPr>
      <w:rFonts w:asciiTheme="majorHAnsi" w:eastAsiaTheme="majorEastAsia" w:hAnsiTheme="majorHAnsi" w:cstheme="majorBidi"/>
      <w:i/>
      <w:iCs/>
      <w:lang w:val="bg-BG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C55F9C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C55F9C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C55F9C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C55F9C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C55F9C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C55F9C"/>
    <w:pPr>
      <w:numPr>
        <w:ilvl w:val="2"/>
        <w:numId w:val="10"/>
      </w:numPr>
    </w:pPr>
  </w:style>
  <w:style w:type="table" w:customStyle="1" w:styleId="ECHRTableFax">
    <w:name w:val="ECHR_Table_Fax"/>
    <w:basedOn w:val="TableNormal"/>
    <w:uiPriority w:val="99"/>
    <w:rsid w:val="00C55F9C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C55F9C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C55F9C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C55F9C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C55F9C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C55F9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C55F9C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C55F9C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C55F9C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character" w:styleId="Strong">
    <w:name w:val="Strong"/>
    <w:uiPriority w:val="98"/>
    <w:semiHidden/>
    <w:qFormat/>
    <w:rsid w:val="00C55F9C"/>
    <w:rPr>
      <w:b/>
      <w:bCs/>
    </w:rPr>
  </w:style>
  <w:style w:type="character" w:styleId="Emphasis">
    <w:name w:val="Emphasis"/>
    <w:uiPriority w:val="98"/>
    <w:semiHidden/>
    <w:qFormat/>
    <w:rsid w:val="00C55F9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C55F9C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C55F9C"/>
    <w:rPr>
      <w:sz w:val="24"/>
      <w:szCs w:val="24"/>
      <w:lang w:val="bg-BG"/>
    </w:rPr>
  </w:style>
  <w:style w:type="paragraph" w:styleId="ListParagraph">
    <w:name w:val="List Paragraph"/>
    <w:basedOn w:val="Normal"/>
    <w:uiPriority w:val="98"/>
    <w:semiHidden/>
    <w:qFormat/>
    <w:rsid w:val="00C55F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C55F9C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C55F9C"/>
    <w:rPr>
      <w:i/>
      <w:iCs/>
      <w:sz w:val="24"/>
      <w:szCs w:val="24"/>
      <w:lang w:val="bg-BG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C55F9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C55F9C"/>
    <w:rPr>
      <w:b/>
      <w:bCs/>
      <w:i/>
      <w:iCs/>
      <w:sz w:val="24"/>
      <w:szCs w:val="24"/>
      <w:lang w:val="bg-BG" w:bidi="en-US"/>
    </w:rPr>
  </w:style>
  <w:style w:type="character" w:styleId="SubtleEmphasis">
    <w:name w:val="Subtle Emphasis"/>
    <w:uiPriority w:val="98"/>
    <w:semiHidden/>
    <w:qFormat/>
    <w:rsid w:val="00C55F9C"/>
    <w:rPr>
      <w:i/>
      <w:iCs/>
    </w:rPr>
  </w:style>
  <w:style w:type="character" w:styleId="IntenseEmphasis">
    <w:name w:val="Intense Emphasis"/>
    <w:uiPriority w:val="98"/>
    <w:semiHidden/>
    <w:qFormat/>
    <w:rsid w:val="00C55F9C"/>
    <w:rPr>
      <w:b/>
      <w:bCs/>
    </w:rPr>
  </w:style>
  <w:style w:type="character" w:styleId="SubtleReference">
    <w:name w:val="Subtle Reference"/>
    <w:uiPriority w:val="98"/>
    <w:semiHidden/>
    <w:qFormat/>
    <w:rsid w:val="00C55F9C"/>
    <w:rPr>
      <w:smallCaps/>
    </w:rPr>
  </w:style>
  <w:style w:type="character" w:styleId="IntenseReference">
    <w:name w:val="Intense Reference"/>
    <w:uiPriority w:val="98"/>
    <w:semiHidden/>
    <w:qFormat/>
    <w:rsid w:val="00C55F9C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C55F9C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C55F9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C55F9C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C55F9C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C55F9C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98"/>
    <w:semiHidden/>
    <w:rsid w:val="00C55F9C"/>
  </w:style>
  <w:style w:type="paragraph" w:styleId="BlockText">
    <w:name w:val="Block Text"/>
    <w:basedOn w:val="Normal"/>
    <w:uiPriority w:val="98"/>
    <w:semiHidden/>
    <w:rsid w:val="00C55F9C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C55F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C55F9C"/>
    <w:rPr>
      <w:sz w:val="24"/>
      <w:szCs w:val="24"/>
      <w:lang w:val="bg-BG"/>
    </w:rPr>
  </w:style>
  <w:style w:type="paragraph" w:styleId="BodyText2">
    <w:name w:val="Body Text 2"/>
    <w:basedOn w:val="Normal"/>
    <w:link w:val="BodyText2Char"/>
    <w:uiPriority w:val="98"/>
    <w:semiHidden/>
    <w:rsid w:val="00C55F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C55F9C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C55F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C55F9C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C55F9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C55F9C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C55F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C55F9C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C55F9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C55F9C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C55F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C55F9C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C55F9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C55F9C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C55F9C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C55F9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C55F9C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C55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C55F9C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C55F9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C55F9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C55F9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C55F9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C55F9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C55F9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C55F9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C55F9C"/>
  </w:style>
  <w:style w:type="character" w:customStyle="1" w:styleId="DateChar">
    <w:name w:val="Date Char"/>
    <w:basedOn w:val="DefaultParagraphFont"/>
    <w:link w:val="Date"/>
    <w:uiPriority w:val="98"/>
    <w:semiHidden/>
    <w:rsid w:val="00C55F9C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C55F9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C55F9C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C55F9C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C55F9C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C55F9C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C55F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C55F9C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C55F9C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C55F9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C55F9C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C55F9C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C55F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C55F9C"/>
    <w:rPr>
      <w:sz w:val="20"/>
      <w:szCs w:val="20"/>
      <w:lang w:val="bg-BG"/>
    </w:rPr>
  </w:style>
  <w:style w:type="character" w:styleId="HTMLAcronym">
    <w:name w:val="HTML Acronym"/>
    <w:basedOn w:val="DefaultParagraphFont"/>
    <w:uiPriority w:val="98"/>
    <w:semiHidden/>
    <w:rsid w:val="00C55F9C"/>
  </w:style>
  <w:style w:type="paragraph" w:styleId="HTMLAddress">
    <w:name w:val="HTML Address"/>
    <w:basedOn w:val="Normal"/>
    <w:link w:val="HTMLAddressChar"/>
    <w:uiPriority w:val="98"/>
    <w:semiHidden/>
    <w:rsid w:val="00C55F9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C55F9C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C55F9C"/>
    <w:rPr>
      <w:i/>
      <w:iCs/>
    </w:rPr>
  </w:style>
  <w:style w:type="character" w:styleId="HTMLCode">
    <w:name w:val="HTML Code"/>
    <w:basedOn w:val="DefaultParagraphFont"/>
    <w:uiPriority w:val="98"/>
    <w:semiHidden/>
    <w:rsid w:val="00C55F9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C55F9C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C55F9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C55F9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C55F9C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C55F9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C55F9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C55F9C"/>
    <w:rPr>
      <w:i/>
      <w:iCs/>
    </w:rPr>
  </w:style>
  <w:style w:type="character" w:styleId="Hyperlink">
    <w:name w:val="Hyperlink"/>
    <w:basedOn w:val="DefaultParagraphFont"/>
    <w:uiPriority w:val="98"/>
    <w:semiHidden/>
    <w:rsid w:val="00C55F9C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C55F9C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C55F9C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C55F9C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C55F9C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C55F9C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C55F9C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C55F9C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C55F9C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C55F9C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C55F9C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C55F9C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C55F9C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C55F9C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C55F9C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C55F9C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C55F9C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C55F9C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C55F9C"/>
  </w:style>
  <w:style w:type="paragraph" w:styleId="List">
    <w:name w:val="List"/>
    <w:basedOn w:val="Normal"/>
    <w:uiPriority w:val="98"/>
    <w:semiHidden/>
    <w:rsid w:val="00C55F9C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C55F9C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C55F9C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C55F9C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C55F9C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C55F9C"/>
    <w:pPr>
      <w:numPr>
        <w:numId w:val="11"/>
      </w:numPr>
    </w:pPr>
  </w:style>
  <w:style w:type="paragraph" w:styleId="ListBullet2">
    <w:name w:val="List Bullet 2"/>
    <w:basedOn w:val="Normal"/>
    <w:uiPriority w:val="98"/>
    <w:semiHidden/>
    <w:rsid w:val="00C55F9C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8"/>
    <w:semiHidden/>
    <w:rsid w:val="00C55F9C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C55F9C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C55F9C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C55F9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C55F9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C55F9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C55F9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C55F9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C55F9C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C55F9C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C55F9C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C55F9C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C55F9C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C55F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C55F9C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C55F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C55F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C55F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C55F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C55F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C55F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C55F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C55F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C55F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C55F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C55F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C55F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C55F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C55F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C55F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C55F9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C55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C55F9C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C55F9C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C55F9C"/>
    <w:pPr>
      <w:ind w:left="720"/>
    </w:pPr>
  </w:style>
  <w:style w:type="table" w:customStyle="1" w:styleId="ECHRTableNoLines">
    <w:name w:val="ECHR_Table_No_Lines"/>
    <w:basedOn w:val="TableNormal"/>
    <w:uiPriority w:val="99"/>
    <w:rsid w:val="00C55F9C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C55F9C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C55F9C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C55F9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C55F9C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C55F9C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C55F9C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C55F9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C55F9C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55F9C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55F9C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55F9C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55F9C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55F9C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rsid w:val="00C55F9C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55F9C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C55F9C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C55F9C"/>
  </w:style>
  <w:style w:type="table" w:styleId="TableProfessional">
    <w:name w:val="Table Professional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55F9C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C55F9C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C55F9C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C55F9C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C55F9C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C55F9C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C55F9C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C55F9C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C55F9C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C55F9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C55F9C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C55F9C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C55F9C"/>
    <w:rPr>
      <w:sz w:val="24"/>
      <w:szCs w:val="24"/>
      <w:lang w:val="bg-BG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C55F9C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C55F9C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C55F9C"/>
    <w:pPr>
      <w:ind w:firstLine="284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C55F9C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C55F9C"/>
    <w:rPr>
      <w:sz w:val="24"/>
      <w:szCs w:val="24"/>
      <w:lang w:val="bg-BG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C55F9C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C55F9C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C55F9C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C55F9C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C55F9C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C55F9C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C55F9C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C55F9C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C55F9C"/>
    <w:rPr>
      <w:rFonts w:ascii="Arial" w:hAnsi="Arial"/>
      <w:i/>
      <w:color w:val="002856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C55F9C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C55F9C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C55F9C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C55F9C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C55F9C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C55F9C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C55F9C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C55F9C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C55F9C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C55F9C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C55F9C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C55F9C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C55F9C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C55F9C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C55F9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C55F9C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C55F9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C55F9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C55F9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C55F9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C55F9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C55F9C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C55F9C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C55F9C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C55F9C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C55F9C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C55F9C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C55F9C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C55F9C"/>
    <w:rPr>
      <w:sz w:val="4"/>
    </w:rPr>
  </w:style>
  <w:style w:type="table" w:customStyle="1" w:styleId="ECHRTableGrey">
    <w:name w:val="ECHR_Table_Grey"/>
    <w:basedOn w:val="TableNormal"/>
    <w:uiPriority w:val="99"/>
    <w:rsid w:val="00C55F9C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C55F9C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5F9C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6A29A2"/>
    <w:rPr>
      <w:sz w:val="24"/>
      <w:szCs w:val="24"/>
      <w:lang w:val="bg-BG"/>
    </w:rPr>
  </w:style>
  <w:style w:type="table" w:styleId="GridTable1Light">
    <w:name w:val="Grid Table 1 Light"/>
    <w:basedOn w:val="TableNormal"/>
    <w:uiPriority w:val="46"/>
    <w:semiHidden/>
    <w:rsid w:val="00C55F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C55F9C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C55F9C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C55F9C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C55F9C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C55F9C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C55F9C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C55F9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C55F9C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C55F9C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C55F9C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C55F9C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C55F9C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C55F9C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C55F9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C55F9C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C55F9C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C55F9C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C55F9C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C55F9C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C55F9C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C55F9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C55F9C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C55F9C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C55F9C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C55F9C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C55F9C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C55F9C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C55F9C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C55F9C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C55F9C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C55F9C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C55F9C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C55F9C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C55F9C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C55F9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C55F9C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C55F9C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C55F9C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C55F9C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C55F9C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C55F9C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C55F9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C55F9C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C55F9C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C55F9C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C55F9C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C55F9C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C55F9C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C55F9C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C55F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C55F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C55F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C55F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C55F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C55F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C55F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C55F9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C55F9C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C55F9C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C55F9C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C55F9C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C55F9C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C55F9C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C55F9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C55F9C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C55F9C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C55F9C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C55F9C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C55F9C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C55F9C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C55F9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C55F9C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C55F9C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C55F9C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C55F9C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C55F9C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C55F9C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C55F9C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C55F9C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C55F9C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C55F9C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C55F9C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C55F9C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C55F9C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C55F9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C55F9C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C55F9C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C55F9C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C55F9C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C55F9C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C55F9C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C55F9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C55F9C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C55F9C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C55F9C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C55F9C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C55F9C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C55F9C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C55F9C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C55F9C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C55F9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C55F9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C55F9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C55F9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C55F9C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C55F9C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C55F9C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C047-3ED5-4325-9FFC-46E9083CB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A5C11-B014-4510-82AD-B71A54D8B76D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164FEB-61C7-4B88-B281-0AF0C3E59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F2DC07-9944-4DF6-9B83-47C549EA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2013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Manager/>
  <Company/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lastModifiedBy/>
  <cp:revision>1</cp:revision>
  <dcterms:created xsi:type="dcterms:W3CDTF">2023-01-11T06:44:00Z</dcterms:created>
  <dcterms:modified xsi:type="dcterms:W3CDTF">2023-01-13T09:26:00Z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79709/13</vt:lpwstr>
  </property>
  <property fmtid="{D5CDD505-2E9C-101B-9397-08002B2CF9AE}" pid="4" name="CASEID">
    <vt:lpwstr>950445</vt:lpwstr>
  </property>
  <property fmtid="{D5CDD505-2E9C-101B-9397-08002B2CF9AE}" pid="5" name="ContentTypeId">
    <vt:lpwstr>0x010100558EB02BDB9E204AB350EDD385B68E10</vt:lpwstr>
  </property>
  <property fmtid="{D5CDD505-2E9C-101B-9397-08002B2CF9AE}" pid="6" name="_MarkAsFinal">
    <vt:bool>true</vt:bool>
  </property>
</Properties>
</file>