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03071" w14:textId="77777777" w:rsidR="00115035" w:rsidRPr="002243D8" w:rsidRDefault="00115035" w:rsidP="002243D8">
      <w:pPr>
        <w:jc w:val="center"/>
      </w:pPr>
      <w:bookmarkStart w:id="0" w:name="_GoBack"/>
      <w:bookmarkEnd w:id="0"/>
    </w:p>
    <w:p w14:paraId="1D4F2D0E" w14:textId="77777777" w:rsidR="00E93FC7" w:rsidRPr="002243D8" w:rsidRDefault="00E93FC7" w:rsidP="002243D8">
      <w:pPr>
        <w:jc w:val="center"/>
        <w:rPr>
          <w:sz w:val="4"/>
          <w:szCs w:val="4"/>
        </w:rPr>
      </w:pPr>
    </w:p>
    <w:p w14:paraId="018028F0" w14:textId="77777777" w:rsidR="00E93FC7" w:rsidRPr="002243D8" w:rsidRDefault="00E648AB" w:rsidP="002243D8">
      <w:pPr>
        <w:pStyle w:val="DecHTitle"/>
      </w:pPr>
      <w:r>
        <w:t>ТРЕТО ОТДЕЛЕНИЕ</w:t>
      </w:r>
    </w:p>
    <w:p w14:paraId="2CAF312B" w14:textId="77777777" w:rsidR="00E93FC7" w:rsidRPr="002243D8" w:rsidRDefault="00E648AB" w:rsidP="002243D8">
      <w:pPr>
        <w:pStyle w:val="DecHTitle"/>
      </w:pPr>
      <w:r>
        <w:t>РЕШЕНИЕ</w:t>
      </w:r>
    </w:p>
    <w:p w14:paraId="57FDF804" w14:textId="53DE5AF9" w:rsidR="00EE3667" w:rsidRPr="002243D8" w:rsidRDefault="006856D2" w:rsidP="002243D8">
      <w:pPr>
        <w:pStyle w:val="DecHCase"/>
        <w:rPr>
          <w:i/>
        </w:rPr>
      </w:pPr>
      <w:r>
        <w:t>Жалба №</w:t>
      </w:r>
      <w:r>
        <w:rPr>
          <w:lang w:val="en-GB"/>
        </w:rPr>
        <w:t> </w:t>
      </w:r>
      <w:r w:rsidR="00E648AB">
        <w:t>34496/19</w:t>
      </w:r>
      <w:r w:rsidR="00E648AB">
        <w:br/>
        <w:t>Любомир Иванов АВДЖИЙСКИ</w:t>
      </w:r>
      <w:r w:rsidR="00E648AB">
        <w:br/>
        <w:t>срещу България</w:t>
      </w:r>
    </w:p>
    <w:p w14:paraId="45209C0A" w14:textId="77777777" w:rsidR="00E93FC7" w:rsidRPr="002243D8" w:rsidRDefault="00E93FC7" w:rsidP="002243D8">
      <w:pPr>
        <w:rPr>
          <w:sz w:val="2"/>
          <w:szCs w:val="2"/>
        </w:rPr>
      </w:pPr>
    </w:p>
    <w:p w14:paraId="0F0F010E" w14:textId="61363124" w:rsidR="004C0225" w:rsidRPr="002243D8" w:rsidRDefault="00E648AB" w:rsidP="002243D8">
      <w:pPr>
        <w:pStyle w:val="JuPara"/>
      </w:pPr>
      <w:r>
        <w:t>Европейският съд по правата на човека (Трето отделени</w:t>
      </w:r>
      <w:r w:rsidR="006856D2">
        <w:t>е), заседаващ като комитет на 5</w:t>
      </w:r>
      <w:r w:rsidR="006856D2">
        <w:rPr>
          <w:lang w:val="en-GB"/>
        </w:rPr>
        <w:t> </w:t>
      </w:r>
      <w:r w:rsidR="006856D2">
        <w:t>декември 2023</w:t>
      </w:r>
      <w:r w:rsidR="006856D2">
        <w:rPr>
          <w:lang w:val="en-GB"/>
        </w:rPr>
        <w:t> </w:t>
      </w:r>
      <w:r>
        <w:t>г., състоящ се от:</w:t>
      </w:r>
    </w:p>
    <w:p w14:paraId="4DA82C42" w14:textId="51135717" w:rsidR="004C0225" w:rsidRPr="002243D8" w:rsidRDefault="006856D2" w:rsidP="002243D8">
      <w:pPr>
        <w:pStyle w:val="JuJudges"/>
        <w:rPr>
          <w:iCs/>
        </w:rPr>
      </w:pPr>
      <w:r>
        <w:tab/>
      </w:r>
      <w:proofErr w:type="spellStart"/>
      <w:r>
        <w:t>Йоаннис</w:t>
      </w:r>
      <w:proofErr w:type="spellEnd"/>
      <w:r>
        <w:t xml:space="preserve"> Ктистакис [</w:t>
      </w:r>
      <w:proofErr w:type="spellStart"/>
      <w:r>
        <w:t>Ioannis</w:t>
      </w:r>
      <w:proofErr w:type="spellEnd"/>
      <w:r>
        <w:t xml:space="preserve"> </w:t>
      </w:r>
      <w:proofErr w:type="spellStart"/>
      <w:r>
        <w:t>Ktistakis</w:t>
      </w:r>
      <w:proofErr w:type="spellEnd"/>
      <w:r>
        <w:t>]</w:t>
      </w:r>
      <w:r w:rsidR="00E648AB">
        <w:t xml:space="preserve">, </w:t>
      </w:r>
      <w:r w:rsidR="00E648AB">
        <w:rPr>
          <w:i/>
          <w:iCs/>
        </w:rPr>
        <w:t>Председател</w:t>
      </w:r>
      <w:r w:rsidR="00E648AB">
        <w:t>,</w:t>
      </w:r>
      <w:r w:rsidR="00E648AB">
        <w:br/>
      </w:r>
      <w:r w:rsidR="00787CC5">
        <w:tab/>
        <w:t>Йонко Грозев,</w:t>
      </w:r>
      <w:r>
        <w:br/>
      </w:r>
      <w:r>
        <w:tab/>
        <w:t>Андреас Зюнд [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Zünd</w:t>
      </w:r>
      <w:proofErr w:type="spellEnd"/>
      <w:r>
        <w:t>]</w:t>
      </w:r>
      <w:r w:rsidR="00E648AB">
        <w:t xml:space="preserve">, </w:t>
      </w:r>
      <w:r w:rsidR="00E648AB">
        <w:rPr>
          <w:i/>
          <w:iCs/>
        </w:rPr>
        <w:t>съдии</w:t>
      </w:r>
      <w:r w:rsidR="00787CC5">
        <w:t>,</w:t>
      </w:r>
      <w:r w:rsidR="00E648AB">
        <w:br/>
        <w:t>и Олга Чернишова</w:t>
      </w:r>
      <w:r>
        <w:rPr>
          <w:lang w:val="en-GB"/>
        </w:rPr>
        <w:t>[</w:t>
      </w:r>
      <w:proofErr w:type="spellStart"/>
      <w:r w:rsidRPr="002243D8">
        <w:t>Olga</w:t>
      </w:r>
      <w:proofErr w:type="spellEnd"/>
      <w:r w:rsidRPr="002243D8">
        <w:t xml:space="preserve"> </w:t>
      </w:r>
      <w:proofErr w:type="spellStart"/>
      <w:r w:rsidRPr="002243D8">
        <w:t>Chernishova</w:t>
      </w:r>
      <w:proofErr w:type="spellEnd"/>
      <w:r>
        <w:rPr>
          <w:lang w:val="en-GB"/>
        </w:rPr>
        <w:t>]</w:t>
      </w:r>
      <w:r w:rsidR="00E648AB">
        <w:t xml:space="preserve">, </w:t>
      </w:r>
      <w:r w:rsidR="00E648AB">
        <w:rPr>
          <w:i/>
          <w:iCs/>
        </w:rPr>
        <w:t>заместник-секретар на отделението;</w:t>
      </w:r>
    </w:p>
    <w:p w14:paraId="47B6C654" w14:textId="64AD6D8D" w:rsidR="004C0225" w:rsidRPr="002243D8" w:rsidRDefault="00776CA7" w:rsidP="002243D8">
      <w:pPr>
        <w:pStyle w:val="JuPara"/>
      </w:pPr>
      <w:r>
        <w:t>Като взе</w:t>
      </w:r>
      <w:r w:rsidR="00E648AB">
        <w:t xml:space="preserve"> предвид:</w:t>
      </w:r>
    </w:p>
    <w:p w14:paraId="49E36300" w14:textId="6F6600C5" w:rsidR="004C0225" w:rsidRPr="002243D8" w:rsidRDefault="006856D2" w:rsidP="002243D8">
      <w:pPr>
        <w:pStyle w:val="JuPara"/>
      </w:pPr>
      <w:r>
        <w:t>жалба (№</w:t>
      </w:r>
      <w:r>
        <w:rPr>
          <w:lang w:val="en-GB"/>
        </w:rPr>
        <w:t> </w:t>
      </w:r>
      <w:r w:rsidR="00E648AB">
        <w:t>34496/19) срещу Република България, п</w:t>
      </w:r>
      <w:r w:rsidR="00787CC5">
        <w:t>одадена в Съда на основание чл.</w:t>
      </w:r>
      <w:r w:rsidR="00787CC5">
        <w:rPr>
          <w:lang w:val="en-GB"/>
        </w:rPr>
        <w:t> </w:t>
      </w:r>
      <w:r w:rsidR="00E648AB">
        <w:t xml:space="preserve">34 от Конвенцията за защита на правата на човека и </w:t>
      </w:r>
      <w:r w:rsidR="00787CC5">
        <w:t>основните свободи („Конвенцията“) на 21 юни 2019 </w:t>
      </w:r>
      <w:r w:rsidR="00E648AB">
        <w:t>г. от български</w:t>
      </w:r>
      <w:r w:rsidR="00776CA7">
        <w:t>я</w:t>
      </w:r>
      <w:r w:rsidR="00E648AB">
        <w:t xml:space="preserve"> гражданин, г-н Любомир Иванов Авджийски („жалбоподателят“), роден през 1985 г. с постоянен адрес в </w:t>
      </w:r>
      <w:r w:rsidR="00776CA7">
        <w:t xml:space="preserve">гр. </w:t>
      </w:r>
      <w:r w:rsidR="00E648AB">
        <w:t>София, представляван от г-н М. Екимджиев, г-жа К. Бончева и г-жа Докова-Костадинова, адвокати, практикуващи в Пловдив;</w:t>
      </w:r>
    </w:p>
    <w:p w14:paraId="3359D2B7" w14:textId="44F07128" w:rsidR="004C0225" w:rsidRPr="002243D8" w:rsidRDefault="00E648AB" w:rsidP="002243D8">
      <w:pPr>
        <w:pStyle w:val="JuPara"/>
      </w:pPr>
      <w:r>
        <w:t xml:space="preserve">решението да се уведоми българското правителство („Правителството“), представлявано от неговите представители г-жа Б. Симеонова и г-жа М. Илчева, за </w:t>
      </w:r>
      <w:r w:rsidR="00776CA7">
        <w:t>оплакването</w:t>
      </w:r>
      <w:r>
        <w:t xml:space="preserve"> по член 10 от Конвенцията и да се обяви за недопустима останалата част от жалбата;</w:t>
      </w:r>
    </w:p>
    <w:p w14:paraId="17F5768C" w14:textId="77777777" w:rsidR="004C0225" w:rsidRPr="002243D8" w:rsidRDefault="00E648AB" w:rsidP="002243D8">
      <w:pPr>
        <w:pStyle w:val="JuPara"/>
      </w:pPr>
      <w:r>
        <w:t>становищата на страните;</w:t>
      </w:r>
    </w:p>
    <w:p w14:paraId="3ED197F3" w14:textId="77777777" w:rsidR="004C0225" w:rsidRPr="002243D8" w:rsidRDefault="00E648AB" w:rsidP="002243D8">
      <w:pPr>
        <w:pStyle w:val="JuPara"/>
      </w:pPr>
      <w:r>
        <w:t>След обсъждане, реши следното:</w:t>
      </w:r>
    </w:p>
    <w:p w14:paraId="09BF1CDF" w14:textId="77777777" w:rsidR="004C0225" w:rsidRPr="002243D8" w:rsidRDefault="00E648AB" w:rsidP="002243D8">
      <w:pPr>
        <w:pStyle w:val="JuHHead"/>
        <w:numPr>
          <w:ilvl w:val="0"/>
          <w:numId w:val="0"/>
        </w:numPr>
      </w:pPr>
      <w:r>
        <w:t>ПРЕДМЕТ НА ДЕЛОТО</w:t>
      </w:r>
    </w:p>
    <w:p w14:paraId="03C35774" w14:textId="77777777" w:rsidR="004C0225" w:rsidRPr="002243D8" w:rsidRDefault="00CE3841" w:rsidP="002243D8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</w:instrText>
      </w:r>
      <w:r>
        <w:rPr>
          <w:noProof/>
        </w:rPr>
        <w:fldChar w:fldCharType="separate"/>
      </w:r>
      <w:r w:rsidR="00C14B4E">
        <w:rPr>
          <w:noProof/>
        </w:rPr>
        <w:t>1</w:t>
      </w:r>
      <w:r>
        <w:rPr>
          <w:noProof/>
        </w:rPr>
        <w:fldChar w:fldCharType="end"/>
      </w:r>
      <w:r w:rsidR="00E648AB">
        <w:t>.  Жалбата се отнася до осъдителната присъда на жалбоподателя за клевета.</w:t>
      </w:r>
    </w:p>
    <w:bookmarkStart w:id="1" w:name="facts_1"/>
    <w:p w14:paraId="77FEB8B5" w14:textId="5D336BFD" w:rsidR="004C0225" w:rsidRPr="002243D8" w:rsidRDefault="00E648AB" w:rsidP="00CA4157">
      <w:pPr>
        <w:pStyle w:val="JuPara"/>
      </w:pPr>
      <w:r w:rsidRPr="002243D8">
        <w:fldChar w:fldCharType="begin"/>
      </w:r>
      <w:r w:rsidRPr="002243D8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2</w:t>
      </w:r>
      <w:r w:rsidRPr="002243D8">
        <w:fldChar w:fldCharType="end"/>
      </w:r>
      <w:bookmarkEnd w:id="1"/>
      <w:r w:rsidR="006856D2">
        <w:t>.  На 13</w:t>
      </w:r>
      <w:r w:rsidR="006856D2">
        <w:rPr>
          <w:lang w:val="en-GB"/>
        </w:rPr>
        <w:t> </w:t>
      </w:r>
      <w:r>
        <w:t xml:space="preserve">април 2017 г. жалбоподателят, като представител на опозиционна политическа партия, присъства на заседание на Общинския съвет на Дупница, свикано за избора на нов </w:t>
      </w:r>
      <w:r w:rsidR="006547BD">
        <w:t>управител</w:t>
      </w:r>
      <w:r>
        <w:t xml:space="preserve"> на </w:t>
      </w:r>
      <w:r w:rsidR="00CA4157">
        <w:lastRenderedPageBreak/>
        <w:t xml:space="preserve">общинска болница. В началото </w:t>
      </w:r>
      <w:r>
        <w:t>той прави</w:t>
      </w:r>
      <w:r w:rsidR="001B6895">
        <w:t xml:space="preserve"> изказване, което засяга д-р П. </w:t>
      </w:r>
      <w:r>
        <w:t xml:space="preserve">— местен политик от управляващата политическа партия, преди това лекар в частна болница, който между 2010 и 2014 г. е бил ръководител на </w:t>
      </w:r>
      <w:r w:rsidR="00C14B4E">
        <w:t>общинската болница</w:t>
      </w:r>
      <w:r>
        <w:t>. По-конкретно жалбоподателят заявява:</w:t>
      </w:r>
    </w:p>
    <w:p w14:paraId="0200E11B" w14:textId="0E324A06" w:rsidR="004C0225" w:rsidRPr="002243D8" w:rsidRDefault="00E648AB" w:rsidP="002243D8">
      <w:pPr>
        <w:pStyle w:val="JuQuot"/>
      </w:pPr>
      <w:r>
        <w:t xml:space="preserve">„Не знам дали [д-р П.] е тук. Искам </w:t>
      </w:r>
      <w:r w:rsidR="00E523AE">
        <w:t>да задам на първо място въпроса на него</w:t>
      </w:r>
      <w:r>
        <w:t xml:space="preserve">. </w:t>
      </w:r>
      <w:r w:rsidR="00E523AE">
        <w:t xml:space="preserve">По какъв начин според него </w:t>
      </w:r>
      <w:r>
        <w:t xml:space="preserve">между 2010 г. и 2014 г. управлението на болницата </w:t>
      </w:r>
      <w:r w:rsidR="00E523AE">
        <w:t>толкова се е влошило</w:t>
      </w:r>
      <w:r>
        <w:t xml:space="preserve">, </w:t>
      </w:r>
      <w:r w:rsidR="00E523AE">
        <w:t>толкова зле се е случвало здравеопазването там</w:t>
      </w:r>
      <w:r>
        <w:t>, че глобите по време на неговия мандат в [</w:t>
      </w:r>
      <w:r w:rsidR="001F4750">
        <w:t>Регионалната здравно-</w:t>
      </w:r>
      <w:r w:rsidR="00E523AE" w:rsidRPr="00E523AE">
        <w:t>осигурителна каса</w:t>
      </w:r>
      <w:r>
        <w:t xml:space="preserve">] и [другите санкции] </w:t>
      </w:r>
      <w:r w:rsidR="00E523AE">
        <w:t>се качват на</w:t>
      </w:r>
      <w:r>
        <w:t xml:space="preserve"> 600 000 [български лева, BGN, равностойни н</w:t>
      </w:r>
      <w:r w:rsidR="00CA4157">
        <w:t>а приблизително 308 000 </w:t>
      </w:r>
      <w:r>
        <w:t xml:space="preserve">евро, EUR]? ... Изведнъж тази [болница], която до 2008 г. е била печеливша ... </w:t>
      </w:r>
      <w:r w:rsidR="00E523AE">
        <w:t>започва да върви стремглаво надолу</w:t>
      </w:r>
      <w:r>
        <w:t xml:space="preserve">. Има ли някаква връзка </w:t>
      </w:r>
      <w:r w:rsidR="00E523AE">
        <w:t>между това</w:t>
      </w:r>
      <w:r>
        <w:t xml:space="preserve">, че </w:t>
      </w:r>
      <w:r w:rsidR="00E523AE">
        <w:t>от 2010 г. до</w:t>
      </w:r>
      <w:r>
        <w:t xml:space="preserve"> 2014 г. на болницата са наложени глоби в размер на [600 000 лева] от </w:t>
      </w:r>
      <w:r w:rsidR="00E523AE">
        <w:t>един човек</w:t>
      </w:r>
      <w:r>
        <w:t xml:space="preserve"> ... к</w:t>
      </w:r>
      <w:r w:rsidR="00E523AE">
        <w:t>ойто [тогава] е оглавявал</w:t>
      </w:r>
      <w:r>
        <w:t xml:space="preserve"> [</w:t>
      </w:r>
      <w:r w:rsidR="00E523AE">
        <w:t>Здравната каса], но преди това е работил</w:t>
      </w:r>
      <w:r>
        <w:t xml:space="preserve"> в частната болница в Дупница, която е </w:t>
      </w:r>
      <w:r w:rsidR="00E523AE">
        <w:t>конкурентна</w:t>
      </w:r>
      <w:r>
        <w:t>? ... Задавали ли сме този въпрос? Защо и какви са причините за болницата</w:t>
      </w:r>
      <w:r w:rsidR="00E523AE">
        <w:t xml:space="preserve"> да върви стремглаво надолу</w:t>
      </w:r>
      <w:r>
        <w:t>? ... Една от основните прич</w:t>
      </w:r>
      <w:r w:rsidR="00CA4157">
        <w:t xml:space="preserve">ини е </w:t>
      </w:r>
      <w:r w:rsidR="00E523AE">
        <w:t>дупка</w:t>
      </w:r>
      <w:r w:rsidR="00CA4157">
        <w:t xml:space="preserve"> 600 000 </w:t>
      </w:r>
      <w:r>
        <w:t>[лв.] в</w:t>
      </w:r>
      <w:r w:rsidR="00E523AE">
        <w:t xml:space="preserve"> бюджета на болницата. Има конкретна </w:t>
      </w:r>
      <w:r>
        <w:t xml:space="preserve">причина за </w:t>
      </w:r>
      <w:r w:rsidR="00E523AE">
        <w:t>тази дупка</w:t>
      </w:r>
      <w:r>
        <w:t>.“</w:t>
      </w:r>
    </w:p>
    <w:bookmarkStart w:id="2" w:name="facts_2_conviction"/>
    <w:p w14:paraId="76C88B44" w14:textId="4CFD60B4" w:rsidR="004C0225" w:rsidRPr="002243D8" w:rsidRDefault="00E648AB" w:rsidP="002243D8">
      <w:pPr>
        <w:pStyle w:val="JuPara"/>
      </w:pPr>
      <w:r w:rsidRPr="002243D8">
        <w:fldChar w:fldCharType="begin"/>
      </w:r>
      <w:r w:rsidRPr="002243D8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3</w:t>
      </w:r>
      <w:r w:rsidRPr="002243D8">
        <w:fldChar w:fldCharType="end"/>
      </w:r>
      <w:bookmarkEnd w:id="2"/>
      <w:r>
        <w:t xml:space="preserve">.  В резултат на производство, образувано по частна </w:t>
      </w:r>
      <w:r w:rsidR="008D0C1E">
        <w:t xml:space="preserve">тъжба на </w:t>
      </w:r>
      <w:r>
        <w:t xml:space="preserve">д-р П., жалбоподателят е осъден за клевета с </w:t>
      </w:r>
      <w:r w:rsidR="008D0C1E">
        <w:t>окончателна</w:t>
      </w:r>
      <w:r>
        <w:t xml:space="preserve"> присъда на </w:t>
      </w:r>
      <w:r w:rsidR="006856D2">
        <w:t xml:space="preserve">Кюстендилския </w:t>
      </w:r>
      <w:r w:rsidR="008D0C1E">
        <w:t>окръжен</w:t>
      </w:r>
      <w:r w:rsidR="006856D2">
        <w:t xml:space="preserve"> съд от 21</w:t>
      </w:r>
      <w:r w:rsidR="006856D2">
        <w:rPr>
          <w:lang w:val="en-GB"/>
        </w:rPr>
        <w:t> </w:t>
      </w:r>
      <w:r>
        <w:t xml:space="preserve">декември 2018 г. Националните съдилища установяват, че глобите и другите санкции, за които е взето решение от д-р П. като ръководител на </w:t>
      </w:r>
      <w:r w:rsidR="001F4750">
        <w:t>Регионалната здраво-осигурителна каса</w:t>
      </w:r>
      <w:r>
        <w:t>, са били значително по-ниски от посочените от</w:t>
      </w:r>
      <w:r w:rsidR="006856D2">
        <w:t xml:space="preserve"> жалбоподателя (между 5</w:t>
      </w:r>
      <w:r w:rsidR="006126BA">
        <w:t> </w:t>
      </w:r>
      <w:r w:rsidR="006856D2">
        <w:t>800 и 24</w:t>
      </w:r>
      <w:r w:rsidR="006126BA">
        <w:rPr>
          <w:lang w:val="en-GB"/>
        </w:rPr>
        <w:t> </w:t>
      </w:r>
      <w:r w:rsidR="006856D2">
        <w:t>960</w:t>
      </w:r>
      <w:r w:rsidR="006126BA">
        <w:t> </w:t>
      </w:r>
      <w:r w:rsidR="006856D2">
        <w:t>лева (около 2</w:t>
      </w:r>
      <w:r w:rsidR="006856D2">
        <w:rPr>
          <w:lang w:val="en-GB"/>
        </w:rPr>
        <w:t> </w:t>
      </w:r>
      <w:r w:rsidR="006856D2">
        <w:t>970 и 12</w:t>
      </w:r>
      <w:r w:rsidR="006856D2">
        <w:rPr>
          <w:lang w:val="en-GB"/>
        </w:rPr>
        <w:t> </w:t>
      </w:r>
      <w:r w:rsidR="006856D2">
        <w:t xml:space="preserve">770 </w:t>
      </w:r>
      <w:r>
        <w:t>евро) всяка година, други санкции са били налагани от други публични органи), че жалбоподателят е намекнал за злоупотреба със служе</w:t>
      </w:r>
      <w:r w:rsidR="001F4750">
        <w:t>бно положение от страна на тъжителя</w:t>
      </w:r>
      <w:r>
        <w:t xml:space="preserve"> и го е представил в негативен план, като е направил „необосновани“ твърдения, поради което оспореното твърдение, направено публично, умишлено и с цел да причини вреда, е клеветническо. Жалбоподателят е бил освободен от наказателна отговорност (за описание на </w:t>
      </w:r>
      <w:r w:rsidR="001F4750">
        <w:t>приложимите</w:t>
      </w:r>
      <w:r>
        <w:t xml:space="preserve"> национални разпоредби вж. решението </w:t>
      </w:r>
      <w:r>
        <w:rPr>
          <w:i/>
          <w:iCs/>
        </w:rPr>
        <w:t xml:space="preserve">Генов и </w:t>
      </w:r>
      <w:proofErr w:type="spellStart"/>
      <w:r>
        <w:rPr>
          <w:i/>
          <w:iCs/>
        </w:rPr>
        <w:t>Сърбинска</w:t>
      </w:r>
      <w:proofErr w:type="spellEnd"/>
      <w:r>
        <w:rPr>
          <w:i/>
          <w:iCs/>
        </w:rPr>
        <w:t xml:space="preserve"> срещу България</w:t>
      </w:r>
      <w:r w:rsidR="006126BA">
        <w:t>, № </w:t>
      </w:r>
      <w:r w:rsidR="006856D2">
        <w:t>52358/15, § 41, 30</w:t>
      </w:r>
      <w:r w:rsidR="006856D2">
        <w:rPr>
          <w:lang w:val="en-GB"/>
        </w:rPr>
        <w:t> </w:t>
      </w:r>
      <w:r w:rsidR="006856D2">
        <w:t>ноември</w:t>
      </w:r>
      <w:r w:rsidR="006856D2">
        <w:rPr>
          <w:lang w:val="en-GB"/>
        </w:rPr>
        <w:t xml:space="preserve"> </w:t>
      </w:r>
      <w:r>
        <w:t>2021 г.) и му е наложено административн</w:t>
      </w:r>
      <w:r w:rsidR="006856D2">
        <w:t>о наказание глоба в размер на 1</w:t>
      </w:r>
      <w:r w:rsidR="006126BA">
        <w:t> 000 </w:t>
      </w:r>
      <w:r w:rsidR="006856D2">
        <w:t>лева (около 510</w:t>
      </w:r>
      <w:r w:rsidR="006856D2">
        <w:rPr>
          <w:lang w:val="en-GB"/>
        </w:rPr>
        <w:t> </w:t>
      </w:r>
      <w:r>
        <w:t>евро). Освен това той е осъден. да заплати на д</w:t>
      </w:r>
      <w:r w:rsidR="006126BA">
        <w:t xml:space="preserve">-р П. обезщетение в размер на 2 000 </w:t>
      </w:r>
      <w:r w:rsidR="006856D2">
        <w:t>лева (около 1</w:t>
      </w:r>
      <w:r w:rsidR="006126BA">
        <w:rPr>
          <w:lang w:val="en-GB"/>
        </w:rPr>
        <w:t> </w:t>
      </w:r>
      <w:r w:rsidR="006126BA">
        <w:t>020 </w:t>
      </w:r>
      <w:r>
        <w:t>евро)</w:t>
      </w:r>
      <w:r w:rsidR="001F4750">
        <w:t>.</w:t>
      </w:r>
      <w:r>
        <w:t xml:space="preserve"> Тези суми са изплатени изцяло от жалбоподателя.</w:t>
      </w:r>
    </w:p>
    <w:p w14:paraId="0693B455" w14:textId="77777777" w:rsidR="004C0225" w:rsidRPr="002243D8" w:rsidRDefault="00E648AB" w:rsidP="002243D8">
      <w:pPr>
        <w:pStyle w:val="JuHHead"/>
        <w:keepNext w:val="0"/>
        <w:keepLines w:val="0"/>
        <w:numPr>
          <w:ilvl w:val="0"/>
          <w:numId w:val="1"/>
        </w:numPr>
        <w:ind w:left="360" w:hanging="360"/>
      </w:pPr>
      <w:r>
        <w:t>ПРЕЦЕНКАТА НА СЪДА</w:t>
      </w:r>
    </w:p>
    <w:p w14:paraId="6B79D866" w14:textId="386ED268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4</w:t>
      </w:r>
      <w:r w:rsidRPr="002243D8">
        <w:fldChar w:fldCharType="end"/>
      </w:r>
      <w:r>
        <w:t>.  Жалбопод</w:t>
      </w:r>
      <w:r w:rsidR="006856D2">
        <w:t xml:space="preserve">ателят </w:t>
      </w:r>
      <w:r w:rsidR="00D52E7E">
        <w:t>повдига</w:t>
      </w:r>
      <w:r w:rsidR="006856D2">
        <w:t xml:space="preserve"> оплакване по член</w:t>
      </w:r>
      <w:r w:rsidR="006856D2">
        <w:rPr>
          <w:lang w:val="en-GB"/>
        </w:rPr>
        <w:t> </w:t>
      </w:r>
      <w:r>
        <w:t>10 от Конвенцията.</w:t>
      </w:r>
    </w:p>
    <w:bookmarkStart w:id="3" w:name="obs_gov"/>
    <w:p w14:paraId="3C6FB1BF" w14:textId="508F6FDC" w:rsidR="004C0225" w:rsidRPr="002243D8" w:rsidRDefault="00E648AB" w:rsidP="002243D8">
      <w:pPr>
        <w:pStyle w:val="JuPara"/>
      </w:pPr>
      <w:r w:rsidRPr="002243D8">
        <w:fldChar w:fldCharType="begin"/>
      </w:r>
      <w:r w:rsidRPr="002243D8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5</w:t>
      </w:r>
      <w:r w:rsidRPr="002243D8">
        <w:fldChar w:fldCharType="end"/>
      </w:r>
      <w:bookmarkEnd w:id="3"/>
      <w:r>
        <w:t>.  Правителството изтъква, че жалбоподателят не е журналист или лице, което подава сигнали за нередности</w:t>
      </w:r>
      <w:r w:rsidR="00EB0C1A">
        <w:t xml:space="preserve"> </w:t>
      </w:r>
      <w:r w:rsidR="00EB0C1A">
        <w:rPr>
          <w:rFonts w:eastAsia="MS Mincho"/>
          <w:snapToGrid w:val="0"/>
          <w:lang w:eastAsia="en-GB"/>
        </w:rPr>
        <w:t>(</w:t>
      </w:r>
      <w:r w:rsidR="00EB0C1A">
        <w:rPr>
          <w:rFonts w:eastAsia="MS Mincho"/>
          <w:snapToGrid w:val="0"/>
          <w:lang w:val="en-US" w:eastAsia="en-GB"/>
        </w:rPr>
        <w:t>whistle</w:t>
      </w:r>
      <w:r w:rsidR="00EB0C1A">
        <w:rPr>
          <w:rFonts w:eastAsia="MS Mincho"/>
          <w:snapToGrid w:val="0"/>
          <w:lang w:eastAsia="en-GB"/>
        </w:rPr>
        <w:t>-</w:t>
      </w:r>
      <w:r w:rsidR="00EB0C1A">
        <w:rPr>
          <w:rFonts w:eastAsia="MS Mincho"/>
          <w:snapToGrid w:val="0"/>
          <w:lang w:val="en-US" w:eastAsia="en-GB"/>
        </w:rPr>
        <w:t>blower</w:t>
      </w:r>
      <w:r w:rsidR="00EB0C1A">
        <w:rPr>
          <w:rFonts w:eastAsia="MS Mincho"/>
          <w:snapToGrid w:val="0"/>
          <w:lang w:eastAsia="en-GB"/>
        </w:rPr>
        <w:t>)</w:t>
      </w:r>
      <w:r>
        <w:t>. Д-р П., въпреки че е бил местен политик и „</w:t>
      </w:r>
      <w:r w:rsidR="00EB0C1A">
        <w:t xml:space="preserve">добре познат </w:t>
      </w:r>
      <w:r>
        <w:t xml:space="preserve">лекар“, не е публична личност, задължена да </w:t>
      </w:r>
      <w:r w:rsidR="00EB0C1A">
        <w:t>търпи</w:t>
      </w:r>
      <w:r>
        <w:t xml:space="preserve"> </w:t>
      </w:r>
      <w:r w:rsidR="00EB0C1A">
        <w:t>критика в по-висока степен</w:t>
      </w:r>
      <w:r>
        <w:t xml:space="preserve">. </w:t>
      </w:r>
      <w:r>
        <w:lastRenderedPageBreak/>
        <w:t xml:space="preserve">Освен това твърденията, направени от жалбоподателя, са от „много сериозно естество“. Жалбоподателят е направил </w:t>
      </w:r>
      <w:r w:rsidR="00EB0C1A">
        <w:t>твърдения за факти</w:t>
      </w:r>
      <w:r>
        <w:t xml:space="preserve">, а не </w:t>
      </w:r>
      <w:r w:rsidR="00EB0C1A">
        <w:t>оценъчни съждения</w:t>
      </w:r>
      <w:r>
        <w:t xml:space="preserve">, и не е успял да докаже </w:t>
      </w:r>
      <w:r w:rsidR="00F36B6F">
        <w:t>тяхната истинност</w:t>
      </w:r>
      <w:r>
        <w:t xml:space="preserve">, въпреки че му е била дадена справедлива възможност да го направи в рамките на </w:t>
      </w:r>
      <w:r w:rsidR="00F36B6F">
        <w:t xml:space="preserve">националното </w:t>
      </w:r>
      <w:r>
        <w:t>производство. Той е поискал официални данни преди заседанието на общинския съвет, но се е изказал, преди да ги получи. Изявлението му е било планирано, а не спонтанно. Наложените санкции не са били непропорционални и националните съдилища са изложили подробни и адекватни мотиви. Впоследствие жалбоподателят е напуснал политиката по други причини, както може да се види от кореспонденцията между него и лидера на политическата му партия.</w:t>
      </w:r>
    </w:p>
    <w:bookmarkStart w:id="4" w:name="obs_app_1"/>
    <w:p w14:paraId="2402CD6C" w14:textId="7E960C4A" w:rsidR="004C0225" w:rsidRPr="002243D8" w:rsidRDefault="00E648AB" w:rsidP="002243D8">
      <w:pPr>
        <w:pStyle w:val="JuPara"/>
      </w:pPr>
      <w:r w:rsidRPr="002243D8">
        <w:fldChar w:fldCharType="begin"/>
      </w:r>
      <w:r w:rsidRPr="002243D8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6</w:t>
      </w:r>
      <w:r w:rsidRPr="002243D8">
        <w:fldChar w:fldCharType="end"/>
      </w:r>
      <w:bookmarkEnd w:id="4"/>
      <w:r>
        <w:t>.  От своя страна жалбоподателят твърди, че не е обидил или оклеветил д-р П. и не е направил неверни твърдения, тъй като само е задал въпроси на общинския съвет, ц</w:t>
      </w:r>
      <w:r w:rsidR="006A69F2">
        <w:t xml:space="preserve">елящи да предизвикат дебат. Д-р </w:t>
      </w:r>
      <w:r>
        <w:t>П., местен политик, е бил публична личност и случаят имал политически контекст, който националните съдилища не взели предвид. Изявленията на жалбоподателя се отнасяли до въпрос от обществен интерес, а именно тежкото финансово състояние на общинската болница, както и до начина, по който д-р П. е изпълнявал задълженията си като държавен служител. Изявлението е направено пред общинския съвет, който е „трибуна за политически дебати на местно равнище“. Наложеното на жалбоподателя наказание е било „нелогично и неадекватно“. Дори сравнително ниските суми, които той бил осъден да плати, са могли да имат „смразяващ ефект“ върху свободата на изразяване и в действителност са имали такъв ефект върху него, което довело до оттеглянето му от политиката. Информация за присъдата е била публикувана в местния печат.</w:t>
      </w:r>
    </w:p>
    <w:p w14:paraId="1A8F6454" w14:textId="74C2C32F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7</w:t>
      </w:r>
      <w:r w:rsidRPr="002243D8">
        <w:fldChar w:fldCharType="end"/>
      </w:r>
      <w:r>
        <w:t xml:space="preserve">.  Съдът отбелязва на първо място, че между страните не се спори, че намесата в правата на жалбоподателя по член 10 от Конвенцията, а именно осъждането му за клевета, е имала основание във вътрешното право и е целяла да защити репутацията на д-р П. Следователно основният въпрос е дали намесата е била пропорционална на преследваната легитимна цел. Общите принципи, разработени от Съда в това отношение, са обобщени, наред с другото, в решението </w:t>
      </w:r>
      <w:bookmarkStart w:id="5" w:name="_cl32210"/>
      <w:proofErr w:type="spellStart"/>
      <w:r>
        <w:rPr>
          <w:i/>
          <w:iCs/>
        </w:rPr>
        <w:t>Monica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Macovei</w:t>
      </w:r>
      <w:proofErr w:type="spellEnd"/>
      <w:r>
        <w:rPr>
          <w:i/>
          <w:iCs/>
        </w:rPr>
        <w:t xml:space="preserve"> срещу Румъния</w:t>
      </w:r>
      <w:bookmarkEnd w:id="5"/>
      <w:r w:rsidR="006856D2">
        <w:t xml:space="preserve"> (</w:t>
      </w:r>
      <w:r w:rsidR="006856D2">
        <w:rPr>
          <w:lang w:val="en-GB"/>
        </w:rPr>
        <w:t> </w:t>
      </w:r>
      <w:r w:rsidR="007E5B1D">
        <w:t>53028/14, §§ 72-81, 28 </w:t>
      </w:r>
      <w:r>
        <w:t>юли 2020 г.).</w:t>
      </w:r>
    </w:p>
    <w:p w14:paraId="0A08B7EC" w14:textId="176E1AFF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8</w:t>
      </w:r>
      <w:r w:rsidRPr="002243D8">
        <w:fldChar w:fldCharType="end"/>
      </w:r>
      <w:r>
        <w:t xml:space="preserve">.  При извършване на преценка за пропорционалност Съдът трябва да се основава на фактите по делото, установени на национално равнище (вж. решението </w:t>
      </w:r>
      <w:bookmarkStart w:id="6" w:name="_cl21695"/>
      <w:proofErr w:type="spellStart"/>
      <w:r>
        <w:rPr>
          <w:i/>
          <w:iCs/>
        </w:rPr>
        <w:t>Barata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Monteiro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Costa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Nogueira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Patrício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Pereira</w:t>
      </w:r>
      <w:proofErr w:type="spellEnd"/>
      <w:r>
        <w:rPr>
          <w:i/>
          <w:iCs/>
        </w:rPr>
        <w:t xml:space="preserve"> срещу Португалия</w:t>
      </w:r>
      <w:bookmarkEnd w:id="6"/>
      <w:r w:rsidR="007E5B1D">
        <w:t>, № </w:t>
      </w:r>
      <w:r w:rsidR="006856D2">
        <w:t>4035/08, § 33, 11</w:t>
      </w:r>
      <w:r w:rsidR="006856D2">
        <w:rPr>
          <w:lang w:val="en-GB"/>
        </w:rPr>
        <w:t> </w:t>
      </w:r>
      <w:r>
        <w:t>януари 2011 г.). По този начин той установява, както и наци</w:t>
      </w:r>
      <w:r w:rsidR="007E5B1D">
        <w:t>оналните съдилища (вж. параграф </w:t>
      </w:r>
      <w:r w:rsidR="00E648AB" w:rsidRPr="002243D8">
        <w:fldChar w:fldCharType="begin"/>
      </w:r>
      <w:r w:rsidR="00E648AB" w:rsidRPr="002243D8">
        <w:instrText xml:space="preserve"> REF facts_2_conviction \h </w:instrText>
      </w:r>
      <w:r w:rsidR="00E648AB" w:rsidRPr="002243D8">
        <w:fldChar w:fldCharType="separate"/>
      </w:r>
      <w:r w:rsidR="00C14B4E">
        <w:rPr>
          <w:noProof/>
        </w:rPr>
        <w:t>3</w:t>
      </w:r>
      <w:r w:rsidR="00E648AB" w:rsidRPr="002243D8">
        <w:fldChar w:fldCharType="end"/>
      </w:r>
      <w:r>
        <w:t xml:space="preserve"> по-горе), че жалбоподателят е направил невярно изявление, а именно, че д-р П., в качеството си на ръководител на </w:t>
      </w:r>
      <w:r w:rsidR="00E12E64">
        <w:t>Регионалната здравно-осигурителна каса</w:t>
      </w:r>
      <w:r>
        <w:t>, злоупотребявайки е наложил прекомерни финансови санкции, като по този н</w:t>
      </w:r>
      <w:r w:rsidR="006856D2">
        <w:t xml:space="preserve">ачин е създал </w:t>
      </w:r>
      <w:r w:rsidR="00E12E64">
        <w:t>„дупка“ от 600 0</w:t>
      </w:r>
      <w:r w:rsidR="006856D2">
        <w:t>00</w:t>
      </w:r>
      <w:r w:rsidR="006856D2">
        <w:rPr>
          <w:lang w:val="en-GB"/>
        </w:rPr>
        <w:t> </w:t>
      </w:r>
      <w:r>
        <w:t>лв. в бюджета на общинската болница. Съдът не приема довода</w:t>
      </w:r>
      <w:r w:rsidR="007E5B1D">
        <w:t xml:space="preserve"> на жалбоподателя (вж. параграф </w:t>
      </w:r>
      <w:r w:rsidR="00E648AB" w:rsidRPr="002243D8">
        <w:fldChar w:fldCharType="begin"/>
      </w:r>
      <w:r w:rsidR="00E648AB" w:rsidRPr="002243D8">
        <w:instrText xml:space="preserve"> REF obs_app_1 \h </w:instrText>
      </w:r>
      <w:r w:rsidR="00E648AB" w:rsidRPr="002243D8">
        <w:fldChar w:fldCharType="separate"/>
      </w:r>
      <w:r w:rsidR="00C14B4E">
        <w:rPr>
          <w:noProof/>
        </w:rPr>
        <w:t>6</w:t>
      </w:r>
      <w:r w:rsidR="00E648AB" w:rsidRPr="002243D8">
        <w:fldChar w:fldCharType="end"/>
      </w:r>
      <w:r>
        <w:t xml:space="preserve"> по-горе), че той само е задавал въпроси; въпреки избраната специфична форма на изразяване, прочитът на оспорваното му изявление, взето в не</w:t>
      </w:r>
      <w:r w:rsidR="007E5B1D">
        <w:t>говата цялост (вж. параграф </w:t>
      </w:r>
      <w:r w:rsidR="00E648AB" w:rsidRPr="002243D8">
        <w:fldChar w:fldCharType="begin"/>
      </w:r>
      <w:r w:rsidR="00E648AB" w:rsidRPr="002243D8">
        <w:instrText xml:space="preserve"> REF facts_1 \h </w:instrText>
      </w:r>
      <w:r w:rsidR="00E648AB" w:rsidRPr="002243D8">
        <w:fldChar w:fldCharType="separate"/>
      </w:r>
      <w:r w:rsidR="00C14B4E">
        <w:rPr>
          <w:noProof/>
        </w:rPr>
        <w:t>2</w:t>
      </w:r>
      <w:r w:rsidR="00E648AB" w:rsidRPr="002243D8">
        <w:fldChar w:fldCharType="end"/>
      </w:r>
      <w:r>
        <w:t xml:space="preserve"> по-горе), показва, че той е изложил горните твърдения по достатъчно ясен начин. Освен това, и както е отбелязано </w:t>
      </w:r>
      <w:r w:rsidR="007E5B1D">
        <w:t>от Правителството (вж. параграф </w:t>
      </w:r>
      <w:r w:rsidR="00E648AB" w:rsidRPr="002243D8">
        <w:fldChar w:fldCharType="begin"/>
      </w:r>
      <w:r w:rsidR="00E648AB" w:rsidRPr="002243D8">
        <w:instrText xml:space="preserve"> REF obs_gov \h </w:instrText>
      </w:r>
      <w:r w:rsidR="00E648AB" w:rsidRPr="002243D8">
        <w:fldChar w:fldCharType="separate"/>
      </w:r>
      <w:r w:rsidR="00C14B4E">
        <w:rPr>
          <w:noProof/>
        </w:rPr>
        <w:t>5</w:t>
      </w:r>
      <w:r w:rsidR="00E648AB" w:rsidRPr="002243D8">
        <w:fldChar w:fldCharType="end"/>
      </w:r>
      <w:r>
        <w:t xml:space="preserve"> по-горе), макар че жалбоподателят е потърсил официална информация от здравните власти, той не е изчакал да я получи и е направил изявлението си, без да има възможност да подкрепи твърденията си с достоверни факти.</w:t>
      </w:r>
    </w:p>
    <w:p w14:paraId="0B847E34" w14:textId="10EEB616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9</w:t>
      </w:r>
      <w:r w:rsidRPr="002243D8">
        <w:fldChar w:fldCharType="end"/>
      </w:r>
      <w:r>
        <w:t xml:space="preserve">.  По този начин Съдът приема, че жалбоподателят е направил </w:t>
      </w:r>
      <w:r w:rsidR="00E12E64">
        <w:t>твърдения за факти</w:t>
      </w:r>
      <w:r>
        <w:t xml:space="preserve"> относно д-р П., което не </w:t>
      </w:r>
      <w:r w:rsidR="00E12E64">
        <w:t>се е основавало на никакви данни</w:t>
      </w:r>
      <w:r>
        <w:t>, установени по убедителен начин, и е било признато от националните съдилища за неистинско. Не се твърди, че на жалбоподателя не е била д</w:t>
      </w:r>
      <w:r w:rsidR="00E12E64">
        <w:t>адена справедлива възможност в</w:t>
      </w:r>
      <w:r>
        <w:t xml:space="preserve"> </w:t>
      </w:r>
      <w:r w:rsidR="00E12E64">
        <w:t>националното</w:t>
      </w:r>
      <w:r>
        <w:t xml:space="preserve"> производство да докаже истинността на твърденията си; в частност Съдът отбелязва, че отстояването на ист</w:t>
      </w:r>
      <w:r w:rsidR="00E12E64">
        <w:t xml:space="preserve">ината е предвидено в член 147, ал. </w:t>
      </w:r>
      <w:r>
        <w:t xml:space="preserve">2 от Наказателния кодекс (вж. </w:t>
      </w:r>
      <w:bookmarkStart w:id="7" w:name="_cl22562"/>
      <w:r>
        <w:rPr>
          <w:i/>
          <w:iCs/>
        </w:rPr>
        <w:t>Божков срещу България</w:t>
      </w:r>
      <w:bookmarkEnd w:id="7"/>
      <w:r w:rsidR="006856D2">
        <w:t>, №</w:t>
      </w:r>
      <w:r w:rsidR="006856D2">
        <w:rPr>
          <w:lang w:val="en-GB"/>
        </w:rPr>
        <w:t> </w:t>
      </w:r>
      <w:r>
        <w:t>3316/04, § 28</w:t>
      </w:r>
      <w:r w:rsidR="006856D2">
        <w:t>, 19</w:t>
      </w:r>
      <w:r w:rsidR="006856D2">
        <w:rPr>
          <w:lang w:val="en-GB"/>
        </w:rPr>
        <w:t> </w:t>
      </w:r>
      <w:r>
        <w:t>април 2011 г.).</w:t>
      </w:r>
    </w:p>
    <w:p w14:paraId="74EA3D78" w14:textId="220C10D6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10</w:t>
      </w:r>
      <w:r w:rsidRPr="002243D8">
        <w:fldChar w:fldCharType="end"/>
      </w:r>
      <w:r>
        <w:t>.  Що се отнася до довода на жалбоподателя, че оспорваното изявление е направено в контекста на политически дебат, следва да се отбележи, че действително то е направено пред Общинския съвет на Д</w:t>
      </w:r>
      <w:r w:rsidR="00B16D55">
        <w:t>упница —</w:t>
      </w:r>
      <w:r>
        <w:t xml:space="preserve"> политически орган на местно равнище. Изявлението обаче не е имало пряко отношение към дневния ред на заседанието, а именно избора на нов </w:t>
      </w:r>
      <w:r w:rsidR="00E12E64">
        <w:t>управител</w:t>
      </w:r>
      <w:r>
        <w:t xml:space="preserve"> на общинската болница. Жалбоподателят не е обсъждал нито един от кандидатите, нито е отговорил на аргумент, повдигнат от друго лице. Изявлението му, подготвено предварително и прочетено в началото на заседанието, изглежда е имало единствената цел да атакува политическия му опонент, като му вмени тежко нарушение (за разлика от </w:t>
      </w:r>
      <w:bookmarkStart w:id="8" w:name="_cl24206"/>
      <w:r>
        <w:rPr>
          <w:i/>
          <w:iCs/>
        </w:rPr>
        <w:t xml:space="preserve">De </w:t>
      </w:r>
      <w:proofErr w:type="spellStart"/>
      <w:r>
        <w:rPr>
          <w:i/>
          <w:iCs/>
        </w:rPr>
        <w:t>Lesquen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Plessis-Casso</w:t>
      </w:r>
      <w:proofErr w:type="spellEnd"/>
      <w:r>
        <w:rPr>
          <w:i/>
          <w:iCs/>
        </w:rPr>
        <w:t xml:space="preserve"> срещу Франция</w:t>
      </w:r>
      <w:bookmarkEnd w:id="8"/>
      <w:r w:rsidR="00B16D55">
        <w:t>, № </w:t>
      </w:r>
      <w:r w:rsidR="006856D2">
        <w:t>54216/09, § 46, 12</w:t>
      </w:r>
      <w:r w:rsidR="006856D2">
        <w:rPr>
          <w:lang w:val="en-GB"/>
        </w:rPr>
        <w:t> </w:t>
      </w:r>
      <w:r>
        <w:t xml:space="preserve">април 2012 г.). Съдът е постановил, че макар на представителите на политическите партии да трябва да бъде позволено да обсъждат своите опоненти и начина, по който последните изпълняват обществените си задължения, от тях се изисква също така да проявяват известна сдържаност, когато посягат на репутацията и правата на други лица (вж. </w:t>
      </w:r>
      <w:proofErr w:type="spellStart"/>
      <w:r>
        <w:rPr>
          <w:i/>
          <w:iCs/>
        </w:rPr>
        <w:t>Barata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Monteiro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Costa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Nogueira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Patrício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Pereira</w:t>
      </w:r>
      <w:proofErr w:type="spellEnd"/>
      <w:r>
        <w:t xml:space="preserve">, цитирано по-горе, § 37, и </w:t>
      </w:r>
      <w:bookmarkStart w:id="9" w:name="_cl24207"/>
      <w:r>
        <w:rPr>
          <w:i/>
          <w:iCs/>
        </w:rPr>
        <w:t xml:space="preserve">De </w:t>
      </w:r>
      <w:proofErr w:type="spellStart"/>
      <w:r>
        <w:rPr>
          <w:i/>
          <w:iCs/>
        </w:rPr>
        <w:t>Lesquen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Plessis-Casso</w:t>
      </w:r>
      <w:proofErr w:type="spellEnd"/>
      <w:r>
        <w:rPr>
          <w:i/>
          <w:iCs/>
        </w:rPr>
        <w:t xml:space="preserve"> срещу Франция</w:t>
      </w:r>
      <w:bookmarkEnd w:id="9"/>
      <w:r w:rsidR="006856D2">
        <w:t xml:space="preserve"> (№</w:t>
      </w:r>
      <w:r w:rsidR="006856D2">
        <w:rPr>
          <w:lang w:val="en-GB"/>
        </w:rPr>
        <w:t> </w:t>
      </w:r>
      <w:r w:rsidR="006856D2">
        <w:t>2), №</w:t>
      </w:r>
      <w:r w:rsidR="006856D2">
        <w:rPr>
          <w:lang w:val="en-GB"/>
        </w:rPr>
        <w:t> </w:t>
      </w:r>
      <w:r>
        <w:t>34400/10, § </w:t>
      </w:r>
      <w:r w:rsidR="006856D2">
        <w:t>33, 30</w:t>
      </w:r>
      <w:r w:rsidR="006856D2">
        <w:rPr>
          <w:lang w:val="en-GB"/>
        </w:rPr>
        <w:t> </w:t>
      </w:r>
      <w:r>
        <w:t>януари 2014 г.).</w:t>
      </w:r>
    </w:p>
    <w:p w14:paraId="594527B8" w14:textId="1910C283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11</w:t>
      </w:r>
      <w:r w:rsidRPr="002243D8">
        <w:fldChar w:fldCharType="end"/>
      </w:r>
      <w:r>
        <w:t xml:space="preserve">.  Що се отнася до наложената на жалбоподателя санкция, от значение е, че той е бил освободен от наказателна отговорност, което означава, че присъдата му няма да бъде отразена в свидетелството за съдимост (вж. За сравнение решението </w:t>
      </w:r>
      <w:bookmarkStart w:id="10" w:name="_cl34792"/>
      <w:proofErr w:type="spellStart"/>
      <w:r>
        <w:rPr>
          <w:i/>
          <w:iCs/>
        </w:rPr>
        <w:t>Райчинов</w:t>
      </w:r>
      <w:proofErr w:type="spellEnd"/>
      <w:r>
        <w:rPr>
          <w:i/>
          <w:iCs/>
        </w:rPr>
        <w:t xml:space="preserve"> срещу България</w:t>
      </w:r>
      <w:bookmarkEnd w:id="10"/>
      <w:r w:rsidR="006856D2">
        <w:t>, №</w:t>
      </w:r>
      <w:r w:rsidR="006856D2">
        <w:rPr>
          <w:lang w:val="en-GB"/>
        </w:rPr>
        <w:t> </w:t>
      </w:r>
      <w:r w:rsidR="006856D2">
        <w:t>47579/99, § 51, 20</w:t>
      </w:r>
      <w:r w:rsidR="006856D2">
        <w:rPr>
          <w:lang w:val="en-GB"/>
        </w:rPr>
        <w:t> </w:t>
      </w:r>
      <w:r>
        <w:t>април 2006 г.). Наложена</w:t>
      </w:r>
      <w:r w:rsidR="006856D2">
        <w:t>та му глоба е в размер на 1 000</w:t>
      </w:r>
      <w:r w:rsidR="006856D2">
        <w:rPr>
          <w:lang w:val="en-GB"/>
        </w:rPr>
        <w:t> </w:t>
      </w:r>
      <w:r>
        <w:t xml:space="preserve">лв., като </w:t>
      </w:r>
      <w:r w:rsidR="006856D2">
        <w:t>е осъден да заплати на д-р П. 2</w:t>
      </w:r>
      <w:r w:rsidR="006856D2">
        <w:rPr>
          <w:lang w:val="en-GB"/>
        </w:rPr>
        <w:t> </w:t>
      </w:r>
      <w:r w:rsidR="006856D2">
        <w:t>000</w:t>
      </w:r>
      <w:r w:rsidR="006856D2">
        <w:rPr>
          <w:lang w:val="en-GB"/>
        </w:rPr>
        <w:t> </w:t>
      </w:r>
      <w:r>
        <w:t>лв. обе</w:t>
      </w:r>
      <w:r w:rsidR="00B16D55">
        <w:t>зщетение за вреди (вж. параграф </w:t>
      </w:r>
      <w:r w:rsidR="00E648AB" w:rsidRPr="002243D8">
        <w:fldChar w:fldCharType="begin"/>
      </w:r>
      <w:r w:rsidR="00E648AB" w:rsidRPr="002243D8">
        <w:instrText xml:space="preserve"> REF facts_2_conviction \h </w:instrText>
      </w:r>
      <w:r w:rsidR="00E648AB" w:rsidRPr="002243D8">
        <w:fldChar w:fldCharType="separate"/>
      </w:r>
      <w:r w:rsidR="00C14B4E">
        <w:rPr>
          <w:noProof/>
        </w:rPr>
        <w:t>3</w:t>
      </w:r>
      <w:r w:rsidR="00E648AB" w:rsidRPr="002243D8">
        <w:fldChar w:fldCharType="end"/>
      </w:r>
      <w:r>
        <w:t xml:space="preserve"> по-горе), което не изглежда прекомерно при тези обстоятелства. Макар че информацията за присъдата е била публикувана в местния печат, жалбоподателят не е доказал, че собствената му репутация е претърпяла неоправдани вреди, нито че е претърпял някакво допълнително отрицателно въздействие. По-специално, оттеглянето му от политиката изглежда се дължи</w:t>
      </w:r>
      <w:r w:rsidR="006856D2">
        <w:t xml:space="preserve"> на други причини (вж. параграф</w:t>
      </w:r>
      <w:r w:rsidR="006856D2">
        <w:rPr>
          <w:lang w:val="en-GB"/>
        </w:rPr>
        <w:t> </w:t>
      </w:r>
      <w:r w:rsidR="00E648AB" w:rsidRPr="002243D8">
        <w:fldChar w:fldCharType="begin"/>
      </w:r>
      <w:r w:rsidR="00E648AB" w:rsidRPr="002243D8">
        <w:instrText xml:space="preserve"> REF obs_gov \h </w:instrText>
      </w:r>
      <w:r w:rsidR="00E648AB" w:rsidRPr="002243D8">
        <w:fldChar w:fldCharType="separate"/>
      </w:r>
      <w:r w:rsidR="00C14B4E">
        <w:rPr>
          <w:noProof/>
        </w:rPr>
        <w:t>5</w:t>
      </w:r>
      <w:r w:rsidR="00E648AB" w:rsidRPr="002243D8">
        <w:fldChar w:fldCharType="end"/>
      </w:r>
      <w:r>
        <w:t xml:space="preserve"> по-горе в края).</w:t>
      </w:r>
    </w:p>
    <w:p w14:paraId="4D1192E3" w14:textId="5F64269A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12</w:t>
      </w:r>
      <w:r w:rsidRPr="002243D8">
        <w:fldChar w:fldCharType="end"/>
      </w:r>
      <w:r>
        <w:t>.  В заключение, Съдът отбелязва, че националните съдилища са разгледали съответните аспекти на делото на жалбоподателя и са достигнали до разумни и правилни заключения (вж. п</w:t>
      </w:r>
      <w:r w:rsidR="004F79BF">
        <w:t>араграф </w:t>
      </w:r>
      <w:r w:rsidR="00E648AB" w:rsidRPr="002243D8">
        <w:fldChar w:fldCharType="begin"/>
      </w:r>
      <w:r w:rsidR="00E648AB" w:rsidRPr="002243D8">
        <w:instrText xml:space="preserve"> REF facts_2_conviction \h </w:instrText>
      </w:r>
      <w:r w:rsidR="00E648AB" w:rsidRPr="002243D8">
        <w:fldChar w:fldCharType="separate"/>
      </w:r>
      <w:r w:rsidR="00C14B4E">
        <w:rPr>
          <w:noProof/>
        </w:rPr>
        <w:t>3</w:t>
      </w:r>
      <w:r w:rsidR="00E648AB" w:rsidRPr="002243D8">
        <w:fldChar w:fldCharType="end"/>
      </w:r>
      <w:r>
        <w:t xml:space="preserve"> по-горе). Съответно основанията за осъждането на жалбоподателя за клевета са били относими и достатъчни (вж. за сравнение </w:t>
      </w:r>
      <w:bookmarkStart w:id="11" w:name="_cl34008"/>
      <w:proofErr w:type="spellStart"/>
      <w:r>
        <w:rPr>
          <w:i/>
          <w:iCs/>
        </w:rPr>
        <w:t>Peruzzi</w:t>
      </w:r>
      <w:proofErr w:type="spellEnd"/>
      <w:r>
        <w:rPr>
          <w:i/>
          <w:iCs/>
        </w:rPr>
        <w:t xml:space="preserve"> срещу Италия</w:t>
      </w:r>
      <w:bookmarkEnd w:id="11"/>
      <w:r w:rsidR="006856D2">
        <w:t>, №</w:t>
      </w:r>
      <w:r w:rsidR="006856D2">
        <w:rPr>
          <w:lang w:val="en-GB"/>
        </w:rPr>
        <w:t> </w:t>
      </w:r>
      <w:r w:rsidR="006856D2">
        <w:t>39294/09, 30</w:t>
      </w:r>
      <w:r w:rsidR="006856D2">
        <w:rPr>
          <w:lang w:val="en-GB"/>
        </w:rPr>
        <w:t> </w:t>
      </w:r>
      <w:r>
        <w:t xml:space="preserve">юни 2015 г.; </w:t>
      </w:r>
      <w:proofErr w:type="spellStart"/>
      <w:r>
        <w:rPr>
          <w:i/>
          <w:iCs/>
        </w:rPr>
        <w:t>Витренко</w:t>
      </w:r>
      <w:proofErr w:type="spellEnd"/>
      <w:r>
        <w:rPr>
          <w:i/>
          <w:iCs/>
        </w:rPr>
        <w:t xml:space="preserve"> и други срещу Украйна</w:t>
      </w:r>
      <w:r w:rsidR="006856D2">
        <w:t xml:space="preserve"> (реш.), № 23510/02, 16</w:t>
      </w:r>
      <w:r w:rsidR="006856D2">
        <w:rPr>
          <w:lang w:val="en-GB"/>
        </w:rPr>
        <w:t> </w:t>
      </w:r>
      <w:r>
        <w:t xml:space="preserve">декември 2008 г.; и </w:t>
      </w:r>
      <w:proofErr w:type="spellStart"/>
      <w:r>
        <w:rPr>
          <w:i/>
          <w:iCs/>
        </w:rPr>
        <w:t>Béchis</w:t>
      </w:r>
      <w:proofErr w:type="spellEnd"/>
      <w:r>
        <w:rPr>
          <w:i/>
          <w:iCs/>
        </w:rPr>
        <w:t xml:space="preserve"> срещу Франция</w:t>
      </w:r>
      <w:r>
        <w:t xml:space="preserve"> (</w:t>
      </w:r>
      <w:r w:rsidR="006856D2">
        <w:t>реш.) [Комитет], №</w:t>
      </w:r>
      <w:r w:rsidR="006856D2">
        <w:rPr>
          <w:lang w:val="en-GB"/>
        </w:rPr>
        <w:t> </w:t>
      </w:r>
      <w:r w:rsidR="006856D2">
        <w:t>10611/18, 18</w:t>
      </w:r>
      <w:r w:rsidR="006856D2">
        <w:rPr>
          <w:lang w:val="en-GB"/>
        </w:rPr>
        <w:t> </w:t>
      </w:r>
      <w:r>
        <w:t>март 2021 г.).</w:t>
      </w:r>
    </w:p>
    <w:p w14:paraId="363CEE86" w14:textId="332D70F7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13</w:t>
      </w:r>
      <w:r w:rsidRPr="002243D8">
        <w:fldChar w:fldCharType="end"/>
      </w:r>
      <w:r>
        <w:t xml:space="preserve">.  Предвид гореизложеното, Съдът констатира, че </w:t>
      </w:r>
      <w:r w:rsidR="00EE57F3">
        <w:t>обстоятелствата, до</w:t>
      </w:r>
      <w:r>
        <w:t xml:space="preserve"> които се отнася оплакването, не разкриват никакви признаци на нарушение на правата и свободите, </w:t>
      </w:r>
      <w:r w:rsidR="00EE57F3">
        <w:t>защитени от</w:t>
      </w:r>
      <w:r>
        <w:t xml:space="preserve"> Конвенцията или протоколите към нея.</w:t>
      </w:r>
    </w:p>
    <w:p w14:paraId="5A975F46" w14:textId="7FC5DA36" w:rsidR="004C0225" w:rsidRPr="002243D8" w:rsidRDefault="002243D8" w:rsidP="002243D8">
      <w:pPr>
        <w:pStyle w:val="JuPara"/>
      </w:pPr>
      <w:r w:rsidRPr="002243D8">
        <w:fldChar w:fldCharType="begin"/>
      </w:r>
      <w:r w:rsidR="00E648AB">
        <w:instrText xml:space="preserve"> SEQ level0 \*arabic \* MERGEFORMAT </w:instrText>
      </w:r>
      <w:r w:rsidRPr="002243D8">
        <w:fldChar w:fldCharType="separate"/>
      </w:r>
      <w:r w:rsidR="00C14B4E">
        <w:rPr>
          <w:noProof/>
        </w:rPr>
        <w:t>14</w:t>
      </w:r>
      <w:r w:rsidRPr="002243D8">
        <w:fldChar w:fldCharType="end"/>
      </w:r>
      <w:r>
        <w:t xml:space="preserve">.  Това означава, че жалбата е явно необоснована и трябва да бъде </w:t>
      </w:r>
      <w:r w:rsidR="00EE57F3">
        <w:t>отхвърлена в съответствие с член</w:t>
      </w:r>
      <w:r w:rsidR="006856D2">
        <w:rPr>
          <w:lang w:val="en-GB"/>
        </w:rPr>
        <w:t> </w:t>
      </w:r>
      <w:r w:rsidR="006856D2">
        <w:t>35 §§</w:t>
      </w:r>
      <w:r w:rsidR="006856D2">
        <w:rPr>
          <w:lang w:val="en-GB"/>
        </w:rPr>
        <w:t> </w:t>
      </w:r>
      <w:r w:rsidR="006856D2">
        <w:t>3, буква</w:t>
      </w:r>
      <w:r w:rsidR="006856D2">
        <w:rPr>
          <w:lang w:val="en-GB"/>
        </w:rPr>
        <w:t> </w:t>
      </w:r>
      <w:r>
        <w:t>а) и 4 от Конвенцията.</w:t>
      </w:r>
    </w:p>
    <w:p w14:paraId="7C2EDD0A" w14:textId="77777777" w:rsidR="004C0225" w:rsidRPr="002243D8" w:rsidRDefault="00E648AB" w:rsidP="002243D8">
      <w:pPr>
        <w:pStyle w:val="JuParaLast"/>
      </w:pPr>
      <w:r>
        <w:t>По тези причини, Съдът единодушно</w:t>
      </w:r>
    </w:p>
    <w:p w14:paraId="2CE2B5F4" w14:textId="77777777" w:rsidR="004C0225" w:rsidRPr="002243D8" w:rsidRDefault="00E648AB" w:rsidP="002243D8">
      <w:pPr>
        <w:pStyle w:val="DecList"/>
      </w:pPr>
      <w:r>
        <w:rPr>
          <w:i/>
          <w:iCs/>
        </w:rPr>
        <w:t>Обявява</w:t>
      </w:r>
      <w:r>
        <w:t xml:space="preserve"> жалбата за недопустима;</w:t>
      </w:r>
    </w:p>
    <w:p w14:paraId="106B2C15" w14:textId="5F928233" w:rsidR="00BD1692" w:rsidRPr="002243D8" w:rsidRDefault="00E648AB" w:rsidP="002243D8">
      <w:pPr>
        <w:pStyle w:val="JuParaLast"/>
        <w:rPr>
          <w:sz w:val="14"/>
        </w:rPr>
      </w:pPr>
      <w:r>
        <w:t>Съставено на английски език и съо</w:t>
      </w:r>
      <w:r w:rsidR="006856D2">
        <w:t>бщено писмено на 18</w:t>
      </w:r>
      <w:r w:rsidR="006856D2">
        <w:rPr>
          <w:lang w:val="en-GB"/>
        </w:rPr>
        <w:t> </w:t>
      </w:r>
      <w:r w:rsidR="006856D2">
        <w:t>януари 2024</w:t>
      </w:r>
      <w:r w:rsidR="006856D2">
        <w:rPr>
          <w:lang w:val="en-GB"/>
        </w:rPr>
        <w:t> </w:t>
      </w:r>
      <w:r>
        <w:t>г.</w:t>
      </w:r>
    </w:p>
    <w:p w14:paraId="7A86DE51" w14:textId="77777777" w:rsidR="00BD1692" w:rsidRPr="002243D8" w:rsidRDefault="00E648AB" w:rsidP="002243D8">
      <w:pPr>
        <w:pStyle w:val="ECHRPlaceholder"/>
      </w:pPr>
      <w:r>
        <w:tab/>
      </w:r>
    </w:p>
    <w:p w14:paraId="230BCE93" w14:textId="64515488" w:rsidR="002B6368" w:rsidRPr="002243D8" w:rsidRDefault="00E648AB" w:rsidP="002243D8">
      <w:pPr>
        <w:pStyle w:val="JuSigned"/>
      </w:pPr>
      <w:r>
        <w:tab/>
      </w:r>
      <w:r w:rsidR="00CE3841">
        <w:t>Олга Чернишова</w:t>
      </w:r>
      <w:r w:rsidR="00CE3841">
        <w:tab/>
      </w:r>
      <w:proofErr w:type="spellStart"/>
      <w:r w:rsidR="00CE3841">
        <w:t>Йоан</w:t>
      </w:r>
      <w:r w:rsidR="00EE57F3">
        <w:t>н</w:t>
      </w:r>
      <w:r w:rsidR="00CE3841">
        <w:t>ис</w:t>
      </w:r>
      <w:proofErr w:type="spellEnd"/>
      <w:r w:rsidR="00CE3841">
        <w:t xml:space="preserve"> Ктистакис</w:t>
      </w:r>
      <w:r>
        <w:br/>
      </w:r>
      <w:r>
        <w:tab/>
        <w:t>Заместник-секретар</w:t>
      </w:r>
      <w:r>
        <w:tab/>
        <w:t>Председател</w:t>
      </w:r>
    </w:p>
    <w:p w14:paraId="1700AEB4" w14:textId="77777777" w:rsidR="00CB3BD9" w:rsidRPr="002243D8" w:rsidRDefault="00CB3BD9" w:rsidP="002243D8"/>
    <w:sectPr w:rsidR="00CB3BD9" w:rsidRPr="002243D8" w:rsidSect="007604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81D3" w14:textId="77777777" w:rsidR="00EF073B" w:rsidRDefault="00EF073B">
      <w:r>
        <w:separator/>
      </w:r>
    </w:p>
  </w:endnote>
  <w:endnote w:type="continuationSeparator" w:id="0">
    <w:p w14:paraId="2014DBE4" w14:textId="77777777" w:rsidR="00EF073B" w:rsidRDefault="00EF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5BB53" w14:textId="316CA1BE" w:rsidR="001818B5" w:rsidRPr="004C0225" w:rsidRDefault="00E648AB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565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1083B" w14:textId="371D55A7" w:rsidR="001818B5" w:rsidRPr="004C0225" w:rsidRDefault="00E648AB" w:rsidP="000D61E7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5653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7CE4A" w14:textId="77777777" w:rsidR="004C0225" w:rsidRPr="00150BFA" w:rsidRDefault="00E648AB" w:rsidP="0020718E">
    <w:pPr>
      <w:jc w:val="center"/>
    </w:pPr>
    <w:r>
      <w:rPr>
        <w:noProof/>
        <w:lang w:eastAsia="bg-BG"/>
      </w:rPr>
      <w:drawing>
        <wp:inline distT="0" distB="0" distL="0" distR="0" wp14:anchorId="7B1CFB9C" wp14:editId="21ED956C">
          <wp:extent cx="771525" cy="619125"/>
          <wp:effectExtent l="0" t="0" r="9525" b="9525"/>
          <wp:docPr id="15" name="Picture 1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1A693" w14:textId="77777777" w:rsidR="00F05C7B" w:rsidRPr="004C0225" w:rsidRDefault="00F05C7B" w:rsidP="002E2C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E2219" w14:textId="77777777" w:rsidR="00EF073B" w:rsidRDefault="00EF073B">
      <w:r>
        <w:separator/>
      </w:r>
    </w:p>
  </w:footnote>
  <w:footnote w:type="continuationSeparator" w:id="0">
    <w:p w14:paraId="4E37E793" w14:textId="77777777" w:rsidR="00EF073B" w:rsidRDefault="00EF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D8FC0" w14:textId="77777777" w:rsidR="00F05C7B" w:rsidRPr="004C0225" w:rsidRDefault="00E648AB" w:rsidP="0076040F">
    <w:pPr>
      <w:pStyle w:val="JuHeader"/>
    </w:pPr>
    <w:r>
      <w:t>РЕШЕНИЕ АВДЖИЙСКИ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C5339" w14:textId="77777777" w:rsidR="00F05C7B" w:rsidRPr="004C0225" w:rsidRDefault="00E648AB" w:rsidP="000D61E7">
    <w:pPr>
      <w:pStyle w:val="JuHeader"/>
    </w:pPr>
    <w:r>
      <w:t>РЕШЕНИЕ АВДЖИЙСКИ СРЕЩУ БЪЛГАРИЯ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5B456" w14:textId="77777777" w:rsidR="004C0225" w:rsidRPr="00A45145" w:rsidRDefault="00E648AB" w:rsidP="00A45145">
    <w:pPr>
      <w:jc w:val="center"/>
    </w:pPr>
    <w:r>
      <w:rPr>
        <w:noProof/>
        <w:lang w:eastAsia="bg-BG"/>
      </w:rPr>
      <w:drawing>
        <wp:inline distT="0" distB="0" distL="0" distR="0" wp14:anchorId="60921E18" wp14:editId="60997B53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4499D" w14:textId="77777777" w:rsidR="00F05C7B" w:rsidRPr="004C0225" w:rsidRDefault="00F05C7B" w:rsidP="00EA100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FFFFFF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B788660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5F4073A8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4F44408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F8C2A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5C82DE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78AFC3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2549CE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A7A28E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FE0CD2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5A8EE4C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11"/>
  </w:num>
  <w:num w:numId="5">
    <w:abstractNumId w:val="1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4C0225"/>
    <w:rsid w:val="00064DAE"/>
    <w:rsid w:val="00095FD8"/>
    <w:rsid w:val="000B1FA9"/>
    <w:rsid w:val="000D61E7"/>
    <w:rsid w:val="000E3A89"/>
    <w:rsid w:val="00115035"/>
    <w:rsid w:val="00132029"/>
    <w:rsid w:val="00144EBC"/>
    <w:rsid w:val="00150BFA"/>
    <w:rsid w:val="001818B5"/>
    <w:rsid w:val="001B6895"/>
    <w:rsid w:val="001D1233"/>
    <w:rsid w:val="001D4025"/>
    <w:rsid w:val="001F4750"/>
    <w:rsid w:val="0020718E"/>
    <w:rsid w:val="00223591"/>
    <w:rsid w:val="002243D8"/>
    <w:rsid w:val="002A7443"/>
    <w:rsid w:val="002B6368"/>
    <w:rsid w:val="002E2C77"/>
    <w:rsid w:val="00335653"/>
    <w:rsid w:val="003B50D7"/>
    <w:rsid w:val="003E3C60"/>
    <w:rsid w:val="00452087"/>
    <w:rsid w:val="00464268"/>
    <w:rsid w:val="004A4C71"/>
    <w:rsid w:val="004B4E73"/>
    <w:rsid w:val="004C0225"/>
    <w:rsid w:val="004F79BF"/>
    <w:rsid w:val="00542A46"/>
    <w:rsid w:val="00560F4B"/>
    <w:rsid w:val="005E25A9"/>
    <w:rsid w:val="005E56C2"/>
    <w:rsid w:val="005F11CB"/>
    <w:rsid w:val="006126BA"/>
    <w:rsid w:val="006262FA"/>
    <w:rsid w:val="006267D3"/>
    <w:rsid w:val="006300E9"/>
    <w:rsid w:val="00653EF4"/>
    <w:rsid w:val="006547BD"/>
    <w:rsid w:val="00656B81"/>
    <w:rsid w:val="00660419"/>
    <w:rsid w:val="006856D2"/>
    <w:rsid w:val="006A69F2"/>
    <w:rsid w:val="006D4D63"/>
    <w:rsid w:val="006E123B"/>
    <w:rsid w:val="0076040F"/>
    <w:rsid w:val="00776CA7"/>
    <w:rsid w:val="00787CC5"/>
    <w:rsid w:val="007907C0"/>
    <w:rsid w:val="007A74FC"/>
    <w:rsid w:val="007B2364"/>
    <w:rsid w:val="007E5B1D"/>
    <w:rsid w:val="00812D10"/>
    <w:rsid w:val="0085371F"/>
    <w:rsid w:val="008D0C1E"/>
    <w:rsid w:val="008D10E4"/>
    <w:rsid w:val="008D33E7"/>
    <w:rsid w:val="008F0A92"/>
    <w:rsid w:val="008F7189"/>
    <w:rsid w:val="00955FCB"/>
    <w:rsid w:val="00956B2A"/>
    <w:rsid w:val="0096293E"/>
    <w:rsid w:val="009656DE"/>
    <w:rsid w:val="009B6F49"/>
    <w:rsid w:val="009C1953"/>
    <w:rsid w:val="009C21E8"/>
    <w:rsid w:val="009E01FB"/>
    <w:rsid w:val="00A12543"/>
    <w:rsid w:val="00A45145"/>
    <w:rsid w:val="00AA5AEE"/>
    <w:rsid w:val="00AC58E5"/>
    <w:rsid w:val="00B140D3"/>
    <w:rsid w:val="00B16D55"/>
    <w:rsid w:val="00BD1692"/>
    <w:rsid w:val="00C022C7"/>
    <w:rsid w:val="00C14B4E"/>
    <w:rsid w:val="00C42C12"/>
    <w:rsid w:val="00C46815"/>
    <w:rsid w:val="00C8038F"/>
    <w:rsid w:val="00CA4157"/>
    <w:rsid w:val="00CB3BD9"/>
    <w:rsid w:val="00CE3841"/>
    <w:rsid w:val="00D415D6"/>
    <w:rsid w:val="00D52E7E"/>
    <w:rsid w:val="00DB6354"/>
    <w:rsid w:val="00E12E64"/>
    <w:rsid w:val="00E523AE"/>
    <w:rsid w:val="00E5464B"/>
    <w:rsid w:val="00E648AB"/>
    <w:rsid w:val="00E93FC7"/>
    <w:rsid w:val="00EA1004"/>
    <w:rsid w:val="00EB0C1A"/>
    <w:rsid w:val="00EE3667"/>
    <w:rsid w:val="00EE38CA"/>
    <w:rsid w:val="00EE57F3"/>
    <w:rsid w:val="00EF073B"/>
    <w:rsid w:val="00F0534F"/>
    <w:rsid w:val="00F05C7B"/>
    <w:rsid w:val="00F24AB9"/>
    <w:rsid w:val="00F36B6F"/>
    <w:rsid w:val="00FB7620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05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1D40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1D4025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1D4025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1D4025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1D4025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1D4025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1D4025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1D4025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1D4025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1D4025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1D4025"/>
    <w:pPr>
      <w:tabs>
        <w:tab w:val="center" w:pos="1418"/>
        <w:tab w:val="center" w:pos="5954"/>
      </w:tabs>
      <w:spacing w:before="720"/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1D4025"/>
    <w:pPr>
      <w:ind w:firstLine="284"/>
    </w:pPr>
  </w:style>
  <w:style w:type="character" w:styleId="PageNumber">
    <w:name w:val="page number"/>
    <w:uiPriority w:val="98"/>
    <w:semiHidden/>
    <w:rsid w:val="001D4025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1D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1D4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1D4025"/>
    <w:rPr>
      <w:sz w:val="20"/>
      <w:szCs w:val="20"/>
      <w:lang w:val="bg-BG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1D4025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1D4025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1D4025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JuHeader">
    <w:name w:val="Ju_Header"/>
    <w:aliases w:val="_Header"/>
    <w:basedOn w:val="Header"/>
    <w:uiPriority w:val="29"/>
    <w:qFormat/>
    <w:rsid w:val="001D4025"/>
    <w:pPr>
      <w:tabs>
        <w:tab w:val="clear" w:pos="4536"/>
        <w:tab w:val="clear" w:pos="9072"/>
      </w:tabs>
      <w:jc w:val="center"/>
    </w:pPr>
    <w:rPr>
      <w:sz w:val="18"/>
    </w:rPr>
  </w:style>
  <w:style w:type="paragraph" w:styleId="Header">
    <w:name w:val="header"/>
    <w:basedOn w:val="Normal"/>
    <w:link w:val="HeaderChar"/>
    <w:uiPriority w:val="98"/>
    <w:semiHidden/>
    <w:rsid w:val="001D4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1D4025"/>
    <w:rPr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8"/>
    <w:semiHidden/>
    <w:rsid w:val="001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1D4025"/>
    <w:rPr>
      <w:rFonts w:ascii="Tahoma" w:hAnsi="Tahoma" w:cs="Tahoma"/>
      <w:sz w:val="16"/>
      <w:szCs w:val="16"/>
      <w:lang w:val="bg-BG"/>
    </w:rPr>
  </w:style>
  <w:style w:type="paragraph" w:customStyle="1" w:styleId="DummyStyle">
    <w:name w:val="Dummy_Style"/>
    <w:aliases w:val="_Dummy"/>
    <w:basedOn w:val="Normal"/>
    <w:semiHidden/>
    <w:qFormat/>
    <w:rsid w:val="001D4025"/>
    <w:rPr>
      <w:color w:val="00B050"/>
      <w:sz w:val="22"/>
    </w:rPr>
  </w:style>
  <w:style w:type="paragraph" w:customStyle="1" w:styleId="NormalJustified">
    <w:name w:val="Normal_Justified"/>
    <w:basedOn w:val="Normal"/>
    <w:semiHidden/>
    <w:rsid w:val="001D4025"/>
    <w:pPr>
      <w:jc w:val="both"/>
    </w:pPr>
  </w:style>
  <w:style w:type="paragraph" w:customStyle="1" w:styleId="JuQuot">
    <w:name w:val="Ju_Quot"/>
    <w:aliases w:val="_Quote"/>
    <w:basedOn w:val="NormalJustified"/>
    <w:uiPriority w:val="20"/>
    <w:qFormat/>
    <w:rsid w:val="001D4025"/>
    <w:pPr>
      <w:spacing w:before="120" w:after="120"/>
      <w:ind w:left="425" w:firstLine="142"/>
    </w:pPr>
    <w:rPr>
      <w:sz w:val="20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1D4025"/>
    <w:pPr>
      <w:keepNext/>
      <w:keepLines/>
      <w:tabs>
        <w:tab w:val="right" w:pos="7938"/>
      </w:tabs>
      <w:ind w:firstLine="0"/>
      <w:jc w:val="center"/>
    </w:pPr>
    <w:rPr>
      <w:i/>
    </w:rPr>
  </w:style>
  <w:style w:type="table" w:customStyle="1" w:styleId="ECHRDNTable">
    <w:name w:val="ECHR_DN_Table"/>
    <w:basedOn w:val="TableNormal"/>
    <w:uiPriority w:val="99"/>
    <w:rsid w:val="001D4025"/>
    <w:rPr>
      <w:sz w:val="24"/>
      <w:szCs w:val="24"/>
    </w:rPr>
    <w:tblPr>
      <w:jc w:val="center"/>
      <w:tblBorders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nil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numbering" w:customStyle="1" w:styleId="ECHRA1StyleBulletedSquare">
    <w:name w:val="ECHR_A1_Style_Bulleted_Square"/>
    <w:basedOn w:val="NoList"/>
    <w:rsid w:val="001D4025"/>
    <w:pPr>
      <w:numPr>
        <w:numId w:val="15"/>
      </w:numPr>
    </w:pPr>
  </w:style>
  <w:style w:type="numbering" w:customStyle="1" w:styleId="ECHRA1StyleList">
    <w:name w:val="ECHR_A1_Style_List"/>
    <w:basedOn w:val="NoList"/>
    <w:uiPriority w:val="99"/>
    <w:rsid w:val="001D4025"/>
    <w:pPr>
      <w:numPr>
        <w:numId w:val="16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1D4025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NumberedList">
    <w:name w:val="ECHR_A1_Style_Numbered_List"/>
    <w:basedOn w:val="NoList"/>
    <w:rsid w:val="001D4025"/>
    <w:pPr>
      <w:numPr>
        <w:numId w:val="17"/>
      </w:numPr>
    </w:pPr>
  </w:style>
  <w:style w:type="table" w:customStyle="1" w:styleId="ECHRHeaderTable">
    <w:name w:val="ECHR_Header_Table"/>
    <w:basedOn w:val="TableNormal"/>
    <w:uiPriority w:val="99"/>
    <w:rsid w:val="001D4025"/>
    <w:rPr>
      <w:sz w:val="24"/>
      <w:szCs w:val="24"/>
    </w:rPr>
    <w:tblPr>
      <w:tblInd w:w="-1474" w:type="dxa"/>
      <w:tblBorders>
        <w:bottom w:val="single" w:sz="6" w:space="0" w:color="838383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1D4025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paragraph" w:customStyle="1" w:styleId="JuInitialled">
    <w:name w:val="Ju_Initialled"/>
    <w:aliases w:val="_Right"/>
    <w:basedOn w:val="Normal"/>
    <w:uiPriority w:val="30"/>
    <w:qFormat/>
    <w:rsid w:val="001D4025"/>
    <w:pPr>
      <w:tabs>
        <w:tab w:val="center" w:pos="6407"/>
      </w:tabs>
      <w:spacing w:before="720"/>
      <w:jc w:val="right"/>
    </w:pPr>
  </w:style>
  <w:style w:type="table" w:customStyle="1" w:styleId="ECHRHeaderTableReduced">
    <w:name w:val="ECHR_Header_Table_Reduced"/>
    <w:basedOn w:val="TableNormal"/>
    <w:uiPriority w:val="99"/>
    <w:rsid w:val="001D4025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838383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JUNAMES">
    <w:name w:val="JU_NAMES"/>
    <w:aliases w:val="_Ju_Names"/>
    <w:uiPriority w:val="33"/>
    <w:qFormat/>
    <w:rsid w:val="001D4025"/>
    <w:rPr>
      <w:caps w:val="0"/>
      <w:smallCaps/>
    </w:rPr>
  </w:style>
  <w:style w:type="character" w:customStyle="1" w:styleId="JuITMark">
    <w:name w:val="Ju_ITMark"/>
    <w:aliases w:val="_ITMark"/>
    <w:basedOn w:val="DefaultParagraphFont"/>
    <w:uiPriority w:val="54"/>
    <w:qFormat/>
    <w:rsid w:val="001D4025"/>
    <w:rPr>
      <w:vanish w:val="0"/>
      <w:color w:val="auto"/>
      <w:sz w:val="14"/>
      <w:bdr w:val="none" w:sz="0" w:space="0" w:color="auto"/>
      <w:shd w:val="clear" w:color="auto" w:fill="FFFFFF" w:themeFill="background1" w:themeFillTint="33"/>
    </w:rPr>
  </w:style>
  <w:style w:type="table" w:customStyle="1" w:styleId="ECHRTable2019">
    <w:name w:val="ECHR_Table_2019"/>
    <w:basedOn w:val="TableNormal"/>
    <w:uiPriority w:val="99"/>
    <w:rsid w:val="001D402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1D4025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1D4025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1D4025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1D4025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1D4025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1">
    <w:name w:val="Ju_H_1."/>
    <w:aliases w:val="_Head_4"/>
    <w:basedOn w:val="Heading4"/>
    <w:next w:val="JuPara"/>
    <w:uiPriority w:val="17"/>
    <w:rsid w:val="001D4025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1D4025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1D4025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1D4025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Hi">
    <w:name w:val="Ju_H_i"/>
    <w:aliases w:val="_Head_6"/>
    <w:basedOn w:val="Heading6"/>
    <w:next w:val="JuPara"/>
    <w:uiPriority w:val="17"/>
    <w:rsid w:val="001D4025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5Char">
    <w:name w:val="Heading 5 Char"/>
    <w:basedOn w:val="DefaultParagraphFont"/>
    <w:link w:val="Heading5"/>
    <w:uiPriority w:val="98"/>
    <w:semiHidden/>
    <w:rsid w:val="001D4025"/>
    <w:rPr>
      <w:rFonts w:asciiTheme="majorHAnsi" w:eastAsiaTheme="majorEastAsia" w:hAnsiTheme="majorHAnsi" w:cstheme="majorBidi"/>
      <w:b/>
      <w:bCs/>
      <w:color w:val="808080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1D4025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1D4025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paragraph" w:customStyle="1" w:styleId="JuH">
    <w:name w:val="Ju_H_–"/>
    <w:aliases w:val="_Head_8"/>
    <w:basedOn w:val="Heading8"/>
    <w:next w:val="JuPara"/>
    <w:uiPriority w:val="17"/>
    <w:rsid w:val="001D4025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1D4025"/>
    <w:rPr>
      <w:rFonts w:asciiTheme="majorHAnsi" w:eastAsiaTheme="majorEastAsia" w:hAnsiTheme="majorHAnsi" w:cstheme="majorBidi"/>
      <w:i/>
      <w:iCs/>
      <w:lang w:val="bg-BG" w:bidi="en-US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1D4025"/>
    <w:pPr>
      <w:keepNext/>
      <w:keepLines/>
      <w:spacing w:before="240" w:after="240"/>
      <w:ind w:firstLine="284"/>
    </w:pPr>
  </w:style>
  <w:style w:type="table" w:customStyle="1" w:styleId="ECHRTableBoxHeader">
    <w:name w:val="ECHR_Table_Box_Header"/>
    <w:basedOn w:val="TableNormal"/>
    <w:rsid w:val="001D4025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paragraph" w:customStyle="1" w:styleId="JuJudges">
    <w:name w:val="Ju_Judges"/>
    <w:aliases w:val="_Judges"/>
    <w:basedOn w:val="Normal"/>
    <w:uiPriority w:val="32"/>
    <w:qFormat/>
    <w:rsid w:val="001D4025"/>
    <w:pPr>
      <w:tabs>
        <w:tab w:val="left" w:pos="567"/>
        <w:tab w:val="left" w:pos="1134"/>
      </w:tabs>
    </w:pPr>
  </w:style>
  <w:style w:type="paragraph" w:customStyle="1" w:styleId="JuList">
    <w:name w:val="Ju_List"/>
    <w:aliases w:val="_List_1"/>
    <w:basedOn w:val="NormalJustified"/>
    <w:uiPriority w:val="23"/>
    <w:qFormat/>
    <w:rsid w:val="001D4025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1D4025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1D4025"/>
    <w:pPr>
      <w:numPr>
        <w:ilvl w:val="2"/>
        <w:numId w:val="21"/>
      </w:numPr>
    </w:pPr>
  </w:style>
  <w:style w:type="table" w:customStyle="1" w:styleId="ECHRTableFax">
    <w:name w:val="ECHR_Table_Fax"/>
    <w:basedOn w:val="TableNormal"/>
    <w:uiPriority w:val="99"/>
    <w:rsid w:val="001D4025"/>
    <w:rPr>
      <w:color w:val="000000" w:themeColor="text1"/>
      <w:sz w:val="24"/>
      <w:szCs w:val="24"/>
    </w:rPr>
    <w:tblPr>
      <w:tblInd w:w="-680" w:type="dxa"/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ForInternalUse">
    <w:name w:val="ECHR_Table_For_Internal_Use"/>
    <w:basedOn w:val="TableNormal"/>
    <w:uiPriority w:val="99"/>
    <w:rsid w:val="001D4025"/>
    <w:rPr>
      <w:color w:val="585858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</w:style>
  <w:style w:type="table" w:customStyle="1" w:styleId="ECHRTableMemo">
    <w:name w:val="ECHR_Table_Memo"/>
    <w:basedOn w:val="TableNormal"/>
    <w:uiPriority w:val="99"/>
    <w:rsid w:val="001D4025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8"/>
    <w:semiHidden/>
    <w:rsid w:val="001D4025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1D4025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paragraph" w:styleId="Title">
    <w:name w:val="Title"/>
    <w:basedOn w:val="Normal"/>
    <w:next w:val="Normal"/>
    <w:link w:val="TitleChar"/>
    <w:uiPriority w:val="98"/>
    <w:semiHidden/>
    <w:qFormat/>
    <w:rsid w:val="001D4025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1D4025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1D4025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1D4025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character" w:styleId="Strong">
    <w:name w:val="Strong"/>
    <w:uiPriority w:val="98"/>
    <w:semiHidden/>
    <w:qFormat/>
    <w:rsid w:val="001D4025"/>
    <w:rPr>
      <w:b/>
      <w:bCs/>
    </w:rPr>
  </w:style>
  <w:style w:type="character" w:styleId="Emphasis">
    <w:name w:val="Emphasis"/>
    <w:uiPriority w:val="98"/>
    <w:semiHidden/>
    <w:qFormat/>
    <w:rsid w:val="001D402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8"/>
    <w:semiHidden/>
    <w:qFormat/>
    <w:rsid w:val="001D4025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1D4025"/>
    <w:rPr>
      <w:sz w:val="24"/>
      <w:szCs w:val="24"/>
      <w:lang w:val="bg-BG"/>
    </w:rPr>
  </w:style>
  <w:style w:type="paragraph" w:styleId="ListParagraph">
    <w:name w:val="List Paragraph"/>
    <w:basedOn w:val="Normal"/>
    <w:uiPriority w:val="98"/>
    <w:semiHidden/>
    <w:qFormat/>
    <w:rsid w:val="001D40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8"/>
    <w:semiHidden/>
    <w:qFormat/>
    <w:rsid w:val="001D4025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1D4025"/>
    <w:rPr>
      <w:i/>
      <w:iCs/>
      <w:sz w:val="24"/>
      <w:szCs w:val="24"/>
      <w:lang w:val="bg-BG" w:bidi="en-US"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1D4025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D4025"/>
    <w:rPr>
      <w:b/>
      <w:bCs/>
      <w:i/>
      <w:iCs/>
      <w:sz w:val="24"/>
      <w:szCs w:val="24"/>
      <w:lang w:val="bg-BG" w:bidi="en-US"/>
    </w:rPr>
  </w:style>
  <w:style w:type="character" w:styleId="SubtleEmphasis">
    <w:name w:val="Subtle Emphasis"/>
    <w:uiPriority w:val="98"/>
    <w:semiHidden/>
    <w:qFormat/>
    <w:rsid w:val="001D4025"/>
    <w:rPr>
      <w:i/>
      <w:iCs/>
    </w:rPr>
  </w:style>
  <w:style w:type="character" w:styleId="IntenseEmphasis">
    <w:name w:val="Intense Emphasis"/>
    <w:uiPriority w:val="98"/>
    <w:semiHidden/>
    <w:qFormat/>
    <w:rsid w:val="001D4025"/>
    <w:rPr>
      <w:b/>
      <w:bCs/>
    </w:rPr>
  </w:style>
  <w:style w:type="character" w:styleId="SubtleReference">
    <w:name w:val="Subtle Reference"/>
    <w:uiPriority w:val="98"/>
    <w:semiHidden/>
    <w:qFormat/>
    <w:rsid w:val="001D4025"/>
    <w:rPr>
      <w:smallCaps/>
    </w:rPr>
  </w:style>
  <w:style w:type="character" w:styleId="IntenseReference">
    <w:name w:val="Intense Reference"/>
    <w:uiPriority w:val="98"/>
    <w:semiHidden/>
    <w:qFormat/>
    <w:rsid w:val="001D4025"/>
    <w:rPr>
      <w:smallCaps/>
      <w:spacing w:val="5"/>
      <w:u w:val="single"/>
    </w:rPr>
  </w:style>
  <w:style w:type="character" w:styleId="BookTitle">
    <w:name w:val="Book Title"/>
    <w:uiPriority w:val="98"/>
    <w:semiHidden/>
    <w:qFormat/>
    <w:rsid w:val="001D4025"/>
    <w:rPr>
      <w:i/>
      <w:iCs/>
      <w:smallCaps/>
      <w:spacing w:val="5"/>
    </w:rPr>
  </w:style>
  <w:style w:type="paragraph" w:styleId="TOCHeading">
    <w:name w:val="TOC Heading"/>
    <w:basedOn w:val="Normal"/>
    <w:next w:val="Normal"/>
    <w:uiPriority w:val="98"/>
    <w:semiHidden/>
    <w:qFormat/>
    <w:rsid w:val="001D402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numbering" w:styleId="111111">
    <w:name w:val="Outline List 2"/>
    <w:basedOn w:val="NoList"/>
    <w:uiPriority w:val="99"/>
    <w:semiHidden/>
    <w:unhideWhenUsed/>
    <w:rsid w:val="001D4025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1D4025"/>
    <w:pPr>
      <w:numPr>
        <w:numId w:val="3"/>
      </w:numPr>
    </w:pPr>
  </w:style>
  <w:style w:type="numbering" w:styleId="ArticleSection">
    <w:name w:val="Outline List 3"/>
    <w:basedOn w:val="NoList"/>
    <w:uiPriority w:val="99"/>
    <w:semiHidden/>
    <w:unhideWhenUsed/>
    <w:rsid w:val="001D4025"/>
    <w:pPr>
      <w:numPr>
        <w:numId w:val="4"/>
      </w:numPr>
    </w:pPr>
  </w:style>
  <w:style w:type="paragraph" w:styleId="Bibliography">
    <w:name w:val="Bibliography"/>
    <w:basedOn w:val="Normal"/>
    <w:next w:val="Normal"/>
    <w:uiPriority w:val="98"/>
    <w:semiHidden/>
    <w:rsid w:val="001D4025"/>
  </w:style>
  <w:style w:type="paragraph" w:styleId="BlockText">
    <w:name w:val="Block Text"/>
    <w:basedOn w:val="Normal"/>
    <w:uiPriority w:val="98"/>
    <w:semiHidden/>
    <w:rsid w:val="001D4025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paragraph" w:styleId="BodyText">
    <w:name w:val="Body Text"/>
    <w:basedOn w:val="Normal"/>
    <w:link w:val="BodyTextChar"/>
    <w:uiPriority w:val="98"/>
    <w:semiHidden/>
    <w:rsid w:val="001D40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1D4025"/>
    <w:rPr>
      <w:sz w:val="24"/>
      <w:szCs w:val="24"/>
      <w:lang w:val="bg-BG"/>
    </w:rPr>
  </w:style>
  <w:style w:type="paragraph" w:styleId="BodyText2">
    <w:name w:val="Body Text 2"/>
    <w:basedOn w:val="Normal"/>
    <w:link w:val="BodyText2Char"/>
    <w:uiPriority w:val="98"/>
    <w:semiHidden/>
    <w:rsid w:val="001D40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D4025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1D402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D4025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1D402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D4025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1D40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D4025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1D402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D4025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1D402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D4025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1D402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D4025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1D4025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1D402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1D4025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1D4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1D4025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1D4025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1D4025"/>
  </w:style>
  <w:style w:type="character" w:customStyle="1" w:styleId="DateChar">
    <w:name w:val="Date Char"/>
    <w:basedOn w:val="DefaultParagraphFont"/>
    <w:link w:val="Date"/>
    <w:uiPriority w:val="98"/>
    <w:semiHidden/>
    <w:rsid w:val="001D4025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1D40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1D4025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1D4025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1D4025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1D4025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1D40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1D4025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1D4025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1D402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1D4025"/>
    <w:rPr>
      <w:color w:val="7030A0" w:themeColor="followedHyperlink"/>
      <w:u w:val="single"/>
    </w:rPr>
  </w:style>
  <w:style w:type="character" w:styleId="FootnoteReference">
    <w:name w:val="footnote reference"/>
    <w:basedOn w:val="DefaultParagraphFont"/>
    <w:uiPriority w:val="98"/>
    <w:semiHidden/>
    <w:rsid w:val="001D4025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1D40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1D4025"/>
    <w:rPr>
      <w:sz w:val="20"/>
      <w:szCs w:val="20"/>
      <w:lang w:val="bg-BG"/>
    </w:rPr>
  </w:style>
  <w:style w:type="character" w:styleId="HTMLAcronym">
    <w:name w:val="HTML Acronym"/>
    <w:basedOn w:val="DefaultParagraphFont"/>
    <w:uiPriority w:val="98"/>
    <w:semiHidden/>
    <w:rsid w:val="001D4025"/>
  </w:style>
  <w:style w:type="paragraph" w:styleId="HTMLAddress">
    <w:name w:val="HTML Address"/>
    <w:basedOn w:val="Normal"/>
    <w:link w:val="HTMLAddressChar"/>
    <w:uiPriority w:val="98"/>
    <w:semiHidden/>
    <w:rsid w:val="001D402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1D4025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1D4025"/>
    <w:rPr>
      <w:i/>
      <w:iCs/>
    </w:rPr>
  </w:style>
  <w:style w:type="character" w:styleId="HTMLCode">
    <w:name w:val="HTML Code"/>
    <w:basedOn w:val="DefaultParagraphFont"/>
    <w:uiPriority w:val="98"/>
    <w:semiHidden/>
    <w:rsid w:val="001D402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1D4025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1D4025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1D402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1D4025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1D4025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1D402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1D4025"/>
    <w:rPr>
      <w:i/>
      <w:iCs/>
    </w:rPr>
  </w:style>
  <w:style w:type="character" w:styleId="Hyperlink">
    <w:name w:val="Hyperlink"/>
    <w:basedOn w:val="DefaultParagraphFont"/>
    <w:uiPriority w:val="98"/>
    <w:semiHidden/>
    <w:rsid w:val="001D4025"/>
    <w:rPr>
      <w:color w:val="0072BC" w:themeColor="hyperlink"/>
      <w:u w:val="single"/>
    </w:rPr>
  </w:style>
  <w:style w:type="paragraph" w:styleId="Index1">
    <w:name w:val="index 1"/>
    <w:basedOn w:val="Normal"/>
    <w:next w:val="Normal"/>
    <w:autoRedefine/>
    <w:uiPriority w:val="98"/>
    <w:semiHidden/>
    <w:rsid w:val="001D4025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1D4025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1D4025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1D4025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1D4025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1D4025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1D4025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1D4025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1D4025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1D402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1D4025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1D4025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1D4025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1D4025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1D4025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1D4025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1D4025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1D4025"/>
  </w:style>
  <w:style w:type="paragraph" w:styleId="List">
    <w:name w:val="List"/>
    <w:basedOn w:val="Normal"/>
    <w:uiPriority w:val="98"/>
    <w:semiHidden/>
    <w:rsid w:val="001D4025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1D4025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1D4025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1D4025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1D4025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1D4025"/>
    <w:pPr>
      <w:numPr>
        <w:numId w:val="5"/>
      </w:numPr>
    </w:pPr>
  </w:style>
  <w:style w:type="paragraph" w:styleId="ListBullet2">
    <w:name w:val="List Bullet 2"/>
    <w:basedOn w:val="Normal"/>
    <w:uiPriority w:val="98"/>
    <w:semiHidden/>
    <w:rsid w:val="001D4025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8"/>
    <w:semiHidden/>
    <w:rsid w:val="001D4025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8"/>
    <w:semiHidden/>
    <w:rsid w:val="001D4025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1D4025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1D402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1D402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1D402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1D402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1D402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1D4025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1D4025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1D4025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1D4025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1D4025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1D40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1D4025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1D402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1D4025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1D4025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1D40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1D4025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1D4025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1D4025"/>
    <w:pPr>
      <w:ind w:left="720"/>
    </w:pPr>
  </w:style>
  <w:style w:type="table" w:customStyle="1" w:styleId="ECHRTableNoLines">
    <w:name w:val="ECHR_Table_No_Lines"/>
    <w:basedOn w:val="TableNormal"/>
    <w:uiPriority w:val="99"/>
    <w:rsid w:val="001D4025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</w:tcPr>
    </w:tblStylePr>
  </w:style>
  <w:style w:type="table" w:customStyle="1" w:styleId="ECHRTableSimpleBox">
    <w:name w:val="ECHR_Table_Simple_Box"/>
    <w:basedOn w:val="TableNormal"/>
    <w:uiPriority w:val="99"/>
    <w:rsid w:val="001D4025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character" w:styleId="PlaceholderText">
    <w:name w:val="Placeholder Text"/>
    <w:basedOn w:val="DefaultParagraphFont"/>
    <w:uiPriority w:val="98"/>
    <w:semiHidden/>
    <w:rsid w:val="001D4025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1D402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1D4025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1D4025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1D4025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1D402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1D4025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D4025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D4025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D4025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D4025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D4025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1D4025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D4025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1D4025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1D4025"/>
  </w:style>
  <w:style w:type="table" w:styleId="TableProfessional">
    <w:name w:val="Table Professional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D4025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8"/>
    <w:semiHidden/>
    <w:rsid w:val="001D4025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TOC1">
    <w:name w:val="toc 1"/>
    <w:basedOn w:val="Normal"/>
    <w:next w:val="Normal"/>
    <w:autoRedefine/>
    <w:uiPriority w:val="98"/>
    <w:semiHidden/>
    <w:rsid w:val="001D4025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1D4025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1D4025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1D4025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1D4025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6">
    <w:name w:val="toc 6"/>
    <w:basedOn w:val="Normal"/>
    <w:next w:val="Normal"/>
    <w:autoRedefine/>
    <w:uiPriority w:val="98"/>
    <w:semiHidden/>
    <w:rsid w:val="001D4025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1D4025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1D402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1D4025"/>
    <w:pPr>
      <w:spacing w:after="100"/>
      <w:ind w:left="1920"/>
    </w:pPr>
  </w:style>
  <w:style w:type="paragraph" w:customStyle="1" w:styleId="ECHRFooter">
    <w:name w:val="ECHR_Footer"/>
    <w:aliases w:val="Footer_ECHR"/>
    <w:basedOn w:val="Footer"/>
    <w:uiPriority w:val="57"/>
    <w:semiHidden/>
    <w:rsid w:val="00987A64"/>
    <w:rPr>
      <w:sz w:val="8"/>
    </w:rPr>
  </w:style>
  <w:style w:type="paragraph" w:customStyle="1" w:styleId="Footer0">
    <w:name w:val="_Footer"/>
    <w:aliases w:val="Footer_"/>
    <w:basedOn w:val="Footer"/>
    <w:uiPriority w:val="57"/>
    <w:semiHidden/>
    <w:rsid w:val="000D61E7"/>
    <w:rPr>
      <w:sz w:val="8"/>
    </w:rPr>
  </w:style>
  <w:style w:type="paragraph" w:styleId="Footer">
    <w:name w:val="footer"/>
    <w:basedOn w:val="Normal"/>
    <w:link w:val="FooterChar"/>
    <w:uiPriority w:val="98"/>
    <w:semiHidden/>
    <w:rsid w:val="001D4025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"/>
    <w:uiPriority w:val="98"/>
    <w:semiHidden/>
    <w:rsid w:val="001D4025"/>
    <w:rPr>
      <w:sz w:val="24"/>
      <w:szCs w:val="24"/>
      <w:lang w:val="bg-BG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1D4025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table" w:customStyle="1" w:styleId="ECHRListTable">
    <w:name w:val="ECHR_List_Table"/>
    <w:basedOn w:val="TableNormal"/>
    <w:uiPriority w:val="99"/>
    <w:rsid w:val="001D4025"/>
    <w:rPr>
      <w:sz w:val="24"/>
      <w:szCs w:val="24"/>
    </w:rPr>
    <w:tblPr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  <w:shd w:val="clear" w:color="auto" w:fill="DFDFDF" w:themeFill="background2" w:themeFillShade="E6"/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1D4025"/>
    <w:pPr>
      <w:ind w:firstLine="284"/>
    </w:pPr>
    <w:rPr>
      <w:b/>
    </w:rPr>
  </w:style>
  <w:style w:type="paragraph" w:styleId="NoteHeading">
    <w:name w:val="Note Heading"/>
    <w:basedOn w:val="Normal"/>
    <w:next w:val="Normal"/>
    <w:link w:val="NoteHeadingChar"/>
    <w:uiPriority w:val="98"/>
    <w:semiHidden/>
    <w:rsid w:val="001D4025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1D4025"/>
    <w:rPr>
      <w:sz w:val="24"/>
      <w:szCs w:val="24"/>
      <w:lang w:val="bg-BG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1D4025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1D4025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1D4025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1D4025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1D4025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1D4025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1D4025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1D4025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1D4025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1D4025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1D4025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1D4025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1D4025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1D4025"/>
    <w:pPr>
      <w:pBdr>
        <w:bottom w:val="single" w:sz="12" w:space="1" w:color="838383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1D4025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1D4025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1D4025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1D4025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1D4025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1D4025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1D4025"/>
    <w:pPr>
      <w:numPr>
        <w:numId w:val="0"/>
      </w:numPr>
      <w:ind w:left="284"/>
    </w:pPr>
  </w:style>
  <w:style w:type="table" w:customStyle="1" w:styleId="ECHRTable">
    <w:name w:val="ECHR_Table"/>
    <w:basedOn w:val="TableNormal"/>
    <w:rsid w:val="001D4025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2">
    <w:name w:val="ECHR_Table_2"/>
    <w:basedOn w:val="TableNormal"/>
    <w:uiPriority w:val="99"/>
    <w:rsid w:val="001D4025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1D4025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1D4025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1D4025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1D4025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1D402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1D402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1D4025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1D4025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1D4025"/>
    <w:pPr>
      <w:outlineLvl w:val="0"/>
    </w:pPr>
  </w:style>
  <w:style w:type="table" w:customStyle="1" w:styleId="LtrTableAddress">
    <w:name w:val="Ltr_Table_Address"/>
    <w:aliases w:val="ECHR_Ltr_Table_Address"/>
    <w:basedOn w:val="TableNormal"/>
    <w:uiPriority w:val="99"/>
    <w:rsid w:val="001D4025"/>
    <w:rPr>
      <w:sz w:val="24"/>
      <w:szCs w:val="24"/>
    </w:rPr>
    <w:tblPr>
      <w:tblInd w:w="5103" w:type="dxa"/>
    </w:tblPr>
  </w:style>
  <w:style w:type="table" w:customStyle="1" w:styleId="PCFTableStyle">
    <w:name w:val="PCF_Table_Style"/>
    <w:aliases w:val="ECHR_PCF_Table_Style"/>
    <w:basedOn w:val="TableNormal"/>
    <w:uiPriority w:val="99"/>
    <w:rsid w:val="001D4025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UGTable">
    <w:name w:val="UG_Table"/>
    <w:aliases w:val="ECHR_UG_Table"/>
    <w:basedOn w:val="TableNormal"/>
    <w:uiPriority w:val="99"/>
    <w:rsid w:val="001D4025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1D4025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paragraph" w:customStyle="1" w:styleId="ECHRPlaceholder">
    <w:name w:val="ECHR_Placeholder"/>
    <w:aliases w:val="_Placeholder"/>
    <w:basedOn w:val="JuSigned"/>
    <w:uiPriority w:val="31"/>
    <w:rsid w:val="001D4025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1D4025"/>
    <w:rPr>
      <w:sz w:val="4"/>
    </w:rPr>
  </w:style>
  <w:style w:type="table" w:customStyle="1" w:styleId="ECHRTableGrey">
    <w:name w:val="ECHR_Table_Grey"/>
    <w:basedOn w:val="TableNormal"/>
    <w:uiPriority w:val="99"/>
    <w:rsid w:val="001D4025"/>
    <w:pPr>
      <w:tabs>
        <w:tab w:val="left" w:pos="397"/>
      </w:tabs>
    </w:pPr>
    <w:tblPr>
      <w:jc w:val="center"/>
      <w:tblBorders>
        <w:top w:val="single" w:sz="4" w:space="0" w:color="585858" w:themeColor="text2" w:themeShade="80"/>
        <w:left w:val="single" w:sz="4" w:space="0" w:color="585858" w:themeColor="text2" w:themeShade="80"/>
        <w:bottom w:val="single" w:sz="4" w:space="0" w:color="585858" w:themeColor="text2" w:themeShade="80"/>
        <w:right w:val="single" w:sz="4" w:space="0" w:color="585858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table" w:customStyle="1" w:styleId="ECHRTableOddBanded">
    <w:name w:val="ECHR_Table_Odd_Banded"/>
    <w:basedOn w:val="TableNormal"/>
    <w:uiPriority w:val="99"/>
    <w:rsid w:val="001D4025"/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4025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4C0225"/>
    <w:rPr>
      <w:sz w:val="24"/>
      <w:szCs w:val="24"/>
      <w:lang w:val="bg-BG"/>
    </w:rPr>
  </w:style>
  <w:style w:type="table" w:customStyle="1" w:styleId="GridTable1Light1">
    <w:name w:val="Grid Table 1 Light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semiHidden/>
    <w:rsid w:val="001D4025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semiHidden/>
    <w:rsid w:val="001D4025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31">
    <w:name w:val="Grid Table 3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semiHidden/>
    <w:rsid w:val="001D40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semiHidden/>
    <w:rsid w:val="001D402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semiHidden/>
    <w:rsid w:val="001D402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semiHidden/>
    <w:rsid w:val="001D402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semiHidden/>
    <w:rsid w:val="001D4025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semiHidden/>
    <w:rsid w:val="001D402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semiHidden/>
    <w:rsid w:val="001D402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semiHidden/>
    <w:rsid w:val="001D402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semiHidden/>
    <w:rsid w:val="001D402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semiHidden/>
    <w:rsid w:val="001D402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semiHidden/>
    <w:rsid w:val="001D402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semiHidden/>
    <w:rsid w:val="001D4025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semiHidden/>
    <w:rsid w:val="001D402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semiHidden/>
    <w:rsid w:val="001D402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semiHidden/>
    <w:rsid w:val="001D402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1D4025"/>
    <w:rPr>
      <w:color w:val="2B579A"/>
      <w:shd w:val="clear" w:color="auto" w:fill="E1DFDD"/>
    </w:rPr>
  </w:style>
  <w:style w:type="table" w:customStyle="1" w:styleId="ListTable1Light1">
    <w:name w:val="List Table 1 Light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semiHidden/>
    <w:rsid w:val="001D40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21">
    <w:name w:val="List Table 2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semiHidden/>
    <w:rsid w:val="001D4025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31">
    <w:name w:val="List Table 3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semiHidden/>
    <w:rsid w:val="001D4025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semiHidden/>
    <w:rsid w:val="001D4025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semiHidden/>
    <w:rsid w:val="001D4025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semiHidden/>
    <w:rsid w:val="001D402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semiHidden/>
    <w:rsid w:val="001D4025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semiHidden/>
    <w:rsid w:val="001D4025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semiHidden/>
    <w:rsid w:val="001D4025"/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semiHidden/>
    <w:rsid w:val="001D4025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semiHidden/>
    <w:rsid w:val="001D4025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semiHidden/>
    <w:rsid w:val="001D4025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semiHidden/>
    <w:rsid w:val="001D402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semiHidden/>
    <w:rsid w:val="001D4025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semiHidden/>
    <w:rsid w:val="001D4025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semiHidden/>
    <w:rsid w:val="001D4025"/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semiHidden/>
    <w:rsid w:val="001D4025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semiHidden/>
    <w:rsid w:val="001D4025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semiHidden/>
    <w:rsid w:val="001D4025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D4025"/>
    <w:rPr>
      <w:color w:val="2B579A"/>
      <w:shd w:val="clear" w:color="auto" w:fill="E1DFDD"/>
    </w:rPr>
  </w:style>
  <w:style w:type="table" w:customStyle="1" w:styleId="PlainTable11">
    <w:name w:val="Plain Table 11"/>
    <w:basedOn w:val="TableNormal"/>
    <w:uiPriority w:val="41"/>
    <w:semiHidden/>
    <w:rsid w:val="001D402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semiHidden/>
    <w:rsid w:val="001D40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semiHidden/>
    <w:rsid w:val="001D402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semiHidden/>
    <w:rsid w:val="001D402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semiHidden/>
    <w:rsid w:val="001D402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1D4025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D4025"/>
    <w:rPr>
      <w:color w:val="0000FF"/>
      <w:u w:val="single"/>
      <w:shd w:val="clear" w:color="auto" w:fill="F3F2F1"/>
    </w:rPr>
  </w:style>
  <w:style w:type="table" w:customStyle="1" w:styleId="TableGridLight1">
    <w:name w:val="Table Grid Light1"/>
    <w:basedOn w:val="TableNormal"/>
    <w:uiPriority w:val="40"/>
    <w:semiHidden/>
    <w:rsid w:val="001D40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FB06-026A-4AD1-8DFE-E8337515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</dc:subject>
  <dc:creator/>
  <cp:lastModifiedBy/>
  <cp:revision>1</cp:revision>
  <dcterms:created xsi:type="dcterms:W3CDTF">2024-02-21T14:27:00Z</dcterms:created>
  <dcterms:modified xsi:type="dcterms:W3CDTF">2024-03-27T09:05:00Z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1462521</vt:lpwstr>
  </property>
  <property fmtid="{D5CDD505-2E9C-101B-9397-08002B2CF9AE}" pid="3" name="cstLanguage">
    <vt:i4>2057</vt:i4>
  </property>
  <property fmtid="{D5CDD505-2E9C-101B-9397-08002B2CF9AE}" pid="4" name="RegisteredNo">
    <vt:lpwstr>34496/19</vt:lpwstr>
  </property>
  <property fmtid="{D5CDD505-2E9C-101B-9397-08002B2CF9AE}" pid="5" name="_MarkAsFinal">
    <vt:bool>true</vt:bool>
  </property>
</Properties>
</file>