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533" w:rsidRPr="005A1B9E" w:rsidRDefault="00ED0533" w:rsidP="005A1B9E">
      <w:pPr>
        <w:jc w:val="center"/>
        <w:rPr>
          <w:rFonts w:ascii="Times New Roman" w:hAnsi="Times New Roman" w:cs="Times New Roman"/>
        </w:rPr>
      </w:pPr>
      <w:bookmarkStart w:id="0" w:name="_GoBack"/>
      <w:bookmarkEnd w:id="0"/>
    </w:p>
    <w:p w:rsidR="0098410D" w:rsidRPr="005A1B9E" w:rsidRDefault="0098410D" w:rsidP="005A1B9E">
      <w:pPr>
        <w:jc w:val="center"/>
      </w:pPr>
    </w:p>
    <w:p w:rsidR="0098410D" w:rsidRPr="005A1B9E" w:rsidRDefault="00137C81" w:rsidP="005A1B9E">
      <w:pPr>
        <w:pStyle w:val="DecHTitle"/>
        <w:keepNext w:val="0"/>
        <w:keepLines w:val="0"/>
      </w:pPr>
      <w:r>
        <w:t>ТРЕТО ОТДЕЛЕНИЕ</w:t>
      </w:r>
    </w:p>
    <w:p w:rsidR="008E6217" w:rsidRPr="005A1B9E" w:rsidRDefault="00137C81" w:rsidP="005A1B9E">
      <w:pPr>
        <w:pStyle w:val="JuTitle"/>
        <w:keepNext w:val="0"/>
        <w:keepLines w:val="0"/>
      </w:pPr>
      <w:r>
        <w:t>ДЕЛО ТИНГАРОВ И ДРУГИ СРЕЩУ БЪЛГАРИЯ</w:t>
      </w:r>
    </w:p>
    <w:p w:rsidR="00D74888" w:rsidRPr="005A1B9E" w:rsidRDefault="00137C81" w:rsidP="005A1B9E">
      <w:pPr>
        <w:pStyle w:val="ECHRCoverTitle4"/>
        <w:keepNext w:val="0"/>
        <w:keepLines w:val="0"/>
      </w:pPr>
      <w:r>
        <w:t xml:space="preserve">(Жалба </w:t>
      </w:r>
      <w:r w:rsidR="00F54710">
        <w:t>№ </w:t>
      </w:r>
      <w:r>
        <w:t>42286/21)</w:t>
      </w:r>
    </w:p>
    <w:p w:rsidR="00F14498" w:rsidRPr="005A1B9E" w:rsidRDefault="00F14498" w:rsidP="00CD096C">
      <w:pPr>
        <w:pStyle w:val="DecHCase"/>
        <w:keepNext w:val="0"/>
        <w:keepLines w:val="0"/>
        <w:jc w:val="left"/>
      </w:pPr>
    </w:p>
    <w:p w:rsidR="00F14498" w:rsidRPr="005A1B9E" w:rsidRDefault="00F14498" w:rsidP="005A1B9E">
      <w:pPr>
        <w:pStyle w:val="DecHCase"/>
        <w:keepNext w:val="0"/>
        <w:keepLines w:val="0"/>
      </w:pPr>
    </w:p>
    <w:p w:rsidR="00F14498" w:rsidRPr="005A1B9E" w:rsidRDefault="00F14498" w:rsidP="005A1B9E">
      <w:pPr>
        <w:pStyle w:val="DecHCase"/>
        <w:keepNext w:val="0"/>
        <w:keepLines w:val="0"/>
      </w:pPr>
    </w:p>
    <w:p w:rsidR="00F14498" w:rsidRPr="005A1B9E" w:rsidRDefault="00F14498" w:rsidP="005A1B9E">
      <w:pPr>
        <w:pStyle w:val="DecHCase"/>
        <w:keepNext w:val="0"/>
        <w:keepLines w:val="0"/>
      </w:pPr>
    </w:p>
    <w:p w:rsidR="0098410D" w:rsidRPr="005A1B9E" w:rsidRDefault="0098410D" w:rsidP="005A1B9E">
      <w:pPr>
        <w:pStyle w:val="DecHCase"/>
        <w:keepNext w:val="0"/>
        <w:keepLines w:val="0"/>
      </w:pPr>
    </w:p>
    <w:p w:rsidR="0098410D" w:rsidRPr="005A1B9E" w:rsidRDefault="00137C81" w:rsidP="005A1B9E">
      <w:pPr>
        <w:pStyle w:val="DecHCase"/>
        <w:keepNext w:val="0"/>
        <w:keepLines w:val="0"/>
      </w:pPr>
      <w:r>
        <w:t>РЕШЕНИЕ</w:t>
      </w:r>
    </w:p>
    <w:p w:rsidR="005A1B9E" w:rsidRPr="005A1B9E" w:rsidRDefault="00F54710" w:rsidP="005A1B9E">
      <w:pPr>
        <w:pBdr>
          <w:top w:val="single" w:sz="4" w:space="1" w:color="auto"/>
          <w:left w:val="single" w:sz="4" w:space="4" w:color="auto"/>
          <w:bottom w:val="single" w:sz="4" w:space="1" w:color="auto"/>
          <w:right w:val="single" w:sz="4" w:space="4" w:color="auto"/>
        </w:pBdr>
        <w:jc w:val="both"/>
      </w:pPr>
      <w:r>
        <w:t>Член </w:t>
      </w:r>
      <w:r w:rsidR="00137C81">
        <w:t xml:space="preserve">3 от Протокол </w:t>
      </w:r>
      <w:r>
        <w:t>№ </w:t>
      </w:r>
      <w:r w:rsidR="00137C81">
        <w:t>1 • Законова забрана за гласуване, която не позволява на изтърпяващи</w:t>
      </w:r>
      <w:r w:rsidR="00BA582F">
        <w:t xml:space="preserve">те наказание </w:t>
      </w:r>
      <w:r w:rsidR="00137C81">
        <w:t>лиш</w:t>
      </w:r>
      <w:r w:rsidR="00BA582F">
        <w:t>аване</w:t>
      </w:r>
      <w:r w:rsidR="00137C81">
        <w:t xml:space="preserve"> от свобода да гласуват на парламентарни избори, несъвместима с </w:t>
      </w:r>
      <w:r>
        <w:t>член </w:t>
      </w:r>
      <w:r w:rsidR="00137C81">
        <w:t xml:space="preserve">3 от Протокол </w:t>
      </w:r>
      <w:r>
        <w:t>№ </w:t>
      </w:r>
      <w:r w:rsidR="00137C81">
        <w:t xml:space="preserve">1 поради нейния </w:t>
      </w:r>
      <w:r w:rsidR="00BA582F">
        <w:t>общ</w:t>
      </w:r>
      <w:r w:rsidR="00137C81">
        <w:t xml:space="preserve"> характер</w:t>
      </w:r>
    </w:p>
    <w:p w:rsidR="005A1B9E" w:rsidRPr="005A1B9E" w:rsidRDefault="005A1B9E" w:rsidP="005A1B9E">
      <w:pPr>
        <w:pStyle w:val="DecHCase"/>
        <w:keepNext w:val="0"/>
        <w:keepLines w:val="0"/>
      </w:pPr>
    </w:p>
    <w:p w:rsidR="0098410D" w:rsidRPr="005A1B9E" w:rsidRDefault="00137C81" w:rsidP="005A1B9E">
      <w:pPr>
        <w:pStyle w:val="DecHCase"/>
        <w:keepNext w:val="0"/>
        <w:keepLines w:val="0"/>
      </w:pPr>
      <w:r>
        <w:t>СТРАСБУРГ</w:t>
      </w:r>
    </w:p>
    <w:p w:rsidR="0098410D" w:rsidRPr="005A1B9E" w:rsidRDefault="00137C81" w:rsidP="005A1B9E">
      <w:pPr>
        <w:pStyle w:val="DecHCase"/>
        <w:keepNext w:val="0"/>
        <w:keepLines w:val="0"/>
      </w:pPr>
      <w:r>
        <w:rPr>
          <w:rFonts w:ascii="Times New Roman" w:hAnsi="Times New Roman"/>
        </w:rPr>
        <w:t>10 октомври 2023 г.</w:t>
      </w:r>
    </w:p>
    <w:p w:rsidR="00AC4CD4" w:rsidRPr="005A1B9E" w:rsidRDefault="00AC4CD4" w:rsidP="005A1B9E">
      <w:pPr>
        <w:pStyle w:val="JuPara"/>
      </w:pPr>
    </w:p>
    <w:p w:rsidR="0098410D" w:rsidRPr="005A1B9E" w:rsidRDefault="00137C81" w:rsidP="00CD096C">
      <w:pPr>
        <w:jc w:val="both"/>
        <w:sectPr w:rsidR="0098410D" w:rsidRPr="005A1B9E" w:rsidSect="00D66471">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sectPr>
      </w:pPr>
      <w:r>
        <w:rPr>
          <w:i/>
          <w:sz w:val="22"/>
        </w:rPr>
        <w:t>Това решение ще стане окончателно при</w:t>
      </w:r>
      <w:r w:rsidR="00BA582F">
        <w:rPr>
          <w:i/>
          <w:sz w:val="22"/>
        </w:rPr>
        <w:t xml:space="preserve"> условията на </w:t>
      </w:r>
      <w:r w:rsidR="00F54710">
        <w:rPr>
          <w:i/>
          <w:sz w:val="22"/>
        </w:rPr>
        <w:t>член </w:t>
      </w:r>
      <w:r>
        <w:rPr>
          <w:i/>
          <w:sz w:val="22"/>
        </w:rPr>
        <w:t xml:space="preserve">44 </w:t>
      </w:r>
      <w:r w:rsidR="00F54710">
        <w:rPr>
          <w:i/>
          <w:sz w:val="22"/>
        </w:rPr>
        <w:t>§ </w:t>
      </w:r>
      <w:r>
        <w:rPr>
          <w:i/>
          <w:sz w:val="22"/>
        </w:rPr>
        <w:t>2 от Конвенцията. То</w:t>
      </w:r>
      <w:r w:rsidR="00CD096C">
        <w:rPr>
          <w:i/>
          <w:sz w:val="22"/>
        </w:rPr>
        <w:t xml:space="preserve"> може да </w:t>
      </w:r>
      <w:r w:rsidR="00BA582F">
        <w:rPr>
          <w:i/>
          <w:sz w:val="22"/>
        </w:rPr>
        <w:t xml:space="preserve">бъде предмет </w:t>
      </w:r>
      <w:r w:rsidR="00CD096C">
        <w:rPr>
          <w:i/>
          <w:sz w:val="22"/>
        </w:rPr>
        <w:t>на редакционн</w:t>
      </w:r>
      <w:r w:rsidR="00BA582F">
        <w:rPr>
          <w:i/>
          <w:sz w:val="22"/>
        </w:rPr>
        <w:t>и промени</w:t>
      </w:r>
      <w:r>
        <w:rPr>
          <w:i/>
          <w:sz w:val="22"/>
        </w:rPr>
        <w:t>.</w:t>
      </w:r>
      <w:r w:rsidR="00CD096C" w:rsidRPr="005A1B9E">
        <w:t xml:space="preserve"> </w:t>
      </w:r>
    </w:p>
    <w:p w:rsidR="0098410D" w:rsidRPr="005A1B9E" w:rsidRDefault="00137C81" w:rsidP="005A1B9E">
      <w:pPr>
        <w:pStyle w:val="JuCase"/>
      </w:pPr>
      <w:r>
        <w:lastRenderedPageBreak/>
        <w:t xml:space="preserve">По делото </w:t>
      </w:r>
      <w:proofErr w:type="spellStart"/>
      <w:r>
        <w:t>Тингаров</w:t>
      </w:r>
      <w:proofErr w:type="spellEnd"/>
      <w:r>
        <w:t xml:space="preserve"> и други срещу България,</w:t>
      </w:r>
    </w:p>
    <w:p w:rsidR="009F4C8F" w:rsidRPr="005A1B9E" w:rsidRDefault="00137C81" w:rsidP="005A1B9E">
      <w:pPr>
        <w:pStyle w:val="JuPara"/>
      </w:pPr>
      <w:r>
        <w:t xml:space="preserve">Европейският съд по правата на човека (Трето отделение), заседаващ като </w:t>
      </w:r>
      <w:r w:rsidR="00BA582F">
        <w:t>к</w:t>
      </w:r>
      <w:r>
        <w:t>амара, състояща се от:</w:t>
      </w:r>
    </w:p>
    <w:p w:rsidR="00A92625" w:rsidRPr="005A1B9E" w:rsidRDefault="00137C81" w:rsidP="005A1B9E">
      <w:pPr>
        <w:pStyle w:val="JuJudges"/>
      </w:pPr>
      <w:r>
        <w:tab/>
        <w:t>Пере Пастор Виланова (</w:t>
      </w:r>
      <w:proofErr w:type="spellStart"/>
      <w:r>
        <w:t>Pere</w:t>
      </w:r>
      <w:proofErr w:type="spellEnd"/>
      <w:r>
        <w:t xml:space="preserve"> </w:t>
      </w:r>
      <w:proofErr w:type="spellStart"/>
      <w:r>
        <w:t>Pastor</w:t>
      </w:r>
      <w:proofErr w:type="spellEnd"/>
      <w:r>
        <w:t xml:space="preserve"> </w:t>
      </w:r>
      <w:proofErr w:type="spellStart"/>
      <w:r>
        <w:t>Vilanova</w:t>
      </w:r>
      <w:proofErr w:type="spellEnd"/>
      <w:r>
        <w:t xml:space="preserve">), </w:t>
      </w:r>
      <w:r>
        <w:rPr>
          <w:i/>
          <w:iCs/>
        </w:rPr>
        <w:t>председател,</w:t>
      </w:r>
      <w:r>
        <w:cr/>
      </w:r>
      <w:r>
        <w:tab/>
        <w:t>Йонко Грозев,</w:t>
      </w:r>
      <w:r>
        <w:br/>
      </w:r>
      <w:r>
        <w:tab/>
        <w:t xml:space="preserve">Георгиос А. </w:t>
      </w:r>
      <w:proofErr w:type="spellStart"/>
      <w:r>
        <w:t>Сергидес</w:t>
      </w:r>
      <w:proofErr w:type="spellEnd"/>
      <w:r>
        <w:t xml:space="preserve"> (</w:t>
      </w:r>
      <w:proofErr w:type="spellStart"/>
      <w:r>
        <w:t>Georgios</w:t>
      </w:r>
      <w:proofErr w:type="spellEnd"/>
      <w:r>
        <w:t xml:space="preserve"> A. </w:t>
      </w:r>
      <w:proofErr w:type="spellStart"/>
      <w:r>
        <w:t>Serghides</w:t>
      </w:r>
      <w:proofErr w:type="spellEnd"/>
      <w:r>
        <w:t>),</w:t>
      </w:r>
      <w:r>
        <w:cr/>
      </w:r>
      <w:r>
        <w:tab/>
        <w:t>Дариан Павли (</w:t>
      </w:r>
      <w:proofErr w:type="spellStart"/>
      <w:r>
        <w:t>Darian</w:t>
      </w:r>
      <w:proofErr w:type="spellEnd"/>
      <w:r>
        <w:t xml:space="preserve"> </w:t>
      </w:r>
      <w:proofErr w:type="spellStart"/>
      <w:r>
        <w:t>Pavli</w:t>
      </w:r>
      <w:proofErr w:type="spellEnd"/>
      <w:r>
        <w:t>),</w:t>
      </w:r>
      <w:r>
        <w:cr/>
      </w:r>
      <w:r>
        <w:tab/>
        <w:t>Йоанис Ктистакис (</w:t>
      </w:r>
      <w:proofErr w:type="spellStart"/>
      <w:r>
        <w:t>Ioannis</w:t>
      </w:r>
      <w:proofErr w:type="spellEnd"/>
      <w:r>
        <w:t xml:space="preserve"> </w:t>
      </w:r>
      <w:proofErr w:type="spellStart"/>
      <w:r>
        <w:t>Ktistakis</w:t>
      </w:r>
      <w:proofErr w:type="spellEnd"/>
      <w:r>
        <w:t>),</w:t>
      </w:r>
      <w:r>
        <w:cr/>
      </w:r>
      <w:r>
        <w:tab/>
        <w:t>Андреас Зюнд (</w:t>
      </w:r>
      <w:proofErr w:type="spellStart"/>
      <w:r>
        <w:t>Andreas</w:t>
      </w:r>
      <w:proofErr w:type="spellEnd"/>
      <w:r>
        <w:t xml:space="preserve"> </w:t>
      </w:r>
      <w:proofErr w:type="spellStart"/>
      <w:r>
        <w:t>Zünd</w:t>
      </w:r>
      <w:proofErr w:type="spellEnd"/>
      <w:r>
        <w:t>),</w:t>
      </w:r>
      <w:r>
        <w:cr/>
      </w:r>
      <w:r>
        <w:tab/>
      </w:r>
      <w:proofErr w:type="spellStart"/>
      <w:r>
        <w:t>Одни</w:t>
      </w:r>
      <w:proofErr w:type="spellEnd"/>
      <w:r>
        <w:t xml:space="preserve"> </w:t>
      </w:r>
      <w:proofErr w:type="spellStart"/>
      <w:r>
        <w:t>Мьол</w:t>
      </w:r>
      <w:proofErr w:type="spellEnd"/>
      <w:r>
        <w:t xml:space="preserve"> </w:t>
      </w:r>
      <w:proofErr w:type="spellStart"/>
      <w:r>
        <w:t>Арнардотир</w:t>
      </w:r>
      <w:proofErr w:type="spellEnd"/>
      <w:r>
        <w:t xml:space="preserve"> (</w:t>
      </w:r>
      <w:proofErr w:type="spellStart"/>
      <w:r>
        <w:t>Oddný</w:t>
      </w:r>
      <w:proofErr w:type="spellEnd"/>
      <w:r>
        <w:t xml:space="preserve"> </w:t>
      </w:r>
      <w:proofErr w:type="spellStart"/>
      <w:r>
        <w:t>Mjöll</w:t>
      </w:r>
      <w:proofErr w:type="spellEnd"/>
      <w:r>
        <w:t xml:space="preserve"> </w:t>
      </w:r>
      <w:proofErr w:type="spellStart"/>
      <w:r>
        <w:t>Arnardóttir</w:t>
      </w:r>
      <w:proofErr w:type="spellEnd"/>
      <w:r>
        <w:t xml:space="preserve">), </w:t>
      </w:r>
      <w:r>
        <w:rPr>
          <w:i/>
          <w:iCs/>
        </w:rPr>
        <w:t>съдии,</w:t>
      </w:r>
      <w:r>
        <w:cr/>
        <w:t xml:space="preserve">и Милан </w:t>
      </w:r>
      <w:proofErr w:type="spellStart"/>
      <w:r>
        <w:t>Блашко</w:t>
      </w:r>
      <w:proofErr w:type="spellEnd"/>
      <w:r>
        <w:t xml:space="preserve"> (</w:t>
      </w:r>
      <w:proofErr w:type="spellStart"/>
      <w:r>
        <w:t>Milan</w:t>
      </w:r>
      <w:proofErr w:type="spellEnd"/>
      <w:r>
        <w:t xml:space="preserve"> </w:t>
      </w:r>
      <w:proofErr w:type="spellStart"/>
      <w:r>
        <w:t>Blaško</w:t>
      </w:r>
      <w:proofErr w:type="spellEnd"/>
      <w:r>
        <w:t xml:space="preserve">), </w:t>
      </w:r>
      <w:r>
        <w:rPr>
          <w:i/>
          <w:iCs/>
        </w:rPr>
        <w:t>секретар на отделението</w:t>
      </w:r>
      <w:r>
        <w:t>;</w:t>
      </w:r>
    </w:p>
    <w:p w:rsidR="00ED0533" w:rsidRPr="005A1B9E" w:rsidRDefault="00137C81" w:rsidP="005A1B9E">
      <w:pPr>
        <w:pStyle w:val="JuPara"/>
      </w:pPr>
      <w:r>
        <w:t>Като взе предвид:</w:t>
      </w:r>
    </w:p>
    <w:p w:rsidR="00ED0533" w:rsidRPr="005A1B9E" w:rsidRDefault="00137C81" w:rsidP="005A1B9E">
      <w:pPr>
        <w:pStyle w:val="JuPara"/>
      </w:pPr>
      <w:r>
        <w:t>жалбата (</w:t>
      </w:r>
      <w:r w:rsidR="00F54710">
        <w:t>№ </w:t>
      </w:r>
      <w:r>
        <w:t xml:space="preserve">42286/21) срещу Република България, подадена в Съда по </w:t>
      </w:r>
      <w:r w:rsidR="00F54710">
        <w:t>член </w:t>
      </w:r>
      <w:r>
        <w:t>34 от Конвенцията за защита на правата на човека и основните свободи (</w:t>
      </w:r>
      <w:r w:rsidR="00731CDB">
        <w:t>„</w:t>
      </w:r>
      <w:r>
        <w:t>Конвенцията</w:t>
      </w:r>
      <w:r w:rsidR="00731CDB">
        <w:t>“</w:t>
      </w:r>
      <w:r>
        <w:t>) на 10 август 2021 г. от осем български граждани, посочени в приложената таблица (</w:t>
      </w:r>
      <w:r w:rsidR="00731CDB">
        <w:t>„</w:t>
      </w:r>
      <w:r>
        <w:t>жалбоподателите</w:t>
      </w:r>
      <w:r w:rsidR="00731CDB">
        <w:t>“</w:t>
      </w:r>
      <w:r>
        <w:t>);</w:t>
      </w:r>
    </w:p>
    <w:p w:rsidR="00ED0533" w:rsidRPr="005A1B9E" w:rsidRDefault="00137C81" w:rsidP="005A1B9E">
      <w:pPr>
        <w:pStyle w:val="JuPara"/>
      </w:pPr>
      <w:r>
        <w:t xml:space="preserve">решението </w:t>
      </w:r>
      <w:r w:rsidR="00BA582F">
        <w:t>да бъде</w:t>
      </w:r>
      <w:r>
        <w:t xml:space="preserve"> уведом</w:t>
      </w:r>
      <w:r w:rsidR="00BA582F">
        <w:t>ено</w:t>
      </w:r>
      <w:r>
        <w:t xml:space="preserve"> българското правителство (</w:t>
      </w:r>
      <w:r w:rsidR="00731CDB">
        <w:t>„</w:t>
      </w:r>
      <w:r w:rsidR="00BA582F">
        <w:t>п</w:t>
      </w:r>
      <w:r>
        <w:t>равителството</w:t>
      </w:r>
      <w:r w:rsidR="00731CDB">
        <w:t>“</w:t>
      </w:r>
      <w:r>
        <w:t>), за жалбите относно лишаването на затворниците от избирателни права;</w:t>
      </w:r>
    </w:p>
    <w:p w:rsidR="00ED0533" w:rsidRPr="005A1B9E" w:rsidRDefault="00137C81" w:rsidP="005A1B9E">
      <w:pPr>
        <w:pStyle w:val="JuPara"/>
      </w:pPr>
      <w:r>
        <w:t>решението за разглеждане на жалбата с приоритет (правило 41 от Правилника на Съда);</w:t>
      </w:r>
    </w:p>
    <w:p w:rsidR="00ED0533" w:rsidRPr="005A1B9E" w:rsidRDefault="00BA582F" w:rsidP="005A1B9E">
      <w:pPr>
        <w:pStyle w:val="JuPara"/>
      </w:pPr>
      <w:r>
        <w:t>становищата</w:t>
      </w:r>
      <w:r w:rsidR="00137C81">
        <w:t xml:space="preserve"> на страните;</w:t>
      </w:r>
    </w:p>
    <w:p w:rsidR="009F4C8F" w:rsidRPr="005A1B9E" w:rsidRDefault="00137C81" w:rsidP="005A1B9E">
      <w:pPr>
        <w:pStyle w:val="JuPara"/>
      </w:pPr>
      <w:r>
        <w:t>След закрито заседание, проведено на 12 септември 2023 г.,</w:t>
      </w:r>
    </w:p>
    <w:p w:rsidR="009F4C8F" w:rsidRPr="005A1B9E" w:rsidRDefault="00137C81" w:rsidP="005A1B9E">
      <w:pPr>
        <w:pStyle w:val="JuPara"/>
      </w:pPr>
      <w:r>
        <w:t>Постанови следното решение, прието на същата дата:</w:t>
      </w:r>
    </w:p>
    <w:p w:rsidR="00ED0533" w:rsidRPr="005A1B9E" w:rsidRDefault="00137C81" w:rsidP="005A1B9E">
      <w:pPr>
        <w:pStyle w:val="JuHHead"/>
        <w:numPr>
          <w:ilvl w:val="0"/>
          <w:numId w:val="0"/>
        </w:numPr>
      </w:pPr>
      <w:r>
        <w:t>ВЪВЕДЕНИЕ</w:t>
      </w:r>
    </w:p>
    <w:p w:rsidR="00ED0533" w:rsidRPr="005A1B9E" w:rsidRDefault="0009435B" w:rsidP="005A1B9E">
      <w:pPr>
        <w:pStyle w:val="JuPara"/>
      </w:pPr>
      <w:r>
        <w:rPr>
          <w:noProof/>
        </w:rPr>
        <w:fldChar w:fldCharType="begin"/>
      </w:r>
      <w:r>
        <w:rPr>
          <w:noProof/>
        </w:rPr>
        <w:instrText xml:space="preserve"> SEQ level0 \*arabic </w:instrText>
      </w:r>
      <w:r>
        <w:rPr>
          <w:noProof/>
        </w:rPr>
        <w:fldChar w:fldCharType="separate"/>
      </w:r>
      <w:r w:rsidR="00B60649">
        <w:rPr>
          <w:noProof/>
        </w:rPr>
        <w:t>1</w:t>
      </w:r>
      <w:r>
        <w:rPr>
          <w:noProof/>
        </w:rPr>
        <w:fldChar w:fldCharType="end"/>
      </w:r>
      <w:r w:rsidR="00137C81">
        <w:t xml:space="preserve">.  Жалбата е свързана с оплаквания за нарушение на </w:t>
      </w:r>
      <w:r w:rsidR="00F54710">
        <w:t>член </w:t>
      </w:r>
      <w:r w:rsidR="00137C81">
        <w:t xml:space="preserve">3 от Протокол </w:t>
      </w:r>
      <w:r w:rsidR="00F54710">
        <w:t>№ </w:t>
      </w:r>
      <w:r w:rsidR="00137C81">
        <w:t xml:space="preserve">1 към Конвенцията в резултат на невъзможността жалбоподателите да гласуват два пъти на парламентарни избори в България, проведени съответно на 4 април 2021 г. и 11 юли 2021 г., тъй като към момента на провеждане на изборите те </w:t>
      </w:r>
      <w:r w:rsidR="00D63B52">
        <w:t>са изтърпявали ефективно наказанието по</w:t>
      </w:r>
      <w:r w:rsidR="00137C81">
        <w:t xml:space="preserve"> </w:t>
      </w:r>
      <w:proofErr w:type="spellStart"/>
      <w:r w:rsidR="00137C81">
        <w:t>осъде</w:t>
      </w:r>
      <w:r w:rsidR="00D63B52">
        <w:t>телните</w:t>
      </w:r>
      <w:proofErr w:type="spellEnd"/>
      <w:r w:rsidR="00D63B52">
        <w:t xml:space="preserve"> си присъди -</w:t>
      </w:r>
      <w:r w:rsidR="00137C81">
        <w:t xml:space="preserve"> лиш</w:t>
      </w:r>
      <w:r w:rsidR="00D63B52">
        <w:t>аване</w:t>
      </w:r>
      <w:r w:rsidR="00137C81">
        <w:t xml:space="preserve"> от свобода.</w:t>
      </w:r>
    </w:p>
    <w:p w:rsidR="00ED0533" w:rsidRPr="005A1B9E" w:rsidRDefault="00137C81" w:rsidP="005A1B9E">
      <w:pPr>
        <w:pStyle w:val="JuHHead"/>
      </w:pPr>
      <w:r>
        <w:t>ФАКТИ</w:t>
      </w:r>
      <w:r w:rsidR="00D63B52">
        <w:t>те</w:t>
      </w:r>
    </w:p>
    <w:p w:rsidR="00ED0533" w:rsidRPr="005A1B9E" w:rsidRDefault="0009435B" w:rsidP="005A1B9E">
      <w:pPr>
        <w:pStyle w:val="JuPara"/>
      </w:pPr>
      <w:r>
        <w:rPr>
          <w:noProof/>
        </w:rPr>
        <w:fldChar w:fldCharType="begin"/>
      </w:r>
      <w:r>
        <w:rPr>
          <w:noProof/>
        </w:rPr>
        <w:instrText xml:space="preserve"> SEQ level0 \*arabic </w:instrText>
      </w:r>
      <w:r>
        <w:rPr>
          <w:noProof/>
        </w:rPr>
        <w:fldChar w:fldCharType="separate"/>
      </w:r>
      <w:r w:rsidR="00B60649">
        <w:rPr>
          <w:noProof/>
        </w:rPr>
        <w:t>2</w:t>
      </w:r>
      <w:r>
        <w:rPr>
          <w:noProof/>
        </w:rPr>
        <w:fldChar w:fldCharType="end"/>
      </w:r>
      <w:r w:rsidR="00137C81">
        <w:t>.  Жалбоподателите са родени на различни дати, посочени в приложената таблица. Те са представлявани от г</w:t>
      </w:r>
      <w:r w:rsidR="00137C81">
        <w:noBreakHyphen/>
        <w:t>н К. Кънев, председател на Българския хелзинкски комитет, неправителствена организация със седалище в гр. София.</w:t>
      </w:r>
    </w:p>
    <w:p w:rsidR="00ED0533" w:rsidRPr="005A1B9E" w:rsidRDefault="0009435B" w:rsidP="005A1B9E">
      <w:pPr>
        <w:pStyle w:val="JuPara"/>
      </w:pPr>
      <w:r>
        <w:rPr>
          <w:noProof/>
        </w:rPr>
        <w:fldChar w:fldCharType="begin"/>
      </w:r>
      <w:r>
        <w:rPr>
          <w:noProof/>
        </w:rPr>
        <w:instrText xml:space="preserve"> SEQ level0 \*arabic </w:instrText>
      </w:r>
      <w:r>
        <w:rPr>
          <w:noProof/>
        </w:rPr>
        <w:fldChar w:fldCharType="separate"/>
      </w:r>
      <w:r w:rsidR="00B60649">
        <w:rPr>
          <w:noProof/>
        </w:rPr>
        <w:t>3</w:t>
      </w:r>
      <w:r>
        <w:rPr>
          <w:noProof/>
        </w:rPr>
        <w:fldChar w:fldCharType="end"/>
      </w:r>
      <w:r w:rsidR="00137C81">
        <w:t>.  Правителството се представлява</w:t>
      </w:r>
      <w:r w:rsidR="00927166">
        <w:t xml:space="preserve"> от своя правителствен агент, г- </w:t>
      </w:r>
      <w:r w:rsidR="00137C81">
        <w:t>жа С. Собаджиева от Министерството на правосъдието.</w:t>
      </w:r>
    </w:p>
    <w:p w:rsidR="00ED0533" w:rsidRPr="005A1B9E" w:rsidRDefault="0009435B" w:rsidP="005A1B9E">
      <w:pPr>
        <w:pStyle w:val="JuPara"/>
      </w:pPr>
      <w:r>
        <w:rPr>
          <w:noProof/>
        </w:rPr>
        <w:fldChar w:fldCharType="begin"/>
      </w:r>
      <w:r>
        <w:rPr>
          <w:noProof/>
        </w:rPr>
        <w:instrText xml:space="preserve"> SEQ level0 \*arabic </w:instrText>
      </w:r>
      <w:r>
        <w:rPr>
          <w:noProof/>
        </w:rPr>
        <w:fldChar w:fldCharType="separate"/>
      </w:r>
      <w:r w:rsidR="00B60649">
        <w:rPr>
          <w:noProof/>
        </w:rPr>
        <w:t>4</w:t>
      </w:r>
      <w:r>
        <w:rPr>
          <w:noProof/>
        </w:rPr>
        <w:fldChar w:fldCharType="end"/>
      </w:r>
      <w:r w:rsidR="00137C81">
        <w:t>.  Фактите по делото могат да се обобщят по следния начин.</w:t>
      </w:r>
    </w:p>
    <w:bookmarkStart w:id="1" w:name="para_5"/>
    <w:p w:rsidR="00ED0533" w:rsidRPr="005A1B9E" w:rsidRDefault="00137C81" w:rsidP="005A1B9E">
      <w:pPr>
        <w:pStyle w:val="JuPara"/>
      </w:pPr>
      <w:r w:rsidRPr="005A1B9E">
        <w:lastRenderedPageBreak/>
        <w:fldChar w:fldCharType="begin"/>
      </w:r>
      <w:r w:rsidRPr="005A1B9E">
        <w:instrText xml:space="preserve"> SEQ level0 \*arabic </w:instrText>
      </w:r>
      <w:r w:rsidRPr="005A1B9E">
        <w:fldChar w:fldCharType="separate"/>
      </w:r>
      <w:r w:rsidR="00B60649">
        <w:rPr>
          <w:noProof/>
        </w:rPr>
        <w:t>5</w:t>
      </w:r>
      <w:r w:rsidRPr="005A1B9E">
        <w:fldChar w:fldCharType="end"/>
      </w:r>
      <w:bookmarkEnd w:id="1"/>
      <w:r>
        <w:t>.  По време на провеждането на парламентарни избори в България на 4 април 2021 г. и 11 юли 2021 г. всички жалбоподатели изтърпяват наказания лишаване от свобода в затвора в Пазарджик след произнасяне на съответните им присъди за извършени престъпления. Те са автоматично възпрепятствани да гласуват на тези избори съгласно действащото законодателство.</w:t>
      </w:r>
    </w:p>
    <w:p w:rsidR="00ED0533" w:rsidRPr="005A1B9E" w:rsidRDefault="00137C81" w:rsidP="005A1B9E">
      <w:pPr>
        <w:pStyle w:val="JuHHead"/>
      </w:pPr>
      <w:r>
        <w:t xml:space="preserve">ОТНОСИМА </w:t>
      </w:r>
      <w:r w:rsidR="00D63B52">
        <w:t>правна</w:t>
      </w:r>
      <w:r>
        <w:t xml:space="preserve"> РАМКА</w:t>
      </w:r>
    </w:p>
    <w:p w:rsidR="00ED0533" w:rsidRPr="005A1B9E" w:rsidRDefault="0009435B" w:rsidP="005A1B9E">
      <w:pPr>
        <w:pStyle w:val="JuPara"/>
      </w:pPr>
      <w:r>
        <w:rPr>
          <w:noProof/>
        </w:rPr>
        <w:fldChar w:fldCharType="begin"/>
      </w:r>
      <w:r>
        <w:rPr>
          <w:noProof/>
        </w:rPr>
        <w:instrText xml:space="preserve"> SEQ level0 \*arabic </w:instrText>
      </w:r>
      <w:r>
        <w:rPr>
          <w:noProof/>
        </w:rPr>
        <w:fldChar w:fldCharType="separate"/>
      </w:r>
      <w:r w:rsidR="00B60649">
        <w:rPr>
          <w:noProof/>
        </w:rPr>
        <w:t>6</w:t>
      </w:r>
      <w:r>
        <w:rPr>
          <w:noProof/>
        </w:rPr>
        <w:fldChar w:fldCharType="end"/>
      </w:r>
      <w:r w:rsidR="00137C81">
        <w:t xml:space="preserve">.  Съответните </w:t>
      </w:r>
      <w:r w:rsidR="00D63B52">
        <w:t>нормативни</w:t>
      </w:r>
      <w:r w:rsidR="00137C81">
        <w:t xml:space="preserve"> разпоредби относно правото на лишените от свобода да гласуват са изложени в решението на Съда по делото </w:t>
      </w:r>
      <w:proofErr w:type="spellStart"/>
      <w:r w:rsidR="00137C81">
        <w:rPr>
          <w:i/>
          <w:iCs/>
        </w:rPr>
        <w:t>Кулински</w:t>
      </w:r>
      <w:proofErr w:type="spellEnd"/>
      <w:r w:rsidR="00137C81">
        <w:rPr>
          <w:i/>
          <w:iCs/>
        </w:rPr>
        <w:t xml:space="preserve"> и Събев срещу България</w:t>
      </w:r>
      <w:r w:rsidR="00137C81">
        <w:t xml:space="preserve"> (</w:t>
      </w:r>
      <w:r w:rsidR="00F54710">
        <w:t>№ </w:t>
      </w:r>
      <w:hyperlink r:id="rId12" w:anchor="%20%5BBulgarian%20Translation%5D%20by%20the%20Bulgarian%20Ministry%20of%20Justice.pdf&amp;logEvent=False" w:tgtFrame="_blank" w:history="1">
        <w:r w:rsidR="00137C81">
          <w:t>63849/09</w:t>
        </w:r>
      </w:hyperlink>
      <w:r w:rsidR="00137C81">
        <w:t>, §</w:t>
      </w:r>
      <w:r w:rsidR="00F54710">
        <w:t>§ </w:t>
      </w:r>
      <w:r w:rsidR="00137C81">
        <w:t>10 и 15, 21 юли 2016 г.).</w:t>
      </w:r>
    </w:p>
    <w:p w:rsidR="00ED0533" w:rsidRPr="005A1B9E" w:rsidRDefault="00D63B52" w:rsidP="005A1B9E">
      <w:pPr>
        <w:pStyle w:val="JuHHead"/>
        <w:numPr>
          <w:ilvl w:val="0"/>
          <w:numId w:val="22"/>
        </w:numPr>
        <w:ind w:left="340" w:hanging="340"/>
      </w:pPr>
      <w:r>
        <w:t>правото</w:t>
      </w:r>
    </w:p>
    <w:p w:rsidR="00ED0533" w:rsidRPr="005A1B9E" w:rsidRDefault="00137C81" w:rsidP="005A1B9E">
      <w:pPr>
        <w:pStyle w:val="JuHIRoman"/>
        <w:tabs>
          <w:tab w:val="left" w:pos="567"/>
          <w:tab w:val="left" w:pos="680"/>
        </w:tabs>
        <w:ind w:left="397" w:hanging="397"/>
      </w:pPr>
      <w:r>
        <w:t xml:space="preserve">ТВЪРДЯНО НАРУШЕНИЕ НА </w:t>
      </w:r>
      <w:r w:rsidR="00F54710">
        <w:t>ЧЛЕН </w:t>
      </w:r>
      <w:r>
        <w:t xml:space="preserve">3 от протокол </w:t>
      </w:r>
      <w:r w:rsidR="00F54710">
        <w:t>№ </w:t>
      </w:r>
      <w:r>
        <w:t>1 КЪМ КОНВЕНЦИЯТА</w:t>
      </w:r>
    </w:p>
    <w:p w:rsidR="00ED0533" w:rsidRPr="005A1B9E" w:rsidRDefault="00137C81" w:rsidP="005A1B9E">
      <w:pPr>
        <w:pStyle w:val="JuPara"/>
      </w:pPr>
      <w:r w:rsidRPr="005A1B9E">
        <w:rPr>
          <w:sz w:val="23"/>
        </w:rPr>
        <w:fldChar w:fldCharType="begin"/>
      </w:r>
      <w:r w:rsidRPr="005A1B9E">
        <w:rPr>
          <w:sz w:val="23"/>
        </w:rPr>
        <w:instrText xml:space="preserve"> SEQ level0 \*arabic </w:instrText>
      </w:r>
      <w:r w:rsidRPr="005A1B9E">
        <w:rPr>
          <w:sz w:val="23"/>
        </w:rPr>
        <w:fldChar w:fldCharType="separate"/>
      </w:r>
      <w:r w:rsidR="00B60649">
        <w:rPr>
          <w:noProof/>
          <w:sz w:val="23"/>
        </w:rPr>
        <w:t>7</w:t>
      </w:r>
      <w:r w:rsidRPr="005A1B9E">
        <w:rPr>
          <w:sz w:val="23"/>
        </w:rPr>
        <w:fldChar w:fldCharType="end"/>
      </w:r>
      <w:r>
        <w:rPr>
          <w:sz w:val="23"/>
        </w:rPr>
        <w:t>.  </w:t>
      </w:r>
      <w:r>
        <w:t xml:space="preserve">Жалбоподателите се оплакват, че в качеството си на осъдени лишени от свобода са попадали в обхвата на обща забрана да гласуват на избори (вж. </w:t>
      </w:r>
      <w:r w:rsidR="00F54710">
        <w:t>параграф </w:t>
      </w:r>
      <w:r w:rsidRPr="005A1B9E">
        <w:fldChar w:fldCharType="begin"/>
      </w:r>
      <w:r w:rsidRPr="005A1B9E">
        <w:instrText xml:space="preserve"> REF para_5 \h </w:instrText>
      </w:r>
      <w:r w:rsidR="00FD2C0B" w:rsidRPr="005A1B9E">
        <w:instrText xml:space="preserve"> \* MERGEFORMAT </w:instrText>
      </w:r>
      <w:r w:rsidRPr="005A1B9E">
        <w:fldChar w:fldCharType="separate"/>
      </w:r>
      <w:r w:rsidR="00B60649">
        <w:t>5</w:t>
      </w:r>
      <w:r w:rsidRPr="005A1B9E">
        <w:fldChar w:fldCharType="end"/>
      </w:r>
      <w:r>
        <w:t xml:space="preserve"> по-горе). Те се позовават на </w:t>
      </w:r>
      <w:r w:rsidR="00F54710">
        <w:t>член </w:t>
      </w:r>
      <w:r>
        <w:t xml:space="preserve">3 от Протокол </w:t>
      </w:r>
      <w:r w:rsidR="00F54710">
        <w:t>№ </w:t>
      </w:r>
      <w:r>
        <w:t>1, който гласи следното:</w:t>
      </w:r>
    </w:p>
    <w:p w:rsidR="00ED0533" w:rsidRPr="005A1B9E" w:rsidRDefault="00731CDB" w:rsidP="005A1B9E">
      <w:pPr>
        <w:pStyle w:val="JuQuot"/>
      </w:pPr>
      <w:r>
        <w:t>„</w:t>
      </w:r>
      <w:proofErr w:type="spellStart"/>
      <w:r w:rsidR="00137C81">
        <w:t>Високодоговарящите</w:t>
      </w:r>
      <w:proofErr w:type="spellEnd"/>
      <w:r w:rsidR="00137C81">
        <w:t xml:space="preserve"> страни се задължават да провеждат свободни избори през разумни интервали от време, с тайно гласуване, и при условия, осигуряващи свободното изразяване на мнението на народа при избиране на законодателното тяло.</w:t>
      </w:r>
      <w:r>
        <w:t>“</w:t>
      </w:r>
    </w:p>
    <w:p w:rsidR="00ED0533" w:rsidRPr="005A1B9E" w:rsidRDefault="00137C81" w:rsidP="00BB48FC">
      <w:pPr>
        <w:pStyle w:val="JuHA"/>
      </w:pPr>
      <w:r>
        <w:t>Допустимост</w:t>
      </w:r>
    </w:p>
    <w:p w:rsidR="00ED0533" w:rsidRPr="005A1B9E" w:rsidRDefault="0009435B" w:rsidP="005A1B9E">
      <w:pPr>
        <w:pStyle w:val="JuPara"/>
      </w:pPr>
      <w:r>
        <w:rPr>
          <w:noProof/>
        </w:rPr>
        <w:fldChar w:fldCharType="begin"/>
      </w:r>
      <w:r>
        <w:rPr>
          <w:noProof/>
        </w:rPr>
        <w:instrText xml:space="preserve"> SEQ level0 \*arabic </w:instrText>
      </w:r>
      <w:r>
        <w:rPr>
          <w:noProof/>
        </w:rPr>
        <w:fldChar w:fldCharType="separate"/>
      </w:r>
      <w:r w:rsidR="00B60649">
        <w:rPr>
          <w:noProof/>
        </w:rPr>
        <w:t>8</w:t>
      </w:r>
      <w:r>
        <w:rPr>
          <w:noProof/>
        </w:rPr>
        <w:fldChar w:fldCharType="end"/>
      </w:r>
      <w:r w:rsidR="00137C81">
        <w:t xml:space="preserve">.  Съдът отбелязва, че жалбата не е нито явно необоснована, нито е недопустима на други основания, изброени в </w:t>
      </w:r>
      <w:r w:rsidR="00F54710">
        <w:t>член </w:t>
      </w:r>
      <w:r w:rsidR="00137C81">
        <w:t>35</w:t>
      </w:r>
      <w:r w:rsidR="003F5839">
        <w:t xml:space="preserve"> от Конвенцията. Следователно тя трябва да бъде обявена за допустима</w:t>
      </w:r>
      <w:r w:rsidR="00137C81">
        <w:t>.</w:t>
      </w:r>
    </w:p>
    <w:p w:rsidR="00ED0533" w:rsidRPr="005A1B9E" w:rsidRDefault="00137C81" w:rsidP="005A1B9E">
      <w:pPr>
        <w:pStyle w:val="JuHA"/>
      </w:pPr>
      <w:r>
        <w:t>По същество</w:t>
      </w:r>
    </w:p>
    <w:p w:rsidR="00ED0533" w:rsidRPr="005A1B9E" w:rsidRDefault="0009435B" w:rsidP="005A1B9E">
      <w:pPr>
        <w:pStyle w:val="JuPara"/>
      </w:pPr>
      <w:r>
        <w:rPr>
          <w:noProof/>
        </w:rPr>
        <w:fldChar w:fldCharType="begin"/>
      </w:r>
      <w:r>
        <w:rPr>
          <w:noProof/>
        </w:rPr>
        <w:instrText xml:space="preserve"> SEQ level0 \*arabic </w:instrText>
      </w:r>
      <w:r>
        <w:rPr>
          <w:noProof/>
        </w:rPr>
        <w:fldChar w:fldCharType="separate"/>
      </w:r>
      <w:r w:rsidR="00B60649">
        <w:rPr>
          <w:noProof/>
        </w:rPr>
        <w:t>9</w:t>
      </w:r>
      <w:r>
        <w:rPr>
          <w:noProof/>
        </w:rPr>
        <w:fldChar w:fldCharType="end"/>
      </w:r>
      <w:r w:rsidR="00137C81">
        <w:t xml:space="preserve">.  Жалбоподателите твърдят, че не са могли да гласуват на гореспоменатите избори в резултат на действащите </w:t>
      </w:r>
      <w:r w:rsidR="00E24EE1">
        <w:t xml:space="preserve">правни </w:t>
      </w:r>
      <w:r w:rsidR="00137C81">
        <w:t xml:space="preserve">разпоредби, които не са били променени, </w:t>
      </w:r>
      <w:r w:rsidR="00E24EE1">
        <w:t xml:space="preserve">след като </w:t>
      </w:r>
      <w:r w:rsidR="00137C81">
        <w:t xml:space="preserve">Съдът е установил нарушение на Конвенцията по първото дело, повдигащо този въпрос по отношение на България, а именно </w:t>
      </w:r>
      <w:proofErr w:type="spellStart"/>
      <w:r w:rsidR="00137C81">
        <w:rPr>
          <w:i/>
          <w:iCs/>
        </w:rPr>
        <w:t>Кулински</w:t>
      </w:r>
      <w:proofErr w:type="spellEnd"/>
      <w:r w:rsidR="00137C81">
        <w:rPr>
          <w:i/>
          <w:iCs/>
        </w:rPr>
        <w:t xml:space="preserve"> и Събев</w:t>
      </w:r>
      <w:r w:rsidR="00137C81">
        <w:t>, цитирано по-горе.</w:t>
      </w:r>
    </w:p>
    <w:p w:rsidR="00ED0533" w:rsidRPr="005A1B9E" w:rsidRDefault="0009435B" w:rsidP="005A1B9E">
      <w:pPr>
        <w:pStyle w:val="JuPara"/>
      </w:pPr>
      <w:r>
        <w:rPr>
          <w:noProof/>
        </w:rPr>
        <w:fldChar w:fldCharType="begin"/>
      </w:r>
      <w:r>
        <w:rPr>
          <w:noProof/>
        </w:rPr>
        <w:instrText xml:space="preserve"> SEQ level0 \*arabic </w:instrText>
      </w:r>
      <w:r>
        <w:rPr>
          <w:noProof/>
        </w:rPr>
        <w:fldChar w:fldCharType="separate"/>
      </w:r>
      <w:r w:rsidR="00B60649">
        <w:rPr>
          <w:noProof/>
        </w:rPr>
        <w:t>10</w:t>
      </w:r>
      <w:r>
        <w:rPr>
          <w:noProof/>
        </w:rPr>
        <w:fldChar w:fldCharType="end"/>
      </w:r>
      <w:r w:rsidR="00137C81">
        <w:t xml:space="preserve">.  Правителството признава, че правните разпоредби — разгледани подробно в делото </w:t>
      </w:r>
      <w:proofErr w:type="spellStart"/>
      <w:r w:rsidR="00137C81">
        <w:rPr>
          <w:i/>
          <w:iCs/>
        </w:rPr>
        <w:t>Кулински</w:t>
      </w:r>
      <w:proofErr w:type="spellEnd"/>
      <w:r w:rsidR="00137C81">
        <w:rPr>
          <w:i/>
          <w:iCs/>
        </w:rPr>
        <w:t xml:space="preserve"> и Събев</w:t>
      </w:r>
      <w:r w:rsidR="00137C81">
        <w:t>, цитирано по-горе — са попречили на жалбоподателите да гласуват на тези избори.</w:t>
      </w:r>
    </w:p>
    <w:p w:rsidR="00ED0533" w:rsidRPr="005A1B9E" w:rsidRDefault="005A1B9E" w:rsidP="005A1B9E">
      <w:pPr>
        <w:pStyle w:val="JuPara"/>
      </w:pPr>
      <w:r w:rsidRPr="00CC2977">
        <w:fldChar w:fldCharType="begin"/>
      </w:r>
      <w:r w:rsidR="00137C81" w:rsidRPr="00CC2977">
        <w:instrText xml:space="preserve"> SEQ level0 \*arabic \* MERGEFORMAT </w:instrText>
      </w:r>
      <w:r w:rsidRPr="00CC2977">
        <w:fldChar w:fldCharType="separate"/>
      </w:r>
      <w:r w:rsidR="00B60649" w:rsidRPr="00CC2977">
        <w:rPr>
          <w:noProof/>
        </w:rPr>
        <w:t>11</w:t>
      </w:r>
      <w:r w:rsidRPr="00CC2977">
        <w:fldChar w:fldCharType="end"/>
      </w:r>
      <w:r w:rsidRPr="00CC2977">
        <w:t>.  Освен това Правителството</w:t>
      </w:r>
      <w:r>
        <w:t xml:space="preserve"> предоставя актуална информация относно </w:t>
      </w:r>
      <w:proofErr w:type="spellStart"/>
      <w:r>
        <w:t>относимото</w:t>
      </w:r>
      <w:proofErr w:type="spellEnd"/>
      <w:r>
        <w:t xml:space="preserve"> развитие на национално ниво след постановяването на решението на Съда по това дело. По-конкретно, Комитетът на министрите, в контекста на </w:t>
      </w:r>
      <w:r w:rsidR="00866227">
        <w:t xml:space="preserve">наблюдението </w:t>
      </w:r>
      <w:r>
        <w:t>върху изпълнението на решенията на Съда, е п</w:t>
      </w:r>
      <w:r w:rsidR="003903A7">
        <w:t>о</w:t>
      </w:r>
      <w:r>
        <w:t xml:space="preserve">канил българските власти да проучат всички възможни начини в рамките на широката си свобода на преценка за изпълнение на решението. В резултат на това министърът на правосъдието и Министерският съвет </w:t>
      </w:r>
      <w:r w:rsidR="003903A7">
        <w:t xml:space="preserve">са </w:t>
      </w:r>
      <w:r>
        <w:t>се об</w:t>
      </w:r>
      <w:r w:rsidR="003903A7">
        <w:t>ърнали</w:t>
      </w:r>
      <w:r>
        <w:t xml:space="preserve"> съответно към Парламента и към Конституционния съд с оглед предприемането на мерки, насочени към изпълнението на това решение.</w:t>
      </w:r>
    </w:p>
    <w:p w:rsidR="00ED0533" w:rsidRPr="005A1B9E" w:rsidRDefault="005A1B9E" w:rsidP="005A1B9E">
      <w:pPr>
        <w:pStyle w:val="JuPara"/>
      </w:pPr>
      <w:r w:rsidRPr="005A1B9E">
        <w:fldChar w:fldCharType="begin"/>
      </w:r>
      <w:r w:rsidR="00137C81">
        <w:instrText xml:space="preserve"> SEQ level0 \*arabic \* MERGEFORMAT </w:instrText>
      </w:r>
      <w:r w:rsidRPr="005A1B9E">
        <w:fldChar w:fldCharType="separate"/>
      </w:r>
      <w:r w:rsidR="00B60649">
        <w:rPr>
          <w:noProof/>
        </w:rPr>
        <w:t>12</w:t>
      </w:r>
      <w:r w:rsidRPr="005A1B9E">
        <w:fldChar w:fldCharType="end"/>
      </w:r>
      <w:r>
        <w:t xml:space="preserve">.  На 18 октомври 2022 г. Конституционният съд обявява за недопустимо делото, което е образувал по искане на Министерския съвет да даде задължително тълкуване на </w:t>
      </w:r>
      <w:r w:rsidR="00F54710">
        <w:t>член </w:t>
      </w:r>
      <w:r>
        <w:t xml:space="preserve">42 </w:t>
      </w:r>
      <w:r w:rsidR="00F54710">
        <w:t>§ </w:t>
      </w:r>
      <w:r>
        <w:t xml:space="preserve">1 от Конституцията, за да се преодолеят последиците от решението на Съда по делото </w:t>
      </w:r>
      <w:proofErr w:type="spellStart"/>
      <w:r>
        <w:rPr>
          <w:i/>
          <w:iCs/>
        </w:rPr>
        <w:t>Кулински</w:t>
      </w:r>
      <w:proofErr w:type="spellEnd"/>
      <w:r>
        <w:rPr>
          <w:i/>
          <w:iCs/>
        </w:rPr>
        <w:t xml:space="preserve"> и Събев</w:t>
      </w:r>
      <w:r>
        <w:t>, цитирано по-горе. Конституционният съд</w:t>
      </w:r>
      <w:r w:rsidR="00866227">
        <w:t xml:space="preserve"> намира</w:t>
      </w:r>
      <w:r>
        <w:t>, че привеждането на посочената разпоредба в съответствие с практиката на Съда не може да бъде постигнато чрез задължително тълкуване, тъй като тази разпоредба е недвусмислена. Той подчертава, че правомощието му да тълкува Конституцията не обхваща и нейното изменение или разширяване.</w:t>
      </w:r>
    </w:p>
    <w:p w:rsidR="00ED0533" w:rsidRPr="005A1B9E" w:rsidRDefault="005A1B9E" w:rsidP="005A1B9E">
      <w:pPr>
        <w:pStyle w:val="JuPara"/>
      </w:pPr>
      <w:r w:rsidRPr="005A1B9E">
        <w:fldChar w:fldCharType="begin"/>
      </w:r>
      <w:r w:rsidR="00137C81">
        <w:instrText xml:space="preserve"> SEQ level0 \*arabic \* MERGEFORMAT </w:instrText>
      </w:r>
      <w:r w:rsidRPr="005A1B9E">
        <w:fldChar w:fldCharType="separate"/>
      </w:r>
      <w:r w:rsidR="00B60649">
        <w:rPr>
          <w:noProof/>
        </w:rPr>
        <w:t>13</w:t>
      </w:r>
      <w:r w:rsidRPr="005A1B9E">
        <w:fldChar w:fldCharType="end"/>
      </w:r>
      <w:r>
        <w:t>.  </w:t>
      </w:r>
      <w:r w:rsidR="00866227">
        <w:t>Друго</w:t>
      </w:r>
      <w:r>
        <w:t xml:space="preserve"> развитие</w:t>
      </w:r>
      <w:r w:rsidR="00866227">
        <w:t>, след посоченото, няма</w:t>
      </w:r>
      <w:r>
        <w:t>.</w:t>
      </w:r>
    </w:p>
    <w:bookmarkStart w:id="2" w:name="para_11"/>
    <w:p w:rsidR="00ED0533" w:rsidRPr="005A1B9E" w:rsidRDefault="00137C81" w:rsidP="005A1B9E">
      <w:pPr>
        <w:pStyle w:val="JuPara"/>
      </w:pPr>
      <w:r w:rsidRPr="005A1B9E">
        <w:fldChar w:fldCharType="begin"/>
      </w:r>
      <w:r w:rsidRPr="005A1B9E">
        <w:instrText xml:space="preserve"> SEQ level0 \*arabic \* MERGEFORMAT </w:instrText>
      </w:r>
      <w:r w:rsidRPr="005A1B9E">
        <w:fldChar w:fldCharType="separate"/>
      </w:r>
      <w:r w:rsidR="00B60649">
        <w:rPr>
          <w:noProof/>
        </w:rPr>
        <w:t>14</w:t>
      </w:r>
      <w:r w:rsidRPr="005A1B9E">
        <w:fldChar w:fldCharType="end"/>
      </w:r>
      <w:bookmarkEnd w:id="2"/>
      <w:r>
        <w:t>.  Правителството изтъква, че лишаването от право на глас би било пропорционално, ако е съобразено така, че да се прилага единствено за извършителите на тежки престъпления. Като се има предвид, че първият, вторият, третият, седмият и осмият жалбоподател изтърпяват дълг</w:t>
      </w:r>
      <w:r w:rsidR="003903A7">
        <w:t>и</w:t>
      </w:r>
      <w:r>
        <w:t xml:space="preserve"> присъди лишаване от свобода за извършени тежки престъпления, те биха били лишени на това основание от правото да гласуват, дори ако Парламентът беше изменил законодателството, за да го приведе в съответствие с изискванията на Конвенцията. Правителството кан</w:t>
      </w:r>
      <w:r w:rsidR="003903A7">
        <w:t>и</w:t>
      </w:r>
      <w:r>
        <w:t xml:space="preserve"> Съда да приеме, че оплакванията на тези жалбоподатели са неоснователни, тъй като</w:t>
      </w:r>
      <w:r w:rsidR="003903A7">
        <w:t xml:space="preserve">, във всички случаи, с оглед на тежестта на престъпленията им, </w:t>
      </w:r>
      <w:r>
        <w:t xml:space="preserve"> </w:t>
      </w:r>
      <w:r w:rsidR="003903A7">
        <w:t xml:space="preserve">приемането на някакъв </w:t>
      </w:r>
      <w:r>
        <w:t>нюансиран подход в законодателството не би ги облагодетелствал.</w:t>
      </w:r>
    </w:p>
    <w:bookmarkStart w:id="3" w:name="para_15"/>
    <w:p w:rsidR="00ED0533" w:rsidRPr="005A1B9E" w:rsidRDefault="00137C81" w:rsidP="005A1B9E">
      <w:pPr>
        <w:pStyle w:val="JuPara"/>
      </w:pPr>
      <w:r w:rsidRPr="005A1B9E">
        <w:fldChar w:fldCharType="begin"/>
      </w:r>
      <w:r w:rsidRPr="005A1B9E">
        <w:instrText xml:space="preserve"> SEQ level0 \*arabic </w:instrText>
      </w:r>
      <w:r w:rsidRPr="005A1B9E">
        <w:fldChar w:fldCharType="separate"/>
      </w:r>
      <w:r w:rsidR="00B60649">
        <w:rPr>
          <w:noProof/>
        </w:rPr>
        <w:t>15</w:t>
      </w:r>
      <w:r w:rsidRPr="005A1B9E">
        <w:fldChar w:fldCharType="end"/>
      </w:r>
      <w:bookmarkEnd w:id="3"/>
      <w:r>
        <w:t xml:space="preserve">.  Съдът се позовава на принципите, установени в практиката му по отношение на недопускането до участие в избори. Във водещото дело по отношение на България, </w:t>
      </w:r>
      <w:proofErr w:type="spellStart"/>
      <w:r>
        <w:rPr>
          <w:i/>
          <w:iCs/>
        </w:rPr>
        <w:t>Кулински</w:t>
      </w:r>
      <w:proofErr w:type="spellEnd"/>
      <w:r>
        <w:rPr>
          <w:i/>
          <w:iCs/>
        </w:rPr>
        <w:t xml:space="preserve"> и Събев</w:t>
      </w:r>
      <w:r>
        <w:t xml:space="preserve">, цитирано по-горе, както и в редица по-ранни дела по отношение на други държави — като например </w:t>
      </w:r>
      <w:proofErr w:type="spellStart"/>
      <w:r>
        <w:rPr>
          <w:i/>
          <w:iCs/>
        </w:rPr>
        <w:t>Hirst</w:t>
      </w:r>
      <w:proofErr w:type="spellEnd"/>
      <w:r>
        <w:rPr>
          <w:i/>
          <w:iCs/>
        </w:rPr>
        <w:t xml:space="preserve"> срещу Обединеното кралство (</w:t>
      </w:r>
      <w:r w:rsidR="00F54710">
        <w:rPr>
          <w:i/>
          <w:iCs/>
        </w:rPr>
        <w:t>№ </w:t>
      </w:r>
      <w:r>
        <w:rPr>
          <w:i/>
          <w:iCs/>
        </w:rPr>
        <w:t>2)</w:t>
      </w:r>
      <w:r>
        <w:t xml:space="preserve"> ([ГК], </w:t>
      </w:r>
      <w:r w:rsidR="00F54710">
        <w:t>№ </w:t>
      </w:r>
      <w:hyperlink r:id="rId13" w:anchor="{%22appno%22:[%2274025/01%22]}" w:tgtFrame="_blank" w:history="1">
        <w:r>
          <w:t>74025/01</w:t>
        </w:r>
      </w:hyperlink>
      <w:r>
        <w:t>, ЕСПЧ 2005</w:t>
      </w:r>
      <w:r>
        <w:noBreakHyphen/>
        <w:t xml:space="preserve">IX); </w:t>
      </w:r>
      <w:proofErr w:type="spellStart"/>
      <w:r>
        <w:rPr>
          <w:i/>
          <w:iCs/>
        </w:rPr>
        <w:t>Greens</w:t>
      </w:r>
      <w:proofErr w:type="spellEnd"/>
      <w:r>
        <w:rPr>
          <w:i/>
          <w:iCs/>
        </w:rPr>
        <w:t xml:space="preserve"> и M.T. срещу Обединеното кралство</w:t>
      </w:r>
      <w:r>
        <w:t xml:space="preserve"> (номера </w:t>
      </w:r>
      <w:hyperlink r:id="rId14" w:anchor="{%22appno%22:[%2260041/08%22]}" w:tgtFrame="_blank" w:history="1">
        <w:r>
          <w:t>60041/08</w:t>
        </w:r>
      </w:hyperlink>
      <w:r>
        <w:t xml:space="preserve"> и </w:t>
      </w:r>
      <w:hyperlink r:id="rId15" w:anchor="{%22appno%22:[%2260054/08%22]}" w:tgtFrame="_blank" w:history="1">
        <w:r>
          <w:t>60054/08</w:t>
        </w:r>
      </w:hyperlink>
      <w:r>
        <w:t xml:space="preserve">, ЕСПЧ 2010 г.); и </w:t>
      </w:r>
      <w:proofErr w:type="spellStart"/>
      <w:r>
        <w:rPr>
          <w:i/>
          <w:iCs/>
        </w:rPr>
        <w:t>Anchugov</w:t>
      </w:r>
      <w:proofErr w:type="spellEnd"/>
      <w:r>
        <w:rPr>
          <w:i/>
          <w:iCs/>
        </w:rPr>
        <w:t xml:space="preserve"> и </w:t>
      </w:r>
      <w:proofErr w:type="spellStart"/>
      <w:r>
        <w:rPr>
          <w:i/>
          <w:iCs/>
        </w:rPr>
        <w:t>Gladkov</w:t>
      </w:r>
      <w:proofErr w:type="spellEnd"/>
      <w:r>
        <w:rPr>
          <w:i/>
          <w:iCs/>
        </w:rPr>
        <w:t xml:space="preserve"> срещу Русия</w:t>
      </w:r>
      <w:r>
        <w:t xml:space="preserve"> (номера </w:t>
      </w:r>
      <w:hyperlink r:id="rId16" w:anchor="{%22appno%22:[%2211157/04%22]}" w:tgtFrame="_blank" w:history="1">
        <w:r>
          <w:t>11157/04</w:t>
        </w:r>
      </w:hyperlink>
      <w:r>
        <w:t xml:space="preserve"> и </w:t>
      </w:r>
      <w:hyperlink r:id="rId17" w:anchor="{%22appno%22:[%2215162/05%22]}" w:tgtFrame="_blank" w:history="1">
        <w:r>
          <w:t>15162/05</w:t>
        </w:r>
      </w:hyperlink>
      <w:r>
        <w:t>, 4 юли 2013 г.) — Съдът установява нарушение по отношение на въпроси, подобни на тези по настоящото дело.</w:t>
      </w:r>
    </w:p>
    <w:p w:rsidR="00ED0533" w:rsidRPr="005A1B9E" w:rsidRDefault="00137C81" w:rsidP="005A1B9E">
      <w:pPr>
        <w:pStyle w:val="JuPara"/>
        <w:rPr>
          <w:i/>
          <w:iCs/>
        </w:rPr>
      </w:pPr>
      <w:r w:rsidRPr="005A1B9E">
        <w:rPr>
          <w:sz w:val="23"/>
        </w:rPr>
        <w:fldChar w:fldCharType="begin"/>
      </w:r>
      <w:r w:rsidRPr="005A1B9E">
        <w:rPr>
          <w:sz w:val="23"/>
        </w:rPr>
        <w:instrText xml:space="preserve"> SEQ level0 \*arabic \* MERGEFORMAT </w:instrText>
      </w:r>
      <w:r w:rsidRPr="005A1B9E">
        <w:rPr>
          <w:sz w:val="23"/>
        </w:rPr>
        <w:fldChar w:fldCharType="separate"/>
      </w:r>
      <w:r w:rsidR="00B60649">
        <w:rPr>
          <w:noProof/>
          <w:sz w:val="23"/>
        </w:rPr>
        <w:t>16</w:t>
      </w:r>
      <w:r w:rsidRPr="005A1B9E">
        <w:rPr>
          <w:sz w:val="23"/>
        </w:rPr>
        <w:fldChar w:fldCharType="end"/>
      </w:r>
      <w:r>
        <w:rPr>
          <w:sz w:val="23"/>
        </w:rPr>
        <w:t>.  </w:t>
      </w:r>
      <w:r>
        <w:t xml:space="preserve">По отношение на аргумента на Правителството, </w:t>
      </w:r>
      <w:r w:rsidR="00DC1B51">
        <w:t xml:space="preserve">наведен </w:t>
      </w:r>
      <w:r>
        <w:t xml:space="preserve">в горния </w:t>
      </w:r>
      <w:r w:rsidR="00F54710">
        <w:t>параграф </w:t>
      </w:r>
      <w:r w:rsidRPr="005A1B9E">
        <w:fldChar w:fldCharType="begin"/>
      </w:r>
      <w:r w:rsidRPr="005A1B9E">
        <w:instrText xml:space="preserve"> REF para_11 \h </w:instrText>
      </w:r>
      <w:r w:rsidR="00282906" w:rsidRPr="005A1B9E">
        <w:instrText xml:space="preserve"> \* MERGEFORMAT </w:instrText>
      </w:r>
      <w:r w:rsidRPr="005A1B9E">
        <w:fldChar w:fldCharType="separate"/>
      </w:r>
      <w:r w:rsidR="00B60649">
        <w:t>14</w:t>
      </w:r>
      <w:r w:rsidRPr="005A1B9E">
        <w:fldChar w:fldCharType="end"/>
      </w:r>
      <w:r>
        <w:t xml:space="preserve">, Съдът не може да </w:t>
      </w:r>
      <w:r w:rsidR="00DC1B51">
        <w:t xml:space="preserve">спекулира </w:t>
      </w:r>
      <w:r>
        <w:t xml:space="preserve">дали е имало основания, които биха могли да оправдаят забраната за гласуване по отношение на жалбоподателите, посочени от Правителството в този параграф. Тежестта на техните престъпления, на която се позовава Правителството, не е била изтъквана като причина за лишаването им от индивидуални избирателни права по никое време или под каквато и да е форма на национално равнище и </w:t>
      </w:r>
      <w:r w:rsidR="00DC1B51">
        <w:t xml:space="preserve">се навежда </w:t>
      </w:r>
      <w:r>
        <w:t xml:space="preserve">за първи път в производството пред Съда (вж. за сравнение, по аналогия, </w:t>
      </w:r>
      <w:bookmarkStart w:id="4" w:name="_cl39003"/>
      <w:proofErr w:type="spellStart"/>
      <w:r>
        <w:rPr>
          <w:i/>
          <w:iCs/>
        </w:rPr>
        <w:t>Vlasov</w:t>
      </w:r>
      <w:proofErr w:type="spellEnd"/>
      <w:r>
        <w:rPr>
          <w:i/>
          <w:iCs/>
        </w:rPr>
        <w:t xml:space="preserve"> и </w:t>
      </w:r>
      <w:proofErr w:type="spellStart"/>
      <w:r>
        <w:rPr>
          <w:i/>
          <w:iCs/>
        </w:rPr>
        <w:t>Benyash</w:t>
      </w:r>
      <w:proofErr w:type="spellEnd"/>
      <w:r>
        <w:rPr>
          <w:i/>
          <w:iCs/>
        </w:rPr>
        <w:t xml:space="preserve"> срещу Русия</w:t>
      </w:r>
      <w:bookmarkEnd w:id="4"/>
      <w:r>
        <w:t xml:space="preserve">, номера  51279/09 и 32098, </w:t>
      </w:r>
      <w:r w:rsidR="00F54710">
        <w:t>§ </w:t>
      </w:r>
      <w:r>
        <w:t xml:space="preserve">36, 20 септември 2016 г., и за разлика от </w:t>
      </w:r>
      <w:bookmarkStart w:id="5" w:name="_cl42161"/>
      <w:proofErr w:type="spellStart"/>
      <w:r>
        <w:rPr>
          <w:i/>
          <w:iCs/>
        </w:rPr>
        <w:t>Kalda</w:t>
      </w:r>
      <w:proofErr w:type="spellEnd"/>
      <w:r>
        <w:rPr>
          <w:i/>
          <w:iCs/>
        </w:rPr>
        <w:t xml:space="preserve"> срещу Естония (</w:t>
      </w:r>
      <w:r w:rsidR="00F54710">
        <w:rPr>
          <w:i/>
          <w:iCs/>
        </w:rPr>
        <w:t>№ </w:t>
      </w:r>
      <w:r>
        <w:rPr>
          <w:i/>
          <w:iCs/>
        </w:rPr>
        <w:t>2)</w:t>
      </w:r>
      <w:r w:rsidR="000059CF">
        <w:t xml:space="preserve">, </w:t>
      </w:r>
      <w:r w:rsidR="00F54710">
        <w:t>№ </w:t>
      </w:r>
      <w:r w:rsidR="000059CF">
        <w:t xml:space="preserve">14581/20, </w:t>
      </w:r>
      <w:r w:rsidR="00F54710">
        <w:t>§ </w:t>
      </w:r>
      <w:r w:rsidR="000059CF">
        <w:t>48, 6 </w:t>
      </w:r>
      <w:r>
        <w:t xml:space="preserve">декември 2022 г.). </w:t>
      </w:r>
      <w:r w:rsidR="00DC1B51">
        <w:t>Също така</w:t>
      </w:r>
      <w:bookmarkEnd w:id="5"/>
      <w:r>
        <w:t xml:space="preserve">, в никакъв случай не би било </w:t>
      </w:r>
      <w:r w:rsidR="00DC1B51">
        <w:t>приемливо</w:t>
      </w:r>
      <w:r>
        <w:t xml:space="preserve"> </w:t>
      </w:r>
      <w:r w:rsidR="00DC1B51">
        <w:t xml:space="preserve">Съдът </w:t>
      </w:r>
      <w:r>
        <w:t xml:space="preserve">да приеме, че ако парламентът би изменил оспорваните законови разпоредби, ограниченията на правото на глас все още ще се прилагат за лишени от свобода, осъдени за тежки престъпления, или да стигне до заключението, че такова изменение непременно ще бъде съвместимо с </w:t>
      </w:r>
      <w:r w:rsidR="00F54710">
        <w:t>член </w:t>
      </w:r>
      <w:r>
        <w:t xml:space="preserve">3 от Протокол </w:t>
      </w:r>
      <w:r w:rsidR="00F54710">
        <w:t>№ </w:t>
      </w:r>
      <w:r>
        <w:t xml:space="preserve">1 (вж. за сравнение, по аналогия, </w:t>
      </w:r>
      <w:proofErr w:type="spellStart"/>
      <w:r>
        <w:rPr>
          <w:i/>
          <w:iCs/>
        </w:rPr>
        <w:t>Hirst</w:t>
      </w:r>
      <w:proofErr w:type="spellEnd"/>
      <w:r>
        <w:t xml:space="preserve"> </w:t>
      </w:r>
      <w:r>
        <w:rPr>
          <w:i/>
          <w:iCs/>
        </w:rPr>
        <w:t>(</w:t>
      </w:r>
      <w:r w:rsidR="00F54710">
        <w:rPr>
          <w:i/>
          <w:iCs/>
        </w:rPr>
        <w:t>№ </w:t>
      </w:r>
      <w:r>
        <w:rPr>
          <w:i/>
          <w:iCs/>
        </w:rPr>
        <w:t>2)</w:t>
      </w:r>
      <w:r>
        <w:t xml:space="preserve">, цитирано по-горе, </w:t>
      </w:r>
      <w:r w:rsidR="00F54710">
        <w:t>§ </w:t>
      </w:r>
      <w:r>
        <w:t>72).</w:t>
      </w:r>
    </w:p>
    <w:p w:rsidR="00ED0533" w:rsidRPr="005A1B9E" w:rsidRDefault="0009435B" w:rsidP="005A1B9E">
      <w:pPr>
        <w:pStyle w:val="JuPara"/>
      </w:pPr>
      <w:r>
        <w:rPr>
          <w:noProof/>
        </w:rPr>
        <w:fldChar w:fldCharType="begin"/>
      </w:r>
      <w:r>
        <w:rPr>
          <w:noProof/>
        </w:rPr>
        <w:instrText xml:space="preserve"> SEQ level0 \*arabic </w:instrText>
      </w:r>
      <w:r>
        <w:rPr>
          <w:noProof/>
        </w:rPr>
        <w:fldChar w:fldCharType="separate"/>
      </w:r>
      <w:r w:rsidR="00B60649">
        <w:rPr>
          <w:noProof/>
        </w:rPr>
        <w:t>17</w:t>
      </w:r>
      <w:r>
        <w:rPr>
          <w:noProof/>
        </w:rPr>
        <w:fldChar w:fldCharType="end"/>
      </w:r>
      <w:r w:rsidR="00137C81">
        <w:t>.  Гореизложените съображения са достатъчни, за да може Съдът да заключ</w:t>
      </w:r>
      <w:r w:rsidR="00DC1B51">
        <w:t>и</w:t>
      </w:r>
      <w:r w:rsidR="00137C81">
        <w:t xml:space="preserve">, че към момента на провеждане на изборите, предмет на настоящото дело, </w:t>
      </w:r>
      <w:r w:rsidR="00DC1B51">
        <w:t>нормативната</w:t>
      </w:r>
      <w:r w:rsidR="00154087">
        <w:t xml:space="preserve"> забрана </w:t>
      </w:r>
      <w:r w:rsidR="00DC1B51">
        <w:t xml:space="preserve">лишени от свобода да </w:t>
      </w:r>
      <w:r w:rsidR="00154087">
        <w:t>гласува</w:t>
      </w:r>
      <w:r w:rsidR="00DC1B51">
        <w:t>т</w:t>
      </w:r>
      <w:r w:rsidR="00154087">
        <w:t xml:space="preserve"> на </w:t>
      </w:r>
      <w:r w:rsidR="00137C81">
        <w:t xml:space="preserve"> време на избори е несъ</w:t>
      </w:r>
      <w:r w:rsidR="00154087">
        <w:t xml:space="preserve">вместима с </w:t>
      </w:r>
      <w:r w:rsidR="00F54710">
        <w:t>член </w:t>
      </w:r>
      <w:r w:rsidR="00154087">
        <w:t xml:space="preserve">3 от Протокол </w:t>
      </w:r>
      <w:r w:rsidR="00F54710">
        <w:t>№ </w:t>
      </w:r>
      <w:r w:rsidR="00137C81">
        <w:t xml:space="preserve">1 поради своя </w:t>
      </w:r>
      <w:r w:rsidR="00DC1B51">
        <w:t xml:space="preserve">общ (бел. прев. недиференциран) </w:t>
      </w:r>
      <w:r w:rsidR="00137C81">
        <w:t>характер.</w:t>
      </w:r>
    </w:p>
    <w:p w:rsidR="00ED0533" w:rsidRPr="005A1B9E" w:rsidRDefault="0009435B" w:rsidP="005A1B9E">
      <w:pPr>
        <w:pStyle w:val="JuPara"/>
      </w:pPr>
      <w:r>
        <w:rPr>
          <w:noProof/>
        </w:rPr>
        <w:fldChar w:fldCharType="begin"/>
      </w:r>
      <w:r>
        <w:rPr>
          <w:noProof/>
        </w:rPr>
        <w:instrText xml:space="preserve"> SEQ level0 \*arabic </w:instrText>
      </w:r>
      <w:r>
        <w:rPr>
          <w:noProof/>
        </w:rPr>
        <w:fldChar w:fldCharType="separate"/>
      </w:r>
      <w:r w:rsidR="00B60649">
        <w:rPr>
          <w:noProof/>
        </w:rPr>
        <w:t>18</w:t>
      </w:r>
      <w:r>
        <w:rPr>
          <w:noProof/>
        </w:rPr>
        <w:fldChar w:fldCharType="end"/>
      </w:r>
      <w:r w:rsidR="00137C81">
        <w:t>.  Следователно е налице нарушение на тази разпоредба на Конвенцията.</w:t>
      </w:r>
    </w:p>
    <w:p w:rsidR="00ED0533" w:rsidRPr="005A1B9E" w:rsidRDefault="00137C81" w:rsidP="005A1B9E">
      <w:pPr>
        <w:pStyle w:val="JuHIRoman"/>
        <w:tabs>
          <w:tab w:val="left" w:pos="567"/>
          <w:tab w:val="left" w:pos="680"/>
        </w:tabs>
        <w:ind w:left="397" w:hanging="397"/>
      </w:pPr>
      <w:r>
        <w:t xml:space="preserve">ПРИЛАГАНЕ НА </w:t>
      </w:r>
      <w:r w:rsidR="00F54710">
        <w:t>ЧЛЕН </w:t>
      </w:r>
      <w:r>
        <w:t>41 ОТ КОНВЕНЦИЯТА</w:t>
      </w:r>
    </w:p>
    <w:p w:rsidR="00ED0533" w:rsidRPr="005A1B9E" w:rsidRDefault="0009435B" w:rsidP="005A1B9E">
      <w:pPr>
        <w:pStyle w:val="JuPara"/>
      </w:pPr>
      <w:r>
        <w:rPr>
          <w:noProof/>
        </w:rPr>
        <w:fldChar w:fldCharType="begin"/>
      </w:r>
      <w:r>
        <w:rPr>
          <w:noProof/>
        </w:rPr>
        <w:instrText xml:space="preserve"> SEQ level0 \*arabic </w:instrText>
      </w:r>
      <w:r>
        <w:rPr>
          <w:noProof/>
        </w:rPr>
        <w:fldChar w:fldCharType="separate"/>
      </w:r>
      <w:r w:rsidR="00B60649">
        <w:rPr>
          <w:noProof/>
        </w:rPr>
        <w:t>19</w:t>
      </w:r>
      <w:r>
        <w:rPr>
          <w:noProof/>
        </w:rPr>
        <w:fldChar w:fldCharType="end"/>
      </w:r>
      <w:r w:rsidR="00137C81">
        <w:t>.  </w:t>
      </w:r>
      <w:r w:rsidR="00F54710">
        <w:t>Член </w:t>
      </w:r>
      <w:r w:rsidR="00137C81">
        <w:t>41 от Конвенцията предвижда:</w:t>
      </w:r>
    </w:p>
    <w:p w:rsidR="00ED0533" w:rsidRPr="005A1B9E" w:rsidRDefault="00731CDB" w:rsidP="005A1B9E">
      <w:pPr>
        <w:pStyle w:val="JuQuot"/>
      </w:pPr>
      <w:r>
        <w:t>„</w:t>
      </w:r>
      <w:r w:rsidR="00137C81">
        <w:t xml:space="preserve">Ако Съдът установи нарушение на Конвенцията или на Протоколите към нея и ако вътрешното право на съответната </w:t>
      </w:r>
      <w:proofErr w:type="spellStart"/>
      <w:r w:rsidR="00137C81">
        <w:t>Βисокодоговаряща</w:t>
      </w:r>
      <w:proofErr w:type="spellEnd"/>
      <w:r w:rsidR="00137C81">
        <w:t xml:space="preserve"> страна допуска само частично обезщетение, Съдът, ако е необходимо, постановява предоставянето на справедливо обезщетение на потърпевшата страна.</w:t>
      </w:r>
      <w:r>
        <w:t>“</w:t>
      </w:r>
    </w:p>
    <w:p w:rsidR="00ED0533" w:rsidRPr="005A1B9E" w:rsidRDefault="00137C81" w:rsidP="005A1B9E">
      <w:pPr>
        <w:pStyle w:val="JuHA"/>
        <w:numPr>
          <w:ilvl w:val="2"/>
          <w:numId w:val="21"/>
        </w:numPr>
        <w:ind w:left="510" w:hanging="340"/>
      </w:pPr>
      <w:r>
        <w:t>Вреди</w:t>
      </w:r>
    </w:p>
    <w:p w:rsidR="00ED0533" w:rsidRPr="005A1B9E" w:rsidRDefault="0009435B" w:rsidP="005A1B9E">
      <w:pPr>
        <w:pStyle w:val="JuPara"/>
        <w:rPr>
          <w:rFonts w:ascii="Arial" w:hAnsi="Arial" w:cs="Arial"/>
          <w:color w:val="000000"/>
        </w:rPr>
      </w:pPr>
      <w:r>
        <w:rPr>
          <w:noProof/>
        </w:rPr>
        <w:fldChar w:fldCharType="begin"/>
      </w:r>
      <w:r>
        <w:rPr>
          <w:noProof/>
        </w:rPr>
        <w:instrText xml:space="preserve"> SEQ level0 \*arabic </w:instrText>
      </w:r>
      <w:r>
        <w:rPr>
          <w:noProof/>
        </w:rPr>
        <w:fldChar w:fldCharType="separate"/>
      </w:r>
      <w:r w:rsidR="00B60649">
        <w:rPr>
          <w:noProof/>
        </w:rPr>
        <w:t>20</w:t>
      </w:r>
      <w:r>
        <w:rPr>
          <w:noProof/>
        </w:rPr>
        <w:fldChar w:fldCharType="end"/>
      </w:r>
      <w:r w:rsidR="00137C81">
        <w:t>.  Жалбоподателите предявяват претенции за обезщетение за неимуществени вреди.</w:t>
      </w:r>
    </w:p>
    <w:p w:rsidR="00ED0533" w:rsidRPr="005A1B9E" w:rsidRDefault="005A1B9E" w:rsidP="005A1B9E">
      <w:pPr>
        <w:pStyle w:val="JuPara"/>
      </w:pPr>
      <w:r w:rsidRPr="005A1B9E">
        <w:fldChar w:fldCharType="begin"/>
      </w:r>
      <w:r w:rsidR="00137C81">
        <w:instrText xml:space="preserve"> SEQ level0 \*arabic \* MERGEFORMAT </w:instrText>
      </w:r>
      <w:r w:rsidRPr="005A1B9E">
        <w:fldChar w:fldCharType="separate"/>
      </w:r>
      <w:r w:rsidR="00B60649">
        <w:rPr>
          <w:noProof/>
        </w:rPr>
        <w:t>21</w:t>
      </w:r>
      <w:r w:rsidRPr="005A1B9E">
        <w:fldChar w:fldCharType="end"/>
      </w:r>
      <w:r>
        <w:t xml:space="preserve">.  Съдът е установил нарушения на </w:t>
      </w:r>
      <w:r w:rsidR="00F54710">
        <w:t>член </w:t>
      </w:r>
      <w:r>
        <w:t xml:space="preserve">3 от Протокол </w:t>
      </w:r>
      <w:r w:rsidR="00F54710">
        <w:t>№ </w:t>
      </w:r>
      <w:r>
        <w:t xml:space="preserve">1 по редица дела, свързани със забрани на правото на глас на затворници в различни държави (вж. </w:t>
      </w:r>
      <w:r w:rsidR="00F54710">
        <w:t>Параграф </w:t>
      </w:r>
      <w:r w:rsidR="00137C81" w:rsidRPr="005A1B9E">
        <w:fldChar w:fldCharType="begin"/>
      </w:r>
      <w:r w:rsidR="00137C81" w:rsidRPr="005A1B9E">
        <w:instrText xml:space="preserve"> REF para_15 \h </w:instrText>
      </w:r>
      <w:r w:rsidR="00137C81" w:rsidRPr="005A1B9E">
        <w:fldChar w:fldCharType="separate"/>
      </w:r>
      <w:r w:rsidR="00B60649">
        <w:rPr>
          <w:noProof/>
        </w:rPr>
        <w:t>15</w:t>
      </w:r>
      <w:r w:rsidR="00137C81" w:rsidRPr="005A1B9E">
        <w:fldChar w:fldCharType="end"/>
      </w:r>
      <w:r>
        <w:t xml:space="preserve"> по-горе, както и </w:t>
      </w:r>
      <w:proofErr w:type="spellStart"/>
      <w:r>
        <w:rPr>
          <w:i/>
          <w:iCs/>
        </w:rPr>
        <w:t>Firth</w:t>
      </w:r>
      <w:proofErr w:type="spellEnd"/>
      <w:r>
        <w:rPr>
          <w:i/>
          <w:iCs/>
        </w:rPr>
        <w:t xml:space="preserve"> и други срещу Обединеното кралство, номера 47784/09</w:t>
      </w:r>
      <w:r>
        <w:t xml:space="preserve"> и 9 други, </w:t>
      </w:r>
      <w:r w:rsidR="00F54710">
        <w:t>§ </w:t>
      </w:r>
      <w:r>
        <w:t>18, 12 август 2014 г., с допълнителни препратки). В преобладаващата част от тези дела Съдът изрично отказва да присъди обезщетение за вреди. По същия начин в настоящия случай Съдът стига до заключението, че установяването на нарушение представлява достатъчно справедливо обезщетение за всички неимуществени вреди, претърпени от жалбоподателите.</w:t>
      </w:r>
    </w:p>
    <w:p w:rsidR="00ED0533" w:rsidRPr="005A1B9E" w:rsidRDefault="00137C81" w:rsidP="005A1B9E">
      <w:pPr>
        <w:pStyle w:val="JuHA"/>
        <w:numPr>
          <w:ilvl w:val="2"/>
          <w:numId w:val="21"/>
        </w:numPr>
        <w:ind w:left="510" w:hanging="340"/>
      </w:pPr>
      <w:r>
        <w:t>Разходи и разноски</w:t>
      </w:r>
    </w:p>
    <w:p w:rsidR="00ED0533" w:rsidRPr="005A1B9E" w:rsidRDefault="005A1B9E" w:rsidP="005A1B9E">
      <w:pPr>
        <w:pStyle w:val="JuPara"/>
      </w:pPr>
      <w:r w:rsidRPr="005A1B9E">
        <w:fldChar w:fldCharType="begin"/>
      </w:r>
      <w:r w:rsidR="00137C81">
        <w:instrText xml:space="preserve"> SEQ level0 \*arabic \* MERGEFORMAT </w:instrText>
      </w:r>
      <w:r w:rsidRPr="005A1B9E">
        <w:fldChar w:fldCharType="separate"/>
      </w:r>
      <w:r w:rsidR="00B60649">
        <w:rPr>
          <w:noProof/>
        </w:rPr>
        <w:t>22</w:t>
      </w:r>
      <w:r w:rsidRPr="005A1B9E">
        <w:fldChar w:fldCharType="end"/>
      </w:r>
      <w:r>
        <w:t>.  Жалбоподателите претендират за техните разходи и разноски във връзка с производството пред Съда.</w:t>
      </w:r>
    </w:p>
    <w:p w:rsidR="00ED0533" w:rsidRPr="005A1B9E" w:rsidRDefault="005A1B9E" w:rsidP="005A1B9E">
      <w:pPr>
        <w:pStyle w:val="JuPara"/>
      </w:pPr>
      <w:r w:rsidRPr="005A1B9E">
        <w:fldChar w:fldCharType="begin"/>
      </w:r>
      <w:r w:rsidR="00137C81">
        <w:instrText xml:space="preserve"> SEQ level0 \*arabic \* MERGEFORMAT </w:instrText>
      </w:r>
      <w:r w:rsidRPr="005A1B9E">
        <w:fldChar w:fldCharType="separate"/>
      </w:r>
      <w:r w:rsidR="00B60649">
        <w:rPr>
          <w:noProof/>
        </w:rPr>
        <w:t>23</w:t>
      </w:r>
      <w:r w:rsidRPr="005A1B9E">
        <w:fldChar w:fldCharType="end"/>
      </w:r>
      <w:r>
        <w:t xml:space="preserve">.  Според съдебната практика на Съда, жалбоподателят има право на възстановяване на разходи и разноски само доколкото е доказано, че те са били действително и необходимо направени и са в разумен размер. В делото </w:t>
      </w:r>
      <w:proofErr w:type="spellStart"/>
      <w:r>
        <w:rPr>
          <w:i/>
          <w:iCs/>
        </w:rPr>
        <w:t>Greens</w:t>
      </w:r>
      <w:proofErr w:type="spellEnd"/>
      <w:r>
        <w:rPr>
          <w:i/>
          <w:iCs/>
        </w:rPr>
        <w:t xml:space="preserve"> и M.T.</w:t>
      </w:r>
      <w:r>
        <w:t xml:space="preserve"> (цитирано по-горе, </w:t>
      </w:r>
      <w:r w:rsidR="00F54710">
        <w:t>§ </w:t>
      </w:r>
      <w:r>
        <w:t>120) Съдът заявява, че:</w:t>
      </w:r>
    </w:p>
    <w:p w:rsidR="00ED0533" w:rsidRPr="005A1B9E" w:rsidRDefault="00731CDB" w:rsidP="005A1B9E">
      <w:pPr>
        <w:pStyle w:val="JuQuot"/>
      </w:pPr>
      <w:r>
        <w:t>„</w:t>
      </w:r>
      <w:r w:rsidR="00137C81">
        <w:t xml:space="preserve">Решението, постановено във връзка с разходите по настоящите дела, е ограничено до производството пред Съда и отразява факта, че са подадени обширни писмени становища. В бъдещи последващи дела, предвид горните съображения, Съдът вероятно би счел, че съдебните разноски не са били разумно и необходимо направени и следователно не би било вероятно да присъди разноски по </w:t>
      </w:r>
      <w:r w:rsidR="00F54710">
        <w:t>член </w:t>
      </w:r>
      <w:r w:rsidR="00137C81">
        <w:t>41.</w:t>
      </w:r>
      <w:r>
        <w:t>“</w:t>
      </w:r>
    </w:p>
    <w:p w:rsidR="00ED0533" w:rsidRPr="005A1B9E" w:rsidRDefault="005A1B9E" w:rsidP="005A1B9E">
      <w:pPr>
        <w:pStyle w:val="JuPara"/>
      </w:pPr>
      <w:r w:rsidRPr="005A1B9E">
        <w:fldChar w:fldCharType="begin"/>
      </w:r>
      <w:r w:rsidR="00137C81">
        <w:instrText xml:space="preserve"> SEQ level0 \*arabic \* MERGEFORMAT </w:instrText>
      </w:r>
      <w:r w:rsidRPr="005A1B9E">
        <w:fldChar w:fldCharType="separate"/>
      </w:r>
      <w:r w:rsidR="00B60649">
        <w:rPr>
          <w:noProof/>
        </w:rPr>
        <w:t>24</w:t>
      </w:r>
      <w:r w:rsidRPr="005A1B9E">
        <w:fldChar w:fldCharType="end"/>
      </w:r>
      <w:r>
        <w:t xml:space="preserve">.  В цитираното по-горе решение на Камарата от 2016 г. по делото </w:t>
      </w:r>
      <w:proofErr w:type="spellStart"/>
      <w:r w:rsidRPr="00D32B41">
        <w:rPr>
          <w:i/>
        </w:rPr>
        <w:t>Кулински</w:t>
      </w:r>
      <w:proofErr w:type="spellEnd"/>
      <w:r w:rsidRPr="00D32B41">
        <w:rPr>
          <w:i/>
        </w:rPr>
        <w:t xml:space="preserve"> и Събев</w:t>
      </w:r>
      <w:r>
        <w:t xml:space="preserve"> Съдът установява, че съществуващото изборно законодателство в България, което не позволява на затворниците да гласуват, е несъвместимо с </w:t>
      </w:r>
      <w:r w:rsidR="00F54710">
        <w:t>член </w:t>
      </w:r>
      <w:r>
        <w:t xml:space="preserve">3 от Протокол </w:t>
      </w:r>
      <w:r w:rsidR="00F54710">
        <w:t>№ </w:t>
      </w:r>
      <w:r>
        <w:t xml:space="preserve">1 към Конвенцията. Тази констатация е повторена и по делото </w:t>
      </w:r>
      <w:r>
        <w:rPr>
          <w:i/>
          <w:iCs/>
        </w:rPr>
        <w:t>Димов и други срещу България</w:t>
      </w:r>
      <w:r>
        <w:t xml:space="preserve"> ([Комитет], №. 45660/17 и 13 други, </w:t>
      </w:r>
      <w:r w:rsidR="00F54710">
        <w:t>§ </w:t>
      </w:r>
      <w:r>
        <w:t>12, 08 юни 2021 г.).</w:t>
      </w:r>
      <w:r w:rsidR="004554E1">
        <w:t xml:space="preserve"> С</w:t>
      </w:r>
      <w:r>
        <w:t xml:space="preserve">ледващите жалбоподатели, които подават жалба до Съда във връзка с недопускането им да гласуват на избори, е трябвало само да попълнят формуляр за жалба, в който: i) да се позоват на </w:t>
      </w:r>
      <w:r w:rsidR="00F54710">
        <w:t>член </w:t>
      </w:r>
      <w:r>
        <w:t xml:space="preserve">3 от Протокол </w:t>
      </w:r>
      <w:r w:rsidR="00F54710">
        <w:t>№ </w:t>
      </w:r>
      <w:r>
        <w:t xml:space="preserve">1; ii) да заявят, че са се намирали в затвор </w:t>
      </w:r>
      <w:r w:rsidR="004554E1">
        <w:t xml:space="preserve">за </w:t>
      </w:r>
      <w:r>
        <w:t xml:space="preserve">изтърпяване на </w:t>
      </w:r>
      <w:r w:rsidR="004554E1">
        <w:t xml:space="preserve">наложена </w:t>
      </w:r>
      <w:r>
        <w:t xml:space="preserve">присъда към датата на определените избори, за които се прилага тази разпоредба; и iii) да потвърдят, че </w:t>
      </w:r>
      <w:r w:rsidR="004554E1">
        <w:t xml:space="preserve">иначе са отговаряли на условията </w:t>
      </w:r>
      <w:r>
        <w:t xml:space="preserve">да гласуват на въпросните избори (по-специално, че са отговаряли на приложимите изисквания за възраст и гражданство). Ясно е, че подаването на такава </w:t>
      </w:r>
      <w:r w:rsidR="004554E1">
        <w:t>жалба</w:t>
      </w:r>
      <w:r>
        <w:t xml:space="preserve"> е лесно и не изисква правна помощ (за сравнение вж. </w:t>
      </w:r>
      <w:proofErr w:type="spellStart"/>
      <w:r>
        <w:rPr>
          <w:i/>
          <w:iCs/>
        </w:rPr>
        <w:t>Firth</w:t>
      </w:r>
      <w:proofErr w:type="spellEnd"/>
      <w:r>
        <w:rPr>
          <w:i/>
          <w:iCs/>
        </w:rPr>
        <w:t xml:space="preserve"> и други</w:t>
      </w:r>
      <w:r>
        <w:t xml:space="preserve">, цитирано по-горе, </w:t>
      </w:r>
      <w:r w:rsidR="00F54710">
        <w:t>§ </w:t>
      </w:r>
      <w:r>
        <w:t>21).</w:t>
      </w:r>
    </w:p>
    <w:p w:rsidR="00ED0533" w:rsidRPr="005A1B9E" w:rsidRDefault="005A1B9E" w:rsidP="005A1B9E">
      <w:pPr>
        <w:pStyle w:val="JuPara"/>
      </w:pPr>
      <w:r w:rsidRPr="005A1B9E">
        <w:fldChar w:fldCharType="begin"/>
      </w:r>
      <w:r w:rsidR="00137C81">
        <w:instrText xml:space="preserve"> SEQ level0 \*arabic \* MERGEFORMAT </w:instrText>
      </w:r>
      <w:r w:rsidRPr="005A1B9E">
        <w:fldChar w:fldCharType="separate"/>
      </w:r>
      <w:r w:rsidR="00B60649">
        <w:rPr>
          <w:noProof/>
        </w:rPr>
        <w:t>25</w:t>
      </w:r>
      <w:r w:rsidRPr="005A1B9E">
        <w:fldChar w:fldCharType="end"/>
      </w:r>
      <w:r>
        <w:t>.  При тези обстоятелства съдебните разноски, претендирани от настоящите жалбоподатели, не могат да се считат за разумно и необходимо направени (пак там). Поради това Съдът отказва да присъди каквито и да било разноски.</w:t>
      </w:r>
    </w:p>
    <w:p w:rsidR="00ED0533" w:rsidRPr="005A1B9E" w:rsidRDefault="00137C81" w:rsidP="005A1B9E">
      <w:pPr>
        <w:pStyle w:val="JuHHead"/>
        <w:numPr>
          <w:ilvl w:val="0"/>
          <w:numId w:val="21"/>
        </w:numPr>
        <w:ind w:left="851" w:hanging="851"/>
      </w:pPr>
      <w:r>
        <w:t>ВЪЗ ОСНОВА НА ТЕЗИ СЪОБРАЖЕНИЯ СЪДЪТ</w:t>
      </w:r>
    </w:p>
    <w:p w:rsidR="00ED0533" w:rsidRPr="005A1B9E" w:rsidRDefault="00137C81" w:rsidP="005A1B9E">
      <w:pPr>
        <w:pStyle w:val="JuList"/>
      </w:pPr>
      <w:r>
        <w:rPr>
          <w:i/>
          <w:iCs/>
        </w:rPr>
        <w:t>Обявява</w:t>
      </w:r>
      <w:r>
        <w:t xml:space="preserve"> единодушно жалбата за допустима;</w:t>
      </w:r>
    </w:p>
    <w:p w:rsidR="00ED0533" w:rsidRPr="005A1B9E" w:rsidRDefault="00137C81" w:rsidP="005A1B9E">
      <w:pPr>
        <w:pStyle w:val="JuList"/>
      </w:pPr>
      <w:r>
        <w:rPr>
          <w:i/>
          <w:iCs/>
        </w:rPr>
        <w:t>Приема</w:t>
      </w:r>
      <w:r>
        <w:t xml:space="preserve">, че е налице нарушение на </w:t>
      </w:r>
      <w:r w:rsidR="00F54710">
        <w:t>член </w:t>
      </w:r>
      <w:r>
        <w:t xml:space="preserve">3 от Протокол </w:t>
      </w:r>
      <w:r w:rsidR="00F54710">
        <w:t>№ </w:t>
      </w:r>
      <w:r>
        <w:t>1 към Конвенцията;</w:t>
      </w:r>
    </w:p>
    <w:p w:rsidR="00ED0533" w:rsidRPr="005A1B9E" w:rsidRDefault="00137C81" w:rsidP="005A1B9E">
      <w:pPr>
        <w:pStyle w:val="JuList"/>
      </w:pPr>
      <w:r>
        <w:t xml:space="preserve">С шест гласа </w:t>
      </w:r>
      <w:r w:rsidR="00731CDB">
        <w:t>„</w:t>
      </w:r>
      <w:r>
        <w:t>за</w:t>
      </w:r>
      <w:r w:rsidR="00731CDB">
        <w:t>“</w:t>
      </w:r>
      <w:r>
        <w:t xml:space="preserve"> и един глас </w:t>
      </w:r>
      <w:r w:rsidR="00731CDB">
        <w:t>„</w:t>
      </w:r>
      <w:r>
        <w:t>против</w:t>
      </w:r>
      <w:r w:rsidR="00731CDB">
        <w:t>“</w:t>
      </w:r>
      <w:r>
        <w:t xml:space="preserve"> </w:t>
      </w:r>
      <w:r>
        <w:rPr>
          <w:i/>
          <w:iCs/>
        </w:rPr>
        <w:t>приема</w:t>
      </w:r>
      <w:r>
        <w:t>, че установяването на нарушение само по себе си представлява достатъчно справедливо обезщетение за претърпените от жалбоподателите неимуществени вреди;</w:t>
      </w:r>
    </w:p>
    <w:p w:rsidR="004D0EC7" w:rsidRPr="005A1B9E" w:rsidRDefault="00137C81" w:rsidP="005A1B9E">
      <w:pPr>
        <w:pStyle w:val="JuList"/>
      </w:pPr>
      <w:r>
        <w:rPr>
          <w:i/>
          <w:iCs/>
        </w:rPr>
        <w:t>Отхвърля</w:t>
      </w:r>
      <w:r>
        <w:t xml:space="preserve"> с шест срещу един гласа, останалата част от искането на жалбоподателите за справедливо обезщетение.</w:t>
      </w:r>
    </w:p>
    <w:p w:rsidR="008E3A08" w:rsidRPr="005A1B9E" w:rsidRDefault="00137C81" w:rsidP="005A1B9E">
      <w:pPr>
        <w:pStyle w:val="JuParaLast"/>
      </w:pPr>
      <w:r>
        <w:t xml:space="preserve">Изготвено на английски език и оповестено писмено на 10 октомври 2023 г., в съответствие с </w:t>
      </w:r>
      <w:r w:rsidR="00F54710">
        <w:t>член </w:t>
      </w:r>
      <w:r>
        <w:t>77, параграфи 2 и 3 от Правилника на Съда.</w:t>
      </w:r>
    </w:p>
    <w:p w:rsidR="007E79A4" w:rsidRPr="005A1B9E" w:rsidRDefault="00137C81" w:rsidP="005A1B9E">
      <w:pPr>
        <w:pStyle w:val="JuSigned"/>
      </w:pPr>
      <w:r>
        <w:tab/>
        <w:t xml:space="preserve">Милан </w:t>
      </w:r>
      <w:proofErr w:type="spellStart"/>
      <w:r>
        <w:t>Блашко</w:t>
      </w:r>
      <w:proofErr w:type="spellEnd"/>
      <w:r>
        <w:tab/>
        <w:t>Пере Пастор Виланова</w:t>
      </w:r>
      <w:r>
        <w:br/>
      </w:r>
      <w:r>
        <w:tab/>
        <w:t>Секретар</w:t>
      </w:r>
      <w:r>
        <w:tab/>
        <w:t>Председател</w:t>
      </w:r>
    </w:p>
    <w:p w:rsidR="00F613D6" w:rsidRPr="005A1B9E" w:rsidRDefault="00137C81" w:rsidP="005A1B9E">
      <w:pPr>
        <w:pStyle w:val="JuParaLast"/>
      </w:pPr>
      <w:r>
        <w:t xml:space="preserve">В съответствие с </w:t>
      </w:r>
      <w:r w:rsidR="00F54710">
        <w:t>член </w:t>
      </w:r>
      <w:r>
        <w:t xml:space="preserve">45 </w:t>
      </w:r>
      <w:r w:rsidR="00F54710">
        <w:t>§ </w:t>
      </w:r>
      <w:r>
        <w:t xml:space="preserve">2 от Конвенцията и </w:t>
      </w:r>
      <w:r w:rsidR="00F54710">
        <w:t>член </w:t>
      </w:r>
      <w:r>
        <w:t xml:space="preserve">74 </w:t>
      </w:r>
      <w:r w:rsidR="00F54710">
        <w:t>§ </w:t>
      </w:r>
      <w:r>
        <w:t xml:space="preserve">2 от Правилника на Съда, особеното мнение на съдия </w:t>
      </w:r>
      <w:proofErr w:type="spellStart"/>
      <w:r>
        <w:t>Сергидес</w:t>
      </w:r>
      <w:proofErr w:type="spellEnd"/>
      <w:r>
        <w:t xml:space="preserve"> е приложено към настоящото решение.</w:t>
      </w:r>
    </w:p>
    <w:p w:rsidR="00F613D6" w:rsidRPr="005A1B9E" w:rsidRDefault="00137C81" w:rsidP="005A1B9E">
      <w:pPr>
        <w:pStyle w:val="JuInitialled"/>
      </w:pPr>
      <w:r>
        <w:t>П.П.В.</w:t>
      </w:r>
      <w:r>
        <w:br/>
        <w:t>М.Б.</w:t>
      </w:r>
    </w:p>
    <w:p w:rsidR="00A12643" w:rsidRPr="005A1B9E" w:rsidRDefault="00A12643" w:rsidP="005A1B9E">
      <w:pPr>
        <w:pStyle w:val="JuInitialled"/>
        <w:rPr>
          <w:color w:val="000000"/>
        </w:rPr>
        <w:sectPr w:rsidR="00A12643" w:rsidRPr="005A1B9E" w:rsidSect="007D3701">
          <w:headerReference w:type="even" r:id="rId18"/>
          <w:headerReference w:type="default" r:id="rId19"/>
          <w:footerReference w:type="even" r:id="rId20"/>
          <w:footerReference w:type="default" r:id="rId21"/>
          <w:footnotePr>
            <w:numRestart w:val="eachSect"/>
          </w:footnotePr>
          <w:pgSz w:w="11906" w:h="16838" w:code="9"/>
          <w:pgMar w:top="2274" w:right="2274" w:bottom="2274" w:left="2274" w:header="1701" w:footer="720" w:gutter="0"/>
          <w:pgNumType w:start="1"/>
          <w:cols w:space="720"/>
          <w:docGrid w:linePitch="326"/>
        </w:sectPr>
      </w:pPr>
    </w:p>
    <w:p w:rsidR="00A12643" w:rsidRPr="005A1B9E" w:rsidRDefault="00137C81" w:rsidP="005A1B9E">
      <w:pPr>
        <w:pStyle w:val="DecHTitle"/>
      </w:pPr>
      <w:r>
        <w:t>ЧАСТИЧНО ОСОБЕНО МНЕНИЕ НА СЪДИЯ СЕРГИДЕС</w:t>
      </w:r>
    </w:p>
    <w:p w:rsidR="005A1B9E" w:rsidRPr="005A1B9E" w:rsidRDefault="0009435B" w:rsidP="005A1B9E">
      <w:pPr>
        <w:pStyle w:val="JuPara"/>
        <w:rPr>
          <w:rStyle w:val="JuParaChar"/>
        </w:rPr>
      </w:pPr>
      <w:r>
        <w:rPr>
          <w:noProof/>
        </w:rPr>
        <w:fldChar w:fldCharType="begin"/>
      </w:r>
      <w:r>
        <w:rPr>
          <w:noProof/>
        </w:rPr>
        <w:instrText xml:space="preserve"> SEQ level0 \*arabic \r1 </w:instrText>
      </w:r>
      <w:r>
        <w:rPr>
          <w:noProof/>
        </w:rPr>
        <w:fldChar w:fldCharType="separate"/>
      </w:r>
      <w:r w:rsidR="00B60649">
        <w:rPr>
          <w:noProof/>
        </w:rPr>
        <w:t>1</w:t>
      </w:r>
      <w:r>
        <w:rPr>
          <w:noProof/>
        </w:rPr>
        <w:fldChar w:fldCharType="end"/>
      </w:r>
      <w:r w:rsidR="00137C81">
        <w:t xml:space="preserve">.  Същността на оплакването на жалбоподателите е, че в качеството им на осъдени лица, изтърпяващи наказание лишаване от свобода, </w:t>
      </w:r>
      <w:r w:rsidR="00B60580">
        <w:t xml:space="preserve">по отношение на тях е действала </w:t>
      </w:r>
      <w:r w:rsidR="00137C81">
        <w:t xml:space="preserve">обща забрана да гласуват два пъти по време на парламентарни избори в България, проведени съответно на 4 април 2021 г. и 11 юли 2021 г., в нарушение на </w:t>
      </w:r>
      <w:r w:rsidR="00F54710">
        <w:t>член </w:t>
      </w:r>
      <w:r w:rsidR="00137C81">
        <w:t xml:space="preserve">3 от Протокол </w:t>
      </w:r>
      <w:r w:rsidR="00F54710">
        <w:t>№ </w:t>
      </w:r>
      <w:r w:rsidR="00137C81">
        <w:t>1 към Конвенцията; те също така претендират за присъждане на обезщетение за претърпените от тях неимуществени вреди, както и за техните разноски</w:t>
      </w:r>
      <w:r w:rsidR="00FA6685">
        <w:t xml:space="preserve"> във връзка с производството</w:t>
      </w:r>
      <w:r w:rsidR="00137C81">
        <w:t>.</w:t>
      </w:r>
    </w:p>
    <w:p w:rsidR="005A1B9E" w:rsidRPr="005A1B9E" w:rsidRDefault="00137C81" w:rsidP="005A1B9E">
      <w:pPr>
        <w:pStyle w:val="JuPara"/>
        <w:rPr>
          <w:rStyle w:val="JuParaChar"/>
        </w:rPr>
      </w:pPr>
      <w:r w:rsidRPr="005A1B9E">
        <w:rPr>
          <w:rStyle w:val="JuParaChar"/>
          <w:b/>
        </w:rPr>
        <w:fldChar w:fldCharType="begin"/>
      </w:r>
      <w:r w:rsidRPr="005A1B9E">
        <w:rPr>
          <w:rStyle w:val="JuParaChar"/>
        </w:rPr>
        <w:instrText xml:space="preserve"> SEQ level0 \*arabic \* MERGEFORMAT </w:instrText>
      </w:r>
      <w:r w:rsidRPr="005A1B9E">
        <w:rPr>
          <w:rStyle w:val="JuParaChar"/>
          <w:b/>
        </w:rPr>
        <w:fldChar w:fldCharType="separate"/>
      </w:r>
      <w:r w:rsidR="00B60649">
        <w:rPr>
          <w:rStyle w:val="JuParaChar"/>
          <w:noProof/>
        </w:rPr>
        <w:t>2</w:t>
      </w:r>
      <w:r w:rsidRPr="005A1B9E">
        <w:rPr>
          <w:rStyle w:val="JuParaChar"/>
          <w:b/>
        </w:rPr>
        <w:fldChar w:fldCharType="end"/>
      </w:r>
      <w:r>
        <w:rPr>
          <w:rStyle w:val="JuParaChar"/>
        </w:rPr>
        <w:t xml:space="preserve">.  Гласувах в подкрепа на точки 1 и 2 от диспозитива на решението, отнасящи се съответно до допустимостта на жалбите и до констатацията за нарушение на </w:t>
      </w:r>
      <w:r w:rsidR="00F54710">
        <w:rPr>
          <w:rStyle w:val="JuParaChar"/>
        </w:rPr>
        <w:t>член </w:t>
      </w:r>
      <w:r>
        <w:rPr>
          <w:rStyle w:val="JuParaChar"/>
        </w:rPr>
        <w:t xml:space="preserve">3 от Протокол </w:t>
      </w:r>
      <w:r w:rsidR="00F54710">
        <w:rPr>
          <w:rStyle w:val="JuParaChar"/>
        </w:rPr>
        <w:t>№ </w:t>
      </w:r>
      <w:r>
        <w:rPr>
          <w:rStyle w:val="JuParaChar"/>
        </w:rPr>
        <w:t>1, но против точки 3 и 4 от посочените разпоредби, отнасящи се до решението да не се присъжда парично обезщетение за неимуществени вреди и съответно да се присъдят разноски.</w:t>
      </w:r>
    </w:p>
    <w:p w:rsidR="005A1B9E" w:rsidRPr="005A1B9E" w:rsidRDefault="00137C81" w:rsidP="00BB48FC">
      <w:pPr>
        <w:pStyle w:val="JuHA"/>
      </w:pPr>
      <w:r>
        <w:t>Моето несъгласие по отношение на решението да не се присъжда на жалбоподателите никаква сума за неимуществени вреди</w:t>
      </w:r>
    </w:p>
    <w:p w:rsidR="00A12643" w:rsidRPr="005A1B9E" w:rsidRDefault="0009435B" w:rsidP="005A1B9E">
      <w:pPr>
        <w:pStyle w:val="JuPara"/>
      </w:pPr>
      <w:r>
        <w:rPr>
          <w:noProof/>
        </w:rPr>
        <w:fldChar w:fldCharType="begin"/>
      </w:r>
      <w:r>
        <w:rPr>
          <w:noProof/>
        </w:rPr>
        <w:instrText xml:space="preserve"> SEQ level0 \*arabic \* MERGEFORMAT </w:instrText>
      </w:r>
      <w:r>
        <w:rPr>
          <w:noProof/>
        </w:rPr>
        <w:fldChar w:fldCharType="separate"/>
      </w:r>
      <w:r w:rsidR="00B60649">
        <w:rPr>
          <w:noProof/>
        </w:rPr>
        <w:t>3</w:t>
      </w:r>
      <w:r>
        <w:rPr>
          <w:noProof/>
        </w:rPr>
        <w:fldChar w:fldCharType="end"/>
      </w:r>
      <w:r w:rsidR="00137C81">
        <w:t xml:space="preserve">.  Що се отнася до претенцията на жалбоподателите за обезщетение за неимуществени вреди, в решението се посочва само, че те </w:t>
      </w:r>
      <w:r w:rsidR="00731CDB">
        <w:t>„</w:t>
      </w:r>
      <w:r w:rsidR="00137C81">
        <w:t>са предявили претенции за обезщетение за неимуществени вреди</w:t>
      </w:r>
      <w:r w:rsidR="00731CDB">
        <w:t>“</w:t>
      </w:r>
      <w:r w:rsidR="00137C81">
        <w:t xml:space="preserve"> (вж. </w:t>
      </w:r>
      <w:r w:rsidR="00F54710">
        <w:t>параграф </w:t>
      </w:r>
      <w:r w:rsidR="00137C81">
        <w:t>20 от решението), без да се позовава на това, което жалбоподателите изрично твърдят в своите становища относно справедливото обезщетение, съответната част от които гласи следното</w:t>
      </w:r>
    </w:p>
    <w:p w:rsidR="00A12643" w:rsidRPr="005A1B9E" w:rsidRDefault="00731CDB" w:rsidP="005A1B9E">
      <w:pPr>
        <w:pStyle w:val="JuQuot"/>
      </w:pPr>
      <w:r>
        <w:t>„</w:t>
      </w:r>
      <w:r w:rsidR="00137C81">
        <w:t xml:space="preserve">Жалбоподателите претендират за неимуществени вреди за две нарушения на </w:t>
      </w:r>
      <w:r w:rsidR="00F54710">
        <w:t>член </w:t>
      </w:r>
      <w:r w:rsidR="00137C81">
        <w:t xml:space="preserve">3 от Протокол </w:t>
      </w:r>
      <w:r w:rsidR="00F54710">
        <w:t>№ </w:t>
      </w:r>
      <w:r w:rsidR="00137C81">
        <w:t xml:space="preserve">1 към Конвенцията в размер на </w:t>
      </w:r>
      <w:r w:rsidR="00137C81">
        <w:rPr>
          <w:i/>
          <w:iCs/>
        </w:rPr>
        <w:t>3 000 (три хиляди ) евро</w:t>
      </w:r>
      <w:r w:rsidR="00137C81">
        <w:t xml:space="preserve"> за всеки жалбоподател. Жалбоподателите основават претенцията си на постановеното наскоро решение по делото </w:t>
      </w:r>
      <w:r w:rsidR="00137C81">
        <w:rPr>
          <w:i/>
          <w:iCs/>
        </w:rPr>
        <w:t>Анатолий Маринов срещу България</w:t>
      </w:r>
      <w:r w:rsidR="00137C81">
        <w:t xml:space="preserve"> (</w:t>
      </w:r>
      <w:r w:rsidR="00F54710">
        <w:t>№ </w:t>
      </w:r>
      <w:r w:rsidR="00137C81">
        <w:t>26081/17, решение от 15 февруари 2022 г.). По това дело жалбоподателят е лишен от правото да гласува на парламентарни избори въз основа на същите разпоредби на Конституцията и Изборния кодекс като жалбоподателите по настоящото дело. Присъдени са му 3 000 евро за неимуществени вреди, същата сума, която претендират жалбоподателите по настоящото дело.</w:t>
      </w:r>
      <w:r>
        <w:t>“</w:t>
      </w:r>
    </w:p>
    <w:p w:rsidR="00A12643" w:rsidRPr="005A1B9E" w:rsidRDefault="00137C81" w:rsidP="005A1B9E">
      <w:pPr>
        <w:pStyle w:val="JuPara"/>
      </w:pPr>
      <w:r>
        <w:t xml:space="preserve">В настоящото решение обаче, без да е съобразено с влязлото в сила решение по делото </w:t>
      </w:r>
      <w:r>
        <w:rPr>
          <w:i/>
          <w:iCs/>
        </w:rPr>
        <w:t>Анатолий</w:t>
      </w:r>
      <w:r w:rsidR="00FA6685">
        <w:rPr>
          <w:i/>
          <w:iCs/>
        </w:rPr>
        <w:t xml:space="preserve"> </w:t>
      </w:r>
      <w:r w:rsidR="00FA6685">
        <w:rPr>
          <w:i/>
          <w:iCs/>
          <w:lang w:val="en-US"/>
        </w:rPr>
        <w:t>[</w:t>
      </w:r>
      <w:r w:rsidR="00FA6685">
        <w:rPr>
          <w:i/>
          <w:iCs/>
        </w:rPr>
        <w:t>доп. прев. - Маринов</w:t>
      </w:r>
      <w:r w:rsidR="00FA6685">
        <w:rPr>
          <w:i/>
          <w:iCs/>
          <w:lang w:val="en-US"/>
        </w:rPr>
        <w:t>]</w:t>
      </w:r>
      <w:r>
        <w:t xml:space="preserve">, се </w:t>
      </w:r>
      <w:r w:rsidR="00FA6685">
        <w:t xml:space="preserve">казва </w:t>
      </w:r>
      <w:r>
        <w:t>следното:</w:t>
      </w:r>
    </w:p>
    <w:p w:rsidR="00A12643" w:rsidRPr="005A1B9E" w:rsidRDefault="00731CDB" w:rsidP="005A1B9E">
      <w:pPr>
        <w:pStyle w:val="JuQuot"/>
      </w:pPr>
      <w:r>
        <w:t>„</w:t>
      </w:r>
      <w:r w:rsidR="00137C81">
        <w:t xml:space="preserve">21. Съдът констатира нарушения на </w:t>
      </w:r>
      <w:r w:rsidR="00F54710">
        <w:t>член </w:t>
      </w:r>
      <w:r w:rsidR="00137C81">
        <w:t xml:space="preserve">3 от Протокол </w:t>
      </w:r>
      <w:r w:rsidR="00F54710">
        <w:t>№ </w:t>
      </w:r>
      <w:r w:rsidR="00137C81">
        <w:t xml:space="preserve">1 по редица дела, свързани със забрани на правото на глас на лишени от свобода в различни държави (вж. </w:t>
      </w:r>
      <w:r w:rsidR="00F54710">
        <w:t>параграф </w:t>
      </w:r>
      <w:r w:rsidR="00137C81">
        <w:t xml:space="preserve">15 по-горе, както и делото </w:t>
      </w:r>
      <w:proofErr w:type="spellStart"/>
      <w:r w:rsidR="00137C81">
        <w:rPr>
          <w:i/>
          <w:iCs/>
        </w:rPr>
        <w:t>Firth</w:t>
      </w:r>
      <w:proofErr w:type="spellEnd"/>
      <w:r w:rsidR="00137C81">
        <w:rPr>
          <w:i/>
          <w:iCs/>
        </w:rPr>
        <w:t xml:space="preserve"> и други срещу Обединеното кралство</w:t>
      </w:r>
      <w:r w:rsidR="00137C81">
        <w:t xml:space="preserve">, номера 47784/09 и 9 други, </w:t>
      </w:r>
      <w:r w:rsidR="00F54710">
        <w:t>§ </w:t>
      </w:r>
      <w:r w:rsidR="00137C81">
        <w:t>18, 12 август 2014 г., с допълнителни препратки). В преобладаващата част от тези дела Съдът изрично отказва да присъди обезщетение за вреди. По същия начин в настоящия случай Съдът заключава, че установяването на нарушение представлява достатъчно справедливо обезщетение за всички неимуществени вреди, претърпени от жалбоподателите.</w:t>
      </w:r>
      <w:r>
        <w:t>“</w:t>
      </w:r>
    </w:p>
    <w:p w:rsidR="00A12643" w:rsidRPr="005A1B9E" w:rsidRDefault="00137C81" w:rsidP="005A1B9E">
      <w:pPr>
        <w:pStyle w:val="JuPara"/>
      </w:pPr>
      <w:r>
        <w:t xml:space="preserve">Също така в точка 3 от диспозитива на решението си Съдът постановява, </w:t>
      </w:r>
      <w:r w:rsidR="00731CDB">
        <w:t>„</w:t>
      </w:r>
      <w:r>
        <w:t>че установяването на нарушение само по себе си представлява достатъчно справедливо обезщетение за всички неимуществени вреди, претърпени от жалбоподателите</w:t>
      </w:r>
      <w:r w:rsidR="00731CDB">
        <w:t>“</w:t>
      </w:r>
      <w:r>
        <w:t>.</w:t>
      </w:r>
    </w:p>
    <w:p w:rsidR="00A12643" w:rsidRPr="005A1B9E" w:rsidRDefault="00137C81" w:rsidP="005A1B9E">
      <w:pPr>
        <w:pStyle w:val="JuPara"/>
      </w:pPr>
      <w:r w:rsidRPr="005A1B9E">
        <w:rPr>
          <w:rStyle w:val="sbb9ee52a"/>
          <w:rFonts w:asciiTheme="majorHAnsi" w:hAnsiTheme="majorHAnsi" w:cstheme="majorHAnsi"/>
          <w:color w:val="000000"/>
        </w:rPr>
        <w:fldChar w:fldCharType="begin"/>
      </w:r>
      <w:r w:rsidRPr="005A1B9E">
        <w:rPr>
          <w:rStyle w:val="sbb9ee52a"/>
          <w:rFonts w:asciiTheme="majorHAnsi" w:hAnsiTheme="majorHAnsi" w:cstheme="majorHAnsi"/>
          <w:color w:val="000000"/>
        </w:rPr>
        <w:instrText xml:space="preserve"> SEQ level0 \*arabic \* MERGEFORMAT </w:instrText>
      </w:r>
      <w:r w:rsidRPr="005A1B9E">
        <w:rPr>
          <w:rStyle w:val="sbb9ee52a"/>
          <w:rFonts w:asciiTheme="majorHAnsi" w:hAnsiTheme="majorHAnsi" w:cstheme="majorHAnsi"/>
          <w:color w:val="000000"/>
        </w:rPr>
        <w:fldChar w:fldCharType="separate"/>
      </w:r>
      <w:r w:rsidR="00B60649">
        <w:rPr>
          <w:rStyle w:val="sbb9ee52a"/>
          <w:rFonts w:asciiTheme="majorHAnsi" w:hAnsiTheme="majorHAnsi" w:cstheme="majorHAnsi"/>
          <w:noProof/>
          <w:color w:val="000000"/>
        </w:rPr>
        <w:t>4</w:t>
      </w:r>
      <w:r w:rsidRPr="005A1B9E">
        <w:rPr>
          <w:rStyle w:val="sbb9ee52a"/>
          <w:rFonts w:asciiTheme="majorHAnsi" w:hAnsiTheme="majorHAnsi" w:cstheme="majorHAnsi"/>
          <w:color w:val="000000"/>
        </w:rPr>
        <w:fldChar w:fldCharType="end"/>
      </w:r>
      <w:r>
        <w:rPr>
          <w:rStyle w:val="sbb9ee52a"/>
          <w:rFonts w:asciiTheme="majorHAnsi" w:hAnsiTheme="majorHAnsi"/>
          <w:color w:val="000000"/>
        </w:rPr>
        <w:t xml:space="preserve">.  Считам, че </w:t>
      </w:r>
      <w:r w:rsidR="00F54710">
        <w:rPr>
          <w:rStyle w:val="sbb9ee52a"/>
          <w:rFonts w:asciiTheme="majorHAnsi" w:hAnsiTheme="majorHAnsi"/>
          <w:color w:val="000000"/>
        </w:rPr>
        <w:t>член </w:t>
      </w:r>
      <w:r>
        <w:rPr>
          <w:rStyle w:val="sbb9ee52a"/>
          <w:rFonts w:asciiTheme="majorHAnsi" w:hAnsiTheme="majorHAnsi"/>
          <w:color w:val="000000"/>
        </w:rPr>
        <w:t xml:space="preserve">41 от Конвенцията, така както е формулиран, не може да се тълкува в смисъл, че </w:t>
      </w:r>
      <w:r w:rsidR="00731CDB">
        <w:rPr>
          <w:rStyle w:val="sbb9ee52a"/>
          <w:rFonts w:asciiTheme="majorHAnsi" w:hAnsiTheme="majorHAnsi"/>
          <w:color w:val="000000"/>
        </w:rPr>
        <w:t>„</w:t>
      </w:r>
      <w:r>
        <w:rPr>
          <w:rStyle w:val="sbb9ee52a"/>
          <w:rFonts w:asciiTheme="majorHAnsi" w:hAnsiTheme="majorHAnsi"/>
          <w:color w:val="000000"/>
        </w:rPr>
        <w:t>установяване[то] [на] нарушение на разпоредба на Конвенцията</w:t>
      </w:r>
      <w:r w:rsidR="00731CDB">
        <w:rPr>
          <w:rStyle w:val="sbb9ee52a"/>
          <w:rFonts w:asciiTheme="majorHAnsi" w:hAnsiTheme="majorHAnsi"/>
          <w:color w:val="000000"/>
        </w:rPr>
        <w:t>“</w:t>
      </w:r>
      <w:r>
        <w:rPr>
          <w:rStyle w:val="sbb9ee52a"/>
          <w:rFonts w:asciiTheme="majorHAnsi" w:hAnsiTheme="majorHAnsi"/>
          <w:color w:val="000000"/>
        </w:rPr>
        <w:t xml:space="preserve"> може само по себе си да представлява достатъчно </w:t>
      </w:r>
      <w:r w:rsidR="00731CDB">
        <w:rPr>
          <w:rStyle w:val="sbb9ee52a"/>
          <w:rFonts w:asciiTheme="majorHAnsi" w:hAnsiTheme="majorHAnsi"/>
          <w:color w:val="000000"/>
        </w:rPr>
        <w:t>„</w:t>
      </w:r>
      <w:r>
        <w:rPr>
          <w:rStyle w:val="sbb9ee52a"/>
          <w:rFonts w:asciiTheme="majorHAnsi" w:hAnsiTheme="majorHAnsi"/>
          <w:color w:val="000000"/>
        </w:rPr>
        <w:t>справедливо обезщетение за пострадалата страна</w:t>
      </w:r>
      <w:r w:rsidR="00731CDB">
        <w:rPr>
          <w:rStyle w:val="sbb9ee52a"/>
          <w:rFonts w:asciiTheme="majorHAnsi" w:hAnsiTheme="majorHAnsi"/>
          <w:color w:val="000000"/>
        </w:rPr>
        <w:t>“</w:t>
      </w:r>
      <w:r>
        <w:rPr>
          <w:rStyle w:val="sbb9ee52a"/>
          <w:rFonts w:asciiTheme="majorHAnsi" w:hAnsiTheme="majorHAnsi"/>
          <w:color w:val="000000"/>
        </w:rPr>
        <w:t xml:space="preserve">. </w:t>
      </w:r>
      <w:r>
        <w:rPr>
          <w:rStyle w:val="sbb9ee52a"/>
        </w:rPr>
        <w:t xml:space="preserve">Това е така, защото </w:t>
      </w:r>
      <w:r w:rsidR="00731CDB">
        <w:rPr>
          <w:rStyle w:val="sbb9ee52a"/>
        </w:rPr>
        <w:t>„</w:t>
      </w:r>
      <w:r>
        <w:rPr>
          <w:rStyle w:val="sbb9ee52a"/>
        </w:rPr>
        <w:t>установяването на нарушение</w:t>
      </w:r>
      <w:r w:rsidR="00731CDB">
        <w:rPr>
          <w:rStyle w:val="sbb9ee52a"/>
        </w:rPr>
        <w:t>“</w:t>
      </w:r>
      <w:r>
        <w:rPr>
          <w:rStyle w:val="sbb9ee52a"/>
        </w:rPr>
        <w:t xml:space="preserve"> е една от предпоставките </w:t>
      </w:r>
      <w:r w:rsidR="00731CDB">
        <w:rPr>
          <w:rStyle w:val="sbb9ee52a"/>
        </w:rPr>
        <w:t>„</w:t>
      </w:r>
      <w:r>
        <w:rPr>
          <w:rStyle w:val="sbb9ee52a"/>
        </w:rPr>
        <w:t>за предоставяне на справедливо обезщетение</w:t>
      </w:r>
      <w:r w:rsidR="00731CDB">
        <w:rPr>
          <w:rStyle w:val="sbb9ee52a"/>
        </w:rPr>
        <w:t>“</w:t>
      </w:r>
      <w:r>
        <w:rPr>
          <w:rStyle w:val="sbb9ee52a"/>
        </w:rPr>
        <w:t xml:space="preserve"> и Съдът не може да ги третира като равнопоставени (вж. аналогично </w:t>
      </w:r>
      <w:r w:rsidR="00F54710">
        <w:rPr>
          <w:rStyle w:val="sbb9ee52a"/>
        </w:rPr>
        <w:t>параграф </w:t>
      </w:r>
      <w:r>
        <w:rPr>
          <w:rStyle w:val="sbb9ee52a"/>
        </w:rPr>
        <w:t xml:space="preserve">7 от съвместното частично особено мнение, което написах със съдия </w:t>
      </w:r>
      <w:proofErr w:type="spellStart"/>
      <w:r>
        <w:rPr>
          <w:rStyle w:val="sbb9ee52a"/>
        </w:rPr>
        <w:t>Felici</w:t>
      </w:r>
      <w:proofErr w:type="spellEnd"/>
      <w:r>
        <w:rPr>
          <w:rStyle w:val="sbb9ee52a"/>
        </w:rPr>
        <w:t xml:space="preserve"> по делото</w:t>
      </w:r>
      <w:r>
        <w:t xml:space="preserve"> </w:t>
      </w:r>
      <w:bookmarkStart w:id="6" w:name="_cl41506"/>
      <w:proofErr w:type="spellStart"/>
      <w:r>
        <w:rPr>
          <w:i/>
          <w:iCs/>
        </w:rPr>
        <w:t>Grzęda</w:t>
      </w:r>
      <w:proofErr w:type="spellEnd"/>
      <w:r>
        <w:rPr>
          <w:i/>
          <w:iCs/>
        </w:rPr>
        <w:t xml:space="preserve"> срещу Полша</w:t>
      </w:r>
      <w:bookmarkEnd w:id="6"/>
      <w:r>
        <w:t xml:space="preserve"> [ГК], №. 43572/18, 15 март 2022 г.</w:t>
      </w:r>
      <w:r>
        <w:rPr>
          <w:rStyle w:val="sbb9ee52a"/>
          <w:rFonts w:asciiTheme="majorHAnsi" w:hAnsiTheme="majorHAnsi"/>
          <w:color w:val="000000"/>
        </w:rPr>
        <w:t>).</w:t>
      </w:r>
    </w:p>
    <w:p w:rsidR="00A12643" w:rsidRPr="005A1B9E" w:rsidRDefault="00137C81" w:rsidP="005A1B9E">
      <w:pPr>
        <w:pStyle w:val="JuPara"/>
      </w:pPr>
      <w:r w:rsidRPr="005A1B9E">
        <w:rPr>
          <w:rStyle w:val="s3fb9419c"/>
          <w:rFonts w:asciiTheme="majorHAnsi" w:hAnsiTheme="majorHAnsi" w:cstheme="majorHAnsi"/>
          <w:color w:val="4D5156"/>
        </w:rPr>
        <w:fldChar w:fldCharType="begin"/>
      </w:r>
      <w:r w:rsidRPr="005A1B9E">
        <w:rPr>
          <w:rStyle w:val="s3fb9419c"/>
          <w:rFonts w:asciiTheme="majorHAnsi" w:hAnsiTheme="majorHAnsi" w:cstheme="majorHAnsi"/>
          <w:color w:val="4D5156"/>
        </w:rPr>
        <w:instrText xml:space="preserve"> SEQ level0 \*arabic \* MERGEFORMAT </w:instrText>
      </w:r>
      <w:r w:rsidRPr="005A1B9E">
        <w:rPr>
          <w:rStyle w:val="s3fb9419c"/>
          <w:rFonts w:asciiTheme="majorHAnsi" w:hAnsiTheme="majorHAnsi" w:cstheme="majorHAnsi"/>
          <w:color w:val="4D5156"/>
        </w:rPr>
        <w:fldChar w:fldCharType="separate"/>
      </w:r>
      <w:r w:rsidR="00B60649">
        <w:rPr>
          <w:rStyle w:val="s3fb9419c"/>
          <w:rFonts w:asciiTheme="majorHAnsi" w:hAnsiTheme="majorHAnsi" w:cstheme="majorHAnsi"/>
          <w:noProof/>
          <w:color w:val="4D5156"/>
        </w:rPr>
        <w:t>5</w:t>
      </w:r>
      <w:r w:rsidRPr="005A1B9E">
        <w:rPr>
          <w:rStyle w:val="s3fb9419c"/>
          <w:rFonts w:asciiTheme="majorHAnsi" w:hAnsiTheme="majorHAnsi" w:cstheme="majorHAnsi"/>
          <w:color w:val="4D5156"/>
        </w:rPr>
        <w:fldChar w:fldCharType="end"/>
      </w:r>
      <w:r>
        <w:rPr>
          <w:rStyle w:val="s3fb9419c"/>
          <w:rFonts w:asciiTheme="majorHAnsi" w:hAnsiTheme="majorHAnsi"/>
          <w:color w:val="4D5156"/>
        </w:rPr>
        <w:t>.  </w:t>
      </w:r>
      <w:r>
        <w:rPr>
          <w:rStyle w:val="sbb9ee52a"/>
          <w:rFonts w:asciiTheme="majorHAnsi" w:hAnsiTheme="majorHAnsi"/>
          <w:color w:val="000000"/>
        </w:rPr>
        <w:t xml:space="preserve">В </w:t>
      </w:r>
      <w:r w:rsidR="00F54710">
        <w:rPr>
          <w:rStyle w:val="sbb9ee52a"/>
          <w:rFonts w:asciiTheme="majorHAnsi" w:hAnsiTheme="majorHAnsi"/>
          <w:color w:val="000000"/>
        </w:rPr>
        <w:t>член </w:t>
      </w:r>
      <w:r>
        <w:rPr>
          <w:rStyle w:val="sbb9ee52a"/>
          <w:rFonts w:asciiTheme="majorHAnsi" w:hAnsiTheme="majorHAnsi"/>
          <w:color w:val="000000"/>
        </w:rPr>
        <w:t>41 от Конвенцията са посочени следните три изисквания или критерии, които трябва да бъдат изпълнени кумулативно, за да може Съдът да присъди справедливо обезщетение, включително, разбира се, обезщетение за неимуществени вреди (номерацията е моя): а) Съдът установява, че е налице нарушение на Конвенцията или на протоколите към нея; б) вътрешното право на съответната Високодоговаряща страна позволява само частично обезщетение; и в) Съдът счита за необходимо да предостави справедливо обезщетение.</w:t>
      </w:r>
    </w:p>
    <w:p w:rsidR="00A12643" w:rsidRPr="005A1B9E" w:rsidRDefault="00137C81" w:rsidP="005A1B9E">
      <w:pPr>
        <w:pStyle w:val="JuPara"/>
        <w:rPr>
          <w:rStyle w:val="sbb9ee52a"/>
        </w:rPr>
      </w:pPr>
      <w:r w:rsidRPr="005A1B9E">
        <w:rPr>
          <w:rStyle w:val="sbb9ee52a"/>
          <w:rFonts w:asciiTheme="majorHAnsi" w:hAnsiTheme="majorHAnsi" w:cstheme="majorHAnsi"/>
          <w:color w:val="000000"/>
        </w:rPr>
        <w:fldChar w:fldCharType="begin"/>
      </w:r>
      <w:r w:rsidRPr="005A1B9E">
        <w:rPr>
          <w:rStyle w:val="sbb9ee52a"/>
          <w:rFonts w:asciiTheme="majorHAnsi" w:hAnsiTheme="majorHAnsi" w:cstheme="majorHAnsi"/>
          <w:color w:val="000000"/>
        </w:rPr>
        <w:instrText xml:space="preserve"> SEQ level0 \*arabic \* MERGEFORMAT </w:instrText>
      </w:r>
      <w:r w:rsidRPr="005A1B9E">
        <w:rPr>
          <w:rStyle w:val="sbb9ee52a"/>
          <w:rFonts w:asciiTheme="majorHAnsi" w:hAnsiTheme="majorHAnsi" w:cstheme="majorHAnsi"/>
          <w:color w:val="000000"/>
        </w:rPr>
        <w:fldChar w:fldCharType="separate"/>
      </w:r>
      <w:r w:rsidR="00B60649">
        <w:rPr>
          <w:rStyle w:val="sbb9ee52a"/>
          <w:rFonts w:asciiTheme="majorHAnsi" w:hAnsiTheme="majorHAnsi" w:cstheme="majorHAnsi"/>
          <w:noProof/>
          <w:color w:val="000000"/>
        </w:rPr>
        <w:t>6</w:t>
      </w:r>
      <w:r w:rsidRPr="005A1B9E">
        <w:rPr>
          <w:rStyle w:val="sbb9ee52a"/>
          <w:rFonts w:asciiTheme="majorHAnsi" w:hAnsiTheme="majorHAnsi" w:cstheme="majorHAnsi"/>
          <w:color w:val="000000"/>
        </w:rPr>
        <w:fldChar w:fldCharType="end"/>
      </w:r>
      <w:r>
        <w:rPr>
          <w:rStyle w:val="sbb9ee52a"/>
          <w:rFonts w:asciiTheme="majorHAnsi" w:hAnsiTheme="majorHAnsi"/>
          <w:color w:val="000000"/>
        </w:rPr>
        <w:t xml:space="preserve">.  В настоящия случай Съдът се ограничава до първото изискване на </w:t>
      </w:r>
      <w:r w:rsidR="00F54710">
        <w:rPr>
          <w:rStyle w:val="sbb9ee52a"/>
          <w:rFonts w:asciiTheme="majorHAnsi" w:hAnsiTheme="majorHAnsi"/>
          <w:color w:val="000000"/>
        </w:rPr>
        <w:t>член </w:t>
      </w:r>
      <w:r>
        <w:rPr>
          <w:rStyle w:val="sbb9ee52a"/>
          <w:rFonts w:asciiTheme="majorHAnsi" w:hAnsiTheme="majorHAnsi"/>
          <w:color w:val="000000"/>
        </w:rPr>
        <w:t xml:space="preserve">41, а именно установяването на нарушение, и за съжаление счита, без да се обоснове или обясни, че изпълнението на това изискване само по себе си представлява достатъчно справедливо обезщетение за неимуществени вреди. Тук Съдът </w:t>
      </w:r>
      <w:r w:rsidR="009424C3">
        <w:rPr>
          <w:rStyle w:val="sbb9ee52a"/>
          <w:rFonts w:asciiTheme="majorHAnsi" w:hAnsiTheme="majorHAnsi"/>
          <w:color w:val="000000"/>
        </w:rPr>
        <w:t xml:space="preserve">се </w:t>
      </w:r>
      <w:r>
        <w:rPr>
          <w:rStyle w:val="sbb9ee52a"/>
          <w:rFonts w:asciiTheme="majorHAnsi" w:hAnsiTheme="majorHAnsi"/>
          <w:color w:val="000000"/>
        </w:rPr>
        <w:t>аргумент</w:t>
      </w:r>
      <w:r w:rsidR="009424C3">
        <w:rPr>
          <w:rStyle w:val="sbb9ee52a"/>
          <w:rFonts w:asciiTheme="majorHAnsi" w:hAnsiTheme="majorHAnsi"/>
          <w:color w:val="000000"/>
        </w:rPr>
        <w:t>а, движейки се</w:t>
      </w:r>
      <w:r>
        <w:rPr>
          <w:rStyle w:val="sbb9ee52a"/>
          <w:rFonts w:asciiTheme="majorHAnsi" w:hAnsiTheme="majorHAnsi"/>
          <w:color w:val="000000"/>
        </w:rPr>
        <w:t xml:space="preserve"> в кръг: установяването на нарушението, което е</w:t>
      </w:r>
      <w:r>
        <w:rPr>
          <w:rFonts w:asciiTheme="majorHAnsi" w:hAnsiTheme="majorHAnsi"/>
          <w:color w:val="000000"/>
        </w:rPr>
        <w:t xml:space="preserve"> </w:t>
      </w:r>
      <w:r w:rsidR="0024215C" w:rsidRPr="00D32B41">
        <w:rPr>
          <w:rFonts w:asciiTheme="majorHAnsi" w:hAnsiTheme="majorHAnsi"/>
          <w:i/>
          <w:color w:val="000000"/>
          <w:lang w:val="en-US"/>
        </w:rPr>
        <w:t>sine qua non</w:t>
      </w:r>
      <w:r w:rsidR="0024215C">
        <w:rPr>
          <w:rFonts w:asciiTheme="majorHAnsi" w:hAnsiTheme="majorHAnsi"/>
          <w:color w:val="000000"/>
          <w:lang w:val="en-US"/>
        </w:rPr>
        <w:t xml:space="preserve"> </w:t>
      </w:r>
      <w:r>
        <w:rPr>
          <w:rStyle w:val="sbb9ee52a"/>
          <w:rFonts w:asciiTheme="majorHAnsi" w:hAnsiTheme="majorHAnsi"/>
          <w:color w:val="000000"/>
        </w:rPr>
        <w:t xml:space="preserve">за справедливо обезщетение, се превръща в самото справедливо обезщетение. По мое мнение подобно тълкуване и прилагане на </w:t>
      </w:r>
      <w:r w:rsidR="00F54710">
        <w:rPr>
          <w:rStyle w:val="sbb9ee52a"/>
          <w:rFonts w:asciiTheme="majorHAnsi" w:hAnsiTheme="majorHAnsi"/>
          <w:color w:val="000000"/>
        </w:rPr>
        <w:t>член </w:t>
      </w:r>
      <w:r>
        <w:rPr>
          <w:rStyle w:val="sbb9ee52a"/>
          <w:rFonts w:asciiTheme="majorHAnsi" w:hAnsiTheme="majorHAnsi"/>
          <w:color w:val="000000"/>
        </w:rPr>
        <w:t>41 няма основание нито в текста, нито в целта на тази разпоредба.</w:t>
      </w:r>
    </w:p>
    <w:p w:rsidR="00A12643" w:rsidRPr="005A1B9E" w:rsidRDefault="00137C81" w:rsidP="005A1B9E">
      <w:pPr>
        <w:pStyle w:val="JuPara"/>
      </w:pPr>
      <w:r w:rsidRPr="005A1B9E">
        <w:rPr>
          <w:rStyle w:val="sbb9ee52a"/>
          <w:rFonts w:asciiTheme="majorHAnsi" w:hAnsiTheme="majorHAnsi" w:cstheme="majorHAnsi"/>
          <w:color w:val="000000"/>
        </w:rPr>
        <w:fldChar w:fldCharType="begin"/>
      </w:r>
      <w:r w:rsidRPr="005A1B9E">
        <w:rPr>
          <w:rStyle w:val="sbb9ee52a"/>
          <w:rFonts w:asciiTheme="majorHAnsi" w:hAnsiTheme="majorHAnsi" w:cstheme="majorHAnsi"/>
          <w:color w:val="000000"/>
        </w:rPr>
        <w:instrText xml:space="preserve"> SEQ level0 \*arabic \* MERGEFORMAT </w:instrText>
      </w:r>
      <w:r w:rsidRPr="005A1B9E">
        <w:rPr>
          <w:rStyle w:val="sbb9ee52a"/>
          <w:rFonts w:asciiTheme="majorHAnsi" w:hAnsiTheme="majorHAnsi" w:cstheme="majorHAnsi"/>
          <w:color w:val="000000"/>
        </w:rPr>
        <w:fldChar w:fldCharType="separate"/>
      </w:r>
      <w:r w:rsidR="00B60649">
        <w:rPr>
          <w:rStyle w:val="sbb9ee52a"/>
          <w:rFonts w:asciiTheme="majorHAnsi" w:hAnsiTheme="majorHAnsi" w:cstheme="majorHAnsi"/>
          <w:noProof/>
          <w:color w:val="000000"/>
        </w:rPr>
        <w:t>7</w:t>
      </w:r>
      <w:r w:rsidRPr="005A1B9E">
        <w:rPr>
          <w:rStyle w:val="sbb9ee52a"/>
          <w:rFonts w:asciiTheme="majorHAnsi" w:hAnsiTheme="majorHAnsi" w:cstheme="majorHAnsi"/>
          <w:color w:val="000000"/>
        </w:rPr>
        <w:fldChar w:fldCharType="end"/>
      </w:r>
      <w:r>
        <w:rPr>
          <w:rStyle w:val="sbb9ee52a"/>
          <w:rFonts w:asciiTheme="majorHAnsi" w:hAnsiTheme="majorHAnsi"/>
          <w:color w:val="000000"/>
        </w:rPr>
        <w:t xml:space="preserve">.  Така, след като </w:t>
      </w:r>
      <w:r w:rsidR="00F54710">
        <w:rPr>
          <w:rStyle w:val="sbb9ee52a"/>
          <w:rFonts w:asciiTheme="majorHAnsi" w:hAnsiTheme="majorHAnsi"/>
          <w:color w:val="000000"/>
        </w:rPr>
        <w:t>член </w:t>
      </w:r>
      <w:r>
        <w:rPr>
          <w:rStyle w:val="sbb9ee52a"/>
          <w:rFonts w:asciiTheme="majorHAnsi" w:hAnsiTheme="majorHAnsi"/>
          <w:color w:val="000000"/>
        </w:rPr>
        <w:t>41 предвижда, че трябва да бъдат изпълнени три изисквания, за да може Съдът да предостави справедливо удовлетворение, е налице логическа грешка в решението, че наличието на едно от тях само по себе си представлява достатъчно обезщетение.</w:t>
      </w:r>
    </w:p>
    <w:p w:rsidR="00A12643" w:rsidRPr="005A1B9E" w:rsidRDefault="00137C81" w:rsidP="005A1B9E">
      <w:pPr>
        <w:pStyle w:val="JuPara"/>
        <w:rPr>
          <w:rStyle w:val="sbb9ee52a"/>
        </w:rPr>
      </w:pPr>
      <w:r w:rsidRPr="005A1B9E">
        <w:rPr>
          <w:rStyle w:val="sbb9ee52a"/>
          <w:rFonts w:asciiTheme="majorHAnsi" w:hAnsiTheme="majorHAnsi" w:cstheme="majorHAnsi"/>
          <w:color w:val="000000"/>
        </w:rPr>
        <w:fldChar w:fldCharType="begin"/>
      </w:r>
      <w:r w:rsidRPr="005A1B9E">
        <w:rPr>
          <w:rStyle w:val="sbb9ee52a"/>
          <w:rFonts w:asciiTheme="majorHAnsi" w:hAnsiTheme="majorHAnsi" w:cstheme="majorHAnsi"/>
          <w:color w:val="000000"/>
        </w:rPr>
        <w:instrText xml:space="preserve"> SEQ level0 \*arabic \* MERGEFORMAT </w:instrText>
      </w:r>
      <w:r w:rsidRPr="005A1B9E">
        <w:rPr>
          <w:rStyle w:val="sbb9ee52a"/>
          <w:rFonts w:asciiTheme="majorHAnsi" w:hAnsiTheme="majorHAnsi" w:cstheme="majorHAnsi"/>
          <w:color w:val="000000"/>
        </w:rPr>
        <w:fldChar w:fldCharType="separate"/>
      </w:r>
      <w:r w:rsidR="00B60649">
        <w:rPr>
          <w:rStyle w:val="sbb9ee52a"/>
          <w:rFonts w:asciiTheme="majorHAnsi" w:hAnsiTheme="majorHAnsi" w:cstheme="majorHAnsi"/>
          <w:noProof/>
          <w:color w:val="000000"/>
        </w:rPr>
        <w:t>8</w:t>
      </w:r>
      <w:r w:rsidRPr="005A1B9E">
        <w:rPr>
          <w:rStyle w:val="sbb9ee52a"/>
          <w:rFonts w:asciiTheme="majorHAnsi" w:hAnsiTheme="majorHAnsi" w:cstheme="majorHAnsi"/>
          <w:color w:val="000000"/>
        </w:rPr>
        <w:fldChar w:fldCharType="end"/>
      </w:r>
      <w:r>
        <w:rPr>
          <w:rStyle w:val="sbb9ee52a"/>
          <w:rFonts w:asciiTheme="majorHAnsi" w:hAnsiTheme="majorHAnsi"/>
          <w:color w:val="000000"/>
        </w:rPr>
        <w:t xml:space="preserve">.  За мое съжаление точка 3 от диспозитива отразява неразбиране на това, че целта на </w:t>
      </w:r>
      <w:r w:rsidR="00F54710">
        <w:rPr>
          <w:rStyle w:val="sbb9ee52a"/>
          <w:rFonts w:asciiTheme="majorHAnsi" w:hAnsiTheme="majorHAnsi"/>
          <w:color w:val="000000"/>
        </w:rPr>
        <w:t>член </w:t>
      </w:r>
      <w:r>
        <w:rPr>
          <w:rStyle w:val="sbb9ee52a"/>
          <w:rFonts w:asciiTheme="majorHAnsi" w:hAnsiTheme="majorHAnsi"/>
          <w:color w:val="000000"/>
        </w:rPr>
        <w:t>41, макар и свързана с не</w:t>
      </w:r>
      <w:r w:rsidR="0024215C">
        <w:rPr>
          <w:rStyle w:val="sbb9ee52a"/>
          <w:rFonts w:asciiTheme="majorHAnsi" w:hAnsiTheme="majorHAnsi"/>
          <w:color w:val="000000"/>
        </w:rPr>
        <w:t>я</w:t>
      </w:r>
      <w:r>
        <w:rPr>
          <w:rStyle w:val="sbb9ee52a"/>
          <w:rFonts w:asciiTheme="majorHAnsi" w:hAnsiTheme="majorHAnsi"/>
          <w:color w:val="000000"/>
        </w:rPr>
        <w:t xml:space="preserve">, не е същата като целта на </w:t>
      </w:r>
      <w:proofErr w:type="spellStart"/>
      <w:r>
        <w:rPr>
          <w:rStyle w:val="sbb9ee52a"/>
          <w:rFonts w:asciiTheme="majorHAnsi" w:hAnsiTheme="majorHAnsi"/>
          <w:color w:val="000000"/>
        </w:rPr>
        <w:t>материалноправните</w:t>
      </w:r>
      <w:proofErr w:type="spellEnd"/>
      <w:r>
        <w:rPr>
          <w:rStyle w:val="sbb9ee52a"/>
          <w:rFonts w:asciiTheme="majorHAnsi" w:hAnsiTheme="majorHAnsi"/>
          <w:color w:val="000000"/>
        </w:rPr>
        <w:t xml:space="preserve"> разпоредби на Конвенцията, гарантиращи правата на човека, като </w:t>
      </w:r>
      <w:r w:rsidR="00F54710">
        <w:rPr>
          <w:rStyle w:val="sbb9ee52a"/>
          <w:rFonts w:asciiTheme="majorHAnsi" w:hAnsiTheme="majorHAnsi"/>
          <w:color w:val="000000"/>
        </w:rPr>
        <w:t>член </w:t>
      </w:r>
      <w:r>
        <w:rPr>
          <w:rStyle w:val="sbb9ee52a"/>
          <w:rFonts w:asciiTheme="majorHAnsi" w:hAnsiTheme="majorHAnsi"/>
          <w:color w:val="000000"/>
        </w:rPr>
        <w:t xml:space="preserve">3 от Протокол </w:t>
      </w:r>
      <w:r w:rsidR="00F54710">
        <w:rPr>
          <w:rStyle w:val="sbb9ee52a"/>
          <w:rFonts w:asciiTheme="majorHAnsi" w:hAnsiTheme="majorHAnsi"/>
          <w:color w:val="000000"/>
        </w:rPr>
        <w:t>№ </w:t>
      </w:r>
      <w:r>
        <w:rPr>
          <w:rStyle w:val="sbb9ee52a"/>
          <w:rFonts w:asciiTheme="majorHAnsi" w:hAnsiTheme="majorHAnsi"/>
          <w:color w:val="000000"/>
        </w:rPr>
        <w:t xml:space="preserve">1, които според решението са нарушени в настоящия случай. Ако целта им беше една и съща, тогава </w:t>
      </w:r>
      <w:r w:rsidR="00F54710">
        <w:rPr>
          <w:rStyle w:val="sbb9ee52a"/>
          <w:rFonts w:asciiTheme="majorHAnsi" w:hAnsiTheme="majorHAnsi"/>
          <w:color w:val="000000"/>
        </w:rPr>
        <w:t>член </w:t>
      </w:r>
      <w:r>
        <w:rPr>
          <w:rStyle w:val="sbb9ee52a"/>
          <w:rFonts w:asciiTheme="majorHAnsi" w:hAnsiTheme="majorHAnsi"/>
          <w:color w:val="000000"/>
        </w:rPr>
        <w:t>41 би станал безпредметен, което би довело до абсурдни резултати.</w:t>
      </w:r>
    </w:p>
    <w:p w:rsidR="00A12643" w:rsidRPr="005A1B9E" w:rsidRDefault="00137C81" w:rsidP="005A1B9E">
      <w:pPr>
        <w:pStyle w:val="JuPara"/>
        <w:rPr>
          <w:rStyle w:val="sbb9ee52a"/>
          <w:rFonts w:asciiTheme="majorHAnsi" w:hAnsiTheme="majorHAnsi" w:cstheme="majorHAnsi"/>
          <w:color w:val="000000"/>
        </w:rPr>
      </w:pPr>
      <w:r w:rsidRPr="009A355A">
        <w:rPr>
          <w:rStyle w:val="sbb9ee52a"/>
          <w:rFonts w:asciiTheme="majorHAnsi" w:hAnsiTheme="majorHAnsi" w:cstheme="majorHAnsi"/>
          <w:color w:val="000000"/>
        </w:rPr>
        <w:fldChar w:fldCharType="begin"/>
      </w:r>
      <w:r w:rsidRPr="009A355A">
        <w:rPr>
          <w:rStyle w:val="sbb9ee52a"/>
          <w:rFonts w:asciiTheme="majorHAnsi" w:hAnsiTheme="majorHAnsi" w:cstheme="majorHAnsi"/>
          <w:color w:val="000000"/>
        </w:rPr>
        <w:instrText xml:space="preserve"> SEQ level0 \*arabic \* MERGEFORMAT </w:instrText>
      </w:r>
      <w:r w:rsidRPr="009A355A">
        <w:rPr>
          <w:rStyle w:val="sbb9ee52a"/>
          <w:rFonts w:asciiTheme="majorHAnsi" w:hAnsiTheme="majorHAnsi" w:cstheme="majorHAnsi"/>
          <w:color w:val="000000"/>
        </w:rPr>
        <w:fldChar w:fldCharType="separate"/>
      </w:r>
      <w:r w:rsidR="00B60649" w:rsidRPr="009A355A">
        <w:rPr>
          <w:rStyle w:val="sbb9ee52a"/>
          <w:rFonts w:asciiTheme="majorHAnsi" w:hAnsiTheme="majorHAnsi" w:cstheme="majorHAnsi"/>
          <w:noProof/>
          <w:color w:val="000000"/>
        </w:rPr>
        <w:t>9</w:t>
      </w:r>
      <w:r w:rsidRPr="009A355A">
        <w:rPr>
          <w:rStyle w:val="sbb9ee52a"/>
          <w:rFonts w:asciiTheme="majorHAnsi" w:hAnsiTheme="majorHAnsi" w:cstheme="majorHAnsi"/>
          <w:color w:val="000000"/>
        </w:rPr>
        <w:fldChar w:fldCharType="end"/>
      </w:r>
      <w:r w:rsidRPr="009A355A">
        <w:rPr>
          <w:rStyle w:val="sbb9ee52a"/>
          <w:rFonts w:asciiTheme="majorHAnsi" w:hAnsiTheme="majorHAnsi"/>
          <w:color w:val="000000"/>
        </w:rPr>
        <w:t>.  В точка 21</w:t>
      </w:r>
      <w:r>
        <w:rPr>
          <w:rStyle w:val="sbb9ee52a"/>
          <w:rFonts w:asciiTheme="majorHAnsi" w:hAnsiTheme="majorHAnsi"/>
          <w:color w:val="000000"/>
        </w:rPr>
        <w:t xml:space="preserve"> от решението, цитирана по-горе, Съдът, без да дава каквото и да е правно обяснение, а само позовавайки се абстрактно и без обосновка на </w:t>
      </w:r>
      <w:r w:rsidR="00731CDB">
        <w:rPr>
          <w:rStyle w:val="sbb9ee52a"/>
          <w:rFonts w:asciiTheme="majorHAnsi" w:hAnsiTheme="majorHAnsi"/>
          <w:color w:val="000000"/>
        </w:rPr>
        <w:t>„</w:t>
      </w:r>
      <w:r>
        <w:rPr>
          <w:rStyle w:val="sbb9ee52a"/>
          <w:rFonts w:asciiTheme="majorHAnsi" w:hAnsiTheme="majorHAnsi"/>
          <w:color w:val="000000"/>
        </w:rPr>
        <w:t>огромното мнозинство дела</w:t>
      </w:r>
      <w:r w:rsidR="00731CDB">
        <w:rPr>
          <w:rStyle w:val="sbb9ee52a"/>
          <w:rFonts w:asciiTheme="majorHAnsi" w:hAnsiTheme="majorHAnsi"/>
          <w:color w:val="000000"/>
        </w:rPr>
        <w:t>“</w:t>
      </w:r>
      <w:r>
        <w:rPr>
          <w:rStyle w:val="sbb9ee52a"/>
          <w:rFonts w:asciiTheme="majorHAnsi" w:hAnsiTheme="majorHAnsi"/>
          <w:color w:val="000000"/>
        </w:rPr>
        <w:t>, в които е установено подобно нарушение и в които е отхвърлен</w:t>
      </w:r>
      <w:r w:rsidR="0024215C">
        <w:rPr>
          <w:rStyle w:val="sbb9ee52a"/>
          <w:rFonts w:asciiTheme="majorHAnsi" w:hAnsiTheme="majorHAnsi"/>
          <w:color w:val="000000"/>
        </w:rPr>
        <w:t>а претенция</w:t>
      </w:r>
      <w:r>
        <w:rPr>
          <w:rStyle w:val="sbb9ee52a"/>
          <w:rFonts w:asciiTheme="majorHAnsi" w:hAnsiTheme="majorHAnsi"/>
          <w:color w:val="000000"/>
        </w:rPr>
        <w:t xml:space="preserve"> за обезщетение за неимуществени вреди, заявява, че</w:t>
      </w:r>
      <w:r>
        <w:t xml:space="preserve"> </w:t>
      </w:r>
      <w:r w:rsidR="00731CDB">
        <w:rPr>
          <w:rFonts w:asciiTheme="majorHAnsi" w:hAnsiTheme="majorHAnsi"/>
          <w:color w:val="000000"/>
        </w:rPr>
        <w:t>„</w:t>
      </w:r>
      <w:r>
        <w:rPr>
          <w:rFonts w:asciiTheme="majorHAnsi" w:hAnsiTheme="majorHAnsi"/>
          <w:color w:val="000000"/>
        </w:rPr>
        <w:t>[п]о подобен начин в настоящия случай Съдът стига до заключението, че установяването на нарушение представлява достатъчно справедливо обезщетение за всички неимуществени вреди, претърпени от жалбоподателите</w:t>
      </w:r>
      <w:r w:rsidR="00731CDB">
        <w:rPr>
          <w:rFonts w:asciiTheme="majorHAnsi" w:hAnsiTheme="majorHAnsi"/>
          <w:color w:val="000000"/>
        </w:rPr>
        <w:t>“</w:t>
      </w:r>
      <w:r>
        <w:rPr>
          <w:rStyle w:val="sbb9ee52a"/>
          <w:rFonts w:asciiTheme="majorHAnsi" w:hAnsiTheme="majorHAnsi"/>
          <w:color w:val="000000"/>
        </w:rPr>
        <w:t xml:space="preserve">. При цялото ми уважение, като заявява това — както е отразено в т. 3 от диспозитива му — решението погрешно смесва първото и второто изискване на </w:t>
      </w:r>
      <w:r w:rsidR="00F54710">
        <w:rPr>
          <w:rStyle w:val="sbb9ee52a"/>
          <w:rFonts w:asciiTheme="majorHAnsi" w:hAnsiTheme="majorHAnsi"/>
          <w:color w:val="000000"/>
        </w:rPr>
        <w:t>член </w:t>
      </w:r>
      <w:r>
        <w:rPr>
          <w:rStyle w:val="sbb9ee52a"/>
          <w:rFonts w:asciiTheme="majorHAnsi" w:hAnsiTheme="majorHAnsi"/>
          <w:color w:val="000000"/>
        </w:rPr>
        <w:t xml:space="preserve">41 от Конвенцията и всъщност ги третира като едно и също, въпреки че Съдът не се позовава изрично, когато разглежда справедливото обезщетение, на изискванията по този член. Във всеки случай в </w:t>
      </w:r>
      <w:r w:rsidR="00F54710">
        <w:rPr>
          <w:rStyle w:val="sbb9ee52a"/>
          <w:rFonts w:asciiTheme="majorHAnsi" w:hAnsiTheme="majorHAnsi"/>
          <w:color w:val="000000"/>
        </w:rPr>
        <w:t>параграф </w:t>
      </w:r>
      <w:r>
        <w:rPr>
          <w:rStyle w:val="sbb9ee52a"/>
          <w:rFonts w:asciiTheme="majorHAnsi" w:hAnsiTheme="majorHAnsi"/>
          <w:color w:val="000000"/>
        </w:rPr>
        <w:t xml:space="preserve">21 от решението и в </w:t>
      </w:r>
      <w:r w:rsidR="00F54710">
        <w:rPr>
          <w:rStyle w:val="sbb9ee52a"/>
          <w:rFonts w:asciiTheme="majorHAnsi" w:hAnsiTheme="majorHAnsi"/>
          <w:color w:val="000000"/>
        </w:rPr>
        <w:t>параграф </w:t>
      </w:r>
      <w:r>
        <w:rPr>
          <w:rStyle w:val="sbb9ee52a"/>
          <w:rFonts w:asciiTheme="majorHAnsi" w:hAnsiTheme="majorHAnsi"/>
          <w:color w:val="000000"/>
        </w:rPr>
        <w:t xml:space="preserve">3 от диспозитива се прави само косвено позоваване на първото изискване на </w:t>
      </w:r>
      <w:r w:rsidR="00F54710">
        <w:rPr>
          <w:rStyle w:val="sbb9ee52a"/>
          <w:rFonts w:asciiTheme="majorHAnsi" w:hAnsiTheme="majorHAnsi"/>
          <w:color w:val="000000"/>
        </w:rPr>
        <w:t>член </w:t>
      </w:r>
      <w:r>
        <w:rPr>
          <w:rStyle w:val="sbb9ee52a"/>
          <w:rFonts w:asciiTheme="majorHAnsi" w:hAnsiTheme="majorHAnsi"/>
          <w:color w:val="000000"/>
        </w:rPr>
        <w:t xml:space="preserve">41 (установяване на нарушение), което само по себе си води до отхвърляне на </w:t>
      </w:r>
      <w:r w:rsidR="0024215C">
        <w:rPr>
          <w:rStyle w:val="sbb9ee52a"/>
          <w:rFonts w:asciiTheme="majorHAnsi" w:hAnsiTheme="majorHAnsi"/>
          <w:color w:val="000000"/>
        </w:rPr>
        <w:t xml:space="preserve">претенцията </w:t>
      </w:r>
      <w:r>
        <w:rPr>
          <w:rStyle w:val="sbb9ee52a"/>
          <w:rFonts w:asciiTheme="majorHAnsi" w:hAnsiTheme="majorHAnsi"/>
          <w:color w:val="000000"/>
        </w:rPr>
        <w:t xml:space="preserve">за обезщетение за неимуществени вреди, въпреки че думата </w:t>
      </w:r>
      <w:r w:rsidR="00731CDB">
        <w:rPr>
          <w:rStyle w:val="sbb9ee52a"/>
          <w:rFonts w:asciiTheme="majorHAnsi" w:hAnsiTheme="majorHAnsi"/>
          <w:color w:val="000000"/>
        </w:rPr>
        <w:t>„</w:t>
      </w:r>
      <w:r>
        <w:rPr>
          <w:rStyle w:val="sbb9ee52a"/>
          <w:rFonts w:asciiTheme="majorHAnsi" w:hAnsiTheme="majorHAnsi"/>
          <w:color w:val="000000"/>
        </w:rPr>
        <w:t>изискване</w:t>
      </w:r>
      <w:r w:rsidR="00731CDB">
        <w:rPr>
          <w:rStyle w:val="sbb9ee52a"/>
          <w:rFonts w:asciiTheme="majorHAnsi" w:hAnsiTheme="majorHAnsi"/>
          <w:color w:val="000000"/>
        </w:rPr>
        <w:t>“</w:t>
      </w:r>
      <w:r>
        <w:rPr>
          <w:rStyle w:val="sbb9ee52a"/>
          <w:rFonts w:asciiTheme="majorHAnsi" w:hAnsiTheme="majorHAnsi"/>
          <w:color w:val="000000"/>
        </w:rPr>
        <w:t xml:space="preserve"> отново не се споменава от Съда.</w:t>
      </w:r>
    </w:p>
    <w:p w:rsidR="00A12643" w:rsidRPr="005A1B9E" w:rsidRDefault="00137C81" w:rsidP="005A1B9E">
      <w:pPr>
        <w:pStyle w:val="JuPara"/>
        <w:rPr>
          <w:rStyle w:val="sbb9ee52a"/>
          <w:rFonts w:asciiTheme="majorHAnsi" w:hAnsiTheme="majorHAnsi" w:cstheme="majorHAnsi"/>
          <w:color w:val="000000"/>
        </w:rPr>
      </w:pPr>
      <w:r w:rsidRPr="005A1B9E">
        <w:rPr>
          <w:rStyle w:val="sbb9ee52a"/>
          <w:rFonts w:asciiTheme="majorHAnsi" w:hAnsiTheme="majorHAnsi" w:cstheme="majorHAnsi"/>
          <w:color w:val="000000"/>
        </w:rPr>
        <w:fldChar w:fldCharType="begin"/>
      </w:r>
      <w:r w:rsidRPr="005A1B9E">
        <w:rPr>
          <w:rStyle w:val="sbb9ee52a"/>
          <w:rFonts w:asciiTheme="majorHAnsi" w:hAnsiTheme="majorHAnsi" w:cstheme="majorHAnsi"/>
          <w:color w:val="000000"/>
        </w:rPr>
        <w:instrText xml:space="preserve"> SEQ level0 \*arabic \* MERGEFORMAT </w:instrText>
      </w:r>
      <w:r w:rsidRPr="005A1B9E">
        <w:rPr>
          <w:rStyle w:val="sbb9ee52a"/>
          <w:rFonts w:asciiTheme="majorHAnsi" w:hAnsiTheme="majorHAnsi" w:cstheme="majorHAnsi"/>
          <w:color w:val="000000"/>
        </w:rPr>
        <w:fldChar w:fldCharType="separate"/>
      </w:r>
      <w:r w:rsidR="00B60649">
        <w:rPr>
          <w:rStyle w:val="sbb9ee52a"/>
          <w:rFonts w:asciiTheme="majorHAnsi" w:hAnsiTheme="majorHAnsi" w:cstheme="majorHAnsi"/>
          <w:noProof/>
          <w:color w:val="000000"/>
        </w:rPr>
        <w:t>10</w:t>
      </w:r>
      <w:r w:rsidRPr="005A1B9E">
        <w:rPr>
          <w:rStyle w:val="sbb9ee52a"/>
          <w:rFonts w:asciiTheme="majorHAnsi" w:hAnsiTheme="majorHAnsi" w:cstheme="majorHAnsi"/>
          <w:color w:val="000000"/>
        </w:rPr>
        <w:fldChar w:fldCharType="end"/>
      </w:r>
      <w:r>
        <w:rPr>
          <w:rStyle w:val="sbb9ee52a"/>
          <w:rFonts w:asciiTheme="majorHAnsi" w:hAnsiTheme="majorHAnsi"/>
          <w:color w:val="000000"/>
        </w:rPr>
        <w:t xml:space="preserve">.  Следователно, при цялото ми уважение, основанието, посочено за отказ за присъждане на парично обезщетение в точка 21 от решението, не изглежда да е легитимно и валидно основание, тъй като няма правно основание в </w:t>
      </w:r>
      <w:r w:rsidR="00F54710">
        <w:rPr>
          <w:rStyle w:val="sbb9ee52a"/>
          <w:rFonts w:asciiTheme="majorHAnsi" w:hAnsiTheme="majorHAnsi"/>
          <w:color w:val="000000"/>
        </w:rPr>
        <w:t>член </w:t>
      </w:r>
      <w:r>
        <w:rPr>
          <w:rStyle w:val="sbb9ee52a"/>
          <w:rFonts w:asciiTheme="majorHAnsi" w:hAnsiTheme="majorHAnsi"/>
          <w:color w:val="000000"/>
        </w:rPr>
        <w:t>41 и погрешно смесва съществото на делото и въпроса за справедливото обезщетение.</w:t>
      </w:r>
    </w:p>
    <w:p w:rsidR="00A12643" w:rsidRPr="005A1B9E" w:rsidRDefault="00137C81" w:rsidP="005A1B9E">
      <w:pPr>
        <w:pStyle w:val="JuPara"/>
      </w:pPr>
      <w:r w:rsidRPr="005A1B9E">
        <w:rPr>
          <w:rStyle w:val="sbb9ee52a"/>
          <w:rFonts w:asciiTheme="majorHAnsi" w:hAnsiTheme="majorHAnsi" w:cstheme="majorHAnsi"/>
          <w:color w:val="000000"/>
        </w:rPr>
        <w:fldChar w:fldCharType="begin"/>
      </w:r>
      <w:r w:rsidRPr="005A1B9E">
        <w:rPr>
          <w:rStyle w:val="sbb9ee52a"/>
          <w:rFonts w:asciiTheme="majorHAnsi" w:hAnsiTheme="majorHAnsi" w:cstheme="majorHAnsi"/>
          <w:color w:val="000000"/>
        </w:rPr>
        <w:instrText xml:space="preserve"> SEQ level0 \*arabic \* MERGEFORMAT </w:instrText>
      </w:r>
      <w:r w:rsidRPr="005A1B9E">
        <w:rPr>
          <w:rStyle w:val="sbb9ee52a"/>
          <w:rFonts w:asciiTheme="majorHAnsi" w:hAnsiTheme="majorHAnsi" w:cstheme="majorHAnsi"/>
          <w:color w:val="000000"/>
        </w:rPr>
        <w:fldChar w:fldCharType="separate"/>
      </w:r>
      <w:r w:rsidR="00B60649">
        <w:rPr>
          <w:rStyle w:val="sbb9ee52a"/>
          <w:rFonts w:asciiTheme="majorHAnsi" w:hAnsiTheme="majorHAnsi" w:cstheme="majorHAnsi"/>
          <w:noProof/>
          <w:color w:val="000000"/>
        </w:rPr>
        <w:t>11</w:t>
      </w:r>
      <w:r w:rsidRPr="005A1B9E">
        <w:rPr>
          <w:rStyle w:val="sbb9ee52a"/>
          <w:rFonts w:asciiTheme="majorHAnsi" w:hAnsiTheme="majorHAnsi" w:cstheme="majorHAnsi"/>
          <w:color w:val="000000"/>
        </w:rPr>
        <w:fldChar w:fldCharType="end"/>
      </w:r>
      <w:r>
        <w:rPr>
          <w:rStyle w:val="sbb9ee52a"/>
          <w:rFonts w:asciiTheme="majorHAnsi" w:hAnsiTheme="majorHAnsi"/>
          <w:color w:val="000000"/>
        </w:rPr>
        <w:t>.  Неприсъждането на жалбоподателите на сума за неимуществени вреди от нарушаването на тяхното право според мен е равносилно на превръщането на защитата на техните права в илюзорна и фиктивна. Това е в противоречие с практиката на Съда, според която защитата на правата на човека трябва да бъде практическа и ефективна, а не теоретична и илюзорна, както изисква принципът на ефективност, който е присъщ на Конвенцията (вж.</w:t>
      </w:r>
      <w:r>
        <w:rPr>
          <w:rFonts w:asciiTheme="majorHAnsi" w:hAnsiTheme="majorHAnsi"/>
          <w:color w:val="000000"/>
        </w:rPr>
        <w:t xml:space="preserve"> </w:t>
      </w:r>
      <w:proofErr w:type="spellStart"/>
      <w:r>
        <w:rPr>
          <w:rStyle w:val="sa36b60a1"/>
          <w:rFonts w:asciiTheme="majorHAnsi" w:hAnsiTheme="majorHAnsi"/>
          <w:i/>
          <w:iCs/>
          <w:color w:val="000000"/>
        </w:rPr>
        <w:t>Artico</w:t>
      </w:r>
      <w:proofErr w:type="spellEnd"/>
      <w:r>
        <w:rPr>
          <w:rStyle w:val="sa36b60a1"/>
          <w:rFonts w:asciiTheme="majorHAnsi" w:hAnsiTheme="majorHAnsi"/>
          <w:i/>
          <w:iCs/>
          <w:color w:val="000000"/>
        </w:rPr>
        <w:t xml:space="preserve"> срещу Италия</w:t>
      </w:r>
      <w:r w:rsidR="000059CF">
        <w:rPr>
          <w:rStyle w:val="sbb9ee52a"/>
          <w:rFonts w:asciiTheme="majorHAnsi" w:hAnsiTheme="majorHAnsi"/>
          <w:color w:val="000000"/>
        </w:rPr>
        <w:t>, 13 май 1980 г., §</w:t>
      </w:r>
      <w:r w:rsidR="00F54710">
        <w:rPr>
          <w:rStyle w:val="sbb9ee52a"/>
          <w:rFonts w:asciiTheme="majorHAnsi" w:hAnsiTheme="majorHAnsi"/>
          <w:color w:val="000000"/>
        </w:rPr>
        <w:t>§ </w:t>
      </w:r>
      <w:r>
        <w:rPr>
          <w:rStyle w:val="sbb9ee52a"/>
          <w:rFonts w:asciiTheme="majorHAnsi" w:hAnsiTheme="majorHAnsi"/>
          <w:color w:val="000000"/>
        </w:rPr>
        <w:t xml:space="preserve">33 и 47-48, Серия А </w:t>
      </w:r>
      <w:r w:rsidR="00F54710">
        <w:rPr>
          <w:rStyle w:val="sbb9ee52a"/>
          <w:rFonts w:asciiTheme="majorHAnsi" w:hAnsiTheme="majorHAnsi"/>
          <w:color w:val="000000"/>
        </w:rPr>
        <w:t>№ </w:t>
      </w:r>
      <w:r>
        <w:rPr>
          <w:rStyle w:val="sbb9ee52a"/>
          <w:rFonts w:asciiTheme="majorHAnsi" w:hAnsiTheme="majorHAnsi"/>
          <w:color w:val="000000"/>
        </w:rPr>
        <w:t xml:space="preserve">37). За да бъде правото на жалбоподателите по </w:t>
      </w:r>
      <w:r w:rsidR="00F54710">
        <w:rPr>
          <w:rStyle w:val="sbb9ee52a"/>
          <w:rFonts w:asciiTheme="majorHAnsi" w:hAnsiTheme="majorHAnsi"/>
          <w:color w:val="000000"/>
        </w:rPr>
        <w:t>член </w:t>
      </w:r>
      <w:r>
        <w:rPr>
          <w:rStyle w:val="sbb9ee52a"/>
          <w:rFonts w:asciiTheme="majorHAnsi" w:hAnsiTheme="majorHAnsi"/>
          <w:color w:val="000000"/>
        </w:rPr>
        <w:t xml:space="preserve">3 от Протокол </w:t>
      </w:r>
      <w:r w:rsidR="00F54710">
        <w:rPr>
          <w:rStyle w:val="sbb9ee52a"/>
          <w:rFonts w:asciiTheme="majorHAnsi" w:hAnsiTheme="majorHAnsi"/>
          <w:color w:val="000000"/>
        </w:rPr>
        <w:t>№ </w:t>
      </w:r>
      <w:r>
        <w:rPr>
          <w:rStyle w:val="sbb9ee52a"/>
          <w:rFonts w:asciiTheme="majorHAnsi" w:hAnsiTheme="majorHAnsi"/>
          <w:color w:val="000000"/>
        </w:rPr>
        <w:t xml:space="preserve">1 практическо и ефективно, а не теоретично и илюзорно, този материален </w:t>
      </w:r>
      <w:r w:rsidR="00F54710">
        <w:rPr>
          <w:rStyle w:val="sbb9ee52a"/>
          <w:rFonts w:asciiTheme="majorHAnsi" w:hAnsiTheme="majorHAnsi"/>
          <w:color w:val="000000"/>
        </w:rPr>
        <w:t>член </w:t>
      </w:r>
      <w:r>
        <w:rPr>
          <w:rStyle w:val="sbb9ee52a"/>
          <w:rFonts w:asciiTheme="majorHAnsi" w:hAnsiTheme="majorHAnsi"/>
          <w:color w:val="000000"/>
        </w:rPr>
        <w:t xml:space="preserve">заедно с </w:t>
      </w:r>
      <w:r w:rsidR="00F54710">
        <w:rPr>
          <w:rStyle w:val="sbb9ee52a"/>
          <w:rFonts w:asciiTheme="majorHAnsi" w:hAnsiTheme="majorHAnsi"/>
          <w:color w:val="000000"/>
        </w:rPr>
        <w:t>член </w:t>
      </w:r>
      <w:r>
        <w:rPr>
          <w:rStyle w:val="sbb9ee52a"/>
          <w:rFonts w:asciiTheme="majorHAnsi" w:hAnsiTheme="majorHAnsi"/>
          <w:color w:val="000000"/>
        </w:rPr>
        <w:t xml:space="preserve">41 от Конвенцията трябва да бъдат приложени от Съда не само като се установи нарушение на </w:t>
      </w:r>
      <w:r w:rsidR="00F54710">
        <w:rPr>
          <w:rStyle w:val="sbb9ee52a"/>
          <w:rFonts w:asciiTheme="majorHAnsi" w:hAnsiTheme="majorHAnsi"/>
          <w:color w:val="000000"/>
        </w:rPr>
        <w:t>член </w:t>
      </w:r>
      <w:r>
        <w:rPr>
          <w:rStyle w:val="sbb9ee52a"/>
          <w:rFonts w:asciiTheme="majorHAnsi" w:hAnsiTheme="majorHAnsi"/>
          <w:color w:val="000000"/>
        </w:rPr>
        <w:t xml:space="preserve">3 от Протокол </w:t>
      </w:r>
      <w:r w:rsidR="00F54710">
        <w:rPr>
          <w:rStyle w:val="sbb9ee52a"/>
          <w:rFonts w:asciiTheme="majorHAnsi" w:hAnsiTheme="majorHAnsi"/>
          <w:color w:val="000000"/>
        </w:rPr>
        <w:t>№ </w:t>
      </w:r>
      <w:r>
        <w:rPr>
          <w:rStyle w:val="sbb9ee52a"/>
          <w:rFonts w:asciiTheme="majorHAnsi" w:hAnsiTheme="majorHAnsi"/>
          <w:color w:val="000000"/>
        </w:rPr>
        <w:t xml:space="preserve">1, но и като се присъди на жалбоподателя справедливо парично обезщетение за неимуществени вреди по </w:t>
      </w:r>
      <w:r w:rsidR="00F54710">
        <w:rPr>
          <w:rStyle w:val="sbb9ee52a"/>
          <w:rFonts w:asciiTheme="majorHAnsi" w:hAnsiTheme="majorHAnsi"/>
          <w:color w:val="000000"/>
        </w:rPr>
        <w:t>член </w:t>
      </w:r>
      <w:r>
        <w:rPr>
          <w:rStyle w:val="sbb9ee52a"/>
          <w:rFonts w:asciiTheme="majorHAnsi" w:hAnsiTheme="majorHAnsi"/>
          <w:color w:val="000000"/>
        </w:rPr>
        <w:t>41.</w:t>
      </w:r>
    </w:p>
    <w:p w:rsidR="005A1B9E" w:rsidRPr="005A1B9E" w:rsidRDefault="00137C81" w:rsidP="005A1B9E">
      <w:pPr>
        <w:pStyle w:val="JuPara"/>
        <w:rPr>
          <w:rStyle w:val="sbb9ee52a"/>
          <w:rFonts w:asciiTheme="majorHAnsi" w:hAnsiTheme="majorHAnsi" w:cstheme="majorHAnsi"/>
          <w:color w:val="000000"/>
        </w:rPr>
      </w:pPr>
      <w:r w:rsidRPr="005A1B9E">
        <w:rPr>
          <w:rStyle w:val="sbb9ee52a"/>
          <w:rFonts w:asciiTheme="majorHAnsi" w:hAnsiTheme="majorHAnsi" w:cstheme="majorHAnsi"/>
          <w:color w:val="000000"/>
        </w:rPr>
        <w:fldChar w:fldCharType="begin"/>
      </w:r>
      <w:r w:rsidRPr="005A1B9E">
        <w:rPr>
          <w:rStyle w:val="sbb9ee52a"/>
          <w:rFonts w:asciiTheme="majorHAnsi" w:hAnsiTheme="majorHAnsi" w:cstheme="majorHAnsi"/>
          <w:color w:val="000000"/>
        </w:rPr>
        <w:instrText xml:space="preserve"> SEQ level0 \*arabic \* MERGEFORMAT </w:instrText>
      </w:r>
      <w:r w:rsidRPr="005A1B9E">
        <w:rPr>
          <w:rStyle w:val="sbb9ee52a"/>
          <w:rFonts w:asciiTheme="majorHAnsi" w:hAnsiTheme="majorHAnsi" w:cstheme="majorHAnsi"/>
          <w:color w:val="000000"/>
        </w:rPr>
        <w:fldChar w:fldCharType="separate"/>
      </w:r>
      <w:r w:rsidR="00B60649">
        <w:rPr>
          <w:rStyle w:val="sbb9ee52a"/>
          <w:rFonts w:asciiTheme="majorHAnsi" w:hAnsiTheme="majorHAnsi" w:cstheme="majorHAnsi"/>
          <w:noProof/>
          <w:color w:val="000000"/>
        </w:rPr>
        <w:t>12</w:t>
      </w:r>
      <w:r w:rsidRPr="005A1B9E">
        <w:rPr>
          <w:rStyle w:val="sbb9ee52a"/>
          <w:rFonts w:asciiTheme="majorHAnsi" w:hAnsiTheme="majorHAnsi" w:cstheme="majorHAnsi"/>
          <w:color w:val="000000"/>
        </w:rPr>
        <w:fldChar w:fldCharType="end"/>
      </w:r>
      <w:r>
        <w:rPr>
          <w:rStyle w:val="sbb9ee52a"/>
          <w:rFonts w:asciiTheme="majorHAnsi" w:hAnsiTheme="majorHAnsi"/>
          <w:color w:val="000000"/>
        </w:rPr>
        <w:t xml:space="preserve">.  Както е посочено по-горе, и трите изисквания на </w:t>
      </w:r>
      <w:r w:rsidR="00F54710">
        <w:rPr>
          <w:rStyle w:val="sbb9ee52a"/>
          <w:rFonts w:asciiTheme="majorHAnsi" w:hAnsiTheme="majorHAnsi"/>
          <w:color w:val="000000"/>
        </w:rPr>
        <w:t>член </w:t>
      </w:r>
      <w:r>
        <w:rPr>
          <w:rStyle w:val="sbb9ee52a"/>
          <w:rFonts w:asciiTheme="majorHAnsi" w:hAnsiTheme="majorHAnsi"/>
          <w:color w:val="000000"/>
        </w:rPr>
        <w:t xml:space="preserve">41 трябва да бъдат изпълнени кумулативно. Тъй като Съдът приема, че е налице нарушение на </w:t>
      </w:r>
      <w:r w:rsidR="00F54710">
        <w:rPr>
          <w:rStyle w:val="sbb9ee52a"/>
          <w:rFonts w:asciiTheme="majorHAnsi" w:hAnsiTheme="majorHAnsi"/>
          <w:color w:val="000000"/>
        </w:rPr>
        <w:t>член </w:t>
      </w:r>
      <w:r>
        <w:rPr>
          <w:rStyle w:val="sbb9ee52a"/>
          <w:rFonts w:asciiTheme="majorHAnsi" w:hAnsiTheme="majorHAnsi"/>
          <w:color w:val="000000"/>
        </w:rPr>
        <w:t xml:space="preserve">3 от Протокол </w:t>
      </w:r>
      <w:r w:rsidR="00F54710">
        <w:rPr>
          <w:rStyle w:val="sbb9ee52a"/>
          <w:rFonts w:asciiTheme="majorHAnsi" w:hAnsiTheme="majorHAnsi"/>
          <w:color w:val="000000"/>
        </w:rPr>
        <w:t>№ </w:t>
      </w:r>
      <w:r>
        <w:rPr>
          <w:rStyle w:val="sbb9ee52a"/>
          <w:rFonts w:asciiTheme="majorHAnsi" w:hAnsiTheme="majorHAnsi"/>
          <w:color w:val="000000"/>
        </w:rPr>
        <w:t xml:space="preserve">1 към Конвенцията, е ясно, че първото изискване на </w:t>
      </w:r>
      <w:r w:rsidR="00F54710">
        <w:rPr>
          <w:rStyle w:val="sbb9ee52a"/>
          <w:rFonts w:asciiTheme="majorHAnsi" w:hAnsiTheme="majorHAnsi"/>
          <w:color w:val="000000"/>
        </w:rPr>
        <w:t>член </w:t>
      </w:r>
      <w:r>
        <w:rPr>
          <w:rStyle w:val="sbb9ee52a"/>
          <w:rFonts w:asciiTheme="majorHAnsi" w:hAnsiTheme="majorHAnsi"/>
          <w:color w:val="000000"/>
        </w:rPr>
        <w:t>41 е изпълнено.</w:t>
      </w:r>
    </w:p>
    <w:p w:rsidR="005A1B9E" w:rsidRPr="005A1B9E" w:rsidRDefault="00137C81" w:rsidP="005A1B9E">
      <w:pPr>
        <w:pStyle w:val="JuPara"/>
        <w:rPr>
          <w:rStyle w:val="sbb9ee52a"/>
          <w:rFonts w:asciiTheme="majorHAnsi" w:hAnsiTheme="majorHAnsi" w:cstheme="majorHAnsi"/>
          <w:color w:val="000000"/>
        </w:rPr>
      </w:pPr>
      <w:r w:rsidRPr="005A1B9E">
        <w:rPr>
          <w:rStyle w:val="sbb9ee52a"/>
          <w:rFonts w:asciiTheme="majorHAnsi" w:hAnsiTheme="majorHAnsi" w:cstheme="majorHAnsi"/>
          <w:color w:val="000000"/>
        </w:rPr>
        <w:fldChar w:fldCharType="begin"/>
      </w:r>
      <w:r w:rsidRPr="005A1B9E">
        <w:rPr>
          <w:rStyle w:val="sbb9ee52a"/>
          <w:rFonts w:asciiTheme="majorHAnsi" w:hAnsiTheme="majorHAnsi" w:cstheme="majorHAnsi"/>
          <w:color w:val="000000"/>
        </w:rPr>
        <w:instrText xml:space="preserve"> SEQ level0 \*arabic \* MERGEFORMAT </w:instrText>
      </w:r>
      <w:r w:rsidRPr="005A1B9E">
        <w:rPr>
          <w:rStyle w:val="sbb9ee52a"/>
          <w:rFonts w:asciiTheme="majorHAnsi" w:hAnsiTheme="majorHAnsi" w:cstheme="majorHAnsi"/>
          <w:color w:val="000000"/>
        </w:rPr>
        <w:fldChar w:fldCharType="separate"/>
      </w:r>
      <w:r w:rsidR="00B60649">
        <w:rPr>
          <w:rStyle w:val="sbb9ee52a"/>
          <w:rFonts w:asciiTheme="majorHAnsi" w:hAnsiTheme="majorHAnsi" w:cstheme="majorHAnsi"/>
          <w:noProof/>
          <w:color w:val="000000"/>
        </w:rPr>
        <w:t>13</w:t>
      </w:r>
      <w:r w:rsidRPr="005A1B9E">
        <w:rPr>
          <w:rStyle w:val="sbb9ee52a"/>
          <w:rFonts w:asciiTheme="majorHAnsi" w:hAnsiTheme="majorHAnsi" w:cstheme="majorHAnsi"/>
          <w:color w:val="000000"/>
        </w:rPr>
        <w:fldChar w:fldCharType="end"/>
      </w:r>
      <w:r>
        <w:rPr>
          <w:rStyle w:val="sbb9ee52a"/>
          <w:rFonts w:asciiTheme="majorHAnsi" w:hAnsiTheme="majorHAnsi"/>
          <w:color w:val="000000"/>
        </w:rPr>
        <w:t xml:space="preserve">.  Що се отнася сега до второто изискване на </w:t>
      </w:r>
      <w:r w:rsidR="00F54710">
        <w:rPr>
          <w:rStyle w:val="sbb9ee52a"/>
          <w:rFonts w:asciiTheme="majorHAnsi" w:hAnsiTheme="majorHAnsi"/>
          <w:color w:val="000000"/>
        </w:rPr>
        <w:t>член </w:t>
      </w:r>
      <w:r>
        <w:rPr>
          <w:rStyle w:val="sbb9ee52a"/>
          <w:rFonts w:asciiTheme="majorHAnsi" w:hAnsiTheme="majorHAnsi"/>
          <w:color w:val="000000"/>
        </w:rPr>
        <w:t xml:space="preserve">41, а именно, че </w:t>
      </w:r>
      <w:r w:rsidR="00731CDB">
        <w:rPr>
          <w:rStyle w:val="sbb9ee52a"/>
          <w:rFonts w:asciiTheme="majorHAnsi" w:hAnsiTheme="majorHAnsi"/>
          <w:color w:val="000000"/>
        </w:rPr>
        <w:t>„</w:t>
      </w:r>
      <w:r>
        <w:rPr>
          <w:rStyle w:val="sbb9ee52a"/>
          <w:rFonts w:asciiTheme="majorHAnsi" w:hAnsiTheme="majorHAnsi"/>
          <w:color w:val="000000"/>
        </w:rPr>
        <w:t>вътрешното право на съответната Високодоговаряща страна позволява да бъде извършено само частично [и следователно не пълно] обезщетение</w:t>
      </w:r>
      <w:r w:rsidR="00731CDB">
        <w:rPr>
          <w:rStyle w:val="sbb9ee52a"/>
          <w:rFonts w:asciiTheme="majorHAnsi" w:hAnsiTheme="majorHAnsi"/>
          <w:color w:val="000000"/>
        </w:rPr>
        <w:t>“</w:t>
      </w:r>
      <w:r>
        <w:rPr>
          <w:rStyle w:val="sbb9ee52a"/>
          <w:rFonts w:asciiTheme="majorHAnsi" w:hAnsiTheme="majorHAnsi"/>
          <w:color w:val="000000"/>
        </w:rPr>
        <w:t>, ясно е, че то е приложимо и в настоящия случай.</w:t>
      </w:r>
    </w:p>
    <w:p w:rsidR="005A1B9E" w:rsidRPr="005A1B9E" w:rsidRDefault="00137C81" w:rsidP="005A1B9E">
      <w:pPr>
        <w:pStyle w:val="JuPara"/>
        <w:rPr>
          <w:rStyle w:val="sbb9ee52a"/>
          <w:rFonts w:asciiTheme="majorHAnsi" w:hAnsiTheme="majorHAnsi" w:cstheme="majorHAnsi"/>
          <w:color w:val="000000"/>
        </w:rPr>
      </w:pPr>
      <w:r w:rsidRPr="005A1B9E">
        <w:rPr>
          <w:rStyle w:val="sbb9ee52a"/>
          <w:rFonts w:asciiTheme="majorHAnsi" w:hAnsiTheme="majorHAnsi" w:cstheme="majorHAnsi"/>
          <w:color w:val="000000"/>
        </w:rPr>
        <w:fldChar w:fldCharType="begin"/>
      </w:r>
      <w:r w:rsidRPr="005A1B9E">
        <w:rPr>
          <w:rStyle w:val="sbb9ee52a"/>
          <w:rFonts w:asciiTheme="majorHAnsi" w:hAnsiTheme="majorHAnsi" w:cstheme="majorHAnsi"/>
          <w:color w:val="000000"/>
        </w:rPr>
        <w:instrText xml:space="preserve"> SEQ level0 \*arabic \* MERGEFORMAT </w:instrText>
      </w:r>
      <w:r w:rsidRPr="005A1B9E">
        <w:rPr>
          <w:rStyle w:val="sbb9ee52a"/>
          <w:rFonts w:asciiTheme="majorHAnsi" w:hAnsiTheme="majorHAnsi" w:cstheme="majorHAnsi"/>
          <w:color w:val="000000"/>
        </w:rPr>
        <w:fldChar w:fldCharType="separate"/>
      </w:r>
      <w:r w:rsidR="00B60649">
        <w:rPr>
          <w:rStyle w:val="sbb9ee52a"/>
          <w:rFonts w:asciiTheme="majorHAnsi" w:hAnsiTheme="majorHAnsi" w:cstheme="majorHAnsi"/>
          <w:noProof/>
          <w:color w:val="000000"/>
        </w:rPr>
        <w:t>14</w:t>
      </w:r>
      <w:r w:rsidRPr="005A1B9E">
        <w:rPr>
          <w:rStyle w:val="sbb9ee52a"/>
          <w:rFonts w:asciiTheme="majorHAnsi" w:hAnsiTheme="majorHAnsi" w:cstheme="majorHAnsi"/>
          <w:color w:val="000000"/>
        </w:rPr>
        <w:fldChar w:fldCharType="end"/>
      </w:r>
      <w:r>
        <w:rPr>
          <w:rStyle w:val="sbb9ee52a"/>
          <w:rFonts w:asciiTheme="majorHAnsi" w:hAnsiTheme="majorHAnsi"/>
          <w:color w:val="000000"/>
        </w:rPr>
        <w:t xml:space="preserve">.  Преминавайки сега към третото изискване на </w:t>
      </w:r>
      <w:r w:rsidR="00F54710">
        <w:rPr>
          <w:rStyle w:val="sbb9ee52a"/>
          <w:rFonts w:asciiTheme="majorHAnsi" w:hAnsiTheme="majorHAnsi"/>
          <w:color w:val="000000"/>
        </w:rPr>
        <w:t>член </w:t>
      </w:r>
      <w:r>
        <w:rPr>
          <w:rStyle w:val="sbb9ee52a"/>
          <w:rFonts w:asciiTheme="majorHAnsi" w:hAnsiTheme="majorHAnsi"/>
          <w:color w:val="000000"/>
        </w:rPr>
        <w:t xml:space="preserve">41, а именно, че е необходимо да се предостави справедливо обезщетение (изискване за необходимост), е очевидно, че това изискване също е изпълнено в настоящия случай, тъй като жалбоподателите са претърпели стрес и безпокойство поради установеното нарушение (а в </w:t>
      </w:r>
      <w:r w:rsidR="00F54710">
        <w:rPr>
          <w:rStyle w:val="sbb9ee52a"/>
          <w:rFonts w:asciiTheme="majorHAnsi" w:hAnsiTheme="majorHAnsi"/>
          <w:color w:val="000000"/>
        </w:rPr>
        <w:t>параграф </w:t>
      </w:r>
      <w:r>
        <w:rPr>
          <w:rStyle w:val="sbb9ee52a"/>
          <w:rFonts w:asciiTheme="majorHAnsi" w:hAnsiTheme="majorHAnsi"/>
          <w:color w:val="000000"/>
        </w:rPr>
        <w:t xml:space="preserve">21 Съдът приема, че е възможно да са претърпени неимуществени вреди). Що се отнася до това изискване за необходимост, то не е споменато в решението. Не са посочени и никакви причини, поради които, въпреки причинените на жалбоподателите стрес и безпокойство, </w:t>
      </w:r>
      <w:proofErr w:type="spellStart"/>
      <w:r>
        <w:rPr>
          <w:rStyle w:val="sbb9ee52a"/>
          <w:rFonts w:asciiTheme="majorHAnsi" w:hAnsiTheme="majorHAnsi"/>
          <w:color w:val="000000"/>
        </w:rPr>
        <w:t>дискреционната</w:t>
      </w:r>
      <w:proofErr w:type="spellEnd"/>
      <w:r>
        <w:rPr>
          <w:rStyle w:val="sbb9ee52a"/>
          <w:rFonts w:asciiTheme="majorHAnsi" w:hAnsiTheme="majorHAnsi"/>
          <w:color w:val="000000"/>
        </w:rPr>
        <w:t xml:space="preserve"> власт на Съда може да бъде упражнена по такъв начин, че да не се присъди никаква сума за неимуществени вреди. Ако Съдът желае да приложи това изискване, той следва да го посочи и обясни ясно, като по този начин придаде на произнасянето си прозрачност, яснота и последователност.</w:t>
      </w:r>
    </w:p>
    <w:p w:rsidR="005A1B9E" w:rsidRPr="005A1B9E" w:rsidRDefault="00137C81" w:rsidP="005A1B9E">
      <w:pPr>
        <w:pStyle w:val="JuPara"/>
        <w:rPr>
          <w:rStyle w:val="sbb9ee52a"/>
          <w:rFonts w:asciiTheme="majorHAnsi" w:hAnsiTheme="majorHAnsi" w:cstheme="majorHAnsi"/>
          <w:color w:val="000000"/>
        </w:rPr>
      </w:pPr>
      <w:r w:rsidRPr="005A1B9E">
        <w:rPr>
          <w:rStyle w:val="sbb9ee52a"/>
          <w:rFonts w:asciiTheme="majorHAnsi" w:hAnsiTheme="majorHAnsi" w:cstheme="majorHAnsi"/>
          <w:color w:val="000000"/>
        </w:rPr>
        <w:fldChar w:fldCharType="begin"/>
      </w:r>
      <w:r w:rsidRPr="005A1B9E">
        <w:rPr>
          <w:rStyle w:val="sbb9ee52a"/>
          <w:rFonts w:asciiTheme="majorHAnsi" w:hAnsiTheme="majorHAnsi" w:cstheme="majorHAnsi"/>
          <w:color w:val="000000"/>
        </w:rPr>
        <w:instrText xml:space="preserve"> SEQ level0 \*arabic \* MERGEFORMAT </w:instrText>
      </w:r>
      <w:r w:rsidRPr="005A1B9E">
        <w:rPr>
          <w:rStyle w:val="sbb9ee52a"/>
          <w:rFonts w:asciiTheme="majorHAnsi" w:hAnsiTheme="majorHAnsi" w:cstheme="majorHAnsi"/>
          <w:color w:val="000000"/>
        </w:rPr>
        <w:fldChar w:fldCharType="separate"/>
      </w:r>
      <w:r w:rsidR="00B60649">
        <w:rPr>
          <w:rStyle w:val="sbb9ee52a"/>
          <w:rFonts w:asciiTheme="majorHAnsi" w:hAnsiTheme="majorHAnsi" w:cstheme="majorHAnsi"/>
          <w:noProof/>
          <w:color w:val="000000"/>
        </w:rPr>
        <w:t>15</w:t>
      </w:r>
      <w:r w:rsidRPr="005A1B9E">
        <w:rPr>
          <w:rStyle w:val="sbb9ee52a"/>
          <w:rFonts w:asciiTheme="majorHAnsi" w:hAnsiTheme="majorHAnsi" w:cstheme="majorHAnsi"/>
          <w:color w:val="000000"/>
        </w:rPr>
        <w:fldChar w:fldCharType="end"/>
      </w:r>
      <w:r>
        <w:rPr>
          <w:rStyle w:val="sbb9ee52a"/>
          <w:rFonts w:asciiTheme="majorHAnsi" w:hAnsiTheme="majorHAnsi"/>
          <w:color w:val="000000"/>
        </w:rPr>
        <w:t xml:space="preserve">.  Според мен (което изразявам за първи път в отделно становище), въпреки че основната цел на </w:t>
      </w:r>
      <w:r w:rsidR="00F54710">
        <w:rPr>
          <w:rStyle w:val="sbb9ee52a"/>
          <w:rFonts w:asciiTheme="majorHAnsi" w:hAnsiTheme="majorHAnsi"/>
          <w:color w:val="000000"/>
        </w:rPr>
        <w:t>член </w:t>
      </w:r>
      <w:r>
        <w:rPr>
          <w:rStyle w:val="sbb9ee52a"/>
          <w:rFonts w:asciiTheme="majorHAnsi" w:hAnsiTheme="majorHAnsi"/>
          <w:color w:val="000000"/>
        </w:rPr>
        <w:t xml:space="preserve">41 е да предостави на жалбоподателя справедливо обезщетение — ако, разбира се, изискванията на тази разпоредба са изпълнени — случайна и допълваща цел на </w:t>
      </w:r>
      <w:r w:rsidR="00F54710">
        <w:rPr>
          <w:rStyle w:val="sbb9ee52a"/>
          <w:rFonts w:asciiTheme="majorHAnsi" w:hAnsiTheme="majorHAnsi"/>
          <w:color w:val="000000"/>
        </w:rPr>
        <w:t>член </w:t>
      </w:r>
      <w:r>
        <w:rPr>
          <w:rStyle w:val="sbb9ee52a"/>
          <w:rFonts w:asciiTheme="majorHAnsi" w:hAnsiTheme="majorHAnsi"/>
          <w:color w:val="000000"/>
        </w:rPr>
        <w:t xml:space="preserve">41 е да накара или насърчи държавите членки да изпълнят задълженията си по Конвенцията в случаите, когато неизпълнението им може да доведе до страдания, неудобства или материални щети за лицата. </w:t>
      </w:r>
      <w:proofErr w:type="spellStart"/>
      <w:r>
        <w:rPr>
          <w:rStyle w:val="sbb9ee52a"/>
          <w:rFonts w:asciiTheme="majorHAnsi" w:hAnsiTheme="majorHAnsi"/>
          <w:color w:val="000000"/>
        </w:rPr>
        <w:t>Непринуждаването</w:t>
      </w:r>
      <w:proofErr w:type="spellEnd"/>
      <w:r>
        <w:rPr>
          <w:rStyle w:val="sbb9ee52a"/>
          <w:rFonts w:asciiTheme="majorHAnsi" w:hAnsiTheme="majorHAnsi"/>
          <w:color w:val="000000"/>
        </w:rPr>
        <w:t xml:space="preserve"> на държава членка да плати обезщетение за неимуществени вреди, когато </w:t>
      </w:r>
      <w:r w:rsidR="0024215C">
        <w:rPr>
          <w:rStyle w:val="sbb9ee52a"/>
          <w:rFonts w:asciiTheme="majorHAnsi" w:hAnsiTheme="majorHAnsi"/>
          <w:color w:val="000000"/>
        </w:rPr>
        <w:t xml:space="preserve">пострадалите от </w:t>
      </w:r>
      <w:r>
        <w:rPr>
          <w:rStyle w:val="sbb9ee52a"/>
          <w:rFonts w:asciiTheme="majorHAnsi" w:hAnsiTheme="majorHAnsi"/>
          <w:color w:val="000000"/>
        </w:rPr>
        <w:t xml:space="preserve">нарушаване на правата на човека действително претърпяват неимуществени вреди, не спомага за укрепването на върховенството на закона в тази държава, което може да доведе до повтаряне на подобни нарушения в бъдеще. Тази идея за инцидентната цел на </w:t>
      </w:r>
      <w:r w:rsidR="00F54710">
        <w:rPr>
          <w:rStyle w:val="sbb9ee52a"/>
          <w:rFonts w:asciiTheme="majorHAnsi" w:hAnsiTheme="majorHAnsi"/>
          <w:color w:val="000000"/>
        </w:rPr>
        <w:t>член </w:t>
      </w:r>
      <w:r>
        <w:rPr>
          <w:rStyle w:val="sbb9ee52a"/>
          <w:rFonts w:asciiTheme="majorHAnsi" w:hAnsiTheme="majorHAnsi"/>
          <w:color w:val="000000"/>
        </w:rPr>
        <w:t xml:space="preserve">41 произтича от факта, че първото изискване на този </w:t>
      </w:r>
      <w:r w:rsidR="00F54710">
        <w:rPr>
          <w:rStyle w:val="sbb9ee52a"/>
          <w:rFonts w:asciiTheme="majorHAnsi" w:hAnsiTheme="majorHAnsi"/>
          <w:color w:val="000000"/>
        </w:rPr>
        <w:t>член </w:t>
      </w:r>
      <w:r>
        <w:rPr>
          <w:rStyle w:val="sbb9ee52a"/>
          <w:rFonts w:asciiTheme="majorHAnsi" w:hAnsiTheme="majorHAnsi"/>
          <w:color w:val="000000"/>
        </w:rPr>
        <w:t>е установяването на нарушение по Конвенцията, с което Съдът е компетентен да се занимава не само по теоретичен начин, като прави декларация за нарушение, но и по практически начин, като предоставя обезщетение.</w:t>
      </w:r>
    </w:p>
    <w:p w:rsidR="00A12643" w:rsidRPr="005A1B9E" w:rsidRDefault="00137C81" w:rsidP="005A1B9E">
      <w:pPr>
        <w:pStyle w:val="JuPara"/>
        <w:rPr>
          <w:rStyle w:val="mw-page-title-main"/>
          <w:rFonts w:cstheme="minorHAnsi"/>
          <w:color w:val="000000"/>
        </w:rPr>
      </w:pPr>
      <w:r w:rsidRPr="005A1B9E">
        <w:rPr>
          <w:rStyle w:val="sbb9ee52a"/>
          <w:rFonts w:asciiTheme="majorHAnsi" w:hAnsiTheme="majorHAnsi" w:cstheme="majorHAnsi"/>
          <w:color w:val="000000"/>
        </w:rPr>
        <w:fldChar w:fldCharType="begin"/>
      </w:r>
      <w:r w:rsidRPr="005A1B9E">
        <w:rPr>
          <w:rStyle w:val="sbb9ee52a"/>
          <w:rFonts w:asciiTheme="majorHAnsi" w:hAnsiTheme="majorHAnsi" w:cstheme="majorHAnsi"/>
          <w:color w:val="000000"/>
        </w:rPr>
        <w:instrText xml:space="preserve"> SEQ level0 \*arabic \* MERGEFORMAT </w:instrText>
      </w:r>
      <w:r w:rsidRPr="005A1B9E">
        <w:rPr>
          <w:rStyle w:val="sbb9ee52a"/>
          <w:rFonts w:asciiTheme="majorHAnsi" w:hAnsiTheme="majorHAnsi" w:cstheme="majorHAnsi"/>
          <w:color w:val="000000"/>
        </w:rPr>
        <w:fldChar w:fldCharType="separate"/>
      </w:r>
      <w:r w:rsidR="00B60649">
        <w:rPr>
          <w:rStyle w:val="sbb9ee52a"/>
          <w:rFonts w:asciiTheme="majorHAnsi" w:hAnsiTheme="majorHAnsi" w:cstheme="majorHAnsi"/>
          <w:noProof/>
          <w:color w:val="000000"/>
        </w:rPr>
        <w:t>16</w:t>
      </w:r>
      <w:r w:rsidRPr="005A1B9E">
        <w:rPr>
          <w:rStyle w:val="sbb9ee52a"/>
          <w:rFonts w:asciiTheme="majorHAnsi" w:hAnsiTheme="majorHAnsi" w:cstheme="majorHAnsi"/>
          <w:color w:val="000000"/>
        </w:rPr>
        <w:fldChar w:fldCharType="end"/>
      </w:r>
      <w:r>
        <w:rPr>
          <w:rStyle w:val="sbb9ee52a"/>
          <w:rFonts w:asciiTheme="majorHAnsi" w:hAnsiTheme="majorHAnsi"/>
          <w:color w:val="000000"/>
        </w:rPr>
        <w:t xml:space="preserve">.  Както изтъкнах по-горе, неприсъждането на жалбоподателите на сума за неимуществени вреди за нарушението на правото им, гарантирано от </w:t>
      </w:r>
      <w:r w:rsidR="00F54710">
        <w:rPr>
          <w:rStyle w:val="sbb9ee52a"/>
          <w:rFonts w:asciiTheme="majorHAnsi" w:hAnsiTheme="majorHAnsi"/>
          <w:color w:val="000000"/>
        </w:rPr>
        <w:t>член </w:t>
      </w:r>
      <w:r>
        <w:rPr>
          <w:rStyle w:val="sbb9ee52a"/>
          <w:rFonts w:asciiTheme="majorHAnsi" w:hAnsiTheme="majorHAnsi"/>
          <w:color w:val="000000"/>
        </w:rPr>
        <w:t xml:space="preserve">3 от Протокол </w:t>
      </w:r>
      <w:r w:rsidR="00F54710">
        <w:rPr>
          <w:rStyle w:val="sbb9ee52a"/>
          <w:rFonts w:asciiTheme="majorHAnsi" w:hAnsiTheme="majorHAnsi"/>
          <w:color w:val="000000"/>
        </w:rPr>
        <w:t>№ </w:t>
      </w:r>
      <w:r>
        <w:rPr>
          <w:rStyle w:val="sbb9ee52a"/>
          <w:rFonts w:asciiTheme="majorHAnsi" w:hAnsiTheme="majorHAnsi"/>
          <w:color w:val="000000"/>
        </w:rPr>
        <w:t xml:space="preserve">1, според мен е равносилно на превръщането на защитата на посоченото право в илюзорна и фиктивна. </w:t>
      </w:r>
      <w:r>
        <w:t xml:space="preserve">Ето защо </w:t>
      </w:r>
      <w:r>
        <w:rPr>
          <w:rStyle w:val="sbb9ee52a"/>
          <w:rFonts w:asciiTheme="majorHAnsi" w:hAnsiTheme="majorHAnsi"/>
          <w:color w:val="000000"/>
        </w:rPr>
        <w:t xml:space="preserve">бих присъдил на жалбоподателите сума за неимуществени вреди като справедливо обезщетение по </w:t>
      </w:r>
      <w:r w:rsidR="00F54710">
        <w:rPr>
          <w:rStyle w:val="sbb9ee52a"/>
          <w:rFonts w:asciiTheme="majorHAnsi" w:hAnsiTheme="majorHAnsi"/>
          <w:color w:val="000000"/>
        </w:rPr>
        <w:t>член </w:t>
      </w:r>
      <w:r>
        <w:rPr>
          <w:rStyle w:val="sbb9ee52a"/>
          <w:rFonts w:asciiTheme="majorHAnsi" w:hAnsiTheme="majorHAnsi"/>
          <w:color w:val="000000"/>
        </w:rPr>
        <w:t>41 от Конвенцията. Тъй като обаче съм в позиция на малцинство, не е необходимо да определям сумата, която е трябвало да бъде присъдена.</w:t>
      </w:r>
    </w:p>
    <w:p w:rsidR="005A1B9E" w:rsidRPr="005A1B9E" w:rsidRDefault="00137C81" w:rsidP="005A1B9E">
      <w:pPr>
        <w:pStyle w:val="JuHA"/>
      </w:pPr>
      <w:r>
        <w:t xml:space="preserve">Несъгласието ми с решението да не се присъждат никакви </w:t>
      </w:r>
      <w:r w:rsidR="00F9059E">
        <w:t xml:space="preserve">разходи и </w:t>
      </w:r>
      <w:r>
        <w:t xml:space="preserve">разноски и последващото отхвърляне на останалата част от </w:t>
      </w:r>
      <w:r w:rsidR="00F60BB5">
        <w:t>претенцията</w:t>
      </w:r>
      <w:r>
        <w:t xml:space="preserve"> за справедливо обезщетение на жалбоподателите</w:t>
      </w:r>
    </w:p>
    <w:p w:rsidR="00A12643" w:rsidRPr="005A1B9E" w:rsidRDefault="0009435B" w:rsidP="005A1B9E">
      <w:pPr>
        <w:pStyle w:val="JuPara"/>
      </w:pPr>
      <w:r>
        <w:rPr>
          <w:noProof/>
        </w:rPr>
        <w:fldChar w:fldCharType="begin"/>
      </w:r>
      <w:r>
        <w:rPr>
          <w:noProof/>
        </w:rPr>
        <w:instrText xml:space="preserve"> SEQ level0 \*arabic \* MERGEFORMAT </w:instrText>
      </w:r>
      <w:r>
        <w:rPr>
          <w:noProof/>
        </w:rPr>
        <w:fldChar w:fldCharType="separate"/>
      </w:r>
      <w:r w:rsidR="00B60649">
        <w:rPr>
          <w:noProof/>
        </w:rPr>
        <w:t>17</w:t>
      </w:r>
      <w:r>
        <w:rPr>
          <w:noProof/>
        </w:rPr>
        <w:fldChar w:fldCharType="end"/>
      </w:r>
      <w:r w:rsidR="00137C81">
        <w:t xml:space="preserve">.  В своите становища относно справедливото обезщетение жалбоподателите обясняват своите разноски, които възлизат на 2 165 евро. В производството пред Съда жалбоподателите са представлявани от председателя на Българския хелзинкски комитет, неправителствена организация със седалище в София (вж. </w:t>
      </w:r>
      <w:r w:rsidR="00F54710">
        <w:t>параграф </w:t>
      </w:r>
      <w:r w:rsidR="00137C81">
        <w:t>2 от решението).</w:t>
      </w:r>
    </w:p>
    <w:p w:rsidR="00A12643" w:rsidRPr="005A1B9E" w:rsidRDefault="0009435B" w:rsidP="005A1B9E">
      <w:pPr>
        <w:pStyle w:val="JuPara"/>
      </w:pPr>
      <w:r>
        <w:rPr>
          <w:noProof/>
        </w:rPr>
        <w:fldChar w:fldCharType="begin"/>
      </w:r>
      <w:r>
        <w:rPr>
          <w:noProof/>
        </w:rPr>
        <w:instrText xml:space="preserve"> SEQ level0 \*arabic \* MERGEFORMAT </w:instrText>
      </w:r>
      <w:r>
        <w:rPr>
          <w:noProof/>
        </w:rPr>
        <w:fldChar w:fldCharType="separate"/>
      </w:r>
      <w:r w:rsidR="00B60649">
        <w:rPr>
          <w:noProof/>
        </w:rPr>
        <w:t>18</w:t>
      </w:r>
      <w:r>
        <w:rPr>
          <w:noProof/>
        </w:rPr>
        <w:fldChar w:fldCharType="end"/>
      </w:r>
      <w:r w:rsidR="00137C81">
        <w:t>.  Не съм съгласен с мнозинството да отхвърли останалата част от искането на жалбоподателите за справедливо обезщетение, а именно искането им за покриване на съдебните разноски.</w:t>
      </w:r>
    </w:p>
    <w:p w:rsidR="005A1B9E" w:rsidRPr="005A1B9E" w:rsidRDefault="0009435B" w:rsidP="005A1B9E">
      <w:pPr>
        <w:pStyle w:val="JuPara"/>
      </w:pPr>
      <w:r>
        <w:rPr>
          <w:noProof/>
        </w:rPr>
        <w:fldChar w:fldCharType="begin"/>
      </w:r>
      <w:r>
        <w:rPr>
          <w:noProof/>
        </w:rPr>
        <w:instrText xml:space="preserve"> SEQ level0 \*arabic \* MERGEFORMAT </w:instrText>
      </w:r>
      <w:r>
        <w:rPr>
          <w:noProof/>
        </w:rPr>
        <w:fldChar w:fldCharType="separate"/>
      </w:r>
      <w:r w:rsidR="00B60649">
        <w:rPr>
          <w:noProof/>
        </w:rPr>
        <w:t>19</w:t>
      </w:r>
      <w:r>
        <w:rPr>
          <w:noProof/>
        </w:rPr>
        <w:fldChar w:fldCharType="end"/>
      </w:r>
      <w:r w:rsidR="00137C81">
        <w:t>.  Мнозинството отказва да присъди на жалбоподателите каквито и да било съдебни разноски по следните причини:</w:t>
      </w:r>
    </w:p>
    <w:p w:rsidR="00A12643" w:rsidRPr="005A1B9E" w:rsidRDefault="00731CDB" w:rsidP="005A1B9E">
      <w:pPr>
        <w:pStyle w:val="JuQuot"/>
      </w:pPr>
      <w:r>
        <w:t>„</w:t>
      </w:r>
      <w:r w:rsidR="00137C81">
        <w:t xml:space="preserve">24. В решението си от 2016 г. по делото </w:t>
      </w:r>
      <w:proofErr w:type="spellStart"/>
      <w:r w:rsidR="00137C81">
        <w:rPr>
          <w:i/>
          <w:iCs/>
        </w:rPr>
        <w:t>Кулински</w:t>
      </w:r>
      <w:proofErr w:type="spellEnd"/>
      <w:r w:rsidR="00137C81">
        <w:rPr>
          <w:i/>
          <w:iCs/>
        </w:rPr>
        <w:t xml:space="preserve"> и Събев</w:t>
      </w:r>
      <w:r w:rsidR="00137C81">
        <w:t xml:space="preserve">, цитирано по-горе, Съдът е установил, че съществуващото изборно законодателство в България, което не позволява на лишените от свобода да гласуват, е несъвместимо с </w:t>
      </w:r>
      <w:r w:rsidR="00F54710">
        <w:t>член </w:t>
      </w:r>
      <w:r w:rsidR="00137C81">
        <w:t xml:space="preserve">3 от Протокол </w:t>
      </w:r>
      <w:r w:rsidR="00F54710">
        <w:t>№ </w:t>
      </w:r>
      <w:r w:rsidR="00137C81">
        <w:t xml:space="preserve">1 към Конвенцията. Тази констатация е повторена и по делото </w:t>
      </w:r>
      <w:r w:rsidR="00137C81">
        <w:rPr>
          <w:i/>
          <w:iCs/>
        </w:rPr>
        <w:t>Димов и други срещу България</w:t>
      </w:r>
      <w:r w:rsidR="00137C81">
        <w:t xml:space="preserve"> ([Комитет], №. 45660/17 и 13 други, </w:t>
      </w:r>
      <w:r w:rsidR="00F54710">
        <w:t>§ </w:t>
      </w:r>
      <w:r w:rsidR="00137C81">
        <w:t xml:space="preserve">12, 08 юни 2021 г.). </w:t>
      </w:r>
      <w:r w:rsidR="0041212F">
        <w:t>С</w:t>
      </w:r>
      <w:r w:rsidR="00137C81">
        <w:t xml:space="preserve">ледващите жалбоподатели, които подават жалба до Съда във връзка с недопускането им да гласуват на избори, е трябвало само да попълнят формуляр за жалба, в който: i) да се позоват на </w:t>
      </w:r>
      <w:r w:rsidR="00F54710">
        <w:t>член </w:t>
      </w:r>
      <w:r w:rsidR="00137C81">
        <w:t xml:space="preserve">3 от Протокол </w:t>
      </w:r>
      <w:r w:rsidR="00F54710">
        <w:t>№ </w:t>
      </w:r>
      <w:r w:rsidR="00137C81">
        <w:t xml:space="preserve">1; ii) да заявят, че са се намирали в затвор </w:t>
      </w:r>
      <w:r w:rsidR="0041212F">
        <w:t xml:space="preserve">за </w:t>
      </w:r>
      <w:r w:rsidR="00137C81">
        <w:t xml:space="preserve">изтърпяване на </w:t>
      </w:r>
      <w:r w:rsidR="0041212F">
        <w:t xml:space="preserve">наложена </w:t>
      </w:r>
      <w:r w:rsidR="00137C81">
        <w:t xml:space="preserve">присъда към датата на определените избори, за които се прилага тази разпоредба; и iii) да потвърдят, че </w:t>
      </w:r>
      <w:r w:rsidR="0041212F">
        <w:t xml:space="preserve">иначе са отговаряли на условията </w:t>
      </w:r>
      <w:r w:rsidR="00137C81">
        <w:t xml:space="preserve">да гласуват на въпросните избори (по-специално, че са отговаряли на приложимите изисквания за възраст и гражданство). Ясно е, че подаването на такава молба е лесно и не изисква правна помощ (за сравнение вж. </w:t>
      </w:r>
      <w:proofErr w:type="spellStart"/>
      <w:r w:rsidR="00137C81">
        <w:rPr>
          <w:i/>
          <w:iCs/>
        </w:rPr>
        <w:t>Firth</w:t>
      </w:r>
      <w:proofErr w:type="spellEnd"/>
      <w:r w:rsidR="00137C81">
        <w:rPr>
          <w:i/>
          <w:iCs/>
        </w:rPr>
        <w:t xml:space="preserve"> и други</w:t>
      </w:r>
      <w:r w:rsidR="00137C81">
        <w:t xml:space="preserve">, цитирано по-горе, </w:t>
      </w:r>
      <w:r w:rsidR="00F54710">
        <w:t>§ </w:t>
      </w:r>
      <w:r w:rsidR="00137C81">
        <w:t>21).</w:t>
      </w:r>
    </w:p>
    <w:p w:rsidR="00A12643" w:rsidRPr="005A1B9E" w:rsidRDefault="00137C81" w:rsidP="005A1B9E">
      <w:pPr>
        <w:pStyle w:val="JuQuot"/>
      </w:pPr>
      <w:r>
        <w:t>25.  При тези обстоятелства съдебните разноски, претендирани от настоящите жалбоподатели, не могат да се считат за разумно и необходимо направени (пак там). Поради това Съдът отказва да присъди каквито и да било разноски.</w:t>
      </w:r>
      <w:r w:rsidR="00731CDB">
        <w:t>“</w:t>
      </w:r>
    </w:p>
    <w:p w:rsidR="005A1B9E" w:rsidRPr="005A1B9E" w:rsidRDefault="0009435B" w:rsidP="005A1B9E">
      <w:pPr>
        <w:pStyle w:val="JuPara"/>
      </w:pPr>
      <w:r>
        <w:rPr>
          <w:noProof/>
        </w:rPr>
        <w:fldChar w:fldCharType="begin"/>
      </w:r>
      <w:r>
        <w:rPr>
          <w:noProof/>
        </w:rPr>
        <w:instrText xml:space="preserve"> SEQ level0 \*arabic \* MERGEFORMAT </w:instrText>
      </w:r>
      <w:r>
        <w:rPr>
          <w:noProof/>
        </w:rPr>
        <w:fldChar w:fldCharType="separate"/>
      </w:r>
      <w:r w:rsidR="00B60649">
        <w:rPr>
          <w:noProof/>
        </w:rPr>
        <w:t>20</w:t>
      </w:r>
      <w:r>
        <w:rPr>
          <w:noProof/>
        </w:rPr>
        <w:fldChar w:fldCharType="end"/>
      </w:r>
      <w:r w:rsidR="00137C81">
        <w:t xml:space="preserve">.  Имам принципно несъгласие с мнозинството, не толкова заради неприсъждането на жалбоподателите на техните съдебни разноски, които са били действително и необходимо направени и са били разумни като размер, а по-скоро с мотивите им да не присъждат изобщо съдебни разноски, а именно защото </w:t>
      </w:r>
      <w:r w:rsidR="00731CDB">
        <w:t>„</w:t>
      </w:r>
      <w:r w:rsidR="00137C81">
        <w:t>е ясно, че подаването на такава молба е било просто и не е изисквало правна помощ</w:t>
      </w:r>
      <w:r w:rsidR="00731CDB">
        <w:t>“</w:t>
      </w:r>
      <w:r w:rsidR="00137C81">
        <w:t>.</w:t>
      </w:r>
    </w:p>
    <w:p w:rsidR="005A1B9E" w:rsidRPr="005A1B9E" w:rsidRDefault="0009435B" w:rsidP="005A1B9E">
      <w:pPr>
        <w:pStyle w:val="JuPara"/>
      </w:pPr>
      <w:r>
        <w:rPr>
          <w:noProof/>
        </w:rPr>
        <w:fldChar w:fldCharType="begin"/>
      </w:r>
      <w:r>
        <w:rPr>
          <w:noProof/>
        </w:rPr>
        <w:instrText xml:space="preserve"> SEQ level0 \*arabic \* MERGEFORMAT </w:instrText>
      </w:r>
      <w:r>
        <w:rPr>
          <w:noProof/>
        </w:rPr>
        <w:fldChar w:fldCharType="separate"/>
      </w:r>
      <w:r w:rsidR="00B60649">
        <w:rPr>
          <w:noProof/>
        </w:rPr>
        <w:t>21</w:t>
      </w:r>
      <w:r>
        <w:rPr>
          <w:noProof/>
        </w:rPr>
        <w:fldChar w:fldCharType="end"/>
      </w:r>
      <w:r w:rsidR="00137C81">
        <w:t xml:space="preserve">.  Правото на адвокатска защита е не само изключително важно човешко право по наказателни дела, което се разглежда от </w:t>
      </w:r>
      <w:r w:rsidR="00F54710">
        <w:t>член </w:t>
      </w:r>
      <w:r w:rsidR="00137C81">
        <w:t xml:space="preserve">6 </w:t>
      </w:r>
      <w:r w:rsidR="00F54710">
        <w:t>§ </w:t>
      </w:r>
      <w:r w:rsidR="00137C81">
        <w:t xml:space="preserve">3, буква в) като </w:t>
      </w:r>
      <w:r w:rsidR="00731CDB">
        <w:t>„</w:t>
      </w:r>
      <w:r w:rsidR="00137C81">
        <w:t>минимално право</w:t>
      </w:r>
      <w:r w:rsidR="00731CDB">
        <w:t>“</w:t>
      </w:r>
      <w:r w:rsidR="00137C81">
        <w:t xml:space="preserve"> за справедлив съдебен процес, но то е също така много важно и неотменимо право по всяко друго дело от гражданско или административно естество и трябва не само да се зачита, но и да се гарантира от Съда. Ако има право по Конвенцията, съществува и правото на неговия носител, който твърди, че е нарушено, да получи правна помощ и да потърси защита пред Съда. Разбира се, правото на правна помощ съществува независимо от това дали е налице право по Конвенцията или по вътрешното право, или дори ако няма такова право и лицето желае да получи правна помощ. Жалбоподателите по настоящото дело са спечелили делото си пред Съда, след като са се ползвали от правна помощ. Съвсем не е сигурно какъв би бил резултатът от делото без такава помощ. Съдът се е произнесъл по делото </w:t>
      </w:r>
      <w:r w:rsidR="0041212F">
        <w:t>в състав к</w:t>
      </w:r>
      <w:r w:rsidR="00137C81">
        <w:t>амара, а не коми</w:t>
      </w:r>
      <w:r w:rsidR="0041212F">
        <w:t>тет</w:t>
      </w:r>
      <w:r w:rsidR="00137C81">
        <w:t xml:space="preserve">, което показва, че Съдът е разглеждал делото като </w:t>
      </w:r>
      <w:proofErr w:type="spellStart"/>
      <w:r w:rsidR="00137C81">
        <w:t>неповтарящо</w:t>
      </w:r>
      <w:proofErr w:type="spellEnd"/>
      <w:r w:rsidR="00137C81">
        <w:t xml:space="preserve"> се.</w:t>
      </w:r>
    </w:p>
    <w:p w:rsidR="005A1B9E" w:rsidRPr="005A1B9E" w:rsidRDefault="0009435B" w:rsidP="005A1B9E">
      <w:pPr>
        <w:pStyle w:val="JuPara"/>
      </w:pPr>
      <w:r>
        <w:rPr>
          <w:noProof/>
        </w:rPr>
        <w:fldChar w:fldCharType="begin"/>
      </w:r>
      <w:r>
        <w:rPr>
          <w:noProof/>
        </w:rPr>
        <w:instrText xml:space="preserve"> SEQ level0 \*arabic \* MERGEFORMAT </w:instrText>
      </w:r>
      <w:r>
        <w:rPr>
          <w:noProof/>
        </w:rPr>
        <w:fldChar w:fldCharType="separate"/>
      </w:r>
      <w:r w:rsidR="00B60649">
        <w:rPr>
          <w:noProof/>
        </w:rPr>
        <w:t>22</w:t>
      </w:r>
      <w:r>
        <w:rPr>
          <w:noProof/>
        </w:rPr>
        <w:fldChar w:fldCharType="end"/>
      </w:r>
      <w:r w:rsidR="00137C81">
        <w:t>.  Необходимостта от правна помощ, включваща правото на адвокат, не следва да зависи от това дали според Съда — и по-специално след като е решил делото и е установил нарушение на разпоредба на Конвенцията — делото би могло да бъде разгледано лесно и без правна помощ. Не съм съгласен да правя каквито и да било изявления, които могат да се тълкуват или приемат като обезкуражаващи лицата да се обръщат към Съда с правна помощ. Това не само би довело до омаловажаване на неотменимото право на правна помощ, но и може да направи Съда и неговата съдебна практика в бъдеще по-бедни, тъй като обогатяването и прогресивността на съдебната практика зависят до голяма степен от помощта и приноса на адвокатите на жалбоподателите.</w:t>
      </w:r>
    </w:p>
    <w:p w:rsidR="00A12643" w:rsidRPr="005A1B9E" w:rsidRDefault="0009435B" w:rsidP="005A1B9E">
      <w:pPr>
        <w:pStyle w:val="JuPara"/>
      </w:pPr>
      <w:r>
        <w:rPr>
          <w:noProof/>
        </w:rPr>
        <w:fldChar w:fldCharType="begin"/>
      </w:r>
      <w:r>
        <w:rPr>
          <w:noProof/>
        </w:rPr>
        <w:instrText xml:space="preserve"> SEQ level0 \*arabic \* MERGEFORMAT </w:instrText>
      </w:r>
      <w:r>
        <w:rPr>
          <w:noProof/>
        </w:rPr>
        <w:fldChar w:fldCharType="separate"/>
      </w:r>
      <w:r w:rsidR="00B60649">
        <w:rPr>
          <w:noProof/>
        </w:rPr>
        <w:t>23</w:t>
      </w:r>
      <w:r>
        <w:rPr>
          <w:noProof/>
        </w:rPr>
        <w:fldChar w:fldCharType="end"/>
      </w:r>
      <w:r w:rsidR="00137C81">
        <w:t>.  </w:t>
      </w:r>
      <w:r w:rsidR="00F54710">
        <w:t>Член </w:t>
      </w:r>
      <w:r w:rsidR="00137C81">
        <w:t xml:space="preserve">19 от Практическото ръководство на Съда относно </w:t>
      </w:r>
      <w:r w:rsidR="00731CDB">
        <w:t>„</w:t>
      </w:r>
      <w:r w:rsidR="0041212F">
        <w:t>претенциите</w:t>
      </w:r>
      <w:r w:rsidR="00137C81">
        <w:t xml:space="preserve"> за справедливо обезщетение</w:t>
      </w:r>
      <w:r w:rsidR="00731CDB">
        <w:t>“</w:t>
      </w:r>
      <w:r w:rsidR="00137C81">
        <w:t xml:space="preserve">, съдържащ се в Правилника на Съда, предвижда, че за да прецени дали присъждането на съдебни </w:t>
      </w:r>
      <w:r w:rsidR="00F9059E">
        <w:t xml:space="preserve">разходи и </w:t>
      </w:r>
      <w:r w:rsidR="00137C81">
        <w:t xml:space="preserve">разноски е разумно, Съдът </w:t>
      </w:r>
      <w:r w:rsidR="00731CDB">
        <w:t>„</w:t>
      </w:r>
      <w:r w:rsidR="00137C81">
        <w:t xml:space="preserve">може да вземе предвид и дали установеното нарушение попада в категорията на </w:t>
      </w:r>
      <w:r w:rsidR="00731CDB">
        <w:t>„</w:t>
      </w:r>
      <w:r w:rsidR="00137C81">
        <w:t>утвърдената съдебна практика</w:t>
      </w:r>
      <w:r w:rsidR="00731CDB">
        <w:t>“</w:t>
      </w:r>
      <w:r w:rsidR="00137C81">
        <w:t xml:space="preserve">. Това обаче не означава, че по дело, попадащо в тази категория, изобщо не могат да се присъждат </w:t>
      </w:r>
      <w:r w:rsidR="00F9059E">
        <w:t xml:space="preserve">разходи и </w:t>
      </w:r>
      <w:r w:rsidR="00137C81">
        <w:t xml:space="preserve">разноски. </w:t>
      </w:r>
      <w:r w:rsidR="00731CDB">
        <w:t>„</w:t>
      </w:r>
      <w:r w:rsidR="00137C81">
        <w:t>Вземането предвид</w:t>
      </w:r>
      <w:r w:rsidR="00731CDB">
        <w:t>“</w:t>
      </w:r>
      <w:r w:rsidR="00137C81">
        <w:t xml:space="preserve"> на разумността на размера на </w:t>
      </w:r>
      <w:r w:rsidR="00F9059E">
        <w:t xml:space="preserve">разходите и </w:t>
      </w:r>
      <w:r w:rsidR="00137C81">
        <w:t>разноски</w:t>
      </w:r>
      <w:r w:rsidR="0041212F">
        <w:t>те</w:t>
      </w:r>
      <w:r w:rsidR="00137C81">
        <w:t xml:space="preserve"> при оценката и </w:t>
      </w:r>
      <w:r w:rsidR="00731CDB">
        <w:t>„</w:t>
      </w:r>
      <w:r w:rsidR="00137C81">
        <w:t xml:space="preserve">и изобщо неприсъждането на </w:t>
      </w:r>
      <w:r w:rsidR="00F9059E">
        <w:t xml:space="preserve">разходи и </w:t>
      </w:r>
      <w:r w:rsidR="00137C81">
        <w:t>разноски</w:t>
      </w:r>
      <w:r w:rsidR="00731CDB">
        <w:t>“</w:t>
      </w:r>
      <w:r w:rsidR="00137C81">
        <w:t xml:space="preserve"> са съвсем различни въпроси. Във всеки случай настоящото дело не попада в обхвата на </w:t>
      </w:r>
      <w:r w:rsidR="00731CDB">
        <w:t>„</w:t>
      </w:r>
      <w:r w:rsidR="00137C81">
        <w:t>утвърдената съдебна практика</w:t>
      </w:r>
      <w:r w:rsidR="00731CDB">
        <w:t>“</w:t>
      </w:r>
      <w:r w:rsidR="00137C81">
        <w:t xml:space="preserve">, поради което е разпределено и решено </w:t>
      </w:r>
      <w:r w:rsidR="0041212F">
        <w:t>от к</w:t>
      </w:r>
      <w:r w:rsidR="00137C81">
        <w:t xml:space="preserve">амара, а не </w:t>
      </w:r>
      <w:r w:rsidR="0041212F">
        <w:t xml:space="preserve">от </w:t>
      </w:r>
      <w:r w:rsidR="00137C81">
        <w:t>коми</w:t>
      </w:r>
      <w:r w:rsidR="0041212F">
        <w:t xml:space="preserve">тет </w:t>
      </w:r>
      <w:r w:rsidR="00137C81">
        <w:t>на Съда.</w:t>
      </w:r>
    </w:p>
    <w:p w:rsidR="00A12643" w:rsidRPr="005A1B9E" w:rsidRDefault="0009435B" w:rsidP="005A1B9E">
      <w:pPr>
        <w:pStyle w:val="JuPara"/>
      </w:pPr>
      <w:r>
        <w:rPr>
          <w:noProof/>
        </w:rPr>
        <w:fldChar w:fldCharType="begin"/>
      </w:r>
      <w:r>
        <w:rPr>
          <w:noProof/>
        </w:rPr>
        <w:instrText xml:space="preserve"> SEQ level0 \*arabic \* MERGEFORMAT </w:instrText>
      </w:r>
      <w:r>
        <w:rPr>
          <w:noProof/>
        </w:rPr>
        <w:fldChar w:fldCharType="separate"/>
      </w:r>
      <w:r w:rsidR="00B60649">
        <w:rPr>
          <w:noProof/>
        </w:rPr>
        <w:t>24</w:t>
      </w:r>
      <w:r>
        <w:rPr>
          <w:noProof/>
        </w:rPr>
        <w:fldChar w:fldCharType="end"/>
      </w:r>
      <w:r w:rsidR="00137C81">
        <w:t>.  Независимо от това дали са присъдени разноски</w:t>
      </w:r>
      <w:r w:rsidR="00F9059E">
        <w:t xml:space="preserve"> (бел. прев. – адвокатско възнаграждение)</w:t>
      </w:r>
      <w:r w:rsidR="00137C81">
        <w:t xml:space="preserve"> на жалбоподателите, Съдът е трябвало най-малкото да им присъди </w:t>
      </w:r>
      <w:r w:rsidR="00F9059E">
        <w:rPr>
          <w:lang w:val="en-US"/>
        </w:rPr>
        <w:t>[</w:t>
      </w:r>
      <w:r w:rsidR="00F9059E">
        <w:t>бел. прев. - извършените</w:t>
      </w:r>
      <w:r w:rsidR="00F9059E">
        <w:rPr>
          <w:lang w:val="en-US"/>
        </w:rPr>
        <w:t xml:space="preserve">] </w:t>
      </w:r>
      <w:r w:rsidR="00137C81">
        <w:t>раз</w:t>
      </w:r>
      <w:r w:rsidR="00F9059E">
        <w:t>ходи</w:t>
      </w:r>
      <w:r w:rsidR="00137C81">
        <w:t xml:space="preserve">. Например пощенските разходи за жалбата им до Съда са стрували 5 евро (Приложение </w:t>
      </w:r>
      <w:r w:rsidR="00F54710">
        <w:t>№ </w:t>
      </w:r>
      <w:r w:rsidR="00137C81">
        <w:t>3 към т</w:t>
      </w:r>
      <w:r w:rsidR="00F9059E">
        <w:t>яхното</w:t>
      </w:r>
      <w:r w:rsidR="00137C81">
        <w:t xml:space="preserve"> становищ</w:t>
      </w:r>
      <w:r w:rsidR="00F9059E">
        <w:t>е</w:t>
      </w:r>
      <w:r w:rsidR="00137C81">
        <w:t xml:space="preserve">), които те е трябвало да платят дори ако се </w:t>
      </w:r>
      <w:r w:rsidR="00F9059E">
        <w:t xml:space="preserve">бяха </w:t>
      </w:r>
      <w:r w:rsidR="00137C81">
        <w:t>явили пред Съда без процесуален представител, ако са искали жалбата им да стигне до Съда.</w:t>
      </w:r>
      <w:r w:rsidR="00137C81">
        <w:rPr>
          <w:color w:val="0072BC" w:themeColor="background1"/>
        </w:rPr>
        <w:t xml:space="preserve"> </w:t>
      </w:r>
      <w:r w:rsidR="00137C81">
        <w:t xml:space="preserve">Съдът обаче дори не разглежда частта от </w:t>
      </w:r>
      <w:r w:rsidR="00F9059E">
        <w:t>претенцията</w:t>
      </w:r>
      <w:r w:rsidR="00137C81">
        <w:t xml:space="preserve"> им, свързана с раз</w:t>
      </w:r>
      <w:r w:rsidR="00F9059E">
        <w:t>ходите</w:t>
      </w:r>
      <w:r w:rsidR="00137C81">
        <w:t>.</w:t>
      </w:r>
    </w:p>
    <w:p w:rsidR="00A12643" w:rsidRPr="005A1B9E" w:rsidRDefault="00A12643" w:rsidP="005A1B9E"/>
    <w:p w:rsidR="00A12643" w:rsidRPr="005A1B9E" w:rsidRDefault="00A12643" w:rsidP="005A1B9E">
      <w:pPr>
        <w:rPr>
          <w:color w:val="000000"/>
        </w:rPr>
      </w:pPr>
    </w:p>
    <w:p w:rsidR="00A12643" w:rsidRPr="005A1B9E" w:rsidRDefault="00A12643" w:rsidP="005A1B9E">
      <w:pPr>
        <w:rPr>
          <w:color w:val="000000"/>
        </w:rPr>
      </w:pPr>
    </w:p>
    <w:p w:rsidR="00ED0533" w:rsidRPr="005A1B9E" w:rsidRDefault="00ED0533" w:rsidP="005A1B9E">
      <w:pPr>
        <w:rPr>
          <w:color w:val="000000"/>
        </w:rPr>
        <w:sectPr w:rsidR="00ED0533" w:rsidRPr="005A1B9E" w:rsidSect="00A12643">
          <w:headerReference w:type="even" r:id="rId22"/>
          <w:headerReference w:type="default" r:id="rId23"/>
          <w:footnotePr>
            <w:numRestart w:val="eachSect"/>
          </w:footnotePr>
          <w:pgSz w:w="11906" w:h="16838" w:code="9"/>
          <w:pgMar w:top="2274" w:right="2274" w:bottom="2274" w:left="2274" w:header="1701" w:footer="720" w:gutter="0"/>
          <w:cols w:space="720"/>
          <w:docGrid w:linePitch="326"/>
        </w:sectPr>
      </w:pPr>
    </w:p>
    <w:p w:rsidR="00ED0533" w:rsidRPr="005A1B9E" w:rsidRDefault="00137C81" w:rsidP="005A1B9E">
      <w:pPr>
        <w:pStyle w:val="DecHTitle"/>
      </w:pPr>
      <w:r>
        <w:t>ПРИЛОЖЕНИЕ</w:t>
      </w:r>
    </w:p>
    <w:p w:rsidR="00ED0533" w:rsidRPr="005A1B9E" w:rsidRDefault="00137C81" w:rsidP="005A1B9E">
      <w:pPr>
        <w:pStyle w:val="DecHCase"/>
        <w:keepNext w:val="0"/>
        <w:keepLines w:val="0"/>
        <w:jc w:val="left"/>
        <w:rPr>
          <w:rFonts w:ascii="Times New Roman" w:hAnsi="Times New Roman" w:cs="Times New Roman"/>
        </w:rPr>
      </w:pPr>
      <w:r>
        <w:rPr>
          <w:rFonts w:ascii="Times New Roman" w:hAnsi="Times New Roman"/>
        </w:rPr>
        <w:t>Списък на жалбоподателите:</w:t>
      </w:r>
    </w:p>
    <w:p w:rsidR="00ED0533" w:rsidRPr="005A1B9E" w:rsidRDefault="00137C81" w:rsidP="005A1B9E">
      <w:pPr>
        <w:pStyle w:val="JuPara"/>
        <w:rPr>
          <w:rFonts w:ascii="Times New Roman" w:eastAsia="Times New Roman" w:hAnsi="Times New Roman" w:cs="Times New Roman"/>
        </w:rPr>
      </w:pPr>
      <w:r>
        <w:rPr>
          <w:rFonts w:ascii="Times New Roman" w:hAnsi="Times New Roman"/>
        </w:rPr>
        <w:t xml:space="preserve">Жалба </w:t>
      </w:r>
      <w:r w:rsidR="00F54710">
        <w:rPr>
          <w:rFonts w:ascii="Times New Roman" w:hAnsi="Times New Roman"/>
        </w:rPr>
        <w:t>№ </w:t>
      </w:r>
      <w:r>
        <w:rPr>
          <w:rFonts w:ascii="Times New Roman" w:hAnsi="Times New Roman"/>
        </w:rPr>
        <w:t>42286/21</w:t>
      </w:r>
    </w:p>
    <w:tbl>
      <w:tblPr>
        <w:tblStyle w:val="ECHRListTable"/>
        <w:tblW w:w="5000" w:type="pct"/>
        <w:tblLook w:val="0420" w:firstRow="1" w:lastRow="0" w:firstColumn="0" w:lastColumn="0" w:noHBand="0" w:noVBand="1"/>
      </w:tblPr>
      <w:tblGrid>
        <w:gridCol w:w="716"/>
        <w:gridCol w:w="2071"/>
        <w:gridCol w:w="1130"/>
        <w:gridCol w:w="1770"/>
        <w:gridCol w:w="1661"/>
      </w:tblGrid>
      <w:tr w:rsidR="00043D8F" w:rsidTr="00043D8F">
        <w:trPr>
          <w:cnfStyle w:val="100000000000" w:firstRow="1" w:lastRow="0" w:firstColumn="0" w:lastColumn="0" w:oddVBand="0" w:evenVBand="0" w:oddHBand="0" w:evenHBand="0" w:firstRowFirstColumn="0" w:firstRowLastColumn="0" w:lastRowFirstColumn="0" w:lastRowLastColumn="0"/>
          <w:trHeight w:val="1249"/>
        </w:trPr>
        <w:tc>
          <w:tcPr>
            <w:tcW w:w="514" w:type="pct"/>
          </w:tcPr>
          <w:p w:rsidR="00ED0533" w:rsidRPr="005A1B9E" w:rsidRDefault="00137C81" w:rsidP="005A1B9E">
            <w:pPr>
              <w:rPr>
                <w:rFonts w:eastAsia="Times New Roman"/>
              </w:rPr>
            </w:pPr>
            <w:r>
              <w:t>№</w:t>
            </w:r>
          </w:p>
        </w:tc>
        <w:tc>
          <w:tcPr>
            <w:tcW w:w="1435" w:type="pct"/>
          </w:tcPr>
          <w:p w:rsidR="00ED0533" w:rsidRPr="005A1B9E" w:rsidRDefault="00137C81" w:rsidP="005A1B9E">
            <w:pPr>
              <w:rPr>
                <w:rFonts w:eastAsia="Times New Roman"/>
              </w:rPr>
            </w:pPr>
            <w:r>
              <w:t>Име на жалбоподателя</w:t>
            </w:r>
          </w:p>
        </w:tc>
        <w:tc>
          <w:tcPr>
            <w:tcW w:w="665" w:type="pct"/>
          </w:tcPr>
          <w:p w:rsidR="00ED0533" w:rsidRPr="005A1B9E" w:rsidRDefault="00137C81" w:rsidP="005A1B9E">
            <w:pPr>
              <w:rPr>
                <w:rFonts w:eastAsia="Times New Roman"/>
              </w:rPr>
            </w:pPr>
            <w:r>
              <w:t>Година на раждане</w:t>
            </w:r>
          </w:p>
        </w:tc>
        <w:tc>
          <w:tcPr>
            <w:tcW w:w="1230" w:type="pct"/>
          </w:tcPr>
          <w:p w:rsidR="00ED0533" w:rsidRPr="005A1B9E" w:rsidRDefault="00137C81" w:rsidP="005A1B9E">
            <w:pPr>
              <w:rPr>
                <w:rFonts w:eastAsia="Times New Roman"/>
              </w:rPr>
            </w:pPr>
            <w:r>
              <w:t>Гражданство</w:t>
            </w:r>
          </w:p>
        </w:tc>
        <w:tc>
          <w:tcPr>
            <w:tcW w:w="1156" w:type="pct"/>
          </w:tcPr>
          <w:p w:rsidR="00ED0533" w:rsidRPr="005A1B9E" w:rsidRDefault="00137C81" w:rsidP="005A1B9E">
            <w:pPr>
              <w:rPr>
                <w:rFonts w:eastAsia="Times New Roman"/>
              </w:rPr>
            </w:pPr>
            <w:r>
              <w:t>Място на задържане към съответния момент</w:t>
            </w:r>
          </w:p>
        </w:tc>
      </w:tr>
      <w:tr w:rsidR="00043D8F" w:rsidTr="00043D8F">
        <w:trPr>
          <w:trHeight w:val="680"/>
        </w:trPr>
        <w:tc>
          <w:tcPr>
            <w:tcW w:w="514" w:type="pct"/>
          </w:tcPr>
          <w:p w:rsidR="00ED0533" w:rsidRPr="005A1B9E" w:rsidRDefault="00137C81" w:rsidP="005A1B9E">
            <w:pPr>
              <w:rPr>
                <w:rFonts w:eastAsia="Times New Roman"/>
              </w:rPr>
            </w:pPr>
            <w:r>
              <w:t>1.</w:t>
            </w:r>
          </w:p>
        </w:tc>
        <w:tc>
          <w:tcPr>
            <w:tcW w:w="1435" w:type="pct"/>
          </w:tcPr>
          <w:p w:rsidR="00ED0533" w:rsidRPr="005A1B9E" w:rsidRDefault="00137C81" w:rsidP="005A1B9E">
            <w:pPr>
              <w:rPr>
                <w:rFonts w:eastAsia="Times New Roman"/>
              </w:rPr>
            </w:pPr>
            <w:r>
              <w:t>Георги Тодоров ТИНГАРОВ</w:t>
            </w:r>
          </w:p>
        </w:tc>
        <w:tc>
          <w:tcPr>
            <w:tcW w:w="665" w:type="pct"/>
          </w:tcPr>
          <w:p w:rsidR="00ED0533" w:rsidRPr="005A1B9E" w:rsidRDefault="00137C81" w:rsidP="005A1B9E">
            <w:pPr>
              <w:rPr>
                <w:rFonts w:eastAsia="Times New Roman"/>
              </w:rPr>
            </w:pPr>
            <w:r>
              <w:t>1981 г.</w:t>
            </w:r>
          </w:p>
        </w:tc>
        <w:tc>
          <w:tcPr>
            <w:tcW w:w="1230" w:type="pct"/>
          </w:tcPr>
          <w:p w:rsidR="00ED0533" w:rsidRPr="005A1B9E" w:rsidRDefault="00137C81" w:rsidP="005A1B9E">
            <w:pPr>
              <w:rPr>
                <w:rFonts w:eastAsia="Times New Roman"/>
              </w:rPr>
            </w:pPr>
            <w:r>
              <w:t>Българско</w:t>
            </w:r>
          </w:p>
        </w:tc>
        <w:tc>
          <w:tcPr>
            <w:tcW w:w="1156" w:type="pct"/>
          </w:tcPr>
          <w:p w:rsidR="00ED0533" w:rsidRPr="005A1B9E" w:rsidRDefault="00137C81" w:rsidP="005A1B9E">
            <w:pPr>
              <w:rPr>
                <w:rFonts w:eastAsia="Times New Roman"/>
              </w:rPr>
            </w:pPr>
            <w:r>
              <w:t>Затвор Пазарджик</w:t>
            </w:r>
          </w:p>
        </w:tc>
      </w:tr>
      <w:tr w:rsidR="00043D8F" w:rsidTr="00043D8F">
        <w:trPr>
          <w:trHeight w:val="680"/>
        </w:trPr>
        <w:tc>
          <w:tcPr>
            <w:tcW w:w="514" w:type="pct"/>
          </w:tcPr>
          <w:p w:rsidR="00ED0533" w:rsidRPr="005A1B9E" w:rsidRDefault="00137C81" w:rsidP="005A1B9E">
            <w:pPr>
              <w:rPr>
                <w:rFonts w:eastAsia="Times New Roman"/>
              </w:rPr>
            </w:pPr>
            <w:r>
              <w:t>2.</w:t>
            </w:r>
          </w:p>
        </w:tc>
        <w:tc>
          <w:tcPr>
            <w:tcW w:w="1435" w:type="pct"/>
          </w:tcPr>
          <w:p w:rsidR="00ED0533" w:rsidRPr="005A1B9E" w:rsidRDefault="00137C81" w:rsidP="005A1B9E">
            <w:pPr>
              <w:rPr>
                <w:rFonts w:eastAsia="Times New Roman"/>
              </w:rPr>
            </w:pPr>
            <w:r>
              <w:t>Никола Иванов ДОБРЕВСКИ</w:t>
            </w:r>
          </w:p>
        </w:tc>
        <w:tc>
          <w:tcPr>
            <w:tcW w:w="665" w:type="pct"/>
          </w:tcPr>
          <w:p w:rsidR="00ED0533" w:rsidRPr="005A1B9E" w:rsidRDefault="00137C81" w:rsidP="005A1B9E">
            <w:pPr>
              <w:rPr>
                <w:rFonts w:eastAsia="Times New Roman"/>
              </w:rPr>
            </w:pPr>
            <w:r>
              <w:t>1966 г.</w:t>
            </w:r>
          </w:p>
        </w:tc>
        <w:tc>
          <w:tcPr>
            <w:tcW w:w="1230" w:type="pct"/>
          </w:tcPr>
          <w:p w:rsidR="00ED0533" w:rsidRPr="005A1B9E" w:rsidRDefault="00137C81" w:rsidP="005A1B9E">
            <w:pPr>
              <w:rPr>
                <w:rFonts w:eastAsia="Times New Roman"/>
              </w:rPr>
            </w:pPr>
            <w:r>
              <w:t>Българско</w:t>
            </w:r>
          </w:p>
        </w:tc>
        <w:tc>
          <w:tcPr>
            <w:tcW w:w="1156" w:type="pct"/>
          </w:tcPr>
          <w:p w:rsidR="00ED0533" w:rsidRPr="005A1B9E" w:rsidRDefault="00137C81" w:rsidP="005A1B9E">
            <w:pPr>
              <w:rPr>
                <w:rFonts w:eastAsia="Times New Roman"/>
              </w:rPr>
            </w:pPr>
            <w:r>
              <w:t>Затвор Пазарджик</w:t>
            </w:r>
          </w:p>
        </w:tc>
      </w:tr>
      <w:tr w:rsidR="00043D8F" w:rsidTr="00043D8F">
        <w:trPr>
          <w:trHeight w:val="680"/>
        </w:trPr>
        <w:tc>
          <w:tcPr>
            <w:tcW w:w="514" w:type="pct"/>
          </w:tcPr>
          <w:p w:rsidR="00ED0533" w:rsidRPr="005A1B9E" w:rsidRDefault="00137C81" w:rsidP="005A1B9E">
            <w:pPr>
              <w:rPr>
                <w:rFonts w:eastAsia="Times New Roman"/>
              </w:rPr>
            </w:pPr>
            <w:r>
              <w:t>3.</w:t>
            </w:r>
          </w:p>
        </w:tc>
        <w:tc>
          <w:tcPr>
            <w:tcW w:w="1435" w:type="pct"/>
          </w:tcPr>
          <w:p w:rsidR="00ED0533" w:rsidRPr="005A1B9E" w:rsidRDefault="00137C81" w:rsidP="005A1B9E">
            <w:pPr>
              <w:rPr>
                <w:rFonts w:eastAsia="Times New Roman"/>
              </w:rPr>
            </w:pPr>
            <w:r>
              <w:t>Илиян Георгиев ДОЙЧЕВ</w:t>
            </w:r>
          </w:p>
        </w:tc>
        <w:tc>
          <w:tcPr>
            <w:tcW w:w="665" w:type="pct"/>
          </w:tcPr>
          <w:p w:rsidR="00ED0533" w:rsidRPr="005A1B9E" w:rsidRDefault="00137C81" w:rsidP="005A1B9E">
            <w:pPr>
              <w:rPr>
                <w:rFonts w:eastAsia="Times New Roman"/>
              </w:rPr>
            </w:pPr>
            <w:r>
              <w:t>1992 г.</w:t>
            </w:r>
          </w:p>
        </w:tc>
        <w:tc>
          <w:tcPr>
            <w:tcW w:w="1230" w:type="pct"/>
          </w:tcPr>
          <w:p w:rsidR="00ED0533" w:rsidRPr="005A1B9E" w:rsidRDefault="00137C81" w:rsidP="005A1B9E">
            <w:pPr>
              <w:rPr>
                <w:rFonts w:eastAsia="Times New Roman"/>
              </w:rPr>
            </w:pPr>
            <w:r>
              <w:t>Българско</w:t>
            </w:r>
          </w:p>
        </w:tc>
        <w:tc>
          <w:tcPr>
            <w:tcW w:w="1156" w:type="pct"/>
          </w:tcPr>
          <w:p w:rsidR="00ED0533" w:rsidRPr="005A1B9E" w:rsidRDefault="00137C81" w:rsidP="005A1B9E">
            <w:pPr>
              <w:rPr>
                <w:rFonts w:eastAsia="Times New Roman"/>
              </w:rPr>
            </w:pPr>
            <w:r>
              <w:t>Затвор Пазарджик</w:t>
            </w:r>
          </w:p>
        </w:tc>
      </w:tr>
      <w:tr w:rsidR="00043D8F" w:rsidTr="00043D8F">
        <w:trPr>
          <w:trHeight w:val="680"/>
        </w:trPr>
        <w:tc>
          <w:tcPr>
            <w:tcW w:w="514" w:type="pct"/>
          </w:tcPr>
          <w:p w:rsidR="00ED0533" w:rsidRPr="005A1B9E" w:rsidRDefault="00137C81" w:rsidP="005A1B9E">
            <w:pPr>
              <w:rPr>
                <w:rFonts w:eastAsia="Times New Roman"/>
              </w:rPr>
            </w:pPr>
            <w:r>
              <w:t>4.</w:t>
            </w:r>
          </w:p>
        </w:tc>
        <w:tc>
          <w:tcPr>
            <w:tcW w:w="1435" w:type="pct"/>
          </w:tcPr>
          <w:p w:rsidR="00ED0533" w:rsidRPr="005A1B9E" w:rsidRDefault="00137C81" w:rsidP="005A1B9E">
            <w:pPr>
              <w:rPr>
                <w:rFonts w:eastAsia="Times New Roman"/>
              </w:rPr>
            </w:pPr>
            <w:r>
              <w:t xml:space="preserve">Лазар </w:t>
            </w:r>
            <w:proofErr w:type="spellStart"/>
            <w:r>
              <w:t>Елков</w:t>
            </w:r>
            <w:proofErr w:type="spellEnd"/>
            <w:r>
              <w:t xml:space="preserve"> ИЛИЕВ</w:t>
            </w:r>
          </w:p>
        </w:tc>
        <w:tc>
          <w:tcPr>
            <w:tcW w:w="665" w:type="pct"/>
          </w:tcPr>
          <w:p w:rsidR="00ED0533" w:rsidRPr="005A1B9E" w:rsidRDefault="00137C81" w:rsidP="005A1B9E">
            <w:pPr>
              <w:rPr>
                <w:rFonts w:eastAsia="Times New Roman"/>
              </w:rPr>
            </w:pPr>
            <w:r>
              <w:t>1999 г.</w:t>
            </w:r>
          </w:p>
        </w:tc>
        <w:tc>
          <w:tcPr>
            <w:tcW w:w="1230" w:type="pct"/>
          </w:tcPr>
          <w:p w:rsidR="00ED0533" w:rsidRPr="005A1B9E" w:rsidRDefault="00137C81" w:rsidP="005A1B9E">
            <w:pPr>
              <w:rPr>
                <w:rFonts w:eastAsia="Times New Roman"/>
              </w:rPr>
            </w:pPr>
            <w:r>
              <w:t>Българско</w:t>
            </w:r>
          </w:p>
        </w:tc>
        <w:tc>
          <w:tcPr>
            <w:tcW w:w="1156" w:type="pct"/>
          </w:tcPr>
          <w:p w:rsidR="00ED0533" w:rsidRPr="005A1B9E" w:rsidRDefault="00137C81" w:rsidP="005A1B9E">
            <w:pPr>
              <w:rPr>
                <w:rFonts w:eastAsia="Times New Roman"/>
              </w:rPr>
            </w:pPr>
            <w:r>
              <w:t>Затвор Пазарджик</w:t>
            </w:r>
          </w:p>
        </w:tc>
      </w:tr>
      <w:tr w:rsidR="00043D8F" w:rsidTr="00043D8F">
        <w:trPr>
          <w:trHeight w:val="680"/>
        </w:trPr>
        <w:tc>
          <w:tcPr>
            <w:tcW w:w="514" w:type="pct"/>
          </w:tcPr>
          <w:p w:rsidR="00ED0533" w:rsidRPr="005A1B9E" w:rsidRDefault="00137C81" w:rsidP="005A1B9E">
            <w:pPr>
              <w:rPr>
                <w:rFonts w:eastAsia="Times New Roman"/>
              </w:rPr>
            </w:pPr>
            <w:r>
              <w:t>5.</w:t>
            </w:r>
          </w:p>
        </w:tc>
        <w:tc>
          <w:tcPr>
            <w:tcW w:w="1435" w:type="pct"/>
          </w:tcPr>
          <w:p w:rsidR="00ED0533" w:rsidRPr="005A1B9E" w:rsidRDefault="00137C81" w:rsidP="005A1B9E">
            <w:pPr>
              <w:rPr>
                <w:rFonts w:eastAsia="Times New Roman"/>
              </w:rPr>
            </w:pPr>
            <w:r>
              <w:t>Антон Лозанов КМЕТСКИ</w:t>
            </w:r>
          </w:p>
        </w:tc>
        <w:tc>
          <w:tcPr>
            <w:tcW w:w="665" w:type="pct"/>
          </w:tcPr>
          <w:p w:rsidR="00ED0533" w:rsidRPr="005A1B9E" w:rsidRDefault="00137C81" w:rsidP="005A1B9E">
            <w:pPr>
              <w:rPr>
                <w:rFonts w:eastAsia="Times New Roman"/>
              </w:rPr>
            </w:pPr>
            <w:r>
              <w:t>1985 г.</w:t>
            </w:r>
          </w:p>
        </w:tc>
        <w:tc>
          <w:tcPr>
            <w:tcW w:w="1230" w:type="pct"/>
          </w:tcPr>
          <w:p w:rsidR="00ED0533" w:rsidRPr="005A1B9E" w:rsidRDefault="00137C81" w:rsidP="005A1B9E">
            <w:pPr>
              <w:rPr>
                <w:rFonts w:eastAsia="Times New Roman"/>
              </w:rPr>
            </w:pPr>
            <w:r>
              <w:t>Българско</w:t>
            </w:r>
          </w:p>
        </w:tc>
        <w:tc>
          <w:tcPr>
            <w:tcW w:w="1156" w:type="pct"/>
          </w:tcPr>
          <w:p w:rsidR="00ED0533" w:rsidRPr="005A1B9E" w:rsidRDefault="00137C81" w:rsidP="005A1B9E">
            <w:pPr>
              <w:rPr>
                <w:rFonts w:eastAsia="Times New Roman"/>
              </w:rPr>
            </w:pPr>
            <w:r>
              <w:t>Затвор Пазарджик</w:t>
            </w:r>
          </w:p>
        </w:tc>
      </w:tr>
      <w:tr w:rsidR="00043D8F" w:rsidTr="00043D8F">
        <w:trPr>
          <w:trHeight w:val="680"/>
        </w:trPr>
        <w:tc>
          <w:tcPr>
            <w:tcW w:w="514" w:type="pct"/>
          </w:tcPr>
          <w:p w:rsidR="00ED0533" w:rsidRPr="005A1B9E" w:rsidRDefault="00137C81" w:rsidP="005A1B9E">
            <w:pPr>
              <w:rPr>
                <w:rFonts w:eastAsia="Times New Roman"/>
              </w:rPr>
            </w:pPr>
            <w:r>
              <w:t>6.</w:t>
            </w:r>
          </w:p>
        </w:tc>
        <w:tc>
          <w:tcPr>
            <w:tcW w:w="1435" w:type="pct"/>
          </w:tcPr>
          <w:p w:rsidR="00ED0533" w:rsidRPr="005A1B9E" w:rsidRDefault="00137C81" w:rsidP="005A1B9E">
            <w:pPr>
              <w:rPr>
                <w:rFonts w:eastAsia="Times New Roman"/>
              </w:rPr>
            </w:pPr>
            <w:r>
              <w:t>Ивайло Георгиев МУРДЖЕВ</w:t>
            </w:r>
          </w:p>
        </w:tc>
        <w:tc>
          <w:tcPr>
            <w:tcW w:w="665" w:type="pct"/>
          </w:tcPr>
          <w:p w:rsidR="00ED0533" w:rsidRPr="005A1B9E" w:rsidRDefault="00137C81" w:rsidP="005A1B9E">
            <w:pPr>
              <w:rPr>
                <w:rFonts w:eastAsia="Times New Roman"/>
              </w:rPr>
            </w:pPr>
            <w:r>
              <w:t>1979 г.</w:t>
            </w:r>
          </w:p>
        </w:tc>
        <w:tc>
          <w:tcPr>
            <w:tcW w:w="1230" w:type="pct"/>
          </w:tcPr>
          <w:p w:rsidR="00ED0533" w:rsidRPr="005A1B9E" w:rsidRDefault="00137C81" w:rsidP="005A1B9E">
            <w:pPr>
              <w:rPr>
                <w:rFonts w:eastAsia="Times New Roman"/>
              </w:rPr>
            </w:pPr>
            <w:r>
              <w:t>Българско</w:t>
            </w:r>
          </w:p>
        </w:tc>
        <w:tc>
          <w:tcPr>
            <w:tcW w:w="1156" w:type="pct"/>
          </w:tcPr>
          <w:p w:rsidR="00ED0533" w:rsidRPr="005A1B9E" w:rsidRDefault="00137C81" w:rsidP="005A1B9E">
            <w:pPr>
              <w:rPr>
                <w:rFonts w:eastAsia="Times New Roman"/>
              </w:rPr>
            </w:pPr>
            <w:r>
              <w:t>Затвор Пазарджик</w:t>
            </w:r>
          </w:p>
        </w:tc>
      </w:tr>
      <w:tr w:rsidR="00043D8F" w:rsidTr="00043D8F">
        <w:trPr>
          <w:trHeight w:val="680"/>
        </w:trPr>
        <w:tc>
          <w:tcPr>
            <w:tcW w:w="514" w:type="pct"/>
          </w:tcPr>
          <w:p w:rsidR="00ED0533" w:rsidRPr="005A1B9E" w:rsidRDefault="00137C81" w:rsidP="005A1B9E">
            <w:pPr>
              <w:rPr>
                <w:rFonts w:eastAsia="Times New Roman"/>
              </w:rPr>
            </w:pPr>
            <w:r>
              <w:t>7.</w:t>
            </w:r>
          </w:p>
        </w:tc>
        <w:tc>
          <w:tcPr>
            <w:tcW w:w="1435" w:type="pct"/>
          </w:tcPr>
          <w:p w:rsidR="00ED0533" w:rsidRPr="005A1B9E" w:rsidRDefault="00137C81" w:rsidP="005A1B9E">
            <w:pPr>
              <w:rPr>
                <w:rFonts w:eastAsia="Times New Roman"/>
              </w:rPr>
            </w:pPr>
            <w:r>
              <w:t>Георги Петров РУДОВ</w:t>
            </w:r>
          </w:p>
        </w:tc>
        <w:tc>
          <w:tcPr>
            <w:tcW w:w="665" w:type="pct"/>
          </w:tcPr>
          <w:p w:rsidR="00ED0533" w:rsidRPr="005A1B9E" w:rsidRDefault="00137C81" w:rsidP="005A1B9E">
            <w:pPr>
              <w:rPr>
                <w:rFonts w:eastAsia="Times New Roman"/>
              </w:rPr>
            </w:pPr>
            <w:r>
              <w:t>1964 г.</w:t>
            </w:r>
          </w:p>
        </w:tc>
        <w:tc>
          <w:tcPr>
            <w:tcW w:w="1230" w:type="pct"/>
          </w:tcPr>
          <w:p w:rsidR="00ED0533" w:rsidRPr="005A1B9E" w:rsidRDefault="00137C81" w:rsidP="005A1B9E">
            <w:pPr>
              <w:rPr>
                <w:rFonts w:eastAsia="Times New Roman"/>
              </w:rPr>
            </w:pPr>
            <w:r>
              <w:t>Българско</w:t>
            </w:r>
          </w:p>
        </w:tc>
        <w:tc>
          <w:tcPr>
            <w:tcW w:w="1156" w:type="pct"/>
          </w:tcPr>
          <w:p w:rsidR="00ED0533" w:rsidRPr="005A1B9E" w:rsidRDefault="00137C81" w:rsidP="005A1B9E">
            <w:pPr>
              <w:rPr>
                <w:rFonts w:eastAsia="Times New Roman"/>
              </w:rPr>
            </w:pPr>
            <w:r>
              <w:t>Затвор Пазарджик</w:t>
            </w:r>
          </w:p>
        </w:tc>
      </w:tr>
      <w:tr w:rsidR="00043D8F" w:rsidTr="00043D8F">
        <w:trPr>
          <w:trHeight w:val="680"/>
        </w:trPr>
        <w:tc>
          <w:tcPr>
            <w:tcW w:w="514" w:type="pct"/>
          </w:tcPr>
          <w:p w:rsidR="00ED0533" w:rsidRPr="005A1B9E" w:rsidRDefault="00137C81" w:rsidP="005A1B9E">
            <w:pPr>
              <w:rPr>
                <w:rFonts w:eastAsia="Times New Roman"/>
              </w:rPr>
            </w:pPr>
            <w:r>
              <w:t>8.</w:t>
            </w:r>
          </w:p>
        </w:tc>
        <w:tc>
          <w:tcPr>
            <w:tcW w:w="1435" w:type="pct"/>
          </w:tcPr>
          <w:p w:rsidR="00ED0533" w:rsidRPr="005A1B9E" w:rsidRDefault="00137C81" w:rsidP="005A1B9E">
            <w:pPr>
              <w:rPr>
                <w:rFonts w:eastAsia="Times New Roman"/>
              </w:rPr>
            </w:pPr>
            <w:r>
              <w:t>Иво Пламенов СТОЯНОВ</w:t>
            </w:r>
          </w:p>
        </w:tc>
        <w:tc>
          <w:tcPr>
            <w:tcW w:w="665" w:type="pct"/>
          </w:tcPr>
          <w:p w:rsidR="00ED0533" w:rsidRPr="005A1B9E" w:rsidRDefault="00137C81" w:rsidP="005A1B9E">
            <w:pPr>
              <w:rPr>
                <w:rFonts w:eastAsia="Times New Roman"/>
              </w:rPr>
            </w:pPr>
            <w:r>
              <w:t>1978 г.</w:t>
            </w:r>
          </w:p>
        </w:tc>
        <w:tc>
          <w:tcPr>
            <w:tcW w:w="1230" w:type="pct"/>
          </w:tcPr>
          <w:p w:rsidR="00ED0533" w:rsidRPr="005A1B9E" w:rsidRDefault="00137C81" w:rsidP="005A1B9E">
            <w:pPr>
              <w:rPr>
                <w:rFonts w:eastAsia="Times New Roman"/>
              </w:rPr>
            </w:pPr>
            <w:r>
              <w:t>Българско</w:t>
            </w:r>
          </w:p>
        </w:tc>
        <w:tc>
          <w:tcPr>
            <w:tcW w:w="1156" w:type="pct"/>
          </w:tcPr>
          <w:p w:rsidR="00ED0533" w:rsidRPr="005A1B9E" w:rsidRDefault="00137C81" w:rsidP="005A1B9E">
            <w:pPr>
              <w:rPr>
                <w:rFonts w:eastAsia="Times New Roman"/>
              </w:rPr>
            </w:pPr>
            <w:r>
              <w:t>Затвор Пазарджик</w:t>
            </w:r>
          </w:p>
        </w:tc>
      </w:tr>
    </w:tbl>
    <w:p w:rsidR="00A12643" w:rsidRPr="005A1B9E" w:rsidRDefault="00A12643" w:rsidP="005A1B9E"/>
    <w:sectPr w:rsidR="00A12643" w:rsidRPr="005A1B9E" w:rsidSect="00A12643">
      <w:headerReference w:type="even" r:id="rId24"/>
      <w:headerReference w:type="default" r:id="rId25"/>
      <w:footnotePr>
        <w:numRestart w:val="eachSect"/>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E48" w:rsidRDefault="00091E48">
      <w:r>
        <w:separator/>
      </w:r>
    </w:p>
  </w:endnote>
  <w:endnote w:type="continuationSeparator" w:id="0">
    <w:p w:rsidR="00091E48" w:rsidRDefault="0009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533" w:rsidRPr="00150BFA" w:rsidRDefault="00137C81" w:rsidP="0020718E">
    <w:pPr>
      <w:jc w:val="center"/>
    </w:pPr>
    <w:r>
      <w:rPr>
        <w:noProof/>
        <w:lang w:eastAsia="bg-BG"/>
      </w:rPr>
      <w:drawing>
        <wp:inline distT="0" distB="0" distL="0" distR="0" wp14:anchorId="3A892952" wp14:editId="3B03081B">
          <wp:extent cx="771525" cy="619125"/>
          <wp:effectExtent l="0" t="0" r="9525" b="9525"/>
          <wp:docPr id="46" name="Picture 4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98410D" w:rsidRPr="00E67565" w:rsidRDefault="0098410D" w:rsidP="00AF12C5">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533" w:rsidRPr="00150BFA" w:rsidRDefault="00137C81" w:rsidP="0020718E">
    <w:pPr>
      <w:jc w:val="center"/>
    </w:pPr>
    <w:r>
      <w:rPr>
        <w:noProof/>
        <w:lang w:eastAsia="bg-BG"/>
      </w:rPr>
      <w:drawing>
        <wp:inline distT="0" distB="0" distL="0" distR="0" wp14:anchorId="6D96FD79" wp14:editId="5486FD5F">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9E7A6F" w:rsidRPr="00E67565" w:rsidRDefault="009E7A6F"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533" w:rsidRDefault="00137C81" w:rsidP="009A115C">
    <w:pPr>
      <w:pStyle w:val="JuHeader"/>
    </w:pPr>
    <w:r>
      <w:rPr>
        <w:rStyle w:val="PageNumber"/>
      </w:rPr>
      <w:fldChar w:fldCharType="begin"/>
    </w:r>
    <w:r>
      <w:rPr>
        <w:rStyle w:val="PageNumber"/>
      </w:rPr>
      <w:instrText xml:space="preserve"> PAGE </w:instrText>
    </w:r>
    <w:r>
      <w:rPr>
        <w:rStyle w:val="PageNumber"/>
      </w:rPr>
      <w:fldChar w:fldCharType="separate"/>
    </w:r>
    <w:r w:rsidR="00351003">
      <w:rPr>
        <w:rStyle w:val="PageNumber"/>
        <w:noProof/>
      </w:rPr>
      <w:t>12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533" w:rsidRPr="000B7195" w:rsidRDefault="00137C81" w:rsidP="007D3701">
    <w:pPr>
      <w:pStyle w:val="JuHeader"/>
    </w:pPr>
    <w:r>
      <w:fldChar w:fldCharType="begin"/>
    </w:r>
    <w:r>
      <w:instrText xml:space="preserve"> PAGE </w:instrText>
    </w:r>
    <w:r>
      <w:fldChar w:fldCharType="separate"/>
    </w:r>
    <w:r w:rsidR="00351003">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E48" w:rsidRDefault="00091E48">
      <w:r>
        <w:separator/>
      </w:r>
    </w:p>
  </w:footnote>
  <w:footnote w:type="continuationSeparator" w:id="0">
    <w:p w:rsidR="00091E48" w:rsidRDefault="00091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533" w:rsidRPr="00A45145" w:rsidRDefault="00137C81" w:rsidP="00A45145">
    <w:pPr>
      <w:jc w:val="center"/>
    </w:pPr>
    <w:r>
      <w:rPr>
        <w:noProof/>
        <w:lang w:eastAsia="bg-BG"/>
      </w:rPr>
      <w:drawing>
        <wp:inline distT="0" distB="0" distL="0" distR="0" wp14:anchorId="34B8D23D" wp14:editId="31663EEF">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98410D" w:rsidRPr="00E67565" w:rsidRDefault="0098410D"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533" w:rsidRPr="00A45145" w:rsidRDefault="00137C81" w:rsidP="00A45145">
    <w:pPr>
      <w:jc w:val="center"/>
    </w:pPr>
    <w:r>
      <w:rPr>
        <w:noProof/>
        <w:lang w:eastAsia="bg-BG"/>
      </w:rPr>
      <w:drawing>
        <wp:inline distT="0" distB="0" distL="0" distR="0" wp14:anchorId="7E5ABB10" wp14:editId="79C74B0C">
          <wp:extent cx="2962275" cy="1219200"/>
          <wp:effectExtent l="0" t="0" r="9525" b="0"/>
          <wp:docPr id="40" name="Picture 4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98410D" w:rsidRPr="00E67565" w:rsidRDefault="0098410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533" w:rsidRPr="004D0EC7" w:rsidRDefault="00137C81" w:rsidP="004D0EC7">
    <w:pPr>
      <w:pStyle w:val="JuHeader"/>
    </w:pPr>
    <w:r>
      <w:t>РЕШЕНИЕ ТИНГАРОВ И ДРУГИ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533" w:rsidRPr="00882CD5" w:rsidRDefault="00137C81" w:rsidP="007D3701">
    <w:pPr>
      <w:pStyle w:val="JuHeader"/>
    </w:pPr>
    <w:r>
      <w:t>РЕШЕНИЕ ТИНГАРОВ И ДРУГИ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643" w:rsidRPr="004D0EC7" w:rsidRDefault="00137C81" w:rsidP="004D0EC7">
    <w:pPr>
      <w:pStyle w:val="JuHeader"/>
    </w:pPr>
    <w:r>
      <w:t>РЕШЕНИЕ ТИНГАРОВ И ДРУГИ СРЕЩУ БЪЛГАРИЯ – ОТДЕЛНИ СТАНОВИЩА</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643" w:rsidRPr="00882CD5" w:rsidRDefault="00137C81" w:rsidP="007D3701">
    <w:pPr>
      <w:pStyle w:val="JuHeader"/>
    </w:pPr>
    <w:r>
      <w:t>РЕШЕНИЕ ТИНГАРОВ И ДРУГИ СРЕЩУ БЪЛГАРИЯ – ОТДЕЛНИ СТАНОВИЩА</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643" w:rsidRPr="004D0EC7" w:rsidRDefault="00137C81" w:rsidP="004D0EC7">
    <w:pPr>
      <w:pStyle w:val="JuHeader"/>
    </w:pPr>
    <w:r>
      <w:t>РЕШЕНИЕ ТИНГАРОВ И ДРУГИ СРЕЩУ БЪЛГАРИЯ – ОТДЕЛНИ СТАНОВИЩА</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643" w:rsidRPr="00882CD5" w:rsidRDefault="00137C81" w:rsidP="007D3701">
    <w:pPr>
      <w:pStyle w:val="JuHeader"/>
    </w:pPr>
    <w:r>
      <w:t xml:space="preserve">РЕШЕНИЕ ТИНГАРОВ И ДРУГИ СРЕЩУ БЪЛГАРИЯ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12021C8A"/>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mc:AlternateContent>
        <mc:Choice Requires="w14">
          <w:numFmt w:val="custom" w:format="А, Й, К, ..."/>
        </mc:Choice>
        <mc:Fallback>
          <w:numFmt w:val="decimal"/>
        </mc:Fallback>
      </mc:AlternateContent>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82EE5B4">
      <w:start w:val="1"/>
      <w:numFmt w:val="bullet"/>
      <w:pStyle w:val="ListBullet"/>
      <w:lvlText w:val=""/>
      <w:lvlJc w:val="left"/>
      <w:pPr>
        <w:tabs>
          <w:tab w:val="num" w:pos="851"/>
        </w:tabs>
        <w:ind w:left="568" w:firstLine="0"/>
      </w:pPr>
      <w:rPr>
        <w:rFonts w:ascii="Wingdings" w:hAnsi="Wingdings" w:hint="default"/>
        <w:color w:val="808080"/>
        <w:sz w:val="16"/>
      </w:rPr>
    </w:lvl>
    <w:lvl w:ilvl="1" w:tplc="A75E52CA" w:tentative="1">
      <w:start w:val="1"/>
      <w:numFmt w:val="bullet"/>
      <w:lvlText w:val="o"/>
      <w:lvlJc w:val="left"/>
      <w:pPr>
        <w:tabs>
          <w:tab w:val="num" w:pos="1724"/>
        </w:tabs>
        <w:ind w:left="1724" w:hanging="360"/>
      </w:pPr>
      <w:rPr>
        <w:rFonts w:ascii="Courier New" w:hAnsi="Courier New" w:cs="Courier New" w:hint="default"/>
      </w:rPr>
    </w:lvl>
    <w:lvl w:ilvl="2" w:tplc="5E5EC404" w:tentative="1">
      <w:start w:val="1"/>
      <w:numFmt w:val="bullet"/>
      <w:lvlText w:val=""/>
      <w:lvlJc w:val="left"/>
      <w:pPr>
        <w:tabs>
          <w:tab w:val="num" w:pos="2444"/>
        </w:tabs>
        <w:ind w:left="2444" w:hanging="360"/>
      </w:pPr>
      <w:rPr>
        <w:rFonts w:ascii="Wingdings" w:hAnsi="Wingdings" w:hint="default"/>
      </w:rPr>
    </w:lvl>
    <w:lvl w:ilvl="3" w:tplc="7E8E8346" w:tentative="1">
      <w:start w:val="1"/>
      <w:numFmt w:val="bullet"/>
      <w:lvlText w:val=""/>
      <w:lvlJc w:val="left"/>
      <w:pPr>
        <w:tabs>
          <w:tab w:val="num" w:pos="3164"/>
        </w:tabs>
        <w:ind w:left="3164" w:hanging="360"/>
      </w:pPr>
      <w:rPr>
        <w:rFonts w:ascii="Symbol" w:hAnsi="Symbol" w:hint="default"/>
      </w:rPr>
    </w:lvl>
    <w:lvl w:ilvl="4" w:tplc="9642E75A" w:tentative="1">
      <w:start w:val="1"/>
      <w:numFmt w:val="bullet"/>
      <w:lvlText w:val="o"/>
      <w:lvlJc w:val="left"/>
      <w:pPr>
        <w:tabs>
          <w:tab w:val="num" w:pos="3884"/>
        </w:tabs>
        <w:ind w:left="3884" w:hanging="360"/>
      </w:pPr>
      <w:rPr>
        <w:rFonts w:ascii="Courier New" w:hAnsi="Courier New" w:cs="Courier New" w:hint="default"/>
      </w:rPr>
    </w:lvl>
    <w:lvl w:ilvl="5" w:tplc="07D003F2" w:tentative="1">
      <w:start w:val="1"/>
      <w:numFmt w:val="bullet"/>
      <w:lvlText w:val=""/>
      <w:lvlJc w:val="left"/>
      <w:pPr>
        <w:tabs>
          <w:tab w:val="num" w:pos="4604"/>
        </w:tabs>
        <w:ind w:left="4604" w:hanging="360"/>
      </w:pPr>
      <w:rPr>
        <w:rFonts w:ascii="Wingdings" w:hAnsi="Wingdings" w:hint="default"/>
      </w:rPr>
    </w:lvl>
    <w:lvl w:ilvl="6" w:tplc="C74C5214" w:tentative="1">
      <w:start w:val="1"/>
      <w:numFmt w:val="bullet"/>
      <w:lvlText w:val=""/>
      <w:lvlJc w:val="left"/>
      <w:pPr>
        <w:tabs>
          <w:tab w:val="num" w:pos="5324"/>
        </w:tabs>
        <w:ind w:left="5324" w:hanging="360"/>
      </w:pPr>
      <w:rPr>
        <w:rFonts w:ascii="Symbol" w:hAnsi="Symbol" w:hint="default"/>
      </w:rPr>
    </w:lvl>
    <w:lvl w:ilvl="7" w:tplc="50D8EA7C" w:tentative="1">
      <w:start w:val="1"/>
      <w:numFmt w:val="bullet"/>
      <w:lvlText w:val="o"/>
      <w:lvlJc w:val="left"/>
      <w:pPr>
        <w:tabs>
          <w:tab w:val="num" w:pos="6044"/>
        </w:tabs>
        <w:ind w:left="6044" w:hanging="360"/>
      </w:pPr>
      <w:rPr>
        <w:rFonts w:ascii="Courier New" w:hAnsi="Courier New" w:cs="Courier New" w:hint="default"/>
      </w:rPr>
    </w:lvl>
    <w:lvl w:ilvl="8" w:tplc="2436A2B6"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D35409C"/>
    <w:multiLevelType w:val="multilevel"/>
    <w:tmpl w:val="8C901BEE"/>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mc:AlternateContent>
        <mc:Choice Requires="w14">
          <w:numFmt w:val="custom" w:format="А, Й, К, ..."/>
        </mc:Choice>
        <mc:Fallback>
          <w:numFmt w:val="decimal"/>
        </mc:Fallback>
      </mc:AlternateContent>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4"/>
  </w:num>
  <w:num w:numId="2">
    <w:abstractNumId w:val="12"/>
  </w:num>
  <w:num w:numId="3">
    <w:abstractNumId w:val="11"/>
  </w:num>
  <w:num w:numId="4">
    <w:abstractNumId w:val="15"/>
  </w:num>
  <w:num w:numId="5">
    <w:abstractNumId w:val="13"/>
  </w:num>
  <w:num w:numId="6">
    <w:abstractNumId w:val="16"/>
  </w:num>
  <w:num w:numId="7">
    <w:abstractNumId w:val="15"/>
  </w:num>
  <w:num w:numId="8">
    <w:abstractNumId w:val="16"/>
  </w:num>
  <w:num w:numId="9">
    <w:abstractNumId w:val="10"/>
  </w:num>
  <w:num w:numId="10">
    <w:abstractNumId w:val="9"/>
  </w:num>
  <w:num w:numId="11">
    <w:abstractNumId w:val="18"/>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3"/>
  </w:docVars>
  <w:rsids>
    <w:rsidRoot w:val="00ED0533"/>
    <w:rsid w:val="000041F8"/>
    <w:rsid w:val="000042A8"/>
    <w:rsid w:val="00004308"/>
    <w:rsid w:val="000059CF"/>
    <w:rsid w:val="00005BF0"/>
    <w:rsid w:val="0000617D"/>
    <w:rsid w:val="00007154"/>
    <w:rsid w:val="000103AE"/>
    <w:rsid w:val="00011D69"/>
    <w:rsid w:val="00012AD3"/>
    <w:rsid w:val="00015C2D"/>
    <w:rsid w:val="00015F00"/>
    <w:rsid w:val="00022C1D"/>
    <w:rsid w:val="0002592F"/>
    <w:rsid w:val="00031428"/>
    <w:rsid w:val="00034987"/>
    <w:rsid w:val="00037E54"/>
    <w:rsid w:val="00041560"/>
    <w:rsid w:val="00043D8F"/>
    <w:rsid w:val="000602DF"/>
    <w:rsid w:val="00061B05"/>
    <w:rsid w:val="000632D5"/>
    <w:rsid w:val="000644EE"/>
    <w:rsid w:val="000712E3"/>
    <w:rsid w:val="0007780A"/>
    <w:rsid w:val="00085457"/>
    <w:rsid w:val="00091E48"/>
    <w:rsid w:val="000925AD"/>
    <w:rsid w:val="0009435B"/>
    <w:rsid w:val="00096FE1"/>
    <w:rsid w:val="00097A62"/>
    <w:rsid w:val="000A24EB"/>
    <w:rsid w:val="000B686A"/>
    <w:rsid w:val="000B6923"/>
    <w:rsid w:val="000B7195"/>
    <w:rsid w:val="000C1D4A"/>
    <w:rsid w:val="000C5F3C"/>
    <w:rsid w:val="000C6DCC"/>
    <w:rsid w:val="000D1F69"/>
    <w:rsid w:val="000D47AA"/>
    <w:rsid w:val="000D721F"/>
    <w:rsid w:val="000E069B"/>
    <w:rsid w:val="000E0E82"/>
    <w:rsid w:val="000E1DC5"/>
    <w:rsid w:val="000E223F"/>
    <w:rsid w:val="000E46B8"/>
    <w:rsid w:val="000E7D45"/>
    <w:rsid w:val="000F52F4"/>
    <w:rsid w:val="000F7851"/>
    <w:rsid w:val="00101505"/>
    <w:rsid w:val="00104E23"/>
    <w:rsid w:val="00110DA8"/>
    <w:rsid w:val="00111B0C"/>
    <w:rsid w:val="00120D6C"/>
    <w:rsid w:val="001257EC"/>
    <w:rsid w:val="00133D33"/>
    <w:rsid w:val="00134B6A"/>
    <w:rsid w:val="00134D64"/>
    <w:rsid w:val="00135A30"/>
    <w:rsid w:val="0013612C"/>
    <w:rsid w:val="00137C81"/>
    <w:rsid w:val="00137FF6"/>
    <w:rsid w:val="00141650"/>
    <w:rsid w:val="00150BFA"/>
    <w:rsid w:val="00154087"/>
    <w:rsid w:val="001561B6"/>
    <w:rsid w:val="00162A12"/>
    <w:rsid w:val="00166530"/>
    <w:rsid w:val="00170027"/>
    <w:rsid w:val="00182EBA"/>
    <w:rsid w:val="001832BD"/>
    <w:rsid w:val="001943B5"/>
    <w:rsid w:val="00195134"/>
    <w:rsid w:val="001A020C"/>
    <w:rsid w:val="001A145B"/>
    <w:rsid w:val="001A3E09"/>
    <w:rsid w:val="001A674C"/>
    <w:rsid w:val="001B3B24"/>
    <w:rsid w:val="001C055B"/>
    <w:rsid w:val="001C0F98"/>
    <w:rsid w:val="001C2A42"/>
    <w:rsid w:val="001D63ED"/>
    <w:rsid w:val="001D7348"/>
    <w:rsid w:val="001D7B42"/>
    <w:rsid w:val="001E035B"/>
    <w:rsid w:val="001E0961"/>
    <w:rsid w:val="001E3EAE"/>
    <w:rsid w:val="001E4A10"/>
    <w:rsid w:val="001E6857"/>
    <w:rsid w:val="001E6F32"/>
    <w:rsid w:val="001F2145"/>
    <w:rsid w:val="001F6262"/>
    <w:rsid w:val="001F67B0"/>
    <w:rsid w:val="001F7B3D"/>
    <w:rsid w:val="00202752"/>
    <w:rsid w:val="0020335A"/>
    <w:rsid w:val="002052BC"/>
    <w:rsid w:val="00205F9F"/>
    <w:rsid w:val="0020718E"/>
    <w:rsid w:val="00210338"/>
    <w:rsid w:val="002115FC"/>
    <w:rsid w:val="0021423C"/>
    <w:rsid w:val="00226C89"/>
    <w:rsid w:val="00230D00"/>
    <w:rsid w:val="00231DF7"/>
    <w:rsid w:val="00231FD1"/>
    <w:rsid w:val="002339E0"/>
    <w:rsid w:val="00233CF8"/>
    <w:rsid w:val="0023575D"/>
    <w:rsid w:val="00237148"/>
    <w:rsid w:val="0024215C"/>
    <w:rsid w:val="0024222D"/>
    <w:rsid w:val="002422B6"/>
    <w:rsid w:val="00244B0E"/>
    <w:rsid w:val="00244F6C"/>
    <w:rsid w:val="00246B89"/>
    <w:rsid w:val="00252C4E"/>
    <w:rsid w:val="002532C5"/>
    <w:rsid w:val="00254DF2"/>
    <w:rsid w:val="00260C03"/>
    <w:rsid w:val="0026439A"/>
    <w:rsid w:val="0026540E"/>
    <w:rsid w:val="00275123"/>
    <w:rsid w:val="00281B7C"/>
    <w:rsid w:val="00282240"/>
    <w:rsid w:val="00282906"/>
    <w:rsid w:val="00282BD8"/>
    <w:rsid w:val="00287AD5"/>
    <w:rsid w:val="002934D0"/>
    <w:rsid w:val="00293676"/>
    <w:rsid w:val="00293BD9"/>
    <w:rsid w:val="002948AD"/>
    <w:rsid w:val="002A01CC"/>
    <w:rsid w:val="002A613A"/>
    <w:rsid w:val="002A61B1"/>
    <w:rsid w:val="002A663C"/>
    <w:rsid w:val="002B444B"/>
    <w:rsid w:val="002B5887"/>
    <w:rsid w:val="002B5B43"/>
    <w:rsid w:val="002C0E27"/>
    <w:rsid w:val="002C3040"/>
    <w:rsid w:val="002C4433"/>
    <w:rsid w:val="002C5ADD"/>
    <w:rsid w:val="002C6394"/>
    <w:rsid w:val="002C7826"/>
    <w:rsid w:val="002D022D"/>
    <w:rsid w:val="002D24BB"/>
    <w:rsid w:val="002D2FA7"/>
    <w:rsid w:val="002D47BA"/>
    <w:rsid w:val="002D77B9"/>
    <w:rsid w:val="002E46DA"/>
    <w:rsid w:val="002E7764"/>
    <w:rsid w:val="002F2AF7"/>
    <w:rsid w:val="002F69C4"/>
    <w:rsid w:val="002F7D9E"/>
    <w:rsid w:val="002F7E1C"/>
    <w:rsid w:val="00301A75"/>
    <w:rsid w:val="00302F70"/>
    <w:rsid w:val="0030336F"/>
    <w:rsid w:val="0030375E"/>
    <w:rsid w:val="00312A30"/>
    <w:rsid w:val="003201D8"/>
    <w:rsid w:val="00320F72"/>
    <w:rsid w:val="0032463E"/>
    <w:rsid w:val="00326224"/>
    <w:rsid w:val="00337EE4"/>
    <w:rsid w:val="00340FFD"/>
    <w:rsid w:val="00345C41"/>
    <w:rsid w:val="003506B1"/>
    <w:rsid w:val="00351003"/>
    <w:rsid w:val="00355877"/>
    <w:rsid w:val="00356AC7"/>
    <w:rsid w:val="003609FA"/>
    <w:rsid w:val="003710C8"/>
    <w:rsid w:val="003750BE"/>
    <w:rsid w:val="003807EB"/>
    <w:rsid w:val="00385A36"/>
    <w:rsid w:val="00385F3D"/>
    <w:rsid w:val="0038740C"/>
    <w:rsid w:val="00387B9D"/>
    <w:rsid w:val="00387C70"/>
    <w:rsid w:val="00390294"/>
    <w:rsid w:val="003903A7"/>
    <w:rsid w:val="00390622"/>
    <w:rsid w:val="0039364F"/>
    <w:rsid w:val="00396686"/>
    <w:rsid w:val="0039778E"/>
    <w:rsid w:val="003B4941"/>
    <w:rsid w:val="003C5714"/>
    <w:rsid w:val="003C5B24"/>
    <w:rsid w:val="003C6B9F"/>
    <w:rsid w:val="003C6E2A"/>
    <w:rsid w:val="003D0299"/>
    <w:rsid w:val="003D333D"/>
    <w:rsid w:val="003E6D80"/>
    <w:rsid w:val="003E7BCC"/>
    <w:rsid w:val="003F05FA"/>
    <w:rsid w:val="003F244A"/>
    <w:rsid w:val="003F2517"/>
    <w:rsid w:val="003F30B8"/>
    <w:rsid w:val="003F4C45"/>
    <w:rsid w:val="003F5839"/>
    <w:rsid w:val="003F5F7B"/>
    <w:rsid w:val="003F7D64"/>
    <w:rsid w:val="0040433A"/>
    <w:rsid w:val="0041212F"/>
    <w:rsid w:val="00414300"/>
    <w:rsid w:val="00414F27"/>
    <w:rsid w:val="00420703"/>
    <w:rsid w:val="00425C67"/>
    <w:rsid w:val="00427E7A"/>
    <w:rsid w:val="004355AC"/>
    <w:rsid w:val="00436C49"/>
    <w:rsid w:val="00443D98"/>
    <w:rsid w:val="00445366"/>
    <w:rsid w:val="00447F5B"/>
    <w:rsid w:val="004554E1"/>
    <w:rsid w:val="00461DB0"/>
    <w:rsid w:val="00463926"/>
    <w:rsid w:val="00464AB7"/>
    <w:rsid w:val="00464C9A"/>
    <w:rsid w:val="00474F3D"/>
    <w:rsid w:val="00477E3A"/>
    <w:rsid w:val="004820FD"/>
    <w:rsid w:val="00483E5F"/>
    <w:rsid w:val="00485FF9"/>
    <w:rsid w:val="0049049B"/>
    <w:rsid w:val="004907F0"/>
    <w:rsid w:val="0049140B"/>
    <w:rsid w:val="004923A5"/>
    <w:rsid w:val="0049310E"/>
    <w:rsid w:val="004950E2"/>
    <w:rsid w:val="00496BFB"/>
    <w:rsid w:val="004A15C7"/>
    <w:rsid w:val="004A2051"/>
    <w:rsid w:val="004A3201"/>
    <w:rsid w:val="004A7044"/>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02742"/>
    <w:rsid w:val="00505F69"/>
    <w:rsid w:val="00511C07"/>
    <w:rsid w:val="005125CB"/>
    <w:rsid w:val="00512EC4"/>
    <w:rsid w:val="0051725A"/>
    <w:rsid w:val="005173A6"/>
    <w:rsid w:val="00517BB8"/>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7353"/>
    <w:rsid w:val="005474E7"/>
    <w:rsid w:val="005512A3"/>
    <w:rsid w:val="005578CE"/>
    <w:rsid w:val="00562781"/>
    <w:rsid w:val="00562B6C"/>
    <w:rsid w:val="0057271C"/>
    <w:rsid w:val="00572845"/>
    <w:rsid w:val="005879A2"/>
    <w:rsid w:val="00592772"/>
    <w:rsid w:val="0059574A"/>
    <w:rsid w:val="005A1B9B"/>
    <w:rsid w:val="005A1B9E"/>
    <w:rsid w:val="005A2221"/>
    <w:rsid w:val="005A2E79"/>
    <w:rsid w:val="005A6751"/>
    <w:rsid w:val="005B092E"/>
    <w:rsid w:val="005B152C"/>
    <w:rsid w:val="005B1EE0"/>
    <w:rsid w:val="005B2B24"/>
    <w:rsid w:val="005B4425"/>
    <w:rsid w:val="005B4B94"/>
    <w:rsid w:val="005C2C62"/>
    <w:rsid w:val="005C3EE8"/>
    <w:rsid w:val="005D2F2A"/>
    <w:rsid w:val="005D34F9"/>
    <w:rsid w:val="005D4190"/>
    <w:rsid w:val="005D67A3"/>
    <w:rsid w:val="005E2988"/>
    <w:rsid w:val="005E3085"/>
    <w:rsid w:val="005F0EB3"/>
    <w:rsid w:val="005F51E1"/>
    <w:rsid w:val="005F7361"/>
    <w:rsid w:val="00611C80"/>
    <w:rsid w:val="00620692"/>
    <w:rsid w:val="006242CA"/>
    <w:rsid w:val="00627507"/>
    <w:rsid w:val="00633717"/>
    <w:rsid w:val="006344E1"/>
    <w:rsid w:val="00643524"/>
    <w:rsid w:val="0064393B"/>
    <w:rsid w:val="00645CF2"/>
    <w:rsid w:val="006545C4"/>
    <w:rsid w:val="00661971"/>
    <w:rsid w:val="00661CE8"/>
    <w:rsid w:val="006623D9"/>
    <w:rsid w:val="006642A5"/>
    <w:rsid w:val="0066550C"/>
    <w:rsid w:val="00665BD2"/>
    <w:rsid w:val="006716F2"/>
    <w:rsid w:val="00675AF2"/>
    <w:rsid w:val="00682BF2"/>
    <w:rsid w:val="0068573E"/>
    <w:rsid w:val="006859CE"/>
    <w:rsid w:val="00691270"/>
    <w:rsid w:val="00694BA8"/>
    <w:rsid w:val="006A037C"/>
    <w:rsid w:val="006A0C84"/>
    <w:rsid w:val="006A36F4"/>
    <w:rsid w:val="006A406F"/>
    <w:rsid w:val="006A4E97"/>
    <w:rsid w:val="006A5D3A"/>
    <w:rsid w:val="006B1942"/>
    <w:rsid w:val="006C23D4"/>
    <w:rsid w:val="006C7BB0"/>
    <w:rsid w:val="006D3237"/>
    <w:rsid w:val="006E2E37"/>
    <w:rsid w:val="006E3CF1"/>
    <w:rsid w:val="006E68A3"/>
    <w:rsid w:val="006E7E80"/>
    <w:rsid w:val="006F1C2D"/>
    <w:rsid w:val="006F4244"/>
    <w:rsid w:val="006F48CA"/>
    <w:rsid w:val="006F64DD"/>
    <w:rsid w:val="006F712D"/>
    <w:rsid w:val="00715127"/>
    <w:rsid w:val="00715E8E"/>
    <w:rsid w:val="00723580"/>
    <w:rsid w:val="00723755"/>
    <w:rsid w:val="0073136C"/>
    <w:rsid w:val="00731CDB"/>
    <w:rsid w:val="00731F0F"/>
    <w:rsid w:val="00733250"/>
    <w:rsid w:val="00741404"/>
    <w:rsid w:val="007449E5"/>
    <w:rsid w:val="0074750E"/>
    <w:rsid w:val="00747FF0"/>
    <w:rsid w:val="00751066"/>
    <w:rsid w:val="0075566E"/>
    <w:rsid w:val="00763602"/>
    <w:rsid w:val="00764D4E"/>
    <w:rsid w:val="00765A1F"/>
    <w:rsid w:val="00775B6D"/>
    <w:rsid w:val="00776D68"/>
    <w:rsid w:val="00781140"/>
    <w:rsid w:val="0078323E"/>
    <w:rsid w:val="007849C2"/>
    <w:rsid w:val="007850EE"/>
    <w:rsid w:val="00785B95"/>
    <w:rsid w:val="00787FD3"/>
    <w:rsid w:val="00790E96"/>
    <w:rsid w:val="007926FD"/>
    <w:rsid w:val="00793366"/>
    <w:rsid w:val="0079666C"/>
    <w:rsid w:val="007A716F"/>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73D7"/>
    <w:rsid w:val="007E79A4"/>
    <w:rsid w:val="007F1905"/>
    <w:rsid w:val="007F27E4"/>
    <w:rsid w:val="007F3437"/>
    <w:rsid w:val="007F5AA6"/>
    <w:rsid w:val="007F6FA5"/>
    <w:rsid w:val="007F6FBF"/>
    <w:rsid w:val="00802C64"/>
    <w:rsid w:val="00805E52"/>
    <w:rsid w:val="008061D0"/>
    <w:rsid w:val="00810B38"/>
    <w:rsid w:val="008204C7"/>
    <w:rsid w:val="00820992"/>
    <w:rsid w:val="00823602"/>
    <w:rsid w:val="008255F5"/>
    <w:rsid w:val="00826890"/>
    <w:rsid w:val="0083014E"/>
    <w:rsid w:val="0083214A"/>
    <w:rsid w:val="00834220"/>
    <w:rsid w:val="00845723"/>
    <w:rsid w:val="008519E7"/>
    <w:rsid w:val="00851EF9"/>
    <w:rsid w:val="008577FD"/>
    <w:rsid w:val="00860B03"/>
    <w:rsid w:val="0086497A"/>
    <w:rsid w:val="0086538E"/>
    <w:rsid w:val="00866227"/>
    <w:rsid w:val="00867066"/>
    <w:rsid w:val="008713A1"/>
    <w:rsid w:val="00872584"/>
    <w:rsid w:val="008754AB"/>
    <w:rsid w:val="0088060C"/>
    <w:rsid w:val="00882CD5"/>
    <w:rsid w:val="00883151"/>
    <w:rsid w:val="00893576"/>
    <w:rsid w:val="00893E73"/>
    <w:rsid w:val="008B02DC"/>
    <w:rsid w:val="008B092C"/>
    <w:rsid w:val="008B57CE"/>
    <w:rsid w:val="008C2273"/>
    <w:rsid w:val="008C26DE"/>
    <w:rsid w:val="008D1602"/>
    <w:rsid w:val="008D1668"/>
    <w:rsid w:val="008D2225"/>
    <w:rsid w:val="008D4752"/>
    <w:rsid w:val="008D5A13"/>
    <w:rsid w:val="008E271C"/>
    <w:rsid w:val="008E3A08"/>
    <w:rsid w:val="008E418E"/>
    <w:rsid w:val="008E5BC6"/>
    <w:rsid w:val="008E6217"/>
    <w:rsid w:val="008E6A25"/>
    <w:rsid w:val="008F246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166"/>
    <w:rsid w:val="00927BEB"/>
    <w:rsid w:val="009333DC"/>
    <w:rsid w:val="00934301"/>
    <w:rsid w:val="00936CD1"/>
    <w:rsid w:val="0094131C"/>
    <w:rsid w:val="00941747"/>
    <w:rsid w:val="00941EFB"/>
    <w:rsid w:val="009424C3"/>
    <w:rsid w:val="00947AFB"/>
    <w:rsid w:val="00951AA3"/>
    <w:rsid w:val="00951D7D"/>
    <w:rsid w:val="00956D0C"/>
    <w:rsid w:val="009630C7"/>
    <w:rsid w:val="00972B55"/>
    <w:rsid w:val="009743B7"/>
    <w:rsid w:val="0098228B"/>
    <w:rsid w:val="009828DA"/>
    <w:rsid w:val="0098410D"/>
    <w:rsid w:val="00985BAB"/>
    <w:rsid w:val="00986B3C"/>
    <w:rsid w:val="009A115C"/>
    <w:rsid w:val="009A355A"/>
    <w:rsid w:val="009A7FC1"/>
    <w:rsid w:val="009B1606"/>
    <w:rsid w:val="009B1B5F"/>
    <w:rsid w:val="009B2BDD"/>
    <w:rsid w:val="009B6673"/>
    <w:rsid w:val="009C191B"/>
    <w:rsid w:val="009C2BD6"/>
    <w:rsid w:val="009D57AA"/>
    <w:rsid w:val="009E1F32"/>
    <w:rsid w:val="009E2CC2"/>
    <w:rsid w:val="009E47A2"/>
    <w:rsid w:val="009E776C"/>
    <w:rsid w:val="009E7A6F"/>
    <w:rsid w:val="009F4C8F"/>
    <w:rsid w:val="00A02972"/>
    <w:rsid w:val="00A05588"/>
    <w:rsid w:val="00A12643"/>
    <w:rsid w:val="00A15601"/>
    <w:rsid w:val="00A1726E"/>
    <w:rsid w:val="00A204CF"/>
    <w:rsid w:val="00A21D2B"/>
    <w:rsid w:val="00A22745"/>
    <w:rsid w:val="00A23D49"/>
    <w:rsid w:val="00A27004"/>
    <w:rsid w:val="00A308CE"/>
    <w:rsid w:val="00A30C29"/>
    <w:rsid w:val="00A34DD6"/>
    <w:rsid w:val="00A35058"/>
    <w:rsid w:val="00A35683"/>
    <w:rsid w:val="00A3632E"/>
    <w:rsid w:val="00A36819"/>
    <w:rsid w:val="00A36989"/>
    <w:rsid w:val="00A41D86"/>
    <w:rsid w:val="00A43628"/>
    <w:rsid w:val="00A45145"/>
    <w:rsid w:val="00A51D0F"/>
    <w:rsid w:val="00A54192"/>
    <w:rsid w:val="00A57147"/>
    <w:rsid w:val="00A6035E"/>
    <w:rsid w:val="00A6144C"/>
    <w:rsid w:val="00A66617"/>
    <w:rsid w:val="00A671F8"/>
    <w:rsid w:val="00A673A4"/>
    <w:rsid w:val="00A724AE"/>
    <w:rsid w:val="00A73329"/>
    <w:rsid w:val="00A82359"/>
    <w:rsid w:val="00A865D2"/>
    <w:rsid w:val="00A87C10"/>
    <w:rsid w:val="00A90BCD"/>
    <w:rsid w:val="00A92625"/>
    <w:rsid w:val="00A94C20"/>
    <w:rsid w:val="00A95D81"/>
    <w:rsid w:val="00AA1B09"/>
    <w:rsid w:val="00AA227F"/>
    <w:rsid w:val="00AA3BC7"/>
    <w:rsid w:val="00AA754A"/>
    <w:rsid w:val="00AB099E"/>
    <w:rsid w:val="00AB4328"/>
    <w:rsid w:val="00AB46FC"/>
    <w:rsid w:val="00AC38DE"/>
    <w:rsid w:val="00AC4CD4"/>
    <w:rsid w:val="00AE0A2E"/>
    <w:rsid w:val="00AE354C"/>
    <w:rsid w:val="00AF12C5"/>
    <w:rsid w:val="00AF4B07"/>
    <w:rsid w:val="00AF6186"/>
    <w:rsid w:val="00AF7A3A"/>
    <w:rsid w:val="00B02587"/>
    <w:rsid w:val="00B049D1"/>
    <w:rsid w:val="00B04F86"/>
    <w:rsid w:val="00B14793"/>
    <w:rsid w:val="00B153A0"/>
    <w:rsid w:val="00B160DB"/>
    <w:rsid w:val="00B20836"/>
    <w:rsid w:val="00B235BB"/>
    <w:rsid w:val="00B27A44"/>
    <w:rsid w:val="00B30BBF"/>
    <w:rsid w:val="00B33C03"/>
    <w:rsid w:val="00B4421F"/>
    <w:rsid w:val="00B44E56"/>
    <w:rsid w:val="00B45917"/>
    <w:rsid w:val="00B46543"/>
    <w:rsid w:val="00B47D33"/>
    <w:rsid w:val="00B52BE0"/>
    <w:rsid w:val="00B54133"/>
    <w:rsid w:val="00B55A8D"/>
    <w:rsid w:val="00B60580"/>
    <w:rsid w:val="00B60649"/>
    <w:rsid w:val="00B701ED"/>
    <w:rsid w:val="00B748F7"/>
    <w:rsid w:val="00B8086C"/>
    <w:rsid w:val="00B81C58"/>
    <w:rsid w:val="00B861B4"/>
    <w:rsid w:val="00B86DFE"/>
    <w:rsid w:val="00B90990"/>
    <w:rsid w:val="00B922FF"/>
    <w:rsid w:val="00B9281E"/>
    <w:rsid w:val="00B93925"/>
    <w:rsid w:val="00B95187"/>
    <w:rsid w:val="00BA2D55"/>
    <w:rsid w:val="00BA582F"/>
    <w:rsid w:val="00BA71B1"/>
    <w:rsid w:val="00BB0637"/>
    <w:rsid w:val="00BB345F"/>
    <w:rsid w:val="00BB48FC"/>
    <w:rsid w:val="00BB68EA"/>
    <w:rsid w:val="00BC0B99"/>
    <w:rsid w:val="00BC1C27"/>
    <w:rsid w:val="00BC56A7"/>
    <w:rsid w:val="00BC6BBF"/>
    <w:rsid w:val="00BD1572"/>
    <w:rsid w:val="00BE14E3"/>
    <w:rsid w:val="00BE3774"/>
    <w:rsid w:val="00BE41E5"/>
    <w:rsid w:val="00BE4CE2"/>
    <w:rsid w:val="00BF118F"/>
    <w:rsid w:val="00BF4109"/>
    <w:rsid w:val="00BF4CC3"/>
    <w:rsid w:val="00C054C7"/>
    <w:rsid w:val="00C057B5"/>
    <w:rsid w:val="00C07D0E"/>
    <w:rsid w:val="00C115C3"/>
    <w:rsid w:val="00C15547"/>
    <w:rsid w:val="00C1672D"/>
    <w:rsid w:val="00C22687"/>
    <w:rsid w:val="00C2434C"/>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71424"/>
    <w:rsid w:val="00C74810"/>
    <w:rsid w:val="00C90D68"/>
    <w:rsid w:val="00C939FE"/>
    <w:rsid w:val="00CA4BDA"/>
    <w:rsid w:val="00CB13E3"/>
    <w:rsid w:val="00CB1F66"/>
    <w:rsid w:val="00CB232C"/>
    <w:rsid w:val="00CB2951"/>
    <w:rsid w:val="00CB4277"/>
    <w:rsid w:val="00CC2977"/>
    <w:rsid w:val="00CC5067"/>
    <w:rsid w:val="00CD096C"/>
    <w:rsid w:val="00CD11D3"/>
    <w:rsid w:val="00CD282B"/>
    <w:rsid w:val="00CD447B"/>
    <w:rsid w:val="00CD4C35"/>
    <w:rsid w:val="00CD7369"/>
    <w:rsid w:val="00CE0B0E"/>
    <w:rsid w:val="00CE3831"/>
    <w:rsid w:val="00CF2397"/>
    <w:rsid w:val="00D00ABB"/>
    <w:rsid w:val="00D02EEC"/>
    <w:rsid w:val="00D03551"/>
    <w:rsid w:val="00D04315"/>
    <w:rsid w:val="00D06A63"/>
    <w:rsid w:val="00D07E0E"/>
    <w:rsid w:val="00D10CD6"/>
    <w:rsid w:val="00D11478"/>
    <w:rsid w:val="00D15ED0"/>
    <w:rsid w:val="00D164BF"/>
    <w:rsid w:val="00D20FCA"/>
    <w:rsid w:val="00D21B3E"/>
    <w:rsid w:val="00D21FED"/>
    <w:rsid w:val="00D23048"/>
    <w:rsid w:val="00D23555"/>
    <w:rsid w:val="00D24251"/>
    <w:rsid w:val="00D26E72"/>
    <w:rsid w:val="00D32B41"/>
    <w:rsid w:val="00D343E2"/>
    <w:rsid w:val="00D361A2"/>
    <w:rsid w:val="00D37272"/>
    <w:rsid w:val="00D44C2E"/>
    <w:rsid w:val="00D45414"/>
    <w:rsid w:val="00D50A0A"/>
    <w:rsid w:val="00D53548"/>
    <w:rsid w:val="00D5576B"/>
    <w:rsid w:val="00D566BD"/>
    <w:rsid w:val="00D57A4D"/>
    <w:rsid w:val="00D60AA7"/>
    <w:rsid w:val="00D63B52"/>
    <w:rsid w:val="00D6435F"/>
    <w:rsid w:val="00D66471"/>
    <w:rsid w:val="00D669D4"/>
    <w:rsid w:val="00D70641"/>
    <w:rsid w:val="00D74888"/>
    <w:rsid w:val="00D7488B"/>
    <w:rsid w:val="00D75E28"/>
    <w:rsid w:val="00D772C2"/>
    <w:rsid w:val="00D8008E"/>
    <w:rsid w:val="00D82C45"/>
    <w:rsid w:val="00D908A8"/>
    <w:rsid w:val="00D977B6"/>
    <w:rsid w:val="00DA1223"/>
    <w:rsid w:val="00DA4A31"/>
    <w:rsid w:val="00DA7B04"/>
    <w:rsid w:val="00DB36C2"/>
    <w:rsid w:val="00DC00A8"/>
    <w:rsid w:val="00DC169B"/>
    <w:rsid w:val="00DC1B51"/>
    <w:rsid w:val="00DC2AB9"/>
    <w:rsid w:val="00DC63F0"/>
    <w:rsid w:val="00DD37EA"/>
    <w:rsid w:val="00DD6EE5"/>
    <w:rsid w:val="00DE386C"/>
    <w:rsid w:val="00DE4D35"/>
    <w:rsid w:val="00DF098B"/>
    <w:rsid w:val="00DF11C4"/>
    <w:rsid w:val="00DF210C"/>
    <w:rsid w:val="00DF4B6A"/>
    <w:rsid w:val="00E004C0"/>
    <w:rsid w:val="00E02C09"/>
    <w:rsid w:val="00E04D59"/>
    <w:rsid w:val="00E07DA1"/>
    <w:rsid w:val="00E123CB"/>
    <w:rsid w:val="00E13B09"/>
    <w:rsid w:val="00E20E13"/>
    <w:rsid w:val="00E21DBC"/>
    <w:rsid w:val="00E24EE1"/>
    <w:rsid w:val="00E275D7"/>
    <w:rsid w:val="00E27DBE"/>
    <w:rsid w:val="00E32AB1"/>
    <w:rsid w:val="00E36C71"/>
    <w:rsid w:val="00E40404"/>
    <w:rsid w:val="00E4126A"/>
    <w:rsid w:val="00E42A06"/>
    <w:rsid w:val="00E459C6"/>
    <w:rsid w:val="00E47589"/>
    <w:rsid w:val="00E557AA"/>
    <w:rsid w:val="00E63EC7"/>
    <w:rsid w:val="00E64915"/>
    <w:rsid w:val="00E64D3A"/>
    <w:rsid w:val="00E661D4"/>
    <w:rsid w:val="00E67565"/>
    <w:rsid w:val="00E70091"/>
    <w:rsid w:val="00E70D2E"/>
    <w:rsid w:val="00E720F5"/>
    <w:rsid w:val="00E744E0"/>
    <w:rsid w:val="00E76D47"/>
    <w:rsid w:val="00E827BC"/>
    <w:rsid w:val="00E849F7"/>
    <w:rsid w:val="00E90302"/>
    <w:rsid w:val="00E91D05"/>
    <w:rsid w:val="00E9262D"/>
    <w:rsid w:val="00E94245"/>
    <w:rsid w:val="00E95C1E"/>
    <w:rsid w:val="00E97396"/>
    <w:rsid w:val="00EA185E"/>
    <w:rsid w:val="00EA2857"/>
    <w:rsid w:val="00EA592A"/>
    <w:rsid w:val="00EB14E4"/>
    <w:rsid w:val="00EB32A5"/>
    <w:rsid w:val="00EB34ED"/>
    <w:rsid w:val="00EB447C"/>
    <w:rsid w:val="00EB7BE0"/>
    <w:rsid w:val="00EC315E"/>
    <w:rsid w:val="00ED0533"/>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4498"/>
    <w:rsid w:val="00F15B4D"/>
    <w:rsid w:val="00F16A7C"/>
    <w:rsid w:val="00F16AAA"/>
    <w:rsid w:val="00F1709C"/>
    <w:rsid w:val="00F21161"/>
    <w:rsid w:val="00F218EF"/>
    <w:rsid w:val="00F21BC7"/>
    <w:rsid w:val="00F266A2"/>
    <w:rsid w:val="00F32269"/>
    <w:rsid w:val="00F3246D"/>
    <w:rsid w:val="00F34B31"/>
    <w:rsid w:val="00F35B7A"/>
    <w:rsid w:val="00F54710"/>
    <w:rsid w:val="00F56A6F"/>
    <w:rsid w:val="00F5709C"/>
    <w:rsid w:val="00F60B85"/>
    <w:rsid w:val="00F60BB5"/>
    <w:rsid w:val="00F613D6"/>
    <w:rsid w:val="00F64EF1"/>
    <w:rsid w:val="00F72498"/>
    <w:rsid w:val="00F72B14"/>
    <w:rsid w:val="00F7349B"/>
    <w:rsid w:val="00F844DA"/>
    <w:rsid w:val="00F8765F"/>
    <w:rsid w:val="00F9059E"/>
    <w:rsid w:val="00F90767"/>
    <w:rsid w:val="00F9263C"/>
    <w:rsid w:val="00FA1637"/>
    <w:rsid w:val="00FA6685"/>
    <w:rsid w:val="00FA685B"/>
    <w:rsid w:val="00FB0C01"/>
    <w:rsid w:val="00FB5934"/>
    <w:rsid w:val="00FC18F2"/>
    <w:rsid w:val="00FC2A17"/>
    <w:rsid w:val="00FC38CF"/>
    <w:rsid w:val="00FC39E5"/>
    <w:rsid w:val="00FC3A78"/>
    <w:rsid w:val="00FD1005"/>
    <w:rsid w:val="00FD1F7F"/>
    <w:rsid w:val="00FD2C0B"/>
    <w:rsid w:val="00FD6C75"/>
    <w:rsid w:val="00FD7972"/>
    <w:rsid w:val="00FE0401"/>
    <w:rsid w:val="00FE71B3"/>
    <w:rsid w:val="00FF42C5"/>
    <w:rsid w:val="00FF6F92"/>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5A1B9E"/>
    <w:rPr>
      <w:sz w:val="24"/>
      <w:szCs w:val="24"/>
    </w:rPr>
  </w:style>
  <w:style w:type="paragraph" w:styleId="Heading1">
    <w:name w:val="heading 1"/>
    <w:basedOn w:val="Normal"/>
    <w:next w:val="Normal"/>
    <w:link w:val="Heading1Char"/>
    <w:uiPriority w:val="98"/>
    <w:qFormat/>
    <w:rsid w:val="002B5B43"/>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2B5B43"/>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2B5B43"/>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2B5B43"/>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2B5B43"/>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2B5B43"/>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2B5B43"/>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2B5B43"/>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2B5B43"/>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2B5B43"/>
    <w:rPr>
      <w:rFonts w:ascii="Tahoma" w:hAnsi="Tahoma" w:cs="Tahoma"/>
      <w:sz w:val="16"/>
      <w:szCs w:val="16"/>
    </w:rPr>
  </w:style>
  <w:style w:type="character" w:customStyle="1" w:styleId="BalloonTextChar">
    <w:name w:val="Balloon Text Char"/>
    <w:basedOn w:val="DefaultParagraphFont"/>
    <w:link w:val="BalloonText"/>
    <w:uiPriority w:val="98"/>
    <w:semiHidden/>
    <w:rsid w:val="002B5B43"/>
    <w:rPr>
      <w:rFonts w:ascii="Tahoma" w:hAnsi="Tahoma" w:cs="Tahoma"/>
      <w:sz w:val="16"/>
      <w:szCs w:val="16"/>
      <w:lang w:val="bg-BG"/>
    </w:rPr>
  </w:style>
  <w:style w:type="character" w:styleId="BookTitle">
    <w:name w:val="Book Title"/>
    <w:uiPriority w:val="98"/>
    <w:semiHidden/>
    <w:qFormat/>
    <w:rsid w:val="002B5B43"/>
    <w:rPr>
      <w:i/>
      <w:iCs/>
      <w:smallCaps/>
      <w:spacing w:val="5"/>
    </w:rPr>
  </w:style>
  <w:style w:type="paragraph" w:customStyle="1" w:styleId="JuHeader">
    <w:name w:val="Ju_Header"/>
    <w:aliases w:val="_Header"/>
    <w:basedOn w:val="Header"/>
    <w:uiPriority w:val="29"/>
    <w:qFormat/>
    <w:rsid w:val="002B5B43"/>
    <w:pPr>
      <w:tabs>
        <w:tab w:val="clear" w:pos="4536"/>
        <w:tab w:val="clear" w:pos="9072"/>
      </w:tabs>
      <w:jc w:val="center"/>
    </w:pPr>
    <w:rPr>
      <w:sz w:val="18"/>
    </w:rPr>
  </w:style>
  <w:style w:type="paragraph" w:customStyle="1" w:styleId="NormalJustified">
    <w:name w:val="Normal_Justified"/>
    <w:basedOn w:val="Normal"/>
    <w:semiHidden/>
    <w:rsid w:val="002B5B43"/>
    <w:pPr>
      <w:jc w:val="both"/>
    </w:pPr>
  </w:style>
  <w:style w:type="character" w:styleId="Strong">
    <w:name w:val="Strong"/>
    <w:uiPriority w:val="98"/>
    <w:semiHidden/>
    <w:qFormat/>
    <w:rsid w:val="002B5B43"/>
    <w:rPr>
      <w:b/>
      <w:bCs/>
    </w:rPr>
  </w:style>
  <w:style w:type="paragraph" w:styleId="NoSpacing">
    <w:name w:val="No Spacing"/>
    <w:basedOn w:val="Normal"/>
    <w:link w:val="NoSpacingChar"/>
    <w:uiPriority w:val="98"/>
    <w:semiHidden/>
    <w:qFormat/>
    <w:rsid w:val="002B5B43"/>
  </w:style>
  <w:style w:type="character" w:customStyle="1" w:styleId="NoSpacingChar">
    <w:name w:val="No Spacing Char"/>
    <w:basedOn w:val="DefaultParagraphFont"/>
    <w:link w:val="NoSpacing"/>
    <w:uiPriority w:val="98"/>
    <w:semiHidden/>
    <w:rsid w:val="002B5B43"/>
    <w:rPr>
      <w:sz w:val="24"/>
      <w:szCs w:val="24"/>
      <w:lang w:val="bg-BG"/>
    </w:rPr>
  </w:style>
  <w:style w:type="paragraph" w:customStyle="1" w:styleId="JuQuot">
    <w:name w:val="Ju_Quot"/>
    <w:aliases w:val="_Quote"/>
    <w:basedOn w:val="NormalJustified"/>
    <w:uiPriority w:val="20"/>
    <w:qFormat/>
    <w:rsid w:val="002B5B43"/>
    <w:pPr>
      <w:spacing w:before="120" w:after="120"/>
      <w:ind w:left="425" w:firstLine="142"/>
    </w:pPr>
    <w:rPr>
      <w:sz w:val="20"/>
    </w:rPr>
  </w:style>
  <w:style w:type="paragraph" w:customStyle="1" w:styleId="DummyStyle">
    <w:name w:val="Dummy_Style"/>
    <w:aliases w:val="_Dummy"/>
    <w:basedOn w:val="Normal"/>
    <w:semiHidden/>
    <w:qFormat/>
    <w:rsid w:val="002B5B43"/>
    <w:rPr>
      <w:color w:val="00B050"/>
      <w:sz w:val="22"/>
    </w:rPr>
  </w:style>
  <w:style w:type="paragraph" w:customStyle="1" w:styleId="JuList">
    <w:name w:val="Ju_List"/>
    <w:aliases w:val="_List_1"/>
    <w:basedOn w:val="NormalJustified"/>
    <w:uiPriority w:val="23"/>
    <w:qFormat/>
    <w:rsid w:val="002B5B43"/>
    <w:pPr>
      <w:numPr>
        <w:numId w:val="10"/>
      </w:numPr>
      <w:spacing w:before="280" w:after="60"/>
    </w:pPr>
  </w:style>
  <w:style w:type="paragraph" w:customStyle="1" w:styleId="JuLista">
    <w:name w:val="Ju_List_a"/>
    <w:aliases w:val="_List_2"/>
    <w:basedOn w:val="NormalJustified"/>
    <w:uiPriority w:val="23"/>
    <w:rsid w:val="002B5B43"/>
    <w:pPr>
      <w:numPr>
        <w:ilvl w:val="1"/>
        <w:numId w:val="10"/>
      </w:numPr>
    </w:pPr>
  </w:style>
  <w:style w:type="paragraph" w:customStyle="1" w:styleId="JuListi">
    <w:name w:val="Ju_List_i"/>
    <w:aliases w:val="_List_3"/>
    <w:basedOn w:val="NormalJustified"/>
    <w:uiPriority w:val="23"/>
    <w:rsid w:val="002B5B43"/>
    <w:pPr>
      <w:numPr>
        <w:ilvl w:val="2"/>
        <w:numId w:val="10"/>
      </w:numPr>
    </w:pPr>
  </w:style>
  <w:style w:type="paragraph" w:customStyle="1" w:styleId="JuHArticle">
    <w:name w:val="Ju_H_Article"/>
    <w:aliases w:val="_Title_Quote"/>
    <w:basedOn w:val="Normal"/>
    <w:next w:val="JuQuot"/>
    <w:uiPriority w:val="19"/>
    <w:qFormat/>
    <w:rsid w:val="002B5B43"/>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2B5B43"/>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2B5B43"/>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2B5B43"/>
    <w:pPr>
      <w:keepNext/>
      <w:keepLines/>
      <w:numPr>
        <w:numId w:val="9"/>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2B5B43"/>
    <w:pPr>
      <w:numPr>
        <w:numId w:val="4"/>
      </w:numPr>
    </w:pPr>
  </w:style>
  <w:style w:type="paragraph" w:customStyle="1" w:styleId="JuSigned">
    <w:name w:val="Ju_Signed"/>
    <w:aliases w:val="_Signature"/>
    <w:basedOn w:val="Normal"/>
    <w:next w:val="JuPara"/>
    <w:uiPriority w:val="31"/>
    <w:qFormat/>
    <w:rsid w:val="002B5B43"/>
    <w:pPr>
      <w:tabs>
        <w:tab w:val="center" w:pos="1418"/>
        <w:tab w:val="center" w:pos="5954"/>
      </w:tabs>
      <w:spacing w:before="720"/>
    </w:pPr>
  </w:style>
  <w:style w:type="paragraph" w:styleId="Title">
    <w:name w:val="Title"/>
    <w:basedOn w:val="Normal"/>
    <w:next w:val="Normal"/>
    <w:link w:val="TitleChar"/>
    <w:uiPriority w:val="98"/>
    <w:semiHidden/>
    <w:qFormat/>
    <w:rsid w:val="002B5B43"/>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2B5B43"/>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2B5B43"/>
    <w:pPr>
      <w:numPr>
        <w:numId w:val="5"/>
      </w:numPr>
    </w:pPr>
  </w:style>
  <w:style w:type="numbering" w:customStyle="1" w:styleId="ECHRA1StyleNumberedList">
    <w:name w:val="ECHR_A1_Style_Numbered_List"/>
    <w:basedOn w:val="NoList"/>
    <w:rsid w:val="002B5B43"/>
    <w:pPr>
      <w:numPr>
        <w:numId w:val="6"/>
      </w:numPr>
    </w:pPr>
  </w:style>
  <w:style w:type="table" w:customStyle="1" w:styleId="ECHRTable2019">
    <w:name w:val="ECHR_Table_2019"/>
    <w:basedOn w:val="TableNormal"/>
    <w:uiPriority w:val="99"/>
    <w:rsid w:val="002B5B43"/>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2B5B43"/>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2B5B43"/>
    <w:pPr>
      <w:keepNext/>
      <w:keepLines/>
      <w:numPr>
        <w:ilvl w:val="1"/>
        <w:numId w:val="9"/>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2B5B43"/>
    <w:pPr>
      <w:keepNext/>
      <w:keepLines/>
      <w:numPr>
        <w:ilvl w:val="2"/>
        <w:numId w:val="9"/>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2B5B43"/>
    <w:pPr>
      <w:keepNext/>
      <w:keepLines/>
      <w:numPr>
        <w:ilvl w:val="3"/>
        <w:numId w:val="9"/>
      </w:numPr>
      <w:spacing w:before="100" w:beforeAutospacing="1" w:after="120"/>
      <w:jc w:val="both"/>
    </w:pPr>
    <w:rPr>
      <w:b w:val="0"/>
      <w:color w:val="auto"/>
      <w:sz w:val="24"/>
    </w:rPr>
  </w:style>
  <w:style w:type="paragraph" w:styleId="Header">
    <w:name w:val="header"/>
    <w:basedOn w:val="Normal"/>
    <w:link w:val="HeaderChar"/>
    <w:uiPriority w:val="98"/>
    <w:semiHidden/>
    <w:rsid w:val="002B5B43"/>
    <w:pPr>
      <w:tabs>
        <w:tab w:val="center" w:pos="4536"/>
        <w:tab w:val="right" w:pos="9072"/>
      </w:tabs>
    </w:pPr>
  </w:style>
  <w:style w:type="character" w:customStyle="1" w:styleId="HeaderChar">
    <w:name w:val="Header Char"/>
    <w:basedOn w:val="DefaultParagraphFont"/>
    <w:link w:val="Header"/>
    <w:uiPriority w:val="98"/>
    <w:semiHidden/>
    <w:rsid w:val="002B5B43"/>
    <w:rPr>
      <w:sz w:val="24"/>
      <w:szCs w:val="24"/>
      <w:lang w:val="bg-BG"/>
    </w:rPr>
  </w:style>
  <w:style w:type="character" w:customStyle="1" w:styleId="Heading1Char">
    <w:name w:val="Heading 1 Char"/>
    <w:basedOn w:val="DefaultParagraphFont"/>
    <w:link w:val="Heading1"/>
    <w:uiPriority w:val="98"/>
    <w:rsid w:val="002B5B43"/>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2B5B43"/>
    <w:pPr>
      <w:keepNext/>
      <w:keepLines/>
      <w:numPr>
        <w:ilvl w:val="4"/>
        <w:numId w:val="9"/>
      </w:numPr>
      <w:spacing w:before="100" w:beforeAutospacing="1" w:after="120"/>
      <w:jc w:val="both"/>
    </w:pPr>
    <w:rPr>
      <w:color w:val="auto"/>
      <w:sz w:val="20"/>
    </w:rPr>
  </w:style>
  <w:style w:type="paragraph" w:customStyle="1" w:styleId="JuHi">
    <w:name w:val="Ju_H_i"/>
    <w:aliases w:val="_Head_6"/>
    <w:basedOn w:val="Heading6"/>
    <w:next w:val="JuPara"/>
    <w:uiPriority w:val="17"/>
    <w:rsid w:val="002B5B43"/>
    <w:pPr>
      <w:keepNext/>
      <w:keepLines/>
      <w:numPr>
        <w:ilvl w:val="5"/>
        <w:numId w:val="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2B5B43"/>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2B5B43"/>
    <w:pPr>
      <w:keepNext/>
      <w:keepLines/>
      <w:numPr>
        <w:ilvl w:val="6"/>
        <w:numId w:val="9"/>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2B5B43"/>
    <w:pPr>
      <w:keepNext/>
      <w:keepLines/>
      <w:numPr>
        <w:ilvl w:val="7"/>
        <w:numId w:val="9"/>
      </w:numPr>
      <w:spacing w:before="100" w:beforeAutospacing="1" w:after="120"/>
      <w:jc w:val="both"/>
    </w:pPr>
    <w:rPr>
      <w:i/>
    </w:rPr>
  </w:style>
  <w:style w:type="character" w:customStyle="1" w:styleId="Heading3Char">
    <w:name w:val="Heading 3 Char"/>
    <w:basedOn w:val="DefaultParagraphFont"/>
    <w:link w:val="Heading3"/>
    <w:uiPriority w:val="98"/>
    <w:semiHidden/>
    <w:rsid w:val="002B5B43"/>
    <w:rPr>
      <w:rFonts w:asciiTheme="majorHAnsi" w:eastAsiaTheme="majorEastAsia" w:hAnsiTheme="majorHAnsi" w:cstheme="majorBidi"/>
      <w:b/>
      <w:bCs/>
      <w:color w:val="5F5F5F"/>
      <w:lang w:val="bg-BG"/>
    </w:rPr>
  </w:style>
  <w:style w:type="paragraph" w:customStyle="1" w:styleId="JuParaLast">
    <w:name w:val="Ju_Para_Last"/>
    <w:aliases w:val="ECHR_Para_Spaced,_Para_Spaced"/>
    <w:basedOn w:val="NormalJustified"/>
    <w:uiPriority w:val="5"/>
    <w:qFormat/>
    <w:rsid w:val="002B5B43"/>
    <w:pPr>
      <w:keepNext/>
      <w:keepLines/>
      <w:spacing w:before="240" w:after="240"/>
      <w:ind w:firstLine="284"/>
    </w:pPr>
  </w:style>
  <w:style w:type="paragraph" w:customStyle="1" w:styleId="JuJudges">
    <w:name w:val="Ju_Judges"/>
    <w:aliases w:val="_Judges"/>
    <w:basedOn w:val="Normal"/>
    <w:uiPriority w:val="32"/>
    <w:qFormat/>
    <w:rsid w:val="002B5B43"/>
    <w:pPr>
      <w:tabs>
        <w:tab w:val="left" w:pos="567"/>
        <w:tab w:val="left" w:pos="1134"/>
      </w:tabs>
    </w:pPr>
  </w:style>
  <w:style w:type="character" w:customStyle="1" w:styleId="Heading4Char">
    <w:name w:val="Heading 4 Char"/>
    <w:basedOn w:val="DefaultParagraphFont"/>
    <w:link w:val="Heading4"/>
    <w:uiPriority w:val="98"/>
    <w:semiHidden/>
    <w:rsid w:val="002B5B43"/>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2B5B43"/>
    <w:pPr>
      <w:tabs>
        <w:tab w:val="center" w:pos="6407"/>
      </w:tabs>
      <w:spacing w:before="720"/>
      <w:jc w:val="right"/>
    </w:pPr>
  </w:style>
  <w:style w:type="character" w:customStyle="1" w:styleId="Heading5Char">
    <w:name w:val="Heading 5 Char"/>
    <w:basedOn w:val="DefaultParagraphFont"/>
    <w:link w:val="Heading5"/>
    <w:uiPriority w:val="98"/>
    <w:semiHidden/>
    <w:rsid w:val="002B5B43"/>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2B5B43"/>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2B5B43"/>
    <w:rPr>
      <w:caps w:val="0"/>
      <w:smallCaps/>
    </w:rPr>
  </w:style>
  <w:style w:type="character" w:styleId="SubtleEmphasis">
    <w:name w:val="Subtle Emphasis"/>
    <w:uiPriority w:val="98"/>
    <w:semiHidden/>
    <w:qFormat/>
    <w:rsid w:val="002B5B43"/>
    <w:rPr>
      <w:i/>
      <w:iCs/>
    </w:rPr>
  </w:style>
  <w:style w:type="table" w:customStyle="1" w:styleId="ECHRTable">
    <w:name w:val="ECHR_Table"/>
    <w:basedOn w:val="TableNormal"/>
    <w:rsid w:val="002B5B4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2B5B43"/>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2B5B43"/>
    <w:rPr>
      <w:b/>
      <w:bCs/>
      <w:i/>
      <w:iCs/>
      <w:spacing w:val="10"/>
      <w:bdr w:val="none" w:sz="0" w:space="0" w:color="auto"/>
      <w:shd w:val="clear" w:color="auto" w:fill="auto"/>
    </w:rPr>
  </w:style>
  <w:style w:type="paragraph" w:styleId="Footer0">
    <w:name w:val="footer"/>
    <w:basedOn w:val="Normal"/>
    <w:link w:val="FooterChar"/>
    <w:uiPriority w:val="98"/>
    <w:semiHidden/>
    <w:rsid w:val="002B5B43"/>
    <w:pPr>
      <w:tabs>
        <w:tab w:val="center" w:pos="3686"/>
        <w:tab w:val="right" w:pos="7371"/>
      </w:tabs>
    </w:pPr>
  </w:style>
  <w:style w:type="character" w:customStyle="1" w:styleId="FooterChar">
    <w:name w:val="Footer Char"/>
    <w:basedOn w:val="DefaultParagraphFont"/>
    <w:link w:val="Footer0"/>
    <w:uiPriority w:val="98"/>
    <w:semiHidden/>
    <w:rsid w:val="002B5B43"/>
    <w:rPr>
      <w:sz w:val="24"/>
      <w:szCs w:val="24"/>
      <w:lang w:val="bg-BG"/>
    </w:rPr>
  </w:style>
  <w:style w:type="character" w:styleId="FootnoteReference">
    <w:name w:val="footnote reference"/>
    <w:basedOn w:val="DefaultParagraphFont"/>
    <w:uiPriority w:val="98"/>
    <w:semiHidden/>
    <w:rsid w:val="002B5B43"/>
    <w:rPr>
      <w:vertAlign w:val="superscript"/>
    </w:rPr>
  </w:style>
  <w:style w:type="paragraph" w:styleId="FootnoteText">
    <w:name w:val="footnote text"/>
    <w:basedOn w:val="NormalJustified"/>
    <w:link w:val="FootnoteTextChar"/>
    <w:uiPriority w:val="98"/>
    <w:semiHidden/>
    <w:rsid w:val="002B5B43"/>
    <w:rPr>
      <w:sz w:val="20"/>
      <w:szCs w:val="20"/>
    </w:rPr>
  </w:style>
  <w:style w:type="character" w:customStyle="1" w:styleId="FootnoteTextChar">
    <w:name w:val="Footnote Text Char"/>
    <w:basedOn w:val="DefaultParagraphFont"/>
    <w:link w:val="FootnoteText"/>
    <w:uiPriority w:val="98"/>
    <w:semiHidden/>
    <w:rsid w:val="002B5B43"/>
    <w:rPr>
      <w:sz w:val="20"/>
      <w:szCs w:val="20"/>
      <w:lang w:val="bg-BG"/>
    </w:rPr>
  </w:style>
  <w:style w:type="character" w:customStyle="1" w:styleId="Heading6Char">
    <w:name w:val="Heading 6 Char"/>
    <w:basedOn w:val="DefaultParagraphFont"/>
    <w:link w:val="Heading6"/>
    <w:uiPriority w:val="98"/>
    <w:semiHidden/>
    <w:rsid w:val="002B5B43"/>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2B5B43"/>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2B5B43"/>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2B5B43"/>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2B5B43"/>
    <w:rPr>
      <w:color w:val="0072BC" w:themeColor="hyperlink"/>
      <w:u w:val="single"/>
    </w:rPr>
  </w:style>
  <w:style w:type="character" w:styleId="IntenseEmphasis">
    <w:name w:val="Intense Emphasis"/>
    <w:uiPriority w:val="98"/>
    <w:semiHidden/>
    <w:qFormat/>
    <w:rsid w:val="002B5B43"/>
    <w:rPr>
      <w:b/>
      <w:bCs/>
    </w:rPr>
  </w:style>
  <w:style w:type="paragraph" w:styleId="IntenseQuote">
    <w:name w:val="Intense Quote"/>
    <w:basedOn w:val="Normal"/>
    <w:next w:val="Normal"/>
    <w:link w:val="IntenseQuoteChar"/>
    <w:uiPriority w:val="98"/>
    <w:semiHidden/>
    <w:qFormat/>
    <w:rsid w:val="002B5B43"/>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2B5B43"/>
    <w:rPr>
      <w:b/>
      <w:bCs/>
      <w:i/>
      <w:iCs/>
      <w:sz w:val="24"/>
      <w:szCs w:val="24"/>
      <w:lang w:val="bg-BG" w:bidi="en-US"/>
    </w:rPr>
  </w:style>
  <w:style w:type="character" w:styleId="IntenseReference">
    <w:name w:val="Intense Reference"/>
    <w:uiPriority w:val="98"/>
    <w:semiHidden/>
    <w:qFormat/>
    <w:rsid w:val="002B5B43"/>
    <w:rPr>
      <w:smallCaps/>
      <w:spacing w:val="5"/>
      <w:u w:val="single"/>
    </w:rPr>
  </w:style>
  <w:style w:type="paragraph" w:styleId="ListParagraph">
    <w:name w:val="List Paragraph"/>
    <w:basedOn w:val="Normal"/>
    <w:uiPriority w:val="98"/>
    <w:semiHidden/>
    <w:qFormat/>
    <w:rsid w:val="002B5B43"/>
    <w:pPr>
      <w:ind w:left="720"/>
      <w:contextualSpacing/>
    </w:pPr>
  </w:style>
  <w:style w:type="table" w:customStyle="1" w:styleId="LtrTableAddress">
    <w:name w:val="Ltr_Table_Address"/>
    <w:aliases w:val="ECHR_Ltr_Table_Address"/>
    <w:basedOn w:val="TableNormal"/>
    <w:uiPriority w:val="99"/>
    <w:rsid w:val="002B5B43"/>
    <w:rPr>
      <w:sz w:val="24"/>
      <w:szCs w:val="24"/>
    </w:rPr>
    <w:tblPr>
      <w:tblInd w:w="5103" w:type="dxa"/>
    </w:tblPr>
  </w:style>
  <w:style w:type="paragraph" w:styleId="Quote">
    <w:name w:val="Quote"/>
    <w:basedOn w:val="Normal"/>
    <w:next w:val="Normal"/>
    <w:link w:val="QuoteChar"/>
    <w:uiPriority w:val="98"/>
    <w:semiHidden/>
    <w:qFormat/>
    <w:rsid w:val="002B5B43"/>
    <w:pPr>
      <w:spacing w:before="200"/>
      <w:ind w:left="360" w:right="360"/>
    </w:pPr>
    <w:rPr>
      <w:i/>
      <w:iCs/>
      <w:lang w:bidi="en-US"/>
    </w:rPr>
  </w:style>
  <w:style w:type="character" w:customStyle="1" w:styleId="QuoteChar">
    <w:name w:val="Quote Char"/>
    <w:basedOn w:val="DefaultParagraphFont"/>
    <w:link w:val="Quote"/>
    <w:uiPriority w:val="98"/>
    <w:semiHidden/>
    <w:rsid w:val="002B5B43"/>
    <w:rPr>
      <w:i/>
      <w:iCs/>
      <w:sz w:val="24"/>
      <w:szCs w:val="24"/>
      <w:lang w:val="bg-BG" w:bidi="en-US"/>
    </w:rPr>
  </w:style>
  <w:style w:type="character" w:styleId="SubtleReference">
    <w:name w:val="Subtle Reference"/>
    <w:uiPriority w:val="98"/>
    <w:semiHidden/>
    <w:qFormat/>
    <w:rsid w:val="002B5B43"/>
    <w:rPr>
      <w:smallCaps/>
    </w:rPr>
  </w:style>
  <w:style w:type="table" w:styleId="TableGrid">
    <w:name w:val="Table Grid"/>
    <w:basedOn w:val="TableNormal"/>
    <w:uiPriority w:val="59"/>
    <w:semiHidden/>
    <w:rsid w:val="002B5B43"/>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2B5B43"/>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2B5B43"/>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2B5B43"/>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2B5B43"/>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2B5B43"/>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2B5B43"/>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2B5B43"/>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2B5B43"/>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2B5B43"/>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2B5B43"/>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B5B43"/>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2B5B43"/>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2B5B43"/>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2B5B43"/>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2B5B43"/>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2B5B43"/>
    <w:pPr>
      <w:numPr>
        <w:numId w:val="1"/>
      </w:numPr>
    </w:pPr>
  </w:style>
  <w:style w:type="paragraph" w:customStyle="1" w:styleId="JuPara">
    <w:name w:val="Ju_Para"/>
    <w:aliases w:val="_Para"/>
    <w:basedOn w:val="NormalJustified"/>
    <w:link w:val="JuParaChar"/>
    <w:uiPriority w:val="4"/>
    <w:qFormat/>
    <w:rsid w:val="002B5B43"/>
    <w:pPr>
      <w:ind w:firstLine="284"/>
    </w:pPr>
  </w:style>
  <w:style w:type="numbering" w:styleId="1ai">
    <w:name w:val="Outline List 1"/>
    <w:basedOn w:val="NoList"/>
    <w:uiPriority w:val="99"/>
    <w:semiHidden/>
    <w:unhideWhenUsed/>
    <w:rsid w:val="002B5B43"/>
    <w:pPr>
      <w:numPr>
        <w:numId w:val="2"/>
      </w:numPr>
    </w:pPr>
  </w:style>
  <w:style w:type="table" w:customStyle="1" w:styleId="ECHRTableSimpleBox">
    <w:name w:val="ECHR_Table_Simple_Box"/>
    <w:basedOn w:val="TableNormal"/>
    <w:uiPriority w:val="99"/>
    <w:rsid w:val="002B5B43"/>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2B5B43"/>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2B5B43"/>
    <w:pPr>
      <w:numPr>
        <w:numId w:val="3"/>
      </w:numPr>
    </w:pPr>
  </w:style>
  <w:style w:type="table" w:customStyle="1" w:styleId="ECHRTableForInternalUse">
    <w:name w:val="ECHR_Table_For_Internal_Use"/>
    <w:basedOn w:val="TableNormal"/>
    <w:uiPriority w:val="99"/>
    <w:rsid w:val="002B5B43"/>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2B5B43"/>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2B5B43"/>
  </w:style>
  <w:style w:type="paragraph" w:styleId="BlockText">
    <w:name w:val="Block Text"/>
    <w:basedOn w:val="Normal"/>
    <w:uiPriority w:val="98"/>
    <w:semiHidden/>
    <w:rsid w:val="002B5B43"/>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2B5B43"/>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2B5B43"/>
    <w:pPr>
      <w:spacing w:after="120"/>
    </w:pPr>
  </w:style>
  <w:style w:type="character" w:customStyle="1" w:styleId="BodyTextChar">
    <w:name w:val="Body Text Char"/>
    <w:basedOn w:val="DefaultParagraphFont"/>
    <w:link w:val="BodyText"/>
    <w:uiPriority w:val="98"/>
    <w:semiHidden/>
    <w:rsid w:val="002B5B43"/>
    <w:rPr>
      <w:sz w:val="24"/>
      <w:szCs w:val="24"/>
      <w:lang w:val="bg-BG"/>
    </w:rPr>
  </w:style>
  <w:style w:type="table" w:customStyle="1" w:styleId="ECHRTableOddBanded">
    <w:name w:val="ECHR_Table_Odd_Banded"/>
    <w:basedOn w:val="TableNormal"/>
    <w:uiPriority w:val="99"/>
    <w:rsid w:val="002B5B4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2B5B43"/>
    <w:pPr>
      <w:spacing w:after="120" w:line="480" w:lineRule="auto"/>
    </w:pPr>
  </w:style>
  <w:style w:type="table" w:customStyle="1" w:styleId="ECHRHeaderTableReduced">
    <w:name w:val="ECHR_Header_Table_Reduced"/>
    <w:basedOn w:val="TableNormal"/>
    <w:uiPriority w:val="99"/>
    <w:rsid w:val="002B5B43"/>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2B5B43"/>
    <w:pPr>
      <w:ind w:firstLine="284"/>
    </w:pPr>
    <w:rPr>
      <w:b/>
    </w:rPr>
  </w:style>
  <w:style w:type="character" w:styleId="PageNumber">
    <w:name w:val="page number"/>
    <w:uiPriority w:val="98"/>
    <w:semiHidden/>
    <w:rsid w:val="002B5B43"/>
    <w:rPr>
      <w:sz w:val="18"/>
    </w:rPr>
  </w:style>
  <w:style w:type="paragraph" w:styleId="ListBullet">
    <w:name w:val="List Bullet"/>
    <w:basedOn w:val="Normal"/>
    <w:uiPriority w:val="98"/>
    <w:semiHidden/>
    <w:rsid w:val="002B5B43"/>
    <w:pPr>
      <w:numPr>
        <w:numId w:val="11"/>
      </w:numPr>
    </w:pPr>
  </w:style>
  <w:style w:type="paragraph" w:styleId="ListBullet3">
    <w:name w:val="List Bullet 3"/>
    <w:basedOn w:val="Normal"/>
    <w:uiPriority w:val="98"/>
    <w:semiHidden/>
    <w:rsid w:val="002B5B43"/>
    <w:pPr>
      <w:numPr>
        <w:numId w:val="13"/>
      </w:numPr>
      <w:contextualSpacing/>
    </w:pPr>
  </w:style>
  <w:style w:type="character" w:customStyle="1" w:styleId="BodyText2Char">
    <w:name w:val="Body Text 2 Char"/>
    <w:basedOn w:val="DefaultParagraphFont"/>
    <w:link w:val="BodyText2"/>
    <w:uiPriority w:val="98"/>
    <w:semiHidden/>
    <w:rsid w:val="002B5B43"/>
    <w:rPr>
      <w:sz w:val="24"/>
      <w:szCs w:val="24"/>
      <w:lang w:val="bg-BG"/>
    </w:rPr>
  </w:style>
  <w:style w:type="paragraph" w:styleId="BodyText3">
    <w:name w:val="Body Text 3"/>
    <w:basedOn w:val="Normal"/>
    <w:link w:val="BodyText3Char"/>
    <w:uiPriority w:val="98"/>
    <w:semiHidden/>
    <w:rsid w:val="002B5B43"/>
    <w:pPr>
      <w:spacing w:after="120"/>
    </w:pPr>
    <w:rPr>
      <w:sz w:val="16"/>
      <w:szCs w:val="16"/>
    </w:rPr>
  </w:style>
  <w:style w:type="character" w:customStyle="1" w:styleId="BodyText3Char">
    <w:name w:val="Body Text 3 Char"/>
    <w:basedOn w:val="DefaultParagraphFont"/>
    <w:link w:val="BodyText3"/>
    <w:uiPriority w:val="98"/>
    <w:semiHidden/>
    <w:rsid w:val="002B5B43"/>
    <w:rPr>
      <w:sz w:val="16"/>
      <w:szCs w:val="16"/>
      <w:lang w:val="bg-BG"/>
    </w:rPr>
  </w:style>
  <w:style w:type="paragraph" w:styleId="BodyTextFirstIndent">
    <w:name w:val="Body Text First Indent"/>
    <w:basedOn w:val="BodyText"/>
    <w:link w:val="BodyTextFirstIndentChar"/>
    <w:uiPriority w:val="98"/>
    <w:semiHidden/>
    <w:rsid w:val="002B5B43"/>
    <w:pPr>
      <w:spacing w:after="0"/>
      <w:ind w:firstLine="360"/>
    </w:pPr>
  </w:style>
  <w:style w:type="character" w:customStyle="1" w:styleId="BodyTextFirstIndentChar">
    <w:name w:val="Body Text First Indent Char"/>
    <w:basedOn w:val="BodyTextChar"/>
    <w:link w:val="BodyTextFirstIndent"/>
    <w:uiPriority w:val="98"/>
    <w:semiHidden/>
    <w:rsid w:val="002B5B43"/>
    <w:rPr>
      <w:sz w:val="24"/>
      <w:szCs w:val="24"/>
      <w:lang w:val="bg-BG"/>
    </w:rPr>
  </w:style>
  <w:style w:type="paragraph" w:styleId="BodyTextIndent">
    <w:name w:val="Body Text Indent"/>
    <w:basedOn w:val="Normal"/>
    <w:link w:val="BodyTextIndentChar"/>
    <w:uiPriority w:val="98"/>
    <w:semiHidden/>
    <w:rsid w:val="002B5B43"/>
    <w:pPr>
      <w:spacing w:after="120"/>
      <w:ind w:left="283"/>
    </w:pPr>
  </w:style>
  <w:style w:type="character" w:customStyle="1" w:styleId="BodyTextIndentChar">
    <w:name w:val="Body Text Indent Char"/>
    <w:basedOn w:val="DefaultParagraphFont"/>
    <w:link w:val="BodyTextIndent"/>
    <w:uiPriority w:val="98"/>
    <w:semiHidden/>
    <w:rsid w:val="002B5B43"/>
    <w:rPr>
      <w:sz w:val="24"/>
      <w:szCs w:val="24"/>
      <w:lang w:val="bg-BG"/>
    </w:rPr>
  </w:style>
  <w:style w:type="paragraph" w:styleId="BodyTextFirstIndent2">
    <w:name w:val="Body Text First Indent 2"/>
    <w:basedOn w:val="BodyTextIndent"/>
    <w:link w:val="BodyTextFirstIndent2Char"/>
    <w:uiPriority w:val="98"/>
    <w:semiHidden/>
    <w:rsid w:val="002B5B43"/>
    <w:pPr>
      <w:spacing w:after="0"/>
      <w:ind w:left="360" w:firstLine="360"/>
    </w:pPr>
  </w:style>
  <w:style w:type="character" w:customStyle="1" w:styleId="BodyTextFirstIndent2Char">
    <w:name w:val="Body Text First Indent 2 Char"/>
    <w:basedOn w:val="BodyTextIndentChar"/>
    <w:link w:val="BodyTextFirstIndent2"/>
    <w:uiPriority w:val="98"/>
    <w:semiHidden/>
    <w:rsid w:val="002B5B43"/>
    <w:rPr>
      <w:sz w:val="24"/>
      <w:szCs w:val="24"/>
      <w:lang w:val="bg-BG"/>
    </w:rPr>
  </w:style>
  <w:style w:type="paragraph" w:styleId="BodyTextIndent2">
    <w:name w:val="Body Text Indent 2"/>
    <w:basedOn w:val="Normal"/>
    <w:link w:val="BodyTextIndent2Char"/>
    <w:uiPriority w:val="98"/>
    <w:semiHidden/>
    <w:rsid w:val="002B5B43"/>
    <w:pPr>
      <w:spacing w:after="120" w:line="480" w:lineRule="auto"/>
      <w:ind w:left="283"/>
    </w:pPr>
  </w:style>
  <w:style w:type="character" w:customStyle="1" w:styleId="BodyTextIndent2Char">
    <w:name w:val="Body Text Indent 2 Char"/>
    <w:basedOn w:val="DefaultParagraphFont"/>
    <w:link w:val="BodyTextIndent2"/>
    <w:uiPriority w:val="98"/>
    <w:semiHidden/>
    <w:rsid w:val="002B5B43"/>
    <w:rPr>
      <w:sz w:val="24"/>
      <w:szCs w:val="24"/>
      <w:lang w:val="bg-BG"/>
    </w:rPr>
  </w:style>
  <w:style w:type="paragraph" w:styleId="BodyTextIndent3">
    <w:name w:val="Body Text Indent 3"/>
    <w:basedOn w:val="Normal"/>
    <w:link w:val="BodyTextIndent3Char"/>
    <w:uiPriority w:val="98"/>
    <w:semiHidden/>
    <w:rsid w:val="002B5B43"/>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2B5B43"/>
    <w:rPr>
      <w:sz w:val="16"/>
      <w:szCs w:val="16"/>
      <w:lang w:val="bg-BG"/>
    </w:rPr>
  </w:style>
  <w:style w:type="paragraph" w:styleId="Caption">
    <w:name w:val="caption"/>
    <w:basedOn w:val="Normal"/>
    <w:next w:val="Normal"/>
    <w:uiPriority w:val="98"/>
    <w:semiHidden/>
    <w:qFormat/>
    <w:rsid w:val="002B5B43"/>
    <w:pPr>
      <w:spacing w:after="200"/>
    </w:pPr>
    <w:rPr>
      <w:b/>
      <w:bCs/>
      <w:color w:val="0072BC" w:themeColor="accent1"/>
      <w:sz w:val="18"/>
      <w:szCs w:val="18"/>
    </w:rPr>
  </w:style>
  <w:style w:type="paragraph" w:styleId="Closing">
    <w:name w:val="Closing"/>
    <w:basedOn w:val="Normal"/>
    <w:link w:val="ClosingChar"/>
    <w:uiPriority w:val="98"/>
    <w:semiHidden/>
    <w:rsid w:val="002B5B43"/>
    <w:pPr>
      <w:ind w:left="4252"/>
    </w:pPr>
  </w:style>
  <w:style w:type="character" w:customStyle="1" w:styleId="ClosingChar">
    <w:name w:val="Closing Char"/>
    <w:basedOn w:val="DefaultParagraphFont"/>
    <w:link w:val="Closing"/>
    <w:uiPriority w:val="98"/>
    <w:semiHidden/>
    <w:rsid w:val="002B5B43"/>
    <w:rPr>
      <w:sz w:val="24"/>
      <w:szCs w:val="24"/>
      <w:lang w:val="bg-BG"/>
    </w:rPr>
  </w:style>
  <w:style w:type="table" w:styleId="ColorfulGrid">
    <w:name w:val="Colorful Grid"/>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2B5B43"/>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B5B43"/>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2B5B43"/>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2B5B43"/>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2B5B43"/>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2B5B43"/>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2B5B43"/>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2B5B43"/>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B5B43"/>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B5B43"/>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B5B43"/>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2B5B43"/>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B5B43"/>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B5B43"/>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2B5B43"/>
    <w:rPr>
      <w:sz w:val="16"/>
      <w:szCs w:val="16"/>
    </w:rPr>
  </w:style>
  <w:style w:type="paragraph" w:styleId="CommentText">
    <w:name w:val="annotation text"/>
    <w:basedOn w:val="Normal"/>
    <w:link w:val="CommentTextChar"/>
    <w:uiPriority w:val="98"/>
    <w:semiHidden/>
    <w:rsid w:val="002B5B43"/>
    <w:rPr>
      <w:sz w:val="20"/>
      <w:szCs w:val="20"/>
    </w:rPr>
  </w:style>
  <w:style w:type="character" w:customStyle="1" w:styleId="CommentTextChar">
    <w:name w:val="Comment Text Char"/>
    <w:basedOn w:val="DefaultParagraphFont"/>
    <w:link w:val="CommentText"/>
    <w:uiPriority w:val="98"/>
    <w:semiHidden/>
    <w:rsid w:val="002B5B43"/>
    <w:rPr>
      <w:sz w:val="20"/>
      <w:szCs w:val="20"/>
      <w:lang w:val="bg-BG"/>
    </w:rPr>
  </w:style>
  <w:style w:type="paragraph" w:styleId="CommentSubject">
    <w:name w:val="annotation subject"/>
    <w:basedOn w:val="CommentText"/>
    <w:next w:val="CommentText"/>
    <w:link w:val="CommentSubjectChar"/>
    <w:uiPriority w:val="98"/>
    <w:semiHidden/>
    <w:rsid w:val="002B5B43"/>
    <w:rPr>
      <w:b/>
      <w:bCs/>
    </w:rPr>
  </w:style>
  <w:style w:type="character" w:customStyle="1" w:styleId="CommentSubjectChar">
    <w:name w:val="Comment Subject Char"/>
    <w:basedOn w:val="CommentTextChar"/>
    <w:link w:val="CommentSubject"/>
    <w:uiPriority w:val="98"/>
    <w:semiHidden/>
    <w:rsid w:val="002B5B43"/>
    <w:rPr>
      <w:b/>
      <w:bCs/>
      <w:sz w:val="20"/>
      <w:szCs w:val="20"/>
      <w:lang w:val="bg-BG"/>
    </w:rPr>
  </w:style>
  <w:style w:type="table" w:styleId="DarkList">
    <w:name w:val="Dark List"/>
    <w:basedOn w:val="TableNormal"/>
    <w:uiPriority w:val="70"/>
    <w:semiHidden/>
    <w:rsid w:val="002B5B43"/>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B5B43"/>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2B5B43"/>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2B5B43"/>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2B5B43"/>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2B5B43"/>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2B5B43"/>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2B5B43"/>
  </w:style>
  <w:style w:type="character" w:customStyle="1" w:styleId="DateChar">
    <w:name w:val="Date Char"/>
    <w:basedOn w:val="DefaultParagraphFont"/>
    <w:link w:val="Date"/>
    <w:uiPriority w:val="98"/>
    <w:semiHidden/>
    <w:rsid w:val="002B5B43"/>
    <w:rPr>
      <w:sz w:val="24"/>
      <w:szCs w:val="24"/>
      <w:lang w:val="bg-BG"/>
    </w:rPr>
  </w:style>
  <w:style w:type="paragraph" w:styleId="DocumentMap">
    <w:name w:val="Document Map"/>
    <w:basedOn w:val="Normal"/>
    <w:link w:val="DocumentMapChar"/>
    <w:uiPriority w:val="98"/>
    <w:semiHidden/>
    <w:rsid w:val="002B5B43"/>
    <w:rPr>
      <w:rFonts w:ascii="Tahoma" w:hAnsi="Tahoma" w:cs="Tahoma"/>
      <w:sz w:val="16"/>
      <w:szCs w:val="16"/>
    </w:rPr>
  </w:style>
  <w:style w:type="character" w:customStyle="1" w:styleId="DocumentMapChar">
    <w:name w:val="Document Map Char"/>
    <w:basedOn w:val="DefaultParagraphFont"/>
    <w:link w:val="DocumentMap"/>
    <w:uiPriority w:val="98"/>
    <w:semiHidden/>
    <w:rsid w:val="002B5B43"/>
    <w:rPr>
      <w:rFonts w:ascii="Tahoma" w:hAnsi="Tahoma" w:cs="Tahoma"/>
      <w:sz w:val="16"/>
      <w:szCs w:val="16"/>
      <w:lang w:val="bg-BG"/>
    </w:rPr>
  </w:style>
  <w:style w:type="paragraph" w:styleId="E-mailSignature">
    <w:name w:val="E-mail Signature"/>
    <w:basedOn w:val="Normal"/>
    <w:link w:val="E-mailSignatureChar"/>
    <w:uiPriority w:val="98"/>
    <w:semiHidden/>
    <w:rsid w:val="002B5B43"/>
  </w:style>
  <w:style w:type="character" w:customStyle="1" w:styleId="E-mailSignatureChar">
    <w:name w:val="E-mail Signature Char"/>
    <w:basedOn w:val="DefaultParagraphFont"/>
    <w:link w:val="E-mailSignature"/>
    <w:uiPriority w:val="98"/>
    <w:semiHidden/>
    <w:rsid w:val="002B5B43"/>
    <w:rPr>
      <w:sz w:val="24"/>
      <w:szCs w:val="24"/>
      <w:lang w:val="bg-BG"/>
    </w:rPr>
  </w:style>
  <w:style w:type="character" w:styleId="EndnoteReference">
    <w:name w:val="endnote reference"/>
    <w:basedOn w:val="DefaultParagraphFont"/>
    <w:uiPriority w:val="98"/>
    <w:semiHidden/>
    <w:rsid w:val="002B5B43"/>
    <w:rPr>
      <w:vertAlign w:val="superscript"/>
    </w:rPr>
  </w:style>
  <w:style w:type="paragraph" w:styleId="EndnoteText">
    <w:name w:val="endnote text"/>
    <w:basedOn w:val="Normal"/>
    <w:link w:val="EndnoteTextChar"/>
    <w:uiPriority w:val="98"/>
    <w:semiHidden/>
    <w:rsid w:val="002B5B43"/>
    <w:rPr>
      <w:sz w:val="20"/>
      <w:szCs w:val="20"/>
    </w:rPr>
  </w:style>
  <w:style w:type="character" w:customStyle="1" w:styleId="EndnoteTextChar">
    <w:name w:val="Endnote Text Char"/>
    <w:basedOn w:val="DefaultParagraphFont"/>
    <w:link w:val="EndnoteText"/>
    <w:uiPriority w:val="98"/>
    <w:semiHidden/>
    <w:rsid w:val="002B5B43"/>
    <w:rPr>
      <w:sz w:val="20"/>
      <w:szCs w:val="20"/>
      <w:lang w:val="bg-BG"/>
    </w:rPr>
  </w:style>
  <w:style w:type="paragraph" w:styleId="EnvelopeAddress">
    <w:name w:val="envelope address"/>
    <w:basedOn w:val="Normal"/>
    <w:uiPriority w:val="98"/>
    <w:semiHidden/>
    <w:rsid w:val="002B5B43"/>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2B5B43"/>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2B5B43"/>
    <w:rPr>
      <w:color w:val="7030A0" w:themeColor="followedHyperlink"/>
      <w:u w:val="single"/>
    </w:rPr>
  </w:style>
  <w:style w:type="character" w:styleId="HTMLAcronym">
    <w:name w:val="HTML Acronym"/>
    <w:basedOn w:val="DefaultParagraphFont"/>
    <w:uiPriority w:val="98"/>
    <w:semiHidden/>
    <w:rsid w:val="002B5B43"/>
  </w:style>
  <w:style w:type="paragraph" w:styleId="HTMLAddress">
    <w:name w:val="HTML Address"/>
    <w:basedOn w:val="Normal"/>
    <w:link w:val="HTMLAddressChar"/>
    <w:uiPriority w:val="98"/>
    <w:semiHidden/>
    <w:rsid w:val="002B5B43"/>
    <w:rPr>
      <w:i/>
      <w:iCs/>
    </w:rPr>
  </w:style>
  <w:style w:type="character" w:customStyle="1" w:styleId="HTMLAddressChar">
    <w:name w:val="HTML Address Char"/>
    <w:basedOn w:val="DefaultParagraphFont"/>
    <w:link w:val="HTMLAddress"/>
    <w:uiPriority w:val="98"/>
    <w:semiHidden/>
    <w:rsid w:val="002B5B43"/>
    <w:rPr>
      <w:i/>
      <w:iCs/>
      <w:sz w:val="24"/>
      <w:szCs w:val="24"/>
      <w:lang w:val="bg-BG"/>
    </w:rPr>
  </w:style>
  <w:style w:type="character" w:styleId="HTMLCite">
    <w:name w:val="HTML Cite"/>
    <w:basedOn w:val="DefaultParagraphFont"/>
    <w:uiPriority w:val="98"/>
    <w:semiHidden/>
    <w:rsid w:val="002B5B43"/>
    <w:rPr>
      <w:i/>
      <w:iCs/>
    </w:rPr>
  </w:style>
  <w:style w:type="character" w:styleId="HTMLCode">
    <w:name w:val="HTML Code"/>
    <w:basedOn w:val="DefaultParagraphFont"/>
    <w:uiPriority w:val="98"/>
    <w:semiHidden/>
    <w:rsid w:val="002B5B43"/>
    <w:rPr>
      <w:rFonts w:ascii="Consolas" w:hAnsi="Consolas" w:cs="Consolas"/>
      <w:sz w:val="20"/>
      <w:szCs w:val="20"/>
    </w:rPr>
  </w:style>
  <w:style w:type="character" w:styleId="HTMLDefinition">
    <w:name w:val="HTML Definition"/>
    <w:basedOn w:val="DefaultParagraphFont"/>
    <w:uiPriority w:val="98"/>
    <w:semiHidden/>
    <w:rsid w:val="002B5B43"/>
    <w:rPr>
      <w:i/>
      <w:iCs/>
    </w:rPr>
  </w:style>
  <w:style w:type="character" w:styleId="HTMLKeyboard">
    <w:name w:val="HTML Keyboard"/>
    <w:basedOn w:val="DefaultParagraphFont"/>
    <w:uiPriority w:val="98"/>
    <w:semiHidden/>
    <w:rsid w:val="002B5B43"/>
    <w:rPr>
      <w:rFonts w:ascii="Consolas" w:hAnsi="Consolas" w:cs="Consolas"/>
      <w:sz w:val="20"/>
      <w:szCs w:val="20"/>
    </w:rPr>
  </w:style>
  <w:style w:type="paragraph" w:styleId="HTMLPreformatted">
    <w:name w:val="HTML Preformatted"/>
    <w:basedOn w:val="Normal"/>
    <w:link w:val="HTMLPreformattedChar"/>
    <w:uiPriority w:val="98"/>
    <w:semiHidden/>
    <w:rsid w:val="002B5B43"/>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2B5B43"/>
    <w:rPr>
      <w:rFonts w:ascii="Consolas" w:hAnsi="Consolas" w:cs="Consolas"/>
      <w:sz w:val="20"/>
      <w:szCs w:val="20"/>
      <w:lang w:val="bg-BG"/>
    </w:rPr>
  </w:style>
  <w:style w:type="character" w:styleId="HTMLSample">
    <w:name w:val="HTML Sample"/>
    <w:basedOn w:val="DefaultParagraphFont"/>
    <w:uiPriority w:val="98"/>
    <w:semiHidden/>
    <w:rsid w:val="002B5B43"/>
    <w:rPr>
      <w:rFonts w:ascii="Consolas" w:hAnsi="Consolas" w:cs="Consolas"/>
      <w:sz w:val="24"/>
      <w:szCs w:val="24"/>
    </w:rPr>
  </w:style>
  <w:style w:type="character" w:styleId="HTMLTypewriter">
    <w:name w:val="HTML Typewriter"/>
    <w:basedOn w:val="DefaultParagraphFont"/>
    <w:uiPriority w:val="98"/>
    <w:semiHidden/>
    <w:rsid w:val="002B5B43"/>
    <w:rPr>
      <w:rFonts w:ascii="Consolas" w:hAnsi="Consolas" w:cs="Consolas"/>
      <w:sz w:val="20"/>
      <w:szCs w:val="20"/>
    </w:rPr>
  </w:style>
  <w:style w:type="character" w:styleId="HTMLVariable">
    <w:name w:val="HTML Variable"/>
    <w:basedOn w:val="DefaultParagraphFont"/>
    <w:uiPriority w:val="98"/>
    <w:semiHidden/>
    <w:rsid w:val="002B5B43"/>
    <w:rPr>
      <w:i/>
      <w:iCs/>
    </w:rPr>
  </w:style>
  <w:style w:type="paragraph" w:styleId="Index1">
    <w:name w:val="index 1"/>
    <w:basedOn w:val="Normal"/>
    <w:next w:val="Normal"/>
    <w:autoRedefine/>
    <w:uiPriority w:val="98"/>
    <w:semiHidden/>
    <w:rsid w:val="002B5B43"/>
    <w:pPr>
      <w:ind w:left="240" w:hanging="240"/>
    </w:pPr>
  </w:style>
  <w:style w:type="paragraph" w:styleId="Index2">
    <w:name w:val="index 2"/>
    <w:basedOn w:val="Normal"/>
    <w:next w:val="Normal"/>
    <w:autoRedefine/>
    <w:uiPriority w:val="98"/>
    <w:semiHidden/>
    <w:rsid w:val="002B5B43"/>
    <w:pPr>
      <w:ind w:left="480" w:hanging="240"/>
    </w:pPr>
  </w:style>
  <w:style w:type="paragraph" w:styleId="Index3">
    <w:name w:val="index 3"/>
    <w:basedOn w:val="Normal"/>
    <w:next w:val="Normal"/>
    <w:autoRedefine/>
    <w:uiPriority w:val="98"/>
    <w:semiHidden/>
    <w:rsid w:val="002B5B43"/>
    <w:pPr>
      <w:ind w:left="720" w:hanging="240"/>
    </w:pPr>
  </w:style>
  <w:style w:type="paragraph" w:styleId="Index4">
    <w:name w:val="index 4"/>
    <w:basedOn w:val="Normal"/>
    <w:next w:val="Normal"/>
    <w:autoRedefine/>
    <w:uiPriority w:val="98"/>
    <w:semiHidden/>
    <w:rsid w:val="002B5B43"/>
    <w:pPr>
      <w:ind w:left="960" w:hanging="240"/>
    </w:pPr>
  </w:style>
  <w:style w:type="paragraph" w:styleId="Index5">
    <w:name w:val="index 5"/>
    <w:basedOn w:val="Normal"/>
    <w:next w:val="Normal"/>
    <w:autoRedefine/>
    <w:uiPriority w:val="98"/>
    <w:semiHidden/>
    <w:rsid w:val="002B5B43"/>
    <w:pPr>
      <w:ind w:left="1200" w:hanging="240"/>
    </w:pPr>
  </w:style>
  <w:style w:type="paragraph" w:styleId="Index6">
    <w:name w:val="index 6"/>
    <w:basedOn w:val="Normal"/>
    <w:next w:val="Normal"/>
    <w:autoRedefine/>
    <w:uiPriority w:val="98"/>
    <w:semiHidden/>
    <w:rsid w:val="002B5B43"/>
    <w:pPr>
      <w:ind w:left="1440" w:hanging="240"/>
    </w:pPr>
  </w:style>
  <w:style w:type="paragraph" w:styleId="Index7">
    <w:name w:val="index 7"/>
    <w:basedOn w:val="Normal"/>
    <w:next w:val="Normal"/>
    <w:autoRedefine/>
    <w:uiPriority w:val="98"/>
    <w:semiHidden/>
    <w:rsid w:val="002B5B43"/>
    <w:pPr>
      <w:ind w:left="1680" w:hanging="240"/>
    </w:pPr>
  </w:style>
  <w:style w:type="paragraph" w:styleId="Index8">
    <w:name w:val="index 8"/>
    <w:basedOn w:val="Normal"/>
    <w:next w:val="Normal"/>
    <w:autoRedefine/>
    <w:uiPriority w:val="98"/>
    <w:semiHidden/>
    <w:rsid w:val="002B5B43"/>
    <w:pPr>
      <w:ind w:left="1920" w:hanging="240"/>
    </w:pPr>
  </w:style>
  <w:style w:type="paragraph" w:styleId="Index9">
    <w:name w:val="index 9"/>
    <w:basedOn w:val="Normal"/>
    <w:next w:val="Normal"/>
    <w:autoRedefine/>
    <w:uiPriority w:val="98"/>
    <w:semiHidden/>
    <w:rsid w:val="002B5B43"/>
    <w:pPr>
      <w:ind w:left="2160" w:hanging="240"/>
    </w:pPr>
  </w:style>
  <w:style w:type="paragraph" w:styleId="IndexHeading">
    <w:name w:val="index heading"/>
    <w:basedOn w:val="Normal"/>
    <w:next w:val="Index1"/>
    <w:uiPriority w:val="98"/>
    <w:semiHidden/>
    <w:rsid w:val="002B5B43"/>
    <w:rPr>
      <w:rFonts w:asciiTheme="majorHAnsi" w:eastAsiaTheme="majorEastAsia" w:hAnsiTheme="majorHAnsi" w:cstheme="majorBidi"/>
      <w:b/>
      <w:bCs/>
    </w:rPr>
  </w:style>
  <w:style w:type="table" w:styleId="LightGrid">
    <w:name w:val="Light Grid"/>
    <w:basedOn w:val="TableNormal"/>
    <w:uiPriority w:val="62"/>
    <w:semiHidden/>
    <w:rsid w:val="002B5B4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B5B4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2B5B4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2B5B43"/>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2B5B4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2B5B4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2B5B4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2B5B4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B5B4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2B5B4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2B5B43"/>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2B5B4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2B5B4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2B5B4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2B5B43"/>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B5B43"/>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2B5B43"/>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2B5B43"/>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2B5B43"/>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2B5B43"/>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2B5B43"/>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2B5B43"/>
  </w:style>
  <w:style w:type="paragraph" w:styleId="List">
    <w:name w:val="List"/>
    <w:basedOn w:val="Normal"/>
    <w:uiPriority w:val="98"/>
    <w:semiHidden/>
    <w:rsid w:val="002B5B43"/>
    <w:pPr>
      <w:ind w:left="283" w:hanging="283"/>
      <w:contextualSpacing/>
    </w:pPr>
  </w:style>
  <w:style w:type="paragraph" w:styleId="List2">
    <w:name w:val="List 2"/>
    <w:basedOn w:val="Normal"/>
    <w:uiPriority w:val="98"/>
    <w:semiHidden/>
    <w:rsid w:val="002B5B43"/>
    <w:pPr>
      <w:ind w:left="566" w:hanging="283"/>
      <w:contextualSpacing/>
    </w:pPr>
  </w:style>
  <w:style w:type="paragraph" w:styleId="List3">
    <w:name w:val="List 3"/>
    <w:basedOn w:val="Normal"/>
    <w:uiPriority w:val="98"/>
    <w:semiHidden/>
    <w:rsid w:val="002B5B43"/>
    <w:pPr>
      <w:ind w:left="849" w:hanging="283"/>
      <w:contextualSpacing/>
    </w:pPr>
  </w:style>
  <w:style w:type="paragraph" w:styleId="List4">
    <w:name w:val="List 4"/>
    <w:basedOn w:val="Normal"/>
    <w:uiPriority w:val="98"/>
    <w:semiHidden/>
    <w:rsid w:val="002B5B43"/>
    <w:pPr>
      <w:ind w:left="1132" w:hanging="283"/>
      <w:contextualSpacing/>
    </w:pPr>
  </w:style>
  <w:style w:type="paragraph" w:styleId="List5">
    <w:name w:val="List 5"/>
    <w:basedOn w:val="Normal"/>
    <w:uiPriority w:val="98"/>
    <w:semiHidden/>
    <w:rsid w:val="002B5B43"/>
    <w:pPr>
      <w:ind w:left="1415" w:hanging="283"/>
      <w:contextualSpacing/>
    </w:pPr>
  </w:style>
  <w:style w:type="paragraph" w:styleId="ListBullet2">
    <w:name w:val="List Bullet 2"/>
    <w:basedOn w:val="Normal"/>
    <w:uiPriority w:val="98"/>
    <w:semiHidden/>
    <w:rsid w:val="002B5B43"/>
    <w:pPr>
      <w:numPr>
        <w:numId w:val="12"/>
      </w:numPr>
      <w:contextualSpacing/>
    </w:pPr>
  </w:style>
  <w:style w:type="paragraph" w:styleId="ListBullet4">
    <w:name w:val="List Bullet 4"/>
    <w:basedOn w:val="Normal"/>
    <w:uiPriority w:val="98"/>
    <w:semiHidden/>
    <w:rsid w:val="002B5B43"/>
    <w:pPr>
      <w:numPr>
        <w:numId w:val="14"/>
      </w:numPr>
      <w:contextualSpacing/>
    </w:pPr>
  </w:style>
  <w:style w:type="paragraph" w:styleId="ListBullet5">
    <w:name w:val="List Bullet 5"/>
    <w:basedOn w:val="Normal"/>
    <w:uiPriority w:val="98"/>
    <w:semiHidden/>
    <w:rsid w:val="002B5B43"/>
    <w:pPr>
      <w:numPr>
        <w:numId w:val="15"/>
      </w:numPr>
      <w:contextualSpacing/>
    </w:pPr>
  </w:style>
  <w:style w:type="paragraph" w:styleId="ListContinue">
    <w:name w:val="List Continue"/>
    <w:basedOn w:val="Normal"/>
    <w:uiPriority w:val="98"/>
    <w:semiHidden/>
    <w:rsid w:val="002B5B43"/>
    <w:pPr>
      <w:spacing w:after="120"/>
      <w:ind w:left="283"/>
      <w:contextualSpacing/>
    </w:pPr>
  </w:style>
  <w:style w:type="paragraph" w:styleId="ListContinue2">
    <w:name w:val="List Continue 2"/>
    <w:basedOn w:val="Normal"/>
    <w:uiPriority w:val="98"/>
    <w:semiHidden/>
    <w:rsid w:val="002B5B43"/>
    <w:pPr>
      <w:spacing w:after="120"/>
      <w:ind w:left="566"/>
      <w:contextualSpacing/>
    </w:pPr>
  </w:style>
  <w:style w:type="paragraph" w:styleId="ListContinue3">
    <w:name w:val="List Continue 3"/>
    <w:basedOn w:val="Normal"/>
    <w:uiPriority w:val="98"/>
    <w:semiHidden/>
    <w:rsid w:val="002B5B43"/>
    <w:pPr>
      <w:spacing w:after="120"/>
      <w:ind w:left="849"/>
      <w:contextualSpacing/>
    </w:pPr>
  </w:style>
  <w:style w:type="paragraph" w:styleId="ListContinue4">
    <w:name w:val="List Continue 4"/>
    <w:basedOn w:val="Normal"/>
    <w:uiPriority w:val="98"/>
    <w:semiHidden/>
    <w:rsid w:val="002B5B43"/>
    <w:pPr>
      <w:spacing w:after="120"/>
      <w:ind w:left="1132"/>
      <w:contextualSpacing/>
    </w:pPr>
  </w:style>
  <w:style w:type="paragraph" w:styleId="ListContinue5">
    <w:name w:val="List Continue 5"/>
    <w:basedOn w:val="Normal"/>
    <w:uiPriority w:val="98"/>
    <w:semiHidden/>
    <w:rsid w:val="002B5B43"/>
    <w:pPr>
      <w:spacing w:after="120"/>
      <w:ind w:left="1415"/>
      <w:contextualSpacing/>
    </w:pPr>
  </w:style>
  <w:style w:type="paragraph" w:styleId="ListNumber">
    <w:name w:val="List Number"/>
    <w:basedOn w:val="Normal"/>
    <w:uiPriority w:val="98"/>
    <w:semiHidden/>
    <w:rsid w:val="002B5B43"/>
    <w:pPr>
      <w:numPr>
        <w:numId w:val="16"/>
      </w:numPr>
      <w:contextualSpacing/>
    </w:pPr>
  </w:style>
  <w:style w:type="paragraph" w:styleId="ListNumber2">
    <w:name w:val="List Number 2"/>
    <w:basedOn w:val="Normal"/>
    <w:uiPriority w:val="98"/>
    <w:semiHidden/>
    <w:rsid w:val="002B5B43"/>
    <w:pPr>
      <w:numPr>
        <w:numId w:val="17"/>
      </w:numPr>
      <w:contextualSpacing/>
    </w:pPr>
  </w:style>
  <w:style w:type="paragraph" w:styleId="ListNumber3">
    <w:name w:val="List Number 3"/>
    <w:basedOn w:val="Normal"/>
    <w:uiPriority w:val="98"/>
    <w:semiHidden/>
    <w:rsid w:val="002B5B43"/>
    <w:pPr>
      <w:numPr>
        <w:numId w:val="18"/>
      </w:numPr>
      <w:contextualSpacing/>
    </w:pPr>
  </w:style>
  <w:style w:type="paragraph" w:styleId="ListNumber4">
    <w:name w:val="List Number 4"/>
    <w:basedOn w:val="Normal"/>
    <w:uiPriority w:val="98"/>
    <w:semiHidden/>
    <w:rsid w:val="002B5B43"/>
    <w:pPr>
      <w:numPr>
        <w:numId w:val="19"/>
      </w:numPr>
      <w:contextualSpacing/>
    </w:pPr>
  </w:style>
  <w:style w:type="paragraph" w:styleId="ListNumber5">
    <w:name w:val="List Number 5"/>
    <w:basedOn w:val="Normal"/>
    <w:uiPriority w:val="98"/>
    <w:semiHidden/>
    <w:rsid w:val="002B5B43"/>
    <w:pPr>
      <w:numPr>
        <w:numId w:val="20"/>
      </w:numPr>
      <w:contextualSpacing/>
    </w:pPr>
  </w:style>
  <w:style w:type="paragraph" w:styleId="MacroText">
    <w:name w:val="macro"/>
    <w:link w:val="MacroTextChar"/>
    <w:uiPriority w:val="98"/>
    <w:semiHidden/>
    <w:rsid w:val="002B5B4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2B5B43"/>
    <w:rPr>
      <w:rFonts w:ascii="Consolas" w:eastAsiaTheme="minorEastAsia" w:hAnsi="Consolas" w:cs="Consolas"/>
      <w:sz w:val="20"/>
      <w:szCs w:val="20"/>
    </w:rPr>
  </w:style>
  <w:style w:type="table" w:styleId="MediumGrid1">
    <w:name w:val="Medium Grid 1"/>
    <w:basedOn w:val="TableNormal"/>
    <w:uiPriority w:val="67"/>
    <w:semiHidden/>
    <w:rsid w:val="002B5B4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B5B4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2B5B4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2B5B43"/>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2B5B4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2B5B4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2B5B4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2B5B43"/>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B5B43"/>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2B5B43"/>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2B5B43"/>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2B5B43"/>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2B5B43"/>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2B5B43"/>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2B5B4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B5B4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B5B4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B5B43"/>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B5B4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B5B4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B5B4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2B5B4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2B5B43"/>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2B5B43"/>
    <w:rPr>
      <w:rFonts w:ascii="Times New Roman" w:hAnsi="Times New Roman" w:cs="Times New Roman"/>
    </w:rPr>
  </w:style>
  <w:style w:type="paragraph" w:styleId="NormalIndent">
    <w:name w:val="Normal Indent"/>
    <w:basedOn w:val="Normal"/>
    <w:uiPriority w:val="98"/>
    <w:semiHidden/>
    <w:rsid w:val="002B5B43"/>
    <w:pPr>
      <w:ind w:left="720"/>
    </w:pPr>
  </w:style>
  <w:style w:type="paragraph" w:styleId="NoteHeading">
    <w:name w:val="Note Heading"/>
    <w:basedOn w:val="Normal"/>
    <w:next w:val="Normal"/>
    <w:link w:val="NoteHeadingChar"/>
    <w:uiPriority w:val="98"/>
    <w:semiHidden/>
    <w:rsid w:val="002B5B43"/>
  </w:style>
  <w:style w:type="character" w:customStyle="1" w:styleId="NoteHeadingChar">
    <w:name w:val="Note Heading Char"/>
    <w:basedOn w:val="DefaultParagraphFont"/>
    <w:link w:val="NoteHeading"/>
    <w:uiPriority w:val="98"/>
    <w:semiHidden/>
    <w:rsid w:val="002B5B43"/>
    <w:rPr>
      <w:sz w:val="24"/>
      <w:szCs w:val="24"/>
      <w:lang w:val="bg-BG"/>
    </w:rPr>
  </w:style>
  <w:style w:type="character" w:styleId="PlaceholderText">
    <w:name w:val="Placeholder Text"/>
    <w:basedOn w:val="DefaultParagraphFont"/>
    <w:uiPriority w:val="98"/>
    <w:rsid w:val="002B5B43"/>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2B5B43"/>
    <w:rPr>
      <w:rFonts w:ascii="Consolas" w:hAnsi="Consolas" w:cs="Consolas"/>
      <w:sz w:val="21"/>
      <w:szCs w:val="21"/>
    </w:rPr>
  </w:style>
  <w:style w:type="character" w:customStyle="1" w:styleId="PlainTextChar">
    <w:name w:val="Plain Text Char"/>
    <w:basedOn w:val="DefaultParagraphFont"/>
    <w:link w:val="PlainText"/>
    <w:uiPriority w:val="98"/>
    <w:semiHidden/>
    <w:rsid w:val="002B5B43"/>
    <w:rPr>
      <w:rFonts w:ascii="Consolas" w:hAnsi="Consolas" w:cs="Consolas"/>
      <w:sz w:val="21"/>
      <w:szCs w:val="21"/>
      <w:lang w:val="bg-BG"/>
    </w:rPr>
  </w:style>
  <w:style w:type="paragraph" w:styleId="Salutation">
    <w:name w:val="Salutation"/>
    <w:basedOn w:val="Normal"/>
    <w:next w:val="Normal"/>
    <w:link w:val="SalutationChar"/>
    <w:uiPriority w:val="98"/>
    <w:semiHidden/>
    <w:rsid w:val="002B5B43"/>
  </w:style>
  <w:style w:type="character" w:customStyle="1" w:styleId="SalutationChar">
    <w:name w:val="Salutation Char"/>
    <w:basedOn w:val="DefaultParagraphFont"/>
    <w:link w:val="Salutation"/>
    <w:uiPriority w:val="98"/>
    <w:semiHidden/>
    <w:rsid w:val="002B5B43"/>
    <w:rPr>
      <w:sz w:val="24"/>
      <w:szCs w:val="24"/>
      <w:lang w:val="bg-BG"/>
    </w:rPr>
  </w:style>
  <w:style w:type="paragraph" w:styleId="Signature">
    <w:name w:val="Signature"/>
    <w:basedOn w:val="Normal"/>
    <w:link w:val="SignatureChar"/>
    <w:uiPriority w:val="98"/>
    <w:semiHidden/>
    <w:rsid w:val="002B5B43"/>
    <w:pPr>
      <w:ind w:left="4252"/>
    </w:pPr>
  </w:style>
  <w:style w:type="character" w:customStyle="1" w:styleId="SignatureChar">
    <w:name w:val="Signature Char"/>
    <w:basedOn w:val="DefaultParagraphFont"/>
    <w:link w:val="Signature"/>
    <w:uiPriority w:val="98"/>
    <w:semiHidden/>
    <w:rsid w:val="002B5B43"/>
    <w:rPr>
      <w:sz w:val="24"/>
      <w:szCs w:val="24"/>
      <w:lang w:val="bg-BG"/>
    </w:rPr>
  </w:style>
  <w:style w:type="table" w:styleId="Table3Deffects1">
    <w:name w:val="Table 3D effects 1"/>
    <w:basedOn w:val="TableNormal"/>
    <w:uiPriority w:val="99"/>
    <w:semiHidden/>
    <w:unhideWhenUsed/>
    <w:rsid w:val="002B5B43"/>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B5B43"/>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B5B43"/>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B5B43"/>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B5B43"/>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B5B43"/>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B5B43"/>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B5B43"/>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B5B43"/>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B5B43"/>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B5B43"/>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B5B43"/>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B5B43"/>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B5B43"/>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B5B43"/>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B5B43"/>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B5B43"/>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B5B4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B5B43"/>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B5B43"/>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B5B43"/>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B5B43"/>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B5B43"/>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B5B43"/>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B5B43"/>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B5B43"/>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B5B4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B5B4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B5B43"/>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B5B4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2B5B43"/>
    <w:pPr>
      <w:ind w:left="240" w:hanging="240"/>
    </w:pPr>
  </w:style>
  <w:style w:type="paragraph" w:styleId="TableofFigures">
    <w:name w:val="table of figures"/>
    <w:basedOn w:val="Normal"/>
    <w:next w:val="Normal"/>
    <w:uiPriority w:val="98"/>
    <w:semiHidden/>
    <w:rsid w:val="002B5B43"/>
  </w:style>
  <w:style w:type="table" w:styleId="TableProfessional">
    <w:name w:val="Table Professional"/>
    <w:basedOn w:val="TableNormal"/>
    <w:uiPriority w:val="99"/>
    <w:semiHidden/>
    <w:unhideWhenUsed/>
    <w:rsid w:val="002B5B4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B5B43"/>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B5B43"/>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B5B43"/>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B5B43"/>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B5B43"/>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B5B43"/>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B5B43"/>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B5B43"/>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2B5B43"/>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2B5B43"/>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2B5B43"/>
    <w:pPr>
      <w:spacing w:after="100"/>
      <w:ind w:left="1680"/>
    </w:pPr>
  </w:style>
  <w:style w:type="paragraph" w:styleId="TOC9">
    <w:name w:val="toc 9"/>
    <w:basedOn w:val="Normal"/>
    <w:next w:val="Normal"/>
    <w:autoRedefine/>
    <w:uiPriority w:val="98"/>
    <w:semiHidden/>
    <w:rsid w:val="002B5B43"/>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2B5B43"/>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2B5B43"/>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2B5B43"/>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2B5B43"/>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2B5B43"/>
    <w:pPr>
      <w:numPr>
        <w:numId w:val="7"/>
      </w:numPr>
      <w:spacing w:before="60" w:after="60"/>
    </w:pPr>
  </w:style>
  <w:style w:type="paragraph" w:customStyle="1" w:styleId="ECHRBullet2">
    <w:name w:val="ECHR_Bullet_2"/>
    <w:aliases w:val="_Bul_2"/>
    <w:basedOn w:val="ECHRBullet1"/>
    <w:uiPriority w:val="23"/>
    <w:semiHidden/>
    <w:rsid w:val="002B5B43"/>
    <w:pPr>
      <w:numPr>
        <w:ilvl w:val="1"/>
      </w:numPr>
    </w:pPr>
  </w:style>
  <w:style w:type="paragraph" w:customStyle="1" w:styleId="ECHRBullet3">
    <w:name w:val="ECHR_Bullet_3"/>
    <w:aliases w:val="_Bul_3"/>
    <w:basedOn w:val="ECHRBullet2"/>
    <w:uiPriority w:val="23"/>
    <w:semiHidden/>
    <w:rsid w:val="002B5B43"/>
    <w:pPr>
      <w:numPr>
        <w:ilvl w:val="2"/>
      </w:numPr>
    </w:pPr>
  </w:style>
  <w:style w:type="paragraph" w:customStyle="1" w:styleId="ECHRBullet4">
    <w:name w:val="ECHR_Bullet_4"/>
    <w:aliases w:val="_Bul_4"/>
    <w:basedOn w:val="ECHRBullet3"/>
    <w:uiPriority w:val="23"/>
    <w:semiHidden/>
    <w:rsid w:val="002B5B43"/>
    <w:pPr>
      <w:numPr>
        <w:ilvl w:val="3"/>
      </w:numPr>
    </w:pPr>
  </w:style>
  <w:style w:type="paragraph" w:customStyle="1" w:styleId="ECHRConfidential">
    <w:name w:val="ECHR_Confidential"/>
    <w:aliases w:val="_Confidential"/>
    <w:basedOn w:val="Normal"/>
    <w:next w:val="Normal"/>
    <w:uiPriority w:val="42"/>
    <w:semiHidden/>
    <w:qFormat/>
    <w:rsid w:val="002B5B43"/>
    <w:pPr>
      <w:jc w:val="right"/>
    </w:pPr>
    <w:rPr>
      <w:color w:val="C00000"/>
      <w:sz w:val="20"/>
    </w:rPr>
  </w:style>
  <w:style w:type="paragraph" w:customStyle="1" w:styleId="ECHRDecisionBody">
    <w:name w:val="ECHR_Decision_Body"/>
    <w:aliases w:val="_Decision_Body"/>
    <w:basedOn w:val="NormalJustified"/>
    <w:uiPriority w:val="54"/>
    <w:semiHidden/>
    <w:rsid w:val="002B5B43"/>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2B5B43"/>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2B5B43"/>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2B5B43"/>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2B5B43"/>
    <w:pPr>
      <w:jc w:val="right"/>
    </w:pPr>
    <w:rPr>
      <w:sz w:val="20"/>
    </w:rPr>
  </w:style>
  <w:style w:type="paragraph" w:customStyle="1" w:styleId="ECHRHeaderRefIt">
    <w:name w:val="ECHR_Header_Ref_It"/>
    <w:aliases w:val="_Ref_Ital"/>
    <w:basedOn w:val="Normal"/>
    <w:next w:val="ECHRHeaderDate"/>
    <w:uiPriority w:val="43"/>
    <w:semiHidden/>
    <w:qFormat/>
    <w:rsid w:val="002B5B43"/>
    <w:pPr>
      <w:jc w:val="right"/>
    </w:pPr>
    <w:rPr>
      <w:i/>
      <w:sz w:val="20"/>
    </w:rPr>
  </w:style>
  <w:style w:type="paragraph" w:customStyle="1" w:styleId="ECHRHeading9">
    <w:name w:val="ECHR_Heading_9"/>
    <w:aliases w:val="_Head_9"/>
    <w:basedOn w:val="Heading9"/>
    <w:uiPriority w:val="17"/>
    <w:semiHidden/>
    <w:rsid w:val="002B5B43"/>
    <w:pPr>
      <w:keepNext/>
      <w:keepLines/>
      <w:numPr>
        <w:ilvl w:val="8"/>
        <w:numId w:val="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2B5B43"/>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2B5B43"/>
    <w:pPr>
      <w:numPr>
        <w:numId w:val="8"/>
      </w:numPr>
      <w:spacing w:before="60" w:after="60"/>
    </w:pPr>
  </w:style>
  <w:style w:type="paragraph" w:customStyle="1" w:styleId="ECHRNumberedList2">
    <w:name w:val="ECHR_Numbered_List_2"/>
    <w:aliases w:val="_Num_2"/>
    <w:basedOn w:val="ECHRNumberedList1"/>
    <w:uiPriority w:val="23"/>
    <w:semiHidden/>
    <w:rsid w:val="002B5B43"/>
    <w:pPr>
      <w:numPr>
        <w:ilvl w:val="1"/>
      </w:numPr>
    </w:pPr>
  </w:style>
  <w:style w:type="paragraph" w:customStyle="1" w:styleId="ECHRNumberedList3">
    <w:name w:val="ECHR_Numbered_List_3"/>
    <w:aliases w:val="_Num_3"/>
    <w:basedOn w:val="ECHRNumberedList2"/>
    <w:uiPriority w:val="23"/>
    <w:semiHidden/>
    <w:rsid w:val="002B5B43"/>
    <w:pPr>
      <w:numPr>
        <w:ilvl w:val="2"/>
      </w:numPr>
    </w:pPr>
  </w:style>
  <w:style w:type="paragraph" w:customStyle="1" w:styleId="ECHRParaHanging">
    <w:name w:val="ECHR_Para_Hanging"/>
    <w:aliases w:val="_Hanging"/>
    <w:basedOn w:val="NormalJustified"/>
    <w:uiPriority w:val="8"/>
    <w:semiHidden/>
    <w:qFormat/>
    <w:rsid w:val="002B5B43"/>
    <w:pPr>
      <w:ind w:left="567" w:hanging="567"/>
    </w:pPr>
  </w:style>
  <w:style w:type="paragraph" w:customStyle="1" w:styleId="ECHRParaIndent">
    <w:name w:val="ECHR_Para_Indent"/>
    <w:aliases w:val="_Indent"/>
    <w:basedOn w:val="NormalJustified"/>
    <w:uiPriority w:val="7"/>
    <w:semiHidden/>
    <w:qFormat/>
    <w:rsid w:val="002B5B43"/>
    <w:pPr>
      <w:spacing w:before="120" w:after="120"/>
      <w:ind w:left="284"/>
    </w:pPr>
  </w:style>
  <w:style w:type="character" w:customStyle="1" w:styleId="ECHRRed">
    <w:name w:val="ECHR_Red"/>
    <w:aliases w:val="_Red"/>
    <w:basedOn w:val="DefaultParagraphFont"/>
    <w:uiPriority w:val="15"/>
    <w:semiHidden/>
    <w:qFormat/>
    <w:rsid w:val="002B5B43"/>
    <w:rPr>
      <w:color w:val="C00000" w:themeColor="accent2"/>
    </w:rPr>
  </w:style>
  <w:style w:type="paragraph" w:customStyle="1" w:styleId="DecList">
    <w:name w:val="Dec_List"/>
    <w:aliases w:val="_List"/>
    <w:basedOn w:val="JuList"/>
    <w:uiPriority w:val="22"/>
    <w:rsid w:val="002B5B43"/>
    <w:pPr>
      <w:numPr>
        <w:numId w:val="0"/>
      </w:numPr>
      <w:ind w:left="284"/>
    </w:pPr>
  </w:style>
  <w:style w:type="table" w:customStyle="1" w:styleId="ECHRTable2">
    <w:name w:val="ECHR_Table_2"/>
    <w:basedOn w:val="TableNormal"/>
    <w:uiPriority w:val="99"/>
    <w:rsid w:val="002B5B43"/>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2B5B43"/>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2B5B43"/>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2B5B43"/>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2B5B43"/>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2B5B43"/>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2B5B43"/>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2B5B43"/>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2B5B43"/>
    <w:pPr>
      <w:outlineLvl w:val="0"/>
    </w:pPr>
  </w:style>
  <w:style w:type="paragraph" w:customStyle="1" w:styleId="ECHRTitleTOC1">
    <w:name w:val="ECHR_Title_TOC_1"/>
    <w:aliases w:val="_Title_L_TOC"/>
    <w:basedOn w:val="ECHRTitle1"/>
    <w:next w:val="Normal"/>
    <w:uiPriority w:val="27"/>
    <w:semiHidden/>
    <w:qFormat/>
    <w:rsid w:val="002B5B43"/>
    <w:pPr>
      <w:outlineLvl w:val="0"/>
    </w:pPr>
  </w:style>
  <w:style w:type="paragraph" w:customStyle="1" w:styleId="ECHRPlaceholder">
    <w:name w:val="ECHR_Placeholder"/>
    <w:aliases w:val="_Placeholder"/>
    <w:basedOn w:val="JuSigned"/>
    <w:uiPriority w:val="31"/>
    <w:rsid w:val="002B5B43"/>
    <w:rPr>
      <w:color w:val="FFFFFF"/>
    </w:rPr>
  </w:style>
  <w:style w:type="paragraph" w:customStyle="1" w:styleId="ECHRSpacer">
    <w:name w:val="ECHR_Spacer"/>
    <w:aliases w:val="_Spacer"/>
    <w:basedOn w:val="Normal"/>
    <w:uiPriority w:val="45"/>
    <w:semiHidden/>
    <w:rsid w:val="002B5B43"/>
    <w:rPr>
      <w:sz w:val="4"/>
    </w:rPr>
  </w:style>
  <w:style w:type="table" w:customStyle="1" w:styleId="ECHRTableGrey">
    <w:name w:val="ECHR_Table_Grey"/>
    <w:basedOn w:val="TableNormal"/>
    <w:uiPriority w:val="99"/>
    <w:rsid w:val="002B5B43"/>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2B5B43"/>
    <w:rPr>
      <w:color w:val="605E5C"/>
      <w:shd w:val="clear" w:color="auto" w:fill="E1DFDD"/>
    </w:rPr>
  </w:style>
  <w:style w:type="character" w:customStyle="1" w:styleId="JuParaChar">
    <w:name w:val="Ju_Para Char"/>
    <w:aliases w:val="_Para Char"/>
    <w:link w:val="JuPara"/>
    <w:uiPriority w:val="4"/>
    <w:rsid w:val="00ED0533"/>
    <w:rPr>
      <w:sz w:val="24"/>
      <w:szCs w:val="24"/>
      <w:lang w:val="bg-BG"/>
    </w:rPr>
  </w:style>
  <w:style w:type="character" w:customStyle="1" w:styleId="mw-page-title-main">
    <w:name w:val="mw-page-title-main"/>
    <w:basedOn w:val="DefaultParagraphFont"/>
    <w:rsid w:val="00A12643"/>
  </w:style>
  <w:style w:type="character" w:customStyle="1" w:styleId="sbb9ee52a">
    <w:name w:val="sbb9ee52a"/>
    <w:basedOn w:val="DefaultParagraphFont"/>
    <w:rsid w:val="00A12643"/>
  </w:style>
  <w:style w:type="character" w:customStyle="1" w:styleId="s3fb9419c">
    <w:name w:val="s3fb9419c"/>
    <w:basedOn w:val="DefaultParagraphFont"/>
    <w:rsid w:val="00A12643"/>
  </w:style>
  <w:style w:type="character" w:customStyle="1" w:styleId="sa36b60a1">
    <w:name w:val="sa36b60a1"/>
    <w:basedOn w:val="DefaultParagraphFont"/>
    <w:rsid w:val="00A12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doc.echr.coe.int/eng"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hudoc.echr.coe.int/app/conversion/docx/pdf?library=ECHR&amp;id=001-168784&amp;filename=CASE%20OF%20KULINSKI%20AND%20SABEV%20v.%20BULGARIA%20-" TargetMode="External"/><Relationship Id="rId17" Type="http://schemas.openxmlformats.org/officeDocument/2006/relationships/hyperlink" Target="https://hudoc.echr.coe.int/eng"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hudoc.echr.coe.int/en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hudoc.echr.coe.int/eng"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doc.echr.coe.int/eng" TargetMode="External"/><Relationship Id="rId22" Type="http://schemas.openxmlformats.org/officeDocument/2006/relationships/header" Target="head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3E7AC-E072-4669-AD89-C0D6CE964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4708</Words>
  <Characters>26836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31482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2024-01-19T12:42:00Z</dcterms:created>
  <dcterms:modified xsi:type="dcterms:W3CDTF">2024-01-22T07:56:00Z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1661788</vt:lpwstr>
  </property>
  <property fmtid="{D5CDD505-2E9C-101B-9397-08002B2CF9AE}" pid="3" name="cstLanguage">
    <vt:i4>2057</vt:i4>
  </property>
  <property fmtid="{D5CDD505-2E9C-101B-9397-08002B2CF9AE}" pid="4" name="RegisteredNo">
    <vt:lpwstr>42286/21</vt:lpwstr>
  </property>
  <property fmtid="{D5CDD505-2E9C-101B-9397-08002B2CF9AE}" pid="5" name="_MarkAsFinal">
    <vt:bool>true</vt:bool>
  </property>
</Properties>
</file>