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5D" w:rsidRPr="006E7D16" w:rsidRDefault="00CF005D" w:rsidP="006E7D1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64D19" w:rsidRPr="006E7D16" w:rsidRDefault="00264D19" w:rsidP="006E7D16">
      <w:pPr>
        <w:jc w:val="center"/>
        <w:rPr>
          <w:rFonts w:ascii="Times New Roman" w:hAnsi="Times New Roman" w:cs="Times New Roman"/>
        </w:rPr>
      </w:pPr>
    </w:p>
    <w:p w:rsidR="0098410D" w:rsidRPr="006E7D16" w:rsidRDefault="0098410D" w:rsidP="006E7D16">
      <w:pPr>
        <w:jc w:val="center"/>
      </w:pPr>
    </w:p>
    <w:p w:rsidR="0098410D" w:rsidRPr="006E7D16" w:rsidRDefault="00CF005D" w:rsidP="006E7D16">
      <w:pPr>
        <w:pStyle w:val="DecHCase"/>
      </w:pPr>
      <w:r>
        <w:t>ЧЕТВЪРТО ОТДЕЛЕНИЕ</w:t>
      </w:r>
    </w:p>
    <w:p w:rsidR="008E6217" w:rsidRPr="006E7D16" w:rsidRDefault="008E6217" w:rsidP="006E7D16">
      <w:pPr>
        <w:pStyle w:val="JuTitle"/>
        <w:spacing w:before="1440"/>
      </w:pPr>
      <w:bookmarkStart w:id="1" w:name="To"/>
      <w:r>
        <w:rPr>
          <w:color w:val="000000" w:themeColor="text1"/>
        </w:rPr>
        <w:t xml:space="preserve">ДЕЛО </w:t>
      </w:r>
      <w:bookmarkEnd w:id="1"/>
      <w:r>
        <w:t>ПОГОСЯН-АХЕНОБАРБ СРЕЩУ БЪЛГАРИЯ</w:t>
      </w:r>
    </w:p>
    <w:p w:rsidR="00D74888" w:rsidRPr="006E7D16" w:rsidRDefault="008E6217" w:rsidP="006E7D16">
      <w:pPr>
        <w:pStyle w:val="ECHRCoverTitle4"/>
      </w:pPr>
      <w:r>
        <w:t>(Жалба № 65417/16)</w:t>
      </w:r>
    </w:p>
    <w:p w:rsidR="0098410D" w:rsidRPr="006E7D16" w:rsidRDefault="0098410D" w:rsidP="006E7D16">
      <w:pPr>
        <w:pStyle w:val="DecHCase"/>
      </w:pPr>
    </w:p>
    <w:p w:rsidR="0098410D" w:rsidRPr="006E7D16" w:rsidRDefault="0098410D" w:rsidP="006E7D16">
      <w:pPr>
        <w:pStyle w:val="DecHCase"/>
      </w:pPr>
    </w:p>
    <w:p w:rsidR="00AC4CD4" w:rsidRPr="006E7D16" w:rsidRDefault="00AC4CD4" w:rsidP="006E7D16">
      <w:pPr>
        <w:pStyle w:val="DecHCase"/>
      </w:pPr>
    </w:p>
    <w:p w:rsidR="0098410D" w:rsidRPr="006E7D16" w:rsidRDefault="0098410D" w:rsidP="006E7D16">
      <w:pPr>
        <w:pStyle w:val="DecHCase"/>
      </w:pPr>
    </w:p>
    <w:p w:rsidR="0098410D" w:rsidRPr="006E7D16" w:rsidRDefault="0098410D" w:rsidP="006E7D16">
      <w:pPr>
        <w:pStyle w:val="DecHCase"/>
      </w:pPr>
      <w:r>
        <w:t>РЕШЕНИЕ</w:t>
      </w:r>
      <w:r>
        <w:br/>
      </w:r>
    </w:p>
    <w:p w:rsidR="0098410D" w:rsidRPr="006E7D16" w:rsidRDefault="0098410D" w:rsidP="006E7D16">
      <w:pPr>
        <w:pStyle w:val="DecHCase"/>
      </w:pPr>
      <w:r>
        <w:t>СТРАСБУРГ</w:t>
      </w:r>
    </w:p>
    <w:p w:rsidR="0098410D" w:rsidRPr="006E7D16" w:rsidRDefault="00CF005D" w:rsidP="006E7D16">
      <w:pPr>
        <w:pStyle w:val="DecHCase"/>
      </w:pPr>
      <w:r>
        <w:rPr>
          <w:rFonts w:ascii="Times New Roman" w:hAnsi="Times New Roman"/>
        </w:rPr>
        <w:t>20 април 2021 г.</w:t>
      </w:r>
    </w:p>
    <w:p w:rsidR="00AC4CD4" w:rsidRPr="006E7D16" w:rsidRDefault="00AC4CD4" w:rsidP="006E7D16">
      <w:pPr>
        <w:pStyle w:val="JuPara"/>
      </w:pPr>
    </w:p>
    <w:p w:rsidR="00264D19" w:rsidRPr="006E7D16" w:rsidRDefault="00264D19" w:rsidP="006E7D16">
      <w:pPr>
        <w:pStyle w:val="JuPara"/>
      </w:pPr>
    </w:p>
    <w:p w:rsidR="00264D19" w:rsidRPr="006E7D16" w:rsidRDefault="00264D19" w:rsidP="006E7D16">
      <w:pPr>
        <w:pStyle w:val="JuPara"/>
      </w:pPr>
    </w:p>
    <w:p w:rsidR="00264D19" w:rsidRPr="006E7D16" w:rsidRDefault="00264D19" w:rsidP="006E7D16">
      <w:pPr>
        <w:pStyle w:val="JuPara"/>
      </w:pPr>
    </w:p>
    <w:p w:rsidR="002422B6" w:rsidRPr="006E7D16" w:rsidRDefault="0098410D" w:rsidP="006E7D16">
      <w:pPr>
        <w:jc w:val="center"/>
        <w:rPr>
          <w:i/>
          <w:sz w:val="22"/>
        </w:rPr>
      </w:pPr>
      <w:r>
        <w:rPr>
          <w:i/>
          <w:sz w:val="22"/>
        </w:rPr>
        <w:t>Това решение е окончателно, но може да бъде предмет на редакционни промени.</w:t>
      </w:r>
    </w:p>
    <w:p w:rsidR="0098410D" w:rsidRPr="006E7D16" w:rsidRDefault="0098410D" w:rsidP="006E7D16"/>
    <w:p w:rsidR="00264D19" w:rsidRPr="006E7D16" w:rsidRDefault="00264D19" w:rsidP="006E7D16">
      <w:pPr>
        <w:sectPr w:rsidR="00264D19" w:rsidRPr="006E7D16" w:rsidSect="00D664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6E7D16" w:rsidRDefault="0098410D" w:rsidP="006E7D16">
      <w:pPr>
        <w:pStyle w:val="JuCase"/>
      </w:pPr>
      <w:r>
        <w:lastRenderedPageBreak/>
        <w:t xml:space="preserve">По делото </w:t>
      </w:r>
      <w:proofErr w:type="spellStart"/>
      <w:r>
        <w:t>Погосян-Ахенобарб</w:t>
      </w:r>
      <w:proofErr w:type="spellEnd"/>
      <w:r>
        <w:t xml:space="preserve"> срещу България,</w:t>
      </w:r>
    </w:p>
    <w:p w:rsidR="009F4C8F" w:rsidRPr="006E7D16" w:rsidRDefault="009F4C8F" w:rsidP="006E7D16">
      <w:pPr>
        <w:pStyle w:val="JuPara"/>
      </w:pPr>
      <w:r>
        <w:t>Европейският съд по правата на човека (Четвърто отделение), заседаващ в състав:</w:t>
      </w:r>
    </w:p>
    <w:p w:rsidR="009F4C8F" w:rsidRPr="006E7D16" w:rsidRDefault="007A2938" w:rsidP="006E7D16">
      <w:pPr>
        <w:pStyle w:val="JuJudges"/>
      </w:pPr>
      <w:r>
        <w:tab/>
        <w:t xml:space="preserve">Тим </w:t>
      </w:r>
      <w:proofErr w:type="spellStart"/>
      <w:r>
        <w:t>Айке</w:t>
      </w:r>
      <w:proofErr w:type="spellEnd"/>
      <w:r>
        <w:t xml:space="preserve"> (</w:t>
      </w:r>
      <w:proofErr w:type="spellStart"/>
      <w:r>
        <w:t>Tim</w:t>
      </w:r>
      <w:proofErr w:type="spellEnd"/>
      <w:r>
        <w:t xml:space="preserve"> </w:t>
      </w:r>
      <w:proofErr w:type="spellStart"/>
      <w:r>
        <w:t>Eicke</w:t>
      </w:r>
      <w:proofErr w:type="spellEnd"/>
      <w:r>
        <w:t>), председател,</w:t>
      </w:r>
      <w:r>
        <w:br/>
      </w:r>
      <w:r>
        <w:tab/>
      </w:r>
      <w:proofErr w:type="spellStart"/>
      <w:r>
        <w:t>Фарис</w:t>
      </w:r>
      <w:proofErr w:type="spellEnd"/>
      <w:r>
        <w:t xml:space="preserve"> </w:t>
      </w:r>
      <w:proofErr w:type="spellStart"/>
      <w:r>
        <w:t>Вехабович</w:t>
      </w:r>
      <w:proofErr w:type="spellEnd"/>
      <w:r>
        <w:t xml:space="preserve"> (</w:t>
      </w:r>
      <w:proofErr w:type="spellStart"/>
      <w:r>
        <w:t>Faris</w:t>
      </w:r>
      <w:proofErr w:type="spellEnd"/>
      <w:r>
        <w:t xml:space="preserve"> </w:t>
      </w:r>
      <w:proofErr w:type="spellStart"/>
      <w:r>
        <w:t>Vehabović</w:t>
      </w:r>
      <w:proofErr w:type="spellEnd"/>
      <w:r>
        <w:t>),</w:t>
      </w:r>
      <w:r>
        <w:br/>
      </w:r>
      <w:r>
        <w:tab/>
        <w:t xml:space="preserve">Пере Пастор </w:t>
      </w:r>
      <w:proofErr w:type="spellStart"/>
      <w:r>
        <w:t>Виланова</w:t>
      </w:r>
      <w:proofErr w:type="spellEnd"/>
      <w:r>
        <w:t xml:space="preserve"> (</w:t>
      </w:r>
      <w:proofErr w:type="spellStart"/>
      <w:r>
        <w:t>Pere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</w:t>
      </w:r>
      <w:proofErr w:type="spellStart"/>
      <w:r>
        <w:t>Vilanova</w:t>
      </w:r>
      <w:proofErr w:type="spellEnd"/>
      <w:r>
        <w:t xml:space="preserve">), </w:t>
      </w:r>
      <w:r>
        <w:rPr>
          <w:i/>
          <w:iCs/>
        </w:rPr>
        <w:t>съдии</w:t>
      </w:r>
      <w:r>
        <w:t xml:space="preserve">            и Илзе </w:t>
      </w:r>
      <w:proofErr w:type="spellStart"/>
      <w:r>
        <w:t>Фрайвирт</w:t>
      </w:r>
      <w:proofErr w:type="spellEnd"/>
      <w:r>
        <w:t xml:space="preserve"> (</w:t>
      </w:r>
      <w:proofErr w:type="spellStart"/>
      <w:r>
        <w:t>Ilse</w:t>
      </w:r>
      <w:proofErr w:type="spellEnd"/>
      <w:r>
        <w:t xml:space="preserve"> </w:t>
      </w:r>
      <w:proofErr w:type="spellStart"/>
      <w:r>
        <w:t>Freiwirth</w:t>
      </w:r>
      <w:proofErr w:type="spellEnd"/>
      <w:r>
        <w:t xml:space="preserve">), </w:t>
      </w:r>
      <w:r>
        <w:rPr>
          <w:i/>
          <w:iCs/>
        </w:rPr>
        <w:t>заместник-секретар на отделението</w:t>
      </w:r>
      <w:r>
        <w:t>,</w:t>
      </w:r>
    </w:p>
    <w:p w:rsidR="00CF005D" w:rsidRPr="006E7D16" w:rsidRDefault="00CF005D" w:rsidP="006E7D16">
      <w:pPr>
        <w:pStyle w:val="JuPara"/>
      </w:pPr>
      <w:bookmarkStart w:id="2" w:name="ITMARKHavingStart"/>
      <w:bookmarkEnd w:id="2"/>
      <w:r>
        <w:t>Като взе предвид:</w:t>
      </w:r>
    </w:p>
    <w:p w:rsidR="00CF005D" w:rsidRPr="006E7D16" w:rsidRDefault="00CF005D" w:rsidP="006E7D16">
      <w:pPr>
        <w:pStyle w:val="JuPara"/>
      </w:pPr>
      <w:r>
        <w:t xml:space="preserve">жалбата срещу Република България, подадена </w:t>
      </w:r>
      <w:r w:rsidR="0029007E">
        <w:t>до</w:t>
      </w:r>
      <w:r>
        <w:t xml:space="preserve"> Съда </w:t>
      </w:r>
      <w:r w:rsidR="0029007E">
        <w:t>съгласно</w:t>
      </w:r>
      <w:r>
        <w:t xml:space="preserve"> чл. 34 от Конвенцията за защита правата на човека и основните свободи („Конвенцията“) от български и руски гражданин, г-н Нерон-Александър </w:t>
      </w:r>
      <w:proofErr w:type="spellStart"/>
      <w:r>
        <w:t>Юриевич</w:t>
      </w:r>
      <w:proofErr w:type="spellEnd"/>
      <w:r>
        <w:t xml:space="preserve"> </w:t>
      </w:r>
      <w:proofErr w:type="spellStart"/>
      <w:r>
        <w:t>Погосян-Ахенобарб</w:t>
      </w:r>
      <w:proofErr w:type="spellEnd"/>
      <w:r>
        <w:t xml:space="preserve"> („жалбоподателят”), на 9 ноември 2016 г.;</w:t>
      </w:r>
    </w:p>
    <w:p w:rsidR="00CF005D" w:rsidRPr="006E7D16" w:rsidRDefault="00CF005D" w:rsidP="006E7D16">
      <w:pPr>
        <w:pStyle w:val="JuPara"/>
      </w:pPr>
      <w:r>
        <w:t xml:space="preserve">решението за уведомяване на </w:t>
      </w:r>
      <w:r w:rsidR="0029007E">
        <w:t>б</w:t>
      </w:r>
      <w:r>
        <w:t xml:space="preserve">ългарското правителство („Правителството“) за оплакването, свързано с неадекватни условия на задържане, включително продължителна изолация и липса на </w:t>
      </w:r>
      <w:r w:rsidR="00490E16">
        <w:t>смислени дейности</w:t>
      </w:r>
      <w:r>
        <w:t>, и за обявяване на останалата част от жалбата за недопустима;</w:t>
      </w:r>
    </w:p>
    <w:p w:rsidR="00CF005D" w:rsidRPr="006E7D16" w:rsidRDefault="00CF005D" w:rsidP="006E7D16">
      <w:pPr>
        <w:pStyle w:val="JuPara"/>
      </w:pPr>
      <w:r>
        <w:t>становищата на страните;</w:t>
      </w:r>
    </w:p>
    <w:p w:rsidR="00CF005D" w:rsidRPr="006E7D16" w:rsidRDefault="00CF005D" w:rsidP="006E7D16">
      <w:pPr>
        <w:pStyle w:val="JuPara"/>
      </w:pPr>
      <w:r>
        <w:t xml:space="preserve">становище на Правителството на Руската федерация от 13 февруари 2019 г., че не желае да се възползва от възможността да </w:t>
      </w:r>
      <w:r w:rsidR="00A32DE6">
        <w:t>участва</w:t>
      </w:r>
      <w:r>
        <w:t xml:space="preserve"> по делото (чл. 36 § 1 от Конвенцията и Правило 44 § 1 от Правилника на Съда);</w:t>
      </w:r>
    </w:p>
    <w:p w:rsidR="009F4C8F" w:rsidRPr="006E7D16" w:rsidRDefault="009F4C8F" w:rsidP="006E7D16">
      <w:pPr>
        <w:pStyle w:val="JuPara"/>
      </w:pPr>
      <w:r>
        <w:t>След закрито заседание, проведено на 23 март 2021 г.,</w:t>
      </w:r>
    </w:p>
    <w:p w:rsidR="009F4C8F" w:rsidRPr="006E7D16" w:rsidRDefault="009F4C8F" w:rsidP="006E7D16">
      <w:pPr>
        <w:pStyle w:val="JuPara"/>
      </w:pPr>
      <w:r>
        <w:t>Постанови следното решение, прието на същата дата:</w:t>
      </w:r>
    </w:p>
    <w:p w:rsidR="00CF005D" w:rsidRPr="00AE36FE" w:rsidRDefault="00CF005D" w:rsidP="006E7D16">
      <w:pPr>
        <w:pStyle w:val="JuHHead"/>
        <w:numPr>
          <w:ilvl w:val="0"/>
          <w:numId w:val="0"/>
        </w:numPr>
      </w:pPr>
      <w:r>
        <w:t>ВЪВЕДЕНИЕ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</w:t>
        </w:r>
      </w:fldSimple>
      <w:r w:rsidR="00CF005D">
        <w:t>.  Делото се отнася до оплакване по чл. 3 и чл. 13 от Конвенцията. Жалбоподателят е затворник, излежаващ доживотна присъда при „специален режим“. Той се оплак</w:t>
      </w:r>
      <w:r w:rsidR="0029007E">
        <w:t>в</w:t>
      </w:r>
      <w:r w:rsidR="00CF005D">
        <w:t xml:space="preserve">а, че </w:t>
      </w:r>
      <w:r w:rsidR="00A32DE6">
        <w:t>е</w:t>
      </w:r>
      <w:r w:rsidR="005F1B3C" w:rsidRPr="00E54283">
        <w:t xml:space="preserve"> </w:t>
      </w:r>
      <w:r w:rsidR="00CF005D">
        <w:t>държан</w:t>
      </w:r>
      <w:r w:rsidR="00A32DE6">
        <w:t xml:space="preserve"> постоянно</w:t>
      </w:r>
      <w:r w:rsidR="00CF005D">
        <w:t xml:space="preserve"> в почти пълна изолация, при липса на </w:t>
      </w:r>
      <w:r w:rsidR="001D6E26">
        <w:t>физически и психически стимулиращи дейности</w:t>
      </w:r>
      <w:r w:rsidR="00CF005D">
        <w:t xml:space="preserve"> и при лоши материални условия, без да има ефективно средство за защита в тази връзка.</w:t>
      </w:r>
    </w:p>
    <w:p w:rsidR="00CF005D" w:rsidRPr="006E7D16" w:rsidRDefault="00CF005D" w:rsidP="006E7D16">
      <w:pPr>
        <w:pStyle w:val="JuHHead"/>
        <w:numPr>
          <w:ilvl w:val="0"/>
          <w:numId w:val="1"/>
        </w:numPr>
      </w:pPr>
      <w:r>
        <w:t>ФАКТИТЕ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</w:t>
        </w:r>
      </w:fldSimple>
      <w:r w:rsidR="00CF005D">
        <w:t>.  Жалбоподателят е роден през 1965 г. и  се представлява от г-н В. С. Стоянов, адвокат, практикуващ в Пазарджик.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</w:t>
        </w:r>
      </w:fldSimple>
      <w:r w:rsidR="00CF005D">
        <w:t>.  </w:t>
      </w:r>
      <w:r w:rsidR="001D6E26">
        <w:t>П</w:t>
      </w:r>
      <w:r w:rsidR="00CF005D">
        <w:t>равителство</w:t>
      </w:r>
      <w:r w:rsidR="00A32DE6">
        <w:t>то</w:t>
      </w:r>
      <w:r w:rsidR="00CF005D">
        <w:t xml:space="preserve"> се представлява от правителствения агент г-жа М. Димитрова, от Министерство на правосъдието.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4</w:t>
        </w:r>
      </w:fldSimple>
      <w:r w:rsidR="00CF005D">
        <w:t>.  Фактите по делото, както са представени от страните, могат да бъдат обобщени по следния начин.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5</w:t>
        </w:r>
      </w:fldSimple>
      <w:r w:rsidR="00CF005D">
        <w:t xml:space="preserve">.  Жалбоподателят излежава доживотна присъда от 2002 г. при „специален режим“ в затвора в </w:t>
      </w:r>
      <w:r w:rsidR="00A32DE6">
        <w:t xml:space="preserve">гр. </w:t>
      </w:r>
      <w:r w:rsidR="00CF005D">
        <w:t xml:space="preserve">Бургас. През август 2014 г. режимът е сменен с по-лек „строг режим“, но </w:t>
      </w:r>
      <w:r w:rsidR="00A32DE6">
        <w:t>жалбоподателят</w:t>
      </w:r>
      <w:r w:rsidR="00CF005D">
        <w:t xml:space="preserve"> продължава да бъде държан при същите условия, приложими </w:t>
      </w:r>
      <w:r w:rsidR="00A32DE6">
        <w:t>към</w:t>
      </w:r>
      <w:r w:rsidR="00CF005D">
        <w:t xml:space="preserve"> „специалния режим“.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6</w:t>
        </w:r>
      </w:fldSimple>
      <w:r w:rsidR="00CF005D">
        <w:t xml:space="preserve">.  Според жалбоподателя, по време на изтърпяването на </w:t>
      </w:r>
      <w:r w:rsidR="00A32DE6">
        <w:t xml:space="preserve">наказанието </w:t>
      </w:r>
      <w:r w:rsidR="00CF005D">
        <w:t>той е държан в пренаселени и мръсни килии, постоянно осветени от изкуствен</w:t>
      </w:r>
      <w:r w:rsidR="00A32DE6">
        <w:t>а светлина</w:t>
      </w:r>
      <w:r w:rsidR="00CF005D">
        <w:t xml:space="preserve"> и без постоянен достъп до течаща вода или тоалетна. Освен това той не</w:t>
      </w:r>
      <w:r w:rsidR="005F1B3C" w:rsidRPr="00E54283">
        <w:t xml:space="preserve"> </w:t>
      </w:r>
      <w:r w:rsidR="005F1B3C">
        <w:rPr>
          <w:lang w:val="en-US"/>
        </w:rPr>
        <w:t>e</w:t>
      </w:r>
      <w:r w:rsidR="00CF005D">
        <w:t xml:space="preserve"> </w:t>
      </w:r>
      <w:r w:rsidR="00A32DE6">
        <w:t xml:space="preserve">имал възможност да </w:t>
      </w:r>
      <w:r w:rsidR="00CF005D">
        <w:t xml:space="preserve">участва в никакви програми, насочени към </w:t>
      </w:r>
      <w:r w:rsidR="00B9338F">
        <w:t>поправяне</w:t>
      </w:r>
      <w:r w:rsidR="00CF005D">
        <w:t xml:space="preserve"> и реабилитация.</w:t>
      </w:r>
    </w:p>
    <w:bookmarkStart w:id="3" w:name="compensation_awarded"/>
    <w:p w:rsidR="00CF005D" w:rsidRPr="006E7D16" w:rsidRDefault="00CF005D" w:rsidP="006E7D16">
      <w:pPr>
        <w:pStyle w:val="JuPara"/>
      </w:pPr>
      <w:r w:rsidRPr="006E7D16">
        <w:fldChar w:fldCharType="begin"/>
      </w:r>
      <w:r w:rsidRPr="006E7D16">
        <w:instrText xml:space="preserve"> SEQ level0 \*arabic </w:instrText>
      </w:r>
      <w:r w:rsidRPr="006E7D16">
        <w:fldChar w:fldCharType="separate"/>
      </w:r>
      <w:r w:rsidR="006E7D16" w:rsidRPr="006E7D16">
        <w:t>7</w:t>
      </w:r>
      <w:r w:rsidRPr="006E7D16">
        <w:fldChar w:fldCharType="end"/>
      </w:r>
      <w:bookmarkEnd w:id="3"/>
      <w:r>
        <w:t xml:space="preserve">.  На 19 май 2016 г. </w:t>
      </w:r>
      <w:r w:rsidR="00A32DE6">
        <w:t>жалбоподателят</w:t>
      </w:r>
      <w:r>
        <w:t xml:space="preserve"> предявява иск по Закона за отговорността на държавата и общините за вреди („ЗОДОВ”) </w:t>
      </w:r>
      <w:r w:rsidR="00A32DE6">
        <w:t>за вреди, настъпили в</w:t>
      </w:r>
      <w:r>
        <w:t xml:space="preserve"> периода между 19 май 2011 г. и 19 май 2016 г. По-конкретно той твърди, че вредите произтичат от липсата на санитарни помещения в килията му и на възможност да спортува. На 28 декември 2016 г. Административен съд</w:t>
      </w:r>
      <w:r w:rsidR="00A32DE6">
        <w:t xml:space="preserve"> -</w:t>
      </w:r>
      <w:r>
        <w:t xml:space="preserve"> Бургас разглежда иска по ЗОДОВ и му присъжда 730 евро поради липсата на безпрепятствен достъп до тоалетна, лоши хигиенни условия и недостатъчно отопление в килията му през зимата. Съдът разглежда свързаното оплакване на жалбоподателя относно липсата на достатъчно физически дейности и спорт и го отхвърля по същество, като отбелязва, че той има достъп до оборудван</w:t>
      </w:r>
      <w:r w:rsidR="00A32DE6">
        <w:t>о</w:t>
      </w:r>
      <w:r>
        <w:t xml:space="preserve"> </w:t>
      </w:r>
      <w:r w:rsidR="00A32DE6">
        <w:t>помещение за спорт</w:t>
      </w:r>
      <w:r>
        <w:t xml:space="preserve"> два пъти на ден. Върховният административен съд („ВАС“) потвърждава констатациите на долната инстанция в окончателно решение от 27 февруари 2018 г.</w:t>
      </w:r>
    </w:p>
    <w:bookmarkStart w:id="4" w:name="sleep_disturbance"/>
    <w:p w:rsidR="00CF005D" w:rsidRPr="006E7D16" w:rsidRDefault="00CF005D" w:rsidP="006E7D16">
      <w:pPr>
        <w:pStyle w:val="JuPara"/>
      </w:pPr>
      <w:r w:rsidRPr="006E7D16">
        <w:fldChar w:fldCharType="begin"/>
      </w:r>
      <w:r w:rsidRPr="006E7D16">
        <w:instrText xml:space="preserve"> SEQ level0 \*arabic </w:instrText>
      </w:r>
      <w:r w:rsidRPr="006E7D16">
        <w:fldChar w:fldCharType="separate"/>
      </w:r>
      <w:r w:rsidR="006E7D16" w:rsidRPr="006E7D16">
        <w:t>8</w:t>
      </w:r>
      <w:r w:rsidRPr="006E7D16">
        <w:fldChar w:fldCharType="end"/>
      </w:r>
      <w:bookmarkEnd w:id="4"/>
      <w:r>
        <w:t xml:space="preserve">.  Жалбоподателят предявява отделен иск за вреди по ЗОДОВ във връзка с неспособността му да спи по осем часа през нощта в продължение на пет седмици през 2017 г. поради шум, причинен от друг затворник. В окончателно решение от 5 декември 2018 г. ВАС отхвърля иска  като установява, че дискомфортът, причинен на жалбоподателя от другия затворник, не достига </w:t>
      </w:r>
      <w:r w:rsidR="001E11B6">
        <w:t>прага на суровост</w:t>
      </w:r>
      <w:r>
        <w:t>, необходим за разглеждането му като нечовешко или унизително отношение.</w:t>
      </w:r>
    </w:p>
    <w:bookmarkStart w:id="5" w:name="search_in_cell"/>
    <w:p w:rsidR="00CF005D" w:rsidRPr="006E7D16" w:rsidRDefault="00CF005D" w:rsidP="006E7D16">
      <w:pPr>
        <w:pStyle w:val="JuPara"/>
      </w:pPr>
      <w:r w:rsidRPr="006E7D16">
        <w:fldChar w:fldCharType="begin"/>
      </w:r>
      <w:r w:rsidRPr="006E7D16">
        <w:instrText xml:space="preserve"> SEQ level0 \*arabic </w:instrText>
      </w:r>
      <w:r w:rsidRPr="006E7D16">
        <w:fldChar w:fldCharType="separate"/>
      </w:r>
      <w:r w:rsidR="006E7D16" w:rsidRPr="006E7D16">
        <w:t>9</w:t>
      </w:r>
      <w:r w:rsidRPr="006E7D16">
        <w:fldChar w:fldCharType="end"/>
      </w:r>
      <w:bookmarkEnd w:id="5"/>
      <w:r>
        <w:t xml:space="preserve">.  Жалбоподателят предявява </w:t>
      </w:r>
      <w:r w:rsidR="004265DE">
        <w:t xml:space="preserve">без успех </w:t>
      </w:r>
      <w:r>
        <w:t xml:space="preserve">още един иск за вреди през 2017 г. </w:t>
      </w:r>
      <w:r w:rsidR="004265DE">
        <w:t>срещу администрацията на затвора заради</w:t>
      </w:r>
      <w:r>
        <w:t xml:space="preserve"> счуп</w:t>
      </w:r>
      <w:r w:rsidR="004265DE">
        <w:t>ена</w:t>
      </w:r>
      <w:r>
        <w:t xml:space="preserve"> маса по време на претърсване в килията му</w:t>
      </w:r>
      <w:r w:rsidR="004265DE">
        <w:t>. По време на претърсването</w:t>
      </w:r>
      <w:r>
        <w:t xml:space="preserve"> са конфискувани и някои забранени предмети.</w:t>
      </w:r>
    </w:p>
    <w:bookmarkStart w:id="6" w:name="conditions_May2016_Nov2017"/>
    <w:p w:rsidR="00CF005D" w:rsidRPr="006E7D16" w:rsidRDefault="00CF005D" w:rsidP="006E7D16">
      <w:pPr>
        <w:pStyle w:val="JuPara"/>
      </w:pPr>
      <w:r w:rsidRPr="006E7D16">
        <w:fldChar w:fldCharType="begin"/>
      </w:r>
      <w:r w:rsidRPr="006E7D16">
        <w:instrText xml:space="preserve"> SEQ level0 \*arabic </w:instrText>
      </w:r>
      <w:r w:rsidRPr="006E7D16">
        <w:fldChar w:fldCharType="separate"/>
      </w:r>
      <w:r w:rsidR="006E7D16" w:rsidRPr="006E7D16">
        <w:t>10</w:t>
      </w:r>
      <w:r w:rsidRPr="006E7D16">
        <w:fldChar w:fldCharType="end"/>
      </w:r>
      <w:bookmarkEnd w:id="6"/>
      <w:r>
        <w:t xml:space="preserve">.  Според последната информация, предоставена от властите, между 16 май 2016 г. и 15 ноември 2017 г. жалбоподателят е държан сам в килия с размери малко под 6 кв. м. Той </w:t>
      </w:r>
      <w:r w:rsidR="004265DE">
        <w:t xml:space="preserve">е </w:t>
      </w:r>
      <w:r>
        <w:t>има</w:t>
      </w:r>
      <w:r w:rsidR="004265DE">
        <w:t>л</w:t>
      </w:r>
      <w:r>
        <w:t xml:space="preserve"> достъп до тоалетна и течаща вода </w:t>
      </w:r>
      <w:r w:rsidR="004265DE">
        <w:t>извън</w:t>
      </w:r>
      <w:r>
        <w:t xml:space="preserve"> килията  шест пъти на ден. През нощта </w:t>
      </w:r>
      <w:r w:rsidR="004265DE">
        <w:t xml:space="preserve">е трябвало </w:t>
      </w:r>
      <w:r>
        <w:t xml:space="preserve"> да използва кофа</w:t>
      </w:r>
      <w:r w:rsidR="004265DE">
        <w:t xml:space="preserve"> с капак</w:t>
      </w:r>
      <w:r>
        <w:t xml:space="preserve"> в килията си като тоалетна.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11</w:t>
        </w:r>
      </w:fldSimple>
      <w:r w:rsidR="00CF005D">
        <w:t xml:space="preserve">.  Между 15 ноември 2017 г. и 13 март 2018 г. жалбоподателят споделя килия с размер почти 16 кв. м с трима други затворници, а от 13 март 2018 г. споделя килия с размери почти 12 </w:t>
      </w:r>
      <w:proofErr w:type="spellStart"/>
      <w:r w:rsidR="00CF005D">
        <w:t>кв.м</w:t>
      </w:r>
      <w:proofErr w:type="spellEnd"/>
      <w:r w:rsidR="00CF005D">
        <w:t>. с друг затворник. И двете килии имат течаща вода и тоалетна.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12</w:t>
        </w:r>
      </w:fldSimple>
      <w:r w:rsidR="00CF005D">
        <w:t>.  Освен това, според властите, жалбоподателят участва заедно с останалите затворници в упражнения на открито два пъти дневно, съответно в продължение на един час и на четиридесет и пет минути. Участва в седмични религиозни дискусии и от края на 2018 г. е включен в групова работа за реабилитация на уязвими лица.</w:t>
      </w:r>
    </w:p>
    <w:p w:rsidR="00CF005D" w:rsidRPr="006E7D16" w:rsidRDefault="00CF005D" w:rsidP="006E7D16">
      <w:pPr>
        <w:pStyle w:val="JuHHead"/>
        <w:numPr>
          <w:ilvl w:val="0"/>
          <w:numId w:val="1"/>
        </w:numPr>
      </w:pPr>
      <w:r>
        <w:t>ПРИЛОЖИМА ПРАВНА РАМКА И ПРАКТИКА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13</w:t>
        </w:r>
      </w:fldSimple>
      <w:r w:rsidR="00CF005D">
        <w:t>. </w:t>
      </w:r>
      <w:r w:rsidR="006C0BE7">
        <w:t>Приложимото</w:t>
      </w:r>
      <w:bookmarkStart w:id="7" w:name="Atanasov_and_Apostolov"/>
      <w:r w:rsidR="00CF005D">
        <w:t xml:space="preserve"> национално законодателство, в сила преди измененията през 2017 г. на Закона за изпълнение на наказанията и досъдебното задържане от 2009 г. („</w:t>
      </w:r>
      <w:r w:rsidR="004265DE">
        <w:t>ЗИНЗС</w:t>
      </w:r>
      <w:r w:rsidR="00CF005D">
        <w:t xml:space="preserve">.“), е изложено в  </w:t>
      </w:r>
      <w:proofErr w:type="spellStart"/>
      <w:r w:rsidR="00CF005D">
        <w:rPr>
          <w:i/>
          <w:iCs/>
        </w:rPr>
        <w:t>Харакчиев</w:t>
      </w:r>
      <w:proofErr w:type="spellEnd"/>
      <w:r w:rsidR="00CF005D">
        <w:rPr>
          <w:i/>
          <w:iCs/>
        </w:rPr>
        <w:t xml:space="preserve"> и </w:t>
      </w:r>
      <w:proofErr w:type="spellStart"/>
      <w:r w:rsidR="00CF005D">
        <w:rPr>
          <w:i/>
          <w:iCs/>
        </w:rPr>
        <w:t>Толумов</w:t>
      </w:r>
      <w:proofErr w:type="spellEnd"/>
      <w:r w:rsidR="00CF005D">
        <w:rPr>
          <w:i/>
          <w:iCs/>
        </w:rPr>
        <w:t xml:space="preserve"> срещу България</w:t>
      </w:r>
      <w:r w:rsidR="00CF005D">
        <w:t xml:space="preserve"> (бр. 15018/11 и 61199/12, §§ 108-29 и 136, ЕСПЧ 2014 (извлечения)). </w:t>
      </w:r>
    </w:p>
    <w:bookmarkEnd w:id="7"/>
    <w:p w:rsidR="00CF005D" w:rsidRPr="006E7D16" w:rsidRDefault="00CF005D" w:rsidP="006E7D16">
      <w:pPr>
        <w:pStyle w:val="JuPara"/>
      </w:pPr>
      <w:r w:rsidRPr="006E7D16">
        <w:fldChar w:fldCharType="begin"/>
      </w:r>
      <w:r w:rsidRPr="006E7D16">
        <w:instrText xml:space="preserve"> SEQ level0 \*arabic </w:instrText>
      </w:r>
      <w:r w:rsidRPr="006E7D16">
        <w:fldChar w:fldCharType="separate"/>
      </w:r>
      <w:r w:rsidR="006E7D16" w:rsidRPr="006E7D16">
        <w:t>14</w:t>
      </w:r>
      <w:r w:rsidRPr="006E7D16">
        <w:fldChar w:fldCharType="end"/>
      </w:r>
      <w:r>
        <w:t xml:space="preserve">.  Приложимото национално законодателство в сила след измененията от 2017 г. на </w:t>
      </w:r>
      <w:r w:rsidR="004265DE">
        <w:t>ЗИНЗС</w:t>
      </w:r>
      <w:r>
        <w:t xml:space="preserve"> е изложено в </w:t>
      </w:r>
      <w:r>
        <w:rPr>
          <w:i/>
          <w:iCs/>
        </w:rPr>
        <w:t>Димитър Ангелов срещу България</w:t>
      </w:r>
      <w:r>
        <w:t xml:space="preserve"> (№ 58400/16, §§ 26-37, 21 юли 2020 г.).</w:t>
      </w:r>
    </w:p>
    <w:p w:rsidR="00CF005D" w:rsidRPr="006E7D16" w:rsidRDefault="00CF005D" w:rsidP="006E7D16">
      <w:pPr>
        <w:pStyle w:val="JuHHead"/>
        <w:numPr>
          <w:ilvl w:val="0"/>
          <w:numId w:val="1"/>
        </w:numPr>
      </w:pPr>
      <w:r>
        <w:t>ПРАВОТО</w:t>
      </w:r>
    </w:p>
    <w:p w:rsidR="00CF005D" w:rsidRPr="006E7D16" w:rsidRDefault="00CF005D" w:rsidP="006E7D16">
      <w:pPr>
        <w:pStyle w:val="JuHIRoman"/>
        <w:numPr>
          <w:ilvl w:val="1"/>
          <w:numId w:val="1"/>
        </w:numPr>
        <w:tabs>
          <w:tab w:val="clear" w:pos="454"/>
          <w:tab w:val="clear" w:pos="567"/>
          <w:tab w:val="clear" w:pos="680"/>
        </w:tabs>
      </w:pPr>
      <w:r>
        <w:t>ТВЪРД</w:t>
      </w:r>
      <w:r w:rsidR="006C0BE7">
        <w:t>ения за</w:t>
      </w:r>
      <w:r>
        <w:t xml:space="preserve"> НАРУШЕНИЕ НА ЧЛ. 3 ОТ КОНВЕНЦИЯТА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15</w:t>
        </w:r>
      </w:fldSimple>
      <w:r w:rsidR="00CF005D">
        <w:t xml:space="preserve">.  Жалбоподателят се оплаква съгласно чл. 3 от Конвенцията, че е </w:t>
      </w:r>
      <w:r w:rsidR="006C0BE7">
        <w:t xml:space="preserve">бил постоянно </w:t>
      </w:r>
      <w:r w:rsidR="00CF005D">
        <w:t>държан в нечовешки и унизителни условия, докато</w:t>
      </w:r>
      <w:r w:rsidR="00C910E3" w:rsidRPr="00C910E3">
        <w:t xml:space="preserve"> </w:t>
      </w:r>
      <w:r w:rsidR="00C910E3">
        <w:t xml:space="preserve">е </w:t>
      </w:r>
      <w:r w:rsidR="00C910E3" w:rsidRPr="00C910E3">
        <w:t>изтърпявал наказанието доживотен затвор</w:t>
      </w:r>
      <w:r w:rsidR="00CF005D">
        <w:t>. По-</w:t>
      </w:r>
      <w:r w:rsidR="00C910E3">
        <w:t>конкретно</w:t>
      </w:r>
      <w:r w:rsidR="00CF005D">
        <w:t xml:space="preserve"> той е държан в неадекватни материални условия, при продължителна изолация и при липса на </w:t>
      </w:r>
      <w:r w:rsidR="00490E16">
        <w:t>смислени</w:t>
      </w:r>
      <w:r w:rsidR="00CF005D">
        <w:t xml:space="preserve"> дейности за физическо и психическо стимулиране.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16</w:t>
        </w:r>
      </w:fldSimple>
      <w:r w:rsidR="00CF005D">
        <w:t>.  Чл. 3 от Конвенцията гласи следното:</w:t>
      </w:r>
    </w:p>
    <w:p w:rsidR="00CF005D" w:rsidRPr="006E7D16" w:rsidRDefault="00CF005D" w:rsidP="006E7D16">
      <w:pPr>
        <w:pStyle w:val="JuQuot"/>
      </w:pPr>
      <w:r>
        <w:t>„Никой не може да бъде подложен на изтезания или нечовешко или унизително отнасяне или наказание.”</w:t>
      </w:r>
    </w:p>
    <w:p w:rsidR="00CF005D" w:rsidRPr="006E7D16" w:rsidRDefault="00CF005D" w:rsidP="006E7D16">
      <w:pPr>
        <w:pStyle w:val="JuHA"/>
        <w:numPr>
          <w:ilvl w:val="2"/>
          <w:numId w:val="1"/>
        </w:numPr>
      </w:pPr>
      <w:r>
        <w:t>Становища на страните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17</w:t>
        </w:r>
      </w:fldSimple>
      <w:r w:rsidR="00CF005D">
        <w:t xml:space="preserve">.  Правителството твърди, че жалбоподателят не е изчерпал </w:t>
      </w:r>
      <w:r w:rsidR="00C910E3">
        <w:t>националните</w:t>
      </w:r>
      <w:r w:rsidR="00CF005D">
        <w:t xml:space="preserve"> средства за защита </w:t>
      </w:r>
      <w:r w:rsidR="00C910E3">
        <w:t>във връзка с</w:t>
      </w:r>
      <w:r w:rsidR="00CF005D">
        <w:t xml:space="preserve"> оплакването си за изолация и липса на </w:t>
      </w:r>
      <w:r w:rsidR="00490E16">
        <w:t>смислени</w:t>
      </w:r>
      <w:r w:rsidR="00CF005D">
        <w:t xml:space="preserve"> дейности</w:t>
      </w:r>
      <w:r w:rsidR="00C910E3">
        <w:t xml:space="preserve"> по време на</w:t>
      </w:r>
      <w:r w:rsidR="00CF005D">
        <w:t xml:space="preserve"> задържането, тъй като той не е изложил това оплакване в производството, заведено </w:t>
      </w:r>
      <w:r w:rsidR="004265DE">
        <w:t>пред национален съд</w:t>
      </w:r>
      <w:r w:rsidR="00CF005D">
        <w:t xml:space="preserve">. Освен това, ако е смятал, че продължава да бъде държан в неадекватни условия в затвора, жалбоподателят е трябвало да се опита да използва наличните </w:t>
      </w:r>
      <w:r w:rsidR="00CF005D">
        <w:lastRenderedPageBreak/>
        <w:t>превантивни средства за защита от първата половина на 2017 г., за да потърси незабавн</w:t>
      </w:r>
      <w:r w:rsidR="004265DE">
        <w:t>а защита</w:t>
      </w:r>
      <w:r w:rsidR="00CF005D">
        <w:t>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18</w:t>
        </w:r>
      </w:fldSimple>
      <w:r w:rsidR="00CF005D">
        <w:t xml:space="preserve">.  Жалбоподателят </w:t>
      </w:r>
      <w:r w:rsidR="00D51E9A">
        <w:t>поддържа</w:t>
      </w:r>
      <w:r w:rsidR="00CF005D">
        <w:t xml:space="preserve"> оплакването си.</w:t>
      </w:r>
    </w:p>
    <w:p w:rsidR="00CF005D" w:rsidRPr="006E7D16" w:rsidRDefault="00CF005D" w:rsidP="006E7D16">
      <w:pPr>
        <w:pStyle w:val="JuHA"/>
        <w:numPr>
          <w:ilvl w:val="2"/>
          <w:numId w:val="1"/>
        </w:numPr>
      </w:pPr>
      <w:r>
        <w:t>Преценката на Съда</w:t>
      </w:r>
    </w:p>
    <w:p w:rsidR="00CF005D" w:rsidRPr="006E7D16" w:rsidRDefault="00CF005D" w:rsidP="006E7D16">
      <w:pPr>
        <w:pStyle w:val="JuH1"/>
        <w:numPr>
          <w:ilvl w:val="3"/>
          <w:numId w:val="1"/>
        </w:numPr>
      </w:pPr>
      <w:r>
        <w:t>Допустимост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19</w:t>
        </w:r>
      </w:fldSimple>
      <w:r w:rsidR="00CF005D">
        <w:t xml:space="preserve">.  По отношение на оплакването на жалбоподателя, свързано с неговата изолация, правителството посочва, че жалбоподателят не се оплаква конкретно от продължителната си изолация или липсата на </w:t>
      </w:r>
      <w:r w:rsidR="00490E16">
        <w:t>смислени</w:t>
      </w:r>
      <w:r w:rsidR="00CF005D">
        <w:t xml:space="preserve"> дей</w:t>
      </w:r>
      <w:r w:rsidR="00024CC6">
        <w:t>ности</w:t>
      </w:r>
      <w:r w:rsidR="00CF005D">
        <w:t xml:space="preserve"> в иска за вреди на национално ниво. Жалбоподателят не </w:t>
      </w:r>
      <w:r w:rsidR="004265DE">
        <w:t>твърди</w:t>
      </w:r>
      <w:r w:rsidR="00BB2149" w:rsidRPr="00E54283">
        <w:t xml:space="preserve"> </w:t>
      </w:r>
      <w:r w:rsidR="00AE36FE">
        <w:t xml:space="preserve">противното </w:t>
      </w:r>
      <w:r w:rsidR="00CF005D">
        <w:t xml:space="preserve"> и не доразвива по-подробно този въпрос в своето становище пред Съда.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20</w:t>
        </w:r>
      </w:fldSimple>
      <w:r w:rsidR="00CF005D">
        <w:t xml:space="preserve">.  При тези обстоятелства Съдът намира, че жалбоподателят не прави конкретно оплакване на национално ниво относно неговата изолация и липсата на </w:t>
      </w:r>
      <w:r w:rsidR="00490E16">
        <w:t>смислени</w:t>
      </w:r>
      <w:r w:rsidR="00CF005D">
        <w:t xml:space="preserve"> дей</w:t>
      </w:r>
      <w:r w:rsidR="00490E16">
        <w:t>ности</w:t>
      </w:r>
      <w:r w:rsidR="00CF005D">
        <w:t xml:space="preserve"> п</w:t>
      </w:r>
      <w:r w:rsidR="00C855C5">
        <w:t>о време на</w:t>
      </w:r>
      <w:r w:rsidR="00CF005D">
        <w:t xml:space="preserve"> задържането, по-конкретно в иска  за вреди за минали периоди. Въпреки че се оплак</w:t>
      </w:r>
      <w:r w:rsidR="00AE36FE">
        <w:t>в</w:t>
      </w:r>
      <w:r w:rsidR="00CF005D">
        <w:t xml:space="preserve">а от липсата на възможност да се занимава със спорт, това не може да се разглежда като конкретно оплакване във връзка с изолацията му и липсата на каквито и да е </w:t>
      </w:r>
      <w:r w:rsidR="00490E16">
        <w:t>смислени дейности</w:t>
      </w:r>
      <w:r w:rsidR="00CF005D">
        <w:t xml:space="preserve"> в ареста. Съдът отбелязва, че исковете за вреди във връзка с неадекватни условия на задържане, подадени преди влизането в сила на измененията от 2017 г. на Закона от 2009 г., се разглеж</w:t>
      </w:r>
      <w:r w:rsidR="00024CC6">
        <w:t>д</w:t>
      </w:r>
      <w:r w:rsidR="00CF005D">
        <w:t xml:space="preserve">ат по начина, предвиден в </w:t>
      </w:r>
      <w:r w:rsidR="00C855C5">
        <w:t>новата процедура за обезщетение</w:t>
      </w:r>
      <w:r w:rsidR="00CF005D">
        <w:t xml:space="preserve"> по З</w:t>
      </w:r>
      <w:r w:rsidR="00C855C5">
        <w:t>ИНЗС</w:t>
      </w:r>
      <w:r w:rsidR="00CF005D">
        <w:t xml:space="preserve"> (вж. </w:t>
      </w:r>
      <w:r w:rsidR="00CF005D">
        <w:rPr>
          <w:i/>
          <w:iCs/>
        </w:rPr>
        <w:t>Димитър Ангелов</w:t>
      </w:r>
      <w:r w:rsidR="00CF005D">
        <w:t xml:space="preserve">, цитирано по-горе, § 37). Следователно не може да се твърди, че искът за вреди във връзка </w:t>
      </w:r>
      <w:r w:rsidR="00C855C5">
        <w:t>с това</w:t>
      </w:r>
      <w:r w:rsidR="00CF005D">
        <w:t xml:space="preserve"> оплакване няма перспектива за успех.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21</w:t>
        </w:r>
      </w:fldSimple>
      <w:r w:rsidR="00CF005D">
        <w:t xml:space="preserve">.  По-нататък Съдът отбелязва, че ако жалбоподателят счита, че продължава да бъде държан в нечовешки и унизителни условия, то той </w:t>
      </w:r>
      <w:r w:rsidR="00C855C5">
        <w:t>може да</w:t>
      </w:r>
      <w:r w:rsidR="00CF005D">
        <w:t xml:space="preserve"> използва общото превантивно средство за защита </w:t>
      </w:r>
      <w:r w:rsidR="00C855C5">
        <w:t>във всеки момент</w:t>
      </w:r>
      <w:r w:rsidR="00CF005D">
        <w:t xml:space="preserve"> след влизането му в сила през май 2017 г.</w:t>
      </w:r>
    </w:p>
    <w:bookmarkStart w:id="8" w:name="conclusion_on_remedies"/>
    <w:p w:rsidR="00CF005D" w:rsidRPr="006E7D16" w:rsidRDefault="00CF005D" w:rsidP="006E7D16">
      <w:pPr>
        <w:pStyle w:val="JuPara"/>
      </w:pPr>
      <w:r w:rsidRPr="006E7D16">
        <w:fldChar w:fldCharType="begin"/>
      </w:r>
      <w:r w:rsidRPr="006E7D16">
        <w:instrText xml:space="preserve"> SEQ level0 \*arabic </w:instrText>
      </w:r>
      <w:r w:rsidRPr="006E7D16">
        <w:fldChar w:fldCharType="separate"/>
      </w:r>
      <w:r w:rsidR="006E7D16" w:rsidRPr="006E7D16">
        <w:t>22</w:t>
      </w:r>
      <w:r w:rsidRPr="006E7D16">
        <w:fldChar w:fldCharType="end"/>
      </w:r>
      <w:bookmarkEnd w:id="8"/>
      <w:r>
        <w:t xml:space="preserve">.  Съответно и с оглед на констатациите  в </w:t>
      </w:r>
      <w:r w:rsidR="00C855C5">
        <w:t xml:space="preserve">решението </w:t>
      </w:r>
      <w:r>
        <w:rPr>
          <w:i/>
          <w:iCs/>
        </w:rPr>
        <w:t>Димитър Ангело</w:t>
      </w:r>
      <w:r>
        <w:t>в (цитирано по-горе, § 68), че са налице ефективни вътрешноправни средства за защита по отношение на оплакването на жалбоподателя, свързан</w:t>
      </w:r>
      <w:r w:rsidR="00567921">
        <w:t>о</w:t>
      </w:r>
      <w:r>
        <w:t xml:space="preserve"> с изолацията и липсата на </w:t>
      </w:r>
      <w:r w:rsidR="00490E16">
        <w:t>смислени</w:t>
      </w:r>
      <w:r>
        <w:t xml:space="preserve"> дей</w:t>
      </w:r>
      <w:r w:rsidR="00490E16">
        <w:t>ности</w:t>
      </w:r>
      <w:r>
        <w:t>, както по отношение на минали периоди, така и що се отнася до възможността да се сложи край на настояща ситуация, несъвместима с чл. 3, Съдът намира, че свързаното с нея оплакване трябва да бъде отхвърлено съгласно чл. 35 §§ 1 и 4 от Конвенцията за неизчерпване на вътрешноправните  средства за защита.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23</w:t>
        </w:r>
      </w:fldSimple>
      <w:r w:rsidR="00CF005D">
        <w:t xml:space="preserve">.  Що се отнася до това дали жалбоподателят все още може да се счита за жертва на твърдяно нарушение на чл. 3 от Конвенцията, като се има предвид, че му е присъдено обезщетение </w:t>
      </w:r>
      <w:r w:rsidR="00567921">
        <w:t>в</w:t>
      </w:r>
      <w:r w:rsidR="00CF005D">
        <w:t xml:space="preserve"> национално</w:t>
      </w:r>
      <w:r w:rsidR="00567921">
        <w:t>то</w:t>
      </w:r>
      <w:r w:rsidR="00CF005D">
        <w:t xml:space="preserve"> производство във връзка с неадекватните материални </w:t>
      </w:r>
      <w:r w:rsidR="00CF005D">
        <w:lastRenderedPageBreak/>
        <w:t xml:space="preserve">условия на задържане между 19 май 2011 г. и 19 май 2016 г. (вж. параграф </w:t>
      </w:r>
      <w:r w:rsidR="00CF005D" w:rsidRPr="006E7D16">
        <w:fldChar w:fldCharType="begin"/>
      </w:r>
      <w:r w:rsidR="00CF005D" w:rsidRPr="006E7D16">
        <w:instrText xml:space="preserve"> REF compensation_awarded \h </w:instrText>
      </w:r>
      <w:r w:rsidR="00CF005D" w:rsidRPr="006E7D16">
        <w:fldChar w:fldCharType="separate"/>
      </w:r>
      <w:r w:rsidR="006E7D16" w:rsidRPr="006E7D16">
        <w:t>7</w:t>
      </w:r>
      <w:r w:rsidR="00CF005D" w:rsidRPr="006E7D16">
        <w:fldChar w:fldCharType="end"/>
      </w:r>
      <w:r w:rsidR="00CF005D">
        <w:t xml:space="preserve"> по-горе), Съдът </w:t>
      </w:r>
      <w:r w:rsidR="001E11B6">
        <w:t>счита</w:t>
      </w:r>
      <w:r w:rsidR="00CF005D">
        <w:t xml:space="preserve">, че този въпрос е тясно свързан със същността на оплакването и съответно го присъединява към частта по същество (вж. </w:t>
      </w:r>
      <w:r w:rsidR="00CF005D">
        <w:rPr>
          <w:i/>
          <w:iCs/>
        </w:rPr>
        <w:t>Димитър Ангелов</w:t>
      </w:r>
      <w:r w:rsidR="00CF005D">
        <w:t>, цитирано по-горе, § 70).</w:t>
      </w:r>
    </w:p>
    <w:p w:rsidR="00CF005D" w:rsidRPr="006E7D16" w:rsidRDefault="00907234" w:rsidP="006E7D16">
      <w:pPr>
        <w:pStyle w:val="JuPara"/>
        <w:rPr>
          <w:rFonts w:eastAsiaTheme="majorEastAsia"/>
        </w:rPr>
      </w:pPr>
      <w:fldSimple w:instr=" SEQ level0 \*arabic ">
        <w:r w:rsidR="006E7D16" w:rsidRPr="006E7D16">
          <w:t>24</w:t>
        </w:r>
      </w:fldSimple>
      <w:r w:rsidR="00CF005D">
        <w:t xml:space="preserve">.  Както става ясно от фактите, между 19 май 2016 г. и 15 ноември 2017 г. жалбоподателят продължава да бъде държан в килия без течаща вода или санитарни помещения и използва само кофа през нощта (вж. параграф </w:t>
      </w:r>
      <w:r w:rsidR="00CF005D" w:rsidRPr="006E7D16">
        <w:fldChar w:fldCharType="begin"/>
      </w:r>
      <w:r w:rsidR="00CF005D" w:rsidRPr="006E7D16">
        <w:instrText xml:space="preserve"> REF conditions_May2016_Nov2017 \h </w:instrText>
      </w:r>
      <w:r w:rsidR="00CF005D" w:rsidRPr="006E7D16">
        <w:fldChar w:fldCharType="separate"/>
      </w:r>
      <w:r w:rsidR="006E7D16" w:rsidRPr="006E7D16">
        <w:t>10</w:t>
      </w:r>
      <w:r w:rsidR="00CF005D" w:rsidRPr="006E7D16">
        <w:fldChar w:fldCharType="end"/>
      </w:r>
      <w:r w:rsidR="00CF005D">
        <w:t xml:space="preserve"> по-горе). Тъй като обаче не изглежда жалбоподателят да се е оплакал на национално ниво по отношение на този факт, Съдът намира, че жалбата във връзка с материалните условия на задържане през този период е недопустима и трябва да бъде отхвърлена съгласно чл. 35 §§ 1 и 4 от Конвенцията за неизчерпване на вътрешноправните средства за  защита.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25</w:t>
        </w:r>
      </w:fldSimple>
      <w:r w:rsidR="00CF005D">
        <w:t>.  Доколкото може да се счита, че жалбоподателят е подал оплакване и до Съда във връзка с фактите, произхождащи от другите му искове за вреди, които той предявява през 2017 г., по-конкретно относно</w:t>
      </w:r>
      <w:r w:rsidR="001E11B6">
        <w:t xml:space="preserve"> нарушаването на съня  </w:t>
      </w:r>
      <w:r w:rsidR="00CF005D">
        <w:t xml:space="preserve"> от друг затворник и относно затворническия персонал, който е счупил маса в килията му (вж. параграфи </w:t>
      </w:r>
      <w:r w:rsidR="00CF005D" w:rsidRPr="006E7D16">
        <w:fldChar w:fldCharType="begin"/>
      </w:r>
      <w:r w:rsidR="00CF005D" w:rsidRPr="006E7D16">
        <w:instrText xml:space="preserve"> REF sleep_disturbance \h </w:instrText>
      </w:r>
      <w:r w:rsidR="00CF005D" w:rsidRPr="006E7D16">
        <w:fldChar w:fldCharType="separate"/>
      </w:r>
      <w:r w:rsidR="006E7D16" w:rsidRPr="006E7D16">
        <w:t>8</w:t>
      </w:r>
      <w:r w:rsidR="00CF005D" w:rsidRPr="006E7D16">
        <w:fldChar w:fldCharType="end"/>
      </w:r>
      <w:r w:rsidR="00CF005D">
        <w:t xml:space="preserve"> и </w:t>
      </w:r>
      <w:r w:rsidR="00CF005D" w:rsidRPr="006E7D16">
        <w:fldChar w:fldCharType="begin"/>
      </w:r>
      <w:r w:rsidR="00CF005D" w:rsidRPr="006E7D16">
        <w:instrText xml:space="preserve"> REF search_in_cell \h </w:instrText>
      </w:r>
      <w:r w:rsidR="00CF005D" w:rsidRPr="006E7D16">
        <w:fldChar w:fldCharType="separate"/>
      </w:r>
      <w:r w:rsidR="006E7D16" w:rsidRPr="006E7D16">
        <w:t>9</w:t>
      </w:r>
      <w:r w:rsidR="00CF005D" w:rsidRPr="006E7D16">
        <w:fldChar w:fldCharType="end"/>
      </w:r>
      <w:r w:rsidR="00CF005D">
        <w:t xml:space="preserve"> по-горе), Съдът намира, че страданието и трудностите, които жалбоподателят претърпява в тези случаи, не достигат прага на суровост, изискван по чл. 3 от Конвенцията. Следователно жалбата е явно необоснована и трябва да бъде отхвърлена в съответствие с чл. 35, §§ 3 и 4 от Конвенцията.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26</w:t>
        </w:r>
      </w:fldSimple>
      <w:r w:rsidR="00CF005D">
        <w:t>.  Съдът</w:t>
      </w:r>
      <w:r w:rsidR="001E11B6">
        <w:t xml:space="preserve"> смята</w:t>
      </w:r>
      <w:r w:rsidR="00CF005D">
        <w:t xml:space="preserve">, че останалата част от оплакването на жалбоподателя по чл. 3 от Конвенцията относно материалните условия, при които е държан между 19 май 2011 г. и 19 май 2016 г., не е явно необоснована по смисъла на чл. 35 § 3 (а) от Конвенцията. Освен това той отбелязва, че </w:t>
      </w:r>
      <w:r w:rsidR="00291388">
        <w:t xml:space="preserve">оплакването </w:t>
      </w:r>
      <w:r w:rsidR="00CF005D">
        <w:t>не е недопустим</w:t>
      </w:r>
      <w:r w:rsidR="00291388">
        <w:t>о и</w:t>
      </w:r>
      <w:r w:rsidR="00CF005D">
        <w:t xml:space="preserve"> на друг</w:t>
      </w:r>
      <w:r w:rsidR="00291388">
        <w:t>о</w:t>
      </w:r>
      <w:r w:rsidR="00CF005D">
        <w:t xml:space="preserve"> основания. Следователно  трябва да бъде обявен</w:t>
      </w:r>
      <w:r w:rsidR="00291388">
        <w:t>о</w:t>
      </w:r>
      <w:r w:rsidR="00CF005D">
        <w:t xml:space="preserve"> за допустим</w:t>
      </w:r>
      <w:r w:rsidR="00291388">
        <w:t>о</w:t>
      </w:r>
      <w:r w:rsidR="00CF005D">
        <w:t>.</w:t>
      </w:r>
    </w:p>
    <w:p w:rsidR="00CF005D" w:rsidRPr="006E7D16" w:rsidRDefault="00CF005D" w:rsidP="006E7D16">
      <w:pPr>
        <w:pStyle w:val="JuH1"/>
        <w:numPr>
          <w:ilvl w:val="3"/>
          <w:numId w:val="1"/>
        </w:numPr>
      </w:pPr>
      <w:r>
        <w:t>По същество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27</w:t>
        </w:r>
      </w:fldSimple>
      <w:r w:rsidR="00CF005D">
        <w:t xml:space="preserve">.  Съдът отбелязва, че искът на жалбоподателя за вреди във връзка с условията на задържането му, който той предявява пред националните съдилища, засяга преди всичко материалните условия на задържането му за период от пет години (вж. параграф </w:t>
      </w:r>
      <w:r w:rsidR="00CF005D" w:rsidRPr="006E7D16">
        <w:fldChar w:fldCharType="begin"/>
      </w:r>
      <w:r w:rsidR="00CF005D" w:rsidRPr="006E7D16">
        <w:instrText xml:space="preserve"> REF compensation_awarded \h </w:instrText>
      </w:r>
      <w:r w:rsidR="00CF005D" w:rsidRPr="006E7D16">
        <w:fldChar w:fldCharType="separate"/>
      </w:r>
      <w:r w:rsidR="006E7D16" w:rsidRPr="006E7D16">
        <w:t>7</w:t>
      </w:r>
      <w:r w:rsidR="00CF005D" w:rsidRPr="006E7D16">
        <w:fldChar w:fldCharType="end"/>
      </w:r>
      <w:r w:rsidR="00CF005D">
        <w:t xml:space="preserve"> по-горе). Съдът </w:t>
      </w:r>
      <w:r w:rsidR="001E11B6">
        <w:t>смята</w:t>
      </w:r>
      <w:r w:rsidR="00CF005D">
        <w:t xml:space="preserve">, че сумата, присъдена на жалбоподателя от националните съдилища във връзка с нарушение от страна на затворническите власти на забраната за нечовешко или унизително отношение </w:t>
      </w:r>
      <w:r w:rsidR="001E11B6">
        <w:t>поради</w:t>
      </w:r>
      <w:r w:rsidR="00CF005D">
        <w:t xml:space="preserve"> лоши условия на задържане, а именно 730 евро, е няколко пъти по-ниска от сумата, която Съдът би присъдил </w:t>
      </w:r>
      <w:r w:rsidR="00CF005D">
        <w:lastRenderedPageBreak/>
        <w:t xml:space="preserve">в подобни </w:t>
      </w:r>
      <w:r w:rsidR="001E11B6">
        <w:t>случаи</w:t>
      </w:r>
      <w:r w:rsidR="00CF005D">
        <w:t xml:space="preserve"> (вж., наред с друго, </w:t>
      </w:r>
      <w:r w:rsidR="00CF005D">
        <w:rPr>
          <w:i/>
          <w:iCs/>
        </w:rPr>
        <w:t>Нешков и други срещу България</w:t>
      </w:r>
      <w:r w:rsidR="00CF005D">
        <w:t xml:space="preserve">, № 36925/10 и 5 други, § 301, 27 януари 2015 г.). Съответно Съдът </w:t>
      </w:r>
      <w:r w:rsidR="001E11B6">
        <w:t>установи</w:t>
      </w:r>
      <w:r w:rsidR="00CF005D">
        <w:t xml:space="preserve">, че жалбоподателят може да твърди, че е жертва на твърдяното нарушение и че е налице нарушение на чл. 3 от Конвенцията поради материалните условия (липса на безпрепятствен достъп до тоалетна, лоши хигиенни условия и недостатъчно отопление на килията му през зимата, установено от Административен съд Бургас), </w:t>
      </w:r>
      <w:r w:rsidR="001E11B6">
        <w:t>при</w:t>
      </w:r>
      <w:r w:rsidR="00CF005D">
        <w:t xml:space="preserve"> ко</w:t>
      </w:r>
      <w:r w:rsidR="001E11B6">
        <w:t>и</w:t>
      </w:r>
      <w:r w:rsidR="00CF005D">
        <w:t>то той излежава присъдата си в периода между 19 май 2011 г. и 19 май 2016 г.</w:t>
      </w:r>
    </w:p>
    <w:p w:rsidR="00CF005D" w:rsidRPr="006E7D16" w:rsidRDefault="00CF005D" w:rsidP="006E7D16">
      <w:pPr>
        <w:pStyle w:val="JuHIRoman"/>
        <w:numPr>
          <w:ilvl w:val="1"/>
          <w:numId w:val="1"/>
        </w:numPr>
        <w:tabs>
          <w:tab w:val="clear" w:pos="454"/>
          <w:tab w:val="clear" w:pos="567"/>
          <w:tab w:val="clear" w:pos="680"/>
        </w:tabs>
      </w:pPr>
      <w:r>
        <w:t>ТВЪРД</w:t>
      </w:r>
      <w:r w:rsidR="001E11B6">
        <w:t>ения за</w:t>
      </w:r>
      <w:r>
        <w:t xml:space="preserve"> НАРУШЕНИЕ НА ЧЛ. 13 ОТ КОНВЕНЦИЯТА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28</w:t>
        </w:r>
      </w:fldSimple>
      <w:r w:rsidR="00CF005D">
        <w:t>.  По отношение на оплакването, че</w:t>
      </w:r>
      <w:r w:rsidR="00A27E05">
        <w:t xml:space="preserve"> жалбоподателят</w:t>
      </w:r>
      <w:r w:rsidR="00CF005D">
        <w:t xml:space="preserve"> не </w:t>
      </w:r>
      <w:r w:rsidR="00291388">
        <w:t xml:space="preserve">е </w:t>
      </w:r>
      <w:r w:rsidR="00CF005D">
        <w:t>разполага</w:t>
      </w:r>
      <w:r w:rsidR="00A27E05">
        <w:t>л</w:t>
      </w:r>
      <w:r w:rsidR="00CF005D">
        <w:t xml:space="preserve"> с ефективно вътрешноправно средство за защита </w:t>
      </w:r>
      <w:r w:rsidR="00A27E05">
        <w:t>във връзка</w:t>
      </w:r>
      <w:r w:rsidR="00F273EB" w:rsidRPr="00E54283">
        <w:t xml:space="preserve"> </w:t>
      </w:r>
      <w:r w:rsidR="00291388">
        <w:t>с</w:t>
      </w:r>
      <w:r w:rsidR="00CF005D">
        <w:t xml:space="preserve"> оплакването му по чл. 3 от Конвенцията, жалбоподателят се позовава на чл. 13 от Конвенцията, който </w:t>
      </w:r>
      <w:r w:rsidR="00A27E05">
        <w:t>предвижда</w:t>
      </w:r>
      <w:r w:rsidR="00CF005D">
        <w:t>:</w:t>
      </w:r>
    </w:p>
    <w:p w:rsidR="00CF005D" w:rsidRPr="006E7D16" w:rsidRDefault="00CF005D" w:rsidP="006E7D16">
      <w:pPr>
        <w:pStyle w:val="JuQuot"/>
      </w:pPr>
      <w:r>
        <w:t xml:space="preserve">„Всеки, чиито права и свободи, </w:t>
      </w:r>
      <w:r w:rsidR="00B9338F">
        <w:t>провъзгласени</w:t>
      </w:r>
      <w:r>
        <w:t xml:space="preserve"> в тази </w:t>
      </w:r>
      <w:r w:rsidR="00B9338F">
        <w:t>К</w:t>
      </w:r>
      <w:r>
        <w:t>онвенция, са нарушени,</w:t>
      </w:r>
      <w:r w:rsidR="00B9338F">
        <w:t xml:space="preserve"> има право на</w:t>
      </w:r>
      <w:r>
        <w:t xml:space="preserve"> ефикасни</w:t>
      </w:r>
      <w:r w:rsidR="00B9338F">
        <w:t xml:space="preserve"> </w:t>
      </w:r>
      <w:r>
        <w:t xml:space="preserve">правни средства за тяхната защита </w:t>
      </w:r>
      <w:r w:rsidR="00B9338F">
        <w:t>пред</w:t>
      </w:r>
      <w:r>
        <w:t xml:space="preserve"> съответн</w:t>
      </w:r>
      <w:r w:rsidR="00B9338F">
        <w:t>ите</w:t>
      </w:r>
      <w:r>
        <w:t xml:space="preserve"> националн</w:t>
      </w:r>
      <w:r w:rsidR="00B9338F">
        <w:t>и</w:t>
      </w:r>
      <w:r>
        <w:t xml:space="preserve"> </w:t>
      </w:r>
      <w:r w:rsidR="00B9338F">
        <w:t>власти,</w:t>
      </w:r>
      <w:r>
        <w:t xml:space="preserve"> дори и нарушението да е извършено от лица, действащи </w:t>
      </w:r>
      <w:r w:rsidR="00B9338F">
        <w:t xml:space="preserve">при упражняване на служебни функции </w:t>
      </w:r>
      <w:r>
        <w:t>.”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29</w:t>
        </w:r>
      </w:fldSimple>
      <w:r w:rsidR="00CF005D">
        <w:t xml:space="preserve">.  Съдът вече </w:t>
      </w:r>
      <w:r w:rsidR="00A27E05">
        <w:t xml:space="preserve">е </w:t>
      </w:r>
      <w:r w:rsidR="00CF005D">
        <w:t>установи</w:t>
      </w:r>
      <w:r w:rsidR="00A27E05">
        <w:t>л</w:t>
      </w:r>
      <w:r w:rsidR="00CF005D">
        <w:t xml:space="preserve">, че съществуват вътрешноправни средства за защита, които са ефективни за целите на чл. 35 § 1 от Конвенцията (вж. Параграф </w:t>
      </w:r>
      <w:r w:rsidR="00CF005D" w:rsidRPr="006E7D16">
        <w:fldChar w:fldCharType="begin"/>
      </w:r>
      <w:r w:rsidR="00CF005D" w:rsidRPr="006E7D16">
        <w:instrText xml:space="preserve"> REF conclusion_on_remedies \h </w:instrText>
      </w:r>
      <w:r w:rsidR="00CF005D" w:rsidRPr="006E7D16">
        <w:fldChar w:fldCharType="separate"/>
      </w:r>
      <w:r w:rsidR="006E7D16" w:rsidRPr="006E7D16">
        <w:t>22</w:t>
      </w:r>
      <w:r w:rsidR="00CF005D" w:rsidRPr="006E7D16">
        <w:fldChar w:fldCharType="end"/>
      </w:r>
      <w:r w:rsidR="00CF005D">
        <w:t xml:space="preserve"> по-горе). С оглед на тясната връзка между тази разпоредба и чл. 13, тази констатация е еднакво валидна в контекста на </w:t>
      </w:r>
      <w:r w:rsidR="00A27E05">
        <w:t>настоящото</w:t>
      </w:r>
      <w:r w:rsidR="00CF005D">
        <w:t xml:space="preserve"> оплакване (сравнете с делото </w:t>
      </w:r>
      <w:r w:rsidR="00CF005D">
        <w:rPr>
          <w:i/>
          <w:iCs/>
        </w:rPr>
        <w:t>Димитър Ангелов</w:t>
      </w:r>
      <w:r w:rsidR="00CF005D">
        <w:t>, цитирано по-горе, и § 81 с допълнителна препратка).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30</w:t>
        </w:r>
      </w:fldSimple>
      <w:r w:rsidR="00CF005D">
        <w:t>.  </w:t>
      </w:r>
      <w:r w:rsidR="00A27E05">
        <w:t>Също така</w:t>
      </w:r>
      <w:r w:rsidR="00CF005D">
        <w:t xml:space="preserve">, заключението на Съда по-горе за нарушение на чл. 3 от Конвенцията не засяга неговите </w:t>
      </w:r>
      <w:r w:rsidR="00A27E05">
        <w:t>изводи</w:t>
      </w:r>
      <w:r w:rsidR="00CF005D">
        <w:t xml:space="preserve"> </w:t>
      </w:r>
      <w:r w:rsidR="00A27E05">
        <w:t>в</w:t>
      </w:r>
      <w:r w:rsidR="00CF005D">
        <w:t xml:space="preserve"> частта за допустимост, а именно, че средствата за защита, с които разполага жалбоподателят, са ефективни по принцип.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31</w:t>
        </w:r>
      </w:fldSimple>
      <w:r w:rsidR="00CF005D">
        <w:t xml:space="preserve">.  Следователно оплакването е явно </w:t>
      </w:r>
      <w:r w:rsidR="00A27E05">
        <w:t>неоснователно</w:t>
      </w:r>
      <w:r w:rsidR="00CF005D">
        <w:t xml:space="preserve"> и трябва да бъде отхвърлено в съответствие с чл. 35, §§ 3 и 4 от Конвенцията.</w:t>
      </w:r>
    </w:p>
    <w:p w:rsidR="00CF005D" w:rsidRPr="006E7D16" w:rsidRDefault="00CF005D" w:rsidP="006E7D16">
      <w:pPr>
        <w:pStyle w:val="JuHIRoman"/>
        <w:numPr>
          <w:ilvl w:val="1"/>
          <w:numId w:val="1"/>
        </w:numPr>
        <w:tabs>
          <w:tab w:val="clear" w:pos="454"/>
          <w:tab w:val="clear" w:pos="567"/>
          <w:tab w:val="clear" w:pos="680"/>
        </w:tabs>
      </w:pPr>
      <w:r>
        <w:t>ПРИЛОЖЕНИЕ НА ЧЛ. 41 ОТ КОНВЕНЦИЯТА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32</w:t>
        </w:r>
      </w:fldSimple>
      <w:r w:rsidR="00CF005D">
        <w:t>.  Чл. 41 от Конвенцията гласи:</w:t>
      </w:r>
    </w:p>
    <w:p w:rsidR="00CF005D" w:rsidRPr="006E7D16" w:rsidRDefault="00CF005D" w:rsidP="006E7D16">
      <w:pPr>
        <w:pStyle w:val="JuQuot"/>
        <w:keepNext/>
        <w:keepLines/>
      </w:pPr>
      <w:r>
        <w:lastRenderedPageBreak/>
        <w:t xml:space="preserve">„Ако Съдът установи нарушение на Конвенцията или на Протоколите към нея и ако вътрешното право на съответната </w:t>
      </w:r>
      <w:proofErr w:type="spellStart"/>
      <w:r>
        <w:t>Βисокодоговаряща</w:t>
      </w:r>
      <w:proofErr w:type="spellEnd"/>
      <w:r>
        <w:t xml:space="preserve"> страна допуска само частично обезщетение, Съдът, ако е необходимо, постановява предоставянето на справедливо обезщетение на потърпевшата страна.“</w:t>
      </w:r>
    </w:p>
    <w:p w:rsidR="00CF005D" w:rsidRPr="006E7D16" w:rsidRDefault="00A27E05" w:rsidP="006E7D16">
      <w:pPr>
        <w:pStyle w:val="JuHA"/>
        <w:numPr>
          <w:ilvl w:val="2"/>
          <w:numId w:val="1"/>
        </w:numPr>
        <w:ind w:left="494"/>
      </w:pPr>
      <w:r>
        <w:t>Вреда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33</w:t>
        </w:r>
      </w:fldSimple>
      <w:r w:rsidR="00CF005D">
        <w:t>.  Жалбоподателят претендира 30 000 евро за неимуществени вреди.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34</w:t>
        </w:r>
      </w:fldSimple>
      <w:r w:rsidR="00CF005D">
        <w:t>.  Правителството твърди, че искът е прекомерен.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35</w:t>
        </w:r>
      </w:fldSimple>
      <w:r w:rsidR="00CF005D">
        <w:t>. </w:t>
      </w:r>
      <w:r w:rsidR="002B0817">
        <w:t>Съдът счита ,че</w:t>
      </w:r>
      <w:r w:rsidR="00CF005D">
        <w:t> </w:t>
      </w:r>
      <w:r w:rsidR="002B0817">
        <w:t>п</w:t>
      </w:r>
      <w:r w:rsidR="00CF005D">
        <w:t>о отношение на нарушението на чл. 3 от Конвенцията, отнасящ</w:t>
      </w:r>
      <w:r w:rsidR="002B0817">
        <w:t>о</w:t>
      </w:r>
      <w:r w:rsidR="00CF005D">
        <w:t xml:space="preserve"> се до материалните условия на задържането му, </w:t>
      </w:r>
      <w:r w:rsidR="002B0817">
        <w:t xml:space="preserve">той трябва да е </w:t>
      </w:r>
      <w:r w:rsidR="00CF005D">
        <w:t xml:space="preserve">претърпял неимуществени вреди в резултат на нарушаването на правата му съгласно тази разпоредба. Като се вземе предвид продължителността на съответния период, сумата, присъдена на жалбоподателя на национално ниво, и неговата постоянна съдебна практика (вж. по-специално </w:t>
      </w:r>
      <w:proofErr w:type="spellStart"/>
      <w:r w:rsidR="00CF005D">
        <w:rPr>
          <w:i/>
          <w:iCs/>
        </w:rPr>
        <w:t>Muršić</w:t>
      </w:r>
      <w:proofErr w:type="spellEnd"/>
      <w:r w:rsidR="00CF005D">
        <w:rPr>
          <w:i/>
          <w:iCs/>
        </w:rPr>
        <w:t xml:space="preserve"> v. </w:t>
      </w:r>
      <w:proofErr w:type="spellStart"/>
      <w:r w:rsidR="00CF005D">
        <w:rPr>
          <w:i/>
          <w:iCs/>
        </w:rPr>
        <w:t>Croatia</w:t>
      </w:r>
      <w:proofErr w:type="spellEnd"/>
      <w:r w:rsidR="00CF005D">
        <w:t xml:space="preserve"> [GC], № 7334/13, § 181, 20 октомври 2016 г.), Съдът </w:t>
      </w:r>
      <w:r w:rsidR="002B0817">
        <w:t>намира за подходящо</w:t>
      </w:r>
      <w:r w:rsidR="00CF005D">
        <w:t xml:space="preserve"> да присъди на жалбоподателя 5000 евро, плюс всички данъци, които могат да бъдат </w:t>
      </w:r>
      <w:r w:rsidR="00291388">
        <w:t xml:space="preserve">начислени </w:t>
      </w:r>
      <w:r w:rsidR="00CF005D">
        <w:t>върху тази сума.</w:t>
      </w:r>
    </w:p>
    <w:p w:rsidR="00CF005D" w:rsidRPr="006E7D16" w:rsidRDefault="00CF005D" w:rsidP="006E7D16">
      <w:pPr>
        <w:pStyle w:val="JuHA"/>
        <w:numPr>
          <w:ilvl w:val="2"/>
          <w:numId w:val="1"/>
        </w:numPr>
        <w:ind w:left="494"/>
      </w:pPr>
      <w:r>
        <w:t>Разходи и разноски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36</w:t>
        </w:r>
      </w:fldSimple>
      <w:r w:rsidR="00CF005D">
        <w:t>.  Жалбоподателят</w:t>
      </w:r>
      <w:r w:rsidR="002B0817">
        <w:t xml:space="preserve"> също така</w:t>
      </w:r>
      <w:r w:rsidR="00CF005D">
        <w:t xml:space="preserve"> претендира 1500 евро за </w:t>
      </w:r>
      <w:r w:rsidR="002B0817">
        <w:t xml:space="preserve">направените пред Съда </w:t>
      </w:r>
      <w:r w:rsidR="00CF005D">
        <w:t xml:space="preserve">разноски,  по-специално </w:t>
      </w:r>
      <w:r w:rsidR="002B0817">
        <w:t>разходи за производството пред Съда</w:t>
      </w:r>
      <w:r w:rsidR="00CF005D">
        <w:t>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37</w:t>
        </w:r>
      </w:fldSimple>
      <w:r w:rsidR="00CF005D">
        <w:t xml:space="preserve">.  Правителството посочва, че </w:t>
      </w:r>
      <w:r w:rsidR="00291388">
        <w:t>жалбоподателят</w:t>
      </w:r>
      <w:r w:rsidR="00CF005D">
        <w:t xml:space="preserve"> не е представил договор за процесуално представителство, а само график. Освен това</w:t>
      </w:r>
      <w:r w:rsidR="002B0817">
        <w:t>,</w:t>
      </w:r>
      <w:r w:rsidR="00CF005D">
        <w:t xml:space="preserve"> тази сума всъщност не е била </w:t>
      </w:r>
      <w:r w:rsidR="002B0817">
        <w:t>из</w:t>
      </w:r>
      <w:r w:rsidR="00CF005D">
        <w:t>платена от жалбоподателя на неговия процесуален представител.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38</w:t>
        </w:r>
      </w:fldSimple>
      <w:r w:rsidR="00CF005D">
        <w:t>.  Съгласно</w:t>
      </w:r>
      <w:r w:rsidR="002B0817">
        <w:t xml:space="preserve"> установената</w:t>
      </w:r>
      <w:r w:rsidR="00CF005D">
        <w:t xml:space="preserve"> практика на Съда, жалбоподател има право на възстановяване на разходи и разноски само доколкото е доказано, че те са били действително  направени</w:t>
      </w:r>
      <w:r w:rsidR="007C76B6">
        <w:t xml:space="preserve"> и необходими</w:t>
      </w:r>
      <w:r w:rsidR="00CF005D">
        <w:t xml:space="preserve"> и са</w:t>
      </w:r>
      <w:r w:rsidR="002B0817">
        <w:t xml:space="preserve"> разумни по отношение на размера им</w:t>
      </w:r>
      <w:r w:rsidR="00CF005D">
        <w:t xml:space="preserve"> (вж. </w:t>
      </w:r>
      <w:r w:rsidR="00CF005D">
        <w:rPr>
          <w:rStyle w:val="column"/>
          <w:i/>
          <w:iCs/>
        </w:rPr>
        <w:t>Димитър Ангелов</w:t>
      </w:r>
      <w:r w:rsidR="00CF005D">
        <w:rPr>
          <w:rStyle w:val="column"/>
        </w:rPr>
        <w:t>, цитирано по-горе,</w:t>
      </w:r>
      <w:r w:rsidR="00CF005D">
        <w:t xml:space="preserve"> § 89 с по-нататъшна препратка). Възнаграждени</w:t>
      </w:r>
      <w:r w:rsidR="002B0817">
        <w:t>ето</w:t>
      </w:r>
      <w:r w:rsidR="00CF005D">
        <w:t xml:space="preserve"> за представител</w:t>
      </w:r>
      <w:r w:rsidR="002B0817">
        <w:t>я се смята за реално</w:t>
      </w:r>
      <w:r w:rsidR="00CF005D">
        <w:t>, ако жалбоподателят г</w:t>
      </w:r>
      <w:r w:rsidR="00530FA3">
        <w:t>о</w:t>
      </w:r>
      <w:r w:rsidR="00CF005D">
        <w:t xml:space="preserve"> е платил или е </w:t>
      </w:r>
      <w:r w:rsidR="00530FA3">
        <w:t>задължен</w:t>
      </w:r>
      <w:r w:rsidR="00CF005D">
        <w:t xml:space="preserve"> да г</w:t>
      </w:r>
      <w:r w:rsidR="00530FA3">
        <w:t>о</w:t>
      </w:r>
      <w:r w:rsidR="00CF005D">
        <w:t xml:space="preserve"> плати. </w:t>
      </w:r>
      <w:r w:rsidR="00530FA3">
        <w:t>Задължението за заплащане на възнаграждение, дължимо на процесуален представител по силата на споразумение под условие,</w:t>
      </w:r>
      <w:r w:rsidR="007C76B6">
        <w:t xml:space="preserve"> </w:t>
      </w:r>
      <w:r w:rsidR="00530FA3">
        <w:t>действително възниква само ако това споразумение е валидно в съответната юрисдикция</w:t>
      </w:r>
      <w:r w:rsidR="00CF005D">
        <w:t xml:space="preserve"> (пак там).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39</w:t>
        </w:r>
      </w:fldSimple>
      <w:r w:rsidR="00CF005D">
        <w:t xml:space="preserve">.  В настоящия случай жалбоподателят не представя договор за процесуално представителство или какъвто и да е документ, доказващ, че </w:t>
      </w:r>
      <w:r w:rsidR="00530FA3">
        <w:t>има задължение да плати възнаграждението</w:t>
      </w:r>
      <w:r w:rsidR="00CF005D">
        <w:t xml:space="preserve">. </w:t>
      </w:r>
      <w:r w:rsidR="00CF005D">
        <w:lastRenderedPageBreak/>
        <w:t>При липсата на такива документи Съдът не намира основание</w:t>
      </w:r>
      <w:r w:rsidR="00530FA3">
        <w:t xml:space="preserve"> </w:t>
      </w:r>
      <w:r w:rsidR="00CF005D">
        <w:t xml:space="preserve">да приеме, че претендираните от жалбоподателя разноски са </w:t>
      </w:r>
      <w:r w:rsidR="00530FA3">
        <w:t xml:space="preserve">действително </w:t>
      </w:r>
      <w:r w:rsidR="00CF005D">
        <w:t>направени от него.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40</w:t>
        </w:r>
      </w:fldSimple>
      <w:r w:rsidR="00CF005D">
        <w:t>.  Съответно</w:t>
      </w:r>
      <w:r w:rsidR="00530FA3">
        <w:t>,</w:t>
      </w:r>
      <w:r w:rsidR="00CF005D">
        <w:t xml:space="preserve"> Съдът отхвърля изцяло иска</w:t>
      </w:r>
      <w:r w:rsidR="00530FA3">
        <w:t>нето</w:t>
      </w:r>
      <w:r w:rsidR="00CF005D">
        <w:t xml:space="preserve"> за разноски.</w:t>
      </w:r>
    </w:p>
    <w:p w:rsidR="00CF005D" w:rsidRPr="006E7D16" w:rsidRDefault="00CF005D" w:rsidP="006E7D16">
      <w:pPr>
        <w:pStyle w:val="JuHA"/>
        <w:numPr>
          <w:ilvl w:val="2"/>
          <w:numId w:val="1"/>
        </w:numPr>
      </w:pPr>
      <w:r>
        <w:t>Лихва за забава</w:t>
      </w:r>
    </w:p>
    <w:p w:rsidR="00CF005D" w:rsidRPr="006E7D16" w:rsidRDefault="00907234" w:rsidP="006E7D16">
      <w:pPr>
        <w:pStyle w:val="JuPara"/>
      </w:pPr>
      <w:fldSimple w:instr=" SEQ level0 \*arabic ">
        <w:r w:rsidR="006E7D16" w:rsidRPr="006E7D16">
          <w:t>41</w:t>
        </w:r>
      </w:fldSimple>
      <w:r w:rsidR="00CF005D">
        <w:t>.  Съдът</w:t>
      </w:r>
      <w:r w:rsidR="00530FA3">
        <w:t xml:space="preserve"> счита за подходящо размерът на</w:t>
      </w:r>
      <w:r w:rsidR="00CF005D">
        <w:t xml:space="preserve"> лихвата за забава да</w:t>
      </w:r>
      <w:r w:rsidR="00530FA3">
        <w:t xml:space="preserve"> се основава</w:t>
      </w:r>
      <w:r w:rsidR="00CF005D">
        <w:t xml:space="preserve"> </w:t>
      </w:r>
      <w:r w:rsidR="007C76B6">
        <w:t xml:space="preserve">на </w:t>
      </w:r>
      <w:r w:rsidR="00CF005D">
        <w:t xml:space="preserve">пределната </w:t>
      </w:r>
      <w:r w:rsidR="00530FA3">
        <w:t xml:space="preserve">кредитна </w:t>
      </w:r>
      <w:r w:rsidR="00CF005D">
        <w:t>ставка на Европейската централна банка, към която се добавят три процентни пункта.</w:t>
      </w:r>
    </w:p>
    <w:p w:rsidR="00CF005D" w:rsidRPr="006E7D16" w:rsidRDefault="00CF005D" w:rsidP="006E7D16">
      <w:pPr>
        <w:pStyle w:val="JuHHead"/>
        <w:numPr>
          <w:ilvl w:val="0"/>
          <w:numId w:val="1"/>
        </w:numPr>
      </w:pPr>
      <w:r>
        <w:t>ПО ТЕЗИ СЪОБРАЖЕНИЯ, СЪДЪТ ЕДИНОДУШНО</w:t>
      </w:r>
    </w:p>
    <w:p w:rsidR="00CF005D" w:rsidRPr="006E7D16" w:rsidRDefault="00530FA3" w:rsidP="006E7D16">
      <w:pPr>
        <w:pStyle w:val="JuList"/>
        <w:numPr>
          <w:ilvl w:val="0"/>
          <w:numId w:val="2"/>
        </w:numPr>
      </w:pPr>
      <w:r>
        <w:rPr>
          <w:i/>
          <w:iCs/>
        </w:rPr>
        <w:t>П</w:t>
      </w:r>
      <w:r w:rsidR="00CF005D">
        <w:rPr>
          <w:i/>
          <w:iCs/>
        </w:rPr>
        <w:t>рисъединява</w:t>
      </w:r>
      <w:r w:rsidR="00CF005D">
        <w:t xml:space="preserve"> </w:t>
      </w:r>
      <w:r>
        <w:t xml:space="preserve">въпроса </w:t>
      </w:r>
      <w:r w:rsidR="00CF005D">
        <w:t xml:space="preserve">за статута на жертва на жалбоподателя </w:t>
      </w:r>
      <w:r w:rsidR="007C76B6">
        <w:t>към съществото на оплакването относно</w:t>
      </w:r>
      <w:r w:rsidR="00CF005D">
        <w:t xml:space="preserve"> материалните условия на задържането му между 19 май 2011 г. и 19 май 2016 г. и </w:t>
      </w:r>
      <w:r w:rsidR="00CF005D">
        <w:rPr>
          <w:i/>
          <w:iCs/>
        </w:rPr>
        <w:t>приема</w:t>
      </w:r>
      <w:r w:rsidR="00CF005D">
        <w:t>, че жалбоподателят запазва този статут;</w:t>
      </w:r>
    </w:p>
    <w:p w:rsidR="00CF005D" w:rsidRPr="006E7D16" w:rsidRDefault="00CF005D" w:rsidP="006E7D16">
      <w:pPr>
        <w:pStyle w:val="JuList"/>
        <w:numPr>
          <w:ilvl w:val="0"/>
          <w:numId w:val="2"/>
        </w:numPr>
      </w:pPr>
      <w:r>
        <w:rPr>
          <w:i/>
          <w:iCs/>
        </w:rPr>
        <w:t>Обявява</w:t>
      </w:r>
      <w:r>
        <w:t xml:space="preserve"> оплакването по чл. 3 от Конвенцията относно неадекватните материални условия на задържането на жалбоподателя между 19 май 2011 г. и 19 май 2016 г. за допустим</w:t>
      </w:r>
      <w:r w:rsidR="00530FA3">
        <w:t>о</w:t>
      </w:r>
      <w:r>
        <w:t>, а останалата част от жалбата за недопустима;</w:t>
      </w:r>
    </w:p>
    <w:p w:rsidR="00CF005D" w:rsidRPr="006E7D16" w:rsidRDefault="00CF005D" w:rsidP="006E7D16">
      <w:pPr>
        <w:pStyle w:val="JuList"/>
        <w:numPr>
          <w:ilvl w:val="0"/>
          <w:numId w:val="2"/>
        </w:numPr>
      </w:pPr>
      <w:r>
        <w:rPr>
          <w:i/>
          <w:iCs/>
        </w:rPr>
        <w:t>Приема</w:t>
      </w:r>
      <w:r>
        <w:t>, че е налице нарушение на чл. 3 от Конвенцията в резултат на неадекватни материални условия в затвора в Бургас в периода между 19 май 2011 г. и 19 май 2016 г .;</w:t>
      </w:r>
    </w:p>
    <w:p w:rsidR="00CF005D" w:rsidRPr="006E7D16" w:rsidRDefault="00CF005D" w:rsidP="006E7D16">
      <w:pPr>
        <w:pStyle w:val="JuList"/>
        <w:numPr>
          <w:ilvl w:val="0"/>
          <w:numId w:val="2"/>
        </w:numPr>
      </w:pPr>
      <w:r>
        <w:rPr>
          <w:i/>
        </w:rPr>
        <w:t>Приема,</w:t>
      </w:r>
    </w:p>
    <w:p w:rsidR="00CF005D" w:rsidRPr="006E7D16" w:rsidRDefault="00CF005D" w:rsidP="006E7D16">
      <w:pPr>
        <w:pStyle w:val="JuLista"/>
        <w:numPr>
          <w:ilvl w:val="1"/>
          <w:numId w:val="2"/>
        </w:numPr>
      </w:pPr>
      <w:r>
        <w:t xml:space="preserve">че държавата-ответник трябва да заплати на жалбоподателя в срок от три месеца следната сума, която се конвертира в български лева по курса, </w:t>
      </w:r>
      <w:r w:rsidR="00270C7E">
        <w:t>приложим</w:t>
      </w:r>
      <w:r>
        <w:t xml:space="preserve"> към датата на плащането:</w:t>
      </w:r>
    </w:p>
    <w:p w:rsidR="00CF005D" w:rsidRPr="006E7D16" w:rsidRDefault="00CF005D" w:rsidP="006E7D16">
      <w:pPr>
        <w:pStyle w:val="JuListi"/>
        <w:numPr>
          <w:ilvl w:val="0"/>
          <w:numId w:val="0"/>
        </w:numPr>
        <w:ind w:left="1134"/>
      </w:pPr>
      <w:r>
        <w:t>(i) 5000 евро (пет хиляди</w:t>
      </w:r>
      <w:r w:rsidR="00270C7E">
        <w:t xml:space="preserve"> евро</w:t>
      </w:r>
      <w:r>
        <w:t>), плюс вс</w:t>
      </w:r>
      <w:r w:rsidR="00270C7E">
        <w:t>ички</w:t>
      </w:r>
      <w:r>
        <w:t xml:space="preserve"> данъци, които биха могли да се начислят, по отношение на неимуществени вреди;</w:t>
      </w:r>
    </w:p>
    <w:p w:rsidR="00CF005D" w:rsidRPr="006E7D16" w:rsidRDefault="00CF005D" w:rsidP="006E7D16">
      <w:pPr>
        <w:pStyle w:val="JuLista"/>
        <w:numPr>
          <w:ilvl w:val="1"/>
          <w:numId w:val="2"/>
        </w:numPr>
      </w:pPr>
      <w:r>
        <w:t>че от изтичането на горе</w:t>
      </w:r>
      <w:r w:rsidR="00270C7E">
        <w:t>посочените</w:t>
      </w:r>
      <w:r>
        <w:t xml:space="preserve"> три</w:t>
      </w:r>
      <w:r w:rsidR="00270C7E">
        <w:t xml:space="preserve"> месеца</w:t>
      </w:r>
      <w:r>
        <w:t xml:space="preserve"> до плащането се дължи проста лихва върху горепосочен</w:t>
      </w:r>
      <w:r w:rsidR="00A660FD">
        <w:t>а</w:t>
      </w:r>
      <w:r>
        <w:t>т</w:t>
      </w:r>
      <w:r w:rsidR="00A660FD">
        <w:t>а</w:t>
      </w:r>
      <w:r>
        <w:t xml:space="preserve"> сум</w:t>
      </w:r>
      <w:r w:rsidR="00270C7E">
        <w:t>а</w:t>
      </w:r>
      <w:r>
        <w:t xml:space="preserve"> в размер, равен на пределн</w:t>
      </w:r>
      <w:r w:rsidR="00A660FD">
        <w:t>ия лихвен процент</w:t>
      </w:r>
      <w:r>
        <w:t xml:space="preserve"> на Европейската централна банка</w:t>
      </w:r>
      <w:r w:rsidR="00A660FD">
        <w:t xml:space="preserve"> през периода на неизпълнение плюс три процентни пункта</w:t>
      </w:r>
      <w:r>
        <w:t>;</w:t>
      </w:r>
    </w:p>
    <w:p w:rsidR="00CF005D" w:rsidRPr="006E7D16" w:rsidRDefault="00CF005D" w:rsidP="006E7D16">
      <w:pPr>
        <w:pStyle w:val="JuList"/>
        <w:numPr>
          <w:ilvl w:val="0"/>
          <w:numId w:val="2"/>
        </w:numPr>
      </w:pPr>
      <w:r>
        <w:rPr>
          <w:i/>
          <w:iCs/>
        </w:rPr>
        <w:t>Отхвърля</w:t>
      </w:r>
      <w:r>
        <w:t xml:space="preserve"> останалата част от иска на жалбоподателя за справедливо обезщетение.</w:t>
      </w:r>
    </w:p>
    <w:p w:rsidR="008E3A08" w:rsidRPr="006E7D16" w:rsidRDefault="007E2C8C" w:rsidP="006E7D16">
      <w:pPr>
        <w:pStyle w:val="JuParaLast"/>
      </w:pPr>
      <w:r>
        <w:lastRenderedPageBreak/>
        <w:t xml:space="preserve">Изготвено на английски език и </w:t>
      </w:r>
      <w:r w:rsidR="00A660FD">
        <w:t>обявено в писмена форма</w:t>
      </w:r>
      <w:r>
        <w:t xml:space="preserve"> на 20 април 2021 г. </w:t>
      </w:r>
      <w:r w:rsidR="00A660FD">
        <w:t>според П</w:t>
      </w:r>
      <w:r>
        <w:t>равило 77 §§ 2 и 3 от Правилника на Съда.</w:t>
      </w:r>
    </w:p>
    <w:p w:rsidR="001C055B" w:rsidRPr="006E7D16" w:rsidRDefault="007A2938" w:rsidP="006E7D16">
      <w:pPr>
        <w:pStyle w:val="JuSigned"/>
      </w:pPr>
      <w:r>
        <w:tab/>
        <w:t xml:space="preserve">Илзе </w:t>
      </w:r>
      <w:proofErr w:type="spellStart"/>
      <w:r>
        <w:t>Фрайвирт</w:t>
      </w:r>
      <w:proofErr w:type="spellEnd"/>
      <w:r>
        <w:t xml:space="preserve">  </w:t>
      </w:r>
      <w:r>
        <w:tab/>
        <w:t xml:space="preserve">Тим </w:t>
      </w:r>
      <w:proofErr w:type="spellStart"/>
      <w:r>
        <w:t>Айке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 заместник-секретар</w:t>
      </w:r>
      <w:r>
        <w:tab/>
        <w:t>председател</w:t>
      </w:r>
    </w:p>
    <w:p w:rsidR="002A613A" w:rsidRPr="006E7D16" w:rsidRDefault="002A613A" w:rsidP="006E7D16"/>
    <w:sectPr w:rsidR="002A613A" w:rsidRPr="006E7D16" w:rsidSect="007D3701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34" w:rsidRPr="00CF005D" w:rsidRDefault="00907234" w:rsidP="0098410D">
      <w:r w:rsidRPr="00CF005D">
        <w:separator/>
      </w:r>
    </w:p>
  </w:endnote>
  <w:endnote w:type="continuationSeparator" w:id="0">
    <w:p w:rsidR="00907234" w:rsidRPr="00CF005D" w:rsidRDefault="00907234" w:rsidP="0098410D">
      <w:r w:rsidRPr="00CF0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83" w:rsidRDefault="00E54283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Pr="00150BFA" w:rsidRDefault="00530FA3" w:rsidP="00A660FD">
    <w:pPr>
      <w:jc w:val="center"/>
    </w:pPr>
    <w:r>
      <w:rPr>
        <w:noProof/>
        <w:lang w:eastAsia="bg-BG"/>
      </w:rPr>
      <w:drawing>
        <wp:inline distT="0" distB="0" distL="0" distR="0" wp14:anchorId="1886F865" wp14:editId="0CF3E687">
          <wp:extent cx="771525" cy="619125"/>
          <wp:effectExtent l="0" t="0" r="9525" b="9525"/>
          <wp:docPr id="32" name="Picture 32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FA3" w:rsidRPr="00CF005D" w:rsidRDefault="00530FA3" w:rsidP="00A660FD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Pr="00150BFA" w:rsidRDefault="00530FA3" w:rsidP="00A660FD">
    <w:pPr>
      <w:jc w:val="center"/>
    </w:pPr>
    <w:r>
      <w:rPr>
        <w:noProof/>
        <w:lang w:eastAsia="bg-BG"/>
      </w:rPr>
      <w:drawing>
        <wp:inline distT="0" distB="0" distL="0" distR="0" wp14:anchorId="1886F865" wp14:editId="0CF3E687">
          <wp:extent cx="771525" cy="619125"/>
          <wp:effectExtent l="0" t="0" r="9525" b="9525"/>
          <wp:docPr id="30" name="Picture 3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FA3" w:rsidRPr="00CF005D" w:rsidRDefault="00530FA3" w:rsidP="009E7A6F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Default="00530FA3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151C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Pr="000B7195" w:rsidRDefault="00530FA3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36151C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34" w:rsidRPr="00CF005D" w:rsidRDefault="00907234" w:rsidP="0098410D">
      <w:r w:rsidRPr="00CF005D">
        <w:separator/>
      </w:r>
    </w:p>
  </w:footnote>
  <w:footnote w:type="continuationSeparator" w:id="0">
    <w:p w:rsidR="00907234" w:rsidRPr="00CF005D" w:rsidRDefault="00907234" w:rsidP="0098410D">
      <w:r w:rsidRPr="00CF0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83" w:rsidRDefault="00E54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Pr="00A45145" w:rsidRDefault="00530FA3" w:rsidP="00A660FD">
    <w:pPr>
      <w:jc w:val="center"/>
    </w:pPr>
    <w:r>
      <w:rPr>
        <w:noProof/>
        <w:lang w:eastAsia="bg-BG"/>
      </w:rPr>
      <w:drawing>
        <wp:inline distT="0" distB="0" distL="0" distR="0" wp14:anchorId="37609D74" wp14:editId="10854475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FA3" w:rsidRPr="00CF005D" w:rsidRDefault="00530FA3" w:rsidP="00A660FD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Pr="00A45145" w:rsidRDefault="00530FA3" w:rsidP="00A660FD">
    <w:pPr>
      <w:jc w:val="center"/>
    </w:pPr>
    <w:r>
      <w:rPr>
        <w:noProof/>
        <w:lang w:eastAsia="bg-BG"/>
      </w:rPr>
      <w:drawing>
        <wp:inline distT="0" distB="0" distL="0" distR="0" wp14:anchorId="37609D74" wp14:editId="10854475">
          <wp:extent cx="2962275" cy="1219200"/>
          <wp:effectExtent l="0" t="0" r="9525" b="0"/>
          <wp:docPr id="27" name="Picture 2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FA3" w:rsidRPr="00CF005D" w:rsidRDefault="00530FA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Pr="004D0EC7" w:rsidRDefault="00530FA3" w:rsidP="004D0EC7">
    <w:pPr>
      <w:pStyle w:val="JuHeader"/>
    </w:pPr>
    <w:r>
      <w:t>РЕШЕНИЕ ПОГОСЯН-АХЕНОБАРБ СРЕЩУ БЪЛГАРИЯ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A3" w:rsidRPr="00882CD5" w:rsidRDefault="00530FA3" w:rsidP="007D3701">
    <w:pPr>
      <w:pStyle w:val="JuHeader"/>
    </w:pPr>
    <w:r>
      <w:t>РЕШЕНИЕ ПОГОСЯН-АХЕНОБАРБ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79FEA660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5E6A40"/>
    <w:multiLevelType w:val="multilevel"/>
    <w:tmpl w:val="84A2DB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45"/>
      </w:pPr>
      <w:rPr>
        <w:rFonts w:ascii="Symbol" w:hAnsi="Symbol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4"/>
  </w:num>
  <w:num w:numId="5">
    <w:abstractNumId w:val="11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CF005D"/>
    <w:rsid w:val="000041F8"/>
    <w:rsid w:val="000042A8"/>
    <w:rsid w:val="00004308"/>
    <w:rsid w:val="00005BF0"/>
    <w:rsid w:val="0000617D"/>
    <w:rsid w:val="00007154"/>
    <w:rsid w:val="0001015F"/>
    <w:rsid w:val="000103AE"/>
    <w:rsid w:val="00011D69"/>
    <w:rsid w:val="00012AD3"/>
    <w:rsid w:val="00015C2D"/>
    <w:rsid w:val="00015F00"/>
    <w:rsid w:val="00022C1D"/>
    <w:rsid w:val="00024CC6"/>
    <w:rsid w:val="00031428"/>
    <w:rsid w:val="00034987"/>
    <w:rsid w:val="00041560"/>
    <w:rsid w:val="000602DF"/>
    <w:rsid w:val="00061B05"/>
    <w:rsid w:val="000632D5"/>
    <w:rsid w:val="000644EE"/>
    <w:rsid w:val="0007780A"/>
    <w:rsid w:val="00085457"/>
    <w:rsid w:val="000925AD"/>
    <w:rsid w:val="00095680"/>
    <w:rsid w:val="00096FE1"/>
    <w:rsid w:val="00097A62"/>
    <w:rsid w:val="000A24EB"/>
    <w:rsid w:val="000B686A"/>
    <w:rsid w:val="000B6923"/>
    <w:rsid w:val="000B7195"/>
    <w:rsid w:val="000C10AE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1505"/>
    <w:rsid w:val="00104E23"/>
    <w:rsid w:val="00110DA8"/>
    <w:rsid w:val="00111B0C"/>
    <w:rsid w:val="00120D6C"/>
    <w:rsid w:val="001257EC"/>
    <w:rsid w:val="00133D33"/>
    <w:rsid w:val="00134B6A"/>
    <w:rsid w:val="00134D64"/>
    <w:rsid w:val="00135A30"/>
    <w:rsid w:val="0013612C"/>
    <w:rsid w:val="0013698A"/>
    <w:rsid w:val="00137FF6"/>
    <w:rsid w:val="00141650"/>
    <w:rsid w:val="001431D7"/>
    <w:rsid w:val="001561B6"/>
    <w:rsid w:val="00162A12"/>
    <w:rsid w:val="00166530"/>
    <w:rsid w:val="00170027"/>
    <w:rsid w:val="001832BD"/>
    <w:rsid w:val="001943B5"/>
    <w:rsid w:val="00195134"/>
    <w:rsid w:val="001A145B"/>
    <w:rsid w:val="001A3E09"/>
    <w:rsid w:val="001A674C"/>
    <w:rsid w:val="001B3B24"/>
    <w:rsid w:val="001C055B"/>
    <w:rsid w:val="001C0F98"/>
    <w:rsid w:val="001C2A42"/>
    <w:rsid w:val="001D63ED"/>
    <w:rsid w:val="001D6E26"/>
    <w:rsid w:val="001D7348"/>
    <w:rsid w:val="001E035B"/>
    <w:rsid w:val="001E0961"/>
    <w:rsid w:val="001E11B6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07101"/>
    <w:rsid w:val="00210338"/>
    <w:rsid w:val="002115FC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4D19"/>
    <w:rsid w:val="0026540E"/>
    <w:rsid w:val="00270C7E"/>
    <w:rsid w:val="00275123"/>
    <w:rsid w:val="00282240"/>
    <w:rsid w:val="00287AD5"/>
    <w:rsid w:val="0029007E"/>
    <w:rsid w:val="00291388"/>
    <w:rsid w:val="002934D0"/>
    <w:rsid w:val="00293676"/>
    <w:rsid w:val="00293BD9"/>
    <w:rsid w:val="002948AD"/>
    <w:rsid w:val="002A01CC"/>
    <w:rsid w:val="002A613A"/>
    <w:rsid w:val="002A61B1"/>
    <w:rsid w:val="002A663C"/>
    <w:rsid w:val="002B0817"/>
    <w:rsid w:val="002B444B"/>
    <w:rsid w:val="002B5887"/>
    <w:rsid w:val="002B678D"/>
    <w:rsid w:val="002C0E27"/>
    <w:rsid w:val="002C3040"/>
    <w:rsid w:val="002C4433"/>
    <w:rsid w:val="002C7826"/>
    <w:rsid w:val="002D022D"/>
    <w:rsid w:val="002D24BB"/>
    <w:rsid w:val="002D2FA7"/>
    <w:rsid w:val="002D46AE"/>
    <w:rsid w:val="002D47BA"/>
    <w:rsid w:val="002D77B9"/>
    <w:rsid w:val="002E46DA"/>
    <w:rsid w:val="002F2AF7"/>
    <w:rsid w:val="002F69C4"/>
    <w:rsid w:val="002F7D9E"/>
    <w:rsid w:val="002F7E1C"/>
    <w:rsid w:val="00301A75"/>
    <w:rsid w:val="00302F70"/>
    <w:rsid w:val="0030336F"/>
    <w:rsid w:val="0030375E"/>
    <w:rsid w:val="003104EA"/>
    <w:rsid w:val="00312A30"/>
    <w:rsid w:val="003201D8"/>
    <w:rsid w:val="00320F72"/>
    <w:rsid w:val="0032463E"/>
    <w:rsid w:val="00326224"/>
    <w:rsid w:val="00337EE4"/>
    <w:rsid w:val="00340FFD"/>
    <w:rsid w:val="00345C41"/>
    <w:rsid w:val="003506B1"/>
    <w:rsid w:val="00355877"/>
    <w:rsid w:val="00356AC7"/>
    <w:rsid w:val="003609FA"/>
    <w:rsid w:val="0036151C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B4941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65DE"/>
    <w:rsid w:val="00427E7A"/>
    <w:rsid w:val="004355AC"/>
    <w:rsid w:val="00436C49"/>
    <w:rsid w:val="00443D98"/>
    <w:rsid w:val="00445366"/>
    <w:rsid w:val="00447F5B"/>
    <w:rsid w:val="00461DB0"/>
    <w:rsid w:val="00463926"/>
    <w:rsid w:val="00464C9A"/>
    <w:rsid w:val="00474F3D"/>
    <w:rsid w:val="00477E3A"/>
    <w:rsid w:val="00483E5F"/>
    <w:rsid w:val="00485FF9"/>
    <w:rsid w:val="004907F0"/>
    <w:rsid w:val="00490E16"/>
    <w:rsid w:val="0049140B"/>
    <w:rsid w:val="004923A5"/>
    <w:rsid w:val="0049310E"/>
    <w:rsid w:val="004950E2"/>
    <w:rsid w:val="004955CC"/>
    <w:rsid w:val="00496BFB"/>
    <w:rsid w:val="004A15C7"/>
    <w:rsid w:val="004A3201"/>
    <w:rsid w:val="004B013B"/>
    <w:rsid w:val="004B112B"/>
    <w:rsid w:val="004B4121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10A97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A3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67921"/>
    <w:rsid w:val="0057271C"/>
    <w:rsid w:val="00572845"/>
    <w:rsid w:val="005879A2"/>
    <w:rsid w:val="00592772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F0EB3"/>
    <w:rsid w:val="005F1B3C"/>
    <w:rsid w:val="005F51E1"/>
    <w:rsid w:val="00611C80"/>
    <w:rsid w:val="00620692"/>
    <w:rsid w:val="006242CA"/>
    <w:rsid w:val="00627507"/>
    <w:rsid w:val="00633717"/>
    <w:rsid w:val="006344E1"/>
    <w:rsid w:val="00643524"/>
    <w:rsid w:val="0064393B"/>
    <w:rsid w:val="006545C4"/>
    <w:rsid w:val="00661971"/>
    <w:rsid w:val="00661CE8"/>
    <w:rsid w:val="006623D9"/>
    <w:rsid w:val="006642A5"/>
    <w:rsid w:val="0066550C"/>
    <w:rsid w:val="00665BD2"/>
    <w:rsid w:val="006716F2"/>
    <w:rsid w:val="00682BF2"/>
    <w:rsid w:val="0068573E"/>
    <w:rsid w:val="006859CE"/>
    <w:rsid w:val="00691270"/>
    <w:rsid w:val="00694BA8"/>
    <w:rsid w:val="006A037C"/>
    <w:rsid w:val="006A36F4"/>
    <w:rsid w:val="006A406F"/>
    <w:rsid w:val="006A5D3A"/>
    <w:rsid w:val="006A7CB5"/>
    <w:rsid w:val="006C0BE7"/>
    <w:rsid w:val="006C23D4"/>
    <w:rsid w:val="006C7BB0"/>
    <w:rsid w:val="006D3237"/>
    <w:rsid w:val="006E2E37"/>
    <w:rsid w:val="006E3CF1"/>
    <w:rsid w:val="006E68A3"/>
    <w:rsid w:val="006E7D16"/>
    <w:rsid w:val="006E7E80"/>
    <w:rsid w:val="006F1C2D"/>
    <w:rsid w:val="006F48CA"/>
    <w:rsid w:val="006F64DD"/>
    <w:rsid w:val="006F712D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323E"/>
    <w:rsid w:val="007850EE"/>
    <w:rsid w:val="00785B95"/>
    <w:rsid w:val="00790E96"/>
    <w:rsid w:val="00793366"/>
    <w:rsid w:val="007A2938"/>
    <w:rsid w:val="007A716F"/>
    <w:rsid w:val="007B270A"/>
    <w:rsid w:val="007B4182"/>
    <w:rsid w:val="007C0695"/>
    <w:rsid w:val="007C419A"/>
    <w:rsid w:val="007C4CC8"/>
    <w:rsid w:val="007C5426"/>
    <w:rsid w:val="007C5798"/>
    <w:rsid w:val="007C76B6"/>
    <w:rsid w:val="007D1ECD"/>
    <w:rsid w:val="007D3701"/>
    <w:rsid w:val="007D4832"/>
    <w:rsid w:val="007E21B2"/>
    <w:rsid w:val="007E2C4E"/>
    <w:rsid w:val="007E2C8C"/>
    <w:rsid w:val="007E51BA"/>
    <w:rsid w:val="007E73D7"/>
    <w:rsid w:val="007F1293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7066"/>
    <w:rsid w:val="008713A1"/>
    <w:rsid w:val="00872584"/>
    <w:rsid w:val="008754AB"/>
    <w:rsid w:val="0088060C"/>
    <w:rsid w:val="00882CD5"/>
    <w:rsid w:val="00883151"/>
    <w:rsid w:val="00893576"/>
    <w:rsid w:val="00893E73"/>
    <w:rsid w:val="008B02DC"/>
    <w:rsid w:val="008B092C"/>
    <w:rsid w:val="008B57CE"/>
    <w:rsid w:val="008C26DE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07234"/>
    <w:rsid w:val="009140A3"/>
    <w:rsid w:val="009144A2"/>
    <w:rsid w:val="0091510C"/>
    <w:rsid w:val="009200EB"/>
    <w:rsid w:val="009259AC"/>
    <w:rsid w:val="00926F38"/>
    <w:rsid w:val="00927BEB"/>
    <w:rsid w:val="009333DC"/>
    <w:rsid w:val="00933AE6"/>
    <w:rsid w:val="00934301"/>
    <w:rsid w:val="00936CD1"/>
    <w:rsid w:val="00941747"/>
    <w:rsid w:val="00941EFB"/>
    <w:rsid w:val="00947AFB"/>
    <w:rsid w:val="00951AA3"/>
    <w:rsid w:val="00951D7D"/>
    <w:rsid w:val="009545B6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94B28"/>
    <w:rsid w:val="009A115C"/>
    <w:rsid w:val="009B1606"/>
    <w:rsid w:val="009B1B5F"/>
    <w:rsid w:val="009B6673"/>
    <w:rsid w:val="009C11D4"/>
    <w:rsid w:val="009C191B"/>
    <w:rsid w:val="009C2BD6"/>
    <w:rsid w:val="009E1F32"/>
    <w:rsid w:val="009E2CC2"/>
    <w:rsid w:val="009E47A2"/>
    <w:rsid w:val="009E776C"/>
    <w:rsid w:val="009E7A6F"/>
    <w:rsid w:val="009F4C8F"/>
    <w:rsid w:val="00A05588"/>
    <w:rsid w:val="00A15601"/>
    <w:rsid w:val="00A1726E"/>
    <w:rsid w:val="00A204CF"/>
    <w:rsid w:val="00A21D2B"/>
    <w:rsid w:val="00A22745"/>
    <w:rsid w:val="00A23D49"/>
    <w:rsid w:val="00A27004"/>
    <w:rsid w:val="00A27E05"/>
    <w:rsid w:val="00A308CE"/>
    <w:rsid w:val="00A30C29"/>
    <w:rsid w:val="00A32DE6"/>
    <w:rsid w:val="00A34DD6"/>
    <w:rsid w:val="00A35683"/>
    <w:rsid w:val="00A36819"/>
    <w:rsid w:val="00A36989"/>
    <w:rsid w:val="00A43628"/>
    <w:rsid w:val="00A51D0F"/>
    <w:rsid w:val="00A54192"/>
    <w:rsid w:val="00A57147"/>
    <w:rsid w:val="00A6035E"/>
    <w:rsid w:val="00A6144C"/>
    <w:rsid w:val="00A660FD"/>
    <w:rsid w:val="00A66617"/>
    <w:rsid w:val="00A671F8"/>
    <w:rsid w:val="00A673A4"/>
    <w:rsid w:val="00A70480"/>
    <w:rsid w:val="00A724AE"/>
    <w:rsid w:val="00A73329"/>
    <w:rsid w:val="00A770D2"/>
    <w:rsid w:val="00A82359"/>
    <w:rsid w:val="00A865D2"/>
    <w:rsid w:val="00A90BCD"/>
    <w:rsid w:val="00A94C20"/>
    <w:rsid w:val="00AA1B09"/>
    <w:rsid w:val="00AA227F"/>
    <w:rsid w:val="00AA3BC7"/>
    <w:rsid w:val="00AA754A"/>
    <w:rsid w:val="00AB099E"/>
    <w:rsid w:val="00AB4328"/>
    <w:rsid w:val="00AC4CD4"/>
    <w:rsid w:val="00AE0A2E"/>
    <w:rsid w:val="00AE354C"/>
    <w:rsid w:val="00AE36FE"/>
    <w:rsid w:val="00AF4B07"/>
    <w:rsid w:val="00AF6186"/>
    <w:rsid w:val="00AF7A3A"/>
    <w:rsid w:val="00B02587"/>
    <w:rsid w:val="00B160DB"/>
    <w:rsid w:val="00B20836"/>
    <w:rsid w:val="00B235BB"/>
    <w:rsid w:val="00B27A44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38F"/>
    <w:rsid w:val="00B93925"/>
    <w:rsid w:val="00B95187"/>
    <w:rsid w:val="00BA2D55"/>
    <w:rsid w:val="00BA71B1"/>
    <w:rsid w:val="00BB0637"/>
    <w:rsid w:val="00BB2149"/>
    <w:rsid w:val="00BB345F"/>
    <w:rsid w:val="00BB68EA"/>
    <w:rsid w:val="00BC0B99"/>
    <w:rsid w:val="00BC1C27"/>
    <w:rsid w:val="00BC6BBF"/>
    <w:rsid w:val="00BD1572"/>
    <w:rsid w:val="00BE14E3"/>
    <w:rsid w:val="00BE1F4B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974"/>
    <w:rsid w:val="00C44A2C"/>
    <w:rsid w:val="00C44F09"/>
    <w:rsid w:val="00C477F7"/>
    <w:rsid w:val="00C509A6"/>
    <w:rsid w:val="00C53F4A"/>
    <w:rsid w:val="00C54125"/>
    <w:rsid w:val="00C55B54"/>
    <w:rsid w:val="00C6098E"/>
    <w:rsid w:val="00C6152C"/>
    <w:rsid w:val="00C74810"/>
    <w:rsid w:val="00C855C5"/>
    <w:rsid w:val="00C90D68"/>
    <w:rsid w:val="00C910E3"/>
    <w:rsid w:val="00C939FE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447B"/>
    <w:rsid w:val="00CD4C35"/>
    <w:rsid w:val="00CD7369"/>
    <w:rsid w:val="00CE0B0E"/>
    <w:rsid w:val="00CE3831"/>
    <w:rsid w:val="00CF005D"/>
    <w:rsid w:val="00CF2397"/>
    <w:rsid w:val="00D00ABB"/>
    <w:rsid w:val="00D02EEC"/>
    <w:rsid w:val="00D03551"/>
    <w:rsid w:val="00D06A63"/>
    <w:rsid w:val="00D07E0E"/>
    <w:rsid w:val="00D10CD6"/>
    <w:rsid w:val="00D11478"/>
    <w:rsid w:val="00D12EFB"/>
    <w:rsid w:val="00D15ED0"/>
    <w:rsid w:val="00D164BF"/>
    <w:rsid w:val="00D21B3E"/>
    <w:rsid w:val="00D21FED"/>
    <w:rsid w:val="00D23048"/>
    <w:rsid w:val="00D24251"/>
    <w:rsid w:val="00D26E72"/>
    <w:rsid w:val="00D343E2"/>
    <w:rsid w:val="00D361A2"/>
    <w:rsid w:val="00D37272"/>
    <w:rsid w:val="00D44C2E"/>
    <w:rsid w:val="00D45414"/>
    <w:rsid w:val="00D50A0A"/>
    <w:rsid w:val="00D51E9A"/>
    <w:rsid w:val="00D525FC"/>
    <w:rsid w:val="00D52F3A"/>
    <w:rsid w:val="00D53548"/>
    <w:rsid w:val="00D566BD"/>
    <w:rsid w:val="00D57A4D"/>
    <w:rsid w:val="00D60AA7"/>
    <w:rsid w:val="00D6435F"/>
    <w:rsid w:val="00D66471"/>
    <w:rsid w:val="00D70641"/>
    <w:rsid w:val="00D74888"/>
    <w:rsid w:val="00D75E28"/>
    <w:rsid w:val="00D772C2"/>
    <w:rsid w:val="00D8008E"/>
    <w:rsid w:val="00D82C45"/>
    <w:rsid w:val="00D908A8"/>
    <w:rsid w:val="00D977B6"/>
    <w:rsid w:val="00DA1223"/>
    <w:rsid w:val="00DA4A31"/>
    <w:rsid w:val="00DA7B04"/>
    <w:rsid w:val="00DB36C2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DA1"/>
    <w:rsid w:val="00E123CB"/>
    <w:rsid w:val="00E13B09"/>
    <w:rsid w:val="00E20E13"/>
    <w:rsid w:val="00E21D54"/>
    <w:rsid w:val="00E21DBC"/>
    <w:rsid w:val="00E275D7"/>
    <w:rsid w:val="00E27DBE"/>
    <w:rsid w:val="00E31498"/>
    <w:rsid w:val="00E32AB1"/>
    <w:rsid w:val="00E36C71"/>
    <w:rsid w:val="00E40404"/>
    <w:rsid w:val="00E4126A"/>
    <w:rsid w:val="00E42A06"/>
    <w:rsid w:val="00E459C6"/>
    <w:rsid w:val="00E47589"/>
    <w:rsid w:val="00E54283"/>
    <w:rsid w:val="00E63EC7"/>
    <w:rsid w:val="00E64915"/>
    <w:rsid w:val="00E64D3A"/>
    <w:rsid w:val="00E661D4"/>
    <w:rsid w:val="00E70091"/>
    <w:rsid w:val="00E70D2E"/>
    <w:rsid w:val="00E720F5"/>
    <w:rsid w:val="00E76D47"/>
    <w:rsid w:val="00E827BC"/>
    <w:rsid w:val="00E849F7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273EB"/>
    <w:rsid w:val="00F32269"/>
    <w:rsid w:val="00F35B7A"/>
    <w:rsid w:val="00F562FA"/>
    <w:rsid w:val="00F56A6F"/>
    <w:rsid w:val="00F5709C"/>
    <w:rsid w:val="00F60B85"/>
    <w:rsid w:val="00F6163E"/>
    <w:rsid w:val="00F61D46"/>
    <w:rsid w:val="00F64EF1"/>
    <w:rsid w:val="00F72B14"/>
    <w:rsid w:val="00F7349B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3A2F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F61D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F61D4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F61D46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F61D4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F61D4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F61D4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F61D4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F61D46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F61D46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F61D4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F6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F61D46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F61D46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F61D46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F61D46"/>
    <w:pPr>
      <w:jc w:val="both"/>
    </w:pPr>
  </w:style>
  <w:style w:type="character" w:styleId="Strong">
    <w:name w:val="Strong"/>
    <w:uiPriority w:val="98"/>
    <w:semiHidden/>
    <w:qFormat/>
    <w:rsid w:val="00F61D46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F61D46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F61D46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F61D46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F61D46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F61D46"/>
    <w:pPr>
      <w:numPr>
        <w:numId w:val="8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F61D46"/>
    <w:pPr>
      <w:numPr>
        <w:ilvl w:val="1"/>
        <w:numId w:val="8"/>
      </w:numPr>
    </w:pPr>
  </w:style>
  <w:style w:type="paragraph" w:customStyle="1" w:styleId="JuListi">
    <w:name w:val="Ju_List_i"/>
    <w:aliases w:val="_List_3"/>
    <w:basedOn w:val="NormalJustified"/>
    <w:uiPriority w:val="23"/>
    <w:rsid w:val="00F61D46"/>
    <w:pPr>
      <w:numPr>
        <w:ilvl w:val="2"/>
        <w:numId w:val="8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F61D46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F61D46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F61D46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F61D46"/>
    <w:pPr>
      <w:keepNext/>
      <w:keepLines/>
      <w:numPr>
        <w:numId w:val="3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F61D46"/>
    <w:pPr>
      <w:numPr>
        <w:numId w:val="7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F61D46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F61D4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F61D46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numbering" w:customStyle="1" w:styleId="ECHRA1StyleList">
    <w:name w:val="ECHR_A1_Style_List"/>
    <w:basedOn w:val="NoList"/>
    <w:uiPriority w:val="99"/>
    <w:rsid w:val="00F61D46"/>
    <w:pPr>
      <w:numPr>
        <w:numId w:val="8"/>
      </w:numPr>
    </w:pPr>
  </w:style>
  <w:style w:type="numbering" w:customStyle="1" w:styleId="ECHRA1StyleNumberedList">
    <w:name w:val="ECHR_A1_Style_Numbered_List"/>
    <w:basedOn w:val="NoList"/>
    <w:rsid w:val="00F61D46"/>
    <w:pPr>
      <w:numPr>
        <w:numId w:val="9"/>
      </w:numPr>
    </w:pPr>
  </w:style>
  <w:style w:type="table" w:customStyle="1" w:styleId="ECHRTable2019">
    <w:name w:val="ECHR_Table_2019"/>
    <w:basedOn w:val="TableNormal"/>
    <w:uiPriority w:val="99"/>
    <w:rsid w:val="00F61D46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F61D46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F61D46"/>
    <w:pPr>
      <w:keepNext/>
      <w:keepLines/>
      <w:numPr>
        <w:ilvl w:val="1"/>
        <w:numId w:val="3"/>
      </w:numPr>
      <w:tabs>
        <w:tab w:val="left" w:pos="454"/>
        <w:tab w:val="left" w:pos="567"/>
        <w:tab w:val="left" w:pos="680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F61D46"/>
    <w:pPr>
      <w:keepNext/>
      <w:keepLines/>
      <w:numPr>
        <w:ilvl w:val="2"/>
        <w:numId w:val="3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F61D46"/>
    <w:pPr>
      <w:keepNext/>
      <w:keepLines/>
      <w:numPr>
        <w:ilvl w:val="3"/>
        <w:numId w:val="3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F61D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F61D46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F61D46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F61D46"/>
    <w:pPr>
      <w:keepNext/>
      <w:keepLines/>
      <w:numPr>
        <w:ilvl w:val="4"/>
        <w:numId w:val="3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F61D46"/>
    <w:pPr>
      <w:keepNext/>
      <w:keepLines/>
      <w:numPr>
        <w:ilvl w:val="5"/>
        <w:numId w:val="3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F61D46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F61D46"/>
    <w:pPr>
      <w:keepNext/>
      <w:keepLines/>
      <w:numPr>
        <w:ilvl w:val="6"/>
        <w:numId w:val="3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F61D46"/>
    <w:pPr>
      <w:keepNext/>
      <w:keepLines/>
      <w:numPr>
        <w:ilvl w:val="7"/>
        <w:numId w:val="3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F61D46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F61D46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F61D46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F61D46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Initialled">
    <w:name w:val="Ju_Initialled"/>
    <w:aliases w:val="_Right"/>
    <w:basedOn w:val="Normal"/>
    <w:uiPriority w:val="30"/>
    <w:qFormat/>
    <w:rsid w:val="00F61D46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F61D46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F61D46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F61D46"/>
    <w:rPr>
      <w:caps w:val="0"/>
      <w:smallCaps/>
    </w:rPr>
  </w:style>
  <w:style w:type="character" w:styleId="SubtleEmphasis">
    <w:name w:val="Subtle Emphasis"/>
    <w:uiPriority w:val="98"/>
    <w:semiHidden/>
    <w:qFormat/>
    <w:rsid w:val="00F61D46"/>
    <w:rPr>
      <w:i/>
      <w:iCs/>
    </w:rPr>
  </w:style>
  <w:style w:type="table" w:customStyle="1" w:styleId="ECHRTable">
    <w:name w:val="ECHR_Table"/>
    <w:basedOn w:val="TableNormal"/>
    <w:rsid w:val="00F61D46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F61D46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F61D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F61D46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F61D46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F61D46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F61D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F61D46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F61D46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F61D46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F61D46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F61D46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F61D46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F61D4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F61D4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F61D46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F61D46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F61D46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F61D46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F61D46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F61D46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F61D46"/>
    <w:rPr>
      <w:smallCaps/>
    </w:rPr>
  </w:style>
  <w:style w:type="table" w:styleId="TableGrid">
    <w:name w:val="Table Grid"/>
    <w:basedOn w:val="TableNormal"/>
    <w:uiPriority w:val="59"/>
    <w:semiHidden/>
    <w:rsid w:val="00F61D46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F61D46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F61D46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F61D46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F61D46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F61D46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F61D46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F61D46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F61D46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F61D46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F61D46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F61D46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F61D46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F61D46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F61D46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F61D46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numbering" w:styleId="111111">
    <w:name w:val="Outline List 2"/>
    <w:basedOn w:val="NoList"/>
    <w:uiPriority w:val="99"/>
    <w:semiHidden/>
    <w:unhideWhenUsed/>
    <w:rsid w:val="00F61D46"/>
    <w:pPr>
      <w:numPr>
        <w:numId w:val="4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F61D46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F61D46"/>
    <w:pPr>
      <w:numPr>
        <w:numId w:val="5"/>
      </w:numPr>
    </w:pPr>
  </w:style>
  <w:style w:type="table" w:customStyle="1" w:styleId="ECHRTableSimpleBox">
    <w:name w:val="ECHR_Table_Simple_Box"/>
    <w:basedOn w:val="TableNormal"/>
    <w:uiPriority w:val="99"/>
    <w:rsid w:val="00F61D46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61D46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F61D46"/>
    <w:pPr>
      <w:numPr>
        <w:numId w:val="6"/>
      </w:numPr>
    </w:pPr>
  </w:style>
  <w:style w:type="table" w:customStyle="1" w:styleId="ECHRTableForInternalUse">
    <w:name w:val="ECHR_Table_For_Internal_Use"/>
    <w:basedOn w:val="TableNormal"/>
    <w:uiPriority w:val="99"/>
    <w:rsid w:val="00F61D46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F61D46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F61D46"/>
  </w:style>
  <w:style w:type="paragraph" w:styleId="BlockText">
    <w:name w:val="Block Text"/>
    <w:basedOn w:val="Normal"/>
    <w:uiPriority w:val="98"/>
    <w:semiHidden/>
    <w:rsid w:val="00F61D4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F61D46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F61D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F61D46"/>
    <w:rPr>
      <w:sz w:val="24"/>
      <w:szCs w:val="24"/>
      <w:lang w:val="bg-BG"/>
    </w:rPr>
  </w:style>
  <w:style w:type="table" w:customStyle="1" w:styleId="ECHRTableOddBanded">
    <w:name w:val="ECHR_Table_Odd_Banded"/>
    <w:basedOn w:val="TableNormal"/>
    <w:uiPriority w:val="99"/>
    <w:rsid w:val="00F61D46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F61D46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F61D46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F61D46"/>
    <w:pPr>
      <w:ind w:firstLine="284"/>
    </w:pPr>
    <w:rPr>
      <w:b/>
    </w:rPr>
  </w:style>
  <w:style w:type="character" w:styleId="PageNumber">
    <w:name w:val="page number"/>
    <w:uiPriority w:val="98"/>
    <w:semiHidden/>
    <w:rsid w:val="00F61D46"/>
    <w:rPr>
      <w:sz w:val="18"/>
    </w:rPr>
  </w:style>
  <w:style w:type="paragraph" w:styleId="ListBullet">
    <w:name w:val="List Bullet"/>
    <w:basedOn w:val="Normal"/>
    <w:uiPriority w:val="98"/>
    <w:semiHidden/>
    <w:rsid w:val="00F61D46"/>
    <w:pPr>
      <w:numPr>
        <w:numId w:val="10"/>
      </w:numPr>
    </w:pPr>
  </w:style>
  <w:style w:type="paragraph" w:styleId="ListBullet3">
    <w:name w:val="List Bullet 3"/>
    <w:basedOn w:val="Normal"/>
    <w:uiPriority w:val="98"/>
    <w:semiHidden/>
    <w:rsid w:val="00F61D46"/>
    <w:pPr>
      <w:numPr>
        <w:numId w:val="12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F61D46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F61D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F61D46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F61D4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F61D46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F61D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F61D46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F61D4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F61D46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F61D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F61D46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F61D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F61D46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F61D46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F61D4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F61D46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F61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F61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F61D46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F61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F61D46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F61D46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F61D46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F61D46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F61D46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F61D46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F61D46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F61D46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F61D46"/>
  </w:style>
  <w:style w:type="character" w:customStyle="1" w:styleId="DateChar">
    <w:name w:val="Date Char"/>
    <w:basedOn w:val="DefaultParagraphFont"/>
    <w:link w:val="Date"/>
    <w:uiPriority w:val="98"/>
    <w:semiHidden/>
    <w:rsid w:val="00F61D46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F61D4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F61D46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F61D46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F61D46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F61D46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F61D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F61D46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F61D4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F61D4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F61D46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F61D46"/>
  </w:style>
  <w:style w:type="paragraph" w:styleId="HTMLAddress">
    <w:name w:val="HTML Address"/>
    <w:basedOn w:val="Normal"/>
    <w:link w:val="HTMLAddressChar"/>
    <w:uiPriority w:val="98"/>
    <w:semiHidden/>
    <w:rsid w:val="00F61D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F61D46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F61D46"/>
    <w:rPr>
      <w:i/>
      <w:iCs/>
    </w:rPr>
  </w:style>
  <w:style w:type="character" w:styleId="HTMLCode">
    <w:name w:val="HTML Code"/>
    <w:basedOn w:val="DefaultParagraphFont"/>
    <w:uiPriority w:val="98"/>
    <w:semiHidden/>
    <w:rsid w:val="00F61D4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F61D46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F61D4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F61D4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F61D46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F61D4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F61D4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F61D46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F61D46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F61D46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F61D46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F61D46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F61D46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F61D46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F61D46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F61D46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F61D46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F61D4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F61D46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F61D46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F61D46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F61D46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F61D46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F61D46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F61D46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F61D46"/>
  </w:style>
  <w:style w:type="paragraph" w:styleId="List">
    <w:name w:val="List"/>
    <w:basedOn w:val="Normal"/>
    <w:uiPriority w:val="98"/>
    <w:semiHidden/>
    <w:rsid w:val="00F61D46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F61D46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F61D46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F61D46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F61D46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F61D4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8"/>
    <w:semiHidden/>
    <w:rsid w:val="00F61D46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8"/>
    <w:semiHidden/>
    <w:rsid w:val="00F61D46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8"/>
    <w:semiHidden/>
    <w:rsid w:val="00F61D4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F61D4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F61D4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F61D4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F61D4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F61D46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8"/>
    <w:semiHidden/>
    <w:rsid w:val="00F61D46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8"/>
    <w:semiHidden/>
    <w:rsid w:val="00F61D46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8"/>
    <w:semiHidden/>
    <w:rsid w:val="00F61D46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8"/>
    <w:semiHidden/>
    <w:rsid w:val="00F61D46"/>
    <w:pPr>
      <w:numPr>
        <w:numId w:val="19"/>
      </w:numPr>
      <w:contextualSpacing/>
    </w:pPr>
  </w:style>
  <w:style w:type="paragraph" w:styleId="MacroText">
    <w:name w:val="macro"/>
    <w:link w:val="MacroTextChar"/>
    <w:uiPriority w:val="98"/>
    <w:semiHidden/>
    <w:rsid w:val="00F61D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F61D46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F61D4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F61D46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F61D46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F61D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F61D46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F61D46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F61D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F61D46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F61D46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F61D46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F61D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F61D46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F61D46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F61D46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F61D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F61D46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1D46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1D46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1D46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1D46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1D46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1D46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F61D46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F61D46"/>
  </w:style>
  <w:style w:type="table" w:styleId="TableProfessional">
    <w:name w:val="Table Professional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1D46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F61D46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F61D46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F61D4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F61D46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F61D46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F61D46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F61D46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F61D46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F61D46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F61D46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F61D46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F61D46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F61D46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F61D46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F61D46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F61D46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F61D46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F61D46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F61D46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F61D46"/>
    <w:pPr>
      <w:keepNext/>
      <w:keepLines/>
      <w:numPr>
        <w:ilvl w:val="8"/>
        <w:numId w:val="3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F61D46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F61D46"/>
    <w:pPr>
      <w:numPr>
        <w:numId w:val="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F61D46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F61D46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F61D46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F61D46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F61D46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F61D46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F61D46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F61D46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F61D46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F61D46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F61D46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F61D46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F61D46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F61D46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F61D46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F61D46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F61D46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F61D46"/>
    <w:rPr>
      <w:sz w:val="4"/>
    </w:rPr>
  </w:style>
  <w:style w:type="table" w:customStyle="1" w:styleId="ECHRTableGrey">
    <w:name w:val="ECHR_Table_Grey"/>
    <w:basedOn w:val="TableNormal"/>
    <w:uiPriority w:val="99"/>
    <w:rsid w:val="00F61D46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CF005D"/>
    <w:rPr>
      <w:sz w:val="24"/>
      <w:szCs w:val="24"/>
      <w:lang w:val="bg-BG"/>
    </w:rPr>
  </w:style>
  <w:style w:type="table" w:customStyle="1" w:styleId="GridTable1Light1">
    <w:name w:val="Grid Table 1 Light1"/>
    <w:basedOn w:val="TableNormal"/>
    <w:uiPriority w:val="46"/>
    <w:semiHidden/>
    <w:rsid w:val="007A29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7A2938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lumn">
    <w:name w:val="column"/>
    <w:basedOn w:val="DefaultParagraphFont"/>
    <w:rsid w:val="00CF005D"/>
  </w:style>
  <w:style w:type="table" w:customStyle="1" w:styleId="GridTable1Light-Accent21">
    <w:name w:val="Grid Table 1 Light - Accent 21"/>
    <w:basedOn w:val="TableNormal"/>
    <w:uiPriority w:val="46"/>
    <w:semiHidden/>
    <w:rsid w:val="007A2938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7A2938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7A2938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7A2938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7A2938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7A293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7A2938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7A2938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7A2938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7A2938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7A2938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7A2938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7A293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7A293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7A293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7A293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7A293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7A293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7A293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7A293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7A2938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7A2938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7A2938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7A2938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7A2938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7A2938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7A293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7A2938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7A2938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7A2938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7A2938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7A2938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7A2938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A2938"/>
    <w:rPr>
      <w:color w:val="2B579A"/>
      <w:shd w:val="clear" w:color="auto" w:fill="E1DFDD"/>
    </w:rPr>
  </w:style>
  <w:style w:type="table" w:customStyle="1" w:styleId="ListTable1Light1">
    <w:name w:val="List Table 1 Light1"/>
    <w:basedOn w:val="TableNormal"/>
    <w:uiPriority w:val="46"/>
    <w:semiHidden/>
    <w:rsid w:val="007A29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7A29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7A29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7A29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7A29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7A29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7A29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7A293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7A2938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7A2938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7A2938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7A2938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7A2938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7A2938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7A2938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7A2938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7A2938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7A2938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7A2938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7A2938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7A2938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7A2938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7A2938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7A293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7A2938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7A2938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7A2938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7A2938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7A2938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7A2938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7A293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7A2938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7A2938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7A2938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7A2938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7A2938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7A2938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7A2938"/>
    <w:rPr>
      <w:color w:val="2B579A"/>
      <w:shd w:val="clear" w:color="auto" w:fill="E1DFDD"/>
    </w:rPr>
  </w:style>
  <w:style w:type="table" w:customStyle="1" w:styleId="PlainTable11">
    <w:name w:val="Plain Table 11"/>
    <w:basedOn w:val="TableNormal"/>
    <w:uiPriority w:val="41"/>
    <w:semiHidden/>
    <w:rsid w:val="007A2938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7A29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7A29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7A29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7A29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7A2938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7A2938"/>
    <w:rPr>
      <w:color w:val="0000FF"/>
      <w:u w:val="single"/>
      <w:shd w:val="clear" w:color="auto" w:fill="F3F2F1"/>
    </w:rPr>
  </w:style>
  <w:style w:type="table" w:customStyle="1" w:styleId="TableGridLight1">
    <w:name w:val="Table Grid Light1"/>
    <w:basedOn w:val="TableNormal"/>
    <w:uiPriority w:val="40"/>
    <w:semiHidden/>
    <w:rsid w:val="007A2938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938"/>
    <w:rPr>
      <w:color w:val="605E5C"/>
      <w:shd w:val="clear" w:color="auto" w:fill="E1DFDD"/>
    </w:rPr>
  </w:style>
  <w:style w:type="character" w:customStyle="1" w:styleId="sb8d990e2">
    <w:name w:val="sb8d990e2"/>
    <w:basedOn w:val="DefaultParagraphFont"/>
    <w:rsid w:val="0049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2021-08-17T12:48:00Z</dcterms:created>
  <dcterms:modified xsi:type="dcterms:W3CDTF">2021-08-17T12:48:00Z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