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6A1" w:rsidRPr="008C442C" w:rsidRDefault="002C46A1" w:rsidP="008C442C">
      <w:pPr>
        <w:jc w:val="center"/>
        <w:rPr>
          <w:rFonts w:ascii="Times New Roman" w:hAnsi="Times New Roman" w:cs="Times New Roman"/>
          <w:noProof/>
        </w:rPr>
      </w:pPr>
    </w:p>
    <w:p w:rsidR="0098410D" w:rsidRPr="008C442C" w:rsidRDefault="0098410D" w:rsidP="008C442C">
      <w:pPr>
        <w:jc w:val="center"/>
      </w:pPr>
    </w:p>
    <w:p w:rsidR="0098410D" w:rsidRPr="008C442C" w:rsidRDefault="00E25B4B" w:rsidP="008C442C">
      <w:pPr>
        <w:pStyle w:val="DecHTitle"/>
      </w:pPr>
      <w:r>
        <w:t>ТРЕТО ОТДЕЛЕНИЕ</w:t>
      </w:r>
    </w:p>
    <w:p w:rsidR="008E6217" w:rsidRPr="008C442C" w:rsidRDefault="00661357" w:rsidP="008C442C">
      <w:pPr>
        <w:pStyle w:val="JuTitle"/>
      </w:pPr>
      <w:r>
        <w:t>ДЕЛО ЗАГОРСКА СРЕЩУ БЪЛГАРИЯ</w:t>
      </w:r>
    </w:p>
    <w:p w:rsidR="00D74888" w:rsidRPr="008C442C" w:rsidRDefault="00661357" w:rsidP="008C442C">
      <w:pPr>
        <w:pStyle w:val="ECHRCoverTitle4"/>
      </w:pPr>
      <w:r>
        <w:t xml:space="preserve">(Жалба № </w:t>
      </w:r>
      <w:bookmarkStart w:id="0" w:name="_GoBack"/>
      <w:r>
        <w:t>53285/15</w:t>
      </w:r>
      <w:bookmarkEnd w:id="0"/>
      <w:r>
        <w:t>)</w:t>
      </w:r>
    </w:p>
    <w:p w:rsidR="0098410D" w:rsidRPr="008C442C" w:rsidRDefault="0098410D" w:rsidP="008C442C">
      <w:pPr>
        <w:pStyle w:val="DecHCase"/>
      </w:pPr>
    </w:p>
    <w:p w:rsidR="0098410D" w:rsidRPr="008C442C" w:rsidRDefault="0098410D" w:rsidP="008C442C">
      <w:pPr>
        <w:pStyle w:val="DecHCase"/>
      </w:pPr>
    </w:p>
    <w:p w:rsidR="00AC4CD4" w:rsidRPr="008C442C" w:rsidRDefault="00AC4CD4" w:rsidP="008C442C">
      <w:pPr>
        <w:pStyle w:val="DecHCase"/>
      </w:pPr>
    </w:p>
    <w:p w:rsidR="0098410D" w:rsidRPr="008C442C" w:rsidRDefault="0098410D" w:rsidP="008C442C">
      <w:pPr>
        <w:pStyle w:val="DecHCase"/>
      </w:pPr>
    </w:p>
    <w:p w:rsidR="00300599" w:rsidRPr="008C442C" w:rsidRDefault="00300599" w:rsidP="008C442C">
      <w:pPr>
        <w:pStyle w:val="DecHCase"/>
      </w:pPr>
    </w:p>
    <w:p w:rsidR="00300599" w:rsidRPr="008C442C" w:rsidRDefault="00300599" w:rsidP="008C442C">
      <w:pPr>
        <w:pStyle w:val="DecHCase"/>
      </w:pPr>
    </w:p>
    <w:p w:rsidR="0098410D" w:rsidRPr="008C442C" w:rsidRDefault="00661357" w:rsidP="008C442C">
      <w:pPr>
        <w:pStyle w:val="DecHCase"/>
      </w:pPr>
      <w:r>
        <w:t>РЕШЕНИЕ</w:t>
      </w:r>
      <w:r>
        <w:br/>
      </w:r>
    </w:p>
    <w:p w:rsidR="0098410D" w:rsidRPr="008C442C" w:rsidRDefault="00661357" w:rsidP="008C442C">
      <w:pPr>
        <w:pStyle w:val="DecHCase"/>
      </w:pPr>
      <w:r>
        <w:t>СТРАСБУРГ</w:t>
      </w:r>
    </w:p>
    <w:p w:rsidR="0098410D" w:rsidRPr="008C442C" w:rsidRDefault="00661357" w:rsidP="008C442C">
      <w:pPr>
        <w:pStyle w:val="DecHCase"/>
      </w:pPr>
      <w:r>
        <w:rPr>
          <w:rFonts w:ascii="Times New Roman" w:hAnsi="Times New Roman"/>
        </w:rPr>
        <w:t>24 октомври 2023 г.</w:t>
      </w:r>
    </w:p>
    <w:p w:rsidR="00AC4CD4" w:rsidRPr="008C442C" w:rsidRDefault="00AC4CD4" w:rsidP="008C442C">
      <w:pPr>
        <w:pStyle w:val="JuPara"/>
      </w:pPr>
    </w:p>
    <w:p w:rsidR="002422B6" w:rsidRPr="008C442C" w:rsidRDefault="00661357" w:rsidP="008C442C">
      <w:pPr>
        <w:rPr>
          <w:i/>
          <w:sz w:val="22"/>
        </w:rPr>
      </w:pPr>
      <w:r>
        <w:rPr>
          <w:i/>
          <w:sz w:val="22"/>
        </w:rPr>
        <w:t xml:space="preserve">Решението </w:t>
      </w:r>
      <w:r w:rsidR="00411A99">
        <w:rPr>
          <w:i/>
          <w:sz w:val="22"/>
        </w:rPr>
        <w:t xml:space="preserve">е окончателно, но </w:t>
      </w:r>
      <w:r>
        <w:rPr>
          <w:i/>
          <w:sz w:val="22"/>
        </w:rPr>
        <w:t>може да бъде обект на редакционни промени.</w:t>
      </w:r>
    </w:p>
    <w:p w:rsidR="0098410D" w:rsidRPr="008C442C" w:rsidRDefault="0098410D" w:rsidP="008C442C">
      <w:pPr>
        <w:sectPr w:rsidR="0098410D" w:rsidRPr="008C442C"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8C442C" w:rsidRDefault="00661357" w:rsidP="008C442C">
      <w:pPr>
        <w:pStyle w:val="JuCase"/>
      </w:pPr>
      <w:r>
        <w:lastRenderedPageBreak/>
        <w:t>По делото Загорска срещу България,</w:t>
      </w:r>
    </w:p>
    <w:p w:rsidR="009F4C8F" w:rsidRPr="008C442C" w:rsidRDefault="00661357" w:rsidP="008C442C">
      <w:pPr>
        <w:pStyle w:val="JuPara"/>
      </w:pPr>
      <w:r>
        <w:t>Европейският съд по пр</w:t>
      </w:r>
      <w:r w:rsidR="00E25B4B">
        <w:t>авата на човека (Трето отделение</w:t>
      </w:r>
      <w:r>
        <w:t>), заседаващ в комитет в състав:</w:t>
      </w:r>
    </w:p>
    <w:p w:rsidR="00A92625" w:rsidRPr="008C442C" w:rsidRDefault="008C5074" w:rsidP="008C442C">
      <w:pPr>
        <w:pStyle w:val="JuJudges"/>
      </w:pPr>
      <w:r>
        <w:tab/>
        <w:t xml:space="preserve">Йоаннис Ктистакис </w:t>
      </w:r>
      <w:r w:rsidR="009A21B7">
        <w:rPr>
          <w:lang w:val="en-GB"/>
        </w:rPr>
        <w:t>(</w:t>
      </w:r>
      <w:r w:rsidR="009A21B7">
        <w:t>Ioannis Ktistakis</w:t>
      </w:r>
      <w:r w:rsidR="009A21B7">
        <w:rPr>
          <w:lang w:val="en-US"/>
        </w:rPr>
        <w:t>)</w:t>
      </w:r>
      <w:r w:rsidR="00661357">
        <w:t xml:space="preserve">, </w:t>
      </w:r>
      <w:r w:rsidR="00661357">
        <w:rPr>
          <w:i/>
          <w:iCs/>
        </w:rPr>
        <w:t>Председател</w:t>
      </w:r>
      <w:r>
        <w:t>,</w:t>
      </w:r>
      <w:r>
        <w:br/>
      </w:r>
      <w:r>
        <w:tab/>
        <w:t>Йонко Грозев</w:t>
      </w:r>
      <w:r w:rsidR="00661357">
        <w:br/>
      </w:r>
      <w:r w:rsidR="00661357">
        <w:tab/>
        <w:t xml:space="preserve">Андреас Зюнд (Andreas Zünd), </w:t>
      </w:r>
      <w:r w:rsidR="00661357">
        <w:rPr>
          <w:i/>
          <w:iCs/>
        </w:rPr>
        <w:t>съдии</w:t>
      </w:r>
      <w:r>
        <w:t>,</w:t>
      </w:r>
      <w:r w:rsidR="00661357">
        <w:br/>
        <w:t xml:space="preserve">и Олга Чернишова, </w:t>
      </w:r>
      <w:r w:rsidR="00661357">
        <w:rPr>
          <w:i/>
          <w:iCs/>
        </w:rPr>
        <w:t>заместник-секретар на отделението;</w:t>
      </w:r>
    </w:p>
    <w:p w:rsidR="002C46A1" w:rsidRPr="008C442C" w:rsidRDefault="00661357" w:rsidP="008C442C">
      <w:pPr>
        <w:pStyle w:val="JuPara"/>
      </w:pPr>
      <w:r>
        <w:t>Като взе предвид:</w:t>
      </w:r>
    </w:p>
    <w:p w:rsidR="002C46A1" w:rsidRPr="008C442C" w:rsidRDefault="00661357" w:rsidP="008C442C">
      <w:pPr>
        <w:pStyle w:val="JuPara"/>
      </w:pPr>
      <w:r>
        <w:t xml:space="preserve">жалбата (№ 53285/15) срещу Република България, </w:t>
      </w:r>
      <w:r w:rsidR="00D03A80">
        <w:t xml:space="preserve">подадена в Съда на основание </w:t>
      </w:r>
      <w:r w:rsidR="00663363">
        <w:t>член </w:t>
      </w:r>
      <w:r>
        <w:t>34 от Конвенцията за защита на правата на човека и основните свободи („Конвенцията“) на 21 октомври 2015 г. от българската гражданка, г-жа Мария Стоянова Загорска, родена през 1939 г. и живуща в София („жалбоподателката“), представлявана от г-</w:t>
      </w:r>
      <w:r w:rsidR="006923F9">
        <w:t> </w:t>
      </w:r>
      <w:r>
        <w:t>жа К. Бозукова-Пеева, адвокат, практикуващ в Сливен;</w:t>
      </w:r>
    </w:p>
    <w:p w:rsidR="002C46A1" w:rsidRPr="008C442C" w:rsidRDefault="00661357" w:rsidP="008C442C">
      <w:pPr>
        <w:pStyle w:val="JuPara"/>
      </w:pPr>
      <w:r>
        <w:t>решението за уведомяване за жалбата на българското правителство („Правителството“), представлявано от неговия агент г-жа И. Станчева-Чинова от Министерството на правосъдието;</w:t>
      </w:r>
    </w:p>
    <w:p w:rsidR="002C46A1" w:rsidRPr="008C442C" w:rsidRDefault="00162A24" w:rsidP="008C442C">
      <w:pPr>
        <w:pStyle w:val="JuPara"/>
      </w:pPr>
      <w:r>
        <w:t>становищата</w:t>
      </w:r>
      <w:r w:rsidR="00661357">
        <w:t xml:space="preserve"> на страните;</w:t>
      </w:r>
    </w:p>
    <w:p w:rsidR="009F4C8F" w:rsidRPr="008C442C" w:rsidRDefault="00661357" w:rsidP="008C442C">
      <w:pPr>
        <w:pStyle w:val="JuPara"/>
      </w:pPr>
      <w:r>
        <w:t>След закрито заседание, проведено на 03 октомври 2023 г.,</w:t>
      </w:r>
    </w:p>
    <w:p w:rsidR="009F4C8F" w:rsidRPr="008C442C" w:rsidRDefault="00661357" w:rsidP="008C442C">
      <w:pPr>
        <w:pStyle w:val="JuPara"/>
      </w:pPr>
      <w:r>
        <w:t>Постанови следното решение, прието на същата дата:</w:t>
      </w:r>
    </w:p>
    <w:p w:rsidR="002C46A1" w:rsidRPr="008C442C" w:rsidRDefault="00661357" w:rsidP="008C442C">
      <w:pPr>
        <w:pStyle w:val="JuHHead"/>
        <w:numPr>
          <w:ilvl w:val="0"/>
          <w:numId w:val="0"/>
        </w:numPr>
      </w:pPr>
      <w:r>
        <w:t>ПРЕДМЕТ НА ДЕЛОТО</w:t>
      </w:r>
    </w:p>
    <w:bookmarkStart w:id="1" w:name="facts_forfeiture"/>
    <w:p w:rsidR="002C46A1" w:rsidRPr="008C442C" w:rsidRDefault="00661357" w:rsidP="008C442C">
      <w:pPr>
        <w:pStyle w:val="JuPara"/>
      </w:pPr>
      <w:r w:rsidRPr="008C442C">
        <w:fldChar w:fldCharType="begin"/>
      </w:r>
      <w:r w:rsidRPr="008C442C">
        <w:instrText xml:space="preserve"> SEQ level0 \*arabic </w:instrText>
      </w:r>
      <w:r w:rsidRPr="008C442C">
        <w:fldChar w:fldCharType="separate"/>
      </w:r>
      <w:r w:rsidR="003C447C">
        <w:rPr>
          <w:noProof/>
        </w:rPr>
        <w:t>1</w:t>
      </w:r>
      <w:r w:rsidRPr="008C442C">
        <w:fldChar w:fldCharType="end"/>
      </w:r>
      <w:bookmarkEnd w:id="1"/>
      <w:r>
        <w:t xml:space="preserve">.  Делото е от вида, разгледан в </w:t>
      </w:r>
      <w:r>
        <w:rPr>
          <w:i/>
          <w:iCs/>
        </w:rPr>
        <w:t>Тодоров и други срещу България</w:t>
      </w:r>
      <w:r>
        <w:t xml:space="preserve"> (</w:t>
      </w:r>
      <w:r w:rsidR="006C2231">
        <w:t>№</w:t>
      </w:r>
      <w:r>
        <w:t xml:space="preserve"> 50705/11 и 6 други, 13 юли 2021 г.)</w:t>
      </w:r>
      <w:r w:rsidR="00971602">
        <w:t>,</w:t>
      </w:r>
      <w:r>
        <w:t xml:space="preserve"> и се отнася до отнемането</w:t>
      </w:r>
      <w:r w:rsidR="00D84378">
        <w:t xml:space="preserve"> на имуществото на жалбоподателката</w:t>
      </w:r>
      <w:r>
        <w:t xml:space="preserve"> като придобито от престъпление.</w:t>
      </w:r>
    </w:p>
    <w:p w:rsidR="002C46A1" w:rsidRPr="008C442C" w:rsidRDefault="00D03A80" w:rsidP="008C442C">
      <w:pPr>
        <w:pStyle w:val="JuPara"/>
      </w:pPr>
      <w:r>
        <w:rPr>
          <w:noProof/>
        </w:rPr>
        <w:fldChar w:fldCharType="begin"/>
      </w:r>
      <w:r>
        <w:rPr>
          <w:noProof/>
        </w:rPr>
        <w:instrText xml:space="preserve"> SEQ level0 \*arabic \* MERGEFORMAT </w:instrText>
      </w:r>
      <w:r>
        <w:rPr>
          <w:noProof/>
        </w:rPr>
        <w:fldChar w:fldCharType="separate"/>
      </w:r>
      <w:bookmarkStart w:id="2" w:name="paragraph00002"/>
      <w:r w:rsidR="003C447C">
        <w:rPr>
          <w:noProof/>
        </w:rPr>
        <w:t>2</w:t>
      </w:r>
      <w:bookmarkEnd w:id="2"/>
      <w:r>
        <w:rPr>
          <w:noProof/>
        </w:rPr>
        <w:fldChar w:fldCharType="end"/>
      </w:r>
      <w:r w:rsidR="00661357">
        <w:t xml:space="preserve">.  Компетентният орган — Комисията за установяване на имущество, придобито от престъпна дейност (наричана по-нататък „Комисията“) — </w:t>
      </w:r>
      <w:r w:rsidR="006C2231">
        <w:t>внася искане</w:t>
      </w:r>
      <w:r w:rsidR="00661357">
        <w:t xml:space="preserve"> за отнемане на имуществото, след като през 2008 г. жалбоподателката е осъдена за присвояване: тя е присвоила 43 345 евро (EUR), собственост на ръководеното от нея </w:t>
      </w:r>
      <w:r w:rsidR="00D26D65">
        <w:t>дружество</w:t>
      </w:r>
      <w:r w:rsidR="00661357">
        <w:t>, но в крайна сметка е върнала парите. Комисията проверява приходите и разходите на жалбоподателката в периода 1985-2008 г. Искането ѝ за отнемане се отнася до 108 067 български лева (BGN), равняващи се на 55 300 евро — парични средства, налични по банковите сметки на жалбоподателката. Сумата е отнета с окончателно решение на Върховния касационен съд от 25 юни 2015 г. Националните съдилища установяват, че жалбоподателката е открила банковите сметки приблизително по същото време, когато е извършила присвояването (между 2005 и 2007 г.), че не е имала достатъчно законни доходи, които да оправдаят притежаването на такава сума пари, като разходите ѝ през разглеждания период са надвишавали законните ѝ доходи, и че не е оборила презумпцията за престъпния произход на парите.</w:t>
      </w:r>
      <w:r w:rsidR="00D26D65">
        <w:t xml:space="preserve"> П</w:t>
      </w:r>
      <w:r w:rsidR="00661357">
        <w:t xml:space="preserve">озовавайки се на </w:t>
      </w:r>
      <w:r w:rsidR="00663363">
        <w:t>член </w:t>
      </w:r>
      <w:r w:rsidR="00661357">
        <w:t>1 от Протокол №</w:t>
      </w:r>
      <w:r w:rsidR="006923F9">
        <w:t> </w:t>
      </w:r>
      <w:r w:rsidR="00661357">
        <w:t xml:space="preserve">1 и </w:t>
      </w:r>
      <w:r w:rsidR="00663363">
        <w:lastRenderedPageBreak/>
        <w:t>член </w:t>
      </w:r>
      <w:r w:rsidR="00661357">
        <w:t xml:space="preserve">13 от Конвенцията, </w:t>
      </w:r>
      <w:r w:rsidR="00D26D65">
        <w:t xml:space="preserve">жалбоподателката се оплаква, </w:t>
      </w:r>
      <w:r w:rsidR="00661357">
        <w:t>че отнемането е било несправедливо, по-специално</w:t>
      </w:r>
      <w:r w:rsidR="00D26D65">
        <w:t xml:space="preserve"> защото е довело</w:t>
      </w:r>
      <w:r w:rsidR="00661357">
        <w:t xml:space="preserve"> до двойно връщане на присвоените пари.</w:t>
      </w:r>
    </w:p>
    <w:bookmarkStart w:id="3" w:name="complaint_expenses"/>
    <w:p w:rsidR="002C46A1" w:rsidRPr="008C442C" w:rsidRDefault="00661357" w:rsidP="008C442C">
      <w:pPr>
        <w:pStyle w:val="JuPara"/>
      </w:pPr>
      <w:r w:rsidRPr="008C442C">
        <w:fldChar w:fldCharType="begin"/>
      </w:r>
      <w:r w:rsidRPr="008C442C">
        <w:instrText xml:space="preserve"> SEQ level0 \*arabic \* MERGEFORMAT </w:instrText>
      </w:r>
      <w:r w:rsidRPr="008C442C">
        <w:fldChar w:fldCharType="separate"/>
      </w:r>
      <w:r w:rsidR="003C447C">
        <w:rPr>
          <w:noProof/>
        </w:rPr>
        <w:t>3</w:t>
      </w:r>
      <w:r w:rsidRPr="008C442C">
        <w:fldChar w:fldCharType="end"/>
      </w:r>
      <w:bookmarkEnd w:id="3"/>
      <w:r w:rsidR="00D84378">
        <w:t>.  Освен това жалбоподателката</w:t>
      </w:r>
      <w:r>
        <w:t xml:space="preserve"> </w:t>
      </w:r>
      <w:r w:rsidR="00D26D65">
        <w:t>повдига оплакване по</w:t>
      </w:r>
      <w:r>
        <w:t xml:space="preserve"> </w:t>
      </w:r>
      <w:r w:rsidR="00663363">
        <w:t>член </w:t>
      </w:r>
      <w:r>
        <w:t>1 от Протокол № 1, че е трябвало да покрие съдебните разноски на Комисията. По-специално</w:t>
      </w:r>
      <w:r w:rsidR="00D26D65">
        <w:t>,</w:t>
      </w:r>
      <w:r>
        <w:t xml:space="preserve"> първоинстанционният съд я осъжда да заплати 2 611 лв. (1 336 евро) за представителството на Комисията от </w:t>
      </w:r>
      <w:r w:rsidR="00D26D65">
        <w:t>юрисконсулт</w:t>
      </w:r>
      <w:r>
        <w:t xml:space="preserve"> и 200 лв. (102 евро) за други </w:t>
      </w:r>
      <w:r w:rsidR="00D26D65">
        <w:t>разноски</w:t>
      </w:r>
      <w:r>
        <w:t xml:space="preserve">. Първата сума се равнява на минималното възнаграждение на адвокат на частно лице в производство по иск със същата стойност, съгласно практиката на националните съдилища по това време. От друга страна, второинстанционният съд, отбелязвайки решението на предходната инстанция, присъжда 200 лв. (102 евро) за представителството на Комисията, а Върховният касационен съд, без да излага конкретни мотиви, присъжда 830 лв. (425 евро). Общата сума на разноските по делото, възлизаща на 3 841 лв. (1 965 евро), е платена от </w:t>
      </w:r>
      <w:r w:rsidR="00D26D65">
        <w:t>жалбоподателката</w:t>
      </w:r>
      <w:r>
        <w:t xml:space="preserve"> на 29 юли 2015 г.</w:t>
      </w:r>
    </w:p>
    <w:p w:rsidR="002C46A1" w:rsidRPr="008C442C" w:rsidRDefault="00661357" w:rsidP="008C442C">
      <w:pPr>
        <w:pStyle w:val="JuHHead"/>
      </w:pPr>
      <w:r>
        <w:t>ПРЕЦЕНКАТА НА СЪДА</w:t>
      </w:r>
    </w:p>
    <w:p w:rsidR="002C46A1" w:rsidRPr="008C442C" w:rsidRDefault="00661357" w:rsidP="008C442C">
      <w:pPr>
        <w:pStyle w:val="JuHIRoman"/>
      </w:pPr>
      <w:r>
        <w:t>по отношение на отнемането</w:t>
      </w:r>
      <w:r w:rsidR="007767B2">
        <w:t xml:space="preserve"> на имуществото на жалбоподатеЛКАТА</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4</w:t>
      </w:r>
      <w:r w:rsidRPr="008C442C">
        <w:fldChar w:fldCharType="end"/>
      </w:r>
      <w:r>
        <w:t>.  </w:t>
      </w:r>
      <w:r w:rsidR="00C670DB">
        <w:t>Оплакването</w:t>
      </w:r>
      <w:r>
        <w:t xml:space="preserve"> подлежи на разглежда</w:t>
      </w:r>
      <w:r w:rsidR="006923F9">
        <w:t xml:space="preserve">не само по </w:t>
      </w:r>
      <w:r w:rsidR="00663363">
        <w:t>член </w:t>
      </w:r>
      <w:r w:rsidR="006923F9">
        <w:t>1 от Протокол № </w:t>
      </w:r>
      <w:r>
        <w:t xml:space="preserve">1 (вж. </w:t>
      </w:r>
      <w:r>
        <w:rPr>
          <w:i/>
          <w:iCs/>
        </w:rPr>
        <w:t>Тодоров и други</w:t>
      </w:r>
      <w:r>
        <w:t xml:space="preserve">, цитирано по-горе, </w:t>
      </w:r>
      <w:r w:rsidR="00663363">
        <w:t>§ </w:t>
      </w:r>
      <w:r>
        <w:t>129).</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5</w:t>
      </w:r>
      <w:r w:rsidRPr="008C442C">
        <w:fldChar w:fldCharType="end"/>
      </w:r>
      <w:r>
        <w:t>.  </w:t>
      </w:r>
      <w:r w:rsidR="00425642">
        <w:t>Оплакването</w:t>
      </w:r>
      <w:r>
        <w:t xml:space="preserve"> не е явн</w:t>
      </w:r>
      <w:r w:rsidR="00425642">
        <w:t>о необосновано</w:t>
      </w:r>
      <w:r w:rsidR="008C6409">
        <w:t xml:space="preserve"> по смисъла на </w:t>
      </w:r>
      <w:r w:rsidR="00663363">
        <w:t>член </w:t>
      </w:r>
      <w:r>
        <w:t xml:space="preserve">35 </w:t>
      </w:r>
      <w:r w:rsidR="00663363">
        <w:t>§ </w:t>
      </w:r>
      <w:r>
        <w:t>3 (а) от</w:t>
      </w:r>
      <w:r w:rsidR="008E7447">
        <w:t xml:space="preserve"> Конвенцията, нито е недопустимо</w:t>
      </w:r>
      <w:r>
        <w:t xml:space="preserve"> на друго основание. Следователно то трябва да бъде обявено за допустимо.</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6</w:t>
      </w:r>
      <w:r w:rsidRPr="008C442C">
        <w:fldChar w:fldCharType="end"/>
      </w:r>
      <w:r>
        <w:t xml:space="preserve">.  Водещото решение по делото </w:t>
      </w:r>
      <w:r w:rsidRPr="00425642">
        <w:rPr>
          <w:i/>
        </w:rPr>
        <w:t>Тодоров и други</w:t>
      </w:r>
      <w:r>
        <w:t xml:space="preserve"> (цитирано по-горе) се отнася до отнемането на твърдени облаги от престъпна дейност по силата на същото законодателство, </w:t>
      </w:r>
      <w:r w:rsidR="006247BC">
        <w:t>приложено</w:t>
      </w:r>
      <w:r>
        <w:t xml:space="preserve"> по настоящото дело, а именно Закона за отнемане в полза на държавата на имущество, придобито от престъпна дейност от 2005 г. (наричан по-нататък „Законът от 2005 г.“). Съдът установи някои потенциални недостатъци в Закона от 2005 г. и в нач</w:t>
      </w:r>
      <w:r w:rsidR="006247BC">
        <w:t>ина, по който той е бил прилаган</w:t>
      </w:r>
      <w:r>
        <w:t>.</w:t>
      </w:r>
      <w:r w:rsidR="00D66BFB">
        <w:t xml:space="preserve"> В това отношение той подчерта</w:t>
      </w:r>
      <w:r>
        <w:t xml:space="preserve"> комбинирания ефект от широкия обхват на приложението му – по отношение на предикатни</w:t>
      </w:r>
      <w:r w:rsidR="00D66BFB">
        <w:t>те</w:t>
      </w:r>
      <w:r>
        <w:t xml:space="preserve"> престъпления и по отношение на периодите, за които се проверяват приходите и разходите на ответниците, трудностите за ответниците да докажат това, което съдилищата считат за „законен“ доход през този период, белязан освен това от инфлация и икономически промени, и презумпцията, че </w:t>
      </w:r>
      <w:r w:rsidR="00D66BFB">
        <w:t>всяко имущество, за кое</w:t>
      </w:r>
      <w:r>
        <w:t xml:space="preserve">то не е доказано, че </w:t>
      </w:r>
      <w:r w:rsidR="00D66BFB">
        <w:t>има</w:t>
      </w:r>
      <w:r>
        <w:t xml:space="preserve"> „законен“ произход, е резултат от престъпление (вж. </w:t>
      </w:r>
      <w:r w:rsidRPr="00D66BFB">
        <w:rPr>
          <w:i/>
        </w:rPr>
        <w:t>Тодоров и други</w:t>
      </w:r>
      <w:r>
        <w:t>, цитирано по-горе, §</w:t>
      </w:r>
      <w:r w:rsidR="00663363">
        <w:t>§ </w:t>
      </w:r>
      <w:r>
        <w:t>200-209).</w:t>
      </w:r>
    </w:p>
    <w:p w:rsidR="002C46A1" w:rsidRPr="008C442C" w:rsidRDefault="008C442C" w:rsidP="008C442C">
      <w:pPr>
        <w:pStyle w:val="JuPara"/>
      </w:pPr>
      <w:r w:rsidRPr="008C442C">
        <w:lastRenderedPageBreak/>
        <w:fldChar w:fldCharType="begin"/>
      </w:r>
      <w:r w:rsidR="00661357">
        <w:instrText xml:space="preserve"> SEQ level0 \*arabic \* MERGEFORMAT </w:instrText>
      </w:r>
      <w:r w:rsidRPr="008C442C">
        <w:fldChar w:fldCharType="separate"/>
      </w:r>
      <w:r w:rsidR="003C447C">
        <w:rPr>
          <w:noProof/>
        </w:rPr>
        <w:t>7</w:t>
      </w:r>
      <w:r w:rsidRPr="008C442C">
        <w:fldChar w:fldCharType="end"/>
      </w:r>
      <w:r>
        <w:t xml:space="preserve">.  Позицията на Съда е, че въпреки че тези недостатъци не </w:t>
      </w:r>
      <w:r w:rsidR="00030FCF">
        <w:t>могат сами по себе си да превърнат</w:t>
      </w:r>
      <w:r>
        <w:t xml:space="preserve"> всяко отнемане по Закона от 2005 г. </w:t>
      </w:r>
      <w:r w:rsidR="00030FCF">
        <w:t>в</w:t>
      </w:r>
      <w:r>
        <w:t xml:space="preserve"> противоречащо на </w:t>
      </w:r>
      <w:r w:rsidR="00663363">
        <w:t>член </w:t>
      </w:r>
      <w:r>
        <w:t>1 от Протокол № 1, те със сигурност поставят значителна тежест върху ответниците в производствата за отнемане. Поради това, като противотежест, е от решаващо значение националните съдилища да предоставят известни данни относно престъпното</w:t>
      </w:r>
      <w:r w:rsidR="00030FCF">
        <w:t xml:space="preserve"> поведение, от което произхожда</w:t>
      </w:r>
      <w:r>
        <w:t xml:space="preserve"> </w:t>
      </w:r>
      <w:r w:rsidR="00030FCF">
        <w:t>имуществото</w:t>
      </w:r>
      <w:r>
        <w:t>, предмет на отнемане, и да</w:t>
      </w:r>
      <w:r w:rsidR="00030FCF">
        <w:t xml:space="preserve"> установят причинно-следствена</w:t>
      </w:r>
      <w:r>
        <w:t xml:space="preserve"> връзка между </w:t>
      </w:r>
      <w:r w:rsidR="00030FCF">
        <w:t>това имущество</w:t>
      </w:r>
      <w:r>
        <w:t xml:space="preserve"> и всяко такова поведение (пак там, §</w:t>
      </w:r>
      <w:r w:rsidR="00663363">
        <w:t>§ </w:t>
      </w:r>
      <w:r>
        <w:t>210-15). Прилагайки тези изисквания към конкретните случаи, разгледани във во</w:t>
      </w:r>
      <w:r w:rsidR="00030FCF">
        <w:t>дещото решение, Съдът намери</w:t>
      </w:r>
      <w:r>
        <w:t xml:space="preserve"> нарушение на </w:t>
      </w:r>
      <w:r w:rsidR="00663363">
        <w:t>член </w:t>
      </w:r>
      <w:r>
        <w:t>1 от Протокол № 1 в онези от тях, в които националните съдилища не са успели да обосноват наличието на необходимата причинно-следствена връзка (пак там, §</w:t>
      </w:r>
      <w:r w:rsidR="00663363">
        <w:t>§ </w:t>
      </w:r>
      <w:r>
        <w:t>217-50).</w:t>
      </w:r>
    </w:p>
    <w:bookmarkStart w:id="4" w:name="violation_forfeiture"/>
    <w:p w:rsidR="002C46A1" w:rsidRPr="008C442C" w:rsidRDefault="00661357" w:rsidP="008C442C">
      <w:pPr>
        <w:pStyle w:val="JuPara"/>
      </w:pPr>
      <w:r w:rsidRPr="008C442C">
        <w:fldChar w:fldCharType="begin"/>
      </w:r>
      <w:r w:rsidRPr="008C442C">
        <w:instrText xml:space="preserve"> SEQ level0 \*arabic \* MERGEFORMAT </w:instrText>
      </w:r>
      <w:r w:rsidRPr="008C442C">
        <w:fldChar w:fldCharType="separate"/>
      </w:r>
      <w:r w:rsidR="003C447C">
        <w:rPr>
          <w:noProof/>
        </w:rPr>
        <w:t>8</w:t>
      </w:r>
      <w:r w:rsidRPr="008C442C">
        <w:fldChar w:fldCharType="end"/>
      </w:r>
      <w:bookmarkEnd w:id="4"/>
      <w:r>
        <w:t xml:space="preserve">.  В настоящия случай е важно, че жалбоподателката е върнала присвоените пари (вж. </w:t>
      </w:r>
      <w:r w:rsidR="00663363">
        <w:t>параграф </w:t>
      </w:r>
      <w:r w:rsidRPr="008C442C">
        <w:fldChar w:fldCharType="begin"/>
      </w:r>
      <w:r w:rsidRPr="008C442C">
        <w:instrText xml:space="preserve"> REF paragraph00002 \h  \* CharFormat </w:instrText>
      </w:r>
      <w:r w:rsidRPr="008C442C">
        <w:fldChar w:fldCharType="separate"/>
      </w:r>
      <w:r w:rsidR="003C447C">
        <w:t>2</w:t>
      </w:r>
      <w:r w:rsidRPr="008C442C">
        <w:fldChar w:fldCharType="end"/>
      </w:r>
      <w:r>
        <w:t xml:space="preserve"> по-горе) и не се твърди, че тя </w:t>
      </w:r>
      <w:r w:rsidR="00956606">
        <w:t>е получила някаква друга облага</w:t>
      </w:r>
      <w:r>
        <w:t xml:space="preserve"> от предикатното престъпление или че е участвала в </w:t>
      </w:r>
      <w:r w:rsidR="00956606">
        <w:t>друга</w:t>
      </w:r>
      <w:r>
        <w:t xml:space="preserve"> престъпна дейност. Въпреки че националните съдилища са отбелязали, че жалбоподателката е внесла пари по банкови сметки приблизително по същото време, когато е извършила предикатното престъпление (пак там), те изглежда не са отчели факта, че присвоените пари, както беше споменато, са били върнати и че </w:t>
      </w:r>
      <w:r w:rsidR="00FC709C">
        <w:t xml:space="preserve">поради това </w:t>
      </w:r>
      <w:r>
        <w:t>предикатното престъпление само по себе си не е донесло финансова изгода. Следователно националните съдилища не са обосновали отнемането</w:t>
      </w:r>
      <w:r w:rsidR="00691638">
        <w:t xml:space="preserve"> </w:t>
      </w:r>
      <w:r>
        <w:t xml:space="preserve">в съответствие с изискванията на </w:t>
      </w:r>
      <w:r w:rsidR="00663363">
        <w:t>член </w:t>
      </w:r>
      <w:r>
        <w:t xml:space="preserve">1 от Протокол № 1, </w:t>
      </w:r>
      <w:r w:rsidR="00FC709C">
        <w:t>разяснени</w:t>
      </w:r>
      <w:r>
        <w:t xml:space="preserve"> по-горе.</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9</w:t>
      </w:r>
      <w:r w:rsidRPr="008C442C">
        <w:fldChar w:fldCharType="end"/>
      </w:r>
      <w:r>
        <w:t>.  Следователно е налице нарушение на тази разпоредба.</w:t>
      </w:r>
    </w:p>
    <w:p w:rsidR="002C46A1" w:rsidRPr="008C442C" w:rsidRDefault="00661357" w:rsidP="008C442C">
      <w:pPr>
        <w:pStyle w:val="JuHIRoman"/>
      </w:pPr>
      <w:r>
        <w:t>по отношение на съдебните разноски на комисията</w:t>
      </w:r>
    </w:p>
    <w:p w:rsidR="002C46A1" w:rsidRPr="008C442C" w:rsidRDefault="00D03A80" w:rsidP="008C442C">
      <w:pPr>
        <w:pStyle w:val="JuPara"/>
      </w:pPr>
      <w:r>
        <w:rPr>
          <w:noProof/>
        </w:rPr>
        <w:fldChar w:fldCharType="begin"/>
      </w:r>
      <w:r>
        <w:rPr>
          <w:noProof/>
        </w:rPr>
        <w:instrText xml:space="preserve"> SEQ level0 \*arabic </w:instrText>
      </w:r>
      <w:r>
        <w:rPr>
          <w:noProof/>
        </w:rPr>
        <w:fldChar w:fldCharType="separate"/>
      </w:r>
      <w:r w:rsidR="003C447C">
        <w:rPr>
          <w:noProof/>
        </w:rPr>
        <w:t>10</w:t>
      </w:r>
      <w:r>
        <w:rPr>
          <w:noProof/>
        </w:rPr>
        <w:fldChar w:fldCharType="end"/>
      </w:r>
      <w:r w:rsidR="00661357">
        <w:t>.  На следващо място</w:t>
      </w:r>
      <w:r w:rsidR="009C1B65">
        <w:t xml:space="preserve">, </w:t>
      </w:r>
      <w:r w:rsidR="00661357">
        <w:t xml:space="preserve">жалбоподателката се оплаква, че е била осъдена да заплати съдебните разноски на Комисията (вж. </w:t>
      </w:r>
      <w:r w:rsidR="00663363">
        <w:t>параграф </w:t>
      </w:r>
      <w:r w:rsidR="00661357" w:rsidRPr="008C442C">
        <w:fldChar w:fldCharType="begin"/>
      </w:r>
      <w:r w:rsidR="00661357" w:rsidRPr="008C442C">
        <w:instrText xml:space="preserve"> REF complaint_expenses \h </w:instrText>
      </w:r>
      <w:r w:rsidR="00661357" w:rsidRPr="008C442C">
        <w:fldChar w:fldCharType="separate"/>
      </w:r>
      <w:r w:rsidR="003C447C">
        <w:rPr>
          <w:noProof/>
        </w:rPr>
        <w:t>3</w:t>
      </w:r>
      <w:r w:rsidR="00661357" w:rsidRPr="008C442C">
        <w:fldChar w:fldCharType="end"/>
      </w:r>
      <w:r w:rsidR="00661357">
        <w:t xml:space="preserve"> по-горе).</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11</w:t>
      </w:r>
      <w:r w:rsidRPr="008C442C">
        <w:fldChar w:fldCharType="end"/>
      </w:r>
      <w:r>
        <w:t>.  </w:t>
      </w:r>
      <w:r w:rsidR="00C054AF">
        <w:t>Осъждането за разноските е постановено</w:t>
      </w:r>
      <w:r>
        <w:t xml:space="preserve"> в съответствие с вътрешното право, в което е заложено правилото „загубилият да поеме разноските“: загубилата страна в гражданско производство трябва да заплати разноските на спечелилата страна. Съдът вече е постановявал, че такова правило само по себе си не противоречи на </w:t>
      </w:r>
      <w:r w:rsidR="00663363">
        <w:t>член </w:t>
      </w:r>
      <w:r>
        <w:t xml:space="preserve">1 от Протокол № 1, дори в производства, в които държавата е страна (вж. </w:t>
      </w:r>
      <w:bookmarkStart w:id="5" w:name="_cl23579"/>
      <w:r>
        <w:rPr>
          <w:i/>
          <w:iCs/>
        </w:rPr>
        <w:t>Cindrić и Bešlić срещу Хърватия</w:t>
      </w:r>
      <w:bookmarkEnd w:id="5"/>
      <w:r w:rsidR="006923F9">
        <w:t xml:space="preserve">, № 72152/13, </w:t>
      </w:r>
      <w:r w:rsidR="00663363">
        <w:t>§ </w:t>
      </w:r>
      <w:r>
        <w:t>96, 6 септември 2016 г.). Жалбоподателката не оспорва самото правило.</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12</w:t>
      </w:r>
      <w:r w:rsidRPr="008C442C">
        <w:fldChar w:fldCharType="end"/>
      </w:r>
      <w:r>
        <w:t xml:space="preserve">.  Това, което жалбоподателката </w:t>
      </w:r>
      <w:r w:rsidR="00C054AF">
        <w:t>твърди</w:t>
      </w:r>
      <w:r>
        <w:t xml:space="preserve"> пред Съда, е, че </w:t>
      </w:r>
      <w:r w:rsidR="00E93F21">
        <w:t>осъждането й да заплати</w:t>
      </w:r>
      <w:r>
        <w:t xml:space="preserve"> разноските на Комисията е било </w:t>
      </w:r>
      <w:r>
        <w:lastRenderedPageBreak/>
        <w:t>необосновано, тъй като Комисията не е имала правно основание да иска отнемане</w:t>
      </w:r>
      <w:r w:rsidR="00E93F21">
        <w:t>то</w:t>
      </w:r>
      <w:r>
        <w:t xml:space="preserve"> на парите ѝ.</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13</w:t>
      </w:r>
      <w:r w:rsidRPr="008C442C">
        <w:fldChar w:fldCharType="end"/>
      </w:r>
      <w:r>
        <w:t xml:space="preserve">.  Въпреки че Съдът </w:t>
      </w:r>
      <w:r w:rsidR="00B358F8">
        <w:t>по-горе установи</w:t>
      </w:r>
      <w:r>
        <w:t xml:space="preserve"> нарушение на правата на жалбоподателката по отношение на отнемането на имуществото ѝ, това нарушение е от процесуално естество, тъй като Съдът критикува националните съдилища, че не са доказали по надлежен начин, че парите по банковите сметки на жалбоподателката са били </w:t>
      </w:r>
      <w:r w:rsidR="00B358F8">
        <w:t>с престъпен произход</w:t>
      </w:r>
      <w:r>
        <w:t xml:space="preserve">, но </w:t>
      </w:r>
      <w:r w:rsidR="00B358F8">
        <w:t>не извършва самостоятелна преценка</w:t>
      </w:r>
      <w:r>
        <w:t xml:space="preserve"> по въпроса (вж. </w:t>
      </w:r>
      <w:r w:rsidR="00663363">
        <w:t>параграф </w:t>
      </w:r>
      <w:r w:rsidR="00661357" w:rsidRPr="008C442C">
        <w:fldChar w:fldCharType="begin"/>
      </w:r>
      <w:r w:rsidR="00661357" w:rsidRPr="008C442C">
        <w:instrText xml:space="preserve"> REF violation_forfeiture \h </w:instrText>
      </w:r>
      <w:r w:rsidR="00661357" w:rsidRPr="008C442C">
        <w:fldChar w:fldCharType="separate"/>
      </w:r>
      <w:r w:rsidR="003C447C">
        <w:rPr>
          <w:noProof/>
        </w:rPr>
        <w:t>8</w:t>
      </w:r>
      <w:r w:rsidR="00661357" w:rsidRPr="008C442C">
        <w:fldChar w:fldCharType="end"/>
      </w:r>
      <w:r>
        <w:t xml:space="preserve"> по-горе). Жалбоподателката ще има възможност да подаде молба за възобновяване на производството за отнемане въз основа на заключението на Съда за нарушение (вж. за заключенията на Съда относно възобновяването на производството по сходни дела, разгледани в </w:t>
      </w:r>
      <w:r>
        <w:rPr>
          <w:i/>
          <w:iCs/>
        </w:rPr>
        <w:t>Тодоров и други</w:t>
      </w:r>
      <w:r>
        <w:t>, §</w:t>
      </w:r>
      <w:r w:rsidR="00663363">
        <w:t>§ </w:t>
      </w:r>
      <w:r>
        <w:t xml:space="preserve">321-22 от цитираното по-горе решение), и ако в крайна сметка тя успее да обори иска на Комисията, т.е. ако се докаже, че това искане е било наистина неоснователно, тя може да поиска да ѝ бъдат възстановени съдебните разноски на Комисията съгласно </w:t>
      </w:r>
      <w:r w:rsidR="00663363">
        <w:t>член </w:t>
      </w:r>
      <w:r w:rsidR="002C6AAE">
        <w:t>245</w:t>
      </w:r>
      <w:r w:rsidR="002C6AAE">
        <w:rPr>
          <w:lang w:val="en-US"/>
        </w:rPr>
        <w:t xml:space="preserve">, </w:t>
      </w:r>
      <w:r w:rsidR="002C6AAE">
        <w:t xml:space="preserve">ал. </w:t>
      </w:r>
      <w:r>
        <w:t xml:space="preserve">3 и </w:t>
      </w:r>
      <w:r w:rsidR="00663363">
        <w:t>член </w:t>
      </w:r>
      <w:r w:rsidR="002C6AAE">
        <w:t xml:space="preserve">309, ал. </w:t>
      </w:r>
      <w:r>
        <w:t xml:space="preserve">2 от Гражданския процесуален кодекс. На настоящия етап обаче Съдът не вижда причина да стигне до заключението, че </w:t>
      </w:r>
      <w:r w:rsidR="002C6AAE">
        <w:t>жалбоподателката е осъдена необосновано да заплати разноските</w:t>
      </w:r>
      <w:r>
        <w:t>, единствено поради това, че отнемането може да не е било оправдано.</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14</w:t>
      </w:r>
      <w:r w:rsidRPr="008C442C">
        <w:fldChar w:fldCharType="end"/>
      </w:r>
      <w:r>
        <w:t>.  Що се отнася до размера на въпросните разноски, жалбоподателката е трябвало да заплат</w:t>
      </w:r>
      <w:r w:rsidR="006923F9">
        <w:t>и равностойността на общо 1 965 </w:t>
      </w:r>
      <w:r>
        <w:t xml:space="preserve">евро (вж. </w:t>
      </w:r>
      <w:r w:rsidR="00663363">
        <w:t>параграф </w:t>
      </w:r>
      <w:r w:rsidR="00661357" w:rsidRPr="008C442C">
        <w:fldChar w:fldCharType="begin"/>
      </w:r>
      <w:r w:rsidR="00661357" w:rsidRPr="008C442C">
        <w:instrText xml:space="preserve"> REF complaint_expenses \h </w:instrText>
      </w:r>
      <w:r w:rsidR="00661357" w:rsidRPr="008C442C">
        <w:fldChar w:fldCharType="separate"/>
      </w:r>
      <w:r w:rsidR="003C447C">
        <w:rPr>
          <w:noProof/>
        </w:rPr>
        <w:t>3</w:t>
      </w:r>
      <w:r w:rsidR="00661357" w:rsidRPr="008C442C">
        <w:fldChar w:fldCharType="end"/>
      </w:r>
      <w:r w:rsidR="002C6AAE">
        <w:t xml:space="preserve"> </w:t>
      </w:r>
      <w:r>
        <w:t>по-горе). Тази сума не изглежда прекомерна, като се има предви</w:t>
      </w:r>
      <w:r w:rsidR="002C6AAE">
        <w:t>д безспорната сложност на делата</w:t>
      </w:r>
      <w:r>
        <w:t xml:space="preserve"> за отнемане (</w:t>
      </w:r>
      <w:r w:rsidR="002C6AAE">
        <w:t>разграничи</w:t>
      </w:r>
      <w:r>
        <w:t>, например</w:t>
      </w:r>
      <w:r w:rsidR="002C6AAE">
        <w:t>, от</w:t>
      </w:r>
      <w:r>
        <w:t xml:space="preserve"> </w:t>
      </w:r>
      <w:bookmarkStart w:id="6" w:name="_cl40224"/>
      <w:r>
        <w:rPr>
          <w:i/>
          <w:iCs/>
        </w:rPr>
        <w:t>Национално движение „Екогласност“ срещу България</w:t>
      </w:r>
      <w:bookmarkEnd w:id="6"/>
      <w:r>
        <w:t xml:space="preserve">, № 31678/17, </w:t>
      </w:r>
      <w:r w:rsidR="00663363">
        <w:t>§ </w:t>
      </w:r>
      <w:r>
        <w:t xml:space="preserve">82, 15 декември 2020 г., където Съдът критикува като прекомерно осъждането </w:t>
      </w:r>
      <w:r w:rsidR="002C6AAE">
        <w:t xml:space="preserve">на </w:t>
      </w:r>
      <w:r>
        <w:t>сдружението жалбоподател да заплати равностойността на около 6 000 евро за процесуалното представителство на насрещната страна при</w:t>
      </w:r>
      <w:r w:rsidR="002C6AAE">
        <w:t xml:space="preserve"> възобновяване на производство</w:t>
      </w:r>
      <w:r>
        <w:t xml:space="preserve">, повдигащо единствено процесуални въпроси), както и факта, че сумата е присъдена за три </w:t>
      </w:r>
      <w:r w:rsidR="002C6AAE">
        <w:t>инстанции</w:t>
      </w:r>
      <w:r>
        <w:t xml:space="preserve"> (</w:t>
      </w:r>
      <w:r w:rsidR="002C6AAE">
        <w:t>сравни</w:t>
      </w:r>
      <w:r>
        <w:t xml:space="preserve"> в това отношение съображенията по делото </w:t>
      </w:r>
      <w:r>
        <w:rPr>
          <w:i/>
          <w:iCs/>
        </w:rPr>
        <w:t>Hoare срещу Обединеното кралство</w:t>
      </w:r>
      <w:r>
        <w:t xml:space="preserve"> (</w:t>
      </w:r>
      <w:proofErr w:type="spellStart"/>
      <w:r>
        <w:t>реш</w:t>
      </w:r>
      <w:proofErr w:type="spellEnd"/>
      <w:r>
        <w:t>.</w:t>
      </w:r>
      <w:r w:rsidR="002C6AAE">
        <w:t xml:space="preserve"> по допустимостта</w:t>
      </w:r>
      <w:r>
        <w:t xml:space="preserve">), № 16261/08, </w:t>
      </w:r>
      <w:r w:rsidR="00663363">
        <w:t>§ </w:t>
      </w:r>
      <w:r>
        <w:t xml:space="preserve">60, 12 април 2011 г.). Следва също така да се отбележи, че докато първоинстанционният съд е присъдил на Комисията 1 336 евро за нейното процесуално представителство — минималната сума, която би присъдил на частно лице — второинстанционният съд и Върховният касационен съд са присъдили много по-малки суми, като първият от тях изрично е взел предвид вече присъденото от предходната инстанция (вж. </w:t>
      </w:r>
      <w:r w:rsidR="00663363">
        <w:t>параграф </w:t>
      </w:r>
      <w:r w:rsidR="00661357" w:rsidRPr="008C442C">
        <w:fldChar w:fldCharType="begin"/>
      </w:r>
      <w:r w:rsidR="00661357" w:rsidRPr="008C442C">
        <w:instrText xml:space="preserve"> REF complaint_expenses \h </w:instrText>
      </w:r>
      <w:r w:rsidR="00661357" w:rsidRPr="008C442C">
        <w:fldChar w:fldCharType="separate"/>
      </w:r>
      <w:r w:rsidR="003C447C">
        <w:rPr>
          <w:noProof/>
        </w:rPr>
        <w:t>3</w:t>
      </w:r>
      <w:r w:rsidR="00661357" w:rsidRPr="008C442C">
        <w:fldChar w:fldCharType="end"/>
      </w:r>
      <w:r>
        <w:t xml:space="preserve"> по-горе). Жалбоподателката, от своя страна, не е възразила на национално ниво срещу присъдените суми.</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15</w:t>
      </w:r>
      <w:r w:rsidRPr="008C442C">
        <w:fldChar w:fldCharType="end"/>
      </w:r>
      <w:r>
        <w:t xml:space="preserve">.  Жалбоподателката твърди, че осъждането да заплати съдебни разноски е довело до прекомерна финансова тежест за нея. Съдът </w:t>
      </w:r>
      <w:r>
        <w:lastRenderedPageBreak/>
        <w:t xml:space="preserve">действително и преди е вземал предвид индивидуалното финансово състояние на жалбоподателите, когато е преценявал разумността на подобни разпореждания срещу тях (вж. например </w:t>
      </w:r>
      <w:r>
        <w:rPr>
          <w:i/>
          <w:iCs/>
        </w:rPr>
        <w:t>Cindrić и Bešlić</w:t>
      </w:r>
      <w:r>
        <w:t xml:space="preserve">, цитирано по-горе, </w:t>
      </w:r>
      <w:r w:rsidR="00663363">
        <w:t>§ </w:t>
      </w:r>
      <w:r>
        <w:t xml:space="preserve">109, и </w:t>
      </w:r>
      <w:bookmarkStart w:id="7" w:name="_cl41567"/>
      <w:r>
        <w:rPr>
          <w:i/>
          <w:iCs/>
        </w:rPr>
        <w:t>Bursać и други срещу Хърватия</w:t>
      </w:r>
      <w:bookmarkEnd w:id="7"/>
      <w:r>
        <w:t xml:space="preserve">, № 78836/16, </w:t>
      </w:r>
      <w:r w:rsidR="00663363">
        <w:t>§ </w:t>
      </w:r>
      <w:r>
        <w:t>103, 28 април 2022 г.). Тук обаче жалбоподателката не е предоставила никакви подробности за собственото си финансово състояние, поради което Съдът не е в състояние да направи подобна преценка (за сравнение вж.</w:t>
      </w:r>
      <w:r>
        <w:rPr>
          <w:i/>
          <w:iCs/>
        </w:rPr>
        <w:t xml:space="preserve"> </w:t>
      </w:r>
      <w:proofErr w:type="spellStart"/>
      <w:r>
        <w:rPr>
          <w:i/>
          <w:iCs/>
        </w:rPr>
        <w:t>Taratukhin</w:t>
      </w:r>
      <w:proofErr w:type="spellEnd"/>
      <w:r>
        <w:rPr>
          <w:i/>
          <w:iCs/>
        </w:rPr>
        <w:t xml:space="preserve"> срещу Русия</w:t>
      </w:r>
      <w:r w:rsidR="006923F9">
        <w:t xml:space="preserve"> (</w:t>
      </w:r>
      <w:proofErr w:type="spellStart"/>
      <w:r w:rsidR="006923F9">
        <w:t>реш</w:t>
      </w:r>
      <w:proofErr w:type="spellEnd"/>
      <w:r w:rsidR="006923F9">
        <w:t>.</w:t>
      </w:r>
      <w:r w:rsidR="004F72EA">
        <w:t xml:space="preserve"> по допустимостта</w:t>
      </w:r>
      <w:r w:rsidR="006923F9">
        <w:t xml:space="preserve">), № 74778/14, </w:t>
      </w:r>
      <w:r w:rsidR="00663363">
        <w:t>§ </w:t>
      </w:r>
      <w:r w:rsidR="006923F9">
        <w:t>46, 15 </w:t>
      </w:r>
      <w:r>
        <w:t>септември 2020 г.).</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16</w:t>
      </w:r>
      <w:r w:rsidRPr="008C442C">
        <w:fldChar w:fldCharType="end"/>
      </w:r>
      <w:r>
        <w:t xml:space="preserve">.  С оглед на горните съображения Съдът счита, че </w:t>
      </w:r>
      <w:r w:rsidR="004F72EA">
        <w:t>осъждането на</w:t>
      </w:r>
      <w:r>
        <w:t xml:space="preserve"> жалбоподателката да </w:t>
      </w:r>
      <w:r w:rsidR="004F72EA">
        <w:t>заплати</w:t>
      </w:r>
      <w:r>
        <w:t xml:space="preserve"> съдебните разноски на Комисията в производството по отнемане на имущество не </w:t>
      </w:r>
      <w:r w:rsidR="004F72EA">
        <w:t xml:space="preserve">е </w:t>
      </w:r>
      <w:r>
        <w:t>представлява</w:t>
      </w:r>
      <w:r w:rsidR="004F72EA">
        <w:t>ло</w:t>
      </w:r>
      <w:r>
        <w:t xml:space="preserve"> непропорционална тежест за нея.</w:t>
      </w:r>
    </w:p>
    <w:p w:rsidR="002C46A1" w:rsidRPr="008C442C" w:rsidRDefault="008C442C" w:rsidP="008C442C">
      <w:pPr>
        <w:pStyle w:val="JuPara"/>
      </w:pPr>
      <w:r w:rsidRPr="008C442C">
        <w:fldChar w:fldCharType="begin"/>
      </w:r>
      <w:r w:rsidR="00661357">
        <w:instrText xml:space="preserve"> SEQ level0 \*arabic \* MERGEFORMAT </w:instrText>
      </w:r>
      <w:r w:rsidRPr="008C442C">
        <w:fldChar w:fldCharType="separate"/>
      </w:r>
      <w:r w:rsidR="003C447C">
        <w:rPr>
          <w:noProof/>
        </w:rPr>
        <w:t>17</w:t>
      </w:r>
      <w:r w:rsidRPr="008C442C">
        <w:fldChar w:fldCharType="end"/>
      </w:r>
      <w:r>
        <w:t xml:space="preserve">.  Следователно тази част от жалбата е явно необоснована и трябва да бъде отхвърлена в съответствие с </w:t>
      </w:r>
      <w:r w:rsidR="00663363">
        <w:t>член </w:t>
      </w:r>
      <w:r>
        <w:t>35 §</w:t>
      </w:r>
      <w:r w:rsidR="00663363">
        <w:t>§ </w:t>
      </w:r>
      <w:r>
        <w:t>3, буква а) и 4 от Конвенцията.</w:t>
      </w:r>
    </w:p>
    <w:p w:rsidR="002C46A1" w:rsidRPr="008C442C" w:rsidRDefault="00661357" w:rsidP="008C442C">
      <w:pPr>
        <w:pStyle w:val="JuHHead"/>
      </w:pPr>
      <w:r>
        <w:rPr>
          <w:caps w:val="0"/>
        </w:rPr>
        <w:t xml:space="preserve">ПРИЛОЖЕНИЕ НА </w:t>
      </w:r>
      <w:r w:rsidR="00663363">
        <w:rPr>
          <w:caps w:val="0"/>
        </w:rPr>
        <w:t>ЧЛЕН </w:t>
      </w:r>
      <w:r>
        <w:rPr>
          <w:caps w:val="0"/>
        </w:rPr>
        <w:t>41 ОТ КОНВЕНЦИЯТА</w:t>
      </w:r>
    </w:p>
    <w:p w:rsidR="002C46A1" w:rsidRPr="008C442C" w:rsidRDefault="00D03A80" w:rsidP="008C442C">
      <w:pPr>
        <w:pStyle w:val="JuPara"/>
      </w:pPr>
      <w:r>
        <w:rPr>
          <w:noProof/>
        </w:rPr>
        <w:fldChar w:fldCharType="begin"/>
      </w:r>
      <w:r>
        <w:rPr>
          <w:noProof/>
        </w:rPr>
        <w:instrText xml:space="preserve"> SEQ level0 \*arabic </w:instrText>
      </w:r>
      <w:r>
        <w:rPr>
          <w:noProof/>
        </w:rPr>
        <w:fldChar w:fldCharType="separate"/>
      </w:r>
      <w:r w:rsidR="003C447C">
        <w:rPr>
          <w:noProof/>
        </w:rPr>
        <w:t>18</w:t>
      </w:r>
      <w:r>
        <w:rPr>
          <w:noProof/>
        </w:rPr>
        <w:fldChar w:fldCharType="end"/>
      </w:r>
      <w:r w:rsidR="00661357">
        <w:t>.  Жалб</w:t>
      </w:r>
      <w:r w:rsidR="004E136A">
        <w:t>оподателката не е претендирала</w:t>
      </w:r>
      <w:r w:rsidR="00661357">
        <w:t xml:space="preserve"> имуществени вреди във връзка с </w:t>
      </w:r>
      <w:r w:rsidR="004E136A">
        <w:t>оплакването</w:t>
      </w:r>
      <w:r w:rsidR="00661357">
        <w:t xml:space="preserve"> относно отнемането на имуществото ѝ. Що се отнася до неимуществените вреди, тя претендира 20 000 евро (EUR). </w:t>
      </w:r>
      <w:r w:rsidR="004E136A">
        <w:t>В допълнение</w:t>
      </w:r>
      <w:r w:rsidR="00661357">
        <w:t xml:space="preserve"> тя претендира, </w:t>
      </w:r>
      <w:r w:rsidR="004E136A">
        <w:t>в частта относно</w:t>
      </w:r>
      <w:r w:rsidR="00661357">
        <w:t xml:space="preserve"> разходите и разноските, 2 030 евро, платени за нейното процесуално представителство пред Съда. В подкрепа на последното искане жалбоподателката представя разписка.</w:t>
      </w:r>
    </w:p>
    <w:p w:rsidR="002C46A1" w:rsidRPr="008C442C" w:rsidRDefault="00D03A80" w:rsidP="008C442C">
      <w:pPr>
        <w:pStyle w:val="JuPara"/>
      </w:pPr>
      <w:r>
        <w:rPr>
          <w:noProof/>
        </w:rPr>
        <w:fldChar w:fldCharType="begin"/>
      </w:r>
      <w:r>
        <w:rPr>
          <w:noProof/>
        </w:rPr>
        <w:instrText xml:space="preserve"> SEQ level0 \*arabic </w:instrText>
      </w:r>
      <w:r>
        <w:rPr>
          <w:noProof/>
        </w:rPr>
        <w:fldChar w:fldCharType="separate"/>
      </w:r>
      <w:r w:rsidR="003C447C">
        <w:rPr>
          <w:noProof/>
        </w:rPr>
        <w:t>19</w:t>
      </w:r>
      <w:r>
        <w:rPr>
          <w:noProof/>
        </w:rPr>
        <w:fldChar w:fldCharType="end"/>
      </w:r>
      <w:r w:rsidR="00661357">
        <w:t>.  Правителството оспорва претенциите.</w:t>
      </w:r>
    </w:p>
    <w:p w:rsidR="002C46A1" w:rsidRPr="008C442C" w:rsidRDefault="00D03A80" w:rsidP="008C442C">
      <w:pPr>
        <w:pStyle w:val="JuPara"/>
      </w:pPr>
      <w:r>
        <w:rPr>
          <w:noProof/>
        </w:rPr>
        <w:fldChar w:fldCharType="begin"/>
      </w:r>
      <w:r>
        <w:rPr>
          <w:noProof/>
        </w:rPr>
        <w:instrText xml:space="preserve"> SEQ level0 \*arabic </w:instrText>
      </w:r>
      <w:r>
        <w:rPr>
          <w:noProof/>
        </w:rPr>
        <w:fldChar w:fldCharType="separate"/>
      </w:r>
      <w:r w:rsidR="003C447C">
        <w:rPr>
          <w:noProof/>
        </w:rPr>
        <w:t>20</w:t>
      </w:r>
      <w:r>
        <w:rPr>
          <w:noProof/>
        </w:rPr>
        <w:fldChar w:fldCharType="end"/>
      </w:r>
      <w:r w:rsidR="00661357">
        <w:t>.  Като взема предвид обстоятелствата по делото, Съдът присъжда 3 000 евро за неимуществени вреди, плюс всички данъци, които могат да бъдат начислени.</w:t>
      </w:r>
    </w:p>
    <w:p w:rsidR="002C46A1" w:rsidRPr="008C442C" w:rsidRDefault="00D03A80" w:rsidP="008C442C">
      <w:pPr>
        <w:pStyle w:val="JuPara"/>
      </w:pPr>
      <w:r>
        <w:rPr>
          <w:noProof/>
        </w:rPr>
        <w:fldChar w:fldCharType="begin"/>
      </w:r>
      <w:r>
        <w:rPr>
          <w:noProof/>
        </w:rPr>
        <w:instrText xml:space="preserve"> SEQ level0 \*arabic </w:instrText>
      </w:r>
      <w:r>
        <w:rPr>
          <w:noProof/>
        </w:rPr>
        <w:fldChar w:fldCharType="separate"/>
      </w:r>
      <w:r w:rsidR="003C447C">
        <w:rPr>
          <w:noProof/>
        </w:rPr>
        <w:t>21</w:t>
      </w:r>
      <w:r>
        <w:rPr>
          <w:noProof/>
        </w:rPr>
        <w:fldChar w:fldCharType="end"/>
      </w:r>
      <w:r w:rsidR="00661357">
        <w:t>.  Освен това, като взема предвид документите, с които разполага, Съдът присъжда изцяло претендираната сума за разходи и разноски. По този начин Съдът присъжда на жалбоподателката още 2 030 евро, плюс евентуално дължимите данъци.</w:t>
      </w:r>
    </w:p>
    <w:p w:rsidR="002C46A1" w:rsidRPr="008C442C" w:rsidRDefault="00661357" w:rsidP="008C442C">
      <w:pPr>
        <w:pStyle w:val="JuHHead"/>
      </w:pPr>
      <w:r>
        <w:t>ПО ТЕЗИ СЪОБРАЖЕНИЯ СЪДЪТ ЕДИНОДУШНО</w:t>
      </w:r>
    </w:p>
    <w:p w:rsidR="002C46A1" w:rsidRPr="008C442C" w:rsidRDefault="00661357" w:rsidP="008C442C">
      <w:pPr>
        <w:pStyle w:val="JuList"/>
        <w:numPr>
          <w:ilvl w:val="0"/>
          <w:numId w:val="2"/>
        </w:numPr>
      </w:pPr>
      <w:r>
        <w:rPr>
          <w:i/>
          <w:iCs/>
        </w:rPr>
        <w:t>Обявява</w:t>
      </w:r>
      <w:r>
        <w:t xml:space="preserve"> </w:t>
      </w:r>
      <w:r w:rsidR="004E136A">
        <w:t>оплакването</w:t>
      </w:r>
      <w:r>
        <w:t xml:space="preserve"> относно отнемането на имуществото </w:t>
      </w:r>
      <w:r w:rsidR="004E136A">
        <w:t>на жалбоподателката за допустимо</w:t>
      </w:r>
      <w:r>
        <w:t>, а останалата част от жалбата за недопустима;</w:t>
      </w:r>
    </w:p>
    <w:p w:rsidR="002C46A1" w:rsidRPr="008C442C" w:rsidRDefault="004E136A" w:rsidP="008C442C">
      <w:pPr>
        <w:pStyle w:val="JuList"/>
        <w:numPr>
          <w:ilvl w:val="0"/>
          <w:numId w:val="2"/>
        </w:numPr>
      </w:pPr>
      <w:r>
        <w:rPr>
          <w:i/>
          <w:iCs/>
        </w:rPr>
        <w:t>Постановява</w:t>
      </w:r>
      <w:r w:rsidR="00661357">
        <w:t xml:space="preserve">, че е налице нарушение на </w:t>
      </w:r>
      <w:r w:rsidR="00663363">
        <w:t>член </w:t>
      </w:r>
      <w:r w:rsidR="00661357">
        <w:t>1 от Протокол № 1;</w:t>
      </w:r>
    </w:p>
    <w:p w:rsidR="002C46A1" w:rsidRPr="008C442C" w:rsidRDefault="004E136A" w:rsidP="008C442C">
      <w:pPr>
        <w:pStyle w:val="JuList"/>
        <w:numPr>
          <w:ilvl w:val="0"/>
          <w:numId w:val="2"/>
        </w:numPr>
      </w:pPr>
      <w:r>
        <w:rPr>
          <w:i/>
        </w:rPr>
        <w:t>Постановява</w:t>
      </w:r>
      <w:r w:rsidR="00661357">
        <w:rPr>
          <w:i/>
        </w:rPr>
        <w:t>,</w:t>
      </w:r>
    </w:p>
    <w:p w:rsidR="002C46A1" w:rsidRPr="008C442C" w:rsidRDefault="00661357" w:rsidP="003C447C">
      <w:pPr>
        <w:pStyle w:val="JuLista"/>
        <w:numPr>
          <w:ilvl w:val="0"/>
          <w:numId w:val="23"/>
        </w:numPr>
        <w:ind w:left="709" w:hanging="369"/>
      </w:pPr>
      <w:r>
        <w:t>че държавата ответник трябва да заплати на жалбоподателката, в рамките на три месеца, следните суми, които да бъдат конвертирани във валутата на държавата ответник по обменния курс</w:t>
      </w:r>
      <w:r w:rsidR="004E136A">
        <w:t>,</w:t>
      </w:r>
      <w:r>
        <w:t xml:space="preserve"> приложим към датата на изплащане:</w:t>
      </w:r>
    </w:p>
    <w:p w:rsidR="002C46A1" w:rsidRPr="008C442C" w:rsidRDefault="00661357" w:rsidP="008C442C">
      <w:pPr>
        <w:pStyle w:val="JuListi"/>
        <w:numPr>
          <w:ilvl w:val="2"/>
          <w:numId w:val="1"/>
        </w:numPr>
      </w:pPr>
      <w:r>
        <w:t>3 000 EUR (три хиляди евро), плюс всички данъци, които могат да бъдат начислени, за неимуществени вреди</w:t>
      </w:r>
    </w:p>
    <w:p w:rsidR="002C46A1" w:rsidRPr="008C442C" w:rsidRDefault="00661357" w:rsidP="008C442C">
      <w:pPr>
        <w:pStyle w:val="JuListi"/>
        <w:numPr>
          <w:ilvl w:val="2"/>
          <w:numId w:val="1"/>
        </w:numPr>
      </w:pPr>
      <w:r>
        <w:t>2 030 EUR (две хиляди и тридесет евро), плюс всички данъци, които могат да бъдат начислени на жалбоподателката, за разходи и разноски;</w:t>
      </w:r>
    </w:p>
    <w:p w:rsidR="002C46A1" w:rsidRPr="008C442C" w:rsidRDefault="00661357" w:rsidP="003C447C">
      <w:pPr>
        <w:pStyle w:val="JuLista"/>
        <w:numPr>
          <w:ilvl w:val="0"/>
          <w:numId w:val="23"/>
        </w:numPr>
        <w:ind w:left="709" w:hanging="369"/>
      </w:pPr>
      <w:r>
        <w:t>че от изтичането на упоменатия по-горе тримесечен срок до плащането се дължи проста лихва върху горепосочената сума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rsidR="004D0EC7" w:rsidRPr="008C442C" w:rsidRDefault="00661357" w:rsidP="008C442C">
      <w:pPr>
        <w:pStyle w:val="JuList"/>
      </w:pPr>
      <w:r>
        <w:rPr>
          <w:i/>
          <w:iCs/>
        </w:rPr>
        <w:t>Отхвърля</w:t>
      </w:r>
      <w:r>
        <w:t xml:space="preserve"> искането на жалбоподателката за справедливо обезщетение в останалата му част.</w:t>
      </w:r>
    </w:p>
    <w:p w:rsidR="008E3A08" w:rsidRPr="008C442C" w:rsidRDefault="00661357" w:rsidP="008C442C">
      <w:pPr>
        <w:pStyle w:val="JuParaLast"/>
      </w:pPr>
      <w:r>
        <w:t xml:space="preserve">Изготвено на английски език и оповестено писмено на </w:t>
      </w:r>
      <w:r>
        <w:rPr>
          <w:rFonts w:ascii="Times New Roman" w:hAnsi="Times New Roman"/>
        </w:rPr>
        <w:t>24 октомври 2023 г.</w:t>
      </w:r>
      <w:r>
        <w:t xml:space="preserve">, в съответствие с </w:t>
      </w:r>
      <w:r w:rsidR="00663363">
        <w:t>член </w:t>
      </w:r>
      <w:r>
        <w:t>77 §</w:t>
      </w:r>
      <w:r w:rsidR="00663363">
        <w:t>§ </w:t>
      </w:r>
      <w:r>
        <w:t>2 и 3 от Правилника на Съда.</w:t>
      </w:r>
    </w:p>
    <w:p w:rsidR="007E79A4" w:rsidRPr="008C442C" w:rsidRDefault="00661357" w:rsidP="008C442C">
      <w:pPr>
        <w:pStyle w:val="ECHRPlaceholder"/>
        <w:rPr>
          <w:szCs w:val="22"/>
        </w:rPr>
      </w:pPr>
      <w:r>
        <w:tab/>
      </w:r>
    </w:p>
    <w:p w:rsidR="00675AF2" w:rsidRPr="008C442C" w:rsidRDefault="00661357" w:rsidP="008C442C">
      <w:pPr>
        <w:pStyle w:val="JuSigned"/>
      </w:pPr>
      <w:r>
        <w:tab/>
        <w:t>Олга Чернишова</w:t>
      </w:r>
      <w:r>
        <w:tab/>
        <w:t>Ioannis Ktistakis (Йоанис Ктистакис)</w:t>
      </w:r>
      <w:r>
        <w:br/>
      </w:r>
      <w:r>
        <w:tab/>
        <w:t>Заместник-секретар</w:t>
      </w:r>
      <w:r>
        <w:tab/>
        <w:t>Председател</w:t>
      </w:r>
    </w:p>
    <w:p w:rsidR="00182EBA" w:rsidRPr="008C442C" w:rsidRDefault="00182EBA" w:rsidP="008C442C"/>
    <w:sectPr w:rsidR="00182EBA" w:rsidRPr="008C442C"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2B" w:rsidRDefault="00E5482B">
      <w:r>
        <w:separator/>
      </w:r>
    </w:p>
  </w:endnote>
  <w:endnote w:type="continuationSeparator" w:id="0">
    <w:p w:rsidR="00E5482B" w:rsidRDefault="00E5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Default="002C46A1">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Pr="00150BFA" w:rsidRDefault="00661357" w:rsidP="0020718E">
    <w:pPr>
      <w:jc w:val="center"/>
    </w:pPr>
    <w:r>
      <w:rPr>
        <w:noProof/>
        <w:lang w:eastAsia="bg-BG"/>
      </w:rPr>
      <w:drawing>
        <wp:inline distT="0" distB="0" distL="0" distR="0" wp14:anchorId="3FD885DD" wp14:editId="7094563C">
          <wp:extent cx="771525" cy="619125"/>
          <wp:effectExtent l="0" t="0" r="9525" b="9525"/>
          <wp:docPr id="50" name="Picture 5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2C46A1"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Pr="00150BFA" w:rsidRDefault="00661357" w:rsidP="0020718E">
    <w:pPr>
      <w:jc w:val="center"/>
    </w:pPr>
    <w:r>
      <w:rPr>
        <w:noProof/>
        <w:lang w:eastAsia="bg-BG"/>
      </w:rPr>
      <w:drawing>
        <wp:inline distT="0" distB="0" distL="0" distR="0" wp14:anchorId="68C15C94" wp14:editId="5D098549">
          <wp:extent cx="771525" cy="619125"/>
          <wp:effectExtent l="0" t="0" r="9525" b="9525"/>
          <wp:docPr id="48" name="Picture 4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2C46A1" w:rsidRDefault="009E7A6F"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661357" w:rsidP="009A115C">
    <w:pPr>
      <w:pStyle w:val="JuHeader"/>
    </w:pPr>
    <w:r>
      <w:rPr>
        <w:rStyle w:val="PageNumber"/>
      </w:rPr>
      <w:fldChar w:fldCharType="begin"/>
    </w:r>
    <w:r>
      <w:rPr>
        <w:rStyle w:val="PageNumber"/>
      </w:rPr>
      <w:instrText xml:space="preserve"> PAGE </w:instrText>
    </w:r>
    <w:r>
      <w:rPr>
        <w:rStyle w:val="PageNumber"/>
      </w:rPr>
      <w:fldChar w:fldCharType="separate"/>
    </w:r>
    <w:r w:rsidR="00524CF3">
      <w:rPr>
        <w:rStyle w:val="PageNumber"/>
        <w:noProof/>
      </w:rPr>
      <w:t>6</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661357" w:rsidP="007D3701">
    <w:pPr>
      <w:pStyle w:val="JuHeader"/>
    </w:pPr>
    <w:r>
      <w:fldChar w:fldCharType="begin"/>
    </w:r>
    <w:r>
      <w:instrText xml:space="preserve"> PAGE </w:instrText>
    </w:r>
    <w:r>
      <w:fldChar w:fldCharType="separate"/>
    </w:r>
    <w:r w:rsidR="00524CF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2B" w:rsidRDefault="00E5482B">
      <w:r>
        <w:separator/>
      </w:r>
    </w:p>
  </w:footnote>
  <w:footnote w:type="continuationSeparator" w:id="0">
    <w:p w:rsidR="00E5482B" w:rsidRDefault="00E5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Default="002C4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Pr="00A45145" w:rsidRDefault="00661357" w:rsidP="00A45145">
    <w:pPr>
      <w:jc w:val="center"/>
    </w:pPr>
    <w:r>
      <w:rPr>
        <w:noProof/>
        <w:lang w:eastAsia="bg-BG"/>
      </w:rPr>
      <w:drawing>
        <wp:inline distT="0" distB="0" distL="0" distR="0" wp14:anchorId="2A7045FF" wp14:editId="303A18DC">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2C46A1"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6A1" w:rsidRPr="00A45145" w:rsidRDefault="00661357" w:rsidP="00A45145">
    <w:pPr>
      <w:jc w:val="center"/>
    </w:pPr>
    <w:r>
      <w:rPr>
        <w:noProof/>
        <w:lang w:eastAsia="bg-BG"/>
      </w:rPr>
      <w:drawing>
        <wp:inline distT="0" distB="0" distL="0" distR="0" wp14:anchorId="05BD2BAB" wp14:editId="4540F9F1">
          <wp:extent cx="2962275" cy="1219200"/>
          <wp:effectExtent l="0" t="0" r="9525" b="0"/>
          <wp:docPr id="43" name="Picture 4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2C46A1"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661357" w:rsidP="004D0EC7">
    <w:pPr>
      <w:pStyle w:val="JuHeader"/>
    </w:pPr>
    <w:r>
      <w:t>РЕШЕНИЕ ЗАГОРСКА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661357" w:rsidP="007D3701">
    <w:pPr>
      <w:pStyle w:val="JuHeader"/>
    </w:pPr>
    <w:r>
      <w:t>РЕШЕНИЕ ЗАГОРСКА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4E3A5493"/>
    <w:multiLevelType w:val="hybridMultilevel"/>
    <w:tmpl w:val="917850FE"/>
    <w:lvl w:ilvl="0" w:tplc="2B6AC9A8">
      <w:start w:val="1"/>
      <mc:AlternateContent>
        <mc:Choice Requires="w14">
          <w:numFmt w:val="custom" w:format="а, й, к, ..."/>
        </mc:Choice>
        <mc:Fallback>
          <w:numFmt w:val="decimal"/>
        </mc:Fallback>
      </mc:AlternateContent>
      <w:lvlText w:val="%1)"/>
      <w:lvlJc w:val="left"/>
      <w:pPr>
        <w:ind w:left="1060" w:hanging="360"/>
      </w:pPr>
      <w:rPr>
        <w:rFonts w:hint="default"/>
        <w:spacing w:val="-1"/>
        <w:w w:val="99"/>
        <w:sz w:val="24"/>
        <w:szCs w:val="24"/>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7"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8" w15:restartNumberingAfterBreak="0">
    <w:nsid w:val="67FD1241"/>
    <w:multiLevelType w:val="hybridMultilevel"/>
    <w:tmpl w:val="F6D86CC2"/>
    <w:lvl w:ilvl="0" w:tplc="ECFC2D68">
      <w:start w:val="1"/>
      <w:numFmt w:val="bullet"/>
      <w:pStyle w:val="ListBullet"/>
      <w:lvlText w:val=""/>
      <w:lvlJc w:val="left"/>
      <w:pPr>
        <w:tabs>
          <w:tab w:val="num" w:pos="851"/>
        </w:tabs>
        <w:ind w:left="568" w:firstLine="0"/>
      </w:pPr>
      <w:rPr>
        <w:rFonts w:ascii="Wingdings" w:hAnsi="Wingdings" w:hint="default"/>
        <w:color w:val="808080"/>
        <w:sz w:val="16"/>
      </w:rPr>
    </w:lvl>
    <w:lvl w:ilvl="1" w:tplc="4F2A5B1A" w:tentative="1">
      <w:start w:val="1"/>
      <w:numFmt w:val="bullet"/>
      <w:lvlText w:val="o"/>
      <w:lvlJc w:val="left"/>
      <w:pPr>
        <w:tabs>
          <w:tab w:val="num" w:pos="1724"/>
        </w:tabs>
        <w:ind w:left="1724" w:hanging="360"/>
      </w:pPr>
      <w:rPr>
        <w:rFonts w:ascii="Courier New" w:hAnsi="Courier New" w:cs="Courier New" w:hint="default"/>
      </w:rPr>
    </w:lvl>
    <w:lvl w:ilvl="2" w:tplc="8320C1B8" w:tentative="1">
      <w:start w:val="1"/>
      <w:numFmt w:val="bullet"/>
      <w:lvlText w:val=""/>
      <w:lvlJc w:val="left"/>
      <w:pPr>
        <w:tabs>
          <w:tab w:val="num" w:pos="2444"/>
        </w:tabs>
        <w:ind w:left="2444" w:hanging="360"/>
      </w:pPr>
      <w:rPr>
        <w:rFonts w:ascii="Wingdings" w:hAnsi="Wingdings" w:hint="default"/>
      </w:rPr>
    </w:lvl>
    <w:lvl w:ilvl="3" w:tplc="6122AB9C" w:tentative="1">
      <w:start w:val="1"/>
      <w:numFmt w:val="bullet"/>
      <w:lvlText w:val=""/>
      <w:lvlJc w:val="left"/>
      <w:pPr>
        <w:tabs>
          <w:tab w:val="num" w:pos="3164"/>
        </w:tabs>
        <w:ind w:left="3164" w:hanging="360"/>
      </w:pPr>
      <w:rPr>
        <w:rFonts w:ascii="Symbol" w:hAnsi="Symbol" w:hint="default"/>
      </w:rPr>
    </w:lvl>
    <w:lvl w:ilvl="4" w:tplc="20D0323E" w:tentative="1">
      <w:start w:val="1"/>
      <w:numFmt w:val="bullet"/>
      <w:lvlText w:val="o"/>
      <w:lvlJc w:val="left"/>
      <w:pPr>
        <w:tabs>
          <w:tab w:val="num" w:pos="3884"/>
        </w:tabs>
        <w:ind w:left="3884" w:hanging="360"/>
      </w:pPr>
      <w:rPr>
        <w:rFonts w:ascii="Courier New" w:hAnsi="Courier New" w:cs="Courier New" w:hint="default"/>
      </w:rPr>
    </w:lvl>
    <w:lvl w:ilvl="5" w:tplc="C9F0826C" w:tentative="1">
      <w:start w:val="1"/>
      <w:numFmt w:val="bullet"/>
      <w:lvlText w:val=""/>
      <w:lvlJc w:val="left"/>
      <w:pPr>
        <w:tabs>
          <w:tab w:val="num" w:pos="4604"/>
        </w:tabs>
        <w:ind w:left="4604" w:hanging="360"/>
      </w:pPr>
      <w:rPr>
        <w:rFonts w:ascii="Wingdings" w:hAnsi="Wingdings" w:hint="default"/>
      </w:rPr>
    </w:lvl>
    <w:lvl w:ilvl="6" w:tplc="C74C48D0" w:tentative="1">
      <w:start w:val="1"/>
      <w:numFmt w:val="bullet"/>
      <w:lvlText w:val=""/>
      <w:lvlJc w:val="left"/>
      <w:pPr>
        <w:tabs>
          <w:tab w:val="num" w:pos="5324"/>
        </w:tabs>
        <w:ind w:left="5324" w:hanging="360"/>
      </w:pPr>
      <w:rPr>
        <w:rFonts w:ascii="Symbol" w:hAnsi="Symbol" w:hint="default"/>
      </w:rPr>
    </w:lvl>
    <w:lvl w:ilvl="7" w:tplc="E17E3B38" w:tentative="1">
      <w:start w:val="1"/>
      <w:numFmt w:val="bullet"/>
      <w:lvlText w:val="o"/>
      <w:lvlJc w:val="left"/>
      <w:pPr>
        <w:tabs>
          <w:tab w:val="num" w:pos="6044"/>
        </w:tabs>
        <w:ind w:left="6044" w:hanging="360"/>
      </w:pPr>
      <w:rPr>
        <w:rFonts w:ascii="Courier New" w:hAnsi="Courier New" w:cs="Courier New" w:hint="default"/>
      </w:rPr>
    </w:lvl>
    <w:lvl w:ilvl="8" w:tplc="3CF022D4"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9"/>
  </w:num>
  <w:num w:numId="3">
    <w:abstractNumId w:val="14"/>
  </w:num>
  <w:num w:numId="4">
    <w:abstractNumId w:val="12"/>
  </w:num>
  <w:num w:numId="5">
    <w:abstractNumId w:val="11"/>
  </w:num>
  <w:num w:numId="6">
    <w:abstractNumId w:val="18"/>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3"/>
  </w:num>
  <w:num w:numId="18">
    <w:abstractNumId w:val="17"/>
  </w:num>
  <w:num w:numId="19">
    <w:abstractNumId w:val="15"/>
  </w:num>
  <w:num w:numId="20">
    <w:abstractNumId w:val="17"/>
  </w:num>
  <w:num w:numId="21">
    <w:abstractNumId w:val="10"/>
  </w:num>
  <w:num w:numId="22">
    <w:abstractNumId w:val="9"/>
  </w:num>
  <w:num w:numId="23">
    <w:abstractNumId w:val="16"/>
  </w:num>
  <w:num w:numId="2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 w:name="SndCaseNumber" w:val="Error!Nodocumentvariablesupplied."/>
  </w:docVars>
  <w:rsids>
    <w:rsidRoot w:val="002C46A1"/>
    <w:rsid w:val="000041F8"/>
    <w:rsid w:val="000042A8"/>
    <w:rsid w:val="00004308"/>
    <w:rsid w:val="00005BF0"/>
    <w:rsid w:val="0000617D"/>
    <w:rsid w:val="00007154"/>
    <w:rsid w:val="000103AE"/>
    <w:rsid w:val="00011D69"/>
    <w:rsid w:val="00012AD3"/>
    <w:rsid w:val="00015C2D"/>
    <w:rsid w:val="00015F00"/>
    <w:rsid w:val="00022C1D"/>
    <w:rsid w:val="0002592F"/>
    <w:rsid w:val="00030FCF"/>
    <w:rsid w:val="00031428"/>
    <w:rsid w:val="00034987"/>
    <w:rsid w:val="00041560"/>
    <w:rsid w:val="0005328C"/>
    <w:rsid w:val="000602DF"/>
    <w:rsid w:val="00061A27"/>
    <w:rsid w:val="00061B05"/>
    <w:rsid w:val="000632D5"/>
    <w:rsid w:val="000644EE"/>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62A12"/>
    <w:rsid w:val="00162A24"/>
    <w:rsid w:val="00166530"/>
    <w:rsid w:val="00170027"/>
    <w:rsid w:val="00174675"/>
    <w:rsid w:val="00182EBA"/>
    <w:rsid w:val="001832BD"/>
    <w:rsid w:val="001943B5"/>
    <w:rsid w:val="00195134"/>
    <w:rsid w:val="001A020C"/>
    <w:rsid w:val="001A145B"/>
    <w:rsid w:val="001A3E09"/>
    <w:rsid w:val="001A674C"/>
    <w:rsid w:val="001A7862"/>
    <w:rsid w:val="001B3B24"/>
    <w:rsid w:val="001C055B"/>
    <w:rsid w:val="001C0F98"/>
    <w:rsid w:val="001C2A42"/>
    <w:rsid w:val="001D4763"/>
    <w:rsid w:val="001D63ED"/>
    <w:rsid w:val="001D7348"/>
    <w:rsid w:val="001E035B"/>
    <w:rsid w:val="001E0961"/>
    <w:rsid w:val="001E3EAE"/>
    <w:rsid w:val="001E6857"/>
    <w:rsid w:val="001E6F32"/>
    <w:rsid w:val="001F2145"/>
    <w:rsid w:val="001F6262"/>
    <w:rsid w:val="001F67B0"/>
    <w:rsid w:val="001F7B3D"/>
    <w:rsid w:val="002000F8"/>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46A1"/>
    <w:rsid w:val="002C5ADD"/>
    <w:rsid w:val="002C6AAE"/>
    <w:rsid w:val="002C7826"/>
    <w:rsid w:val="002D022D"/>
    <w:rsid w:val="002D24BB"/>
    <w:rsid w:val="002D2E11"/>
    <w:rsid w:val="002D2FA7"/>
    <w:rsid w:val="002D47BA"/>
    <w:rsid w:val="002D77B9"/>
    <w:rsid w:val="002E46DA"/>
    <w:rsid w:val="002E7764"/>
    <w:rsid w:val="002F2AF7"/>
    <w:rsid w:val="002F69C4"/>
    <w:rsid w:val="002F7D9E"/>
    <w:rsid w:val="002F7E1C"/>
    <w:rsid w:val="00300599"/>
    <w:rsid w:val="00301A75"/>
    <w:rsid w:val="00302F70"/>
    <w:rsid w:val="0030336F"/>
    <w:rsid w:val="0030375E"/>
    <w:rsid w:val="00312A30"/>
    <w:rsid w:val="003201D8"/>
    <w:rsid w:val="00320F72"/>
    <w:rsid w:val="0032463E"/>
    <w:rsid w:val="0032561F"/>
    <w:rsid w:val="00326224"/>
    <w:rsid w:val="00337EE4"/>
    <w:rsid w:val="00340FFD"/>
    <w:rsid w:val="00345C41"/>
    <w:rsid w:val="00345D19"/>
    <w:rsid w:val="003506B1"/>
    <w:rsid w:val="00355877"/>
    <w:rsid w:val="00356AC7"/>
    <w:rsid w:val="003609FA"/>
    <w:rsid w:val="003710C8"/>
    <w:rsid w:val="003750BE"/>
    <w:rsid w:val="00385A36"/>
    <w:rsid w:val="00385F3D"/>
    <w:rsid w:val="0038740C"/>
    <w:rsid w:val="00387B9D"/>
    <w:rsid w:val="00387C70"/>
    <w:rsid w:val="00390294"/>
    <w:rsid w:val="0039364F"/>
    <w:rsid w:val="00396686"/>
    <w:rsid w:val="0039778E"/>
    <w:rsid w:val="003B4941"/>
    <w:rsid w:val="003C447C"/>
    <w:rsid w:val="003C51AF"/>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1A99"/>
    <w:rsid w:val="00414300"/>
    <w:rsid w:val="00414F27"/>
    <w:rsid w:val="00420703"/>
    <w:rsid w:val="00425642"/>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136A"/>
    <w:rsid w:val="004F10AF"/>
    <w:rsid w:val="004F11A4"/>
    <w:rsid w:val="004F2389"/>
    <w:rsid w:val="004F304D"/>
    <w:rsid w:val="004F4290"/>
    <w:rsid w:val="004F61BE"/>
    <w:rsid w:val="004F66B1"/>
    <w:rsid w:val="004F72EA"/>
    <w:rsid w:val="00505F69"/>
    <w:rsid w:val="00511C07"/>
    <w:rsid w:val="005125CB"/>
    <w:rsid w:val="00512EC4"/>
    <w:rsid w:val="0051725A"/>
    <w:rsid w:val="005173A6"/>
    <w:rsid w:val="00517BB8"/>
    <w:rsid w:val="00520354"/>
    <w:rsid w:val="00520BAA"/>
    <w:rsid w:val="005217D8"/>
    <w:rsid w:val="00524CF3"/>
    <w:rsid w:val="00525208"/>
    <w:rsid w:val="005257A5"/>
    <w:rsid w:val="005264C0"/>
    <w:rsid w:val="00526A8A"/>
    <w:rsid w:val="00527FB1"/>
    <w:rsid w:val="00530FE6"/>
    <w:rsid w:val="00531DF2"/>
    <w:rsid w:val="0053315C"/>
    <w:rsid w:val="005360BD"/>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42CA"/>
    <w:rsid w:val="006247BC"/>
    <w:rsid w:val="00627507"/>
    <w:rsid w:val="00633717"/>
    <w:rsid w:val="006344E1"/>
    <w:rsid w:val="00643524"/>
    <w:rsid w:val="0064393B"/>
    <w:rsid w:val="00645CF2"/>
    <w:rsid w:val="006545C4"/>
    <w:rsid w:val="00661357"/>
    <w:rsid w:val="00661971"/>
    <w:rsid w:val="00661CE8"/>
    <w:rsid w:val="006623D9"/>
    <w:rsid w:val="00663363"/>
    <w:rsid w:val="006642A5"/>
    <w:rsid w:val="0066550C"/>
    <w:rsid w:val="00665BD2"/>
    <w:rsid w:val="006716F2"/>
    <w:rsid w:val="00675AF2"/>
    <w:rsid w:val="00682BF2"/>
    <w:rsid w:val="0068573E"/>
    <w:rsid w:val="006859CE"/>
    <w:rsid w:val="00691270"/>
    <w:rsid w:val="00691638"/>
    <w:rsid w:val="006923F9"/>
    <w:rsid w:val="00693A4F"/>
    <w:rsid w:val="00694BA8"/>
    <w:rsid w:val="006A037C"/>
    <w:rsid w:val="006A0C84"/>
    <w:rsid w:val="006A36F4"/>
    <w:rsid w:val="006A406F"/>
    <w:rsid w:val="006A4E97"/>
    <w:rsid w:val="006A5D3A"/>
    <w:rsid w:val="006B1942"/>
    <w:rsid w:val="006C2231"/>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7B2"/>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C7336"/>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3602"/>
    <w:rsid w:val="008255F5"/>
    <w:rsid w:val="00826890"/>
    <w:rsid w:val="0083014E"/>
    <w:rsid w:val="0083214A"/>
    <w:rsid w:val="00834220"/>
    <w:rsid w:val="00845723"/>
    <w:rsid w:val="008519E7"/>
    <w:rsid w:val="00851EF9"/>
    <w:rsid w:val="008577FD"/>
    <w:rsid w:val="00860B03"/>
    <w:rsid w:val="0086497A"/>
    <w:rsid w:val="0086538E"/>
    <w:rsid w:val="00867066"/>
    <w:rsid w:val="008713A1"/>
    <w:rsid w:val="00872584"/>
    <w:rsid w:val="008754AB"/>
    <w:rsid w:val="0088060C"/>
    <w:rsid w:val="00882CD5"/>
    <w:rsid w:val="00883151"/>
    <w:rsid w:val="00893576"/>
    <w:rsid w:val="00893E73"/>
    <w:rsid w:val="008B02DC"/>
    <w:rsid w:val="008B092C"/>
    <w:rsid w:val="008B57CE"/>
    <w:rsid w:val="008C26DE"/>
    <w:rsid w:val="008C442C"/>
    <w:rsid w:val="008C5074"/>
    <w:rsid w:val="008C6409"/>
    <w:rsid w:val="008D1668"/>
    <w:rsid w:val="008D2225"/>
    <w:rsid w:val="008D4752"/>
    <w:rsid w:val="008D5A13"/>
    <w:rsid w:val="008E271C"/>
    <w:rsid w:val="008E3A08"/>
    <w:rsid w:val="008E418E"/>
    <w:rsid w:val="008E5BC6"/>
    <w:rsid w:val="008E6217"/>
    <w:rsid w:val="008E6A25"/>
    <w:rsid w:val="008E7447"/>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606"/>
    <w:rsid w:val="00956D0C"/>
    <w:rsid w:val="009630C7"/>
    <w:rsid w:val="00971602"/>
    <w:rsid w:val="00972B55"/>
    <w:rsid w:val="009743B7"/>
    <w:rsid w:val="0098228B"/>
    <w:rsid w:val="009828DA"/>
    <w:rsid w:val="0098410D"/>
    <w:rsid w:val="00985BAB"/>
    <w:rsid w:val="00986B3C"/>
    <w:rsid w:val="009A115C"/>
    <w:rsid w:val="009A21B7"/>
    <w:rsid w:val="009A7FC1"/>
    <w:rsid w:val="009B1606"/>
    <w:rsid w:val="009B1B5F"/>
    <w:rsid w:val="009B6673"/>
    <w:rsid w:val="009C191B"/>
    <w:rsid w:val="009C1B65"/>
    <w:rsid w:val="009C2BD6"/>
    <w:rsid w:val="009D57AA"/>
    <w:rsid w:val="009E1F32"/>
    <w:rsid w:val="009E2CC2"/>
    <w:rsid w:val="009E47A2"/>
    <w:rsid w:val="009E776C"/>
    <w:rsid w:val="009E7A6F"/>
    <w:rsid w:val="009F4C8F"/>
    <w:rsid w:val="00A02972"/>
    <w:rsid w:val="00A0423D"/>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84A"/>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A1B09"/>
    <w:rsid w:val="00AA227F"/>
    <w:rsid w:val="00AA37B1"/>
    <w:rsid w:val="00AA3BC7"/>
    <w:rsid w:val="00AA5FEC"/>
    <w:rsid w:val="00AA754A"/>
    <w:rsid w:val="00AB099E"/>
    <w:rsid w:val="00AB4328"/>
    <w:rsid w:val="00AC28A5"/>
    <w:rsid w:val="00AC38DE"/>
    <w:rsid w:val="00AC4CD4"/>
    <w:rsid w:val="00AE0A2E"/>
    <w:rsid w:val="00AE354C"/>
    <w:rsid w:val="00AF12C5"/>
    <w:rsid w:val="00AF4B07"/>
    <w:rsid w:val="00AF6186"/>
    <w:rsid w:val="00AF7A3A"/>
    <w:rsid w:val="00B02587"/>
    <w:rsid w:val="00B049D1"/>
    <w:rsid w:val="00B14793"/>
    <w:rsid w:val="00B153A0"/>
    <w:rsid w:val="00B160DB"/>
    <w:rsid w:val="00B20836"/>
    <w:rsid w:val="00B235BB"/>
    <w:rsid w:val="00B27A44"/>
    <w:rsid w:val="00B30BBF"/>
    <w:rsid w:val="00B33C03"/>
    <w:rsid w:val="00B358F8"/>
    <w:rsid w:val="00B4421F"/>
    <w:rsid w:val="00B44E56"/>
    <w:rsid w:val="00B457D8"/>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AF"/>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670DB"/>
    <w:rsid w:val="00C71424"/>
    <w:rsid w:val="00C74810"/>
    <w:rsid w:val="00C90D68"/>
    <w:rsid w:val="00C932E7"/>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3A80"/>
    <w:rsid w:val="00D04315"/>
    <w:rsid w:val="00D06A63"/>
    <w:rsid w:val="00D07E0E"/>
    <w:rsid w:val="00D10CD6"/>
    <w:rsid w:val="00D11478"/>
    <w:rsid w:val="00D15ED0"/>
    <w:rsid w:val="00D164BF"/>
    <w:rsid w:val="00D21B3E"/>
    <w:rsid w:val="00D21FED"/>
    <w:rsid w:val="00D23048"/>
    <w:rsid w:val="00D24251"/>
    <w:rsid w:val="00D26D65"/>
    <w:rsid w:val="00D26E72"/>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66BFB"/>
    <w:rsid w:val="00D70641"/>
    <w:rsid w:val="00D74888"/>
    <w:rsid w:val="00D7488B"/>
    <w:rsid w:val="00D75E28"/>
    <w:rsid w:val="00D772C2"/>
    <w:rsid w:val="00D8008E"/>
    <w:rsid w:val="00D82C45"/>
    <w:rsid w:val="00D84378"/>
    <w:rsid w:val="00D908A8"/>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49D8"/>
    <w:rsid w:val="00E25B4B"/>
    <w:rsid w:val="00E275D7"/>
    <w:rsid w:val="00E27DBE"/>
    <w:rsid w:val="00E32AB1"/>
    <w:rsid w:val="00E36C71"/>
    <w:rsid w:val="00E40404"/>
    <w:rsid w:val="00E4126A"/>
    <w:rsid w:val="00E42A06"/>
    <w:rsid w:val="00E459C6"/>
    <w:rsid w:val="00E47589"/>
    <w:rsid w:val="00E5482B"/>
    <w:rsid w:val="00E557AA"/>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0A4"/>
    <w:rsid w:val="00E9262D"/>
    <w:rsid w:val="00E93F21"/>
    <w:rsid w:val="00E94245"/>
    <w:rsid w:val="00E95C1E"/>
    <w:rsid w:val="00E97396"/>
    <w:rsid w:val="00E97B07"/>
    <w:rsid w:val="00EA185E"/>
    <w:rsid w:val="00EA592A"/>
    <w:rsid w:val="00EB14E4"/>
    <w:rsid w:val="00EB32A5"/>
    <w:rsid w:val="00EB34ED"/>
    <w:rsid w:val="00EB447C"/>
    <w:rsid w:val="00EB7BE0"/>
    <w:rsid w:val="00EC315E"/>
    <w:rsid w:val="00ED077C"/>
    <w:rsid w:val="00ED10A9"/>
    <w:rsid w:val="00ED1190"/>
    <w:rsid w:val="00ED34AC"/>
    <w:rsid w:val="00ED6544"/>
    <w:rsid w:val="00ED66E1"/>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A6F"/>
    <w:rsid w:val="00F5709C"/>
    <w:rsid w:val="00F60B85"/>
    <w:rsid w:val="00F64EF1"/>
    <w:rsid w:val="00F72498"/>
    <w:rsid w:val="00F72B14"/>
    <w:rsid w:val="00F7349B"/>
    <w:rsid w:val="00F8765F"/>
    <w:rsid w:val="00F90767"/>
    <w:rsid w:val="00F9263C"/>
    <w:rsid w:val="00FA1637"/>
    <w:rsid w:val="00FA685B"/>
    <w:rsid w:val="00FB0C01"/>
    <w:rsid w:val="00FB5934"/>
    <w:rsid w:val="00FC18F2"/>
    <w:rsid w:val="00FC2A17"/>
    <w:rsid w:val="00FC38CF"/>
    <w:rsid w:val="00FC39E5"/>
    <w:rsid w:val="00FC3A78"/>
    <w:rsid w:val="00FC3C9E"/>
    <w:rsid w:val="00FC709C"/>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C442C"/>
    <w:rPr>
      <w:sz w:val="24"/>
      <w:szCs w:val="24"/>
    </w:rPr>
  </w:style>
  <w:style w:type="paragraph" w:styleId="Heading1">
    <w:name w:val="heading 1"/>
    <w:basedOn w:val="Normal"/>
    <w:next w:val="Normal"/>
    <w:link w:val="Heading1Char"/>
    <w:uiPriority w:val="98"/>
    <w:semiHidden/>
    <w:rsid w:val="008C442C"/>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8C442C"/>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8C442C"/>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8C442C"/>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8C442C"/>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8C442C"/>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8C442C"/>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8C442C"/>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8C442C"/>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8C442C"/>
    <w:rPr>
      <w:rFonts w:ascii="Tahoma" w:hAnsi="Tahoma" w:cs="Tahoma"/>
      <w:sz w:val="16"/>
      <w:szCs w:val="16"/>
    </w:rPr>
  </w:style>
  <w:style w:type="character" w:customStyle="1" w:styleId="BalloonTextChar">
    <w:name w:val="Balloon Text Char"/>
    <w:basedOn w:val="DefaultParagraphFont"/>
    <w:link w:val="BalloonText"/>
    <w:uiPriority w:val="98"/>
    <w:semiHidden/>
    <w:rsid w:val="008C442C"/>
    <w:rPr>
      <w:rFonts w:ascii="Tahoma" w:hAnsi="Tahoma" w:cs="Tahoma"/>
      <w:sz w:val="16"/>
      <w:szCs w:val="16"/>
      <w:lang w:val="bg-BG"/>
    </w:rPr>
  </w:style>
  <w:style w:type="character" w:styleId="BookTitle">
    <w:name w:val="Book Title"/>
    <w:uiPriority w:val="98"/>
    <w:semiHidden/>
    <w:qFormat/>
    <w:rsid w:val="008C442C"/>
    <w:rPr>
      <w:i/>
      <w:iCs/>
      <w:smallCaps/>
      <w:spacing w:val="5"/>
    </w:rPr>
  </w:style>
  <w:style w:type="paragraph" w:customStyle="1" w:styleId="JuHeader">
    <w:name w:val="Ju_Header"/>
    <w:aliases w:val="_Header"/>
    <w:basedOn w:val="Header"/>
    <w:uiPriority w:val="29"/>
    <w:qFormat/>
    <w:rsid w:val="008C442C"/>
    <w:pPr>
      <w:tabs>
        <w:tab w:val="clear" w:pos="4536"/>
        <w:tab w:val="clear" w:pos="9072"/>
      </w:tabs>
      <w:jc w:val="center"/>
    </w:pPr>
    <w:rPr>
      <w:sz w:val="18"/>
    </w:rPr>
  </w:style>
  <w:style w:type="paragraph" w:customStyle="1" w:styleId="NormalJustified">
    <w:name w:val="Normal_Justified"/>
    <w:basedOn w:val="Normal"/>
    <w:semiHidden/>
    <w:rsid w:val="008C442C"/>
    <w:pPr>
      <w:jc w:val="both"/>
    </w:pPr>
  </w:style>
  <w:style w:type="character" w:styleId="Strong">
    <w:name w:val="Strong"/>
    <w:uiPriority w:val="98"/>
    <w:semiHidden/>
    <w:qFormat/>
    <w:rsid w:val="008C442C"/>
    <w:rPr>
      <w:b/>
      <w:bCs/>
    </w:rPr>
  </w:style>
  <w:style w:type="paragraph" w:styleId="NoSpacing">
    <w:name w:val="No Spacing"/>
    <w:basedOn w:val="Normal"/>
    <w:link w:val="NoSpacingChar"/>
    <w:uiPriority w:val="98"/>
    <w:semiHidden/>
    <w:qFormat/>
    <w:rsid w:val="008C442C"/>
  </w:style>
  <w:style w:type="character" w:customStyle="1" w:styleId="NoSpacingChar">
    <w:name w:val="No Spacing Char"/>
    <w:basedOn w:val="DefaultParagraphFont"/>
    <w:link w:val="NoSpacing"/>
    <w:uiPriority w:val="98"/>
    <w:semiHidden/>
    <w:rsid w:val="008C442C"/>
    <w:rPr>
      <w:sz w:val="24"/>
      <w:szCs w:val="24"/>
      <w:lang w:val="bg-BG"/>
    </w:rPr>
  </w:style>
  <w:style w:type="paragraph" w:customStyle="1" w:styleId="JuQuot">
    <w:name w:val="Ju_Quot"/>
    <w:aliases w:val="_Quote"/>
    <w:basedOn w:val="NormalJustified"/>
    <w:uiPriority w:val="20"/>
    <w:qFormat/>
    <w:rsid w:val="008C442C"/>
    <w:pPr>
      <w:spacing w:before="120" w:after="120"/>
      <w:ind w:left="425" w:firstLine="142"/>
    </w:pPr>
    <w:rPr>
      <w:sz w:val="20"/>
    </w:rPr>
  </w:style>
  <w:style w:type="paragraph" w:customStyle="1" w:styleId="DummyStyle">
    <w:name w:val="Dummy_Style"/>
    <w:aliases w:val="_Dummy"/>
    <w:basedOn w:val="Normal"/>
    <w:semiHidden/>
    <w:qFormat/>
    <w:rsid w:val="008C442C"/>
    <w:rPr>
      <w:color w:val="00B050"/>
      <w:sz w:val="22"/>
    </w:rPr>
  </w:style>
  <w:style w:type="paragraph" w:customStyle="1" w:styleId="JuList">
    <w:name w:val="Ju_List"/>
    <w:aliases w:val="_List_1"/>
    <w:basedOn w:val="NormalJustified"/>
    <w:uiPriority w:val="23"/>
    <w:qFormat/>
    <w:rsid w:val="008C442C"/>
    <w:pPr>
      <w:numPr>
        <w:numId w:val="22"/>
      </w:numPr>
      <w:spacing w:before="280" w:after="60"/>
    </w:pPr>
  </w:style>
  <w:style w:type="paragraph" w:customStyle="1" w:styleId="JuLista">
    <w:name w:val="Ju_List_a"/>
    <w:aliases w:val="_List_2"/>
    <w:basedOn w:val="NormalJustified"/>
    <w:uiPriority w:val="23"/>
    <w:rsid w:val="008C442C"/>
    <w:pPr>
      <w:numPr>
        <w:ilvl w:val="1"/>
        <w:numId w:val="22"/>
      </w:numPr>
    </w:pPr>
  </w:style>
  <w:style w:type="paragraph" w:customStyle="1" w:styleId="JuListi">
    <w:name w:val="Ju_List_i"/>
    <w:aliases w:val="_List_3"/>
    <w:basedOn w:val="NormalJustified"/>
    <w:uiPriority w:val="23"/>
    <w:rsid w:val="008C442C"/>
    <w:pPr>
      <w:numPr>
        <w:ilvl w:val="2"/>
        <w:numId w:val="22"/>
      </w:numPr>
    </w:pPr>
  </w:style>
  <w:style w:type="paragraph" w:customStyle="1" w:styleId="JuHArticle">
    <w:name w:val="Ju_H_Article"/>
    <w:aliases w:val="_Title_Quote"/>
    <w:basedOn w:val="Normal"/>
    <w:next w:val="JuQuot"/>
    <w:uiPriority w:val="19"/>
    <w:qFormat/>
    <w:rsid w:val="008C442C"/>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8C442C"/>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8C442C"/>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8C442C"/>
    <w:pPr>
      <w:keepNext/>
      <w:keepLines/>
      <w:numPr>
        <w:numId w:val="21"/>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8C442C"/>
    <w:pPr>
      <w:numPr>
        <w:numId w:val="16"/>
      </w:numPr>
    </w:pPr>
  </w:style>
  <w:style w:type="paragraph" w:customStyle="1" w:styleId="JuSigned">
    <w:name w:val="Ju_Signed"/>
    <w:aliases w:val="_Signature"/>
    <w:basedOn w:val="Normal"/>
    <w:next w:val="JuPara"/>
    <w:uiPriority w:val="31"/>
    <w:qFormat/>
    <w:rsid w:val="008C442C"/>
    <w:pPr>
      <w:tabs>
        <w:tab w:val="center" w:pos="1418"/>
        <w:tab w:val="center" w:pos="5954"/>
      </w:tabs>
      <w:spacing w:before="720"/>
    </w:pPr>
  </w:style>
  <w:style w:type="paragraph" w:styleId="Title">
    <w:name w:val="Title"/>
    <w:basedOn w:val="Normal"/>
    <w:next w:val="Normal"/>
    <w:link w:val="TitleChar"/>
    <w:uiPriority w:val="98"/>
    <w:semiHidden/>
    <w:qFormat/>
    <w:rsid w:val="008C442C"/>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8C442C"/>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8C442C"/>
    <w:pPr>
      <w:numPr>
        <w:numId w:val="1"/>
      </w:numPr>
    </w:pPr>
  </w:style>
  <w:style w:type="numbering" w:customStyle="1" w:styleId="ECHRA1StyleNumberedList">
    <w:name w:val="ECHR_A1_Style_Numbered_List"/>
    <w:basedOn w:val="NoList"/>
    <w:rsid w:val="008C442C"/>
    <w:pPr>
      <w:numPr>
        <w:numId w:val="18"/>
      </w:numPr>
    </w:pPr>
  </w:style>
  <w:style w:type="table" w:customStyle="1" w:styleId="ECHRTable2019">
    <w:name w:val="ECHR_Table_2019"/>
    <w:basedOn w:val="TableNormal"/>
    <w:uiPriority w:val="99"/>
    <w:rsid w:val="008C442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8C442C"/>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8C442C"/>
    <w:pPr>
      <w:keepNext/>
      <w:keepLines/>
      <w:numPr>
        <w:ilvl w:val="1"/>
        <w:numId w:val="21"/>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8C442C"/>
    <w:pPr>
      <w:keepNext/>
      <w:keepLines/>
      <w:numPr>
        <w:ilvl w:val="2"/>
        <w:numId w:val="21"/>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8C442C"/>
    <w:pPr>
      <w:keepNext/>
      <w:keepLines/>
      <w:numPr>
        <w:ilvl w:val="3"/>
        <w:numId w:val="21"/>
      </w:numPr>
      <w:spacing w:before="100" w:beforeAutospacing="1" w:after="120"/>
      <w:jc w:val="both"/>
    </w:pPr>
    <w:rPr>
      <w:b w:val="0"/>
      <w:color w:val="auto"/>
      <w:sz w:val="24"/>
    </w:rPr>
  </w:style>
  <w:style w:type="paragraph" w:styleId="Header">
    <w:name w:val="header"/>
    <w:basedOn w:val="Normal"/>
    <w:link w:val="HeaderChar"/>
    <w:uiPriority w:val="98"/>
    <w:semiHidden/>
    <w:rsid w:val="008C442C"/>
    <w:pPr>
      <w:tabs>
        <w:tab w:val="center" w:pos="4536"/>
        <w:tab w:val="right" w:pos="9072"/>
      </w:tabs>
    </w:pPr>
  </w:style>
  <w:style w:type="character" w:customStyle="1" w:styleId="HeaderChar">
    <w:name w:val="Header Char"/>
    <w:basedOn w:val="DefaultParagraphFont"/>
    <w:link w:val="Header"/>
    <w:uiPriority w:val="98"/>
    <w:semiHidden/>
    <w:rsid w:val="008C442C"/>
    <w:rPr>
      <w:sz w:val="24"/>
      <w:szCs w:val="24"/>
      <w:lang w:val="bg-BG"/>
    </w:rPr>
  </w:style>
  <w:style w:type="character" w:customStyle="1" w:styleId="Heading1Char">
    <w:name w:val="Heading 1 Char"/>
    <w:basedOn w:val="DefaultParagraphFont"/>
    <w:link w:val="Heading1"/>
    <w:uiPriority w:val="98"/>
    <w:semiHidden/>
    <w:rsid w:val="008C442C"/>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8C442C"/>
    <w:pPr>
      <w:keepNext/>
      <w:keepLines/>
      <w:numPr>
        <w:ilvl w:val="4"/>
        <w:numId w:val="21"/>
      </w:numPr>
      <w:spacing w:before="100" w:beforeAutospacing="1" w:after="120"/>
      <w:jc w:val="both"/>
    </w:pPr>
    <w:rPr>
      <w:color w:val="auto"/>
      <w:sz w:val="20"/>
    </w:rPr>
  </w:style>
  <w:style w:type="paragraph" w:customStyle="1" w:styleId="JuHi">
    <w:name w:val="Ju_H_i"/>
    <w:aliases w:val="_Head_6"/>
    <w:basedOn w:val="Heading6"/>
    <w:next w:val="JuPara"/>
    <w:uiPriority w:val="17"/>
    <w:rsid w:val="008C442C"/>
    <w:pPr>
      <w:keepNext/>
      <w:keepLines/>
      <w:numPr>
        <w:ilvl w:val="5"/>
        <w:numId w:val="21"/>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8C442C"/>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8C442C"/>
    <w:pPr>
      <w:keepNext/>
      <w:keepLines/>
      <w:numPr>
        <w:ilvl w:val="6"/>
        <w:numId w:val="21"/>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8C442C"/>
    <w:pPr>
      <w:keepNext/>
      <w:keepLines/>
      <w:numPr>
        <w:ilvl w:val="7"/>
        <w:numId w:val="21"/>
      </w:numPr>
      <w:spacing w:before="100" w:beforeAutospacing="1" w:after="120"/>
      <w:jc w:val="both"/>
    </w:pPr>
    <w:rPr>
      <w:i/>
    </w:rPr>
  </w:style>
  <w:style w:type="character" w:customStyle="1" w:styleId="Heading3Char">
    <w:name w:val="Heading 3 Char"/>
    <w:basedOn w:val="DefaultParagraphFont"/>
    <w:link w:val="Heading3"/>
    <w:uiPriority w:val="98"/>
    <w:semiHidden/>
    <w:rsid w:val="008C442C"/>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8C442C"/>
    <w:pPr>
      <w:keepNext/>
      <w:keepLines/>
      <w:spacing w:before="240" w:after="240"/>
      <w:ind w:firstLine="284"/>
    </w:pPr>
  </w:style>
  <w:style w:type="paragraph" w:customStyle="1" w:styleId="JuJudges">
    <w:name w:val="Ju_Judges"/>
    <w:aliases w:val="_Judges"/>
    <w:basedOn w:val="Normal"/>
    <w:uiPriority w:val="32"/>
    <w:qFormat/>
    <w:rsid w:val="008C442C"/>
    <w:pPr>
      <w:tabs>
        <w:tab w:val="left" w:pos="567"/>
        <w:tab w:val="left" w:pos="1134"/>
      </w:tabs>
    </w:pPr>
  </w:style>
  <w:style w:type="character" w:customStyle="1" w:styleId="Heading4Char">
    <w:name w:val="Heading 4 Char"/>
    <w:basedOn w:val="DefaultParagraphFont"/>
    <w:link w:val="Heading4"/>
    <w:uiPriority w:val="98"/>
    <w:semiHidden/>
    <w:rsid w:val="008C442C"/>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8C442C"/>
    <w:pPr>
      <w:tabs>
        <w:tab w:val="center" w:pos="6407"/>
      </w:tabs>
      <w:spacing w:before="720"/>
      <w:jc w:val="right"/>
    </w:pPr>
  </w:style>
  <w:style w:type="character" w:customStyle="1" w:styleId="Heading5Char">
    <w:name w:val="Heading 5 Char"/>
    <w:basedOn w:val="DefaultParagraphFont"/>
    <w:link w:val="Heading5"/>
    <w:uiPriority w:val="98"/>
    <w:semiHidden/>
    <w:rsid w:val="008C442C"/>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8C442C"/>
    <w:rPr>
      <w:vanish w:val="0"/>
      <w:color w:val="auto"/>
      <w:sz w:val="14"/>
      <w:bdr w:val="none" w:sz="0" w:space="0" w:color="auto"/>
      <w:shd w:val="clear" w:color="auto" w:fill="FFFFFF" w:themeFill="background1" w:themeFillTint="33"/>
    </w:rPr>
  </w:style>
  <w:style w:type="character" w:customStyle="1" w:styleId="JUNAMES">
    <w:name w:val="JU_NAMES"/>
    <w:aliases w:val="_Ju_Names"/>
    <w:uiPriority w:val="33"/>
    <w:qFormat/>
    <w:rsid w:val="008C442C"/>
    <w:rPr>
      <w:caps w:val="0"/>
      <w:smallCaps/>
    </w:rPr>
  </w:style>
  <w:style w:type="character" w:styleId="SubtleEmphasis">
    <w:name w:val="Subtle Emphasis"/>
    <w:uiPriority w:val="98"/>
    <w:semiHidden/>
    <w:qFormat/>
    <w:rsid w:val="008C442C"/>
    <w:rPr>
      <w:i/>
      <w:iCs/>
    </w:rPr>
  </w:style>
  <w:style w:type="table" w:customStyle="1" w:styleId="ECHRTable">
    <w:name w:val="ECHR_Table"/>
    <w:basedOn w:val="TableNormal"/>
    <w:rsid w:val="008C442C"/>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8C442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8C442C"/>
    <w:rPr>
      <w:b/>
      <w:bCs/>
      <w:i/>
      <w:iCs/>
      <w:spacing w:val="10"/>
      <w:bdr w:val="none" w:sz="0" w:space="0" w:color="auto"/>
      <w:shd w:val="clear" w:color="auto" w:fill="auto"/>
    </w:rPr>
  </w:style>
  <w:style w:type="paragraph" w:styleId="Footer0">
    <w:name w:val="footer"/>
    <w:basedOn w:val="Normal"/>
    <w:link w:val="FooterChar"/>
    <w:uiPriority w:val="98"/>
    <w:semiHidden/>
    <w:rsid w:val="008C442C"/>
    <w:pPr>
      <w:tabs>
        <w:tab w:val="center" w:pos="3686"/>
        <w:tab w:val="right" w:pos="7371"/>
      </w:tabs>
    </w:pPr>
  </w:style>
  <w:style w:type="character" w:customStyle="1" w:styleId="FooterChar">
    <w:name w:val="Footer Char"/>
    <w:basedOn w:val="DefaultParagraphFont"/>
    <w:link w:val="Footer0"/>
    <w:uiPriority w:val="98"/>
    <w:semiHidden/>
    <w:rsid w:val="008C442C"/>
    <w:rPr>
      <w:sz w:val="24"/>
      <w:szCs w:val="24"/>
      <w:lang w:val="bg-BG"/>
    </w:rPr>
  </w:style>
  <w:style w:type="character" w:styleId="FootnoteReference">
    <w:name w:val="footnote reference"/>
    <w:basedOn w:val="DefaultParagraphFont"/>
    <w:uiPriority w:val="98"/>
    <w:semiHidden/>
    <w:rsid w:val="008C442C"/>
    <w:rPr>
      <w:vertAlign w:val="superscript"/>
    </w:rPr>
  </w:style>
  <w:style w:type="paragraph" w:styleId="FootnoteText">
    <w:name w:val="footnote text"/>
    <w:basedOn w:val="NormalJustified"/>
    <w:link w:val="FootnoteTextChar"/>
    <w:uiPriority w:val="98"/>
    <w:semiHidden/>
    <w:rsid w:val="008C442C"/>
    <w:rPr>
      <w:sz w:val="20"/>
      <w:szCs w:val="20"/>
    </w:rPr>
  </w:style>
  <w:style w:type="character" w:customStyle="1" w:styleId="FootnoteTextChar">
    <w:name w:val="Footnote Text Char"/>
    <w:basedOn w:val="DefaultParagraphFont"/>
    <w:link w:val="FootnoteText"/>
    <w:uiPriority w:val="98"/>
    <w:semiHidden/>
    <w:rsid w:val="008C442C"/>
    <w:rPr>
      <w:sz w:val="20"/>
      <w:szCs w:val="20"/>
      <w:lang w:val="bg-BG"/>
    </w:rPr>
  </w:style>
  <w:style w:type="character" w:customStyle="1" w:styleId="Heading6Char">
    <w:name w:val="Heading 6 Char"/>
    <w:basedOn w:val="DefaultParagraphFont"/>
    <w:link w:val="Heading6"/>
    <w:uiPriority w:val="98"/>
    <w:semiHidden/>
    <w:rsid w:val="008C442C"/>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8C442C"/>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8C442C"/>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8C442C"/>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8C442C"/>
    <w:rPr>
      <w:color w:val="0072BC" w:themeColor="hyperlink"/>
      <w:u w:val="single"/>
    </w:rPr>
  </w:style>
  <w:style w:type="character" w:styleId="IntenseEmphasis">
    <w:name w:val="Intense Emphasis"/>
    <w:uiPriority w:val="98"/>
    <w:semiHidden/>
    <w:qFormat/>
    <w:rsid w:val="008C442C"/>
    <w:rPr>
      <w:b/>
      <w:bCs/>
    </w:rPr>
  </w:style>
  <w:style w:type="paragraph" w:styleId="IntenseQuote">
    <w:name w:val="Intense Quote"/>
    <w:basedOn w:val="Normal"/>
    <w:next w:val="Normal"/>
    <w:link w:val="IntenseQuoteChar"/>
    <w:uiPriority w:val="98"/>
    <w:semiHidden/>
    <w:qFormat/>
    <w:rsid w:val="008C442C"/>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8C442C"/>
    <w:rPr>
      <w:b/>
      <w:bCs/>
      <w:i/>
      <w:iCs/>
      <w:sz w:val="24"/>
      <w:szCs w:val="24"/>
      <w:lang w:val="bg-BG" w:bidi="en-US"/>
    </w:rPr>
  </w:style>
  <w:style w:type="character" w:styleId="IntenseReference">
    <w:name w:val="Intense Reference"/>
    <w:uiPriority w:val="98"/>
    <w:semiHidden/>
    <w:qFormat/>
    <w:rsid w:val="008C442C"/>
    <w:rPr>
      <w:smallCaps/>
      <w:spacing w:val="5"/>
      <w:u w:val="single"/>
    </w:rPr>
  </w:style>
  <w:style w:type="paragraph" w:styleId="ListParagraph">
    <w:name w:val="List Paragraph"/>
    <w:basedOn w:val="Normal"/>
    <w:uiPriority w:val="98"/>
    <w:semiHidden/>
    <w:qFormat/>
    <w:rsid w:val="008C442C"/>
    <w:pPr>
      <w:ind w:left="720"/>
      <w:contextualSpacing/>
    </w:pPr>
  </w:style>
  <w:style w:type="table" w:customStyle="1" w:styleId="LtrTableAddress">
    <w:name w:val="Ltr_Table_Address"/>
    <w:aliases w:val="ECHR_Ltr_Table_Address"/>
    <w:basedOn w:val="TableNormal"/>
    <w:uiPriority w:val="99"/>
    <w:rsid w:val="008C442C"/>
    <w:rPr>
      <w:sz w:val="24"/>
      <w:szCs w:val="24"/>
    </w:rPr>
    <w:tblPr>
      <w:tblInd w:w="5103" w:type="dxa"/>
    </w:tblPr>
  </w:style>
  <w:style w:type="paragraph" w:styleId="Quote">
    <w:name w:val="Quote"/>
    <w:basedOn w:val="Normal"/>
    <w:next w:val="Normal"/>
    <w:link w:val="QuoteChar"/>
    <w:uiPriority w:val="98"/>
    <w:semiHidden/>
    <w:qFormat/>
    <w:rsid w:val="008C442C"/>
    <w:pPr>
      <w:spacing w:before="200"/>
      <w:ind w:left="360" w:right="360"/>
    </w:pPr>
    <w:rPr>
      <w:i/>
      <w:iCs/>
      <w:lang w:bidi="en-US"/>
    </w:rPr>
  </w:style>
  <w:style w:type="character" w:customStyle="1" w:styleId="QuoteChar">
    <w:name w:val="Quote Char"/>
    <w:basedOn w:val="DefaultParagraphFont"/>
    <w:link w:val="Quote"/>
    <w:uiPriority w:val="98"/>
    <w:semiHidden/>
    <w:rsid w:val="008C442C"/>
    <w:rPr>
      <w:i/>
      <w:iCs/>
      <w:sz w:val="24"/>
      <w:szCs w:val="24"/>
      <w:lang w:val="bg-BG" w:bidi="en-US"/>
    </w:rPr>
  </w:style>
  <w:style w:type="character" w:styleId="SubtleReference">
    <w:name w:val="Subtle Reference"/>
    <w:uiPriority w:val="98"/>
    <w:semiHidden/>
    <w:qFormat/>
    <w:rsid w:val="008C442C"/>
    <w:rPr>
      <w:smallCaps/>
    </w:rPr>
  </w:style>
  <w:style w:type="table" w:styleId="TableGrid">
    <w:name w:val="Table Grid"/>
    <w:basedOn w:val="TableNormal"/>
    <w:uiPriority w:val="59"/>
    <w:semiHidden/>
    <w:rsid w:val="008C442C"/>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8C442C"/>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8C442C"/>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8C442C"/>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8C442C"/>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8C442C"/>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8C442C"/>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8C442C"/>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8C442C"/>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8C442C"/>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C442C"/>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8C442C"/>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8C442C"/>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8C442C"/>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8C442C"/>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8C442C"/>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8C442C"/>
    <w:pPr>
      <w:numPr>
        <w:numId w:val="3"/>
      </w:numPr>
    </w:pPr>
  </w:style>
  <w:style w:type="paragraph" w:customStyle="1" w:styleId="JuPara">
    <w:name w:val="Ju_Para"/>
    <w:aliases w:val="_Para"/>
    <w:basedOn w:val="NormalJustified"/>
    <w:link w:val="JuParaChar"/>
    <w:uiPriority w:val="4"/>
    <w:qFormat/>
    <w:rsid w:val="008C442C"/>
    <w:pPr>
      <w:ind w:firstLine="284"/>
    </w:pPr>
  </w:style>
  <w:style w:type="numbering" w:styleId="1ai">
    <w:name w:val="Outline List 1"/>
    <w:basedOn w:val="NoList"/>
    <w:uiPriority w:val="99"/>
    <w:semiHidden/>
    <w:unhideWhenUsed/>
    <w:rsid w:val="008C442C"/>
    <w:pPr>
      <w:numPr>
        <w:numId w:val="4"/>
      </w:numPr>
    </w:pPr>
  </w:style>
  <w:style w:type="table" w:customStyle="1" w:styleId="ECHRTableSimpleBox">
    <w:name w:val="ECHR_Table_Simple_Box"/>
    <w:basedOn w:val="TableNormal"/>
    <w:uiPriority w:val="99"/>
    <w:rsid w:val="008C442C"/>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8C442C"/>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8C442C"/>
    <w:pPr>
      <w:numPr>
        <w:numId w:val="5"/>
      </w:numPr>
    </w:pPr>
  </w:style>
  <w:style w:type="table" w:customStyle="1" w:styleId="ECHRTableForInternalUse">
    <w:name w:val="ECHR_Table_For_Internal_Use"/>
    <w:basedOn w:val="TableNormal"/>
    <w:uiPriority w:val="99"/>
    <w:rsid w:val="008C442C"/>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8C442C"/>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8C442C"/>
  </w:style>
  <w:style w:type="paragraph" w:styleId="BlockText">
    <w:name w:val="Block Text"/>
    <w:basedOn w:val="Normal"/>
    <w:uiPriority w:val="98"/>
    <w:semiHidden/>
    <w:rsid w:val="008C442C"/>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8C442C"/>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8C442C"/>
    <w:pPr>
      <w:spacing w:after="120"/>
    </w:pPr>
  </w:style>
  <w:style w:type="character" w:customStyle="1" w:styleId="BodyTextChar">
    <w:name w:val="Body Text Char"/>
    <w:basedOn w:val="DefaultParagraphFont"/>
    <w:link w:val="BodyText"/>
    <w:uiPriority w:val="98"/>
    <w:semiHidden/>
    <w:rsid w:val="008C442C"/>
    <w:rPr>
      <w:sz w:val="24"/>
      <w:szCs w:val="24"/>
      <w:lang w:val="bg-BG"/>
    </w:rPr>
  </w:style>
  <w:style w:type="table" w:customStyle="1" w:styleId="ECHRTableOddBanded">
    <w:name w:val="ECHR_Table_Odd_Banded"/>
    <w:basedOn w:val="TableNormal"/>
    <w:uiPriority w:val="99"/>
    <w:rsid w:val="008C442C"/>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8C442C"/>
    <w:pPr>
      <w:spacing w:after="120" w:line="480" w:lineRule="auto"/>
    </w:pPr>
  </w:style>
  <w:style w:type="table" w:customStyle="1" w:styleId="ECHRHeaderTableReduced">
    <w:name w:val="ECHR_Header_Table_Reduced"/>
    <w:basedOn w:val="TableNormal"/>
    <w:uiPriority w:val="99"/>
    <w:rsid w:val="008C442C"/>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8C442C"/>
    <w:pPr>
      <w:ind w:firstLine="284"/>
    </w:pPr>
    <w:rPr>
      <w:b/>
    </w:rPr>
  </w:style>
  <w:style w:type="character" w:styleId="PageNumber">
    <w:name w:val="page number"/>
    <w:uiPriority w:val="98"/>
    <w:semiHidden/>
    <w:rsid w:val="008C442C"/>
    <w:rPr>
      <w:sz w:val="18"/>
    </w:rPr>
  </w:style>
  <w:style w:type="paragraph" w:styleId="ListBullet">
    <w:name w:val="List Bullet"/>
    <w:basedOn w:val="Normal"/>
    <w:uiPriority w:val="98"/>
    <w:semiHidden/>
    <w:rsid w:val="008C442C"/>
    <w:pPr>
      <w:numPr>
        <w:numId w:val="6"/>
      </w:numPr>
    </w:pPr>
  </w:style>
  <w:style w:type="paragraph" w:styleId="ListBullet3">
    <w:name w:val="List Bullet 3"/>
    <w:basedOn w:val="Normal"/>
    <w:uiPriority w:val="98"/>
    <w:semiHidden/>
    <w:rsid w:val="008C442C"/>
    <w:pPr>
      <w:numPr>
        <w:numId w:val="8"/>
      </w:numPr>
      <w:contextualSpacing/>
    </w:pPr>
  </w:style>
  <w:style w:type="character" w:customStyle="1" w:styleId="BodyText2Char">
    <w:name w:val="Body Text 2 Char"/>
    <w:basedOn w:val="DefaultParagraphFont"/>
    <w:link w:val="BodyText2"/>
    <w:uiPriority w:val="98"/>
    <w:semiHidden/>
    <w:rsid w:val="008C442C"/>
    <w:rPr>
      <w:sz w:val="24"/>
      <w:szCs w:val="24"/>
      <w:lang w:val="bg-BG"/>
    </w:rPr>
  </w:style>
  <w:style w:type="paragraph" w:styleId="BodyText3">
    <w:name w:val="Body Text 3"/>
    <w:basedOn w:val="Normal"/>
    <w:link w:val="BodyText3Char"/>
    <w:uiPriority w:val="98"/>
    <w:semiHidden/>
    <w:rsid w:val="008C442C"/>
    <w:pPr>
      <w:spacing w:after="120"/>
    </w:pPr>
    <w:rPr>
      <w:sz w:val="16"/>
      <w:szCs w:val="16"/>
    </w:rPr>
  </w:style>
  <w:style w:type="character" w:customStyle="1" w:styleId="BodyText3Char">
    <w:name w:val="Body Text 3 Char"/>
    <w:basedOn w:val="DefaultParagraphFont"/>
    <w:link w:val="BodyText3"/>
    <w:uiPriority w:val="98"/>
    <w:semiHidden/>
    <w:rsid w:val="008C442C"/>
    <w:rPr>
      <w:sz w:val="16"/>
      <w:szCs w:val="16"/>
      <w:lang w:val="bg-BG"/>
    </w:rPr>
  </w:style>
  <w:style w:type="paragraph" w:styleId="BodyTextFirstIndent">
    <w:name w:val="Body Text First Indent"/>
    <w:basedOn w:val="BodyText"/>
    <w:link w:val="BodyTextFirstIndentChar"/>
    <w:uiPriority w:val="98"/>
    <w:semiHidden/>
    <w:rsid w:val="008C442C"/>
    <w:pPr>
      <w:spacing w:after="0"/>
      <w:ind w:firstLine="360"/>
    </w:pPr>
  </w:style>
  <w:style w:type="character" w:customStyle="1" w:styleId="BodyTextFirstIndentChar">
    <w:name w:val="Body Text First Indent Char"/>
    <w:basedOn w:val="BodyTextChar"/>
    <w:link w:val="BodyTextFirstIndent"/>
    <w:uiPriority w:val="98"/>
    <w:semiHidden/>
    <w:rsid w:val="008C442C"/>
    <w:rPr>
      <w:sz w:val="24"/>
      <w:szCs w:val="24"/>
      <w:lang w:val="bg-BG"/>
    </w:rPr>
  </w:style>
  <w:style w:type="paragraph" w:styleId="BodyTextIndent">
    <w:name w:val="Body Text Indent"/>
    <w:basedOn w:val="Normal"/>
    <w:link w:val="BodyTextIndentChar"/>
    <w:uiPriority w:val="98"/>
    <w:semiHidden/>
    <w:rsid w:val="008C442C"/>
    <w:pPr>
      <w:spacing w:after="120"/>
      <w:ind w:left="283"/>
    </w:pPr>
  </w:style>
  <w:style w:type="character" w:customStyle="1" w:styleId="BodyTextIndentChar">
    <w:name w:val="Body Text Indent Char"/>
    <w:basedOn w:val="DefaultParagraphFont"/>
    <w:link w:val="BodyTextIndent"/>
    <w:uiPriority w:val="98"/>
    <w:semiHidden/>
    <w:rsid w:val="008C442C"/>
    <w:rPr>
      <w:sz w:val="24"/>
      <w:szCs w:val="24"/>
      <w:lang w:val="bg-BG"/>
    </w:rPr>
  </w:style>
  <w:style w:type="paragraph" w:styleId="BodyTextFirstIndent2">
    <w:name w:val="Body Text First Indent 2"/>
    <w:basedOn w:val="BodyTextIndent"/>
    <w:link w:val="BodyTextFirstIndent2Char"/>
    <w:uiPriority w:val="98"/>
    <w:semiHidden/>
    <w:rsid w:val="008C442C"/>
    <w:pPr>
      <w:spacing w:after="0"/>
      <w:ind w:left="360" w:firstLine="360"/>
    </w:pPr>
  </w:style>
  <w:style w:type="character" w:customStyle="1" w:styleId="BodyTextFirstIndent2Char">
    <w:name w:val="Body Text First Indent 2 Char"/>
    <w:basedOn w:val="BodyTextIndentChar"/>
    <w:link w:val="BodyTextFirstIndent2"/>
    <w:uiPriority w:val="98"/>
    <w:semiHidden/>
    <w:rsid w:val="008C442C"/>
    <w:rPr>
      <w:sz w:val="24"/>
      <w:szCs w:val="24"/>
      <w:lang w:val="bg-BG"/>
    </w:rPr>
  </w:style>
  <w:style w:type="paragraph" w:styleId="BodyTextIndent2">
    <w:name w:val="Body Text Indent 2"/>
    <w:basedOn w:val="Normal"/>
    <w:link w:val="BodyTextIndent2Char"/>
    <w:uiPriority w:val="98"/>
    <w:semiHidden/>
    <w:rsid w:val="008C442C"/>
    <w:pPr>
      <w:spacing w:after="120" w:line="480" w:lineRule="auto"/>
      <w:ind w:left="283"/>
    </w:pPr>
  </w:style>
  <w:style w:type="character" w:customStyle="1" w:styleId="BodyTextIndent2Char">
    <w:name w:val="Body Text Indent 2 Char"/>
    <w:basedOn w:val="DefaultParagraphFont"/>
    <w:link w:val="BodyTextIndent2"/>
    <w:uiPriority w:val="98"/>
    <w:semiHidden/>
    <w:rsid w:val="008C442C"/>
    <w:rPr>
      <w:sz w:val="24"/>
      <w:szCs w:val="24"/>
      <w:lang w:val="bg-BG"/>
    </w:rPr>
  </w:style>
  <w:style w:type="paragraph" w:styleId="BodyTextIndent3">
    <w:name w:val="Body Text Indent 3"/>
    <w:basedOn w:val="Normal"/>
    <w:link w:val="BodyTextIndent3Char"/>
    <w:uiPriority w:val="98"/>
    <w:semiHidden/>
    <w:rsid w:val="008C442C"/>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8C442C"/>
    <w:rPr>
      <w:sz w:val="16"/>
      <w:szCs w:val="16"/>
      <w:lang w:val="bg-BG"/>
    </w:rPr>
  </w:style>
  <w:style w:type="paragraph" w:styleId="Caption">
    <w:name w:val="caption"/>
    <w:basedOn w:val="Normal"/>
    <w:next w:val="Normal"/>
    <w:uiPriority w:val="98"/>
    <w:semiHidden/>
    <w:qFormat/>
    <w:rsid w:val="008C442C"/>
    <w:pPr>
      <w:spacing w:after="200"/>
    </w:pPr>
    <w:rPr>
      <w:b/>
      <w:bCs/>
      <w:color w:val="0072BC" w:themeColor="accent1"/>
      <w:sz w:val="18"/>
      <w:szCs w:val="18"/>
    </w:rPr>
  </w:style>
  <w:style w:type="paragraph" w:styleId="Closing">
    <w:name w:val="Closing"/>
    <w:basedOn w:val="Normal"/>
    <w:link w:val="ClosingChar"/>
    <w:uiPriority w:val="98"/>
    <w:semiHidden/>
    <w:rsid w:val="008C442C"/>
    <w:pPr>
      <w:ind w:left="4252"/>
    </w:pPr>
  </w:style>
  <w:style w:type="character" w:customStyle="1" w:styleId="ClosingChar">
    <w:name w:val="Closing Char"/>
    <w:basedOn w:val="DefaultParagraphFont"/>
    <w:link w:val="Closing"/>
    <w:uiPriority w:val="98"/>
    <w:semiHidden/>
    <w:rsid w:val="008C442C"/>
    <w:rPr>
      <w:sz w:val="24"/>
      <w:szCs w:val="24"/>
      <w:lang w:val="bg-BG"/>
    </w:rPr>
  </w:style>
  <w:style w:type="table" w:styleId="ColorfulGrid">
    <w:name w:val="Colorful Grid"/>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8C442C"/>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8C442C"/>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C442C"/>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8C442C"/>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8C442C"/>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8C442C"/>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8C442C"/>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8C442C"/>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8C442C"/>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C442C"/>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C442C"/>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C442C"/>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8C442C"/>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C442C"/>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C442C"/>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8C442C"/>
    <w:rPr>
      <w:sz w:val="16"/>
      <w:szCs w:val="16"/>
    </w:rPr>
  </w:style>
  <w:style w:type="paragraph" w:styleId="CommentText">
    <w:name w:val="annotation text"/>
    <w:basedOn w:val="Normal"/>
    <w:link w:val="CommentTextChar"/>
    <w:uiPriority w:val="98"/>
    <w:semiHidden/>
    <w:rsid w:val="008C442C"/>
    <w:rPr>
      <w:sz w:val="20"/>
      <w:szCs w:val="20"/>
    </w:rPr>
  </w:style>
  <w:style w:type="character" w:customStyle="1" w:styleId="CommentTextChar">
    <w:name w:val="Comment Text Char"/>
    <w:basedOn w:val="DefaultParagraphFont"/>
    <w:link w:val="CommentText"/>
    <w:uiPriority w:val="98"/>
    <w:semiHidden/>
    <w:rsid w:val="008C442C"/>
    <w:rPr>
      <w:sz w:val="20"/>
      <w:szCs w:val="20"/>
      <w:lang w:val="bg-BG"/>
    </w:rPr>
  </w:style>
  <w:style w:type="paragraph" w:styleId="CommentSubject">
    <w:name w:val="annotation subject"/>
    <w:basedOn w:val="CommentText"/>
    <w:next w:val="CommentText"/>
    <w:link w:val="CommentSubjectChar"/>
    <w:uiPriority w:val="98"/>
    <w:semiHidden/>
    <w:rsid w:val="008C442C"/>
    <w:rPr>
      <w:b/>
      <w:bCs/>
    </w:rPr>
  </w:style>
  <w:style w:type="character" w:customStyle="1" w:styleId="CommentSubjectChar">
    <w:name w:val="Comment Subject Char"/>
    <w:basedOn w:val="CommentTextChar"/>
    <w:link w:val="CommentSubject"/>
    <w:uiPriority w:val="98"/>
    <w:semiHidden/>
    <w:rsid w:val="008C442C"/>
    <w:rPr>
      <w:b/>
      <w:bCs/>
      <w:sz w:val="20"/>
      <w:szCs w:val="20"/>
      <w:lang w:val="bg-BG"/>
    </w:rPr>
  </w:style>
  <w:style w:type="table" w:styleId="DarkList">
    <w:name w:val="Dark List"/>
    <w:basedOn w:val="TableNormal"/>
    <w:uiPriority w:val="70"/>
    <w:semiHidden/>
    <w:rsid w:val="008C442C"/>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C442C"/>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8C442C"/>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8C442C"/>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8C442C"/>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8C442C"/>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8C442C"/>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8C442C"/>
  </w:style>
  <w:style w:type="character" w:customStyle="1" w:styleId="DateChar">
    <w:name w:val="Date Char"/>
    <w:basedOn w:val="DefaultParagraphFont"/>
    <w:link w:val="Date"/>
    <w:uiPriority w:val="98"/>
    <w:semiHidden/>
    <w:rsid w:val="008C442C"/>
    <w:rPr>
      <w:sz w:val="24"/>
      <w:szCs w:val="24"/>
      <w:lang w:val="bg-BG"/>
    </w:rPr>
  </w:style>
  <w:style w:type="paragraph" w:styleId="DocumentMap">
    <w:name w:val="Document Map"/>
    <w:basedOn w:val="Normal"/>
    <w:link w:val="DocumentMapChar"/>
    <w:uiPriority w:val="98"/>
    <w:semiHidden/>
    <w:rsid w:val="008C442C"/>
    <w:rPr>
      <w:rFonts w:ascii="Tahoma" w:hAnsi="Tahoma" w:cs="Tahoma"/>
      <w:sz w:val="16"/>
      <w:szCs w:val="16"/>
    </w:rPr>
  </w:style>
  <w:style w:type="character" w:customStyle="1" w:styleId="DocumentMapChar">
    <w:name w:val="Document Map Char"/>
    <w:basedOn w:val="DefaultParagraphFont"/>
    <w:link w:val="DocumentMap"/>
    <w:uiPriority w:val="98"/>
    <w:semiHidden/>
    <w:rsid w:val="008C442C"/>
    <w:rPr>
      <w:rFonts w:ascii="Tahoma" w:hAnsi="Tahoma" w:cs="Tahoma"/>
      <w:sz w:val="16"/>
      <w:szCs w:val="16"/>
      <w:lang w:val="bg-BG"/>
    </w:rPr>
  </w:style>
  <w:style w:type="paragraph" w:styleId="E-mailSignature">
    <w:name w:val="E-mail Signature"/>
    <w:basedOn w:val="Normal"/>
    <w:link w:val="E-mailSignatureChar"/>
    <w:uiPriority w:val="98"/>
    <w:semiHidden/>
    <w:rsid w:val="008C442C"/>
  </w:style>
  <w:style w:type="character" w:customStyle="1" w:styleId="E-mailSignatureChar">
    <w:name w:val="E-mail Signature Char"/>
    <w:basedOn w:val="DefaultParagraphFont"/>
    <w:link w:val="E-mailSignature"/>
    <w:uiPriority w:val="98"/>
    <w:semiHidden/>
    <w:rsid w:val="008C442C"/>
    <w:rPr>
      <w:sz w:val="24"/>
      <w:szCs w:val="24"/>
      <w:lang w:val="bg-BG"/>
    </w:rPr>
  </w:style>
  <w:style w:type="character" w:styleId="EndnoteReference">
    <w:name w:val="endnote reference"/>
    <w:basedOn w:val="DefaultParagraphFont"/>
    <w:uiPriority w:val="98"/>
    <w:semiHidden/>
    <w:rsid w:val="008C442C"/>
    <w:rPr>
      <w:vertAlign w:val="superscript"/>
    </w:rPr>
  </w:style>
  <w:style w:type="paragraph" w:styleId="EndnoteText">
    <w:name w:val="endnote text"/>
    <w:basedOn w:val="Normal"/>
    <w:link w:val="EndnoteTextChar"/>
    <w:uiPriority w:val="98"/>
    <w:semiHidden/>
    <w:rsid w:val="008C442C"/>
    <w:rPr>
      <w:sz w:val="20"/>
      <w:szCs w:val="20"/>
    </w:rPr>
  </w:style>
  <w:style w:type="character" w:customStyle="1" w:styleId="EndnoteTextChar">
    <w:name w:val="Endnote Text Char"/>
    <w:basedOn w:val="DefaultParagraphFont"/>
    <w:link w:val="EndnoteText"/>
    <w:uiPriority w:val="98"/>
    <w:semiHidden/>
    <w:rsid w:val="008C442C"/>
    <w:rPr>
      <w:sz w:val="20"/>
      <w:szCs w:val="20"/>
      <w:lang w:val="bg-BG"/>
    </w:rPr>
  </w:style>
  <w:style w:type="paragraph" w:styleId="EnvelopeAddress">
    <w:name w:val="envelope address"/>
    <w:basedOn w:val="Normal"/>
    <w:uiPriority w:val="98"/>
    <w:semiHidden/>
    <w:rsid w:val="008C442C"/>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8C442C"/>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8C442C"/>
    <w:rPr>
      <w:color w:val="7030A0" w:themeColor="followedHyperlink"/>
      <w:u w:val="single"/>
    </w:rPr>
  </w:style>
  <w:style w:type="character" w:styleId="HTMLAcronym">
    <w:name w:val="HTML Acronym"/>
    <w:basedOn w:val="DefaultParagraphFont"/>
    <w:uiPriority w:val="98"/>
    <w:semiHidden/>
    <w:rsid w:val="008C442C"/>
  </w:style>
  <w:style w:type="paragraph" w:styleId="HTMLAddress">
    <w:name w:val="HTML Address"/>
    <w:basedOn w:val="Normal"/>
    <w:link w:val="HTMLAddressChar"/>
    <w:uiPriority w:val="98"/>
    <w:semiHidden/>
    <w:rsid w:val="008C442C"/>
    <w:rPr>
      <w:i/>
      <w:iCs/>
    </w:rPr>
  </w:style>
  <w:style w:type="character" w:customStyle="1" w:styleId="HTMLAddressChar">
    <w:name w:val="HTML Address Char"/>
    <w:basedOn w:val="DefaultParagraphFont"/>
    <w:link w:val="HTMLAddress"/>
    <w:uiPriority w:val="98"/>
    <w:semiHidden/>
    <w:rsid w:val="008C442C"/>
    <w:rPr>
      <w:i/>
      <w:iCs/>
      <w:sz w:val="24"/>
      <w:szCs w:val="24"/>
      <w:lang w:val="bg-BG"/>
    </w:rPr>
  </w:style>
  <w:style w:type="character" w:styleId="HTMLCite">
    <w:name w:val="HTML Cite"/>
    <w:basedOn w:val="DefaultParagraphFont"/>
    <w:uiPriority w:val="98"/>
    <w:semiHidden/>
    <w:rsid w:val="008C442C"/>
    <w:rPr>
      <w:i/>
      <w:iCs/>
    </w:rPr>
  </w:style>
  <w:style w:type="character" w:styleId="HTMLCode">
    <w:name w:val="HTML Code"/>
    <w:basedOn w:val="DefaultParagraphFont"/>
    <w:uiPriority w:val="98"/>
    <w:semiHidden/>
    <w:rsid w:val="008C442C"/>
    <w:rPr>
      <w:rFonts w:ascii="Consolas" w:hAnsi="Consolas" w:cs="Consolas"/>
      <w:sz w:val="20"/>
      <w:szCs w:val="20"/>
    </w:rPr>
  </w:style>
  <w:style w:type="character" w:styleId="HTMLDefinition">
    <w:name w:val="HTML Definition"/>
    <w:basedOn w:val="DefaultParagraphFont"/>
    <w:uiPriority w:val="98"/>
    <w:semiHidden/>
    <w:rsid w:val="008C442C"/>
    <w:rPr>
      <w:i/>
      <w:iCs/>
    </w:rPr>
  </w:style>
  <w:style w:type="character" w:styleId="HTMLKeyboard">
    <w:name w:val="HTML Keyboard"/>
    <w:basedOn w:val="DefaultParagraphFont"/>
    <w:uiPriority w:val="98"/>
    <w:semiHidden/>
    <w:rsid w:val="008C442C"/>
    <w:rPr>
      <w:rFonts w:ascii="Consolas" w:hAnsi="Consolas" w:cs="Consolas"/>
      <w:sz w:val="20"/>
      <w:szCs w:val="20"/>
    </w:rPr>
  </w:style>
  <w:style w:type="paragraph" w:styleId="HTMLPreformatted">
    <w:name w:val="HTML Preformatted"/>
    <w:basedOn w:val="Normal"/>
    <w:link w:val="HTMLPreformattedChar"/>
    <w:uiPriority w:val="98"/>
    <w:semiHidden/>
    <w:rsid w:val="008C442C"/>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8C442C"/>
    <w:rPr>
      <w:rFonts w:ascii="Consolas" w:hAnsi="Consolas" w:cs="Consolas"/>
      <w:sz w:val="20"/>
      <w:szCs w:val="20"/>
      <w:lang w:val="bg-BG"/>
    </w:rPr>
  </w:style>
  <w:style w:type="character" w:styleId="HTMLSample">
    <w:name w:val="HTML Sample"/>
    <w:basedOn w:val="DefaultParagraphFont"/>
    <w:uiPriority w:val="98"/>
    <w:semiHidden/>
    <w:rsid w:val="008C442C"/>
    <w:rPr>
      <w:rFonts w:ascii="Consolas" w:hAnsi="Consolas" w:cs="Consolas"/>
      <w:sz w:val="24"/>
      <w:szCs w:val="24"/>
    </w:rPr>
  </w:style>
  <w:style w:type="character" w:styleId="HTMLTypewriter">
    <w:name w:val="HTML Typewriter"/>
    <w:basedOn w:val="DefaultParagraphFont"/>
    <w:uiPriority w:val="98"/>
    <w:semiHidden/>
    <w:rsid w:val="008C442C"/>
    <w:rPr>
      <w:rFonts w:ascii="Consolas" w:hAnsi="Consolas" w:cs="Consolas"/>
      <w:sz w:val="20"/>
      <w:szCs w:val="20"/>
    </w:rPr>
  </w:style>
  <w:style w:type="character" w:styleId="HTMLVariable">
    <w:name w:val="HTML Variable"/>
    <w:basedOn w:val="DefaultParagraphFont"/>
    <w:uiPriority w:val="98"/>
    <w:semiHidden/>
    <w:rsid w:val="008C442C"/>
    <w:rPr>
      <w:i/>
      <w:iCs/>
    </w:rPr>
  </w:style>
  <w:style w:type="paragraph" w:styleId="Index1">
    <w:name w:val="index 1"/>
    <w:basedOn w:val="Normal"/>
    <w:next w:val="Normal"/>
    <w:autoRedefine/>
    <w:uiPriority w:val="98"/>
    <w:semiHidden/>
    <w:rsid w:val="008C442C"/>
    <w:pPr>
      <w:ind w:left="240" w:hanging="240"/>
    </w:pPr>
  </w:style>
  <w:style w:type="paragraph" w:styleId="Index2">
    <w:name w:val="index 2"/>
    <w:basedOn w:val="Normal"/>
    <w:next w:val="Normal"/>
    <w:autoRedefine/>
    <w:uiPriority w:val="98"/>
    <w:semiHidden/>
    <w:rsid w:val="008C442C"/>
    <w:pPr>
      <w:ind w:left="480" w:hanging="240"/>
    </w:pPr>
  </w:style>
  <w:style w:type="paragraph" w:styleId="Index3">
    <w:name w:val="index 3"/>
    <w:basedOn w:val="Normal"/>
    <w:next w:val="Normal"/>
    <w:autoRedefine/>
    <w:uiPriority w:val="98"/>
    <w:semiHidden/>
    <w:rsid w:val="008C442C"/>
    <w:pPr>
      <w:ind w:left="720" w:hanging="240"/>
    </w:pPr>
  </w:style>
  <w:style w:type="paragraph" w:styleId="Index4">
    <w:name w:val="index 4"/>
    <w:basedOn w:val="Normal"/>
    <w:next w:val="Normal"/>
    <w:autoRedefine/>
    <w:uiPriority w:val="98"/>
    <w:semiHidden/>
    <w:rsid w:val="008C442C"/>
    <w:pPr>
      <w:ind w:left="960" w:hanging="240"/>
    </w:pPr>
  </w:style>
  <w:style w:type="paragraph" w:styleId="Index5">
    <w:name w:val="index 5"/>
    <w:basedOn w:val="Normal"/>
    <w:next w:val="Normal"/>
    <w:autoRedefine/>
    <w:uiPriority w:val="98"/>
    <w:semiHidden/>
    <w:rsid w:val="008C442C"/>
    <w:pPr>
      <w:ind w:left="1200" w:hanging="240"/>
    </w:pPr>
  </w:style>
  <w:style w:type="paragraph" w:styleId="Index6">
    <w:name w:val="index 6"/>
    <w:basedOn w:val="Normal"/>
    <w:next w:val="Normal"/>
    <w:autoRedefine/>
    <w:uiPriority w:val="98"/>
    <w:semiHidden/>
    <w:rsid w:val="008C442C"/>
    <w:pPr>
      <w:ind w:left="1440" w:hanging="240"/>
    </w:pPr>
  </w:style>
  <w:style w:type="paragraph" w:styleId="Index7">
    <w:name w:val="index 7"/>
    <w:basedOn w:val="Normal"/>
    <w:next w:val="Normal"/>
    <w:autoRedefine/>
    <w:uiPriority w:val="98"/>
    <w:semiHidden/>
    <w:rsid w:val="008C442C"/>
    <w:pPr>
      <w:ind w:left="1680" w:hanging="240"/>
    </w:pPr>
  </w:style>
  <w:style w:type="paragraph" w:styleId="Index8">
    <w:name w:val="index 8"/>
    <w:basedOn w:val="Normal"/>
    <w:next w:val="Normal"/>
    <w:autoRedefine/>
    <w:uiPriority w:val="98"/>
    <w:semiHidden/>
    <w:rsid w:val="008C442C"/>
    <w:pPr>
      <w:ind w:left="1920" w:hanging="240"/>
    </w:pPr>
  </w:style>
  <w:style w:type="paragraph" w:styleId="Index9">
    <w:name w:val="index 9"/>
    <w:basedOn w:val="Normal"/>
    <w:next w:val="Normal"/>
    <w:autoRedefine/>
    <w:uiPriority w:val="98"/>
    <w:semiHidden/>
    <w:rsid w:val="008C442C"/>
    <w:pPr>
      <w:ind w:left="2160" w:hanging="240"/>
    </w:pPr>
  </w:style>
  <w:style w:type="paragraph" w:styleId="IndexHeading">
    <w:name w:val="index heading"/>
    <w:basedOn w:val="Normal"/>
    <w:next w:val="Index1"/>
    <w:uiPriority w:val="98"/>
    <w:semiHidden/>
    <w:rsid w:val="008C442C"/>
    <w:rPr>
      <w:rFonts w:asciiTheme="majorHAnsi" w:eastAsiaTheme="majorEastAsia" w:hAnsiTheme="majorHAnsi" w:cstheme="majorBidi"/>
      <w:b/>
      <w:bCs/>
    </w:rPr>
  </w:style>
  <w:style w:type="table" w:styleId="LightGrid">
    <w:name w:val="Light Grid"/>
    <w:basedOn w:val="TableNormal"/>
    <w:uiPriority w:val="62"/>
    <w:semiHidden/>
    <w:rsid w:val="008C442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C442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8C442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8C442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8C442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8C442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8C442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8C442C"/>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C442C"/>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8C442C"/>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8C442C"/>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8C442C"/>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8C442C"/>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8C442C"/>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8C442C"/>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C442C"/>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8C442C"/>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8C442C"/>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8C442C"/>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8C442C"/>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8C442C"/>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8C442C"/>
  </w:style>
  <w:style w:type="paragraph" w:styleId="List">
    <w:name w:val="List"/>
    <w:basedOn w:val="Normal"/>
    <w:uiPriority w:val="98"/>
    <w:semiHidden/>
    <w:rsid w:val="008C442C"/>
    <w:pPr>
      <w:ind w:left="283" w:hanging="283"/>
      <w:contextualSpacing/>
    </w:pPr>
  </w:style>
  <w:style w:type="paragraph" w:styleId="List2">
    <w:name w:val="List 2"/>
    <w:basedOn w:val="Normal"/>
    <w:uiPriority w:val="98"/>
    <w:semiHidden/>
    <w:rsid w:val="008C442C"/>
    <w:pPr>
      <w:ind w:left="566" w:hanging="283"/>
      <w:contextualSpacing/>
    </w:pPr>
  </w:style>
  <w:style w:type="paragraph" w:styleId="List3">
    <w:name w:val="List 3"/>
    <w:basedOn w:val="Normal"/>
    <w:uiPriority w:val="98"/>
    <w:semiHidden/>
    <w:rsid w:val="008C442C"/>
    <w:pPr>
      <w:ind w:left="849" w:hanging="283"/>
      <w:contextualSpacing/>
    </w:pPr>
  </w:style>
  <w:style w:type="paragraph" w:styleId="List4">
    <w:name w:val="List 4"/>
    <w:basedOn w:val="Normal"/>
    <w:uiPriority w:val="98"/>
    <w:semiHidden/>
    <w:rsid w:val="008C442C"/>
    <w:pPr>
      <w:ind w:left="1132" w:hanging="283"/>
      <w:contextualSpacing/>
    </w:pPr>
  </w:style>
  <w:style w:type="paragraph" w:styleId="List5">
    <w:name w:val="List 5"/>
    <w:basedOn w:val="Normal"/>
    <w:uiPriority w:val="98"/>
    <w:semiHidden/>
    <w:rsid w:val="008C442C"/>
    <w:pPr>
      <w:ind w:left="1415" w:hanging="283"/>
      <w:contextualSpacing/>
    </w:pPr>
  </w:style>
  <w:style w:type="paragraph" w:styleId="ListBullet2">
    <w:name w:val="List Bullet 2"/>
    <w:basedOn w:val="Normal"/>
    <w:uiPriority w:val="98"/>
    <w:semiHidden/>
    <w:rsid w:val="008C442C"/>
    <w:pPr>
      <w:numPr>
        <w:numId w:val="7"/>
      </w:numPr>
      <w:contextualSpacing/>
    </w:pPr>
  </w:style>
  <w:style w:type="paragraph" w:styleId="ListBullet4">
    <w:name w:val="List Bullet 4"/>
    <w:basedOn w:val="Normal"/>
    <w:uiPriority w:val="98"/>
    <w:semiHidden/>
    <w:rsid w:val="008C442C"/>
    <w:pPr>
      <w:numPr>
        <w:numId w:val="9"/>
      </w:numPr>
      <w:contextualSpacing/>
    </w:pPr>
  </w:style>
  <w:style w:type="paragraph" w:styleId="ListBullet5">
    <w:name w:val="List Bullet 5"/>
    <w:basedOn w:val="Normal"/>
    <w:uiPriority w:val="98"/>
    <w:semiHidden/>
    <w:rsid w:val="008C442C"/>
    <w:pPr>
      <w:numPr>
        <w:numId w:val="10"/>
      </w:numPr>
      <w:contextualSpacing/>
    </w:pPr>
  </w:style>
  <w:style w:type="paragraph" w:styleId="ListContinue">
    <w:name w:val="List Continue"/>
    <w:basedOn w:val="Normal"/>
    <w:uiPriority w:val="98"/>
    <w:semiHidden/>
    <w:rsid w:val="008C442C"/>
    <w:pPr>
      <w:spacing w:after="120"/>
      <w:ind w:left="283"/>
      <w:contextualSpacing/>
    </w:pPr>
  </w:style>
  <w:style w:type="paragraph" w:styleId="ListContinue2">
    <w:name w:val="List Continue 2"/>
    <w:basedOn w:val="Normal"/>
    <w:uiPriority w:val="98"/>
    <w:semiHidden/>
    <w:rsid w:val="008C442C"/>
    <w:pPr>
      <w:spacing w:after="120"/>
      <w:ind w:left="566"/>
      <w:contextualSpacing/>
    </w:pPr>
  </w:style>
  <w:style w:type="paragraph" w:styleId="ListContinue3">
    <w:name w:val="List Continue 3"/>
    <w:basedOn w:val="Normal"/>
    <w:uiPriority w:val="98"/>
    <w:semiHidden/>
    <w:rsid w:val="008C442C"/>
    <w:pPr>
      <w:spacing w:after="120"/>
      <w:ind w:left="849"/>
      <w:contextualSpacing/>
    </w:pPr>
  </w:style>
  <w:style w:type="paragraph" w:styleId="ListContinue4">
    <w:name w:val="List Continue 4"/>
    <w:basedOn w:val="Normal"/>
    <w:uiPriority w:val="98"/>
    <w:semiHidden/>
    <w:rsid w:val="008C442C"/>
    <w:pPr>
      <w:spacing w:after="120"/>
      <w:ind w:left="1132"/>
      <w:contextualSpacing/>
    </w:pPr>
  </w:style>
  <w:style w:type="paragraph" w:styleId="ListContinue5">
    <w:name w:val="List Continue 5"/>
    <w:basedOn w:val="Normal"/>
    <w:uiPriority w:val="98"/>
    <w:semiHidden/>
    <w:rsid w:val="008C442C"/>
    <w:pPr>
      <w:spacing w:after="120"/>
      <w:ind w:left="1415"/>
      <w:contextualSpacing/>
    </w:pPr>
  </w:style>
  <w:style w:type="paragraph" w:styleId="ListNumber">
    <w:name w:val="List Number"/>
    <w:basedOn w:val="Normal"/>
    <w:uiPriority w:val="98"/>
    <w:semiHidden/>
    <w:rsid w:val="008C442C"/>
    <w:pPr>
      <w:numPr>
        <w:numId w:val="11"/>
      </w:numPr>
      <w:contextualSpacing/>
    </w:pPr>
  </w:style>
  <w:style w:type="paragraph" w:styleId="ListNumber2">
    <w:name w:val="List Number 2"/>
    <w:basedOn w:val="Normal"/>
    <w:uiPriority w:val="98"/>
    <w:semiHidden/>
    <w:rsid w:val="008C442C"/>
    <w:pPr>
      <w:numPr>
        <w:numId w:val="12"/>
      </w:numPr>
      <w:contextualSpacing/>
    </w:pPr>
  </w:style>
  <w:style w:type="paragraph" w:styleId="ListNumber3">
    <w:name w:val="List Number 3"/>
    <w:basedOn w:val="Normal"/>
    <w:uiPriority w:val="98"/>
    <w:semiHidden/>
    <w:rsid w:val="008C442C"/>
    <w:pPr>
      <w:numPr>
        <w:numId w:val="13"/>
      </w:numPr>
      <w:contextualSpacing/>
    </w:pPr>
  </w:style>
  <w:style w:type="paragraph" w:styleId="ListNumber4">
    <w:name w:val="List Number 4"/>
    <w:basedOn w:val="Normal"/>
    <w:uiPriority w:val="98"/>
    <w:semiHidden/>
    <w:rsid w:val="008C442C"/>
    <w:pPr>
      <w:numPr>
        <w:numId w:val="14"/>
      </w:numPr>
      <w:contextualSpacing/>
    </w:pPr>
  </w:style>
  <w:style w:type="paragraph" w:styleId="ListNumber5">
    <w:name w:val="List Number 5"/>
    <w:basedOn w:val="Normal"/>
    <w:uiPriority w:val="98"/>
    <w:semiHidden/>
    <w:rsid w:val="008C442C"/>
    <w:pPr>
      <w:numPr>
        <w:numId w:val="15"/>
      </w:numPr>
      <w:contextualSpacing/>
    </w:pPr>
  </w:style>
  <w:style w:type="paragraph" w:styleId="MacroText">
    <w:name w:val="macro"/>
    <w:link w:val="MacroTextChar"/>
    <w:uiPriority w:val="98"/>
    <w:semiHidden/>
    <w:rsid w:val="008C442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8C442C"/>
    <w:rPr>
      <w:rFonts w:ascii="Consolas" w:eastAsiaTheme="minorEastAsia" w:hAnsi="Consolas" w:cs="Consolas"/>
      <w:sz w:val="20"/>
      <w:szCs w:val="20"/>
    </w:rPr>
  </w:style>
  <w:style w:type="table" w:styleId="MediumGrid1">
    <w:name w:val="Medium Grid 1"/>
    <w:basedOn w:val="TableNormal"/>
    <w:uiPriority w:val="67"/>
    <w:semiHidden/>
    <w:rsid w:val="008C442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C442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8C442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8C442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8C442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8C442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8C442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8C442C"/>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8C442C"/>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C442C"/>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8C442C"/>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8C442C"/>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8C442C"/>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8C442C"/>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8C442C"/>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C442C"/>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C442C"/>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C442C"/>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C442C"/>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C442C"/>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C442C"/>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C442C"/>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C442C"/>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C442C"/>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8C44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8C442C"/>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8C442C"/>
    <w:rPr>
      <w:rFonts w:ascii="Times New Roman" w:hAnsi="Times New Roman" w:cs="Times New Roman"/>
    </w:rPr>
  </w:style>
  <w:style w:type="paragraph" w:styleId="NormalIndent">
    <w:name w:val="Normal Indent"/>
    <w:basedOn w:val="Normal"/>
    <w:uiPriority w:val="98"/>
    <w:semiHidden/>
    <w:rsid w:val="008C442C"/>
    <w:pPr>
      <w:ind w:left="720"/>
    </w:pPr>
  </w:style>
  <w:style w:type="paragraph" w:styleId="NoteHeading">
    <w:name w:val="Note Heading"/>
    <w:basedOn w:val="Normal"/>
    <w:next w:val="Normal"/>
    <w:link w:val="NoteHeadingChar"/>
    <w:uiPriority w:val="98"/>
    <w:semiHidden/>
    <w:rsid w:val="008C442C"/>
  </w:style>
  <w:style w:type="character" w:customStyle="1" w:styleId="NoteHeadingChar">
    <w:name w:val="Note Heading Char"/>
    <w:basedOn w:val="DefaultParagraphFont"/>
    <w:link w:val="NoteHeading"/>
    <w:uiPriority w:val="98"/>
    <w:semiHidden/>
    <w:rsid w:val="008C442C"/>
    <w:rPr>
      <w:sz w:val="24"/>
      <w:szCs w:val="24"/>
      <w:lang w:val="bg-BG"/>
    </w:rPr>
  </w:style>
  <w:style w:type="character" w:styleId="PlaceholderText">
    <w:name w:val="Placeholder Text"/>
    <w:basedOn w:val="DefaultParagraphFont"/>
    <w:uiPriority w:val="98"/>
    <w:semiHidden/>
    <w:rsid w:val="008C442C"/>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8C442C"/>
    <w:rPr>
      <w:rFonts w:ascii="Consolas" w:hAnsi="Consolas" w:cs="Consolas"/>
      <w:sz w:val="21"/>
      <w:szCs w:val="21"/>
    </w:rPr>
  </w:style>
  <w:style w:type="character" w:customStyle="1" w:styleId="PlainTextChar">
    <w:name w:val="Plain Text Char"/>
    <w:basedOn w:val="DefaultParagraphFont"/>
    <w:link w:val="PlainText"/>
    <w:uiPriority w:val="98"/>
    <w:semiHidden/>
    <w:rsid w:val="008C442C"/>
    <w:rPr>
      <w:rFonts w:ascii="Consolas" w:hAnsi="Consolas" w:cs="Consolas"/>
      <w:sz w:val="21"/>
      <w:szCs w:val="21"/>
      <w:lang w:val="bg-BG"/>
    </w:rPr>
  </w:style>
  <w:style w:type="paragraph" w:styleId="Salutation">
    <w:name w:val="Salutation"/>
    <w:basedOn w:val="Normal"/>
    <w:next w:val="Normal"/>
    <w:link w:val="SalutationChar"/>
    <w:uiPriority w:val="98"/>
    <w:semiHidden/>
    <w:rsid w:val="008C442C"/>
  </w:style>
  <w:style w:type="character" w:customStyle="1" w:styleId="SalutationChar">
    <w:name w:val="Salutation Char"/>
    <w:basedOn w:val="DefaultParagraphFont"/>
    <w:link w:val="Salutation"/>
    <w:uiPriority w:val="98"/>
    <w:semiHidden/>
    <w:rsid w:val="008C442C"/>
    <w:rPr>
      <w:sz w:val="24"/>
      <w:szCs w:val="24"/>
      <w:lang w:val="bg-BG"/>
    </w:rPr>
  </w:style>
  <w:style w:type="paragraph" w:styleId="Signature">
    <w:name w:val="Signature"/>
    <w:basedOn w:val="Normal"/>
    <w:link w:val="SignatureChar"/>
    <w:uiPriority w:val="98"/>
    <w:semiHidden/>
    <w:rsid w:val="008C442C"/>
    <w:pPr>
      <w:ind w:left="4252"/>
    </w:pPr>
  </w:style>
  <w:style w:type="character" w:customStyle="1" w:styleId="SignatureChar">
    <w:name w:val="Signature Char"/>
    <w:basedOn w:val="DefaultParagraphFont"/>
    <w:link w:val="Signature"/>
    <w:uiPriority w:val="98"/>
    <w:semiHidden/>
    <w:rsid w:val="008C442C"/>
    <w:rPr>
      <w:sz w:val="24"/>
      <w:szCs w:val="24"/>
      <w:lang w:val="bg-BG"/>
    </w:rPr>
  </w:style>
  <w:style w:type="table" w:styleId="Table3Deffects1">
    <w:name w:val="Table 3D effects 1"/>
    <w:basedOn w:val="TableNormal"/>
    <w:uiPriority w:val="99"/>
    <w:semiHidden/>
    <w:unhideWhenUsed/>
    <w:rsid w:val="008C442C"/>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C442C"/>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C442C"/>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C442C"/>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C442C"/>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C442C"/>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C442C"/>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C442C"/>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C442C"/>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C442C"/>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C442C"/>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C442C"/>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C442C"/>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C442C"/>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C442C"/>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C442C"/>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C442C"/>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C44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C442C"/>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C442C"/>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C442C"/>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C442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C442C"/>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C442C"/>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C442C"/>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C442C"/>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C442C"/>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C442C"/>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C442C"/>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C44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C442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C442C"/>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C442C"/>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8C442C"/>
    <w:pPr>
      <w:ind w:left="240" w:hanging="240"/>
    </w:pPr>
  </w:style>
  <w:style w:type="paragraph" w:styleId="TableofFigures">
    <w:name w:val="table of figures"/>
    <w:basedOn w:val="Normal"/>
    <w:next w:val="Normal"/>
    <w:uiPriority w:val="98"/>
    <w:semiHidden/>
    <w:rsid w:val="008C442C"/>
  </w:style>
  <w:style w:type="table" w:styleId="TableProfessional">
    <w:name w:val="Table Professional"/>
    <w:basedOn w:val="TableNormal"/>
    <w:uiPriority w:val="99"/>
    <w:semiHidden/>
    <w:unhideWhenUsed/>
    <w:rsid w:val="008C442C"/>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C442C"/>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C442C"/>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C442C"/>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C442C"/>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C442C"/>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C442C"/>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C442C"/>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C442C"/>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C442C"/>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8C442C"/>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8C442C"/>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8C442C"/>
    <w:pPr>
      <w:spacing w:after="100"/>
      <w:ind w:left="1680"/>
    </w:pPr>
  </w:style>
  <w:style w:type="paragraph" w:styleId="TOC9">
    <w:name w:val="toc 9"/>
    <w:basedOn w:val="Normal"/>
    <w:next w:val="Normal"/>
    <w:autoRedefine/>
    <w:uiPriority w:val="98"/>
    <w:semiHidden/>
    <w:rsid w:val="008C442C"/>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8C442C"/>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8C442C"/>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8C442C"/>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8C442C"/>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8C442C"/>
    <w:pPr>
      <w:numPr>
        <w:numId w:val="19"/>
      </w:numPr>
      <w:spacing w:before="60" w:after="60"/>
    </w:pPr>
  </w:style>
  <w:style w:type="paragraph" w:customStyle="1" w:styleId="ECHRBullet2">
    <w:name w:val="ECHR_Bullet_2"/>
    <w:aliases w:val="_Bul_2"/>
    <w:basedOn w:val="ECHRBullet1"/>
    <w:uiPriority w:val="23"/>
    <w:semiHidden/>
    <w:rsid w:val="008C442C"/>
    <w:pPr>
      <w:numPr>
        <w:ilvl w:val="1"/>
      </w:numPr>
    </w:pPr>
  </w:style>
  <w:style w:type="paragraph" w:customStyle="1" w:styleId="ECHRBullet3">
    <w:name w:val="ECHR_Bullet_3"/>
    <w:aliases w:val="_Bul_3"/>
    <w:basedOn w:val="ECHRBullet2"/>
    <w:uiPriority w:val="23"/>
    <w:semiHidden/>
    <w:rsid w:val="008C442C"/>
    <w:pPr>
      <w:numPr>
        <w:ilvl w:val="2"/>
      </w:numPr>
    </w:pPr>
  </w:style>
  <w:style w:type="paragraph" w:customStyle="1" w:styleId="ECHRBullet4">
    <w:name w:val="ECHR_Bullet_4"/>
    <w:aliases w:val="_Bul_4"/>
    <w:basedOn w:val="ECHRBullet3"/>
    <w:uiPriority w:val="23"/>
    <w:semiHidden/>
    <w:rsid w:val="008C442C"/>
    <w:pPr>
      <w:numPr>
        <w:ilvl w:val="3"/>
      </w:numPr>
    </w:pPr>
  </w:style>
  <w:style w:type="paragraph" w:customStyle="1" w:styleId="ECHRConfidential">
    <w:name w:val="ECHR_Confidential"/>
    <w:aliases w:val="_Confidential"/>
    <w:basedOn w:val="Normal"/>
    <w:next w:val="Normal"/>
    <w:uiPriority w:val="42"/>
    <w:semiHidden/>
    <w:qFormat/>
    <w:rsid w:val="008C442C"/>
    <w:pPr>
      <w:jc w:val="right"/>
    </w:pPr>
    <w:rPr>
      <w:color w:val="C00000"/>
      <w:sz w:val="20"/>
    </w:rPr>
  </w:style>
  <w:style w:type="paragraph" w:customStyle="1" w:styleId="ECHRDecisionBody">
    <w:name w:val="ECHR_Decision_Body"/>
    <w:aliases w:val="_Decision_Body"/>
    <w:basedOn w:val="NormalJustified"/>
    <w:uiPriority w:val="54"/>
    <w:semiHidden/>
    <w:rsid w:val="008C442C"/>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8C442C"/>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8C442C"/>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8C442C"/>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8C442C"/>
    <w:pPr>
      <w:jc w:val="right"/>
    </w:pPr>
    <w:rPr>
      <w:sz w:val="20"/>
    </w:rPr>
  </w:style>
  <w:style w:type="paragraph" w:customStyle="1" w:styleId="ECHRHeaderRefIt">
    <w:name w:val="ECHR_Header_Ref_It"/>
    <w:aliases w:val="_Ref_Ital"/>
    <w:basedOn w:val="Normal"/>
    <w:next w:val="ECHRHeaderDate"/>
    <w:uiPriority w:val="43"/>
    <w:semiHidden/>
    <w:qFormat/>
    <w:rsid w:val="008C442C"/>
    <w:pPr>
      <w:jc w:val="right"/>
    </w:pPr>
    <w:rPr>
      <w:i/>
      <w:sz w:val="20"/>
    </w:rPr>
  </w:style>
  <w:style w:type="paragraph" w:customStyle="1" w:styleId="ECHRHeading9">
    <w:name w:val="ECHR_Heading_9"/>
    <w:aliases w:val="_Head_9"/>
    <w:basedOn w:val="Heading9"/>
    <w:uiPriority w:val="17"/>
    <w:semiHidden/>
    <w:rsid w:val="008C442C"/>
    <w:pPr>
      <w:keepNext/>
      <w:keepLines/>
      <w:numPr>
        <w:ilvl w:val="8"/>
        <w:numId w:val="21"/>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8C442C"/>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8C442C"/>
    <w:pPr>
      <w:numPr>
        <w:numId w:val="20"/>
      </w:numPr>
      <w:spacing w:before="60" w:after="60"/>
    </w:pPr>
  </w:style>
  <w:style w:type="paragraph" w:customStyle="1" w:styleId="ECHRNumberedList2">
    <w:name w:val="ECHR_Numbered_List_2"/>
    <w:aliases w:val="_Num_2"/>
    <w:basedOn w:val="ECHRNumberedList1"/>
    <w:uiPriority w:val="23"/>
    <w:semiHidden/>
    <w:rsid w:val="008C442C"/>
    <w:pPr>
      <w:numPr>
        <w:ilvl w:val="1"/>
      </w:numPr>
    </w:pPr>
  </w:style>
  <w:style w:type="paragraph" w:customStyle="1" w:styleId="ECHRNumberedList3">
    <w:name w:val="ECHR_Numbered_List_3"/>
    <w:aliases w:val="_Num_3"/>
    <w:basedOn w:val="ECHRNumberedList2"/>
    <w:uiPriority w:val="23"/>
    <w:semiHidden/>
    <w:rsid w:val="008C442C"/>
    <w:pPr>
      <w:numPr>
        <w:ilvl w:val="2"/>
      </w:numPr>
    </w:pPr>
  </w:style>
  <w:style w:type="paragraph" w:customStyle="1" w:styleId="ECHRParaHanging">
    <w:name w:val="ECHR_Para_Hanging"/>
    <w:aliases w:val="_Hanging"/>
    <w:basedOn w:val="NormalJustified"/>
    <w:uiPriority w:val="8"/>
    <w:semiHidden/>
    <w:qFormat/>
    <w:rsid w:val="008C442C"/>
    <w:pPr>
      <w:ind w:left="567" w:hanging="567"/>
    </w:pPr>
  </w:style>
  <w:style w:type="paragraph" w:customStyle="1" w:styleId="ECHRParaIndent">
    <w:name w:val="ECHR_Para_Indent"/>
    <w:aliases w:val="_Indent"/>
    <w:basedOn w:val="NormalJustified"/>
    <w:uiPriority w:val="7"/>
    <w:semiHidden/>
    <w:qFormat/>
    <w:rsid w:val="008C442C"/>
    <w:pPr>
      <w:spacing w:before="120" w:after="120"/>
      <w:ind w:left="284"/>
    </w:pPr>
  </w:style>
  <w:style w:type="character" w:customStyle="1" w:styleId="ECHRRed">
    <w:name w:val="ECHR_Red"/>
    <w:aliases w:val="_Red"/>
    <w:basedOn w:val="DefaultParagraphFont"/>
    <w:uiPriority w:val="15"/>
    <w:semiHidden/>
    <w:qFormat/>
    <w:rsid w:val="008C442C"/>
    <w:rPr>
      <w:color w:val="C00000" w:themeColor="accent2"/>
    </w:rPr>
  </w:style>
  <w:style w:type="paragraph" w:customStyle="1" w:styleId="DecList">
    <w:name w:val="Dec_List"/>
    <w:aliases w:val="_List"/>
    <w:basedOn w:val="JuList"/>
    <w:uiPriority w:val="22"/>
    <w:rsid w:val="008C442C"/>
    <w:pPr>
      <w:numPr>
        <w:numId w:val="0"/>
      </w:numPr>
      <w:ind w:left="284"/>
    </w:pPr>
  </w:style>
  <w:style w:type="table" w:customStyle="1" w:styleId="ECHRTable2">
    <w:name w:val="ECHR_Table_2"/>
    <w:basedOn w:val="TableNormal"/>
    <w:uiPriority w:val="99"/>
    <w:rsid w:val="008C442C"/>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8C442C"/>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8C442C"/>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8C442C"/>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8C442C"/>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8C442C"/>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8C442C"/>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8C442C"/>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8C442C"/>
    <w:pPr>
      <w:outlineLvl w:val="0"/>
    </w:pPr>
  </w:style>
  <w:style w:type="paragraph" w:customStyle="1" w:styleId="ECHRTitleTOC1">
    <w:name w:val="ECHR_Title_TOC_1"/>
    <w:aliases w:val="_Title_L_TOC"/>
    <w:basedOn w:val="ECHRTitle1"/>
    <w:next w:val="Normal"/>
    <w:uiPriority w:val="27"/>
    <w:semiHidden/>
    <w:qFormat/>
    <w:rsid w:val="008C442C"/>
    <w:pPr>
      <w:outlineLvl w:val="0"/>
    </w:pPr>
  </w:style>
  <w:style w:type="paragraph" w:customStyle="1" w:styleId="ECHRPlaceholder">
    <w:name w:val="ECHR_Placeholder"/>
    <w:aliases w:val="_Placeholder"/>
    <w:basedOn w:val="JuSigned"/>
    <w:uiPriority w:val="31"/>
    <w:rsid w:val="008C442C"/>
    <w:rPr>
      <w:color w:val="FFFFFF"/>
    </w:rPr>
  </w:style>
  <w:style w:type="paragraph" w:customStyle="1" w:styleId="ECHRSpacer">
    <w:name w:val="ECHR_Spacer"/>
    <w:aliases w:val="_Spacer"/>
    <w:basedOn w:val="Normal"/>
    <w:uiPriority w:val="45"/>
    <w:semiHidden/>
    <w:rsid w:val="008C442C"/>
    <w:rPr>
      <w:sz w:val="4"/>
    </w:rPr>
  </w:style>
  <w:style w:type="table" w:customStyle="1" w:styleId="ECHRTableGrey">
    <w:name w:val="ECHR_Table_Grey"/>
    <w:basedOn w:val="TableNormal"/>
    <w:uiPriority w:val="99"/>
    <w:rsid w:val="008C442C"/>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C442C"/>
    <w:rPr>
      <w:color w:val="605E5C"/>
      <w:shd w:val="clear" w:color="auto" w:fill="E1DFDD"/>
    </w:rPr>
  </w:style>
  <w:style w:type="character" w:customStyle="1" w:styleId="JuParaChar">
    <w:name w:val="Ju_Para Char"/>
    <w:aliases w:val="_Para Char"/>
    <w:link w:val="JuPara"/>
    <w:uiPriority w:val="4"/>
    <w:rsid w:val="002C46A1"/>
    <w:rPr>
      <w:sz w:val="24"/>
      <w:szCs w:val="24"/>
      <w:lang w:val="bg-BG"/>
    </w:rPr>
  </w:style>
  <w:style w:type="table" w:customStyle="1" w:styleId="GridTable1Light1">
    <w:name w:val="Grid Table 1 Light1"/>
    <w:basedOn w:val="TableNormal"/>
    <w:uiPriority w:val="46"/>
    <w:semiHidden/>
    <w:rsid w:val="0030059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300599"/>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300599"/>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300599"/>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300599"/>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300599"/>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300599"/>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30059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300599"/>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300599"/>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300599"/>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2-Accent41">
    <w:name w:val="Grid Table 2 - Accent 41"/>
    <w:basedOn w:val="TableNormal"/>
    <w:uiPriority w:val="47"/>
    <w:semiHidden/>
    <w:rsid w:val="00300599"/>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300599"/>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300599"/>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3005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3005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3005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3005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3-Accent41">
    <w:name w:val="Grid Table 3 - Accent 41"/>
    <w:basedOn w:val="TableNormal"/>
    <w:uiPriority w:val="48"/>
    <w:semiHidden/>
    <w:rsid w:val="003005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3005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3005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3005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3005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3005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3005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4-Accent41">
    <w:name w:val="Grid Table 4 - Accent 41"/>
    <w:basedOn w:val="TableNormal"/>
    <w:uiPriority w:val="49"/>
    <w:semiHidden/>
    <w:rsid w:val="003005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3005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3005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customStyle="1" w:styleId="GridTable5Dark-Accent41">
    <w:name w:val="Grid Table 5 Dark - Accent 4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30059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3005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30059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30059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300599"/>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GridTable6Colorful-Accent41">
    <w:name w:val="Grid Table 6 Colorful - Accent 41"/>
    <w:basedOn w:val="TableNormal"/>
    <w:uiPriority w:val="51"/>
    <w:semiHidden/>
    <w:rsid w:val="0030059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30059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30059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30059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300599"/>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300599"/>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300599"/>
    <w:rPr>
      <w:color w:val="424242" w:themeColor="accent3" w:themeShade="BF"/>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customStyle="1" w:styleId="GridTable7Colorful-Accent41">
    <w:name w:val="Grid Table 7 Colorful - Accent 41"/>
    <w:basedOn w:val="TableNormal"/>
    <w:uiPriority w:val="52"/>
    <w:semiHidden/>
    <w:rsid w:val="00300599"/>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300599"/>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300599"/>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300599"/>
    <w:rPr>
      <w:color w:val="2B579A"/>
      <w:shd w:val="clear" w:color="auto" w:fill="E1DFDD"/>
    </w:rPr>
  </w:style>
  <w:style w:type="table" w:customStyle="1" w:styleId="ListTable1Light1">
    <w:name w:val="List Table 1 Light1"/>
    <w:basedOn w:val="TableNormal"/>
    <w:uiPriority w:val="46"/>
    <w:semiHidden/>
    <w:rsid w:val="0030059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300599"/>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300599"/>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300599"/>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1Light-Accent41">
    <w:name w:val="List Table 1 Light - Accent 41"/>
    <w:basedOn w:val="TableNormal"/>
    <w:uiPriority w:val="46"/>
    <w:semiHidden/>
    <w:rsid w:val="00300599"/>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300599"/>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300599"/>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30059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300599"/>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300599"/>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300599"/>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2-Accent41">
    <w:name w:val="List Table 2 - Accent 41"/>
    <w:basedOn w:val="TableNormal"/>
    <w:uiPriority w:val="47"/>
    <w:semiHidden/>
    <w:rsid w:val="00300599"/>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300599"/>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300599"/>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3005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300599"/>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300599"/>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300599"/>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customStyle="1" w:styleId="ListTable3-Accent41">
    <w:name w:val="List Table 3 - Accent 41"/>
    <w:basedOn w:val="TableNormal"/>
    <w:uiPriority w:val="48"/>
    <w:semiHidden/>
    <w:rsid w:val="00300599"/>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300599"/>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300599"/>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30059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300599"/>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300599"/>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300599"/>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4-Accent41">
    <w:name w:val="List Table 4 - Accent 41"/>
    <w:basedOn w:val="TableNormal"/>
    <w:uiPriority w:val="49"/>
    <w:semiHidden/>
    <w:rsid w:val="00300599"/>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300599"/>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300599"/>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30059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300599"/>
    <w:rPr>
      <w:color w:val="FFFFFF"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300599"/>
    <w:rPr>
      <w:color w:val="FFFFFF"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300599"/>
    <w:rPr>
      <w:color w:val="FFFFFF" w:themeColor="background1"/>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300599"/>
    <w:rPr>
      <w:color w:val="FFFFFF"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300599"/>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300599"/>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30059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300599"/>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300599"/>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300599"/>
    <w:rPr>
      <w:color w:val="424242" w:themeColor="accent3" w:themeShade="BF"/>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customStyle="1" w:styleId="ListTable6Colorful-Accent41">
    <w:name w:val="List Table 6 Colorful - Accent 41"/>
    <w:basedOn w:val="TableNormal"/>
    <w:uiPriority w:val="51"/>
    <w:semiHidden/>
    <w:rsid w:val="00300599"/>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300599"/>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300599"/>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30059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300599"/>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300599"/>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300599"/>
    <w:rPr>
      <w:color w:val="42424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300599"/>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300599"/>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300599"/>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00599"/>
    <w:rPr>
      <w:color w:val="2B579A"/>
      <w:shd w:val="clear" w:color="auto" w:fill="E1DFDD"/>
    </w:rPr>
  </w:style>
  <w:style w:type="table" w:customStyle="1" w:styleId="PlainTable11">
    <w:name w:val="Plain Table 11"/>
    <w:basedOn w:val="TableNormal"/>
    <w:uiPriority w:val="41"/>
    <w:semiHidden/>
    <w:rsid w:val="003005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30059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3005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30059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3005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00599"/>
    <w:rPr>
      <w:u w:val="dotted"/>
    </w:rPr>
  </w:style>
  <w:style w:type="character" w:customStyle="1" w:styleId="SmartLink1">
    <w:name w:val="SmartLink1"/>
    <w:basedOn w:val="DefaultParagraphFont"/>
    <w:uiPriority w:val="99"/>
    <w:semiHidden/>
    <w:unhideWhenUsed/>
    <w:rsid w:val="00300599"/>
    <w:rPr>
      <w:color w:val="0000FF"/>
      <w:u w:val="single"/>
      <w:shd w:val="clear" w:color="auto" w:fill="F3F2F1"/>
    </w:rPr>
  </w:style>
  <w:style w:type="table" w:customStyle="1" w:styleId="TableGridLight1">
    <w:name w:val="Table Grid Light1"/>
    <w:basedOn w:val="TableNormal"/>
    <w:uiPriority w:val="40"/>
    <w:semiHidden/>
    <w:rsid w:val="003005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0C541-B39F-4587-AC06-9CB7A55A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2097</Words>
  <Characters>11954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2024-05-28T07:23:00Z</dcterms:created>
  <dcterms:modified xsi:type="dcterms:W3CDTF">2024-06-12T06:30:00Z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1163643</vt:lpwstr>
  </property>
  <property fmtid="{D5CDD505-2E9C-101B-9397-08002B2CF9AE}" pid="3" name="cstLanguage">
    <vt:i4>2057</vt:i4>
  </property>
  <property fmtid="{D5CDD505-2E9C-101B-9397-08002B2CF9AE}" pid="4" name="RegisteredNo">
    <vt:lpwstr>53285/15</vt:lpwstr>
  </property>
  <property fmtid="{D5CDD505-2E9C-101B-9397-08002B2CF9AE}" pid="5" name="_MarkAsFinal">
    <vt:bool>true</vt:bool>
  </property>
</Properties>
</file>