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474" w:rsidRDefault="00FF09BC" w:rsidP="00FF09BC">
      <w:pPr>
        <w:jc w:val="right"/>
        <w:rPr>
          <w:rFonts w:cs="Mangal"/>
          <w:i/>
          <w:iCs/>
          <w:u w:val="single"/>
          <w:lang w:val="bg-BG" w:bidi="sa-IN"/>
        </w:rPr>
      </w:pPr>
      <w:r w:rsidRPr="00FF09BC">
        <w:rPr>
          <w:rFonts w:cs="Mangal"/>
          <w:i/>
          <w:iCs/>
          <w:u w:val="single"/>
          <w:lang w:val="bg-BG" w:bidi="sa-IN"/>
        </w:rPr>
        <w:t>Превод от френски.</w:t>
      </w:r>
    </w:p>
    <w:p w:rsidR="005305D8" w:rsidRPr="005305D8" w:rsidRDefault="005305D8" w:rsidP="005305D8">
      <w:pPr>
        <w:jc w:val="center"/>
        <w:rPr>
          <w:rFonts w:cs="Mangal"/>
          <w:iCs/>
          <w:u w:val="single"/>
          <w:lang w:val="bg-BG" w:bidi="sa-IN"/>
        </w:rPr>
      </w:pPr>
    </w:p>
    <w:p w:rsidR="00FF09BC" w:rsidRDefault="00FF09BC" w:rsidP="00FF09BC">
      <w:pPr>
        <w:jc w:val="center"/>
        <w:rPr>
          <w:rFonts w:cs="Mangal"/>
          <w:lang w:val="bg-BG" w:bidi="sa-IN"/>
        </w:rPr>
      </w:pPr>
      <w:r>
        <w:rPr>
          <w:rFonts w:cs="Mangal"/>
          <w:lang w:val="bg-BG" w:bidi="sa-IN"/>
        </w:rPr>
        <w:t>ЧЕТВЪРТО ОТДЕЛЕНИЕ</w:t>
      </w:r>
    </w:p>
    <w:p w:rsidR="005305D8" w:rsidRDefault="005305D8" w:rsidP="00FF09BC">
      <w:pPr>
        <w:jc w:val="center"/>
        <w:rPr>
          <w:rFonts w:cs="Mangal"/>
          <w:lang w:val="bg-BG" w:bidi="sa-IN"/>
        </w:rPr>
      </w:pPr>
    </w:p>
    <w:p w:rsidR="00FF09BC" w:rsidRDefault="00FF09BC" w:rsidP="00FF09BC">
      <w:pPr>
        <w:jc w:val="center"/>
        <w:rPr>
          <w:rFonts w:cs="Mangal"/>
          <w:lang w:val="bg-BG" w:bidi="sa-IN"/>
        </w:rPr>
      </w:pPr>
    </w:p>
    <w:p w:rsidR="00FF09BC" w:rsidRPr="00FF09BC" w:rsidRDefault="00FF09BC" w:rsidP="00FF09BC">
      <w:pPr>
        <w:jc w:val="center"/>
        <w:rPr>
          <w:rFonts w:cs="Mangal"/>
          <w:b/>
          <w:bCs/>
          <w:lang w:val="bg-BG" w:bidi="sa-IN"/>
        </w:rPr>
      </w:pPr>
      <w:r w:rsidRPr="00FF09BC">
        <w:rPr>
          <w:rFonts w:cs="Mangal"/>
          <w:b/>
          <w:bCs/>
          <w:lang w:val="bg-BG" w:bidi="sa-IN"/>
        </w:rPr>
        <w:t>ВАНЬО ТОДОРОВ СРЕЩУ БЪЛГАРИЯ</w:t>
      </w:r>
    </w:p>
    <w:p w:rsidR="00FF09BC" w:rsidRDefault="00FF09BC" w:rsidP="00FF09BC">
      <w:pPr>
        <w:jc w:val="center"/>
        <w:rPr>
          <w:rFonts w:cs="Mangal"/>
          <w:lang w:val="bg-BG" w:bidi="sa-IN"/>
        </w:rPr>
      </w:pPr>
    </w:p>
    <w:p w:rsidR="00FF09BC" w:rsidRPr="00FF09BC" w:rsidRDefault="007F3E33" w:rsidP="00FF09BC">
      <w:pPr>
        <w:jc w:val="center"/>
        <w:rPr>
          <w:rFonts w:cs="Mangal"/>
          <w:i/>
          <w:iCs/>
          <w:lang w:val="bg-BG" w:bidi="sa-IN"/>
        </w:rPr>
      </w:pPr>
      <w:r>
        <w:rPr>
          <w:rFonts w:cs="Mangal"/>
          <w:i/>
          <w:iCs/>
          <w:lang w:val="bg-BG" w:bidi="sa-IN"/>
        </w:rPr>
        <w:t>(</w:t>
      </w:r>
      <w:r w:rsidR="008420DB">
        <w:rPr>
          <w:rFonts w:cs="Mangal"/>
          <w:i/>
          <w:iCs/>
          <w:lang w:val="bg-BG" w:bidi="sa-IN"/>
        </w:rPr>
        <w:t>Жалба</w:t>
      </w:r>
      <w:r w:rsidR="00FF09BC" w:rsidRPr="00FF09BC">
        <w:rPr>
          <w:rFonts w:cs="Mangal"/>
          <w:i/>
          <w:iCs/>
          <w:lang w:val="bg-BG" w:bidi="sa-IN"/>
        </w:rPr>
        <w:t xml:space="preserve"> </w:t>
      </w:r>
      <w:r w:rsidR="00FF09BC" w:rsidRPr="00FF09BC">
        <w:rPr>
          <w:i/>
          <w:iCs/>
          <w:lang w:val="bg-BG" w:bidi="sa-IN"/>
        </w:rPr>
        <w:t>№</w:t>
      </w:r>
      <w:r w:rsidR="00FF09BC" w:rsidRPr="00FF09BC">
        <w:rPr>
          <w:rFonts w:cs="Mangal"/>
          <w:i/>
          <w:iCs/>
          <w:lang w:val="bg-BG" w:bidi="sa-IN"/>
        </w:rPr>
        <w:t xml:space="preserve"> 31434/15)</w:t>
      </w:r>
    </w:p>
    <w:p w:rsidR="00FF09BC" w:rsidRDefault="00FF09BC" w:rsidP="00FF09BC">
      <w:pPr>
        <w:jc w:val="center"/>
        <w:rPr>
          <w:rFonts w:cs="Mangal"/>
          <w:lang w:val="bg-BG" w:bidi="sa-IN"/>
        </w:rPr>
      </w:pPr>
    </w:p>
    <w:p w:rsidR="00FF09BC" w:rsidRDefault="00FF09BC" w:rsidP="00FF09BC">
      <w:pPr>
        <w:jc w:val="center"/>
        <w:rPr>
          <w:rFonts w:cs="Mangal"/>
          <w:lang w:val="bg-BG" w:bidi="sa-IN"/>
        </w:rPr>
      </w:pPr>
      <w:r>
        <w:rPr>
          <w:rFonts w:cs="Mangal"/>
          <w:lang w:val="bg-BG" w:bidi="sa-IN"/>
        </w:rPr>
        <w:t>РЕШЕНИЕ</w:t>
      </w:r>
    </w:p>
    <w:p w:rsidR="00FF09BC" w:rsidRDefault="00FF09BC" w:rsidP="00FF09BC">
      <w:pPr>
        <w:rPr>
          <w:rFonts w:cs="Mangal"/>
          <w:lang w:val="bg-BG" w:bidi="sa-IN"/>
        </w:rPr>
      </w:pPr>
    </w:p>
    <w:p w:rsidR="00DC3A7C" w:rsidRDefault="00FF09BC" w:rsidP="00FF09BC">
      <w:pPr>
        <w:jc w:val="center"/>
        <w:rPr>
          <w:rFonts w:cs="Mangal"/>
          <w:i/>
          <w:iCs/>
          <w:sz w:val="22"/>
          <w:szCs w:val="22"/>
          <w:lang w:val="bg-BG" w:bidi="sa-IN"/>
        </w:rPr>
      </w:pPr>
      <w:r w:rsidRPr="00FF09BC">
        <w:rPr>
          <w:rFonts w:cs="Mangal"/>
          <w:i/>
          <w:iCs/>
          <w:sz w:val="22"/>
          <w:szCs w:val="22"/>
          <w:lang w:val="bg-BG" w:bidi="sa-IN"/>
        </w:rPr>
        <w:t>Настоящият вид на решението е</w:t>
      </w:r>
      <w:r w:rsidR="00DC3A7C">
        <w:rPr>
          <w:rFonts w:cs="Mangal"/>
          <w:i/>
          <w:iCs/>
          <w:sz w:val="22"/>
          <w:szCs w:val="22"/>
          <w:lang w:val="bg-BG" w:bidi="sa-IN"/>
        </w:rPr>
        <w:t xml:space="preserve"> претърпял редакционни промени на 11 август 2020 г. </w:t>
      </w:r>
    </w:p>
    <w:p w:rsidR="00FF09BC" w:rsidRPr="00FF09BC" w:rsidRDefault="00FF09BC" w:rsidP="00FF09BC">
      <w:pPr>
        <w:jc w:val="center"/>
        <w:rPr>
          <w:rFonts w:cs="Mangal"/>
          <w:i/>
          <w:iCs/>
          <w:sz w:val="22"/>
          <w:szCs w:val="22"/>
          <w:lang w:val="bg-BG" w:bidi="sa-IN"/>
        </w:rPr>
      </w:pPr>
      <w:r w:rsidRPr="00FF09BC">
        <w:rPr>
          <w:rFonts w:cs="Mangal"/>
          <w:i/>
          <w:iCs/>
          <w:sz w:val="22"/>
          <w:szCs w:val="22"/>
          <w:lang w:val="bg-BG" w:bidi="sa-IN"/>
        </w:rPr>
        <w:t>в съответствие с чл. 81</w:t>
      </w:r>
      <w:r w:rsidR="00DC3A7C">
        <w:rPr>
          <w:rFonts w:cs="Mangal"/>
          <w:i/>
          <w:iCs/>
          <w:sz w:val="22"/>
          <w:szCs w:val="22"/>
          <w:lang w:val="bg-BG" w:bidi="sa-IN"/>
        </w:rPr>
        <w:t xml:space="preserve"> </w:t>
      </w:r>
      <w:r w:rsidRPr="00FF09BC">
        <w:rPr>
          <w:rFonts w:cs="Mangal"/>
          <w:i/>
          <w:iCs/>
          <w:sz w:val="22"/>
          <w:szCs w:val="22"/>
          <w:lang w:val="bg-BG" w:bidi="sa-IN"/>
        </w:rPr>
        <w:t>от правилника на Съда.</w:t>
      </w:r>
    </w:p>
    <w:p w:rsidR="00FF09BC" w:rsidRPr="00FF09BC" w:rsidRDefault="00FF09BC" w:rsidP="00FF09BC">
      <w:pPr>
        <w:rPr>
          <w:rFonts w:cs="Mangal"/>
          <w:sz w:val="22"/>
          <w:szCs w:val="22"/>
          <w:lang w:val="bg-BG" w:bidi="sa-IN"/>
        </w:rPr>
      </w:pPr>
    </w:p>
    <w:p w:rsidR="00FF09BC" w:rsidRDefault="00FF09BC" w:rsidP="007E4692">
      <w:pPr>
        <w:pBdr>
          <w:top w:val="single" w:sz="4" w:space="1" w:color="auto"/>
          <w:left w:val="single" w:sz="4" w:space="4" w:color="auto"/>
          <w:bottom w:val="single" w:sz="4" w:space="1" w:color="auto"/>
          <w:right w:val="single" w:sz="4" w:space="4" w:color="auto"/>
        </w:pBdr>
        <w:ind w:left="1134" w:right="1134"/>
        <w:jc w:val="both"/>
        <w:rPr>
          <w:sz w:val="22"/>
          <w:szCs w:val="22"/>
          <w:lang w:val="bg-BG"/>
        </w:rPr>
      </w:pPr>
      <w:r>
        <w:rPr>
          <w:rFonts w:cs="Mangal"/>
          <w:sz w:val="22"/>
          <w:szCs w:val="22"/>
          <w:lang w:val="bg-BG" w:bidi="sa-IN"/>
        </w:rPr>
        <w:t xml:space="preserve">Чл. 2 </w:t>
      </w:r>
      <w:r w:rsidRPr="005210E2">
        <w:rPr>
          <w:sz w:val="22"/>
          <w:szCs w:val="22"/>
          <w:lang w:val="bg-BG"/>
        </w:rPr>
        <w:t>•</w:t>
      </w:r>
      <w:r>
        <w:rPr>
          <w:sz w:val="22"/>
          <w:szCs w:val="22"/>
          <w:lang w:val="bg-BG"/>
        </w:rPr>
        <w:t xml:space="preserve"> </w:t>
      </w:r>
      <w:r w:rsidR="007E4692">
        <w:rPr>
          <w:rFonts w:cs="Mangal"/>
          <w:sz w:val="22"/>
          <w:szCs w:val="22"/>
          <w:lang w:val="bg-BG" w:bidi="sa-IN"/>
        </w:rPr>
        <w:t>Процесуални</w:t>
      </w:r>
      <w:r>
        <w:rPr>
          <w:rFonts w:cs="Mangal"/>
          <w:sz w:val="22"/>
          <w:szCs w:val="22"/>
          <w:lang w:val="bg-BG" w:bidi="sa-IN"/>
        </w:rPr>
        <w:t xml:space="preserve"> задължения </w:t>
      </w:r>
      <w:r w:rsidRPr="005210E2">
        <w:rPr>
          <w:sz w:val="22"/>
          <w:szCs w:val="22"/>
          <w:lang w:val="bg-BG"/>
        </w:rPr>
        <w:t>•</w:t>
      </w:r>
      <w:r>
        <w:rPr>
          <w:sz w:val="22"/>
          <w:szCs w:val="22"/>
          <w:lang w:val="bg-BG"/>
        </w:rPr>
        <w:t xml:space="preserve"> Условия за участие на брат на жертва на убийство </w:t>
      </w:r>
      <w:r w:rsidR="00DC3A7C">
        <w:rPr>
          <w:sz w:val="22"/>
          <w:szCs w:val="22"/>
          <w:lang w:val="bg-BG"/>
        </w:rPr>
        <w:t xml:space="preserve">в </w:t>
      </w:r>
      <w:r>
        <w:rPr>
          <w:sz w:val="22"/>
          <w:szCs w:val="22"/>
          <w:lang w:val="bg-BG"/>
        </w:rPr>
        <w:t>наказателн</w:t>
      </w:r>
      <w:r w:rsidR="00990CD8">
        <w:rPr>
          <w:sz w:val="22"/>
          <w:szCs w:val="22"/>
          <w:lang w:val="bg-BG"/>
        </w:rPr>
        <w:t>ото производство</w:t>
      </w:r>
      <w:r>
        <w:rPr>
          <w:sz w:val="22"/>
          <w:szCs w:val="22"/>
          <w:lang w:val="bg-BG"/>
        </w:rPr>
        <w:t xml:space="preserve"> </w:t>
      </w:r>
      <w:r w:rsidRPr="005210E2">
        <w:rPr>
          <w:sz w:val="22"/>
          <w:szCs w:val="22"/>
          <w:lang w:val="bg-BG"/>
        </w:rPr>
        <w:t>•</w:t>
      </w:r>
      <w:r w:rsidR="0006025B">
        <w:rPr>
          <w:sz w:val="22"/>
          <w:szCs w:val="22"/>
          <w:lang w:val="bg-BG"/>
        </w:rPr>
        <w:t xml:space="preserve"> Участие</w:t>
      </w:r>
      <w:r w:rsidR="00DC3A7C">
        <w:rPr>
          <w:sz w:val="22"/>
          <w:szCs w:val="22"/>
          <w:lang w:val="bg-BG"/>
        </w:rPr>
        <w:t>то</w:t>
      </w:r>
      <w:r w:rsidR="0006025B">
        <w:rPr>
          <w:sz w:val="22"/>
          <w:szCs w:val="22"/>
          <w:lang w:val="bg-BG"/>
        </w:rPr>
        <w:t xml:space="preserve"> в наказателното разследване</w:t>
      </w:r>
      <w:r w:rsidR="00DC3A7C">
        <w:rPr>
          <w:sz w:val="22"/>
          <w:szCs w:val="22"/>
          <w:lang w:val="bg-BG"/>
        </w:rPr>
        <w:t xml:space="preserve"> </w:t>
      </w:r>
      <w:r w:rsidR="00990CD8">
        <w:rPr>
          <w:sz w:val="22"/>
          <w:szCs w:val="22"/>
          <w:lang w:val="bg-BG"/>
        </w:rPr>
        <w:t>се счита</w:t>
      </w:r>
      <w:r>
        <w:rPr>
          <w:sz w:val="22"/>
          <w:szCs w:val="22"/>
          <w:lang w:val="bg-BG"/>
        </w:rPr>
        <w:t xml:space="preserve"> </w:t>
      </w:r>
      <w:r w:rsidR="00DC3A7C">
        <w:rPr>
          <w:sz w:val="22"/>
          <w:szCs w:val="22"/>
          <w:lang w:val="bg-BG"/>
        </w:rPr>
        <w:t>за</w:t>
      </w:r>
      <w:r>
        <w:rPr>
          <w:sz w:val="22"/>
          <w:szCs w:val="22"/>
          <w:lang w:val="bg-BG"/>
        </w:rPr>
        <w:t xml:space="preserve"> достатъчно </w:t>
      </w:r>
      <w:r w:rsidR="00DC3A7C">
        <w:rPr>
          <w:sz w:val="22"/>
          <w:szCs w:val="22"/>
          <w:lang w:val="bg-BG"/>
        </w:rPr>
        <w:t>с оглед на</w:t>
      </w:r>
      <w:r>
        <w:rPr>
          <w:sz w:val="22"/>
          <w:szCs w:val="22"/>
          <w:lang w:val="bg-BG"/>
        </w:rPr>
        <w:t xml:space="preserve"> обстоятелствата, но</w:t>
      </w:r>
      <w:r w:rsidR="00DC3A7C">
        <w:rPr>
          <w:sz w:val="22"/>
          <w:szCs w:val="22"/>
          <w:lang w:val="bg-BG"/>
        </w:rPr>
        <w:t xml:space="preserve"> </w:t>
      </w:r>
      <w:r w:rsidR="00990CD8">
        <w:rPr>
          <w:sz w:val="22"/>
          <w:szCs w:val="22"/>
          <w:lang w:val="bg-BG"/>
        </w:rPr>
        <w:t>е отхвърлено искането за</w:t>
      </w:r>
      <w:r w:rsidR="00F64744" w:rsidRPr="005305D8">
        <w:rPr>
          <w:sz w:val="22"/>
          <w:szCs w:val="22"/>
          <w:lang w:val="bg-BG"/>
        </w:rPr>
        <w:t xml:space="preserve"> </w:t>
      </w:r>
      <w:r w:rsidR="00990CD8">
        <w:rPr>
          <w:sz w:val="22"/>
          <w:szCs w:val="22"/>
          <w:lang w:val="bg-BG"/>
        </w:rPr>
        <w:t xml:space="preserve">конституиране </w:t>
      </w:r>
      <w:r>
        <w:rPr>
          <w:sz w:val="22"/>
          <w:szCs w:val="22"/>
          <w:lang w:val="bg-BG"/>
        </w:rPr>
        <w:t xml:space="preserve">като страна </w:t>
      </w:r>
      <w:r w:rsidR="00990CD8">
        <w:rPr>
          <w:sz w:val="22"/>
          <w:szCs w:val="22"/>
          <w:lang w:val="bg-BG"/>
        </w:rPr>
        <w:t>в</w:t>
      </w:r>
      <w:r>
        <w:rPr>
          <w:sz w:val="22"/>
          <w:szCs w:val="22"/>
          <w:lang w:val="bg-BG"/>
        </w:rPr>
        <w:t xml:space="preserve"> </w:t>
      </w:r>
      <w:r w:rsidR="00DC3A7C">
        <w:rPr>
          <w:sz w:val="22"/>
          <w:szCs w:val="22"/>
          <w:lang w:val="bg-BG"/>
        </w:rPr>
        <w:t xml:space="preserve">производството </w:t>
      </w:r>
      <w:r>
        <w:rPr>
          <w:sz w:val="22"/>
          <w:szCs w:val="22"/>
          <w:lang w:val="bg-BG"/>
        </w:rPr>
        <w:t xml:space="preserve">и </w:t>
      </w:r>
      <w:r w:rsidR="00990CD8">
        <w:rPr>
          <w:sz w:val="22"/>
          <w:szCs w:val="22"/>
          <w:lang w:val="bg-BG"/>
        </w:rPr>
        <w:t xml:space="preserve"> не е взел участие в съдебната фаза,</w:t>
      </w:r>
      <w:r w:rsidR="00F64744" w:rsidRPr="005305D8">
        <w:rPr>
          <w:sz w:val="22"/>
          <w:szCs w:val="22"/>
          <w:lang w:val="bg-BG"/>
        </w:rPr>
        <w:t xml:space="preserve"> </w:t>
      </w:r>
      <w:r>
        <w:rPr>
          <w:sz w:val="22"/>
          <w:szCs w:val="22"/>
          <w:lang w:val="bg-BG"/>
        </w:rPr>
        <w:t>ко</w:t>
      </w:r>
      <w:r w:rsidR="00990CD8">
        <w:rPr>
          <w:sz w:val="22"/>
          <w:szCs w:val="22"/>
          <w:lang w:val="bg-BG"/>
        </w:rPr>
        <w:t>ето</w:t>
      </w:r>
      <w:r>
        <w:rPr>
          <w:sz w:val="22"/>
          <w:szCs w:val="22"/>
          <w:lang w:val="bg-BG"/>
        </w:rPr>
        <w:t xml:space="preserve"> може да повдигне принципни в</w:t>
      </w:r>
      <w:r w:rsidR="007E4692">
        <w:rPr>
          <w:sz w:val="22"/>
          <w:szCs w:val="22"/>
          <w:lang w:val="bg-BG"/>
        </w:rPr>
        <w:t>ъпроси от гледна точка на процес</w:t>
      </w:r>
      <w:r>
        <w:rPr>
          <w:sz w:val="22"/>
          <w:szCs w:val="22"/>
          <w:lang w:val="bg-BG"/>
        </w:rPr>
        <w:t>у</w:t>
      </w:r>
      <w:r w:rsidR="007E4692">
        <w:rPr>
          <w:sz w:val="22"/>
          <w:szCs w:val="22"/>
          <w:lang w:val="bg-BG"/>
        </w:rPr>
        <w:t>ал</w:t>
      </w:r>
      <w:r>
        <w:rPr>
          <w:sz w:val="22"/>
          <w:szCs w:val="22"/>
          <w:lang w:val="bg-BG"/>
        </w:rPr>
        <w:t xml:space="preserve">ните задължения </w:t>
      </w:r>
      <w:r w:rsidRPr="005210E2">
        <w:rPr>
          <w:sz w:val="22"/>
          <w:szCs w:val="22"/>
          <w:lang w:val="bg-BG"/>
        </w:rPr>
        <w:t>•</w:t>
      </w:r>
      <w:r w:rsidR="0006025B">
        <w:rPr>
          <w:sz w:val="22"/>
          <w:szCs w:val="22"/>
          <w:lang w:val="bg-BG"/>
        </w:rPr>
        <w:t xml:space="preserve"> Невъзможност за</w:t>
      </w:r>
      <w:r>
        <w:rPr>
          <w:sz w:val="22"/>
          <w:szCs w:val="22"/>
          <w:lang w:val="bg-BG"/>
        </w:rPr>
        <w:t xml:space="preserve"> </w:t>
      </w:r>
      <w:r w:rsidR="0006025B">
        <w:rPr>
          <w:sz w:val="22"/>
          <w:szCs w:val="22"/>
          <w:lang w:val="bg-BG"/>
        </w:rPr>
        <w:t>търсене на</w:t>
      </w:r>
      <w:r>
        <w:rPr>
          <w:sz w:val="22"/>
          <w:szCs w:val="22"/>
          <w:lang w:val="bg-BG"/>
        </w:rPr>
        <w:t xml:space="preserve"> обезщетение за </w:t>
      </w:r>
      <w:r w:rsidR="00FF74E7">
        <w:rPr>
          <w:sz w:val="22"/>
          <w:szCs w:val="22"/>
          <w:lang w:val="bg-BG"/>
        </w:rPr>
        <w:t>претърпените</w:t>
      </w:r>
      <w:r>
        <w:rPr>
          <w:sz w:val="22"/>
          <w:szCs w:val="22"/>
          <w:lang w:val="bg-BG"/>
        </w:rPr>
        <w:t xml:space="preserve"> </w:t>
      </w:r>
      <w:r w:rsidR="00990CD8">
        <w:rPr>
          <w:sz w:val="22"/>
          <w:szCs w:val="22"/>
          <w:lang w:val="bg-BG"/>
        </w:rPr>
        <w:t>неимуществени вреди</w:t>
      </w:r>
      <w:r>
        <w:rPr>
          <w:sz w:val="22"/>
          <w:szCs w:val="22"/>
          <w:lang w:val="bg-BG"/>
        </w:rPr>
        <w:t xml:space="preserve"> в следствие убийството на</w:t>
      </w:r>
      <w:r w:rsidR="003A7150">
        <w:rPr>
          <w:sz w:val="22"/>
          <w:szCs w:val="22"/>
          <w:lang w:val="bg-BG"/>
        </w:rPr>
        <w:t xml:space="preserve"> своя</w:t>
      </w:r>
      <w:r>
        <w:rPr>
          <w:sz w:val="22"/>
          <w:szCs w:val="22"/>
          <w:lang w:val="bg-BG"/>
        </w:rPr>
        <w:t xml:space="preserve"> брат</w:t>
      </w:r>
      <w:r w:rsidR="00002EA7">
        <w:rPr>
          <w:sz w:val="22"/>
          <w:szCs w:val="22"/>
          <w:lang w:val="bg-BG"/>
        </w:rPr>
        <w:t xml:space="preserve">, като </w:t>
      </w:r>
      <w:r w:rsidR="00990CD8">
        <w:rPr>
          <w:sz w:val="22"/>
          <w:szCs w:val="22"/>
          <w:lang w:val="bg-BG"/>
        </w:rPr>
        <w:t>тази възможност</w:t>
      </w:r>
      <w:r w:rsidR="00002EA7">
        <w:rPr>
          <w:sz w:val="22"/>
          <w:szCs w:val="22"/>
          <w:lang w:val="bg-BG"/>
        </w:rPr>
        <w:t xml:space="preserve"> е запазен</w:t>
      </w:r>
      <w:r w:rsidR="00990CD8">
        <w:rPr>
          <w:sz w:val="22"/>
          <w:szCs w:val="22"/>
          <w:lang w:val="bg-BG"/>
        </w:rPr>
        <w:t>а</w:t>
      </w:r>
      <w:r w:rsidR="00002EA7">
        <w:rPr>
          <w:sz w:val="22"/>
          <w:szCs w:val="22"/>
          <w:lang w:val="bg-BG"/>
        </w:rPr>
        <w:t xml:space="preserve"> за тесния семеен кръг (родители, деца и съпрузи) </w:t>
      </w:r>
      <w:r w:rsidR="00002EA7" w:rsidRPr="005210E2">
        <w:rPr>
          <w:sz w:val="22"/>
          <w:szCs w:val="22"/>
          <w:lang w:val="bg-BG"/>
        </w:rPr>
        <w:t>•</w:t>
      </w:r>
      <w:r w:rsidR="00002EA7">
        <w:rPr>
          <w:sz w:val="22"/>
          <w:szCs w:val="22"/>
          <w:lang w:val="bg-BG"/>
        </w:rPr>
        <w:t xml:space="preserve"> </w:t>
      </w:r>
      <w:r w:rsidR="00FF74E7">
        <w:rPr>
          <w:sz w:val="22"/>
          <w:szCs w:val="22"/>
          <w:lang w:val="bg-BG"/>
        </w:rPr>
        <w:t xml:space="preserve">Единодушие на </w:t>
      </w:r>
      <w:r w:rsidR="003A7150">
        <w:rPr>
          <w:sz w:val="22"/>
          <w:szCs w:val="22"/>
          <w:lang w:val="bg-BG"/>
        </w:rPr>
        <w:t>държавите</w:t>
      </w:r>
      <w:r w:rsidR="00FF74E7">
        <w:rPr>
          <w:sz w:val="22"/>
          <w:szCs w:val="22"/>
          <w:lang w:val="bg-BG"/>
        </w:rPr>
        <w:t xml:space="preserve"> членки относно възможността най-близките членове на семейството на жертвата да търсят парично обезщетение за претърпените </w:t>
      </w:r>
      <w:r w:rsidR="00990CD8">
        <w:rPr>
          <w:sz w:val="22"/>
          <w:szCs w:val="22"/>
          <w:lang w:val="bg-BG"/>
        </w:rPr>
        <w:t>неимуществени вреди</w:t>
      </w:r>
      <w:r w:rsidR="0006025B">
        <w:rPr>
          <w:sz w:val="22"/>
          <w:szCs w:val="22"/>
          <w:lang w:val="bg-BG"/>
        </w:rPr>
        <w:t xml:space="preserve">, като във всеки отделен случай силата на връзките, които ги свързват с починалия, както и стойността на действително понесените щети се оценяват поотделно </w:t>
      </w:r>
      <w:r w:rsidR="0006025B" w:rsidRPr="005210E2">
        <w:rPr>
          <w:sz w:val="22"/>
          <w:szCs w:val="22"/>
          <w:lang w:val="bg-BG"/>
        </w:rPr>
        <w:t>•</w:t>
      </w:r>
      <w:r w:rsidR="007F3E33">
        <w:rPr>
          <w:sz w:val="22"/>
          <w:szCs w:val="22"/>
          <w:lang w:val="bg-BG"/>
        </w:rPr>
        <w:t xml:space="preserve"> </w:t>
      </w:r>
      <w:r w:rsidR="001E5AA0">
        <w:rPr>
          <w:sz w:val="22"/>
          <w:szCs w:val="22"/>
          <w:lang w:val="bg-BG"/>
        </w:rPr>
        <w:t>Жалбоподателят е единствен</w:t>
      </w:r>
      <w:r w:rsidR="0006025B">
        <w:rPr>
          <w:sz w:val="22"/>
          <w:szCs w:val="22"/>
          <w:lang w:val="bg-BG"/>
        </w:rPr>
        <w:t xml:space="preserve"> член на семейството и наследник на починалия си брат, </w:t>
      </w:r>
      <w:r w:rsidR="003A7150">
        <w:rPr>
          <w:sz w:val="22"/>
          <w:szCs w:val="22"/>
          <w:lang w:val="bg-BG"/>
        </w:rPr>
        <w:t xml:space="preserve">с когото са били в близки взаимоотношения </w:t>
      </w:r>
      <w:r w:rsidR="0006025B" w:rsidRPr="005210E2">
        <w:rPr>
          <w:sz w:val="22"/>
          <w:szCs w:val="22"/>
          <w:lang w:val="bg-BG"/>
        </w:rPr>
        <w:t>•</w:t>
      </w:r>
      <w:r w:rsidR="0006025B">
        <w:rPr>
          <w:sz w:val="22"/>
          <w:szCs w:val="22"/>
          <w:lang w:val="bg-BG"/>
        </w:rPr>
        <w:t xml:space="preserve"> Липса на </w:t>
      </w:r>
      <w:r w:rsidR="003A7150">
        <w:rPr>
          <w:sz w:val="22"/>
          <w:szCs w:val="22"/>
          <w:lang w:val="bg-BG"/>
        </w:rPr>
        <w:t>правни средства за защита</w:t>
      </w:r>
      <w:r w:rsidR="0006025B">
        <w:rPr>
          <w:sz w:val="22"/>
          <w:szCs w:val="22"/>
          <w:lang w:val="bg-BG"/>
        </w:rPr>
        <w:t xml:space="preserve">, позволяващи на същия да търси парично обезщетение за претърпените </w:t>
      </w:r>
      <w:r w:rsidR="001E5AA0">
        <w:rPr>
          <w:sz w:val="22"/>
          <w:szCs w:val="22"/>
          <w:lang w:val="bg-BG"/>
        </w:rPr>
        <w:t>неимуществени вреди</w:t>
      </w:r>
      <w:r w:rsidR="0006025B">
        <w:rPr>
          <w:sz w:val="22"/>
          <w:szCs w:val="22"/>
          <w:lang w:val="bg-BG"/>
        </w:rPr>
        <w:t xml:space="preserve"> </w:t>
      </w:r>
      <w:r w:rsidR="0006025B" w:rsidRPr="005210E2">
        <w:rPr>
          <w:sz w:val="22"/>
          <w:szCs w:val="22"/>
          <w:lang w:val="bg-BG"/>
        </w:rPr>
        <w:t>•</w:t>
      </w:r>
      <w:r w:rsidR="0006025B">
        <w:rPr>
          <w:sz w:val="22"/>
          <w:szCs w:val="22"/>
          <w:lang w:val="bg-BG"/>
        </w:rPr>
        <w:t xml:space="preserve"> Неефективна съдебна система въпреки </w:t>
      </w:r>
      <w:r w:rsidR="001E5AA0">
        <w:rPr>
          <w:sz w:val="22"/>
          <w:szCs w:val="22"/>
          <w:lang w:val="bg-BG"/>
        </w:rPr>
        <w:t xml:space="preserve">ефективния </w:t>
      </w:r>
      <w:r w:rsidR="0006025B">
        <w:rPr>
          <w:sz w:val="22"/>
          <w:szCs w:val="22"/>
          <w:lang w:val="bg-BG"/>
        </w:rPr>
        <w:t xml:space="preserve">характер на </w:t>
      </w:r>
      <w:r w:rsidR="003A7150">
        <w:rPr>
          <w:sz w:val="22"/>
          <w:szCs w:val="22"/>
          <w:lang w:val="bg-BG"/>
        </w:rPr>
        <w:t>конкретното наказателно производство</w:t>
      </w:r>
    </w:p>
    <w:p w:rsidR="0006025B" w:rsidRDefault="0006025B" w:rsidP="0006025B">
      <w:pPr>
        <w:jc w:val="both"/>
        <w:rPr>
          <w:sz w:val="22"/>
          <w:szCs w:val="22"/>
          <w:lang w:val="bg-BG"/>
        </w:rPr>
      </w:pPr>
    </w:p>
    <w:p w:rsidR="0006025B" w:rsidRDefault="0006025B" w:rsidP="0006025B">
      <w:pPr>
        <w:jc w:val="center"/>
        <w:rPr>
          <w:lang w:val="bg-BG" w:bidi="sa-IN"/>
        </w:rPr>
      </w:pPr>
      <w:r w:rsidRPr="0006025B">
        <w:rPr>
          <w:lang w:val="bg-BG" w:bidi="sa-IN"/>
        </w:rPr>
        <w:t>СТРАСБУРГ</w:t>
      </w:r>
    </w:p>
    <w:p w:rsidR="0006025B" w:rsidRPr="0006025B" w:rsidRDefault="0006025B" w:rsidP="0006025B">
      <w:pPr>
        <w:jc w:val="center"/>
        <w:rPr>
          <w:lang w:val="bg-BG" w:bidi="sa-IN"/>
        </w:rPr>
      </w:pPr>
    </w:p>
    <w:p w:rsidR="0006025B" w:rsidRPr="0006025B" w:rsidRDefault="0006025B" w:rsidP="0006025B">
      <w:pPr>
        <w:jc w:val="center"/>
        <w:rPr>
          <w:lang w:val="bg-BG" w:bidi="sa-IN"/>
        </w:rPr>
      </w:pPr>
      <w:r w:rsidRPr="0006025B">
        <w:rPr>
          <w:lang w:val="bg-BG" w:bidi="sa-IN"/>
        </w:rPr>
        <w:t>12 юли 2020</w:t>
      </w:r>
      <w:r w:rsidR="005305D8">
        <w:rPr>
          <w:lang w:val="bg-BG" w:bidi="sa-IN"/>
        </w:rPr>
        <w:t xml:space="preserve"> г.</w:t>
      </w:r>
    </w:p>
    <w:p w:rsidR="0006025B" w:rsidRPr="0006025B" w:rsidRDefault="0006025B" w:rsidP="0006025B">
      <w:pPr>
        <w:jc w:val="center"/>
        <w:rPr>
          <w:color w:val="FF0000"/>
          <w:lang w:val="bg-BG" w:bidi="sa-IN"/>
        </w:rPr>
      </w:pPr>
    </w:p>
    <w:p w:rsidR="0006025B" w:rsidRPr="0006025B" w:rsidRDefault="0006025B" w:rsidP="0006025B">
      <w:pPr>
        <w:jc w:val="center"/>
        <w:rPr>
          <w:color w:val="FF0000"/>
          <w:u w:val="single"/>
          <w:lang w:val="bg-BG" w:bidi="sa-IN"/>
        </w:rPr>
      </w:pPr>
      <w:r w:rsidRPr="0006025B">
        <w:rPr>
          <w:color w:val="FF0000"/>
          <w:u w:val="single"/>
          <w:lang w:val="bg-BG" w:bidi="sa-IN"/>
        </w:rPr>
        <w:t>ОКОНЧАТЕЛНО</w:t>
      </w:r>
    </w:p>
    <w:p w:rsidR="0006025B" w:rsidRPr="0006025B" w:rsidRDefault="0006025B" w:rsidP="0006025B">
      <w:pPr>
        <w:jc w:val="center"/>
        <w:rPr>
          <w:color w:val="FF0000"/>
          <w:lang w:val="bg-BG" w:bidi="sa-IN"/>
        </w:rPr>
      </w:pPr>
    </w:p>
    <w:p w:rsidR="0006025B" w:rsidRPr="0006025B" w:rsidRDefault="0006025B" w:rsidP="0006025B">
      <w:pPr>
        <w:jc w:val="center"/>
        <w:rPr>
          <w:color w:val="FF0000"/>
          <w:lang w:val="bg-BG" w:bidi="sa-IN"/>
        </w:rPr>
      </w:pPr>
      <w:r w:rsidRPr="0006025B">
        <w:rPr>
          <w:color w:val="FF0000"/>
          <w:lang w:val="bg-BG" w:bidi="sa-IN"/>
        </w:rPr>
        <w:t>21/10/2020</w:t>
      </w:r>
    </w:p>
    <w:p w:rsidR="0006025B" w:rsidRDefault="0006025B" w:rsidP="0006025B">
      <w:pPr>
        <w:jc w:val="both"/>
        <w:rPr>
          <w:sz w:val="22"/>
          <w:szCs w:val="22"/>
          <w:lang w:val="bg-BG" w:bidi="sa-IN"/>
        </w:rPr>
      </w:pPr>
    </w:p>
    <w:p w:rsidR="0006025B" w:rsidRPr="0006025B" w:rsidRDefault="0006025B" w:rsidP="0006025B">
      <w:pPr>
        <w:jc w:val="both"/>
        <w:rPr>
          <w:i/>
          <w:iCs/>
          <w:sz w:val="22"/>
          <w:szCs w:val="22"/>
          <w:lang w:val="bg-BG" w:bidi="sa-IN"/>
        </w:rPr>
      </w:pPr>
      <w:r w:rsidRPr="0006025B">
        <w:rPr>
          <w:i/>
          <w:iCs/>
          <w:sz w:val="22"/>
          <w:szCs w:val="22"/>
          <w:lang w:val="bg-BG" w:bidi="sa-IN"/>
        </w:rPr>
        <w:lastRenderedPageBreak/>
        <w:t xml:space="preserve">Настоящото решение е станало окончателно по силата на чл. 44 § 2 от Конвенцията. Същото може да претърпи </w:t>
      </w:r>
      <w:r w:rsidR="00763403">
        <w:rPr>
          <w:i/>
          <w:iCs/>
          <w:sz w:val="22"/>
          <w:szCs w:val="22"/>
          <w:lang w:val="bg-BG" w:bidi="sa-IN"/>
        </w:rPr>
        <w:t>редакционни</w:t>
      </w:r>
      <w:r w:rsidRPr="0006025B">
        <w:rPr>
          <w:i/>
          <w:iCs/>
          <w:sz w:val="22"/>
          <w:szCs w:val="22"/>
          <w:lang w:val="bg-BG" w:bidi="sa-IN"/>
        </w:rPr>
        <w:t xml:space="preserve"> </w:t>
      </w:r>
      <w:r w:rsidR="00763403">
        <w:rPr>
          <w:i/>
          <w:iCs/>
          <w:sz w:val="22"/>
          <w:szCs w:val="22"/>
          <w:lang w:val="bg-BG" w:bidi="sa-IN"/>
        </w:rPr>
        <w:t>промени</w:t>
      </w:r>
      <w:r w:rsidRPr="0006025B">
        <w:rPr>
          <w:i/>
          <w:iCs/>
          <w:sz w:val="22"/>
          <w:szCs w:val="22"/>
          <w:lang w:val="bg-BG" w:bidi="sa-IN"/>
        </w:rPr>
        <w:t>.</w:t>
      </w:r>
    </w:p>
    <w:p w:rsidR="0006025B" w:rsidRPr="005210E2" w:rsidRDefault="00763403" w:rsidP="0006025B">
      <w:pPr>
        <w:ind w:firstLine="708"/>
        <w:jc w:val="both"/>
        <w:rPr>
          <w:b/>
          <w:lang w:val="bg-BG" w:bidi="sa-IN"/>
        </w:rPr>
      </w:pPr>
      <w:r w:rsidRPr="005210E2">
        <w:rPr>
          <w:b/>
          <w:lang w:val="bg-BG" w:bidi="sa-IN"/>
        </w:rPr>
        <w:t>По</w:t>
      </w:r>
      <w:r w:rsidR="0006025B" w:rsidRPr="005210E2">
        <w:rPr>
          <w:b/>
          <w:lang w:val="bg-BG" w:bidi="sa-IN"/>
        </w:rPr>
        <w:t xml:space="preserve"> делото Ваньо Тодоров срещу България,</w:t>
      </w:r>
    </w:p>
    <w:p w:rsidR="0006025B" w:rsidRDefault="007F3E33" w:rsidP="0006025B">
      <w:pPr>
        <w:ind w:firstLine="708"/>
        <w:jc w:val="both"/>
        <w:rPr>
          <w:lang w:val="bg-BG" w:bidi="sa-IN"/>
        </w:rPr>
      </w:pPr>
      <w:r>
        <w:rPr>
          <w:lang w:val="bg-BG" w:bidi="sa-IN"/>
        </w:rPr>
        <w:t>Европейският съд по</w:t>
      </w:r>
      <w:r w:rsidR="0006025B">
        <w:rPr>
          <w:lang w:val="bg-BG" w:bidi="sa-IN"/>
        </w:rPr>
        <w:t xml:space="preserve"> правата на човека (четвърто отделение), </w:t>
      </w:r>
      <w:r w:rsidR="00763403">
        <w:rPr>
          <w:lang w:val="bg-BG" w:bidi="sa-IN"/>
        </w:rPr>
        <w:t>на заседание</w:t>
      </w:r>
      <w:r w:rsidR="0006025B">
        <w:rPr>
          <w:lang w:val="bg-BG" w:bidi="sa-IN"/>
        </w:rPr>
        <w:t xml:space="preserve"> в състав:</w:t>
      </w:r>
    </w:p>
    <w:p w:rsidR="0006025B" w:rsidRDefault="0006025B" w:rsidP="0006025B">
      <w:pPr>
        <w:ind w:firstLine="708"/>
        <w:jc w:val="both"/>
        <w:rPr>
          <w:i/>
          <w:iCs/>
          <w:lang w:val="bg-BG" w:bidi="sa-IN"/>
        </w:rPr>
      </w:pPr>
      <w:r>
        <w:rPr>
          <w:lang w:val="bg-BG" w:bidi="sa-IN"/>
        </w:rPr>
        <w:t>Юлия Анто</w:t>
      </w:r>
      <w:r w:rsidR="003F7BEE">
        <w:rPr>
          <w:lang w:val="bg-BG" w:bidi="sa-IN"/>
        </w:rPr>
        <w:t>а</w:t>
      </w:r>
      <w:r>
        <w:rPr>
          <w:lang w:val="bg-BG" w:bidi="sa-IN"/>
        </w:rPr>
        <w:t>нела Моток</w:t>
      </w:r>
      <w:r w:rsidR="00D9447F">
        <w:rPr>
          <w:lang w:val="bg-BG" w:bidi="sa-IN"/>
        </w:rPr>
        <w:t xml:space="preserve"> (</w:t>
      </w:r>
      <w:r w:rsidR="00D9447F" w:rsidRPr="00A4511B">
        <w:t>Iulia</w:t>
      </w:r>
      <w:r w:rsidR="00D9447F" w:rsidRPr="005210E2">
        <w:rPr>
          <w:lang w:val="bg-BG"/>
        </w:rPr>
        <w:t xml:space="preserve"> </w:t>
      </w:r>
      <w:r w:rsidR="00D9447F" w:rsidRPr="00A4511B">
        <w:t>Antoanella</w:t>
      </w:r>
      <w:r w:rsidR="00D9447F" w:rsidRPr="005210E2">
        <w:rPr>
          <w:lang w:val="bg-BG"/>
        </w:rPr>
        <w:t xml:space="preserve"> </w:t>
      </w:r>
      <w:r w:rsidR="00D9447F" w:rsidRPr="00A4511B">
        <w:t>Motoc</w:t>
      </w:r>
      <w:r w:rsidR="00D9447F">
        <w:rPr>
          <w:lang w:val="bg-BG" w:bidi="sa-IN"/>
        </w:rPr>
        <w:t>)</w:t>
      </w:r>
      <w:r>
        <w:rPr>
          <w:lang w:val="bg-BG" w:bidi="sa-IN"/>
        </w:rPr>
        <w:t xml:space="preserve">, </w:t>
      </w:r>
      <w:r w:rsidRPr="0006025B">
        <w:rPr>
          <w:i/>
          <w:iCs/>
          <w:lang w:val="bg-BG" w:bidi="sa-IN"/>
        </w:rPr>
        <w:t>председател,</w:t>
      </w:r>
    </w:p>
    <w:p w:rsidR="0006025B" w:rsidRDefault="0006025B" w:rsidP="0006025B">
      <w:pPr>
        <w:ind w:firstLine="708"/>
        <w:jc w:val="both"/>
        <w:rPr>
          <w:lang w:val="bg-BG" w:bidi="sa-IN"/>
        </w:rPr>
      </w:pPr>
      <w:r>
        <w:rPr>
          <w:lang w:val="bg-BG" w:bidi="sa-IN"/>
        </w:rPr>
        <w:t>Йонко Грозев</w:t>
      </w:r>
      <w:r w:rsidR="00D9447F">
        <w:rPr>
          <w:lang w:val="bg-BG" w:bidi="sa-IN"/>
        </w:rPr>
        <w:t xml:space="preserve"> (</w:t>
      </w:r>
      <w:r w:rsidR="00D9447F" w:rsidRPr="00A4511B">
        <w:t>Yonko</w:t>
      </w:r>
      <w:r w:rsidR="00D9447F" w:rsidRPr="005210E2">
        <w:rPr>
          <w:lang w:val="bg-BG"/>
        </w:rPr>
        <w:t xml:space="preserve"> </w:t>
      </w:r>
      <w:r w:rsidR="00D9447F" w:rsidRPr="00A4511B">
        <w:t>Grozev</w:t>
      </w:r>
      <w:r w:rsidR="00D9447F">
        <w:rPr>
          <w:lang w:val="bg-BG" w:bidi="sa-IN"/>
        </w:rPr>
        <w:t>),</w:t>
      </w:r>
    </w:p>
    <w:p w:rsidR="0006025B" w:rsidRDefault="0006025B" w:rsidP="0006025B">
      <w:pPr>
        <w:ind w:firstLine="708"/>
        <w:jc w:val="both"/>
        <w:rPr>
          <w:lang w:val="bg-BG" w:bidi="sa-IN"/>
        </w:rPr>
      </w:pPr>
      <w:r>
        <w:rPr>
          <w:lang w:val="bg-BG" w:bidi="sa-IN"/>
        </w:rPr>
        <w:t>Бранко Лубарда</w:t>
      </w:r>
      <w:r w:rsidR="00D9447F">
        <w:rPr>
          <w:lang w:val="bg-BG" w:bidi="sa-IN"/>
        </w:rPr>
        <w:t xml:space="preserve"> (</w:t>
      </w:r>
      <w:r w:rsidR="00D9447F" w:rsidRPr="00A4511B">
        <w:t>Branko</w:t>
      </w:r>
      <w:r w:rsidR="00D9447F" w:rsidRPr="005210E2">
        <w:rPr>
          <w:lang w:val="bg-BG"/>
        </w:rPr>
        <w:t xml:space="preserve"> </w:t>
      </w:r>
      <w:r w:rsidR="00D9447F" w:rsidRPr="00A4511B">
        <w:t>Lubarda</w:t>
      </w:r>
      <w:r w:rsidR="00D9447F">
        <w:rPr>
          <w:lang w:val="bg-BG" w:bidi="sa-IN"/>
        </w:rPr>
        <w:t>),</w:t>
      </w:r>
    </w:p>
    <w:p w:rsidR="0006025B" w:rsidRDefault="0006025B" w:rsidP="0006025B">
      <w:pPr>
        <w:ind w:firstLine="708"/>
        <w:jc w:val="both"/>
        <w:rPr>
          <w:lang w:val="bg-BG" w:bidi="sa-IN"/>
        </w:rPr>
      </w:pPr>
      <w:r>
        <w:rPr>
          <w:lang w:val="bg-BG" w:bidi="sa-IN"/>
        </w:rPr>
        <w:t>Стефани Муру-Викстрьом</w:t>
      </w:r>
      <w:r w:rsidR="00D9447F">
        <w:rPr>
          <w:lang w:val="bg-BG" w:bidi="sa-IN"/>
        </w:rPr>
        <w:t xml:space="preserve"> (</w:t>
      </w:r>
      <w:r w:rsidR="00D9447F" w:rsidRPr="00A4511B">
        <w:t>St</w:t>
      </w:r>
      <w:r w:rsidR="00D9447F" w:rsidRPr="005210E2">
        <w:rPr>
          <w:lang w:val="bg-BG"/>
        </w:rPr>
        <w:t>é</w:t>
      </w:r>
      <w:r w:rsidR="00D9447F" w:rsidRPr="00A4511B">
        <w:t>phanie</w:t>
      </w:r>
      <w:r w:rsidR="00D9447F" w:rsidRPr="005210E2">
        <w:rPr>
          <w:lang w:val="bg-BG"/>
        </w:rPr>
        <w:t xml:space="preserve"> </w:t>
      </w:r>
      <w:r w:rsidR="00D9447F" w:rsidRPr="00A4511B">
        <w:t>Mourou</w:t>
      </w:r>
      <w:r w:rsidR="00D9447F" w:rsidRPr="005210E2">
        <w:rPr>
          <w:lang w:val="bg-BG"/>
        </w:rPr>
        <w:t>-</w:t>
      </w:r>
      <w:r w:rsidR="00D9447F" w:rsidRPr="00A4511B">
        <w:t>Vikstr</w:t>
      </w:r>
      <w:r w:rsidR="00D9447F" w:rsidRPr="005210E2">
        <w:rPr>
          <w:lang w:val="bg-BG"/>
        </w:rPr>
        <w:t>ö</w:t>
      </w:r>
      <w:r w:rsidR="00D9447F" w:rsidRPr="00A4511B">
        <w:t>m</w:t>
      </w:r>
      <w:r w:rsidR="00D9447F">
        <w:rPr>
          <w:lang w:val="bg-BG" w:bidi="sa-IN"/>
        </w:rPr>
        <w:t>)</w:t>
      </w:r>
      <w:r>
        <w:rPr>
          <w:lang w:val="bg-BG" w:bidi="sa-IN"/>
        </w:rPr>
        <w:t>,</w:t>
      </w:r>
    </w:p>
    <w:p w:rsidR="0006025B" w:rsidRDefault="0006025B" w:rsidP="0006025B">
      <w:pPr>
        <w:ind w:firstLine="708"/>
        <w:jc w:val="both"/>
        <w:rPr>
          <w:lang w:val="bg-BG" w:bidi="sa-IN"/>
        </w:rPr>
      </w:pPr>
      <w:r>
        <w:rPr>
          <w:lang w:val="bg-BG" w:bidi="sa-IN"/>
        </w:rPr>
        <w:t>Жорж Раварани</w:t>
      </w:r>
      <w:r w:rsidR="00D9447F">
        <w:rPr>
          <w:lang w:val="bg-BG" w:bidi="sa-IN"/>
        </w:rPr>
        <w:t xml:space="preserve"> (</w:t>
      </w:r>
      <w:r w:rsidR="00D9447F" w:rsidRPr="00A4511B">
        <w:t>Georges</w:t>
      </w:r>
      <w:r w:rsidR="00D9447F" w:rsidRPr="005210E2">
        <w:rPr>
          <w:lang w:val="bg-BG"/>
        </w:rPr>
        <w:t xml:space="preserve"> </w:t>
      </w:r>
      <w:r w:rsidR="00D9447F" w:rsidRPr="00A4511B">
        <w:t>Ravarani</w:t>
      </w:r>
      <w:r w:rsidR="00D9447F">
        <w:rPr>
          <w:lang w:val="bg-BG" w:bidi="sa-IN"/>
        </w:rPr>
        <w:t>)</w:t>
      </w:r>
      <w:r>
        <w:rPr>
          <w:lang w:val="bg-BG" w:bidi="sa-IN"/>
        </w:rPr>
        <w:t>,</w:t>
      </w:r>
    </w:p>
    <w:p w:rsidR="0006025B" w:rsidRDefault="0006025B" w:rsidP="0006025B">
      <w:pPr>
        <w:ind w:firstLine="708"/>
        <w:jc w:val="both"/>
        <w:rPr>
          <w:lang w:val="bg-BG" w:bidi="sa-IN"/>
        </w:rPr>
      </w:pPr>
      <w:r>
        <w:rPr>
          <w:lang w:val="bg-BG" w:bidi="sa-IN"/>
        </w:rPr>
        <w:t>Жолин Шукинг</w:t>
      </w:r>
      <w:r w:rsidR="00D9447F">
        <w:rPr>
          <w:lang w:val="bg-BG" w:bidi="sa-IN"/>
        </w:rPr>
        <w:t xml:space="preserve"> (</w:t>
      </w:r>
      <w:r w:rsidR="00D9447F" w:rsidRPr="00A4511B">
        <w:t>Jolien</w:t>
      </w:r>
      <w:r w:rsidR="00D9447F" w:rsidRPr="005210E2">
        <w:rPr>
          <w:lang w:val="bg-BG"/>
        </w:rPr>
        <w:t xml:space="preserve"> </w:t>
      </w:r>
      <w:r w:rsidR="00D9447F" w:rsidRPr="00A4511B">
        <w:t>Schukking</w:t>
      </w:r>
      <w:r w:rsidR="00D9447F">
        <w:rPr>
          <w:lang w:val="bg-BG" w:bidi="sa-IN"/>
        </w:rPr>
        <w:t>),</w:t>
      </w:r>
    </w:p>
    <w:p w:rsidR="0006025B" w:rsidRDefault="0006025B" w:rsidP="0006025B">
      <w:pPr>
        <w:ind w:firstLine="708"/>
        <w:jc w:val="both"/>
        <w:rPr>
          <w:lang w:val="bg-BG" w:bidi="sa-IN"/>
        </w:rPr>
      </w:pPr>
      <w:r>
        <w:rPr>
          <w:lang w:val="bg-BG" w:bidi="sa-IN"/>
        </w:rPr>
        <w:t>Петер Пачолай</w:t>
      </w:r>
      <w:r w:rsidR="00D9447F">
        <w:rPr>
          <w:lang w:val="bg-BG" w:bidi="sa-IN"/>
        </w:rPr>
        <w:t xml:space="preserve"> (</w:t>
      </w:r>
      <w:r w:rsidR="00D9447F" w:rsidRPr="00A4511B">
        <w:t>P</w:t>
      </w:r>
      <w:r w:rsidR="00D9447F" w:rsidRPr="005210E2">
        <w:rPr>
          <w:lang w:val="bg-BG"/>
        </w:rPr>
        <w:t>é</w:t>
      </w:r>
      <w:r w:rsidR="00D9447F" w:rsidRPr="00A4511B">
        <w:t>ter</w:t>
      </w:r>
      <w:r w:rsidR="00D9447F" w:rsidRPr="005210E2">
        <w:rPr>
          <w:lang w:val="bg-BG"/>
        </w:rPr>
        <w:t xml:space="preserve"> </w:t>
      </w:r>
      <w:r w:rsidR="00D9447F" w:rsidRPr="00A4511B">
        <w:t>Paczolay</w:t>
      </w:r>
      <w:r w:rsidR="00D9447F">
        <w:rPr>
          <w:lang w:val="bg-BG" w:bidi="sa-IN"/>
        </w:rPr>
        <w:t>)</w:t>
      </w:r>
      <w:r>
        <w:rPr>
          <w:lang w:val="bg-BG" w:bidi="sa-IN"/>
        </w:rPr>
        <w:t>,</w:t>
      </w:r>
      <w:r>
        <w:rPr>
          <w:i/>
          <w:iCs/>
          <w:lang w:val="bg-BG" w:bidi="sa-IN"/>
        </w:rPr>
        <w:t xml:space="preserve"> съдии</w:t>
      </w:r>
      <w:r>
        <w:rPr>
          <w:lang w:val="bg-BG" w:bidi="sa-IN"/>
        </w:rPr>
        <w:t>,</w:t>
      </w:r>
    </w:p>
    <w:p w:rsidR="0006025B" w:rsidRDefault="0006025B" w:rsidP="0006025B">
      <w:pPr>
        <w:jc w:val="both"/>
        <w:rPr>
          <w:lang w:val="bg-BG" w:bidi="sa-IN"/>
        </w:rPr>
      </w:pPr>
      <w:r>
        <w:rPr>
          <w:lang w:val="bg-BG" w:bidi="sa-IN"/>
        </w:rPr>
        <w:t>и Илзе Фрайвирт</w:t>
      </w:r>
      <w:r w:rsidR="00D9447F">
        <w:rPr>
          <w:lang w:val="bg-BG" w:bidi="sa-IN"/>
        </w:rPr>
        <w:t xml:space="preserve"> (</w:t>
      </w:r>
      <w:r w:rsidR="00D9447F" w:rsidRPr="00A4511B">
        <w:t>Ilse</w:t>
      </w:r>
      <w:r w:rsidR="00D9447F" w:rsidRPr="005210E2">
        <w:rPr>
          <w:lang w:val="bg-BG"/>
        </w:rPr>
        <w:t xml:space="preserve"> </w:t>
      </w:r>
      <w:r w:rsidR="00D9447F" w:rsidRPr="00A4511B">
        <w:t>Freiwirth</w:t>
      </w:r>
      <w:r w:rsidR="00D9447F">
        <w:rPr>
          <w:lang w:val="bg-BG" w:bidi="sa-IN"/>
        </w:rPr>
        <w:t>)</w:t>
      </w:r>
      <w:r>
        <w:rPr>
          <w:lang w:val="bg-BG" w:bidi="sa-IN"/>
        </w:rPr>
        <w:t xml:space="preserve">, </w:t>
      </w:r>
      <w:r w:rsidRPr="0006025B">
        <w:rPr>
          <w:i/>
          <w:iCs/>
          <w:lang w:val="bg-BG" w:bidi="sa-IN"/>
        </w:rPr>
        <w:t>зам</w:t>
      </w:r>
      <w:r w:rsidR="00763403">
        <w:rPr>
          <w:i/>
          <w:iCs/>
          <w:lang w:val="bg-BG" w:bidi="sa-IN"/>
        </w:rPr>
        <w:t>естник</w:t>
      </w:r>
      <w:r w:rsidRPr="0006025B">
        <w:rPr>
          <w:i/>
          <w:iCs/>
          <w:lang w:val="bg-BG" w:bidi="sa-IN"/>
        </w:rPr>
        <w:t>-секретар на отделението</w:t>
      </w:r>
      <w:r>
        <w:rPr>
          <w:lang w:val="bg-BG" w:bidi="sa-IN"/>
        </w:rPr>
        <w:t>,</w:t>
      </w:r>
    </w:p>
    <w:p w:rsidR="0006025B" w:rsidRDefault="0006025B" w:rsidP="0006025B">
      <w:pPr>
        <w:jc w:val="both"/>
        <w:rPr>
          <w:lang w:val="bg-BG" w:bidi="sa-IN"/>
        </w:rPr>
      </w:pPr>
      <w:r>
        <w:rPr>
          <w:lang w:val="bg-BG" w:bidi="sa-IN"/>
        </w:rPr>
        <w:tab/>
        <w:t>С оглед на</w:t>
      </w:r>
    </w:p>
    <w:p w:rsidR="0006025B" w:rsidRDefault="00CD5412" w:rsidP="007F3E33">
      <w:pPr>
        <w:ind w:firstLine="708"/>
        <w:jc w:val="both"/>
        <w:rPr>
          <w:lang w:val="bg-BG" w:bidi="sa-IN"/>
        </w:rPr>
      </w:pPr>
      <w:r>
        <w:rPr>
          <w:lang w:val="bg-BG" w:bidi="sa-IN"/>
        </w:rPr>
        <w:t>жалбата</w:t>
      </w:r>
      <w:r w:rsidR="0006025B">
        <w:rPr>
          <w:lang w:val="bg-BG" w:bidi="sa-IN"/>
        </w:rPr>
        <w:t xml:space="preserve"> (№ 31434/15)</w:t>
      </w:r>
      <w:r w:rsidR="00D9447F">
        <w:rPr>
          <w:lang w:val="bg-BG" w:bidi="sa-IN"/>
        </w:rPr>
        <w:t>,</w:t>
      </w:r>
      <w:r w:rsidR="0006025B">
        <w:rPr>
          <w:lang w:val="bg-BG" w:bidi="sa-IN"/>
        </w:rPr>
        <w:t xml:space="preserve"> </w:t>
      </w:r>
      <w:r w:rsidR="007F3E33">
        <w:rPr>
          <w:lang w:val="bg-BG" w:bidi="sa-IN"/>
        </w:rPr>
        <w:t>насочен</w:t>
      </w:r>
      <w:r w:rsidR="00763403">
        <w:rPr>
          <w:lang w:val="bg-BG" w:bidi="sa-IN"/>
        </w:rPr>
        <w:t>а</w:t>
      </w:r>
      <w:r w:rsidR="0006025B">
        <w:rPr>
          <w:lang w:val="bg-BG" w:bidi="sa-IN"/>
        </w:rPr>
        <w:t xml:space="preserve"> срещу</w:t>
      </w:r>
      <w:r w:rsidR="007F3E33">
        <w:rPr>
          <w:lang w:val="bg-BG" w:bidi="sa-IN"/>
        </w:rPr>
        <w:t xml:space="preserve"> Република България, </w:t>
      </w:r>
      <w:r w:rsidR="00763403">
        <w:rPr>
          <w:lang w:val="bg-BG" w:bidi="sa-IN"/>
        </w:rPr>
        <w:t>подадена от</w:t>
      </w:r>
      <w:r w:rsidR="007F3E33">
        <w:rPr>
          <w:lang w:val="bg-BG" w:bidi="sa-IN"/>
        </w:rPr>
        <w:t xml:space="preserve"> гражданин</w:t>
      </w:r>
      <w:r w:rsidR="00763403">
        <w:rPr>
          <w:lang w:val="bg-BG" w:bidi="sa-IN"/>
        </w:rPr>
        <w:t xml:space="preserve"> на същата държава –</w:t>
      </w:r>
      <w:r w:rsidR="007F3E33">
        <w:rPr>
          <w:lang w:val="bg-BG" w:bidi="sa-IN"/>
        </w:rPr>
        <w:t xml:space="preserve"> г-н Ваньо </w:t>
      </w:r>
      <w:bookmarkStart w:id="0" w:name="_GoBack"/>
      <w:bookmarkEnd w:id="0"/>
      <w:r w:rsidR="007F3E33">
        <w:rPr>
          <w:lang w:val="bg-BG" w:bidi="sa-IN"/>
        </w:rPr>
        <w:t>Петков Тодоров (</w:t>
      </w:r>
      <w:r w:rsidR="00763403">
        <w:rPr>
          <w:lang w:val="bg-BG" w:bidi="sa-IN"/>
        </w:rPr>
        <w:t>„жалбоподателят“</w:t>
      </w:r>
      <w:r w:rsidR="007F3E33">
        <w:rPr>
          <w:lang w:val="bg-BG" w:bidi="sa-IN"/>
        </w:rPr>
        <w:t>)</w:t>
      </w:r>
      <w:r w:rsidR="00763403">
        <w:rPr>
          <w:lang w:val="bg-BG" w:bidi="sa-IN"/>
        </w:rPr>
        <w:t>, като с нея</w:t>
      </w:r>
      <w:r w:rsidR="007F3E33">
        <w:rPr>
          <w:lang w:val="bg-BG" w:bidi="sa-IN"/>
        </w:rPr>
        <w:t xml:space="preserve"> е сезирал Съда по силата на чл. 34 от Конвенцията за защита на правата на човека и основните свободи (Конвенцията) на 18 юни 2015,</w:t>
      </w:r>
    </w:p>
    <w:p w:rsidR="007F3E33" w:rsidRDefault="007F3E33" w:rsidP="007F3E33">
      <w:pPr>
        <w:ind w:firstLine="708"/>
        <w:jc w:val="both"/>
        <w:rPr>
          <w:lang w:val="bg-BG" w:bidi="sa-IN"/>
        </w:rPr>
      </w:pPr>
      <w:r>
        <w:rPr>
          <w:lang w:val="bg-BG" w:bidi="sa-IN"/>
        </w:rPr>
        <w:t xml:space="preserve">решението за свеждане на </w:t>
      </w:r>
      <w:r w:rsidR="00CD5412">
        <w:rPr>
          <w:lang w:val="bg-BG" w:bidi="sa-IN"/>
        </w:rPr>
        <w:t>жалбата</w:t>
      </w:r>
      <w:r>
        <w:rPr>
          <w:lang w:val="bg-BG" w:bidi="sa-IN"/>
        </w:rPr>
        <w:t xml:space="preserve"> до знанието на българското правителство (Правителството),</w:t>
      </w:r>
    </w:p>
    <w:p w:rsidR="007F3E33" w:rsidRDefault="001E5AA0" w:rsidP="007F3E33">
      <w:pPr>
        <w:ind w:firstLine="708"/>
        <w:jc w:val="both"/>
        <w:rPr>
          <w:lang w:val="bg-BG" w:bidi="sa-IN"/>
        </w:rPr>
      </w:pPr>
      <w:r>
        <w:rPr>
          <w:lang w:val="bg-BG" w:bidi="sa-IN"/>
        </w:rPr>
        <w:t xml:space="preserve">становищата </w:t>
      </w:r>
      <w:r w:rsidR="007F3E33">
        <w:rPr>
          <w:lang w:val="bg-BG" w:bidi="sa-IN"/>
        </w:rPr>
        <w:t>на страните,</w:t>
      </w:r>
    </w:p>
    <w:p w:rsidR="007F3E33" w:rsidRDefault="00763403" w:rsidP="007F3E33">
      <w:pPr>
        <w:ind w:firstLine="708"/>
        <w:jc w:val="both"/>
        <w:rPr>
          <w:lang w:val="bg-BG" w:bidi="sa-IN"/>
        </w:rPr>
      </w:pPr>
      <w:r w:rsidRPr="005210E2">
        <w:rPr>
          <w:rStyle w:val="sb8d990e2"/>
          <w:lang w:val="bg-BG"/>
        </w:rPr>
        <w:t>след обсъждане на закрито заседание на</w:t>
      </w:r>
      <w:r w:rsidDel="00763403">
        <w:rPr>
          <w:lang w:val="bg-BG" w:bidi="sa-IN"/>
        </w:rPr>
        <w:t xml:space="preserve"> </w:t>
      </w:r>
      <w:r w:rsidR="007F3E33">
        <w:rPr>
          <w:lang w:val="bg-BG" w:bidi="sa-IN"/>
        </w:rPr>
        <w:t>30 юни 2020,</w:t>
      </w:r>
    </w:p>
    <w:p w:rsidR="007F3E33" w:rsidRDefault="00763403" w:rsidP="007F3E33">
      <w:pPr>
        <w:ind w:firstLine="708"/>
        <w:jc w:val="both"/>
        <w:rPr>
          <w:lang w:val="bg-BG" w:bidi="sa-IN"/>
        </w:rPr>
      </w:pPr>
      <w:r w:rsidRPr="005210E2">
        <w:rPr>
          <w:rStyle w:val="sb8d990e2"/>
          <w:lang w:val="bg-BG"/>
        </w:rPr>
        <w:t>постановява следното</w:t>
      </w:r>
      <w:r w:rsidDel="00763403">
        <w:rPr>
          <w:lang w:val="bg-BG" w:bidi="sa-IN"/>
        </w:rPr>
        <w:t xml:space="preserve"> </w:t>
      </w:r>
      <w:r w:rsidR="007F3E33">
        <w:rPr>
          <w:lang w:val="bg-BG" w:bidi="sa-IN"/>
        </w:rPr>
        <w:t>решение, прието на същата дата:</w:t>
      </w:r>
    </w:p>
    <w:p w:rsidR="00763403" w:rsidRDefault="00763403" w:rsidP="007F3E33">
      <w:pPr>
        <w:ind w:firstLine="708"/>
        <w:jc w:val="both"/>
        <w:rPr>
          <w:lang w:val="bg-BG" w:bidi="sa-IN"/>
        </w:rPr>
      </w:pPr>
    </w:p>
    <w:p w:rsidR="001E25E3" w:rsidRDefault="00D9447F" w:rsidP="005210E2">
      <w:pPr>
        <w:spacing w:before="100" w:beforeAutospacing="1" w:after="240"/>
        <w:jc w:val="both"/>
        <w:rPr>
          <w:sz w:val="28"/>
          <w:szCs w:val="28"/>
          <w:lang w:val="bg-BG" w:bidi="sa-IN"/>
        </w:rPr>
      </w:pPr>
      <w:r>
        <w:rPr>
          <w:sz w:val="28"/>
          <w:szCs w:val="28"/>
          <w:lang w:val="bg-BG" w:bidi="sa-IN"/>
        </w:rPr>
        <w:t>ВЪВЕДЕНИЕ</w:t>
      </w:r>
    </w:p>
    <w:p w:rsidR="001E25E3" w:rsidRDefault="001E25E3" w:rsidP="003F7BEE">
      <w:pPr>
        <w:ind w:firstLine="708"/>
        <w:jc w:val="both"/>
        <w:rPr>
          <w:lang w:val="bg-BG" w:bidi="sa-IN"/>
        </w:rPr>
      </w:pPr>
      <w:r w:rsidRPr="001E25E3">
        <w:rPr>
          <w:lang w:val="bg-BG" w:bidi="sa-IN"/>
        </w:rPr>
        <w:t xml:space="preserve">1. </w:t>
      </w:r>
      <w:r w:rsidR="00D9447F">
        <w:rPr>
          <w:lang w:val="bg-BG" w:bidi="sa-IN"/>
        </w:rPr>
        <w:t>Жалбата</w:t>
      </w:r>
      <w:r w:rsidR="00D9447F" w:rsidRPr="001E25E3">
        <w:rPr>
          <w:lang w:val="bg-BG" w:bidi="sa-IN"/>
        </w:rPr>
        <w:t xml:space="preserve"> </w:t>
      </w:r>
      <w:r w:rsidRPr="001E25E3">
        <w:rPr>
          <w:lang w:val="bg-BG" w:bidi="sa-IN"/>
        </w:rPr>
        <w:t>касае</w:t>
      </w:r>
      <w:r w:rsidR="007E4692">
        <w:rPr>
          <w:lang w:val="bg-BG" w:bidi="sa-IN"/>
        </w:rPr>
        <w:t>, от гледна точка на процесуал</w:t>
      </w:r>
      <w:r>
        <w:rPr>
          <w:lang w:val="bg-BG" w:bidi="sa-IN"/>
        </w:rPr>
        <w:t>ните задължения произтичащи от чл. 2 на Конвенцията, ефект</w:t>
      </w:r>
      <w:r w:rsidR="001E5AA0">
        <w:rPr>
          <w:lang w:val="bg-BG" w:bidi="sa-IN"/>
        </w:rPr>
        <w:t>ивния</w:t>
      </w:r>
      <w:r>
        <w:rPr>
          <w:lang w:val="bg-BG" w:bidi="sa-IN"/>
        </w:rPr>
        <w:t xml:space="preserve"> характер на </w:t>
      </w:r>
      <w:r w:rsidR="001E5AA0">
        <w:rPr>
          <w:lang w:val="bg-BG" w:bidi="sa-IN"/>
        </w:rPr>
        <w:t>наказателното производство</w:t>
      </w:r>
      <w:r w:rsidR="00AA2218">
        <w:rPr>
          <w:lang w:val="bg-BG" w:bidi="sa-IN"/>
        </w:rPr>
        <w:t>,</w:t>
      </w:r>
      <w:r>
        <w:rPr>
          <w:lang w:val="bg-BG" w:bidi="sa-IN"/>
        </w:rPr>
        <w:t xml:space="preserve"> </w:t>
      </w:r>
      <w:r w:rsidR="001E5AA0">
        <w:rPr>
          <w:lang w:val="bg-BG" w:bidi="sa-IN"/>
        </w:rPr>
        <w:t>образувано за</w:t>
      </w:r>
      <w:r>
        <w:rPr>
          <w:lang w:val="bg-BG" w:bidi="sa-IN"/>
        </w:rPr>
        <w:t xml:space="preserve"> убийството на брата на </w:t>
      </w:r>
      <w:r w:rsidR="00D9447F">
        <w:rPr>
          <w:lang w:val="bg-BG" w:bidi="sa-IN"/>
        </w:rPr>
        <w:t>жалбоподателя</w:t>
      </w:r>
      <w:r>
        <w:rPr>
          <w:lang w:val="bg-BG" w:bidi="sa-IN"/>
        </w:rPr>
        <w:t xml:space="preserve">, както и невъзможност, според вътрешното право, да се получи обезщетение за </w:t>
      </w:r>
      <w:r w:rsidR="001E5AA0">
        <w:rPr>
          <w:lang w:val="bg-BG" w:bidi="sa-IN"/>
        </w:rPr>
        <w:t>неимуществените вреди</w:t>
      </w:r>
      <w:r>
        <w:rPr>
          <w:lang w:val="bg-BG" w:bidi="sa-IN"/>
        </w:rPr>
        <w:t xml:space="preserve">, които същият е </w:t>
      </w:r>
      <w:r w:rsidR="003F7BEE">
        <w:rPr>
          <w:lang w:val="bg-BG" w:bidi="sa-IN"/>
        </w:rPr>
        <w:t>претърпял</w:t>
      </w:r>
      <w:r>
        <w:rPr>
          <w:lang w:val="bg-BG" w:bidi="sa-IN"/>
        </w:rPr>
        <w:t xml:space="preserve"> в резултат </w:t>
      </w:r>
      <w:r w:rsidR="00AA2218">
        <w:rPr>
          <w:lang w:val="bg-BG" w:bidi="sa-IN"/>
        </w:rPr>
        <w:t>от смъртта</w:t>
      </w:r>
      <w:r>
        <w:rPr>
          <w:lang w:val="bg-BG" w:bidi="sa-IN"/>
        </w:rPr>
        <w:t xml:space="preserve"> на своя близък.</w:t>
      </w:r>
    </w:p>
    <w:p w:rsidR="001E25E3" w:rsidRPr="001E25E3" w:rsidRDefault="00AA2218" w:rsidP="005210E2">
      <w:pPr>
        <w:spacing w:before="100" w:beforeAutospacing="1" w:after="240"/>
        <w:jc w:val="both"/>
        <w:rPr>
          <w:sz w:val="28"/>
          <w:szCs w:val="28"/>
          <w:lang w:val="bg-BG" w:bidi="sa-IN"/>
        </w:rPr>
      </w:pPr>
      <w:r>
        <w:rPr>
          <w:sz w:val="28"/>
          <w:szCs w:val="28"/>
          <w:lang w:val="bg-BG" w:bidi="sa-IN"/>
        </w:rPr>
        <w:t>ФАКТИТЕ</w:t>
      </w:r>
    </w:p>
    <w:p w:rsidR="001E25E3" w:rsidRDefault="001E25E3" w:rsidP="00AD0667">
      <w:pPr>
        <w:ind w:firstLine="708"/>
        <w:jc w:val="both"/>
        <w:rPr>
          <w:lang w:val="bg-BG" w:bidi="sa-IN"/>
        </w:rPr>
      </w:pPr>
      <w:r>
        <w:rPr>
          <w:lang w:val="bg-BG" w:bidi="sa-IN"/>
        </w:rPr>
        <w:t xml:space="preserve">2. </w:t>
      </w:r>
      <w:r w:rsidR="00D9447F">
        <w:rPr>
          <w:lang w:val="bg-BG" w:bidi="sa-IN"/>
        </w:rPr>
        <w:t>Жалбоподател</w:t>
      </w:r>
      <w:r w:rsidR="00AA2218">
        <w:rPr>
          <w:lang w:val="bg-BG" w:bidi="sa-IN"/>
        </w:rPr>
        <w:t>я</w:t>
      </w:r>
      <w:r w:rsidR="00AD0667">
        <w:rPr>
          <w:lang w:val="bg-BG" w:bidi="sa-IN"/>
        </w:rPr>
        <w:t>т е роден през 1956</w:t>
      </w:r>
      <w:r w:rsidR="00AA2218">
        <w:rPr>
          <w:lang w:val="bg-BG" w:bidi="sa-IN"/>
        </w:rPr>
        <w:t xml:space="preserve"> година</w:t>
      </w:r>
      <w:r w:rsidR="00AD0667">
        <w:rPr>
          <w:lang w:val="bg-BG" w:bidi="sa-IN"/>
        </w:rPr>
        <w:t xml:space="preserve"> и живее в София. Представляван е от адв. </w:t>
      </w:r>
      <w:r w:rsidR="00AA2218">
        <w:rPr>
          <w:lang w:val="bg-BG" w:bidi="sa-IN"/>
        </w:rPr>
        <w:t xml:space="preserve">М. </w:t>
      </w:r>
      <w:r w:rsidR="00AD0667">
        <w:rPr>
          <w:lang w:val="bg-BG" w:bidi="sa-IN"/>
        </w:rPr>
        <w:t>Екимджиев и адв. К. Бончева</w:t>
      </w:r>
      <w:r w:rsidR="00C35AFA">
        <w:rPr>
          <w:lang w:val="bg-BG" w:bidi="sa-IN"/>
        </w:rPr>
        <w:t xml:space="preserve">, практикуващи  в </w:t>
      </w:r>
      <w:r w:rsidR="00AD0667">
        <w:rPr>
          <w:lang w:val="bg-BG" w:bidi="sa-IN"/>
        </w:rPr>
        <w:t>Пловдив.</w:t>
      </w:r>
    </w:p>
    <w:p w:rsidR="00AD0667" w:rsidRDefault="00AD0667" w:rsidP="00AD0667">
      <w:pPr>
        <w:ind w:firstLine="708"/>
        <w:jc w:val="both"/>
        <w:rPr>
          <w:lang w:val="bg-BG" w:bidi="sa-IN"/>
        </w:rPr>
      </w:pPr>
      <w:r>
        <w:rPr>
          <w:lang w:val="bg-BG" w:bidi="sa-IN"/>
        </w:rPr>
        <w:t xml:space="preserve">3. Правителството е представлявано от </w:t>
      </w:r>
      <w:r w:rsidR="001E5AA0">
        <w:rPr>
          <w:lang w:val="bg-BG" w:bidi="sa-IN"/>
        </w:rPr>
        <w:t>правителствения агент</w:t>
      </w:r>
      <w:r w:rsidR="00741539" w:rsidRPr="005305D8">
        <w:rPr>
          <w:lang w:val="bg-BG" w:bidi="sa-IN"/>
        </w:rPr>
        <w:t xml:space="preserve"> </w:t>
      </w:r>
      <w:r>
        <w:rPr>
          <w:lang w:val="bg-BG" w:bidi="sa-IN"/>
        </w:rPr>
        <w:t>г-жа Б. Симеонова от Министерството на правосъдието.</w:t>
      </w:r>
    </w:p>
    <w:p w:rsidR="00AD0667" w:rsidRPr="005305D8" w:rsidRDefault="00AD0667" w:rsidP="001B27B1">
      <w:pPr>
        <w:ind w:firstLine="708"/>
        <w:jc w:val="both"/>
        <w:rPr>
          <w:lang w:val="bg-BG" w:bidi="sa-IN"/>
        </w:rPr>
      </w:pPr>
      <w:r>
        <w:rPr>
          <w:lang w:val="bg-BG" w:bidi="sa-IN"/>
        </w:rPr>
        <w:t xml:space="preserve">4. </w:t>
      </w:r>
      <w:r w:rsidR="00D9447F">
        <w:rPr>
          <w:lang w:val="bg-BG" w:bidi="sa-IN"/>
        </w:rPr>
        <w:t>Жалбоподател</w:t>
      </w:r>
      <w:r w:rsidR="00C35AFA">
        <w:rPr>
          <w:lang w:val="bg-BG" w:bidi="sa-IN"/>
        </w:rPr>
        <w:t>я</w:t>
      </w:r>
      <w:r w:rsidR="001B27B1">
        <w:rPr>
          <w:lang w:val="bg-BG" w:bidi="sa-IN"/>
        </w:rPr>
        <w:t xml:space="preserve">т </w:t>
      </w:r>
      <w:r w:rsidR="00537914">
        <w:rPr>
          <w:lang w:val="bg-BG" w:bidi="sa-IN"/>
        </w:rPr>
        <w:t>се оплаква, по-конкретно</w:t>
      </w:r>
      <w:r w:rsidR="001B27B1">
        <w:rPr>
          <w:lang w:val="bg-BG" w:bidi="sa-IN"/>
        </w:rPr>
        <w:t xml:space="preserve">, </w:t>
      </w:r>
      <w:r w:rsidR="00537914">
        <w:rPr>
          <w:lang w:val="bg-BG" w:bidi="sa-IN"/>
        </w:rPr>
        <w:t>позовавайки се</w:t>
      </w:r>
      <w:r w:rsidR="00C35AFA">
        <w:rPr>
          <w:lang w:val="bg-BG" w:bidi="sa-IN"/>
        </w:rPr>
        <w:t xml:space="preserve"> на</w:t>
      </w:r>
      <w:r w:rsidR="001B27B1">
        <w:rPr>
          <w:lang w:val="bg-BG" w:bidi="sa-IN"/>
        </w:rPr>
        <w:t xml:space="preserve"> чл. 2 от Конвенцията, от отказа на прокуратурата и на </w:t>
      </w:r>
      <w:r w:rsidR="00537914">
        <w:rPr>
          <w:lang w:val="bg-BG" w:bidi="sa-IN"/>
        </w:rPr>
        <w:t xml:space="preserve">националните съдилища </w:t>
      </w:r>
      <w:r w:rsidR="001B27B1">
        <w:rPr>
          <w:lang w:val="bg-BG" w:bidi="sa-IN"/>
        </w:rPr>
        <w:t xml:space="preserve">да го </w:t>
      </w:r>
      <w:r w:rsidR="00537914">
        <w:rPr>
          <w:lang w:val="bg-BG" w:bidi="sa-IN"/>
        </w:rPr>
        <w:t xml:space="preserve">конституират </w:t>
      </w:r>
      <w:r w:rsidR="001B27B1">
        <w:rPr>
          <w:lang w:val="bg-BG" w:bidi="sa-IN"/>
        </w:rPr>
        <w:t>като страна по наказателн</w:t>
      </w:r>
      <w:r w:rsidR="00C35AFA">
        <w:rPr>
          <w:lang w:val="bg-BG" w:bidi="sa-IN"/>
        </w:rPr>
        <w:t>ото</w:t>
      </w:r>
      <w:r w:rsidR="001B27B1">
        <w:rPr>
          <w:lang w:val="bg-BG" w:bidi="sa-IN"/>
        </w:rPr>
        <w:t xml:space="preserve"> про</w:t>
      </w:r>
      <w:r w:rsidR="00C35AFA">
        <w:rPr>
          <w:lang w:val="bg-BG" w:bidi="sa-IN"/>
        </w:rPr>
        <w:t>изводство</w:t>
      </w:r>
      <w:r w:rsidR="001B27B1">
        <w:rPr>
          <w:lang w:val="bg-BG" w:bidi="sa-IN"/>
        </w:rPr>
        <w:t xml:space="preserve"> относно убийството на брат му и от, по негово мнение, недостатъчното естество на проведеното по случая разследване.</w:t>
      </w:r>
    </w:p>
    <w:p w:rsidR="001B27B1" w:rsidRDefault="001B27B1" w:rsidP="005E5899">
      <w:pPr>
        <w:ind w:firstLine="708"/>
        <w:jc w:val="both"/>
        <w:rPr>
          <w:lang w:val="bg-BG" w:bidi="sa-IN"/>
        </w:rPr>
      </w:pPr>
      <w:r>
        <w:rPr>
          <w:lang w:val="bg-BG" w:bidi="sa-IN"/>
        </w:rPr>
        <w:t xml:space="preserve">5. </w:t>
      </w:r>
      <w:r w:rsidR="005E5899">
        <w:rPr>
          <w:lang w:val="bg-BG" w:bidi="sa-IN"/>
        </w:rPr>
        <w:t xml:space="preserve">На 25 януари 2014 г. </w:t>
      </w:r>
      <w:r w:rsidR="00D9447F">
        <w:rPr>
          <w:lang w:val="bg-BG" w:bidi="sa-IN"/>
        </w:rPr>
        <w:t>жалбоподател</w:t>
      </w:r>
      <w:r w:rsidR="00C35AFA">
        <w:rPr>
          <w:lang w:val="bg-BG" w:bidi="sa-IN"/>
        </w:rPr>
        <w:t>я</w:t>
      </w:r>
      <w:r w:rsidR="005E5899">
        <w:rPr>
          <w:lang w:val="bg-BG" w:bidi="sa-IN"/>
        </w:rPr>
        <w:t xml:space="preserve">т открива тялото на починалия си брат в двора на къщата, която се намира в село във Врачанска област, и информира полицията. Незабавно започва </w:t>
      </w:r>
      <w:r w:rsidR="003F7BEE">
        <w:rPr>
          <w:lang w:val="bg-BG" w:bidi="sa-IN"/>
        </w:rPr>
        <w:t>разследване</w:t>
      </w:r>
      <w:r w:rsidR="005E5899">
        <w:rPr>
          <w:lang w:val="bg-BG" w:bidi="sa-IN"/>
        </w:rPr>
        <w:t xml:space="preserve">. Двама свидетели заявяват, че са видели </w:t>
      </w:r>
      <w:r w:rsidR="00C35AFA">
        <w:rPr>
          <w:lang w:val="bg-BG" w:bidi="sa-IN"/>
        </w:rPr>
        <w:t>лицето</w:t>
      </w:r>
      <w:r w:rsidR="005E5899">
        <w:rPr>
          <w:lang w:val="bg-BG" w:bidi="sa-IN"/>
        </w:rPr>
        <w:t xml:space="preserve"> Г. В., съсед на жертвата, да спори със същия и да го удря с тояга. На 28 януари 2014 г. Г. В. е задържан и обвинен в убийство. В </w:t>
      </w:r>
      <w:r w:rsidR="00C35AFA">
        <w:rPr>
          <w:lang w:val="bg-BG" w:bidi="sa-IN"/>
        </w:rPr>
        <w:t xml:space="preserve">хода </w:t>
      </w:r>
      <w:r w:rsidR="005E5899">
        <w:rPr>
          <w:lang w:val="bg-BG" w:bidi="sa-IN"/>
        </w:rPr>
        <w:t xml:space="preserve">на </w:t>
      </w:r>
      <w:r w:rsidR="009B3236">
        <w:rPr>
          <w:lang w:val="bg-BG" w:bidi="sa-IN"/>
        </w:rPr>
        <w:t>досъдебното производство</w:t>
      </w:r>
      <w:r w:rsidR="005E5899">
        <w:rPr>
          <w:lang w:val="bg-BG" w:bidi="sa-IN"/>
        </w:rPr>
        <w:t xml:space="preserve"> са извършени </w:t>
      </w:r>
      <w:r w:rsidR="005E5899">
        <w:rPr>
          <w:lang w:val="bg-BG" w:bidi="sa-IN"/>
        </w:rPr>
        <w:lastRenderedPageBreak/>
        <w:t xml:space="preserve">множествено следствени действия, сред които обстоен оглед на местопрестъплението, разпит на свидетели и </w:t>
      </w:r>
      <w:r w:rsidR="009B3236">
        <w:rPr>
          <w:lang w:val="bg-BG" w:bidi="sa-IN"/>
        </w:rPr>
        <w:t xml:space="preserve">изготвяне </w:t>
      </w:r>
      <w:r w:rsidR="005E5899">
        <w:rPr>
          <w:lang w:val="bg-BG" w:bidi="sa-IN"/>
        </w:rPr>
        <w:t>на експертизи.</w:t>
      </w:r>
    </w:p>
    <w:p w:rsidR="005E5899" w:rsidRDefault="005E5899" w:rsidP="005B7DBB">
      <w:pPr>
        <w:ind w:firstLine="708"/>
        <w:jc w:val="both"/>
        <w:rPr>
          <w:lang w:val="bg-BG" w:bidi="sa-IN"/>
        </w:rPr>
      </w:pPr>
      <w:r>
        <w:rPr>
          <w:lang w:val="bg-BG" w:bidi="sa-IN"/>
        </w:rPr>
        <w:t xml:space="preserve">6. </w:t>
      </w:r>
      <w:r w:rsidR="00D9447F">
        <w:rPr>
          <w:lang w:val="bg-BG" w:bidi="sa-IN"/>
        </w:rPr>
        <w:t>Жалбоподател</w:t>
      </w:r>
      <w:r w:rsidR="00C35AFA">
        <w:rPr>
          <w:lang w:val="bg-BG" w:bidi="sa-IN"/>
        </w:rPr>
        <w:t>я</w:t>
      </w:r>
      <w:r>
        <w:rPr>
          <w:lang w:val="bg-BG" w:bidi="sa-IN"/>
        </w:rPr>
        <w:t xml:space="preserve">т е разпитан от </w:t>
      </w:r>
      <w:r w:rsidR="00B949D3">
        <w:rPr>
          <w:lang w:val="bg-BG" w:bidi="sa-IN"/>
        </w:rPr>
        <w:t>разследващия полицай по досъдебното производство</w:t>
      </w:r>
      <w:r>
        <w:rPr>
          <w:lang w:val="bg-BG" w:bidi="sa-IN"/>
        </w:rPr>
        <w:t xml:space="preserve"> на 25 и 27 януари 2014</w:t>
      </w:r>
      <w:r w:rsidR="00C35AFA">
        <w:rPr>
          <w:lang w:val="bg-BG" w:bidi="sa-IN"/>
        </w:rPr>
        <w:t xml:space="preserve"> г</w:t>
      </w:r>
      <w:r>
        <w:rPr>
          <w:lang w:val="bg-BG" w:bidi="sa-IN"/>
        </w:rPr>
        <w:t xml:space="preserve">. </w:t>
      </w:r>
      <w:r w:rsidR="005B7DBB">
        <w:rPr>
          <w:lang w:val="bg-BG" w:bidi="sa-IN"/>
        </w:rPr>
        <w:t xml:space="preserve">Според протоколите от разпитите </w:t>
      </w:r>
      <w:r w:rsidR="00D9447F">
        <w:rPr>
          <w:lang w:val="bg-BG" w:bidi="sa-IN"/>
        </w:rPr>
        <w:t>жалбоподател</w:t>
      </w:r>
      <w:r w:rsidR="00C35AFA">
        <w:rPr>
          <w:lang w:val="bg-BG" w:bidi="sa-IN"/>
        </w:rPr>
        <w:t>я</w:t>
      </w:r>
      <w:r w:rsidR="005B7DBB">
        <w:rPr>
          <w:lang w:val="bg-BG" w:bidi="sa-IN"/>
        </w:rPr>
        <w:t xml:space="preserve">т е бил </w:t>
      </w:r>
      <w:r w:rsidR="00C35AFA">
        <w:rPr>
          <w:lang w:val="bg-BG" w:bidi="sa-IN"/>
        </w:rPr>
        <w:t>запознат</w:t>
      </w:r>
      <w:r w:rsidR="005B7DBB">
        <w:rPr>
          <w:lang w:val="bg-BG" w:bidi="sa-IN"/>
        </w:rPr>
        <w:t xml:space="preserve">, съгласно съответните членове на Наказателно-процесуалния кодекс (НПК), </w:t>
      </w:r>
      <w:r w:rsidR="00C35AFA">
        <w:rPr>
          <w:lang w:val="bg-BG" w:bidi="sa-IN"/>
        </w:rPr>
        <w:t>с</w:t>
      </w:r>
      <w:r w:rsidR="005B7DBB">
        <w:rPr>
          <w:lang w:val="bg-BG" w:bidi="sa-IN"/>
        </w:rPr>
        <w:t xml:space="preserve"> правата си в качеството на жертва на </w:t>
      </w:r>
      <w:r w:rsidR="00791D32">
        <w:rPr>
          <w:lang w:val="bg-BG" w:bidi="sa-IN"/>
        </w:rPr>
        <w:t>извършено престъпление</w:t>
      </w:r>
      <w:r w:rsidR="005B7DBB">
        <w:rPr>
          <w:lang w:val="bg-BG" w:bidi="sa-IN"/>
        </w:rPr>
        <w:t xml:space="preserve"> и е заявил, че няма </w:t>
      </w:r>
      <w:r w:rsidR="00791D32">
        <w:rPr>
          <w:lang w:val="bg-BG" w:bidi="sa-IN"/>
        </w:rPr>
        <w:t>въпроси,</w:t>
      </w:r>
      <w:r w:rsidR="005B7DBB">
        <w:rPr>
          <w:lang w:val="bg-BG" w:bidi="sa-IN"/>
        </w:rPr>
        <w:t xml:space="preserve"> нито </w:t>
      </w:r>
      <w:r w:rsidR="00B949D3">
        <w:rPr>
          <w:lang w:val="bg-BG" w:bidi="sa-IN"/>
        </w:rPr>
        <w:t>възражения</w:t>
      </w:r>
      <w:r w:rsidR="005B7DBB">
        <w:rPr>
          <w:lang w:val="bg-BG" w:bidi="sa-IN"/>
        </w:rPr>
        <w:t xml:space="preserve">. На 6 февруари 2014 г. </w:t>
      </w:r>
      <w:r w:rsidR="00B949D3">
        <w:rPr>
          <w:lang w:val="bg-BG" w:bidi="sa-IN"/>
        </w:rPr>
        <w:t xml:space="preserve">разследващият полицай </w:t>
      </w:r>
      <w:r w:rsidR="005B7DBB">
        <w:rPr>
          <w:lang w:val="bg-BG" w:bidi="sa-IN"/>
        </w:rPr>
        <w:t xml:space="preserve">го осведомява за правата му в качеството на член на семейството на </w:t>
      </w:r>
      <w:r w:rsidR="00791D32">
        <w:rPr>
          <w:lang w:val="bg-BG" w:bidi="sa-IN"/>
        </w:rPr>
        <w:t>жертва на</w:t>
      </w:r>
      <w:r w:rsidR="005B7DBB">
        <w:rPr>
          <w:lang w:val="bg-BG" w:bidi="sa-IN"/>
        </w:rPr>
        <w:t xml:space="preserve"> престъпление, съгласно Закона за подпомагане и финансова компенсация на пострадалите от престъпления. </w:t>
      </w:r>
      <w:r w:rsidR="00C35AFA">
        <w:rPr>
          <w:lang w:val="bg-BG" w:bidi="sa-IN"/>
        </w:rPr>
        <w:t>Жалбоподателят</w:t>
      </w:r>
      <w:r w:rsidR="005B7DBB">
        <w:rPr>
          <w:lang w:val="bg-BG" w:bidi="sa-IN"/>
        </w:rPr>
        <w:t xml:space="preserve"> отново е разпитан на 23 май 2014</w:t>
      </w:r>
      <w:r w:rsidR="00791D32">
        <w:rPr>
          <w:lang w:val="bg-BG" w:bidi="sa-IN"/>
        </w:rPr>
        <w:t xml:space="preserve"> г.</w:t>
      </w:r>
      <w:r w:rsidR="005B7DBB">
        <w:rPr>
          <w:lang w:val="bg-BG" w:bidi="sa-IN"/>
        </w:rPr>
        <w:t xml:space="preserve"> и посочва, че известен брой вещи са били изчезнали от дома на брат му – един мобилен телефон, един телевизор, едно радио и ваучери, както и двадесетина кози.</w:t>
      </w:r>
    </w:p>
    <w:p w:rsidR="005B7DBB" w:rsidRDefault="0065339C" w:rsidP="005B7DBB">
      <w:pPr>
        <w:ind w:firstLine="708"/>
        <w:jc w:val="both"/>
        <w:rPr>
          <w:lang w:val="bg-BG" w:bidi="sa-IN"/>
        </w:rPr>
      </w:pPr>
      <w:r>
        <w:rPr>
          <w:lang w:val="bg-BG" w:bidi="sa-IN"/>
        </w:rPr>
        <w:t xml:space="preserve">7. На 8 юли 2014 г. </w:t>
      </w:r>
      <w:r w:rsidR="00B949D3">
        <w:rPr>
          <w:lang w:val="bg-BG" w:bidi="sa-IN"/>
        </w:rPr>
        <w:t>разследващият полицай предявява материалите</w:t>
      </w:r>
      <w:r>
        <w:rPr>
          <w:lang w:val="bg-BG" w:bidi="sa-IN"/>
        </w:rPr>
        <w:t xml:space="preserve"> от разследването на </w:t>
      </w:r>
      <w:r w:rsidR="00C35AFA">
        <w:rPr>
          <w:lang w:val="bg-BG" w:bidi="sa-IN"/>
        </w:rPr>
        <w:t>жалбоподателя</w:t>
      </w:r>
      <w:r>
        <w:rPr>
          <w:lang w:val="bg-BG" w:bidi="sa-IN"/>
        </w:rPr>
        <w:t>. Цялото дело е предоставено на разположение на заинтересован</w:t>
      </w:r>
      <w:r w:rsidR="00791D32">
        <w:rPr>
          <w:lang w:val="bg-BG" w:bidi="sa-IN"/>
        </w:rPr>
        <w:t>ото лице,</w:t>
      </w:r>
      <w:r>
        <w:rPr>
          <w:lang w:val="bg-BG" w:bidi="sa-IN"/>
        </w:rPr>
        <w:t xml:space="preserve"> като същ</w:t>
      </w:r>
      <w:r w:rsidR="00791D32">
        <w:rPr>
          <w:lang w:val="bg-BG" w:bidi="sa-IN"/>
        </w:rPr>
        <w:t>ото</w:t>
      </w:r>
      <w:r>
        <w:rPr>
          <w:lang w:val="bg-BG" w:bidi="sa-IN"/>
        </w:rPr>
        <w:t xml:space="preserve"> разполага с около един час, за да </w:t>
      </w:r>
      <w:r w:rsidR="00B949D3">
        <w:rPr>
          <w:lang w:val="bg-BG" w:bidi="sa-IN"/>
        </w:rPr>
        <w:t>се запознае с него</w:t>
      </w:r>
      <w:r w:rsidR="00741539" w:rsidRPr="005305D8">
        <w:rPr>
          <w:lang w:val="bg-BG" w:bidi="sa-IN"/>
        </w:rPr>
        <w:t xml:space="preserve"> </w:t>
      </w:r>
      <w:r>
        <w:rPr>
          <w:lang w:val="bg-BG" w:bidi="sa-IN"/>
        </w:rPr>
        <w:t xml:space="preserve">заедно с адвоката си. </w:t>
      </w:r>
      <w:r w:rsidR="00C35AFA">
        <w:rPr>
          <w:lang w:val="bg-BG" w:bidi="sa-IN"/>
        </w:rPr>
        <w:t>Жалбоподателят</w:t>
      </w:r>
      <w:r w:rsidR="00483141">
        <w:rPr>
          <w:lang w:val="bg-BG" w:bidi="sa-IN"/>
        </w:rPr>
        <w:t xml:space="preserve"> отбелязва в протокола, че разследването не е изяснило достатъчно обстоятелствата около изчезването на вещите от дома на брат му, сред които мобилен телефон, телевизор и ваучери.</w:t>
      </w:r>
    </w:p>
    <w:p w:rsidR="00483141" w:rsidRDefault="00483141" w:rsidP="005B7DBB">
      <w:pPr>
        <w:ind w:firstLine="708"/>
        <w:jc w:val="both"/>
        <w:rPr>
          <w:lang w:val="bg-BG" w:bidi="sa-IN"/>
        </w:rPr>
      </w:pPr>
      <w:r>
        <w:rPr>
          <w:lang w:val="bg-BG" w:bidi="sa-IN"/>
        </w:rPr>
        <w:t>8. С</w:t>
      </w:r>
      <w:r w:rsidR="00B949D3">
        <w:rPr>
          <w:lang w:val="bg-BG" w:bidi="sa-IN"/>
        </w:rPr>
        <w:t>ъс заключително</w:t>
      </w:r>
      <w:r w:rsidR="00741539" w:rsidRPr="005305D8">
        <w:rPr>
          <w:lang w:val="bg-BG" w:bidi="sa-IN"/>
        </w:rPr>
        <w:t xml:space="preserve"> </w:t>
      </w:r>
      <w:r w:rsidR="00B949D3">
        <w:rPr>
          <w:lang w:val="bg-BG" w:bidi="sa-IN"/>
        </w:rPr>
        <w:t xml:space="preserve">мнение </w:t>
      </w:r>
      <w:r>
        <w:rPr>
          <w:lang w:val="bg-BG" w:bidi="sa-IN"/>
        </w:rPr>
        <w:t xml:space="preserve">от 14 юли 2014 </w:t>
      </w:r>
      <w:r w:rsidR="00791D32">
        <w:rPr>
          <w:lang w:val="bg-BG" w:bidi="sa-IN"/>
        </w:rPr>
        <w:t xml:space="preserve">г. </w:t>
      </w:r>
      <w:r w:rsidR="00B949D3">
        <w:rPr>
          <w:lang w:val="bg-BG" w:bidi="sa-IN"/>
        </w:rPr>
        <w:t>разследващият полицай</w:t>
      </w:r>
      <w:r>
        <w:rPr>
          <w:lang w:val="bg-BG" w:bidi="sa-IN"/>
        </w:rPr>
        <w:t xml:space="preserve"> приключва разследването и </w:t>
      </w:r>
      <w:r w:rsidR="00B949D3">
        <w:rPr>
          <w:lang w:val="bg-BG" w:bidi="sa-IN"/>
        </w:rPr>
        <w:t xml:space="preserve">предлага предаването </w:t>
      </w:r>
      <w:r>
        <w:rPr>
          <w:lang w:val="bg-BG" w:bidi="sa-IN"/>
        </w:rPr>
        <w:t xml:space="preserve">на Г. В. </w:t>
      </w:r>
      <w:r w:rsidR="00B949D3">
        <w:rPr>
          <w:lang w:val="bg-BG" w:bidi="sa-IN"/>
        </w:rPr>
        <w:t xml:space="preserve">на </w:t>
      </w:r>
      <w:r>
        <w:rPr>
          <w:lang w:val="bg-BG" w:bidi="sa-IN"/>
        </w:rPr>
        <w:t xml:space="preserve">съд по обвинение в убийство на брата на </w:t>
      </w:r>
      <w:r w:rsidR="00C35AFA">
        <w:rPr>
          <w:lang w:val="bg-BG" w:bidi="sa-IN"/>
        </w:rPr>
        <w:t>жалбоподателя</w:t>
      </w:r>
      <w:r>
        <w:rPr>
          <w:lang w:val="bg-BG" w:bidi="sa-IN"/>
        </w:rPr>
        <w:t xml:space="preserve">. В отговор на заявените от </w:t>
      </w:r>
      <w:r w:rsidR="00C35AFA">
        <w:rPr>
          <w:lang w:val="bg-BG" w:bidi="sa-IN"/>
        </w:rPr>
        <w:t>жалбоподателя</w:t>
      </w:r>
      <w:r>
        <w:rPr>
          <w:lang w:val="bg-BG" w:bidi="sa-IN"/>
        </w:rPr>
        <w:t xml:space="preserve"> възражения </w:t>
      </w:r>
      <w:r w:rsidR="00B949D3">
        <w:rPr>
          <w:lang w:val="bg-BG" w:bidi="sa-IN"/>
        </w:rPr>
        <w:t xml:space="preserve">разследващият полицай </w:t>
      </w:r>
      <w:r>
        <w:rPr>
          <w:lang w:val="bg-BG" w:bidi="sa-IN"/>
        </w:rPr>
        <w:t xml:space="preserve">отбелязва, че мобилният телефон на жертвата е бил установен при трето лице, което посочва, че го е закупило от неизвестно лице. </w:t>
      </w:r>
      <w:r w:rsidR="00B949D3">
        <w:rPr>
          <w:lang w:val="bg-BG" w:bidi="sa-IN"/>
        </w:rPr>
        <w:t xml:space="preserve">разследващият полицай </w:t>
      </w:r>
      <w:r>
        <w:rPr>
          <w:lang w:val="bg-BG" w:bidi="sa-IN"/>
        </w:rPr>
        <w:t xml:space="preserve">добавя, че другите вещи не са били </w:t>
      </w:r>
      <w:r w:rsidR="00791D32">
        <w:rPr>
          <w:lang w:val="bg-BG" w:bidi="sa-IN"/>
        </w:rPr>
        <w:t xml:space="preserve">установени </w:t>
      </w:r>
      <w:r>
        <w:rPr>
          <w:lang w:val="bg-BG" w:bidi="sa-IN"/>
        </w:rPr>
        <w:t>въпреки извършените издирвания.</w:t>
      </w:r>
    </w:p>
    <w:p w:rsidR="00483141" w:rsidRDefault="00483141" w:rsidP="009404D8">
      <w:pPr>
        <w:ind w:firstLine="708"/>
        <w:jc w:val="both"/>
        <w:rPr>
          <w:lang w:val="bg-BG" w:bidi="sa-IN"/>
        </w:rPr>
      </w:pPr>
      <w:r>
        <w:rPr>
          <w:lang w:val="bg-BG" w:bidi="sa-IN"/>
        </w:rPr>
        <w:t xml:space="preserve">9. </w:t>
      </w:r>
      <w:r w:rsidR="00A37A65">
        <w:rPr>
          <w:lang w:val="bg-BG" w:bidi="sa-IN"/>
        </w:rPr>
        <w:t xml:space="preserve">На 31 юли 2014 г. </w:t>
      </w:r>
      <w:r w:rsidR="00C35AFA">
        <w:rPr>
          <w:lang w:val="bg-BG" w:bidi="sa-IN"/>
        </w:rPr>
        <w:t>жалбоподателят</w:t>
      </w:r>
      <w:r w:rsidR="00A37A65">
        <w:rPr>
          <w:lang w:val="bg-BG" w:bidi="sa-IN"/>
        </w:rPr>
        <w:t xml:space="preserve"> </w:t>
      </w:r>
      <w:r w:rsidR="00B949D3">
        <w:rPr>
          <w:lang w:val="bg-BG" w:bidi="sa-IN"/>
        </w:rPr>
        <w:t>подава жалба пред</w:t>
      </w:r>
      <w:r w:rsidR="00A37A65">
        <w:rPr>
          <w:lang w:val="bg-BG" w:bidi="sa-IN"/>
        </w:rPr>
        <w:t xml:space="preserve"> </w:t>
      </w:r>
      <w:r w:rsidR="00791D32">
        <w:rPr>
          <w:lang w:val="bg-BG" w:bidi="sa-IN"/>
        </w:rPr>
        <w:t>А</w:t>
      </w:r>
      <w:r w:rsidR="00A37A65">
        <w:rPr>
          <w:lang w:val="bg-BG" w:bidi="sa-IN"/>
        </w:rPr>
        <w:t>пелативна прокуратура</w:t>
      </w:r>
      <w:r w:rsidR="00791D32">
        <w:rPr>
          <w:lang w:val="bg-BG" w:bidi="sa-IN"/>
        </w:rPr>
        <w:t xml:space="preserve"> – София</w:t>
      </w:r>
      <w:r w:rsidR="00741539">
        <w:rPr>
          <w:lang w:val="bg-BG" w:bidi="sa-IN"/>
        </w:rPr>
        <w:t>,</w:t>
      </w:r>
      <w:r w:rsidR="00A37A65">
        <w:rPr>
          <w:lang w:val="bg-BG" w:bidi="sa-IN"/>
        </w:rPr>
        <w:t xml:space="preserve"> че не е бил </w:t>
      </w:r>
      <w:r w:rsidR="00B949D3">
        <w:rPr>
          <w:lang w:val="bg-BG" w:bidi="sa-IN"/>
        </w:rPr>
        <w:t xml:space="preserve">конституиран </w:t>
      </w:r>
      <w:r w:rsidR="00A37A65">
        <w:rPr>
          <w:lang w:val="bg-BG" w:bidi="sa-IN"/>
        </w:rPr>
        <w:t>като страна по про</w:t>
      </w:r>
      <w:r w:rsidR="00791D32">
        <w:rPr>
          <w:lang w:val="bg-BG" w:bidi="sa-IN"/>
        </w:rPr>
        <w:t>изводството</w:t>
      </w:r>
      <w:r w:rsidR="00A37A65">
        <w:rPr>
          <w:lang w:val="bg-BG" w:bidi="sa-IN"/>
        </w:rPr>
        <w:t xml:space="preserve">. Обръща внимание на непълния, по негово мнение, характер на разследването, </w:t>
      </w:r>
      <w:r w:rsidR="00B949D3">
        <w:rPr>
          <w:lang w:val="bg-BG" w:bidi="sa-IN"/>
        </w:rPr>
        <w:t xml:space="preserve">в </w:t>
      </w:r>
      <w:r w:rsidR="00A37A65">
        <w:rPr>
          <w:lang w:val="bg-BG" w:bidi="sa-IN"/>
        </w:rPr>
        <w:t xml:space="preserve">което </w:t>
      </w:r>
      <w:r w:rsidR="00B949D3">
        <w:rPr>
          <w:lang w:val="bg-BG" w:bidi="sa-IN"/>
        </w:rPr>
        <w:t>не е отделено</w:t>
      </w:r>
      <w:r w:rsidR="00A37A65">
        <w:rPr>
          <w:lang w:val="bg-BG" w:bidi="sa-IN"/>
        </w:rPr>
        <w:t xml:space="preserve"> достатъчно внимание на изчезналите вещи и на потенциалната материална мотивация на убийството, </w:t>
      </w:r>
      <w:r w:rsidR="00B3256B">
        <w:rPr>
          <w:lang w:val="bg-BG" w:bidi="sa-IN"/>
        </w:rPr>
        <w:t xml:space="preserve">приканвайки </w:t>
      </w:r>
      <w:r w:rsidR="00A37A65">
        <w:rPr>
          <w:lang w:val="bg-BG" w:bidi="sa-IN"/>
        </w:rPr>
        <w:t>прокуратурата да преквалифицира дея</w:t>
      </w:r>
      <w:r w:rsidR="00C15F68">
        <w:rPr>
          <w:lang w:val="bg-BG" w:bidi="sa-IN"/>
        </w:rPr>
        <w:t>нието</w:t>
      </w:r>
      <w:r w:rsidR="00A37A65">
        <w:rPr>
          <w:lang w:val="bg-BG" w:bidi="sa-IN"/>
        </w:rPr>
        <w:t xml:space="preserve"> в кражба с утежняващи </w:t>
      </w:r>
      <w:r w:rsidR="000A6E8E">
        <w:rPr>
          <w:lang w:val="bg-BG" w:bidi="sa-IN"/>
        </w:rPr>
        <w:t xml:space="preserve">вината </w:t>
      </w:r>
      <w:r w:rsidR="00A37A65">
        <w:rPr>
          <w:lang w:val="bg-BG" w:bidi="sa-IN"/>
        </w:rPr>
        <w:t>обстоятелства, придружена с убийство.</w:t>
      </w:r>
    </w:p>
    <w:p w:rsidR="00B3256B" w:rsidRDefault="00B3256B" w:rsidP="00091F53">
      <w:pPr>
        <w:ind w:firstLine="708"/>
        <w:jc w:val="both"/>
        <w:rPr>
          <w:lang w:val="bg-BG" w:bidi="sa-IN"/>
        </w:rPr>
      </w:pPr>
      <w:r>
        <w:rPr>
          <w:lang w:val="bg-BG" w:bidi="sa-IN"/>
        </w:rPr>
        <w:t xml:space="preserve">10. </w:t>
      </w:r>
      <w:r w:rsidR="002541F3">
        <w:rPr>
          <w:lang w:val="bg-BG" w:bidi="sa-IN"/>
        </w:rPr>
        <w:t>С постановление от 3 октомври 2014</w:t>
      </w:r>
      <w:r w:rsidR="000A6E8E">
        <w:rPr>
          <w:lang w:val="bg-BG" w:bidi="sa-IN"/>
        </w:rPr>
        <w:t xml:space="preserve"> г.</w:t>
      </w:r>
      <w:r w:rsidR="002541F3">
        <w:rPr>
          <w:lang w:val="bg-BG" w:bidi="sa-IN"/>
        </w:rPr>
        <w:t xml:space="preserve">, </w:t>
      </w:r>
      <w:r w:rsidR="00091F53">
        <w:rPr>
          <w:lang w:val="bg-BG" w:bidi="sa-IN"/>
        </w:rPr>
        <w:t>Районна</w:t>
      </w:r>
      <w:r w:rsidR="002541F3">
        <w:rPr>
          <w:lang w:val="bg-BG" w:bidi="sa-IN"/>
        </w:rPr>
        <w:t xml:space="preserve"> прокуратура </w:t>
      </w:r>
      <w:r w:rsidR="000A6E8E">
        <w:rPr>
          <w:lang w:val="bg-BG" w:bidi="sa-IN"/>
        </w:rPr>
        <w:t xml:space="preserve">– гр. </w:t>
      </w:r>
      <w:r w:rsidR="002541F3">
        <w:rPr>
          <w:lang w:val="bg-BG" w:bidi="sa-IN"/>
        </w:rPr>
        <w:t xml:space="preserve">Враца, </w:t>
      </w:r>
      <w:r w:rsidR="00C15F68">
        <w:rPr>
          <w:lang w:val="bg-BG" w:bidi="sa-IN"/>
        </w:rPr>
        <w:t xml:space="preserve">в чиято компетентност </w:t>
      </w:r>
      <w:r w:rsidR="002541F3">
        <w:rPr>
          <w:lang w:val="bg-BG" w:bidi="sa-IN"/>
        </w:rPr>
        <w:t xml:space="preserve">попада делото, </w:t>
      </w:r>
      <w:r w:rsidR="00C15F68">
        <w:rPr>
          <w:lang w:val="bg-BG" w:bidi="sa-IN"/>
        </w:rPr>
        <w:t>посочва</w:t>
      </w:r>
      <w:r w:rsidR="002541F3">
        <w:rPr>
          <w:lang w:val="bg-BG" w:bidi="sa-IN"/>
        </w:rPr>
        <w:t xml:space="preserve">, че </w:t>
      </w:r>
      <w:r w:rsidR="000A6E8E">
        <w:rPr>
          <w:lang w:val="bg-BG" w:bidi="sa-IN"/>
        </w:rPr>
        <w:t>жалбоподателят</w:t>
      </w:r>
      <w:r w:rsidR="002541F3">
        <w:rPr>
          <w:lang w:val="bg-BG" w:bidi="sa-IN"/>
        </w:rPr>
        <w:t xml:space="preserve"> не може да бъде</w:t>
      </w:r>
      <w:r w:rsidR="00C15F68">
        <w:rPr>
          <w:lang w:val="bg-BG" w:bidi="sa-IN"/>
        </w:rPr>
        <w:t xml:space="preserve"> конституиран като</w:t>
      </w:r>
      <w:r w:rsidR="002541F3">
        <w:rPr>
          <w:lang w:val="bg-BG" w:bidi="sa-IN"/>
        </w:rPr>
        <w:t xml:space="preserve"> страна по делото </w:t>
      </w:r>
      <w:r w:rsidR="00C15F68">
        <w:rPr>
          <w:lang w:val="bg-BG" w:bidi="sa-IN"/>
        </w:rPr>
        <w:t>в качеството на пострадал</w:t>
      </w:r>
      <w:r w:rsidR="002541F3">
        <w:rPr>
          <w:lang w:val="bg-BG" w:bidi="sa-IN"/>
        </w:rPr>
        <w:t xml:space="preserve"> с мотива, че единствен</w:t>
      </w:r>
      <w:r w:rsidR="000A6E8E">
        <w:rPr>
          <w:lang w:val="bg-BG" w:bidi="sa-IN"/>
        </w:rPr>
        <w:t>о</w:t>
      </w:r>
      <w:r w:rsidR="002541F3">
        <w:rPr>
          <w:lang w:val="bg-BG" w:bidi="sa-IN"/>
        </w:rPr>
        <w:t xml:space="preserve"> наследниците, които са претърпели </w:t>
      </w:r>
      <w:r w:rsidR="00C15F68">
        <w:rPr>
          <w:lang w:val="bg-BG" w:bidi="sa-IN"/>
        </w:rPr>
        <w:t>неимуществени вреди</w:t>
      </w:r>
      <w:r w:rsidR="002541F3">
        <w:rPr>
          <w:lang w:val="bg-BG" w:bidi="sa-IN"/>
        </w:rPr>
        <w:t xml:space="preserve"> в следствие на извършеното престъпление, могат да имат това качество и че, по силата на тълкувателното </w:t>
      </w:r>
      <w:r w:rsidR="00C15F68">
        <w:rPr>
          <w:lang w:val="bg-BG" w:bidi="sa-IN"/>
        </w:rPr>
        <w:t xml:space="preserve">постановление </w:t>
      </w:r>
      <w:r w:rsidR="002541F3">
        <w:rPr>
          <w:lang w:val="bg-BG" w:bidi="sa-IN"/>
        </w:rPr>
        <w:t>на бившия Върховен съд, кръгът от лица е ограничен до съпрузите, родителите и децата</w:t>
      </w:r>
      <w:r w:rsidR="00C15F68">
        <w:rPr>
          <w:lang w:val="bg-BG" w:bidi="sa-IN"/>
        </w:rPr>
        <w:t xml:space="preserve"> на починалия</w:t>
      </w:r>
      <w:r w:rsidR="002541F3">
        <w:rPr>
          <w:lang w:val="bg-BG" w:bidi="sa-IN"/>
        </w:rPr>
        <w:t xml:space="preserve"> (параграф 16 по-долу).</w:t>
      </w:r>
    </w:p>
    <w:p w:rsidR="002541F3" w:rsidRDefault="002541F3" w:rsidP="00806931">
      <w:pPr>
        <w:ind w:firstLine="708"/>
        <w:jc w:val="both"/>
        <w:rPr>
          <w:lang w:val="bg-BG" w:bidi="sa-IN"/>
        </w:rPr>
      </w:pPr>
      <w:r>
        <w:rPr>
          <w:lang w:val="bg-BG" w:bidi="sa-IN"/>
        </w:rPr>
        <w:t xml:space="preserve">11. </w:t>
      </w:r>
      <w:r w:rsidR="00946B75">
        <w:rPr>
          <w:lang w:val="bg-BG" w:bidi="sa-IN"/>
        </w:rPr>
        <w:t xml:space="preserve">На 5 ноември 2014 г. Г. В. е изправен пред </w:t>
      </w:r>
      <w:r w:rsidR="00091F53">
        <w:rPr>
          <w:lang w:val="bg-BG" w:bidi="sa-IN"/>
        </w:rPr>
        <w:t>Районен</w:t>
      </w:r>
      <w:r w:rsidR="00946B75">
        <w:rPr>
          <w:lang w:val="bg-BG" w:bidi="sa-IN"/>
        </w:rPr>
        <w:t xml:space="preserve"> съд </w:t>
      </w:r>
      <w:r w:rsidR="000A6E8E">
        <w:rPr>
          <w:lang w:val="bg-BG" w:bidi="sa-IN"/>
        </w:rPr>
        <w:t xml:space="preserve">– гр. </w:t>
      </w:r>
      <w:r w:rsidR="00946B75">
        <w:rPr>
          <w:lang w:val="bg-BG" w:bidi="sa-IN"/>
        </w:rPr>
        <w:t>Враца (</w:t>
      </w:r>
      <w:r w:rsidR="000A6E8E">
        <w:rPr>
          <w:lang w:val="bg-BG" w:bidi="sa-IN"/>
        </w:rPr>
        <w:t>„</w:t>
      </w:r>
      <w:r w:rsidR="00091F53">
        <w:rPr>
          <w:lang w:val="bg-BG" w:bidi="sa-IN"/>
        </w:rPr>
        <w:t>районния</w:t>
      </w:r>
      <w:r w:rsidR="000A6E8E">
        <w:rPr>
          <w:lang w:val="bg-BG" w:bidi="sa-IN"/>
        </w:rPr>
        <w:t>т</w:t>
      </w:r>
      <w:r w:rsidR="00946B75">
        <w:rPr>
          <w:lang w:val="bg-BG" w:bidi="sa-IN"/>
        </w:rPr>
        <w:t xml:space="preserve"> съд</w:t>
      </w:r>
      <w:r w:rsidR="000A6E8E">
        <w:rPr>
          <w:lang w:val="bg-BG" w:bidi="sa-IN"/>
        </w:rPr>
        <w:t>“</w:t>
      </w:r>
      <w:r w:rsidR="00946B75">
        <w:rPr>
          <w:lang w:val="bg-BG" w:bidi="sa-IN"/>
        </w:rPr>
        <w:t xml:space="preserve">). </w:t>
      </w:r>
      <w:r w:rsidR="000A6E8E">
        <w:rPr>
          <w:lang w:val="bg-BG" w:bidi="sa-IN"/>
        </w:rPr>
        <w:t>Жалбоподателят</w:t>
      </w:r>
      <w:r w:rsidR="00091F53">
        <w:rPr>
          <w:lang w:val="bg-BG" w:bidi="sa-IN"/>
        </w:rPr>
        <w:t xml:space="preserve"> е осведомен за датата на </w:t>
      </w:r>
      <w:r w:rsidR="00C15F68">
        <w:rPr>
          <w:lang w:val="bg-BG" w:bidi="sa-IN"/>
        </w:rPr>
        <w:t>съдебното заседание</w:t>
      </w:r>
      <w:r w:rsidR="00091F53">
        <w:rPr>
          <w:lang w:val="bg-BG" w:bidi="sa-IN"/>
        </w:rPr>
        <w:t>. По време на първото заседание, което се провежда на 1 декември 2014</w:t>
      </w:r>
      <w:r w:rsidR="000A6E8E">
        <w:rPr>
          <w:lang w:val="bg-BG" w:bidi="sa-IN"/>
        </w:rPr>
        <w:t xml:space="preserve"> г.</w:t>
      </w:r>
      <w:r w:rsidR="00091F53">
        <w:rPr>
          <w:lang w:val="bg-BG" w:bidi="sa-IN"/>
        </w:rPr>
        <w:t xml:space="preserve">, той </w:t>
      </w:r>
      <w:r w:rsidR="00C15F68">
        <w:rPr>
          <w:lang w:val="bg-BG" w:bidi="sa-IN"/>
        </w:rPr>
        <w:t xml:space="preserve">отправя искане </w:t>
      </w:r>
      <w:r w:rsidR="00091F53">
        <w:rPr>
          <w:lang w:val="bg-BG" w:bidi="sa-IN"/>
        </w:rPr>
        <w:t xml:space="preserve">да </w:t>
      </w:r>
      <w:r w:rsidR="00C15F68">
        <w:rPr>
          <w:lang w:val="bg-BG" w:bidi="sa-IN"/>
        </w:rPr>
        <w:t xml:space="preserve">вземе участие </w:t>
      </w:r>
      <w:r w:rsidR="00091F53">
        <w:rPr>
          <w:lang w:val="bg-BG" w:bidi="sa-IN"/>
        </w:rPr>
        <w:t xml:space="preserve">като </w:t>
      </w:r>
      <w:r w:rsidR="00806931">
        <w:rPr>
          <w:lang w:val="bg-BG" w:bidi="sa-IN"/>
        </w:rPr>
        <w:t xml:space="preserve">частен </w:t>
      </w:r>
      <w:r w:rsidR="00091F53">
        <w:rPr>
          <w:lang w:val="bg-BG" w:bidi="sa-IN"/>
        </w:rPr>
        <w:t>обвинител и гражданск</w:t>
      </w:r>
      <w:r w:rsidR="00C15F68">
        <w:rPr>
          <w:lang w:val="bg-BG" w:bidi="sa-IN"/>
        </w:rPr>
        <w:t>и</w:t>
      </w:r>
      <w:r w:rsidR="00091F53">
        <w:rPr>
          <w:lang w:val="bg-BG" w:bidi="sa-IN"/>
        </w:rPr>
        <w:t xml:space="preserve"> </w:t>
      </w:r>
      <w:r w:rsidR="00C15F68">
        <w:rPr>
          <w:lang w:val="bg-BG" w:bidi="sa-IN"/>
        </w:rPr>
        <w:t xml:space="preserve">ищец </w:t>
      </w:r>
      <w:r w:rsidR="00091F53">
        <w:rPr>
          <w:lang w:val="bg-BG" w:bidi="sa-IN"/>
        </w:rPr>
        <w:t xml:space="preserve">и </w:t>
      </w:r>
      <w:r w:rsidR="00C15F68">
        <w:rPr>
          <w:lang w:val="bg-BG" w:bidi="sa-IN"/>
        </w:rPr>
        <w:t>предявява претенции за</w:t>
      </w:r>
      <w:r w:rsidR="00091F53">
        <w:rPr>
          <w:lang w:val="bg-BG" w:bidi="sa-IN"/>
        </w:rPr>
        <w:t xml:space="preserve"> обезщетение за вещите, които твърди, че са били откраднати от дома на брат му. Районният съд констатира, че </w:t>
      </w:r>
      <w:r w:rsidR="000A6E8E">
        <w:rPr>
          <w:lang w:val="bg-BG" w:bidi="sa-IN"/>
        </w:rPr>
        <w:t>жалбоподателят</w:t>
      </w:r>
      <w:r w:rsidR="00091F53">
        <w:rPr>
          <w:lang w:val="bg-BG" w:bidi="sa-IN"/>
        </w:rPr>
        <w:t xml:space="preserve"> е единственият наследник на починалия си брат, но не е сред най-близките членове на семейството, които според практиката на Върховния съд могат да търсят </w:t>
      </w:r>
      <w:r w:rsidR="000A6E8E">
        <w:rPr>
          <w:lang w:val="bg-BG" w:bidi="sa-IN"/>
        </w:rPr>
        <w:t>парично обезщетение</w:t>
      </w:r>
      <w:r w:rsidR="00091F53">
        <w:rPr>
          <w:lang w:val="bg-BG" w:bidi="sa-IN"/>
        </w:rPr>
        <w:t xml:space="preserve"> за </w:t>
      </w:r>
      <w:r w:rsidR="00C15F68">
        <w:rPr>
          <w:lang w:val="bg-BG" w:bidi="sa-IN"/>
        </w:rPr>
        <w:t>неимуществени вреди</w:t>
      </w:r>
      <w:r w:rsidR="000A6E8E">
        <w:rPr>
          <w:lang w:val="bg-BG" w:bidi="sa-IN"/>
        </w:rPr>
        <w:t>,</w:t>
      </w:r>
      <w:r w:rsidR="00091F53">
        <w:rPr>
          <w:lang w:val="bg-BG" w:bidi="sa-IN"/>
        </w:rPr>
        <w:t xml:space="preserve"> и следователно, не може да бъде страна по про</w:t>
      </w:r>
      <w:r w:rsidR="000A6E8E">
        <w:rPr>
          <w:lang w:val="bg-BG" w:bidi="sa-IN"/>
        </w:rPr>
        <w:t>изводството</w:t>
      </w:r>
      <w:r w:rsidR="00091F53">
        <w:rPr>
          <w:lang w:val="bg-BG" w:bidi="sa-IN"/>
        </w:rPr>
        <w:t xml:space="preserve">. </w:t>
      </w:r>
      <w:r w:rsidR="00C93543">
        <w:rPr>
          <w:lang w:val="bg-BG" w:bidi="sa-IN"/>
        </w:rPr>
        <w:t xml:space="preserve">Районният съд отбелязва също така, че </w:t>
      </w:r>
      <w:r w:rsidR="00C15F68">
        <w:rPr>
          <w:lang w:val="bg-BG" w:bidi="sa-IN"/>
        </w:rPr>
        <w:t>имуществените вреди</w:t>
      </w:r>
      <w:r w:rsidR="00C93543">
        <w:rPr>
          <w:lang w:val="bg-BG" w:bidi="sa-IN"/>
        </w:rPr>
        <w:t xml:space="preserve">, </w:t>
      </w:r>
      <w:r w:rsidR="00C15F68">
        <w:rPr>
          <w:lang w:val="bg-BG" w:bidi="sa-IN"/>
        </w:rPr>
        <w:t xml:space="preserve">претендирани </w:t>
      </w:r>
      <w:r w:rsidR="00C93543">
        <w:rPr>
          <w:lang w:val="bg-BG" w:bidi="sa-IN"/>
        </w:rPr>
        <w:t xml:space="preserve">от </w:t>
      </w:r>
      <w:r w:rsidR="000A6E8E">
        <w:rPr>
          <w:lang w:val="bg-BG" w:bidi="sa-IN"/>
        </w:rPr>
        <w:t>жалбоподателя</w:t>
      </w:r>
      <w:r w:rsidR="00C93543">
        <w:rPr>
          <w:lang w:val="bg-BG" w:bidi="sa-IN"/>
        </w:rPr>
        <w:t xml:space="preserve"> по отношение на изчезналите вещи, не произтичат от престъплението, което е предмет на процеса. </w:t>
      </w:r>
      <w:r w:rsidR="00C93543">
        <w:rPr>
          <w:lang w:val="bg-BG" w:bidi="sa-IN"/>
        </w:rPr>
        <w:lastRenderedPageBreak/>
        <w:t xml:space="preserve">Вследствие съдът отказва да </w:t>
      </w:r>
      <w:r w:rsidR="00C15F68">
        <w:rPr>
          <w:lang w:val="bg-BG" w:bidi="sa-IN"/>
        </w:rPr>
        <w:t xml:space="preserve">конституира </w:t>
      </w:r>
      <w:r w:rsidR="000A6E8E">
        <w:rPr>
          <w:lang w:val="bg-BG" w:bidi="sa-IN"/>
        </w:rPr>
        <w:t>жалбоподателя</w:t>
      </w:r>
      <w:r w:rsidR="00C93543">
        <w:rPr>
          <w:lang w:val="bg-BG" w:bidi="sa-IN"/>
        </w:rPr>
        <w:t xml:space="preserve"> като страна по </w:t>
      </w:r>
      <w:r w:rsidR="000A6E8E">
        <w:rPr>
          <w:lang w:val="bg-BG" w:bidi="sa-IN"/>
        </w:rPr>
        <w:t>производството</w:t>
      </w:r>
      <w:r w:rsidR="00C93543">
        <w:rPr>
          <w:lang w:val="bg-BG" w:bidi="sa-IN"/>
        </w:rPr>
        <w:t xml:space="preserve">. Според протокола от заседанието единствено </w:t>
      </w:r>
      <w:r w:rsidR="00C15F68">
        <w:rPr>
          <w:lang w:val="bg-BG" w:bidi="sa-IN"/>
        </w:rPr>
        <w:t>частта от определението</w:t>
      </w:r>
      <w:r w:rsidR="00C93543">
        <w:rPr>
          <w:lang w:val="bg-BG" w:bidi="sa-IN"/>
        </w:rPr>
        <w:t>, отнасящ</w:t>
      </w:r>
      <w:r w:rsidR="00C15F68">
        <w:rPr>
          <w:lang w:val="bg-BG" w:bidi="sa-IN"/>
        </w:rPr>
        <w:t>а</w:t>
      </w:r>
      <w:r w:rsidR="00C93543">
        <w:rPr>
          <w:lang w:val="bg-BG" w:bidi="sa-IN"/>
        </w:rPr>
        <w:t xml:space="preserve"> се до отказа за </w:t>
      </w:r>
      <w:r w:rsidR="00C15F68">
        <w:rPr>
          <w:lang w:val="bg-BG" w:bidi="sa-IN"/>
        </w:rPr>
        <w:t xml:space="preserve">конституиране </w:t>
      </w:r>
      <w:r w:rsidR="00C93543">
        <w:rPr>
          <w:lang w:val="bg-BG" w:bidi="sa-IN"/>
        </w:rPr>
        <w:t xml:space="preserve">като </w:t>
      </w:r>
      <w:r w:rsidR="00806931">
        <w:rPr>
          <w:lang w:val="bg-BG" w:bidi="sa-IN"/>
        </w:rPr>
        <w:t xml:space="preserve">частен </w:t>
      </w:r>
      <w:r w:rsidR="00C93543">
        <w:rPr>
          <w:lang w:val="bg-BG" w:bidi="sa-IN"/>
        </w:rPr>
        <w:t>обвинител, подлеж</w:t>
      </w:r>
      <w:r w:rsidR="00C15F68">
        <w:rPr>
          <w:lang w:val="bg-BG" w:bidi="sa-IN"/>
        </w:rPr>
        <w:t>и</w:t>
      </w:r>
      <w:r w:rsidR="00741539" w:rsidRPr="005305D8">
        <w:rPr>
          <w:lang w:val="bg-BG" w:bidi="sa-IN"/>
        </w:rPr>
        <w:t xml:space="preserve"> </w:t>
      </w:r>
      <w:r w:rsidR="00C93543">
        <w:rPr>
          <w:lang w:val="bg-BG" w:bidi="sa-IN"/>
        </w:rPr>
        <w:t>на обжалване.</w:t>
      </w:r>
    </w:p>
    <w:p w:rsidR="00C93543" w:rsidRDefault="00C93543" w:rsidP="00091F53">
      <w:pPr>
        <w:ind w:firstLine="708"/>
        <w:jc w:val="both"/>
        <w:rPr>
          <w:lang w:val="bg-BG" w:bidi="sa-IN"/>
        </w:rPr>
      </w:pPr>
      <w:r>
        <w:rPr>
          <w:lang w:val="bg-BG" w:bidi="sa-IN"/>
        </w:rPr>
        <w:t xml:space="preserve">12. </w:t>
      </w:r>
      <w:r w:rsidR="000A6E8E">
        <w:rPr>
          <w:lang w:val="bg-BG" w:bidi="sa-IN"/>
        </w:rPr>
        <w:t>Жалбоподателят</w:t>
      </w:r>
      <w:r w:rsidR="009404D8">
        <w:rPr>
          <w:lang w:val="bg-BG" w:bidi="sa-IN"/>
        </w:rPr>
        <w:t xml:space="preserve"> </w:t>
      </w:r>
      <w:r w:rsidR="00C15F68">
        <w:rPr>
          <w:lang w:val="bg-BG" w:bidi="sa-IN"/>
        </w:rPr>
        <w:t xml:space="preserve">подава жалба </w:t>
      </w:r>
      <w:r w:rsidR="009404D8">
        <w:rPr>
          <w:lang w:val="bg-BG" w:bidi="sa-IN"/>
        </w:rPr>
        <w:t xml:space="preserve">това </w:t>
      </w:r>
      <w:r w:rsidR="00C15F68">
        <w:rPr>
          <w:lang w:val="bg-BG" w:bidi="sa-IN"/>
        </w:rPr>
        <w:t>определение</w:t>
      </w:r>
      <w:r w:rsidR="009404D8">
        <w:rPr>
          <w:lang w:val="bg-BG" w:bidi="sa-IN"/>
        </w:rPr>
        <w:t>, посочвайки, че е единствен наследник на брат си, че е бил в близки отношения с него, че се е виждал с него често и че му</w:t>
      </w:r>
      <w:r w:rsidR="000A6E8E">
        <w:rPr>
          <w:lang w:val="bg-BG" w:bidi="sa-IN"/>
        </w:rPr>
        <w:t xml:space="preserve"> е</w:t>
      </w:r>
      <w:r w:rsidR="009404D8">
        <w:rPr>
          <w:lang w:val="bg-BG" w:bidi="sa-IN"/>
        </w:rPr>
        <w:t xml:space="preserve"> помагал финансово. С </w:t>
      </w:r>
      <w:r w:rsidR="00C15F68">
        <w:rPr>
          <w:lang w:val="bg-BG" w:bidi="sa-IN"/>
        </w:rPr>
        <w:t>определени</w:t>
      </w:r>
      <w:r w:rsidR="009404D8">
        <w:rPr>
          <w:lang w:val="bg-BG" w:bidi="sa-IN"/>
        </w:rPr>
        <w:t xml:space="preserve">е от 5 януари 2015 г. </w:t>
      </w:r>
      <w:r w:rsidR="000A6E8E">
        <w:rPr>
          <w:lang w:val="bg-BG" w:bidi="sa-IN"/>
        </w:rPr>
        <w:t>А</w:t>
      </w:r>
      <w:r w:rsidR="009404D8">
        <w:rPr>
          <w:lang w:val="bg-BG" w:bidi="sa-IN"/>
        </w:rPr>
        <w:t>пелативен съд</w:t>
      </w:r>
      <w:r w:rsidR="000A6E8E">
        <w:rPr>
          <w:lang w:val="bg-BG" w:bidi="sa-IN"/>
        </w:rPr>
        <w:t xml:space="preserve"> – гр. София</w:t>
      </w:r>
      <w:r w:rsidR="009404D8">
        <w:rPr>
          <w:lang w:val="bg-BG" w:bidi="sa-IN"/>
        </w:rPr>
        <w:t xml:space="preserve"> потвърждава </w:t>
      </w:r>
      <w:r w:rsidR="00741539">
        <w:rPr>
          <w:lang w:val="bg-BG" w:bidi="sa-IN"/>
        </w:rPr>
        <w:t>определението</w:t>
      </w:r>
      <w:r w:rsidR="00C15F68">
        <w:rPr>
          <w:lang w:val="bg-BG" w:bidi="sa-IN"/>
        </w:rPr>
        <w:t xml:space="preserve"> </w:t>
      </w:r>
      <w:r w:rsidR="009404D8">
        <w:rPr>
          <w:lang w:val="bg-BG" w:bidi="sa-IN"/>
        </w:rPr>
        <w:t xml:space="preserve">на районния съд, що се отнася до </w:t>
      </w:r>
      <w:r w:rsidR="000A6E8E">
        <w:rPr>
          <w:lang w:val="bg-BG" w:bidi="sa-IN"/>
        </w:rPr>
        <w:t xml:space="preserve">молбата </w:t>
      </w:r>
      <w:r w:rsidR="009404D8">
        <w:rPr>
          <w:lang w:val="bg-BG" w:bidi="sa-IN"/>
        </w:rPr>
        <w:t xml:space="preserve">за </w:t>
      </w:r>
      <w:r w:rsidR="00806931">
        <w:rPr>
          <w:lang w:val="bg-BG" w:bidi="sa-IN"/>
        </w:rPr>
        <w:t>приемане като частен обвинител</w:t>
      </w:r>
      <w:r w:rsidR="009404D8">
        <w:rPr>
          <w:lang w:val="bg-BG" w:bidi="sa-IN"/>
        </w:rPr>
        <w:t xml:space="preserve">. Съдът </w:t>
      </w:r>
      <w:r w:rsidR="000B7A55">
        <w:rPr>
          <w:lang w:val="bg-BG" w:bidi="sa-IN"/>
        </w:rPr>
        <w:t xml:space="preserve">припомня, че единствено лицата, които са претърпели </w:t>
      </w:r>
      <w:r w:rsidR="00C15F68">
        <w:rPr>
          <w:lang w:val="bg-BG" w:bidi="sa-IN"/>
        </w:rPr>
        <w:t xml:space="preserve">неимуществени </w:t>
      </w:r>
      <w:r w:rsidR="000B7A55">
        <w:rPr>
          <w:lang w:val="bg-BG" w:bidi="sa-IN"/>
        </w:rPr>
        <w:t xml:space="preserve">или </w:t>
      </w:r>
      <w:r w:rsidR="00C15F68">
        <w:rPr>
          <w:lang w:val="bg-BG" w:bidi="sa-IN"/>
        </w:rPr>
        <w:t>имуществени вреди</w:t>
      </w:r>
      <w:r w:rsidR="000B7A55">
        <w:rPr>
          <w:lang w:val="bg-BG" w:bidi="sa-IN"/>
        </w:rPr>
        <w:t xml:space="preserve"> вследствие на престъпление</w:t>
      </w:r>
      <w:r w:rsidR="000A6E8E">
        <w:rPr>
          <w:lang w:val="bg-BG" w:bidi="sa-IN"/>
        </w:rPr>
        <w:t>,</w:t>
      </w:r>
      <w:r w:rsidR="000B7A55">
        <w:rPr>
          <w:lang w:val="bg-BG" w:bidi="sa-IN"/>
        </w:rPr>
        <w:t xml:space="preserve"> могат да участват в процеса в </w:t>
      </w:r>
      <w:r w:rsidR="00D53442">
        <w:rPr>
          <w:lang w:val="bg-BG" w:bidi="sa-IN"/>
        </w:rPr>
        <w:t xml:space="preserve">това </w:t>
      </w:r>
      <w:r w:rsidR="000B7A55">
        <w:rPr>
          <w:lang w:val="bg-BG" w:bidi="sa-IN"/>
        </w:rPr>
        <w:t xml:space="preserve">качество. Съдът приема, че в конкретния случай </w:t>
      </w:r>
      <w:r w:rsidR="00D53442">
        <w:rPr>
          <w:lang w:val="bg-BG" w:bidi="sa-IN"/>
        </w:rPr>
        <w:t>жалбоподателят</w:t>
      </w:r>
      <w:r w:rsidR="000B7A55">
        <w:rPr>
          <w:lang w:val="bg-BG" w:bidi="sa-IN"/>
        </w:rPr>
        <w:t xml:space="preserve"> не е можел да търси нито обезщетение за </w:t>
      </w:r>
      <w:r w:rsidR="00C15F68">
        <w:rPr>
          <w:lang w:val="bg-BG" w:bidi="sa-IN"/>
        </w:rPr>
        <w:t>неимуществени вреди</w:t>
      </w:r>
      <w:r w:rsidR="000B7A55">
        <w:rPr>
          <w:lang w:val="bg-BG" w:bidi="sa-IN"/>
        </w:rPr>
        <w:t xml:space="preserve">, тъй като практиката на Върховния съд изключва братята и сестрите от </w:t>
      </w:r>
      <w:r w:rsidR="00C15F68">
        <w:rPr>
          <w:lang w:val="bg-BG" w:bidi="sa-IN"/>
        </w:rPr>
        <w:t>кръга на правоимащите</w:t>
      </w:r>
      <w:r w:rsidR="000B7A55">
        <w:rPr>
          <w:lang w:val="bg-BG" w:bidi="sa-IN"/>
        </w:rPr>
        <w:t xml:space="preserve">, нито на обезщетение за </w:t>
      </w:r>
      <w:r w:rsidR="00C15F68">
        <w:rPr>
          <w:lang w:val="bg-BG" w:bidi="sa-IN"/>
        </w:rPr>
        <w:t>имуществени вреди</w:t>
      </w:r>
      <w:r w:rsidR="000B7A55">
        <w:rPr>
          <w:lang w:val="bg-BG" w:bidi="sa-IN"/>
        </w:rPr>
        <w:t xml:space="preserve">, тъй като съставът „кражба” не е бил включен от прокуратурата. Относно </w:t>
      </w:r>
      <w:r w:rsidR="00D53442">
        <w:rPr>
          <w:lang w:val="bg-BG" w:bidi="sa-IN"/>
        </w:rPr>
        <w:t xml:space="preserve">молбата </w:t>
      </w:r>
      <w:r w:rsidR="000B7A55">
        <w:rPr>
          <w:lang w:val="bg-BG" w:bidi="sa-IN"/>
        </w:rPr>
        <w:t xml:space="preserve">за </w:t>
      </w:r>
      <w:r w:rsidR="00C15F68">
        <w:rPr>
          <w:lang w:val="bg-BG" w:bidi="sa-IN"/>
        </w:rPr>
        <w:t xml:space="preserve">конституиране </w:t>
      </w:r>
      <w:r w:rsidR="000B7A55">
        <w:rPr>
          <w:lang w:val="bg-BG" w:bidi="sa-IN"/>
        </w:rPr>
        <w:t>като гражданск</w:t>
      </w:r>
      <w:r w:rsidR="00C15F68">
        <w:rPr>
          <w:lang w:val="bg-BG" w:bidi="sa-IN"/>
        </w:rPr>
        <w:t>и</w:t>
      </w:r>
      <w:r w:rsidR="000B7A55">
        <w:rPr>
          <w:lang w:val="bg-BG" w:bidi="sa-IN"/>
        </w:rPr>
        <w:t xml:space="preserve"> </w:t>
      </w:r>
      <w:r w:rsidR="00C15F68">
        <w:rPr>
          <w:lang w:val="bg-BG" w:bidi="sa-IN"/>
        </w:rPr>
        <w:t>ищец</w:t>
      </w:r>
      <w:r w:rsidR="00741539">
        <w:rPr>
          <w:lang w:val="bg-BG" w:bidi="sa-IN"/>
        </w:rPr>
        <w:t xml:space="preserve"> </w:t>
      </w:r>
      <w:r w:rsidR="000B7A55">
        <w:rPr>
          <w:lang w:val="bg-BG" w:bidi="sa-IN"/>
        </w:rPr>
        <w:t xml:space="preserve">апелативният съд обявява жалбата за недопустима, тъй като тази част от </w:t>
      </w:r>
      <w:r w:rsidR="00E523CD">
        <w:rPr>
          <w:lang w:val="bg-BG" w:bidi="sa-IN"/>
        </w:rPr>
        <w:t xml:space="preserve">определението </w:t>
      </w:r>
      <w:r w:rsidR="000B7A55">
        <w:rPr>
          <w:lang w:val="bg-BG" w:bidi="sa-IN"/>
        </w:rPr>
        <w:t>н</w:t>
      </w:r>
      <w:r w:rsidR="00E523CD">
        <w:rPr>
          <w:lang w:val="bg-BG" w:bidi="sa-IN"/>
        </w:rPr>
        <w:t>е</w:t>
      </w:r>
      <w:r w:rsidR="000B7A55">
        <w:rPr>
          <w:lang w:val="bg-BG" w:bidi="sa-IN"/>
        </w:rPr>
        <w:t xml:space="preserve"> подлежи на обжалване.</w:t>
      </w:r>
    </w:p>
    <w:p w:rsidR="000B7A55" w:rsidRDefault="000B7A55" w:rsidP="00091F53">
      <w:pPr>
        <w:ind w:firstLine="708"/>
        <w:jc w:val="both"/>
        <w:rPr>
          <w:lang w:val="bg-BG" w:bidi="sa-IN"/>
        </w:rPr>
      </w:pPr>
      <w:r>
        <w:rPr>
          <w:lang w:val="bg-BG" w:bidi="sa-IN"/>
        </w:rPr>
        <w:t xml:space="preserve">13. С </w:t>
      </w:r>
      <w:r w:rsidR="00E523CD">
        <w:rPr>
          <w:lang w:val="bg-BG" w:bidi="sa-IN"/>
        </w:rPr>
        <w:t xml:space="preserve">присъда </w:t>
      </w:r>
      <w:r>
        <w:rPr>
          <w:lang w:val="bg-BG" w:bidi="sa-IN"/>
        </w:rPr>
        <w:t xml:space="preserve">от 19 януари 2015 районният съд признава Г. В. за виновен и го осъжда на десет години лишаване от свобода. Съдът счита за установено, че е възникнал спор между Г. В. и брата на </w:t>
      </w:r>
      <w:r w:rsidR="00D53442">
        <w:rPr>
          <w:lang w:val="bg-BG" w:bidi="sa-IN"/>
        </w:rPr>
        <w:t>жалбоподателя</w:t>
      </w:r>
      <w:r>
        <w:rPr>
          <w:lang w:val="bg-BG" w:bidi="sa-IN"/>
        </w:rPr>
        <w:t xml:space="preserve"> по отношение на козите, които същият оставял на свобода и които били причинили щети на другите </w:t>
      </w:r>
      <w:r w:rsidR="00D53442">
        <w:rPr>
          <w:lang w:val="bg-BG" w:bidi="sa-IN"/>
        </w:rPr>
        <w:t>жители на селото</w:t>
      </w:r>
      <w:r>
        <w:rPr>
          <w:lang w:val="bg-BG" w:bidi="sa-IN"/>
        </w:rPr>
        <w:t xml:space="preserve">, и че Г. В., който бил </w:t>
      </w:r>
      <w:r w:rsidR="00D53442">
        <w:rPr>
          <w:lang w:val="bg-BG" w:bidi="sa-IN"/>
        </w:rPr>
        <w:t>в нетрезво състояние</w:t>
      </w:r>
      <w:r>
        <w:rPr>
          <w:lang w:val="bg-BG" w:bidi="sa-IN"/>
        </w:rPr>
        <w:t>, му нанесъл множество удари с тояга, които довели до смърт. Г. В. обжалва, след това отправя касационна жалба, твърдейки, от една страна, че престъплението трябва да бъде преквалифицирано като нанасяне на телесна повреда, довела до смъртта на жертвата без умисъл</w:t>
      </w:r>
      <w:r w:rsidR="00806931">
        <w:rPr>
          <w:lang w:val="bg-BG" w:bidi="sa-IN"/>
        </w:rPr>
        <w:t xml:space="preserve"> и, от друга страна, че </w:t>
      </w:r>
      <w:r w:rsidR="00E523CD">
        <w:rPr>
          <w:lang w:val="bg-BG" w:bidi="sa-IN"/>
        </w:rPr>
        <w:t>не е разследвана</w:t>
      </w:r>
      <w:r w:rsidR="00806931">
        <w:rPr>
          <w:lang w:val="bg-BG" w:bidi="sa-IN"/>
        </w:rPr>
        <w:t xml:space="preserve"> възможността други лица да са дошли на местопрестъплението след неговото заминаване. Апелативният и касационният съд отхвърлят тези </w:t>
      </w:r>
      <w:r w:rsidR="00E523CD">
        <w:rPr>
          <w:lang w:val="bg-BG" w:bidi="sa-IN"/>
        </w:rPr>
        <w:t>оплаквания</w:t>
      </w:r>
      <w:r w:rsidR="00806931">
        <w:rPr>
          <w:lang w:val="bg-BG" w:bidi="sa-IN"/>
        </w:rPr>
        <w:t>, преценя</w:t>
      </w:r>
      <w:r w:rsidR="003F7BEE">
        <w:rPr>
          <w:lang w:val="bg-BG" w:bidi="sa-IN"/>
        </w:rPr>
        <w:t>ва</w:t>
      </w:r>
      <w:r w:rsidR="00806931">
        <w:rPr>
          <w:lang w:val="bg-BG" w:bidi="sa-IN"/>
        </w:rPr>
        <w:t>йки, че разследването е изчерпателно и че не са налични елементи, позволяващи да се смята, че трети лица са дошли на местопрестъплението, както и че умисъл</w:t>
      </w:r>
      <w:r w:rsidR="003F7BEE">
        <w:rPr>
          <w:lang w:val="bg-BG" w:bidi="sa-IN"/>
        </w:rPr>
        <w:t>ът</w:t>
      </w:r>
      <w:r w:rsidR="00806931">
        <w:rPr>
          <w:lang w:val="bg-BG" w:bidi="sa-IN"/>
        </w:rPr>
        <w:t xml:space="preserve"> да се причини смърт може да се изведе от силата на нанесените удари. Присъдата на Г. В. става окончателна на 9 октомври 2015 г.</w:t>
      </w:r>
    </w:p>
    <w:p w:rsidR="00806931" w:rsidRPr="00806931" w:rsidRDefault="00806931" w:rsidP="005210E2">
      <w:pPr>
        <w:spacing w:before="100" w:beforeAutospacing="1" w:after="240"/>
        <w:jc w:val="both"/>
        <w:rPr>
          <w:sz w:val="28"/>
          <w:szCs w:val="28"/>
          <w:lang w:val="bg-BG" w:bidi="sa-IN"/>
        </w:rPr>
      </w:pPr>
      <w:r w:rsidRPr="00806931">
        <w:rPr>
          <w:sz w:val="28"/>
          <w:szCs w:val="28"/>
          <w:lang w:val="bg-BG" w:bidi="sa-IN"/>
        </w:rPr>
        <w:t>ПРИЛОЖИМ</w:t>
      </w:r>
      <w:r w:rsidR="00E523CD">
        <w:rPr>
          <w:sz w:val="28"/>
          <w:szCs w:val="28"/>
          <w:lang w:val="bg-BG" w:bidi="sa-IN"/>
        </w:rPr>
        <w:t xml:space="preserve">О ЗАКОНОДАТЕЛСТВО </w:t>
      </w:r>
      <w:r w:rsidRPr="00806931">
        <w:rPr>
          <w:sz w:val="28"/>
          <w:szCs w:val="28"/>
          <w:lang w:val="bg-BG" w:bidi="sa-IN"/>
        </w:rPr>
        <w:t>И ПРАКТИКА</w:t>
      </w:r>
    </w:p>
    <w:p w:rsidR="00806931" w:rsidRDefault="00806931" w:rsidP="005210E2">
      <w:pPr>
        <w:spacing w:before="100" w:beforeAutospacing="1" w:after="240"/>
        <w:jc w:val="both"/>
        <w:rPr>
          <w:lang w:val="bg-BG" w:bidi="sa-IN"/>
        </w:rPr>
      </w:pPr>
      <w:r>
        <w:rPr>
          <w:lang w:bidi="sa-IN"/>
        </w:rPr>
        <w:t>I</w:t>
      </w:r>
      <w:r w:rsidRPr="005210E2">
        <w:rPr>
          <w:lang w:val="bg-BG" w:bidi="sa-IN"/>
        </w:rPr>
        <w:t xml:space="preserve">. </w:t>
      </w:r>
      <w:r>
        <w:rPr>
          <w:lang w:val="bg-BG" w:bidi="sa-IN"/>
        </w:rPr>
        <w:t>ПРИЛОЖИМ</w:t>
      </w:r>
      <w:r w:rsidR="00D53442">
        <w:rPr>
          <w:lang w:val="bg-BG" w:bidi="sa-IN"/>
        </w:rPr>
        <w:t>О</w:t>
      </w:r>
      <w:r>
        <w:rPr>
          <w:lang w:val="bg-BG" w:bidi="sa-IN"/>
        </w:rPr>
        <w:t xml:space="preserve"> ВЪТРЕШН</w:t>
      </w:r>
      <w:r w:rsidR="00D53442">
        <w:rPr>
          <w:lang w:val="bg-BG" w:bidi="sa-IN"/>
        </w:rPr>
        <w:t>О</w:t>
      </w:r>
      <w:r>
        <w:rPr>
          <w:lang w:val="bg-BG" w:bidi="sa-IN"/>
        </w:rPr>
        <w:t xml:space="preserve"> </w:t>
      </w:r>
      <w:r w:rsidR="00E523CD">
        <w:rPr>
          <w:lang w:val="bg-BG" w:bidi="sa-IN"/>
        </w:rPr>
        <w:t xml:space="preserve">ЗАКОНОДАТЕЛСТВО </w:t>
      </w:r>
      <w:r>
        <w:rPr>
          <w:lang w:val="bg-BG" w:bidi="sa-IN"/>
        </w:rPr>
        <w:t>И ПРАКТИКА</w:t>
      </w:r>
    </w:p>
    <w:p w:rsidR="00806931" w:rsidRPr="00806931" w:rsidRDefault="00806931" w:rsidP="005210E2">
      <w:pPr>
        <w:spacing w:before="100" w:beforeAutospacing="1" w:after="240"/>
        <w:ind w:firstLine="708"/>
        <w:jc w:val="both"/>
        <w:rPr>
          <w:b/>
          <w:bCs/>
          <w:lang w:val="bg-BG" w:bidi="sa-IN"/>
        </w:rPr>
      </w:pPr>
      <w:r w:rsidRPr="00806931">
        <w:rPr>
          <w:b/>
          <w:bCs/>
          <w:lang w:val="bg-BG" w:bidi="sa-IN"/>
        </w:rPr>
        <w:t>А. Наказателно-процесуален кодекс</w:t>
      </w:r>
    </w:p>
    <w:p w:rsidR="00806931" w:rsidRDefault="00806931" w:rsidP="00806931">
      <w:pPr>
        <w:ind w:firstLine="708"/>
        <w:jc w:val="both"/>
        <w:rPr>
          <w:rFonts w:cs="Mangal"/>
          <w:lang w:val="bg-BG" w:bidi="sa-IN"/>
        </w:rPr>
      </w:pPr>
      <w:r>
        <w:rPr>
          <w:rFonts w:cs="Mangal"/>
          <w:lang w:val="bg-BG" w:bidi="sa-IN"/>
        </w:rPr>
        <w:t xml:space="preserve">14. По силата на приложимите </w:t>
      </w:r>
      <w:r w:rsidR="00E523CD">
        <w:rPr>
          <w:rFonts w:cs="Mangal"/>
          <w:lang w:val="bg-BG" w:bidi="sa-IN"/>
        </w:rPr>
        <w:t xml:space="preserve">разпоредби </w:t>
      </w:r>
      <w:r>
        <w:rPr>
          <w:rFonts w:cs="Mangal"/>
          <w:lang w:val="bg-BG" w:bidi="sa-IN"/>
        </w:rPr>
        <w:t xml:space="preserve">на НПК пострадалият от престъпление (вж. чл. 74 от НПК по-долу) може да участва в досъдебната фаза на </w:t>
      </w:r>
      <w:r w:rsidR="00D53442">
        <w:rPr>
          <w:rFonts w:cs="Mangal"/>
          <w:lang w:val="bg-BG" w:bidi="sa-IN"/>
        </w:rPr>
        <w:t>наказателното производство</w:t>
      </w:r>
      <w:r>
        <w:rPr>
          <w:rFonts w:cs="Mangal"/>
          <w:lang w:val="bg-BG" w:bidi="sa-IN"/>
        </w:rPr>
        <w:t xml:space="preserve"> и да получи известни процесуални права. </w:t>
      </w:r>
      <w:r w:rsidR="00261AAF">
        <w:rPr>
          <w:rFonts w:cs="Mangal"/>
          <w:lang w:val="bg-BG" w:bidi="sa-IN"/>
        </w:rPr>
        <w:t>За</w:t>
      </w:r>
      <w:r>
        <w:rPr>
          <w:rFonts w:cs="Mangal"/>
          <w:lang w:val="bg-BG" w:bidi="sa-IN"/>
        </w:rPr>
        <w:t xml:space="preserve"> да участва в про</w:t>
      </w:r>
      <w:r w:rsidR="00261AAF">
        <w:rPr>
          <w:rFonts w:cs="Mangal"/>
          <w:lang w:val="bg-BG" w:bidi="sa-IN"/>
        </w:rPr>
        <w:t>изводството в съдебната фаза</w:t>
      </w:r>
      <w:r w:rsidR="00D53442">
        <w:rPr>
          <w:rFonts w:cs="Mangal"/>
          <w:lang w:val="bg-BG" w:bidi="sa-IN"/>
        </w:rPr>
        <w:t>,</w:t>
      </w:r>
      <w:r>
        <w:rPr>
          <w:rFonts w:cs="Mangal"/>
          <w:lang w:val="bg-BG" w:bidi="sa-IN"/>
        </w:rPr>
        <w:t xml:space="preserve"> </w:t>
      </w:r>
      <w:r w:rsidR="003F7BEE">
        <w:rPr>
          <w:rFonts w:cs="Mangal"/>
          <w:lang w:val="bg-BG" w:bidi="sa-IN"/>
        </w:rPr>
        <w:t>пострадалият</w:t>
      </w:r>
      <w:r>
        <w:rPr>
          <w:rFonts w:cs="Mangal"/>
          <w:lang w:val="bg-BG" w:bidi="sa-IN"/>
        </w:rPr>
        <w:t xml:space="preserve"> трябва да поиска изрично да бъде </w:t>
      </w:r>
      <w:r w:rsidR="00E523CD">
        <w:rPr>
          <w:rFonts w:cs="Mangal"/>
          <w:lang w:val="bg-BG" w:bidi="sa-IN"/>
        </w:rPr>
        <w:t xml:space="preserve">конституиран като </w:t>
      </w:r>
      <w:r>
        <w:rPr>
          <w:rFonts w:cs="Mangal"/>
          <w:lang w:val="bg-BG" w:bidi="sa-IN"/>
        </w:rPr>
        <w:t>частен обвинител и/или гражданс</w:t>
      </w:r>
      <w:r w:rsidR="00E523CD">
        <w:rPr>
          <w:rFonts w:cs="Mangal"/>
          <w:lang w:val="bg-BG" w:bidi="sa-IN"/>
        </w:rPr>
        <w:t>ки ищец</w:t>
      </w:r>
      <w:r>
        <w:rPr>
          <w:rFonts w:cs="Mangal"/>
          <w:lang w:val="bg-BG" w:bidi="sa-IN"/>
        </w:rPr>
        <w:t>. Частният обвинител поддържа обвинението на прокуратурата. Гражданск</w:t>
      </w:r>
      <w:r w:rsidR="00E523CD">
        <w:rPr>
          <w:rFonts w:cs="Mangal"/>
          <w:lang w:val="bg-BG" w:bidi="sa-IN"/>
        </w:rPr>
        <w:t xml:space="preserve">ият ищец </w:t>
      </w:r>
      <w:r>
        <w:rPr>
          <w:rFonts w:cs="Mangal"/>
          <w:lang w:val="bg-BG" w:bidi="sa-IN"/>
        </w:rPr>
        <w:t>внася граждански иск</w:t>
      </w:r>
      <w:r w:rsidR="00DF34B1">
        <w:rPr>
          <w:rFonts w:cs="Mangal"/>
          <w:lang w:val="bg-BG" w:bidi="sa-IN"/>
        </w:rPr>
        <w:t xml:space="preserve"> в рамките на наказателн</w:t>
      </w:r>
      <w:r w:rsidR="00D53442">
        <w:rPr>
          <w:rFonts w:cs="Mangal"/>
          <w:lang w:val="bg-BG" w:bidi="sa-IN"/>
        </w:rPr>
        <w:t>ото производство</w:t>
      </w:r>
      <w:r w:rsidR="00DF34B1">
        <w:rPr>
          <w:rFonts w:cs="Mangal"/>
          <w:lang w:val="bg-BG" w:bidi="sa-IN"/>
        </w:rPr>
        <w:t xml:space="preserve">; </w:t>
      </w:r>
      <w:r w:rsidR="00E523CD">
        <w:rPr>
          <w:rFonts w:cs="Mangal"/>
          <w:lang w:val="bg-BG" w:bidi="sa-IN"/>
        </w:rPr>
        <w:t xml:space="preserve">гражданският ищец </w:t>
      </w:r>
      <w:r w:rsidR="00DF34B1">
        <w:rPr>
          <w:rFonts w:cs="Mangal"/>
          <w:lang w:val="bg-BG" w:bidi="sa-IN"/>
        </w:rPr>
        <w:t xml:space="preserve"> разполага с процесуални права</w:t>
      </w:r>
      <w:r w:rsidR="00D53442">
        <w:rPr>
          <w:rFonts w:cs="Mangal"/>
          <w:lang w:val="bg-BG" w:bidi="sa-IN"/>
        </w:rPr>
        <w:t>,</w:t>
      </w:r>
      <w:r w:rsidR="00DF34B1">
        <w:rPr>
          <w:rFonts w:cs="Mangal"/>
          <w:lang w:val="bg-BG" w:bidi="sa-IN"/>
        </w:rPr>
        <w:t xml:space="preserve"> сходни с тези на частния обвинител, но може да се ползва с тях </w:t>
      </w:r>
      <w:r w:rsidR="00261AAF">
        <w:rPr>
          <w:rStyle w:val="jlqj4b"/>
          <w:lang w:val="bg-BG"/>
        </w:rPr>
        <w:t>само дотолкова, доколкото това е необходимо за доказване на</w:t>
      </w:r>
      <w:r w:rsidR="00E523CD">
        <w:rPr>
          <w:rStyle w:val="jlqj4b"/>
          <w:lang w:val="bg-BG"/>
        </w:rPr>
        <w:t xml:space="preserve"> </w:t>
      </w:r>
      <w:r w:rsidR="00261AAF">
        <w:rPr>
          <w:rStyle w:val="jlqj4b"/>
          <w:lang w:val="bg-BG"/>
        </w:rPr>
        <w:t>граждански</w:t>
      </w:r>
      <w:r w:rsidR="00E523CD">
        <w:rPr>
          <w:rStyle w:val="jlqj4b"/>
          <w:lang w:val="bg-BG"/>
        </w:rPr>
        <w:t>я</w:t>
      </w:r>
      <w:r w:rsidR="00261AAF">
        <w:rPr>
          <w:rStyle w:val="jlqj4b"/>
          <w:lang w:val="bg-BG"/>
        </w:rPr>
        <w:t xml:space="preserve"> иск.</w:t>
      </w:r>
    </w:p>
    <w:p w:rsidR="00DF34B1" w:rsidRDefault="00DF34B1" w:rsidP="00806931">
      <w:pPr>
        <w:ind w:firstLine="708"/>
        <w:jc w:val="both"/>
        <w:rPr>
          <w:rFonts w:cs="Mangal"/>
          <w:lang w:val="bg-BG" w:bidi="sa-IN"/>
        </w:rPr>
      </w:pPr>
      <w:r>
        <w:rPr>
          <w:rFonts w:cs="Mangal"/>
          <w:lang w:val="bg-BG" w:bidi="sa-IN"/>
        </w:rPr>
        <w:t xml:space="preserve">Приложимите </w:t>
      </w:r>
      <w:r w:rsidR="00E523CD">
        <w:rPr>
          <w:rFonts w:cs="Mangal"/>
          <w:lang w:val="bg-BG" w:bidi="sa-IN"/>
        </w:rPr>
        <w:t xml:space="preserve">разпоредби </w:t>
      </w:r>
      <w:r>
        <w:rPr>
          <w:rFonts w:cs="Mangal"/>
          <w:lang w:val="bg-BG" w:bidi="sa-IN"/>
        </w:rPr>
        <w:t>от НПК са:</w:t>
      </w:r>
    </w:p>
    <w:p w:rsidR="00DF34B1" w:rsidRPr="00DF34B1" w:rsidRDefault="00DF34B1" w:rsidP="00DF34B1">
      <w:pPr>
        <w:ind w:firstLine="708"/>
        <w:jc w:val="center"/>
        <w:rPr>
          <w:rFonts w:cs="Mangal"/>
          <w:b/>
          <w:bCs/>
          <w:lang w:val="bg-BG" w:bidi="sa-IN"/>
        </w:rPr>
      </w:pPr>
      <w:r w:rsidRPr="00DF34B1">
        <w:rPr>
          <w:rFonts w:cs="Mangal"/>
          <w:b/>
          <w:bCs/>
          <w:lang w:val="bg-BG" w:bidi="sa-IN"/>
        </w:rPr>
        <w:t>Член 74</w:t>
      </w:r>
    </w:p>
    <w:p w:rsidR="00DF34B1" w:rsidRPr="00DF34B1" w:rsidRDefault="00DF34B1" w:rsidP="00DF34B1">
      <w:pPr>
        <w:ind w:firstLine="708"/>
        <w:jc w:val="both"/>
        <w:rPr>
          <w:rFonts w:cs="Mangal"/>
          <w:lang w:val="bg-BG" w:bidi="sa-IN"/>
        </w:rPr>
      </w:pPr>
      <w:r w:rsidRPr="00DF34B1">
        <w:rPr>
          <w:rFonts w:cs="Mangal"/>
          <w:lang w:val="bg-BG" w:bidi="sa-IN"/>
        </w:rPr>
        <w:lastRenderedPageBreak/>
        <w:t>(1) Пострадал е лицето, което е претърпяло имуществени или неимуществени вреди от престъплението.</w:t>
      </w:r>
    </w:p>
    <w:p w:rsidR="00DF34B1" w:rsidRDefault="00DF34B1" w:rsidP="00DF34B1">
      <w:pPr>
        <w:ind w:firstLine="708"/>
        <w:jc w:val="both"/>
        <w:rPr>
          <w:rFonts w:cs="Mangal"/>
          <w:lang w:val="bg-BG" w:bidi="sa-IN"/>
        </w:rPr>
      </w:pPr>
      <w:r w:rsidRPr="00DF34B1">
        <w:rPr>
          <w:rFonts w:cs="Mangal"/>
          <w:lang w:val="bg-BG" w:bidi="sa-IN"/>
        </w:rPr>
        <w:t>(2) При смърт на лицето това право преминава върху неговите наследници.</w:t>
      </w:r>
    </w:p>
    <w:p w:rsidR="00DF34B1" w:rsidRDefault="00DF34B1" w:rsidP="00DF34B1">
      <w:pPr>
        <w:ind w:firstLine="708"/>
        <w:jc w:val="both"/>
        <w:rPr>
          <w:rFonts w:cs="Mangal"/>
          <w:lang w:val="bg-BG" w:bidi="sa-IN"/>
        </w:rPr>
      </w:pPr>
    </w:p>
    <w:p w:rsidR="00DF34B1" w:rsidRPr="00DF34B1" w:rsidRDefault="00DF34B1" w:rsidP="00DF34B1">
      <w:pPr>
        <w:ind w:firstLine="708"/>
        <w:jc w:val="center"/>
        <w:rPr>
          <w:rFonts w:cs="Mangal"/>
          <w:b/>
          <w:bCs/>
          <w:lang w:val="bg-BG" w:bidi="sa-IN"/>
        </w:rPr>
      </w:pPr>
      <w:r w:rsidRPr="00DF34B1">
        <w:rPr>
          <w:rFonts w:cs="Mangal"/>
          <w:b/>
          <w:bCs/>
          <w:lang w:val="bg-BG" w:bidi="sa-IN"/>
        </w:rPr>
        <w:t>Член 75</w:t>
      </w:r>
    </w:p>
    <w:p w:rsidR="00DF34B1" w:rsidRPr="00DF34B1" w:rsidRDefault="00DF34B1" w:rsidP="00DF34B1">
      <w:pPr>
        <w:ind w:firstLine="708"/>
        <w:jc w:val="both"/>
        <w:rPr>
          <w:rFonts w:cs="Mangal"/>
          <w:lang w:val="bg-BG" w:bidi="sa-IN"/>
        </w:rPr>
      </w:pPr>
      <w:r>
        <w:rPr>
          <w:rFonts w:cs="Mangal"/>
          <w:lang w:val="bg-BG" w:bidi="sa-IN"/>
        </w:rPr>
        <w:t xml:space="preserve">(1) </w:t>
      </w:r>
      <w:r w:rsidRPr="00DF34B1">
        <w:rPr>
          <w:rFonts w:cs="Mangal"/>
          <w:lang w:val="bg-BG" w:bidi="sa-IN"/>
        </w:rPr>
        <w:t xml:space="preserve">В досъдебното производство пострадалият има следните права: да бъде уведомен за правата си в наказателното производство; </w:t>
      </w:r>
      <w:r>
        <w:rPr>
          <w:rFonts w:cs="Mangal"/>
          <w:lang w:val="bg-BG" w:bidi="sa-IN"/>
        </w:rPr>
        <w:t xml:space="preserve">(...) </w:t>
      </w:r>
      <w:r w:rsidRPr="00DF34B1">
        <w:rPr>
          <w:rFonts w:cs="Mangal"/>
          <w:lang w:val="bg-BG" w:bidi="sa-IN"/>
        </w:rPr>
        <w:t>да бъде информиран за хода на наказателното производство; да участва в производството съгласно установеното в този кодекс; да прави искания, бележки и възражения; да обжалва актовете, които водят до прекратяване или спиране на наказателното производство; да има повереник</w:t>
      </w:r>
      <w:r>
        <w:rPr>
          <w:rFonts w:cs="Mangal"/>
          <w:lang w:val="bg-BG" w:bidi="sa-IN"/>
        </w:rPr>
        <w:t>.</w:t>
      </w:r>
      <w:r w:rsidRPr="00DF34B1">
        <w:rPr>
          <w:rFonts w:cs="Mangal"/>
          <w:lang w:val="bg-BG" w:bidi="sa-IN"/>
        </w:rPr>
        <w:t xml:space="preserve"> </w:t>
      </w:r>
      <w:r>
        <w:rPr>
          <w:rFonts w:cs="Mangal"/>
          <w:lang w:val="bg-BG" w:bidi="sa-IN"/>
        </w:rPr>
        <w:t>(...)</w:t>
      </w:r>
    </w:p>
    <w:p w:rsidR="00DF34B1" w:rsidRDefault="00DF34B1" w:rsidP="00DF34B1">
      <w:pPr>
        <w:ind w:firstLine="708"/>
        <w:jc w:val="both"/>
        <w:rPr>
          <w:rFonts w:cs="Mangal"/>
          <w:lang w:val="bg-BG" w:bidi="sa-IN"/>
        </w:rPr>
      </w:pPr>
      <w:r w:rsidRPr="00DF34B1">
        <w:rPr>
          <w:rFonts w:cs="Mangal"/>
          <w:lang w:val="bg-BG" w:bidi="sa-IN"/>
        </w:rPr>
        <w:t>(3) Правата на пострадалия възникват, ако той изрично поиска да участва в досъдебното производство и посочи адрес в страната за призоваване и уведомяване за хода на производството</w:t>
      </w:r>
      <w:r>
        <w:rPr>
          <w:rFonts w:cs="Mangal"/>
          <w:lang w:val="bg-BG" w:bidi="sa-IN"/>
        </w:rPr>
        <w:t>.</w:t>
      </w:r>
    </w:p>
    <w:p w:rsidR="00DF34B1" w:rsidRDefault="00DF34B1" w:rsidP="00DF34B1">
      <w:pPr>
        <w:ind w:firstLine="708"/>
        <w:jc w:val="both"/>
        <w:rPr>
          <w:rFonts w:cs="Mangal"/>
          <w:lang w:val="bg-BG" w:bidi="sa-IN"/>
        </w:rPr>
      </w:pPr>
    </w:p>
    <w:p w:rsidR="00DF34B1" w:rsidRPr="00DF34B1" w:rsidRDefault="00DF34B1" w:rsidP="00DF34B1">
      <w:pPr>
        <w:ind w:firstLine="708"/>
        <w:jc w:val="center"/>
        <w:rPr>
          <w:rFonts w:cs="Mangal"/>
          <w:b/>
          <w:bCs/>
          <w:lang w:val="bg-BG" w:bidi="sa-IN"/>
        </w:rPr>
      </w:pPr>
      <w:r w:rsidRPr="00DF34B1">
        <w:rPr>
          <w:rFonts w:cs="Mangal"/>
          <w:b/>
          <w:bCs/>
          <w:lang w:val="bg-BG" w:bidi="sa-IN"/>
        </w:rPr>
        <w:t>Член 76</w:t>
      </w:r>
    </w:p>
    <w:p w:rsidR="00DF34B1" w:rsidRDefault="00DF34B1" w:rsidP="00DF34B1">
      <w:pPr>
        <w:ind w:firstLine="708"/>
        <w:jc w:val="both"/>
        <w:rPr>
          <w:rFonts w:cs="Mangal"/>
          <w:lang w:val="bg-BG" w:bidi="sa-IN"/>
        </w:rPr>
      </w:pPr>
      <w:r w:rsidRPr="00DF34B1">
        <w:rPr>
          <w:rFonts w:cs="Mangal"/>
          <w:lang w:val="bg-BG" w:bidi="sa-IN"/>
        </w:rPr>
        <w:t>Пострадалият, претърпял имуществени или неимуществени вреди от престъпление, което се преследва по общия ред, има право да участва в съдебното производство като частен обвинител. След смъртта на лицето това право преминава върху неговите наследници.</w:t>
      </w:r>
    </w:p>
    <w:p w:rsidR="00DF34B1" w:rsidRDefault="00DF34B1" w:rsidP="00DF34B1">
      <w:pPr>
        <w:ind w:firstLine="708"/>
        <w:jc w:val="both"/>
        <w:rPr>
          <w:rFonts w:cs="Mangal"/>
          <w:lang w:val="bg-BG" w:bidi="sa-IN"/>
        </w:rPr>
      </w:pPr>
    </w:p>
    <w:p w:rsidR="00DF34B1" w:rsidRPr="00DF34B1" w:rsidRDefault="00DF34B1" w:rsidP="00DF34B1">
      <w:pPr>
        <w:ind w:firstLine="708"/>
        <w:jc w:val="center"/>
        <w:rPr>
          <w:rFonts w:cs="Mangal"/>
          <w:b/>
          <w:bCs/>
          <w:lang w:val="bg-BG" w:bidi="sa-IN"/>
        </w:rPr>
      </w:pPr>
      <w:r w:rsidRPr="00DF34B1">
        <w:rPr>
          <w:rFonts w:cs="Mangal"/>
          <w:b/>
          <w:bCs/>
          <w:lang w:val="bg-BG" w:bidi="sa-IN"/>
        </w:rPr>
        <w:t>Член 79</w:t>
      </w:r>
    </w:p>
    <w:p w:rsidR="00DF34B1" w:rsidRDefault="00DF34B1" w:rsidP="00DF34B1">
      <w:pPr>
        <w:ind w:firstLine="708"/>
        <w:jc w:val="both"/>
        <w:rPr>
          <w:rFonts w:cs="Mangal"/>
          <w:lang w:val="bg-BG" w:bidi="sa-IN"/>
        </w:rPr>
      </w:pPr>
      <w:r w:rsidRPr="00DF34B1">
        <w:rPr>
          <w:rFonts w:cs="Mangal"/>
          <w:lang w:val="bg-BG" w:bidi="sa-IN"/>
        </w:rPr>
        <w:t xml:space="preserve">Частният обвинител има следните права: да се запознае с делото и да прави необходимите извлечения; да представя доказателства; да участва в съдебното производство; да прави искания, бележки и възражения и да обжалва актовете на съда, когато са накърнени неговите права и законни интереси. </w:t>
      </w:r>
    </w:p>
    <w:p w:rsidR="00DF34B1" w:rsidRDefault="00DF34B1" w:rsidP="00DF34B1">
      <w:pPr>
        <w:ind w:firstLine="708"/>
        <w:jc w:val="both"/>
        <w:rPr>
          <w:rFonts w:cs="Mangal"/>
          <w:lang w:val="bg-BG" w:bidi="sa-IN"/>
        </w:rPr>
      </w:pPr>
    </w:p>
    <w:p w:rsidR="00DF34B1" w:rsidRPr="00DF34B1" w:rsidRDefault="00DF34B1" w:rsidP="00DF34B1">
      <w:pPr>
        <w:ind w:firstLine="708"/>
        <w:jc w:val="center"/>
        <w:rPr>
          <w:rFonts w:cs="Mangal"/>
          <w:b/>
          <w:bCs/>
          <w:lang w:val="bg-BG" w:bidi="sa-IN"/>
        </w:rPr>
      </w:pPr>
      <w:r w:rsidRPr="00DF34B1">
        <w:rPr>
          <w:rFonts w:cs="Mangal"/>
          <w:b/>
          <w:bCs/>
          <w:lang w:val="bg-BG" w:bidi="sa-IN"/>
        </w:rPr>
        <w:t>Член 84</w:t>
      </w:r>
    </w:p>
    <w:p w:rsidR="00DF34B1" w:rsidRDefault="00BF4E8D" w:rsidP="00BF4E8D">
      <w:pPr>
        <w:ind w:firstLine="708"/>
        <w:jc w:val="both"/>
        <w:rPr>
          <w:rFonts w:cs="Mangal"/>
          <w:lang w:val="bg-BG" w:bidi="sa-IN"/>
        </w:rPr>
      </w:pPr>
      <w:r w:rsidRPr="00BF4E8D">
        <w:rPr>
          <w:rFonts w:cs="Mangal"/>
          <w:lang w:val="bg-BG" w:bidi="sa-IN"/>
        </w:rPr>
        <w:t>(1) Пострадалият или неговите наследници, както и юридическите лица, които са претърпели вреди от престъплението, могат да предявят в съдебното производство граждански иск за обезщетение на вредите и да се установят като граждански ищци.</w:t>
      </w:r>
    </w:p>
    <w:p w:rsidR="00BF4E8D" w:rsidRDefault="00BF4E8D" w:rsidP="00BF4E8D">
      <w:pPr>
        <w:ind w:firstLine="708"/>
        <w:jc w:val="both"/>
        <w:rPr>
          <w:rFonts w:cs="Mangal"/>
          <w:lang w:val="bg-BG" w:bidi="sa-IN"/>
        </w:rPr>
      </w:pPr>
    </w:p>
    <w:p w:rsidR="00BF4E8D" w:rsidRPr="00BF4E8D" w:rsidRDefault="00BF4E8D" w:rsidP="00BF4E8D">
      <w:pPr>
        <w:keepNext/>
        <w:ind w:firstLine="709"/>
        <w:jc w:val="center"/>
        <w:rPr>
          <w:rFonts w:cs="Mangal"/>
          <w:b/>
          <w:bCs/>
          <w:lang w:val="bg-BG" w:bidi="sa-IN"/>
        </w:rPr>
      </w:pPr>
      <w:r w:rsidRPr="00BF4E8D">
        <w:rPr>
          <w:rFonts w:cs="Mangal"/>
          <w:b/>
          <w:bCs/>
          <w:lang w:val="bg-BG" w:bidi="sa-IN"/>
        </w:rPr>
        <w:t>Член 271</w:t>
      </w:r>
    </w:p>
    <w:p w:rsidR="00BF4E8D" w:rsidRDefault="00BF4E8D" w:rsidP="00BF4E8D">
      <w:pPr>
        <w:ind w:firstLine="708"/>
        <w:jc w:val="both"/>
        <w:rPr>
          <w:rFonts w:cs="Mangal"/>
          <w:lang w:val="bg-BG" w:bidi="sa-IN"/>
        </w:rPr>
      </w:pPr>
      <w:r w:rsidRPr="00BF4E8D">
        <w:rPr>
          <w:rFonts w:cs="Mangal"/>
          <w:lang w:val="bg-BG" w:bidi="sa-IN"/>
        </w:rPr>
        <w:t>(1) След откриване на съдебното заседание по делото председателят проверява дали са се явили всички призовани лица и ако някои от тях не са се явили - по какви причини.</w:t>
      </w:r>
    </w:p>
    <w:p w:rsidR="00BF4E8D" w:rsidRDefault="00BF4E8D" w:rsidP="00BF4E8D">
      <w:pPr>
        <w:ind w:firstLine="708"/>
        <w:jc w:val="both"/>
        <w:rPr>
          <w:rFonts w:cs="Mangal"/>
          <w:lang w:val="bg-BG" w:bidi="sa-IN"/>
        </w:rPr>
      </w:pPr>
      <w:r>
        <w:rPr>
          <w:rFonts w:cs="Mangal"/>
          <w:lang w:val="bg-BG" w:bidi="sa-IN"/>
        </w:rPr>
        <w:t>(...)</w:t>
      </w:r>
    </w:p>
    <w:p w:rsidR="00BF4E8D" w:rsidRDefault="00BF4E8D" w:rsidP="00BF4E8D">
      <w:pPr>
        <w:ind w:firstLine="708"/>
        <w:jc w:val="both"/>
        <w:rPr>
          <w:rFonts w:cs="Mangal"/>
          <w:lang w:val="bg-BG" w:bidi="sa-IN"/>
        </w:rPr>
      </w:pPr>
      <w:r>
        <w:rPr>
          <w:rFonts w:cs="Mangal"/>
          <w:lang w:val="bg-BG" w:bidi="sa-IN"/>
        </w:rPr>
        <w:t>(6) Съдът се произнася по молбите за приемане на други страни по делото. Решението, с което съдът отказва приемането на частен обвинител може да бъде обжалвано [пред апелативната инстанция]. (...)</w:t>
      </w:r>
    </w:p>
    <w:p w:rsidR="00BF4E8D" w:rsidRPr="00BF4E8D" w:rsidRDefault="00BF4E8D" w:rsidP="005210E2">
      <w:pPr>
        <w:spacing w:before="100" w:beforeAutospacing="1" w:after="240"/>
        <w:ind w:firstLine="706"/>
        <w:jc w:val="both"/>
        <w:rPr>
          <w:rFonts w:cs="Mangal"/>
          <w:b/>
          <w:bCs/>
          <w:lang w:val="bg-BG" w:bidi="sa-IN"/>
        </w:rPr>
      </w:pPr>
      <w:r w:rsidRPr="00BF4E8D">
        <w:rPr>
          <w:rFonts w:cs="Mangal"/>
          <w:b/>
          <w:bCs/>
          <w:lang w:val="bg-BG" w:bidi="sa-IN"/>
        </w:rPr>
        <w:t xml:space="preserve">Б. </w:t>
      </w:r>
      <w:r w:rsidR="00261AAF">
        <w:rPr>
          <w:rFonts w:cs="Mangal"/>
          <w:b/>
          <w:bCs/>
          <w:lang w:val="bg-BG" w:bidi="sa-IN"/>
        </w:rPr>
        <w:t>Иск на основание деликтна отговорност</w:t>
      </w:r>
    </w:p>
    <w:p w:rsidR="00BF4E8D" w:rsidRDefault="00BF4E8D" w:rsidP="00BF4E8D">
      <w:pPr>
        <w:ind w:firstLine="708"/>
        <w:jc w:val="both"/>
        <w:rPr>
          <w:rFonts w:cs="Mangal"/>
          <w:lang w:val="bg-BG" w:bidi="sa-IN"/>
        </w:rPr>
      </w:pPr>
      <w:r>
        <w:rPr>
          <w:rFonts w:cs="Mangal"/>
          <w:lang w:val="bg-BG" w:bidi="sa-IN"/>
        </w:rPr>
        <w:t xml:space="preserve">15. Жертвата на престъпление може да потърси обезщетение за претърпените щети или като </w:t>
      </w:r>
      <w:r w:rsidR="00E523CD">
        <w:rPr>
          <w:rFonts w:cs="Mangal"/>
          <w:lang w:val="bg-BG" w:bidi="sa-IN"/>
        </w:rPr>
        <w:t xml:space="preserve">бъде конституиран като </w:t>
      </w:r>
      <w:r>
        <w:rPr>
          <w:rFonts w:cs="Mangal"/>
          <w:lang w:val="bg-BG" w:bidi="sa-IN"/>
        </w:rPr>
        <w:t xml:space="preserve"> гражданск</w:t>
      </w:r>
      <w:r w:rsidR="00E523CD">
        <w:rPr>
          <w:rFonts w:cs="Mangal"/>
          <w:lang w:val="bg-BG" w:bidi="sa-IN"/>
        </w:rPr>
        <w:t>и</w:t>
      </w:r>
      <w:r>
        <w:rPr>
          <w:rFonts w:cs="Mangal"/>
          <w:lang w:val="bg-BG" w:bidi="sa-IN"/>
        </w:rPr>
        <w:t xml:space="preserve"> </w:t>
      </w:r>
      <w:r w:rsidR="00E523CD">
        <w:rPr>
          <w:rFonts w:cs="Mangal"/>
          <w:lang w:val="bg-BG" w:bidi="sa-IN"/>
        </w:rPr>
        <w:t>ищец</w:t>
      </w:r>
      <w:r>
        <w:rPr>
          <w:rFonts w:cs="Mangal"/>
          <w:lang w:val="bg-BG" w:bidi="sa-IN"/>
        </w:rPr>
        <w:t xml:space="preserve"> в рамките на наказателн</w:t>
      </w:r>
      <w:r w:rsidR="00D83BDE">
        <w:rPr>
          <w:rFonts w:cs="Mangal"/>
          <w:lang w:val="bg-BG" w:bidi="sa-IN"/>
        </w:rPr>
        <w:t>ото</w:t>
      </w:r>
      <w:r>
        <w:rPr>
          <w:rFonts w:cs="Mangal"/>
          <w:lang w:val="bg-BG" w:bidi="sa-IN"/>
        </w:rPr>
        <w:t xml:space="preserve"> </w:t>
      </w:r>
      <w:r w:rsidR="00D83BDE">
        <w:rPr>
          <w:rFonts w:cs="Mangal"/>
          <w:lang w:val="bg-BG" w:bidi="sa-IN"/>
        </w:rPr>
        <w:t>производство,</w:t>
      </w:r>
      <w:r>
        <w:rPr>
          <w:rFonts w:cs="Mangal"/>
          <w:lang w:val="bg-BG" w:bidi="sa-IN"/>
        </w:rPr>
        <w:t xml:space="preserve"> или като </w:t>
      </w:r>
      <w:r w:rsidR="00E523CD">
        <w:rPr>
          <w:rFonts w:cs="Mangal"/>
          <w:lang w:val="bg-BG" w:bidi="sa-IN"/>
        </w:rPr>
        <w:t xml:space="preserve">предяви </w:t>
      </w:r>
      <w:r>
        <w:rPr>
          <w:rFonts w:cs="Mangal"/>
          <w:lang w:val="bg-BG" w:bidi="sa-IN"/>
        </w:rPr>
        <w:t xml:space="preserve">пряко </w:t>
      </w:r>
      <w:r w:rsidR="00E523CD">
        <w:rPr>
          <w:rFonts w:cs="Mangal"/>
          <w:lang w:val="bg-BG" w:bidi="sa-IN"/>
        </w:rPr>
        <w:t xml:space="preserve">иска </w:t>
      </w:r>
      <w:r>
        <w:rPr>
          <w:rFonts w:cs="Mangal"/>
          <w:lang w:val="bg-BG" w:bidi="sa-IN"/>
        </w:rPr>
        <w:t>си за обезщетение пред граждански</w:t>
      </w:r>
      <w:r w:rsidR="00E523CD">
        <w:rPr>
          <w:rFonts w:cs="Mangal"/>
          <w:lang w:val="bg-BG" w:bidi="sa-IN"/>
        </w:rPr>
        <w:t>я съд</w:t>
      </w:r>
      <w:r>
        <w:rPr>
          <w:rFonts w:cs="Mangal"/>
          <w:lang w:val="bg-BG" w:bidi="sa-IN"/>
        </w:rPr>
        <w:t xml:space="preserve">. В този случай, като се има предвид, че гражданските </w:t>
      </w:r>
      <w:r w:rsidR="00E523CD">
        <w:rPr>
          <w:rFonts w:cs="Mangal"/>
          <w:lang w:val="bg-BG" w:bidi="sa-IN"/>
        </w:rPr>
        <w:t>съдилища</w:t>
      </w:r>
      <w:r>
        <w:rPr>
          <w:rFonts w:cs="Mangal"/>
          <w:lang w:val="bg-BG" w:bidi="sa-IN"/>
        </w:rPr>
        <w:t xml:space="preserve"> са обвързани от окончателните решения на наказателн</w:t>
      </w:r>
      <w:r w:rsidR="00E523CD">
        <w:rPr>
          <w:rFonts w:cs="Mangal"/>
          <w:lang w:val="bg-BG" w:bidi="sa-IN"/>
        </w:rPr>
        <w:t>ия съд</w:t>
      </w:r>
      <w:r w:rsidR="00D83BDE">
        <w:rPr>
          <w:rFonts w:cs="Mangal"/>
          <w:lang w:val="bg-BG" w:bidi="sa-IN"/>
        </w:rPr>
        <w:t>,</w:t>
      </w:r>
      <w:r>
        <w:rPr>
          <w:rFonts w:cs="Mangal"/>
          <w:lang w:val="bg-BG" w:bidi="sa-IN"/>
        </w:rPr>
        <w:t xml:space="preserve"> що се отнася до фактите и вината на </w:t>
      </w:r>
      <w:r>
        <w:rPr>
          <w:rFonts w:cs="Mangal"/>
          <w:lang w:val="bg-BG" w:bidi="sa-IN"/>
        </w:rPr>
        <w:lastRenderedPageBreak/>
        <w:t xml:space="preserve">обвинените (чл. 300 от НПК), </w:t>
      </w:r>
      <w:r w:rsidR="00E523CD">
        <w:rPr>
          <w:rFonts w:cs="Mangal"/>
          <w:lang w:val="bg-BG" w:bidi="sa-IN"/>
        </w:rPr>
        <w:t xml:space="preserve">производството </w:t>
      </w:r>
      <w:r>
        <w:rPr>
          <w:rFonts w:cs="Mangal"/>
          <w:lang w:val="bg-BG" w:bidi="sa-IN"/>
        </w:rPr>
        <w:t xml:space="preserve"> обикновено се </w:t>
      </w:r>
      <w:r w:rsidR="00E523CD">
        <w:rPr>
          <w:rFonts w:cs="Mangal"/>
          <w:lang w:val="bg-BG" w:bidi="sa-IN"/>
        </w:rPr>
        <w:t xml:space="preserve">спира </w:t>
      </w:r>
      <w:r>
        <w:rPr>
          <w:rFonts w:cs="Mangal"/>
          <w:lang w:val="bg-BG" w:bidi="sa-IN"/>
        </w:rPr>
        <w:t>в очакване на изхода на наказателното дело (чл. 229, ал. 1 от НПК).</w:t>
      </w:r>
    </w:p>
    <w:p w:rsidR="00BF4E8D" w:rsidRDefault="00BF4E8D" w:rsidP="003F7BEE">
      <w:pPr>
        <w:ind w:firstLine="708"/>
        <w:jc w:val="both"/>
        <w:rPr>
          <w:lang w:val="bg-BG"/>
        </w:rPr>
      </w:pPr>
      <w:r>
        <w:rPr>
          <w:rFonts w:cs="Mangal"/>
          <w:lang w:val="bg-BG" w:bidi="sa-IN"/>
        </w:rPr>
        <w:t xml:space="preserve">16. </w:t>
      </w:r>
      <w:r w:rsidR="00404333">
        <w:rPr>
          <w:rFonts w:cs="Mangal"/>
          <w:lang w:val="bg-BG" w:bidi="sa-IN"/>
        </w:rPr>
        <w:t xml:space="preserve">Подобни действия могат да доведат до присъждане на обезщетение за претърпените </w:t>
      </w:r>
      <w:r w:rsidR="00E523CD">
        <w:rPr>
          <w:rFonts w:cs="Mangal"/>
          <w:lang w:val="bg-BG" w:bidi="sa-IN"/>
        </w:rPr>
        <w:t xml:space="preserve">имуществени </w:t>
      </w:r>
      <w:r w:rsidR="00404333">
        <w:rPr>
          <w:rFonts w:cs="Mangal"/>
          <w:lang w:val="bg-BG" w:bidi="sa-IN"/>
        </w:rPr>
        <w:t xml:space="preserve">или </w:t>
      </w:r>
      <w:r w:rsidR="00E523CD">
        <w:rPr>
          <w:rFonts w:cs="Mangal"/>
          <w:lang w:val="bg-BG" w:bidi="sa-IN"/>
        </w:rPr>
        <w:t>неимуществени вред</w:t>
      </w:r>
      <w:r w:rsidR="00404333">
        <w:rPr>
          <w:rFonts w:cs="Mangal"/>
          <w:lang w:val="bg-BG" w:bidi="sa-IN"/>
        </w:rPr>
        <w:t xml:space="preserve">. </w:t>
      </w:r>
      <w:r w:rsidR="00E523CD">
        <w:rPr>
          <w:rFonts w:cs="Mangal"/>
          <w:lang w:val="bg-BG" w:bidi="sa-IN"/>
        </w:rPr>
        <w:t>Неимуществените вреди се определят</w:t>
      </w:r>
      <w:r w:rsidR="00404333">
        <w:rPr>
          <w:rFonts w:cs="Mangal"/>
          <w:lang w:val="bg-BG" w:bidi="sa-IN"/>
        </w:rPr>
        <w:t xml:space="preserve"> по справедливост. По силата на приложимата </w:t>
      </w:r>
      <w:r w:rsidR="00D83BDE">
        <w:rPr>
          <w:rFonts w:cs="Mangal"/>
          <w:lang w:val="bg-BG" w:bidi="sa-IN"/>
        </w:rPr>
        <w:t xml:space="preserve">съдебна практика </w:t>
      </w:r>
      <w:r w:rsidR="00404333">
        <w:rPr>
          <w:rFonts w:cs="Mangal"/>
          <w:lang w:val="bg-BG" w:bidi="sa-IN"/>
        </w:rPr>
        <w:t xml:space="preserve">към момента на престъплението, произтичаща от три тълкувателни </w:t>
      </w:r>
      <w:r w:rsidR="00E523CD">
        <w:rPr>
          <w:rFonts w:cs="Mangal"/>
          <w:lang w:val="bg-BG" w:bidi="sa-IN"/>
        </w:rPr>
        <w:t xml:space="preserve">постановления </w:t>
      </w:r>
      <w:r w:rsidR="00404333">
        <w:rPr>
          <w:rFonts w:cs="Mangal"/>
          <w:lang w:val="bg-BG" w:bidi="sa-IN"/>
        </w:rPr>
        <w:t xml:space="preserve">на бившия български Върховен съд от 1961, 1969 и 1984 г., имащи задължителна сила за всички съдебни инстанции (ППВС </w:t>
      </w:r>
      <w:r w:rsidR="00404333" w:rsidRPr="005210E2">
        <w:rPr>
          <w:lang w:val="bg-BG"/>
        </w:rPr>
        <w:t>№ 4 от 25.05.1961</w:t>
      </w:r>
      <w:r w:rsidR="00404333">
        <w:rPr>
          <w:lang w:val="en-US"/>
        </w:rPr>
        <w:t> </w:t>
      </w:r>
      <w:r w:rsidR="00404333" w:rsidRPr="005210E2">
        <w:rPr>
          <w:lang w:val="bg-BG"/>
        </w:rPr>
        <w:t xml:space="preserve">г., ППВС № 5 от 24.11.1969 г. </w:t>
      </w:r>
      <w:r w:rsidR="00404333">
        <w:rPr>
          <w:lang w:val="bg-BG"/>
        </w:rPr>
        <w:t>и</w:t>
      </w:r>
      <w:r w:rsidR="00404333" w:rsidRPr="005210E2">
        <w:rPr>
          <w:lang w:val="bg-BG"/>
        </w:rPr>
        <w:t xml:space="preserve"> ППВС № 2 от 30.11.1984</w:t>
      </w:r>
      <w:r w:rsidR="00404333">
        <w:rPr>
          <w:lang w:val="bg-BG"/>
        </w:rPr>
        <w:t> </w:t>
      </w:r>
      <w:r w:rsidR="00404333" w:rsidRPr="005210E2">
        <w:rPr>
          <w:lang w:val="bg-BG"/>
        </w:rPr>
        <w:t>г.</w:t>
      </w:r>
      <w:r w:rsidR="00404333">
        <w:rPr>
          <w:lang w:val="bg-BG"/>
        </w:rPr>
        <w:t>), при смърт, единствено най-близките роднини на жертвата, а именно родителите, децата и съпруг</w:t>
      </w:r>
      <w:r w:rsidR="003F7BEE">
        <w:rPr>
          <w:lang w:val="bg-BG"/>
        </w:rPr>
        <w:t>ът</w:t>
      </w:r>
      <w:r w:rsidR="00D83BDE">
        <w:rPr>
          <w:lang w:val="bg-BG"/>
        </w:rPr>
        <w:t>/съпругата</w:t>
      </w:r>
      <w:r w:rsidR="00404333">
        <w:rPr>
          <w:lang w:val="bg-BG"/>
        </w:rPr>
        <w:t xml:space="preserve">, могат да търсят финансова компенсация и то единствено ако докажат, че са претърпели </w:t>
      </w:r>
      <w:r w:rsidR="00E523CD">
        <w:rPr>
          <w:lang w:val="bg-BG"/>
        </w:rPr>
        <w:t>неимуществени вреди</w:t>
      </w:r>
      <w:r w:rsidR="00404333">
        <w:rPr>
          <w:lang w:val="bg-BG"/>
        </w:rPr>
        <w:t xml:space="preserve">. Братята и сестрите, както и дядото и бабата, са изключени от този кръг лица. Същите обаче могат да търсят обезщетения за претърпени материални </w:t>
      </w:r>
      <w:r w:rsidR="00162C45">
        <w:rPr>
          <w:lang w:val="bg-BG"/>
        </w:rPr>
        <w:t>вреди</w:t>
      </w:r>
      <w:r w:rsidR="00404333">
        <w:rPr>
          <w:lang w:val="bg-BG"/>
        </w:rPr>
        <w:t>, когато са били финансово издържани от починалия.</w:t>
      </w:r>
    </w:p>
    <w:p w:rsidR="00404333" w:rsidRDefault="00404333" w:rsidP="00BF4E8D">
      <w:pPr>
        <w:ind w:firstLine="708"/>
        <w:jc w:val="both"/>
        <w:rPr>
          <w:lang w:val="bg-BG"/>
        </w:rPr>
      </w:pPr>
      <w:r>
        <w:rPr>
          <w:lang w:val="bg-BG"/>
        </w:rPr>
        <w:t xml:space="preserve">17. </w:t>
      </w:r>
      <w:r w:rsidR="005753B8">
        <w:rPr>
          <w:lang w:val="bg-BG"/>
        </w:rPr>
        <w:t xml:space="preserve">На 28 април 2016 г. </w:t>
      </w:r>
      <w:r w:rsidR="00162C45">
        <w:rPr>
          <w:lang w:val="bg-BG"/>
        </w:rPr>
        <w:t>е образувано тълкувателно дело</w:t>
      </w:r>
      <w:r w:rsidR="005753B8">
        <w:rPr>
          <w:lang w:val="bg-BG"/>
        </w:rPr>
        <w:t xml:space="preserve"> от Върховния касационен съд относно следния въпрос: „Кои са лицата, които могат да получат обезщетение за претърпени </w:t>
      </w:r>
      <w:r w:rsidR="00162C45">
        <w:rPr>
          <w:lang w:val="bg-BG"/>
        </w:rPr>
        <w:t>неимуществени вреди</w:t>
      </w:r>
      <w:r w:rsidR="005753B8">
        <w:rPr>
          <w:lang w:val="bg-BG"/>
        </w:rPr>
        <w:t xml:space="preserve"> вследствие на смърт на техен близък?”. С тълкувателно решение от 21 юни 2018 г. (</w:t>
      </w:r>
      <w:r w:rsidR="005753B8">
        <w:rPr>
          <w:lang w:val="en-US"/>
        </w:rPr>
        <w:t>T</w:t>
      </w:r>
      <w:r w:rsidR="005753B8" w:rsidRPr="005210E2">
        <w:rPr>
          <w:lang w:val="bg-BG"/>
        </w:rPr>
        <w:t xml:space="preserve">ълк. реш. № 1 от 21.06.2018 г. по тълк. </w:t>
      </w:r>
      <w:r w:rsidR="00D06C9D">
        <w:rPr>
          <w:lang w:val="bg-BG"/>
        </w:rPr>
        <w:t xml:space="preserve">дело № </w:t>
      </w:r>
      <w:r w:rsidR="005753B8" w:rsidRPr="005210E2">
        <w:rPr>
          <w:lang w:val="bg-BG"/>
        </w:rPr>
        <w:t>1/2016 ОСНГТК на ВКС)</w:t>
      </w:r>
      <w:r w:rsidR="005753B8">
        <w:rPr>
          <w:lang w:val="bg-BG"/>
        </w:rPr>
        <w:t xml:space="preserve">, Общото събрание на </w:t>
      </w:r>
      <w:r w:rsidR="00D83BDE">
        <w:rPr>
          <w:lang w:val="bg-BG"/>
        </w:rPr>
        <w:t>н</w:t>
      </w:r>
      <w:r w:rsidR="005753B8">
        <w:rPr>
          <w:lang w:val="bg-BG"/>
        </w:rPr>
        <w:t>аказателна</w:t>
      </w:r>
      <w:r w:rsidR="00D83BDE">
        <w:rPr>
          <w:lang w:val="bg-BG"/>
        </w:rPr>
        <w:t>та</w:t>
      </w:r>
      <w:r w:rsidR="005753B8">
        <w:rPr>
          <w:lang w:val="bg-BG"/>
        </w:rPr>
        <w:t xml:space="preserve">, </w:t>
      </w:r>
      <w:r w:rsidR="00D83BDE">
        <w:rPr>
          <w:lang w:val="bg-BG"/>
        </w:rPr>
        <w:t>г</w:t>
      </w:r>
      <w:r w:rsidR="005753B8">
        <w:rPr>
          <w:lang w:val="bg-BG"/>
        </w:rPr>
        <w:t>ражданска</w:t>
      </w:r>
      <w:r w:rsidR="00D83BDE">
        <w:rPr>
          <w:lang w:val="bg-BG"/>
        </w:rPr>
        <w:t>та</w:t>
      </w:r>
      <w:r w:rsidR="005753B8">
        <w:rPr>
          <w:lang w:val="bg-BG"/>
        </w:rPr>
        <w:t xml:space="preserve"> и </w:t>
      </w:r>
      <w:r w:rsidR="00D83BDE">
        <w:rPr>
          <w:lang w:val="bg-BG"/>
        </w:rPr>
        <w:t>т</w:t>
      </w:r>
      <w:r w:rsidR="005753B8">
        <w:rPr>
          <w:lang w:val="bg-BG"/>
        </w:rPr>
        <w:t>ърговска</w:t>
      </w:r>
      <w:r w:rsidR="00D83BDE">
        <w:rPr>
          <w:lang w:val="bg-BG"/>
        </w:rPr>
        <w:t>та</w:t>
      </w:r>
      <w:r w:rsidR="005753B8">
        <w:rPr>
          <w:lang w:val="bg-BG"/>
        </w:rPr>
        <w:t xml:space="preserve"> колеги</w:t>
      </w:r>
      <w:r w:rsidR="00162C45">
        <w:rPr>
          <w:lang w:val="bg-BG"/>
        </w:rPr>
        <w:t>и</w:t>
      </w:r>
      <w:r w:rsidR="005753B8">
        <w:rPr>
          <w:lang w:val="bg-BG"/>
        </w:rPr>
        <w:t xml:space="preserve"> на Върховния касационен съд, считайки, че </w:t>
      </w:r>
      <w:r w:rsidR="00D83BDE">
        <w:rPr>
          <w:lang w:val="bg-BG"/>
        </w:rPr>
        <w:t xml:space="preserve">съдебната практика </w:t>
      </w:r>
      <w:r w:rsidR="005753B8">
        <w:rPr>
          <w:lang w:val="bg-BG"/>
        </w:rPr>
        <w:t>следва да се промени</w:t>
      </w:r>
      <w:r w:rsidR="00D83BDE">
        <w:rPr>
          <w:lang w:val="bg-BG"/>
        </w:rPr>
        <w:t>,</w:t>
      </w:r>
      <w:r w:rsidR="005753B8">
        <w:rPr>
          <w:lang w:val="bg-BG"/>
        </w:rPr>
        <w:t xml:space="preserve"> </w:t>
      </w:r>
      <w:r w:rsidR="00D83BDE">
        <w:rPr>
          <w:lang w:val="bg-BG"/>
        </w:rPr>
        <w:t>вземайки</w:t>
      </w:r>
      <w:r w:rsidR="005753B8">
        <w:rPr>
          <w:lang w:val="bg-BG"/>
        </w:rPr>
        <w:t xml:space="preserve"> предвид раз</w:t>
      </w:r>
      <w:r w:rsidR="003F7BEE">
        <w:rPr>
          <w:lang w:val="bg-BG"/>
        </w:rPr>
        <w:t xml:space="preserve">витието на обществото и </w:t>
      </w:r>
      <w:r w:rsidR="00D83BDE">
        <w:rPr>
          <w:lang w:val="bg-BG"/>
        </w:rPr>
        <w:t>Д</w:t>
      </w:r>
      <w:r w:rsidR="003F7BEE">
        <w:rPr>
          <w:lang w:val="bg-BG"/>
        </w:rPr>
        <w:t>иректив</w:t>
      </w:r>
      <w:r w:rsidR="005753B8">
        <w:rPr>
          <w:lang w:val="bg-BG"/>
        </w:rPr>
        <w:t>а 2012/29/ЕС (параграфи 21-22 по-долу), отсъди, че освен лицата</w:t>
      </w:r>
      <w:r w:rsidR="00D83BDE">
        <w:rPr>
          <w:lang w:val="bg-BG"/>
        </w:rPr>
        <w:t>,</w:t>
      </w:r>
      <w:r w:rsidR="005753B8">
        <w:rPr>
          <w:lang w:val="bg-BG"/>
        </w:rPr>
        <w:t xml:space="preserve"> посочени в тълкувателните </w:t>
      </w:r>
      <w:r w:rsidR="00162C45">
        <w:rPr>
          <w:lang w:val="bg-BG"/>
        </w:rPr>
        <w:t xml:space="preserve">постановления </w:t>
      </w:r>
      <w:r w:rsidR="005753B8">
        <w:rPr>
          <w:lang w:val="bg-BG"/>
        </w:rPr>
        <w:t>на бившия Върховен съд, лице в</w:t>
      </w:r>
      <w:r w:rsidR="000346D8">
        <w:rPr>
          <w:lang w:val="bg-BG"/>
        </w:rPr>
        <w:t xml:space="preserve"> силно емоционална</w:t>
      </w:r>
      <w:r w:rsidR="005753B8">
        <w:rPr>
          <w:lang w:val="bg-BG"/>
        </w:rPr>
        <w:t xml:space="preserve"> връзка с починалия, претърпяло по този начин </w:t>
      </w:r>
      <w:r w:rsidR="00E156DE">
        <w:rPr>
          <w:lang w:val="bg-BG"/>
        </w:rPr>
        <w:t xml:space="preserve">значителни </w:t>
      </w:r>
      <w:r w:rsidR="00162C45">
        <w:rPr>
          <w:lang w:val="bg-BG"/>
        </w:rPr>
        <w:t>неимуществени вреди</w:t>
      </w:r>
      <w:r w:rsidR="00E156DE">
        <w:rPr>
          <w:lang w:val="bg-BG"/>
        </w:rPr>
        <w:t>, може, в изключителни случаи, да има основание да получи обезщетение</w:t>
      </w:r>
      <w:r w:rsidR="00162C45">
        <w:rPr>
          <w:lang w:val="bg-BG"/>
        </w:rPr>
        <w:t>.</w:t>
      </w:r>
      <w:r w:rsidR="00E156DE">
        <w:rPr>
          <w:lang w:val="bg-BG"/>
        </w:rPr>
        <w:t xml:space="preserve"> Върховният касационен съд уточнява, че</w:t>
      </w:r>
      <w:r w:rsidR="000346D8">
        <w:rPr>
          <w:lang w:val="bg-BG"/>
        </w:rPr>
        <w:t xml:space="preserve"> при зачитане на</w:t>
      </w:r>
      <w:r w:rsidR="00E156DE">
        <w:rPr>
          <w:lang w:val="bg-BG"/>
        </w:rPr>
        <w:t xml:space="preserve"> особеностите на наказателн</w:t>
      </w:r>
      <w:r w:rsidR="000346D8">
        <w:rPr>
          <w:lang w:val="bg-BG"/>
        </w:rPr>
        <w:t>ото</w:t>
      </w:r>
      <w:r w:rsidR="00E156DE">
        <w:rPr>
          <w:lang w:val="bg-BG"/>
        </w:rPr>
        <w:t xml:space="preserve"> про</w:t>
      </w:r>
      <w:r w:rsidR="000346D8">
        <w:rPr>
          <w:lang w:val="bg-BG"/>
        </w:rPr>
        <w:t>изводство</w:t>
      </w:r>
      <w:r w:rsidR="00E156DE">
        <w:rPr>
          <w:lang w:val="bg-BG"/>
        </w:rPr>
        <w:t>, единствено</w:t>
      </w:r>
      <w:r w:rsidR="000346D8">
        <w:rPr>
          <w:lang w:val="bg-BG"/>
        </w:rPr>
        <w:t xml:space="preserve"> </w:t>
      </w:r>
      <w:r w:rsidR="000346D8" w:rsidRPr="000346D8">
        <w:rPr>
          <w:lang w:val="bg-BG"/>
        </w:rPr>
        <w:t>пре</w:t>
      </w:r>
      <w:r w:rsidR="000346D8">
        <w:rPr>
          <w:lang w:val="bg-BG"/>
        </w:rPr>
        <w:t>ки родственици във възходяща и</w:t>
      </w:r>
      <w:r w:rsidR="000346D8" w:rsidRPr="000346D8">
        <w:rPr>
          <w:lang w:val="bg-BG"/>
        </w:rPr>
        <w:t xml:space="preserve"> низходяща линия</w:t>
      </w:r>
      <w:r w:rsidR="00E156DE">
        <w:rPr>
          <w:lang w:val="bg-BG"/>
        </w:rPr>
        <w:t>, съпругът</w:t>
      </w:r>
      <w:r w:rsidR="000346D8">
        <w:rPr>
          <w:lang w:val="bg-BG"/>
        </w:rPr>
        <w:t>/съпругата</w:t>
      </w:r>
      <w:r w:rsidR="00E156DE">
        <w:rPr>
          <w:lang w:val="bg-BG"/>
        </w:rPr>
        <w:t xml:space="preserve"> и братята и сестрите на починалия могат да </w:t>
      </w:r>
      <w:r w:rsidR="000346D8">
        <w:rPr>
          <w:lang w:val="bg-BG"/>
        </w:rPr>
        <w:t>предявят иск</w:t>
      </w:r>
      <w:r w:rsidR="00E156DE">
        <w:rPr>
          <w:lang w:val="bg-BG"/>
        </w:rPr>
        <w:t xml:space="preserve"> за обезщетение в рамките на наказателн</w:t>
      </w:r>
      <w:r w:rsidR="000346D8">
        <w:rPr>
          <w:lang w:val="bg-BG"/>
        </w:rPr>
        <w:t>ото</w:t>
      </w:r>
      <w:r w:rsidR="00E156DE">
        <w:rPr>
          <w:lang w:val="bg-BG"/>
        </w:rPr>
        <w:t xml:space="preserve"> про</w:t>
      </w:r>
      <w:r w:rsidR="000346D8">
        <w:rPr>
          <w:lang w:val="bg-BG"/>
        </w:rPr>
        <w:t>изводство, след</w:t>
      </w:r>
      <w:r w:rsidR="00E156DE">
        <w:rPr>
          <w:lang w:val="bg-BG"/>
        </w:rPr>
        <w:t xml:space="preserve"> като </w:t>
      </w:r>
      <w:r w:rsidR="00162C45">
        <w:rPr>
          <w:lang w:val="bg-BG"/>
        </w:rPr>
        <w:t>бъдат конституирани като граждански ищци</w:t>
      </w:r>
      <w:r w:rsidR="00E156DE">
        <w:rPr>
          <w:lang w:val="bg-BG"/>
        </w:rPr>
        <w:t xml:space="preserve">; останалите лица могат да предявяват </w:t>
      </w:r>
      <w:r w:rsidR="00162C45">
        <w:rPr>
          <w:lang w:val="bg-BG"/>
        </w:rPr>
        <w:t>иск</w:t>
      </w:r>
      <w:r w:rsidR="00E156DE">
        <w:rPr>
          <w:lang w:val="bg-BG"/>
        </w:rPr>
        <w:t xml:space="preserve"> пред гражданските съдилища.</w:t>
      </w:r>
    </w:p>
    <w:p w:rsidR="00E156DE" w:rsidRDefault="00E156DE" w:rsidP="00BF4E8D">
      <w:pPr>
        <w:ind w:firstLine="708"/>
        <w:jc w:val="both"/>
        <w:rPr>
          <w:lang w:val="bg-BG"/>
        </w:rPr>
      </w:pPr>
      <w:r>
        <w:rPr>
          <w:lang w:val="bg-BG"/>
        </w:rPr>
        <w:t xml:space="preserve">18. Съгласно това тълкувателно решение, последващата </w:t>
      </w:r>
      <w:r w:rsidR="000346D8">
        <w:rPr>
          <w:lang w:val="bg-BG"/>
        </w:rPr>
        <w:t xml:space="preserve">съдебна практика </w:t>
      </w:r>
      <w:r>
        <w:rPr>
          <w:lang w:val="bg-BG"/>
        </w:rPr>
        <w:t>отваря право на искания за обезщетение от братята и сестрите на починало лице, дори по делата за деяния</w:t>
      </w:r>
      <w:r w:rsidR="000346D8">
        <w:rPr>
          <w:lang w:val="bg-BG"/>
        </w:rPr>
        <w:t>,</w:t>
      </w:r>
      <w:r>
        <w:rPr>
          <w:lang w:val="bg-BG"/>
        </w:rPr>
        <w:t xml:space="preserve"> извършени преди приемането на въпросното решение (вж. например реш. </w:t>
      </w:r>
      <w:r w:rsidRPr="005210E2">
        <w:rPr>
          <w:lang w:val="bg-BG"/>
        </w:rPr>
        <w:t>№</w:t>
      </w:r>
      <w:r>
        <w:rPr>
          <w:lang w:val="en-US"/>
        </w:rPr>
        <w:t> </w:t>
      </w:r>
      <w:r w:rsidRPr="005210E2">
        <w:rPr>
          <w:lang w:val="bg-BG"/>
        </w:rPr>
        <w:t>206 от 26.10.2018 г. на ВКС по к.т.д. № 670/2017 г.).</w:t>
      </w:r>
    </w:p>
    <w:p w:rsidR="00E156DE" w:rsidRDefault="00E156DE" w:rsidP="00E156DE">
      <w:pPr>
        <w:ind w:firstLine="708"/>
        <w:jc w:val="both"/>
        <w:rPr>
          <w:lang w:val="bg-BG"/>
        </w:rPr>
      </w:pPr>
      <w:r>
        <w:rPr>
          <w:lang w:val="bg-BG"/>
        </w:rPr>
        <w:t xml:space="preserve">19. Освен това, </w:t>
      </w:r>
      <w:r w:rsidR="000346D8">
        <w:rPr>
          <w:lang w:val="bg-BG"/>
        </w:rPr>
        <w:t>по</w:t>
      </w:r>
      <w:r>
        <w:rPr>
          <w:lang w:val="bg-BG"/>
        </w:rPr>
        <w:t xml:space="preserve"> смисъла на чл. 110 от Закона за задълженията и договорите, давността на </w:t>
      </w:r>
      <w:r w:rsidR="000346D8">
        <w:rPr>
          <w:lang w:val="bg-BG"/>
        </w:rPr>
        <w:t>иска на основание деликтна отговорност</w:t>
      </w:r>
      <w:r>
        <w:rPr>
          <w:lang w:val="bg-BG"/>
        </w:rPr>
        <w:t xml:space="preserve"> изтича пет години след извършването на престъпленията или след откриването на </w:t>
      </w:r>
      <w:r w:rsidR="000346D8">
        <w:rPr>
          <w:lang w:val="bg-BG"/>
        </w:rPr>
        <w:t xml:space="preserve">съответния им </w:t>
      </w:r>
      <w:r>
        <w:rPr>
          <w:lang w:val="bg-BG"/>
        </w:rPr>
        <w:t>извършител.</w:t>
      </w:r>
    </w:p>
    <w:p w:rsidR="00E156DE" w:rsidRPr="00E156DE" w:rsidRDefault="00E156DE" w:rsidP="005305D8">
      <w:pPr>
        <w:spacing w:before="240" w:after="240"/>
        <w:ind w:firstLine="709"/>
        <w:jc w:val="both"/>
        <w:rPr>
          <w:b/>
          <w:bCs/>
          <w:lang w:val="bg-BG" w:bidi="sa-IN"/>
        </w:rPr>
      </w:pPr>
      <w:r w:rsidRPr="00E156DE">
        <w:rPr>
          <w:b/>
          <w:bCs/>
          <w:lang w:val="bg-BG"/>
        </w:rPr>
        <w:t xml:space="preserve">В. </w:t>
      </w:r>
      <w:r w:rsidRPr="00E156DE">
        <w:rPr>
          <w:b/>
          <w:bCs/>
          <w:lang w:val="bg-BG" w:bidi="sa-IN"/>
        </w:rPr>
        <w:t>Закон за подпомагане и финансова компенсация на пострадалите от престъпления</w:t>
      </w:r>
    </w:p>
    <w:p w:rsidR="00E156DE" w:rsidRDefault="00E156DE" w:rsidP="00F52741">
      <w:pPr>
        <w:ind w:firstLine="708"/>
        <w:jc w:val="both"/>
        <w:rPr>
          <w:lang w:val="bg-BG" w:bidi="sa-IN"/>
        </w:rPr>
      </w:pPr>
      <w:r>
        <w:rPr>
          <w:lang w:val="bg-BG" w:bidi="sa-IN"/>
        </w:rPr>
        <w:t>20.</w:t>
      </w:r>
      <w:r w:rsidR="00F52741">
        <w:rPr>
          <w:lang w:val="bg-BG" w:bidi="sa-IN"/>
        </w:rPr>
        <w:t xml:space="preserve"> </w:t>
      </w:r>
      <w:r w:rsidR="003F7BEE">
        <w:rPr>
          <w:lang w:val="bg-BG" w:bidi="sa-IN"/>
        </w:rPr>
        <w:t>Приетият</w:t>
      </w:r>
      <w:r w:rsidR="00F52741">
        <w:rPr>
          <w:lang w:val="bg-BG" w:bidi="sa-IN"/>
        </w:rPr>
        <w:t xml:space="preserve"> през 2006 г. </w:t>
      </w:r>
      <w:r w:rsidR="00E96DD9">
        <w:rPr>
          <w:lang w:val="bg-BG" w:bidi="sa-IN"/>
        </w:rPr>
        <w:t>З</w:t>
      </w:r>
      <w:r w:rsidR="00F52741">
        <w:rPr>
          <w:lang w:val="bg-BG" w:bidi="sa-IN"/>
        </w:rPr>
        <w:t xml:space="preserve">акон за подпомагане и финансова компенсация на пострадалите от престъпления дава на жертвите на тежки престъпления право на медицинска, практическа и финансова подкрепа. Този закон предвижда по-конкретно обезщетение за претърпени </w:t>
      </w:r>
      <w:r w:rsidR="00E96DD9">
        <w:rPr>
          <w:lang w:val="bg-BG" w:bidi="sa-IN"/>
        </w:rPr>
        <w:t>имуществени вреди</w:t>
      </w:r>
      <w:r w:rsidR="00F52741">
        <w:rPr>
          <w:lang w:val="bg-BG" w:bidi="sa-IN"/>
        </w:rPr>
        <w:t xml:space="preserve">, предизвикани от престъпление, като например покриване на медицински, погребални, съдебни разходи, както и загуба на приходи. При извършване на деянията единствено родителите, децата и </w:t>
      </w:r>
      <w:r w:rsidR="00F52741">
        <w:rPr>
          <w:lang w:val="bg-BG" w:bidi="sa-IN"/>
        </w:rPr>
        <w:lastRenderedPageBreak/>
        <w:t>съпругът</w:t>
      </w:r>
      <w:r w:rsidR="0026184C">
        <w:rPr>
          <w:lang w:val="bg-BG" w:bidi="sa-IN"/>
        </w:rPr>
        <w:t>/съпругата</w:t>
      </w:r>
      <w:r w:rsidR="00F52741">
        <w:rPr>
          <w:lang w:val="bg-BG" w:bidi="sa-IN"/>
        </w:rPr>
        <w:t xml:space="preserve"> на лицето</w:t>
      </w:r>
      <w:r w:rsidR="0026184C">
        <w:rPr>
          <w:lang w:val="bg-BG" w:bidi="sa-IN"/>
        </w:rPr>
        <w:t>,</w:t>
      </w:r>
      <w:r w:rsidR="00F52741">
        <w:rPr>
          <w:lang w:val="bg-BG" w:bidi="sa-IN"/>
        </w:rPr>
        <w:t xml:space="preserve"> починало вследствие на престъпление</w:t>
      </w:r>
      <w:r w:rsidR="0026184C">
        <w:rPr>
          <w:lang w:val="bg-BG" w:bidi="sa-IN"/>
        </w:rPr>
        <w:t>,</w:t>
      </w:r>
      <w:r w:rsidR="00F52741">
        <w:rPr>
          <w:lang w:val="bg-BG" w:bidi="sa-IN"/>
        </w:rPr>
        <w:t xml:space="preserve"> можели да </w:t>
      </w:r>
      <w:r w:rsidR="003A25B9">
        <w:rPr>
          <w:lang w:val="bg-BG" w:bidi="sa-IN"/>
        </w:rPr>
        <w:t xml:space="preserve">се възползват от тези права. От промяната на закона, приета през 2016 г., неговите положения се прилагат </w:t>
      </w:r>
      <w:r w:rsidR="00E96DD9">
        <w:rPr>
          <w:lang w:val="bg-BG" w:bidi="sa-IN"/>
        </w:rPr>
        <w:t>за</w:t>
      </w:r>
      <w:r w:rsidR="003A25B9">
        <w:rPr>
          <w:lang w:val="bg-BG" w:bidi="sa-IN"/>
        </w:rPr>
        <w:t xml:space="preserve"> всички наследници и </w:t>
      </w:r>
      <w:r w:rsidR="00E96DD9">
        <w:rPr>
          <w:lang w:val="bg-BG" w:bidi="sa-IN"/>
        </w:rPr>
        <w:t>за</w:t>
      </w:r>
      <w:r w:rsidR="003A25B9">
        <w:rPr>
          <w:lang w:val="bg-BG" w:bidi="sa-IN"/>
        </w:rPr>
        <w:t xml:space="preserve"> лицето</w:t>
      </w:r>
      <w:r w:rsidR="0026184C">
        <w:rPr>
          <w:lang w:val="bg-BG" w:bidi="sa-IN"/>
        </w:rPr>
        <w:t>, което е било</w:t>
      </w:r>
      <w:r w:rsidR="003A25B9">
        <w:rPr>
          <w:lang w:val="bg-BG" w:bidi="sa-IN"/>
        </w:rPr>
        <w:t xml:space="preserve"> в</w:t>
      </w:r>
      <w:r w:rsidR="0026184C">
        <w:rPr>
          <w:lang w:val="bg-BG" w:bidi="sa-IN"/>
        </w:rPr>
        <w:t>ъв</w:t>
      </w:r>
      <w:r w:rsidR="003A25B9">
        <w:rPr>
          <w:lang w:val="bg-BG" w:bidi="sa-IN"/>
        </w:rPr>
        <w:t xml:space="preserve"> фактическо съжителство с починалия.</w:t>
      </w:r>
    </w:p>
    <w:p w:rsidR="003A25B9" w:rsidRDefault="003A25B9" w:rsidP="005210E2">
      <w:pPr>
        <w:spacing w:before="100" w:beforeAutospacing="1" w:after="240"/>
        <w:jc w:val="both"/>
        <w:rPr>
          <w:rFonts w:cs="Mangal"/>
          <w:lang w:val="bg-BG" w:bidi="sa-IN"/>
        </w:rPr>
      </w:pPr>
      <w:r>
        <w:rPr>
          <w:lang w:bidi="sa-IN"/>
        </w:rPr>
        <w:t>II</w:t>
      </w:r>
      <w:r w:rsidRPr="005210E2">
        <w:rPr>
          <w:lang w:val="bg-BG" w:bidi="sa-IN"/>
        </w:rPr>
        <w:t xml:space="preserve">. </w:t>
      </w:r>
      <w:r w:rsidR="0026184C">
        <w:rPr>
          <w:rFonts w:cs="Mangal"/>
          <w:lang w:val="bg-BG" w:bidi="sa-IN"/>
        </w:rPr>
        <w:t>ПРАВО НА ЕВРОПЕЙСКИЯ СЪЮЗ</w:t>
      </w:r>
    </w:p>
    <w:p w:rsidR="003A25B9" w:rsidRDefault="003A25B9" w:rsidP="003A25B9">
      <w:pPr>
        <w:ind w:firstLine="708"/>
        <w:jc w:val="both"/>
        <w:rPr>
          <w:rFonts w:cs="Mangal"/>
          <w:lang w:val="bg-BG" w:bidi="sa-IN"/>
        </w:rPr>
      </w:pPr>
      <w:r>
        <w:rPr>
          <w:rFonts w:cs="Mangal"/>
          <w:lang w:val="bg-BG" w:bidi="sa-IN"/>
        </w:rPr>
        <w:t xml:space="preserve">21. </w:t>
      </w:r>
      <w:r w:rsidR="004D61BE">
        <w:rPr>
          <w:rFonts w:cs="Mangal"/>
          <w:lang w:val="bg-BG" w:bidi="sa-IN"/>
        </w:rPr>
        <w:t>Директива 2012/29/ЕС на Европейския парламент и на Съвета от 25 октомври 2012 г. установяват минималните изисквания относно правата, подкрепата и защитата на жертвите на престъпността; нейният срок за транспониране в местното законодателство е 16 ноември 2015 г. и той гарантира известен брой процесуални или материални права в полза на жертвите на престъпления. Що се отнася до правото на обезщетение за щети</w:t>
      </w:r>
      <w:r w:rsidR="0026184C">
        <w:rPr>
          <w:rFonts w:cs="Mangal"/>
          <w:lang w:val="bg-BG" w:bidi="sa-IN"/>
        </w:rPr>
        <w:t>,</w:t>
      </w:r>
      <w:r w:rsidR="004D61BE">
        <w:rPr>
          <w:rFonts w:cs="Mangal"/>
          <w:lang w:val="bg-BG" w:bidi="sa-IN"/>
        </w:rPr>
        <w:t xml:space="preserve"> претърпени вследствие на престъпление, директивата гласи в своя чл. 16:</w:t>
      </w:r>
    </w:p>
    <w:p w:rsidR="00253C97" w:rsidRPr="00253C97" w:rsidRDefault="00253C97" w:rsidP="00253C97">
      <w:pPr>
        <w:ind w:firstLine="708"/>
        <w:jc w:val="both"/>
        <w:rPr>
          <w:rFonts w:cs="Mangal"/>
          <w:sz w:val="20"/>
          <w:szCs w:val="20"/>
          <w:lang w:val="bg-BG" w:bidi="sa-IN"/>
        </w:rPr>
      </w:pPr>
      <w:r w:rsidRPr="00253C97">
        <w:rPr>
          <w:rFonts w:cs="Mangal"/>
          <w:sz w:val="20"/>
          <w:szCs w:val="20"/>
          <w:lang w:val="bg-BG" w:bidi="sa-IN"/>
        </w:rPr>
        <w:t>1. Държавите членки гарантират, че в хода на наказателното производство жертвите имат право да получат решение за обезщетение от извършителя на престъплението в рамките на разумен срок, освен ако в националното право не се предвижда това решение да бъде постановено в друго производство.</w:t>
      </w:r>
    </w:p>
    <w:p w:rsidR="004D61BE" w:rsidRDefault="00253C97" w:rsidP="00253C97">
      <w:pPr>
        <w:ind w:firstLine="708"/>
        <w:jc w:val="both"/>
        <w:rPr>
          <w:rFonts w:cs="Mangal"/>
          <w:sz w:val="20"/>
          <w:szCs w:val="20"/>
          <w:lang w:val="bg-BG" w:bidi="sa-IN"/>
        </w:rPr>
      </w:pPr>
      <w:r w:rsidRPr="00253C97">
        <w:rPr>
          <w:rFonts w:cs="Mangal"/>
          <w:sz w:val="20"/>
          <w:szCs w:val="20"/>
          <w:lang w:val="bg-BG" w:bidi="sa-IN"/>
        </w:rPr>
        <w:t>2. Държавите членки поощряват мерките, с които извършителите на престъпление се насърчават да обезщетят адекватно жертвите.</w:t>
      </w:r>
    </w:p>
    <w:p w:rsidR="00253C97" w:rsidRDefault="00253C97" w:rsidP="00253C97">
      <w:pPr>
        <w:ind w:firstLine="708"/>
        <w:jc w:val="both"/>
        <w:rPr>
          <w:rFonts w:cs="Mangal"/>
          <w:lang w:val="bg-BG" w:bidi="sa-IN"/>
        </w:rPr>
      </w:pPr>
      <w:r>
        <w:rPr>
          <w:rFonts w:cs="Mangal"/>
          <w:lang w:val="bg-BG" w:bidi="sa-IN"/>
        </w:rPr>
        <w:t>22. Чл. 2 от директивата дава определение на понятието „жертва” по следния начин:</w:t>
      </w:r>
    </w:p>
    <w:p w:rsidR="00253C97" w:rsidRPr="009E7202" w:rsidRDefault="00253C97" w:rsidP="00253C97">
      <w:pPr>
        <w:ind w:firstLine="708"/>
        <w:jc w:val="both"/>
        <w:rPr>
          <w:rFonts w:cs="Mangal"/>
          <w:sz w:val="20"/>
          <w:szCs w:val="20"/>
          <w:lang w:val="bg-BG" w:bidi="sa-IN"/>
        </w:rPr>
      </w:pPr>
      <w:r w:rsidRPr="009E7202">
        <w:rPr>
          <w:rFonts w:cs="Mangal"/>
          <w:sz w:val="20"/>
          <w:szCs w:val="20"/>
          <w:lang w:val="bg-BG" w:bidi="sa-IN"/>
        </w:rPr>
        <w:t>1. За целите на настоящата директива се прилагат следните определения:</w:t>
      </w:r>
    </w:p>
    <w:p w:rsidR="00253C97" w:rsidRPr="009E7202" w:rsidRDefault="00253C97" w:rsidP="00253C97">
      <w:pPr>
        <w:ind w:firstLine="708"/>
        <w:jc w:val="both"/>
        <w:rPr>
          <w:rFonts w:cs="Mangal"/>
          <w:sz w:val="20"/>
          <w:szCs w:val="20"/>
          <w:lang w:val="bg-BG" w:bidi="sa-IN"/>
        </w:rPr>
      </w:pPr>
      <w:r w:rsidRPr="009E7202">
        <w:rPr>
          <w:rFonts w:cs="Mangal"/>
          <w:sz w:val="20"/>
          <w:szCs w:val="20"/>
          <w:lang w:val="bg-BG" w:bidi="sa-IN"/>
        </w:rPr>
        <w:t>а) „жертва“ означава:</w:t>
      </w:r>
    </w:p>
    <w:p w:rsidR="00253C97" w:rsidRPr="009E7202" w:rsidRDefault="00253C97" w:rsidP="00253C97">
      <w:pPr>
        <w:ind w:firstLine="708"/>
        <w:jc w:val="both"/>
        <w:rPr>
          <w:rFonts w:cs="Mangal"/>
          <w:sz w:val="20"/>
          <w:szCs w:val="20"/>
          <w:lang w:val="bg-BG" w:bidi="sa-IN"/>
        </w:rPr>
      </w:pPr>
      <w:r w:rsidRPr="009E7202">
        <w:rPr>
          <w:rFonts w:cs="Mangal"/>
          <w:sz w:val="20"/>
          <w:szCs w:val="20"/>
          <w:lang w:val="bg-BG" w:bidi="sa-IN"/>
        </w:rPr>
        <w:t>i) физическо лице, което е претърпяло вреди, включително физическо, душевно или емоционално страдание или икономическа вреда, които са пряка последица от престъпление;</w:t>
      </w:r>
    </w:p>
    <w:p w:rsidR="00253C97" w:rsidRPr="009E7202" w:rsidRDefault="00253C97" w:rsidP="00253C97">
      <w:pPr>
        <w:ind w:firstLine="708"/>
        <w:jc w:val="both"/>
        <w:rPr>
          <w:rFonts w:cs="Mangal"/>
          <w:sz w:val="20"/>
          <w:szCs w:val="20"/>
          <w:lang w:val="bg-BG" w:bidi="sa-IN"/>
        </w:rPr>
      </w:pPr>
      <w:r w:rsidRPr="009E7202">
        <w:rPr>
          <w:rFonts w:cs="Mangal"/>
          <w:sz w:val="20"/>
          <w:szCs w:val="20"/>
          <w:lang w:val="bg-BG" w:bidi="sa-IN"/>
        </w:rPr>
        <w:t>ii) членове на семейството на лице, чиято смърт е пряка последица от престъпление и които са претърпели вреда в резултат на смъртта на лицето;</w:t>
      </w:r>
    </w:p>
    <w:p w:rsidR="00253C97" w:rsidRPr="009E7202" w:rsidRDefault="00253C97" w:rsidP="00253C97">
      <w:pPr>
        <w:ind w:firstLine="708"/>
        <w:jc w:val="both"/>
        <w:rPr>
          <w:rFonts w:cs="Mangal"/>
          <w:sz w:val="20"/>
          <w:szCs w:val="20"/>
          <w:lang w:val="bg-BG" w:bidi="sa-IN"/>
        </w:rPr>
      </w:pPr>
      <w:r w:rsidRPr="009E7202">
        <w:rPr>
          <w:rFonts w:cs="Mangal"/>
          <w:sz w:val="20"/>
          <w:szCs w:val="20"/>
          <w:lang w:val="bg-BG" w:bidi="sa-IN"/>
        </w:rPr>
        <w:t>б) „членове на семейството“ означава съпругът/ата, лицето, което живее с жертвата в ангажирана, постоянна и стабилна интимна връзка в общо домакинство, роднините по пряка линия, братята и сестрите и издържаните от жертвата лица;</w:t>
      </w:r>
    </w:p>
    <w:p w:rsidR="00253C97" w:rsidRPr="009E7202" w:rsidRDefault="00253C97" w:rsidP="00253C97">
      <w:pPr>
        <w:ind w:firstLine="708"/>
        <w:jc w:val="both"/>
        <w:rPr>
          <w:rFonts w:cs="Mangal"/>
          <w:sz w:val="20"/>
          <w:szCs w:val="20"/>
          <w:lang w:val="bg-BG" w:bidi="sa-IN"/>
        </w:rPr>
      </w:pPr>
      <w:r w:rsidRPr="009E7202">
        <w:rPr>
          <w:rFonts w:cs="Mangal"/>
          <w:sz w:val="20"/>
          <w:szCs w:val="20"/>
          <w:lang w:val="bg-BG" w:bidi="sa-IN"/>
        </w:rPr>
        <w:t>(...)</w:t>
      </w:r>
    </w:p>
    <w:p w:rsidR="00253C97" w:rsidRPr="009E7202" w:rsidRDefault="00253C97" w:rsidP="00253C97">
      <w:pPr>
        <w:ind w:firstLine="708"/>
        <w:jc w:val="both"/>
        <w:rPr>
          <w:rFonts w:cs="Mangal"/>
          <w:sz w:val="20"/>
          <w:szCs w:val="20"/>
          <w:lang w:val="bg-BG" w:bidi="sa-IN"/>
        </w:rPr>
      </w:pPr>
      <w:r w:rsidRPr="009E7202">
        <w:rPr>
          <w:rFonts w:cs="Mangal"/>
          <w:sz w:val="20"/>
          <w:szCs w:val="20"/>
          <w:lang w:val="bg-BG" w:bidi="sa-IN"/>
        </w:rPr>
        <w:t>2.   Държавите членки могат да установят процедури:</w:t>
      </w:r>
    </w:p>
    <w:p w:rsidR="00253C97" w:rsidRPr="009E7202" w:rsidRDefault="00253C97" w:rsidP="009E7202">
      <w:pPr>
        <w:ind w:firstLine="708"/>
        <w:jc w:val="both"/>
        <w:rPr>
          <w:rFonts w:cs="Mangal"/>
          <w:sz w:val="20"/>
          <w:szCs w:val="20"/>
          <w:lang w:val="bg-BG" w:bidi="sa-IN"/>
        </w:rPr>
      </w:pPr>
      <w:r w:rsidRPr="009E7202">
        <w:rPr>
          <w:rFonts w:cs="Mangal"/>
          <w:sz w:val="20"/>
          <w:szCs w:val="20"/>
          <w:lang w:val="bg-BG" w:bidi="sa-IN"/>
        </w:rPr>
        <w:t>а)</w:t>
      </w:r>
      <w:r w:rsidR="009E7202" w:rsidRPr="009E7202">
        <w:rPr>
          <w:rFonts w:cs="Mangal"/>
          <w:sz w:val="20"/>
          <w:szCs w:val="20"/>
          <w:lang w:val="bg-BG" w:bidi="sa-IN"/>
        </w:rPr>
        <w:t xml:space="preserve"> </w:t>
      </w:r>
      <w:r w:rsidRPr="009E7202">
        <w:rPr>
          <w:rFonts w:cs="Mangal"/>
          <w:sz w:val="20"/>
          <w:szCs w:val="20"/>
          <w:lang w:val="bg-BG" w:bidi="sa-IN"/>
        </w:rPr>
        <w:t>за ограничаване на броя на членовете на семейството, които могат да се ползват от правата, установени в настоящата директива, като се вземат предвид конкретните обстоятелства във всеки отделен случай; и</w:t>
      </w:r>
    </w:p>
    <w:p w:rsidR="00253C97" w:rsidRPr="009E7202" w:rsidRDefault="00253C97" w:rsidP="009E7202">
      <w:pPr>
        <w:ind w:firstLine="708"/>
        <w:jc w:val="both"/>
        <w:rPr>
          <w:rFonts w:cs="Mangal"/>
          <w:sz w:val="20"/>
          <w:szCs w:val="20"/>
          <w:lang w:val="bg-BG" w:bidi="sa-IN"/>
        </w:rPr>
      </w:pPr>
      <w:r w:rsidRPr="009E7202">
        <w:rPr>
          <w:rFonts w:cs="Mangal"/>
          <w:sz w:val="20"/>
          <w:szCs w:val="20"/>
          <w:lang w:val="bg-BG" w:bidi="sa-IN"/>
        </w:rPr>
        <w:t>б)</w:t>
      </w:r>
      <w:r w:rsidR="009E7202" w:rsidRPr="009E7202">
        <w:rPr>
          <w:rFonts w:cs="Mangal"/>
          <w:sz w:val="20"/>
          <w:szCs w:val="20"/>
          <w:lang w:val="bg-BG" w:bidi="sa-IN"/>
        </w:rPr>
        <w:t xml:space="preserve"> </w:t>
      </w:r>
      <w:r w:rsidRPr="009E7202">
        <w:rPr>
          <w:rFonts w:cs="Mangal"/>
          <w:sz w:val="20"/>
          <w:szCs w:val="20"/>
          <w:lang w:val="bg-BG" w:bidi="sa-IN"/>
        </w:rPr>
        <w:t>по отношение на параграф 1, буква а), подточка ii), за определяне на това кои членове на семейството имат приоритет във връзка с упражняването на правата, установени в настоящата директива.</w:t>
      </w:r>
    </w:p>
    <w:p w:rsidR="009E7202" w:rsidRDefault="009E7202" w:rsidP="005210E2">
      <w:pPr>
        <w:spacing w:before="100" w:beforeAutospacing="1" w:after="240"/>
        <w:jc w:val="both"/>
        <w:rPr>
          <w:rFonts w:cs="Mangal"/>
          <w:lang w:val="bg-BG" w:bidi="sa-IN"/>
        </w:rPr>
      </w:pPr>
      <w:r>
        <w:rPr>
          <w:rFonts w:cs="Mangal"/>
          <w:lang w:bidi="sa-IN"/>
        </w:rPr>
        <w:t>III</w:t>
      </w:r>
      <w:r w:rsidRPr="005210E2">
        <w:rPr>
          <w:rFonts w:cs="Mangal"/>
          <w:lang w:val="bg-BG" w:bidi="sa-IN"/>
        </w:rPr>
        <w:t xml:space="preserve">. </w:t>
      </w:r>
      <w:r w:rsidR="00E96DD9">
        <w:rPr>
          <w:rFonts w:cs="Mangal"/>
          <w:lang w:val="bg-BG" w:bidi="sa-IN"/>
        </w:rPr>
        <w:t>СРАВНИТЕЛНО ПРАВЕН АНАЛИЗ</w:t>
      </w:r>
    </w:p>
    <w:p w:rsidR="009E7202" w:rsidRDefault="009E7202" w:rsidP="009E7202">
      <w:pPr>
        <w:ind w:firstLine="708"/>
        <w:jc w:val="both"/>
        <w:rPr>
          <w:rFonts w:cs="Mangal"/>
          <w:lang w:val="bg-BG" w:bidi="sa-IN"/>
        </w:rPr>
      </w:pPr>
      <w:r>
        <w:rPr>
          <w:rFonts w:cs="Mangal"/>
          <w:lang w:val="bg-BG" w:bidi="sa-IN"/>
        </w:rPr>
        <w:t xml:space="preserve">23. От </w:t>
      </w:r>
      <w:r w:rsidR="00E96DD9">
        <w:rPr>
          <w:rFonts w:cs="Mangal"/>
          <w:lang w:val="bg-BG" w:bidi="sa-IN"/>
        </w:rPr>
        <w:t>разпоредбите на законодателство</w:t>
      </w:r>
      <w:r>
        <w:rPr>
          <w:rFonts w:cs="Mangal"/>
          <w:lang w:val="bg-BG" w:bidi="sa-IN"/>
        </w:rPr>
        <w:t>то на държавите</w:t>
      </w:r>
      <w:r w:rsidR="00E96DD9">
        <w:rPr>
          <w:rFonts w:cs="Mangal"/>
          <w:lang w:val="bg-BG" w:bidi="sa-IN"/>
        </w:rPr>
        <w:t xml:space="preserve"> </w:t>
      </w:r>
      <w:r w:rsidR="0026184C">
        <w:rPr>
          <w:rFonts w:cs="Mangal"/>
          <w:lang w:val="bg-BG" w:bidi="sa-IN"/>
        </w:rPr>
        <w:t xml:space="preserve"> </w:t>
      </w:r>
      <w:r>
        <w:rPr>
          <w:rFonts w:cs="Mangal"/>
          <w:lang w:val="bg-BG" w:bidi="sa-IN"/>
        </w:rPr>
        <w:t>членки на Съвета на Европа, с които Съдът  разполага, и по-специално от изследване</w:t>
      </w:r>
      <w:r w:rsidR="0026184C">
        <w:rPr>
          <w:rFonts w:cs="Mangal"/>
          <w:lang w:val="bg-BG" w:bidi="sa-IN"/>
        </w:rPr>
        <w:t>,</w:t>
      </w:r>
      <w:r>
        <w:rPr>
          <w:rFonts w:cs="Mangal"/>
          <w:lang w:val="bg-BG" w:bidi="sa-IN"/>
        </w:rPr>
        <w:t xml:space="preserve"> проведено в тридесет и осем държави членки, следва, че всички страни предвиждат право на обезщетение за претърпени </w:t>
      </w:r>
      <w:r w:rsidR="00E96DD9">
        <w:rPr>
          <w:rFonts w:cs="Mangal"/>
          <w:lang w:val="bg-BG" w:bidi="sa-IN"/>
        </w:rPr>
        <w:t>неимуществени вреди</w:t>
      </w:r>
      <w:r>
        <w:rPr>
          <w:rFonts w:cs="Mangal"/>
          <w:lang w:val="bg-BG" w:bidi="sa-IN"/>
        </w:rPr>
        <w:t xml:space="preserve"> от близките на починало лице, право, което обаче е придружено от различни условия и ограничения. В една </w:t>
      </w:r>
      <w:r w:rsidR="0026184C">
        <w:rPr>
          <w:rFonts w:cs="Mangal"/>
          <w:lang w:val="bg-BG" w:bidi="sa-IN"/>
        </w:rPr>
        <w:t>държава</w:t>
      </w:r>
      <w:r>
        <w:rPr>
          <w:rFonts w:cs="Mangal"/>
          <w:lang w:val="bg-BG" w:bidi="sa-IN"/>
        </w:rPr>
        <w:t xml:space="preserve"> (Армения) тази възможност съществува, единствено ако починалият е обществено лице, с изключение на </w:t>
      </w:r>
      <w:r w:rsidR="0026184C">
        <w:rPr>
          <w:rFonts w:cs="Mangal"/>
          <w:lang w:val="bg-BG" w:bidi="sa-IN"/>
        </w:rPr>
        <w:t>физическите или юридическите лица, които са предмет</w:t>
      </w:r>
      <w:r>
        <w:rPr>
          <w:rFonts w:cs="Mangal"/>
          <w:lang w:val="bg-BG" w:bidi="sa-IN"/>
        </w:rPr>
        <w:t xml:space="preserve"> на частното право.</w:t>
      </w:r>
    </w:p>
    <w:p w:rsidR="009E7202" w:rsidRDefault="009E7202" w:rsidP="00F47CDF">
      <w:pPr>
        <w:ind w:firstLine="708"/>
        <w:jc w:val="both"/>
        <w:rPr>
          <w:rFonts w:cs="Mangal"/>
          <w:lang w:val="bg-BG" w:bidi="sa-IN"/>
        </w:rPr>
      </w:pPr>
      <w:r>
        <w:rPr>
          <w:rFonts w:cs="Mangal"/>
          <w:lang w:val="bg-BG" w:bidi="sa-IN"/>
        </w:rPr>
        <w:t>24. В шест държави членки правото съдържа изчерпателен списък на лицата, които могат да търсят подобно обезщетение. Кръгът от лица, които могат да получат обезщетение варира: в Исландия единствено съпрузите, децата и родителите на починалия, а в Обединеното Кралство</w:t>
      </w:r>
      <w:r w:rsidR="00992384">
        <w:rPr>
          <w:rFonts w:cs="Mangal"/>
          <w:lang w:val="bg-BG" w:bidi="sa-IN"/>
        </w:rPr>
        <w:t xml:space="preserve"> –</w:t>
      </w:r>
      <w:r>
        <w:rPr>
          <w:rFonts w:cs="Mangal"/>
          <w:lang w:val="bg-BG" w:bidi="sa-IN"/>
        </w:rPr>
        <w:t xml:space="preserve"> единствено съпрузите и децата могат да го търсят, докато в Ирландия списъкът е много по-обширен. В огромното мнозинство от държави членки, изследвани за нуждите на това дело, (тридесет и две), законодателството и </w:t>
      </w:r>
      <w:r w:rsidR="00992384">
        <w:rPr>
          <w:rFonts w:cs="Mangal"/>
          <w:lang w:val="bg-BG" w:bidi="sa-IN"/>
        </w:rPr>
        <w:t xml:space="preserve">съдебната практика </w:t>
      </w:r>
      <w:r>
        <w:rPr>
          <w:rFonts w:cs="Mangal"/>
          <w:lang w:val="bg-BG" w:bidi="sa-IN"/>
        </w:rPr>
        <w:t xml:space="preserve">не установяват списък, а определят критерии за преценка </w:t>
      </w:r>
      <w:r w:rsidR="00992384">
        <w:rPr>
          <w:rFonts w:cs="Mangal"/>
          <w:lang w:val="bg-BG" w:bidi="sa-IN"/>
        </w:rPr>
        <w:t>на</w:t>
      </w:r>
      <w:r>
        <w:rPr>
          <w:rFonts w:cs="Mangal"/>
          <w:lang w:val="bg-BG" w:bidi="sa-IN"/>
        </w:rPr>
        <w:t xml:space="preserve"> случаи</w:t>
      </w:r>
      <w:r w:rsidR="00992384">
        <w:rPr>
          <w:rFonts w:cs="Mangal"/>
          <w:lang w:val="bg-BG" w:bidi="sa-IN"/>
        </w:rPr>
        <w:t>те, в които</w:t>
      </w:r>
      <w:r>
        <w:rPr>
          <w:rFonts w:cs="Mangal"/>
          <w:lang w:val="bg-BG" w:bidi="sa-IN"/>
        </w:rPr>
        <w:t xml:space="preserve"> може да се присъди обезщетение. Тези критерии са разнообразни и </w:t>
      </w:r>
      <w:r w:rsidR="00992384">
        <w:rPr>
          <w:rFonts w:cs="Mangal"/>
          <w:lang w:val="bg-BG" w:bidi="sa-IN"/>
        </w:rPr>
        <w:t xml:space="preserve">обикновено </w:t>
      </w:r>
      <w:r>
        <w:rPr>
          <w:rFonts w:cs="Mangal"/>
          <w:lang w:val="bg-BG" w:bidi="sa-IN"/>
        </w:rPr>
        <w:t xml:space="preserve">включват степента на родство, съвместно съжителство или продължителността и силата на </w:t>
      </w:r>
      <w:r w:rsidR="00992384">
        <w:rPr>
          <w:rFonts w:cs="Mangal"/>
          <w:lang w:val="bg-BG" w:bidi="sa-IN"/>
        </w:rPr>
        <w:t>емоционалната</w:t>
      </w:r>
      <w:r>
        <w:rPr>
          <w:rFonts w:cs="Mangal"/>
          <w:lang w:val="bg-BG" w:bidi="sa-IN"/>
        </w:rPr>
        <w:t xml:space="preserve"> връзка с починалия. В някои страни съществуването на връзка, чието естество </w:t>
      </w:r>
      <w:r w:rsidR="00E96DD9">
        <w:rPr>
          <w:rFonts w:cs="Mangal"/>
          <w:lang w:val="bg-BG" w:bidi="sa-IN"/>
        </w:rPr>
        <w:t xml:space="preserve">дава </w:t>
      </w:r>
      <w:r>
        <w:rPr>
          <w:rFonts w:cs="Mangal"/>
          <w:lang w:val="bg-BG" w:bidi="sa-IN"/>
        </w:rPr>
        <w:t>право на обезщетение, се приема за най-близките членове</w:t>
      </w:r>
      <w:r w:rsidR="00992384">
        <w:rPr>
          <w:rFonts w:cs="Mangal"/>
          <w:lang w:val="bg-BG" w:bidi="sa-IN"/>
        </w:rPr>
        <w:t xml:space="preserve"> на семейството</w:t>
      </w:r>
      <w:r>
        <w:rPr>
          <w:rFonts w:cs="Mangal"/>
          <w:lang w:val="bg-BG" w:bidi="sa-IN"/>
        </w:rPr>
        <w:t xml:space="preserve">. </w:t>
      </w:r>
      <w:r w:rsidR="00CB5059" w:rsidRPr="00CB5059">
        <w:rPr>
          <w:rFonts w:cs="Mangal"/>
          <w:lang w:val="bg-BG" w:bidi="sa-IN"/>
        </w:rPr>
        <w:t>Варир</w:t>
      </w:r>
      <w:r w:rsidR="00CB5059">
        <w:rPr>
          <w:rFonts w:cs="Mangal"/>
          <w:lang w:val="bg-BG" w:bidi="sa-IN"/>
        </w:rPr>
        <w:t>ат и условията за обезщетение</w:t>
      </w:r>
      <w:r w:rsidR="00CB5059" w:rsidRPr="00CB5059">
        <w:rPr>
          <w:rFonts w:cs="Mangal"/>
          <w:lang w:val="bg-BG" w:bidi="sa-IN"/>
        </w:rPr>
        <w:t xml:space="preserve"> по отношение на </w:t>
      </w:r>
      <w:r w:rsidR="00E96DD9">
        <w:rPr>
          <w:rFonts w:cs="Mangal"/>
          <w:lang w:val="bg-BG" w:bidi="sa-IN"/>
        </w:rPr>
        <w:t>вредите</w:t>
      </w:r>
      <w:r w:rsidR="00CB5059" w:rsidRPr="00CB5059">
        <w:rPr>
          <w:rFonts w:cs="Mangal"/>
          <w:lang w:val="bg-BG" w:bidi="sa-IN"/>
        </w:rPr>
        <w:t xml:space="preserve">: в някои страни </w:t>
      </w:r>
      <w:r w:rsidR="00E96DD9">
        <w:rPr>
          <w:rFonts w:cs="Mangal"/>
          <w:lang w:val="bg-BG" w:bidi="sa-IN"/>
        </w:rPr>
        <w:t>наличието на претърпени вреди се презюмира</w:t>
      </w:r>
      <w:r w:rsidR="00CB5059" w:rsidRPr="00CB5059">
        <w:rPr>
          <w:rFonts w:cs="Mangal"/>
          <w:lang w:val="bg-BG" w:bidi="sa-IN"/>
        </w:rPr>
        <w:t xml:space="preserve"> поради родствената връзка, в други има условие за представяне на доказателства, а в трети (например Австрия) се допуска обезщетение единствено за тежки </w:t>
      </w:r>
      <w:r w:rsidR="00E96DD9">
        <w:rPr>
          <w:rFonts w:cs="Mangal"/>
          <w:lang w:val="bg-BG" w:bidi="sa-IN"/>
        </w:rPr>
        <w:t>вреди</w:t>
      </w:r>
      <w:r w:rsidR="00CB5059" w:rsidRPr="00CB5059">
        <w:rPr>
          <w:rFonts w:cs="Mangal"/>
          <w:lang w:val="bg-BG" w:bidi="sa-IN"/>
        </w:rPr>
        <w:t>, довели до влошаване на здравето.</w:t>
      </w:r>
    </w:p>
    <w:p w:rsidR="00F47CDF" w:rsidRDefault="00F47CDF" w:rsidP="00F47CDF">
      <w:pPr>
        <w:ind w:firstLine="708"/>
        <w:jc w:val="both"/>
        <w:rPr>
          <w:rFonts w:cs="Mangal"/>
          <w:lang w:val="bg-BG" w:bidi="sa-IN"/>
        </w:rPr>
      </w:pPr>
      <w:r>
        <w:rPr>
          <w:rFonts w:cs="Mangal"/>
          <w:lang w:val="bg-BG" w:bidi="sa-IN"/>
        </w:rPr>
        <w:t xml:space="preserve">25. </w:t>
      </w:r>
      <w:r w:rsidR="002E3FE3">
        <w:rPr>
          <w:rFonts w:cs="Mangal"/>
          <w:lang w:val="bg-BG" w:bidi="sa-IN"/>
        </w:rPr>
        <w:t xml:space="preserve">По сходен начин във всички държави членки, изследвани в случая, е възможно да се получи обезщетение за претърпени </w:t>
      </w:r>
      <w:r w:rsidR="00E96DD9">
        <w:rPr>
          <w:rFonts w:cs="Mangal"/>
          <w:lang w:val="bg-BG" w:bidi="sa-IN"/>
        </w:rPr>
        <w:t>имуществени вреди</w:t>
      </w:r>
      <w:r w:rsidR="002E3FE3">
        <w:rPr>
          <w:rFonts w:cs="Mangal"/>
          <w:lang w:val="bg-BG" w:bidi="sa-IN"/>
        </w:rPr>
        <w:t xml:space="preserve"> в следствие на </w:t>
      </w:r>
      <w:r w:rsidR="007466D6">
        <w:rPr>
          <w:rFonts w:cs="Mangal"/>
          <w:lang w:val="bg-BG" w:bidi="sa-IN"/>
        </w:rPr>
        <w:t xml:space="preserve">смъртта </w:t>
      </w:r>
      <w:r w:rsidR="002E3FE3">
        <w:rPr>
          <w:rFonts w:cs="Mangal"/>
          <w:lang w:val="bg-BG" w:bidi="sa-IN"/>
        </w:rPr>
        <w:t>на близък. Съществува обаче голямо разнообразие в решенията, приети от държавите по отношение на естеството на</w:t>
      </w:r>
      <w:r w:rsidR="00E96DD9">
        <w:rPr>
          <w:rFonts w:cs="Mangal"/>
          <w:lang w:val="bg-BG" w:bidi="sa-IN"/>
        </w:rPr>
        <w:t xml:space="preserve"> вредите</w:t>
      </w:r>
      <w:r w:rsidR="002E3FE3">
        <w:rPr>
          <w:rFonts w:cs="Mangal"/>
          <w:lang w:val="bg-BG" w:bidi="sa-IN"/>
        </w:rPr>
        <w:t>, които могат да бъдат обезщетени и на кръга от лица, които могат да търсят такова обезщетение.</w:t>
      </w:r>
    </w:p>
    <w:p w:rsidR="002E3FE3" w:rsidRPr="002E3FE3" w:rsidRDefault="00992384" w:rsidP="005210E2">
      <w:pPr>
        <w:spacing w:before="100" w:beforeAutospacing="1" w:after="240"/>
        <w:jc w:val="both"/>
        <w:rPr>
          <w:rFonts w:cs="Mangal"/>
          <w:sz w:val="28"/>
          <w:szCs w:val="28"/>
          <w:lang w:val="bg-BG" w:bidi="sa-IN"/>
        </w:rPr>
      </w:pPr>
      <w:r>
        <w:rPr>
          <w:rFonts w:cs="Mangal"/>
          <w:sz w:val="28"/>
          <w:szCs w:val="28"/>
          <w:lang w:val="bg-BG" w:bidi="sa-IN"/>
        </w:rPr>
        <w:t>ПРАВОТО</w:t>
      </w:r>
    </w:p>
    <w:p w:rsidR="002E3FE3" w:rsidRDefault="002E3FE3" w:rsidP="005210E2">
      <w:pPr>
        <w:spacing w:before="100" w:beforeAutospacing="1" w:after="240"/>
        <w:jc w:val="both"/>
        <w:rPr>
          <w:rFonts w:cs="Mangal"/>
          <w:lang w:val="bg-BG" w:bidi="sa-IN"/>
        </w:rPr>
      </w:pPr>
      <w:r>
        <w:rPr>
          <w:rFonts w:cs="Mangal"/>
          <w:lang w:bidi="sa-IN"/>
        </w:rPr>
        <w:t>I</w:t>
      </w:r>
      <w:r w:rsidRPr="005210E2">
        <w:rPr>
          <w:rFonts w:cs="Mangal"/>
          <w:lang w:val="bg-BG" w:bidi="sa-IN"/>
        </w:rPr>
        <w:t xml:space="preserve">. </w:t>
      </w:r>
      <w:r>
        <w:rPr>
          <w:rFonts w:cs="Mangal"/>
          <w:lang w:val="bg-BG" w:bidi="sa-IN"/>
        </w:rPr>
        <w:t xml:space="preserve">ОТНОСНО </w:t>
      </w:r>
      <w:r w:rsidR="00E96DD9">
        <w:rPr>
          <w:rFonts w:cs="Mangal"/>
          <w:lang w:val="bg-BG" w:bidi="sa-IN"/>
        </w:rPr>
        <w:t xml:space="preserve">ТВЪРДЯНОТО </w:t>
      </w:r>
      <w:r>
        <w:rPr>
          <w:rFonts w:cs="Mangal"/>
          <w:lang w:val="bg-BG" w:bidi="sa-IN"/>
        </w:rPr>
        <w:t>НАРУШЕНИЕ НА ЧЛ. 2 ОТ КОНВЕНЦИЯТА</w:t>
      </w:r>
    </w:p>
    <w:p w:rsidR="002E3FE3" w:rsidRDefault="00157351" w:rsidP="002E3FE3">
      <w:pPr>
        <w:ind w:firstLine="708"/>
        <w:jc w:val="both"/>
        <w:rPr>
          <w:rFonts w:cs="Mangal"/>
          <w:lang w:val="bg-BG" w:bidi="sa-IN"/>
        </w:rPr>
      </w:pPr>
      <w:r>
        <w:rPr>
          <w:rFonts w:cs="Mangal"/>
          <w:lang w:val="bg-BG" w:bidi="sa-IN"/>
        </w:rPr>
        <w:t xml:space="preserve">26. Позовавайки се на положителните задължения на държавата по чл. 2 от Конвенцията, </w:t>
      </w:r>
      <w:r w:rsidR="00992384">
        <w:rPr>
          <w:rFonts w:cs="Mangal"/>
          <w:lang w:val="bg-BG" w:bidi="sa-IN"/>
        </w:rPr>
        <w:t>жалбоподателят</w:t>
      </w:r>
      <w:r>
        <w:rPr>
          <w:rFonts w:cs="Mangal"/>
          <w:lang w:val="bg-BG" w:bidi="sa-IN"/>
        </w:rPr>
        <w:t xml:space="preserve"> се оплаква от липсата на задълбочено разследване по някои линии, както и от отказа на </w:t>
      </w:r>
      <w:r w:rsidR="00E96DD9">
        <w:rPr>
          <w:rFonts w:cs="Mangal"/>
          <w:lang w:val="bg-BG" w:bidi="sa-IN"/>
        </w:rPr>
        <w:t>националните съдилища</w:t>
      </w:r>
      <w:r>
        <w:rPr>
          <w:rFonts w:cs="Mangal"/>
          <w:lang w:val="bg-BG" w:bidi="sa-IN"/>
        </w:rPr>
        <w:t xml:space="preserve"> да го </w:t>
      </w:r>
      <w:r w:rsidR="00E96DD9">
        <w:rPr>
          <w:rFonts w:cs="Mangal"/>
          <w:lang w:val="bg-BG" w:bidi="sa-IN"/>
        </w:rPr>
        <w:t>конституират като</w:t>
      </w:r>
      <w:r>
        <w:rPr>
          <w:rFonts w:cs="Mangal"/>
          <w:lang w:val="bg-BG" w:bidi="sa-IN"/>
        </w:rPr>
        <w:t xml:space="preserve"> страна по </w:t>
      </w:r>
      <w:r w:rsidR="007466D6">
        <w:rPr>
          <w:rFonts w:cs="Mangal"/>
          <w:lang w:val="bg-BG" w:bidi="sa-IN"/>
        </w:rPr>
        <w:t>наказателното производство</w:t>
      </w:r>
      <w:r>
        <w:rPr>
          <w:rFonts w:cs="Mangal"/>
          <w:lang w:val="bg-BG" w:bidi="sa-IN"/>
        </w:rPr>
        <w:t>, касаещ</w:t>
      </w:r>
      <w:r w:rsidR="007466D6">
        <w:rPr>
          <w:rFonts w:cs="Mangal"/>
          <w:lang w:val="bg-BG" w:bidi="sa-IN"/>
        </w:rPr>
        <w:t>о</w:t>
      </w:r>
      <w:r>
        <w:rPr>
          <w:rFonts w:cs="Mangal"/>
          <w:lang w:val="bg-BG" w:bidi="sa-IN"/>
        </w:rPr>
        <w:t xml:space="preserve"> убийството на брат му, което му е попречило да участва в про</w:t>
      </w:r>
      <w:r w:rsidR="007466D6">
        <w:rPr>
          <w:rFonts w:cs="Mangal"/>
          <w:lang w:val="bg-BG" w:bidi="sa-IN"/>
        </w:rPr>
        <w:t>изводството</w:t>
      </w:r>
      <w:r>
        <w:rPr>
          <w:rFonts w:cs="Mangal"/>
          <w:lang w:val="bg-BG" w:bidi="sa-IN"/>
        </w:rPr>
        <w:t xml:space="preserve"> и да </w:t>
      </w:r>
      <w:r w:rsidR="00E96DD9">
        <w:rPr>
          <w:rFonts w:cs="Mangal"/>
          <w:lang w:val="bg-BG" w:bidi="sa-IN"/>
        </w:rPr>
        <w:t xml:space="preserve">предяви </w:t>
      </w:r>
      <w:r w:rsidR="000B3DF3">
        <w:rPr>
          <w:rFonts w:cs="Mangal"/>
          <w:lang w:val="bg-BG" w:bidi="sa-IN"/>
        </w:rPr>
        <w:t>иск</w:t>
      </w:r>
      <w:r>
        <w:rPr>
          <w:rFonts w:cs="Mangal"/>
          <w:lang w:val="bg-BG" w:bidi="sa-IN"/>
        </w:rPr>
        <w:t xml:space="preserve"> </w:t>
      </w:r>
      <w:r w:rsidR="000B3DF3">
        <w:rPr>
          <w:rFonts w:cs="Mangal"/>
          <w:lang w:val="bg-BG" w:bidi="sa-IN"/>
        </w:rPr>
        <w:t>за</w:t>
      </w:r>
      <w:r>
        <w:rPr>
          <w:rFonts w:cs="Mangal"/>
          <w:lang w:val="bg-BG" w:bidi="sa-IN"/>
        </w:rPr>
        <w:t xml:space="preserve"> обезщетение на </w:t>
      </w:r>
      <w:r w:rsidR="00E96DD9">
        <w:rPr>
          <w:rFonts w:cs="Mangal"/>
          <w:lang w:val="bg-BG" w:bidi="sa-IN"/>
        </w:rPr>
        <w:t>вредите</w:t>
      </w:r>
      <w:r>
        <w:rPr>
          <w:rFonts w:cs="Mangal"/>
          <w:lang w:val="bg-BG" w:bidi="sa-IN"/>
        </w:rPr>
        <w:t>. Приложимата в случая част от Конвенцията е чл. 2, който гласи:</w:t>
      </w:r>
    </w:p>
    <w:p w:rsidR="00157351" w:rsidRDefault="007F414C" w:rsidP="005210E2">
      <w:pPr>
        <w:spacing w:before="100" w:beforeAutospacing="1" w:after="240"/>
        <w:ind w:firstLine="708"/>
        <w:jc w:val="both"/>
        <w:rPr>
          <w:rFonts w:cs="Mangal"/>
          <w:lang w:val="bg-BG" w:bidi="sa-IN"/>
        </w:rPr>
      </w:pPr>
      <w:r>
        <w:rPr>
          <w:rFonts w:cs="Mangal"/>
          <w:lang w:val="bg-BG" w:bidi="sa-IN"/>
        </w:rPr>
        <w:t xml:space="preserve">1. Правото на живот на всеки се </w:t>
      </w:r>
      <w:r w:rsidR="00D06C9D">
        <w:rPr>
          <w:rFonts w:cs="Mangal"/>
          <w:lang w:val="bg-BG" w:bidi="sa-IN"/>
        </w:rPr>
        <w:t>защитава</w:t>
      </w:r>
      <w:r>
        <w:rPr>
          <w:rFonts w:cs="Mangal"/>
          <w:lang w:val="bg-BG" w:bidi="sa-IN"/>
        </w:rPr>
        <w:t xml:space="preserve"> от закона. (...)</w:t>
      </w:r>
    </w:p>
    <w:p w:rsidR="007F414C" w:rsidRPr="007F414C" w:rsidRDefault="007F414C" w:rsidP="005210E2">
      <w:pPr>
        <w:spacing w:before="100" w:beforeAutospacing="1" w:after="240"/>
        <w:jc w:val="both"/>
        <w:rPr>
          <w:rFonts w:cs="Mangal"/>
          <w:b/>
          <w:bCs/>
          <w:lang w:val="bg-BG" w:bidi="sa-IN"/>
        </w:rPr>
      </w:pPr>
      <w:r w:rsidRPr="007F414C">
        <w:rPr>
          <w:rFonts w:cs="Mangal"/>
          <w:b/>
          <w:bCs/>
          <w:lang w:val="bg-BG" w:bidi="sa-IN"/>
        </w:rPr>
        <w:t>А. Относно допустимостта</w:t>
      </w:r>
    </w:p>
    <w:p w:rsidR="007F414C" w:rsidRPr="007F414C" w:rsidRDefault="007F414C" w:rsidP="005210E2">
      <w:pPr>
        <w:spacing w:before="100" w:beforeAutospacing="1" w:after="240"/>
        <w:jc w:val="both"/>
        <w:rPr>
          <w:rFonts w:cs="Mangal"/>
          <w:i/>
          <w:iCs/>
          <w:lang w:val="bg-BG" w:bidi="sa-IN"/>
        </w:rPr>
      </w:pPr>
      <w:r w:rsidRPr="007F414C">
        <w:rPr>
          <w:rFonts w:cs="Mangal"/>
          <w:i/>
          <w:iCs/>
          <w:lang w:val="bg-BG" w:bidi="sa-IN"/>
        </w:rPr>
        <w:t xml:space="preserve">1. Относно </w:t>
      </w:r>
      <w:r w:rsidR="00E96DD9">
        <w:rPr>
          <w:rFonts w:cs="Mangal"/>
          <w:i/>
          <w:iCs/>
          <w:lang w:val="bg-BG" w:bidi="sa-IN"/>
        </w:rPr>
        <w:t>възраженията</w:t>
      </w:r>
      <w:r w:rsidR="00E96DD9" w:rsidRPr="007F414C">
        <w:rPr>
          <w:rFonts w:cs="Mangal"/>
          <w:i/>
          <w:iCs/>
          <w:lang w:val="bg-BG" w:bidi="sa-IN"/>
        </w:rPr>
        <w:t xml:space="preserve"> </w:t>
      </w:r>
      <w:r w:rsidRPr="007F414C">
        <w:rPr>
          <w:rFonts w:cs="Mangal"/>
          <w:i/>
          <w:iCs/>
          <w:lang w:val="bg-BG" w:bidi="sa-IN"/>
        </w:rPr>
        <w:t>на Правителството</w:t>
      </w:r>
    </w:p>
    <w:p w:rsidR="007F414C" w:rsidRPr="007F414C" w:rsidRDefault="007F414C" w:rsidP="005210E2">
      <w:pPr>
        <w:spacing w:before="100" w:beforeAutospacing="1" w:after="240"/>
        <w:ind w:firstLine="708"/>
        <w:jc w:val="both"/>
        <w:rPr>
          <w:rFonts w:cs="Mangal"/>
          <w:b/>
          <w:bCs/>
          <w:lang w:val="bg-BG" w:bidi="sa-IN"/>
        </w:rPr>
      </w:pPr>
      <w:r w:rsidRPr="007F414C">
        <w:rPr>
          <w:rFonts w:cs="Mangal"/>
          <w:b/>
          <w:bCs/>
          <w:lang w:val="bg-BG" w:bidi="sa-IN"/>
        </w:rPr>
        <w:t>а) Шестмесечен срок</w:t>
      </w:r>
    </w:p>
    <w:p w:rsidR="007F414C" w:rsidRDefault="007F414C" w:rsidP="002E3FE3">
      <w:pPr>
        <w:ind w:firstLine="708"/>
        <w:jc w:val="both"/>
        <w:rPr>
          <w:rFonts w:cs="Mangal"/>
          <w:lang w:val="bg-BG" w:bidi="sa-IN"/>
        </w:rPr>
      </w:pPr>
      <w:r>
        <w:rPr>
          <w:rFonts w:cs="Mangal"/>
          <w:lang w:val="bg-BG" w:bidi="sa-IN"/>
        </w:rPr>
        <w:t>27. Правителството поддържа</w:t>
      </w:r>
      <w:r w:rsidR="000B3DF3">
        <w:rPr>
          <w:rFonts w:cs="Mangal"/>
          <w:lang w:val="bg-BG" w:bidi="sa-IN"/>
        </w:rPr>
        <w:t xml:space="preserve"> мнение</w:t>
      </w:r>
      <w:r>
        <w:rPr>
          <w:rFonts w:cs="Mangal"/>
          <w:lang w:val="bg-BG" w:bidi="sa-IN"/>
        </w:rPr>
        <w:t xml:space="preserve">, че </w:t>
      </w:r>
      <w:r w:rsidR="000B3DF3">
        <w:rPr>
          <w:rFonts w:cs="Mangal"/>
          <w:lang w:val="bg-BG" w:bidi="sa-IN"/>
        </w:rPr>
        <w:t>жалбата</w:t>
      </w:r>
      <w:r>
        <w:rPr>
          <w:rFonts w:cs="Mangal"/>
          <w:lang w:val="bg-BG" w:bidi="sa-IN"/>
        </w:rPr>
        <w:t xml:space="preserve"> е </w:t>
      </w:r>
      <w:r w:rsidR="000B3DF3">
        <w:rPr>
          <w:rFonts w:cs="Mangal"/>
          <w:lang w:val="bg-BG" w:bidi="sa-IN"/>
        </w:rPr>
        <w:t>предявена</w:t>
      </w:r>
      <w:r>
        <w:rPr>
          <w:rFonts w:cs="Mangal"/>
          <w:lang w:val="bg-BG" w:bidi="sa-IN"/>
        </w:rPr>
        <w:t xml:space="preserve"> извън шестмесечния срок</w:t>
      </w:r>
      <w:r w:rsidR="000B3DF3">
        <w:rPr>
          <w:rFonts w:cs="Mangal"/>
          <w:lang w:val="bg-BG" w:bidi="sa-IN"/>
        </w:rPr>
        <w:t>,</w:t>
      </w:r>
      <w:r>
        <w:rPr>
          <w:rFonts w:cs="Mangal"/>
          <w:lang w:val="bg-BG" w:bidi="sa-IN"/>
        </w:rPr>
        <w:t xml:space="preserve"> предвиден </w:t>
      </w:r>
      <w:r w:rsidR="000B3DF3">
        <w:rPr>
          <w:rFonts w:cs="Mangal"/>
          <w:lang w:val="bg-BG" w:bidi="sa-IN"/>
        </w:rPr>
        <w:t>в</w:t>
      </w:r>
      <w:r>
        <w:rPr>
          <w:rFonts w:cs="Mangal"/>
          <w:lang w:val="bg-BG" w:bidi="sa-IN"/>
        </w:rPr>
        <w:t xml:space="preserve"> чл. 35 от Конвенцията, защото, според него, последното вътрешно решение, което следва да се вземе предвид за пресмятането на този срок, е </w:t>
      </w:r>
      <w:r w:rsidR="008E71B8">
        <w:rPr>
          <w:rFonts w:cs="Mangal"/>
          <w:lang w:val="bg-BG" w:bidi="sa-IN"/>
        </w:rPr>
        <w:t xml:space="preserve">определението </w:t>
      </w:r>
      <w:r>
        <w:rPr>
          <w:rFonts w:cs="Mangal"/>
          <w:lang w:val="bg-BG" w:bidi="sa-IN"/>
        </w:rPr>
        <w:t>на Районен съд</w:t>
      </w:r>
      <w:r w:rsidR="000B3DF3">
        <w:rPr>
          <w:rFonts w:cs="Mangal"/>
          <w:lang w:val="bg-BG" w:bidi="sa-IN"/>
        </w:rPr>
        <w:t xml:space="preserve"> – гр.</w:t>
      </w:r>
      <w:r>
        <w:rPr>
          <w:rFonts w:cs="Mangal"/>
          <w:lang w:val="bg-BG" w:bidi="sa-IN"/>
        </w:rPr>
        <w:t xml:space="preserve"> Враца от 1 декември 2014 г. То твърди, че това </w:t>
      </w:r>
      <w:r w:rsidR="008E71B8">
        <w:rPr>
          <w:rFonts w:cs="Mangal"/>
          <w:lang w:val="bg-BG" w:bidi="sa-IN"/>
        </w:rPr>
        <w:t>опре</w:t>
      </w:r>
      <w:r w:rsidR="00741539">
        <w:rPr>
          <w:rFonts w:cs="Mangal"/>
          <w:lang w:val="bg-BG" w:bidi="sa-IN"/>
        </w:rPr>
        <w:t>д</w:t>
      </w:r>
      <w:r w:rsidR="008E71B8">
        <w:rPr>
          <w:rFonts w:cs="Mangal"/>
          <w:lang w:val="bg-BG" w:bidi="sa-IN"/>
        </w:rPr>
        <w:t xml:space="preserve">еление </w:t>
      </w:r>
      <w:r>
        <w:rPr>
          <w:rFonts w:cs="Mangal"/>
          <w:lang w:val="bg-BG" w:bidi="sa-IN"/>
        </w:rPr>
        <w:t>не подлежи на обжалване</w:t>
      </w:r>
      <w:r w:rsidR="000B3DF3">
        <w:rPr>
          <w:rFonts w:cs="Mangal"/>
          <w:lang w:val="bg-BG" w:bidi="sa-IN"/>
        </w:rPr>
        <w:t>,</w:t>
      </w:r>
      <w:r>
        <w:rPr>
          <w:rFonts w:cs="Mangal"/>
          <w:lang w:val="bg-BG" w:bidi="sa-IN"/>
        </w:rPr>
        <w:t xml:space="preserve"> що се отнася до отказа за </w:t>
      </w:r>
      <w:r w:rsidR="008E71B8">
        <w:rPr>
          <w:rFonts w:cs="Mangal"/>
          <w:lang w:val="bg-BG" w:bidi="sa-IN"/>
        </w:rPr>
        <w:t xml:space="preserve">конституиране </w:t>
      </w:r>
      <w:r>
        <w:rPr>
          <w:rFonts w:cs="Mangal"/>
          <w:lang w:val="bg-BG" w:bidi="sa-IN"/>
        </w:rPr>
        <w:t>като гражданск</w:t>
      </w:r>
      <w:r w:rsidR="008E71B8">
        <w:rPr>
          <w:rFonts w:cs="Mangal"/>
          <w:lang w:val="bg-BG" w:bidi="sa-IN"/>
        </w:rPr>
        <w:t>и</w:t>
      </w:r>
      <w:r>
        <w:rPr>
          <w:rFonts w:cs="Mangal"/>
          <w:lang w:val="bg-BG" w:bidi="sa-IN"/>
        </w:rPr>
        <w:t xml:space="preserve"> </w:t>
      </w:r>
      <w:r w:rsidR="008E71B8">
        <w:rPr>
          <w:rFonts w:cs="Mangal"/>
          <w:lang w:val="bg-BG" w:bidi="sa-IN"/>
        </w:rPr>
        <w:t>ищец</w:t>
      </w:r>
      <w:r w:rsidR="000B3DF3">
        <w:rPr>
          <w:rFonts w:cs="Mangal"/>
          <w:lang w:val="bg-BG" w:bidi="sa-IN"/>
        </w:rPr>
        <w:t>,</w:t>
      </w:r>
      <w:r>
        <w:rPr>
          <w:rFonts w:cs="Mangal"/>
          <w:lang w:val="bg-BG" w:bidi="sa-IN"/>
        </w:rPr>
        <w:t xml:space="preserve"> и че, що се отнася до отказа за приемане като частен обвинител, отчитайки постоянната съдебна практика на </w:t>
      </w:r>
      <w:r w:rsidR="008E71B8">
        <w:rPr>
          <w:rFonts w:cs="Mangal"/>
          <w:lang w:val="bg-BG" w:bidi="sa-IN"/>
        </w:rPr>
        <w:t xml:space="preserve">националните </w:t>
      </w:r>
      <w:r>
        <w:rPr>
          <w:rFonts w:cs="Mangal"/>
          <w:lang w:val="bg-BG" w:bidi="sa-IN"/>
        </w:rPr>
        <w:t xml:space="preserve">инстанции по приложението на </w:t>
      </w:r>
      <w:r w:rsidR="008E71B8">
        <w:rPr>
          <w:rFonts w:cs="Mangal"/>
          <w:lang w:val="bg-BG" w:bidi="sa-IN"/>
        </w:rPr>
        <w:t>постановлението</w:t>
      </w:r>
      <w:r>
        <w:rPr>
          <w:rFonts w:cs="Mangal"/>
          <w:lang w:val="bg-BG" w:bidi="sa-IN"/>
        </w:rPr>
        <w:t xml:space="preserve"> на Върховния съд, жалбата е била лишена от разумни перспективи за успех и е била излишна.</w:t>
      </w:r>
    </w:p>
    <w:p w:rsidR="007F414C" w:rsidRDefault="007F414C" w:rsidP="002E3FE3">
      <w:pPr>
        <w:ind w:firstLine="708"/>
        <w:jc w:val="both"/>
        <w:rPr>
          <w:rFonts w:cs="Mangal"/>
          <w:lang w:val="bg-BG" w:bidi="sa-IN"/>
        </w:rPr>
      </w:pPr>
      <w:r>
        <w:rPr>
          <w:rFonts w:cs="Mangal"/>
          <w:lang w:val="bg-BG" w:bidi="sa-IN"/>
        </w:rPr>
        <w:t xml:space="preserve">28. </w:t>
      </w:r>
      <w:r w:rsidR="000B3DF3">
        <w:rPr>
          <w:rFonts w:cs="Mangal"/>
          <w:lang w:val="bg-BG" w:bidi="sa-IN"/>
        </w:rPr>
        <w:t>Жалбоподателят</w:t>
      </w:r>
      <w:r w:rsidR="00F92FF4">
        <w:rPr>
          <w:rFonts w:cs="Mangal"/>
          <w:lang w:val="bg-BG" w:bidi="sa-IN"/>
        </w:rPr>
        <w:t xml:space="preserve"> отвръща, че решенията за </w:t>
      </w:r>
      <w:r w:rsidR="008E71B8">
        <w:rPr>
          <w:rFonts w:cs="Mangal"/>
          <w:lang w:val="bg-BG" w:bidi="sa-IN"/>
        </w:rPr>
        <w:t>конституиране</w:t>
      </w:r>
      <w:r w:rsidR="00F92FF4">
        <w:rPr>
          <w:rFonts w:cs="Mangal"/>
          <w:lang w:val="bg-BG" w:bidi="sa-IN"/>
        </w:rPr>
        <w:t xml:space="preserve"> като гражданск</w:t>
      </w:r>
      <w:r w:rsidR="008E71B8">
        <w:rPr>
          <w:rFonts w:cs="Mangal"/>
          <w:lang w:val="bg-BG" w:bidi="sa-IN"/>
        </w:rPr>
        <w:t>и</w:t>
      </w:r>
      <w:r w:rsidR="00F92FF4">
        <w:rPr>
          <w:rFonts w:cs="Mangal"/>
          <w:lang w:val="bg-BG" w:bidi="sa-IN"/>
        </w:rPr>
        <w:t xml:space="preserve"> </w:t>
      </w:r>
      <w:r w:rsidR="008E71B8">
        <w:rPr>
          <w:rFonts w:cs="Mangal"/>
          <w:lang w:val="bg-BG" w:bidi="sa-IN"/>
        </w:rPr>
        <w:t>ищец</w:t>
      </w:r>
      <w:r w:rsidR="00F92FF4">
        <w:rPr>
          <w:rFonts w:cs="Mangal"/>
          <w:lang w:val="bg-BG" w:bidi="sa-IN"/>
        </w:rPr>
        <w:t xml:space="preserve"> и частен обвинител са присъствали в едно и също </w:t>
      </w:r>
      <w:r w:rsidR="008E71B8">
        <w:rPr>
          <w:rFonts w:cs="Mangal"/>
          <w:lang w:val="bg-BG" w:bidi="sa-IN"/>
        </w:rPr>
        <w:t xml:space="preserve">определение </w:t>
      </w:r>
      <w:r w:rsidR="00F92FF4">
        <w:rPr>
          <w:rFonts w:cs="Mangal"/>
          <w:lang w:val="bg-BG" w:bidi="sa-IN"/>
        </w:rPr>
        <w:t xml:space="preserve">на съда и че не е било очевидно за подсъдим, че единствено едно от тези решения подлежи на обжалване. Твърди също така, че тълкувателните </w:t>
      </w:r>
      <w:r w:rsidR="008E71B8">
        <w:rPr>
          <w:rFonts w:cs="Mangal"/>
          <w:lang w:val="bg-BG" w:bidi="sa-IN"/>
        </w:rPr>
        <w:t xml:space="preserve">постановления </w:t>
      </w:r>
      <w:r w:rsidR="00F92FF4">
        <w:rPr>
          <w:rFonts w:cs="Mangal"/>
          <w:lang w:val="bg-BG" w:bidi="sa-IN"/>
        </w:rPr>
        <w:t xml:space="preserve"> на Върховния съд не са били еднозначни и че можело с основание да се вярва, че молбата му ще бъде приета. Добавя, че не е разполагал с адвокат в съдебната фаза на производство и че добросъвестно се е обърнал към вътрешните въззивни инстанции. Заключава, че окончателното вътрешно решение, което следва да се вземе предвид, е </w:t>
      </w:r>
      <w:r w:rsidR="008E71B8">
        <w:rPr>
          <w:rFonts w:cs="Mangal"/>
          <w:lang w:val="bg-BG" w:bidi="sa-IN"/>
        </w:rPr>
        <w:t xml:space="preserve">определението </w:t>
      </w:r>
      <w:r w:rsidR="00F92FF4">
        <w:rPr>
          <w:rFonts w:cs="Mangal"/>
          <w:lang w:val="bg-BG" w:bidi="sa-IN"/>
        </w:rPr>
        <w:t xml:space="preserve">на </w:t>
      </w:r>
      <w:r w:rsidR="000B3DF3">
        <w:rPr>
          <w:rFonts w:cs="Mangal"/>
          <w:lang w:val="bg-BG" w:bidi="sa-IN"/>
        </w:rPr>
        <w:t>А</w:t>
      </w:r>
      <w:r w:rsidR="00F92FF4">
        <w:rPr>
          <w:rFonts w:cs="Mangal"/>
          <w:lang w:val="bg-BG" w:bidi="sa-IN"/>
        </w:rPr>
        <w:t>пелативен съд</w:t>
      </w:r>
      <w:r w:rsidR="000B3DF3">
        <w:rPr>
          <w:rFonts w:cs="Mangal"/>
          <w:lang w:val="bg-BG" w:bidi="sa-IN"/>
        </w:rPr>
        <w:t xml:space="preserve"> – гр. София</w:t>
      </w:r>
      <w:r w:rsidR="00F92FF4">
        <w:rPr>
          <w:rFonts w:cs="Mangal"/>
          <w:lang w:val="bg-BG" w:bidi="sa-IN"/>
        </w:rPr>
        <w:t xml:space="preserve"> от 5 януари 2015 г. и че </w:t>
      </w:r>
      <w:r w:rsidR="000B3DF3">
        <w:rPr>
          <w:rFonts w:cs="Mangal"/>
          <w:lang w:val="bg-BG" w:bidi="sa-IN"/>
        </w:rPr>
        <w:t>жалбата</w:t>
      </w:r>
      <w:r w:rsidR="00F92FF4">
        <w:rPr>
          <w:rFonts w:cs="Mangal"/>
          <w:lang w:val="bg-BG" w:bidi="sa-IN"/>
        </w:rPr>
        <w:t xml:space="preserve"> му е бил</w:t>
      </w:r>
      <w:r w:rsidR="000B3DF3">
        <w:rPr>
          <w:rFonts w:cs="Mangal"/>
          <w:lang w:val="bg-BG" w:bidi="sa-IN"/>
        </w:rPr>
        <w:t>а</w:t>
      </w:r>
      <w:r w:rsidR="00F92FF4">
        <w:rPr>
          <w:rFonts w:cs="Mangal"/>
          <w:lang w:val="bg-BG" w:bidi="sa-IN"/>
        </w:rPr>
        <w:t xml:space="preserve"> </w:t>
      </w:r>
      <w:r w:rsidR="000B3DF3">
        <w:rPr>
          <w:rFonts w:cs="Mangal"/>
          <w:lang w:val="bg-BG" w:bidi="sa-IN"/>
        </w:rPr>
        <w:t>предявена</w:t>
      </w:r>
      <w:r w:rsidR="00F92FF4">
        <w:rPr>
          <w:rFonts w:cs="Mangal"/>
          <w:lang w:val="bg-BG" w:bidi="sa-IN"/>
        </w:rPr>
        <w:t xml:space="preserve"> в шестмесечния срок от същото решение.</w:t>
      </w:r>
    </w:p>
    <w:p w:rsidR="00F92FF4" w:rsidRDefault="00F92FF4" w:rsidP="003967E1">
      <w:pPr>
        <w:ind w:firstLine="708"/>
        <w:jc w:val="both"/>
        <w:rPr>
          <w:rFonts w:cs="Mangal"/>
          <w:lang w:val="bg-BG" w:bidi="sa-IN"/>
        </w:rPr>
      </w:pPr>
      <w:r>
        <w:rPr>
          <w:rFonts w:cs="Mangal"/>
          <w:lang w:val="bg-BG" w:bidi="sa-IN"/>
        </w:rPr>
        <w:t xml:space="preserve">29. </w:t>
      </w:r>
      <w:r w:rsidR="003967E1">
        <w:rPr>
          <w:rFonts w:cs="Mangal"/>
          <w:lang w:val="bg-BG" w:bidi="sa-IN"/>
        </w:rPr>
        <w:t xml:space="preserve">Съдът припомня, че съгласно чл. 35 </w:t>
      </w:r>
      <w:r w:rsidR="003967E1">
        <w:rPr>
          <w:lang w:val="bg-BG" w:bidi="sa-IN"/>
        </w:rPr>
        <w:t>§</w:t>
      </w:r>
      <w:r w:rsidR="003967E1">
        <w:rPr>
          <w:rFonts w:cs="Mangal"/>
          <w:lang w:val="bg-BG" w:bidi="sa-IN"/>
        </w:rPr>
        <w:t xml:space="preserve"> 1 от Конвенцията, той може да бъде сезиран само след изчерпването на вътрешните въззивни процедури и в шестмесечен срок от датата на окончателното вътрешно решение. Упражняването на въззивни процедури, които не удовлетворяват изискванията на чл. 35 </w:t>
      </w:r>
      <w:r w:rsidR="003967E1">
        <w:rPr>
          <w:lang w:val="bg-BG" w:bidi="sa-IN"/>
        </w:rPr>
        <w:t>§</w:t>
      </w:r>
      <w:r w:rsidR="003967E1">
        <w:rPr>
          <w:rFonts w:cs="Mangal"/>
          <w:lang w:val="bg-BG" w:bidi="sa-IN"/>
        </w:rPr>
        <w:t xml:space="preserve"> 1</w:t>
      </w:r>
      <w:r w:rsidR="000B3DF3">
        <w:rPr>
          <w:rFonts w:cs="Mangal"/>
          <w:lang w:val="bg-BG" w:bidi="sa-IN"/>
        </w:rPr>
        <w:t>,</w:t>
      </w:r>
      <w:r w:rsidR="003967E1">
        <w:rPr>
          <w:rFonts w:cs="Mangal"/>
          <w:lang w:val="bg-BG" w:bidi="sa-IN"/>
        </w:rPr>
        <w:t xml:space="preserve"> не се взема предвид от Съда за целите на определянето на датата на „окончателно решение” или за пресмятането на началната </w:t>
      </w:r>
      <w:r w:rsidR="000B3DF3">
        <w:rPr>
          <w:rFonts w:cs="Mangal"/>
          <w:lang w:val="bg-BG" w:bidi="sa-IN"/>
        </w:rPr>
        <w:t>дата</w:t>
      </w:r>
      <w:r w:rsidR="003967E1">
        <w:rPr>
          <w:rFonts w:cs="Mangal"/>
          <w:lang w:val="bg-BG" w:bidi="sa-IN"/>
        </w:rPr>
        <w:t xml:space="preserve"> от шестмесечния срок. Следователно, ако </w:t>
      </w:r>
      <w:r w:rsidR="000B3DF3">
        <w:rPr>
          <w:rFonts w:cs="Mangal"/>
          <w:lang w:val="bg-BG" w:bidi="sa-IN"/>
        </w:rPr>
        <w:t>жалбоподателят</w:t>
      </w:r>
      <w:r w:rsidR="003967E1">
        <w:rPr>
          <w:rFonts w:cs="Mangal"/>
          <w:lang w:val="bg-BG" w:bidi="sa-IN"/>
        </w:rPr>
        <w:t xml:space="preserve"> използва въззивна процедура</w:t>
      </w:r>
      <w:r w:rsidR="000B3DF3">
        <w:rPr>
          <w:rFonts w:cs="Mangal"/>
          <w:lang w:val="bg-BG" w:bidi="sa-IN"/>
        </w:rPr>
        <w:t>,</w:t>
      </w:r>
      <w:r w:rsidR="003967E1">
        <w:rPr>
          <w:rFonts w:cs="Mangal"/>
          <w:lang w:val="bg-BG" w:bidi="sa-IN"/>
        </w:rPr>
        <w:t xml:space="preserve"> обречена на неуспех от самото начало, решението по тази процедура не може да се вземе предвид за пресмятането на шестмесечния срок (вж. </w:t>
      </w:r>
      <w:r w:rsidR="003967E1" w:rsidRPr="003F7BEE">
        <w:rPr>
          <w:rFonts w:cs="Mangal"/>
          <w:i/>
          <w:iCs/>
          <w:lang w:val="bg-BG" w:bidi="sa-IN"/>
        </w:rPr>
        <w:t>Йероновичс срещу Латвия</w:t>
      </w:r>
      <w:r w:rsidR="003967E1">
        <w:rPr>
          <w:rFonts w:cs="Mangal"/>
          <w:lang w:val="bg-BG" w:bidi="sa-IN"/>
        </w:rPr>
        <w:t xml:space="preserve"> [</w:t>
      </w:r>
      <w:r w:rsidR="003967E1">
        <w:rPr>
          <w:rFonts w:cs="Mangal"/>
          <w:lang w:bidi="sa-IN"/>
        </w:rPr>
        <w:t>GC</w:t>
      </w:r>
      <w:r w:rsidR="003967E1" w:rsidRPr="005210E2">
        <w:rPr>
          <w:rFonts w:cs="Mangal"/>
          <w:lang w:val="bg-BG" w:bidi="sa-IN"/>
        </w:rPr>
        <w:t>]</w:t>
      </w:r>
      <w:r w:rsidR="003967E1">
        <w:rPr>
          <w:rFonts w:cs="Mangal"/>
          <w:lang w:val="bg-BG" w:bidi="sa-IN"/>
        </w:rPr>
        <w:t xml:space="preserve">, </w:t>
      </w:r>
      <w:r w:rsidR="003967E1">
        <w:rPr>
          <w:lang w:val="bg-BG" w:bidi="sa-IN"/>
        </w:rPr>
        <w:t>№</w:t>
      </w:r>
      <w:r w:rsidR="003967E1">
        <w:rPr>
          <w:rFonts w:cs="Mangal"/>
          <w:lang w:val="bg-BG" w:bidi="sa-IN"/>
        </w:rPr>
        <w:t xml:space="preserve"> 44898/10, </w:t>
      </w:r>
      <w:r w:rsidR="003967E1">
        <w:rPr>
          <w:lang w:val="bg-BG" w:bidi="sa-IN"/>
        </w:rPr>
        <w:t>§</w:t>
      </w:r>
      <w:r w:rsidR="003967E1">
        <w:rPr>
          <w:rFonts w:cs="Mangal"/>
          <w:lang w:val="bg-BG" w:bidi="sa-IN"/>
        </w:rPr>
        <w:t xml:space="preserve"> 75, 5 юли 2016 г. и </w:t>
      </w:r>
      <w:r w:rsidR="000B3DF3">
        <w:rPr>
          <w:rFonts w:cs="Mangal"/>
          <w:lang w:val="bg-BG" w:bidi="sa-IN"/>
        </w:rPr>
        <w:t xml:space="preserve">цитираните в делото </w:t>
      </w:r>
      <w:r w:rsidR="003967E1">
        <w:rPr>
          <w:rFonts w:cs="Mangal"/>
          <w:lang w:val="bg-BG" w:bidi="sa-IN"/>
        </w:rPr>
        <w:t>препратки</w:t>
      </w:r>
      <w:r w:rsidR="000B3DF3">
        <w:rPr>
          <w:rFonts w:cs="Mangal"/>
          <w:lang w:val="bg-BG" w:bidi="sa-IN"/>
        </w:rPr>
        <w:t>)</w:t>
      </w:r>
      <w:r w:rsidR="003967E1">
        <w:rPr>
          <w:rFonts w:cs="Mangal"/>
          <w:lang w:val="bg-BG" w:bidi="sa-IN"/>
        </w:rPr>
        <w:t>.</w:t>
      </w:r>
    </w:p>
    <w:p w:rsidR="003967E1" w:rsidRDefault="003967E1" w:rsidP="003967E1">
      <w:pPr>
        <w:ind w:firstLine="708"/>
        <w:jc w:val="both"/>
        <w:rPr>
          <w:rFonts w:cs="Mangal"/>
          <w:lang w:val="bg-BG" w:bidi="sa-IN"/>
        </w:rPr>
      </w:pPr>
      <w:r>
        <w:rPr>
          <w:rFonts w:cs="Mangal"/>
          <w:lang w:val="bg-BG" w:bidi="sa-IN"/>
        </w:rPr>
        <w:t xml:space="preserve">30. В конкретния случай Съдът отбелязва, че </w:t>
      </w:r>
      <w:r w:rsidR="000B3DF3">
        <w:rPr>
          <w:rFonts w:cs="Mangal"/>
          <w:lang w:val="bg-BG" w:bidi="sa-IN"/>
        </w:rPr>
        <w:t>жалбоподателят</w:t>
      </w:r>
      <w:r>
        <w:rPr>
          <w:rFonts w:cs="Mangal"/>
          <w:lang w:val="bg-BG" w:bidi="sa-IN"/>
        </w:rPr>
        <w:t xml:space="preserve"> е обжалвал </w:t>
      </w:r>
      <w:r w:rsidR="008E71B8">
        <w:rPr>
          <w:rFonts w:cs="Mangal"/>
          <w:lang w:val="bg-BG" w:bidi="sa-IN"/>
        </w:rPr>
        <w:t>определението</w:t>
      </w:r>
      <w:r>
        <w:rPr>
          <w:rFonts w:cs="Mangal"/>
          <w:lang w:val="bg-BG" w:bidi="sa-IN"/>
        </w:rPr>
        <w:t xml:space="preserve">, с което </w:t>
      </w:r>
      <w:r w:rsidR="00CB5059">
        <w:rPr>
          <w:rFonts w:cs="Mangal"/>
          <w:lang w:val="bg-BG" w:bidi="sa-IN"/>
        </w:rPr>
        <w:t>р</w:t>
      </w:r>
      <w:r>
        <w:rPr>
          <w:rFonts w:cs="Mangal"/>
          <w:lang w:val="bg-BG" w:bidi="sa-IN"/>
        </w:rPr>
        <w:t xml:space="preserve">айонният съд отказва да го приеме за частен обвинител. Тази възможност, изрично предвидена </w:t>
      </w:r>
      <w:r w:rsidR="00CB5059">
        <w:rPr>
          <w:rFonts w:cs="Mangal"/>
          <w:lang w:val="bg-BG" w:bidi="sa-IN"/>
        </w:rPr>
        <w:t>в</w:t>
      </w:r>
      <w:r>
        <w:rPr>
          <w:rFonts w:cs="Mangal"/>
          <w:lang w:val="bg-BG" w:bidi="sa-IN"/>
        </w:rPr>
        <w:t xml:space="preserve"> чл. 271, ал. 6 от НПК, представлява </w:t>
      </w:r>
      <w:r w:rsidR="003F7BEE">
        <w:rPr>
          <w:rFonts w:cs="Mangal"/>
          <w:lang w:val="bg-BG" w:bidi="sa-IN"/>
        </w:rPr>
        <w:t>обикновена</w:t>
      </w:r>
      <w:r>
        <w:rPr>
          <w:rFonts w:cs="Mangal"/>
          <w:lang w:val="bg-BG" w:bidi="sa-IN"/>
        </w:rPr>
        <w:t xml:space="preserve"> въззивна процедура, която всяко лице, считащо се за жертва на наказателно престъпление и чието приемане за частен обвинител е било отхвърлено, може да използва. </w:t>
      </w:r>
      <w:r w:rsidR="00CB5059">
        <w:rPr>
          <w:rFonts w:cs="Mangal"/>
          <w:lang w:val="bg-BG" w:bidi="sa-IN"/>
        </w:rPr>
        <w:t>П</w:t>
      </w:r>
      <w:r>
        <w:rPr>
          <w:rFonts w:cs="Mangal"/>
          <w:lang w:val="bg-BG" w:bidi="sa-IN"/>
        </w:rPr>
        <w:t xml:space="preserve">роцедурата не се отнася до молбата за </w:t>
      </w:r>
      <w:r w:rsidR="008E71B8">
        <w:rPr>
          <w:rFonts w:cs="Mangal"/>
          <w:lang w:val="bg-BG" w:bidi="sa-IN"/>
        </w:rPr>
        <w:t>като граждански ищец</w:t>
      </w:r>
      <w:r>
        <w:rPr>
          <w:rFonts w:cs="Mangal"/>
          <w:lang w:val="bg-BG" w:bidi="sa-IN"/>
        </w:rPr>
        <w:t xml:space="preserve">, отправена от </w:t>
      </w:r>
      <w:r w:rsidR="00CB5059">
        <w:rPr>
          <w:rFonts w:cs="Mangal"/>
          <w:lang w:val="bg-BG" w:bidi="sa-IN"/>
        </w:rPr>
        <w:t>жалбоподателя</w:t>
      </w:r>
      <w:r>
        <w:rPr>
          <w:rFonts w:cs="Mangal"/>
          <w:lang w:val="bg-BG" w:bidi="sa-IN"/>
        </w:rPr>
        <w:t xml:space="preserve">, чието отхвърляне на 1 декември 2014 г. е било окончателно. Апелативният съд, сезиран от </w:t>
      </w:r>
      <w:r w:rsidR="00CB5059">
        <w:rPr>
          <w:rFonts w:cs="Mangal"/>
          <w:lang w:val="bg-BG" w:bidi="sa-IN"/>
        </w:rPr>
        <w:t>жалбоподателя</w:t>
      </w:r>
      <w:r>
        <w:rPr>
          <w:rFonts w:cs="Mangal"/>
          <w:lang w:val="bg-BG" w:bidi="sa-IN"/>
        </w:rPr>
        <w:t xml:space="preserve">, е бил в компетентност да отмени </w:t>
      </w:r>
      <w:r w:rsidR="008E71B8">
        <w:rPr>
          <w:rFonts w:cs="Mangal"/>
          <w:lang w:val="bg-BG" w:bidi="sa-IN"/>
        </w:rPr>
        <w:t xml:space="preserve">определението </w:t>
      </w:r>
      <w:r>
        <w:rPr>
          <w:rFonts w:cs="Mangal"/>
          <w:lang w:val="bg-BG" w:bidi="sa-IN"/>
        </w:rPr>
        <w:t xml:space="preserve">на </w:t>
      </w:r>
      <w:r w:rsidR="00CB5059">
        <w:rPr>
          <w:rFonts w:cs="Mangal"/>
          <w:lang w:val="bg-BG" w:bidi="sa-IN"/>
        </w:rPr>
        <w:t>р</w:t>
      </w:r>
      <w:r>
        <w:rPr>
          <w:rFonts w:cs="Mangal"/>
          <w:lang w:val="bg-BG" w:bidi="sa-IN"/>
        </w:rPr>
        <w:t xml:space="preserve">айонния съд и да даде право на </w:t>
      </w:r>
      <w:r w:rsidR="00CB5059">
        <w:rPr>
          <w:rFonts w:cs="Mangal"/>
          <w:lang w:val="bg-BG" w:bidi="sa-IN"/>
        </w:rPr>
        <w:t>жалбоподателя</w:t>
      </w:r>
      <w:r>
        <w:rPr>
          <w:rFonts w:cs="Mangal"/>
          <w:lang w:val="bg-BG" w:bidi="sa-IN"/>
        </w:rPr>
        <w:t xml:space="preserve"> да бъде </w:t>
      </w:r>
      <w:r w:rsidR="008E71B8">
        <w:rPr>
          <w:rFonts w:cs="Mangal"/>
          <w:lang w:val="bg-BG" w:bidi="sa-IN"/>
        </w:rPr>
        <w:t xml:space="preserve">конституиран </w:t>
      </w:r>
      <w:r>
        <w:rPr>
          <w:rFonts w:cs="Mangal"/>
          <w:lang w:val="bg-BG" w:bidi="sa-IN"/>
        </w:rPr>
        <w:t xml:space="preserve">като </w:t>
      </w:r>
      <w:r w:rsidR="008E71B8">
        <w:rPr>
          <w:rFonts w:cs="Mangal"/>
          <w:lang w:val="bg-BG" w:bidi="sa-IN"/>
        </w:rPr>
        <w:t>граждански ищец</w:t>
      </w:r>
      <w:r>
        <w:rPr>
          <w:rFonts w:cs="Mangal"/>
          <w:lang w:val="bg-BG" w:bidi="sa-IN"/>
        </w:rPr>
        <w:t xml:space="preserve"> </w:t>
      </w:r>
      <w:r w:rsidR="008E71B8">
        <w:rPr>
          <w:rFonts w:cs="Mangal"/>
          <w:lang w:val="bg-BG" w:bidi="sa-IN"/>
        </w:rPr>
        <w:t>в</w:t>
      </w:r>
      <w:r>
        <w:rPr>
          <w:rFonts w:cs="Mangal"/>
          <w:lang w:val="bg-BG" w:bidi="sa-IN"/>
        </w:rPr>
        <w:t xml:space="preserve"> </w:t>
      </w:r>
      <w:r w:rsidR="00CB5059">
        <w:rPr>
          <w:rFonts w:cs="Mangal"/>
          <w:lang w:val="bg-BG" w:bidi="sa-IN"/>
        </w:rPr>
        <w:t>производството</w:t>
      </w:r>
      <w:r w:rsidR="00FE4149">
        <w:rPr>
          <w:rFonts w:cs="Mangal"/>
          <w:lang w:val="bg-BG" w:bidi="sa-IN"/>
        </w:rPr>
        <w:t>. Отчитайки оплакването на</w:t>
      </w:r>
      <w:r>
        <w:rPr>
          <w:rFonts w:cs="Mangal"/>
          <w:lang w:val="bg-BG" w:bidi="sa-IN"/>
        </w:rPr>
        <w:t xml:space="preserve"> заинтересова</w:t>
      </w:r>
      <w:r w:rsidR="00CB5059">
        <w:rPr>
          <w:rFonts w:cs="Mangal"/>
          <w:lang w:val="bg-BG" w:bidi="sa-IN"/>
        </w:rPr>
        <w:t>ното лице</w:t>
      </w:r>
      <w:r>
        <w:rPr>
          <w:rFonts w:cs="Mangal"/>
          <w:lang w:val="bg-BG" w:bidi="sa-IN"/>
        </w:rPr>
        <w:t xml:space="preserve"> </w:t>
      </w:r>
      <w:r w:rsidR="00FE4149">
        <w:rPr>
          <w:rFonts w:cs="Mangal"/>
          <w:lang w:val="bg-BG" w:bidi="sa-IN"/>
        </w:rPr>
        <w:t xml:space="preserve">в жалбата му, тази въззивна процедура не изглежда нито неуместна, нито изначално обречена на неуспех в смисъла на </w:t>
      </w:r>
      <w:r w:rsidR="003F7BEE">
        <w:rPr>
          <w:rFonts w:cs="Mangal"/>
          <w:lang w:val="bg-BG" w:bidi="sa-IN"/>
        </w:rPr>
        <w:t>вече</w:t>
      </w:r>
      <w:r w:rsidR="00FE4149">
        <w:rPr>
          <w:rFonts w:cs="Mangal"/>
          <w:lang w:val="bg-BG" w:bidi="sa-IN"/>
        </w:rPr>
        <w:t xml:space="preserve"> цитираната </w:t>
      </w:r>
      <w:r w:rsidR="00CB5059">
        <w:rPr>
          <w:rFonts w:cs="Mangal"/>
          <w:lang w:val="bg-BG" w:bidi="sa-IN"/>
        </w:rPr>
        <w:t xml:space="preserve">съдебна практика </w:t>
      </w:r>
      <w:r w:rsidR="00FE4149">
        <w:rPr>
          <w:rFonts w:cs="Mangal"/>
          <w:lang w:val="bg-BG" w:bidi="sa-IN"/>
        </w:rPr>
        <w:t xml:space="preserve">на Съда. Още повече, за да се произнесе относно приемането на </w:t>
      </w:r>
      <w:r w:rsidR="00CB5059">
        <w:rPr>
          <w:rFonts w:cs="Mangal"/>
          <w:lang w:val="bg-BG" w:bidi="sa-IN"/>
        </w:rPr>
        <w:t>жалбоподателя</w:t>
      </w:r>
      <w:r w:rsidR="00FE4149">
        <w:rPr>
          <w:rFonts w:cs="Mangal"/>
          <w:lang w:val="bg-BG" w:bidi="sa-IN"/>
        </w:rPr>
        <w:t xml:space="preserve"> за частен обвинител, Апелативният съд е трябвало да се произнесе по въпроса дали същият може да търси обезщетение за претърпените </w:t>
      </w:r>
      <w:r w:rsidR="008E71B8">
        <w:rPr>
          <w:rFonts w:cs="Mangal"/>
          <w:lang w:val="bg-BG" w:bidi="sa-IN"/>
        </w:rPr>
        <w:t>неимуществени вреди</w:t>
      </w:r>
      <w:r w:rsidR="00FE4149">
        <w:rPr>
          <w:rFonts w:cs="Mangal"/>
          <w:lang w:val="bg-BG" w:bidi="sa-IN"/>
        </w:rPr>
        <w:t>, който също е предмет на настоящ</w:t>
      </w:r>
      <w:r w:rsidR="00C96A63">
        <w:rPr>
          <w:rFonts w:cs="Mangal"/>
          <w:lang w:val="bg-BG" w:bidi="sa-IN"/>
        </w:rPr>
        <w:t>ата жалба</w:t>
      </w:r>
      <w:r w:rsidR="00FE4149">
        <w:rPr>
          <w:rFonts w:cs="Mangal"/>
          <w:lang w:val="bg-BG" w:bidi="sa-IN"/>
        </w:rPr>
        <w:t xml:space="preserve"> (вж. параграфи 12 и 14 по-горе). Съдът не може в никакъв случай да вини заинтересова</w:t>
      </w:r>
      <w:r w:rsidR="00C96A63">
        <w:rPr>
          <w:rFonts w:cs="Mangal"/>
          <w:lang w:val="bg-BG" w:bidi="sa-IN"/>
        </w:rPr>
        <w:t>ното лице</w:t>
      </w:r>
      <w:r w:rsidR="00FE4149">
        <w:rPr>
          <w:rFonts w:cs="Mangal"/>
          <w:lang w:val="bg-BG" w:bidi="sa-IN"/>
        </w:rPr>
        <w:t xml:space="preserve">, че е изчакал приключването на тази процедура, която е </w:t>
      </w:r>
      <w:r w:rsidR="00C96A63">
        <w:rPr>
          <w:rFonts w:cs="Mangal"/>
          <w:lang w:val="bg-BG" w:bidi="sa-IN"/>
        </w:rPr>
        <w:t>водена в рамките на</w:t>
      </w:r>
      <w:r w:rsidR="00FE4149">
        <w:rPr>
          <w:rFonts w:cs="Mangal"/>
          <w:lang w:val="bg-BG" w:bidi="sa-IN"/>
        </w:rPr>
        <w:t xml:space="preserve"> едва няколко седмици, тъй като </w:t>
      </w:r>
      <w:r w:rsidR="00C96A63">
        <w:rPr>
          <w:rFonts w:cs="Mangal"/>
          <w:lang w:val="bg-BG" w:bidi="sa-IN"/>
        </w:rPr>
        <w:t>А</w:t>
      </w:r>
      <w:r w:rsidR="00FE4149">
        <w:rPr>
          <w:rFonts w:cs="Mangal"/>
          <w:lang w:val="bg-BG" w:bidi="sa-IN"/>
        </w:rPr>
        <w:t>пелативният съд се е произнесъл на 5 януари 2015</w:t>
      </w:r>
      <w:r w:rsidR="00C96A63">
        <w:rPr>
          <w:rFonts w:cs="Mangal"/>
          <w:lang w:val="bg-BG" w:bidi="sa-IN"/>
        </w:rPr>
        <w:t xml:space="preserve"> г.</w:t>
      </w:r>
      <w:r w:rsidR="00FE4149">
        <w:rPr>
          <w:rFonts w:cs="Mangal"/>
          <w:lang w:val="bg-BG" w:bidi="sa-IN"/>
        </w:rPr>
        <w:t xml:space="preserve">, и че е предявил </w:t>
      </w:r>
      <w:r w:rsidR="00CD5412">
        <w:rPr>
          <w:rFonts w:cs="Mangal"/>
          <w:lang w:val="bg-BG" w:bidi="sa-IN"/>
        </w:rPr>
        <w:t>жалбата</w:t>
      </w:r>
      <w:r w:rsidR="00FE4149">
        <w:rPr>
          <w:rFonts w:cs="Mangal"/>
          <w:lang w:val="bg-BG" w:bidi="sa-IN"/>
        </w:rPr>
        <w:t xml:space="preserve"> си в рамките на последващите шест месеца</w:t>
      </w:r>
      <w:r w:rsidR="00C96A63">
        <w:rPr>
          <w:rFonts w:cs="Mangal"/>
          <w:lang w:val="bg-BG" w:bidi="sa-IN"/>
        </w:rPr>
        <w:t xml:space="preserve"> –</w:t>
      </w:r>
      <w:r w:rsidR="00FE4149">
        <w:rPr>
          <w:rFonts w:cs="Mangal"/>
          <w:lang w:val="bg-BG" w:bidi="sa-IN"/>
        </w:rPr>
        <w:t xml:space="preserve"> на 18 юни 2015 г.</w:t>
      </w:r>
    </w:p>
    <w:p w:rsidR="00FE4149" w:rsidRDefault="00FE4149" w:rsidP="00FE4149">
      <w:pPr>
        <w:ind w:firstLine="708"/>
        <w:jc w:val="both"/>
        <w:rPr>
          <w:rFonts w:cs="Mangal"/>
          <w:lang w:val="bg-BG" w:bidi="sa-IN"/>
        </w:rPr>
      </w:pPr>
      <w:r>
        <w:rPr>
          <w:rFonts w:cs="Mangal"/>
          <w:lang w:val="bg-BG" w:bidi="sa-IN"/>
        </w:rPr>
        <w:t xml:space="preserve">31. Следва да се отхвърли </w:t>
      </w:r>
      <w:r w:rsidR="008E71B8">
        <w:rPr>
          <w:rFonts w:cs="Mangal"/>
          <w:lang w:val="bg-BG" w:bidi="sa-IN"/>
        </w:rPr>
        <w:t xml:space="preserve">възражението </w:t>
      </w:r>
      <w:r>
        <w:rPr>
          <w:rFonts w:cs="Mangal"/>
          <w:lang w:val="bg-BG" w:bidi="sa-IN"/>
        </w:rPr>
        <w:t>на Правителството, изведено от неспазването на шестмесечния срок.</w:t>
      </w:r>
    </w:p>
    <w:p w:rsidR="008E71B8" w:rsidRDefault="008E71B8" w:rsidP="00FE4149">
      <w:pPr>
        <w:ind w:firstLine="708"/>
        <w:jc w:val="both"/>
        <w:rPr>
          <w:rFonts w:cs="Mangal"/>
          <w:lang w:val="bg-BG" w:bidi="sa-IN"/>
        </w:rPr>
      </w:pPr>
    </w:p>
    <w:p w:rsidR="00FE4149" w:rsidRDefault="00FE4149" w:rsidP="00FE4149">
      <w:pPr>
        <w:ind w:firstLine="708"/>
        <w:jc w:val="both"/>
        <w:rPr>
          <w:rFonts w:cs="Mangal"/>
          <w:b/>
          <w:bCs/>
          <w:lang w:val="bg-BG" w:bidi="sa-IN"/>
        </w:rPr>
      </w:pPr>
      <w:r w:rsidRPr="00FE4149">
        <w:rPr>
          <w:rFonts w:cs="Mangal"/>
          <w:b/>
          <w:bCs/>
          <w:lang w:val="bg-BG" w:bidi="sa-IN"/>
        </w:rPr>
        <w:t xml:space="preserve">б) Изчерпване на </w:t>
      </w:r>
      <w:r w:rsidR="008E71B8">
        <w:rPr>
          <w:rFonts w:cs="Mangal"/>
          <w:b/>
          <w:bCs/>
          <w:lang w:val="bg-BG" w:bidi="sa-IN"/>
        </w:rPr>
        <w:t>вътрешноправните средства за защита</w:t>
      </w:r>
    </w:p>
    <w:p w:rsidR="008E71B8" w:rsidRPr="00FE4149" w:rsidRDefault="008E71B8" w:rsidP="00FE4149">
      <w:pPr>
        <w:ind w:firstLine="708"/>
        <w:jc w:val="both"/>
        <w:rPr>
          <w:rFonts w:cs="Mangal"/>
          <w:b/>
          <w:bCs/>
          <w:lang w:val="bg-BG" w:bidi="sa-IN"/>
        </w:rPr>
      </w:pPr>
    </w:p>
    <w:p w:rsidR="00FE4149" w:rsidRDefault="00FE4149" w:rsidP="006A6F49">
      <w:pPr>
        <w:ind w:firstLine="708"/>
        <w:jc w:val="both"/>
        <w:rPr>
          <w:rFonts w:cs="Mangal"/>
          <w:lang w:val="bg-BG" w:bidi="sa-IN"/>
        </w:rPr>
      </w:pPr>
      <w:r>
        <w:rPr>
          <w:rFonts w:cs="Mangal"/>
          <w:lang w:val="bg-BG" w:bidi="sa-IN"/>
        </w:rPr>
        <w:t xml:space="preserve">32. </w:t>
      </w:r>
      <w:r w:rsidR="006A6F49">
        <w:rPr>
          <w:rFonts w:cs="Mangal"/>
          <w:lang w:val="bg-BG" w:bidi="sa-IN"/>
        </w:rPr>
        <w:t xml:space="preserve">Правителството </w:t>
      </w:r>
      <w:r w:rsidR="00C96A63">
        <w:rPr>
          <w:rFonts w:cs="Mangal"/>
          <w:lang w:val="bg-BG" w:bidi="sa-IN"/>
        </w:rPr>
        <w:t xml:space="preserve">е на мнение </w:t>
      </w:r>
      <w:r w:rsidR="006A6F49">
        <w:rPr>
          <w:rFonts w:cs="Mangal"/>
          <w:lang w:val="bg-BG" w:bidi="sa-IN"/>
        </w:rPr>
        <w:t xml:space="preserve">също така, че </w:t>
      </w:r>
      <w:r w:rsidR="00CB5059">
        <w:rPr>
          <w:rFonts w:cs="Mangal"/>
          <w:lang w:val="bg-BG" w:bidi="sa-IN"/>
        </w:rPr>
        <w:t>жалбоподателят</w:t>
      </w:r>
      <w:r w:rsidR="006A6F49">
        <w:rPr>
          <w:rFonts w:cs="Mangal"/>
          <w:lang w:val="bg-BG" w:bidi="sa-IN"/>
        </w:rPr>
        <w:t xml:space="preserve"> не е изчерпил </w:t>
      </w:r>
      <w:r w:rsidR="008E71B8">
        <w:rPr>
          <w:rFonts w:cs="Mangal"/>
          <w:lang w:val="bg-BG" w:bidi="sa-IN"/>
        </w:rPr>
        <w:t>вътрешноправните средства за защита</w:t>
      </w:r>
      <w:r w:rsidR="006A6F49">
        <w:rPr>
          <w:rFonts w:cs="Mangal"/>
          <w:lang w:val="bg-BG" w:bidi="sa-IN"/>
        </w:rPr>
        <w:t>, тъй като</w:t>
      </w:r>
      <w:r w:rsidR="00C96A63">
        <w:rPr>
          <w:rFonts w:cs="Mangal"/>
          <w:lang w:val="bg-BG" w:bidi="sa-IN"/>
        </w:rPr>
        <w:t xml:space="preserve"> е</w:t>
      </w:r>
      <w:r w:rsidR="006A6F49">
        <w:rPr>
          <w:rFonts w:cs="Mangal"/>
          <w:lang w:val="bg-BG" w:bidi="sa-IN"/>
        </w:rPr>
        <w:t xml:space="preserve"> разполагал с възможност да сезира гражданските </w:t>
      </w:r>
      <w:r w:rsidR="008E71B8">
        <w:rPr>
          <w:rFonts w:cs="Mangal"/>
          <w:lang w:val="bg-BG" w:bidi="sa-IN"/>
        </w:rPr>
        <w:t>съдилища</w:t>
      </w:r>
      <w:r w:rsidR="006A6F49">
        <w:rPr>
          <w:rFonts w:cs="Mangal"/>
          <w:lang w:val="bg-BG" w:bidi="sa-IN"/>
        </w:rPr>
        <w:t xml:space="preserve">, за да поиска обезщетение за </w:t>
      </w:r>
      <w:r w:rsidR="008E71B8">
        <w:rPr>
          <w:rFonts w:cs="Mangal"/>
          <w:lang w:val="bg-BG" w:bidi="sa-IN"/>
        </w:rPr>
        <w:t>вредите</w:t>
      </w:r>
      <w:r w:rsidR="006A6F49">
        <w:rPr>
          <w:rFonts w:cs="Mangal"/>
          <w:lang w:val="bg-BG" w:bidi="sa-IN"/>
        </w:rPr>
        <w:t xml:space="preserve">, които смята, че е претърпял. Правителството </w:t>
      </w:r>
      <w:r w:rsidR="00C96A63">
        <w:rPr>
          <w:rFonts w:cs="Mangal"/>
          <w:lang w:val="bg-BG" w:bidi="sa-IN"/>
        </w:rPr>
        <w:t>твърди</w:t>
      </w:r>
      <w:r w:rsidR="006A6F49">
        <w:rPr>
          <w:rFonts w:cs="Mangal"/>
          <w:lang w:val="bg-BG" w:bidi="sa-IN"/>
        </w:rPr>
        <w:t xml:space="preserve">, че през април 2016 г. Върховният касационен съд е </w:t>
      </w:r>
      <w:r w:rsidR="008E71B8">
        <w:rPr>
          <w:rFonts w:cs="Mangal"/>
          <w:lang w:val="bg-BG" w:bidi="sa-IN"/>
        </w:rPr>
        <w:t>образ</w:t>
      </w:r>
      <w:r w:rsidR="00741539">
        <w:rPr>
          <w:rFonts w:cs="Mangal"/>
          <w:lang w:val="bg-BG" w:bidi="sa-IN"/>
        </w:rPr>
        <w:t>у</w:t>
      </w:r>
      <w:r w:rsidR="008E71B8">
        <w:rPr>
          <w:rFonts w:cs="Mangal"/>
          <w:lang w:val="bg-BG" w:bidi="sa-IN"/>
        </w:rPr>
        <w:t>вал</w:t>
      </w:r>
      <w:r w:rsidR="006A6F49">
        <w:rPr>
          <w:rFonts w:cs="Mangal"/>
          <w:lang w:val="bg-BG" w:bidi="sa-IN"/>
        </w:rPr>
        <w:t xml:space="preserve"> тълкувателно </w:t>
      </w:r>
      <w:r w:rsidR="008E71B8">
        <w:rPr>
          <w:rFonts w:cs="Mangal"/>
          <w:lang w:val="bg-BG" w:bidi="sa-IN"/>
        </w:rPr>
        <w:t xml:space="preserve">дело по въпроса </w:t>
      </w:r>
      <w:r w:rsidR="006A6F49">
        <w:rPr>
          <w:rFonts w:cs="Mangal"/>
          <w:lang w:val="bg-BG" w:bidi="sa-IN"/>
        </w:rPr>
        <w:t xml:space="preserve">относно лицата, които могат да търсят обезщетение при </w:t>
      </w:r>
      <w:r w:rsidR="00C96A63">
        <w:rPr>
          <w:rFonts w:cs="Mangal"/>
          <w:lang w:val="bg-BG" w:bidi="sa-IN"/>
        </w:rPr>
        <w:t>смъртта</w:t>
      </w:r>
      <w:r w:rsidR="006A6F49">
        <w:rPr>
          <w:rFonts w:cs="Mangal"/>
          <w:lang w:val="bg-BG" w:bidi="sa-IN"/>
        </w:rPr>
        <w:t xml:space="preserve"> на близък, и е </w:t>
      </w:r>
      <w:r w:rsidR="008E71B8">
        <w:rPr>
          <w:rFonts w:cs="Mangal"/>
          <w:lang w:val="bg-BG" w:bidi="sa-IN"/>
        </w:rPr>
        <w:t xml:space="preserve">постановил </w:t>
      </w:r>
      <w:r w:rsidR="006A6F49">
        <w:rPr>
          <w:rFonts w:cs="Mangal"/>
          <w:lang w:val="bg-BG" w:bidi="sa-IN"/>
        </w:rPr>
        <w:t>тълкувателното решение на 21 юни 2018 г. (вж. параграф 18 по-горе). Предвид тези обстоятелства</w:t>
      </w:r>
      <w:r w:rsidR="00C96A63">
        <w:rPr>
          <w:rFonts w:cs="Mangal"/>
          <w:lang w:val="bg-BG" w:bidi="sa-IN"/>
        </w:rPr>
        <w:t>,</w:t>
      </w:r>
      <w:r w:rsidR="006A6F49">
        <w:rPr>
          <w:rFonts w:cs="Mangal"/>
          <w:lang w:val="bg-BG" w:bidi="sa-IN"/>
        </w:rPr>
        <w:t xml:space="preserve"> Правителството счита, че </w:t>
      </w:r>
      <w:r w:rsidR="00C96A63">
        <w:rPr>
          <w:rFonts w:cs="Mangal"/>
          <w:lang w:val="bg-BG" w:bidi="sa-IN"/>
        </w:rPr>
        <w:t>жалбоподателят</w:t>
      </w:r>
      <w:r w:rsidR="006A6F49">
        <w:rPr>
          <w:rFonts w:cs="Mangal"/>
          <w:lang w:val="bg-BG" w:bidi="sa-IN"/>
        </w:rPr>
        <w:t xml:space="preserve"> е можел да сезира гражданските съдебни инстанции с </w:t>
      </w:r>
      <w:r w:rsidR="008E71B8">
        <w:rPr>
          <w:rFonts w:cs="Mangal"/>
          <w:lang w:val="bg-BG" w:bidi="sa-IN"/>
        </w:rPr>
        <w:t xml:space="preserve">иск </w:t>
      </w:r>
      <w:r w:rsidR="006A6F49">
        <w:rPr>
          <w:rFonts w:cs="Mangal"/>
          <w:lang w:val="bg-BG" w:bidi="sa-IN"/>
        </w:rPr>
        <w:t>за обезщетение още през април 2016 г., преди петгодишния</w:t>
      </w:r>
      <w:r w:rsidR="00C96A63">
        <w:rPr>
          <w:rFonts w:cs="Mangal"/>
          <w:lang w:val="bg-BG" w:bidi="sa-IN"/>
        </w:rPr>
        <w:t>т</w:t>
      </w:r>
      <w:r w:rsidR="006A6F49">
        <w:rPr>
          <w:rFonts w:cs="Mangal"/>
          <w:lang w:val="bg-BG" w:bidi="sa-IN"/>
        </w:rPr>
        <w:t xml:space="preserve"> давностен </w:t>
      </w:r>
      <w:r w:rsidR="00C96A63">
        <w:rPr>
          <w:rFonts w:cs="Mangal"/>
          <w:lang w:val="bg-BG" w:bidi="sa-IN"/>
        </w:rPr>
        <w:t>срок,</w:t>
      </w:r>
      <w:r w:rsidR="006A6F49">
        <w:rPr>
          <w:rFonts w:cs="Mangal"/>
          <w:lang w:val="bg-BG" w:bidi="sa-IN"/>
        </w:rPr>
        <w:t xml:space="preserve"> предвиден от закона за подобни действия,</w:t>
      </w:r>
      <w:r w:rsidR="00C96A63">
        <w:rPr>
          <w:rFonts w:cs="Mangal"/>
          <w:lang w:val="bg-BG" w:bidi="sa-IN"/>
        </w:rPr>
        <w:t xml:space="preserve"> да изтече</w:t>
      </w:r>
      <w:r w:rsidR="006A6F49">
        <w:rPr>
          <w:rFonts w:cs="Mangal"/>
          <w:lang w:val="bg-BG" w:bidi="sa-IN"/>
        </w:rPr>
        <w:t xml:space="preserve"> и че въпросните </w:t>
      </w:r>
      <w:r w:rsidR="008E71B8">
        <w:rPr>
          <w:rFonts w:cs="Mangal"/>
          <w:lang w:val="bg-BG" w:bidi="sa-IN"/>
        </w:rPr>
        <w:t xml:space="preserve">съдилища </w:t>
      </w:r>
      <w:r w:rsidR="006A6F49">
        <w:rPr>
          <w:rFonts w:cs="Mangal"/>
          <w:lang w:val="bg-BG" w:bidi="sa-IN"/>
        </w:rPr>
        <w:t xml:space="preserve">не биха обявили </w:t>
      </w:r>
      <w:r w:rsidR="00CD5412">
        <w:rPr>
          <w:rFonts w:cs="Mangal"/>
          <w:lang w:val="bg-BG" w:bidi="sa-IN"/>
        </w:rPr>
        <w:t>жалбата</w:t>
      </w:r>
      <w:r w:rsidR="006A6F49">
        <w:rPr>
          <w:rFonts w:cs="Mangal"/>
          <w:lang w:val="bg-BG" w:bidi="sa-IN"/>
        </w:rPr>
        <w:t xml:space="preserve"> за недопустим</w:t>
      </w:r>
      <w:r w:rsidR="00C96A63">
        <w:rPr>
          <w:rFonts w:cs="Mangal"/>
          <w:lang w:val="bg-BG" w:bidi="sa-IN"/>
        </w:rPr>
        <w:t>а</w:t>
      </w:r>
      <w:r w:rsidR="006A6F49">
        <w:rPr>
          <w:rFonts w:cs="Mangal"/>
          <w:lang w:val="bg-BG" w:bidi="sa-IN"/>
        </w:rPr>
        <w:t xml:space="preserve">, а биха </w:t>
      </w:r>
      <w:r w:rsidR="00C96A63">
        <w:rPr>
          <w:rFonts w:cs="Mangal"/>
          <w:lang w:val="bg-BG" w:bidi="sa-IN"/>
        </w:rPr>
        <w:t xml:space="preserve">спрели временно </w:t>
      </w:r>
      <w:r w:rsidR="008E71B8">
        <w:rPr>
          <w:rFonts w:cs="Mangal"/>
          <w:lang w:val="bg-BG" w:bidi="sa-IN"/>
        </w:rPr>
        <w:t xml:space="preserve">производството </w:t>
      </w:r>
      <w:r w:rsidR="006A6F49">
        <w:rPr>
          <w:rFonts w:cs="Mangal"/>
          <w:lang w:val="bg-BG" w:bidi="sa-IN"/>
        </w:rPr>
        <w:t xml:space="preserve">в очакване на решението на Върховния касационен съд. Правителството </w:t>
      </w:r>
      <w:r w:rsidR="00C96A63">
        <w:rPr>
          <w:rFonts w:cs="Mangal"/>
          <w:lang w:val="bg-BG" w:bidi="sa-IN"/>
        </w:rPr>
        <w:t>представя заключението</w:t>
      </w:r>
      <w:r w:rsidR="006A6F49">
        <w:rPr>
          <w:rFonts w:cs="Mangal"/>
          <w:lang w:val="bg-BG" w:bidi="sa-IN"/>
        </w:rPr>
        <w:t>, че тази въ</w:t>
      </w:r>
      <w:r w:rsidR="00C96A63">
        <w:rPr>
          <w:rFonts w:cs="Mangal"/>
          <w:lang w:val="bg-BG" w:bidi="sa-IN"/>
        </w:rPr>
        <w:t>трешна</w:t>
      </w:r>
      <w:r w:rsidR="006A6F49">
        <w:rPr>
          <w:rFonts w:cs="Mangal"/>
          <w:lang w:val="bg-BG" w:bidi="sa-IN"/>
        </w:rPr>
        <w:t xml:space="preserve"> процедура</w:t>
      </w:r>
      <w:r w:rsidR="00C96A63">
        <w:rPr>
          <w:rFonts w:cs="Mangal"/>
          <w:lang w:val="bg-BG" w:bidi="sa-IN"/>
        </w:rPr>
        <w:t xml:space="preserve"> за обжалване</w:t>
      </w:r>
      <w:r w:rsidR="006A6F49">
        <w:rPr>
          <w:rFonts w:cs="Mangal"/>
          <w:lang w:val="bg-BG" w:bidi="sa-IN"/>
        </w:rPr>
        <w:t xml:space="preserve"> не е била лишена от разумни перспективи за успех и че е следвало да бъде изчерпана от </w:t>
      </w:r>
      <w:r w:rsidR="00C96A63">
        <w:rPr>
          <w:rFonts w:cs="Mangal"/>
          <w:lang w:val="bg-BG" w:bidi="sa-IN"/>
        </w:rPr>
        <w:t>жалбоподателя</w:t>
      </w:r>
      <w:r w:rsidR="006A6F49">
        <w:rPr>
          <w:rFonts w:cs="Mangal"/>
          <w:lang w:val="bg-BG" w:bidi="sa-IN"/>
        </w:rPr>
        <w:t>.</w:t>
      </w:r>
    </w:p>
    <w:p w:rsidR="006A6F49" w:rsidRDefault="006A6F49" w:rsidP="006A6F49">
      <w:pPr>
        <w:ind w:firstLine="708"/>
        <w:jc w:val="both"/>
        <w:rPr>
          <w:rFonts w:cs="Mangal"/>
          <w:lang w:val="bg-BG" w:bidi="sa-IN"/>
        </w:rPr>
      </w:pPr>
      <w:r>
        <w:rPr>
          <w:rFonts w:cs="Mangal"/>
          <w:lang w:val="bg-BG" w:bidi="sa-IN"/>
        </w:rPr>
        <w:t xml:space="preserve">33. </w:t>
      </w:r>
      <w:r w:rsidR="00C96A63">
        <w:rPr>
          <w:rFonts w:cs="Mangal"/>
          <w:lang w:val="bg-BG" w:bidi="sa-IN"/>
        </w:rPr>
        <w:t>Жалбоподателят</w:t>
      </w:r>
      <w:r w:rsidR="005A4566">
        <w:rPr>
          <w:rFonts w:cs="Mangal"/>
          <w:lang w:val="bg-BG" w:bidi="sa-IN"/>
        </w:rPr>
        <w:t xml:space="preserve"> отвръща, че жалбата му касае именно невъзможността да участва в </w:t>
      </w:r>
      <w:r w:rsidR="00BB1F9B">
        <w:rPr>
          <w:rFonts w:cs="Mangal"/>
          <w:lang w:val="bg-BG" w:bidi="sa-IN"/>
        </w:rPr>
        <w:t>наказателното производство</w:t>
      </w:r>
      <w:r w:rsidR="005A4566">
        <w:rPr>
          <w:rFonts w:cs="Mangal"/>
          <w:lang w:val="bg-BG" w:bidi="sa-IN"/>
        </w:rPr>
        <w:t xml:space="preserve"> </w:t>
      </w:r>
      <w:r w:rsidR="008E71B8">
        <w:rPr>
          <w:rFonts w:cs="Mangal"/>
          <w:lang w:val="bg-BG" w:bidi="sa-IN"/>
        </w:rPr>
        <w:t xml:space="preserve">за </w:t>
      </w:r>
      <w:r w:rsidR="005A4566">
        <w:rPr>
          <w:rFonts w:cs="Mangal"/>
          <w:lang w:val="bg-BG" w:bidi="sa-IN"/>
        </w:rPr>
        <w:t xml:space="preserve">убийството на брат му, както </w:t>
      </w:r>
      <w:r w:rsidR="008E71B8">
        <w:rPr>
          <w:rFonts w:cs="Mangal"/>
          <w:lang w:val="bg-BG" w:bidi="sa-IN"/>
        </w:rPr>
        <w:t xml:space="preserve">изисква </w:t>
      </w:r>
      <w:r w:rsidR="005A4566">
        <w:rPr>
          <w:rFonts w:cs="Mangal"/>
          <w:lang w:val="bg-BG" w:bidi="sa-IN"/>
        </w:rPr>
        <w:t xml:space="preserve">чл. 2 от Конвенцията. Счита, че </w:t>
      </w:r>
      <w:r w:rsidR="00BB1F9B">
        <w:rPr>
          <w:rFonts w:cs="Mangal"/>
          <w:lang w:val="bg-BG" w:bidi="sa-IN"/>
        </w:rPr>
        <w:t xml:space="preserve">производство </w:t>
      </w:r>
      <w:r w:rsidR="005A4566">
        <w:rPr>
          <w:rFonts w:cs="Mangal"/>
          <w:lang w:val="bg-BG" w:bidi="sa-IN"/>
        </w:rPr>
        <w:t>в гражданските инстанции не би бил</w:t>
      </w:r>
      <w:r w:rsidR="00BB1F9B">
        <w:rPr>
          <w:rFonts w:cs="Mangal"/>
          <w:lang w:val="bg-BG" w:bidi="sa-IN"/>
        </w:rPr>
        <w:t>о</w:t>
      </w:r>
      <w:r w:rsidR="005A4566">
        <w:rPr>
          <w:rFonts w:cs="Mangal"/>
          <w:lang w:val="bg-BG" w:bidi="sa-IN"/>
        </w:rPr>
        <w:t xml:space="preserve"> в състояние да поправи това положение.</w:t>
      </w:r>
    </w:p>
    <w:p w:rsidR="005A4566" w:rsidRDefault="005A4566" w:rsidP="00A11655">
      <w:pPr>
        <w:ind w:firstLine="708"/>
        <w:jc w:val="both"/>
        <w:rPr>
          <w:lang w:val="bg-BG"/>
        </w:rPr>
      </w:pPr>
      <w:r>
        <w:rPr>
          <w:rFonts w:cs="Mangal"/>
          <w:lang w:val="bg-BG" w:bidi="sa-IN"/>
        </w:rPr>
        <w:t xml:space="preserve">34. </w:t>
      </w:r>
      <w:r w:rsidR="00255EA4">
        <w:rPr>
          <w:rFonts w:cs="Mangal"/>
          <w:lang w:val="bg-BG" w:bidi="sa-IN"/>
        </w:rPr>
        <w:t xml:space="preserve">Съдът припомня, че правилото за </w:t>
      </w:r>
      <w:r w:rsidR="003F7BEE">
        <w:rPr>
          <w:rFonts w:cs="Mangal"/>
          <w:lang w:val="bg-BG" w:bidi="sa-IN"/>
        </w:rPr>
        <w:t>изчерпване</w:t>
      </w:r>
      <w:r w:rsidR="00255EA4">
        <w:rPr>
          <w:rFonts w:cs="Mangal"/>
          <w:lang w:val="bg-BG" w:bidi="sa-IN"/>
        </w:rPr>
        <w:t xml:space="preserve"> на </w:t>
      </w:r>
      <w:r w:rsidR="008E71B8">
        <w:rPr>
          <w:rFonts w:cs="Mangal"/>
          <w:lang w:val="bg-BG" w:bidi="sa-IN"/>
        </w:rPr>
        <w:t>вътрешноправните средства за защита</w:t>
      </w:r>
      <w:r w:rsidR="00255EA4">
        <w:rPr>
          <w:rFonts w:cs="Mangal"/>
          <w:lang w:val="bg-BG" w:bidi="sa-IN"/>
        </w:rPr>
        <w:t xml:space="preserve">, формулирано в чл. 35 </w:t>
      </w:r>
      <w:r w:rsidR="00255EA4">
        <w:rPr>
          <w:lang w:val="bg-BG" w:bidi="sa-IN"/>
        </w:rPr>
        <w:t>§</w:t>
      </w:r>
      <w:r w:rsidR="00255EA4">
        <w:rPr>
          <w:rFonts w:cs="Mangal"/>
          <w:lang w:val="bg-BG" w:bidi="sa-IN"/>
        </w:rPr>
        <w:t xml:space="preserve"> 1 от Конвенцията</w:t>
      </w:r>
      <w:r w:rsidR="00BB1F9B">
        <w:rPr>
          <w:rFonts w:cs="Mangal"/>
          <w:lang w:val="bg-BG" w:bidi="sa-IN"/>
        </w:rPr>
        <w:t>,</w:t>
      </w:r>
      <w:r w:rsidR="00255EA4">
        <w:rPr>
          <w:rFonts w:cs="Mangal"/>
          <w:lang w:val="bg-BG" w:bidi="sa-IN"/>
        </w:rPr>
        <w:t xml:space="preserve"> налага на лицата, желаещи да сезират Съда, задължението да изчерпят предварително процедури</w:t>
      </w:r>
      <w:r w:rsidR="00BB1F9B">
        <w:rPr>
          <w:rFonts w:cs="Mangal"/>
          <w:lang w:val="bg-BG" w:bidi="sa-IN"/>
        </w:rPr>
        <w:t>те</w:t>
      </w:r>
      <w:r w:rsidR="00255EA4">
        <w:rPr>
          <w:rFonts w:cs="Mangal"/>
          <w:lang w:val="bg-BG" w:bidi="sa-IN"/>
        </w:rPr>
        <w:t xml:space="preserve">, които се предлагат от правния ред на </w:t>
      </w:r>
      <w:r w:rsidR="00BB1F9B">
        <w:rPr>
          <w:rFonts w:cs="Mangal"/>
          <w:lang w:val="bg-BG" w:bidi="sa-IN"/>
        </w:rPr>
        <w:t>тяхната държава,</w:t>
      </w:r>
      <w:r w:rsidR="00255EA4">
        <w:rPr>
          <w:rFonts w:cs="Mangal"/>
          <w:lang w:val="bg-BG" w:bidi="sa-IN"/>
        </w:rPr>
        <w:t xml:space="preserve"> за да им позволи да получат обезщетение за </w:t>
      </w:r>
      <w:r w:rsidR="008E71B8">
        <w:rPr>
          <w:rFonts w:cs="Mangal"/>
          <w:lang w:val="bg-BG" w:bidi="sa-IN"/>
        </w:rPr>
        <w:t>твърдените нарушенията</w:t>
      </w:r>
      <w:r w:rsidR="00255EA4">
        <w:rPr>
          <w:rFonts w:cs="Mangal"/>
          <w:lang w:val="bg-BG" w:bidi="sa-IN"/>
        </w:rPr>
        <w:t>. Въпреки това</w:t>
      </w:r>
      <w:r w:rsidR="00BB1F9B">
        <w:rPr>
          <w:rFonts w:cs="Mangal"/>
          <w:lang w:val="bg-BG" w:bidi="sa-IN"/>
        </w:rPr>
        <w:t>,</w:t>
      </w:r>
      <w:r w:rsidR="00255EA4">
        <w:rPr>
          <w:rFonts w:cs="Mangal"/>
          <w:lang w:val="bg-BG" w:bidi="sa-IN"/>
        </w:rPr>
        <w:t xml:space="preserve"> чл. 35 </w:t>
      </w:r>
      <w:r w:rsidR="00255EA4">
        <w:rPr>
          <w:lang w:val="bg-BG" w:bidi="sa-IN"/>
        </w:rPr>
        <w:t>§</w:t>
      </w:r>
      <w:r w:rsidR="00255EA4">
        <w:rPr>
          <w:rFonts w:cs="Mangal"/>
          <w:lang w:val="bg-BG" w:bidi="sa-IN"/>
        </w:rPr>
        <w:t xml:space="preserve"> </w:t>
      </w:r>
      <w:r w:rsidR="00BB1F9B">
        <w:rPr>
          <w:rFonts w:cs="Mangal"/>
          <w:lang w:val="bg-BG" w:bidi="sa-IN"/>
        </w:rPr>
        <w:t xml:space="preserve">предвижда </w:t>
      </w:r>
      <w:r w:rsidR="00255EA4">
        <w:rPr>
          <w:rFonts w:cs="Mangal"/>
          <w:lang w:val="bg-BG" w:bidi="sa-IN"/>
        </w:rPr>
        <w:t>единствено изчерпването на процедури</w:t>
      </w:r>
      <w:r w:rsidR="00BB1F9B">
        <w:rPr>
          <w:rFonts w:cs="Mangal"/>
          <w:lang w:val="bg-BG" w:bidi="sa-IN"/>
        </w:rPr>
        <w:t>те</w:t>
      </w:r>
      <w:r w:rsidR="00255EA4">
        <w:rPr>
          <w:rFonts w:cs="Mangal"/>
          <w:lang w:val="bg-BG" w:bidi="sa-IN"/>
        </w:rPr>
        <w:t xml:space="preserve">, които са едновременно свързани с </w:t>
      </w:r>
      <w:r w:rsidR="00033E6E">
        <w:rPr>
          <w:rFonts w:cs="Mangal"/>
          <w:lang w:val="bg-BG" w:bidi="sa-IN"/>
        </w:rPr>
        <w:t xml:space="preserve">посочваните </w:t>
      </w:r>
      <w:r w:rsidR="00255EA4">
        <w:rPr>
          <w:rFonts w:cs="Mangal"/>
          <w:lang w:val="bg-BG" w:bidi="sa-IN"/>
        </w:rPr>
        <w:t xml:space="preserve">нарушения, </w:t>
      </w:r>
      <w:r w:rsidR="00033E6E">
        <w:rPr>
          <w:rFonts w:cs="Mangal"/>
          <w:lang w:val="bg-BG" w:bidi="sa-IN"/>
        </w:rPr>
        <w:t xml:space="preserve">и </w:t>
      </w:r>
      <w:r w:rsidR="00BB1F9B">
        <w:rPr>
          <w:rFonts w:cs="Mangal"/>
          <w:lang w:val="bg-BG" w:bidi="sa-IN"/>
        </w:rPr>
        <w:t xml:space="preserve"> са </w:t>
      </w:r>
      <w:r w:rsidR="00255EA4">
        <w:rPr>
          <w:rFonts w:cs="Mangal"/>
          <w:lang w:val="bg-BG" w:bidi="sa-IN"/>
        </w:rPr>
        <w:t xml:space="preserve">налични и адекватни. Изчерпването на </w:t>
      </w:r>
      <w:r w:rsidR="00033E6E">
        <w:rPr>
          <w:rFonts w:cs="Mangal"/>
          <w:lang w:val="bg-BG" w:bidi="sa-IN"/>
        </w:rPr>
        <w:t>вътрешноправните средства за защита</w:t>
      </w:r>
      <w:r w:rsidR="00255EA4">
        <w:rPr>
          <w:rFonts w:cs="Mangal"/>
          <w:lang w:val="bg-BG" w:bidi="sa-IN"/>
        </w:rPr>
        <w:t xml:space="preserve"> се оценява обикновено към датата на </w:t>
      </w:r>
      <w:r w:rsidR="00BB1F9B">
        <w:rPr>
          <w:rFonts w:cs="Mangal"/>
          <w:lang w:val="bg-BG" w:bidi="sa-IN"/>
        </w:rPr>
        <w:t>предявяване</w:t>
      </w:r>
      <w:r w:rsidR="00255EA4">
        <w:rPr>
          <w:rFonts w:cs="Mangal"/>
          <w:lang w:val="bg-BG" w:bidi="sa-IN"/>
        </w:rPr>
        <w:t xml:space="preserve"> на </w:t>
      </w:r>
      <w:r w:rsidR="00CD5412">
        <w:rPr>
          <w:rFonts w:cs="Mangal"/>
          <w:lang w:val="bg-BG" w:bidi="sa-IN"/>
        </w:rPr>
        <w:t>жалбата</w:t>
      </w:r>
      <w:r w:rsidR="00255EA4">
        <w:rPr>
          <w:rFonts w:cs="Mangal"/>
          <w:lang w:val="bg-BG" w:bidi="sa-IN"/>
        </w:rPr>
        <w:t xml:space="preserve"> пред Съда (вж. </w:t>
      </w:r>
      <w:r w:rsidR="00255EA4" w:rsidRPr="002A71DB">
        <w:rPr>
          <w:rFonts w:cs="Mangal"/>
          <w:i/>
          <w:iCs/>
          <w:lang w:val="bg-BG" w:bidi="sa-IN"/>
        </w:rPr>
        <w:t>Баунман срещу Франция</w:t>
      </w:r>
      <w:r w:rsidR="00255EA4">
        <w:rPr>
          <w:rFonts w:cs="Mangal"/>
          <w:lang w:val="bg-BG" w:bidi="sa-IN"/>
        </w:rPr>
        <w:t xml:space="preserve">, </w:t>
      </w:r>
      <w:r w:rsidR="002A71DB">
        <w:rPr>
          <w:lang w:val="bg-BG" w:bidi="sa-IN"/>
        </w:rPr>
        <w:t>№</w:t>
      </w:r>
      <w:r w:rsidR="002A71DB">
        <w:rPr>
          <w:rFonts w:cs="Mangal"/>
          <w:lang w:val="bg-BG" w:bidi="sa-IN"/>
        </w:rPr>
        <w:t xml:space="preserve"> </w:t>
      </w:r>
      <w:r w:rsidR="00255EA4" w:rsidRPr="005210E2">
        <w:rPr>
          <w:lang w:val="bg-BG"/>
        </w:rPr>
        <w:t>33592/96</w:t>
      </w:r>
      <w:r w:rsidR="002A71DB" w:rsidRPr="005210E2">
        <w:rPr>
          <w:lang w:val="bg-BG"/>
        </w:rPr>
        <w:t xml:space="preserve">, §§ 40 </w:t>
      </w:r>
      <w:r w:rsidR="002A71DB">
        <w:rPr>
          <w:lang w:val="bg-BG"/>
        </w:rPr>
        <w:t>и</w:t>
      </w:r>
      <w:r w:rsidR="002A71DB" w:rsidRPr="005210E2">
        <w:rPr>
          <w:lang w:val="bg-BG"/>
        </w:rPr>
        <w:t xml:space="preserve"> 47, </w:t>
      </w:r>
      <w:r w:rsidR="002A71DB">
        <w:rPr>
          <w:lang w:val="en-US"/>
        </w:rPr>
        <w:t>CEDH</w:t>
      </w:r>
      <w:r w:rsidR="002A71DB" w:rsidRPr="005210E2">
        <w:rPr>
          <w:lang w:val="bg-BG"/>
        </w:rPr>
        <w:t xml:space="preserve"> 2001-</w:t>
      </w:r>
      <w:r w:rsidR="002A71DB">
        <w:rPr>
          <w:lang w:val="en-US"/>
        </w:rPr>
        <w:t>V</w:t>
      </w:r>
      <w:r w:rsidR="002A71DB" w:rsidRPr="005210E2">
        <w:rPr>
          <w:lang w:val="bg-BG"/>
        </w:rPr>
        <w:t xml:space="preserve"> (</w:t>
      </w:r>
      <w:r w:rsidR="002A71DB">
        <w:rPr>
          <w:lang w:val="bg-BG"/>
        </w:rPr>
        <w:t>извлечения</w:t>
      </w:r>
      <w:r w:rsidR="002A71DB" w:rsidRPr="005210E2">
        <w:rPr>
          <w:lang w:val="bg-BG"/>
        </w:rPr>
        <w:t xml:space="preserve">), </w:t>
      </w:r>
      <w:r w:rsidR="002A71DB">
        <w:rPr>
          <w:lang w:val="bg-BG"/>
        </w:rPr>
        <w:t xml:space="preserve">и </w:t>
      </w:r>
      <w:r w:rsidR="002A71DB" w:rsidRPr="002A71DB">
        <w:rPr>
          <w:i/>
          <w:iCs/>
          <w:lang w:val="bg-BG"/>
        </w:rPr>
        <w:t>Иван Тодоров срещу България</w:t>
      </w:r>
      <w:r w:rsidR="002A71DB" w:rsidRPr="005210E2">
        <w:rPr>
          <w:lang w:val="bg-BG"/>
        </w:rPr>
        <w:t xml:space="preserve">, </w:t>
      </w:r>
      <w:r w:rsidR="002A71DB">
        <w:rPr>
          <w:lang w:val="bg-BG" w:bidi="sa-IN"/>
        </w:rPr>
        <w:t>№</w:t>
      </w:r>
      <w:r w:rsidR="002A71DB" w:rsidRPr="005210E2">
        <w:rPr>
          <w:lang w:val="bg-BG"/>
        </w:rPr>
        <w:t xml:space="preserve"> 71545/11, §§ 45 </w:t>
      </w:r>
      <w:r w:rsidR="002A71DB">
        <w:rPr>
          <w:lang w:val="bg-BG"/>
        </w:rPr>
        <w:t xml:space="preserve">и </w:t>
      </w:r>
      <w:r w:rsidR="00255EA4" w:rsidRPr="005210E2">
        <w:rPr>
          <w:lang w:val="bg-BG"/>
        </w:rPr>
        <w:t xml:space="preserve">49, 19 </w:t>
      </w:r>
      <w:r w:rsidR="002A71DB">
        <w:rPr>
          <w:lang w:val="bg-BG"/>
        </w:rPr>
        <w:t xml:space="preserve">януари </w:t>
      </w:r>
      <w:r w:rsidR="00255EA4" w:rsidRPr="005210E2">
        <w:rPr>
          <w:lang w:val="bg-BG"/>
        </w:rPr>
        <w:t>2017</w:t>
      </w:r>
      <w:r w:rsidR="002A71DB">
        <w:rPr>
          <w:lang w:val="bg-BG"/>
        </w:rPr>
        <w:t xml:space="preserve"> г.</w:t>
      </w:r>
      <w:r w:rsidR="00255EA4" w:rsidRPr="005210E2">
        <w:rPr>
          <w:lang w:val="bg-BG"/>
        </w:rPr>
        <w:t>).</w:t>
      </w:r>
      <w:r w:rsidR="002A71DB">
        <w:rPr>
          <w:lang w:val="bg-BG"/>
        </w:rPr>
        <w:t xml:space="preserve"> Това правило не е лишено от изключения, които могат да бъдат оправдани от особени обстоятелства във всеки случай. Съдът вече се е отклонявал от това общо правило в дела, при които, след установяване на наличие на систематични проблеми в</w:t>
      </w:r>
      <w:r w:rsidR="00BB1F9B">
        <w:rPr>
          <w:lang w:val="bg-BG"/>
        </w:rPr>
        <w:t>ъв</w:t>
      </w:r>
      <w:r w:rsidR="002A71DB">
        <w:rPr>
          <w:lang w:val="bg-BG"/>
        </w:rPr>
        <w:t xml:space="preserve"> вътрешното право или практика, правителството ответник е създало процедури, които могат да поправят </w:t>
      </w:r>
      <w:r w:rsidR="00033E6E">
        <w:rPr>
          <w:lang w:val="bg-BG"/>
        </w:rPr>
        <w:t xml:space="preserve">твърдените </w:t>
      </w:r>
      <w:r w:rsidR="002A71DB">
        <w:rPr>
          <w:lang w:val="bg-BG"/>
        </w:rPr>
        <w:t>нарушения на Конвенцията, отнасящи се, например, до прекален</w:t>
      </w:r>
      <w:r w:rsidR="00BB1F9B">
        <w:rPr>
          <w:lang w:val="bg-BG"/>
        </w:rPr>
        <w:t>о голямата</w:t>
      </w:r>
      <w:r w:rsidR="002A71DB">
        <w:rPr>
          <w:lang w:val="bg-BG"/>
        </w:rPr>
        <w:t xml:space="preserve"> продължителност на съдебните процедури (</w:t>
      </w:r>
      <w:r w:rsidR="002A71DB" w:rsidRPr="002A71DB">
        <w:rPr>
          <w:i/>
          <w:iCs/>
          <w:lang w:val="bg-BG"/>
        </w:rPr>
        <w:t>Бруско срещу Италия</w:t>
      </w:r>
      <w:r w:rsidR="00932A76">
        <w:rPr>
          <w:lang w:val="bg-BG"/>
        </w:rPr>
        <w:t xml:space="preserve"> (реш.</w:t>
      </w:r>
      <w:r w:rsidR="002A71DB">
        <w:rPr>
          <w:lang w:val="bg-BG"/>
        </w:rPr>
        <w:t xml:space="preserve">) </w:t>
      </w:r>
      <w:r w:rsidR="00932A76">
        <w:rPr>
          <w:lang w:val="bg-BG"/>
        </w:rPr>
        <w:t xml:space="preserve">№ </w:t>
      </w:r>
      <w:r w:rsidR="00932A76" w:rsidRPr="005210E2">
        <w:rPr>
          <w:lang w:val="bg-BG"/>
        </w:rPr>
        <w:t xml:space="preserve">69789/01, </w:t>
      </w:r>
      <w:r w:rsidR="00932A76">
        <w:rPr>
          <w:lang w:val="en-US"/>
        </w:rPr>
        <w:t>CEDH</w:t>
      </w:r>
      <w:r w:rsidR="00932A76" w:rsidRPr="005210E2">
        <w:rPr>
          <w:lang w:val="bg-BG"/>
        </w:rPr>
        <w:t xml:space="preserve"> 2001-</w:t>
      </w:r>
      <w:r w:rsidR="00932A76">
        <w:rPr>
          <w:lang w:val="en-US"/>
        </w:rPr>
        <w:t>IX</w:t>
      </w:r>
      <w:r w:rsidR="00932A76" w:rsidRPr="005210E2">
        <w:rPr>
          <w:lang w:val="bg-BG"/>
        </w:rPr>
        <w:t xml:space="preserve">, </w:t>
      </w:r>
      <w:r w:rsidR="00932A76">
        <w:rPr>
          <w:lang w:val="bg-BG"/>
        </w:rPr>
        <w:t>и</w:t>
      </w:r>
      <w:r w:rsidR="00932A76" w:rsidRPr="005210E2">
        <w:rPr>
          <w:lang w:val="bg-BG"/>
        </w:rPr>
        <w:t xml:space="preserve"> </w:t>
      </w:r>
      <w:r w:rsidR="00932A76">
        <w:rPr>
          <w:i/>
          <w:iCs/>
          <w:lang w:val="bg-BG"/>
        </w:rPr>
        <w:t>Ноголица срещу Хърват</w:t>
      </w:r>
      <w:r w:rsidR="00BB1F9B">
        <w:rPr>
          <w:i/>
          <w:iCs/>
          <w:lang w:val="bg-BG"/>
        </w:rPr>
        <w:t>ия</w:t>
      </w:r>
      <w:r w:rsidR="00932A76" w:rsidRPr="005210E2">
        <w:rPr>
          <w:i/>
          <w:iCs/>
          <w:lang w:val="bg-BG"/>
        </w:rPr>
        <w:t xml:space="preserve"> </w:t>
      </w:r>
      <w:r w:rsidR="00932A76" w:rsidRPr="005210E2">
        <w:rPr>
          <w:lang w:val="bg-BG"/>
        </w:rPr>
        <w:t>(</w:t>
      </w:r>
      <w:r w:rsidR="00932A76">
        <w:rPr>
          <w:lang w:val="bg-BG"/>
        </w:rPr>
        <w:t>реш.</w:t>
      </w:r>
      <w:r w:rsidR="00932A76" w:rsidRPr="005210E2">
        <w:rPr>
          <w:lang w:val="bg-BG"/>
        </w:rPr>
        <w:t xml:space="preserve">), № 77784/01, </w:t>
      </w:r>
      <w:r w:rsidR="00932A76">
        <w:rPr>
          <w:lang w:val="en-US"/>
        </w:rPr>
        <w:t>CEDH</w:t>
      </w:r>
      <w:r w:rsidR="00932A76" w:rsidRPr="005210E2">
        <w:rPr>
          <w:lang w:val="bg-BG"/>
        </w:rPr>
        <w:t xml:space="preserve"> 2002-</w:t>
      </w:r>
      <w:r w:rsidR="00932A76">
        <w:rPr>
          <w:lang w:val="en-US"/>
        </w:rPr>
        <w:t>VIII</w:t>
      </w:r>
      <w:r w:rsidR="00932A76" w:rsidRPr="005210E2">
        <w:rPr>
          <w:lang w:val="bg-BG"/>
        </w:rPr>
        <w:t>)</w:t>
      </w:r>
      <w:r w:rsidR="00932A76">
        <w:rPr>
          <w:lang w:val="bg-BG"/>
        </w:rPr>
        <w:t xml:space="preserve"> или до нехуманни или унизителни условия на задържане </w:t>
      </w:r>
      <w:r w:rsidR="00932A76" w:rsidRPr="005210E2">
        <w:rPr>
          <w:lang w:val="bg-BG"/>
        </w:rPr>
        <w:t>(</w:t>
      </w:r>
      <w:r w:rsidR="00932A76">
        <w:rPr>
          <w:i/>
          <w:iCs/>
          <w:lang w:val="bg-BG"/>
        </w:rPr>
        <w:t>Латак срещу Полша</w:t>
      </w:r>
      <w:r w:rsidR="00932A76" w:rsidRPr="005210E2">
        <w:rPr>
          <w:lang w:val="bg-BG"/>
        </w:rPr>
        <w:t xml:space="preserve"> (</w:t>
      </w:r>
      <w:r w:rsidR="00932A76">
        <w:rPr>
          <w:lang w:val="bg-BG"/>
        </w:rPr>
        <w:t>реш.</w:t>
      </w:r>
      <w:r w:rsidR="00932A76" w:rsidRPr="005210E2">
        <w:rPr>
          <w:lang w:val="bg-BG"/>
        </w:rPr>
        <w:t xml:space="preserve">), № 52070/08, §§ 80-82, 12 </w:t>
      </w:r>
      <w:r w:rsidR="00932A76">
        <w:rPr>
          <w:lang w:val="bg-BG"/>
        </w:rPr>
        <w:t>октомври</w:t>
      </w:r>
      <w:r w:rsidR="00932A76" w:rsidRPr="005210E2">
        <w:rPr>
          <w:lang w:val="bg-BG"/>
        </w:rPr>
        <w:t xml:space="preserve"> 2010</w:t>
      </w:r>
      <w:r w:rsidR="00932A76">
        <w:rPr>
          <w:lang w:val="bg-BG"/>
        </w:rPr>
        <w:t xml:space="preserve"> г.</w:t>
      </w:r>
      <w:r w:rsidR="00932A76" w:rsidRPr="005210E2">
        <w:rPr>
          <w:lang w:val="bg-BG"/>
        </w:rPr>
        <w:t xml:space="preserve">, </w:t>
      </w:r>
      <w:r w:rsidR="00932A76">
        <w:rPr>
          <w:lang w:val="bg-BG"/>
        </w:rPr>
        <w:t>и</w:t>
      </w:r>
      <w:r w:rsidR="00932A76" w:rsidRPr="005210E2">
        <w:rPr>
          <w:lang w:val="bg-BG"/>
        </w:rPr>
        <w:t xml:space="preserve"> </w:t>
      </w:r>
      <w:r w:rsidR="00932A76">
        <w:rPr>
          <w:i/>
          <w:iCs/>
          <w:lang w:val="bg-BG"/>
        </w:rPr>
        <w:t xml:space="preserve">Ломински срещу Полша </w:t>
      </w:r>
      <w:r w:rsidR="00932A76" w:rsidRPr="005210E2">
        <w:rPr>
          <w:lang w:val="bg-BG"/>
        </w:rPr>
        <w:t>(</w:t>
      </w:r>
      <w:r w:rsidR="00932A76">
        <w:rPr>
          <w:lang w:val="bg-BG"/>
        </w:rPr>
        <w:t>реш.</w:t>
      </w:r>
      <w:r w:rsidR="00932A76" w:rsidRPr="005210E2">
        <w:rPr>
          <w:lang w:val="bg-BG"/>
        </w:rPr>
        <w:t>), №</w:t>
      </w:r>
      <w:r w:rsidR="00932A76">
        <w:rPr>
          <w:lang w:val="bg-BG"/>
        </w:rPr>
        <w:t xml:space="preserve"> </w:t>
      </w:r>
      <w:r w:rsidR="00932A76" w:rsidRPr="005210E2">
        <w:rPr>
          <w:lang w:val="bg-BG"/>
        </w:rPr>
        <w:t>33502/09, §§</w:t>
      </w:r>
      <w:r w:rsidR="00932A76">
        <w:rPr>
          <w:lang w:val="en-US"/>
        </w:rPr>
        <w:t> </w:t>
      </w:r>
      <w:r w:rsidR="00932A76" w:rsidRPr="005210E2">
        <w:rPr>
          <w:lang w:val="bg-BG"/>
        </w:rPr>
        <w:t xml:space="preserve">71-73, 12 </w:t>
      </w:r>
      <w:r w:rsidR="00932A76">
        <w:rPr>
          <w:lang w:val="bg-BG"/>
        </w:rPr>
        <w:t>октомври</w:t>
      </w:r>
      <w:r w:rsidR="00932A76" w:rsidRPr="005210E2">
        <w:rPr>
          <w:lang w:val="bg-BG"/>
        </w:rPr>
        <w:t xml:space="preserve"> 2010</w:t>
      </w:r>
      <w:r w:rsidR="00932A76">
        <w:rPr>
          <w:lang w:val="bg-BG"/>
        </w:rPr>
        <w:t xml:space="preserve"> г.</w:t>
      </w:r>
      <w:r w:rsidR="00932A76" w:rsidRPr="005210E2">
        <w:rPr>
          <w:lang w:val="bg-BG"/>
        </w:rPr>
        <w:t>).</w:t>
      </w:r>
      <w:r w:rsidR="00932A76">
        <w:rPr>
          <w:lang w:val="bg-BG"/>
        </w:rPr>
        <w:t xml:space="preserve"> Съдът е допускал изключения от това правило и когато </w:t>
      </w:r>
      <w:r w:rsidR="00033E6E">
        <w:rPr>
          <w:lang w:val="bg-BG"/>
        </w:rPr>
        <w:t xml:space="preserve">средството за защита </w:t>
      </w:r>
      <w:r w:rsidR="00932A76">
        <w:rPr>
          <w:lang w:val="bg-BG"/>
        </w:rPr>
        <w:t>е станал</w:t>
      </w:r>
      <w:r w:rsidR="00033E6E">
        <w:rPr>
          <w:lang w:val="bg-BG"/>
        </w:rPr>
        <w:t>о</w:t>
      </w:r>
      <w:r w:rsidR="00932A76">
        <w:rPr>
          <w:lang w:val="bg-BG"/>
        </w:rPr>
        <w:t xml:space="preserve"> достъпн</w:t>
      </w:r>
      <w:r w:rsidR="00033E6E">
        <w:rPr>
          <w:lang w:val="bg-BG"/>
        </w:rPr>
        <w:t>о</w:t>
      </w:r>
      <w:r w:rsidR="00932A76">
        <w:rPr>
          <w:lang w:val="bg-BG"/>
        </w:rPr>
        <w:t xml:space="preserve"> или ефективн</w:t>
      </w:r>
      <w:r w:rsidR="00033E6E">
        <w:rPr>
          <w:lang w:val="bg-BG"/>
        </w:rPr>
        <w:t>о</w:t>
      </w:r>
      <w:r w:rsidR="00932A76">
        <w:rPr>
          <w:lang w:val="bg-BG"/>
        </w:rPr>
        <w:t xml:space="preserve"> след </w:t>
      </w:r>
      <w:r w:rsidR="00BB1F9B">
        <w:rPr>
          <w:lang w:val="bg-BG"/>
        </w:rPr>
        <w:t>предявяването</w:t>
      </w:r>
      <w:r w:rsidR="00932A76">
        <w:rPr>
          <w:lang w:val="bg-BG"/>
        </w:rPr>
        <w:t xml:space="preserve"> на </w:t>
      </w:r>
      <w:r w:rsidR="00CD5412">
        <w:rPr>
          <w:lang w:val="bg-BG"/>
        </w:rPr>
        <w:t>жалбата</w:t>
      </w:r>
      <w:r w:rsidR="00932A76">
        <w:rPr>
          <w:lang w:val="bg-BG"/>
        </w:rPr>
        <w:t xml:space="preserve">, в резултат на промяна на положението на </w:t>
      </w:r>
      <w:r w:rsidR="00BB1F9B">
        <w:rPr>
          <w:lang w:val="bg-BG"/>
        </w:rPr>
        <w:t>жалбоподателя</w:t>
      </w:r>
      <w:r w:rsidR="00932A76">
        <w:rPr>
          <w:lang w:val="bg-BG"/>
        </w:rPr>
        <w:t xml:space="preserve"> (вж. </w:t>
      </w:r>
      <w:r w:rsidR="00932A76" w:rsidRPr="00A11655">
        <w:rPr>
          <w:i/>
          <w:iCs/>
          <w:lang w:val="bg-BG"/>
        </w:rPr>
        <w:t>Демир срещу Турция</w:t>
      </w:r>
      <w:r w:rsidR="00932A76">
        <w:rPr>
          <w:lang w:val="bg-BG"/>
        </w:rPr>
        <w:t xml:space="preserve"> (реш.) </w:t>
      </w:r>
      <w:r w:rsidR="00932A76" w:rsidRPr="005210E2">
        <w:rPr>
          <w:lang w:val="bg-BG"/>
        </w:rPr>
        <w:t>№</w:t>
      </w:r>
      <w:r w:rsidR="00A11655">
        <w:rPr>
          <w:vertAlign w:val="superscript"/>
          <w:lang w:val="en-US"/>
        </w:rPr>
        <w:t>o</w:t>
      </w:r>
      <w:r w:rsidR="00A11655">
        <w:rPr>
          <w:lang w:val="en-US"/>
        </w:rPr>
        <w:t> </w:t>
      </w:r>
      <w:r w:rsidR="00A11655" w:rsidRPr="005210E2">
        <w:rPr>
          <w:lang w:val="bg-BG"/>
        </w:rPr>
        <w:t>51770/07, § 28, 16</w:t>
      </w:r>
      <w:r w:rsidR="00A11655">
        <w:rPr>
          <w:lang w:val="en-US"/>
        </w:rPr>
        <w:t> </w:t>
      </w:r>
      <w:r w:rsidR="00A11655">
        <w:rPr>
          <w:lang w:val="bg-BG"/>
        </w:rPr>
        <w:t xml:space="preserve">октомври </w:t>
      </w:r>
      <w:r w:rsidR="00A11655" w:rsidRPr="005210E2">
        <w:rPr>
          <w:lang w:val="bg-BG"/>
        </w:rPr>
        <w:t xml:space="preserve"> 2012, </w:t>
      </w:r>
      <w:r w:rsidR="00A11655" w:rsidRPr="00A11655">
        <w:rPr>
          <w:i/>
          <w:iCs/>
          <w:lang w:val="bg-BG"/>
        </w:rPr>
        <w:t>Гюрджеиз</w:t>
      </w:r>
      <w:r w:rsidR="00A11655">
        <w:rPr>
          <w:i/>
          <w:iCs/>
          <w:lang w:val="bg-BG"/>
        </w:rPr>
        <w:t xml:space="preserve"> </w:t>
      </w:r>
      <w:r w:rsidR="00A11655" w:rsidRPr="00A11655">
        <w:rPr>
          <w:i/>
          <w:iCs/>
          <w:lang w:val="bg-BG"/>
        </w:rPr>
        <w:t>срещу Турция</w:t>
      </w:r>
      <w:r w:rsidR="00A11655" w:rsidRPr="005210E2">
        <w:rPr>
          <w:lang w:val="bg-BG"/>
        </w:rPr>
        <w:t>, №</w:t>
      </w:r>
      <w:r w:rsidR="00A11655">
        <w:rPr>
          <w:vertAlign w:val="superscript"/>
          <w:lang w:val="en-US"/>
        </w:rPr>
        <w:t>o</w:t>
      </w:r>
      <w:r w:rsidR="00A11655" w:rsidRPr="005210E2">
        <w:rPr>
          <w:lang w:val="bg-BG"/>
        </w:rPr>
        <w:t xml:space="preserve"> 11045/07, §§</w:t>
      </w:r>
      <w:r w:rsidR="00A11655">
        <w:rPr>
          <w:lang w:val="en-US"/>
        </w:rPr>
        <w:t> </w:t>
      </w:r>
      <w:r w:rsidR="00A11655" w:rsidRPr="005210E2">
        <w:rPr>
          <w:lang w:val="bg-BG"/>
        </w:rPr>
        <w:t xml:space="preserve">27 </w:t>
      </w:r>
      <w:r w:rsidR="005D35D8">
        <w:rPr>
          <w:lang w:val="bg-BG"/>
        </w:rPr>
        <w:t>и</w:t>
      </w:r>
      <w:r w:rsidR="00A11655" w:rsidRPr="005210E2">
        <w:rPr>
          <w:lang w:val="bg-BG"/>
        </w:rPr>
        <w:t xml:space="preserve"> 34, 15</w:t>
      </w:r>
      <w:r w:rsidR="00A11655">
        <w:rPr>
          <w:lang w:val="en-US"/>
        </w:rPr>
        <w:t> </w:t>
      </w:r>
      <w:r w:rsidR="00A11655">
        <w:rPr>
          <w:lang w:val="bg-BG"/>
        </w:rPr>
        <w:t xml:space="preserve">ноември </w:t>
      </w:r>
      <w:r w:rsidR="00A11655" w:rsidRPr="005210E2">
        <w:rPr>
          <w:lang w:val="bg-BG"/>
        </w:rPr>
        <w:t xml:space="preserve"> 2012, </w:t>
      </w:r>
      <w:r w:rsidR="00A11655">
        <w:rPr>
          <w:lang w:val="bg-BG"/>
        </w:rPr>
        <w:t xml:space="preserve">и </w:t>
      </w:r>
      <w:r w:rsidR="00A11655" w:rsidRPr="00A11655">
        <w:rPr>
          <w:i/>
          <w:iCs/>
          <w:lang w:val="bg-BG"/>
        </w:rPr>
        <w:t>Латак</w:t>
      </w:r>
      <w:r w:rsidR="00A11655">
        <w:rPr>
          <w:lang w:val="bg-BG"/>
        </w:rPr>
        <w:t>, цитирано по-горе решение,</w:t>
      </w:r>
      <w:r w:rsidR="00A11655" w:rsidRPr="005210E2">
        <w:rPr>
          <w:lang w:val="bg-BG"/>
        </w:rPr>
        <w:t xml:space="preserve"> § 81</w:t>
      </w:r>
      <w:r w:rsidR="00A11655">
        <w:rPr>
          <w:lang w:val="bg-BG"/>
        </w:rPr>
        <w:t xml:space="preserve">, дела по които </w:t>
      </w:r>
      <w:r w:rsidR="00BB1F9B">
        <w:rPr>
          <w:lang w:val="bg-BG"/>
        </w:rPr>
        <w:t>жалбоподателят</w:t>
      </w:r>
      <w:r w:rsidR="00A11655">
        <w:rPr>
          <w:lang w:val="bg-BG"/>
        </w:rPr>
        <w:t xml:space="preserve"> е имал възможност да предяви иск за обезщетение след освобождаването си или приключването на </w:t>
      </w:r>
      <w:r w:rsidR="005D35D8">
        <w:rPr>
          <w:lang w:val="bg-BG"/>
        </w:rPr>
        <w:t>наказателното производство</w:t>
      </w:r>
      <w:r w:rsidR="00A11655">
        <w:rPr>
          <w:lang w:val="bg-BG"/>
        </w:rPr>
        <w:t xml:space="preserve">, настъпили след предявяването на </w:t>
      </w:r>
      <w:r w:rsidR="00CD5412">
        <w:rPr>
          <w:lang w:val="bg-BG"/>
        </w:rPr>
        <w:t>жалбата</w:t>
      </w:r>
      <w:r w:rsidR="00A11655">
        <w:rPr>
          <w:lang w:val="bg-BG"/>
        </w:rPr>
        <w:t>).</w:t>
      </w:r>
    </w:p>
    <w:p w:rsidR="00A11655" w:rsidRDefault="00A11655" w:rsidP="00A11655">
      <w:pPr>
        <w:ind w:firstLine="708"/>
        <w:jc w:val="both"/>
        <w:rPr>
          <w:lang w:val="bg-BG"/>
        </w:rPr>
      </w:pPr>
      <w:r>
        <w:rPr>
          <w:lang w:val="bg-BG"/>
        </w:rPr>
        <w:t xml:space="preserve">35. В конкретния случай Правителството приканва Съда да приложи изключение от правилото, </w:t>
      </w:r>
      <w:r w:rsidR="005D35D8">
        <w:rPr>
          <w:lang w:val="bg-BG"/>
        </w:rPr>
        <w:t xml:space="preserve">а именно </w:t>
      </w:r>
      <w:r>
        <w:rPr>
          <w:lang w:val="bg-BG"/>
        </w:rPr>
        <w:t xml:space="preserve">че изчерпването на </w:t>
      </w:r>
      <w:r w:rsidR="00033E6E">
        <w:rPr>
          <w:lang w:val="bg-BG"/>
        </w:rPr>
        <w:t>вътрешноправните средства за защита</w:t>
      </w:r>
      <w:r>
        <w:rPr>
          <w:lang w:val="bg-BG"/>
        </w:rPr>
        <w:t xml:space="preserve"> се преценява към момента на предявяване на </w:t>
      </w:r>
      <w:r w:rsidR="00CD5412">
        <w:rPr>
          <w:lang w:val="bg-BG"/>
        </w:rPr>
        <w:t>жалбата</w:t>
      </w:r>
      <w:r>
        <w:rPr>
          <w:lang w:val="bg-BG"/>
        </w:rPr>
        <w:t xml:space="preserve">, като се вземе предвид сезирането на Върховния касационен съд с молба за тълкувателно решение през април 2016 г., а след това и приемането на тълкувателното решение на 21 юни 2018 г., като същото е разширило кръга от лица, които могат да търсят обезщетение. </w:t>
      </w:r>
      <w:r w:rsidR="002754A6">
        <w:rPr>
          <w:lang w:val="bg-BG"/>
        </w:rPr>
        <w:t xml:space="preserve">Съдът обаче отбелязва, че молбата на </w:t>
      </w:r>
      <w:r w:rsidR="005D35D8">
        <w:rPr>
          <w:lang w:val="bg-BG"/>
        </w:rPr>
        <w:t>жалбоподателя</w:t>
      </w:r>
      <w:r w:rsidR="002754A6">
        <w:rPr>
          <w:lang w:val="bg-BG"/>
        </w:rPr>
        <w:t xml:space="preserve"> да бъде </w:t>
      </w:r>
      <w:r w:rsidR="00033E6E">
        <w:rPr>
          <w:lang w:val="bg-BG"/>
        </w:rPr>
        <w:t>конституиран като</w:t>
      </w:r>
      <w:r w:rsidR="002754A6">
        <w:rPr>
          <w:lang w:val="bg-BG"/>
        </w:rPr>
        <w:t xml:space="preserve"> страна по </w:t>
      </w:r>
      <w:r w:rsidR="005D35D8">
        <w:rPr>
          <w:lang w:val="bg-BG"/>
        </w:rPr>
        <w:t>наказателното производство</w:t>
      </w:r>
      <w:r w:rsidR="002754A6">
        <w:rPr>
          <w:lang w:val="bg-BG"/>
        </w:rPr>
        <w:t xml:space="preserve"> за убийството на брат му е била отхвърлена с окончателно </w:t>
      </w:r>
      <w:r w:rsidR="00033E6E">
        <w:rPr>
          <w:lang w:val="bg-BG"/>
        </w:rPr>
        <w:t xml:space="preserve">определение </w:t>
      </w:r>
      <w:r w:rsidR="002754A6">
        <w:rPr>
          <w:lang w:val="bg-BG"/>
        </w:rPr>
        <w:t>от 5 януари 2015</w:t>
      </w:r>
      <w:r w:rsidR="005D35D8">
        <w:rPr>
          <w:lang w:val="bg-BG"/>
        </w:rPr>
        <w:t xml:space="preserve"> г.</w:t>
      </w:r>
      <w:r w:rsidR="002754A6">
        <w:rPr>
          <w:lang w:val="bg-BG"/>
        </w:rPr>
        <w:t xml:space="preserve"> и че същият е предявил настоящ</w:t>
      </w:r>
      <w:r w:rsidR="005D35D8">
        <w:rPr>
          <w:lang w:val="bg-BG"/>
        </w:rPr>
        <w:t>ата жалба</w:t>
      </w:r>
      <w:r w:rsidR="002754A6">
        <w:rPr>
          <w:lang w:val="bg-BG"/>
        </w:rPr>
        <w:t xml:space="preserve"> на 18 юни 2015</w:t>
      </w:r>
      <w:r w:rsidR="005D35D8">
        <w:rPr>
          <w:lang w:val="bg-BG"/>
        </w:rPr>
        <w:t xml:space="preserve"> г.</w:t>
      </w:r>
      <w:r w:rsidR="002754A6">
        <w:rPr>
          <w:lang w:val="bg-BG"/>
        </w:rPr>
        <w:t xml:space="preserve">, т.е. три години преди промяната на </w:t>
      </w:r>
      <w:r w:rsidR="005D35D8">
        <w:rPr>
          <w:lang w:val="bg-BG"/>
        </w:rPr>
        <w:t>съдебната практика</w:t>
      </w:r>
      <w:r w:rsidR="002754A6">
        <w:rPr>
          <w:lang w:val="bg-BG"/>
        </w:rPr>
        <w:t xml:space="preserve"> от страна на Правителството. Съдът отбелязва също така, че Правителството не се е позовало на причини, които биха могли, </w:t>
      </w:r>
      <w:r w:rsidR="00B30A9A">
        <w:rPr>
          <w:lang w:val="bg-BG"/>
        </w:rPr>
        <w:t>с оглед</w:t>
      </w:r>
      <w:r w:rsidR="002754A6">
        <w:rPr>
          <w:lang w:val="bg-BG"/>
        </w:rPr>
        <w:t xml:space="preserve"> на </w:t>
      </w:r>
      <w:r w:rsidR="005D35D8">
        <w:rPr>
          <w:lang w:val="bg-BG"/>
        </w:rPr>
        <w:t>съдебната практика</w:t>
      </w:r>
      <w:r w:rsidR="00B30A9A">
        <w:rPr>
          <w:lang w:val="bg-BG"/>
        </w:rPr>
        <w:t>,</w:t>
      </w:r>
      <w:r w:rsidR="002754A6">
        <w:rPr>
          <w:lang w:val="bg-BG"/>
        </w:rPr>
        <w:t xml:space="preserve"> цитирана в пред</w:t>
      </w:r>
      <w:r w:rsidR="00B30A9A">
        <w:rPr>
          <w:lang w:val="bg-BG"/>
        </w:rPr>
        <w:t>ход</w:t>
      </w:r>
      <w:r w:rsidR="002754A6">
        <w:rPr>
          <w:lang w:val="bg-BG"/>
        </w:rPr>
        <w:t xml:space="preserve">ния параграф, да обосноват </w:t>
      </w:r>
      <w:r w:rsidR="00B30A9A">
        <w:rPr>
          <w:lang w:val="bg-BG"/>
        </w:rPr>
        <w:t>разглеждането</w:t>
      </w:r>
      <w:r w:rsidR="002754A6">
        <w:rPr>
          <w:lang w:val="bg-BG"/>
        </w:rPr>
        <w:t xml:space="preserve"> на друга дата. В тези обстоятелства Съдът счита, че </w:t>
      </w:r>
      <w:r w:rsidR="005D35D8">
        <w:rPr>
          <w:lang w:val="bg-BG"/>
        </w:rPr>
        <w:t>жалбоподателят</w:t>
      </w:r>
      <w:r w:rsidR="00703918">
        <w:rPr>
          <w:lang w:val="bg-BG"/>
        </w:rPr>
        <w:t xml:space="preserve"> </w:t>
      </w:r>
      <w:r w:rsidR="002754A6">
        <w:rPr>
          <w:lang w:val="bg-BG"/>
        </w:rPr>
        <w:t xml:space="preserve">не е длъжен да </w:t>
      </w:r>
      <w:r w:rsidR="00703918">
        <w:rPr>
          <w:lang w:val="bg-BG"/>
        </w:rPr>
        <w:t xml:space="preserve">предявява </w:t>
      </w:r>
      <w:r w:rsidR="002754A6">
        <w:rPr>
          <w:lang w:val="bg-BG"/>
        </w:rPr>
        <w:t xml:space="preserve">граждански </w:t>
      </w:r>
      <w:r w:rsidR="00703918">
        <w:rPr>
          <w:lang w:val="bg-BG"/>
        </w:rPr>
        <w:t xml:space="preserve">иск </w:t>
      </w:r>
      <w:r w:rsidR="002754A6">
        <w:rPr>
          <w:lang w:val="bg-BG"/>
        </w:rPr>
        <w:t xml:space="preserve">във връзка с развитието на </w:t>
      </w:r>
      <w:r w:rsidR="005D35D8">
        <w:rPr>
          <w:lang w:val="bg-BG"/>
        </w:rPr>
        <w:t>съдебната практика</w:t>
      </w:r>
      <w:r w:rsidR="002754A6">
        <w:rPr>
          <w:lang w:val="bg-BG"/>
        </w:rPr>
        <w:t xml:space="preserve"> на Върховния касационен съд, за да удовлетвори условието за изчерпване на </w:t>
      </w:r>
      <w:r w:rsidR="00033E6E">
        <w:rPr>
          <w:lang w:val="bg-BG"/>
        </w:rPr>
        <w:t>вътрешноправните средства за защита</w:t>
      </w:r>
      <w:r w:rsidR="005D35D8">
        <w:rPr>
          <w:lang w:val="bg-BG"/>
        </w:rPr>
        <w:t xml:space="preserve"> </w:t>
      </w:r>
      <w:r w:rsidR="002754A6">
        <w:rPr>
          <w:lang w:val="bg-BG"/>
        </w:rPr>
        <w:t>и отхвърля изключението, посочено от Правителството.</w:t>
      </w:r>
    </w:p>
    <w:p w:rsidR="00033E6E" w:rsidRDefault="00033E6E" w:rsidP="00A11655">
      <w:pPr>
        <w:ind w:firstLine="708"/>
        <w:jc w:val="both"/>
        <w:rPr>
          <w:lang w:val="bg-BG"/>
        </w:rPr>
      </w:pPr>
    </w:p>
    <w:p w:rsidR="002754A6" w:rsidRDefault="002754A6" w:rsidP="00A11655">
      <w:pPr>
        <w:ind w:firstLine="708"/>
        <w:jc w:val="both"/>
        <w:rPr>
          <w:i/>
          <w:iCs/>
          <w:lang w:val="bg-BG"/>
        </w:rPr>
      </w:pPr>
      <w:r w:rsidRPr="002754A6">
        <w:rPr>
          <w:i/>
          <w:iCs/>
          <w:lang w:val="bg-BG"/>
        </w:rPr>
        <w:t>2. Заключение относно допустимостта</w:t>
      </w:r>
    </w:p>
    <w:p w:rsidR="00033E6E" w:rsidRPr="002754A6" w:rsidRDefault="00033E6E" w:rsidP="00A11655">
      <w:pPr>
        <w:ind w:firstLine="708"/>
        <w:jc w:val="both"/>
        <w:rPr>
          <w:i/>
          <w:iCs/>
          <w:lang w:val="bg-BG"/>
        </w:rPr>
      </w:pPr>
    </w:p>
    <w:p w:rsidR="002754A6" w:rsidRDefault="002754A6" w:rsidP="00A11655">
      <w:pPr>
        <w:ind w:firstLine="708"/>
        <w:jc w:val="both"/>
        <w:rPr>
          <w:lang w:val="bg-BG"/>
        </w:rPr>
      </w:pPr>
      <w:r>
        <w:rPr>
          <w:lang w:val="bg-BG"/>
        </w:rPr>
        <w:t xml:space="preserve">36. </w:t>
      </w:r>
      <w:r w:rsidR="005D35D8">
        <w:rPr>
          <w:lang w:val="bg-BG"/>
        </w:rPr>
        <w:t>Като се позовава на факта</w:t>
      </w:r>
      <w:r>
        <w:rPr>
          <w:lang w:val="bg-BG"/>
        </w:rPr>
        <w:t xml:space="preserve">, че тази жалба не е лишена от основание по смисъла на чл. 35 § 3 а) от Конвенцията и че </w:t>
      </w:r>
      <w:r w:rsidR="00033E6E">
        <w:rPr>
          <w:lang w:val="bg-BG"/>
        </w:rPr>
        <w:t>не са налице каквито и да е други основания</w:t>
      </w:r>
      <w:r>
        <w:rPr>
          <w:lang w:val="bg-BG"/>
        </w:rPr>
        <w:t xml:space="preserve"> за недопустимост, Съдът обявява </w:t>
      </w:r>
      <w:r w:rsidR="00703918">
        <w:rPr>
          <w:lang w:val="bg-BG"/>
        </w:rPr>
        <w:t xml:space="preserve">жалбата </w:t>
      </w:r>
      <w:r>
        <w:rPr>
          <w:lang w:val="bg-BG"/>
        </w:rPr>
        <w:t>за допустим</w:t>
      </w:r>
      <w:r w:rsidR="00703918">
        <w:rPr>
          <w:lang w:val="bg-BG"/>
        </w:rPr>
        <w:t>а</w:t>
      </w:r>
      <w:r>
        <w:rPr>
          <w:lang w:val="bg-BG"/>
        </w:rPr>
        <w:t>.</w:t>
      </w:r>
    </w:p>
    <w:p w:rsidR="00033E6E" w:rsidRDefault="00033E6E" w:rsidP="00A11655">
      <w:pPr>
        <w:ind w:firstLine="708"/>
        <w:jc w:val="both"/>
        <w:rPr>
          <w:lang w:val="bg-BG"/>
        </w:rPr>
      </w:pPr>
    </w:p>
    <w:p w:rsidR="007E5B20" w:rsidRDefault="007E5B20" w:rsidP="007E5B20">
      <w:pPr>
        <w:jc w:val="both"/>
        <w:rPr>
          <w:b/>
          <w:bCs/>
          <w:lang w:val="bg-BG"/>
        </w:rPr>
      </w:pPr>
      <w:r w:rsidRPr="007E5B20">
        <w:rPr>
          <w:b/>
          <w:bCs/>
          <w:lang w:val="bg-BG"/>
        </w:rPr>
        <w:t>Б. По същество</w:t>
      </w:r>
    </w:p>
    <w:p w:rsidR="00033E6E" w:rsidRPr="007E5B20" w:rsidRDefault="00033E6E" w:rsidP="007E5B20">
      <w:pPr>
        <w:jc w:val="both"/>
        <w:rPr>
          <w:b/>
          <w:bCs/>
          <w:lang w:val="bg-BG"/>
        </w:rPr>
      </w:pPr>
    </w:p>
    <w:p w:rsidR="007E5B20" w:rsidRDefault="007E5B20" w:rsidP="00741539">
      <w:pPr>
        <w:numPr>
          <w:ilvl w:val="0"/>
          <w:numId w:val="1"/>
        </w:numPr>
        <w:jc w:val="both"/>
        <w:rPr>
          <w:i/>
          <w:iCs/>
          <w:lang w:val="bg-BG"/>
        </w:rPr>
      </w:pPr>
      <w:r w:rsidRPr="007E5B20">
        <w:rPr>
          <w:i/>
          <w:iCs/>
          <w:lang w:val="bg-BG"/>
        </w:rPr>
        <w:t>Тези на страните</w:t>
      </w:r>
    </w:p>
    <w:p w:rsidR="00033E6E" w:rsidRPr="007E5B20" w:rsidRDefault="00033E6E" w:rsidP="00741539">
      <w:pPr>
        <w:ind w:left="708"/>
        <w:jc w:val="both"/>
        <w:rPr>
          <w:i/>
          <w:iCs/>
          <w:lang w:val="bg-BG"/>
        </w:rPr>
      </w:pPr>
    </w:p>
    <w:p w:rsidR="007E5B20" w:rsidRDefault="007E5B20" w:rsidP="00A11655">
      <w:pPr>
        <w:ind w:firstLine="708"/>
        <w:jc w:val="both"/>
        <w:rPr>
          <w:b/>
          <w:bCs/>
          <w:sz w:val="20"/>
          <w:szCs w:val="20"/>
          <w:lang w:val="bg-BG"/>
        </w:rPr>
      </w:pPr>
      <w:r w:rsidRPr="007E5B20">
        <w:rPr>
          <w:b/>
          <w:bCs/>
          <w:sz w:val="20"/>
          <w:szCs w:val="20"/>
          <w:lang w:val="bg-BG"/>
        </w:rPr>
        <w:t xml:space="preserve">а) </w:t>
      </w:r>
      <w:r w:rsidR="00703918">
        <w:rPr>
          <w:b/>
          <w:bCs/>
          <w:sz w:val="20"/>
          <w:szCs w:val="20"/>
          <w:lang w:val="bg-BG"/>
        </w:rPr>
        <w:t>Жалбоподател</w:t>
      </w:r>
      <w:r w:rsidR="005D35D8">
        <w:rPr>
          <w:b/>
          <w:bCs/>
          <w:sz w:val="20"/>
          <w:szCs w:val="20"/>
          <w:lang w:val="bg-BG"/>
        </w:rPr>
        <w:t>ят</w:t>
      </w:r>
    </w:p>
    <w:p w:rsidR="00033E6E" w:rsidRPr="007E5B20" w:rsidRDefault="00033E6E" w:rsidP="00A11655">
      <w:pPr>
        <w:ind w:firstLine="708"/>
        <w:jc w:val="both"/>
        <w:rPr>
          <w:b/>
          <w:bCs/>
          <w:sz w:val="20"/>
          <w:szCs w:val="20"/>
          <w:lang w:val="bg-BG"/>
        </w:rPr>
      </w:pPr>
    </w:p>
    <w:p w:rsidR="007E5B20" w:rsidRDefault="007E5B20" w:rsidP="007E5B20">
      <w:pPr>
        <w:ind w:firstLine="708"/>
        <w:jc w:val="both"/>
        <w:rPr>
          <w:rFonts w:cs="Mangal"/>
          <w:lang w:val="bg-BG" w:bidi="sa-IN"/>
        </w:rPr>
      </w:pPr>
      <w:r>
        <w:rPr>
          <w:rFonts w:cs="Mangal"/>
          <w:lang w:val="bg-BG" w:bidi="sa-IN"/>
        </w:rPr>
        <w:t xml:space="preserve">37. </w:t>
      </w:r>
      <w:r w:rsidR="00703918">
        <w:rPr>
          <w:rFonts w:cs="Mangal"/>
          <w:lang w:val="bg-BG" w:bidi="sa-IN"/>
        </w:rPr>
        <w:t xml:space="preserve">Жалбоподателят </w:t>
      </w:r>
      <w:r>
        <w:rPr>
          <w:rFonts w:cs="Mangal"/>
          <w:lang w:val="bg-BG" w:bidi="sa-IN"/>
        </w:rPr>
        <w:t xml:space="preserve">твърди, че е бил </w:t>
      </w:r>
      <w:r w:rsidR="005D35D8">
        <w:rPr>
          <w:rFonts w:cs="Mangal"/>
          <w:lang w:val="bg-BG" w:bidi="sa-IN"/>
        </w:rPr>
        <w:t>при</w:t>
      </w:r>
      <w:r>
        <w:rPr>
          <w:rFonts w:cs="Mangal"/>
          <w:lang w:val="bg-BG" w:bidi="sa-IN"/>
        </w:rPr>
        <w:t xml:space="preserve">влечен, поне в началната фаза на разследването, единствено в качество на свидетел и че не е могъл да упражни правата, </w:t>
      </w:r>
      <w:r w:rsidR="00033E6E">
        <w:rPr>
          <w:rFonts w:cs="Mangal"/>
          <w:lang w:val="bg-BG" w:bidi="sa-IN"/>
        </w:rPr>
        <w:t xml:space="preserve">предоставени </w:t>
      </w:r>
      <w:r>
        <w:rPr>
          <w:rFonts w:cs="Mangal"/>
          <w:lang w:val="bg-BG" w:bidi="sa-IN"/>
        </w:rPr>
        <w:t xml:space="preserve">за страните, а именно правото да отправя молби, забележки и възражения. Счита, че отхвърлянето на </w:t>
      </w:r>
      <w:r w:rsidR="00033E6E">
        <w:rPr>
          <w:rFonts w:cs="Mangal"/>
          <w:lang w:val="bg-BG" w:bidi="sa-IN"/>
        </w:rPr>
        <w:t xml:space="preserve">искането </w:t>
      </w:r>
      <w:r>
        <w:rPr>
          <w:rFonts w:cs="Mangal"/>
          <w:lang w:val="bg-BG" w:bidi="sa-IN"/>
        </w:rPr>
        <w:t xml:space="preserve">му за </w:t>
      </w:r>
      <w:r w:rsidR="00033E6E">
        <w:rPr>
          <w:rFonts w:cs="Mangal"/>
          <w:lang w:val="bg-BG" w:bidi="sa-IN"/>
        </w:rPr>
        <w:t xml:space="preserve">конституиране </w:t>
      </w:r>
      <w:r>
        <w:rPr>
          <w:rFonts w:cs="Mangal"/>
          <w:lang w:val="bg-BG" w:bidi="sa-IN"/>
        </w:rPr>
        <w:t>като частен обвинител и гражданск</w:t>
      </w:r>
      <w:r w:rsidR="00033E6E">
        <w:rPr>
          <w:rFonts w:cs="Mangal"/>
          <w:lang w:val="bg-BG" w:bidi="sa-IN"/>
        </w:rPr>
        <w:t>и ищец</w:t>
      </w:r>
      <w:r>
        <w:rPr>
          <w:rFonts w:cs="Mangal"/>
          <w:lang w:val="bg-BG" w:bidi="sa-IN"/>
        </w:rPr>
        <w:t xml:space="preserve"> го е лишило от възможността да защитава законовите си интереси, включително по време на съдебната фаза на </w:t>
      </w:r>
      <w:r w:rsidR="005D35D8">
        <w:rPr>
          <w:rFonts w:cs="Mangal"/>
          <w:lang w:val="bg-BG" w:bidi="sa-IN"/>
        </w:rPr>
        <w:t>производството</w:t>
      </w:r>
      <w:r>
        <w:rPr>
          <w:rFonts w:cs="Mangal"/>
          <w:lang w:val="bg-BG" w:bidi="sa-IN"/>
        </w:rPr>
        <w:t>.</w:t>
      </w:r>
    </w:p>
    <w:p w:rsidR="007E5B20" w:rsidRDefault="007E5B20" w:rsidP="007E5B20">
      <w:pPr>
        <w:ind w:firstLine="708"/>
        <w:jc w:val="both"/>
        <w:rPr>
          <w:rFonts w:cs="Mangal"/>
          <w:lang w:val="bg-BG" w:bidi="sa-IN"/>
        </w:rPr>
      </w:pPr>
      <w:r>
        <w:rPr>
          <w:rFonts w:cs="Mangal"/>
          <w:lang w:val="bg-BG" w:bidi="sa-IN"/>
        </w:rPr>
        <w:t xml:space="preserve">38. Същият твърди, че </w:t>
      </w:r>
      <w:r w:rsidR="005D35D8">
        <w:rPr>
          <w:rFonts w:cs="Mangal"/>
          <w:lang w:val="bg-BG" w:bidi="sa-IN"/>
        </w:rPr>
        <w:t>с</w:t>
      </w:r>
      <w:r>
        <w:rPr>
          <w:rFonts w:cs="Mangal"/>
          <w:lang w:val="bg-BG" w:bidi="sa-IN"/>
        </w:rPr>
        <w:t xml:space="preserve"> отхвърля</w:t>
      </w:r>
      <w:r w:rsidR="005D35D8">
        <w:rPr>
          <w:rFonts w:cs="Mangal"/>
          <w:lang w:val="bg-BG" w:bidi="sa-IN"/>
        </w:rPr>
        <w:t>нето на</w:t>
      </w:r>
      <w:r>
        <w:rPr>
          <w:rFonts w:cs="Mangal"/>
          <w:lang w:val="bg-BG" w:bidi="sa-IN"/>
        </w:rPr>
        <w:t xml:space="preserve"> молбата му да </w:t>
      </w:r>
      <w:r w:rsidR="005D35D8">
        <w:rPr>
          <w:rFonts w:cs="Mangal"/>
          <w:lang w:val="bg-BG" w:bidi="sa-IN"/>
        </w:rPr>
        <w:t>участва</w:t>
      </w:r>
      <w:r>
        <w:rPr>
          <w:rFonts w:cs="Mangal"/>
          <w:lang w:val="bg-BG" w:bidi="sa-IN"/>
        </w:rPr>
        <w:t xml:space="preserve"> като стран</w:t>
      </w:r>
      <w:r w:rsidR="00703918">
        <w:rPr>
          <w:rFonts w:cs="Mangal"/>
          <w:lang w:val="bg-BG" w:bidi="sa-IN"/>
        </w:rPr>
        <w:t>а</w:t>
      </w:r>
      <w:r>
        <w:rPr>
          <w:rFonts w:cs="Mangal"/>
          <w:lang w:val="bg-BG" w:bidi="sa-IN"/>
        </w:rPr>
        <w:t xml:space="preserve"> </w:t>
      </w:r>
      <w:r w:rsidR="00033E6E">
        <w:rPr>
          <w:rFonts w:cs="Mangal"/>
          <w:lang w:val="bg-BG" w:bidi="sa-IN"/>
        </w:rPr>
        <w:t xml:space="preserve">в </w:t>
      </w:r>
      <w:r>
        <w:rPr>
          <w:rFonts w:cs="Mangal"/>
          <w:lang w:val="bg-BG" w:bidi="sa-IN"/>
        </w:rPr>
        <w:t>наказателн</w:t>
      </w:r>
      <w:r w:rsidR="005D35D8">
        <w:rPr>
          <w:rFonts w:cs="Mangal"/>
          <w:lang w:val="bg-BG" w:bidi="sa-IN"/>
        </w:rPr>
        <w:t>ото производство</w:t>
      </w:r>
      <w:r>
        <w:rPr>
          <w:rFonts w:cs="Mangal"/>
          <w:lang w:val="bg-BG" w:bidi="sa-IN"/>
        </w:rPr>
        <w:t xml:space="preserve">, </w:t>
      </w:r>
      <w:r w:rsidR="00033E6E">
        <w:rPr>
          <w:rFonts w:cs="Mangal"/>
          <w:lang w:val="bg-BG" w:bidi="sa-IN"/>
        </w:rPr>
        <w:t>националните съдилища</w:t>
      </w:r>
      <w:r>
        <w:rPr>
          <w:rFonts w:cs="Mangal"/>
          <w:lang w:val="bg-BG" w:bidi="sa-IN"/>
        </w:rPr>
        <w:t xml:space="preserve"> са приложили тълкувателното </w:t>
      </w:r>
      <w:r w:rsidR="00033E6E">
        <w:rPr>
          <w:rFonts w:cs="Mangal"/>
          <w:lang w:val="bg-BG" w:bidi="sa-IN"/>
        </w:rPr>
        <w:t xml:space="preserve">постановление </w:t>
      </w:r>
      <w:r>
        <w:rPr>
          <w:rFonts w:cs="Mangal"/>
          <w:lang w:val="bg-BG" w:bidi="sa-IN"/>
        </w:rPr>
        <w:t xml:space="preserve">на бившия Върховен съд по ограничителен начин и, най-вече, в разрез с европейска директива 2012/29/ЕС, която </w:t>
      </w:r>
      <w:r w:rsidR="005D35D8">
        <w:rPr>
          <w:rFonts w:cs="Mangal"/>
          <w:lang w:val="bg-BG" w:bidi="sa-IN"/>
        </w:rPr>
        <w:t>изрично</w:t>
      </w:r>
      <w:r>
        <w:rPr>
          <w:rFonts w:cs="Mangal"/>
          <w:lang w:val="bg-BG" w:bidi="sa-IN"/>
        </w:rPr>
        <w:t xml:space="preserve"> посочва братята и сестрите сред членовете на семейството, които трябва да се считат за „жертви” на престъпление, причинило смъртта на техен близък. </w:t>
      </w:r>
      <w:r w:rsidR="005D35D8">
        <w:rPr>
          <w:rFonts w:cs="Mangal"/>
          <w:lang w:val="bg-BG" w:bidi="sa-IN"/>
        </w:rPr>
        <w:t>Жалбоподателят</w:t>
      </w:r>
      <w:r>
        <w:rPr>
          <w:rFonts w:cs="Mangal"/>
          <w:lang w:val="bg-BG" w:bidi="sa-IN"/>
        </w:rPr>
        <w:t xml:space="preserve"> смята, че чл. 2 </w:t>
      </w:r>
      <w:r>
        <w:rPr>
          <w:lang w:val="bg-BG" w:bidi="sa-IN"/>
        </w:rPr>
        <w:t>§</w:t>
      </w:r>
      <w:r>
        <w:rPr>
          <w:rFonts w:cs="Mangal"/>
          <w:lang w:val="bg-BG" w:bidi="sa-IN"/>
        </w:rPr>
        <w:t xml:space="preserve"> 2 от същата директива, който позволява ограничаването на броя членове на семейството, които могат да се възползват от правата, упоменати там, не може да оправдае ограничение при положение, както е в конкретния случай, че не съществуват никакви други членове на семейството.</w:t>
      </w:r>
    </w:p>
    <w:p w:rsidR="007E5B20" w:rsidRDefault="007E5B20" w:rsidP="00035EF4">
      <w:pPr>
        <w:ind w:firstLine="708"/>
        <w:jc w:val="both"/>
        <w:rPr>
          <w:rFonts w:cs="Mangal"/>
          <w:lang w:val="bg-BG" w:bidi="sa-IN"/>
        </w:rPr>
      </w:pPr>
      <w:r>
        <w:rPr>
          <w:rFonts w:cs="Mangal"/>
          <w:lang w:val="bg-BG" w:bidi="sa-IN"/>
        </w:rPr>
        <w:t xml:space="preserve">39. </w:t>
      </w:r>
      <w:r w:rsidR="005D35D8">
        <w:rPr>
          <w:rFonts w:cs="Mangal"/>
          <w:lang w:val="bg-BG" w:bidi="sa-IN"/>
        </w:rPr>
        <w:t>Жалбоподателят</w:t>
      </w:r>
      <w:r w:rsidR="00035EF4">
        <w:rPr>
          <w:rFonts w:cs="Mangal"/>
          <w:lang w:val="bg-BG" w:bidi="sa-IN"/>
        </w:rPr>
        <w:t xml:space="preserve"> твърди също така, че от дома на брат му са изчезнали вещи и че властите са отказали да разследват това обстоятелство, въпреки молбите му. </w:t>
      </w:r>
      <w:r w:rsidR="003F7BEE">
        <w:rPr>
          <w:rFonts w:cs="Mangal"/>
          <w:lang w:val="bg-BG" w:bidi="sa-IN"/>
        </w:rPr>
        <w:t>Констатирането</w:t>
      </w:r>
      <w:r w:rsidR="00035EF4">
        <w:rPr>
          <w:rFonts w:cs="Mangal"/>
          <w:lang w:val="bg-BG" w:bidi="sa-IN"/>
        </w:rPr>
        <w:t xml:space="preserve"> на липсата на тези вещи би могло да изясни намеренията на убиеца, да оправдае определянето на по-строг състав на престъплението и да позволи на </w:t>
      </w:r>
      <w:r w:rsidR="005D35D8">
        <w:rPr>
          <w:rFonts w:cs="Mangal"/>
          <w:lang w:val="bg-BG" w:bidi="sa-IN"/>
        </w:rPr>
        <w:t>жалбоподателя</w:t>
      </w:r>
      <w:r w:rsidR="00035EF4">
        <w:rPr>
          <w:rFonts w:cs="Mangal"/>
          <w:lang w:val="bg-BG" w:bidi="sa-IN"/>
        </w:rPr>
        <w:t xml:space="preserve"> да получи обезщетение за откраднатите според него вещи, някои от които </w:t>
      </w:r>
      <w:r w:rsidR="00C26AA8">
        <w:rPr>
          <w:rFonts w:cs="Mangal"/>
          <w:lang w:val="bg-BG" w:bidi="sa-IN"/>
        </w:rPr>
        <w:t>били негов</w:t>
      </w:r>
      <w:r w:rsidR="00033E6E">
        <w:rPr>
          <w:rFonts w:cs="Mangal"/>
          <w:lang w:val="bg-BG" w:bidi="sa-IN"/>
        </w:rPr>
        <w:t>а собственост</w:t>
      </w:r>
      <w:r w:rsidR="00035EF4">
        <w:rPr>
          <w:rFonts w:cs="Mangal"/>
          <w:lang w:val="bg-BG" w:bidi="sa-IN"/>
        </w:rPr>
        <w:t xml:space="preserve">. Счита, че властите са пренебрегнали потенциално съществена линия на </w:t>
      </w:r>
      <w:r w:rsidR="00033E6E">
        <w:rPr>
          <w:rFonts w:cs="Mangal"/>
          <w:lang w:val="bg-BG" w:bidi="sa-IN"/>
        </w:rPr>
        <w:t xml:space="preserve">разследване </w:t>
      </w:r>
      <w:r w:rsidR="00035EF4">
        <w:rPr>
          <w:rFonts w:cs="Mangal"/>
          <w:lang w:val="bg-BG" w:bidi="sa-IN"/>
        </w:rPr>
        <w:t>и не са провели достатъчно задълбочено разследване.</w:t>
      </w:r>
    </w:p>
    <w:p w:rsidR="00033E6E" w:rsidRDefault="00033E6E" w:rsidP="00035EF4">
      <w:pPr>
        <w:ind w:firstLine="708"/>
        <w:jc w:val="both"/>
        <w:rPr>
          <w:rFonts w:cs="Mangal"/>
          <w:lang w:val="bg-BG" w:bidi="sa-IN"/>
        </w:rPr>
      </w:pPr>
    </w:p>
    <w:p w:rsidR="00035EF4" w:rsidRDefault="00035EF4" w:rsidP="00035EF4">
      <w:pPr>
        <w:ind w:firstLine="708"/>
        <w:jc w:val="both"/>
        <w:rPr>
          <w:rFonts w:cs="Mangal"/>
          <w:b/>
          <w:bCs/>
          <w:sz w:val="20"/>
          <w:szCs w:val="20"/>
          <w:lang w:val="bg-BG" w:bidi="sa-IN"/>
        </w:rPr>
      </w:pPr>
      <w:r w:rsidRPr="00035EF4">
        <w:rPr>
          <w:rFonts w:cs="Mangal"/>
          <w:b/>
          <w:bCs/>
          <w:sz w:val="20"/>
          <w:szCs w:val="20"/>
          <w:lang w:val="bg-BG" w:bidi="sa-IN"/>
        </w:rPr>
        <w:t>б) Правителството</w:t>
      </w:r>
    </w:p>
    <w:p w:rsidR="00033E6E" w:rsidRPr="00035EF4" w:rsidRDefault="00033E6E" w:rsidP="00035EF4">
      <w:pPr>
        <w:ind w:firstLine="708"/>
        <w:jc w:val="both"/>
        <w:rPr>
          <w:rFonts w:cs="Mangal"/>
          <w:b/>
          <w:bCs/>
          <w:sz w:val="20"/>
          <w:szCs w:val="20"/>
          <w:lang w:val="bg-BG" w:bidi="sa-IN"/>
        </w:rPr>
      </w:pPr>
    </w:p>
    <w:p w:rsidR="00035EF4" w:rsidRDefault="00035EF4" w:rsidP="00035EF4">
      <w:pPr>
        <w:ind w:firstLine="708"/>
        <w:jc w:val="both"/>
        <w:rPr>
          <w:rFonts w:cs="Mangal"/>
          <w:lang w:val="bg-BG" w:bidi="sa-IN"/>
        </w:rPr>
      </w:pPr>
      <w:r>
        <w:rPr>
          <w:rFonts w:cs="Mangal"/>
          <w:lang w:val="bg-BG" w:bidi="sa-IN"/>
        </w:rPr>
        <w:t xml:space="preserve">40. Правителството счита, че положителните задължения на държавата са изпълнени в конкретния случай. Посочва, че властите са </w:t>
      </w:r>
      <w:r w:rsidR="00033E6E">
        <w:rPr>
          <w:rFonts w:cs="Mangal"/>
          <w:lang w:val="bg-BG" w:bidi="sa-IN"/>
        </w:rPr>
        <w:t xml:space="preserve">образували </w:t>
      </w:r>
      <w:r>
        <w:rPr>
          <w:rFonts w:cs="Mangal"/>
          <w:lang w:val="bg-BG" w:bidi="sa-IN"/>
        </w:rPr>
        <w:t xml:space="preserve">наказателно </w:t>
      </w:r>
      <w:r w:rsidR="00033E6E">
        <w:rPr>
          <w:rFonts w:cs="Mangal"/>
          <w:lang w:val="bg-BG" w:bidi="sa-IN"/>
        </w:rPr>
        <w:t>производство</w:t>
      </w:r>
      <w:r>
        <w:rPr>
          <w:rFonts w:cs="Mangal"/>
          <w:lang w:val="bg-BG" w:bidi="sa-IN"/>
        </w:rPr>
        <w:t xml:space="preserve"> веднага след извършването на де</w:t>
      </w:r>
      <w:r w:rsidR="00033E6E">
        <w:rPr>
          <w:rFonts w:cs="Mangal"/>
          <w:lang w:val="bg-BG" w:bidi="sa-IN"/>
        </w:rPr>
        <w:t>янието</w:t>
      </w:r>
      <w:r>
        <w:rPr>
          <w:rFonts w:cs="Mangal"/>
          <w:lang w:val="bg-BG" w:bidi="sa-IN"/>
        </w:rPr>
        <w:t xml:space="preserve">, че то е позволило установяването на </w:t>
      </w:r>
      <w:r w:rsidR="00C26AA8">
        <w:rPr>
          <w:rFonts w:cs="Mangal"/>
          <w:lang w:val="bg-BG" w:bidi="sa-IN"/>
        </w:rPr>
        <w:t>извършителя</w:t>
      </w:r>
      <w:r>
        <w:rPr>
          <w:rFonts w:cs="Mangal"/>
          <w:lang w:val="bg-BG" w:bidi="sa-IN"/>
        </w:rPr>
        <w:t xml:space="preserve"> и </w:t>
      </w:r>
      <w:r w:rsidR="00033E6E">
        <w:rPr>
          <w:rFonts w:cs="Mangal"/>
          <w:lang w:val="bg-BG" w:bidi="sa-IN"/>
        </w:rPr>
        <w:t xml:space="preserve">в най-кратки срокове </w:t>
      </w:r>
      <w:r>
        <w:rPr>
          <w:rFonts w:cs="Mangal"/>
          <w:lang w:val="bg-BG" w:bidi="sa-IN"/>
        </w:rPr>
        <w:t xml:space="preserve">е довело до присъда лишаване от свобода. Що </w:t>
      </w:r>
      <w:r w:rsidR="003F7BEE">
        <w:rPr>
          <w:rFonts w:cs="Mangal"/>
          <w:lang w:val="bg-BG" w:bidi="sa-IN"/>
        </w:rPr>
        <w:t xml:space="preserve">се касае до участието на </w:t>
      </w:r>
      <w:r w:rsidR="005D35D8">
        <w:rPr>
          <w:rFonts w:cs="Mangal"/>
          <w:lang w:val="bg-BG" w:bidi="sa-IN"/>
        </w:rPr>
        <w:t>жалбоподателя</w:t>
      </w:r>
      <w:r>
        <w:rPr>
          <w:rFonts w:cs="Mangal"/>
          <w:lang w:val="bg-BG" w:bidi="sa-IN"/>
        </w:rPr>
        <w:t xml:space="preserve"> в производството, Правителството твърди, че изискваната степен на </w:t>
      </w:r>
      <w:r w:rsidR="00C26AA8">
        <w:rPr>
          <w:rFonts w:cs="Mangal"/>
          <w:lang w:val="bg-BG" w:bidi="sa-IN"/>
        </w:rPr>
        <w:t>при</w:t>
      </w:r>
      <w:r>
        <w:rPr>
          <w:rFonts w:cs="Mangal"/>
          <w:lang w:val="bg-BG" w:bidi="sa-IN"/>
        </w:rPr>
        <w:t xml:space="preserve">вличане зависи от </w:t>
      </w:r>
      <w:r w:rsidR="003F7BEE">
        <w:rPr>
          <w:rFonts w:cs="Mangal"/>
          <w:lang w:val="bg-BG" w:bidi="sa-IN"/>
        </w:rPr>
        <w:t>обстоятелствата</w:t>
      </w:r>
      <w:r>
        <w:rPr>
          <w:rFonts w:cs="Mangal"/>
          <w:lang w:val="bg-BG" w:bidi="sa-IN"/>
        </w:rPr>
        <w:t xml:space="preserve"> на всеки случай и че Съдът е заключил нарушение на чл. 2 на Конвенцията основно в случаите, в които разследвания</w:t>
      </w:r>
      <w:r w:rsidR="00C26AA8">
        <w:rPr>
          <w:rFonts w:cs="Mangal"/>
          <w:lang w:val="bg-BG" w:bidi="sa-IN"/>
        </w:rPr>
        <w:t>, които не са публични,</w:t>
      </w:r>
      <w:r>
        <w:rPr>
          <w:rFonts w:cs="Mangal"/>
          <w:lang w:val="bg-BG" w:bidi="sa-IN"/>
        </w:rPr>
        <w:t xml:space="preserve"> вътрешни за </w:t>
      </w:r>
      <w:r w:rsidR="00C26AA8">
        <w:rPr>
          <w:rFonts w:cs="Mangal"/>
          <w:lang w:val="bg-BG" w:bidi="sa-IN"/>
        </w:rPr>
        <w:t>въпросните</w:t>
      </w:r>
      <w:r>
        <w:rPr>
          <w:rFonts w:cs="Mangal"/>
          <w:lang w:val="bg-BG" w:bidi="sa-IN"/>
        </w:rPr>
        <w:t xml:space="preserve"> администрации</w:t>
      </w:r>
      <w:r w:rsidR="00C26AA8">
        <w:rPr>
          <w:rFonts w:cs="Mangal"/>
          <w:lang w:val="bg-BG" w:bidi="sa-IN"/>
        </w:rPr>
        <w:t>,</w:t>
      </w:r>
      <w:r>
        <w:rPr>
          <w:rFonts w:cs="Mangal"/>
          <w:lang w:val="bg-BG" w:bidi="sa-IN"/>
        </w:rPr>
        <w:t xml:space="preserve"> са били водени, без никакво участие на близките на починалия и без обществен контрол. Що се отнася до настоящия случай, Правителството излага, че </w:t>
      </w:r>
      <w:r w:rsidR="00C26AA8">
        <w:rPr>
          <w:rFonts w:cs="Mangal"/>
          <w:lang w:val="bg-BG" w:bidi="sa-IN"/>
        </w:rPr>
        <w:t>жалбоподателят</w:t>
      </w:r>
      <w:r>
        <w:rPr>
          <w:rFonts w:cs="Mangal"/>
          <w:lang w:val="bg-BG" w:bidi="sa-IN"/>
        </w:rPr>
        <w:t xml:space="preserve"> е бил изслушан в хода на разследването, че е бил допуснат до цялото дело, че предложенията му</w:t>
      </w:r>
      <w:r w:rsidR="00C26AA8">
        <w:rPr>
          <w:rFonts w:cs="Mangal"/>
          <w:lang w:val="bg-BG" w:bidi="sa-IN"/>
        </w:rPr>
        <w:t>,</w:t>
      </w:r>
      <w:r>
        <w:rPr>
          <w:rFonts w:cs="Mangal"/>
          <w:lang w:val="bg-BG" w:bidi="sa-IN"/>
        </w:rPr>
        <w:t xml:space="preserve"> касаещи линиите на </w:t>
      </w:r>
      <w:r w:rsidR="003F7BEE">
        <w:rPr>
          <w:rFonts w:cs="Mangal"/>
          <w:lang w:val="bg-BG" w:bidi="sa-IN"/>
        </w:rPr>
        <w:t>разследване</w:t>
      </w:r>
      <w:r>
        <w:rPr>
          <w:rFonts w:cs="Mangal"/>
          <w:lang w:val="bg-BG" w:bidi="sa-IN"/>
        </w:rPr>
        <w:t xml:space="preserve"> и молбите му за извършване на следствени действия са били взети под внимание и че е бил информиран за провеждането на </w:t>
      </w:r>
      <w:r w:rsidR="00023CC2">
        <w:rPr>
          <w:rFonts w:cs="Mangal"/>
          <w:lang w:val="bg-BG" w:bidi="sa-IN"/>
        </w:rPr>
        <w:t>съдебното процес</w:t>
      </w:r>
      <w:r>
        <w:rPr>
          <w:rFonts w:cs="Mangal"/>
          <w:lang w:val="bg-BG" w:bidi="sa-IN"/>
        </w:rPr>
        <w:t xml:space="preserve">, на който е присъствал. Също така, според Правителството, макар и молбите за </w:t>
      </w:r>
      <w:r w:rsidR="00023CC2">
        <w:rPr>
          <w:rFonts w:cs="Mangal"/>
          <w:lang w:val="bg-BG" w:bidi="sa-IN"/>
        </w:rPr>
        <w:t xml:space="preserve">конституиране </w:t>
      </w:r>
      <w:r>
        <w:rPr>
          <w:rFonts w:cs="Mangal"/>
          <w:lang w:val="bg-BG" w:bidi="sa-IN"/>
        </w:rPr>
        <w:t>като страна по наказателн</w:t>
      </w:r>
      <w:r w:rsidR="00C26AA8">
        <w:rPr>
          <w:rFonts w:cs="Mangal"/>
          <w:lang w:val="bg-BG" w:bidi="sa-IN"/>
        </w:rPr>
        <w:t>ото производство</w:t>
      </w:r>
      <w:r>
        <w:rPr>
          <w:rFonts w:cs="Mangal"/>
          <w:lang w:val="bg-BG" w:bidi="sa-IN"/>
        </w:rPr>
        <w:t xml:space="preserve"> да са били отхвърлени, </w:t>
      </w:r>
      <w:r w:rsidR="00C26AA8">
        <w:rPr>
          <w:rFonts w:cs="Mangal"/>
          <w:lang w:val="bg-BG" w:bidi="sa-IN"/>
        </w:rPr>
        <w:t>жалбоподателят</w:t>
      </w:r>
      <w:r>
        <w:rPr>
          <w:rFonts w:cs="Mangal"/>
          <w:lang w:val="bg-BG" w:bidi="sa-IN"/>
        </w:rPr>
        <w:t xml:space="preserve"> </w:t>
      </w:r>
      <w:r w:rsidR="00C26AA8">
        <w:rPr>
          <w:rFonts w:cs="Mangal"/>
          <w:lang w:val="bg-BG" w:bidi="sa-IN"/>
        </w:rPr>
        <w:t xml:space="preserve">е </w:t>
      </w:r>
      <w:r>
        <w:rPr>
          <w:rFonts w:cs="Mangal"/>
          <w:lang w:val="bg-BG" w:bidi="sa-IN"/>
        </w:rPr>
        <w:t>могъл да участва в про</w:t>
      </w:r>
      <w:r w:rsidR="00C26AA8">
        <w:rPr>
          <w:rFonts w:cs="Mangal"/>
          <w:lang w:val="bg-BG" w:bidi="sa-IN"/>
        </w:rPr>
        <w:t>изводството</w:t>
      </w:r>
      <w:r>
        <w:rPr>
          <w:rFonts w:cs="Mangal"/>
          <w:lang w:val="bg-BG" w:bidi="sa-IN"/>
        </w:rPr>
        <w:t xml:space="preserve"> по начин</w:t>
      </w:r>
      <w:r w:rsidR="00C26AA8">
        <w:rPr>
          <w:rFonts w:cs="Mangal"/>
          <w:lang w:val="bg-BG" w:bidi="sa-IN"/>
        </w:rPr>
        <w:t>,</w:t>
      </w:r>
      <w:r>
        <w:rPr>
          <w:rFonts w:cs="Mangal"/>
          <w:lang w:val="bg-BG" w:bidi="sa-IN"/>
        </w:rPr>
        <w:t xml:space="preserve"> позволяващ защитата на законовите му интереси. Обществен</w:t>
      </w:r>
      <w:r w:rsidR="00903E5C">
        <w:rPr>
          <w:rFonts w:cs="Mangal"/>
          <w:lang w:val="bg-BG" w:bidi="sa-IN"/>
        </w:rPr>
        <w:t>ият</w:t>
      </w:r>
      <w:r>
        <w:rPr>
          <w:rFonts w:cs="Mangal"/>
          <w:lang w:val="bg-BG" w:bidi="sa-IN"/>
        </w:rPr>
        <w:t xml:space="preserve"> контрол е бил упражнен чрез провеждането на публичен съдебен процес.</w:t>
      </w:r>
    </w:p>
    <w:p w:rsidR="00035EF4" w:rsidRDefault="00035EF4" w:rsidP="003E4D49">
      <w:pPr>
        <w:ind w:firstLine="708"/>
        <w:jc w:val="both"/>
        <w:rPr>
          <w:rFonts w:cs="Mangal"/>
          <w:lang w:val="bg-BG" w:bidi="sa-IN"/>
        </w:rPr>
      </w:pPr>
      <w:r>
        <w:rPr>
          <w:rFonts w:cs="Mangal"/>
          <w:lang w:val="bg-BG" w:bidi="sa-IN"/>
        </w:rPr>
        <w:t xml:space="preserve">41. </w:t>
      </w:r>
      <w:r w:rsidR="008664A0">
        <w:rPr>
          <w:rFonts w:cs="Mangal"/>
          <w:lang w:val="bg-BG" w:bidi="sa-IN"/>
        </w:rPr>
        <w:t xml:space="preserve">Що се касае до възможността за получаване на обезщетение за претърпените </w:t>
      </w:r>
      <w:r w:rsidR="00023CC2">
        <w:rPr>
          <w:rFonts w:cs="Mangal"/>
          <w:lang w:val="bg-BG" w:bidi="sa-IN"/>
        </w:rPr>
        <w:t>неимуществени вреди</w:t>
      </w:r>
      <w:r w:rsidR="008664A0">
        <w:rPr>
          <w:rFonts w:cs="Mangal"/>
          <w:lang w:val="bg-BG" w:bidi="sa-IN"/>
        </w:rPr>
        <w:t xml:space="preserve"> в резултат смъртта на </w:t>
      </w:r>
      <w:r w:rsidR="00903E5C">
        <w:rPr>
          <w:rFonts w:cs="Mangal"/>
          <w:lang w:val="bg-BG" w:bidi="sa-IN"/>
        </w:rPr>
        <w:t xml:space="preserve">своя </w:t>
      </w:r>
      <w:r w:rsidR="008664A0">
        <w:rPr>
          <w:rFonts w:cs="Mangal"/>
          <w:lang w:val="bg-BG" w:bidi="sa-IN"/>
        </w:rPr>
        <w:t xml:space="preserve">брат, Правителството допуска, че </w:t>
      </w:r>
      <w:r w:rsidR="003E4D49">
        <w:rPr>
          <w:rFonts w:cs="Mangal"/>
          <w:lang w:val="bg-BG" w:bidi="sa-IN"/>
        </w:rPr>
        <w:t xml:space="preserve">по време на събитията </w:t>
      </w:r>
      <w:r w:rsidR="00023CC2">
        <w:rPr>
          <w:rFonts w:cs="Mangal"/>
          <w:lang w:val="bg-BG" w:bidi="sa-IN"/>
        </w:rPr>
        <w:t xml:space="preserve">националната </w:t>
      </w:r>
      <w:r w:rsidR="003E4D49">
        <w:rPr>
          <w:rFonts w:cs="Mangal"/>
          <w:lang w:val="bg-BG" w:bidi="sa-IN"/>
        </w:rPr>
        <w:t xml:space="preserve">съдебна практика е определяла по ограничаващ начин лицата, които могат да търсят подобно обезщетение, запазвайки го за най-тесния семеен кръг. Позовавайки се на решението </w:t>
      </w:r>
      <w:r w:rsidR="001003C5">
        <w:rPr>
          <w:rFonts w:cs="Mangal"/>
          <w:i/>
          <w:iCs/>
          <w:lang w:val="bg-BG" w:bidi="sa-IN"/>
        </w:rPr>
        <w:t>Заволо</w:t>
      </w:r>
      <w:r w:rsidR="003E4D49">
        <w:rPr>
          <w:rFonts w:cs="Mangal"/>
          <w:i/>
          <w:iCs/>
          <w:lang w:val="bg-BG" w:bidi="sa-IN"/>
        </w:rPr>
        <w:t>ка срещу Латвия</w:t>
      </w:r>
      <w:r w:rsidR="003E4D49" w:rsidRPr="003E4D49">
        <w:rPr>
          <w:rFonts w:cs="Mangal"/>
          <w:lang w:val="bg-BG" w:bidi="sa-IN"/>
        </w:rPr>
        <w:t xml:space="preserve"> (</w:t>
      </w:r>
      <w:r w:rsidR="003E4D49">
        <w:rPr>
          <w:lang w:val="bg-BG" w:bidi="sa-IN"/>
        </w:rPr>
        <w:t>№</w:t>
      </w:r>
      <w:r w:rsidR="003E4D49">
        <w:rPr>
          <w:rFonts w:cs="Mangal"/>
          <w:lang w:val="bg-BG" w:bidi="sa-IN"/>
        </w:rPr>
        <w:t xml:space="preserve"> 58447/00, 7 юли 2009 г.</w:t>
      </w:r>
      <w:r w:rsidR="003E4D49" w:rsidRPr="003E4D49">
        <w:rPr>
          <w:rFonts w:cs="Mangal"/>
          <w:lang w:val="bg-BG" w:bidi="sa-IN"/>
        </w:rPr>
        <w:t>)</w:t>
      </w:r>
      <w:r w:rsidR="003E4D49">
        <w:rPr>
          <w:rFonts w:cs="Mangal"/>
          <w:lang w:val="bg-BG" w:bidi="sa-IN"/>
        </w:rPr>
        <w:t xml:space="preserve">, то твърди обаче, че подобно положение не е в разрез с чл. 2 от Конвенцията. </w:t>
      </w:r>
      <w:r w:rsidR="00903E5C">
        <w:rPr>
          <w:rFonts w:cs="Mangal"/>
          <w:lang w:val="bg-BG" w:bidi="sa-IN"/>
        </w:rPr>
        <w:t xml:space="preserve">Като се позовава </w:t>
      </w:r>
      <w:r w:rsidR="00023CC2">
        <w:rPr>
          <w:rFonts w:cs="Mangal"/>
          <w:lang w:val="bg-BG" w:bidi="sa-IN"/>
        </w:rPr>
        <w:t>на</w:t>
      </w:r>
      <w:r w:rsidR="003E4D49">
        <w:rPr>
          <w:rFonts w:cs="Mangal"/>
          <w:lang w:val="bg-BG" w:bidi="sa-IN"/>
        </w:rPr>
        <w:t xml:space="preserve"> директива 2012/29/ЕС (параграф 22 по-горе), правителството </w:t>
      </w:r>
      <w:r w:rsidR="00903E5C">
        <w:rPr>
          <w:rFonts w:cs="Mangal"/>
          <w:lang w:val="bg-BG" w:bidi="sa-IN"/>
        </w:rPr>
        <w:t>представя мотива</w:t>
      </w:r>
      <w:r w:rsidR="003E4D49">
        <w:rPr>
          <w:rFonts w:cs="Mangal"/>
          <w:lang w:val="bg-BG" w:bidi="sa-IN"/>
        </w:rPr>
        <w:t xml:space="preserve">, че правото на Европейския съюз оставя на страните членки свободата да определят кръга от лица, които могат да търсят обезщетение за претърпени </w:t>
      </w:r>
      <w:r w:rsidR="00023CC2">
        <w:rPr>
          <w:rFonts w:cs="Mangal"/>
          <w:lang w:val="bg-BG" w:bidi="sa-IN"/>
        </w:rPr>
        <w:t>неимуществени вреди</w:t>
      </w:r>
      <w:r w:rsidR="003E4D49">
        <w:rPr>
          <w:rFonts w:cs="Mangal"/>
          <w:lang w:val="bg-BG" w:bidi="sa-IN"/>
        </w:rPr>
        <w:t xml:space="preserve"> и че по този въпрос не съществува подход</w:t>
      </w:r>
      <w:r w:rsidR="00903E5C">
        <w:rPr>
          <w:rFonts w:cs="Mangal"/>
          <w:lang w:val="bg-BG" w:bidi="sa-IN"/>
        </w:rPr>
        <w:t>, който е</w:t>
      </w:r>
      <w:r w:rsidR="003E4D49">
        <w:rPr>
          <w:rFonts w:cs="Mangal"/>
          <w:lang w:val="bg-BG" w:bidi="sa-IN"/>
        </w:rPr>
        <w:t xml:space="preserve"> общ за всички държави </w:t>
      </w:r>
      <w:r w:rsidR="00903E5C">
        <w:rPr>
          <w:rFonts w:cs="Mangal"/>
          <w:lang w:val="bg-BG" w:bidi="sa-IN"/>
        </w:rPr>
        <w:t xml:space="preserve">– </w:t>
      </w:r>
      <w:r w:rsidR="003E4D49">
        <w:rPr>
          <w:rFonts w:cs="Mangal"/>
          <w:lang w:val="bg-BG" w:bidi="sa-IN"/>
        </w:rPr>
        <w:t>страни по Конвенцията.</w:t>
      </w:r>
    </w:p>
    <w:p w:rsidR="00023CC2" w:rsidRDefault="00023CC2" w:rsidP="003E4D49">
      <w:pPr>
        <w:ind w:firstLine="708"/>
        <w:jc w:val="both"/>
        <w:rPr>
          <w:rFonts w:cs="Mangal"/>
          <w:lang w:val="bg-BG" w:bidi="sa-IN"/>
        </w:rPr>
      </w:pPr>
    </w:p>
    <w:p w:rsidR="003E4D49" w:rsidRDefault="003E4D49" w:rsidP="00741539">
      <w:pPr>
        <w:numPr>
          <w:ilvl w:val="0"/>
          <w:numId w:val="1"/>
        </w:numPr>
        <w:jc w:val="both"/>
        <w:rPr>
          <w:rFonts w:cs="Mangal"/>
          <w:i/>
          <w:iCs/>
          <w:lang w:val="bg-BG" w:bidi="sa-IN"/>
        </w:rPr>
      </w:pPr>
      <w:r w:rsidRPr="003E4D49">
        <w:rPr>
          <w:rFonts w:cs="Mangal"/>
          <w:i/>
          <w:iCs/>
          <w:lang w:val="bg-BG" w:bidi="sa-IN"/>
        </w:rPr>
        <w:t>Оценка на Съда</w:t>
      </w:r>
    </w:p>
    <w:p w:rsidR="00023CC2" w:rsidRPr="003E4D49" w:rsidRDefault="00023CC2" w:rsidP="00023CC2">
      <w:pPr>
        <w:jc w:val="both"/>
        <w:rPr>
          <w:rFonts w:cs="Mangal"/>
          <w:i/>
          <w:iCs/>
          <w:lang w:val="bg-BG" w:bidi="sa-IN"/>
        </w:rPr>
      </w:pPr>
    </w:p>
    <w:p w:rsidR="003E4D49" w:rsidRDefault="003E4D49" w:rsidP="003E4D49">
      <w:pPr>
        <w:ind w:firstLine="708"/>
        <w:jc w:val="both"/>
        <w:rPr>
          <w:rFonts w:cs="Mangal"/>
          <w:b/>
          <w:bCs/>
          <w:sz w:val="20"/>
          <w:szCs w:val="20"/>
          <w:lang w:val="bg-BG" w:bidi="sa-IN"/>
        </w:rPr>
      </w:pPr>
      <w:r w:rsidRPr="003E4D49">
        <w:rPr>
          <w:rFonts w:cs="Mangal"/>
          <w:b/>
          <w:bCs/>
          <w:sz w:val="20"/>
          <w:szCs w:val="20"/>
          <w:lang w:val="bg-BG" w:bidi="sa-IN"/>
        </w:rPr>
        <w:t>а) Общи принципи</w:t>
      </w:r>
    </w:p>
    <w:p w:rsidR="00023CC2" w:rsidRPr="003E4D49" w:rsidRDefault="00023CC2" w:rsidP="003E4D49">
      <w:pPr>
        <w:ind w:firstLine="708"/>
        <w:jc w:val="both"/>
        <w:rPr>
          <w:rFonts w:cs="Mangal"/>
          <w:b/>
          <w:bCs/>
          <w:sz w:val="20"/>
          <w:szCs w:val="20"/>
          <w:lang w:val="bg-BG" w:bidi="sa-IN"/>
        </w:rPr>
      </w:pPr>
    </w:p>
    <w:p w:rsidR="003E4D49" w:rsidRDefault="00F65AFB" w:rsidP="00B57314">
      <w:pPr>
        <w:ind w:firstLine="708"/>
        <w:jc w:val="both"/>
        <w:rPr>
          <w:lang w:val="bg-BG" w:bidi="sa-IN"/>
        </w:rPr>
      </w:pPr>
      <w:r w:rsidRPr="00F65AFB">
        <w:rPr>
          <w:rFonts w:cs="Mangal"/>
          <w:lang w:val="bg-BG" w:bidi="sa-IN"/>
        </w:rPr>
        <w:t xml:space="preserve">42. </w:t>
      </w:r>
      <w:r>
        <w:rPr>
          <w:rFonts w:cs="Mangal"/>
          <w:lang w:val="bg-BG" w:bidi="sa-IN"/>
        </w:rPr>
        <w:t xml:space="preserve">Съдът припомня, че чл. 2 от Конвенцията, който установява една от най-основните ценности на демократичните общества, формиращи Съвета на Европа, принуждава държавата не само да се въздържа от нанасяне на смърт по преднамерен начин, но също така и да предприема необходимите мерки за защитата на живота на лицата, които са под нейна юрисдикция (вж. </w:t>
      </w:r>
      <w:r w:rsidRPr="00F65AFB">
        <w:rPr>
          <w:rFonts w:cs="Mangal"/>
          <w:i/>
          <w:iCs/>
          <w:lang w:bidi="sa-IN"/>
        </w:rPr>
        <w:t>L</w:t>
      </w:r>
      <w:r w:rsidRPr="005210E2">
        <w:rPr>
          <w:rFonts w:cs="Mangal"/>
          <w:i/>
          <w:iCs/>
          <w:lang w:val="bg-BG" w:bidi="sa-IN"/>
        </w:rPr>
        <w:t xml:space="preserve">. </w:t>
      </w:r>
      <w:r w:rsidRPr="00F65AFB">
        <w:rPr>
          <w:rFonts w:cs="Mangal"/>
          <w:i/>
          <w:iCs/>
          <w:lang w:bidi="sa-IN"/>
        </w:rPr>
        <w:t>C</w:t>
      </w:r>
      <w:r w:rsidRPr="005210E2">
        <w:rPr>
          <w:rFonts w:cs="Mangal"/>
          <w:i/>
          <w:iCs/>
          <w:lang w:val="bg-BG" w:bidi="sa-IN"/>
        </w:rPr>
        <w:t xml:space="preserve">. </w:t>
      </w:r>
      <w:r w:rsidRPr="00F65AFB">
        <w:rPr>
          <w:rFonts w:cs="Mangal"/>
          <w:i/>
          <w:iCs/>
          <w:lang w:bidi="sa-IN"/>
        </w:rPr>
        <w:t>B</w:t>
      </w:r>
      <w:r w:rsidRPr="005210E2">
        <w:rPr>
          <w:rFonts w:cs="Mangal"/>
          <w:i/>
          <w:iCs/>
          <w:lang w:val="bg-BG" w:bidi="sa-IN"/>
        </w:rPr>
        <w:t xml:space="preserve">. </w:t>
      </w:r>
      <w:r w:rsidRPr="00F65AFB">
        <w:rPr>
          <w:rFonts w:cs="Mangal"/>
          <w:i/>
          <w:iCs/>
          <w:lang w:val="bg-BG" w:bidi="sa-IN"/>
        </w:rPr>
        <w:t>срещу Обединеното Кралство</w:t>
      </w:r>
      <w:r>
        <w:rPr>
          <w:rFonts w:cs="Mangal"/>
          <w:lang w:val="bg-BG" w:bidi="sa-IN"/>
        </w:rPr>
        <w:t xml:space="preserve">, 9 юни 1998, </w:t>
      </w:r>
      <w:r>
        <w:rPr>
          <w:lang w:val="bg-BG" w:bidi="sa-IN"/>
        </w:rPr>
        <w:t>§</w:t>
      </w:r>
      <w:r>
        <w:rPr>
          <w:rFonts w:cs="Mangal"/>
          <w:lang w:val="bg-BG" w:bidi="sa-IN"/>
        </w:rPr>
        <w:t xml:space="preserve"> 36, </w:t>
      </w:r>
      <w:r w:rsidRPr="00F65AFB">
        <w:rPr>
          <w:rFonts w:cs="Mangal"/>
          <w:i/>
          <w:iCs/>
          <w:lang w:val="bg-BG" w:bidi="sa-IN"/>
        </w:rPr>
        <w:t xml:space="preserve">Сборник на решенията </w:t>
      </w:r>
      <w:r>
        <w:rPr>
          <w:rFonts w:cs="Mangal"/>
          <w:lang w:val="bg-BG" w:bidi="sa-IN"/>
        </w:rPr>
        <w:t>1998-</w:t>
      </w:r>
      <w:r>
        <w:rPr>
          <w:rFonts w:cs="Mangal"/>
          <w:lang w:val="el-GR" w:bidi="sa-IN"/>
        </w:rPr>
        <w:t>ΙΙΙ</w:t>
      </w:r>
      <w:r w:rsidRPr="005210E2">
        <w:rPr>
          <w:rFonts w:cs="Mangal"/>
          <w:lang w:val="bg-BG" w:bidi="sa-IN"/>
        </w:rPr>
        <w:t xml:space="preserve">). </w:t>
      </w:r>
      <w:r>
        <w:rPr>
          <w:rFonts w:cs="Mangal"/>
          <w:lang w:val="bg-BG" w:bidi="sa-IN"/>
        </w:rPr>
        <w:t xml:space="preserve">Това положително материално задължение предполага, че държавата има основно задължение да осигурява правото на живот, като </w:t>
      </w:r>
      <w:r w:rsidR="00B57314">
        <w:rPr>
          <w:rFonts w:cs="Mangal"/>
          <w:lang w:val="bg-BG" w:bidi="sa-IN"/>
        </w:rPr>
        <w:t xml:space="preserve">си служи със законодателни и административни рамки, които </w:t>
      </w:r>
      <w:r w:rsidR="003F7BEE">
        <w:rPr>
          <w:rFonts w:cs="Mangal"/>
          <w:lang w:val="bg-BG" w:bidi="sa-IN"/>
        </w:rPr>
        <w:t>обезсърчават</w:t>
      </w:r>
      <w:r w:rsidR="00B57314">
        <w:rPr>
          <w:rFonts w:cs="Mangal"/>
          <w:lang w:val="bg-BG" w:bidi="sa-IN"/>
        </w:rPr>
        <w:t xml:space="preserve"> нарушаването на въпросното право (</w:t>
      </w:r>
      <w:r w:rsidR="00B57314">
        <w:rPr>
          <w:rFonts w:cs="Mangal"/>
          <w:i/>
          <w:iCs/>
          <w:lang w:val="bg-BG" w:bidi="sa-IN"/>
        </w:rPr>
        <w:t>Николае Виргилиу Тънасе срещу Румъния</w:t>
      </w:r>
      <w:r w:rsidR="00B57314">
        <w:rPr>
          <w:rFonts w:cs="Mangal"/>
          <w:lang w:val="bg-BG" w:bidi="sa-IN"/>
        </w:rPr>
        <w:t xml:space="preserve"> </w:t>
      </w:r>
      <w:r w:rsidR="00B57314" w:rsidRPr="005210E2">
        <w:rPr>
          <w:rFonts w:cs="Mangal"/>
          <w:lang w:val="bg-BG" w:bidi="sa-IN"/>
        </w:rPr>
        <w:t>[</w:t>
      </w:r>
      <w:r w:rsidR="00B57314">
        <w:rPr>
          <w:rFonts w:cs="Mangal"/>
          <w:lang w:bidi="sa-IN"/>
        </w:rPr>
        <w:t>GC</w:t>
      </w:r>
      <w:r w:rsidR="00B57314" w:rsidRPr="005210E2">
        <w:rPr>
          <w:rFonts w:cs="Mangal"/>
          <w:lang w:val="bg-BG" w:bidi="sa-IN"/>
        </w:rPr>
        <w:t xml:space="preserve">], </w:t>
      </w:r>
      <w:r w:rsidR="00B57314" w:rsidRPr="005210E2">
        <w:rPr>
          <w:lang w:val="bg-BG" w:bidi="sa-IN"/>
        </w:rPr>
        <w:t>№</w:t>
      </w:r>
      <w:r w:rsidR="00B57314" w:rsidRPr="005210E2">
        <w:rPr>
          <w:rFonts w:cs="Mangal"/>
          <w:lang w:val="bg-BG" w:bidi="sa-IN"/>
        </w:rPr>
        <w:t xml:space="preserve"> 41720/13, </w:t>
      </w:r>
      <w:r w:rsidR="00B57314" w:rsidRPr="005210E2">
        <w:rPr>
          <w:lang w:val="bg-BG" w:bidi="sa-IN"/>
        </w:rPr>
        <w:t>§</w:t>
      </w:r>
      <w:r w:rsidR="00B57314" w:rsidRPr="005210E2">
        <w:rPr>
          <w:rFonts w:cs="Mangal"/>
          <w:lang w:val="bg-BG" w:bidi="sa-IN"/>
        </w:rPr>
        <w:t xml:space="preserve"> 135, </w:t>
      </w:r>
      <w:r w:rsidR="00B57314">
        <w:rPr>
          <w:rFonts w:cs="Mangal"/>
          <w:lang w:val="bg-BG" w:bidi="sa-IN"/>
        </w:rPr>
        <w:t xml:space="preserve">25 юни 2019 г.), а именно чрез приемането на конкретно наказателно законодателство, което </w:t>
      </w:r>
      <w:r w:rsidR="003F7BEE">
        <w:rPr>
          <w:rFonts w:cs="Mangal"/>
          <w:lang w:val="bg-BG" w:bidi="sa-IN"/>
        </w:rPr>
        <w:t>обезсърчава</w:t>
      </w:r>
      <w:r w:rsidR="00B57314">
        <w:rPr>
          <w:rFonts w:cs="Mangal"/>
          <w:lang w:val="bg-BG" w:bidi="sa-IN"/>
        </w:rPr>
        <w:t xml:space="preserve"> извършването на посегателства срещу личността и </w:t>
      </w:r>
      <w:r w:rsidR="00903E5C">
        <w:rPr>
          <w:rFonts w:cs="Mangal"/>
          <w:lang w:val="bg-BG" w:bidi="sa-IN"/>
        </w:rPr>
        <w:t>което</w:t>
      </w:r>
      <w:r w:rsidR="00B57314">
        <w:rPr>
          <w:rFonts w:cs="Mangal"/>
          <w:lang w:val="bg-BG" w:bidi="sa-IN"/>
        </w:rPr>
        <w:t xml:space="preserve"> се</w:t>
      </w:r>
      <w:r w:rsidR="00903E5C">
        <w:rPr>
          <w:rFonts w:cs="Mangal"/>
          <w:lang w:val="bg-BG" w:bidi="sa-IN"/>
        </w:rPr>
        <w:t xml:space="preserve"> основава</w:t>
      </w:r>
      <w:r w:rsidR="00B57314">
        <w:rPr>
          <w:rFonts w:cs="Mangal"/>
          <w:lang w:val="bg-BG" w:bidi="sa-IN"/>
        </w:rPr>
        <w:t xml:space="preserve"> на механизъм на действие, предвиден да пред</w:t>
      </w:r>
      <w:r w:rsidR="00903E5C">
        <w:rPr>
          <w:rFonts w:cs="Mangal"/>
          <w:lang w:val="bg-BG" w:bidi="sa-IN"/>
        </w:rPr>
        <w:t>отвратява</w:t>
      </w:r>
      <w:r w:rsidR="00B57314">
        <w:rPr>
          <w:rFonts w:cs="Mangal"/>
          <w:lang w:val="bg-BG" w:bidi="sa-IN"/>
        </w:rPr>
        <w:t>, наказва и санкционира нарушенията (</w:t>
      </w:r>
      <w:r w:rsidR="00B57314">
        <w:rPr>
          <w:rFonts w:cs="Mangal"/>
          <w:i/>
          <w:iCs/>
          <w:lang w:val="bg-BG" w:bidi="sa-IN"/>
        </w:rPr>
        <w:t>Мустафа Тунч и Феджире Тунч срещу Турция</w:t>
      </w:r>
      <w:r w:rsidR="00B57314" w:rsidRPr="00B57314">
        <w:rPr>
          <w:rFonts w:cs="Mangal"/>
          <w:lang w:val="bg-BG" w:bidi="sa-IN"/>
        </w:rPr>
        <w:t xml:space="preserve"> </w:t>
      </w:r>
      <w:r w:rsidR="00B57314" w:rsidRPr="005210E2">
        <w:rPr>
          <w:rFonts w:cs="Mangal"/>
          <w:lang w:val="bg-BG" w:bidi="sa-IN"/>
        </w:rPr>
        <w:t>[</w:t>
      </w:r>
      <w:r w:rsidR="00B57314" w:rsidRPr="00B57314">
        <w:rPr>
          <w:rFonts w:cs="Mangal"/>
          <w:lang w:bidi="sa-IN"/>
        </w:rPr>
        <w:t>GC</w:t>
      </w:r>
      <w:r w:rsidR="00B57314" w:rsidRPr="005210E2">
        <w:rPr>
          <w:rFonts w:cs="Mangal"/>
          <w:lang w:val="bg-BG" w:bidi="sa-IN"/>
        </w:rPr>
        <w:t xml:space="preserve">], </w:t>
      </w:r>
      <w:r w:rsidR="00B57314" w:rsidRPr="005210E2">
        <w:rPr>
          <w:lang w:val="bg-BG" w:bidi="sa-IN"/>
        </w:rPr>
        <w:t xml:space="preserve">№ 24014/05, § 171, </w:t>
      </w:r>
      <w:r w:rsidR="00B57314">
        <w:rPr>
          <w:rFonts w:cs="Mangal"/>
          <w:lang w:val="bg-BG" w:bidi="sa-IN"/>
        </w:rPr>
        <w:t xml:space="preserve">14 април 2015, </w:t>
      </w:r>
      <w:r w:rsidR="00B57314">
        <w:rPr>
          <w:rFonts w:cs="Mangal"/>
          <w:i/>
          <w:iCs/>
          <w:lang w:val="bg-BG" w:bidi="sa-IN"/>
        </w:rPr>
        <w:t>Пол и Одри Едуардс срещу Обединеното Кралство</w:t>
      </w:r>
      <w:r w:rsidR="00B57314">
        <w:rPr>
          <w:rFonts w:cs="Mangal"/>
          <w:lang w:val="bg-BG" w:bidi="sa-IN"/>
        </w:rPr>
        <w:t xml:space="preserve">, </w:t>
      </w:r>
      <w:r w:rsidR="00B57314" w:rsidRPr="005210E2">
        <w:rPr>
          <w:lang w:val="bg-BG" w:bidi="sa-IN"/>
        </w:rPr>
        <w:t>№</w:t>
      </w:r>
      <w:r w:rsidR="00B57314">
        <w:rPr>
          <w:lang w:val="bg-BG" w:bidi="sa-IN"/>
        </w:rPr>
        <w:t xml:space="preserve"> 46477/99, </w:t>
      </w:r>
      <w:r w:rsidR="00B57314" w:rsidRPr="005210E2">
        <w:rPr>
          <w:lang w:val="bg-BG" w:bidi="sa-IN"/>
        </w:rPr>
        <w:t>§</w:t>
      </w:r>
      <w:r w:rsidR="00B57314">
        <w:rPr>
          <w:lang w:val="bg-BG" w:bidi="sa-IN"/>
        </w:rPr>
        <w:t xml:space="preserve"> 54, </w:t>
      </w:r>
      <w:r w:rsidR="00B57314">
        <w:rPr>
          <w:lang w:bidi="sa-IN"/>
        </w:rPr>
        <w:t>CEDH</w:t>
      </w:r>
      <w:r w:rsidR="00B57314" w:rsidRPr="005210E2">
        <w:rPr>
          <w:lang w:val="bg-BG" w:bidi="sa-IN"/>
        </w:rPr>
        <w:t xml:space="preserve"> 2002-</w:t>
      </w:r>
      <w:r w:rsidR="00B57314">
        <w:rPr>
          <w:lang w:bidi="sa-IN"/>
        </w:rPr>
        <w:t>II</w:t>
      </w:r>
      <w:r w:rsidR="00B57314" w:rsidRPr="005210E2">
        <w:rPr>
          <w:lang w:val="bg-BG" w:bidi="sa-IN"/>
        </w:rPr>
        <w:t xml:space="preserve"> </w:t>
      </w:r>
      <w:r w:rsidR="00B57314">
        <w:rPr>
          <w:rFonts w:cs="Mangal"/>
          <w:lang w:val="bg-BG" w:bidi="sa-IN"/>
        </w:rPr>
        <w:t xml:space="preserve">и </w:t>
      </w:r>
      <w:r w:rsidR="00B57314">
        <w:rPr>
          <w:rFonts w:cs="Mangal"/>
          <w:i/>
          <w:iCs/>
          <w:lang w:val="bg-BG" w:bidi="sa-IN"/>
        </w:rPr>
        <w:t xml:space="preserve">Ангелова и Илиев срещу България, </w:t>
      </w:r>
      <w:r w:rsidR="00B57314" w:rsidRPr="005210E2">
        <w:rPr>
          <w:lang w:val="bg-BG" w:bidi="sa-IN"/>
        </w:rPr>
        <w:t>№</w:t>
      </w:r>
      <w:r w:rsidR="00B57314">
        <w:rPr>
          <w:lang w:val="bg-BG" w:bidi="sa-IN"/>
        </w:rPr>
        <w:t xml:space="preserve"> 55523/00, </w:t>
      </w:r>
      <w:r w:rsidR="00B57314" w:rsidRPr="005210E2">
        <w:rPr>
          <w:lang w:val="bg-BG" w:bidi="sa-IN"/>
        </w:rPr>
        <w:t>§</w:t>
      </w:r>
      <w:r w:rsidR="00B57314">
        <w:rPr>
          <w:lang w:val="bg-BG" w:bidi="sa-IN"/>
        </w:rPr>
        <w:t xml:space="preserve"> 93, 26 юли 2007).</w:t>
      </w:r>
    </w:p>
    <w:p w:rsidR="00B57314" w:rsidRDefault="00B57314" w:rsidP="00D110C3">
      <w:pPr>
        <w:ind w:firstLine="708"/>
        <w:jc w:val="both"/>
        <w:rPr>
          <w:lang w:val="bg-BG" w:bidi="sa-IN"/>
        </w:rPr>
      </w:pPr>
      <w:r>
        <w:rPr>
          <w:lang w:val="bg-BG" w:bidi="sa-IN"/>
        </w:rPr>
        <w:t xml:space="preserve">43. </w:t>
      </w:r>
      <w:r w:rsidR="00E63F30">
        <w:rPr>
          <w:lang w:val="bg-BG" w:bidi="sa-IN"/>
        </w:rPr>
        <w:t xml:space="preserve">Възложеното на държавата задължение да защитава правото на живот предполага също положително процесуално задължение да </w:t>
      </w:r>
      <w:r w:rsidR="00903E5C">
        <w:rPr>
          <w:lang w:val="bg-BG" w:bidi="sa-IN"/>
        </w:rPr>
        <w:t>съблюдава</w:t>
      </w:r>
      <w:r w:rsidR="00E63F30">
        <w:rPr>
          <w:lang w:val="bg-BG" w:bidi="sa-IN"/>
        </w:rPr>
        <w:t xml:space="preserve"> за наличието, в случай на смърт, на ефективна съдебна система, която позволява </w:t>
      </w:r>
      <w:r w:rsidR="00903E5C">
        <w:rPr>
          <w:lang w:val="bg-BG" w:bidi="sa-IN"/>
        </w:rPr>
        <w:t xml:space="preserve">установяването на факти </w:t>
      </w:r>
      <w:r w:rsidR="00E63F30">
        <w:rPr>
          <w:lang w:val="bg-BG" w:bidi="sa-IN"/>
        </w:rPr>
        <w:t xml:space="preserve">в кратки срокове, </w:t>
      </w:r>
      <w:r w:rsidR="00E93C38">
        <w:rPr>
          <w:lang w:val="bg-BG" w:bidi="sa-IN"/>
        </w:rPr>
        <w:t>привличането към отговорност на извършителите</w:t>
      </w:r>
      <w:r w:rsidR="00E63F30">
        <w:rPr>
          <w:lang w:val="bg-BG" w:bidi="sa-IN"/>
        </w:rPr>
        <w:t xml:space="preserve"> и </w:t>
      </w:r>
      <w:r w:rsidR="00E93C38">
        <w:rPr>
          <w:lang w:val="bg-BG" w:bidi="sa-IN"/>
        </w:rPr>
        <w:t>осигуряването</w:t>
      </w:r>
      <w:r w:rsidR="00E63F30">
        <w:rPr>
          <w:lang w:val="bg-BG" w:bidi="sa-IN"/>
        </w:rPr>
        <w:t xml:space="preserve"> </w:t>
      </w:r>
      <w:r w:rsidR="00E93C38">
        <w:rPr>
          <w:lang w:val="bg-BG" w:bidi="sa-IN"/>
        </w:rPr>
        <w:t xml:space="preserve">адекватно обезщетение </w:t>
      </w:r>
      <w:r w:rsidR="00E63F30">
        <w:rPr>
          <w:lang w:val="bg-BG" w:bidi="sa-IN"/>
        </w:rPr>
        <w:t>на жертвите (</w:t>
      </w:r>
      <w:r w:rsidR="00E63F30">
        <w:rPr>
          <w:i/>
          <w:iCs/>
          <w:lang w:val="bg-BG" w:bidi="sa-IN"/>
        </w:rPr>
        <w:t xml:space="preserve">Николае Виргилиу Тънасе, </w:t>
      </w:r>
      <w:r w:rsidR="00E63F30">
        <w:rPr>
          <w:lang w:val="bg-BG" w:bidi="sa-IN"/>
        </w:rPr>
        <w:t xml:space="preserve">цитирано по-горе, </w:t>
      </w:r>
      <w:r w:rsidR="00E63F30" w:rsidRPr="005210E2">
        <w:rPr>
          <w:lang w:val="bg-BG" w:bidi="sa-IN"/>
        </w:rPr>
        <w:t>§§</w:t>
      </w:r>
      <w:r w:rsidR="00E63F30">
        <w:rPr>
          <w:lang w:val="bg-BG" w:bidi="sa-IN"/>
        </w:rPr>
        <w:t xml:space="preserve"> 137 и 157). Тази система може да варира според обстоятелствата и според естеството на посегателството над живота. Съдът също счита, че </w:t>
      </w:r>
      <w:r w:rsidR="00E93C38">
        <w:rPr>
          <w:lang w:val="bg-BG" w:bidi="sa-IN"/>
        </w:rPr>
        <w:t xml:space="preserve">ефективно </w:t>
      </w:r>
      <w:r w:rsidR="00E63F30">
        <w:rPr>
          <w:lang w:val="bg-BG" w:bidi="sa-IN"/>
        </w:rPr>
        <w:t>официално разследване, дори разследване от наказателно естество, трябва да бъде водено</w:t>
      </w:r>
      <w:r w:rsidR="00903E5C">
        <w:rPr>
          <w:lang w:val="bg-BG" w:bidi="sa-IN"/>
        </w:rPr>
        <w:t>,</w:t>
      </w:r>
      <w:r w:rsidR="00E63F30">
        <w:rPr>
          <w:lang w:val="bg-BG" w:bidi="sa-IN"/>
        </w:rPr>
        <w:t xml:space="preserve"> когато има причини да се смята, че смъртта е била причинена умишлено или когато смъртта е настъпила при съмнителни обстоятелства (</w:t>
      </w:r>
      <w:r w:rsidR="00B4609C" w:rsidRPr="005210E2">
        <w:rPr>
          <w:i/>
          <w:lang w:val="en-US" w:bidi="sa-IN"/>
        </w:rPr>
        <w:t>ibid</w:t>
      </w:r>
      <w:r w:rsidR="00B4609C" w:rsidRPr="005210E2">
        <w:rPr>
          <w:i/>
          <w:lang w:val="bg-BG" w:bidi="sa-IN"/>
        </w:rPr>
        <w:t>.</w:t>
      </w:r>
      <w:r w:rsidR="00E63F30">
        <w:rPr>
          <w:lang w:val="bg-BG" w:bidi="sa-IN"/>
        </w:rPr>
        <w:t xml:space="preserve">, </w:t>
      </w:r>
      <w:r w:rsidR="00E63F30" w:rsidRPr="005210E2">
        <w:rPr>
          <w:lang w:val="bg-BG" w:bidi="sa-IN"/>
        </w:rPr>
        <w:t>§§</w:t>
      </w:r>
      <w:r w:rsidR="00E63F30">
        <w:rPr>
          <w:lang w:val="bg-BG" w:bidi="sa-IN"/>
        </w:rPr>
        <w:t xml:space="preserve"> 158 и 160, </w:t>
      </w:r>
      <w:r w:rsidR="00E63F30">
        <w:rPr>
          <w:i/>
          <w:iCs/>
          <w:lang w:val="bg-BG" w:bidi="sa-IN"/>
        </w:rPr>
        <w:t>Мустафа Тунч и Феджире Тунч,</w:t>
      </w:r>
      <w:r w:rsidR="00E63F30" w:rsidRPr="00E63F30">
        <w:rPr>
          <w:lang w:val="bg-BG" w:bidi="sa-IN"/>
        </w:rPr>
        <w:t xml:space="preserve"> цитирано по-горе</w:t>
      </w:r>
      <w:r w:rsidR="00D110C3">
        <w:rPr>
          <w:lang w:val="bg-BG" w:bidi="sa-IN"/>
        </w:rPr>
        <w:t xml:space="preserve">, </w:t>
      </w:r>
      <w:r w:rsidR="00D110C3" w:rsidRPr="005210E2">
        <w:rPr>
          <w:lang w:val="bg-BG" w:bidi="sa-IN"/>
        </w:rPr>
        <w:t>§§</w:t>
      </w:r>
      <w:r w:rsidR="00D110C3">
        <w:rPr>
          <w:lang w:val="bg-BG" w:bidi="sa-IN"/>
        </w:rPr>
        <w:t xml:space="preserve"> 170-171 и </w:t>
      </w:r>
      <w:r w:rsidR="00D110C3" w:rsidRPr="00D110C3">
        <w:rPr>
          <w:i/>
          <w:iCs/>
          <w:lang w:val="bg-BG" w:bidi="sa-IN"/>
        </w:rPr>
        <w:t>Ангелова и Илиев</w:t>
      </w:r>
      <w:r w:rsidR="00D110C3">
        <w:rPr>
          <w:lang w:val="bg-BG" w:bidi="sa-IN"/>
        </w:rPr>
        <w:t xml:space="preserve">, цитирано по-горе, </w:t>
      </w:r>
      <w:r w:rsidR="00D110C3" w:rsidRPr="005210E2">
        <w:rPr>
          <w:lang w:val="bg-BG" w:bidi="sa-IN"/>
        </w:rPr>
        <w:t>§</w:t>
      </w:r>
      <w:r w:rsidR="00D110C3">
        <w:rPr>
          <w:lang w:val="bg-BG" w:bidi="sa-IN"/>
        </w:rPr>
        <w:t> 94</w:t>
      </w:r>
      <w:r w:rsidR="00E63F30">
        <w:rPr>
          <w:lang w:val="bg-BG" w:bidi="sa-IN"/>
        </w:rPr>
        <w:t>)</w:t>
      </w:r>
      <w:r w:rsidR="00D110C3">
        <w:rPr>
          <w:lang w:val="bg-BG" w:bidi="sa-IN"/>
        </w:rPr>
        <w:t xml:space="preserve">. Когато смъртта се дължи на небрежност, процесуалното задължение на държавата може да бъде считано за удовлетворително, ако съдебната система предлага на жертвите или на техните близки </w:t>
      </w:r>
      <w:r w:rsidR="00B4609C">
        <w:rPr>
          <w:lang w:val="bg-BG" w:bidi="sa-IN"/>
        </w:rPr>
        <w:t>процедури за предявяване на обезщетение</w:t>
      </w:r>
      <w:r w:rsidR="00D110C3">
        <w:rPr>
          <w:lang w:val="bg-BG" w:bidi="sa-IN"/>
        </w:rPr>
        <w:t xml:space="preserve"> </w:t>
      </w:r>
      <w:r w:rsidR="00B4609C">
        <w:rPr>
          <w:lang w:val="bg-BG" w:bidi="sa-IN"/>
        </w:rPr>
        <w:t>пред</w:t>
      </w:r>
      <w:r w:rsidR="00D110C3">
        <w:rPr>
          <w:lang w:val="bg-BG" w:bidi="sa-IN"/>
        </w:rPr>
        <w:t xml:space="preserve"> граждански </w:t>
      </w:r>
      <w:r w:rsidR="00E93C38">
        <w:rPr>
          <w:lang w:val="bg-BG" w:bidi="sa-IN"/>
        </w:rPr>
        <w:t>съдилища</w:t>
      </w:r>
      <w:r w:rsidR="00D110C3">
        <w:rPr>
          <w:lang w:val="bg-BG" w:bidi="sa-IN"/>
        </w:rPr>
        <w:t>, ко</w:t>
      </w:r>
      <w:r w:rsidR="00B4609C">
        <w:rPr>
          <w:lang w:val="bg-BG" w:bidi="sa-IN"/>
        </w:rPr>
        <w:t>и</w:t>
      </w:r>
      <w:r w:rsidR="00D110C3">
        <w:rPr>
          <w:lang w:val="bg-BG" w:bidi="sa-IN"/>
        </w:rPr>
        <w:t>то, сам</w:t>
      </w:r>
      <w:r w:rsidR="00B4609C">
        <w:rPr>
          <w:lang w:val="bg-BG" w:bidi="sa-IN"/>
        </w:rPr>
        <w:t>и</w:t>
      </w:r>
      <w:r w:rsidR="00D110C3">
        <w:rPr>
          <w:lang w:val="bg-BG" w:bidi="sa-IN"/>
        </w:rPr>
        <w:t xml:space="preserve"> по себе си или в съвкупност с </w:t>
      </w:r>
      <w:r w:rsidR="00B4609C">
        <w:rPr>
          <w:lang w:val="bg-BG" w:bidi="sa-IN"/>
        </w:rPr>
        <w:t>процедури за предявяване на обезщетение пред</w:t>
      </w:r>
      <w:r w:rsidR="00D110C3">
        <w:rPr>
          <w:lang w:val="bg-BG" w:bidi="sa-IN"/>
        </w:rPr>
        <w:t xml:space="preserve"> наказателни </w:t>
      </w:r>
      <w:r w:rsidR="00E93C38">
        <w:rPr>
          <w:lang w:val="bg-BG" w:bidi="sa-IN"/>
        </w:rPr>
        <w:t>съдилища</w:t>
      </w:r>
      <w:r w:rsidR="00D110C3">
        <w:rPr>
          <w:lang w:val="bg-BG" w:bidi="sa-IN"/>
        </w:rPr>
        <w:t xml:space="preserve">, </w:t>
      </w:r>
      <w:r w:rsidR="002A3F44">
        <w:rPr>
          <w:lang w:val="bg-BG" w:bidi="sa-IN"/>
        </w:rPr>
        <w:t xml:space="preserve">които </w:t>
      </w:r>
      <w:r w:rsidR="00D110C3">
        <w:rPr>
          <w:lang w:val="bg-BG" w:bidi="sa-IN"/>
        </w:rPr>
        <w:t>мо</w:t>
      </w:r>
      <w:r w:rsidR="00B4609C">
        <w:rPr>
          <w:lang w:val="bg-BG" w:bidi="sa-IN"/>
        </w:rPr>
        <w:t>гат</w:t>
      </w:r>
      <w:r w:rsidR="00D110C3">
        <w:rPr>
          <w:lang w:val="bg-BG" w:bidi="sa-IN"/>
        </w:rPr>
        <w:t xml:space="preserve"> да довед</w:t>
      </w:r>
      <w:r w:rsidR="00B4609C">
        <w:rPr>
          <w:lang w:val="bg-BG" w:bidi="sa-IN"/>
        </w:rPr>
        <w:t>ат</w:t>
      </w:r>
      <w:r w:rsidR="00D110C3">
        <w:rPr>
          <w:lang w:val="bg-BG" w:bidi="sa-IN"/>
        </w:rPr>
        <w:t xml:space="preserve"> до установяването на </w:t>
      </w:r>
      <w:r w:rsidR="002A3F44">
        <w:rPr>
          <w:lang w:val="bg-BG" w:bidi="sa-IN"/>
        </w:rPr>
        <w:t>отговорност</w:t>
      </w:r>
      <w:r w:rsidR="00D110C3">
        <w:rPr>
          <w:lang w:val="bg-BG" w:bidi="sa-IN"/>
        </w:rPr>
        <w:t xml:space="preserve"> и до </w:t>
      </w:r>
      <w:r w:rsidR="00E93C38">
        <w:rPr>
          <w:lang w:val="bg-BG" w:bidi="sa-IN"/>
        </w:rPr>
        <w:t xml:space="preserve">получаването </w:t>
      </w:r>
      <w:r w:rsidR="00D110C3">
        <w:rPr>
          <w:lang w:val="bg-BG" w:bidi="sa-IN"/>
        </w:rPr>
        <w:t>на адекватни граждански обезщетения (</w:t>
      </w:r>
      <w:r w:rsidR="00D110C3">
        <w:rPr>
          <w:i/>
          <w:iCs/>
          <w:lang w:val="bg-BG" w:bidi="sa-IN"/>
        </w:rPr>
        <w:t>Николае Виргилиу Тънасе,</w:t>
      </w:r>
      <w:r w:rsidR="00D110C3">
        <w:rPr>
          <w:lang w:val="bg-BG" w:bidi="sa-IN"/>
        </w:rPr>
        <w:t xml:space="preserve"> цитирано по-горе, </w:t>
      </w:r>
      <w:r w:rsidR="00D110C3" w:rsidRPr="005210E2">
        <w:rPr>
          <w:lang w:val="bg-BG" w:bidi="sa-IN"/>
        </w:rPr>
        <w:t>§</w:t>
      </w:r>
      <w:r w:rsidR="00D110C3">
        <w:rPr>
          <w:lang w:val="bg-BG" w:bidi="sa-IN"/>
        </w:rPr>
        <w:t xml:space="preserve"> 159, </w:t>
      </w:r>
      <w:r w:rsidR="003F7BEE">
        <w:rPr>
          <w:i/>
          <w:iCs/>
          <w:lang w:val="bg-BG" w:bidi="sa-IN"/>
        </w:rPr>
        <w:t>Калвел</w:t>
      </w:r>
      <w:r w:rsidR="00D110C3">
        <w:rPr>
          <w:i/>
          <w:iCs/>
          <w:lang w:val="bg-BG" w:bidi="sa-IN"/>
        </w:rPr>
        <w:t>и и Чильо срещу Италия</w:t>
      </w:r>
      <w:r w:rsidR="00D110C3">
        <w:rPr>
          <w:lang w:val="bg-BG" w:bidi="sa-IN"/>
        </w:rPr>
        <w:t xml:space="preserve"> [</w:t>
      </w:r>
      <w:r w:rsidR="00D110C3">
        <w:rPr>
          <w:lang w:bidi="sa-IN"/>
        </w:rPr>
        <w:t>GC</w:t>
      </w:r>
      <w:r w:rsidR="00D110C3" w:rsidRPr="005210E2">
        <w:rPr>
          <w:lang w:val="bg-BG" w:bidi="sa-IN"/>
        </w:rPr>
        <w:t xml:space="preserve">], № 32967/96, § 51, </w:t>
      </w:r>
      <w:r w:rsidR="00D110C3">
        <w:rPr>
          <w:lang w:bidi="sa-IN"/>
        </w:rPr>
        <w:t>CEDH</w:t>
      </w:r>
      <w:r w:rsidR="00D110C3" w:rsidRPr="005210E2">
        <w:rPr>
          <w:lang w:val="bg-BG" w:bidi="sa-IN"/>
        </w:rPr>
        <w:t xml:space="preserve"> 2002-</w:t>
      </w:r>
      <w:r w:rsidR="00D110C3">
        <w:rPr>
          <w:lang w:bidi="sa-IN"/>
        </w:rPr>
        <w:t>I</w:t>
      </w:r>
      <w:r w:rsidR="00D110C3" w:rsidRPr="005210E2">
        <w:rPr>
          <w:lang w:val="bg-BG" w:bidi="sa-IN"/>
        </w:rPr>
        <w:t xml:space="preserve"> </w:t>
      </w:r>
      <w:r w:rsidR="00D110C3">
        <w:rPr>
          <w:rFonts w:cs="Mangal"/>
          <w:lang w:val="bg-BG" w:bidi="sa-IN"/>
        </w:rPr>
        <w:t xml:space="preserve">и </w:t>
      </w:r>
      <w:r w:rsidR="00D110C3">
        <w:rPr>
          <w:rFonts w:cs="Mangal"/>
          <w:i/>
          <w:iCs/>
          <w:lang w:val="bg-BG" w:bidi="sa-IN"/>
        </w:rPr>
        <w:t>Лопиш да Суза Фернандиш срещу Португалия</w:t>
      </w:r>
      <w:r w:rsidR="00D110C3">
        <w:rPr>
          <w:rFonts w:cs="Mangal"/>
          <w:lang w:val="bg-BG" w:bidi="sa-IN"/>
        </w:rPr>
        <w:t xml:space="preserve"> </w:t>
      </w:r>
      <w:r w:rsidR="00D110C3" w:rsidRPr="005210E2">
        <w:rPr>
          <w:rFonts w:cs="Mangal"/>
          <w:lang w:val="bg-BG" w:bidi="sa-IN"/>
        </w:rPr>
        <w:t>[</w:t>
      </w:r>
      <w:r w:rsidR="00D110C3">
        <w:rPr>
          <w:rFonts w:cs="Mangal"/>
          <w:lang w:bidi="sa-IN"/>
        </w:rPr>
        <w:t>GC</w:t>
      </w:r>
      <w:r w:rsidR="00D110C3" w:rsidRPr="005210E2">
        <w:rPr>
          <w:rFonts w:cs="Mangal"/>
          <w:lang w:val="bg-BG" w:bidi="sa-IN"/>
        </w:rPr>
        <w:t>]</w:t>
      </w:r>
      <w:r w:rsidR="00D110C3">
        <w:rPr>
          <w:rFonts w:cs="Mangal"/>
          <w:lang w:val="bg-BG" w:bidi="sa-IN"/>
        </w:rPr>
        <w:t xml:space="preserve">, </w:t>
      </w:r>
      <w:r w:rsidR="00D110C3" w:rsidRPr="005210E2">
        <w:rPr>
          <w:lang w:val="bg-BG" w:bidi="sa-IN"/>
        </w:rPr>
        <w:t>№</w:t>
      </w:r>
      <w:r w:rsidR="00D110C3">
        <w:rPr>
          <w:lang w:val="bg-BG" w:bidi="sa-IN"/>
        </w:rPr>
        <w:t xml:space="preserve"> 56080/13, </w:t>
      </w:r>
      <w:r w:rsidR="00D110C3" w:rsidRPr="005210E2">
        <w:rPr>
          <w:lang w:val="bg-BG" w:bidi="sa-IN"/>
        </w:rPr>
        <w:t>§</w:t>
      </w:r>
      <w:r w:rsidR="00D110C3">
        <w:rPr>
          <w:lang w:val="bg-BG" w:bidi="sa-IN"/>
        </w:rPr>
        <w:t xml:space="preserve"> 137, 19 декември 2017 г.).</w:t>
      </w:r>
    </w:p>
    <w:p w:rsidR="00D110C3" w:rsidRDefault="00D110C3" w:rsidP="00D110C3">
      <w:pPr>
        <w:ind w:firstLine="708"/>
        <w:jc w:val="both"/>
        <w:rPr>
          <w:lang w:val="bg-BG" w:bidi="sa-IN"/>
        </w:rPr>
      </w:pPr>
      <w:r>
        <w:rPr>
          <w:lang w:val="bg-BG" w:bidi="sa-IN"/>
        </w:rPr>
        <w:t xml:space="preserve">44. </w:t>
      </w:r>
      <w:r w:rsidR="006547BD">
        <w:rPr>
          <w:lang w:val="bg-BG" w:bidi="sa-IN"/>
        </w:rPr>
        <w:t xml:space="preserve">Установените в </w:t>
      </w:r>
      <w:r w:rsidR="00B4609C">
        <w:rPr>
          <w:lang w:val="bg-BG" w:bidi="sa-IN"/>
        </w:rPr>
        <w:t>съдебната практика</w:t>
      </w:r>
      <w:r w:rsidR="006547BD">
        <w:rPr>
          <w:lang w:val="bg-BG" w:bidi="sa-IN"/>
        </w:rPr>
        <w:t xml:space="preserve"> на Съда критерии, касаещи „ефективността” на разследването, в смисъла, който трябва да се придава на този израз в контекста на чл. 2 от </w:t>
      </w:r>
      <w:r w:rsidR="003F7BEE">
        <w:rPr>
          <w:lang w:val="bg-BG" w:bidi="sa-IN"/>
        </w:rPr>
        <w:t>Конвенцията</w:t>
      </w:r>
      <w:r w:rsidR="006547BD">
        <w:rPr>
          <w:lang w:val="bg-BG" w:bidi="sa-IN"/>
        </w:rPr>
        <w:t xml:space="preserve">, са обобщени, измежду много други примери, в решенията по делата </w:t>
      </w:r>
      <w:r w:rsidR="006547BD">
        <w:rPr>
          <w:i/>
          <w:iCs/>
          <w:lang w:val="bg-BG" w:bidi="sa-IN"/>
        </w:rPr>
        <w:t xml:space="preserve">Николае Виргилиу Тънасе </w:t>
      </w:r>
      <w:r w:rsidR="006547BD">
        <w:rPr>
          <w:lang w:val="bg-BG" w:bidi="sa-IN"/>
        </w:rPr>
        <w:t xml:space="preserve">и </w:t>
      </w:r>
      <w:r w:rsidR="006547BD">
        <w:rPr>
          <w:i/>
          <w:iCs/>
          <w:lang w:val="bg-BG" w:bidi="sa-IN"/>
        </w:rPr>
        <w:t>Мустафа Тунч и Феджире Тунч</w:t>
      </w:r>
      <w:r w:rsidR="006547BD">
        <w:rPr>
          <w:lang w:val="bg-BG" w:bidi="sa-IN"/>
        </w:rPr>
        <w:t xml:space="preserve">, цитирани по-горе (вж. съответно </w:t>
      </w:r>
      <w:r w:rsidR="006547BD" w:rsidRPr="005210E2">
        <w:rPr>
          <w:lang w:val="bg-BG" w:bidi="sa-IN"/>
        </w:rPr>
        <w:t>§§</w:t>
      </w:r>
      <w:r w:rsidR="006547BD">
        <w:rPr>
          <w:lang w:val="bg-BG" w:bidi="sa-IN"/>
        </w:rPr>
        <w:t xml:space="preserve"> 165-168 и </w:t>
      </w:r>
      <w:r w:rsidR="006547BD" w:rsidRPr="005210E2">
        <w:rPr>
          <w:lang w:val="bg-BG" w:bidi="sa-IN"/>
        </w:rPr>
        <w:t>§§</w:t>
      </w:r>
      <w:r w:rsidR="006547BD">
        <w:rPr>
          <w:lang w:val="bg-BG" w:bidi="sa-IN"/>
        </w:rPr>
        <w:t xml:space="preserve"> 172-181 от тези </w:t>
      </w:r>
      <w:r w:rsidR="003F7BEE">
        <w:rPr>
          <w:lang w:val="bg-BG" w:bidi="sa-IN"/>
        </w:rPr>
        <w:t>решения</w:t>
      </w:r>
      <w:r w:rsidR="006547BD">
        <w:rPr>
          <w:lang w:val="bg-BG" w:bidi="sa-IN"/>
        </w:rPr>
        <w:t xml:space="preserve"> и препратките, които са цитирани там).</w:t>
      </w:r>
    </w:p>
    <w:p w:rsidR="006547BD" w:rsidRDefault="006547BD" w:rsidP="00D110C3">
      <w:pPr>
        <w:ind w:firstLine="708"/>
        <w:jc w:val="both"/>
        <w:rPr>
          <w:lang w:val="bg-BG" w:bidi="sa-IN"/>
        </w:rPr>
      </w:pPr>
      <w:r>
        <w:rPr>
          <w:lang w:val="bg-BG" w:bidi="sa-IN"/>
        </w:rPr>
        <w:t xml:space="preserve">45. </w:t>
      </w:r>
      <w:r w:rsidR="00816433">
        <w:rPr>
          <w:lang w:val="bg-BG" w:bidi="sa-IN"/>
        </w:rPr>
        <w:t>Следователно, за да може да бъде окачествено като ефективно, разследването трябва най-напред да бъде адекватно.</w:t>
      </w:r>
    </w:p>
    <w:p w:rsidR="00816433" w:rsidRDefault="00816433" w:rsidP="00D110C3">
      <w:pPr>
        <w:ind w:firstLine="708"/>
        <w:jc w:val="both"/>
        <w:rPr>
          <w:lang w:val="bg-BG" w:bidi="sa-IN"/>
        </w:rPr>
      </w:pPr>
      <w:r>
        <w:rPr>
          <w:lang w:val="bg-BG" w:bidi="sa-IN"/>
        </w:rPr>
        <w:t>46. Проведеното разследване трябва да бъде достатъчно задълбочено, което означава, че властите трябва да вземат всички разумни мерки на тяхно разположение, за да получат доказателства</w:t>
      </w:r>
      <w:r w:rsidR="00B4609C">
        <w:rPr>
          <w:lang w:val="bg-BG" w:bidi="sa-IN"/>
        </w:rPr>
        <w:t>,</w:t>
      </w:r>
      <w:r>
        <w:rPr>
          <w:lang w:val="bg-BG" w:bidi="sa-IN"/>
        </w:rPr>
        <w:t xml:space="preserve"> отнасящи се до разглежданите факти. Заключенията на разследването трябва да </w:t>
      </w:r>
      <w:r w:rsidR="00B4609C">
        <w:rPr>
          <w:lang w:val="bg-BG" w:bidi="sa-IN"/>
        </w:rPr>
        <w:t>са подкрепени от</w:t>
      </w:r>
      <w:r>
        <w:rPr>
          <w:lang w:val="bg-BG" w:bidi="sa-IN"/>
        </w:rPr>
        <w:t xml:space="preserve"> подробен, обективен и безпристрастен анализ на всички приложими елементи. Отхвърлянето на явна линия</w:t>
      </w:r>
      <w:r w:rsidR="002A3F44">
        <w:rPr>
          <w:lang w:val="bg-BG" w:bidi="sa-IN"/>
        </w:rPr>
        <w:t xml:space="preserve"> на разследване</w:t>
      </w:r>
      <w:r>
        <w:rPr>
          <w:lang w:val="bg-BG" w:bidi="sa-IN"/>
        </w:rPr>
        <w:t xml:space="preserve"> при всички случаи компрометира по решителен начин способността на разследването да установи обстоятелствата на делото и, в съответния случай, самоличността на отговорните лица.</w:t>
      </w:r>
    </w:p>
    <w:p w:rsidR="00816433" w:rsidRDefault="00816433" w:rsidP="00D110C3">
      <w:pPr>
        <w:ind w:firstLine="708"/>
        <w:jc w:val="both"/>
        <w:rPr>
          <w:lang w:val="bg-BG" w:bidi="sa-IN"/>
        </w:rPr>
      </w:pPr>
      <w:r>
        <w:rPr>
          <w:lang w:val="bg-BG" w:bidi="sa-IN"/>
        </w:rPr>
        <w:t>47. Необходимо е също така лицата, които водят разследването, да бъдат независими от въвлечените или предполагаемо въвлечените лица.</w:t>
      </w:r>
    </w:p>
    <w:p w:rsidR="002A3F44" w:rsidRDefault="00816433" w:rsidP="00D110C3">
      <w:pPr>
        <w:ind w:firstLine="708"/>
        <w:jc w:val="both"/>
        <w:rPr>
          <w:lang w:val="bg-BG" w:bidi="sa-IN"/>
        </w:rPr>
      </w:pPr>
      <w:r>
        <w:rPr>
          <w:lang w:val="bg-BG" w:bidi="sa-IN"/>
        </w:rPr>
        <w:t xml:space="preserve">48. </w:t>
      </w:r>
      <w:r w:rsidR="00692808" w:rsidRPr="00692808">
        <w:rPr>
          <w:lang w:val="bg-BG" w:bidi="sa-IN"/>
        </w:rPr>
        <w:t>В този контекст също се подразбира изискване</w:t>
      </w:r>
      <w:r w:rsidR="00692808">
        <w:rPr>
          <w:lang w:val="bg-BG" w:bidi="sa-IN"/>
        </w:rPr>
        <w:t>то</w:t>
      </w:r>
      <w:r w:rsidR="00692808" w:rsidRPr="00692808">
        <w:rPr>
          <w:lang w:val="bg-BG" w:bidi="sa-IN"/>
        </w:rPr>
        <w:t xml:space="preserve"> за бързина и надлежна проверка.</w:t>
      </w:r>
    </w:p>
    <w:p w:rsidR="00816433" w:rsidRDefault="00816433" w:rsidP="00D110C3">
      <w:pPr>
        <w:ind w:firstLine="708"/>
        <w:jc w:val="both"/>
        <w:rPr>
          <w:lang w:val="bg-BG" w:bidi="sa-IN"/>
        </w:rPr>
      </w:pPr>
      <w:r>
        <w:rPr>
          <w:lang w:val="bg-BG" w:bidi="sa-IN"/>
        </w:rPr>
        <w:t>49. Освен това разследването трябва да бъде достъпно за семейството на жертвата до степен</w:t>
      </w:r>
      <w:r w:rsidR="00692808">
        <w:rPr>
          <w:lang w:val="bg-BG" w:bidi="sa-IN"/>
        </w:rPr>
        <w:t>,</w:t>
      </w:r>
      <w:r>
        <w:rPr>
          <w:lang w:val="bg-BG" w:bidi="sa-IN"/>
        </w:rPr>
        <w:t xml:space="preserve"> необходима за опазването на законовите му интереси.</w:t>
      </w:r>
    </w:p>
    <w:p w:rsidR="00816433" w:rsidRDefault="00816433" w:rsidP="00D110C3">
      <w:pPr>
        <w:ind w:firstLine="708"/>
        <w:jc w:val="both"/>
        <w:rPr>
          <w:lang w:val="bg-BG" w:bidi="sa-IN"/>
        </w:rPr>
      </w:pPr>
      <w:r>
        <w:rPr>
          <w:lang w:val="bg-BG" w:bidi="sa-IN"/>
        </w:rPr>
        <w:t>50. Съблюдаването на процесуалните изисквания на чл. 2 от Конвенцията се оценява въз основа на множество съществени параметри, сред които посочените по-горе (параграфи 46-49 по-горе), които, взети заедно, позволяват да се оцени степента на ефективност на разследването (</w:t>
      </w:r>
      <w:r w:rsidRPr="00816433">
        <w:rPr>
          <w:i/>
          <w:iCs/>
          <w:lang w:val="bg-BG" w:bidi="sa-IN"/>
        </w:rPr>
        <w:t>Николае Виргилиу Тънасе</w:t>
      </w:r>
      <w:r>
        <w:rPr>
          <w:lang w:val="bg-BG" w:bidi="sa-IN"/>
        </w:rPr>
        <w:t xml:space="preserve">, цитирано по-горе, </w:t>
      </w:r>
      <w:r w:rsidRPr="005210E2">
        <w:rPr>
          <w:lang w:val="bg-BG" w:bidi="sa-IN"/>
        </w:rPr>
        <w:t>§</w:t>
      </w:r>
      <w:r>
        <w:rPr>
          <w:lang w:val="bg-BG" w:bidi="sa-IN"/>
        </w:rPr>
        <w:t> 171).</w:t>
      </w:r>
    </w:p>
    <w:p w:rsidR="00816433" w:rsidRDefault="00816433" w:rsidP="00B516A1">
      <w:pPr>
        <w:ind w:firstLine="708"/>
        <w:jc w:val="both"/>
        <w:rPr>
          <w:lang w:val="bg-BG" w:bidi="sa-IN"/>
        </w:rPr>
      </w:pPr>
      <w:r>
        <w:rPr>
          <w:lang w:val="bg-BG" w:bidi="sa-IN"/>
        </w:rPr>
        <w:t xml:space="preserve">51. </w:t>
      </w:r>
      <w:r w:rsidR="00692808" w:rsidRPr="00692808">
        <w:rPr>
          <w:lang w:val="bg-BG" w:bidi="sa-IN"/>
        </w:rPr>
        <w:t xml:space="preserve">Освен това, когато са налице различни средства за защита, както граждански, така и наказателни, Съдът трябва да прецени дали </w:t>
      </w:r>
      <w:r w:rsidR="00692808">
        <w:rPr>
          <w:lang w:val="bg-BG" w:bidi="sa-IN"/>
        </w:rPr>
        <w:t>може да се каже,</w:t>
      </w:r>
      <w:r w:rsidR="00692808" w:rsidRPr="00692808">
        <w:rPr>
          <w:lang w:val="bg-BG" w:bidi="sa-IN"/>
        </w:rPr>
        <w:t xml:space="preserve"> като цяло и както са предвидени в закона и приложени на практика</w:t>
      </w:r>
      <w:r w:rsidR="00692808">
        <w:rPr>
          <w:lang w:val="bg-BG" w:bidi="sa-IN"/>
        </w:rPr>
        <w:t xml:space="preserve">, </w:t>
      </w:r>
      <w:r w:rsidR="00692808" w:rsidRPr="00692808">
        <w:rPr>
          <w:lang w:val="bg-BG" w:bidi="sa-IN"/>
        </w:rPr>
        <w:t xml:space="preserve">те представляват правни средства за защита, </w:t>
      </w:r>
      <w:r w:rsidR="002A3F44">
        <w:rPr>
          <w:lang w:val="bg-BG" w:bidi="sa-IN"/>
        </w:rPr>
        <w:t>чрез които водят до установяването на</w:t>
      </w:r>
      <w:r w:rsidR="00692808">
        <w:rPr>
          <w:lang w:val="bg-BG" w:bidi="sa-IN"/>
        </w:rPr>
        <w:t xml:space="preserve"> фактите, </w:t>
      </w:r>
      <w:r w:rsidR="002A3F44">
        <w:rPr>
          <w:lang w:val="bg-BG" w:bidi="sa-IN"/>
        </w:rPr>
        <w:t>привличането на</w:t>
      </w:r>
      <w:r w:rsidR="00692808">
        <w:rPr>
          <w:lang w:val="bg-BG" w:bidi="sa-IN"/>
        </w:rPr>
        <w:t xml:space="preserve"> извършителите под отговорност </w:t>
      </w:r>
      <w:r w:rsidR="00692808" w:rsidRPr="00692808">
        <w:rPr>
          <w:lang w:val="bg-BG" w:bidi="sa-IN"/>
        </w:rPr>
        <w:t xml:space="preserve">и </w:t>
      </w:r>
      <w:r w:rsidR="002A3F44">
        <w:rPr>
          <w:lang w:val="bg-BG" w:bidi="sa-IN"/>
        </w:rPr>
        <w:t>предлагат</w:t>
      </w:r>
      <w:r w:rsidR="00692808" w:rsidRPr="00692808">
        <w:rPr>
          <w:lang w:val="bg-BG" w:bidi="sa-IN"/>
        </w:rPr>
        <w:t xml:space="preserve"> на жертвата адекватна компенсация</w:t>
      </w:r>
      <w:r>
        <w:rPr>
          <w:lang w:val="bg-BG" w:bidi="sa-IN"/>
        </w:rPr>
        <w:t xml:space="preserve"> (</w:t>
      </w:r>
      <w:r w:rsidR="00692808">
        <w:rPr>
          <w:i/>
          <w:iCs/>
          <w:lang w:val="en-US" w:bidi="sa-IN"/>
        </w:rPr>
        <w:t>ibid</w:t>
      </w:r>
      <w:r w:rsidR="00692808" w:rsidRPr="005210E2">
        <w:rPr>
          <w:i/>
          <w:iCs/>
          <w:lang w:val="bg-BG" w:bidi="sa-IN"/>
        </w:rPr>
        <w:t>.</w:t>
      </w:r>
      <w:r>
        <w:rPr>
          <w:lang w:val="bg-BG" w:bidi="sa-IN"/>
        </w:rPr>
        <w:t xml:space="preserve">, </w:t>
      </w:r>
      <w:r w:rsidRPr="005210E2">
        <w:rPr>
          <w:lang w:val="bg-BG" w:bidi="sa-IN"/>
        </w:rPr>
        <w:t>§</w:t>
      </w:r>
      <w:r>
        <w:rPr>
          <w:lang w:val="bg-BG" w:bidi="sa-IN"/>
        </w:rPr>
        <w:t xml:space="preserve"> 169). Съществуват различни начини, позволяващи гарантирането на правата, които защитава Конвенцията и изборът на </w:t>
      </w:r>
      <w:r w:rsidR="00B516A1">
        <w:rPr>
          <w:lang w:val="bg-BG" w:bidi="sa-IN"/>
        </w:rPr>
        <w:t>мерките, които държавата трябва да приеме, за да бъ</w:t>
      </w:r>
      <w:r w:rsidR="003F7BEE">
        <w:rPr>
          <w:lang w:val="bg-BG" w:bidi="sa-IN"/>
        </w:rPr>
        <w:t>де в съответствие с тези полож</w:t>
      </w:r>
      <w:r w:rsidR="00B516A1">
        <w:rPr>
          <w:lang w:val="bg-BG" w:bidi="sa-IN"/>
        </w:rPr>
        <w:t xml:space="preserve">ителни задължения по чл. 2, </w:t>
      </w:r>
      <w:r w:rsidR="00692808">
        <w:rPr>
          <w:lang w:val="bg-BG" w:bidi="sa-IN"/>
        </w:rPr>
        <w:t>попада в нейното поле на преценка</w:t>
      </w:r>
      <w:r w:rsidR="00B516A1">
        <w:rPr>
          <w:lang w:val="bg-BG" w:bidi="sa-IN"/>
        </w:rPr>
        <w:t xml:space="preserve"> (вж. </w:t>
      </w:r>
      <w:r w:rsidR="00B516A1">
        <w:rPr>
          <w:i/>
          <w:iCs/>
          <w:lang w:val="bg-BG" w:bidi="sa-IN"/>
        </w:rPr>
        <w:t>Лопиш да Суза Фернандиш</w:t>
      </w:r>
      <w:r w:rsidR="00B516A1">
        <w:rPr>
          <w:lang w:val="bg-BG" w:bidi="sa-IN"/>
        </w:rPr>
        <w:t xml:space="preserve">, цитирано по-горе, </w:t>
      </w:r>
      <w:r w:rsidR="00B516A1" w:rsidRPr="005210E2">
        <w:rPr>
          <w:lang w:val="bg-BG" w:bidi="sa-IN"/>
        </w:rPr>
        <w:t>§</w:t>
      </w:r>
      <w:r w:rsidR="00B516A1">
        <w:rPr>
          <w:lang w:val="bg-BG" w:bidi="sa-IN"/>
        </w:rPr>
        <w:t xml:space="preserve"> 216).</w:t>
      </w:r>
    </w:p>
    <w:p w:rsidR="00B516A1" w:rsidRPr="00317EE2" w:rsidRDefault="00317EE2" w:rsidP="005305D8">
      <w:pPr>
        <w:spacing w:before="240" w:after="240"/>
        <w:ind w:firstLine="709"/>
        <w:jc w:val="both"/>
        <w:rPr>
          <w:b/>
          <w:bCs/>
          <w:sz w:val="20"/>
          <w:szCs w:val="20"/>
          <w:lang w:val="bg-BG" w:bidi="sa-IN"/>
        </w:rPr>
      </w:pPr>
      <w:r w:rsidRPr="00317EE2">
        <w:rPr>
          <w:b/>
          <w:bCs/>
          <w:sz w:val="20"/>
          <w:szCs w:val="20"/>
          <w:lang w:val="bg-BG" w:bidi="sa-IN"/>
        </w:rPr>
        <w:t>б) Приложение в конкретния случай</w:t>
      </w:r>
    </w:p>
    <w:p w:rsidR="00317EE2" w:rsidRDefault="00596C7E" w:rsidP="00B516A1">
      <w:pPr>
        <w:ind w:firstLine="708"/>
        <w:jc w:val="both"/>
        <w:rPr>
          <w:rFonts w:cs="Mangal"/>
          <w:lang w:val="bg-BG" w:bidi="sa-IN"/>
        </w:rPr>
      </w:pPr>
      <w:r w:rsidRPr="00596C7E">
        <w:rPr>
          <w:rFonts w:cs="Mangal"/>
          <w:lang w:val="bg-BG" w:bidi="sa-IN"/>
        </w:rPr>
        <w:t xml:space="preserve">52. </w:t>
      </w:r>
      <w:r w:rsidR="007B7E9D">
        <w:rPr>
          <w:rFonts w:cs="Mangal"/>
          <w:lang w:val="bg-BG" w:bidi="sa-IN"/>
        </w:rPr>
        <w:t xml:space="preserve">Съдът отбелязва най-напред, че след съобщението от страна на </w:t>
      </w:r>
      <w:r w:rsidR="00692808">
        <w:rPr>
          <w:rFonts w:cs="Mangal"/>
          <w:lang w:val="bg-BG" w:bidi="sa-IN"/>
        </w:rPr>
        <w:t>жалбоподателя</w:t>
      </w:r>
      <w:r w:rsidR="007B7E9D">
        <w:rPr>
          <w:rFonts w:cs="Mangal"/>
          <w:lang w:val="bg-BG" w:bidi="sa-IN"/>
        </w:rPr>
        <w:t xml:space="preserve"> относно смъртта на брат му, властите незабавно са </w:t>
      </w:r>
      <w:r w:rsidR="00692808">
        <w:rPr>
          <w:rFonts w:cs="Mangal"/>
          <w:lang w:val="bg-BG" w:bidi="sa-IN"/>
        </w:rPr>
        <w:t xml:space="preserve">образували </w:t>
      </w:r>
      <w:r w:rsidR="007B7E9D">
        <w:rPr>
          <w:rFonts w:cs="Mangal"/>
          <w:lang w:val="bg-BG" w:bidi="sa-IN"/>
        </w:rPr>
        <w:t xml:space="preserve">наказателно </w:t>
      </w:r>
      <w:r w:rsidR="007923D3">
        <w:rPr>
          <w:rFonts w:cs="Mangal"/>
          <w:lang w:val="bg-BG" w:bidi="sa-IN"/>
        </w:rPr>
        <w:t>производство</w:t>
      </w:r>
      <w:r w:rsidR="007B7E9D">
        <w:rPr>
          <w:rFonts w:cs="Mangal"/>
          <w:lang w:val="bg-BG" w:bidi="sa-IN"/>
        </w:rPr>
        <w:t xml:space="preserve">, че самоличността на извършителя на убийството е била установена и че наказателното преследване е довело до </w:t>
      </w:r>
      <w:r w:rsidR="00692808">
        <w:rPr>
          <w:rFonts w:cs="Mangal"/>
          <w:lang w:val="bg-BG" w:bidi="sa-IN"/>
        </w:rPr>
        <w:t>наказателна</w:t>
      </w:r>
      <w:r w:rsidR="007B7E9D">
        <w:rPr>
          <w:rFonts w:cs="Mangal"/>
          <w:lang w:val="bg-BG" w:bidi="sa-IN"/>
        </w:rPr>
        <w:t xml:space="preserve"> присъда лишаване от свобода. Съдът отбелязва също така, че </w:t>
      </w:r>
      <w:r w:rsidR="00692808">
        <w:rPr>
          <w:rFonts w:cs="Mangal"/>
          <w:lang w:val="bg-BG" w:bidi="sa-IN"/>
        </w:rPr>
        <w:t>жалбоподателят</w:t>
      </w:r>
      <w:r w:rsidR="007B7E9D">
        <w:rPr>
          <w:rFonts w:cs="Mangal"/>
          <w:lang w:val="bg-BG" w:bidi="sa-IN"/>
        </w:rPr>
        <w:t xml:space="preserve"> не подлага на съмнение адекватното естество на наказателната процедура, нито независимостта или бързината, с която то е било проведено в конкретния случай.</w:t>
      </w:r>
    </w:p>
    <w:p w:rsidR="007B7E9D" w:rsidRDefault="007B7E9D" w:rsidP="00B654A7">
      <w:pPr>
        <w:ind w:firstLine="708"/>
        <w:jc w:val="both"/>
        <w:rPr>
          <w:rFonts w:cs="Mangal"/>
          <w:lang w:val="bg-BG" w:bidi="sa-IN"/>
        </w:rPr>
      </w:pPr>
      <w:r>
        <w:rPr>
          <w:rFonts w:cs="Mangal"/>
          <w:lang w:val="bg-BG" w:bidi="sa-IN"/>
        </w:rPr>
        <w:t xml:space="preserve">53. </w:t>
      </w:r>
      <w:r w:rsidR="00B654A7">
        <w:rPr>
          <w:rFonts w:cs="Mangal"/>
          <w:lang w:val="bg-BG" w:bidi="sa-IN"/>
        </w:rPr>
        <w:t>Що се отнася до задълбочеността на разследването, Съдът отбелязва, че множество следствени действия, включително огледа на местопрестъплението, разпитите на свидетели и експертизите, са били осъществени и че разследването е позволило установяването на самоличността на извършителя на убийството. Съдът отбелязва</w:t>
      </w:r>
      <w:r w:rsidR="00692808">
        <w:rPr>
          <w:rFonts w:cs="Mangal"/>
          <w:lang w:val="bg-BG" w:bidi="sa-IN"/>
        </w:rPr>
        <w:t>,</w:t>
      </w:r>
      <w:r w:rsidR="00B654A7">
        <w:rPr>
          <w:rFonts w:cs="Mangal"/>
          <w:lang w:val="bg-BG" w:bidi="sa-IN"/>
        </w:rPr>
        <w:t xml:space="preserve"> че </w:t>
      </w:r>
      <w:r w:rsidR="00692808">
        <w:rPr>
          <w:rFonts w:cs="Mangal"/>
          <w:lang w:val="bg-BG" w:bidi="sa-IN"/>
        </w:rPr>
        <w:t xml:space="preserve">както </w:t>
      </w:r>
      <w:r w:rsidR="00B654A7">
        <w:rPr>
          <w:rFonts w:cs="Mangal"/>
          <w:lang w:val="bg-BG" w:bidi="sa-IN"/>
        </w:rPr>
        <w:t>разследващите</w:t>
      </w:r>
      <w:r w:rsidR="00692808">
        <w:rPr>
          <w:rFonts w:cs="Mangal"/>
          <w:lang w:val="bg-BG" w:bidi="sa-IN"/>
        </w:rPr>
        <w:t>, така</w:t>
      </w:r>
      <w:r w:rsidR="00B654A7">
        <w:rPr>
          <w:rFonts w:cs="Mangal"/>
          <w:lang w:val="bg-BG" w:bidi="sa-IN"/>
        </w:rPr>
        <w:t xml:space="preserve"> и съдебните инстанции са взели предвид хипотезите, които е изложил </w:t>
      </w:r>
      <w:r w:rsidR="00692808">
        <w:rPr>
          <w:rFonts w:cs="Mangal"/>
          <w:lang w:val="bg-BG" w:bidi="sa-IN"/>
        </w:rPr>
        <w:t>жалбоподателят</w:t>
      </w:r>
      <w:r w:rsidR="00B654A7">
        <w:rPr>
          <w:rFonts w:cs="Mangal"/>
          <w:lang w:val="bg-BG" w:bidi="sa-IN"/>
        </w:rPr>
        <w:t>, а именно</w:t>
      </w:r>
      <w:r w:rsidR="00692808">
        <w:rPr>
          <w:rFonts w:cs="Mangal"/>
          <w:lang w:val="bg-BG" w:bidi="sa-IN"/>
        </w:rPr>
        <w:t>,</w:t>
      </w:r>
      <w:r w:rsidR="00B654A7">
        <w:rPr>
          <w:rFonts w:cs="Mangal"/>
          <w:lang w:val="bg-BG" w:bidi="sa-IN"/>
        </w:rPr>
        <w:t xml:space="preserve"> че изчезналите от дома на брат му вещи подсказват материална мотивация за престъплението или участието на друго лице; тези органи обаче не са открили елементи в подкрепа на подобни хипотези (параграф 8 и 13 по-горе). </w:t>
      </w:r>
      <w:r w:rsidR="00BE187D">
        <w:rPr>
          <w:rFonts w:cs="Mangal"/>
          <w:lang w:val="bg-BG" w:bidi="sa-IN"/>
        </w:rPr>
        <w:t xml:space="preserve">При </w:t>
      </w:r>
      <w:r w:rsidR="00B654A7">
        <w:rPr>
          <w:rFonts w:cs="Mangal"/>
          <w:lang w:val="bg-BG" w:bidi="sa-IN"/>
        </w:rPr>
        <w:t xml:space="preserve">тези обстоятелства, Съдът не може да заключи, че властите са пропуснали да проследят </w:t>
      </w:r>
      <w:r w:rsidR="00BE187D">
        <w:rPr>
          <w:rFonts w:cs="Mangal"/>
          <w:lang w:val="bg-BG" w:bidi="sa-IN"/>
        </w:rPr>
        <w:t xml:space="preserve"> очевидна линия на разследване</w:t>
      </w:r>
      <w:r w:rsidR="00B654A7">
        <w:rPr>
          <w:rFonts w:cs="Mangal"/>
          <w:lang w:val="bg-BG" w:bidi="sa-IN"/>
        </w:rPr>
        <w:t xml:space="preserve">, нито, че са извършили </w:t>
      </w:r>
      <w:r w:rsidR="00B816C0">
        <w:rPr>
          <w:rFonts w:cs="Mangal"/>
          <w:lang w:val="bg-BG" w:bidi="sa-IN"/>
        </w:rPr>
        <w:t xml:space="preserve">виновно </w:t>
      </w:r>
      <w:r w:rsidR="00B654A7">
        <w:rPr>
          <w:rFonts w:cs="Mangal"/>
          <w:lang w:val="bg-BG" w:bidi="sa-IN"/>
        </w:rPr>
        <w:t xml:space="preserve">нарушения в </w:t>
      </w:r>
      <w:r w:rsidR="00B816C0">
        <w:rPr>
          <w:rFonts w:cs="Mangal"/>
          <w:lang w:val="bg-BG" w:bidi="sa-IN"/>
        </w:rPr>
        <w:t>хода</w:t>
      </w:r>
      <w:r w:rsidR="00B654A7">
        <w:rPr>
          <w:rFonts w:cs="Mangal"/>
          <w:lang w:val="bg-BG" w:bidi="sa-IN"/>
        </w:rPr>
        <w:t xml:space="preserve"> на </w:t>
      </w:r>
      <w:r w:rsidR="003F7BEE">
        <w:rPr>
          <w:rFonts w:cs="Mangal"/>
          <w:lang w:val="bg-BG" w:bidi="sa-IN"/>
        </w:rPr>
        <w:t>разследването</w:t>
      </w:r>
      <w:r w:rsidR="00B654A7">
        <w:rPr>
          <w:rFonts w:cs="Mangal"/>
          <w:lang w:val="bg-BG" w:bidi="sa-IN"/>
        </w:rPr>
        <w:t xml:space="preserve">, които биха компрометирали </w:t>
      </w:r>
      <w:r w:rsidR="00BE187D">
        <w:rPr>
          <w:rFonts w:cs="Mangal"/>
          <w:lang w:val="bg-BG" w:bidi="sa-IN"/>
        </w:rPr>
        <w:t xml:space="preserve">неговата </w:t>
      </w:r>
      <w:r w:rsidR="00B654A7">
        <w:rPr>
          <w:rFonts w:cs="Mangal"/>
          <w:lang w:val="bg-BG" w:bidi="sa-IN"/>
        </w:rPr>
        <w:t>еф</w:t>
      </w:r>
      <w:r w:rsidR="00BE187D">
        <w:rPr>
          <w:rFonts w:cs="Mangal"/>
          <w:lang w:val="bg-BG" w:bidi="sa-IN"/>
        </w:rPr>
        <w:t>ективност</w:t>
      </w:r>
      <w:r w:rsidR="00B654A7">
        <w:rPr>
          <w:rFonts w:cs="Mangal"/>
          <w:lang w:val="bg-BG" w:bidi="sa-IN"/>
        </w:rPr>
        <w:t xml:space="preserve"> </w:t>
      </w:r>
      <w:r w:rsidR="00B816C0">
        <w:rPr>
          <w:rFonts w:cs="Mangal"/>
          <w:lang w:val="bg-BG" w:bidi="sa-IN"/>
        </w:rPr>
        <w:t xml:space="preserve">на </w:t>
      </w:r>
      <w:r w:rsidR="00B654A7">
        <w:rPr>
          <w:rFonts w:cs="Mangal"/>
          <w:lang w:val="bg-BG" w:bidi="sa-IN"/>
        </w:rPr>
        <w:t>по смисъла на чл. 2 от Конвенцията.</w:t>
      </w:r>
    </w:p>
    <w:p w:rsidR="00B654A7" w:rsidRDefault="00B654A7" w:rsidP="00B654A7">
      <w:pPr>
        <w:ind w:firstLine="708"/>
        <w:jc w:val="both"/>
        <w:rPr>
          <w:rFonts w:cs="Mangal"/>
          <w:lang w:val="bg-BG" w:bidi="sa-IN"/>
        </w:rPr>
      </w:pPr>
      <w:r>
        <w:rPr>
          <w:rFonts w:cs="Mangal"/>
          <w:lang w:val="bg-BG" w:bidi="sa-IN"/>
        </w:rPr>
        <w:t xml:space="preserve">54. </w:t>
      </w:r>
      <w:r w:rsidR="00DF21D7">
        <w:rPr>
          <w:rFonts w:cs="Mangal"/>
          <w:lang w:val="bg-BG" w:bidi="sa-IN"/>
        </w:rPr>
        <w:t xml:space="preserve">Що се отнася до </w:t>
      </w:r>
      <w:r w:rsidR="00BE187D">
        <w:rPr>
          <w:rFonts w:cs="Mangal"/>
          <w:lang w:val="bg-BG" w:bidi="sa-IN"/>
        </w:rPr>
        <w:t>оплакването</w:t>
      </w:r>
      <w:r w:rsidR="00DF21D7">
        <w:rPr>
          <w:rFonts w:cs="Mangal"/>
          <w:lang w:val="bg-BG" w:bidi="sa-IN"/>
        </w:rPr>
        <w:t>, ко</w:t>
      </w:r>
      <w:r w:rsidR="00BE187D">
        <w:rPr>
          <w:rFonts w:cs="Mangal"/>
          <w:lang w:val="bg-BG" w:bidi="sa-IN"/>
        </w:rPr>
        <w:t>ето</w:t>
      </w:r>
      <w:r w:rsidR="00DF21D7">
        <w:rPr>
          <w:rFonts w:cs="Mangal"/>
          <w:lang w:val="bg-BG" w:bidi="sa-IN"/>
        </w:rPr>
        <w:t xml:space="preserve"> </w:t>
      </w:r>
      <w:r w:rsidR="00692808">
        <w:rPr>
          <w:rFonts w:cs="Mangal"/>
          <w:lang w:val="bg-BG" w:bidi="sa-IN"/>
        </w:rPr>
        <w:t>жалбоподателят</w:t>
      </w:r>
      <w:r w:rsidR="00DF21D7">
        <w:rPr>
          <w:rFonts w:cs="Mangal"/>
          <w:lang w:val="bg-BG" w:bidi="sa-IN"/>
        </w:rPr>
        <w:t xml:space="preserve"> формулира въз основа на отказа да бъде </w:t>
      </w:r>
      <w:r w:rsidR="00BE187D">
        <w:rPr>
          <w:rFonts w:cs="Mangal"/>
          <w:lang w:val="bg-BG" w:bidi="sa-IN"/>
        </w:rPr>
        <w:t xml:space="preserve">конституиран </w:t>
      </w:r>
      <w:r w:rsidR="00DF21D7">
        <w:rPr>
          <w:rFonts w:cs="Mangal"/>
          <w:lang w:val="bg-BG" w:bidi="sa-IN"/>
        </w:rPr>
        <w:t>като частен обвинител и гражданск</w:t>
      </w:r>
      <w:r w:rsidR="00BE187D">
        <w:rPr>
          <w:rFonts w:cs="Mangal"/>
          <w:lang w:val="bg-BG" w:bidi="sa-IN"/>
        </w:rPr>
        <w:t>и ищец</w:t>
      </w:r>
      <w:r w:rsidR="00DF21D7">
        <w:rPr>
          <w:rFonts w:cs="Mangal"/>
          <w:lang w:val="bg-BG" w:bidi="sa-IN"/>
        </w:rPr>
        <w:t xml:space="preserve"> </w:t>
      </w:r>
      <w:r w:rsidR="00BE187D">
        <w:rPr>
          <w:rFonts w:cs="Mangal"/>
          <w:lang w:val="bg-BG" w:bidi="sa-IN"/>
        </w:rPr>
        <w:t>в</w:t>
      </w:r>
      <w:r w:rsidR="00DF21D7">
        <w:rPr>
          <w:rFonts w:cs="Mangal"/>
          <w:lang w:val="bg-BG" w:bidi="sa-IN"/>
        </w:rPr>
        <w:t xml:space="preserve"> </w:t>
      </w:r>
      <w:r w:rsidR="00B816C0">
        <w:rPr>
          <w:rFonts w:cs="Mangal"/>
          <w:lang w:val="bg-BG" w:bidi="sa-IN"/>
        </w:rPr>
        <w:t>наказателното производство</w:t>
      </w:r>
      <w:r w:rsidR="00DF21D7">
        <w:rPr>
          <w:rFonts w:cs="Mangal"/>
          <w:lang w:val="bg-BG" w:bidi="sa-IN"/>
        </w:rPr>
        <w:t xml:space="preserve">, Съдът счита, че </w:t>
      </w:r>
      <w:r w:rsidR="00BE187D">
        <w:rPr>
          <w:rFonts w:cs="Mangal"/>
          <w:lang w:val="bg-BG" w:bidi="sa-IN"/>
        </w:rPr>
        <w:t>това оплакване</w:t>
      </w:r>
      <w:r w:rsidR="00DF21D7">
        <w:rPr>
          <w:rFonts w:cs="Mangal"/>
          <w:lang w:val="bg-BG" w:bidi="sa-IN"/>
        </w:rPr>
        <w:t>, както е формулиран</w:t>
      </w:r>
      <w:r w:rsidR="00BE187D">
        <w:rPr>
          <w:rFonts w:cs="Mangal"/>
          <w:lang w:val="bg-BG" w:bidi="sa-IN"/>
        </w:rPr>
        <w:t>о</w:t>
      </w:r>
      <w:r w:rsidR="00DF21D7">
        <w:rPr>
          <w:rFonts w:cs="Mangal"/>
          <w:lang w:val="bg-BG" w:bidi="sa-IN"/>
        </w:rPr>
        <w:t xml:space="preserve"> от </w:t>
      </w:r>
      <w:r w:rsidR="00B816C0">
        <w:rPr>
          <w:rFonts w:cs="Mangal"/>
          <w:lang w:val="bg-BG" w:bidi="sa-IN"/>
        </w:rPr>
        <w:t>жалбоподателя</w:t>
      </w:r>
      <w:r w:rsidR="00DF21D7">
        <w:rPr>
          <w:rFonts w:cs="Mangal"/>
          <w:lang w:val="bg-BG" w:bidi="sa-IN"/>
        </w:rPr>
        <w:t>, има два различни аспекта и касае, от една страна, невъзможността му да участва в наказателн</w:t>
      </w:r>
      <w:r w:rsidR="00B816C0">
        <w:rPr>
          <w:rFonts w:cs="Mangal"/>
          <w:lang w:val="bg-BG" w:bidi="sa-IN"/>
        </w:rPr>
        <w:t>ото производство</w:t>
      </w:r>
      <w:r w:rsidR="00DF21D7">
        <w:rPr>
          <w:rFonts w:cs="Mangal"/>
          <w:lang w:val="bg-BG" w:bidi="sa-IN"/>
        </w:rPr>
        <w:t>, а от друга</w:t>
      </w:r>
      <w:r w:rsidR="00B816C0">
        <w:rPr>
          <w:rFonts w:cs="Mangal"/>
          <w:lang w:val="bg-BG" w:bidi="sa-IN"/>
        </w:rPr>
        <w:t xml:space="preserve"> –</w:t>
      </w:r>
      <w:r w:rsidR="00DF21D7">
        <w:rPr>
          <w:rFonts w:cs="Mangal"/>
          <w:lang w:val="bg-BG" w:bidi="sa-IN"/>
        </w:rPr>
        <w:t xml:space="preserve"> невъзможността да получи обезщетение за претърпените </w:t>
      </w:r>
      <w:r w:rsidR="00BE187D">
        <w:rPr>
          <w:rFonts w:cs="Mangal"/>
          <w:lang w:val="bg-BG" w:bidi="sa-IN"/>
        </w:rPr>
        <w:t xml:space="preserve">вреди </w:t>
      </w:r>
      <w:r w:rsidR="00DF21D7">
        <w:rPr>
          <w:rFonts w:cs="Mangal"/>
          <w:lang w:val="bg-BG" w:bidi="sa-IN"/>
        </w:rPr>
        <w:t xml:space="preserve">в резултат </w:t>
      </w:r>
      <w:r w:rsidR="00B816C0">
        <w:rPr>
          <w:rFonts w:cs="Mangal"/>
          <w:lang w:val="bg-BG" w:bidi="sa-IN"/>
        </w:rPr>
        <w:t>от</w:t>
      </w:r>
      <w:r w:rsidR="00DF21D7">
        <w:rPr>
          <w:rFonts w:cs="Mangal"/>
          <w:lang w:val="bg-BG" w:bidi="sa-IN"/>
        </w:rPr>
        <w:t xml:space="preserve"> смъртта на брат му.</w:t>
      </w:r>
    </w:p>
    <w:p w:rsidR="00DF21D7" w:rsidRDefault="00DF21D7" w:rsidP="001F14C8">
      <w:pPr>
        <w:ind w:firstLine="708"/>
        <w:jc w:val="both"/>
        <w:rPr>
          <w:lang w:val="bg-BG" w:bidi="sa-IN"/>
        </w:rPr>
      </w:pPr>
      <w:r>
        <w:rPr>
          <w:rFonts w:cs="Mangal"/>
          <w:lang w:val="bg-BG" w:bidi="sa-IN"/>
        </w:rPr>
        <w:t xml:space="preserve">55. </w:t>
      </w:r>
      <w:r w:rsidR="00E91283">
        <w:rPr>
          <w:rFonts w:cs="Mangal"/>
          <w:lang w:val="bg-BG" w:bidi="sa-IN"/>
        </w:rPr>
        <w:t xml:space="preserve">Що се отнася до участието на </w:t>
      </w:r>
      <w:r w:rsidR="00692808">
        <w:rPr>
          <w:rFonts w:cs="Mangal"/>
          <w:lang w:val="bg-BG" w:bidi="sa-IN"/>
        </w:rPr>
        <w:t>жалбоподателя</w:t>
      </w:r>
      <w:r w:rsidR="00E91283">
        <w:rPr>
          <w:rFonts w:cs="Mangal"/>
          <w:lang w:val="bg-BG" w:bidi="sa-IN"/>
        </w:rPr>
        <w:t xml:space="preserve"> в наказателното производство, Съдът отбелязва, че в рамките на </w:t>
      </w:r>
      <w:r w:rsidR="003026AF">
        <w:rPr>
          <w:rFonts w:cs="Mangal"/>
          <w:lang w:val="bg-BG" w:bidi="sa-IN"/>
        </w:rPr>
        <w:t>досъдебната фаза</w:t>
      </w:r>
      <w:r w:rsidR="00E91283">
        <w:rPr>
          <w:rFonts w:cs="Mangal"/>
          <w:lang w:val="bg-BG" w:bidi="sa-IN"/>
        </w:rPr>
        <w:t xml:space="preserve">, </w:t>
      </w:r>
      <w:r w:rsidR="003026AF">
        <w:rPr>
          <w:rFonts w:cs="Mangal"/>
          <w:lang w:val="bg-BG" w:bidi="sa-IN"/>
        </w:rPr>
        <w:t xml:space="preserve">разследващите органи </w:t>
      </w:r>
      <w:r w:rsidR="00E91283">
        <w:rPr>
          <w:rFonts w:cs="Mangal"/>
          <w:lang w:val="bg-BG" w:bidi="sa-IN"/>
        </w:rPr>
        <w:t>са приели декларациите му, държали са го в течение за развитието на разследването и</w:t>
      </w:r>
      <w:r w:rsidR="003026AF">
        <w:rPr>
          <w:rFonts w:cs="Mangal"/>
          <w:lang w:val="bg-BG" w:bidi="sa-IN"/>
        </w:rPr>
        <w:t xml:space="preserve"> </w:t>
      </w:r>
      <w:r w:rsidR="00E91283">
        <w:rPr>
          <w:rFonts w:cs="Mangal"/>
          <w:lang w:val="bg-BG" w:bidi="sa-IN"/>
        </w:rPr>
        <w:t xml:space="preserve">след </w:t>
      </w:r>
      <w:r w:rsidR="003026AF">
        <w:rPr>
          <w:rFonts w:cs="Mangal"/>
          <w:lang w:val="bg-BG" w:bidi="sa-IN"/>
        </w:rPr>
        <w:t xml:space="preserve">неговото </w:t>
      </w:r>
      <w:r w:rsidR="00E91283">
        <w:rPr>
          <w:rFonts w:cs="Mangal"/>
          <w:lang w:val="bg-BG" w:bidi="sa-IN"/>
        </w:rPr>
        <w:t>приключване</w:t>
      </w:r>
      <w:r w:rsidR="003026AF">
        <w:rPr>
          <w:rFonts w:cs="Mangal"/>
          <w:lang w:val="bg-BG" w:bidi="sa-IN"/>
        </w:rPr>
        <w:t xml:space="preserve"> </w:t>
      </w:r>
      <w:r w:rsidR="00E91283">
        <w:rPr>
          <w:rFonts w:cs="Mangal"/>
          <w:lang w:val="bg-BG" w:bidi="sa-IN"/>
        </w:rPr>
        <w:t xml:space="preserve">, са му предоставили достъп до всички </w:t>
      </w:r>
      <w:r w:rsidR="003026AF">
        <w:rPr>
          <w:rFonts w:cs="Mangal"/>
          <w:lang w:val="bg-BG" w:bidi="sa-IN"/>
        </w:rPr>
        <w:t>материали</w:t>
      </w:r>
      <w:r w:rsidR="00E91283">
        <w:rPr>
          <w:rFonts w:cs="Mangal"/>
          <w:lang w:val="bg-BG" w:bidi="sa-IN"/>
        </w:rPr>
        <w:t xml:space="preserve">. </w:t>
      </w:r>
      <w:r w:rsidR="00F83340">
        <w:rPr>
          <w:rStyle w:val="jlqj4b"/>
          <w:lang w:val="bg-BG"/>
        </w:rPr>
        <w:t xml:space="preserve">По този повод жалбоподателят </w:t>
      </w:r>
      <w:r w:rsidR="003026AF">
        <w:rPr>
          <w:rStyle w:val="jlqj4b"/>
          <w:lang w:val="bg-BG"/>
        </w:rPr>
        <w:t>е имал</w:t>
      </w:r>
      <w:r w:rsidR="00F83340">
        <w:rPr>
          <w:rStyle w:val="jlqj4b"/>
          <w:lang w:val="bg-BG"/>
        </w:rPr>
        <w:t xml:space="preserve"> възможността да представи своите </w:t>
      </w:r>
      <w:r w:rsidR="003026AF">
        <w:rPr>
          <w:rStyle w:val="jlqj4b"/>
          <w:lang w:val="bg-BG"/>
        </w:rPr>
        <w:t xml:space="preserve">възражения </w:t>
      </w:r>
      <w:r w:rsidR="00F83340">
        <w:rPr>
          <w:rStyle w:val="jlqj4b"/>
          <w:lang w:val="bg-BG"/>
        </w:rPr>
        <w:t xml:space="preserve">и исканията си за следствени действия и прокуратурата </w:t>
      </w:r>
      <w:r w:rsidR="003026AF">
        <w:rPr>
          <w:rStyle w:val="jlqj4b"/>
          <w:lang w:val="bg-BG"/>
        </w:rPr>
        <w:t>е отговорила</w:t>
      </w:r>
      <w:r w:rsidR="00F83340">
        <w:rPr>
          <w:rStyle w:val="jlqj4b"/>
          <w:lang w:val="bg-BG"/>
        </w:rPr>
        <w:t xml:space="preserve"> на тях в своите решения.</w:t>
      </w:r>
      <w:r w:rsidR="00F83340">
        <w:rPr>
          <w:rStyle w:val="viiyi"/>
          <w:lang w:val="bg-BG"/>
        </w:rPr>
        <w:t xml:space="preserve"> </w:t>
      </w:r>
      <w:r w:rsidR="00F83340">
        <w:rPr>
          <w:rStyle w:val="jlqj4b"/>
          <w:lang w:val="bg-BG"/>
        </w:rPr>
        <w:t xml:space="preserve">След това жалбоподателят </w:t>
      </w:r>
      <w:r w:rsidR="003026AF">
        <w:rPr>
          <w:rStyle w:val="jlqj4b"/>
          <w:lang w:val="bg-BG"/>
        </w:rPr>
        <w:t xml:space="preserve">е бил </w:t>
      </w:r>
      <w:r w:rsidR="00F83340">
        <w:rPr>
          <w:rStyle w:val="jlqj4b"/>
          <w:lang w:val="bg-BG"/>
        </w:rPr>
        <w:t xml:space="preserve">информиран за </w:t>
      </w:r>
      <w:r w:rsidR="003026AF">
        <w:rPr>
          <w:rStyle w:val="jlqj4b"/>
          <w:lang w:val="bg-BG"/>
        </w:rPr>
        <w:t>приключването</w:t>
      </w:r>
      <w:r w:rsidR="00F83340">
        <w:rPr>
          <w:rStyle w:val="jlqj4b"/>
          <w:lang w:val="bg-BG"/>
        </w:rPr>
        <w:t xml:space="preserve"> на разследването и за </w:t>
      </w:r>
      <w:r w:rsidR="003026AF">
        <w:rPr>
          <w:rStyle w:val="jlqj4b"/>
          <w:lang w:val="bg-BG"/>
        </w:rPr>
        <w:t>насроченото съдебно заседание</w:t>
      </w:r>
      <w:r w:rsidR="00F83340">
        <w:rPr>
          <w:rStyle w:val="jlqj4b"/>
          <w:lang w:val="bg-BG"/>
        </w:rPr>
        <w:t xml:space="preserve">. </w:t>
      </w:r>
      <w:r w:rsidR="000B056A">
        <w:rPr>
          <w:rFonts w:cs="Mangal"/>
          <w:lang w:val="bg-BG" w:bidi="sa-IN"/>
        </w:rPr>
        <w:t xml:space="preserve"> От този момент, въпреки че отхвърлянето на молбите му за </w:t>
      </w:r>
      <w:r w:rsidR="003026AF">
        <w:rPr>
          <w:rFonts w:cs="Mangal"/>
          <w:lang w:val="bg-BG" w:bidi="sa-IN"/>
        </w:rPr>
        <w:t xml:space="preserve">конституиране </w:t>
      </w:r>
      <w:r w:rsidR="000B056A">
        <w:rPr>
          <w:rFonts w:cs="Mangal"/>
          <w:lang w:val="bg-BG" w:bidi="sa-IN"/>
        </w:rPr>
        <w:t xml:space="preserve">като страна по </w:t>
      </w:r>
      <w:r w:rsidR="00F83340">
        <w:rPr>
          <w:rFonts w:cs="Mangal"/>
          <w:lang w:val="bg-BG" w:bidi="sa-IN"/>
        </w:rPr>
        <w:t xml:space="preserve">производството </w:t>
      </w:r>
      <w:r w:rsidR="000B056A">
        <w:rPr>
          <w:rFonts w:cs="Mangal"/>
          <w:lang w:val="bg-BG" w:bidi="sa-IN"/>
        </w:rPr>
        <w:t xml:space="preserve">и </w:t>
      </w:r>
      <w:r w:rsidR="003026AF">
        <w:rPr>
          <w:rFonts w:cs="Mangal"/>
          <w:lang w:val="bg-BG" w:bidi="sa-IN"/>
        </w:rPr>
        <w:t>невъзможността з</w:t>
      </w:r>
      <w:r w:rsidR="000B056A">
        <w:rPr>
          <w:rFonts w:cs="Mangal"/>
          <w:lang w:val="bg-BG" w:bidi="sa-IN"/>
        </w:rPr>
        <w:t xml:space="preserve">а участие в процеса по делото могат </w:t>
      </w:r>
      <w:r w:rsidR="00F83340">
        <w:rPr>
          <w:rFonts w:cs="Mangal"/>
          <w:lang w:val="bg-BG" w:bidi="sa-IN"/>
        </w:rPr>
        <w:t xml:space="preserve">потенциално </w:t>
      </w:r>
      <w:r w:rsidR="000B056A">
        <w:rPr>
          <w:rFonts w:cs="Mangal"/>
          <w:lang w:val="bg-BG" w:bidi="sa-IN"/>
        </w:rPr>
        <w:t xml:space="preserve">да повдигнат въпроси от гледна точка на процесуалните задължения по чл. 2 от Конвенцията, в конкретните обстоятелства Съдът счита, че </w:t>
      </w:r>
      <w:r w:rsidR="00B816C0">
        <w:rPr>
          <w:rFonts w:cs="Mangal"/>
          <w:lang w:val="bg-BG" w:bidi="sa-IN"/>
        </w:rPr>
        <w:t>жалбоподателят</w:t>
      </w:r>
      <w:r w:rsidR="000B056A">
        <w:rPr>
          <w:rFonts w:cs="Mangal"/>
          <w:lang w:val="bg-BG" w:bidi="sa-IN"/>
        </w:rPr>
        <w:t xml:space="preserve"> е бил </w:t>
      </w:r>
      <w:r w:rsidR="00785A21">
        <w:rPr>
          <w:rFonts w:cs="Mangal"/>
          <w:lang w:val="bg-BG" w:bidi="sa-IN"/>
        </w:rPr>
        <w:t>в достатъчна степен включен</w:t>
      </w:r>
      <w:r w:rsidR="000B056A">
        <w:rPr>
          <w:rFonts w:cs="Mangal"/>
          <w:lang w:val="bg-BG" w:bidi="sa-IN"/>
        </w:rPr>
        <w:t xml:space="preserve"> </w:t>
      </w:r>
      <w:r w:rsidR="00F83340">
        <w:rPr>
          <w:rFonts w:cs="Mangal"/>
          <w:lang w:val="bg-BG" w:bidi="sa-IN"/>
        </w:rPr>
        <w:t>в</w:t>
      </w:r>
      <w:r w:rsidR="000B056A">
        <w:rPr>
          <w:rFonts w:cs="Mangal"/>
          <w:lang w:val="bg-BG" w:bidi="sa-IN"/>
        </w:rPr>
        <w:t xml:space="preserve"> н</w:t>
      </w:r>
      <w:r w:rsidR="001F14C8">
        <w:rPr>
          <w:rFonts w:cs="Mangal"/>
          <w:lang w:val="bg-BG" w:bidi="sa-IN"/>
        </w:rPr>
        <w:t>аказателното производство (вж.</w:t>
      </w:r>
      <w:r w:rsidR="000B056A">
        <w:rPr>
          <w:rFonts w:cs="Mangal"/>
          <w:i/>
          <w:iCs/>
          <w:lang w:val="bg-BG" w:bidi="sa-IN"/>
        </w:rPr>
        <w:t xml:space="preserve"> Огнянова и Чобан срещу България,</w:t>
      </w:r>
      <w:r w:rsidR="000B056A">
        <w:rPr>
          <w:rFonts w:cs="Mangal"/>
          <w:lang w:val="bg-BG" w:bidi="sa-IN"/>
        </w:rPr>
        <w:t xml:space="preserve"> </w:t>
      </w:r>
      <w:r w:rsidR="001F14C8">
        <w:rPr>
          <w:lang w:val="bg-BG" w:bidi="sa-IN"/>
        </w:rPr>
        <w:t>№</w:t>
      </w:r>
      <w:r w:rsidR="001F14C8">
        <w:rPr>
          <w:rFonts w:cs="Mangal"/>
          <w:lang w:val="bg-BG" w:bidi="sa-IN"/>
        </w:rPr>
        <w:t xml:space="preserve"> 46317/99, </w:t>
      </w:r>
      <w:r w:rsidR="001F14C8">
        <w:rPr>
          <w:lang w:val="bg-BG" w:bidi="sa-IN"/>
        </w:rPr>
        <w:t xml:space="preserve">§ 115, 23 февруари 2006 и </w:t>
      </w:r>
      <w:r w:rsidR="001F14C8" w:rsidRPr="001F14C8">
        <w:rPr>
          <w:i/>
          <w:iCs/>
          <w:lang w:val="bg-BG" w:bidi="sa-IN"/>
        </w:rPr>
        <w:t>Сейдова и други срещу България</w:t>
      </w:r>
      <w:r w:rsidR="001F14C8">
        <w:rPr>
          <w:lang w:val="bg-BG" w:bidi="sa-IN"/>
        </w:rPr>
        <w:t>, № 310/04, § 60, 18 ноември 2010, в които близките на жертвата не са имали възможност да се запознаят с разследването</w:t>
      </w:r>
      <w:r w:rsidR="00F83340">
        <w:rPr>
          <w:lang w:val="bg-BG" w:bidi="sa-IN"/>
        </w:rPr>
        <w:t>,</w:t>
      </w:r>
      <w:r w:rsidR="001F14C8">
        <w:rPr>
          <w:lang w:val="bg-BG" w:bidi="sa-IN"/>
        </w:rPr>
        <w:t xml:space="preserve"> нито да получат сведения за развитието </w:t>
      </w:r>
      <w:r w:rsidR="00F83340">
        <w:rPr>
          <w:lang w:val="bg-BG" w:bidi="sa-IN"/>
        </w:rPr>
        <w:t>му</w:t>
      </w:r>
      <w:r w:rsidR="001F14C8">
        <w:rPr>
          <w:lang w:val="bg-BG" w:bidi="sa-IN"/>
        </w:rPr>
        <w:t>). Чл. 2 от Конвенцията следователно не е бил нарушен</w:t>
      </w:r>
      <w:r w:rsidR="00785A21">
        <w:rPr>
          <w:lang w:val="bg-BG" w:bidi="sa-IN"/>
        </w:rPr>
        <w:t xml:space="preserve"> в този аспект</w:t>
      </w:r>
      <w:r w:rsidR="001F14C8">
        <w:rPr>
          <w:lang w:val="bg-BG" w:bidi="sa-IN"/>
        </w:rPr>
        <w:t>.</w:t>
      </w:r>
    </w:p>
    <w:p w:rsidR="001F14C8" w:rsidRDefault="001F14C8" w:rsidP="001F14C8">
      <w:pPr>
        <w:ind w:firstLine="708"/>
        <w:jc w:val="both"/>
        <w:rPr>
          <w:lang w:val="bg-BG" w:bidi="sa-IN"/>
        </w:rPr>
      </w:pPr>
      <w:r>
        <w:rPr>
          <w:lang w:val="bg-BG" w:bidi="sa-IN"/>
        </w:rPr>
        <w:t xml:space="preserve">56. </w:t>
      </w:r>
      <w:r w:rsidR="00550D1B">
        <w:rPr>
          <w:lang w:val="bg-BG" w:bidi="sa-IN"/>
        </w:rPr>
        <w:t xml:space="preserve">Колкото до възможността да получи обезщетение за претърпените </w:t>
      </w:r>
      <w:r w:rsidR="00785A21">
        <w:rPr>
          <w:lang w:val="bg-BG" w:bidi="sa-IN"/>
        </w:rPr>
        <w:t>вреди</w:t>
      </w:r>
      <w:r w:rsidR="00550D1B">
        <w:rPr>
          <w:lang w:val="bg-BG" w:bidi="sa-IN"/>
        </w:rPr>
        <w:t xml:space="preserve">, Съдът отбелязва, че по време на извършване на деянията, по силата на задължителната </w:t>
      </w:r>
      <w:r w:rsidR="00F83340">
        <w:rPr>
          <w:lang w:val="bg-BG" w:bidi="sa-IN"/>
        </w:rPr>
        <w:t xml:space="preserve">съдебна практика </w:t>
      </w:r>
      <w:r w:rsidR="00550D1B">
        <w:rPr>
          <w:lang w:val="bg-BG" w:bidi="sa-IN"/>
        </w:rPr>
        <w:t>на бившия Върховен съд, единствено лицата</w:t>
      </w:r>
      <w:r w:rsidR="00F83340">
        <w:rPr>
          <w:lang w:val="bg-BG" w:bidi="sa-IN"/>
        </w:rPr>
        <w:t>,</w:t>
      </w:r>
      <w:r w:rsidR="00550D1B">
        <w:rPr>
          <w:lang w:val="bg-BG" w:bidi="sa-IN"/>
        </w:rPr>
        <w:t xml:space="preserve"> принадлежащи </w:t>
      </w:r>
      <w:r w:rsidR="00785A21">
        <w:rPr>
          <w:lang w:val="bg-BG" w:bidi="sa-IN"/>
        </w:rPr>
        <w:t xml:space="preserve">към </w:t>
      </w:r>
      <w:r w:rsidR="00550D1B">
        <w:rPr>
          <w:lang w:val="bg-BG" w:bidi="sa-IN"/>
        </w:rPr>
        <w:t>тесен семеен кръг (родители, деца и съпрузи)</w:t>
      </w:r>
      <w:r w:rsidR="00F83340">
        <w:rPr>
          <w:lang w:val="bg-BG" w:bidi="sa-IN"/>
        </w:rPr>
        <w:t>,</w:t>
      </w:r>
      <w:r w:rsidR="00550D1B">
        <w:rPr>
          <w:lang w:val="bg-BG" w:bidi="sa-IN"/>
        </w:rPr>
        <w:t xml:space="preserve"> са можели да търсят обезщетение за </w:t>
      </w:r>
      <w:r w:rsidR="00785A21">
        <w:rPr>
          <w:lang w:val="bg-BG" w:bidi="sa-IN"/>
        </w:rPr>
        <w:t>неимуществени вред</w:t>
      </w:r>
      <w:r w:rsidR="00550D1B">
        <w:rPr>
          <w:lang w:val="bg-BG" w:bidi="sa-IN"/>
        </w:rPr>
        <w:t xml:space="preserve">и при смърт на близък, като останалите роднини, сред които братя и сестри, са изключени. </w:t>
      </w:r>
      <w:r w:rsidR="003771A9">
        <w:rPr>
          <w:lang w:val="bg-BG" w:bidi="sa-IN"/>
        </w:rPr>
        <w:t xml:space="preserve">Като се има предвид, че по силата на разпоредбите на </w:t>
      </w:r>
      <w:r w:rsidR="00A62680">
        <w:rPr>
          <w:lang w:val="bg-BG" w:bidi="sa-IN"/>
        </w:rPr>
        <w:t>Н</w:t>
      </w:r>
      <w:r w:rsidR="003771A9">
        <w:rPr>
          <w:lang w:val="bg-BG" w:bidi="sa-IN"/>
        </w:rPr>
        <w:t xml:space="preserve">аказателно-процесуалния кодекс единствено лицата, които могат да </w:t>
      </w:r>
      <w:r w:rsidR="00785A21">
        <w:rPr>
          <w:lang w:val="bg-BG" w:bidi="sa-IN"/>
        </w:rPr>
        <w:t xml:space="preserve">претендират </w:t>
      </w:r>
      <w:r w:rsidR="003771A9">
        <w:rPr>
          <w:lang w:val="bg-BG" w:bidi="sa-IN"/>
        </w:rPr>
        <w:t xml:space="preserve">обезщетение в резултат от престъплението могат да бъдат страни </w:t>
      </w:r>
      <w:r w:rsidR="00785A21">
        <w:rPr>
          <w:lang w:val="bg-BG" w:bidi="sa-IN"/>
        </w:rPr>
        <w:t>в</w:t>
      </w:r>
      <w:r w:rsidR="003771A9">
        <w:rPr>
          <w:lang w:val="bg-BG" w:bidi="sa-IN"/>
        </w:rPr>
        <w:t xml:space="preserve"> наказателното производство, </w:t>
      </w:r>
      <w:r w:rsidR="00785A21">
        <w:rPr>
          <w:lang w:val="bg-BG" w:bidi="sa-IN"/>
        </w:rPr>
        <w:t>националните съдилища</w:t>
      </w:r>
      <w:r w:rsidR="003771A9">
        <w:rPr>
          <w:lang w:val="bg-BG" w:bidi="sa-IN"/>
        </w:rPr>
        <w:t xml:space="preserve"> са отхвърлили молбата на </w:t>
      </w:r>
      <w:r w:rsidR="00F83340">
        <w:rPr>
          <w:lang w:val="bg-BG" w:bidi="sa-IN"/>
        </w:rPr>
        <w:t>жалбоподателя</w:t>
      </w:r>
      <w:r w:rsidR="003771A9">
        <w:rPr>
          <w:lang w:val="bg-BG" w:bidi="sa-IN"/>
        </w:rPr>
        <w:t xml:space="preserve"> да бъде </w:t>
      </w:r>
      <w:r w:rsidR="00785A21">
        <w:rPr>
          <w:lang w:val="bg-BG" w:bidi="sa-IN"/>
        </w:rPr>
        <w:t xml:space="preserve">конституиран </w:t>
      </w:r>
      <w:r w:rsidR="003771A9">
        <w:rPr>
          <w:lang w:val="bg-BG" w:bidi="sa-IN"/>
        </w:rPr>
        <w:t xml:space="preserve">като частен обвинител и </w:t>
      </w:r>
      <w:r w:rsidR="00785A21">
        <w:rPr>
          <w:lang w:val="bg-BG" w:bidi="sa-IN"/>
        </w:rPr>
        <w:t>граждански ищец</w:t>
      </w:r>
      <w:r w:rsidR="003771A9">
        <w:rPr>
          <w:lang w:val="bg-BG" w:bidi="sa-IN"/>
        </w:rPr>
        <w:t xml:space="preserve">, преценявайки, от една страна, че той не може да твърди, че е претърпял </w:t>
      </w:r>
      <w:r w:rsidR="00785A21">
        <w:rPr>
          <w:lang w:val="bg-BG" w:bidi="sa-IN"/>
        </w:rPr>
        <w:t>неимуществени вреди</w:t>
      </w:r>
      <w:r w:rsidR="003771A9">
        <w:rPr>
          <w:lang w:val="bg-BG" w:bidi="sa-IN"/>
        </w:rPr>
        <w:t xml:space="preserve"> по силата на горепосочената </w:t>
      </w:r>
      <w:r w:rsidR="00A03CDD">
        <w:rPr>
          <w:lang w:val="bg-BG" w:bidi="sa-IN"/>
        </w:rPr>
        <w:t>съдебна практика</w:t>
      </w:r>
      <w:r w:rsidR="003771A9">
        <w:rPr>
          <w:lang w:val="bg-BG" w:bidi="sa-IN"/>
        </w:rPr>
        <w:t xml:space="preserve">, </w:t>
      </w:r>
      <w:r w:rsidR="00A03CDD">
        <w:rPr>
          <w:lang w:val="bg-BG" w:bidi="sa-IN"/>
        </w:rPr>
        <w:t>и</w:t>
      </w:r>
      <w:r w:rsidR="003771A9">
        <w:rPr>
          <w:lang w:val="bg-BG" w:bidi="sa-IN"/>
        </w:rPr>
        <w:t xml:space="preserve"> от </w:t>
      </w:r>
      <w:r w:rsidR="00A03CDD">
        <w:rPr>
          <w:lang w:val="bg-BG" w:bidi="sa-IN"/>
        </w:rPr>
        <w:t>д</w:t>
      </w:r>
      <w:r w:rsidR="003771A9">
        <w:rPr>
          <w:lang w:val="bg-BG" w:bidi="sa-IN"/>
        </w:rPr>
        <w:t xml:space="preserve">руга, че </w:t>
      </w:r>
      <w:r w:rsidR="00785A21">
        <w:rPr>
          <w:lang w:val="bg-BG" w:bidi="sa-IN"/>
        </w:rPr>
        <w:t>имуществените вреди</w:t>
      </w:r>
      <w:r w:rsidR="003771A9">
        <w:rPr>
          <w:lang w:val="bg-BG" w:bidi="sa-IN"/>
        </w:rPr>
        <w:t>, за които настоява, не са свързани с престъплението, предмет на съдебния процес.</w:t>
      </w:r>
    </w:p>
    <w:p w:rsidR="003771A9" w:rsidRDefault="003771A9" w:rsidP="001F14C8">
      <w:pPr>
        <w:ind w:firstLine="708"/>
        <w:jc w:val="both"/>
        <w:rPr>
          <w:lang w:val="bg-BG" w:bidi="sa-IN"/>
        </w:rPr>
      </w:pPr>
      <w:r>
        <w:rPr>
          <w:lang w:val="bg-BG" w:bidi="sa-IN"/>
        </w:rPr>
        <w:t xml:space="preserve">57. </w:t>
      </w:r>
      <w:r w:rsidR="00847481">
        <w:rPr>
          <w:lang w:val="bg-BG" w:bidi="sa-IN"/>
        </w:rPr>
        <w:t xml:space="preserve">Съдът забелязва, че предявените от </w:t>
      </w:r>
      <w:r w:rsidR="00F83340">
        <w:rPr>
          <w:lang w:val="bg-BG" w:bidi="sa-IN"/>
        </w:rPr>
        <w:t>жалбоподателя</w:t>
      </w:r>
      <w:r w:rsidR="00847481">
        <w:rPr>
          <w:lang w:val="bg-BG" w:bidi="sa-IN"/>
        </w:rPr>
        <w:t xml:space="preserve"> </w:t>
      </w:r>
      <w:r w:rsidR="00785A21">
        <w:rPr>
          <w:lang w:val="bg-BG" w:bidi="sa-IN"/>
        </w:rPr>
        <w:t>имуществени вреди</w:t>
      </w:r>
      <w:r w:rsidR="00847481">
        <w:rPr>
          <w:lang w:val="bg-BG" w:bidi="sa-IN"/>
        </w:rPr>
        <w:t xml:space="preserve"> </w:t>
      </w:r>
      <w:r w:rsidR="00785A21">
        <w:rPr>
          <w:lang w:val="bg-BG" w:bidi="sa-IN"/>
        </w:rPr>
        <w:t>в националното</w:t>
      </w:r>
      <w:r w:rsidR="00847481">
        <w:rPr>
          <w:lang w:val="bg-BG" w:bidi="sa-IN"/>
        </w:rPr>
        <w:t xml:space="preserve"> производство се отнасят до вещи, които вероятно са били откраднати от дома на брат му и не са следствие от смъртта му, както са отбелязали и </w:t>
      </w:r>
      <w:r w:rsidR="00785A21">
        <w:rPr>
          <w:lang w:val="bg-BG" w:bidi="sa-IN"/>
        </w:rPr>
        <w:t>националните съдилища</w:t>
      </w:r>
      <w:r w:rsidR="00847481">
        <w:rPr>
          <w:lang w:val="bg-BG" w:bidi="sa-IN"/>
        </w:rPr>
        <w:t xml:space="preserve">. Съдът счита, че при тези обстоятелства възможността за получаване на обезщетение не се отнася към чл. 2 от Конвенцията и преценява, че не е нужно да изследва по-задълбочено този въпрос. Остава да се установи, дали невъзможността на </w:t>
      </w:r>
      <w:r w:rsidR="00F83340">
        <w:rPr>
          <w:lang w:val="bg-BG" w:bidi="sa-IN"/>
        </w:rPr>
        <w:t>жалбоподателя</w:t>
      </w:r>
      <w:r w:rsidR="00847481">
        <w:rPr>
          <w:lang w:val="bg-BG" w:bidi="sa-IN"/>
        </w:rPr>
        <w:t xml:space="preserve"> да претендира за обезщетение за претърпените </w:t>
      </w:r>
      <w:r w:rsidR="00785A21">
        <w:rPr>
          <w:lang w:val="bg-BG" w:bidi="sa-IN"/>
        </w:rPr>
        <w:t>неимуществени вреди</w:t>
      </w:r>
      <w:r w:rsidR="00847481">
        <w:rPr>
          <w:lang w:val="bg-BG" w:bidi="sa-IN"/>
        </w:rPr>
        <w:t xml:space="preserve"> в резултат </w:t>
      </w:r>
      <w:r w:rsidR="00A03CDD">
        <w:rPr>
          <w:lang w:val="bg-BG" w:bidi="sa-IN"/>
        </w:rPr>
        <w:t xml:space="preserve">от </w:t>
      </w:r>
      <w:r w:rsidR="00847481">
        <w:rPr>
          <w:lang w:val="bg-BG" w:bidi="sa-IN"/>
        </w:rPr>
        <w:t>смъртта на брат му е нарушение на горепосочените задължения.</w:t>
      </w:r>
    </w:p>
    <w:p w:rsidR="00847481" w:rsidRDefault="00847481" w:rsidP="00B550ED">
      <w:pPr>
        <w:ind w:firstLine="708"/>
        <w:jc w:val="both"/>
        <w:rPr>
          <w:lang w:val="bg-BG" w:bidi="sa-IN"/>
        </w:rPr>
      </w:pPr>
      <w:r>
        <w:rPr>
          <w:lang w:val="bg-BG" w:bidi="sa-IN"/>
        </w:rPr>
        <w:t xml:space="preserve">58. </w:t>
      </w:r>
      <w:r w:rsidR="00D16670">
        <w:rPr>
          <w:lang w:val="bg-BG" w:bidi="sa-IN"/>
        </w:rPr>
        <w:t xml:space="preserve">В това отношение Съдът припомня, че, според неговата практика, процесуалните задължения, които произтичат от чл. 2 на Конвенцията, изискват от държавите да утвърдят ефективна съдебна система, която позволява установяването на фактите, </w:t>
      </w:r>
      <w:r w:rsidR="00785A21">
        <w:rPr>
          <w:lang w:val="bg-BG" w:bidi="sa-IN"/>
        </w:rPr>
        <w:t xml:space="preserve">привличането </w:t>
      </w:r>
      <w:r w:rsidR="00A03CDD">
        <w:rPr>
          <w:lang w:val="bg-BG" w:bidi="sa-IN"/>
        </w:rPr>
        <w:t xml:space="preserve">на извършителите </w:t>
      </w:r>
      <w:r w:rsidR="00785A21">
        <w:rPr>
          <w:lang w:val="bg-BG" w:bidi="sa-IN"/>
        </w:rPr>
        <w:t xml:space="preserve">към </w:t>
      </w:r>
      <w:r w:rsidR="00A03CDD">
        <w:rPr>
          <w:lang w:val="bg-BG" w:bidi="sa-IN"/>
        </w:rPr>
        <w:t>отговорност</w:t>
      </w:r>
      <w:r w:rsidR="00D16670">
        <w:rPr>
          <w:lang w:val="bg-BG" w:bidi="sa-IN"/>
        </w:rPr>
        <w:t>, но също така и предоставянето на адекватно обезщетение на жертвите (</w:t>
      </w:r>
      <w:r w:rsidR="00D16670">
        <w:rPr>
          <w:i/>
          <w:iCs/>
          <w:lang w:val="bg-BG" w:bidi="sa-IN"/>
        </w:rPr>
        <w:t>Николае Виргилиу Тънасе</w:t>
      </w:r>
      <w:r w:rsidR="00D16670" w:rsidRPr="00D16670">
        <w:rPr>
          <w:lang w:val="bg-BG" w:bidi="sa-IN"/>
        </w:rPr>
        <w:t>, цитирано по-горе,</w:t>
      </w:r>
      <w:r w:rsidR="00B550ED">
        <w:rPr>
          <w:lang w:val="bg-BG" w:bidi="sa-IN"/>
        </w:rPr>
        <w:t xml:space="preserve"> § 137; параграф 43 по-горе). Що се отнася до формата, която трябва да получи подобно „адекватно обезщетение”, Съдът множество пъти е отсъждал, че </w:t>
      </w:r>
      <w:r w:rsidR="00D2672B">
        <w:rPr>
          <w:lang w:val="bg-BG" w:bidi="sa-IN"/>
        </w:rPr>
        <w:t>съгласно</w:t>
      </w:r>
      <w:r w:rsidR="00B550ED">
        <w:rPr>
          <w:lang w:val="bg-BG" w:bidi="sa-IN"/>
        </w:rPr>
        <w:t xml:space="preserve"> чл. 13 и чл. 2 от Конвенцията, в случаите, </w:t>
      </w:r>
      <w:r w:rsidR="00D2672B">
        <w:rPr>
          <w:rStyle w:val="jlqj4b"/>
          <w:lang w:val="bg-BG"/>
        </w:rPr>
        <w:t>когато публичен орган</w:t>
      </w:r>
      <w:r w:rsidR="00D2672B">
        <w:rPr>
          <w:rStyle w:val="viiyi"/>
          <w:lang w:val="bg-BG"/>
        </w:rPr>
        <w:t xml:space="preserve"> </w:t>
      </w:r>
      <w:r w:rsidR="00D2672B">
        <w:rPr>
          <w:rStyle w:val="jlqj4b"/>
          <w:lang w:val="bg-BG"/>
        </w:rPr>
        <w:t xml:space="preserve">е отговорен за въпросната смърт, вътрешният правен ред трябва да позволява парично обезщетение за претърпените </w:t>
      </w:r>
      <w:r w:rsidR="00785A21">
        <w:rPr>
          <w:rStyle w:val="jlqj4b"/>
          <w:lang w:val="bg-BG"/>
        </w:rPr>
        <w:t xml:space="preserve">неимуществени </w:t>
      </w:r>
      <w:r w:rsidR="00D2672B">
        <w:rPr>
          <w:rStyle w:val="jlqj4b"/>
          <w:lang w:val="bg-BG"/>
        </w:rPr>
        <w:t>вреди от близките на жертвата</w:t>
      </w:r>
      <w:r w:rsidR="00D2672B" w:rsidDel="00D2672B">
        <w:rPr>
          <w:lang w:val="bg-BG" w:bidi="sa-IN"/>
        </w:rPr>
        <w:t xml:space="preserve"> </w:t>
      </w:r>
      <w:r w:rsidR="00B550ED">
        <w:rPr>
          <w:lang w:val="bg-BG" w:bidi="sa-IN"/>
        </w:rPr>
        <w:t>(вж.,</w:t>
      </w:r>
      <w:r w:rsidR="00D2672B">
        <w:rPr>
          <w:lang w:val="bg-BG" w:bidi="sa-IN"/>
        </w:rPr>
        <w:t xml:space="preserve"> наред с други,</w:t>
      </w:r>
      <w:r w:rsidR="00B550ED">
        <w:rPr>
          <w:lang w:val="bg-BG" w:bidi="sa-IN"/>
        </w:rPr>
        <w:t xml:space="preserve"> </w:t>
      </w:r>
      <w:r w:rsidR="00B550ED">
        <w:rPr>
          <w:i/>
          <w:iCs/>
          <w:lang w:val="bg-BG" w:bidi="sa-IN"/>
        </w:rPr>
        <w:t xml:space="preserve">Пол и Одри Едуардс, </w:t>
      </w:r>
      <w:r w:rsidR="00B550ED">
        <w:rPr>
          <w:lang w:val="bg-BG" w:bidi="sa-IN"/>
        </w:rPr>
        <w:t>цитирано по-горе, §§ 97 и 101).</w:t>
      </w:r>
    </w:p>
    <w:p w:rsidR="00B550ED" w:rsidRDefault="00B550ED" w:rsidP="00B550ED">
      <w:pPr>
        <w:ind w:firstLine="708"/>
        <w:jc w:val="both"/>
        <w:rPr>
          <w:lang w:val="bg-BG" w:bidi="sa-IN"/>
        </w:rPr>
      </w:pPr>
      <w:r>
        <w:rPr>
          <w:lang w:val="bg-BG" w:bidi="sa-IN"/>
        </w:rPr>
        <w:t>59.</w:t>
      </w:r>
      <w:r w:rsidR="00AA4E16">
        <w:rPr>
          <w:lang w:val="bg-BG" w:bidi="sa-IN"/>
        </w:rPr>
        <w:t xml:space="preserve"> </w:t>
      </w:r>
      <w:r w:rsidR="001003C5">
        <w:rPr>
          <w:lang w:val="bg-BG" w:bidi="sa-IN"/>
        </w:rPr>
        <w:t xml:space="preserve">При липса на отговорност за смъртта от страна на </w:t>
      </w:r>
      <w:r w:rsidR="00785A21">
        <w:rPr>
          <w:lang w:val="bg-BG" w:bidi="sa-IN"/>
        </w:rPr>
        <w:t>държавните</w:t>
      </w:r>
      <w:r w:rsidR="001003C5">
        <w:rPr>
          <w:lang w:val="bg-BG" w:bidi="sa-IN"/>
        </w:rPr>
        <w:t xml:space="preserve"> власти и, следователно, на „жалба</w:t>
      </w:r>
      <w:r w:rsidR="00D2672B">
        <w:rPr>
          <w:lang w:val="bg-BG" w:bidi="sa-IN"/>
        </w:rPr>
        <w:t xml:space="preserve"> с мотив</w:t>
      </w:r>
      <w:r w:rsidR="001003C5">
        <w:rPr>
          <w:lang w:val="bg-BG" w:bidi="sa-IN"/>
        </w:rPr>
        <w:t>” за нарушение на чл. 2 от Конвенцията, чл. 13 все пак не е приложен (</w:t>
      </w:r>
      <w:r w:rsidR="001003C5">
        <w:rPr>
          <w:i/>
          <w:iCs/>
          <w:lang w:val="bg-BG" w:bidi="sa-IN"/>
        </w:rPr>
        <w:t>Заволока</w:t>
      </w:r>
      <w:r w:rsidR="001003C5">
        <w:rPr>
          <w:lang w:val="bg-BG" w:bidi="sa-IN"/>
        </w:rPr>
        <w:t xml:space="preserve">, цитирано по-горе, §§ 38-39). В дела, в които смъртта не се дължи на </w:t>
      </w:r>
      <w:r w:rsidR="00785A21">
        <w:rPr>
          <w:lang w:val="bg-BG" w:bidi="sa-IN"/>
        </w:rPr>
        <w:t xml:space="preserve">държавните </w:t>
      </w:r>
      <w:r w:rsidR="001003C5">
        <w:rPr>
          <w:lang w:val="bg-BG" w:bidi="sa-IN"/>
        </w:rPr>
        <w:t xml:space="preserve">власти, Съдът е предвидил възможността да се получи обезщетение за претърпените </w:t>
      </w:r>
      <w:r w:rsidR="00D024CB">
        <w:rPr>
          <w:lang w:val="bg-BG" w:bidi="sa-IN"/>
        </w:rPr>
        <w:t>неимуществени вреди</w:t>
      </w:r>
      <w:r w:rsidR="001003C5">
        <w:rPr>
          <w:lang w:val="bg-BG" w:bidi="sa-IN"/>
        </w:rPr>
        <w:t xml:space="preserve"> вследствие на смъртта на близък </w:t>
      </w:r>
      <w:r w:rsidR="00D2672B">
        <w:rPr>
          <w:lang w:val="bg-BG" w:bidi="sa-IN"/>
        </w:rPr>
        <w:t>съгласно</w:t>
      </w:r>
      <w:r w:rsidR="001003C5">
        <w:rPr>
          <w:lang w:val="bg-BG" w:bidi="sa-IN"/>
        </w:rPr>
        <w:t xml:space="preserve"> процесуалните задължения</w:t>
      </w:r>
      <w:r w:rsidR="00D2672B">
        <w:rPr>
          <w:lang w:val="bg-BG" w:bidi="sa-IN"/>
        </w:rPr>
        <w:t>,</w:t>
      </w:r>
      <w:r w:rsidR="001003C5">
        <w:rPr>
          <w:lang w:val="bg-BG" w:bidi="sa-IN"/>
        </w:rPr>
        <w:t xml:space="preserve"> произтичащи от чл. 2 на Конвенцията.</w:t>
      </w:r>
    </w:p>
    <w:p w:rsidR="00B550ED" w:rsidRDefault="001003C5" w:rsidP="00C44EAF">
      <w:pPr>
        <w:ind w:firstLine="708"/>
        <w:jc w:val="both"/>
        <w:rPr>
          <w:lang w:val="bg-BG" w:bidi="sa-IN"/>
        </w:rPr>
      </w:pPr>
      <w:r>
        <w:rPr>
          <w:lang w:val="bg-BG" w:bidi="sa-IN"/>
        </w:rPr>
        <w:t xml:space="preserve">60. </w:t>
      </w:r>
      <w:r w:rsidR="00C44EAF">
        <w:rPr>
          <w:lang w:val="bg-BG" w:bidi="sa-IN"/>
        </w:rPr>
        <w:t xml:space="preserve">По този начин в решението по делото </w:t>
      </w:r>
      <w:r w:rsidR="00C44EAF" w:rsidRPr="00C44EAF">
        <w:rPr>
          <w:i/>
          <w:iCs/>
          <w:lang w:val="bg-BG" w:bidi="sa-IN"/>
        </w:rPr>
        <w:t>Заволока</w:t>
      </w:r>
      <w:r w:rsidR="00C44EAF">
        <w:rPr>
          <w:lang w:val="bg-BG" w:bidi="sa-IN"/>
        </w:rPr>
        <w:t xml:space="preserve"> (цитирано по-горе, § 40), което касае смъртта на дъщерята на </w:t>
      </w:r>
      <w:r w:rsidR="00D2672B">
        <w:rPr>
          <w:lang w:val="bg-BG" w:bidi="sa-IN"/>
        </w:rPr>
        <w:t xml:space="preserve">жалбоподателката </w:t>
      </w:r>
      <w:r w:rsidR="00C44EAF">
        <w:rPr>
          <w:lang w:val="bg-BG" w:bidi="sa-IN"/>
        </w:rPr>
        <w:t xml:space="preserve">при пътен инцидент причинен от частно лице, Съдът е счел, </w:t>
      </w:r>
      <w:r w:rsidR="00D2672B">
        <w:rPr>
          <w:lang w:val="bg-BG" w:bidi="sa-IN"/>
        </w:rPr>
        <w:t xml:space="preserve">позовавайки </w:t>
      </w:r>
      <w:r w:rsidR="00C44EAF">
        <w:rPr>
          <w:lang w:val="bg-BG" w:bidi="sa-IN"/>
        </w:rPr>
        <w:t xml:space="preserve">се на липсата на еднообразен подход в законодателството на страните членки, че чл. 2 от Конвенцията не </w:t>
      </w:r>
      <w:r w:rsidR="00D2672B">
        <w:rPr>
          <w:lang w:val="bg-BG" w:bidi="sa-IN"/>
        </w:rPr>
        <w:t>обхваща</w:t>
      </w:r>
      <w:r w:rsidR="00911164">
        <w:rPr>
          <w:lang w:val="bg-BG" w:bidi="sa-IN"/>
        </w:rPr>
        <w:t xml:space="preserve"> </w:t>
      </w:r>
      <w:r w:rsidR="00C44EAF">
        <w:rPr>
          <w:lang w:val="bg-BG" w:bidi="sa-IN"/>
        </w:rPr>
        <w:t>налага</w:t>
      </w:r>
      <w:r w:rsidR="00911164">
        <w:rPr>
          <w:lang w:val="bg-BG" w:bidi="sa-IN"/>
        </w:rPr>
        <w:t>нето на</w:t>
      </w:r>
      <w:r w:rsidR="00C44EAF">
        <w:rPr>
          <w:lang w:val="bg-BG" w:bidi="sa-IN"/>
        </w:rPr>
        <w:t xml:space="preserve"> общо задължение за предоставяне на парична компенсация за </w:t>
      </w:r>
      <w:r w:rsidR="00D024CB">
        <w:rPr>
          <w:lang w:val="bg-BG" w:bidi="sa-IN"/>
        </w:rPr>
        <w:t>вреди</w:t>
      </w:r>
      <w:r w:rsidR="00C44EAF">
        <w:rPr>
          <w:lang w:val="bg-BG" w:bidi="sa-IN"/>
        </w:rPr>
        <w:t xml:space="preserve"> претърпени в резултат </w:t>
      </w:r>
      <w:r w:rsidR="00911164">
        <w:rPr>
          <w:lang w:val="bg-BG" w:bidi="sa-IN"/>
        </w:rPr>
        <w:t>от</w:t>
      </w:r>
      <w:r w:rsidR="00C44EAF">
        <w:rPr>
          <w:lang w:val="bg-BG" w:bidi="sa-IN"/>
        </w:rPr>
        <w:t xml:space="preserve"> смърт в подобни обстоятелства. </w:t>
      </w:r>
      <w:r w:rsidR="00EC06CC">
        <w:rPr>
          <w:lang w:val="bg-BG" w:bidi="sa-IN"/>
        </w:rPr>
        <w:t xml:space="preserve">В това дело, проведеното наказателно производство е позволило да се установят фактите и да се произнесе осъдителна присъда срещу отговорния за инцидента, но латвийското право, приложимо по това време, не позволява парично обезщетение за претърпените щети. В две по-скорошни решения, </w:t>
      </w:r>
      <w:r w:rsidR="00EC06CC" w:rsidRPr="00EC06CC">
        <w:rPr>
          <w:i/>
          <w:iCs/>
          <w:lang w:val="bg-BG" w:bidi="sa-IN"/>
        </w:rPr>
        <w:t>Мовсеян срещу Армения</w:t>
      </w:r>
      <w:r w:rsidR="00EC06CC">
        <w:rPr>
          <w:lang w:val="bg-BG" w:bidi="sa-IN"/>
        </w:rPr>
        <w:t xml:space="preserve"> (№ 27524/09, 16 ноември 2017 г.) и </w:t>
      </w:r>
      <w:r w:rsidR="00EC06CC">
        <w:rPr>
          <w:i/>
          <w:iCs/>
          <w:lang w:val="bg-BG" w:bidi="sa-IN"/>
        </w:rPr>
        <w:t>Саришвили-Болквадзе срещу Грузия</w:t>
      </w:r>
      <w:r w:rsidR="00EC06CC">
        <w:rPr>
          <w:lang w:val="bg-BG" w:bidi="sa-IN"/>
        </w:rPr>
        <w:t xml:space="preserve"> (№ 58240/08, 19 юли 2018 г.), които се отнасят до смърт настъпила в следствие на лекарска небрежност, Съдът обаче е установил нарушение на чл. 2 от Конвенцията поради пълната невъзможност в съответните правни уредби да се търси, от страна на лекарите или на отговорните здравни заведения, обезщетение за претърпените </w:t>
      </w:r>
      <w:r w:rsidR="00D024CB">
        <w:rPr>
          <w:lang w:val="bg-BG" w:bidi="sa-IN"/>
        </w:rPr>
        <w:t>неимуществени вреди</w:t>
      </w:r>
      <w:r w:rsidR="00EC06CC">
        <w:rPr>
          <w:lang w:val="bg-BG" w:bidi="sa-IN"/>
        </w:rPr>
        <w:t xml:space="preserve"> вследствие на смъртта на близък (</w:t>
      </w:r>
      <w:r w:rsidR="00EC06CC">
        <w:rPr>
          <w:i/>
          <w:iCs/>
          <w:lang w:val="bg-BG" w:bidi="sa-IN"/>
        </w:rPr>
        <w:t>Мовсеян</w:t>
      </w:r>
      <w:r w:rsidR="00EC06CC">
        <w:rPr>
          <w:lang w:val="bg-BG" w:bidi="sa-IN"/>
        </w:rPr>
        <w:t xml:space="preserve">, цитирано по-горе, § 74 и </w:t>
      </w:r>
      <w:r w:rsidR="00EC06CC">
        <w:rPr>
          <w:i/>
          <w:iCs/>
          <w:lang w:val="bg-BG" w:bidi="sa-IN"/>
        </w:rPr>
        <w:t>Саришвили-Болквадзе</w:t>
      </w:r>
      <w:r w:rsidR="00EC06CC">
        <w:rPr>
          <w:lang w:val="bg-BG" w:bidi="sa-IN"/>
        </w:rPr>
        <w:t>, цитирано по-горе, §§ 94-97).</w:t>
      </w:r>
    </w:p>
    <w:p w:rsidR="00EC06CC" w:rsidRDefault="00EC06CC" w:rsidP="00E058EE">
      <w:pPr>
        <w:ind w:firstLine="708"/>
        <w:jc w:val="both"/>
        <w:rPr>
          <w:lang w:val="bg-BG" w:bidi="sa-IN"/>
        </w:rPr>
      </w:pPr>
      <w:r>
        <w:rPr>
          <w:lang w:val="bg-BG" w:bidi="sa-IN"/>
        </w:rPr>
        <w:t xml:space="preserve">61. </w:t>
      </w:r>
      <w:r w:rsidR="00E058EE">
        <w:rPr>
          <w:lang w:val="bg-BG" w:bidi="sa-IN"/>
        </w:rPr>
        <w:t>В настоящия случай приложимото</w:t>
      </w:r>
      <w:r w:rsidR="00E058EE" w:rsidRPr="00E058EE">
        <w:rPr>
          <w:lang w:val="bg-BG" w:bidi="sa-IN"/>
        </w:rPr>
        <w:t xml:space="preserve"> </w:t>
      </w:r>
      <w:r w:rsidR="00E058EE">
        <w:rPr>
          <w:lang w:val="bg-BG" w:bidi="sa-IN"/>
        </w:rPr>
        <w:t>към момента на деян</w:t>
      </w:r>
      <w:r w:rsidR="00D024CB">
        <w:rPr>
          <w:lang w:val="bg-BG" w:bidi="sa-IN"/>
        </w:rPr>
        <w:t>ието</w:t>
      </w:r>
      <w:r w:rsidR="00E058EE">
        <w:rPr>
          <w:lang w:val="bg-BG" w:bidi="sa-IN"/>
        </w:rPr>
        <w:t xml:space="preserve"> </w:t>
      </w:r>
      <w:r w:rsidR="00D024CB">
        <w:rPr>
          <w:lang w:val="bg-BG" w:bidi="sa-IN"/>
        </w:rPr>
        <w:t>национално законодателство</w:t>
      </w:r>
      <w:r w:rsidR="00E058EE">
        <w:rPr>
          <w:lang w:val="bg-BG" w:bidi="sa-IN"/>
        </w:rPr>
        <w:t xml:space="preserve"> предвижда възможност за получаване на </w:t>
      </w:r>
      <w:r w:rsidR="00D024CB">
        <w:rPr>
          <w:lang w:val="bg-BG" w:bidi="sa-IN"/>
        </w:rPr>
        <w:t>обезщетение за неимуществени вреди</w:t>
      </w:r>
      <w:r w:rsidR="00911164">
        <w:rPr>
          <w:lang w:val="bg-BG" w:bidi="sa-IN"/>
        </w:rPr>
        <w:t>,</w:t>
      </w:r>
      <w:r w:rsidR="00E058EE">
        <w:rPr>
          <w:lang w:val="bg-BG" w:bidi="sa-IN"/>
        </w:rPr>
        <w:t xml:space="preserve"> </w:t>
      </w:r>
      <w:r w:rsidR="003F7BEE">
        <w:rPr>
          <w:lang w:val="bg-BG" w:bidi="sa-IN"/>
        </w:rPr>
        <w:t>претърпени</w:t>
      </w:r>
      <w:r w:rsidR="00E058EE">
        <w:rPr>
          <w:lang w:val="bg-BG" w:bidi="sa-IN"/>
        </w:rPr>
        <w:t xml:space="preserve"> вследствие</w:t>
      </w:r>
      <w:r w:rsidR="00911164">
        <w:rPr>
          <w:lang w:val="bg-BG" w:bidi="sa-IN"/>
        </w:rPr>
        <w:t xml:space="preserve"> на</w:t>
      </w:r>
      <w:r w:rsidR="00E058EE">
        <w:rPr>
          <w:lang w:val="bg-BG" w:bidi="sa-IN"/>
        </w:rPr>
        <w:t xml:space="preserve"> смъртта на близък, но по силата на задължителната практика на бившия Върховен съд единствено лицата, принадлежащи </w:t>
      </w:r>
      <w:r w:rsidR="00D024CB">
        <w:rPr>
          <w:lang w:val="bg-BG" w:bidi="sa-IN"/>
        </w:rPr>
        <w:t>към</w:t>
      </w:r>
      <w:r w:rsidR="00E058EE">
        <w:rPr>
          <w:lang w:val="bg-BG" w:bidi="sa-IN"/>
        </w:rPr>
        <w:t xml:space="preserve"> тесен семеен кръг (родители, деца и съпрузи) могат да търсят такова обезщетение, </w:t>
      </w:r>
      <w:r w:rsidR="00911164">
        <w:rPr>
          <w:lang w:val="bg-BG" w:bidi="sa-IN"/>
        </w:rPr>
        <w:t>а</w:t>
      </w:r>
      <w:r w:rsidR="00E058EE">
        <w:rPr>
          <w:lang w:val="bg-BG" w:bidi="sa-IN"/>
        </w:rPr>
        <w:t xml:space="preserve"> роднини като братя и сестри са изключени</w:t>
      </w:r>
      <w:r w:rsidR="00D024CB">
        <w:rPr>
          <w:lang w:val="bg-BG" w:bidi="sa-IN"/>
        </w:rPr>
        <w:t xml:space="preserve"> от </w:t>
      </w:r>
      <w:r w:rsidR="00D06C9D">
        <w:rPr>
          <w:lang w:val="bg-BG" w:bidi="sa-IN"/>
        </w:rPr>
        <w:t>превзимащите</w:t>
      </w:r>
      <w:r w:rsidR="00E058EE">
        <w:rPr>
          <w:lang w:val="bg-BG" w:bidi="sa-IN"/>
        </w:rPr>
        <w:t xml:space="preserve">. Съдът трябва следователно да определи дали изискването за работа на ефективна съдебна система, която може да осигури „адекватно обезщетение” е изпълнено в конкретния случай, като се има предвид невъзможността </w:t>
      </w:r>
      <w:r w:rsidR="00911164">
        <w:rPr>
          <w:lang w:val="bg-BG" w:bidi="sa-IN"/>
        </w:rPr>
        <w:t>жалбоподателят</w:t>
      </w:r>
      <w:r w:rsidR="00E058EE">
        <w:rPr>
          <w:lang w:val="bg-BG" w:bidi="sa-IN"/>
        </w:rPr>
        <w:t xml:space="preserve"> да търси обезщетения поради ограниченията</w:t>
      </w:r>
      <w:r w:rsidR="00911164">
        <w:rPr>
          <w:lang w:val="bg-BG" w:bidi="sa-IN"/>
        </w:rPr>
        <w:t>,</w:t>
      </w:r>
      <w:r w:rsidR="00E058EE">
        <w:rPr>
          <w:lang w:val="bg-BG" w:bidi="sa-IN"/>
        </w:rPr>
        <w:t xml:space="preserve"> наложени от вътрешното право.</w:t>
      </w:r>
    </w:p>
    <w:p w:rsidR="0047207A" w:rsidRDefault="00E058EE" w:rsidP="0047207A">
      <w:pPr>
        <w:ind w:firstLine="708"/>
        <w:jc w:val="both"/>
        <w:rPr>
          <w:lang w:val="bg-BG" w:bidi="sa-IN"/>
        </w:rPr>
      </w:pPr>
      <w:r>
        <w:rPr>
          <w:lang w:val="bg-BG" w:bidi="sa-IN"/>
        </w:rPr>
        <w:t xml:space="preserve">62. </w:t>
      </w:r>
      <w:r w:rsidR="0047207A">
        <w:rPr>
          <w:lang w:val="bg-BG" w:bidi="sa-IN"/>
        </w:rPr>
        <w:t xml:space="preserve">Що се отнася до съществуването на единодушие между държавите страни по Конвенцията, Съдът забелязва, че от </w:t>
      </w:r>
      <w:r w:rsidR="00D024CB">
        <w:rPr>
          <w:lang w:val="bg-BG" w:bidi="sa-IN"/>
        </w:rPr>
        <w:t>сравнително правния анализ</w:t>
      </w:r>
      <w:r w:rsidR="0047207A">
        <w:rPr>
          <w:lang w:val="bg-BG" w:bidi="sa-IN"/>
        </w:rPr>
        <w:t xml:space="preserve">, с които той разполага, </w:t>
      </w:r>
      <w:r w:rsidR="00D024CB">
        <w:rPr>
          <w:lang w:val="bg-BG" w:bidi="sa-IN"/>
        </w:rPr>
        <w:t>е видно</w:t>
      </w:r>
      <w:r w:rsidR="00911164">
        <w:rPr>
          <w:lang w:val="bg-BG" w:bidi="sa-IN"/>
        </w:rPr>
        <w:t>,</w:t>
      </w:r>
      <w:r w:rsidR="0047207A">
        <w:rPr>
          <w:lang w:val="bg-BG" w:bidi="sa-IN"/>
        </w:rPr>
        <w:t xml:space="preserve"> че всички държави </w:t>
      </w:r>
      <w:r w:rsidR="00911164">
        <w:rPr>
          <w:lang w:val="bg-BG" w:bidi="sa-IN"/>
        </w:rPr>
        <w:t xml:space="preserve">– </w:t>
      </w:r>
      <w:r w:rsidR="0047207A">
        <w:rPr>
          <w:lang w:val="bg-BG" w:bidi="sa-IN"/>
        </w:rPr>
        <w:t xml:space="preserve">страни по Конвенцията предвиждат право на обезщетение в полза на лицата, които са претърпели </w:t>
      </w:r>
      <w:r w:rsidR="00D024CB">
        <w:rPr>
          <w:lang w:val="bg-BG" w:bidi="sa-IN"/>
        </w:rPr>
        <w:t>неимуществени вреди</w:t>
      </w:r>
      <w:r w:rsidR="0047207A">
        <w:rPr>
          <w:lang w:val="bg-BG" w:bidi="sa-IN"/>
        </w:rPr>
        <w:t xml:space="preserve"> вследствие на смъртта на техните близки и че почти всички </w:t>
      </w:r>
      <w:r w:rsidR="00911164">
        <w:rPr>
          <w:lang w:val="bg-BG" w:bidi="sa-IN"/>
        </w:rPr>
        <w:t xml:space="preserve">от </w:t>
      </w:r>
      <w:r w:rsidR="0047207A">
        <w:rPr>
          <w:lang w:val="bg-BG" w:bidi="sa-IN"/>
        </w:rPr>
        <w:t>тези държави предвиждат такава възможност</w:t>
      </w:r>
      <w:r w:rsidR="00911164">
        <w:rPr>
          <w:lang w:val="bg-BG" w:bidi="sa-IN"/>
        </w:rPr>
        <w:t>,</w:t>
      </w:r>
      <w:r w:rsidR="0047207A">
        <w:rPr>
          <w:lang w:val="bg-BG" w:bidi="sa-IN"/>
        </w:rPr>
        <w:t xml:space="preserve"> когато отговорността се носи от частно лице. Съдът отбелязва</w:t>
      </w:r>
      <w:r w:rsidR="00911164">
        <w:rPr>
          <w:lang w:val="bg-BG" w:bidi="sa-IN"/>
        </w:rPr>
        <w:t>,</w:t>
      </w:r>
      <w:r w:rsidR="0047207A">
        <w:rPr>
          <w:lang w:val="bg-BG" w:bidi="sa-IN"/>
        </w:rPr>
        <w:t xml:space="preserve"> обаче, че условията и механизмите за </w:t>
      </w:r>
      <w:r w:rsidR="00D024CB">
        <w:rPr>
          <w:lang w:val="bg-BG" w:bidi="sa-IN"/>
        </w:rPr>
        <w:t xml:space="preserve">присъждане </w:t>
      </w:r>
      <w:r w:rsidR="0047207A">
        <w:rPr>
          <w:lang w:val="bg-BG" w:bidi="sa-IN"/>
        </w:rPr>
        <w:t xml:space="preserve">на такова обезщетение, както и определянето на </w:t>
      </w:r>
      <w:r w:rsidR="00D06C9D">
        <w:rPr>
          <w:lang w:val="bg-BG" w:bidi="sa-IN"/>
        </w:rPr>
        <w:t>превзимащите</w:t>
      </w:r>
      <w:r w:rsidR="00D024CB">
        <w:rPr>
          <w:lang w:val="bg-BG" w:bidi="sa-IN"/>
        </w:rPr>
        <w:t xml:space="preserve"> </w:t>
      </w:r>
      <w:r w:rsidR="0047207A">
        <w:rPr>
          <w:lang w:val="bg-BG" w:bidi="sa-IN"/>
        </w:rPr>
        <w:t xml:space="preserve">лица, </w:t>
      </w:r>
      <w:r w:rsidR="00D024CB">
        <w:rPr>
          <w:lang w:val="bg-BG" w:bidi="sa-IN"/>
        </w:rPr>
        <w:t>се различават</w:t>
      </w:r>
      <w:r w:rsidR="0047207A">
        <w:rPr>
          <w:lang w:val="bg-BG" w:bidi="sa-IN"/>
        </w:rPr>
        <w:t xml:space="preserve">. В голямото мнозинство от страните списъкът с тези лица не е уточнен предварително, а правоимащите се определят във всеки случай според критерии, каквито са роднинската връзка с починалия, действителност на </w:t>
      </w:r>
      <w:r w:rsidR="009D1D62">
        <w:rPr>
          <w:lang w:val="bg-BG" w:bidi="sa-IN"/>
        </w:rPr>
        <w:t>емоционалните</w:t>
      </w:r>
      <w:r w:rsidR="0047207A">
        <w:rPr>
          <w:lang w:val="bg-BG" w:bidi="sa-IN"/>
        </w:rPr>
        <w:t xml:space="preserve"> им </w:t>
      </w:r>
      <w:r w:rsidR="009D1D62">
        <w:rPr>
          <w:lang w:val="bg-BG" w:bidi="sa-IN"/>
        </w:rPr>
        <w:t>взаимоотношения</w:t>
      </w:r>
      <w:r w:rsidR="0047207A">
        <w:rPr>
          <w:lang w:val="bg-BG" w:bidi="sa-IN"/>
        </w:rPr>
        <w:t xml:space="preserve"> или взаимопомощ между тях, евентуално съжителство или пък качество на наследник на </w:t>
      </w:r>
      <w:r w:rsidR="009D1D62">
        <w:rPr>
          <w:lang w:val="bg-BG" w:bidi="sa-IN"/>
        </w:rPr>
        <w:t>жалбоподателя</w:t>
      </w:r>
      <w:r w:rsidR="0047207A">
        <w:rPr>
          <w:lang w:val="bg-BG" w:bidi="sa-IN"/>
        </w:rPr>
        <w:t>. От сравнението на тези критерии</w:t>
      </w:r>
      <w:r w:rsidR="009D1D62">
        <w:rPr>
          <w:lang w:val="bg-BG" w:bidi="sa-IN"/>
        </w:rPr>
        <w:t>,</w:t>
      </w:r>
      <w:r w:rsidR="0047207A">
        <w:rPr>
          <w:lang w:val="bg-BG" w:bidi="sa-IN"/>
        </w:rPr>
        <w:t xml:space="preserve"> обаче</w:t>
      </w:r>
      <w:r w:rsidR="009D1D62">
        <w:rPr>
          <w:lang w:val="bg-BG" w:bidi="sa-IN"/>
        </w:rPr>
        <w:t>, се вижда</w:t>
      </w:r>
      <w:r w:rsidR="0047207A">
        <w:rPr>
          <w:lang w:val="bg-BG" w:bidi="sa-IN"/>
        </w:rPr>
        <w:t>, че много малко страни ограничават тази възможност така силно</w:t>
      </w:r>
      <w:r w:rsidR="009D1D62">
        <w:rPr>
          <w:lang w:val="bg-BG" w:bidi="sa-IN"/>
        </w:rPr>
        <w:t>,</w:t>
      </w:r>
      <w:r w:rsidR="0047207A">
        <w:rPr>
          <w:lang w:val="bg-BG" w:bidi="sa-IN"/>
        </w:rPr>
        <w:t xml:space="preserve"> както българското право през разглеждания период (параграфи 23-24 по-горе).</w:t>
      </w:r>
    </w:p>
    <w:p w:rsidR="00E058EE" w:rsidRDefault="0047207A" w:rsidP="00D80E09">
      <w:pPr>
        <w:ind w:firstLine="708"/>
        <w:jc w:val="both"/>
        <w:rPr>
          <w:lang w:val="bg-BG" w:bidi="sa-IN"/>
        </w:rPr>
      </w:pPr>
      <w:r>
        <w:rPr>
          <w:lang w:val="bg-BG" w:bidi="sa-IN"/>
        </w:rPr>
        <w:t xml:space="preserve">63. </w:t>
      </w:r>
      <w:r w:rsidR="00D80E09">
        <w:rPr>
          <w:lang w:val="bg-BG" w:bidi="sa-IN"/>
        </w:rPr>
        <w:t xml:space="preserve">Съдът отбелязва също така, че европейската директива 2012/29/ЕС, която установява минимални изисквания за правата, подкрепата и защитата на жертвите на престъпността, включва братята и сестрите на починало лице в понятието „жертва” на престъпление, позволявайки им да се възползват от посочените там права. Ако, както подчертава Правителството, чл. 2 § 2 от директивата позволява на държавите да приемат ограничения на броя членове на семейството на починало лице, които могат да се възползват от тези права, заглавието на този член по-скоро подсказва, че става въпрос </w:t>
      </w:r>
      <w:r w:rsidR="00D024CB">
        <w:rPr>
          <w:lang w:val="bg-BG" w:bidi="sa-IN"/>
        </w:rPr>
        <w:t xml:space="preserve">за хипотеза при </w:t>
      </w:r>
      <w:r w:rsidR="00D80E09">
        <w:rPr>
          <w:lang w:val="bg-BG" w:bidi="sa-IN"/>
        </w:rPr>
        <w:t>множество „членове на семейството” по смисъла на чл. 2 § 1 от директивата, а не  както в разглеждания случай, в ко</w:t>
      </w:r>
      <w:r w:rsidR="00D024CB">
        <w:rPr>
          <w:lang w:val="bg-BG" w:bidi="sa-IN"/>
        </w:rPr>
        <w:t>й</w:t>
      </w:r>
      <w:r w:rsidR="00D80E09">
        <w:rPr>
          <w:lang w:val="bg-BG" w:bidi="sa-IN"/>
        </w:rPr>
        <w:t xml:space="preserve">то едно единствено лице може да претендира за това качество (параграф 22 по-горе). Разглежданата разпоредбата  предвижда също така ограничаването да е възможно единствено при условие, че „се </w:t>
      </w:r>
      <w:r w:rsidR="009D1D62">
        <w:rPr>
          <w:lang w:val="bg-BG" w:bidi="sa-IN"/>
        </w:rPr>
        <w:t>отчита</w:t>
      </w:r>
      <w:r w:rsidR="00D80E09">
        <w:rPr>
          <w:lang w:val="bg-BG" w:bidi="sa-IN"/>
        </w:rPr>
        <w:t xml:space="preserve"> спецификата на всеки случай”, докато приложимото към разглеждания момент българско право изключва възможността да се търси обезщетение от някои членове на семейството по абсолютен начин, без </w:t>
      </w:r>
      <w:r w:rsidR="009D1D62">
        <w:rPr>
          <w:lang w:val="bg-BG" w:bidi="sa-IN"/>
        </w:rPr>
        <w:t xml:space="preserve">преценяване </w:t>
      </w:r>
      <w:r w:rsidR="00D80E09">
        <w:rPr>
          <w:lang w:val="bg-BG" w:bidi="sa-IN"/>
        </w:rPr>
        <w:t>на особените обстоятелства във всеки случай.</w:t>
      </w:r>
    </w:p>
    <w:p w:rsidR="00D80E09" w:rsidRDefault="00D80E09" w:rsidP="00D80E09">
      <w:pPr>
        <w:ind w:firstLine="708"/>
        <w:jc w:val="both"/>
        <w:rPr>
          <w:lang w:val="bg-BG" w:bidi="sa-IN"/>
        </w:rPr>
      </w:pPr>
      <w:r>
        <w:rPr>
          <w:lang w:val="bg-BG" w:bidi="sa-IN"/>
        </w:rPr>
        <w:t xml:space="preserve">64. </w:t>
      </w:r>
      <w:r w:rsidR="00F928B0">
        <w:rPr>
          <w:lang w:val="bg-BG" w:bidi="sa-IN"/>
        </w:rPr>
        <w:t xml:space="preserve">Съдът отбелязва също, че приложимата вътрешна </w:t>
      </w:r>
      <w:r w:rsidR="009D1D62">
        <w:rPr>
          <w:lang w:val="bg-BG" w:bidi="sa-IN"/>
        </w:rPr>
        <w:t xml:space="preserve">съдебна практика </w:t>
      </w:r>
      <w:r w:rsidR="00F928B0">
        <w:rPr>
          <w:lang w:val="bg-BG" w:bidi="sa-IN"/>
        </w:rPr>
        <w:t>е била изменена след разглеждан</w:t>
      </w:r>
      <w:r w:rsidR="00D024CB">
        <w:rPr>
          <w:lang w:val="bg-BG" w:bidi="sa-IN"/>
        </w:rPr>
        <w:t>ото</w:t>
      </w:r>
      <w:r w:rsidR="00F928B0">
        <w:rPr>
          <w:lang w:val="bg-BG" w:bidi="sa-IN"/>
        </w:rPr>
        <w:t xml:space="preserve"> деяни</w:t>
      </w:r>
      <w:r w:rsidR="00D024CB">
        <w:rPr>
          <w:lang w:val="bg-BG" w:bidi="sa-IN"/>
        </w:rPr>
        <w:t>е</w:t>
      </w:r>
      <w:r w:rsidR="00F928B0">
        <w:rPr>
          <w:lang w:val="bg-BG" w:bidi="sa-IN"/>
        </w:rPr>
        <w:t xml:space="preserve"> и Върховният касационен съд вече приема, че други лица, освен изброените по ограничителен начин в тълкувателн</w:t>
      </w:r>
      <w:r w:rsidR="00D024CB">
        <w:rPr>
          <w:lang w:val="bg-BG" w:bidi="sa-IN"/>
        </w:rPr>
        <w:t>ите</w:t>
      </w:r>
      <w:r w:rsidR="00F928B0">
        <w:rPr>
          <w:lang w:val="bg-BG" w:bidi="sa-IN"/>
        </w:rPr>
        <w:t xml:space="preserve"> </w:t>
      </w:r>
      <w:r w:rsidR="00D024CB">
        <w:rPr>
          <w:lang w:val="bg-BG" w:bidi="sa-IN"/>
        </w:rPr>
        <w:t xml:space="preserve">постановления </w:t>
      </w:r>
      <w:r w:rsidR="00F928B0">
        <w:rPr>
          <w:lang w:val="bg-BG" w:bidi="sa-IN"/>
        </w:rPr>
        <w:t>на бившия Върховен съд, могат да търсят обезщетение, ако успеят да докажат, че, предвид отношенията си с починалия, те са претърпели морални страдания</w:t>
      </w:r>
      <w:r w:rsidR="009D1D62">
        <w:rPr>
          <w:lang w:val="bg-BG" w:bidi="sa-IN"/>
        </w:rPr>
        <w:t>,</w:t>
      </w:r>
      <w:r w:rsidR="00F928B0">
        <w:rPr>
          <w:lang w:val="bg-BG" w:bidi="sa-IN"/>
        </w:rPr>
        <w:t xml:space="preserve"> сравними с тези на членовете на тесния семеен кръг (параграф 17 по-горе). Ако и това развитие на вътрешното право да не позволява да се приеме, че предходното състояние е било </w:t>
      </w:r>
      <w:r w:rsidR="00D024CB">
        <w:rPr>
          <w:lang w:val="bg-BG" w:bidi="sa-IN"/>
        </w:rPr>
        <w:t>в противоречие с</w:t>
      </w:r>
      <w:r w:rsidR="00F928B0">
        <w:rPr>
          <w:lang w:val="bg-BG" w:bidi="sa-IN"/>
        </w:rPr>
        <w:t xml:space="preserve"> Конвенцията (</w:t>
      </w:r>
      <w:r w:rsidR="00F928B0">
        <w:rPr>
          <w:i/>
          <w:iCs/>
          <w:lang w:val="bg-BG" w:bidi="sa-IN"/>
        </w:rPr>
        <w:t>Заволока</w:t>
      </w:r>
      <w:r w:rsidR="00F928B0" w:rsidRPr="00F928B0">
        <w:rPr>
          <w:lang w:val="bg-BG" w:bidi="sa-IN"/>
        </w:rPr>
        <w:t>, цитирано по-горе, §</w:t>
      </w:r>
      <w:r w:rsidR="00F928B0">
        <w:rPr>
          <w:lang w:val="bg-BG" w:bidi="sa-IN"/>
        </w:rPr>
        <w:t xml:space="preserve"> 41, на края), Съдът счита, че тази промяна на </w:t>
      </w:r>
      <w:r w:rsidR="009D1D62">
        <w:rPr>
          <w:lang w:val="bg-BG" w:bidi="sa-IN"/>
        </w:rPr>
        <w:t>съдебната практика</w:t>
      </w:r>
      <w:r w:rsidR="00F928B0">
        <w:rPr>
          <w:lang w:val="bg-BG" w:bidi="sa-IN"/>
        </w:rPr>
        <w:t xml:space="preserve">, приета, за да се приведе българското право в </w:t>
      </w:r>
      <w:r w:rsidR="009D1D62">
        <w:rPr>
          <w:lang w:val="bg-BG" w:bidi="sa-IN"/>
        </w:rPr>
        <w:t xml:space="preserve">съответствие </w:t>
      </w:r>
      <w:r w:rsidR="00F928B0">
        <w:rPr>
          <w:lang w:val="bg-BG" w:bidi="sa-IN"/>
        </w:rPr>
        <w:t xml:space="preserve">с европейската директива 2012/29/ЕС, трябва да се вземе предвид при установяването на </w:t>
      </w:r>
      <w:r w:rsidR="009D1D62">
        <w:rPr>
          <w:lang w:val="bg-BG" w:bidi="sa-IN"/>
        </w:rPr>
        <w:t>съществуваща</w:t>
      </w:r>
      <w:r w:rsidR="00F928B0">
        <w:rPr>
          <w:lang w:val="bg-BG" w:bidi="sa-IN"/>
        </w:rPr>
        <w:t xml:space="preserve"> тенденция в правото на страните по Конвенцията.</w:t>
      </w:r>
    </w:p>
    <w:p w:rsidR="00F928B0" w:rsidRDefault="00F928B0" w:rsidP="00D80E09">
      <w:pPr>
        <w:ind w:firstLine="708"/>
        <w:jc w:val="both"/>
        <w:rPr>
          <w:lang w:val="bg-BG" w:bidi="sa-IN"/>
        </w:rPr>
      </w:pPr>
      <w:r>
        <w:rPr>
          <w:lang w:val="bg-BG" w:bidi="sa-IN"/>
        </w:rPr>
        <w:t xml:space="preserve">65. </w:t>
      </w:r>
      <w:r w:rsidR="00972C22">
        <w:rPr>
          <w:lang w:val="bg-BG" w:bidi="sa-IN"/>
        </w:rPr>
        <w:t>Отчитайки изброеното по-горе, Съдът счита, че съществува единодушие сред държавите страни по Конвенцията, според което членовете на най-близкия семеен кръг трябва да има</w:t>
      </w:r>
      <w:r w:rsidR="009D1D62">
        <w:rPr>
          <w:lang w:val="bg-BG" w:bidi="sa-IN"/>
        </w:rPr>
        <w:t>т</w:t>
      </w:r>
      <w:r w:rsidR="00972C22">
        <w:rPr>
          <w:lang w:val="bg-BG" w:bidi="sa-IN"/>
        </w:rPr>
        <w:t xml:space="preserve"> възможност да търсят парично обезщетение з</w:t>
      </w:r>
      <w:r w:rsidR="00D024CB">
        <w:rPr>
          <w:lang w:val="bg-BG" w:bidi="sa-IN"/>
        </w:rPr>
        <w:t>а неимуществени вреди</w:t>
      </w:r>
      <w:r w:rsidR="00D06C9D" w:rsidRPr="005305D8">
        <w:rPr>
          <w:lang w:val="bg-BG" w:bidi="sa-IN"/>
        </w:rPr>
        <w:t xml:space="preserve"> </w:t>
      </w:r>
      <w:r w:rsidR="00972C22">
        <w:rPr>
          <w:lang w:val="bg-BG" w:bidi="sa-IN"/>
        </w:rPr>
        <w:t xml:space="preserve">претърпени вследствие на смъртта на близък, като във всеки случай се оценяват силата на връзките, които са ги свързвали с починалия и реалния размер на претърпените </w:t>
      </w:r>
      <w:r w:rsidR="00920D6E">
        <w:rPr>
          <w:lang w:val="bg-BG" w:bidi="sa-IN"/>
        </w:rPr>
        <w:t>вреди</w:t>
      </w:r>
      <w:r w:rsidR="00972C22">
        <w:rPr>
          <w:lang w:val="bg-BG" w:bidi="sa-IN"/>
        </w:rPr>
        <w:t>.</w:t>
      </w:r>
    </w:p>
    <w:p w:rsidR="00972C22" w:rsidRDefault="00972C22" w:rsidP="00D80E09">
      <w:pPr>
        <w:ind w:firstLine="708"/>
        <w:jc w:val="both"/>
        <w:rPr>
          <w:lang w:val="bg-BG" w:bidi="sa-IN"/>
        </w:rPr>
      </w:pPr>
      <w:r>
        <w:rPr>
          <w:lang w:val="bg-BG" w:bidi="sa-IN"/>
        </w:rPr>
        <w:t xml:space="preserve">66. </w:t>
      </w:r>
      <w:r w:rsidR="007E4692">
        <w:rPr>
          <w:lang w:val="bg-BG" w:bidi="sa-IN"/>
        </w:rPr>
        <w:t xml:space="preserve">В обстоятелствата на разглеждания случай, в който </w:t>
      </w:r>
      <w:r w:rsidR="009D1D62">
        <w:rPr>
          <w:lang w:val="bg-BG" w:bidi="sa-IN"/>
        </w:rPr>
        <w:t>жалбоподателят</w:t>
      </w:r>
      <w:r w:rsidR="007E4692">
        <w:rPr>
          <w:lang w:val="bg-BG" w:bidi="sa-IN"/>
        </w:rPr>
        <w:t xml:space="preserve"> е единственият член на семейството и единствен наследник на покойния си брат, </w:t>
      </w:r>
      <w:r w:rsidR="009D1D62">
        <w:rPr>
          <w:lang w:val="bg-BG" w:bidi="sa-IN"/>
        </w:rPr>
        <w:t>и</w:t>
      </w:r>
      <w:r w:rsidR="007E4692">
        <w:rPr>
          <w:lang w:val="bg-BG" w:bidi="sa-IN"/>
        </w:rPr>
        <w:t xml:space="preserve"> </w:t>
      </w:r>
      <w:r w:rsidR="009D1D62">
        <w:rPr>
          <w:lang w:val="bg-BG" w:bidi="sa-IN"/>
        </w:rPr>
        <w:t xml:space="preserve">той е поддържал тесни връзки със същия, </w:t>
      </w:r>
      <w:r w:rsidR="007E4692">
        <w:rPr>
          <w:lang w:val="bg-BG" w:bidi="sa-IN"/>
        </w:rPr>
        <w:t xml:space="preserve">както личи от наличните елементи по делото,  Съдът счита, че като не предвижда никаква възможност за търсене на парично обезщетение за претърпените морални </w:t>
      </w:r>
      <w:r w:rsidR="00920D6E">
        <w:rPr>
          <w:lang w:val="bg-BG" w:bidi="sa-IN"/>
        </w:rPr>
        <w:t xml:space="preserve">вреди </w:t>
      </w:r>
      <w:r w:rsidR="007E4692">
        <w:rPr>
          <w:lang w:val="bg-BG" w:bidi="sa-IN"/>
        </w:rPr>
        <w:t xml:space="preserve">от страна на </w:t>
      </w:r>
      <w:r w:rsidR="009D1D62">
        <w:rPr>
          <w:lang w:val="bg-BG" w:bidi="sa-IN"/>
        </w:rPr>
        <w:t>жалбоподателя</w:t>
      </w:r>
      <w:r w:rsidR="007E4692">
        <w:rPr>
          <w:lang w:val="bg-BG" w:bidi="sa-IN"/>
        </w:rPr>
        <w:t>, държавата ответник е нарушила своето задължение да приложи ефективна съдебна система, способна да предостави „адекватно обезщетение” по смисъла на чл. 2 от Конвенцията.</w:t>
      </w:r>
    </w:p>
    <w:p w:rsidR="007E4692" w:rsidRDefault="007E4692" w:rsidP="00D80E09">
      <w:pPr>
        <w:ind w:firstLine="708"/>
        <w:jc w:val="both"/>
        <w:rPr>
          <w:lang w:val="bg-BG" w:bidi="sa-IN"/>
        </w:rPr>
      </w:pPr>
      <w:r>
        <w:rPr>
          <w:lang w:val="bg-BG" w:bidi="sa-IN"/>
        </w:rPr>
        <w:t>67. Следователно, въпреки еф</w:t>
      </w:r>
      <w:r w:rsidR="00920D6E">
        <w:rPr>
          <w:lang w:val="bg-BG" w:bidi="sa-IN"/>
        </w:rPr>
        <w:t xml:space="preserve">ективното разследване, проведено </w:t>
      </w:r>
      <w:r>
        <w:rPr>
          <w:lang w:val="bg-BG" w:bidi="sa-IN"/>
        </w:rPr>
        <w:t xml:space="preserve"> в разглеждания случай наказа</w:t>
      </w:r>
      <w:r w:rsidR="003F7BEE">
        <w:rPr>
          <w:lang w:val="bg-BG" w:bidi="sa-IN"/>
        </w:rPr>
        <w:t>те</w:t>
      </w:r>
      <w:r>
        <w:rPr>
          <w:lang w:val="bg-BG" w:bidi="sa-IN"/>
        </w:rPr>
        <w:t>лно производство, което е позволило установяването на фактите и е довело до осъдителна присъда за убиеца, Съдът счита, че липсата на всякаква възможност да се получи обезщетение</w:t>
      </w:r>
      <w:r w:rsidR="00920D6E">
        <w:rPr>
          <w:lang w:val="bg-BG" w:bidi="sa-IN"/>
        </w:rPr>
        <w:t xml:space="preserve"> за неимуществени вреди</w:t>
      </w:r>
      <w:r>
        <w:rPr>
          <w:lang w:val="bg-BG" w:bidi="sa-IN"/>
        </w:rPr>
        <w:t xml:space="preserve"> е нарушение на задължението на държавата да приложи ефективна съдебна система, която предлага подходящ ответ на близките на жертвата в случай на смърт. Налице е нарушение на чл. 2 от Конвенцията в процесуалната му част.</w:t>
      </w:r>
    </w:p>
    <w:p w:rsidR="007E4692" w:rsidRDefault="007E4692" w:rsidP="005210E2">
      <w:pPr>
        <w:spacing w:before="100" w:beforeAutospacing="1" w:after="240"/>
        <w:jc w:val="both"/>
        <w:rPr>
          <w:rFonts w:cs="Mangal"/>
          <w:lang w:val="bg-BG" w:bidi="sa-IN"/>
        </w:rPr>
      </w:pPr>
      <w:r>
        <w:rPr>
          <w:lang w:bidi="sa-IN"/>
        </w:rPr>
        <w:t>II</w:t>
      </w:r>
      <w:r w:rsidRPr="005210E2">
        <w:rPr>
          <w:lang w:val="bg-BG" w:bidi="sa-IN"/>
        </w:rPr>
        <w:t xml:space="preserve">. </w:t>
      </w:r>
      <w:r>
        <w:rPr>
          <w:rFonts w:cs="Mangal"/>
          <w:lang w:val="bg-BG" w:bidi="sa-IN"/>
        </w:rPr>
        <w:t>ОТНОСНО ПРИЛОЖЕНИЕТО НА ЧЛ. 41 ОТ КОНВЕНЦИЯТА</w:t>
      </w:r>
    </w:p>
    <w:p w:rsidR="007E4692" w:rsidRDefault="007E4692" w:rsidP="007E4692">
      <w:pPr>
        <w:ind w:firstLine="708"/>
        <w:jc w:val="both"/>
        <w:rPr>
          <w:rFonts w:cs="Mangal"/>
          <w:lang w:val="bg-BG" w:bidi="sa-IN"/>
        </w:rPr>
      </w:pPr>
      <w:r w:rsidRPr="005210E2">
        <w:rPr>
          <w:rFonts w:cs="Mangal"/>
          <w:lang w:val="bg-BG" w:bidi="sa-IN"/>
        </w:rPr>
        <w:t>68</w:t>
      </w:r>
      <w:r>
        <w:rPr>
          <w:rFonts w:cs="Mangal"/>
          <w:lang w:val="bg-BG" w:bidi="sa-IN"/>
        </w:rPr>
        <w:t>. Чл. 41 от Конвенцията гласи:</w:t>
      </w:r>
    </w:p>
    <w:p w:rsidR="007E4692" w:rsidRPr="00122E74" w:rsidRDefault="00122E74" w:rsidP="00122E74">
      <w:pPr>
        <w:ind w:firstLine="708"/>
        <w:jc w:val="both"/>
        <w:rPr>
          <w:rFonts w:cs="Mangal"/>
          <w:sz w:val="20"/>
          <w:szCs w:val="20"/>
          <w:lang w:val="bg-BG" w:bidi="sa-IN"/>
        </w:rPr>
      </w:pPr>
      <w:r w:rsidRPr="00122E74">
        <w:rPr>
          <w:rFonts w:cs="Mangal"/>
          <w:sz w:val="20"/>
          <w:szCs w:val="20"/>
          <w:lang w:val="bg-BG" w:bidi="sa-IN"/>
        </w:rPr>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122E74" w:rsidRDefault="00122E74" w:rsidP="005305D8">
      <w:pPr>
        <w:spacing w:before="240" w:after="240"/>
        <w:ind w:firstLine="709"/>
        <w:jc w:val="both"/>
        <w:rPr>
          <w:rFonts w:cs="Mangal"/>
          <w:b/>
          <w:bCs/>
          <w:lang w:val="bg-BG" w:bidi="sa-IN"/>
        </w:rPr>
      </w:pPr>
      <w:r w:rsidRPr="00122E74">
        <w:rPr>
          <w:rFonts w:cs="Mangal"/>
          <w:b/>
          <w:bCs/>
          <w:lang w:val="bg-BG" w:bidi="sa-IN"/>
        </w:rPr>
        <w:t>А. Щети</w:t>
      </w:r>
    </w:p>
    <w:p w:rsidR="00122E74" w:rsidRDefault="00122E74" w:rsidP="00122E74">
      <w:pPr>
        <w:ind w:firstLine="708"/>
        <w:jc w:val="both"/>
        <w:rPr>
          <w:rFonts w:cs="Mangal"/>
          <w:lang w:val="bg-BG" w:bidi="sa-IN"/>
        </w:rPr>
      </w:pPr>
      <w:r w:rsidRPr="00122E74">
        <w:rPr>
          <w:rFonts w:cs="Mangal"/>
          <w:lang w:val="bg-BG" w:bidi="sa-IN"/>
        </w:rPr>
        <w:t>69.</w:t>
      </w:r>
      <w:r>
        <w:rPr>
          <w:rFonts w:cs="Mangal"/>
          <w:lang w:val="bg-BG" w:bidi="sa-IN"/>
        </w:rPr>
        <w:t xml:space="preserve"> </w:t>
      </w:r>
      <w:r w:rsidR="009D1D62">
        <w:rPr>
          <w:rFonts w:cs="Mangal"/>
          <w:lang w:val="bg-BG" w:bidi="sa-IN"/>
        </w:rPr>
        <w:t>Жалбоподателят</w:t>
      </w:r>
      <w:r>
        <w:rPr>
          <w:rFonts w:cs="Mangal"/>
          <w:lang w:val="bg-BG" w:bidi="sa-IN"/>
        </w:rPr>
        <w:t xml:space="preserve"> иска 20 000 евро </w:t>
      </w:r>
      <w:r w:rsidR="009D1D62">
        <w:rPr>
          <w:rFonts w:cs="Mangal"/>
          <w:lang w:val="bg-BG" w:bidi="sa-IN"/>
        </w:rPr>
        <w:t>като</w:t>
      </w:r>
      <w:r>
        <w:rPr>
          <w:rFonts w:cs="Mangal"/>
          <w:lang w:val="bg-BG" w:bidi="sa-IN"/>
        </w:rPr>
        <w:t xml:space="preserve"> обезщетение за </w:t>
      </w:r>
      <w:r w:rsidR="00920D6E">
        <w:rPr>
          <w:rFonts w:cs="Mangal"/>
          <w:lang w:val="bg-BG" w:bidi="sa-IN"/>
        </w:rPr>
        <w:t>неимуществени вреди</w:t>
      </w:r>
      <w:r>
        <w:rPr>
          <w:rFonts w:cs="Mangal"/>
          <w:lang w:val="bg-BG" w:bidi="sa-IN"/>
        </w:rPr>
        <w:t xml:space="preserve">, претърпени в резултат </w:t>
      </w:r>
      <w:r w:rsidR="002502AD">
        <w:rPr>
          <w:rFonts w:cs="Mangal"/>
          <w:lang w:val="bg-BG" w:bidi="sa-IN"/>
        </w:rPr>
        <w:t>от</w:t>
      </w:r>
      <w:r>
        <w:rPr>
          <w:rFonts w:cs="Mangal"/>
          <w:lang w:val="bg-BG" w:bidi="sa-IN"/>
        </w:rPr>
        <w:t xml:space="preserve"> </w:t>
      </w:r>
      <w:r w:rsidR="00920D6E">
        <w:rPr>
          <w:rFonts w:cs="Mangal"/>
          <w:lang w:val="bg-BG" w:bidi="sa-IN"/>
        </w:rPr>
        <w:t xml:space="preserve">неефективността </w:t>
      </w:r>
      <w:r>
        <w:rPr>
          <w:rFonts w:cs="Mangal"/>
          <w:lang w:val="bg-BG" w:bidi="sa-IN"/>
        </w:rPr>
        <w:t>на разследването на убийството на брат му и невъзможността да бъде страна по наказателното производство. Иска освен това 25 000 евро обезщетение за материалите щети, които преценява, че е претърпял поради загубата на възможност да му бъде присъдено обезщетение от вътрешните съдебни инстанции, ако е бил приет като гражданска страна.</w:t>
      </w:r>
    </w:p>
    <w:p w:rsidR="00122E74" w:rsidRDefault="00122E74" w:rsidP="00122E74">
      <w:pPr>
        <w:ind w:firstLine="708"/>
        <w:jc w:val="both"/>
        <w:rPr>
          <w:rFonts w:cs="Mangal"/>
          <w:lang w:val="bg-BG" w:bidi="sa-IN"/>
        </w:rPr>
      </w:pPr>
      <w:r>
        <w:rPr>
          <w:rFonts w:cs="Mangal"/>
          <w:lang w:val="bg-BG" w:bidi="sa-IN"/>
        </w:rPr>
        <w:t xml:space="preserve">70. Правителството счита, че претенциите на </w:t>
      </w:r>
      <w:r w:rsidR="009D1D62">
        <w:rPr>
          <w:rFonts w:cs="Mangal"/>
          <w:lang w:val="bg-BG" w:bidi="sa-IN"/>
        </w:rPr>
        <w:t>жалбоподателя</w:t>
      </w:r>
      <w:r>
        <w:rPr>
          <w:rFonts w:cs="Mangal"/>
          <w:lang w:val="bg-BG" w:bidi="sa-IN"/>
        </w:rPr>
        <w:t xml:space="preserve"> са прек</w:t>
      </w:r>
      <w:r w:rsidR="00920D6E">
        <w:rPr>
          <w:rFonts w:cs="Mangal"/>
          <w:lang w:val="bg-BG" w:bidi="sa-IN"/>
        </w:rPr>
        <w:t>омерни</w:t>
      </w:r>
      <w:r>
        <w:rPr>
          <w:rFonts w:cs="Mangal"/>
          <w:lang w:val="bg-BG" w:bidi="sa-IN"/>
        </w:rPr>
        <w:t xml:space="preserve"> що се отнася до </w:t>
      </w:r>
      <w:r w:rsidR="00920D6E">
        <w:rPr>
          <w:rFonts w:cs="Mangal"/>
          <w:lang w:val="bg-BG" w:bidi="sa-IN"/>
        </w:rPr>
        <w:t>неимуществените вреди</w:t>
      </w:r>
      <w:r>
        <w:rPr>
          <w:rFonts w:cs="Mangal"/>
          <w:lang w:val="bg-BG" w:bidi="sa-IN"/>
        </w:rPr>
        <w:t xml:space="preserve">. </w:t>
      </w:r>
      <w:r w:rsidR="002502AD">
        <w:rPr>
          <w:rFonts w:cs="Mangal"/>
          <w:lang w:val="bg-BG" w:bidi="sa-IN"/>
        </w:rPr>
        <w:t>Относно</w:t>
      </w:r>
      <w:r>
        <w:rPr>
          <w:rFonts w:cs="Mangal"/>
          <w:lang w:val="bg-BG" w:bidi="sa-IN"/>
        </w:rPr>
        <w:t xml:space="preserve"> материалните, то твърди, от една страна, че загубата на възможност, на която се позовава </w:t>
      </w:r>
      <w:r w:rsidR="009D1D62">
        <w:rPr>
          <w:rFonts w:cs="Mangal"/>
          <w:lang w:val="bg-BG" w:bidi="sa-IN"/>
        </w:rPr>
        <w:t>жалбоподателят</w:t>
      </w:r>
      <w:r>
        <w:rPr>
          <w:rFonts w:cs="Mangal"/>
          <w:lang w:val="bg-BG" w:bidi="sa-IN"/>
        </w:rPr>
        <w:t xml:space="preserve">, е спекулативна и няма причинно-следствена връзка с евентуална констатация на нарушение на чл. 2 от Конвенцията от процесуална гледна точка. От друга страна </w:t>
      </w:r>
      <w:r w:rsidR="002502AD">
        <w:rPr>
          <w:rFonts w:cs="Mangal"/>
          <w:lang w:val="bg-BG" w:bidi="sa-IN"/>
        </w:rPr>
        <w:t>Правителството е на мнение</w:t>
      </w:r>
      <w:r>
        <w:rPr>
          <w:rFonts w:cs="Mangal"/>
          <w:lang w:val="bg-BG" w:bidi="sa-IN"/>
        </w:rPr>
        <w:t xml:space="preserve">, че след отхвърлянето на молбата за </w:t>
      </w:r>
      <w:r w:rsidR="00920D6E">
        <w:rPr>
          <w:rFonts w:cs="Mangal"/>
          <w:lang w:val="bg-BG" w:bidi="sa-IN"/>
        </w:rPr>
        <w:t xml:space="preserve">конституиране </w:t>
      </w:r>
      <w:r>
        <w:rPr>
          <w:rFonts w:cs="Mangal"/>
          <w:lang w:val="bg-BG" w:bidi="sa-IN"/>
        </w:rPr>
        <w:t xml:space="preserve">като страна по </w:t>
      </w:r>
      <w:r w:rsidR="002502AD">
        <w:rPr>
          <w:rFonts w:cs="Mangal"/>
          <w:lang w:val="bg-BG" w:bidi="sa-IN"/>
        </w:rPr>
        <w:t>наказателното производство</w:t>
      </w:r>
      <w:r>
        <w:rPr>
          <w:rFonts w:cs="Mangal"/>
          <w:lang w:val="bg-BG" w:bidi="sa-IN"/>
        </w:rPr>
        <w:t xml:space="preserve">, </w:t>
      </w:r>
      <w:r w:rsidR="002502AD">
        <w:rPr>
          <w:rFonts w:cs="Mangal"/>
          <w:lang w:val="bg-BG" w:bidi="sa-IN"/>
        </w:rPr>
        <w:t>жалбоподателят</w:t>
      </w:r>
      <w:r>
        <w:rPr>
          <w:rFonts w:cs="Mangal"/>
          <w:lang w:val="bg-BG" w:bidi="sa-IN"/>
        </w:rPr>
        <w:t xml:space="preserve"> е имал възможност да сезира гражданските </w:t>
      </w:r>
      <w:r w:rsidR="00920D6E">
        <w:rPr>
          <w:rFonts w:cs="Mangal"/>
          <w:lang w:val="bg-BG" w:bidi="sa-IN"/>
        </w:rPr>
        <w:t>съдилища</w:t>
      </w:r>
      <w:r>
        <w:rPr>
          <w:rFonts w:cs="Mangal"/>
          <w:lang w:val="bg-BG" w:bidi="sa-IN"/>
        </w:rPr>
        <w:t xml:space="preserve"> относно своите претенции.</w:t>
      </w:r>
    </w:p>
    <w:p w:rsidR="00122E74" w:rsidRPr="00122E74" w:rsidRDefault="00122E74" w:rsidP="00122E74">
      <w:pPr>
        <w:ind w:firstLine="708"/>
        <w:jc w:val="both"/>
        <w:rPr>
          <w:rFonts w:cs="Mangal"/>
          <w:lang w:val="bg-BG" w:bidi="sa-IN"/>
        </w:rPr>
      </w:pPr>
      <w:r>
        <w:rPr>
          <w:rFonts w:cs="Mangal"/>
          <w:lang w:val="bg-BG" w:bidi="sa-IN"/>
        </w:rPr>
        <w:t xml:space="preserve">71. </w:t>
      </w:r>
      <w:r w:rsidR="002502AD">
        <w:rPr>
          <w:rFonts w:cs="Mangal"/>
          <w:lang w:val="bg-BG" w:bidi="sa-IN"/>
        </w:rPr>
        <w:t>По отношение на</w:t>
      </w:r>
      <w:r>
        <w:rPr>
          <w:rFonts w:cs="Mangal"/>
          <w:lang w:val="bg-BG" w:bidi="sa-IN"/>
        </w:rPr>
        <w:t xml:space="preserve"> предявената от </w:t>
      </w:r>
      <w:r w:rsidR="009D1D62">
        <w:rPr>
          <w:rFonts w:cs="Mangal"/>
          <w:lang w:val="bg-BG" w:bidi="sa-IN"/>
        </w:rPr>
        <w:t>жалбоподателя</w:t>
      </w:r>
      <w:r>
        <w:rPr>
          <w:rFonts w:cs="Mangal"/>
          <w:lang w:val="bg-BG" w:bidi="sa-IN"/>
        </w:rPr>
        <w:t xml:space="preserve"> загуба на възможност, Съдът забелязва, че към момента на промяна на </w:t>
      </w:r>
      <w:r w:rsidR="002502AD">
        <w:rPr>
          <w:rFonts w:cs="Mangal"/>
          <w:lang w:val="bg-BG" w:bidi="sa-IN"/>
        </w:rPr>
        <w:t>съдебна практика</w:t>
      </w:r>
      <w:r>
        <w:rPr>
          <w:rFonts w:cs="Mangal"/>
          <w:lang w:val="bg-BG" w:bidi="sa-IN"/>
        </w:rPr>
        <w:t xml:space="preserve"> </w:t>
      </w:r>
      <w:r w:rsidR="00920D6E">
        <w:rPr>
          <w:rFonts w:cs="Mangal"/>
          <w:lang w:val="bg-BG" w:bidi="sa-IN"/>
        </w:rPr>
        <w:t>с постановяването от</w:t>
      </w:r>
      <w:r>
        <w:rPr>
          <w:rFonts w:cs="Mangal"/>
          <w:lang w:val="bg-BG" w:bidi="sa-IN"/>
        </w:rPr>
        <w:t xml:space="preserve"> Върховния касационен съд </w:t>
      </w:r>
      <w:r w:rsidR="00920D6E">
        <w:rPr>
          <w:rFonts w:cs="Mangal"/>
          <w:lang w:val="bg-BG" w:bidi="sa-IN"/>
        </w:rPr>
        <w:t xml:space="preserve">на </w:t>
      </w:r>
      <w:r>
        <w:rPr>
          <w:rFonts w:cs="Mangal"/>
          <w:lang w:val="bg-BG" w:bidi="sa-IN"/>
        </w:rPr>
        <w:t>тълкувателно решение от 21 юни 2018 г.</w:t>
      </w:r>
      <w:r w:rsidR="002502AD">
        <w:rPr>
          <w:rFonts w:cs="Mangal"/>
          <w:lang w:val="bg-BG" w:bidi="sa-IN"/>
        </w:rPr>
        <w:t>,</w:t>
      </w:r>
      <w:r>
        <w:rPr>
          <w:rFonts w:cs="Mangal"/>
          <w:lang w:val="bg-BG" w:bidi="sa-IN"/>
        </w:rPr>
        <w:t xml:space="preserve"> давност</w:t>
      </w:r>
      <w:r w:rsidR="002502AD">
        <w:rPr>
          <w:rFonts w:cs="Mangal"/>
          <w:lang w:val="bg-BG" w:bidi="sa-IN"/>
        </w:rPr>
        <w:t>ният срок</w:t>
      </w:r>
      <w:r>
        <w:rPr>
          <w:rFonts w:cs="Mangal"/>
          <w:lang w:val="bg-BG" w:bidi="sa-IN"/>
        </w:rPr>
        <w:t xml:space="preserve"> </w:t>
      </w:r>
      <w:r w:rsidR="002502AD">
        <w:rPr>
          <w:rFonts w:cs="Mangal"/>
          <w:lang w:val="bg-BG" w:bidi="sa-IN"/>
        </w:rPr>
        <w:t>на гражданския иск</w:t>
      </w:r>
      <w:r>
        <w:rPr>
          <w:rFonts w:cs="Mangal"/>
          <w:lang w:val="bg-BG" w:bidi="sa-IN"/>
        </w:rPr>
        <w:t xml:space="preserve"> все още не е бил изтек</w:t>
      </w:r>
      <w:r w:rsidR="002502AD">
        <w:rPr>
          <w:rFonts w:cs="Mangal"/>
          <w:lang w:val="bg-BG" w:bidi="sa-IN"/>
        </w:rPr>
        <w:t>ъ</w:t>
      </w:r>
      <w:r>
        <w:rPr>
          <w:rFonts w:cs="Mangal"/>
          <w:lang w:val="bg-BG" w:bidi="sa-IN"/>
        </w:rPr>
        <w:t xml:space="preserve">л и че заинтересованият е разполагал с възможност да сезира гражданските </w:t>
      </w:r>
      <w:r w:rsidR="00AD252C">
        <w:rPr>
          <w:rFonts w:cs="Mangal"/>
          <w:lang w:val="bg-BG" w:bidi="sa-IN"/>
        </w:rPr>
        <w:t xml:space="preserve">съдебни инстанции с действия срещу Г. В., като същите не са били лишени от перспектива за успех. Съдът отхвърля молбата що се отнася до предявените </w:t>
      </w:r>
      <w:r w:rsidR="00920D6E">
        <w:rPr>
          <w:rFonts w:cs="Mangal"/>
          <w:lang w:val="bg-BG" w:bidi="sa-IN"/>
        </w:rPr>
        <w:t>имуществени</w:t>
      </w:r>
      <w:r w:rsidR="00AD252C">
        <w:rPr>
          <w:rFonts w:cs="Mangal"/>
          <w:lang w:val="bg-BG" w:bidi="sa-IN"/>
        </w:rPr>
        <w:t xml:space="preserve"> </w:t>
      </w:r>
      <w:r w:rsidR="00920D6E">
        <w:rPr>
          <w:rFonts w:cs="Mangal"/>
          <w:lang w:val="bg-BG" w:bidi="sa-IN"/>
        </w:rPr>
        <w:t>вреди</w:t>
      </w:r>
      <w:r w:rsidR="00AD252C">
        <w:rPr>
          <w:rFonts w:cs="Mangal"/>
          <w:lang w:val="bg-BG" w:bidi="sa-IN"/>
        </w:rPr>
        <w:t xml:space="preserve">. Той обаче счита, че </w:t>
      </w:r>
      <w:r w:rsidR="009D1D62">
        <w:rPr>
          <w:rFonts w:cs="Mangal"/>
          <w:lang w:val="bg-BG" w:bidi="sa-IN"/>
        </w:rPr>
        <w:t>жалбоподателят</w:t>
      </w:r>
      <w:r w:rsidR="00AD252C">
        <w:rPr>
          <w:rFonts w:cs="Mangal"/>
          <w:lang w:val="bg-BG" w:bidi="sa-IN"/>
        </w:rPr>
        <w:t xml:space="preserve"> е претърпял </w:t>
      </w:r>
      <w:r w:rsidR="00920D6E">
        <w:rPr>
          <w:rFonts w:cs="Mangal"/>
          <w:lang w:val="bg-BG" w:bidi="sa-IN"/>
        </w:rPr>
        <w:t>неимуществени вреди</w:t>
      </w:r>
      <w:r w:rsidR="00AD252C">
        <w:rPr>
          <w:rFonts w:cs="Mangal"/>
          <w:lang w:val="bg-BG" w:bidi="sa-IN"/>
        </w:rPr>
        <w:t xml:space="preserve"> поради нарушението на чл. 2 и му присъжда 12 000 евро</w:t>
      </w:r>
      <w:r w:rsidR="00AD252C">
        <w:rPr>
          <w:rStyle w:val="FootnoteReference"/>
          <w:rFonts w:cs="Mangal"/>
          <w:lang w:val="bg-BG" w:bidi="sa-IN"/>
        </w:rPr>
        <w:footnoteReference w:id="1"/>
      </w:r>
      <w:r w:rsidR="00AD252C">
        <w:rPr>
          <w:rFonts w:cs="Mangal"/>
          <w:lang w:val="bg-BG" w:bidi="sa-IN"/>
        </w:rPr>
        <w:t xml:space="preserve"> на това основание, към която сума трябва да се добави стойността на дължими евентуални данъци.</w:t>
      </w:r>
    </w:p>
    <w:p w:rsidR="00122E74" w:rsidRDefault="00122E74" w:rsidP="005305D8">
      <w:pPr>
        <w:spacing w:before="240" w:after="240"/>
        <w:ind w:firstLine="709"/>
        <w:jc w:val="both"/>
        <w:rPr>
          <w:rFonts w:cs="Mangal"/>
          <w:b/>
          <w:bCs/>
          <w:lang w:val="bg-BG" w:bidi="sa-IN"/>
        </w:rPr>
      </w:pPr>
      <w:r>
        <w:rPr>
          <w:rFonts w:cs="Mangal"/>
          <w:b/>
          <w:bCs/>
          <w:lang w:val="bg-BG" w:bidi="sa-IN"/>
        </w:rPr>
        <w:t xml:space="preserve">Б. </w:t>
      </w:r>
      <w:r w:rsidR="002502AD">
        <w:rPr>
          <w:rFonts w:cs="Mangal"/>
          <w:b/>
          <w:bCs/>
          <w:lang w:val="bg-BG" w:bidi="sa-IN"/>
        </w:rPr>
        <w:t>Такси и р</w:t>
      </w:r>
      <w:r>
        <w:rPr>
          <w:rFonts w:cs="Mangal"/>
          <w:b/>
          <w:bCs/>
          <w:lang w:val="bg-BG" w:bidi="sa-IN"/>
        </w:rPr>
        <w:t>азходи</w:t>
      </w:r>
    </w:p>
    <w:p w:rsidR="00122E74" w:rsidRDefault="00AD252C" w:rsidP="00CC60F4">
      <w:pPr>
        <w:ind w:firstLine="708"/>
        <w:jc w:val="both"/>
        <w:rPr>
          <w:rFonts w:cs="Mangal"/>
          <w:lang w:val="bg-BG" w:bidi="sa-IN"/>
        </w:rPr>
      </w:pPr>
      <w:r w:rsidRPr="00AD252C">
        <w:rPr>
          <w:rFonts w:cs="Mangal"/>
          <w:lang w:val="bg-BG" w:bidi="sa-IN"/>
        </w:rPr>
        <w:t xml:space="preserve">72. </w:t>
      </w:r>
      <w:r w:rsidR="009D1D62">
        <w:rPr>
          <w:rFonts w:cs="Mangal"/>
          <w:lang w:val="bg-BG" w:bidi="sa-IN"/>
        </w:rPr>
        <w:t>Жалбоподателят</w:t>
      </w:r>
      <w:r w:rsidR="00CC60F4">
        <w:rPr>
          <w:rFonts w:cs="Mangal"/>
          <w:lang w:val="bg-BG" w:bidi="sa-IN"/>
        </w:rPr>
        <w:t xml:space="preserve"> иска общата сума от 4102 евро за разходите, които е </w:t>
      </w:r>
      <w:r w:rsidR="00920D6E">
        <w:rPr>
          <w:rFonts w:cs="Mangal"/>
          <w:lang w:val="bg-BG" w:bidi="sa-IN"/>
        </w:rPr>
        <w:t>направил</w:t>
      </w:r>
      <w:r w:rsidR="00CC60F4">
        <w:rPr>
          <w:rFonts w:cs="Mangal"/>
          <w:lang w:val="bg-BG" w:bidi="sa-IN"/>
        </w:rPr>
        <w:t xml:space="preserve"> в рамките на процедурата пред Съда, от които 3900 евро</w:t>
      </w:r>
      <w:r w:rsidR="002502AD">
        <w:rPr>
          <w:rFonts w:cs="Mangal"/>
          <w:lang w:val="bg-BG" w:bidi="sa-IN"/>
        </w:rPr>
        <w:t xml:space="preserve"> за</w:t>
      </w:r>
      <w:r w:rsidR="00CC60F4">
        <w:rPr>
          <w:rFonts w:cs="Mangal"/>
          <w:lang w:val="bg-BG" w:bidi="sa-IN"/>
        </w:rPr>
        <w:t xml:space="preserve"> хонорарите на адвокатите му и 202 евро разходи за преводи, пощенски</w:t>
      </w:r>
      <w:r w:rsidR="002502AD">
        <w:rPr>
          <w:rFonts w:cs="Mangal"/>
          <w:lang w:val="bg-BG" w:bidi="sa-IN"/>
        </w:rPr>
        <w:t xml:space="preserve"> услуги</w:t>
      </w:r>
      <w:r w:rsidR="00CC60F4">
        <w:rPr>
          <w:rFonts w:cs="Mangal"/>
          <w:lang w:val="bg-BG" w:bidi="sa-IN"/>
        </w:rPr>
        <w:t xml:space="preserve"> и канцеларски</w:t>
      </w:r>
      <w:r w:rsidR="00920D6E">
        <w:rPr>
          <w:rFonts w:cs="Mangal"/>
          <w:lang w:val="bg-BG" w:bidi="sa-IN"/>
        </w:rPr>
        <w:t xml:space="preserve"> </w:t>
      </w:r>
      <w:r w:rsidR="002502AD">
        <w:rPr>
          <w:rFonts w:cs="Mangal"/>
          <w:lang w:val="bg-BG" w:bidi="sa-IN"/>
        </w:rPr>
        <w:t>материали</w:t>
      </w:r>
      <w:r w:rsidR="00CC60F4">
        <w:rPr>
          <w:rFonts w:cs="Mangal"/>
          <w:lang w:val="bg-BG" w:bidi="sa-IN"/>
        </w:rPr>
        <w:t>. В подкрепа на молбата си представя договори за юридическа помощ</w:t>
      </w:r>
      <w:r w:rsidR="002502AD">
        <w:rPr>
          <w:rFonts w:cs="Mangal"/>
          <w:lang w:val="bg-BG" w:bidi="sa-IN"/>
        </w:rPr>
        <w:t>,</w:t>
      </w:r>
      <w:r w:rsidR="00CC60F4">
        <w:rPr>
          <w:rFonts w:cs="Mangal"/>
          <w:lang w:val="bg-BG" w:bidi="sa-IN"/>
        </w:rPr>
        <w:t xml:space="preserve"> сключени с адвокатите му, </w:t>
      </w:r>
      <w:r w:rsidR="003A2649">
        <w:rPr>
          <w:rStyle w:val="jlqj4b"/>
          <w:lang w:val="bg-BG"/>
        </w:rPr>
        <w:t>отчет за извършената от тях работа за общо 32 часа и 30 минути при почасова ставка от 120 евро и фактура,</w:t>
      </w:r>
      <w:r w:rsidR="00CC60F4">
        <w:rPr>
          <w:rFonts w:cs="Mangal"/>
          <w:lang w:val="bg-BG" w:bidi="sa-IN"/>
        </w:rPr>
        <w:t xml:space="preserve">, </w:t>
      </w:r>
      <w:r w:rsidR="003A2649">
        <w:rPr>
          <w:rFonts w:cs="Mangal"/>
          <w:lang w:val="bg-BG" w:bidi="sa-IN"/>
        </w:rPr>
        <w:t>удостоверяваща</w:t>
      </w:r>
      <w:r w:rsidR="00CC60F4">
        <w:rPr>
          <w:rFonts w:cs="Mangal"/>
          <w:lang w:val="bg-BG" w:bidi="sa-IN"/>
        </w:rPr>
        <w:t xml:space="preserve"> заплащането на </w:t>
      </w:r>
      <w:r w:rsidR="003A2649">
        <w:rPr>
          <w:rFonts w:cs="Mangal"/>
          <w:lang w:val="bg-BG" w:bidi="sa-IN"/>
        </w:rPr>
        <w:t xml:space="preserve">предварителни такси </w:t>
      </w:r>
      <w:r w:rsidR="00CC60F4">
        <w:rPr>
          <w:rFonts w:cs="Mangal"/>
          <w:lang w:val="bg-BG" w:bidi="sa-IN"/>
        </w:rPr>
        <w:t>от 1200 лв</w:t>
      </w:r>
      <w:r w:rsidR="003A2649">
        <w:rPr>
          <w:rFonts w:cs="Mangal"/>
          <w:lang w:val="bg-BG" w:bidi="sa-IN"/>
        </w:rPr>
        <w:t>.</w:t>
      </w:r>
      <w:r w:rsidR="00CC60F4">
        <w:rPr>
          <w:rFonts w:cs="Mangal"/>
          <w:lang w:val="bg-BG" w:bidi="sa-IN"/>
        </w:rPr>
        <w:t xml:space="preserve">, с включени данъци (съответстващи на 613 евро). Прилага фактури за превод в размер на 141 евро и за пощенски разходи в размер на 8 евро, оценява канцеларските си разходи на 35 евро. </w:t>
      </w:r>
      <w:r w:rsidR="003A2649">
        <w:rPr>
          <w:rFonts w:cs="Mangal"/>
          <w:lang w:val="bg-BG" w:bidi="sa-IN"/>
        </w:rPr>
        <w:t>Жалбоподателят</w:t>
      </w:r>
      <w:r w:rsidR="00CC60F4">
        <w:rPr>
          <w:rFonts w:cs="Mangal"/>
          <w:lang w:val="bg-BG" w:bidi="sa-IN"/>
        </w:rPr>
        <w:t xml:space="preserve"> моли сумите за разходи да бъда преведени директно на адвокатите му, освен сумата от 613 евро, съответстваща на предплатените хонорари.</w:t>
      </w:r>
    </w:p>
    <w:p w:rsidR="00CC60F4" w:rsidRDefault="00CC60F4" w:rsidP="00CC60F4">
      <w:pPr>
        <w:ind w:firstLine="708"/>
        <w:jc w:val="both"/>
        <w:rPr>
          <w:rFonts w:cs="Mangal"/>
          <w:lang w:val="bg-BG" w:bidi="sa-IN"/>
        </w:rPr>
      </w:pPr>
      <w:r>
        <w:rPr>
          <w:rFonts w:cs="Mangal"/>
          <w:lang w:val="bg-BG" w:bidi="sa-IN"/>
        </w:rPr>
        <w:t xml:space="preserve">73. Правителството счита, че претенциите за разходи за адвокати са прекалени, както по отношение на броя часове работа, така и по отношение на почасовата ставка от 120 евро. Счита </w:t>
      </w:r>
      <w:r w:rsidR="003A2649">
        <w:rPr>
          <w:rFonts w:cs="Mangal"/>
          <w:lang w:val="bg-BG" w:bidi="sa-IN"/>
        </w:rPr>
        <w:t>за</w:t>
      </w:r>
      <w:r>
        <w:rPr>
          <w:rFonts w:cs="Mangal"/>
          <w:lang w:val="bg-BG" w:bidi="sa-IN"/>
        </w:rPr>
        <w:t xml:space="preserve"> неуместна</w:t>
      </w:r>
      <w:r w:rsidR="003A2649">
        <w:rPr>
          <w:rFonts w:cs="Mangal"/>
          <w:lang w:val="bg-BG" w:bidi="sa-IN"/>
        </w:rPr>
        <w:t xml:space="preserve"> и</w:t>
      </w:r>
      <w:r>
        <w:rPr>
          <w:rFonts w:cs="Mangal"/>
          <w:lang w:val="bg-BG" w:bidi="sa-IN"/>
        </w:rPr>
        <w:t xml:space="preserve"> молбата за изплащане на </w:t>
      </w:r>
      <w:r w:rsidR="003A2649">
        <w:rPr>
          <w:rFonts w:cs="Mangal"/>
          <w:lang w:val="bg-BG" w:bidi="sa-IN"/>
        </w:rPr>
        <w:t xml:space="preserve">разходи за </w:t>
      </w:r>
      <w:r>
        <w:rPr>
          <w:rFonts w:cs="Mangal"/>
          <w:lang w:val="bg-BG" w:bidi="sa-IN"/>
        </w:rPr>
        <w:t xml:space="preserve">канцеларски </w:t>
      </w:r>
      <w:r w:rsidR="003A2649">
        <w:rPr>
          <w:rFonts w:cs="Mangal"/>
          <w:lang w:val="bg-BG" w:bidi="sa-IN"/>
        </w:rPr>
        <w:t>материали</w:t>
      </w:r>
      <w:r>
        <w:rPr>
          <w:rFonts w:cs="Mangal"/>
          <w:lang w:val="bg-BG" w:bidi="sa-IN"/>
        </w:rPr>
        <w:t xml:space="preserve"> и посочва, че в това отношение адвокатите се ползват с отстъпка от 25% от приходите си, които се декларират като служебни разходи.</w:t>
      </w:r>
    </w:p>
    <w:p w:rsidR="00CC60F4" w:rsidRDefault="00CC60F4" w:rsidP="00CC60F4">
      <w:pPr>
        <w:ind w:firstLine="708"/>
        <w:jc w:val="both"/>
        <w:rPr>
          <w:rFonts w:cs="Mangal"/>
          <w:lang w:val="bg-BG" w:bidi="sa-IN"/>
        </w:rPr>
      </w:pPr>
      <w:r>
        <w:rPr>
          <w:rFonts w:cs="Mangal"/>
          <w:lang w:val="bg-BG" w:bidi="sa-IN"/>
        </w:rPr>
        <w:t xml:space="preserve">74. Съгласно практиката на Съда, един </w:t>
      </w:r>
      <w:r w:rsidR="00D9447F">
        <w:rPr>
          <w:rFonts w:cs="Mangal"/>
          <w:lang w:val="bg-BG" w:bidi="sa-IN"/>
        </w:rPr>
        <w:t>жалбоподател</w:t>
      </w:r>
      <w:r>
        <w:rPr>
          <w:rFonts w:cs="Mangal"/>
          <w:lang w:val="bg-BG" w:bidi="sa-IN"/>
        </w:rPr>
        <w:t xml:space="preserve"> може да получи покриване на разх</w:t>
      </w:r>
      <w:r w:rsidR="000B22FA">
        <w:rPr>
          <w:rFonts w:cs="Mangal"/>
          <w:lang w:val="bg-BG" w:bidi="sa-IN"/>
        </w:rPr>
        <w:t xml:space="preserve">одите си единствено, ако са доказани действителността, нуждата и разумния им характер. В разглеждания случай и вземайки предвид наличните документи и горепосочените критерии, Съдът счита </w:t>
      </w:r>
      <w:r w:rsidR="003F7BEE">
        <w:rPr>
          <w:rFonts w:cs="Mangal"/>
          <w:lang w:val="bg-BG" w:bidi="sa-IN"/>
        </w:rPr>
        <w:t>разумно</w:t>
      </w:r>
      <w:r w:rsidR="000B22FA">
        <w:rPr>
          <w:rFonts w:cs="Mangal"/>
          <w:lang w:val="bg-BG" w:bidi="sa-IN"/>
        </w:rPr>
        <w:t xml:space="preserve"> да присъди на </w:t>
      </w:r>
      <w:r w:rsidR="003A2649">
        <w:rPr>
          <w:rFonts w:cs="Mangal"/>
          <w:lang w:val="bg-BG" w:bidi="sa-IN"/>
        </w:rPr>
        <w:t>жалбоподателя</w:t>
      </w:r>
      <w:r w:rsidR="000B22FA">
        <w:rPr>
          <w:rFonts w:cs="Mangal"/>
          <w:lang w:val="bg-BG" w:bidi="sa-IN"/>
        </w:rPr>
        <w:t xml:space="preserve"> общата сума от 3200 евро за всички разходи заедно, от които 613 евро ще бъдат преведени на </w:t>
      </w:r>
      <w:r w:rsidR="003A2649">
        <w:rPr>
          <w:rFonts w:cs="Mangal"/>
          <w:lang w:val="bg-BG" w:bidi="sa-IN"/>
        </w:rPr>
        <w:t>жалбоподателя</w:t>
      </w:r>
      <w:r w:rsidR="000B22FA">
        <w:rPr>
          <w:rFonts w:cs="Mangal"/>
          <w:lang w:val="bg-BG" w:bidi="sa-IN"/>
        </w:rPr>
        <w:t xml:space="preserve">, а остатъкът от сумата – на адвокатите му, съгласно с молбата на </w:t>
      </w:r>
      <w:r w:rsidR="00B03288">
        <w:rPr>
          <w:rFonts w:cs="Mangal"/>
          <w:lang w:val="bg-BG" w:bidi="sa-IN"/>
        </w:rPr>
        <w:t>жалбоподателя</w:t>
      </w:r>
      <w:r w:rsidR="000B22FA">
        <w:rPr>
          <w:rFonts w:cs="Mangal"/>
          <w:lang w:val="bg-BG" w:bidi="sa-IN"/>
        </w:rPr>
        <w:t>.</w:t>
      </w:r>
    </w:p>
    <w:p w:rsidR="000B22FA" w:rsidRPr="005210E2" w:rsidRDefault="000B22FA" w:rsidP="005210E2">
      <w:pPr>
        <w:spacing w:before="100" w:beforeAutospacing="1" w:after="240"/>
        <w:ind w:firstLine="706"/>
        <w:jc w:val="both"/>
        <w:rPr>
          <w:rFonts w:cs="Mangal"/>
          <w:b/>
          <w:lang w:val="bg-BG" w:bidi="sa-IN"/>
        </w:rPr>
      </w:pPr>
      <w:r w:rsidRPr="005210E2">
        <w:rPr>
          <w:rFonts w:cs="Mangal"/>
          <w:b/>
          <w:lang w:val="bg-BG" w:bidi="sa-IN"/>
        </w:rPr>
        <w:t>В. Лихви за забав</w:t>
      </w:r>
      <w:r w:rsidR="006A5718">
        <w:rPr>
          <w:rFonts w:cs="Mangal"/>
          <w:b/>
          <w:lang w:val="bg-BG" w:bidi="sa-IN"/>
        </w:rPr>
        <w:t>яне</w:t>
      </w:r>
    </w:p>
    <w:p w:rsidR="000B22FA" w:rsidRDefault="000B22FA" w:rsidP="00CC60F4">
      <w:pPr>
        <w:ind w:firstLine="708"/>
        <w:jc w:val="both"/>
        <w:rPr>
          <w:lang w:val="bg-BG"/>
        </w:rPr>
      </w:pPr>
      <w:r>
        <w:rPr>
          <w:rFonts w:cs="Mangal"/>
          <w:lang w:val="bg-BG" w:bidi="sa-IN"/>
        </w:rPr>
        <w:t xml:space="preserve">75. Съдът счита за уместно да пригоди размера на лихвите за забава към размера </w:t>
      </w:r>
      <w:r w:rsidRPr="005210E2">
        <w:rPr>
          <w:lang w:val="bg-BG"/>
        </w:rPr>
        <w:t xml:space="preserve">на </w:t>
      </w:r>
      <w:r>
        <w:rPr>
          <w:lang w:val="bg-BG"/>
        </w:rPr>
        <w:t>л</w:t>
      </w:r>
      <w:r w:rsidRPr="005210E2">
        <w:rPr>
          <w:lang w:val="bg-BG"/>
        </w:rPr>
        <w:t>ихвения</w:t>
      </w:r>
      <w:r>
        <w:rPr>
          <w:lang w:val="bg-BG"/>
        </w:rPr>
        <w:t xml:space="preserve"> </w:t>
      </w:r>
      <w:r w:rsidRPr="005210E2">
        <w:rPr>
          <w:lang w:val="bg-BG"/>
        </w:rPr>
        <w:t>процент</w:t>
      </w:r>
      <w:r>
        <w:rPr>
          <w:lang w:val="bg-BG"/>
        </w:rPr>
        <w:t xml:space="preserve"> </w:t>
      </w:r>
      <w:r w:rsidRPr="005210E2">
        <w:rPr>
          <w:lang w:val="bg-BG"/>
        </w:rPr>
        <w:t>по</w:t>
      </w:r>
      <w:r>
        <w:rPr>
          <w:lang w:val="bg-BG"/>
        </w:rPr>
        <w:t xml:space="preserve"> </w:t>
      </w:r>
      <w:r w:rsidRPr="005210E2">
        <w:rPr>
          <w:lang w:val="bg-BG"/>
        </w:rPr>
        <w:t>пределното кредитно улеснение</w:t>
      </w:r>
      <w:r>
        <w:rPr>
          <w:lang w:val="bg-BG"/>
        </w:rPr>
        <w:t xml:space="preserve"> на Централната европейска банка, увеличен с три процентни пункта.</w:t>
      </w:r>
    </w:p>
    <w:p w:rsidR="000B22FA" w:rsidRPr="000B22FA" w:rsidRDefault="000B22FA" w:rsidP="005210E2">
      <w:pPr>
        <w:spacing w:before="100" w:beforeAutospacing="1" w:after="240"/>
        <w:jc w:val="both"/>
        <w:rPr>
          <w:sz w:val="28"/>
          <w:szCs w:val="28"/>
          <w:lang w:val="bg-BG"/>
        </w:rPr>
      </w:pPr>
      <w:r w:rsidRPr="000B22FA">
        <w:rPr>
          <w:sz w:val="28"/>
          <w:szCs w:val="28"/>
          <w:lang w:val="bg-BG"/>
        </w:rPr>
        <w:t>ВЪЗ ОСНОВА НА ТЕЗИ МОТИВИ</w:t>
      </w:r>
      <w:r w:rsidR="00B03288">
        <w:rPr>
          <w:sz w:val="28"/>
          <w:szCs w:val="28"/>
          <w:lang w:val="bg-BG"/>
        </w:rPr>
        <w:t>,</w:t>
      </w:r>
      <w:r w:rsidRPr="000B22FA">
        <w:rPr>
          <w:sz w:val="28"/>
          <w:szCs w:val="28"/>
          <w:lang w:val="bg-BG"/>
        </w:rPr>
        <w:t xml:space="preserve"> СЪДЪТ ЕДИНОДУШНО РЕШИ:</w:t>
      </w:r>
    </w:p>
    <w:p w:rsidR="000B22FA" w:rsidRDefault="000B22FA" w:rsidP="005210E2">
      <w:pPr>
        <w:spacing w:before="100" w:beforeAutospacing="1" w:after="240"/>
        <w:jc w:val="both"/>
        <w:rPr>
          <w:lang w:val="bg-BG"/>
        </w:rPr>
      </w:pPr>
      <w:r>
        <w:rPr>
          <w:lang w:val="bg-BG"/>
        </w:rPr>
        <w:t xml:space="preserve">1. </w:t>
      </w:r>
      <w:r w:rsidRPr="000B22FA">
        <w:rPr>
          <w:i/>
          <w:iCs/>
          <w:lang w:val="bg-BG"/>
        </w:rPr>
        <w:t>Обявява</w:t>
      </w:r>
      <w:r>
        <w:rPr>
          <w:lang w:val="bg-BG"/>
        </w:rPr>
        <w:t xml:space="preserve"> жалбата за допустима;</w:t>
      </w:r>
    </w:p>
    <w:p w:rsidR="000B22FA" w:rsidRDefault="000B22FA" w:rsidP="005210E2">
      <w:pPr>
        <w:spacing w:before="100" w:beforeAutospacing="1" w:after="240"/>
        <w:jc w:val="both"/>
        <w:rPr>
          <w:lang w:val="bg-BG"/>
        </w:rPr>
      </w:pPr>
      <w:r>
        <w:rPr>
          <w:lang w:val="bg-BG"/>
        </w:rPr>
        <w:t xml:space="preserve">2. </w:t>
      </w:r>
      <w:r w:rsidRPr="000B22FA">
        <w:rPr>
          <w:i/>
          <w:iCs/>
          <w:lang w:val="bg-BG"/>
        </w:rPr>
        <w:t>Обявява</w:t>
      </w:r>
      <w:r>
        <w:rPr>
          <w:lang w:val="bg-BG"/>
        </w:rPr>
        <w:t>, че има нарушение на чл. 2 от Конвенцията в процесуално отношение;</w:t>
      </w:r>
    </w:p>
    <w:p w:rsidR="000B22FA" w:rsidRDefault="000B22FA" w:rsidP="005210E2">
      <w:pPr>
        <w:spacing w:before="100" w:beforeAutospacing="1" w:after="240"/>
        <w:jc w:val="both"/>
        <w:rPr>
          <w:lang w:val="bg-BG"/>
        </w:rPr>
      </w:pPr>
      <w:r>
        <w:rPr>
          <w:lang w:val="bg-BG"/>
        </w:rPr>
        <w:t xml:space="preserve">3. </w:t>
      </w:r>
      <w:r w:rsidRPr="000B22FA">
        <w:rPr>
          <w:i/>
          <w:iCs/>
          <w:lang w:val="bg-BG"/>
        </w:rPr>
        <w:t>Обявява</w:t>
      </w:r>
      <w:r w:rsidR="00B03288">
        <w:rPr>
          <w:i/>
          <w:iCs/>
          <w:lang w:val="bg-BG"/>
        </w:rPr>
        <w:t>,</w:t>
      </w:r>
    </w:p>
    <w:p w:rsidR="000B22FA" w:rsidRDefault="000B22FA" w:rsidP="000B22FA">
      <w:pPr>
        <w:ind w:firstLine="708"/>
        <w:jc w:val="both"/>
        <w:rPr>
          <w:lang w:val="bg-BG"/>
        </w:rPr>
      </w:pPr>
      <w:r>
        <w:rPr>
          <w:lang w:val="bg-BG"/>
        </w:rPr>
        <w:t xml:space="preserve">а) че държавата ответник трябва да изплати на </w:t>
      </w:r>
      <w:r w:rsidR="00B03288">
        <w:rPr>
          <w:lang w:val="bg-BG"/>
        </w:rPr>
        <w:t>жалбоподателя</w:t>
      </w:r>
      <w:r>
        <w:rPr>
          <w:lang w:val="bg-BG"/>
        </w:rPr>
        <w:t xml:space="preserve">, в тримесечен срок от датата на </w:t>
      </w:r>
      <w:r w:rsidR="00920D6E">
        <w:rPr>
          <w:lang w:val="bg-BG"/>
        </w:rPr>
        <w:t xml:space="preserve">влизане в сила </w:t>
      </w:r>
      <w:r>
        <w:rPr>
          <w:lang w:val="bg-BG"/>
        </w:rPr>
        <w:t>на решението съгласно чл. 44 § 2 от Конвенцията, следните суми, които трябва да бъдат конвертирани в български левове според актуалния обменен курс към момента на изплащането:</w:t>
      </w:r>
    </w:p>
    <w:p w:rsidR="000B22FA" w:rsidRDefault="000B22FA" w:rsidP="000B22FA">
      <w:pPr>
        <w:ind w:firstLine="708"/>
        <w:jc w:val="both"/>
        <w:rPr>
          <w:rFonts w:cs="Mangal"/>
          <w:lang w:val="bg-BG" w:bidi="sa-IN"/>
        </w:rPr>
      </w:pPr>
      <w:r>
        <w:t>i</w:t>
      </w:r>
      <w:r w:rsidRPr="005210E2">
        <w:rPr>
          <w:lang w:val="bg-BG"/>
        </w:rPr>
        <w:t xml:space="preserve">. </w:t>
      </w:r>
      <w:r>
        <w:rPr>
          <w:rFonts w:cs="Mangal"/>
          <w:lang w:val="bg-BG" w:bidi="sa-IN"/>
        </w:rPr>
        <w:t>12 000 евро (дванадесет хиляди евро), плюс всяка сума, която може да се дължи като данък върху тази сума, като обезщетение</w:t>
      </w:r>
      <w:r w:rsidR="00BD568E">
        <w:rPr>
          <w:rFonts w:cs="Mangal"/>
          <w:lang w:val="bg-BG" w:bidi="sa-IN"/>
        </w:rPr>
        <w:t xml:space="preserve"> за неимуществени вреди</w:t>
      </w:r>
      <w:r>
        <w:rPr>
          <w:rFonts w:cs="Mangal"/>
          <w:lang w:val="bg-BG" w:bidi="sa-IN"/>
        </w:rPr>
        <w:t>;</w:t>
      </w:r>
    </w:p>
    <w:p w:rsidR="000B22FA" w:rsidRDefault="000B22FA" w:rsidP="000B22FA">
      <w:pPr>
        <w:ind w:firstLine="708"/>
        <w:jc w:val="both"/>
        <w:rPr>
          <w:rFonts w:cs="Mangal"/>
          <w:lang w:val="bg-BG" w:bidi="sa-IN"/>
        </w:rPr>
      </w:pPr>
      <w:r>
        <w:rPr>
          <w:rFonts w:cs="Mangal"/>
          <w:lang w:bidi="sa-IN"/>
        </w:rPr>
        <w:t>ii</w:t>
      </w:r>
      <w:r w:rsidRPr="005210E2">
        <w:rPr>
          <w:rFonts w:cs="Mangal"/>
          <w:lang w:val="bg-BG" w:bidi="sa-IN"/>
        </w:rPr>
        <w:t xml:space="preserve">. </w:t>
      </w:r>
      <w:r>
        <w:rPr>
          <w:rFonts w:cs="Mangal"/>
          <w:lang w:val="bg-BG" w:bidi="sa-IN"/>
        </w:rPr>
        <w:t xml:space="preserve">3200 евро (три хиляди и двеста евро), плюс всяка сума, която може да се дължи като данък от </w:t>
      </w:r>
      <w:r w:rsidR="00B03288">
        <w:rPr>
          <w:rFonts w:cs="Mangal"/>
          <w:lang w:val="bg-BG" w:bidi="sa-IN"/>
        </w:rPr>
        <w:t>жалбоподателя</w:t>
      </w:r>
      <w:r>
        <w:rPr>
          <w:rFonts w:cs="Mangal"/>
          <w:lang w:val="bg-BG" w:bidi="sa-IN"/>
        </w:rPr>
        <w:t xml:space="preserve">, за разходи, от които 613 евро да бъдат директно изплатени на </w:t>
      </w:r>
      <w:r w:rsidR="00B03288">
        <w:rPr>
          <w:rFonts w:cs="Mangal"/>
          <w:lang w:val="bg-BG" w:bidi="sa-IN"/>
        </w:rPr>
        <w:t>жалбоподателя</w:t>
      </w:r>
      <w:r>
        <w:rPr>
          <w:rFonts w:cs="Mangal"/>
          <w:lang w:val="bg-BG" w:bidi="sa-IN"/>
        </w:rPr>
        <w:t>, а 2587 евро да бъдат преведени по банковата сметка на адвокатите му;</w:t>
      </w:r>
    </w:p>
    <w:p w:rsidR="00BA2F5C" w:rsidRDefault="000B22FA" w:rsidP="00BA2F5C">
      <w:pPr>
        <w:ind w:firstLine="708"/>
        <w:jc w:val="both"/>
        <w:rPr>
          <w:lang w:val="bg-BG"/>
        </w:rPr>
      </w:pPr>
      <w:r>
        <w:rPr>
          <w:rFonts w:cs="Mangal"/>
          <w:lang w:val="bg-BG" w:bidi="sa-IN"/>
        </w:rPr>
        <w:t xml:space="preserve">б) </w:t>
      </w:r>
      <w:r w:rsidR="00BA2F5C">
        <w:rPr>
          <w:rFonts w:cs="Mangal"/>
          <w:lang w:val="bg-BG" w:bidi="sa-IN"/>
        </w:rPr>
        <w:t>че от изтичането на посочения срок и до датата на изплащането, тези суми подлежат на просто олихвяване с процент</w:t>
      </w:r>
      <w:r w:rsidR="003F349A">
        <w:rPr>
          <w:rFonts w:cs="Mangal"/>
          <w:lang w:val="bg-BG" w:bidi="sa-IN"/>
        </w:rPr>
        <w:t>,</w:t>
      </w:r>
      <w:r w:rsidR="00BA2F5C">
        <w:rPr>
          <w:rFonts w:cs="Mangal"/>
          <w:lang w:val="bg-BG" w:bidi="sa-IN"/>
        </w:rPr>
        <w:t xml:space="preserve"> равен на </w:t>
      </w:r>
      <w:r w:rsidR="00BA2F5C">
        <w:rPr>
          <w:lang w:val="bg-BG"/>
        </w:rPr>
        <w:t>л</w:t>
      </w:r>
      <w:r w:rsidR="00BA2F5C" w:rsidRPr="005210E2">
        <w:rPr>
          <w:lang w:val="bg-BG"/>
        </w:rPr>
        <w:t>ихвения</w:t>
      </w:r>
      <w:r w:rsidR="00BA2F5C">
        <w:rPr>
          <w:lang w:val="bg-BG"/>
        </w:rPr>
        <w:t xml:space="preserve"> </w:t>
      </w:r>
      <w:r w:rsidR="00BA2F5C" w:rsidRPr="005210E2">
        <w:rPr>
          <w:lang w:val="bg-BG"/>
        </w:rPr>
        <w:t>процент</w:t>
      </w:r>
      <w:r w:rsidR="00BA2F5C">
        <w:rPr>
          <w:lang w:val="bg-BG"/>
        </w:rPr>
        <w:t xml:space="preserve"> </w:t>
      </w:r>
      <w:r w:rsidR="00BA2F5C" w:rsidRPr="005210E2">
        <w:rPr>
          <w:lang w:val="bg-BG"/>
        </w:rPr>
        <w:t>по</w:t>
      </w:r>
      <w:r w:rsidR="00BA2F5C">
        <w:rPr>
          <w:lang w:val="bg-BG"/>
        </w:rPr>
        <w:t xml:space="preserve"> </w:t>
      </w:r>
      <w:r w:rsidR="00BA2F5C" w:rsidRPr="005210E2">
        <w:rPr>
          <w:lang w:val="bg-BG"/>
        </w:rPr>
        <w:t>пределното кредитно улеснение</w:t>
      </w:r>
      <w:r w:rsidR="00BA2F5C">
        <w:rPr>
          <w:lang w:val="bg-BG"/>
        </w:rPr>
        <w:t xml:space="preserve"> на Централната европейска банка за съответния период, увеличен с три процентни пункта.</w:t>
      </w:r>
    </w:p>
    <w:p w:rsidR="00BA2F5C" w:rsidRDefault="00BA2F5C" w:rsidP="005210E2">
      <w:pPr>
        <w:spacing w:before="100" w:beforeAutospacing="1" w:after="240"/>
        <w:jc w:val="both"/>
        <w:rPr>
          <w:lang w:val="bg-BG"/>
        </w:rPr>
      </w:pPr>
      <w:r>
        <w:rPr>
          <w:lang w:val="bg-BG"/>
        </w:rPr>
        <w:t xml:space="preserve">4. </w:t>
      </w:r>
      <w:r w:rsidRPr="005210E2">
        <w:rPr>
          <w:i/>
          <w:lang w:val="bg-BG"/>
        </w:rPr>
        <w:t>Отхвърля</w:t>
      </w:r>
      <w:r>
        <w:rPr>
          <w:lang w:val="bg-BG"/>
        </w:rPr>
        <w:t xml:space="preserve"> </w:t>
      </w:r>
      <w:r w:rsidR="00BD568E">
        <w:rPr>
          <w:lang w:val="bg-BG"/>
        </w:rPr>
        <w:t>иска за справедливо обезщетение в останалата част</w:t>
      </w:r>
    </w:p>
    <w:p w:rsidR="00BA2F5C" w:rsidRDefault="00BA2F5C" w:rsidP="00BA2F5C">
      <w:pPr>
        <w:jc w:val="both"/>
        <w:rPr>
          <w:lang w:val="bg-BG"/>
        </w:rPr>
      </w:pPr>
    </w:p>
    <w:p w:rsidR="00BA2F5C" w:rsidRDefault="00BA2F5C" w:rsidP="00BA2F5C">
      <w:pPr>
        <w:ind w:firstLine="708"/>
        <w:jc w:val="both"/>
        <w:rPr>
          <w:lang w:val="bg-BG"/>
        </w:rPr>
      </w:pPr>
      <w:r>
        <w:rPr>
          <w:lang w:val="bg-BG"/>
        </w:rPr>
        <w:t>Изготвено на френски език, а след това съобщено в писмен вид на 21 юли 2020 г., съгласно чл. 77 §§ 2 и 3 от правилника.</w:t>
      </w:r>
    </w:p>
    <w:p w:rsidR="00BA2F5C" w:rsidRDefault="00BA2F5C" w:rsidP="00BA2F5C">
      <w:pPr>
        <w:jc w:val="both"/>
        <w:rPr>
          <w:lang w:val="bg-BG"/>
        </w:rPr>
      </w:pPr>
    </w:p>
    <w:p w:rsidR="005305D8" w:rsidRDefault="005305D8" w:rsidP="00BA2F5C">
      <w:pPr>
        <w:jc w:val="both"/>
        <w:rPr>
          <w:lang w:val="bg-BG"/>
        </w:rPr>
      </w:pPr>
    </w:p>
    <w:p w:rsidR="00D06C9D" w:rsidRDefault="00BA2F5C" w:rsidP="005305D8">
      <w:pPr>
        <w:ind w:left="4248" w:hanging="4248"/>
        <w:rPr>
          <w:lang w:val="bg-BG"/>
        </w:rPr>
      </w:pPr>
      <w:r>
        <w:rPr>
          <w:lang w:val="bg-BG"/>
        </w:rPr>
        <w:t>Илзе Фрайвирт</w:t>
      </w:r>
      <w:r w:rsidR="00D06C9D">
        <w:rPr>
          <w:lang w:val="bg-BG"/>
        </w:rPr>
        <w:t xml:space="preserve"> </w:t>
      </w:r>
      <w:r w:rsidR="00D06C9D">
        <w:rPr>
          <w:lang w:val="bg-BG"/>
        </w:rPr>
        <w:tab/>
      </w:r>
      <w:r w:rsidR="00D06C9D">
        <w:rPr>
          <w:lang w:val="bg-BG"/>
        </w:rPr>
        <w:tab/>
      </w:r>
      <w:r w:rsidR="00D06C9D">
        <w:rPr>
          <w:lang w:val="bg-BG"/>
        </w:rPr>
        <w:tab/>
      </w:r>
      <w:r w:rsidR="00D06C9D">
        <w:rPr>
          <w:lang w:val="bg-BG"/>
        </w:rPr>
        <w:t xml:space="preserve">Юлия Антоанела Моток </w:t>
      </w:r>
      <w:r w:rsidR="00D06C9D">
        <w:rPr>
          <w:lang w:val="bg-BG"/>
        </w:rPr>
        <w:tab/>
      </w:r>
    </w:p>
    <w:p w:rsidR="00BA2F5C" w:rsidRDefault="00D06C9D" w:rsidP="005305D8">
      <w:pPr>
        <w:ind w:left="4248" w:hanging="4248"/>
        <w:rPr>
          <w:lang w:val="bg-BG"/>
        </w:rPr>
      </w:pPr>
      <w:r>
        <w:rPr>
          <w:lang w:val="bg-BG"/>
        </w:rPr>
        <w:t>(</w:t>
      </w:r>
      <w:r w:rsidRPr="005305D8">
        <w:rPr>
          <w:lang w:val="en-US"/>
        </w:rPr>
        <w:t>Ilse</w:t>
      </w:r>
      <w:r w:rsidRPr="005210E2">
        <w:rPr>
          <w:lang w:val="bg-BG"/>
        </w:rPr>
        <w:t xml:space="preserve"> </w:t>
      </w:r>
      <w:r w:rsidRPr="005305D8">
        <w:rPr>
          <w:lang w:val="en-US"/>
        </w:rPr>
        <w:t>Freiwirth</w:t>
      </w:r>
      <w:r>
        <w:rPr>
          <w:lang w:val="bg-BG"/>
        </w:rPr>
        <w:t>)</w:t>
      </w:r>
      <w:r w:rsidRPr="00D06C9D">
        <w:rPr>
          <w:lang w:val="bg-BG"/>
        </w:rPr>
        <w:t xml:space="preserve"> </w:t>
      </w:r>
      <w:r>
        <w:rPr>
          <w:lang w:val="bg-BG"/>
        </w:rPr>
        <w:tab/>
      </w:r>
      <w:r>
        <w:rPr>
          <w:lang w:val="bg-BG"/>
        </w:rPr>
        <w:tab/>
      </w:r>
      <w:r>
        <w:rPr>
          <w:lang w:val="bg-BG"/>
        </w:rPr>
        <w:tab/>
      </w:r>
      <w:r>
        <w:rPr>
          <w:lang w:val="bg-BG"/>
        </w:rPr>
        <w:t>(</w:t>
      </w:r>
      <w:r w:rsidRPr="005305D8">
        <w:rPr>
          <w:lang w:val="en-US"/>
        </w:rPr>
        <w:t>Iulia</w:t>
      </w:r>
      <w:r w:rsidRPr="005210E2">
        <w:rPr>
          <w:lang w:val="bg-BG"/>
        </w:rPr>
        <w:t xml:space="preserve"> </w:t>
      </w:r>
      <w:r w:rsidRPr="005305D8">
        <w:rPr>
          <w:lang w:val="en-US"/>
        </w:rPr>
        <w:t>Antoanella</w:t>
      </w:r>
      <w:r w:rsidRPr="005210E2">
        <w:rPr>
          <w:lang w:val="bg-BG"/>
        </w:rPr>
        <w:t xml:space="preserve"> </w:t>
      </w:r>
      <w:r w:rsidRPr="005305D8">
        <w:rPr>
          <w:lang w:val="en-US"/>
        </w:rPr>
        <w:t>Motoc</w:t>
      </w:r>
      <w:r>
        <w:rPr>
          <w:lang w:val="bg-BG"/>
        </w:rPr>
        <w:t>)</w:t>
      </w:r>
      <w:r w:rsidR="00BA2F5C">
        <w:rPr>
          <w:lang w:val="bg-BG"/>
        </w:rPr>
        <w:tab/>
      </w:r>
      <w:r>
        <w:rPr>
          <w:lang w:val="bg-BG"/>
        </w:rPr>
        <w:br/>
      </w:r>
    </w:p>
    <w:p w:rsidR="00BA2F5C" w:rsidRDefault="00BA2F5C" w:rsidP="005305D8">
      <w:pPr>
        <w:rPr>
          <w:lang w:val="bg-BG"/>
        </w:rPr>
      </w:pPr>
      <w:r>
        <w:rPr>
          <w:lang w:val="bg-BG"/>
        </w:rPr>
        <w:t>Зам</w:t>
      </w:r>
      <w:r w:rsidR="00B03288">
        <w:rPr>
          <w:lang w:val="bg-BG"/>
        </w:rPr>
        <w:t>естник</w:t>
      </w:r>
      <w:r>
        <w:rPr>
          <w:lang w:val="bg-BG"/>
        </w:rPr>
        <w:t>-секретар</w:t>
      </w:r>
      <w:r>
        <w:rPr>
          <w:lang w:val="bg-BG"/>
        </w:rPr>
        <w:tab/>
      </w:r>
      <w:r w:rsidR="00D06C9D">
        <w:rPr>
          <w:lang w:val="bg-BG"/>
        </w:rPr>
        <w:tab/>
      </w:r>
      <w:r w:rsidR="00D06C9D">
        <w:rPr>
          <w:lang w:val="bg-BG"/>
        </w:rPr>
        <w:tab/>
      </w:r>
      <w:r w:rsidR="00D06C9D">
        <w:rPr>
          <w:lang w:val="bg-BG"/>
        </w:rPr>
        <w:tab/>
      </w:r>
      <w:r w:rsidR="00D06C9D">
        <w:rPr>
          <w:lang w:val="bg-BG"/>
        </w:rPr>
        <w:tab/>
      </w:r>
      <w:r w:rsidR="00D06C9D">
        <w:rPr>
          <w:lang w:val="bg-BG"/>
        </w:rPr>
        <w:tab/>
      </w:r>
      <w:r>
        <w:rPr>
          <w:lang w:val="bg-BG"/>
        </w:rPr>
        <w:t>Председател</w:t>
      </w:r>
    </w:p>
    <w:p w:rsidR="000B22FA" w:rsidRPr="000B22FA" w:rsidRDefault="000B22FA" w:rsidP="000B22FA">
      <w:pPr>
        <w:ind w:firstLine="708"/>
        <w:jc w:val="both"/>
        <w:rPr>
          <w:rFonts w:cs="Mangal"/>
          <w:lang w:val="bg-BG" w:bidi="sa-IN"/>
        </w:rPr>
      </w:pPr>
    </w:p>
    <w:sectPr w:rsidR="000B22FA" w:rsidRPr="000B22FA" w:rsidSect="005305D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70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51D" w:rsidRDefault="0047651D">
      <w:r>
        <w:separator/>
      </w:r>
    </w:p>
  </w:endnote>
  <w:endnote w:type="continuationSeparator" w:id="0">
    <w:p w:rsidR="0047651D" w:rsidRDefault="0047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5F" w:rsidRDefault="00BE0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5F" w:rsidRDefault="00BE0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5F" w:rsidRDefault="00BE0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51D" w:rsidRDefault="0047651D">
      <w:r>
        <w:separator/>
      </w:r>
    </w:p>
  </w:footnote>
  <w:footnote w:type="continuationSeparator" w:id="0">
    <w:p w:rsidR="0047651D" w:rsidRDefault="0047651D">
      <w:r>
        <w:continuationSeparator/>
      </w:r>
    </w:p>
  </w:footnote>
  <w:footnote w:id="1">
    <w:p w:rsidR="00B816C0" w:rsidRPr="00AD252C" w:rsidRDefault="00B816C0">
      <w:pPr>
        <w:pStyle w:val="FootnoteText"/>
        <w:rPr>
          <w:lang w:val="bg-BG"/>
        </w:rPr>
      </w:pPr>
      <w:r>
        <w:rPr>
          <w:rStyle w:val="FootnoteReference"/>
        </w:rPr>
        <w:footnoteRef/>
      </w:r>
      <w:r>
        <w:t xml:space="preserve"> </w:t>
      </w:r>
      <w:r>
        <w:rPr>
          <w:lang w:val="bg-BG"/>
        </w:rPr>
        <w:t>Поправено на 11 август 2020: предходният текст гласи: „5 000 евро</w:t>
      </w:r>
      <w:r w:rsidR="003A2649">
        <w:rPr>
          <w:lang w:val="bg-BG"/>
        </w:rPr>
        <w:t>“</w:t>
      </w:r>
      <w:r>
        <w:rPr>
          <w:lang w:val="bg-B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5F" w:rsidRDefault="00BE0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05F" w:rsidRDefault="00BE0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5D8" w:rsidRDefault="00BE005F" w:rsidP="005305D8">
    <w:pPr>
      <w:pStyle w:val="Header"/>
      <w:jc w:val="center"/>
    </w:pPr>
    <w:r w:rsidRPr="005305D8">
      <w:rPr>
        <w:noProof/>
        <w:lang w:val="bg-BG" w:eastAsia="bg-BG"/>
      </w:rPr>
      <w:drawing>
        <wp:inline distT="0" distB="0" distL="0" distR="0">
          <wp:extent cx="2962275" cy="1219200"/>
          <wp:effectExtent l="0" t="0" r="0" b="0"/>
          <wp:docPr id="6" name="Picture 16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77A7"/>
    <w:multiLevelType w:val="hybridMultilevel"/>
    <w:tmpl w:val="12385790"/>
    <w:lvl w:ilvl="0" w:tplc="783CF6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BC"/>
    <w:rsid w:val="00002EA7"/>
    <w:rsid w:val="00023CC2"/>
    <w:rsid w:val="00033E6E"/>
    <w:rsid w:val="000346D8"/>
    <w:rsid w:val="00035EF4"/>
    <w:rsid w:val="0005329D"/>
    <w:rsid w:val="0006025B"/>
    <w:rsid w:val="00091F53"/>
    <w:rsid w:val="000A6E8E"/>
    <w:rsid w:val="000B056A"/>
    <w:rsid w:val="000B22FA"/>
    <w:rsid w:val="000B3DF3"/>
    <w:rsid w:val="000B7A55"/>
    <w:rsid w:val="001003C5"/>
    <w:rsid w:val="00122E74"/>
    <w:rsid w:val="00157351"/>
    <w:rsid w:val="00162C45"/>
    <w:rsid w:val="001B27B1"/>
    <w:rsid w:val="001E25E3"/>
    <w:rsid w:val="001E5AA0"/>
    <w:rsid w:val="001F14C8"/>
    <w:rsid w:val="002502AD"/>
    <w:rsid w:val="00253C97"/>
    <w:rsid w:val="002541F3"/>
    <w:rsid w:val="00255EA4"/>
    <w:rsid w:val="0026184C"/>
    <w:rsid w:val="00261AAF"/>
    <w:rsid w:val="002754A6"/>
    <w:rsid w:val="0028543C"/>
    <w:rsid w:val="002A3F44"/>
    <w:rsid w:val="002A71DB"/>
    <w:rsid w:val="002E3FE3"/>
    <w:rsid w:val="003026AF"/>
    <w:rsid w:val="00317EE2"/>
    <w:rsid w:val="003338FF"/>
    <w:rsid w:val="00360C05"/>
    <w:rsid w:val="003771A9"/>
    <w:rsid w:val="003967E1"/>
    <w:rsid w:val="003A25B9"/>
    <w:rsid w:val="003A2649"/>
    <w:rsid w:val="003A7150"/>
    <w:rsid w:val="003E0179"/>
    <w:rsid w:val="003E4D49"/>
    <w:rsid w:val="003F349A"/>
    <w:rsid w:val="003F7BEE"/>
    <w:rsid w:val="00404333"/>
    <w:rsid w:val="0047207A"/>
    <w:rsid w:val="0047651D"/>
    <w:rsid w:val="00483141"/>
    <w:rsid w:val="004D61BE"/>
    <w:rsid w:val="005210E2"/>
    <w:rsid w:val="005305D8"/>
    <w:rsid w:val="00537914"/>
    <w:rsid w:val="00550C44"/>
    <w:rsid w:val="00550D1B"/>
    <w:rsid w:val="005753B8"/>
    <w:rsid w:val="005766FD"/>
    <w:rsid w:val="00596C7E"/>
    <w:rsid w:val="005A4566"/>
    <w:rsid w:val="005B7DBB"/>
    <w:rsid w:val="005D35D8"/>
    <w:rsid w:val="005E5899"/>
    <w:rsid w:val="006220EF"/>
    <w:rsid w:val="0065339C"/>
    <w:rsid w:val="00654681"/>
    <w:rsid w:val="006547BD"/>
    <w:rsid w:val="00692808"/>
    <w:rsid w:val="0069582A"/>
    <w:rsid w:val="006A5718"/>
    <w:rsid w:val="006A6F49"/>
    <w:rsid w:val="006C5AA3"/>
    <w:rsid w:val="00703918"/>
    <w:rsid w:val="00741539"/>
    <w:rsid w:val="007466D6"/>
    <w:rsid w:val="00763403"/>
    <w:rsid w:val="00774D46"/>
    <w:rsid w:val="00775BE2"/>
    <w:rsid w:val="0077686A"/>
    <w:rsid w:val="00785A21"/>
    <w:rsid w:val="00791D32"/>
    <w:rsid w:val="007923D3"/>
    <w:rsid w:val="007B7E9D"/>
    <w:rsid w:val="007C0862"/>
    <w:rsid w:val="007E3D77"/>
    <w:rsid w:val="007E4692"/>
    <w:rsid w:val="007E5B20"/>
    <w:rsid w:val="007F3E33"/>
    <w:rsid w:val="007F414C"/>
    <w:rsid w:val="00806931"/>
    <w:rsid w:val="00816433"/>
    <w:rsid w:val="008420DB"/>
    <w:rsid w:val="00847481"/>
    <w:rsid w:val="008664A0"/>
    <w:rsid w:val="008D00C5"/>
    <w:rsid w:val="008E71B8"/>
    <w:rsid w:val="00903E5C"/>
    <w:rsid w:val="00905FBF"/>
    <w:rsid w:val="00911164"/>
    <w:rsid w:val="00920D6E"/>
    <w:rsid w:val="00932A76"/>
    <w:rsid w:val="009404D8"/>
    <w:rsid w:val="00946B75"/>
    <w:rsid w:val="00972C22"/>
    <w:rsid w:val="00977228"/>
    <w:rsid w:val="00990CD8"/>
    <w:rsid w:val="00992384"/>
    <w:rsid w:val="009B3236"/>
    <w:rsid w:val="009D1D62"/>
    <w:rsid w:val="009E7202"/>
    <w:rsid w:val="009F3BB3"/>
    <w:rsid w:val="009F6405"/>
    <w:rsid w:val="009F7D2A"/>
    <w:rsid w:val="00A03CDD"/>
    <w:rsid w:val="00A11655"/>
    <w:rsid w:val="00A26C49"/>
    <w:rsid w:val="00A37A65"/>
    <w:rsid w:val="00A62680"/>
    <w:rsid w:val="00A86AE1"/>
    <w:rsid w:val="00AA2218"/>
    <w:rsid w:val="00AA4E16"/>
    <w:rsid w:val="00AD0667"/>
    <w:rsid w:val="00AD252C"/>
    <w:rsid w:val="00B03288"/>
    <w:rsid w:val="00B30A9A"/>
    <w:rsid w:val="00B3256B"/>
    <w:rsid w:val="00B4609C"/>
    <w:rsid w:val="00B516A1"/>
    <w:rsid w:val="00B52BD7"/>
    <w:rsid w:val="00B550ED"/>
    <w:rsid w:val="00B57314"/>
    <w:rsid w:val="00B654A7"/>
    <w:rsid w:val="00B816C0"/>
    <w:rsid w:val="00B918F3"/>
    <w:rsid w:val="00B92D67"/>
    <w:rsid w:val="00B949D3"/>
    <w:rsid w:val="00BA2F5C"/>
    <w:rsid w:val="00BB1F9B"/>
    <w:rsid w:val="00BD568E"/>
    <w:rsid w:val="00BE005F"/>
    <w:rsid w:val="00BE187D"/>
    <w:rsid w:val="00BF4E8D"/>
    <w:rsid w:val="00C15F68"/>
    <w:rsid w:val="00C26AA8"/>
    <w:rsid w:val="00C35AFA"/>
    <w:rsid w:val="00C44EAF"/>
    <w:rsid w:val="00C575B2"/>
    <w:rsid w:val="00C93543"/>
    <w:rsid w:val="00C96A63"/>
    <w:rsid w:val="00CB5059"/>
    <w:rsid w:val="00CC1474"/>
    <w:rsid w:val="00CC60F4"/>
    <w:rsid w:val="00CD5412"/>
    <w:rsid w:val="00CF0713"/>
    <w:rsid w:val="00D024CB"/>
    <w:rsid w:val="00D05643"/>
    <w:rsid w:val="00D05CBB"/>
    <w:rsid w:val="00D06C9D"/>
    <w:rsid w:val="00D110C3"/>
    <w:rsid w:val="00D16670"/>
    <w:rsid w:val="00D2672B"/>
    <w:rsid w:val="00D531D4"/>
    <w:rsid w:val="00D53442"/>
    <w:rsid w:val="00D80E09"/>
    <w:rsid w:val="00D83BDE"/>
    <w:rsid w:val="00D90746"/>
    <w:rsid w:val="00D9447F"/>
    <w:rsid w:val="00DC3A7C"/>
    <w:rsid w:val="00DF21D7"/>
    <w:rsid w:val="00DF34B1"/>
    <w:rsid w:val="00E058EE"/>
    <w:rsid w:val="00E156DE"/>
    <w:rsid w:val="00E4329C"/>
    <w:rsid w:val="00E45738"/>
    <w:rsid w:val="00E523CD"/>
    <w:rsid w:val="00E63F30"/>
    <w:rsid w:val="00E91283"/>
    <w:rsid w:val="00E93C38"/>
    <w:rsid w:val="00E96DD9"/>
    <w:rsid w:val="00EC06CC"/>
    <w:rsid w:val="00F47CDF"/>
    <w:rsid w:val="00F52741"/>
    <w:rsid w:val="00F60340"/>
    <w:rsid w:val="00F64744"/>
    <w:rsid w:val="00F65AFB"/>
    <w:rsid w:val="00F70FD5"/>
    <w:rsid w:val="00F83340"/>
    <w:rsid w:val="00F928B0"/>
    <w:rsid w:val="00F92FF4"/>
    <w:rsid w:val="00FE4149"/>
    <w:rsid w:val="00FF09BC"/>
    <w:rsid w:val="00FF74E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F7F2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AD252C"/>
    <w:rPr>
      <w:sz w:val="20"/>
      <w:szCs w:val="20"/>
    </w:rPr>
  </w:style>
  <w:style w:type="character" w:styleId="FootnoteReference">
    <w:name w:val="footnote reference"/>
    <w:semiHidden/>
    <w:rsid w:val="00AD252C"/>
    <w:rPr>
      <w:vertAlign w:val="superscript"/>
    </w:rPr>
  </w:style>
  <w:style w:type="paragraph" w:styleId="BalloonText">
    <w:name w:val="Balloon Text"/>
    <w:basedOn w:val="Normal"/>
    <w:link w:val="BalloonTextChar"/>
    <w:rsid w:val="008420DB"/>
    <w:rPr>
      <w:rFonts w:ascii="Segoe UI" w:hAnsi="Segoe UI" w:cs="Segoe UI"/>
      <w:sz w:val="18"/>
      <w:szCs w:val="18"/>
    </w:rPr>
  </w:style>
  <w:style w:type="character" w:customStyle="1" w:styleId="BalloonTextChar">
    <w:name w:val="Balloon Text Char"/>
    <w:link w:val="BalloonText"/>
    <w:rsid w:val="008420DB"/>
    <w:rPr>
      <w:rFonts w:ascii="Segoe UI" w:hAnsi="Segoe UI" w:cs="Segoe UI"/>
      <w:sz w:val="18"/>
      <w:szCs w:val="18"/>
      <w:lang w:val="fr-FR" w:eastAsia="fr-FR"/>
    </w:rPr>
  </w:style>
  <w:style w:type="character" w:customStyle="1" w:styleId="sb8d990e2">
    <w:name w:val="sb8d990e2"/>
    <w:rsid w:val="00763403"/>
  </w:style>
  <w:style w:type="character" w:customStyle="1" w:styleId="jlqj4b">
    <w:name w:val="jlqj4b"/>
    <w:rsid w:val="00261AAF"/>
  </w:style>
  <w:style w:type="character" w:customStyle="1" w:styleId="viiyi">
    <w:name w:val="viiyi"/>
    <w:rsid w:val="00F83340"/>
  </w:style>
  <w:style w:type="paragraph" w:styleId="Revision">
    <w:name w:val="Revision"/>
    <w:hidden/>
    <w:uiPriority w:val="99"/>
    <w:semiHidden/>
    <w:rsid w:val="00990CD8"/>
    <w:rPr>
      <w:sz w:val="24"/>
      <w:szCs w:val="24"/>
      <w:lang w:val="fr-FR" w:eastAsia="fr-FR"/>
    </w:rPr>
  </w:style>
  <w:style w:type="paragraph" w:styleId="Header">
    <w:name w:val="header"/>
    <w:basedOn w:val="Normal"/>
    <w:link w:val="HeaderChar"/>
    <w:rsid w:val="005305D8"/>
    <w:pPr>
      <w:tabs>
        <w:tab w:val="center" w:pos="4536"/>
        <w:tab w:val="right" w:pos="9072"/>
      </w:tabs>
    </w:pPr>
  </w:style>
  <w:style w:type="character" w:customStyle="1" w:styleId="HeaderChar">
    <w:name w:val="Header Char"/>
    <w:basedOn w:val="DefaultParagraphFont"/>
    <w:link w:val="Header"/>
    <w:rsid w:val="005305D8"/>
    <w:rPr>
      <w:sz w:val="24"/>
      <w:szCs w:val="24"/>
      <w:lang w:val="fr-FR" w:eastAsia="fr-FR"/>
    </w:rPr>
  </w:style>
  <w:style w:type="paragraph" w:styleId="Footer">
    <w:name w:val="footer"/>
    <w:basedOn w:val="Normal"/>
    <w:link w:val="FooterChar"/>
    <w:rsid w:val="005305D8"/>
    <w:pPr>
      <w:tabs>
        <w:tab w:val="center" w:pos="4536"/>
        <w:tab w:val="right" w:pos="9072"/>
      </w:tabs>
    </w:pPr>
  </w:style>
  <w:style w:type="character" w:customStyle="1" w:styleId="FooterChar">
    <w:name w:val="Footer Char"/>
    <w:basedOn w:val="DefaultParagraphFont"/>
    <w:link w:val="Footer"/>
    <w:rsid w:val="005305D8"/>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8727</Words>
  <Characters>49832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2021-02-22T10:42:00Z</dcterms:created>
  <dcterms:modified xsi:type="dcterms:W3CDTF">2021-02-22T10:43:00Z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