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D60BF" w14:textId="09442183" w:rsidR="00AC477C" w:rsidRPr="00EC435B" w:rsidRDefault="00AC477C" w:rsidP="00056CA2">
      <w:pPr>
        <w:jc w:val="center"/>
        <w:rPr>
          <w:rFonts w:ascii="Times New Roman" w:hAnsi="Times New Roman" w:cs="Times New Roman"/>
        </w:rPr>
      </w:pPr>
      <w:bookmarkStart w:id="0" w:name="_GoBack"/>
      <w:bookmarkEnd w:id="0"/>
    </w:p>
    <w:p w14:paraId="3F4B3B4A" w14:textId="77777777" w:rsidR="0098410D" w:rsidRPr="00BF6AAC" w:rsidRDefault="0098410D" w:rsidP="00056CA2">
      <w:pPr>
        <w:jc w:val="center"/>
        <w:rPr>
          <w:rFonts w:ascii="Times New Roman" w:hAnsi="Times New Roman" w:cs="Times New Roman"/>
        </w:rPr>
      </w:pPr>
    </w:p>
    <w:p w14:paraId="442E6591" w14:textId="6BCBD8D8" w:rsidR="0098410D" w:rsidRPr="00BF6AAC" w:rsidRDefault="00AC477C" w:rsidP="00056CA2">
      <w:pPr>
        <w:pStyle w:val="DecHTitle"/>
        <w:keepNext w:val="0"/>
        <w:keepLines w:val="0"/>
        <w:rPr>
          <w:rFonts w:ascii="Times New Roman" w:hAnsi="Times New Roman" w:cs="Times New Roman"/>
        </w:rPr>
      </w:pPr>
      <w:r w:rsidRPr="00BF6AAC">
        <w:rPr>
          <w:rFonts w:ascii="Times New Roman" w:hAnsi="Times New Roman" w:cs="Times New Roman"/>
        </w:rPr>
        <w:t>ЧЕТВЪРТО ОТДЕЛЕНИЕ</w:t>
      </w:r>
    </w:p>
    <w:p w14:paraId="42FB43CB" w14:textId="7CD2FBFE" w:rsidR="008E6217" w:rsidRPr="00BF6AAC" w:rsidRDefault="008E6217" w:rsidP="00056CA2">
      <w:pPr>
        <w:pStyle w:val="JuTitle"/>
        <w:keepNext w:val="0"/>
        <w:keepLines w:val="0"/>
        <w:rPr>
          <w:rFonts w:ascii="Times New Roman" w:hAnsi="Times New Roman" w:cs="Times New Roman"/>
        </w:rPr>
      </w:pPr>
      <w:r w:rsidRPr="00BF6AAC">
        <w:rPr>
          <w:rFonts w:ascii="Times New Roman" w:hAnsi="Times New Roman" w:cs="Times New Roman"/>
          <w:color w:val="000000" w:themeColor="text1"/>
        </w:rPr>
        <w:t xml:space="preserve">ДЕЛО </w:t>
      </w:r>
      <w:r w:rsidRPr="00BF6AAC">
        <w:rPr>
          <w:rFonts w:ascii="Times New Roman" w:hAnsi="Times New Roman" w:cs="Times New Roman"/>
        </w:rPr>
        <w:t>СТОЯНОВА СРЕЩУ БЪЛГАРИЯ</w:t>
      </w:r>
    </w:p>
    <w:p w14:paraId="3C648D9A" w14:textId="52D198E0" w:rsidR="00D74888" w:rsidRPr="00BF6AAC" w:rsidRDefault="008E6217" w:rsidP="00056CA2">
      <w:pPr>
        <w:pStyle w:val="ECHRCoverTitle4"/>
        <w:keepNext w:val="0"/>
        <w:keepLines w:val="0"/>
        <w:rPr>
          <w:rFonts w:ascii="Times New Roman" w:hAnsi="Times New Roman" w:cs="Times New Roman"/>
        </w:rPr>
      </w:pPr>
      <w:r w:rsidRPr="00BF6AAC">
        <w:rPr>
          <w:rFonts w:ascii="Times New Roman" w:hAnsi="Times New Roman" w:cs="Times New Roman"/>
        </w:rPr>
        <w:t>(Жалба № 56070/18)</w:t>
      </w:r>
    </w:p>
    <w:p w14:paraId="78991207" w14:textId="6DA52591" w:rsidR="0098410D" w:rsidRPr="00BF6AAC" w:rsidRDefault="0098410D" w:rsidP="00056CA2">
      <w:pPr>
        <w:pStyle w:val="DecHCase"/>
        <w:keepNext w:val="0"/>
        <w:keepLines w:val="0"/>
        <w:rPr>
          <w:rFonts w:ascii="Times New Roman" w:hAnsi="Times New Roman" w:cs="Times New Roman"/>
        </w:rPr>
      </w:pPr>
    </w:p>
    <w:p w14:paraId="12B1CC02" w14:textId="77777777" w:rsidR="000B4CA6" w:rsidRPr="00BF6AAC" w:rsidRDefault="000B4CA6" w:rsidP="00056CA2">
      <w:pPr>
        <w:pStyle w:val="DecHCase"/>
        <w:keepNext w:val="0"/>
        <w:keepLines w:val="0"/>
        <w:rPr>
          <w:rFonts w:ascii="Times New Roman" w:hAnsi="Times New Roman" w:cs="Times New Roman"/>
        </w:rPr>
      </w:pPr>
    </w:p>
    <w:p w14:paraId="29931D3B" w14:textId="77777777" w:rsidR="0098410D" w:rsidRPr="00BF6AAC" w:rsidRDefault="0098410D" w:rsidP="00056CA2">
      <w:pPr>
        <w:pStyle w:val="DecHCase"/>
        <w:keepNext w:val="0"/>
        <w:keepLines w:val="0"/>
        <w:rPr>
          <w:rFonts w:ascii="Times New Roman" w:hAnsi="Times New Roman" w:cs="Times New Roman"/>
        </w:rPr>
      </w:pPr>
    </w:p>
    <w:p w14:paraId="0BD5387A" w14:textId="7A72A7ED" w:rsidR="0098410D" w:rsidRPr="00BF6AAC" w:rsidRDefault="0098410D" w:rsidP="00056CA2">
      <w:pPr>
        <w:pStyle w:val="DecHCase"/>
        <w:keepNext w:val="0"/>
        <w:keepLines w:val="0"/>
        <w:rPr>
          <w:rFonts w:ascii="Times New Roman" w:hAnsi="Times New Roman" w:cs="Times New Roman"/>
        </w:rPr>
      </w:pPr>
      <w:r w:rsidRPr="00BF6AAC">
        <w:rPr>
          <w:rFonts w:ascii="Times New Roman" w:hAnsi="Times New Roman" w:cs="Times New Roman"/>
        </w:rPr>
        <w:t>РЕШЕНИЕ</w:t>
      </w:r>
    </w:p>
    <w:p w14:paraId="320DE564" w14:textId="77777777" w:rsidR="00056CA2" w:rsidRPr="00BF6AAC" w:rsidRDefault="00056CA2" w:rsidP="00056CA2">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BF6AAC">
        <w:rPr>
          <w:rFonts w:ascii="Times New Roman" w:hAnsi="Times New Roman" w:cs="Times New Roman"/>
        </w:rPr>
        <w:t xml:space="preserve">Чл. 14 (+ чл. 2) </w:t>
      </w:r>
      <w:bookmarkStart w:id="1" w:name="_Hlk104303446"/>
      <w:r w:rsidRPr="00BF6AAC">
        <w:rPr>
          <w:rFonts w:ascii="Times New Roman" w:hAnsi="Times New Roman" w:cs="Times New Roman"/>
        </w:rPr>
        <w:t>•</w:t>
      </w:r>
      <w:bookmarkEnd w:id="1"/>
      <w:r w:rsidRPr="00BF6AAC">
        <w:rPr>
          <w:rFonts w:ascii="Times New Roman" w:hAnsi="Times New Roman" w:cs="Times New Roman"/>
        </w:rPr>
        <w:t xml:space="preserve"> Дискриминация • Живот • Хомофобски подбуди в основата на убийство, които не представляват квалифициращ признак и нямат измерим ефект върху присъдата</w:t>
      </w:r>
    </w:p>
    <w:p w14:paraId="311BE3D0" w14:textId="5A260C7D" w:rsidR="00056CA2" w:rsidRPr="00BF6AAC" w:rsidRDefault="00056CA2" w:rsidP="00056CA2">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BF6AAC">
        <w:rPr>
          <w:rFonts w:ascii="Times New Roman" w:hAnsi="Times New Roman" w:cs="Times New Roman"/>
        </w:rPr>
        <w:t>Чл. 46 • Общи мерки • Системен проблем • Държавата-ответник трябва да гарантира, че насилствените – особено фатални – хомофобски нападения се третират като утежнени от гледна точка на наказателното право в пълно съответствие с изискването на чл. 7 наказателният закон да не се тълкува обширно в ущърб на обвиняемия</w:t>
      </w:r>
    </w:p>
    <w:p w14:paraId="02632EFA" w14:textId="77777777" w:rsidR="00056CA2" w:rsidRPr="00BF6AAC" w:rsidRDefault="00056CA2" w:rsidP="00056CA2">
      <w:pPr>
        <w:pStyle w:val="DecHCase"/>
        <w:keepNext w:val="0"/>
        <w:keepLines w:val="0"/>
        <w:rPr>
          <w:rFonts w:ascii="Times New Roman" w:hAnsi="Times New Roman" w:cs="Times New Roman"/>
        </w:rPr>
      </w:pPr>
    </w:p>
    <w:p w14:paraId="0DE46435" w14:textId="15FF68C6" w:rsidR="0098410D" w:rsidRPr="00BF6AAC" w:rsidRDefault="0098410D" w:rsidP="00056CA2">
      <w:pPr>
        <w:pStyle w:val="DecHCase"/>
        <w:keepNext w:val="0"/>
        <w:keepLines w:val="0"/>
        <w:rPr>
          <w:rFonts w:ascii="Times New Roman" w:hAnsi="Times New Roman" w:cs="Times New Roman"/>
        </w:rPr>
      </w:pPr>
      <w:r w:rsidRPr="00BF6AAC">
        <w:rPr>
          <w:rFonts w:ascii="Times New Roman" w:hAnsi="Times New Roman" w:cs="Times New Roman"/>
        </w:rPr>
        <w:t>СТРАСБУРГ</w:t>
      </w:r>
    </w:p>
    <w:p w14:paraId="0DE50E76" w14:textId="12DEA9D4" w:rsidR="0098410D" w:rsidRPr="00BF6AAC" w:rsidRDefault="00AC477C" w:rsidP="00056CA2">
      <w:pPr>
        <w:pStyle w:val="DecHCase"/>
        <w:keepNext w:val="0"/>
        <w:keepLines w:val="0"/>
        <w:rPr>
          <w:rFonts w:ascii="Times New Roman" w:hAnsi="Times New Roman" w:cs="Times New Roman"/>
        </w:rPr>
      </w:pPr>
      <w:r w:rsidRPr="00BF6AAC">
        <w:rPr>
          <w:rFonts w:ascii="Times New Roman" w:hAnsi="Times New Roman" w:cs="Times New Roman"/>
        </w:rPr>
        <w:t>14 юни 2022 г.</w:t>
      </w:r>
    </w:p>
    <w:p w14:paraId="3625F42D" w14:textId="77777777" w:rsidR="000F58DB" w:rsidRPr="00BF6AAC" w:rsidRDefault="000F58DB" w:rsidP="00056CA2">
      <w:pPr>
        <w:pStyle w:val="DecHCase"/>
        <w:keepNext w:val="0"/>
        <w:keepLines w:val="0"/>
        <w:rPr>
          <w:rFonts w:ascii="Times New Roman" w:hAnsi="Times New Roman" w:cs="Times New Roman"/>
        </w:rPr>
      </w:pPr>
    </w:p>
    <w:p w14:paraId="7086DAFD" w14:textId="5550CCE9" w:rsidR="002422B6" w:rsidRPr="00BF6AAC" w:rsidRDefault="0098410D" w:rsidP="00056CA2">
      <w:pPr>
        <w:jc w:val="both"/>
        <w:rPr>
          <w:rFonts w:ascii="Times New Roman" w:hAnsi="Times New Roman" w:cs="Times New Roman"/>
          <w:i/>
          <w:sz w:val="22"/>
        </w:rPr>
      </w:pPr>
      <w:r w:rsidRPr="00BF6AAC">
        <w:rPr>
          <w:rFonts w:ascii="Times New Roman" w:hAnsi="Times New Roman" w:cs="Times New Roman"/>
          <w:i/>
          <w:sz w:val="22"/>
        </w:rPr>
        <w:t>Това решение ще стане окончателно при условията на чл. 44 § 2 от Конвенцията. Може да бъде предмет на редакционни промени.</w:t>
      </w:r>
    </w:p>
    <w:p w14:paraId="008C0A0F" w14:textId="77777777" w:rsidR="0098410D" w:rsidRPr="00BF6AAC" w:rsidRDefault="0098410D" w:rsidP="00056CA2">
      <w:pPr>
        <w:rPr>
          <w:rFonts w:ascii="Times New Roman" w:hAnsi="Times New Roman" w:cs="Times New Roman"/>
        </w:rPr>
        <w:sectPr w:rsidR="0098410D" w:rsidRPr="00BF6AAC" w:rsidSect="00D66471">
          <w:headerReference w:type="default" r:id="rId11"/>
          <w:footerReference w:type="default" r:id="rId12"/>
          <w:headerReference w:type="first" r:id="rId13"/>
          <w:footerReference w:type="first" r:id="rId14"/>
          <w:footnotePr>
            <w:numRestart w:val="eachSect"/>
          </w:footnotePr>
          <w:endnotePr>
            <w:numFmt w:val="decimal"/>
          </w:endnotePr>
          <w:pgSz w:w="11906" w:h="16838" w:code="9"/>
          <w:pgMar w:top="2274" w:right="2274" w:bottom="2274" w:left="2274" w:header="1701" w:footer="720" w:gutter="0"/>
          <w:pgNumType w:start="1"/>
          <w:cols w:space="720"/>
          <w:noEndnote/>
          <w:titlePg/>
        </w:sectPr>
      </w:pPr>
    </w:p>
    <w:p w14:paraId="176A9587" w14:textId="68E5CEFE" w:rsidR="0098410D" w:rsidRPr="00BF6AAC" w:rsidRDefault="0098410D" w:rsidP="00056CA2">
      <w:pPr>
        <w:pStyle w:val="JuCase"/>
        <w:rPr>
          <w:rFonts w:ascii="Times New Roman" w:hAnsi="Times New Roman" w:cs="Times New Roman"/>
        </w:rPr>
      </w:pPr>
      <w:r w:rsidRPr="00BF6AAC">
        <w:rPr>
          <w:rFonts w:ascii="Times New Roman" w:hAnsi="Times New Roman" w:cs="Times New Roman"/>
        </w:rPr>
        <w:lastRenderedPageBreak/>
        <w:t>По делото Стоянова срещу България,</w:t>
      </w:r>
    </w:p>
    <w:p w14:paraId="6EF718BC" w14:textId="17B5EB19" w:rsidR="009F4C8F" w:rsidRPr="00BF6AAC" w:rsidRDefault="009F4C8F" w:rsidP="00056CA2">
      <w:pPr>
        <w:pStyle w:val="JuPara"/>
        <w:rPr>
          <w:rFonts w:ascii="Times New Roman" w:hAnsi="Times New Roman" w:cs="Times New Roman"/>
        </w:rPr>
      </w:pPr>
      <w:r w:rsidRPr="00BF6AAC">
        <w:rPr>
          <w:rFonts w:ascii="Times New Roman" w:hAnsi="Times New Roman" w:cs="Times New Roman"/>
        </w:rPr>
        <w:t>Европейският съд по правата на човека (Четвърто отделение), заседаващ в състав, състоящ се от следните лица:</w:t>
      </w:r>
    </w:p>
    <w:p w14:paraId="187CCE96" w14:textId="67F6E7E4" w:rsidR="009F4C8F" w:rsidRPr="00BF6AAC" w:rsidRDefault="00362323" w:rsidP="00056CA2">
      <w:pPr>
        <w:pStyle w:val="JuJudges"/>
        <w:rPr>
          <w:rFonts w:ascii="Times New Roman" w:hAnsi="Times New Roman" w:cs="Times New Roman"/>
          <w:iCs/>
        </w:rPr>
      </w:pPr>
      <w:r w:rsidRPr="00BF6AAC">
        <w:rPr>
          <w:rFonts w:ascii="Times New Roman" w:hAnsi="Times New Roman" w:cs="Times New Roman"/>
        </w:rPr>
        <w:tab/>
        <w:t xml:space="preserve">Тим Айки (Tim Eicke), </w:t>
      </w:r>
      <w:r w:rsidRPr="00BF6AAC">
        <w:rPr>
          <w:rFonts w:ascii="Times New Roman" w:hAnsi="Times New Roman" w:cs="Times New Roman"/>
          <w:i/>
        </w:rPr>
        <w:t>председател,</w:t>
      </w:r>
      <w:r w:rsidRPr="00BF6AAC">
        <w:rPr>
          <w:rFonts w:ascii="Times New Roman" w:hAnsi="Times New Roman" w:cs="Times New Roman"/>
        </w:rPr>
        <w:br/>
      </w:r>
      <w:r w:rsidRPr="00BF6AAC">
        <w:rPr>
          <w:rFonts w:ascii="Times New Roman" w:hAnsi="Times New Roman" w:cs="Times New Roman"/>
        </w:rPr>
        <w:tab/>
        <w:t>Йонко Грозев (Yonko Grozev),</w:t>
      </w:r>
      <w:r w:rsidRPr="00BF6AAC">
        <w:rPr>
          <w:rFonts w:ascii="Times New Roman" w:hAnsi="Times New Roman" w:cs="Times New Roman"/>
          <w:i/>
        </w:rPr>
        <w:br/>
      </w:r>
      <w:r w:rsidRPr="00BF6AAC">
        <w:rPr>
          <w:rFonts w:ascii="Times New Roman" w:hAnsi="Times New Roman" w:cs="Times New Roman"/>
        </w:rPr>
        <w:tab/>
        <w:t>Фарис Вехабович (Faris Vehabović),</w:t>
      </w:r>
      <w:r w:rsidRPr="00BF6AAC">
        <w:rPr>
          <w:rFonts w:ascii="Times New Roman" w:hAnsi="Times New Roman" w:cs="Times New Roman"/>
          <w:i/>
        </w:rPr>
        <w:br/>
      </w:r>
      <w:r w:rsidRPr="00BF6AAC">
        <w:rPr>
          <w:rFonts w:ascii="Times New Roman" w:hAnsi="Times New Roman" w:cs="Times New Roman"/>
        </w:rPr>
        <w:tab/>
        <w:t>Юлия Антоанела Моток (Iulia Antoanella Motoc),</w:t>
      </w:r>
      <w:r w:rsidRPr="00BF6AAC">
        <w:rPr>
          <w:rFonts w:ascii="Times New Roman" w:hAnsi="Times New Roman" w:cs="Times New Roman"/>
          <w:i/>
        </w:rPr>
        <w:br/>
      </w:r>
      <w:r w:rsidRPr="00BF6AAC">
        <w:rPr>
          <w:rFonts w:ascii="Times New Roman" w:hAnsi="Times New Roman" w:cs="Times New Roman"/>
        </w:rPr>
        <w:tab/>
        <w:t>Армен Харутюнян (Armen Harutyunyan),</w:t>
      </w:r>
      <w:r w:rsidRPr="00BF6AAC">
        <w:rPr>
          <w:rFonts w:ascii="Times New Roman" w:hAnsi="Times New Roman" w:cs="Times New Roman"/>
          <w:i/>
        </w:rPr>
        <w:br/>
      </w:r>
      <w:r w:rsidRPr="00BF6AAC">
        <w:rPr>
          <w:rFonts w:ascii="Times New Roman" w:hAnsi="Times New Roman" w:cs="Times New Roman"/>
        </w:rPr>
        <w:tab/>
        <w:t>Пере Пастор Виланова (Pere Pastor Vilanova),</w:t>
      </w:r>
      <w:r w:rsidRPr="00BF6AAC">
        <w:rPr>
          <w:rFonts w:ascii="Times New Roman" w:hAnsi="Times New Roman" w:cs="Times New Roman"/>
          <w:i/>
        </w:rPr>
        <w:br/>
      </w:r>
      <w:r w:rsidRPr="00BF6AAC">
        <w:rPr>
          <w:rFonts w:ascii="Times New Roman" w:hAnsi="Times New Roman" w:cs="Times New Roman"/>
        </w:rPr>
        <w:tab/>
        <w:t>Жолиен Шукинг (Jolien Schukking),</w:t>
      </w:r>
      <w:r w:rsidRPr="00BF6AAC">
        <w:rPr>
          <w:rFonts w:ascii="Times New Roman" w:hAnsi="Times New Roman" w:cs="Times New Roman"/>
          <w:i/>
        </w:rPr>
        <w:t xml:space="preserve"> съдии</w:t>
      </w:r>
      <w:r w:rsidRPr="00BF6AAC">
        <w:rPr>
          <w:rFonts w:ascii="Times New Roman" w:hAnsi="Times New Roman" w:cs="Times New Roman"/>
        </w:rPr>
        <w:t>,</w:t>
      </w:r>
      <w:r w:rsidRPr="00BF6AAC">
        <w:rPr>
          <w:rFonts w:ascii="Times New Roman" w:hAnsi="Times New Roman" w:cs="Times New Roman"/>
        </w:rPr>
        <w:br/>
        <w:t xml:space="preserve">и Илзе Фрайвирт (Ilse Freiwirth), </w:t>
      </w:r>
      <w:r w:rsidRPr="00BF6AAC">
        <w:rPr>
          <w:rFonts w:ascii="Times New Roman" w:hAnsi="Times New Roman" w:cs="Times New Roman"/>
          <w:i/>
        </w:rPr>
        <w:t>заместник-секретар на отделението</w:t>
      </w:r>
      <w:r w:rsidRPr="00BF6AAC">
        <w:rPr>
          <w:rFonts w:ascii="Times New Roman" w:hAnsi="Times New Roman" w:cs="Times New Roman"/>
        </w:rPr>
        <w:t>,</w:t>
      </w:r>
    </w:p>
    <w:p w14:paraId="070E0A1E" w14:textId="77777777"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t>Като взема предвид:</w:t>
      </w:r>
    </w:p>
    <w:p w14:paraId="40A6C829" w14:textId="69EFF065"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t>жалба (№ 56070/18) срещу Република България, подадена в Съда на основание чл. 34 от Конвенцията за защита на правата на човека и основните свободи („Конвенцията“) от българска гражданка, г-жа Христина Иванова Стоянова („жалбоподателката“), на 22 ноември 2018 г.</w:t>
      </w:r>
    </w:p>
    <w:p w14:paraId="5959ADA0" w14:textId="77777777"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t>решението да се уведоми българското Правителство („Правителството“) за оплакванията относно твърдяното нарушение на чл. 14, разгледан заедно с чл. 2 от Конвенцията, и да се обяви останалата част от жалбата за недопустима;</w:t>
      </w:r>
    </w:p>
    <w:p w14:paraId="6066C012" w14:textId="47AC9948"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t>представените от Правителството становища и становищата, представени в отговор от жалбоподателката,</w:t>
      </w:r>
    </w:p>
    <w:p w14:paraId="60E3506C" w14:textId="77777777"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t>писмените коментари, представени от неправителствените организации „Български хелзинкски комитет“ и „Действие“, на които заместник-председателят на отделението дава разрешение за участие;</w:t>
      </w:r>
    </w:p>
    <w:p w14:paraId="0B912FEE" w14:textId="12362B65" w:rsidR="009F4C8F" w:rsidRPr="00BF6AAC" w:rsidRDefault="009F4C8F" w:rsidP="00056CA2">
      <w:pPr>
        <w:pStyle w:val="JuPara"/>
        <w:rPr>
          <w:rFonts w:ascii="Times New Roman" w:hAnsi="Times New Roman" w:cs="Times New Roman"/>
        </w:rPr>
      </w:pPr>
      <w:r w:rsidRPr="00BF6AAC">
        <w:rPr>
          <w:rFonts w:ascii="Times New Roman" w:hAnsi="Times New Roman" w:cs="Times New Roman"/>
        </w:rPr>
        <w:t>След закрито заседание, проведено на 17 май 2022 г.,</w:t>
      </w:r>
    </w:p>
    <w:p w14:paraId="5BE87821" w14:textId="77777777" w:rsidR="009F4C8F" w:rsidRPr="00BF6AAC" w:rsidRDefault="009F4C8F" w:rsidP="00056CA2">
      <w:pPr>
        <w:pStyle w:val="JuPara"/>
        <w:rPr>
          <w:rFonts w:ascii="Times New Roman" w:hAnsi="Times New Roman" w:cs="Times New Roman"/>
        </w:rPr>
      </w:pPr>
      <w:r w:rsidRPr="00BF6AAC">
        <w:rPr>
          <w:rFonts w:ascii="Times New Roman" w:hAnsi="Times New Roman" w:cs="Times New Roman"/>
        </w:rPr>
        <w:t>Постановява следното решение, прието на същата дата:</w:t>
      </w:r>
    </w:p>
    <w:p w14:paraId="00556C73" w14:textId="77777777" w:rsidR="00AC477C" w:rsidRPr="00BF6AAC" w:rsidRDefault="00AC477C" w:rsidP="00056CA2">
      <w:pPr>
        <w:pStyle w:val="JuHHead"/>
        <w:numPr>
          <w:ilvl w:val="0"/>
          <w:numId w:val="0"/>
        </w:numPr>
        <w:rPr>
          <w:rFonts w:ascii="Times New Roman" w:hAnsi="Times New Roman" w:cs="Times New Roman"/>
        </w:rPr>
      </w:pPr>
      <w:r w:rsidRPr="00BF6AAC">
        <w:rPr>
          <w:rFonts w:ascii="Times New Roman" w:hAnsi="Times New Roman" w:cs="Times New Roman"/>
        </w:rPr>
        <w:t>ВЪВЕДЕНИЕ</w:t>
      </w:r>
    </w:p>
    <w:bookmarkStart w:id="2" w:name="Intro"/>
    <w:p w14:paraId="682E1ED0" w14:textId="67756448"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1</w:t>
      </w:r>
      <w:r w:rsidRPr="00BF6AAC">
        <w:rPr>
          <w:rFonts w:ascii="Times New Roman" w:hAnsi="Times New Roman" w:cs="Times New Roman"/>
        </w:rPr>
        <w:fldChar w:fldCharType="end"/>
      </w:r>
      <w:bookmarkEnd w:id="2"/>
      <w:r w:rsidRPr="00BF6AAC">
        <w:rPr>
          <w:rFonts w:ascii="Times New Roman" w:hAnsi="Times New Roman" w:cs="Times New Roman"/>
        </w:rPr>
        <w:t>.  </w:t>
      </w:r>
      <w:r w:rsidR="00B805AB">
        <w:rPr>
          <w:rFonts w:ascii="Times New Roman" w:hAnsi="Times New Roman" w:cs="Times New Roman"/>
        </w:rPr>
        <w:t>Предмет на д</w:t>
      </w:r>
      <w:r w:rsidRPr="00BF6AAC">
        <w:rPr>
          <w:rFonts w:ascii="Times New Roman" w:hAnsi="Times New Roman" w:cs="Times New Roman"/>
        </w:rPr>
        <w:t xml:space="preserve">елото </w:t>
      </w:r>
      <w:r w:rsidR="00B805AB">
        <w:rPr>
          <w:rFonts w:ascii="Times New Roman" w:hAnsi="Times New Roman" w:cs="Times New Roman"/>
        </w:rPr>
        <w:t>е</w:t>
      </w:r>
      <w:r w:rsidRPr="00BF6AAC">
        <w:rPr>
          <w:rFonts w:ascii="Times New Roman" w:hAnsi="Times New Roman" w:cs="Times New Roman"/>
        </w:rPr>
        <w:t xml:space="preserve"> </w:t>
      </w:r>
      <w:r w:rsidR="00246E85" w:rsidRPr="00BF6AAC">
        <w:rPr>
          <w:rFonts w:ascii="Times New Roman" w:hAnsi="Times New Roman" w:cs="Times New Roman"/>
        </w:rPr>
        <w:t>твърдения</w:t>
      </w:r>
      <w:r w:rsidRPr="00BF6AAC">
        <w:rPr>
          <w:rFonts w:ascii="Times New Roman" w:hAnsi="Times New Roman" w:cs="Times New Roman"/>
        </w:rPr>
        <w:t xml:space="preserve"> неуспех от страна на българските власти да </w:t>
      </w:r>
      <w:r w:rsidR="00DE4EF5">
        <w:rPr>
          <w:rFonts w:ascii="Times New Roman" w:hAnsi="Times New Roman" w:cs="Times New Roman"/>
        </w:rPr>
        <w:t>предоставят</w:t>
      </w:r>
      <w:r w:rsidR="00DE4EF5" w:rsidRPr="00BF6AAC">
        <w:rPr>
          <w:rFonts w:ascii="Times New Roman" w:hAnsi="Times New Roman" w:cs="Times New Roman"/>
        </w:rPr>
        <w:t xml:space="preserve"> </w:t>
      </w:r>
      <w:r w:rsidRPr="00BF6AAC">
        <w:rPr>
          <w:rFonts w:ascii="Times New Roman" w:hAnsi="Times New Roman" w:cs="Times New Roman"/>
        </w:rPr>
        <w:t xml:space="preserve">подходящ </w:t>
      </w:r>
      <w:r w:rsidR="00DE4EF5">
        <w:rPr>
          <w:rFonts w:ascii="Times New Roman" w:hAnsi="Times New Roman" w:cs="Times New Roman"/>
        </w:rPr>
        <w:t>юридически</w:t>
      </w:r>
      <w:r w:rsidR="00DE4EF5" w:rsidRPr="00BF6AAC">
        <w:rPr>
          <w:rFonts w:ascii="Times New Roman" w:hAnsi="Times New Roman" w:cs="Times New Roman"/>
        </w:rPr>
        <w:t xml:space="preserve"> </w:t>
      </w:r>
      <w:r w:rsidRPr="00BF6AAC">
        <w:rPr>
          <w:rFonts w:ascii="Times New Roman" w:hAnsi="Times New Roman" w:cs="Times New Roman"/>
        </w:rPr>
        <w:t xml:space="preserve">отговор на хомофобските подбуди, залегнали в основата на убийството на сина на жалбоподателката – неуспех, за който се твърди, че се дължи по-конкретно на липсата на законови разпоредби, които </w:t>
      </w:r>
      <w:r w:rsidR="00246E85">
        <w:rPr>
          <w:rFonts w:ascii="Times New Roman" w:hAnsi="Times New Roman" w:cs="Times New Roman"/>
        </w:rPr>
        <w:t>да инкриминират</w:t>
      </w:r>
      <w:r w:rsidRPr="00BF6AAC">
        <w:rPr>
          <w:rFonts w:ascii="Times New Roman" w:hAnsi="Times New Roman" w:cs="Times New Roman"/>
        </w:rPr>
        <w:t xml:space="preserve"> подобни подбуди </w:t>
      </w:r>
      <w:r w:rsidR="00246E85">
        <w:rPr>
          <w:rFonts w:ascii="Times New Roman" w:hAnsi="Times New Roman" w:cs="Times New Roman"/>
        </w:rPr>
        <w:t xml:space="preserve">като </w:t>
      </w:r>
      <w:r w:rsidR="000C5B71">
        <w:rPr>
          <w:rFonts w:ascii="Times New Roman" w:hAnsi="Times New Roman" w:cs="Times New Roman"/>
        </w:rPr>
        <w:t xml:space="preserve">отегчаващо </w:t>
      </w:r>
      <w:r w:rsidRPr="00BF6AAC">
        <w:rPr>
          <w:rFonts w:ascii="Times New Roman" w:hAnsi="Times New Roman" w:cs="Times New Roman"/>
        </w:rPr>
        <w:t xml:space="preserve">обстоятелство </w:t>
      </w:r>
      <w:r w:rsidR="00F23158">
        <w:rPr>
          <w:rFonts w:ascii="Times New Roman" w:hAnsi="Times New Roman" w:cs="Times New Roman"/>
        </w:rPr>
        <w:t>на</w:t>
      </w:r>
      <w:r w:rsidRPr="00BF6AAC">
        <w:rPr>
          <w:rFonts w:ascii="Times New Roman" w:hAnsi="Times New Roman" w:cs="Times New Roman"/>
        </w:rPr>
        <w:t xml:space="preserve"> престъплението убийство. Делото повдига въпрос по чл. 14</w:t>
      </w:r>
      <w:r w:rsidR="00DD367E">
        <w:rPr>
          <w:rFonts w:ascii="Times New Roman" w:hAnsi="Times New Roman" w:cs="Times New Roman"/>
        </w:rPr>
        <w:t xml:space="preserve"> във връзка </w:t>
      </w:r>
      <w:r w:rsidRPr="00BF6AAC">
        <w:rPr>
          <w:rFonts w:ascii="Times New Roman" w:hAnsi="Times New Roman" w:cs="Times New Roman"/>
        </w:rPr>
        <w:t>с чл. 2 от Конвенцията.</w:t>
      </w:r>
    </w:p>
    <w:p w14:paraId="4C6103C1" w14:textId="77777777" w:rsidR="00AC477C" w:rsidRPr="00BF6AAC" w:rsidRDefault="00AC477C" w:rsidP="00056CA2">
      <w:pPr>
        <w:pStyle w:val="JuHHead"/>
        <w:rPr>
          <w:rFonts w:ascii="Times New Roman" w:hAnsi="Times New Roman" w:cs="Times New Roman"/>
        </w:rPr>
      </w:pPr>
      <w:r w:rsidRPr="00BF6AAC">
        <w:rPr>
          <w:rFonts w:ascii="Times New Roman" w:hAnsi="Times New Roman" w:cs="Times New Roman"/>
        </w:rPr>
        <w:lastRenderedPageBreak/>
        <w:t>ФАКТИТЕ</w:t>
      </w:r>
    </w:p>
    <w:p w14:paraId="40D9E472" w14:textId="1631F5C5"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w:instrText>
      </w:r>
      <w:r w:rsidRPr="00BF6AAC">
        <w:rPr>
          <w:rFonts w:ascii="Times New Roman" w:hAnsi="Times New Roman" w:cs="Times New Roman"/>
        </w:rPr>
        <w:fldChar w:fldCharType="separate"/>
      </w:r>
      <w:r w:rsidR="00BF6AAC" w:rsidRPr="00BF6AAC">
        <w:rPr>
          <w:rFonts w:ascii="Times New Roman" w:hAnsi="Times New Roman" w:cs="Times New Roman"/>
          <w:noProof/>
        </w:rPr>
        <w:t>2</w:t>
      </w:r>
      <w:r w:rsidRPr="00BF6AAC">
        <w:rPr>
          <w:rFonts w:ascii="Times New Roman" w:hAnsi="Times New Roman" w:cs="Times New Roman"/>
        </w:rPr>
        <w:fldChar w:fldCharType="end"/>
      </w:r>
      <w:r w:rsidRPr="00BF6AAC">
        <w:rPr>
          <w:rFonts w:ascii="Times New Roman" w:hAnsi="Times New Roman" w:cs="Times New Roman"/>
        </w:rPr>
        <w:t>.  Жалбоподателката е родена през 1951 г. и живее в София. Тя се представлява от г-н М. Екимджиев и г-жа К. Бончева, адвокати, практикуващи в Пловдив.</w:t>
      </w:r>
    </w:p>
    <w:p w14:paraId="021DC162" w14:textId="6DE25155"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w:instrText>
      </w:r>
      <w:r w:rsidRPr="00BF6AAC">
        <w:rPr>
          <w:rFonts w:ascii="Times New Roman" w:hAnsi="Times New Roman" w:cs="Times New Roman"/>
        </w:rPr>
        <w:fldChar w:fldCharType="separate"/>
      </w:r>
      <w:r w:rsidR="00BF6AAC" w:rsidRPr="00BF6AAC">
        <w:rPr>
          <w:rFonts w:ascii="Times New Roman" w:hAnsi="Times New Roman" w:cs="Times New Roman"/>
          <w:noProof/>
        </w:rPr>
        <w:t>3</w:t>
      </w:r>
      <w:r w:rsidRPr="00BF6AAC">
        <w:rPr>
          <w:rFonts w:ascii="Times New Roman" w:hAnsi="Times New Roman" w:cs="Times New Roman"/>
        </w:rPr>
        <w:fldChar w:fldCharType="end"/>
      </w:r>
      <w:r w:rsidRPr="00BF6AAC">
        <w:rPr>
          <w:rFonts w:ascii="Times New Roman" w:hAnsi="Times New Roman" w:cs="Times New Roman"/>
        </w:rPr>
        <w:t>.  Правителството се представлява от правителствения агент г-жа Р. Николова от Министерство на правосъдието.</w:t>
      </w:r>
    </w:p>
    <w:p w14:paraId="4A908985" w14:textId="0207D62C"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w:instrText>
      </w:r>
      <w:r w:rsidRPr="00BF6AAC">
        <w:rPr>
          <w:rFonts w:ascii="Times New Roman" w:hAnsi="Times New Roman" w:cs="Times New Roman"/>
        </w:rPr>
        <w:fldChar w:fldCharType="separate"/>
      </w:r>
      <w:r w:rsidR="00BF6AAC" w:rsidRPr="00BF6AAC">
        <w:rPr>
          <w:rFonts w:ascii="Times New Roman" w:hAnsi="Times New Roman" w:cs="Times New Roman"/>
          <w:noProof/>
        </w:rPr>
        <w:t>4</w:t>
      </w:r>
      <w:r w:rsidRPr="00BF6AAC">
        <w:rPr>
          <w:rFonts w:ascii="Times New Roman" w:hAnsi="Times New Roman" w:cs="Times New Roman"/>
        </w:rPr>
        <w:fldChar w:fldCharType="end"/>
      </w:r>
      <w:r w:rsidRPr="00BF6AAC">
        <w:rPr>
          <w:rFonts w:ascii="Times New Roman" w:hAnsi="Times New Roman" w:cs="Times New Roman"/>
        </w:rPr>
        <w:t>.  Фактите по делото могат да бъдат обобщени по следния начин.</w:t>
      </w:r>
    </w:p>
    <w:p w14:paraId="25F880A6" w14:textId="13B822D2" w:rsidR="00AC477C" w:rsidRPr="00BF6AAC" w:rsidRDefault="00AC477C" w:rsidP="00056CA2">
      <w:pPr>
        <w:pStyle w:val="JuHIRoman"/>
        <w:rPr>
          <w:rFonts w:ascii="Times New Roman" w:hAnsi="Times New Roman" w:cs="Times New Roman"/>
        </w:rPr>
      </w:pPr>
      <w:r w:rsidRPr="00BF6AAC">
        <w:rPr>
          <w:rFonts w:ascii="Times New Roman" w:hAnsi="Times New Roman" w:cs="Times New Roman"/>
        </w:rPr>
        <w:t>Убийство на сина на жалбоподателката</w:t>
      </w:r>
    </w:p>
    <w:bookmarkStart w:id="3" w:name="F_murder_intro"/>
    <w:p w14:paraId="496C15CE" w14:textId="1029BA45"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w:instrText>
      </w:r>
      <w:r w:rsidRPr="00BF6AAC">
        <w:rPr>
          <w:rFonts w:ascii="Times New Roman" w:hAnsi="Times New Roman" w:cs="Times New Roman"/>
        </w:rPr>
        <w:fldChar w:fldCharType="separate"/>
      </w:r>
      <w:r w:rsidR="00BF6AAC" w:rsidRPr="00BF6AAC">
        <w:rPr>
          <w:rFonts w:ascii="Times New Roman" w:hAnsi="Times New Roman" w:cs="Times New Roman"/>
          <w:noProof/>
        </w:rPr>
        <w:t>5</w:t>
      </w:r>
      <w:r w:rsidRPr="00BF6AAC">
        <w:rPr>
          <w:rFonts w:ascii="Times New Roman" w:hAnsi="Times New Roman" w:cs="Times New Roman"/>
        </w:rPr>
        <w:fldChar w:fldCharType="end"/>
      </w:r>
      <w:bookmarkEnd w:id="3"/>
      <w:r w:rsidRPr="00BF6AAC">
        <w:rPr>
          <w:rFonts w:ascii="Times New Roman" w:hAnsi="Times New Roman" w:cs="Times New Roman"/>
        </w:rPr>
        <w:t>.  На 30 септември 2008 г. трима мъже бият и душат до смърт сина на жалбоподателката в парк в София. Тогава той е на двадесет и шест години. Те го нападат, защото смятат, че изглежда като хомосексуален. В няколко предишни случая те са нападали други хора по същата причина.</w:t>
      </w:r>
    </w:p>
    <w:bookmarkStart w:id="4" w:name="F_murder_assaults"/>
    <w:p w14:paraId="528D4DD6" w14:textId="37A9E1DB"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6</w:t>
      </w:r>
      <w:r w:rsidRPr="00BF6AAC">
        <w:rPr>
          <w:rFonts w:ascii="Times New Roman" w:hAnsi="Times New Roman" w:cs="Times New Roman"/>
        </w:rPr>
        <w:fldChar w:fldCharType="end"/>
      </w:r>
      <w:bookmarkEnd w:id="4"/>
      <w:r w:rsidRPr="00BF6AAC">
        <w:rPr>
          <w:rFonts w:ascii="Times New Roman" w:hAnsi="Times New Roman" w:cs="Times New Roman"/>
        </w:rPr>
        <w:t xml:space="preserve">.  Според фактическите констатации, направени от националните съдилища в </w:t>
      </w:r>
      <w:r w:rsidR="00DE4EF5">
        <w:rPr>
          <w:rFonts w:ascii="Times New Roman" w:hAnsi="Times New Roman" w:cs="Times New Roman"/>
        </w:rPr>
        <w:t>хода на образуваното</w:t>
      </w:r>
      <w:r w:rsidR="00DE4EF5" w:rsidRPr="00BF6AAC">
        <w:rPr>
          <w:rFonts w:ascii="Times New Roman" w:hAnsi="Times New Roman" w:cs="Times New Roman"/>
        </w:rPr>
        <w:t xml:space="preserve"> </w:t>
      </w:r>
      <w:r w:rsidRPr="00BF6AAC">
        <w:rPr>
          <w:rFonts w:ascii="Times New Roman" w:hAnsi="Times New Roman" w:cs="Times New Roman"/>
        </w:rPr>
        <w:t xml:space="preserve">наказателно производство (вж. параграфи </w:t>
      </w:r>
      <w:r w:rsidRPr="00BF6AAC">
        <w:rPr>
          <w:rFonts w:ascii="Times New Roman" w:hAnsi="Times New Roman" w:cs="Times New Roman"/>
        </w:rPr>
        <w:fldChar w:fldCharType="begin"/>
      </w:r>
      <w:r w:rsidRPr="00BF6AAC">
        <w:rPr>
          <w:rFonts w:ascii="Times New Roman" w:hAnsi="Times New Roman" w:cs="Times New Roman"/>
        </w:rPr>
        <w:instrText xml:space="preserve"> REF F_cr_p_arrest \h  \* MERGEFORMAT </w:instrText>
      </w:r>
      <w:r w:rsidRPr="00BF6AAC">
        <w:rPr>
          <w:rFonts w:ascii="Times New Roman" w:hAnsi="Times New Roman" w:cs="Times New Roman"/>
        </w:rPr>
      </w:r>
      <w:r w:rsidRPr="00BF6AAC">
        <w:rPr>
          <w:rFonts w:ascii="Times New Roman" w:hAnsi="Times New Roman" w:cs="Times New Roman"/>
        </w:rPr>
        <w:fldChar w:fldCharType="separate"/>
      </w:r>
      <w:r w:rsidR="00BF6AAC" w:rsidRPr="00BF6AAC">
        <w:rPr>
          <w:rFonts w:ascii="Times New Roman" w:hAnsi="Times New Roman" w:cs="Times New Roman"/>
        </w:rPr>
        <w:t>9</w:t>
      </w:r>
      <w:r w:rsidRPr="00BF6AAC">
        <w:rPr>
          <w:rFonts w:ascii="Times New Roman" w:hAnsi="Times New Roman" w:cs="Times New Roman"/>
        </w:rPr>
        <w:fldChar w:fldCharType="end"/>
      </w:r>
      <w:r w:rsidRPr="00BF6AAC">
        <w:rPr>
          <w:rFonts w:ascii="Times New Roman" w:hAnsi="Times New Roman" w:cs="Times New Roman"/>
        </w:rPr>
        <w:t>-</w:t>
      </w:r>
      <w:r w:rsidRPr="00BF6AAC">
        <w:rPr>
          <w:rFonts w:ascii="Times New Roman" w:hAnsi="Times New Roman" w:cs="Times New Roman"/>
        </w:rPr>
        <w:fldChar w:fldCharType="begin"/>
      </w:r>
      <w:r w:rsidRPr="00BF6AAC">
        <w:rPr>
          <w:rFonts w:ascii="Times New Roman" w:hAnsi="Times New Roman" w:cs="Times New Roman"/>
        </w:rPr>
        <w:instrText xml:space="preserve"> REF F_cr_p_SCA_jud_2_damages \h  \* MERGEFORMAT </w:instrText>
      </w:r>
      <w:r w:rsidRPr="00BF6AAC">
        <w:rPr>
          <w:rFonts w:ascii="Times New Roman" w:hAnsi="Times New Roman" w:cs="Times New Roman"/>
        </w:rPr>
      </w:r>
      <w:r w:rsidRPr="00BF6AAC">
        <w:rPr>
          <w:rFonts w:ascii="Times New Roman" w:hAnsi="Times New Roman" w:cs="Times New Roman"/>
        </w:rPr>
        <w:fldChar w:fldCharType="separate"/>
      </w:r>
      <w:r w:rsidR="00BF6AAC" w:rsidRPr="00BF6AAC">
        <w:rPr>
          <w:rFonts w:ascii="Times New Roman" w:hAnsi="Times New Roman" w:cs="Times New Roman"/>
        </w:rPr>
        <w:t>31</w:t>
      </w:r>
      <w:r w:rsidRPr="00BF6AAC">
        <w:rPr>
          <w:rFonts w:ascii="Times New Roman" w:hAnsi="Times New Roman" w:cs="Times New Roman"/>
        </w:rPr>
        <w:fldChar w:fldCharType="end"/>
      </w:r>
      <w:r w:rsidRPr="00BF6AAC">
        <w:rPr>
          <w:rFonts w:ascii="Times New Roman" w:hAnsi="Times New Roman" w:cs="Times New Roman"/>
        </w:rPr>
        <w:t xml:space="preserve"> по-долу), тримата мъже са членове на група от шестима ученици в средно училище, които често се събират в парк в София. В хода на своите събирания групата набелязва хомосексуални, за които </w:t>
      </w:r>
      <w:r w:rsidR="00DE4EF5">
        <w:rPr>
          <w:rFonts w:ascii="Times New Roman" w:hAnsi="Times New Roman" w:cs="Times New Roman"/>
        </w:rPr>
        <w:t>има данни</w:t>
      </w:r>
      <w:r w:rsidRPr="00BF6AAC">
        <w:rPr>
          <w:rFonts w:ascii="Times New Roman" w:hAnsi="Times New Roman" w:cs="Times New Roman"/>
        </w:rPr>
        <w:t xml:space="preserve">, че посещават парка, и ги напада. На няколко пъти те </w:t>
      </w:r>
      <w:r w:rsidR="00DE4EF5">
        <w:rPr>
          <w:rFonts w:ascii="Times New Roman" w:hAnsi="Times New Roman" w:cs="Times New Roman"/>
        </w:rPr>
        <w:t>атакуват</w:t>
      </w:r>
      <w:r w:rsidR="00DE4EF5" w:rsidRPr="00BF6AAC">
        <w:rPr>
          <w:rFonts w:ascii="Times New Roman" w:hAnsi="Times New Roman" w:cs="Times New Roman"/>
        </w:rPr>
        <w:t xml:space="preserve"> </w:t>
      </w:r>
      <w:r w:rsidRPr="00BF6AAC">
        <w:rPr>
          <w:rFonts w:ascii="Times New Roman" w:hAnsi="Times New Roman" w:cs="Times New Roman"/>
        </w:rPr>
        <w:t xml:space="preserve">мъже, които възприемат като хомосексуални, като </w:t>
      </w:r>
      <w:r w:rsidR="00DE4EF5">
        <w:rPr>
          <w:rFonts w:ascii="Times New Roman" w:hAnsi="Times New Roman" w:cs="Times New Roman"/>
        </w:rPr>
        <w:t>определят</w:t>
      </w:r>
      <w:r w:rsidR="00DE4EF5" w:rsidRPr="00BF6AAC">
        <w:rPr>
          <w:rFonts w:ascii="Times New Roman" w:hAnsi="Times New Roman" w:cs="Times New Roman"/>
        </w:rPr>
        <w:t xml:space="preserve"> </w:t>
      </w:r>
      <w:r w:rsidRPr="00BF6AAC">
        <w:rPr>
          <w:rFonts w:ascii="Times New Roman" w:hAnsi="Times New Roman" w:cs="Times New Roman"/>
        </w:rPr>
        <w:t>действията си „ритане“ или „чистка“.</w:t>
      </w:r>
    </w:p>
    <w:bookmarkStart w:id="5" w:name="F_murder_mechanism"/>
    <w:p w14:paraId="11EFE7F5" w14:textId="5F714993"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7</w:t>
      </w:r>
      <w:r w:rsidRPr="00BF6AAC">
        <w:rPr>
          <w:rFonts w:ascii="Times New Roman" w:hAnsi="Times New Roman" w:cs="Times New Roman"/>
        </w:rPr>
        <w:fldChar w:fldCharType="end"/>
      </w:r>
      <w:bookmarkEnd w:id="5"/>
      <w:r w:rsidRPr="00BF6AAC">
        <w:rPr>
          <w:rFonts w:ascii="Times New Roman" w:hAnsi="Times New Roman" w:cs="Times New Roman"/>
        </w:rPr>
        <w:t xml:space="preserve">.  Между 20 и 21 ч. на 30 септември 2008 г. петима членове на групата се срещат в парка и решават да намерят мъж, който прилича на хомосексуален, и да го нападнат. Те се разделят на две групи от по трима и двама души, за да могат по-добре да издебнат потенциалната си жертва. Малко след 21 ч. се натъкват на сина на жалбоподателката. Един от тях го удря в лицето и го събаря на земята. Тогава синът на жалбоподателката става и се опитва да избяга, но друг член на групата изтичва след него, хваща го за врата и отново го поваля на земята с лицето надолу. Двамата нападатели, към които се присъединява и трети, се нахвърлят върху сина на жалбоподателката, като го ритат и удрят. Единият от тях го хваща за врата и започва да го души, като при това чупи подезичната му кост. Синът на жалбоподателката усеща болка и извиква. След това тримата нападатели натискат торса и главата му към земята с лицето надолу, като използват ръцете и коленете си. В резултат на това носът и устата му са запушени, което му пречи да диша. Това продължава около пет минути. През първите две минути синът на жалбоподателката се опитва да се съпротивлява, но след това губи съзнание и впоследствие умира от механично задушаване. След това първият нападател претърсва джобовете на починалия и взема портфейла и мобилния му телефон. Няколко минути по-късно изхвърля </w:t>
      </w:r>
      <w:r w:rsidRPr="00BF6AAC">
        <w:rPr>
          <w:rFonts w:ascii="Times New Roman" w:hAnsi="Times New Roman" w:cs="Times New Roman"/>
        </w:rPr>
        <w:lastRenderedPageBreak/>
        <w:t>портфейла, но запазва телефона. След това тримата нападатели откриват другите двама членове на групата и им разказват какво се е случило.</w:t>
      </w:r>
    </w:p>
    <w:bookmarkStart w:id="6" w:name="F_murder_body"/>
    <w:p w14:paraId="3BA253FB" w14:textId="58044263"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8</w:t>
      </w:r>
      <w:r w:rsidRPr="00BF6AAC">
        <w:rPr>
          <w:rFonts w:ascii="Times New Roman" w:hAnsi="Times New Roman" w:cs="Times New Roman"/>
        </w:rPr>
        <w:fldChar w:fldCharType="end"/>
      </w:r>
      <w:bookmarkEnd w:id="6"/>
      <w:r w:rsidRPr="00BF6AAC">
        <w:rPr>
          <w:rFonts w:ascii="Times New Roman" w:hAnsi="Times New Roman" w:cs="Times New Roman"/>
        </w:rPr>
        <w:t>.  Около 8 ч. на следващата сутрин случаен минувач вижда трупа на сина на жалбоподателката и се обажда на полицията и на „Бърза помощ“.</w:t>
      </w:r>
    </w:p>
    <w:p w14:paraId="5D7CA3F1" w14:textId="77777777" w:rsidR="00AC477C" w:rsidRPr="00BF6AAC" w:rsidRDefault="00AC477C" w:rsidP="00056CA2">
      <w:pPr>
        <w:pStyle w:val="JuHIRoman"/>
        <w:rPr>
          <w:rFonts w:ascii="Times New Roman" w:hAnsi="Times New Roman" w:cs="Times New Roman"/>
        </w:rPr>
      </w:pPr>
      <w:r w:rsidRPr="00BF6AAC">
        <w:rPr>
          <w:rFonts w:ascii="Times New Roman" w:hAnsi="Times New Roman" w:cs="Times New Roman"/>
        </w:rPr>
        <w:t>НАКАЗАТЕЛНО ПРОИЗВОДСТВО ВЪВ ВРЪЗКА С ТОВА УБИЙСТВО</w:t>
      </w:r>
    </w:p>
    <w:p w14:paraId="11AA33A3" w14:textId="77777777" w:rsidR="00AC477C" w:rsidRPr="00BF6AAC" w:rsidRDefault="00AC477C" w:rsidP="00056CA2">
      <w:pPr>
        <w:pStyle w:val="JuHA"/>
        <w:rPr>
          <w:rFonts w:ascii="Times New Roman" w:hAnsi="Times New Roman" w:cs="Times New Roman"/>
        </w:rPr>
      </w:pPr>
      <w:r w:rsidRPr="00BF6AAC">
        <w:rPr>
          <w:rFonts w:ascii="Times New Roman" w:hAnsi="Times New Roman" w:cs="Times New Roman"/>
        </w:rPr>
        <w:t>Задържане</w:t>
      </w:r>
    </w:p>
    <w:bookmarkStart w:id="7" w:name="F_cr_p_arrest"/>
    <w:p w14:paraId="498BBAF2" w14:textId="05E404C6"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9</w:t>
      </w:r>
      <w:r w:rsidRPr="00BF6AAC">
        <w:rPr>
          <w:rFonts w:ascii="Times New Roman" w:hAnsi="Times New Roman" w:cs="Times New Roman"/>
        </w:rPr>
        <w:fldChar w:fldCharType="end"/>
      </w:r>
      <w:bookmarkEnd w:id="7"/>
      <w:r w:rsidRPr="00BF6AAC">
        <w:rPr>
          <w:rFonts w:ascii="Times New Roman" w:hAnsi="Times New Roman" w:cs="Times New Roman"/>
        </w:rPr>
        <w:t xml:space="preserve">.  Полицията успява да идентифицира първия нападател чрез мобилния телефон на жертвата, който той използва известно време, след като го взема (вж. параграф </w:t>
      </w:r>
      <w:r w:rsidRPr="00BF6AAC">
        <w:rPr>
          <w:rFonts w:ascii="Times New Roman" w:hAnsi="Times New Roman" w:cs="Times New Roman"/>
        </w:rPr>
        <w:fldChar w:fldCharType="begin"/>
      </w:r>
      <w:r w:rsidRPr="00BF6AAC">
        <w:rPr>
          <w:rFonts w:ascii="Times New Roman" w:hAnsi="Times New Roman" w:cs="Times New Roman"/>
        </w:rPr>
        <w:instrText xml:space="preserve"> REF F_murder_mechanism \h  \* MERGEFORMAT </w:instrText>
      </w:r>
      <w:r w:rsidRPr="00BF6AAC">
        <w:rPr>
          <w:rFonts w:ascii="Times New Roman" w:hAnsi="Times New Roman" w:cs="Times New Roman"/>
        </w:rPr>
      </w:r>
      <w:r w:rsidRPr="00BF6AAC">
        <w:rPr>
          <w:rFonts w:ascii="Times New Roman" w:hAnsi="Times New Roman" w:cs="Times New Roman"/>
        </w:rPr>
        <w:fldChar w:fldCharType="separate"/>
      </w:r>
      <w:r w:rsidR="00BF6AAC" w:rsidRPr="00BF6AAC">
        <w:rPr>
          <w:rFonts w:ascii="Times New Roman" w:hAnsi="Times New Roman" w:cs="Times New Roman"/>
        </w:rPr>
        <w:t>7</w:t>
      </w:r>
      <w:r w:rsidRPr="00BF6AAC">
        <w:rPr>
          <w:rFonts w:ascii="Times New Roman" w:hAnsi="Times New Roman" w:cs="Times New Roman"/>
        </w:rPr>
        <w:fldChar w:fldCharType="end"/>
      </w:r>
      <w:r w:rsidRPr="00BF6AAC">
        <w:rPr>
          <w:rFonts w:ascii="Times New Roman" w:hAnsi="Times New Roman" w:cs="Times New Roman"/>
        </w:rPr>
        <w:t xml:space="preserve"> по-горе). На 28 май 2010 г. го разпитват като свидетел, а на 3 юни 2010 г. тримата нападатели са задържани.</w:t>
      </w:r>
    </w:p>
    <w:p w14:paraId="108FC1BD" w14:textId="77777777" w:rsidR="00AC477C" w:rsidRPr="00BF6AAC" w:rsidRDefault="00AC477C" w:rsidP="00056CA2">
      <w:pPr>
        <w:pStyle w:val="JuHA"/>
        <w:rPr>
          <w:rFonts w:ascii="Times New Roman" w:hAnsi="Times New Roman" w:cs="Times New Roman"/>
        </w:rPr>
      </w:pPr>
      <w:r w:rsidRPr="00BF6AAC">
        <w:rPr>
          <w:rFonts w:ascii="Times New Roman" w:hAnsi="Times New Roman" w:cs="Times New Roman"/>
        </w:rPr>
        <w:t>На първа инстанция</w:t>
      </w:r>
    </w:p>
    <w:p w14:paraId="760831BE" w14:textId="0B4A65DB" w:rsidR="00AC477C" w:rsidRPr="00BF6AAC" w:rsidRDefault="00AC477C" w:rsidP="00056CA2">
      <w:pPr>
        <w:pStyle w:val="JuH1"/>
        <w:rPr>
          <w:rFonts w:ascii="Times New Roman" w:hAnsi="Times New Roman" w:cs="Times New Roman"/>
        </w:rPr>
      </w:pPr>
      <w:r w:rsidRPr="00BF6AAC">
        <w:rPr>
          <w:rFonts w:ascii="Times New Roman" w:hAnsi="Times New Roman" w:cs="Times New Roman"/>
        </w:rPr>
        <w:t xml:space="preserve">Ход на </w:t>
      </w:r>
      <w:r w:rsidR="006345BD">
        <w:rPr>
          <w:rFonts w:ascii="Times New Roman" w:hAnsi="Times New Roman" w:cs="Times New Roman"/>
        </w:rPr>
        <w:t xml:space="preserve">съдебната фаза на наказателния </w:t>
      </w:r>
      <w:r w:rsidRPr="00BF6AAC">
        <w:rPr>
          <w:rFonts w:ascii="Times New Roman" w:hAnsi="Times New Roman" w:cs="Times New Roman"/>
        </w:rPr>
        <w:t>процес</w:t>
      </w:r>
    </w:p>
    <w:bookmarkStart w:id="8" w:name="F_cr_p_SofCC_trial"/>
    <w:p w14:paraId="33694E2B" w14:textId="14204EB4"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10</w:t>
      </w:r>
      <w:r w:rsidRPr="00BF6AAC">
        <w:rPr>
          <w:rFonts w:ascii="Times New Roman" w:hAnsi="Times New Roman" w:cs="Times New Roman"/>
        </w:rPr>
        <w:fldChar w:fldCharType="end"/>
      </w:r>
      <w:bookmarkEnd w:id="8"/>
      <w:r w:rsidRPr="00BF6AAC">
        <w:rPr>
          <w:rFonts w:ascii="Times New Roman" w:hAnsi="Times New Roman" w:cs="Times New Roman"/>
        </w:rPr>
        <w:t>.  </w:t>
      </w:r>
      <w:r w:rsidR="006345BD">
        <w:rPr>
          <w:rFonts w:ascii="Times New Roman" w:hAnsi="Times New Roman" w:cs="Times New Roman"/>
        </w:rPr>
        <w:t>В периода</w:t>
      </w:r>
      <w:r w:rsidR="006345BD" w:rsidRPr="00BF6AAC">
        <w:rPr>
          <w:rFonts w:ascii="Times New Roman" w:hAnsi="Times New Roman" w:cs="Times New Roman"/>
        </w:rPr>
        <w:t xml:space="preserve"> </w:t>
      </w:r>
      <w:r w:rsidRPr="00BF6AAC">
        <w:rPr>
          <w:rFonts w:ascii="Times New Roman" w:hAnsi="Times New Roman" w:cs="Times New Roman"/>
        </w:rPr>
        <w:t>2013-</w:t>
      </w:r>
      <w:r w:rsidR="006345BD">
        <w:rPr>
          <w:rFonts w:ascii="Times New Roman" w:hAnsi="Times New Roman" w:cs="Times New Roman"/>
        </w:rPr>
        <w:t>20</w:t>
      </w:r>
      <w:r w:rsidRPr="00BF6AAC">
        <w:rPr>
          <w:rFonts w:ascii="Times New Roman" w:hAnsi="Times New Roman" w:cs="Times New Roman"/>
        </w:rPr>
        <w:t xml:space="preserve">15 г. двама от нападателите са съдени за квалифицирано убийство. Третият запазва качеството си на свидетел. Жалбоподателката </w:t>
      </w:r>
      <w:r w:rsidR="006345BD">
        <w:rPr>
          <w:rFonts w:ascii="Times New Roman" w:hAnsi="Times New Roman" w:cs="Times New Roman"/>
        </w:rPr>
        <w:t>е конституирана по делото</w:t>
      </w:r>
      <w:r w:rsidR="006345BD" w:rsidRPr="00BF6AAC">
        <w:rPr>
          <w:rFonts w:ascii="Times New Roman" w:hAnsi="Times New Roman" w:cs="Times New Roman"/>
        </w:rPr>
        <w:t xml:space="preserve"> </w:t>
      </w:r>
      <w:r w:rsidRPr="00BF6AAC">
        <w:rPr>
          <w:rFonts w:ascii="Times New Roman" w:hAnsi="Times New Roman" w:cs="Times New Roman"/>
        </w:rPr>
        <w:t>като частен обвинител (успоредно с прокурора) и като граждански ищец.</w:t>
      </w:r>
    </w:p>
    <w:bookmarkStart w:id="9" w:name="F_cr_p_SofCC_trial_bis"/>
    <w:p w14:paraId="69E8A31B" w14:textId="33A8A09E"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11</w:t>
      </w:r>
      <w:r w:rsidRPr="00BF6AAC">
        <w:rPr>
          <w:rFonts w:ascii="Times New Roman" w:hAnsi="Times New Roman" w:cs="Times New Roman"/>
        </w:rPr>
        <w:fldChar w:fldCharType="end"/>
      </w:r>
      <w:bookmarkEnd w:id="9"/>
      <w:r w:rsidRPr="00BF6AAC">
        <w:rPr>
          <w:rFonts w:ascii="Times New Roman" w:hAnsi="Times New Roman" w:cs="Times New Roman"/>
        </w:rPr>
        <w:t xml:space="preserve">.  В хода на процеса прокурорът </w:t>
      </w:r>
      <w:r w:rsidR="006345BD">
        <w:rPr>
          <w:rFonts w:ascii="Times New Roman" w:hAnsi="Times New Roman" w:cs="Times New Roman"/>
        </w:rPr>
        <w:t>поддържа</w:t>
      </w:r>
      <w:r w:rsidR="006345BD" w:rsidRPr="00BF6AAC">
        <w:rPr>
          <w:rFonts w:ascii="Times New Roman" w:hAnsi="Times New Roman" w:cs="Times New Roman"/>
        </w:rPr>
        <w:t xml:space="preserve"> </w:t>
      </w:r>
      <w:r w:rsidRPr="00BF6AAC">
        <w:rPr>
          <w:rFonts w:ascii="Times New Roman" w:hAnsi="Times New Roman" w:cs="Times New Roman"/>
        </w:rPr>
        <w:t xml:space="preserve">наред с другото, че обстоятелствата, при които нападателите са убили сина на жалбоподателката, показват, че деянието им е било мотивирано от тяхната враждебност към хора с различна сексуална ориентация и от пренебрежението им към правото, морала и човешкия живот. Според прокурора това </w:t>
      </w:r>
      <w:r w:rsidR="006345BD">
        <w:rPr>
          <w:rFonts w:ascii="Times New Roman" w:hAnsi="Times New Roman" w:cs="Times New Roman"/>
        </w:rPr>
        <w:t>дава основание да се счита, че е осъществен състава на престъпление убийство по</w:t>
      </w:r>
      <w:r w:rsidR="006345BD" w:rsidRPr="00BF6AAC">
        <w:rPr>
          <w:rFonts w:ascii="Times New Roman" w:hAnsi="Times New Roman" w:cs="Times New Roman"/>
        </w:rPr>
        <w:t xml:space="preserve"> </w:t>
      </w:r>
      <w:r w:rsidRPr="00BF6AAC">
        <w:rPr>
          <w:rFonts w:ascii="Times New Roman" w:hAnsi="Times New Roman" w:cs="Times New Roman"/>
        </w:rPr>
        <w:t xml:space="preserve">хулигански подбуди по смисъла на чл. 116, ал. 1, т. 11 от Наказателния кодекс (вж. параграф </w:t>
      </w:r>
      <w:r w:rsidRPr="00BF6AAC">
        <w:rPr>
          <w:rFonts w:ascii="Times New Roman" w:hAnsi="Times New Roman" w:cs="Times New Roman"/>
        </w:rPr>
        <w:fldChar w:fldCharType="begin"/>
      </w:r>
      <w:r w:rsidRPr="00BF6AAC">
        <w:rPr>
          <w:rFonts w:ascii="Times New Roman" w:hAnsi="Times New Roman" w:cs="Times New Roman"/>
        </w:rPr>
        <w:instrText xml:space="preserve"> REF RLF_CC_A_116_1_6_11 \h  \* MERGEFORMAT </w:instrText>
      </w:r>
      <w:r w:rsidRPr="00BF6AAC">
        <w:rPr>
          <w:rFonts w:ascii="Times New Roman" w:hAnsi="Times New Roman" w:cs="Times New Roman"/>
        </w:rPr>
      </w:r>
      <w:r w:rsidRPr="00BF6AAC">
        <w:rPr>
          <w:rFonts w:ascii="Times New Roman" w:hAnsi="Times New Roman" w:cs="Times New Roman"/>
        </w:rPr>
        <w:fldChar w:fldCharType="separate"/>
      </w:r>
      <w:r w:rsidR="00BF6AAC" w:rsidRPr="00BF6AAC">
        <w:rPr>
          <w:rFonts w:ascii="Times New Roman" w:hAnsi="Times New Roman" w:cs="Times New Roman"/>
        </w:rPr>
        <w:t>34</w:t>
      </w:r>
      <w:r w:rsidRPr="00BF6AAC">
        <w:rPr>
          <w:rFonts w:ascii="Times New Roman" w:hAnsi="Times New Roman" w:cs="Times New Roman"/>
        </w:rPr>
        <w:fldChar w:fldCharType="end"/>
      </w:r>
      <w:r w:rsidRPr="00BF6AAC">
        <w:rPr>
          <w:rFonts w:ascii="Times New Roman" w:hAnsi="Times New Roman" w:cs="Times New Roman"/>
        </w:rPr>
        <w:t xml:space="preserve"> (b) по-долу).</w:t>
      </w:r>
    </w:p>
    <w:p w14:paraId="1CC63AB2" w14:textId="77777777" w:rsidR="00AC477C" w:rsidRPr="00BF6AAC" w:rsidRDefault="00AC477C" w:rsidP="00056CA2">
      <w:pPr>
        <w:pStyle w:val="JuH1"/>
        <w:rPr>
          <w:rFonts w:ascii="Times New Roman" w:hAnsi="Times New Roman" w:cs="Times New Roman"/>
        </w:rPr>
      </w:pPr>
      <w:r w:rsidRPr="00BF6AAC">
        <w:rPr>
          <w:rFonts w:ascii="Times New Roman" w:hAnsi="Times New Roman" w:cs="Times New Roman"/>
        </w:rPr>
        <w:t>Решение на Софийски градски съд</w:t>
      </w:r>
    </w:p>
    <w:bookmarkStart w:id="10" w:name="F_cr_p_SofCC_jud"/>
    <w:p w14:paraId="7BC68A1D" w14:textId="6683F45B"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12</w:t>
      </w:r>
      <w:r w:rsidRPr="00BF6AAC">
        <w:rPr>
          <w:rFonts w:ascii="Times New Roman" w:hAnsi="Times New Roman" w:cs="Times New Roman"/>
        </w:rPr>
        <w:fldChar w:fldCharType="end"/>
      </w:r>
      <w:bookmarkEnd w:id="10"/>
      <w:r w:rsidRPr="00BF6AAC">
        <w:rPr>
          <w:rFonts w:ascii="Times New Roman" w:hAnsi="Times New Roman" w:cs="Times New Roman"/>
        </w:rPr>
        <w:t xml:space="preserve">.  Софийският градски съд осъжда двамата нападатели за убийство, извършено с пряк умисъл и по особено мъчителен за жертвата начин </w:t>
      </w:r>
      <w:r w:rsidR="006B37DB">
        <w:rPr>
          <w:rFonts w:ascii="Times New Roman" w:hAnsi="Times New Roman" w:cs="Times New Roman"/>
        </w:rPr>
        <w:t>съгласно</w:t>
      </w:r>
      <w:r w:rsidRPr="00BF6AAC">
        <w:rPr>
          <w:rFonts w:ascii="Times New Roman" w:hAnsi="Times New Roman" w:cs="Times New Roman"/>
        </w:rPr>
        <w:t xml:space="preserve"> чл. 115 и чл. 116, ал. 1, т. 6 от Наказателния кодекс (вж. параграфи </w:t>
      </w:r>
      <w:r w:rsidRPr="00BF6AAC">
        <w:rPr>
          <w:rFonts w:ascii="Times New Roman" w:hAnsi="Times New Roman" w:cs="Times New Roman"/>
        </w:rPr>
        <w:fldChar w:fldCharType="begin"/>
      </w:r>
      <w:r w:rsidRPr="00BF6AAC">
        <w:rPr>
          <w:rFonts w:ascii="Times New Roman" w:hAnsi="Times New Roman" w:cs="Times New Roman"/>
        </w:rPr>
        <w:instrText xml:space="preserve"> REF RLF_CC_A_115 \h  \* MERGEFORMAT </w:instrText>
      </w:r>
      <w:r w:rsidRPr="00BF6AAC">
        <w:rPr>
          <w:rFonts w:ascii="Times New Roman" w:hAnsi="Times New Roman" w:cs="Times New Roman"/>
        </w:rPr>
      </w:r>
      <w:r w:rsidRPr="00BF6AAC">
        <w:rPr>
          <w:rFonts w:ascii="Times New Roman" w:hAnsi="Times New Roman" w:cs="Times New Roman"/>
        </w:rPr>
        <w:fldChar w:fldCharType="separate"/>
      </w:r>
      <w:r w:rsidR="00BF6AAC" w:rsidRPr="00BF6AAC">
        <w:rPr>
          <w:rFonts w:ascii="Times New Roman" w:hAnsi="Times New Roman" w:cs="Times New Roman"/>
        </w:rPr>
        <w:t>33</w:t>
      </w:r>
      <w:r w:rsidRPr="00BF6AAC">
        <w:rPr>
          <w:rFonts w:ascii="Times New Roman" w:hAnsi="Times New Roman" w:cs="Times New Roman"/>
        </w:rPr>
        <w:fldChar w:fldCharType="end"/>
      </w:r>
      <w:r w:rsidRPr="00BF6AAC">
        <w:rPr>
          <w:rFonts w:ascii="Times New Roman" w:hAnsi="Times New Roman" w:cs="Times New Roman"/>
        </w:rPr>
        <w:t xml:space="preserve"> и </w:t>
      </w:r>
      <w:r w:rsidRPr="00BF6AAC">
        <w:rPr>
          <w:rFonts w:ascii="Times New Roman" w:hAnsi="Times New Roman" w:cs="Times New Roman"/>
        </w:rPr>
        <w:fldChar w:fldCharType="begin"/>
      </w:r>
      <w:r w:rsidRPr="00BF6AAC">
        <w:rPr>
          <w:rFonts w:ascii="Times New Roman" w:hAnsi="Times New Roman" w:cs="Times New Roman"/>
        </w:rPr>
        <w:instrText xml:space="preserve"> REF RLF_CC_A_116_1_6_11 \h  \* MERGEFORMAT </w:instrText>
      </w:r>
      <w:r w:rsidRPr="00BF6AAC">
        <w:rPr>
          <w:rFonts w:ascii="Times New Roman" w:hAnsi="Times New Roman" w:cs="Times New Roman"/>
        </w:rPr>
      </w:r>
      <w:r w:rsidRPr="00BF6AAC">
        <w:rPr>
          <w:rFonts w:ascii="Times New Roman" w:hAnsi="Times New Roman" w:cs="Times New Roman"/>
        </w:rPr>
        <w:fldChar w:fldCharType="separate"/>
      </w:r>
      <w:r w:rsidR="00BF6AAC" w:rsidRPr="00BF6AAC">
        <w:rPr>
          <w:rFonts w:ascii="Times New Roman" w:hAnsi="Times New Roman" w:cs="Times New Roman"/>
        </w:rPr>
        <w:t>34</w:t>
      </w:r>
      <w:r w:rsidRPr="00BF6AAC">
        <w:rPr>
          <w:rFonts w:ascii="Times New Roman" w:hAnsi="Times New Roman" w:cs="Times New Roman"/>
        </w:rPr>
        <w:fldChar w:fldCharType="end"/>
      </w:r>
      <w:r w:rsidRPr="00BF6AAC">
        <w:rPr>
          <w:rFonts w:ascii="Times New Roman" w:hAnsi="Times New Roman" w:cs="Times New Roman"/>
        </w:rPr>
        <w:t xml:space="preserve"> (a) по-долу), но ги оправда по обвинението, че са действали от хулигански подбуди </w:t>
      </w:r>
      <w:r w:rsidR="006345BD">
        <w:rPr>
          <w:rFonts w:ascii="Times New Roman" w:hAnsi="Times New Roman" w:cs="Times New Roman"/>
        </w:rPr>
        <w:t>по смисъла на</w:t>
      </w:r>
      <w:r w:rsidRPr="00BF6AAC">
        <w:rPr>
          <w:rFonts w:ascii="Times New Roman" w:hAnsi="Times New Roman" w:cs="Times New Roman"/>
        </w:rPr>
        <w:t xml:space="preserve"> на чл. 116, ал. 1, т. 11 (вж. параграф </w:t>
      </w:r>
      <w:r w:rsidRPr="00BF6AAC">
        <w:rPr>
          <w:rFonts w:ascii="Times New Roman" w:hAnsi="Times New Roman" w:cs="Times New Roman"/>
        </w:rPr>
        <w:fldChar w:fldCharType="begin"/>
      </w:r>
      <w:r w:rsidRPr="00BF6AAC">
        <w:rPr>
          <w:rFonts w:ascii="Times New Roman" w:hAnsi="Times New Roman" w:cs="Times New Roman"/>
        </w:rPr>
        <w:instrText xml:space="preserve"> REF F_cr_p_SofCC_trial_bis \h  \* MERGEFORMAT </w:instrText>
      </w:r>
      <w:r w:rsidRPr="00BF6AAC">
        <w:rPr>
          <w:rFonts w:ascii="Times New Roman" w:hAnsi="Times New Roman" w:cs="Times New Roman"/>
        </w:rPr>
      </w:r>
      <w:r w:rsidRPr="00BF6AAC">
        <w:rPr>
          <w:rFonts w:ascii="Times New Roman" w:hAnsi="Times New Roman" w:cs="Times New Roman"/>
        </w:rPr>
        <w:fldChar w:fldCharType="separate"/>
      </w:r>
      <w:r w:rsidR="00BF6AAC" w:rsidRPr="00BF6AAC">
        <w:rPr>
          <w:rFonts w:ascii="Times New Roman" w:hAnsi="Times New Roman" w:cs="Times New Roman"/>
        </w:rPr>
        <w:t>11</w:t>
      </w:r>
      <w:r w:rsidRPr="00BF6AAC">
        <w:rPr>
          <w:rFonts w:ascii="Times New Roman" w:hAnsi="Times New Roman" w:cs="Times New Roman"/>
        </w:rPr>
        <w:fldChar w:fldCharType="end"/>
      </w:r>
      <w:r w:rsidRPr="00BF6AAC">
        <w:rPr>
          <w:rFonts w:ascii="Times New Roman" w:hAnsi="Times New Roman" w:cs="Times New Roman"/>
        </w:rPr>
        <w:t xml:space="preserve"> по-горе и параграф </w:t>
      </w:r>
      <w:r w:rsidRPr="00BF6AAC">
        <w:rPr>
          <w:rFonts w:ascii="Times New Roman" w:hAnsi="Times New Roman" w:cs="Times New Roman"/>
        </w:rPr>
        <w:fldChar w:fldCharType="begin"/>
      </w:r>
      <w:r w:rsidRPr="00BF6AAC">
        <w:rPr>
          <w:rFonts w:ascii="Times New Roman" w:hAnsi="Times New Roman" w:cs="Times New Roman"/>
        </w:rPr>
        <w:instrText xml:space="preserve"> REF RLF_CC_A_116_1_6_11 \h  \* MERGEFORMAT </w:instrText>
      </w:r>
      <w:r w:rsidRPr="00BF6AAC">
        <w:rPr>
          <w:rFonts w:ascii="Times New Roman" w:hAnsi="Times New Roman" w:cs="Times New Roman"/>
        </w:rPr>
      </w:r>
      <w:r w:rsidRPr="00BF6AAC">
        <w:rPr>
          <w:rFonts w:ascii="Times New Roman" w:hAnsi="Times New Roman" w:cs="Times New Roman"/>
        </w:rPr>
        <w:fldChar w:fldCharType="separate"/>
      </w:r>
      <w:r w:rsidR="00BF6AAC" w:rsidRPr="00BF6AAC">
        <w:rPr>
          <w:rFonts w:ascii="Times New Roman" w:hAnsi="Times New Roman" w:cs="Times New Roman"/>
        </w:rPr>
        <w:t>34</w:t>
      </w:r>
      <w:r w:rsidRPr="00BF6AAC">
        <w:rPr>
          <w:rFonts w:ascii="Times New Roman" w:hAnsi="Times New Roman" w:cs="Times New Roman"/>
        </w:rPr>
        <w:fldChar w:fldCharType="end"/>
      </w:r>
      <w:r w:rsidRPr="00BF6AAC">
        <w:rPr>
          <w:rFonts w:ascii="Times New Roman" w:hAnsi="Times New Roman" w:cs="Times New Roman"/>
        </w:rPr>
        <w:t xml:space="preserve"> (b) по-долу). </w:t>
      </w:r>
      <w:r w:rsidR="006B37DB">
        <w:rPr>
          <w:rFonts w:ascii="Times New Roman" w:hAnsi="Times New Roman" w:cs="Times New Roman"/>
        </w:rPr>
        <w:t>Съдът</w:t>
      </w:r>
      <w:r w:rsidR="006B37DB" w:rsidRPr="00BF6AAC">
        <w:rPr>
          <w:rFonts w:ascii="Times New Roman" w:hAnsi="Times New Roman" w:cs="Times New Roman"/>
        </w:rPr>
        <w:t xml:space="preserve"> </w:t>
      </w:r>
      <w:r w:rsidRPr="00BF6AAC">
        <w:rPr>
          <w:rFonts w:ascii="Times New Roman" w:hAnsi="Times New Roman" w:cs="Times New Roman"/>
        </w:rPr>
        <w:t xml:space="preserve">ги осъжда съответно на тринадесет години и четири години и десет месеца лишаване от свобода. Тези присъди са под минималната продължителност, </w:t>
      </w:r>
      <w:r w:rsidR="006B37DB">
        <w:rPr>
          <w:rFonts w:ascii="Times New Roman" w:hAnsi="Times New Roman" w:cs="Times New Roman"/>
        </w:rPr>
        <w:t>предвидена в</w:t>
      </w:r>
      <w:r w:rsidRPr="00BF6AAC">
        <w:rPr>
          <w:rFonts w:ascii="Times New Roman" w:hAnsi="Times New Roman" w:cs="Times New Roman"/>
        </w:rPr>
        <w:t xml:space="preserve"> чл. 116, ал. 1 по отношение на квалифицирано убийство (петнадесет години), и от специалните </w:t>
      </w:r>
      <w:r w:rsidRPr="00BF6AAC">
        <w:rPr>
          <w:rFonts w:ascii="Times New Roman" w:hAnsi="Times New Roman" w:cs="Times New Roman"/>
        </w:rPr>
        <w:lastRenderedPageBreak/>
        <w:t xml:space="preserve">правила за наказания, приложими за непълнолетни лица (пет години – вж. параграф </w:t>
      </w:r>
      <w:r w:rsidRPr="00BF6AAC">
        <w:rPr>
          <w:rFonts w:ascii="Times New Roman" w:hAnsi="Times New Roman" w:cs="Times New Roman"/>
        </w:rPr>
        <w:fldChar w:fldCharType="begin"/>
      </w:r>
      <w:r w:rsidRPr="00BF6AAC">
        <w:rPr>
          <w:rFonts w:ascii="Times New Roman" w:hAnsi="Times New Roman" w:cs="Times New Roman"/>
        </w:rPr>
        <w:instrText xml:space="preserve"> REF RLF_CC_A_63_2_1 \h </w:instrText>
      </w:r>
      <w:r w:rsidR="00BF6AAC">
        <w:rPr>
          <w:rFonts w:ascii="Times New Roman" w:hAnsi="Times New Roman" w:cs="Times New Roman"/>
        </w:rPr>
        <w:instrText xml:space="preserve"> \* MERGEFORMAT </w:instrText>
      </w:r>
      <w:r w:rsidRPr="00BF6AAC">
        <w:rPr>
          <w:rFonts w:ascii="Times New Roman" w:hAnsi="Times New Roman" w:cs="Times New Roman"/>
        </w:rPr>
      </w:r>
      <w:r w:rsidRPr="00BF6AAC">
        <w:rPr>
          <w:rFonts w:ascii="Times New Roman" w:hAnsi="Times New Roman" w:cs="Times New Roman"/>
        </w:rPr>
        <w:fldChar w:fldCharType="separate"/>
      </w:r>
      <w:r w:rsidR="00BF6AAC" w:rsidRPr="00BF6AAC">
        <w:rPr>
          <w:rFonts w:ascii="Times New Roman" w:hAnsi="Times New Roman" w:cs="Times New Roman"/>
          <w:noProof/>
        </w:rPr>
        <w:t>43</w:t>
      </w:r>
      <w:r w:rsidRPr="00BF6AAC">
        <w:rPr>
          <w:rFonts w:ascii="Times New Roman" w:hAnsi="Times New Roman" w:cs="Times New Roman"/>
        </w:rPr>
        <w:fldChar w:fldCharType="end"/>
      </w:r>
      <w:r w:rsidRPr="00BF6AAC">
        <w:rPr>
          <w:rFonts w:ascii="Times New Roman" w:hAnsi="Times New Roman" w:cs="Times New Roman"/>
        </w:rPr>
        <w:t xml:space="preserve"> по-долу) (които се прилагат за втория нападател, тъй като той е на седемнадесет години и седем месеца, когато извършва престъплението; първият нападател не може да се възползва от тези правила, тъй като е на осемнадесет години и седем месеца към момента на престъплението). Съдът определя тези </w:t>
      </w:r>
      <w:r w:rsidR="006B37DB">
        <w:rPr>
          <w:rFonts w:ascii="Times New Roman" w:hAnsi="Times New Roman" w:cs="Times New Roman"/>
        </w:rPr>
        <w:t>наказания</w:t>
      </w:r>
      <w:r w:rsidR="006B37DB" w:rsidRPr="00BF6AAC">
        <w:rPr>
          <w:rFonts w:ascii="Times New Roman" w:hAnsi="Times New Roman" w:cs="Times New Roman"/>
        </w:rPr>
        <w:t xml:space="preserve"> </w:t>
      </w:r>
      <w:r w:rsidRPr="00BF6AAC">
        <w:rPr>
          <w:rFonts w:ascii="Times New Roman" w:hAnsi="Times New Roman" w:cs="Times New Roman"/>
        </w:rPr>
        <w:t>в съответствие с общо правило за налагане</w:t>
      </w:r>
      <w:r w:rsidR="006B37DB">
        <w:rPr>
          <w:rFonts w:ascii="Times New Roman" w:hAnsi="Times New Roman" w:cs="Times New Roman"/>
        </w:rPr>
        <w:t>то</w:t>
      </w:r>
      <w:r w:rsidRPr="00BF6AAC">
        <w:rPr>
          <w:rFonts w:ascii="Times New Roman" w:hAnsi="Times New Roman" w:cs="Times New Roman"/>
        </w:rPr>
        <w:t xml:space="preserve">, което позволява </w:t>
      </w:r>
      <w:r w:rsidR="006B37DB">
        <w:rPr>
          <w:rFonts w:ascii="Times New Roman" w:hAnsi="Times New Roman" w:cs="Times New Roman"/>
        </w:rPr>
        <w:t>наказанието</w:t>
      </w:r>
      <w:r w:rsidR="006B37DB" w:rsidRPr="00BF6AAC">
        <w:rPr>
          <w:rFonts w:ascii="Times New Roman" w:hAnsi="Times New Roman" w:cs="Times New Roman"/>
        </w:rPr>
        <w:t xml:space="preserve"> </w:t>
      </w:r>
      <w:r w:rsidRPr="00BF6AAC">
        <w:rPr>
          <w:rFonts w:ascii="Times New Roman" w:hAnsi="Times New Roman" w:cs="Times New Roman"/>
        </w:rPr>
        <w:t xml:space="preserve">да бъде под законоустановения минимум, ако са налице изключителни или многобройни смекчаващи обстоятелства (вж. параграф </w:t>
      </w:r>
      <w:r w:rsidRPr="00BF6AAC">
        <w:rPr>
          <w:rFonts w:ascii="Times New Roman" w:hAnsi="Times New Roman" w:cs="Times New Roman"/>
        </w:rPr>
        <w:fldChar w:fldCharType="begin"/>
      </w:r>
      <w:r w:rsidRPr="00BF6AAC">
        <w:rPr>
          <w:rFonts w:ascii="Times New Roman" w:hAnsi="Times New Roman" w:cs="Times New Roman"/>
        </w:rPr>
        <w:instrText xml:space="preserve"> REF RLF_CC_A_55_1_1 \h  \* MERGEFORMAT </w:instrText>
      </w:r>
      <w:r w:rsidRPr="00BF6AAC">
        <w:rPr>
          <w:rFonts w:ascii="Times New Roman" w:hAnsi="Times New Roman" w:cs="Times New Roman"/>
        </w:rPr>
      </w:r>
      <w:r w:rsidRPr="00BF6AAC">
        <w:rPr>
          <w:rFonts w:ascii="Times New Roman" w:hAnsi="Times New Roman" w:cs="Times New Roman"/>
        </w:rPr>
        <w:fldChar w:fldCharType="separate"/>
      </w:r>
      <w:r w:rsidR="00BF6AAC" w:rsidRPr="00BF6AAC">
        <w:rPr>
          <w:rFonts w:ascii="Times New Roman" w:hAnsi="Times New Roman" w:cs="Times New Roman"/>
        </w:rPr>
        <w:t>42</w:t>
      </w:r>
      <w:r w:rsidRPr="00BF6AAC">
        <w:rPr>
          <w:rFonts w:ascii="Times New Roman" w:hAnsi="Times New Roman" w:cs="Times New Roman"/>
        </w:rPr>
        <w:fldChar w:fldCharType="end"/>
      </w:r>
      <w:r w:rsidRPr="00BF6AAC">
        <w:rPr>
          <w:rFonts w:ascii="Times New Roman" w:hAnsi="Times New Roman" w:cs="Times New Roman"/>
        </w:rPr>
        <w:t xml:space="preserve"> по-долу). На последно място съдът </w:t>
      </w:r>
      <w:r w:rsidR="006B37DB">
        <w:rPr>
          <w:rFonts w:ascii="Times New Roman" w:hAnsi="Times New Roman" w:cs="Times New Roman"/>
        </w:rPr>
        <w:t>постановява извършителите</w:t>
      </w:r>
      <w:r w:rsidR="006B37DB" w:rsidRPr="00BF6AAC">
        <w:rPr>
          <w:rFonts w:ascii="Times New Roman" w:hAnsi="Times New Roman" w:cs="Times New Roman"/>
        </w:rPr>
        <w:t xml:space="preserve"> </w:t>
      </w:r>
      <w:r w:rsidRPr="00BF6AAC">
        <w:rPr>
          <w:rFonts w:ascii="Times New Roman" w:hAnsi="Times New Roman" w:cs="Times New Roman"/>
        </w:rPr>
        <w:t xml:space="preserve">да платят на жалбоподателката 250 000 български лева (BGN) (еквивалент на 127 823 евро (EUR)) плюс лихвите по отношение на болката и страданието, които тя е претърпяла в резултат на смъртта на сина си (вж. </w:t>
      </w:r>
      <w:r w:rsidRPr="00BF6AAC">
        <w:rPr>
          <w:rFonts w:ascii="Times New Roman" w:hAnsi="Times New Roman" w:cs="Times New Roman"/>
          <w:i/>
          <w:iCs/>
        </w:rPr>
        <w:t>прис. № 199 от 22.06.2015 г. по н. о. х. д. № 3766/2013 г., СГС</w:t>
      </w:r>
      <w:r w:rsidRPr="00BF6AAC">
        <w:rPr>
          <w:rFonts w:ascii="Times New Roman" w:hAnsi="Times New Roman" w:cs="Times New Roman"/>
        </w:rPr>
        <w:t>).</w:t>
      </w:r>
    </w:p>
    <w:bookmarkStart w:id="11" w:name="F_cr_p_SofCC_jud_findings_group_motives"/>
    <w:p w14:paraId="0AAD775F" w14:textId="2538E46C"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13</w:t>
      </w:r>
      <w:r w:rsidRPr="00BF6AAC">
        <w:rPr>
          <w:rFonts w:ascii="Times New Roman" w:hAnsi="Times New Roman" w:cs="Times New Roman"/>
        </w:rPr>
        <w:fldChar w:fldCharType="end"/>
      </w:r>
      <w:bookmarkEnd w:id="11"/>
      <w:r w:rsidRPr="00BF6AAC">
        <w:rPr>
          <w:rFonts w:ascii="Times New Roman" w:hAnsi="Times New Roman" w:cs="Times New Roman"/>
        </w:rPr>
        <w:t xml:space="preserve">.  Съдът установява, че преди убийството групата, от която са били част двамата </w:t>
      </w:r>
      <w:r w:rsidR="006B37DB">
        <w:rPr>
          <w:rFonts w:ascii="Times New Roman" w:hAnsi="Times New Roman" w:cs="Times New Roman"/>
        </w:rPr>
        <w:t>извършители</w:t>
      </w:r>
      <w:r w:rsidRPr="00BF6AAC">
        <w:rPr>
          <w:rFonts w:ascii="Times New Roman" w:hAnsi="Times New Roman" w:cs="Times New Roman"/>
        </w:rPr>
        <w:t>, е нападала хора, възприемани от тях като хомосексуални</w:t>
      </w:r>
      <w:r w:rsidR="006B37DB">
        <w:rPr>
          <w:rFonts w:ascii="Times New Roman" w:hAnsi="Times New Roman" w:cs="Times New Roman"/>
        </w:rPr>
        <w:t>, като</w:t>
      </w:r>
      <w:r w:rsidRPr="00BF6AAC">
        <w:rPr>
          <w:rFonts w:ascii="Times New Roman" w:hAnsi="Times New Roman" w:cs="Times New Roman"/>
        </w:rPr>
        <w:t xml:space="preserve"> обаче констатира, че хомофобските подбуди за нападението не са накарали нападателите да ескалират нападението си до нивото на убийство. </w:t>
      </w:r>
      <w:r w:rsidR="006B37DB">
        <w:rPr>
          <w:rFonts w:ascii="Times New Roman" w:hAnsi="Times New Roman" w:cs="Times New Roman"/>
        </w:rPr>
        <w:t>Съдът</w:t>
      </w:r>
      <w:r w:rsidR="006B37DB" w:rsidRPr="00BF6AAC">
        <w:rPr>
          <w:rFonts w:ascii="Times New Roman" w:hAnsi="Times New Roman" w:cs="Times New Roman"/>
        </w:rPr>
        <w:t xml:space="preserve"> </w:t>
      </w:r>
      <w:r w:rsidRPr="00BF6AAC">
        <w:rPr>
          <w:rFonts w:ascii="Times New Roman" w:hAnsi="Times New Roman" w:cs="Times New Roman"/>
        </w:rPr>
        <w:t xml:space="preserve">също така постановява, че доказателствата не позволяват </w:t>
      </w:r>
      <w:r w:rsidR="006B37DB">
        <w:rPr>
          <w:rFonts w:ascii="Times New Roman" w:hAnsi="Times New Roman" w:cs="Times New Roman"/>
        </w:rPr>
        <w:t>да се направи категоричното</w:t>
      </w:r>
      <w:r w:rsidR="006B37DB" w:rsidRPr="00BF6AAC">
        <w:rPr>
          <w:rFonts w:ascii="Times New Roman" w:hAnsi="Times New Roman" w:cs="Times New Roman"/>
        </w:rPr>
        <w:t xml:space="preserve"> </w:t>
      </w:r>
      <w:r w:rsidRPr="00BF6AAC">
        <w:rPr>
          <w:rFonts w:ascii="Times New Roman" w:hAnsi="Times New Roman" w:cs="Times New Roman"/>
        </w:rPr>
        <w:t xml:space="preserve">заключение, че внезапното им решение нападението </w:t>
      </w:r>
      <w:r w:rsidR="006B37DB">
        <w:rPr>
          <w:rFonts w:ascii="Times New Roman" w:hAnsi="Times New Roman" w:cs="Times New Roman"/>
        </w:rPr>
        <w:t>да прерасне в</w:t>
      </w:r>
      <w:r w:rsidRPr="00BF6AAC">
        <w:rPr>
          <w:rFonts w:ascii="Times New Roman" w:hAnsi="Times New Roman" w:cs="Times New Roman"/>
        </w:rPr>
        <w:t xml:space="preserve"> убийство се основава на хулигански подбуди – тоест да демонстрират неуважение към обществото или обществения ред.</w:t>
      </w:r>
    </w:p>
    <w:bookmarkStart w:id="12" w:name="F_cr_p_SofCC_jud_sentences"/>
    <w:p w14:paraId="3BC91C4D" w14:textId="02BE9429"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14</w:t>
      </w:r>
      <w:r w:rsidRPr="00BF6AAC">
        <w:rPr>
          <w:rFonts w:ascii="Times New Roman" w:hAnsi="Times New Roman" w:cs="Times New Roman"/>
        </w:rPr>
        <w:fldChar w:fldCharType="end"/>
      </w:r>
      <w:bookmarkEnd w:id="12"/>
      <w:r w:rsidRPr="00BF6AAC">
        <w:rPr>
          <w:rFonts w:ascii="Times New Roman" w:hAnsi="Times New Roman" w:cs="Times New Roman"/>
        </w:rPr>
        <w:t xml:space="preserve">.  При определяне на </w:t>
      </w:r>
      <w:r w:rsidR="006B37DB">
        <w:rPr>
          <w:rFonts w:ascii="Times New Roman" w:hAnsi="Times New Roman" w:cs="Times New Roman"/>
        </w:rPr>
        <w:t xml:space="preserve">размера на </w:t>
      </w:r>
      <w:r w:rsidR="00EC435B">
        <w:rPr>
          <w:rFonts w:ascii="Times New Roman" w:hAnsi="Times New Roman" w:cs="Times New Roman"/>
        </w:rPr>
        <w:t>наказанията</w:t>
      </w:r>
      <w:r w:rsidRPr="00BF6AAC">
        <w:rPr>
          <w:rFonts w:ascii="Times New Roman" w:hAnsi="Times New Roman" w:cs="Times New Roman"/>
        </w:rPr>
        <w:t xml:space="preserve">, съдът </w:t>
      </w:r>
      <w:r w:rsidR="006B37DB">
        <w:rPr>
          <w:rFonts w:ascii="Times New Roman" w:hAnsi="Times New Roman" w:cs="Times New Roman"/>
        </w:rPr>
        <w:t>разглежда</w:t>
      </w:r>
      <w:r w:rsidR="006B37DB" w:rsidRPr="00BF6AAC">
        <w:rPr>
          <w:rFonts w:ascii="Times New Roman" w:hAnsi="Times New Roman" w:cs="Times New Roman"/>
        </w:rPr>
        <w:t xml:space="preserve"> </w:t>
      </w:r>
      <w:r w:rsidRPr="00BF6AAC">
        <w:rPr>
          <w:rFonts w:ascii="Times New Roman" w:hAnsi="Times New Roman" w:cs="Times New Roman"/>
        </w:rPr>
        <w:t xml:space="preserve">като индивидуални отегчаващи обстоятелства (вж. параграф </w:t>
      </w:r>
      <w:r w:rsidRPr="00BF6AAC">
        <w:rPr>
          <w:rFonts w:ascii="Times New Roman" w:hAnsi="Times New Roman" w:cs="Times New Roman"/>
        </w:rPr>
        <w:fldChar w:fldCharType="begin"/>
      </w:r>
      <w:r w:rsidRPr="00BF6AAC">
        <w:rPr>
          <w:rFonts w:ascii="Times New Roman" w:hAnsi="Times New Roman" w:cs="Times New Roman"/>
        </w:rPr>
        <w:instrText xml:space="preserve"> REF RLF_CC_A_54_1 \h  \* MERGEFORMAT </w:instrText>
      </w:r>
      <w:r w:rsidRPr="00BF6AAC">
        <w:rPr>
          <w:rFonts w:ascii="Times New Roman" w:hAnsi="Times New Roman" w:cs="Times New Roman"/>
        </w:rPr>
      </w:r>
      <w:r w:rsidRPr="00BF6AAC">
        <w:rPr>
          <w:rFonts w:ascii="Times New Roman" w:hAnsi="Times New Roman" w:cs="Times New Roman"/>
        </w:rPr>
        <w:fldChar w:fldCharType="separate"/>
      </w:r>
      <w:r w:rsidR="00BF6AAC" w:rsidRPr="00BF6AAC">
        <w:rPr>
          <w:rFonts w:ascii="Times New Roman" w:hAnsi="Times New Roman" w:cs="Times New Roman"/>
        </w:rPr>
        <w:t>38</w:t>
      </w:r>
      <w:r w:rsidRPr="00BF6AAC">
        <w:rPr>
          <w:rFonts w:ascii="Times New Roman" w:hAnsi="Times New Roman" w:cs="Times New Roman"/>
        </w:rPr>
        <w:fldChar w:fldCharType="end"/>
      </w:r>
      <w:r w:rsidRPr="00BF6AAC">
        <w:rPr>
          <w:rFonts w:ascii="Times New Roman" w:hAnsi="Times New Roman" w:cs="Times New Roman"/>
        </w:rPr>
        <w:t xml:space="preserve"> по-долу) по отношение на двамата нападатели младата възраст на жертвата и хомофобските подбуди за нападението и факта, че то е част от поредица от такива нападения. </w:t>
      </w:r>
      <w:r w:rsidR="006B37DB">
        <w:rPr>
          <w:rFonts w:ascii="Times New Roman" w:hAnsi="Times New Roman" w:cs="Times New Roman"/>
        </w:rPr>
        <w:t>Съдът приема</w:t>
      </w:r>
      <w:r w:rsidRPr="00BF6AAC">
        <w:rPr>
          <w:rFonts w:ascii="Times New Roman" w:hAnsi="Times New Roman" w:cs="Times New Roman"/>
        </w:rPr>
        <w:t xml:space="preserve"> като смекчаващи обстоятелства чист</w:t>
      </w:r>
      <w:r w:rsidR="006B37DB">
        <w:rPr>
          <w:rFonts w:ascii="Times New Roman" w:hAnsi="Times New Roman" w:cs="Times New Roman"/>
        </w:rPr>
        <w:t>ото</w:t>
      </w:r>
      <w:r w:rsidRPr="00BF6AAC">
        <w:rPr>
          <w:rFonts w:ascii="Times New Roman" w:hAnsi="Times New Roman" w:cs="Times New Roman"/>
        </w:rPr>
        <w:t xml:space="preserve"> криминалн</w:t>
      </w:r>
      <w:r w:rsidR="006B37DB">
        <w:rPr>
          <w:rFonts w:ascii="Times New Roman" w:hAnsi="Times New Roman" w:cs="Times New Roman"/>
        </w:rPr>
        <w:t>о</w:t>
      </w:r>
      <w:r w:rsidRPr="00BF6AAC">
        <w:rPr>
          <w:rFonts w:ascii="Times New Roman" w:hAnsi="Times New Roman" w:cs="Times New Roman"/>
        </w:rPr>
        <w:t xml:space="preserve"> </w:t>
      </w:r>
      <w:r w:rsidR="006B37DB">
        <w:rPr>
          <w:rFonts w:ascii="Times New Roman" w:hAnsi="Times New Roman" w:cs="Times New Roman"/>
        </w:rPr>
        <w:t>минало на извършителите</w:t>
      </w:r>
      <w:r w:rsidRPr="00BF6AAC">
        <w:rPr>
          <w:rFonts w:ascii="Times New Roman" w:hAnsi="Times New Roman" w:cs="Times New Roman"/>
        </w:rPr>
        <w:t xml:space="preserve">, тяхното „участие в обществено-полезни дейности“ и младата им възраст. Освен това съдът констатира, че по отношение на </w:t>
      </w:r>
      <w:r w:rsidR="006B37DB">
        <w:rPr>
          <w:rFonts w:ascii="Times New Roman" w:hAnsi="Times New Roman" w:cs="Times New Roman"/>
        </w:rPr>
        <w:t>тях</w:t>
      </w:r>
      <w:r w:rsidR="006B37DB" w:rsidRPr="00BF6AAC">
        <w:rPr>
          <w:rFonts w:ascii="Times New Roman" w:hAnsi="Times New Roman" w:cs="Times New Roman"/>
        </w:rPr>
        <w:t xml:space="preserve"> </w:t>
      </w:r>
      <w:r w:rsidRPr="00BF6AAC">
        <w:rPr>
          <w:rFonts w:ascii="Times New Roman" w:hAnsi="Times New Roman" w:cs="Times New Roman"/>
        </w:rPr>
        <w:t xml:space="preserve">са налице смекчаващи </w:t>
      </w:r>
      <w:r w:rsidR="006B37DB">
        <w:rPr>
          <w:rFonts w:ascii="Times New Roman" w:hAnsi="Times New Roman" w:cs="Times New Roman"/>
        </w:rPr>
        <w:t xml:space="preserve">вината </w:t>
      </w:r>
      <w:r w:rsidRPr="00BF6AAC">
        <w:rPr>
          <w:rFonts w:ascii="Times New Roman" w:hAnsi="Times New Roman" w:cs="Times New Roman"/>
        </w:rPr>
        <w:t xml:space="preserve">обстоятелства от изключителен характер, </w:t>
      </w:r>
      <w:r w:rsidR="006B37DB">
        <w:rPr>
          <w:rFonts w:ascii="Times New Roman" w:hAnsi="Times New Roman" w:cs="Times New Roman"/>
        </w:rPr>
        <w:t xml:space="preserve">които позволяват налагането на наказания </w:t>
      </w:r>
      <w:r w:rsidRPr="00BF6AAC">
        <w:rPr>
          <w:rFonts w:ascii="Times New Roman" w:hAnsi="Times New Roman" w:cs="Times New Roman"/>
        </w:rPr>
        <w:t xml:space="preserve">под законоустановения минимум (вж. параграф </w:t>
      </w:r>
      <w:r w:rsidRPr="00BF6AAC">
        <w:rPr>
          <w:rFonts w:ascii="Times New Roman" w:hAnsi="Times New Roman" w:cs="Times New Roman"/>
        </w:rPr>
        <w:fldChar w:fldCharType="begin"/>
      </w:r>
      <w:r w:rsidRPr="00BF6AAC">
        <w:rPr>
          <w:rFonts w:ascii="Times New Roman" w:hAnsi="Times New Roman" w:cs="Times New Roman"/>
        </w:rPr>
        <w:instrText xml:space="preserve"> REF RLF_CC_A_55_1_1 \h  \* MERGEFORMAT </w:instrText>
      </w:r>
      <w:r w:rsidRPr="00BF6AAC">
        <w:rPr>
          <w:rFonts w:ascii="Times New Roman" w:hAnsi="Times New Roman" w:cs="Times New Roman"/>
        </w:rPr>
      </w:r>
      <w:r w:rsidRPr="00BF6AAC">
        <w:rPr>
          <w:rFonts w:ascii="Times New Roman" w:hAnsi="Times New Roman" w:cs="Times New Roman"/>
        </w:rPr>
        <w:fldChar w:fldCharType="separate"/>
      </w:r>
      <w:r w:rsidR="00BF6AAC" w:rsidRPr="00BF6AAC">
        <w:rPr>
          <w:rFonts w:ascii="Times New Roman" w:hAnsi="Times New Roman" w:cs="Times New Roman"/>
        </w:rPr>
        <w:t>42</w:t>
      </w:r>
      <w:r w:rsidRPr="00BF6AAC">
        <w:rPr>
          <w:rFonts w:ascii="Times New Roman" w:hAnsi="Times New Roman" w:cs="Times New Roman"/>
        </w:rPr>
        <w:fldChar w:fldCharType="end"/>
      </w:r>
      <w:r w:rsidRPr="00BF6AAC">
        <w:rPr>
          <w:rFonts w:ascii="Times New Roman" w:hAnsi="Times New Roman" w:cs="Times New Roman"/>
        </w:rPr>
        <w:t xml:space="preserve"> по-долу)  </w:t>
      </w:r>
      <w:r w:rsidR="006B37DB">
        <w:rPr>
          <w:rFonts w:ascii="Times New Roman" w:hAnsi="Times New Roman" w:cs="Times New Roman"/>
        </w:rPr>
        <w:t xml:space="preserve">По отношение на </w:t>
      </w:r>
      <w:r w:rsidR="006B37DB" w:rsidRPr="00BF6AAC">
        <w:rPr>
          <w:rFonts w:ascii="Times New Roman" w:hAnsi="Times New Roman" w:cs="Times New Roman"/>
        </w:rPr>
        <w:t xml:space="preserve"> </w:t>
      </w:r>
      <w:r w:rsidRPr="00BF6AAC">
        <w:rPr>
          <w:rFonts w:ascii="Times New Roman" w:hAnsi="Times New Roman" w:cs="Times New Roman"/>
        </w:rPr>
        <w:t xml:space="preserve">първия нападател </w:t>
      </w:r>
      <w:r w:rsidR="006B37DB">
        <w:rPr>
          <w:rFonts w:ascii="Times New Roman" w:hAnsi="Times New Roman" w:cs="Times New Roman"/>
        </w:rPr>
        <w:t>, като такива обстоятелства</w:t>
      </w:r>
      <w:r w:rsidR="006B37DB" w:rsidRPr="00BF6AAC">
        <w:rPr>
          <w:rFonts w:ascii="Times New Roman" w:hAnsi="Times New Roman" w:cs="Times New Roman"/>
        </w:rPr>
        <w:t xml:space="preserve"> </w:t>
      </w:r>
      <w:r w:rsidRPr="00BF6AAC">
        <w:rPr>
          <w:rFonts w:ascii="Times New Roman" w:hAnsi="Times New Roman" w:cs="Times New Roman"/>
        </w:rPr>
        <w:t xml:space="preserve">са </w:t>
      </w:r>
      <w:r w:rsidR="006B37DB">
        <w:rPr>
          <w:rFonts w:ascii="Times New Roman" w:hAnsi="Times New Roman" w:cs="Times New Roman"/>
        </w:rPr>
        <w:t xml:space="preserve">възприети </w:t>
      </w:r>
      <w:r w:rsidRPr="00BF6AAC">
        <w:rPr>
          <w:rFonts w:ascii="Times New Roman" w:hAnsi="Times New Roman" w:cs="Times New Roman"/>
        </w:rPr>
        <w:t>много младата му възраст при извършване на престъплението (малко над осемнадесет години и половина) и прекомерната продължителност на производството. За втория нападател единствен</w:t>
      </w:r>
      <w:r w:rsidR="006B37DB">
        <w:rPr>
          <w:rFonts w:ascii="Times New Roman" w:hAnsi="Times New Roman" w:cs="Times New Roman"/>
        </w:rPr>
        <w:t>ото</w:t>
      </w:r>
      <w:r w:rsidRPr="00BF6AAC">
        <w:rPr>
          <w:rFonts w:ascii="Times New Roman" w:hAnsi="Times New Roman" w:cs="Times New Roman"/>
        </w:rPr>
        <w:t xml:space="preserve"> смекчаващ</w:t>
      </w:r>
      <w:r w:rsidR="006B37DB">
        <w:rPr>
          <w:rFonts w:ascii="Times New Roman" w:hAnsi="Times New Roman" w:cs="Times New Roman"/>
        </w:rPr>
        <w:t>о вината обстоятелство</w:t>
      </w:r>
      <w:r w:rsidRPr="00BF6AAC">
        <w:rPr>
          <w:rFonts w:ascii="Times New Roman" w:hAnsi="Times New Roman" w:cs="Times New Roman"/>
        </w:rPr>
        <w:t xml:space="preserve"> е прекомерната продължителност на производството (тъй като възрастта му под осемнадесет години вече е взета предвид, като се има предвид, че той е осъден по специалните правила, приложими за непълнолетни лица – вж. параграф </w:t>
      </w:r>
      <w:r w:rsidRPr="00BF6AAC">
        <w:rPr>
          <w:rFonts w:ascii="Times New Roman" w:hAnsi="Times New Roman" w:cs="Times New Roman"/>
        </w:rPr>
        <w:fldChar w:fldCharType="begin"/>
      </w:r>
      <w:r w:rsidRPr="00BF6AAC">
        <w:rPr>
          <w:rFonts w:ascii="Times New Roman" w:hAnsi="Times New Roman" w:cs="Times New Roman"/>
        </w:rPr>
        <w:instrText xml:space="preserve"> REF F_cr_p_SofCC_jud \h  \* MERGEFORMAT </w:instrText>
      </w:r>
      <w:r w:rsidRPr="00BF6AAC">
        <w:rPr>
          <w:rFonts w:ascii="Times New Roman" w:hAnsi="Times New Roman" w:cs="Times New Roman"/>
        </w:rPr>
      </w:r>
      <w:r w:rsidRPr="00BF6AAC">
        <w:rPr>
          <w:rFonts w:ascii="Times New Roman" w:hAnsi="Times New Roman" w:cs="Times New Roman"/>
        </w:rPr>
        <w:fldChar w:fldCharType="separate"/>
      </w:r>
      <w:r w:rsidR="00BF6AAC" w:rsidRPr="00BF6AAC">
        <w:rPr>
          <w:rFonts w:ascii="Times New Roman" w:hAnsi="Times New Roman" w:cs="Times New Roman"/>
        </w:rPr>
        <w:t>12</w:t>
      </w:r>
      <w:r w:rsidRPr="00BF6AAC">
        <w:rPr>
          <w:rFonts w:ascii="Times New Roman" w:hAnsi="Times New Roman" w:cs="Times New Roman"/>
        </w:rPr>
        <w:fldChar w:fldCharType="end"/>
      </w:r>
      <w:r w:rsidRPr="00BF6AAC">
        <w:rPr>
          <w:rFonts w:ascii="Times New Roman" w:hAnsi="Times New Roman" w:cs="Times New Roman"/>
        </w:rPr>
        <w:t xml:space="preserve"> по-горе).</w:t>
      </w:r>
    </w:p>
    <w:p w14:paraId="2D4F96EE" w14:textId="20432F5C" w:rsidR="00AC477C" w:rsidRPr="00BF6AAC" w:rsidRDefault="00B6162B" w:rsidP="00056CA2">
      <w:pPr>
        <w:pStyle w:val="JuHA"/>
        <w:rPr>
          <w:rFonts w:ascii="Times New Roman" w:hAnsi="Times New Roman" w:cs="Times New Roman"/>
        </w:rPr>
      </w:pPr>
      <w:r>
        <w:rPr>
          <w:rFonts w:ascii="Times New Roman" w:hAnsi="Times New Roman" w:cs="Times New Roman"/>
        </w:rPr>
        <w:lastRenderedPageBreak/>
        <w:t>О</w:t>
      </w:r>
      <w:r w:rsidR="00AC477C" w:rsidRPr="00BF6AAC">
        <w:rPr>
          <w:rFonts w:ascii="Times New Roman" w:hAnsi="Times New Roman" w:cs="Times New Roman"/>
        </w:rPr>
        <w:t>бжалване</w:t>
      </w:r>
    </w:p>
    <w:p w14:paraId="615E03F2" w14:textId="77777777" w:rsidR="00AC477C" w:rsidRPr="00BF6AAC" w:rsidRDefault="00AC477C" w:rsidP="00056CA2">
      <w:pPr>
        <w:pStyle w:val="JuH1"/>
        <w:rPr>
          <w:rFonts w:ascii="Times New Roman" w:hAnsi="Times New Roman" w:cs="Times New Roman"/>
        </w:rPr>
      </w:pPr>
      <w:r w:rsidRPr="00BF6AAC">
        <w:rPr>
          <w:rFonts w:ascii="Times New Roman" w:hAnsi="Times New Roman" w:cs="Times New Roman"/>
        </w:rPr>
        <w:t>Жалби на страните</w:t>
      </w:r>
    </w:p>
    <w:bookmarkStart w:id="13" w:name="F_cr_p_SCA_appeals"/>
    <w:p w14:paraId="6ECA52CC" w14:textId="63BA0B75"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15</w:t>
      </w:r>
      <w:r w:rsidRPr="00BF6AAC">
        <w:rPr>
          <w:rFonts w:ascii="Times New Roman" w:hAnsi="Times New Roman" w:cs="Times New Roman"/>
        </w:rPr>
        <w:fldChar w:fldCharType="end"/>
      </w:r>
      <w:bookmarkEnd w:id="13"/>
      <w:r w:rsidRPr="00BF6AAC">
        <w:rPr>
          <w:rFonts w:ascii="Times New Roman" w:hAnsi="Times New Roman" w:cs="Times New Roman"/>
        </w:rPr>
        <w:t xml:space="preserve">.  Всички страни обжалват решението на СГС. Прокуратурата оспорва само </w:t>
      </w:r>
      <w:r w:rsidR="006B37DB">
        <w:rPr>
          <w:rFonts w:ascii="Times New Roman" w:hAnsi="Times New Roman" w:cs="Times New Roman"/>
        </w:rPr>
        <w:t>размера на наложените наказания</w:t>
      </w:r>
      <w:r w:rsidRPr="00BF6AAC">
        <w:rPr>
          <w:rFonts w:ascii="Times New Roman" w:hAnsi="Times New Roman" w:cs="Times New Roman"/>
        </w:rPr>
        <w:t xml:space="preserve">. Жалбоподателката, в качеството си на частен обвинител, обжалва решението за оправдаването им по обвинението, че са извършили убийството по хулигански подбуди (в нарушение на чл. 116, ал. 1, т.11 от Наказателния кодекс), както и </w:t>
      </w:r>
      <w:r w:rsidR="006B37DB">
        <w:rPr>
          <w:rFonts w:ascii="Times New Roman" w:hAnsi="Times New Roman" w:cs="Times New Roman"/>
        </w:rPr>
        <w:t>размера на определените им наказания</w:t>
      </w:r>
      <w:r w:rsidRPr="00BF6AAC">
        <w:rPr>
          <w:rFonts w:ascii="Times New Roman" w:hAnsi="Times New Roman" w:cs="Times New Roman"/>
        </w:rPr>
        <w:t xml:space="preserve">. Тя </w:t>
      </w:r>
      <w:r w:rsidR="00B6162B">
        <w:rPr>
          <w:rFonts w:ascii="Times New Roman" w:hAnsi="Times New Roman" w:cs="Times New Roman"/>
        </w:rPr>
        <w:t>поддържа</w:t>
      </w:r>
      <w:r w:rsidR="00B6162B" w:rsidRPr="00BF6AAC">
        <w:rPr>
          <w:rFonts w:ascii="Times New Roman" w:hAnsi="Times New Roman" w:cs="Times New Roman"/>
        </w:rPr>
        <w:t xml:space="preserve"> </w:t>
      </w:r>
      <w:r w:rsidRPr="00BF6AAC">
        <w:rPr>
          <w:rFonts w:ascii="Times New Roman" w:hAnsi="Times New Roman" w:cs="Times New Roman"/>
        </w:rPr>
        <w:t>по-конкретно, че както нападението срещу сина ѝ, така и убийството му са предизвикани от хомофоб</w:t>
      </w:r>
      <w:r w:rsidR="00B6162B">
        <w:rPr>
          <w:rFonts w:ascii="Times New Roman" w:hAnsi="Times New Roman" w:cs="Times New Roman"/>
        </w:rPr>
        <w:t>ските подбуди</w:t>
      </w:r>
      <w:r w:rsidRPr="00BF6AAC">
        <w:rPr>
          <w:rFonts w:ascii="Times New Roman" w:hAnsi="Times New Roman" w:cs="Times New Roman"/>
        </w:rPr>
        <w:t xml:space="preserve"> на </w:t>
      </w:r>
      <w:r w:rsidR="00B6162B">
        <w:rPr>
          <w:rFonts w:ascii="Times New Roman" w:hAnsi="Times New Roman" w:cs="Times New Roman"/>
        </w:rPr>
        <w:t>извършителите</w:t>
      </w:r>
      <w:r w:rsidRPr="00BF6AAC">
        <w:rPr>
          <w:rFonts w:ascii="Times New Roman" w:hAnsi="Times New Roman" w:cs="Times New Roman"/>
        </w:rPr>
        <w:t>.</w:t>
      </w:r>
    </w:p>
    <w:p w14:paraId="62D74DEC" w14:textId="77777777" w:rsidR="00AC477C" w:rsidRPr="00BF6AAC" w:rsidRDefault="00AC477C" w:rsidP="00056CA2">
      <w:pPr>
        <w:pStyle w:val="JuH1"/>
        <w:rPr>
          <w:rFonts w:ascii="Times New Roman" w:hAnsi="Times New Roman" w:cs="Times New Roman"/>
        </w:rPr>
      </w:pPr>
      <w:r w:rsidRPr="00BF6AAC">
        <w:rPr>
          <w:rFonts w:ascii="Times New Roman" w:hAnsi="Times New Roman" w:cs="Times New Roman"/>
        </w:rPr>
        <w:t>Решение на Апелативен съд - София</w:t>
      </w:r>
    </w:p>
    <w:bookmarkStart w:id="14" w:name="F_cr_p_SCA_jud_oblique_intent"/>
    <w:p w14:paraId="78D553A3" w14:textId="71C11264"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16</w:t>
      </w:r>
      <w:r w:rsidRPr="00BF6AAC">
        <w:rPr>
          <w:rFonts w:ascii="Times New Roman" w:hAnsi="Times New Roman" w:cs="Times New Roman"/>
        </w:rPr>
        <w:fldChar w:fldCharType="end"/>
      </w:r>
      <w:bookmarkEnd w:id="14"/>
      <w:r w:rsidRPr="00BF6AAC">
        <w:rPr>
          <w:rFonts w:ascii="Times New Roman" w:hAnsi="Times New Roman" w:cs="Times New Roman"/>
        </w:rPr>
        <w:t>.  В своето решение (</w:t>
      </w:r>
      <w:r w:rsidRPr="00BF6AAC">
        <w:rPr>
          <w:rFonts w:ascii="Times New Roman" w:hAnsi="Times New Roman" w:cs="Times New Roman"/>
          <w:i/>
          <w:iCs/>
        </w:rPr>
        <w:t>реш. № 330 от 12.07.2017 г. по н. д. № 84/2016 г., САС</w:t>
      </w:r>
      <w:r w:rsidRPr="00BF6AAC">
        <w:rPr>
          <w:rFonts w:ascii="Times New Roman" w:hAnsi="Times New Roman" w:cs="Times New Roman"/>
        </w:rPr>
        <w:t xml:space="preserve">), Софийският апелативен съд потвърждава </w:t>
      </w:r>
      <w:r w:rsidR="006D586E">
        <w:rPr>
          <w:rFonts w:ascii="Times New Roman" w:hAnsi="Times New Roman" w:cs="Times New Roman"/>
        </w:rPr>
        <w:t>осъждането</w:t>
      </w:r>
      <w:r w:rsidR="006D586E" w:rsidRPr="00BF6AAC">
        <w:rPr>
          <w:rFonts w:ascii="Times New Roman" w:hAnsi="Times New Roman" w:cs="Times New Roman"/>
        </w:rPr>
        <w:t xml:space="preserve"> </w:t>
      </w:r>
      <w:r w:rsidRPr="00BF6AAC">
        <w:rPr>
          <w:rFonts w:ascii="Times New Roman" w:hAnsi="Times New Roman" w:cs="Times New Roman"/>
        </w:rPr>
        <w:t xml:space="preserve">на двамата </w:t>
      </w:r>
      <w:r w:rsidR="006D586E">
        <w:rPr>
          <w:rFonts w:ascii="Times New Roman" w:hAnsi="Times New Roman" w:cs="Times New Roman"/>
        </w:rPr>
        <w:t>извършители</w:t>
      </w:r>
      <w:r w:rsidR="006D586E" w:rsidRPr="00BF6AAC">
        <w:rPr>
          <w:rFonts w:ascii="Times New Roman" w:hAnsi="Times New Roman" w:cs="Times New Roman"/>
        </w:rPr>
        <w:t xml:space="preserve"> </w:t>
      </w:r>
      <w:r w:rsidRPr="00BF6AAC">
        <w:rPr>
          <w:rFonts w:ascii="Times New Roman" w:hAnsi="Times New Roman" w:cs="Times New Roman"/>
        </w:rPr>
        <w:t xml:space="preserve">по чл. 115 и 116 § 1 (6) от Наказателния кодекс (вж. параграф </w:t>
      </w:r>
      <w:r w:rsidRPr="00BF6AAC">
        <w:rPr>
          <w:rFonts w:ascii="Times New Roman" w:hAnsi="Times New Roman" w:cs="Times New Roman"/>
        </w:rPr>
        <w:fldChar w:fldCharType="begin"/>
      </w:r>
      <w:r w:rsidRPr="00BF6AAC">
        <w:rPr>
          <w:rFonts w:ascii="Times New Roman" w:hAnsi="Times New Roman" w:cs="Times New Roman"/>
        </w:rPr>
        <w:instrText xml:space="preserve"> REF F_cr_p_SofCC_jud \h  \* MERGEFORMAT </w:instrText>
      </w:r>
      <w:r w:rsidRPr="00BF6AAC">
        <w:rPr>
          <w:rFonts w:ascii="Times New Roman" w:hAnsi="Times New Roman" w:cs="Times New Roman"/>
        </w:rPr>
      </w:r>
      <w:r w:rsidRPr="00BF6AAC">
        <w:rPr>
          <w:rFonts w:ascii="Times New Roman" w:hAnsi="Times New Roman" w:cs="Times New Roman"/>
        </w:rPr>
        <w:fldChar w:fldCharType="separate"/>
      </w:r>
      <w:r w:rsidR="00BF6AAC" w:rsidRPr="00BF6AAC">
        <w:rPr>
          <w:rFonts w:ascii="Times New Roman" w:hAnsi="Times New Roman" w:cs="Times New Roman"/>
        </w:rPr>
        <w:t>12</w:t>
      </w:r>
      <w:r w:rsidRPr="00BF6AAC">
        <w:rPr>
          <w:rFonts w:ascii="Times New Roman" w:hAnsi="Times New Roman" w:cs="Times New Roman"/>
        </w:rPr>
        <w:fldChar w:fldCharType="end"/>
      </w:r>
      <w:r w:rsidRPr="00BF6AAC">
        <w:rPr>
          <w:rFonts w:ascii="Times New Roman" w:hAnsi="Times New Roman" w:cs="Times New Roman"/>
        </w:rPr>
        <w:t xml:space="preserve"> по-горе и параграфи и параграфи </w:t>
      </w:r>
      <w:r w:rsidRPr="00BF6AAC">
        <w:rPr>
          <w:rFonts w:ascii="Times New Roman" w:hAnsi="Times New Roman" w:cs="Times New Roman"/>
        </w:rPr>
        <w:fldChar w:fldCharType="begin"/>
      </w:r>
      <w:r w:rsidRPr="00BF6AAC">
        <w:rPr>
          <w:rFonts w:ascii="Times New Roman" w:hAnsi="Times New Roman" w:cs="Times New Roman"/>
        </w:rPr>
        <w:instrText xml:space="preserve"> REF RLF_CC_A_115 \h  \* MERGEFORMAT </w:instrText>
      </w:r>
      <w:r w:rsidRPr="00BF6AAC">
        <w:rPr>
          <w:rFonts w:ascii="Times New Roman" w:hAnsi="Times New Roman" w:cs="Times New Roman"/>
        </w:rPr>
      </w:r>
      <w:r w:rsidRPr="00BF6AAC">
        <w:rPr>
          <w:rFonts w:ascii="Times New Roman" w:hAnsi="Times New Roman" w:cs="Times New Roman"/>
        </w:rPr>
        <w:fldChar w:fldCharType="separate"/>
      </w:r>
      <w:r w:rsidR="00BF6AAC" w:rsidRPr="00BF6AAC">
        <w:rPr>
          <w:rFonts w:ascii="Times New Roman" w:hAnsi="Times New Roman" w:cs="Times New Roman"/>
        </w:rPr>
        <w:t>33</w:t>
      </w:r>
      <w:r w:rsidRPr="00BF6AAC">
        <w:rPr>
          <w:rFonts w:ascii="Times New Roman" w:hAnsi="Times New Roman" w:cs="Times New Roman"/>
        </w:rPr>
        <w:fldChar w:fldCharType="end"/>
      </w:r>
      <w:r w:rsidRPr="00BF6AAC">
        <w:rPr>
          <w:rFonts w:ascii="Times New Roman" w:hAnsi="Times New Roman" w:cs="Times New Roman"/>
        </w:rPr>
        <w:t xml:space="preserve"> и </w:t>
      </w:r>
      <w:r w:rsidRPr="00BF6AAC">
        <w:rPr>
          <w:rFonts w:ascii="Times New Roman" w:hAnsi="Times New Roman" w:cs="Times New Roman"/>
        </w:rPr>
        <w:fldChar w:fldCharType="begin"/>
      </w:r>
      <w:r w:rsidRPr="00BF6AAC">
        <w:rPr>
          <w:rFonts w:ascii="Times New Roman" w:hAnsi="Times New Roman" w:cs="Times New Roman"/>
        </w:rPr>
        <w:instrText xml:space="preserve"> REF RLF_CC_A_116_1_6_11 \h  \* MERGEFORMAT </w:instrText>
      </w:r>
      <w:r w:rsidRPr="00BF6AAC">
        <w:rPr>
          <w:rFonts w:ascii="Times New Roman" w:hAnsi="Times New Roman" w:cs="Times New Roman"/>
        </w:rPr>
      </w:r>
      <w:r w:rsidRPr="00BF6AAC">
        <w:rPr>
          <w:rFonts w:ascii="Times New Roman" w:hAnsi="Times New Roman" w:cs="Times New Roman"/>
        </w:rPr>
        <w:fldChar w:fldCharType="separate"/>
      </w:r>
      <w:r w:rsidR="00BF6AAC" w:rsidRPr="00BF6AAC">
        <w:rPr>
          <w:rFonts w:ascii="Times New Roman" w:hAnsi="Times New Roman" w:cs="Times New Roman"/>
        </w:rPr>
        <w:t>34</w:t>
      </w:r>
      <w:r w:rsidRPr="00BF6AAC">
        <w:rPr>
          <w:rFonts w:ascii="Times New Roman" w:hAnsi="Times New Roman" w:cs="Times New Roman"/>
        </w:rPr>
        <w:fldChar w:fldCharType="end"/>
      </w:r>
      <w:r w:rsidRPr="00BF6AAC">
        <w:rPr>
          <w:rFonts w:ascii="Times New Roman" w:hAnsi="Times New Roman" w:cs="Times New Roman"/>
        </w:rPr>
        <w:t xml:space="preserve"> (a) по-долу). Единственото несъгласие с предходната съдебна инстанция в това отношение се отнася до формата на вина</w:t>
      </w:r>
      <w:r w:rsidR="006D586E">
        <w:rPr>
          <w:rFonts w:ascii="Times New Roman" w:hAnsi="Times New Roman" w:cs="Times New Roman"/>
        </w:rPr>
        <w:t>, като</w:t>
      </w:r>
      <w:r w:rsidRPr="00BF6AAC">
        <w:rPr>
          <w:rFonts w:ascii="Times New Roman" w:hAnsi="Times New Roman" w:cs="Times New Roman"/>
        </w:rPr>
        <w:t xml:space="preserve"> за разлика от предходната съдебна инстанция, апелативният съд постановява, че двамата </w:t>
      </w:r>
      <w:r w:rsidR="006D586E">
        <w:rPr>
          <w:rFonts w:ascii="Times New Roman" w:hAnsi="Times New Roman" w:cs="Times New Roman"/>
        </w:rPr>
        <w:t>извършители</w:t>
      </w:r>
      <w:r w:rsidR="006D586E" w:rsidRPr="00BF6AAC">
        <w:rPr>
          <w:rFonts w:ascii="Times New Roman" w:hAnsi="Times New Roman" w:cs="Times New Roman"/>
        </w:rPr>
        <w:t xml:space="preserve"> </w:t>
      </w:r>
      <w:r w:rsidRPr="00BF6AAC">
        <w:rPr>
          <w:rFonts w:ascii="Times New Roman" w:hAnsi="Times New Roman" w:cs="Times New Roman"/>
        </w:rPr>
        <w:t>не са действали с пряк умисъл (да причинят смърт), а по-скоро с косвен умисъл (тоест чрез безразсъдство):</w:t>
      </w:r>
      <w:r w:rsidR="006D586E">
        <w:rPr>
          <w:rFonts w:ascii="Times New Roman" w:hAnsi="Times New Roman" w:cs="Times New Roman"/>
        </w:rPr>
        <w:t xml:space="preserve"> </w:t>
      </w:r>
    </w:p>
    <w:p w14:paraId="2AF68C8D" w14:textId="1838F33A" w:rsidR="00AC477C" w:rsidRPr="00BF6AAC" w:rsidRDefault="00AC477C" w:rsidP="00056CA2">
      <w:pPr>
        <w:pStyle w:val="JuQuot"/>
        <w:rPr>
          <w:rFonts w:ascii="Times New Roman" w:hAnsi="Times New Roman" w:cs="Times New Roman"/>
        </w:rPr>
      </w:pPr>
      <w:r w:rsidRPr="00BF6AAC">
        <w:rPr>
          <w:rFonts w:ascii="Times New Roman" w:hAnsi="Times New Roman" w:cs="Times New Roman"/>
        </w:rPr>
        <w:t xml:space="preserve">„От доказателствата по делото се установява, че подсъдимите и [другите трима членове на групата] са тръгнали по алеята в парка, за да търсят лице, по отношение на което да извършат „чистка” или „ритане”, както сами са наричали дейността по малтретиране на лица, за които са предполагали, че имат хомосексуална ориентация. Въпреки, че [първоинстанционният съд] е приел за категорично установено, че пряко целеният резултат [да отидат в парка] е бил да набият лице-хомосексуалист, съдът необосновано е счел, че в кратък интервал от време в хода на нанасянето на побоя </w:t>
      </w:r>
      <w:r w:rsidR="006D586E" w:rsidRPr="00BF6AAC">
        <w:rPr>
          <w:rFonts w:ascii="Times New Roman" w:hAnsi="Times New Roman" w:cs="Times New Roman"/>
        </w:rPr>
        <w:t xml:space="preserve">у подсъдимите </w:t>
      </w:r>
      <w:r w:rsidRPr="00BF6AAC">
        <w:rPr>
          <w:rFonts w:ascii="Times New Roman" w:hAnsi="Times New Roman" w:cs="Times New Roman"/>
        </w:rPr>
        <w:t xml:space="preserve">е възникнал внезапния общ умисъл за умъртвяване на пострадалия, който се е реализирал в упражняването на натиска в посочените области на главата и тялото му. [Този съд] приема, че субективното отношение на подсъдимите към настъпилия съставомерен резултат [на техните действия не показва такъв умисъл].  Пряката цел на подсъдимите е ясно установена-нанасяне на побой на кое да е лице, за което те счетат/по известни само на тях критерии/, че е хомосексуалист. По делото няма събрани никакви доказателства за това, че при предходни случаи ... подсъдимите са действали с намерение за причиняване на смърт.  За внезапно възникнал и то у две лица умисъл, в случая не може да се говори, тъй като обективните данни за начинът по който се е развил инцидента категорично опровергават тази възможност. Първоначално подсъдимите са действали последователно, като водещ е бил [първият нападател]. Същият ясно е изразил желание да докаже пред съратниците си своята мъжественост и без никакви предварителни уговорки пръв е нападнал жертвата. Нанесъл е удари с юмрук в областта на лицето [на жертвата]... Субективното отношение към тези действия не е било различно от това, с което [той] е тръгнал „в акция”. [Вторият нападател] се е включил след [първия нападател] в „ритането”, като в резултат на неговите действия жертвата </w:t>
      </w:r>
      <w:r w:rsidRPr="00BF6AAC">
        <w:rPr>
          <w:rFonts w:ascii="Times New Roman" w:hAnsi="Times New Roman" w:cs="Times New Roman"/>
        </w:rPr>
        <w:lastRenderedPageBreak/>
        <w:t xml:space="preserve">е била повалена на земята. Този подсъдим е действал със същото субективно отношение [като първия нападател]. От </w:t>
      </w:r>
      <w:r w:rsidR="006D586E">
        <w:rPr>
          <w:rFonts w:ascii="Times New Roman" w:hAnsi="Times New Roman" w:cs="Times New Roman"/>
        </w:rPr>
        <w:t>субективна</w:t>
      </w:r>
      <w:r w:rsidR="006D586E" w:rsidRPr="00BF6AAC">
        <w:rPr>
          <w:rFonts w:ascii="Times New Roman" w:hAnsi="Times New Roman" w:cs="Times New Roman"/>
        </w:rPr>
        <w:t xml:space="preserve"> </w:t>
      </w:r>
      <w:r w:rsidRPr="00BF6AAC">
        <w:rPr>
          <w:rFonts w:ascii="Times New Roman" w:hAnsi="Times New Roman" w:cs="Times New Roman"/>
        </w:rPr>
        <w:t>страна и двамата подсъдими са искали да нанесат физически увреждания на пострадалия, без оглед на техния вид. Целта им е била да нанасят удари и обективните находки по трупа на пострадалия потвърждават това. След събарянето на пострадалия на земята, развитието на ситуацията е продължило с друга динамика. Именно физическите данни на жертвата са наложили, за обездвижването ѝ тя да бъде притисната от всички нападатели. В този момент е причинено счупването на подезичната кост, като нападателят който е сторил това, не е индивидуализиран, но механизм</w:t>
      </w:r>
      <w:r w:rsidR="006D586E">
        <w:rPr>
          <w:rFonts w:ascii="Times New Roman" w:hAnsi="Times New Roman" w:cs="Times New Roman"/>
        </w:rPr>
        <w:t>ът</w:t>
      </w:r>
      <w:r w:rsidRPr="00BF6AAC">
        <w:rPr>
          <w:rFonts w:ascii="Times New Roman" w:hAnsi="Times New Roman" w:cs="Times New Roman"/>
        </w:rPr>
        <w:t xml:space="preserve"> на получаване на това увреждане не сочи, че в този момент двамата подсъдими внезапно са формирали умисъл за убийство. Нищо в субективното им отношение не се е променило, освен, че след успешното обездвижване на жертвата и продължителното упражняване на натиск върху тялото ѝ, двамата са започнали да допускат, че може да настъпи задушаване. Пряко не са целили този резултат, който с увеличаване продължителността на натиска се очертавал като все по-вероятен, но са се съгласявали с неговото настъпване. За всеки един от подсъдимите е било известно от интелектуална страна, че при затваряне на дихателните пътища, се ограничава възможността за дишане. Безпричинно изпитваната към жертвата омраза, продиктувана от лишената от каквато и да било интелигентност и напълно грешна представа на подсъдимите за собствената им значимост и превъзходство над тези, които смятат за различни, ги е мотивирала да притискат [жертвата] към земята. И двамата са съзнавали, че в резултат на това и оставайки по-продължително време без въздух, пострадалият може да умре. Проявявайки пълно безразличие към тази последица, която се очертавала като вероятна, двамата са продължили да оказват натиск, който в крайна сметка е дал резултат. Те не са целели пряко смъртта на [жертвата], но са се съгласявали с настъпването и на този резултат, </w:t>
      </w:r>
      <w:r w:rsidR="006D586E">
        <w:rPr>
          <w:rFonts w:ascii="Times New Roman" w:hAnsi="Times New Roman" w:cs="Times New Roman"/>
        </w:rPr>
        <w:t xml:space="preserve">съзнавайки, </w:t>
      </w:r>
      <w:r w:rsidRPr="00BF6AAC">
        <w:rPr>
          <w:rFonts w:ascii="Times New Roman" w:hAnsi="Times New Roman" w:cs="Times New Roman"/>
        </w:rPr>
        <w:t>че е възможен. ...“</w:t>
      </w:r>
    </w:p>
    <w:bookmarkStart w:id="15" w:name="F_cr_p_SCA_jud_hooligan_motives"/>
    <w:p w14:paraId="4F7ACC45" w14:textId="5BD7C206"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17</w:t>
      </w:r>
      <w:r w:rsidRPr="00BF6AAC">
        <w:rPr>
          <w:rFonts w:ascii="Times New Roman" w:hAnsi="Times New Roman" w:cs="Times New Roman"/>
        </w:rPr>
        <w:fldChar w:fldCharType="end"/>
      </w:r>
      <w:bookmarkEnd w:id="15"/>
      <w:r w:rsidRPr="00BF6AAC">
        <w:rPr>
          <w:rFonts w:ascii="Times New Roman" w:hAnsi="Times New Roman" w:cs="Times New Roman"/>
        </w:rPr>
        <w:t xml:space="preserve">.  Съдът потвърждава оправдателната присъда на двамата </w:t>
      </w:r>
      <w:r w:rsidR="00CE46C2">
        <w:rPr>
          <w:rFonts w:ascii="Times New Roman" w:hAnsi="Times New Roman" w:cs="Times New Roman"/>
        </w:rPr>
        <w:t>извършители</w:t>
      </w:r>
      <w:r w:rsidR="00CE46C2" w:rsidRPr="00BF6AAC">
        <w:rPr>
          <w:rFonts w:ascii="Times New Roman" w:hAnsi="Times New Roman" w:cs="Times New Roman"/>
        </w:rPr>
        <w:t xml:space="preserve"> </w:t>
      </w:r>
      <w:r w:rsidRPr="00BF6AAC">
        <w:rPr>
          <w:rFonts w:ascii="Times New Roman" w:hAnsi="Times New Roman" w:cs="Times New Roman"/>
        </w:rPr>
        <w:t xml:space="preserve">по обвинението, че са действали от хулигански подбуди в нарушение на чл. 116 § 1 (11) от Наказателния кодекс (вж. параграфи </w:t>
      </w:r>
      <w:r w:rsidRPr="00BF6AAC">
        <w:rPr>
          <w:rFonts w:ascii="Times New Roman" w:hAnsi="Times New Roman" w:cs="Times New Roman"/>
        </w:rPr>
        <w:fldChar w:fldCharType="begin"/>
      </w:r>
      <w:r w:rsidRPr="00BF6AAC">
        <w:rPr>
          <w:rFonts w:ascii="Times New Roman" w:hAnsi="Times New Roman" w:cs="Times New Roman"/>
        </w:rPr>
        <w:instrText xml:space="preserve"> REF F_cr_p_SofCC_trial_bis \h  \* MERGEFORMAT </w:instrText>
      </w:r>
      <w:r w:rsidRPr="00BF6AAC">
        <w:rPr>
          <w:rFonts w:ascii="Times New Roman" w:hAnsi="Times New Roman" w:cs="Times New Roman"/>
        </w:rPr>
      </w:r>
      <w:r w:rsidRPr="00BF6AAC">
        <w:rPr>
          <w:rFonts w:ascii="Times New Roman" w:hAnsi="Times New Roman" w:cs="Times New Roman"/>
        </w:rPr>
        <w:fldChar w:fldCharType="separate"/>
      </w:r>
      <w:r w:rsidR="00BF6AAC" w:rsidRPr="00BF6AAC">
        <w:rPr>
          <w:rFonts w:ascii="Times New Roman" w:hAnsi="Times New Roman" w:cs="Times New Roman"/>
        </w:rPr>
        <w:t>11</w:t>
      </w:r>
      <w:r w:rsidRPr="00BF6AAC">
        <w:rPr>
          <w:rFonts w:ascii="Times New Roman" w:hAnsi="Times New Roman" w:cs="Times New Roman"/>
        </w:rPr>
        <w:fldChar w:fldCharType="end"/>
      </w:r>
      <w:r w:rsidRPr="00BF6AAC">
        <w:rPr>
          <w:rFonts w:ascii="Times New Roman" w:hAnsi="Times New Roman" w:cs="Times New Roman"/>
        </w:rPr>
        <w:t xml:space="preserve"> и </w:t>
      </w:r>
      <w:r w:rsidRPr="00BF6AAC">
        <w:rPr>
          <w:rFonts w:ascii="Times New Roman" w:hAnsi="Times New Roman" w:cs="Times New Roman"/>
        </w:rPr>
        <w:fldChar w:fldCharType="begin"/>
      </w:r>
      <w:r w:rsidRPr="00BF6AAC">
        <w:rPr>
          <w:rFonts w:ascii="Times New Roman" w:hAnsi="Times New Roman" w:cs="Times New Roman"/>
        </w:rPr>
        <w:instrText xml:space="preserve"> REF F_cr_p_SofCC_jud \h  \* MERGEFORMAT </w:instrText>
      </w:r>
      <w:r w:rsidRPr="00BF6AAC">
        <w:rPr>
          <w:rFonts w:ascii="Times New Roman" w:hAnsi="Times New Roman" w:cs="Times New Roman"/>
        </w:rPr>
      </w:r>
      <w:r w:rsidRPr="00BF6AAC">
        <w:rPr>
          <w:rFonts w:ascii="Times New Roman" w:hAnsi="Times New Roman" w:cs="Times New Roman"/>
        </w:rPr>
        <w:fldChar w:fldCharType="separate"/>
      </w:r>
      <w:r w:rsidR="00BF6AAC" w:rsidRPr="00BF6AAC">
        <w:rPr>
          <w:rFonts w:ascii="Times New Roman" w:hAnsi="Times New Roman" w:cs="Times New Roman"/>
        </w:rPr>
        <w:t>12</w:t>
      </w:r>
      <w:r w:rsidRPr="00BF6AAC">
        <w:rPr>
          <w:rFonts w:ascii="Times New Roman" w:hAnsi="Times New Roman" w:cs="Times New Roman"/>
        </w:rPr>
        <w:fldChar w:fldCharType="end"/>
      </w:r>
      <w:r w:rsidRPr="00BF6AAC">
        <w:rPr>
          <w:rFonts w:ascii="Times New Roman" w:hAnsi="Times New Roman" w:cs="Times New Roman"/>
        </w:rPr>
        <w:t xml:space="preserve"> по-горе и параграф </w:t>
      </w:r>
      <w:r w:rsidRPr="00BF6AAC">
        <w:rPr>
          <w:rFonts w:ascii="Times New Roman" w:hAnsi="Times New Roman" w:cs="Times New Roman"/>
        </w:rPr>
        <w:fldChar w:fldCharType="begin"/>
      </w:r>
      <w:r w:rsidRPr="00BF6AAC">
        <w:rPr>
          <w:rFonts w:ascii="Times New Roman" w:hAnsi="Times New Roman" w:cs="Times New Roman"/>
        </w:rPr>
        <w:instrText xml:space="preserve"> REF RLF_CC_A_116_1_6_11 \h  \* MERGEFORMAT </w:instrText>
      </w:r>
      <w:r w:rsidRPr="00BF6AAC">
        <w:rPr>
          <w:rFonts w:ascii="Times New Roman" w:hAnsi="Times New Roman" w:cs="Times New Roman"/>
        </w:rPr>
      </w:r>
      <w:r w:rsidRPr="00BF6AAC">
        <w:rPr>
          <w:rFonts w:ascii="Times New Roman" w:hAnsi="Times New Roman" w:cs="Times New Roman"/>
        </w:rPr>
        <w:fldChar w:fldCharType="separate"/>
      </w:r>
      <w:r w:rsidR="00BF6AAC" w:rsidRPr="00BF6AAC">
        <w:rPr>
          <w:rFonts w:ascii="Times New Roman" w:hAnsi="Times New Roman" w:cs="Times New Roman"/>
        </w:rPr>
        <w:t>34</w:t>
      </w:r>
      <w:r w:rsidRPr="00BF6AAC">
        <w:rPr>
          <w:rFonts w:ascii="Times New Roman" w:hAnsi="Times New Roman" w:cs="Times New Roman"/>
        </w:rPr>
        <w:fldChar w:fldCharType="end"/>
      </w:r>
      <w:r w:rsidRPr="00BF6AAC">
        <w:rPr>
          <w:rFonts w:ascii="Times New Roman" w:hAnsi="Times New Roman" w:cs="Times New Roman"/>
        </w:rPr>
        <w:t xml:space="preserve"> (b) по-долу):</w:t>
      </w:r>
    </w:p>
    <w:p w14:paraId="34FB651C" w14:textId="0EBF4A4E" w:rsidR="00AC477C" w:rsidRPr="00BF6AAC" w:rsidRDefault="00AC477C" w:rsidP="00056CA2">
      <w:pPr>
        <w:pStyle w:val="JuQuot"/>
        <w:rPr>
          <w:rFonts w:ascii="Times New Roman" w:hAnsi="Times New Roman" w:cs="Times New Roman"/>
        </w:rPr>
      </w:pPr>
      <w:r w:rsidRPr="00BF6AAC">
        <w:rPr>
          <w:rFonts w:ascii="Times New Roman" w:hAnsi="Times New Roman" w:cs="Times New Roman"/>
        </w:rPr>
        <w:t>„[Този съд] счита, подсъдимите не са били водени от хулигански мотиви, осъзнавайки, че с последващите си действия, че освен към личността и живота на пострадалия, демонстрират и незачитане на обществения ред и изразяват неуважение към обществото. Действията на подсъдимите са били извършени на публично място, но не може да се приеме, че се касае за непристойна проява, засягаща обществения интерес. Освен че тези действия не са извършени пред множество хора, те са били насочени изключително срещу личността на жертвата.  Касае се за брутално физическо посегателство довело до тежки и необратими общественоопасни последици, което не е било израз на явно неуважение към обществото, а такъв на незачитане чуждата телесната неприкосновеност. Действията на подсъдимите са изразявали омразата към хомосексуалните, т.е. действали са по хомофобски подбуди, а не по хулигански.“</w:t>
      </w:r>
    </w:p>
    <w:bookmarkStart w:id="16" w:name="F_cr_p_SCA_jud_sentences"/>
    <w:p w14:paraId="2B62A82F" w14:textId="31456770"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18</w:t>
      </w:r>
      <w:r w:rsidRPr="00BF6AAC">
        <w:rPr>
          <w:rFonts w:ascii="Times New Roman" w:hAnsi="Times New Roman" w:cs="Times New Roman"/>
        </w:rPr>
        <w:fldChar w:fldCharType="end"/>
      </w:r>
      <w:bookmarkEnd w:id="16"/>
      <w:r w:rsidRPr="00BF6AAC">
        <w:rPr>
          <w:rFonts w:ascii="Times New Roman" w:hAnsi="Times New Roman" w:cs="Times New Roman"/>
        </w:rPr>
        <w:t xml:space="preserve">.  Въпреки това съдът увеличава присъдите на петнадесет и </w:t>
      </w:r>
      <w:r w:rsidR="00CE46C2" w:rsidRPr="00BF6AAC">
        <w:rPr>
          <w:rFonts w:ascii="Times New Roman" w:hAnsi="Times New Roman" w:cs="Times New Roman"/>
        </w:rPr>
        <w:t xml:space="preserve">съответно </w:t>
      </w:r>
      <w:r w:rsidR="00CE46C2">
        <w:rPr>
          <w:rFonts w:ascii="Times New Roman" w:hAnsi="Times New Roman" w:cs="Times New Roman"/>
        </w:rPr>
        <w:t xml:space="preserve">на </w:t>
      </w:r>
      <w:r w:rsidRPr="00BF6AAC">
        <w:rPr>
          <w:rFonts w:ascii="Times New Roman" w:hAnsi="Times New Roman" w:cs="Times New Roman"/>
        </w:rPr>
        <w:t xml:space="preserve">шест години лишаване от свобода въз основа на </w:t>
      </w:r>
      <w:r w:rsidR="00CE46C2">
        <w:rPr>
          <w:rFonts w:ascii="Times New Roman" w:hAnsi="Times New Roman" w:cs="Times New Roman"/>
        </w:rPr>
        <w:t>преценката си</w:t>
      </w:r>
      <w:r w:rsidRPr="00BF6AAC">
        <w:rPr>
          <w:rFonts w:ascii="Times New Roman" w:hAnsi="Times New Roman" w:cs="Times New Roman"/>
        </w:rPr>
        <w:t xml:space="preserve"> за на отегчаващите и смекчаващите обстоятелства и констатацията си – която се различава от тази на предходната съдебна инстанция (вж. параграф </w:t>
      </w:r>
      <w:r w:rsidRPr="00BF6AAC">
        <w:rPr>
          <w:rFonts w:ascii="Times New Roman" w:hAnsi="Times New Roman" w:cs="Times New Roman"/>
        </w:rPr>
        <w:fldChar w:fldCharType="begin"/>
      </w:r>
      <w:r w:rsidRPr="00BF6AAC">
        <w:rPr>
          <w:rFonts w:ascii="Times New Roman" w:hAnsi="Times New Roman" w:cs="Times New Roman"/>
        </w:rPr>
        <w:instrText xml:space="preserve"> REF F_cr_p_SofCC_jud_sentences \h  \* MERGEFORMAT </w:instrText>
      </w:r>
      <w:r w:rsidRPr="00BF6AAC">
        <w:rPr>
          <w:rFonts w:ascii="Times New Roman" w:hAnsi="Times New Roman" w:cs="Times New Roman"/>
        </w:rPr>
      </w:r>
      <w:r w:rsidRPr="00BF6AAC">
        <w:rPr>
          <w:rFonts w:ascii="Times New Roman" w:hAnsi="Times New Roman" w:cs="Times New Roman"/>
        </w:rPr>
        <w:fldChar w:fldCharType="separate"/>
      </w:r>
      <w:r w:rsidR="00BF6AAC" w:rsidRPr="00BF6AAC">
        <w:rPr>
          <w:rFonts w:ascii="Times New Roman" w:hAnsi="Times New Roman" w:cs="Times New Roman"/>
        </w:rPr>
        <w:t>14</w:t>
      </w:r>
      <w:r w:rsidRPr="00BF6AAC">
        <w:rPr>
          <w:rFonts w:ascii="Times New Roman" w:hAnsi="Times New Roman" w:cs="Times New Roman"/>
        </w:rPr>
        <w:fldChar w:fldCharType="end"/>
      </w:r>
      <w:r w:rsidRPr="00BF6AAC">
        <w:rPr>
          <w:rFonts w:ascii="Times New Roman" w:hAnsi="Times New Roman" w:cs="Times New Roman"/>
        </w:rPr>
        <w:t xml:space="preserve"> по-горе) – че не са налице смекчаващи </w:t>
      </w:r>
      <w:r w:rsidRPr="00BF6AAC">
        <w:rPr>
          <w:rFonts w:ascii="Times New Roman" w:hAnsi="Times New Roman" w:cs="Times New Roman"/>
        </w:rPr>
        <w:lastRenderedPageBreak/>
        <w:t xml:space="preserve">обстоятелства от изключителен характер, които да </w:t>
      </w:r>
      <w:r w:rsidR="00391081">
        <w:rPr>
          <w:rFonts w:ascii="Times New Roman" w:hAnsi="Times New Roman" w:cs="Times New Roman"/>
        </w:rPr>
        <w:t>наказания</w:t>
      </w:r>
      <w:r w:rsidRPr="00BF6AAC">
        <w:rPr>
          <w:rFonts w:ascii="Times New Roman" w:hAnsi="Times New Roman" w:cs="Times New Roman"/>
        </w:rPr>
        <w:t xml:space="preserve"> под законоустановения минимум (вж. параграф </w:t>
      </w:r>
      <w:r w:rsidRPr="00BF6AAC">
        <w:rPr>
          <w:rFonts w:ascii="Times New Roman" w:hAnsi="Times New Roman" w:cs="Times New Roman"/>
        </w:rPr>
        <w:fldChar w:fldCharType="begin"/>
      </w:r>
      <w:r w:rsidRPr="00BF6AAC">
        <w:rPr>
          <w:rFonts w:ascii="Times New Roman" w:hAnsi="Times New Roman" w:cs="Times New Roman"/>
        </w:rPr>
        <w:instrText xml:space="preserve"> REF RLF_CC_A_55_1_1 \h  \* MERGEFORMAT </w:instrText>
      </w:r>
      <w:r w:rsidRPr="00BF6AAC">
        <w:rPr>
          <w:rFonts w:ascii="Times New Roman" w:hAnsi="Times New Roman" w:cs="Times New Roman"/>
        </w:rPr>
      </w:r>
      <w:r w:rsidRPr="00BF6AAC">
        <w:rPr>
          <w:rFonts w:ascii="Times New Roman" w:hAnsi="Times New Roman" w:cs="Times New Roman"/>
        </w:rPr>
        <w:fldChar w:fldCharType="separate"/>
      </w:r>
      <w:r w:rsidR="00BF6AAC" w:rsidRPr="00BF6AAC">
        <w:rPr>
          <w:rFonts w:ascii="Times New Roman" w:hAnsi="Times New Roman" w:cs="Times New Roman"/>
        </w:rPr>
        <w:t>42</w:t>
      </w:r>
      <w:r w:rsidRPr="00BF6AAC">
        <w:rPr>
          <w:rFonts w:ascii="Times New Roman" w:hAnsi="Times New Roman" w:cs="Times New Roman"/>
        </w:rPr>
        <w:fldChar w:fldCharType="end"/>
      </w:r>
      <w:r w:rsidRPr="00BF6AAC">
        <w:rPr>
          <w:rFonts w:ascii="Times New Roman" w:hAnsi="Times New Roman" w:cs="Times New Roman"/>
        </w:rPr>
        <w:t xml:space="preserve"> по-долу).</w:t>
      </w:r>
    </w:p>
    <w:bookmarkStart w:id="17" w:name="F_cr_p_SCA_jud_sentence_1_attacker"/>
    <w:p w14:paraId="02DAD1B8" w14:textId="70EB5D64"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19</w:t>
      </w:r>
      <w:r w:rsidRPr="00BF6AAC">
        <w:rPr>
          <w:rFonts w:ascii="Times New Roman" w:hAnsi="Times New Roman" w:cs="Times New Roman"/>
        </w:rPr>
        <w:fldChar w:fldCharType="end"/>
      </w:r>
      <w:bookmarkEnd w:id="17"/>
      <w:r w:rsidRPr="00BF6AAC">
        <w:rPr>
          <w:rFonts w:ascii="Times New Roman" w:hAnsi="Times New Roman" w:cs="Times New Roman"/>
        </w:rPr>
        <w:t xml:space="preserve">.  По отношение на първия </w:t>
      </w:r>
      <w:r w:rsidR="00391081">
        <w:rPr>
          <w:rFonts w:ascii="Times New Roman" w:hAnsi="Times New Roman" w:cs="Times New Roman"/>
        </w:rPr>
        <w:t>деец</w:t>
      </w:r>
      <w:r w:rsidR="00391081" w:rsidRPr="00BF6AAC">
        <w:rPr>
          <w:rFonts w:ascii="Times New Roman" w:hAnsi="Times New Roman" w:cs="Times New Roman"/>
        </w:rPr>
        <w:t xml:space="preserve"> </w:t>
      </w:r>
      <w:r w:rsidRPr="00BF6AAC">
        <w:rPr>
          <w:rFonts w:ascii="Times New Roman" w:hAnsi="Times New Roman" w:cs="Times New Roman"/>
        </w:rPr>
        <w:t xml:space="preserve">съдът акцентира върху демонстрираната от него безпричинна жестокост, факта, че той е поел инициативата за нападение, </w:t>
      </w:r>
      <w:r w:rsidR="00391081">
        <w:rPr>
          <w:rFonts w:ascii="Times New Roman" w:hAnsi="Times New Roman" w:cs="Times New Roman"/>
        </w:rPr>
        <w:t xml:space="preserve">както </w:t>
      </w:r>
      <w:r w:rsidRPr="00BF6AAC">
        <w:rPr>
          <w:rFonts w:ascii="Times New Roman" w:hAnsi="Times New Roman" w:cs="Times New Roman"/>
        </w:rPr>
        <w:t xml:space="preserve">и </w:t>
      </w:r>
      <w:r w:rsidR="00391081">
        <w:rPr>
          <w:rFonts w:ascii="Times New Roman" w:hAnsi="Times New Roman" w:cs="Times New Roman"/>
        </w:rPr>
        <w:t>обстоятелството</w:t>
      </w:r>
      <w:r w:rsidRPr="00BF6AAC">
        <w:rPr>
          <w:rFonts w:ascii="Times New Roman" w:hAnsi="Times New Roman" w:cs="Times New Roman"/>
        </w:rPr>
        <w:t xml:space="preserve">, че е взел и впоследствие използвал мобилния телефон на жертвата. Той също така отбеляза както факта, че нападението е резултат от предварително замислен план за нападение срещу всеки, възприеман от групата като хомосексуален, така и пълната липса на разкаяние от страна на първия </w:t>
      </w:r>
      <w:r w:rsidR="00391081">
        <w:rPr>
          <w:rFonts w:ascii="Times New Roman" w:hAnsi="Times New Roman" w:cs="Times New Roman"/>
        </w:rPr>
        <w:t>деец</w:t>
      </w:r>
      <w:r w:rsidR="00391081" w:rsidRPr="00BF6AAC">
        <w:rPr>
          <w:rFonts w:ascii="Times New Roman" w:hAnsi="Times New Roman" w:cs="Times New Roman"/>
        </w:rPr>
        <w:t xml:space="preserve"> </w:t>
      </w:r>
      <w:r w:rsidRPr="00BF6AAC">
        <w:rPr>
          <w:rFonts w:ascii="Times New Roman" w:hAnsi="Times New Roman" w:cs="Times New Roman"/>
        </w:rPr>
        <w:t xml:space="preserve">и последващите му усилия да прикрие участието си в събитията. За съда нито младата възраст на извършителя, нито продължителността на производството представляват смекчаващи обстоятелства от изключителен характер, обуславящи наказание под законоустановения минимум (петнадесет години). Въпреки това е правилно </w:t>
      </w:r>
      <w:r w:rsidR="00391081">
        <w:rPr>
          <w:rFonts w:ascii="Times New Roman" w:hAnsi="Times New Roman" w:cs="Times New Roman"/>
        </w:rPr>
        <w:t>наказанието</w:t>
      </w:r>
      <w:r w:rsidR="00391081" w:rsidRPr="00BF6AAC">
        <w:rPr>
          <w:rFonts w:ascii="Times New Roman" w:hAnsi="Times New Roman" w:cs="Times New Roman"/>
        </w:rPr>
        <w:t xml:space="preserve"> </w:t>
      </w:r>
      <w:r w:rsidRPr="00BF6AAC">
        <w:rPr>
          <w:rFonts w:ascii="Times New Roman" w:hAnsi="Times New Roman" w:cs="Times New Roman"/>
        </w:rPr>
        <w:t>му да бъде определен</w:t>
      </w:r>
      <w:r w:rsidR="00391081">
        <w:rPr>
          <w:rFonts w:ascii="Times New Roman" w:hAnsi="Times New Roman" w:cs="Times New Roman"/>
        </w:rPr>
        <w:t>о</w:t>
      </w:r>
      <w:r w:rsidRPr="00BF6AAC">
        <w:rPr>
          <w:rFonts w:ascii="Times New Roman" w:hAnsi="Times New Roman" w:cs="Times New Roman"/>
        </w:rPr>
        <w:t xml:space="preserve"> на този минимум.</w:t>
      </w:r>
    </w:p>
    <w:bookmarkStart w:id="18" w:name="F_cr_p_SCA_jud_sentence_2_attacker"/>
    <w:p w14:paraId="1FAC2DA1" w14:textId="7ED2F58A"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20</w:t>
      </w:r>
      <w:r w:rsidRPr="00BF6AAC">
        <w:rPr>
          <w:rFonts w:ascii="Times New Roman" w:hAnsi="Times New Roman" w:cs="Times New Roman"/>
        </w:rPr>
        <w:fldChar w:fldCharType="end"/>
      </w:r>
      <w:bookmarkEnd w:id="18"/>
      <w:r w:rsidRPr="00BF6AAC">
        <w:rPr>
          <w:rFonts w:ascii="Times New Roman" w:hAnsi="Times New Roman" w:cs="Times New Roman"/>
        </w:rPr>
        <w:t xml:space="preserve">.  По отношение на втория </w:t>
      </w:r>
      <w:r w:rsidR="00391081">
        <w:rPr>
          <w:rFonts w:ascii="Times New Roman" w:hAnsi="Times New Roman" w:cs="Times New Roman"/>
        </w:rPr>
        <w:t>деец</w:t>
      </w:r>
      <w:r w:rsidR="00391081" w:rsidRPr="00BF6AAC">
        <w:rPr>
          <w:rFonts w:ascii="Times New Roman" w:hAnsi="Times New Roman" w:cs="Times New Roman"/>
        </w:rPr>
        <w:t xml:space="preserve"> </w:t>
      </w:r>
      <w:r w:rsidRPr="00BF6AAC">
        <w:rPr>
          <w:rFonts w:ascii="Times New Roman" w:hAnsi="Times New Roman" w:cs="Times New Roman"/>
        </w:rPr>
        <w:t xml:space="preserve">съдът отбелязва по-конкретно активното му участие в нападението – напълно съизмеримо с това на първия </w:t>
      </w:r>
      <w:r w:rsidR="00391081">
        <w:rPr>
          <w:rFonts w:ascii="Times New Roman" w:hAnsi="Times New Roman" w:cs="Times New Roman"/>
        </w:rPr>
        <w:t>извършител</w:t>
      </w:r>
      <w:r w:rsidR="00391081" w:rsidRPr="00BF6AAC">
        <w:rPr>
          <w:rFonts w:ascii="Times New Roman" w:hAnsi="Times New Roman" w:cs="Times New Roman"/>
        </w:rPr>
        <w:t xml:space="preserve"> </w:t>
      </w:r>
      <w:r w:rsidRPr="00BF6AAC">
        <w:rPr>
          <w:rFonts w:ascii="Times New Roman" w:hAnsi="Times New Roman" w:cs="Times New Roman"/>
        </w:rPr>
        <w:t xml:space="preserve">– и доказателствата, че </w:t>
      </w:r>
      <w:r w:rsidR="00B805AB">
        <w:rPr>
          <w:rFonts w:ascii="Times New Roman" w:hAnsi="Times New Roman" w:cs="Times New Roman"/>
        </w:rPr>
        <w:t>към процесния момент</w:t>
      </w:r>
      <w:r w:rsidRPr="00BF6AAC">
        <w:rPr>
          <w:rFonts w:ascii="Times New Roman" w:hAnsi="Times New Roman" w:cs="Times New Roman"/>
        </w:rPr>
        <w:t xml:space="preserve"> той </w:t>
      </w:r>
      <w:r w:rsidR="00B805AB">
        <w:rPr>
          <w:rFonts w:ascii="Times New Roman" w:hAnsi="Times New Roman" w:cs="Times New Roman"/>
        </w:rPr>
        <w:t xml:space="preserve">не </w:t>
      </w:r>
      <w:r w:rsidRPr="00BF6AAC">
        <w:rPr>
          <w:rFonts w:ascii="Times New Roman" w:hAnsi="Times New Roman" w:cs="Times New Roman"/>
        </w:rPr>
        <w:t xml:space="preserve">е </w:t>
      </w:r>
      <w:r w:rsidR="00B805AB">
        <w:rPr>
          <w:rFonts w:ascii="Times New Roman" w:hAnsi="Times New Roman" w:cs="Times New Roman"/>
        </w:rPr>
        <w:t>съжал</w:t>
      </w:r>
      <w:r w:rsidR="00ED46B3">
        <w:rPr>
          <w:rFonts w:ascii="Times New Roman" w:hAnsi="Times New Roman" w:cs="Times New Roman"/>
        </w:rPr>
        <w:t>и</w:t>
      </w:r>
      <w:r w:rsidR="00B805AB">
        <w:rPr>
          <w:rFonts w:ascii="Times New Roman" w:hAnsi="Times New Roman" w:cs="Times New Roman"/>
        </w:rPr>
        <w:t>л за</w:t>
      </w:r>
      <w:r w:rsidRPr="00BF6AAC">
        <w:rPr>
          <w:rFonts w:ascii="Times New Roman" w:hAnsi="Times New Roman" w:cs="Times New Roman"/>
        </w:rPr>
        <w:t xml:space="preserve"> действията си. Продължителността на производството също не е смекчаващо обстоятелство от изключителен характер по отношение на него. Следователно няма основания </w:t>
      </w:r>
      <w:r w:rsidR="00391081">
        <w:rPr>
          <w:rFonts w:ascii="Times New Roman" w:hAnsi="Times New Roman" w:cs="Times New Roman"/>
        </w:rPr>
        <w:t xml:space="preserve">наказанието да се намалява </w:t>
      </w:r>
      <w:r w:rsidRPr="00BF6AAC">
        <w:rPr>
          <w:rFonts w:ascii="Times New Roman" w:hAnsi="Times New Roman" w:cs="Times New Roman"/>
        </w:rPr>
        <w:t xml:space="preserve">под законовия минимум, приложим за него като непълнолетно лице (пет години – вж. параграф </w:t>
      </w:r>
      <w:r w:rsidRPr="00BF6AAC">
        <w:rPr>
          <w:rFonts w:ascii="Times New Roman" w:hAnsi="Times New Roman" w:cs="Times New Roman"/>
        </w:rPr>
        <w:fldChar w:fldCharType="begin"/>
      </w:r>
      <w:r w:rsidRPr="00BF6AAC">
        <w:rPr>
          <w:rFonts w:ascii="Times New Roman" w:hAnsi="Times New Roman" w:cs="Times New Roman"/>
        </w:rPr>
        <w:instrText xml:space="preserve"> REF RLF_CC_A_63_2_1 \h </w:instrText>
      </w:r>
      <w:r w:rsidR="00BF6AAC">
        <w:rPr>
          <w:rFonts w:ascii="Times New Roman" w:hAnsi="Times New Roman" w:cs="Times New Roman"/>
        </w:rPr>
        <w:instrText xml:space="preserve"> \* MERGEFORMAT </w:instrText>
      </w:r>
      <w:r w:rsidRPr="00BF6AAC">
        <w:rPr>
          <w:rFonts w:ascii="Times New Roman" w:hAnsi="Times New Roman" w:cs="Times New Roman"/>
        </w:rPr>
      </w:r>
      <w:r w:rsidRPr="00BF6AAC">
        <w:rPr>
          <w:rFonts w:ascii="Times New Roman" w:hAnsi="Times New Roman" w:cs="Times New Roman"/>
        </w:rPr>
        <w:fldChar w:fldCharType="separate"/>
      </w:r>
      <w:r w:rsidR="00BF6AAC" w:rsidRPr="00BF6AAC">
        <w:rPr>
          <w:rFonts w:ascii="Times New Roman" w:hAnsi="Times New Roman" w:cs="Times New Roman"/>
          <w:noProof/>
        </w:rPr>
        <w:t>43</w:t>
      </w:r>
      <w:r w:rsidRPr="00BF6AAC">
        <w:rPr>
          <w:rFonts w:ascii="Times New Roman" w:hAnsi="Times New Roman" w:cs="Times New Roman"/>
        </w:rPr>
        <w:fldChar w:fldCharType="end"/>
      </w:r>
      <w:r w:rsidRPr="00BF6AAC">
        <w:rPr>
          <w:rFonts w:ascii="Times New Roman" w:hAnsi="Times New Roman" w:cs="Times New Roman"/>
        </w:rPr>
        <w:t xml:space="preserve"> по-долу). Подходящ</w:t>
      </w:r>
      <w:r w:rsidR="00391081">
        <w:rPr>
          <w:rFonts w:ascii="Times New Roman" w:hAnsi="Times New Roman" w:cs="Times New Roman"/>
        </w:rPr>
        <w:t>ото</w:t>
      </w:r>
      <w:r w:rsidRPr="00BF6AAC">
        <w:rPr>
          <w:rFonts w:ascii="Times New Roman" w:hAnsi="Times New Roman" w:cs="Times New Roman"/>
        </w:rPr>
        <w:t xml:space="preserve"> </w:t>
      </w:r>
      <w:r w:rsidR="00391081">
        <w:rPr>
          <w:rFonts w:ascii="Times New Roman" w:hAnsi="Times New Roman" w:cs="Times New Roman"/>
        </w:rPr>
        <w:t>наказание</w:t>
      </w:r>
      <w:r w:rsidRPr="00BF6AAC">
        <w:rPr>
          <w:rFonts w:ascii="Times New Roman" w:hAnsi="Times New Roman" w:cs="Times New Roman"/>
        </w:rPr>
        <w:t xml:space="preserve"> с оглед по-конкретно на неговата степен на </w:t>
      </w:r>
      <w:r w:rsidR="00391081">
        <w:rPr>
          <w:rFonts w:ascii="Times New Roman" w:hAnsi="Times New Roman" w:cs="Times New Roman"/>
        </w:rPr>
        <w:t xml:space="preserve">обществена </w:t>
      </w:r>
      <w:r w:rsidRPr="00BF6AAC">
        <w:rPr>
          <w:rFonts w:ascii="Times New Roman" w:hAnsi="Times New Roman" w:cs="Times New Roman"/>
        </w:rPr>
        <w:t>опасност е малко над този минимум.</w:t>
      </w:r>
    </w:p>
    <w:bookmarkStart w:id="19" w:name="F_cr_p_SCA_jud_quash_award_damages"/>
    <w:p w14:paraId="2B5F2C4B" w14:textId="3C1F0014"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21</w:t>
      </w:r>
      <w:r w:rsidRPr="00BF6AAC">
        <w:rPr>
          <w:rFonts w:ascii="Times New Roman" w:hAnsi="Times New Roman" w:cs="Times New Roman"/>
        </w:rPr>
        <w:fldChar w:fldCharType="end"/>
      </w:r>
      <w:bookmarkEnd w:id="19"/>
      <w:r w:rsidRPr="00BF6AAC">
        <w:rPr>
          <w:rFonts w:ascii="Times New Roman" w:hAnsi="Times New Roman" w:cs="Times New Roman"/>
        </w:rPr>
        <w:t xml:space="preserve">.  На последно място съдът отменя решението на предходната съдебна инстанция относно </w:t>
      </w:r>
      <w:r w:rsidR="00942A96">
        <w:rPr>
          <w:rFonts w:ascii="Times New Roman" w:hAnsi="Times New Roman" w:cs="Times New Roman"/>
        </w:rPr>
        <w:t xml:space="preserve">гражданския </w:t>
      </w:r>
      <w:r w:rsidRPr="00BF6AAC">
        <w:rPr>
          <w:rFonts w:ascii="Times New Roman" w:hAnsi="Times New Roman" w:cs="Times New Roman"/>
        </w:rPr>
        <w:t>иск на жалбоподателката за обезщетение</w:t>
      </w:r>
      <w:r w:rsidR="00942A96">
        <w:rPr>
          <w:rFonts w:ascii="Times New Roman" w:hAnsi="Times New Roman" w:cs="Times New Roman"/>
        </w:rPr>
        <w:t xml:space="preserve"> за претърпени вреди</w:t>
      </w:r>
      <w:r w:rsidRPr="00BF6AAC">
        <w:rPr>
          <w:rFonts w:ascii="Times New Roman" w:hAnsi="Times New Roman" w:cs="Times New Roman"/>
        </w:rPr>
        <w:t xml:space="preserve">, като отбелязва, че </w:t>
      </w:r>
      <w:r w:rsidR="00B21A5A">
        <w:rPr>
          <w:rFonts w:ascii="Times New Roman" w:hAnsi="Times New Roman" w:cs="Times New Roman"/>
        </w:rPr>
        <w:t>тя претендира присъждането на</w:t>
      </w:r>
      <w:r w:rsidRPr="00BF6AAC">
        <w:rPr>
          <w:rFonts w:ascii="Times New Roman" w:hAnsi="Times New Roman" w:cs="Times New Roman"/>
        </w:rPr>
        <w:t xml:space="preserve"> 250 000 лв. от всеки от </w:t>
      </w:r>
      <w:r w:rsidR="00B21A5A">
        <w:rPr>
          <w:rFonts w:ascii="Times New Roman" w:hAnsi="Times New Roman" w:cs="Times New Roman"/>
        </w:rPr>
        <w:t>извършителите</w:t>
      </w:r>
      <w:r w:rsidRPr="00BF6AAC">
        <w:rPr>
          <w:rFonts w:ascii="Times New Roman" w:hAnsi="Times New Roman" w:cs="Times New Roman"/>
        </w:rPr>
        <w:t xml:space="preserve">, а не общо 250 000 лв. от двамата. </w:t>
      </w:r>
      <w:r w:rsidR="00B21A5A">
        <w:rPr>
          <w:rFonts w:ascii="Times New Roman" w:hAnsi="Times New Roman" w:cs="Times New Roman"/>
        </w:rPr>
        <w:t>Съдът</w:t>
      </w:r>
      <w:r w:rsidR="00B21A5A" w:rsidRPr="00BF6AAC">
        <w:rPr>
          <w:rFonts w:ascii="Times New Roman" w:hAnsi="Times New Roman" w:cs="Times New Roman"/>
        </w:rPr>
        <w:t xml:space="preserve"> </w:t>
      </w:r>
      <w:r w:rsidRPr="00BF6AAC">
        <w:rPr>
          <w:rFonts w:ascii="Times New Roman" w:hAnsi="Times New Roman" w:cs="Times New Roman"/>
        </w:rPr>
        <w:t>връща делото в тази част на първоинстанционния съд за ново разглеждане.</w:t>
      </w:r>
    </w:p>
    <w:p w14:paraId="7D330991" w14:textId="77777777" w:rsidR="00AC477C" w:rsidRPr="00BF6AAC" w:rsidRDefault="00AC477C" w:rsidP="00056CA2">
      <w:pPr>
        <w:pStyle w:val="JuHA"/>
        <w:rPr>
          <w:rFonts w:ascii="Times New Roman" w:hAnsi="Times New Roman" w:cs="Times New Roman"/>
        </w:rPr>
      </w:pPr>
      <w:r w:rsidRPr="00BF6AAC">
        <w:rPr>
          <w:rFonts w:ascii="Times New Roman" w:hAnsi="Times New Roman" w:cs="Times New Roman"/>
        </w:rPr>
        <w:t>Производство пред Върховния касационен съд</w:t>
      </w:r>
    </w:p>
    <w:p w14:paraId="2A02F517" w14:textId="77777777" w:rsidR="00AC477C" w:rsidRPr="00BF6AAC" w:rsidRDefault="00AC477C" w:rsidP="00056CA2">
      <w:pPr>
        <w:pStyle w:val="JuH1"/>
        <w:rPr>
          <w:rFonts w:ascii="Times New Roman" w:hAnsi="Times New Roman" w:cs="Times New Roman"/>
        </w:rPr>
      </w:pPr>
      <w:r w:rsidRPr="00BF6AAC">
        <w:rPr>
          <w:rFonts w:ascii="Times New Roman" w:hAnsi="Times New Roman" w:cs="Times New Roman"/>
        </w:rPr>
        <w:t>Касационни жалби</w:t>
      </w:r>
    </w:p>
    <w:bookmarkStart w:id="20" w:name="F_cr_p_SCCass_appeals"/>
    <w:p w14:paraId="4E813F1B" w14:textId="5FC784D8"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22</w:t>
      </w:r>
      <w:r w:rsidRPr="00BF6AAC">
        <w:rPr>
          <w:rFonts w:ascii="Times New Roman" w:hAnsi="Times New Roman" w:cs="Times New Roman"/>
        </w:rPr>
        <w:fldChar w:fldCharType="end"/>
      </w:r>
      <w:bookmarkEnd w:id="20"/>
      <w:r w:rsidRPr="00BF6AAC">
        <w:rPr>
          <w:rFonts w:ascii="Times New Roman" w:hAnsi="Times New Roman" w:cs="Times New Roman"/>
        </w:rPr>
        <w:t xml:space="preserve">.  Двамата </w:t>
      </w:r>
      <w:r w:rsidR="003816F1">
        <w:rPr>
          <w:rFonts w:ascii="Times New Roman" w:hAnsi="Times New Roman" w:cs="Times New Roman"/>
        </w:rPr>
        <w:t>подсъдими</w:t>
      </w:r>
      <w:r w:rsidR="003816F1" w:rsidRPr="00BF6AAC">
        <w:rPr>
          <w:rFonts w:ascii="Times New Roman" w:hAnsi="Times New Roman" w:cs="Times New Roman"/>
        </w:rPr>
        <w:t xml:space="preserve"> </w:t>
      </w:r>
      <w:r w:rsidRPr="00BF6AAC">
        <w:rPr>
          <w:rFonts w:ascii="Times New Roman" w:hAnsi="Times New Roman" w:cs="Times New Roman"/>
        </w:rPr>
        <w:t xml:space="preserve">и жалбоподателката подават касационни жалби. Жалбоподателката оспорва решенията на Софийския апелативен съд относно формата на вина и относно липсата на хулигански подбуди, както и продължителността на наложените </w:t>
      </w:r>
      <w:r w:rsidR="003816F1">
        <w:rPr>
          <w:rFonts w:ascii="Times New Roman" w:hAnsi="Times New Roman" w:cs="Times New Roman"/>
        </w:rPr>
        <w:t>наказания</w:t>
      </w:r>
      <w:r w:rsidR="003816F1" w:rsidRPr="00BF6AAC">
        <w:rPr>
          <w:rFonts w:ascii="Times New Roman" w:hAnsi="Times New Roman" w:cs="Times New Roman"/>
        </w:rPr>
        <w:t xml:space="preserve"> </w:t>
      </w:r>
      <w:r w:rsidRPr="00BF6AAC">
        <w:rPr>
          <w:rFonts w:ascii="Times New Roman" w:hAnsi="Times New Roman" w:cs="Times New Roman"/>
        </w:rPr>
        <w:t xml:space="preserve">(вж. параграфи </w:t>
      </w:r>
      <w:r w:rsidRPr="00BF6AAC">
        <w:rPr>
          <w:rFonts w:ascii="Times New Roman" w:hAnsi="Times New Roman" w:cs="Times New Roman"/>
        </w:rPr>
        <w:fldChar w:fldCharType="begin"/>
      </w:r>
      <w:r w:rsidRPr="00BF6AAC">
        <w:rPr>
          <w:rFonts w:ascii="Times New Roman" w:hAnsi="Times New Roman" w:cs="Times New Roman"/>
        </w:rPr>
        <w:instrText xml:space="preserve"> REF F_cr_p_SCA_jud_oblique_intent \h  \* MERGEFORMAT </w:instrText>
      </w:r>
      <w:r w:rsidRPr="00BF6AAC">
        <w:rPr>
          <w:rFonts w:ascii="Times New Roman" w:hAnsi="Times New Roman" w:cs="Times New Roman"/>
        </w:rPr>
      </w:r>
      <w:r w:rsidRPr="00BF6AAC">
        <w:rPr>
          <w:rFonts w:ascii="Times New Roman" w:hAnsi="Times New Roman" w:cs="Times New Roman"/>
        </w:rPr>
        <w:fldChar w:fldCharType="separate"/>
      </w:r>
      <w:r w:rsidR="00BF6AAC" w:rsidRPr="00BF6AAC">
        <w:rPr>
          <w:rFonts w:ascii="Times New Roman" w:hAnsi="Times New Roman" w:cs="Times New Roman"/>
        </w:rPr>
        <w:t>16</w:t>
      </w:r>
      <w:r w:rsidRPr="00BF6AAC">
        <w:rPr>
          <w:rFonts w:ascii="Times New Roman" w:hAnsi="Times New Roman" w:cs="Times New Roman"/>
        </w:rPr>
        <w:fldChar w:fldCharType="end"/>
      </w:r>
      <w:r w:rsidRPr="00BF6AAC">
        <w:rPr>
          <w:rFonts w:ascii="Times New Roman" w:hAnsi="Times New Roman" w:cs="Times New Roman"/>
        </w:rPr>
        <w:t>-</w:t>
      </w:r>
      <w:r w:rsidRPr="00BF6AAC">
        <w:rPr>
          <w:rFonts w:ascii="Times New Roman" w:hAnsi="Times New Roman" w:cs="Times New Roman"/>
        </w:rPr>
        <w:fldChar w:fldCharType="begin"/>
      </w:r>
      <w:r w:rsidRPr="00BF6AAC">
        <w:rPr>
          <w:rFonts w:ascii="Times New Roman" w:hAnsi="Times New Roman" w:cs="Times New Roman"/>
        </w:rPr>
        <w:instrText xml:space="preserve"> REF F_cr_p_SCA_jud_sentence_2_attacker \h  \* MERGEFORMAT </w:instrText>
      </w:r>
      <w:r w:rsidRPr="00BF6AAC">
        <w:rPr>
          <w:rFonts w:ascii="Times New Roman" w:hAnsi="Times New Roman" w:cs="Times New Roman"/>
        </w:rPr>
      </w:r>
      <w:r w:rsidRPr="00BF6AAC">
        <w:rPr>
          <w:rFonts w:ascii="Times New Roman" w:hAnsi="Times New Roman" w:cs="Times New Roman"/>
        </w:rPr>
        <w:fldChar w:fldCharType="separate"/>
      </w:r>
      <w:r w:rsidR="00BF6AAC" w:rsidRPr="00BF6AAC">
        <w:rPr>
          <w:rFonts w:ascii="Times New Roman" w:hAnsi="Times New Roman" w:cs="Times New Roman"/>
        </w:rPr>
        <w:t>20</w:t>
      </w:r>
      <w:r w:rsidRPr="00BF6AAC">
        <w:rPr>
          <w:rFonts w:ascii="Times New Roman" w:hAnsi="Times New Roman" w:cs="Times New Roman"/>
        </w:rPr>
        <w:fldChar w:fldCharType="end"/>
      </w:r>
      <w:r w:rsidRPr="00BF6AAC">
        <w:rPr>
          <w:rFonts w:ascii="Times New Roman" w:hAnsi="Times New Roman" w:cs="Times New Roman"/>
        </w:rPr>
        <w:t xml:space="preserve"> по-горе).</w:t>
      </w:r>
    </w:p>
    <w:p w14:paraId="4F5EE126" w14:textId="77777777" w:rsidR="00AC477C" w:rsidRPr="00BF6AAC" w:rsidRDefault="00AC477C" w:rsidP="00056CA2">
      <w:pPr>
        <w:pStyle w:val="JuH1"/>
        <w:rPr>
          <w:rFonts w:ascii="Times New Roman" w:hAnsi="Times New Roman" w:cs="Times New Roman"/>
        </w:rPr>
      </w:pPr>
      <w:r w:rsidRPr="00BF6AAC">
        <w:rPr>
          <w:rFonts w:ascii="Times New Roman" w:hAnsi="Times New Roman" w:cs="Times New Roman"/>
        </w:rPr>
        <w:lastRenderedPageBreak/>
        <w:t>Решение на Върховния касационен съд</w:t>
      </w:r>
    </w:p>
    <w:bookmarkStart w:id="21" w:name="F_cr_p_SCCass_jud"/>
    <w:p w14:paraId="05F04FB1" w14:textId="2E551456"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23</w:t>
      </w:r>
      <w:r w:rsidRPr="00BF6AAC">
        <w:rPr>
          <w:rFonts w:ascii="Times New Roman" w:hAnsi="Times New Roman" w:cs="Times New Roman"/>
        </w:rPr>
        <w:fldChar w:fldCharType="end"/>
      </w:r>
      <w:bookmarkEnd w:id="21"/>
      <w:r w:rsidRPr="00BF6AAC">
        <w:rPr>
          <w:rFonts w:ascii="Times New Roman" w:hAnsi="Times New Roman" w:cs="Times New Roman"/>
        </w:rPr>
        <w:t xml:space="preserve">.  На 21 юни 2018 г. Върховният касационен съд потвърждава двете обжалвани от жалбоподателката </w:t>
      </w:r>
      <w:r w:rsidR="003816F1">
        <w:rPr>
          <w:rFonts w:ascii="Times New Roman" w:hAnsi="Times New Roman" w:cs="Times New Roman"/>
        </w:rPr>
        <w:t>определения</w:t>
      </w:r>
      <w:r w:rsidR="003816F1" w:rsidRPr="00BF6AAC">
        <w:rPr>
          <w:rFonts w:ascii="Times New Roman" w:hAnsi="Times New Roman" w:cs="Times New Roman"/>
        </w:rPr>
        <w:t xml:space="preserve"> </w:t>
      </w:r>
      <w:r w:rsidRPr="00BF6AAC">
        <w:rPr>
          <w:rFonts w:ascii="Times New Roman" w:hAnsi="Times New Roman" w:cs="Times New Roman"/>
        </w:rPr>
        <w:t xml:space="preserve">на Софийския апелативен съд, както и останалата част от въззивното решение, но намалява </w:t>
      </w:r>
      <w:r w:rsidR="003816F1">
        <w:rPr>
          <w:rFonts w:ascii="Times New Roman" w:hAnsi="Times New Roman" w:cs="Times New Roman"/>
        </w:rPr>
        <w:t>наказанията</w:t>
      </w:r>
      <w:r w:rsidR="003816F1" w:rsidRPr="00BF6AAC">
        <w:rPr>
          <w:rFonts w:ascii="Times New Roman" w:hAnsi="Times New Roman" w:cs="Times New Roman"/>
        </w:rPr>
        <w:t xml:space="preserve"> </w:t>
      </w:r>
      <w:r w:rsidRPr="00BF6AAC">
        <w:rPr>
          <w:rFonts w:ascii="Times New Roman" w:hAnsi="Times New Roman" w:cs="Times New Roman"/>
        </w:rPr>
        <w:t xml:space="preserve">на двамата нападатели съответно на десет и четири и половина години лишаване от свобода (вж. </w:t>
      </w:r>
      <w:r w:rsidRPr="00BF6AAC">
        <w:rPr>
          <w:rFonts w:ascii="Times New Roman" w:hAnsi="Times New Roman" w:cs="Times New Roman"/>
          <w:i/>
        </w:rPr>
        <w:t>реш.</w:t>
      </w:r>
      <w:r w:rsidRPr="00BF6AAC">
        <w:rPr>
          <w:rFonts w:ascii="Times New Roman" w:hAnsi="Times New Roman" w:cs="Times New Roman"/>
          <w:i/>
          <w:iCs/>
        </w:rPr>
        <w:t xml:space="preserve"> № 39 от 21.06.2018 г. по н. д. № 1258/2017 г., ВКС, III н. о.</w:t>
      </w:r>
      <w:r w:rsidRPr="00BF6AAC">
        <w:rPr>
          <w:rFonts w:ascii="Times New Roman" w:hAnsi="Times New Roman" w:cs="Times New Roman"/>
        </w:rPr>
        <w:t>).</w:t>
      </w:r>
    </w:p>
    <w:bookmarkStart w:id="22" w:name="F_cr_p_SCCass_jud_group_oblique_intent"/>
    <w:p w14:paraId="6F2DE774" w14:textId="601FAA49"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24</w:t>
      </w:r>
      <w:r w:rsidRPr="00BF6AAC">
        <w:rPr>
          <w:rFonts w:ascii="Times New Roman" w:hAnsi="Times New Roman" w:cs="Times New Roman"/>
        </w:rPr>
        <w:fldChar w:fldCharType="end"/>
      </w:r>
      <w:bookmarkEnd w:id="22"/>
      <w:r w:rsidRPr="00BF6AAC">
        <w:rPr>
          <w:rFonts w:ascii="Times New Roman" w:hAnsi="Times New Roman" w:cs="Times New Roman"/>
        </w:rPr>
        <w:t xml:space="preserve">.  Съдът отбелязва по-конкретно, че констатацията на предходните съдебни инстанции, че </w:t>
      </w:r>
      <w:r w:rsidR="003816F1">
        <w:rPr>
          <w:rFonts w:ascii="Times New Roman" w:hAnsi="Times New Roman" w:cs="Times New Roman"/>
        </w:rPr>
        <w:t>извършителите</w:t>
      </w:r>
      <w:r w:rsidR="003816F1" w:rsidRPr="00BF6AAC">
        <w:rPr>
          <w:rFonts w:ascii="Times New Roman" w:hAnsi="Times New Roman" w:cs="Times New Roman"/>
        </w:rPr>
        <w:t xml:space="preserve"> </w:t>
      </w:r>
      <w:r w:rsidRPr="00BF6AAC">
        <w:rPr>
          <w:rFonts w:ascii="Times New Roman" w:hAnsi="Times New Roman" w:cs="Times New Roman"/>
        </w:rPr>
        <w:t xml:space="preserve">са били членове на група, нападаща хора, възприемани от тях като хомосексуални (виж параграф </w:t>
      </w:r>
      <w:r w:rsidRPr="00BF6AAC">
        <w:rPr>
          <w:rFonts w:ascii="Times New Roman" w:hAnsi="Times New Roman" w:cs="Times New Roman"/>
        </w:rPr>
        <w:fldChar w:fldCharType="begin"/>
      </w:r>
      <w:r w:rsidRPr="00BF6AAC">
        <w:rPr>
          <w:rFonts w:ascii="Times New Roman" w:hAnsi="Times New Roman" w:cs="Times New Roman"/>
        </w:rPr>
        <w:instrText xml:space="preserve"> REF F_cr_p_SofCC_jud_findings_group_motives \h  \* MERGEFORMAT </w:instrText>
      </w:r>
      <w:r w:rsidRPr="00BF6AAC">
        <w:rPr>
          <w:rFonts w:ascii="Times New Roman" w:hAnsi="Times New Roman" w:cs="Times New Roman"/>
        </w:rPr>
      </w:r>
      <w:r w:rsidRPr="00BF6AAC">
        <w:rPr>
          <w:rFonts w:ascii="Times New Roman" w:hAnsi="Times New Roman" w:cs="Times New Roman"/>
        </w:rPr>
        <w:fldChar w:fldCharType="separate"/>
      </w:r>
      <w:r w:rsidR="00BF6AAC" w:rsidRPr="00BF6AAC">
        <w:rPr>
          <w:rFonts w:ascii="Times New Roman" w:hAnsi="Times New Roman" w:cs="Times New Roman"/>
        </w:rPr>
        <w:t>13</w:t>
      </w:r>
      <w:r w:rsidRPr="00BF6AAC">
        <w:rPr>
          <w:rFonts w:ascii="Times New Roman" w:hAnsi="Times New Roman" w:cs="Times New Roman"/>
        </w:rPr>
        <w:fldChar w:fldCharType="end"/>
      </w:r>
      <w:r w:rsidRPr="00BF6AAC">
        <w:rPr>
          <w:rFonts w:ascii="Times New Roman" w:hAnsi="Times New Roman" w:cs="Times New Roman"/>
        </w:rPr>
        <w:t xml:space="preserve"> по-горе), има солидна основа в съответните доказателства. Той допълва, че апелативният съд правилно е констатирал, че </w:t>
      </w:r>
      <w:r w:rsidR="003816F1">
        <w:rPr>
          <w:rFonts w:ascii="Times New Roman" w:hAnsi="Times New Roman" w:cs="Times New Roman"/>
        </w:rPr>
        <w:t>подсъдимите</w:t>
      </w:r>
      <w:r w:rsidR="003816F1" w:rsidRPr="00BF6AAC">
        <w:rPr>
          <w:rFonts w:ascii="Times New Roman" w:hAnsi="Times New Roman" w:cs="Times New Roman"/>
        </w:rPr>
        <w:t xml:space="preserve"> </w:t>
      </w:r>
      <w:r w:rsidRPr="00BF6AAC">
        <w:rPr>
          <w:rFonts w:ascii="Times New Roman" w:hAnsi="Times New Roman" w:cs="Times New Roman"/>
        </w:rPr>
        <w:t xml:space="preserve">са действали с косвен, а не с пряк умисъл (вж. параграф </w:t>
      </w:r>
      <w:r w:rsidRPr="00BF6AAC">
        <w:rPr>
          <w:rFonts w:ascii="Times New Roman" w:hAnsi="Times New Roman" w:cs="Times New Roman"/>
        </w:rPr>
        <w:fldChar w:fldCharType="begin"/>
      </w:r>
      <w:r w:rsidRPr="00BF6AAC">
        <w:rPr>
          <w:rFonts w:ascii="Times New Roman" w:hAnsi="Times New Roman" w:cs="Times New Roman"/>
        </w:rPr>
        <w:instrText xml:space="preserve"> REF F_cr_p_SCA_jud_oblique_intent \h  \* MERGEFORMAT </w:instrText>
      </w:r>
      <w:r w:rsidRPr="00BF6AAC">
        <w:rPr>
          <w:rFonts w:ascii="Times New Roman" w:hAnsi="Times New Roman" w:cs="Times New Roman"/>
        </w:rPr>
      </w:r>
      <w:r w:rsidRPr="00BF6AAC">
        <w:rPr>
          <w:rFonts w:ascii="Times New Roman" w:hAnsi="Times New Roman" w:cs="Times New Roman"/>
        </w:rPr>
        <w:fldChar w:fldCharType="separate"/>
      </w:r>
      <w:r w:rsidR="00BF6AAC" w:rsidRPr="00BF6AAC">
        <w:rPr>
          <w:rFonts w:ascii="Times New Roman" w:hAnsi="Times New Roman" w:cs="Times New Roman"/>
        </w:rPr>
        <w:t>16</w:t>
      </w:r>
      <w:r w:rsidRPr="00BF6AAC">
        <w:rPr>
          <w:rFonts w:ascii="Times New Roman" w:hAnsi="Times New Roman" w:cs="Times New Roman"/>
        </w:rPr>
        <w:fldChar w:fldCharType="end"/>
      </w:r>
      <w:r w:rsidRPr="00BF6AAC">
        <w:rPr>
          <w:rFonts w:ascii="Times New Roman" w:hAnsi="Times New Roman" w:cs="Times New Roman"/>
        </w:rPr>
        <w:t xml:space="preserve"> по-горе):</w:t>
      </w:r>
    </w:p>
    <w:p w14:paraId="4F154925" w14:textId="39D495F3" w:rsidR="00AC477C" w:rsidRPr="00BF6AAC" w:rsidRDefault="00AC477C" w:rsidP="00056CA2">
      <w:pPr>
        <w:pStyle w:val="JuQuot"/>
        <w:rPr>
          <w:rFonts w:ascii="Times New Roman" w:hAnsi="Times New Roman" w:cs="Times New Roman"/>
        </w:rPr>
      </w:pPr>
      <w:r w:rsidRPr="00BF6AAC">
        <w:rPr>
          <w:rFonts w:ascii="Times New Roman" w:hAnsi="Times New Roman" w:cs="Times New Roman"/>
        </w:rPr>
        <w:t>„Обективно установената цел на [</w:t>
      </w:r>
      <w:r w:rsidR="003816F1">
        <w:rPr>
          <w:rFonts w:ascii="Times New Roman" w:hAnsi="Times New Roman" w:cs="Times New Roman"/>
        </w:rPr>
        <w:t>извършителите</w:t>
      </w:r>
      <w:r w:rsidRPr="00BF6AAC">
        <w:rPr>
          <w:rFonts w:ascii="Times New Roman" w:hAnsi="Times New Roman" w:cs="Times New Roman"/>
        </w:rPr>
        <w:t>] е физическо посегателство под формата на насилие спрямо хомосексуално ориентирани лица, която не включва изначално и тяхното умъртвяване.  По делото не са налице доказателства в насока нападението над пострадалия да е предприето с цел да бъде умъртвен, поради което и формата на вина правилно е определена от въззивния съд на евентуален умисъл, като направената корекция е изцяло съобразена с установените факти от значение за психичното отношение на [нападателите] към процесното деяние.  Това обстоятелство е ... относимо към преценката за справедливостта на наказанието.“</w:t>
      </w:r>
    </w:p>
    <w:bookmarkStart w:id="23" w:name="F_cr_p_SCCass_jud_hooligan_motives"/>
    <w:p w14:paraId="7EA401F4" w14:textId="07B5B4C6"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25</w:t>
      </w:r>
      <w:r w:rsidRPr="00BF6AAC">
        <w:rPr>
          <w:rFonts w:ascii="Times New Roman" w:hAnsi="Times New Roman" w:cs="Times New Roman"/>
        </w:rPr>
        <w:fldChar w:fldCharType="end"/>
      </w:r>
      <w:bookmarkEnd w:id="23"/>
      <w:r w:rsidRPr="00BF6AAC">
        <w:rPr>
          <w:rFonts w:ascii="Times New Roman" w:hAnsi="Times New Roman" w:cs="Times New Roman"/>
        </w:rPr>
        <w:t xml:space="preserve">.  Съдът постановява следното по отношение на твърдените хулигански подбуди по смисъла на чл. 116, ал. 1, т.11 от Наказателния кодекс (вж. параграф </w:t>
      </w:r>
      <w:r w:rsidRPr="00BF6AAC">
        <w:rPr>
          <w:rFonts w:ascii="Times New Roman" w:hAnsi="Times New Roman" w:cs="Times New Roman"/>
        </w:rPr>
        <w:fldChar w:fldCharType="begin"/>
      </w:r>
      <w:r w:rsidRPr="00BF6AAC">
        <w:rPr>
          <w:rFonts w:ascii="Times New Roman" w:hAnsi="Times New Roman" w:cs="Times New Roman"/>
        </w:rPr>
        <w:instrText xml:space="preserve"> REF F_cr_p_SofCC_trial_bis \h  \* MERGEFORMAT </w:instrText>
      </w:r>
      <w:r w:rsidRPr="00BF6AAC">
        <w:rPr>
          <w:rFonts w:ascii="Times New Roman" w:hAnsi="Times New Roman" w:cs="Times New Roman"/>
        </w:rPr>
      </w:r>
      <w:r w:rsidRPr="00BF6AAC">
        <w:rPr>
          <w:rFonts w:ascii="Times New Roman" w:hAnsi="Times New Roman" w:cs="Times New Roman"/>
        </w:rPr>
        <w:fldChar w:fldCharType="separate"/>
      </w:r>
      <w:r w:rsidR="00BF6AAC" w:rsidRPr="00BF6AAC">
        <w:rPr>
          <w:rFonts w:ascii="Times New Roman" w:hAnsi="Times New Roman" w:cs="Times New Roman"/>
        </w:rPr>
        <w:t>11</w:t>
      </w:r>
      <w:r w:rsidRPr="00BF6AAC">
        <w:rPr>
          <w:rFonts w:ascii="Times New Roman" w:hAnsi="Times New Roman" w:cs="Times New Roman"/>
        </w:rPr>
        <w:fldChar w:fldCharType="end"/>
      </w:r>
      <w:r w:rsidRPr="00BF6AAC">
        <w:rPr>
          <w:rFonts w:ascii="Times New Roman" w:hAnsi="Times New Roman" w:cs="Times New Roman"/>
        </w:rPr>
        <w:t xml:space="preserve"> по-горе и параграф </w:t>
      </w:r>
      <w:r w:rsidRPr="00BF6AAC">
        <w:rPr>
          <w:rFonts w:ascii="Times New Roman" w:hAnsi="Times New Roman" w:cs="Times New Roman"/>
        </w:rPr>
        <w:fldChar w:fldCharType="begin"/>
      </w:r>
      <w:r w:rsidRPr="00BF6AAC">
        <w:rPr>
          <w:rFonts w:ascii="Times New Roman" w:hAnsi="Times New Roman" w:cs="Times New Roman"/>
        </w:rPr>
        <w:instrText xml:space="preserve"> REF RLF_CC_A_116_1_6_11 \h  \* MERGEFORMAT </w:instrText>
      </w:r>
      <w:r w:rsidRPr="00BF6AAC">
        <w:rPr>
          <w:rFonts w:ascii="Times New Roman" w:hAnsi="Times New Roman" w:cs="Times New Roman"/>
        </w:rPr>
      </w:r>
      <w:r w:rsidRPr="00BF6AAC">
        <w:rPr>
          <w:rFonts w:ascii="Times New Roman" w:hAnsi="Times New Roman" w:cs="Times New Roman"/>
        </w:rPr>
        <w:fldChar w:fldCharType="separate"/>
      </w:r>
      <w:r w:rsidR="00BF6AAC" w:rsidRPr="00BF6AAC">
        <w:rPr>
          <w:rFonts w:ascii="Times New Roman" w:hAnsi="Times New Roman" w:cs="Times New Roman"/>
        </w:rPr>
        <w:t>34</w:t>
      </w:r>
      <w:r w:rsidRPr="00BF6AAC">
        <w:rPr>
          <w:rFonts w:ascii="Times New Roman" w:hAnsi="Times New Roman" w:cs="Times New Roman"/>
        </w:rPr>
        <w:fldChar w:fldCharType="end"/>
      </w:r>
      <w:r w:rsidRPr="00BF6AAC">
        <w:rPr>
          <w:rFonts w:ascii="Times New Roman" w:hAnsi="Times New Roman" w:cs="Times New Roman"/>
        </w:rPr>
        <w:t xml:space="preserve"> (b) по-долу):</w:t>
      </w:r>
    </w:p>
    <w:p w14:paraId="74EBF4F5" w14:textId="2B89668B" w:rsidR="00AC477C" w:rsidRPr="00BF6AAC" w:rsidRDefault="00AC477C" w:rsidP="00056CA2">
      <w:pPr>
        <w:pStyle w:val="JuQuot"/>
        <w:rPr>
          <w:rFonts w:ascii="Times New Roman" w:hAnsi="Times New Roman" w:cs="Times New Roman"/>
        </w:rPr>
      </w:pPr>
      <w:r w:rsidRPr="00BF6AAC">
        <w:rPr>
          <w:rFonts w:ascii="Times New Roman" w:hAnsi="Times New Roman" w:cs="Times New Roman"/>
        </w:rPr>
        <w:t>В съответствие с установените по делото факти, че [нападателите] са предприели нападението над пострадалия по съображения, че представлява лице с различна сексуална ориентация, мотивите и подбудите за действията им могат да бъдат определени като хомофобски, както е приел първ</w:t>
      </w:r>
      <w:r w:rsidR="003816F1">
        <w:rPr>
          <w:rFonts w:ascii="Times New Roman" w:hAnsi="Times New Roman" w:cs="Times New Roman"/>
        </w:rPr>
        <w:t>оинстанционният</w:t>
      </w:r>
      <w:r w:rsidRPr="00BF6AAC">
        <w:rPr>
          <w:rFonts w:ascii="Times New Roman" w:hAnsi="Times New Roman" w:cs="Times New Roman"/>
        </w:rPr>
        <w:t xml:space="preserve"> съд, но действията им ... не са били предхождани, съпътствани или последвани от хулигански прояви, за да е осъществен фактическия състав на ... по т.11 на чл.116 от НК. Трайната съдебна практика е последователна в разбирането, че „ за да се квалифицира едно убийство като извършено по „ хулигански подбуди“ е необходимо деецът да е извършил непристойни действия, грубо нарушаващи обществения ред и изразяващи явно неуважение към обществото, и те да са го мотивирали и подтикнали към извършване на самото убийство“... [Прието е също, че] обстоятелството, че убийството е извършено без мотив, не е достатъчно да се приеме, че то е осъществено по хулигански подбуди...“.</w:t>
      </w:r>
    </w:p>
    <w:bookmarkStart w:id="24" w:name="F_cr_p_SCCass_jud_sentences"/>
    <w:p w14:paraId="1B215D02" w14:textId="21868B30"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26</w:t>
      </w:r>
      <w:r w:rsidRPr="00BF6AAC">
        <w:rPr>
          <w:rFonts w:ascii="Times New Roman" w:hAnsi="Times New Roman" w:cs="Times New Roman"/>
        </w:rPr>
        <w:fldChar w:fldCharType="end"/>
      </w:r>
      <w:bookmarkEnd w:id="24"/>
      <w:r w:rsidRPr="00BF6AAC">
        <w:rPr>
          <w:rFonts w:ascii="Times New Roman" w:hAnsi="Times New Roman" w:cs="Times New Roman"/>
        </w:rPr>
        <w:t>.  </w:t>
      </w:r>
      <w:r w:rsidR="00B502B3" w:rsidRPr="00BF6AAC">
        <w:rPr>
          <w:rFonts w:ascii="Times New Roman" w:hAnsi="Times New Roman" w:cs="Times New Roman"/>
        </w:rPr>
        <w:t xml:space="preserve">Съдът намира </w:t>
      </w:r>
      <w:r w:rsidR="00B502B3">
        <w:rPr>
          <w:rFonts w:ascii="Times New Roman" w:hAnsi="Times New Roman" w:cs="Times New Roman"/>
        </w:rPr>
        <w:t>размера на наказанията</w:t>
      </w:r>
      <w:r w:rsidRPr="00BF6AAC">
        <w:rPr>
          <w:rFonts w:ascii="Times New Roman" w:hAnsi="Times New Roman" w:cs="Times New Roman"/>
        </w:rPr>
        <w:t xml:space="preserve">, </w:t>
      </w:r>
      <w:r w:rsidR="00B502B3">
        <w:rPr>
          <w:rFonts w:ascii="Times New Roman" w:hAnsi="Times New Roman" w:cs="Times New Roman"/>
        </w:rPr>
        <w:t>наложени от</w:t>
      </w:r>
      <w:r w:rsidRPr="00BF6AAC">
        <w:rPr>
          <w:rFonts w:ascii="Times New Roman" w:hAnsi="Times New Roman" w:cs="Times New Roman"/>
        </w:rPr>
        <w:t xml:space="preserve"> Софийския апелативен съд (вж. параграфи </w:t>
      </w:r>
      <w:r w:rsidRPr="00BF6AAC">
        <w:rPr>
          <w:rFonts w:ascii="Times New Roman" w:hAnsi="Times New Roman" w:cs="Times New Roman"/>
        </w:rPr>
        <w:fldChar w:fldCharType="begin"/>
      </w:r>
      <w:r w:rsidRPr="00BF6AAC">
        <w:rPr>
          <w:rFonts w:ascii="Times New Roman" w:hAnsi="Times New Roman" w:cs="Times New Roman"/>
        </w:rPr>
        <w:instrText xml:space="preserve"> REF F_cr_p_SCA_jud_sentences \h  \* MERGEFORMAT </w:instrText>
      </w:r>
      <w:r w:rsidRPr="00BF6AAC">
        <w:rPr>
          <w:rFonts w:ascii="Times New Roman" w:hAnsi="Times New Roman" w:cs="Times New Roman"/>
        </w:rPr>
      </w:r>
      <w:r w:rsidRPr="00BF6AAC">
        <w:rPr>
          <w:rFonts w:ascii="Times New Roman" w:hAnsi="Times New Roman" w:cs="Times New Roman"/>
        </w:rPr>
        <w:fldChar w:fldCharType="separate"/>
      </w:r>
      <w:r w:rsidR="00BF6AAC" w:rsidRPr="00BF6AAC">
        <w:rPr>
          <w:rFonts w:ascii="Times New Roman" w:hAnsi="Times New Roman" w:cs="Times New Roman"/>
        </w:rPr>
        <w:t>18</w:t>
      </w:r>
      <w:r w:rsidRPr="00BF6AAC">
        <w:rPr>
          <w:rFonts w:ascii="Times New Roman" w:hAnsi="Times New Roman" w:cs="Times New Roman"/>
        </w:rPr>
        <w:fldChar w:fldCharType="end"/>
      </w:r>
      <w:r w:rsidRPr="00BF6AAC">
        <w:rPr>
          <w:rFonts w:ascii="Times New Roman" w:hAnsi="Times New Roman" w:cs="Times New Roman"/>
        </w:rPr>
        <w:t>-</w:t>
      </w:r>
      <w:r w:rsidRPr="00BF6AAC">
        <w:rPr>
          <w:rFonts w:ascii="Times New Roman" w:hAnsi="Times New Roman" w:cs="Times New Roman"/>
        </w:rPr>
        <w:fldChar w:fldCharType="begin"/>
      </w:r>
      <w:r w:rsidRPr="00BF6AAC">
        <w:rPr>
          <w:rFonts w:ascii="Times New Roman" w:hAnsi="Times New Roman" w:cs="Times New Roman"/>
        </w:rPr>
        <w:instrText xml:space="preserve"> REF F_cr_p_SCA_jud_sentence_2_attacker \h  \* MERGEFORMAT </w:instrText>
      </w:r>
      <w:r w:rsidRPr="00BF6AAC">
        <w:rPr>
          <w:rFonts w:ascii="Times New Roman" w:hAnsi="Times New Roman" w:cs="Times New Roman"/>
        </w:rPr>
      </w:r>
      <w:r w:rsidRPr="00BF6AAC">
        <w:rPr>
          <w:rFonts w:ascii="Times New Roman" w:hAnsi="Times New Roman" w:cs="Times New Roman"/>
        </w:rPr>
        <w:fldChar w:fldCharType="separate"/>
      </w:r>
      <w:r w:rsidR="00BF6AAC" w:rsidRPr="00BF6AAC">
        <w:rPr>
          <w:rFonts w:ascii="Times New Roman" w:hAnsi="Times New Roman" w:cs="Times New Roman"/>
        </w:rPr>
        <w:t>20</w:t>
      </w:r>
      <w:r w:rsidRPr="00BF6AAC">
        <w:rPr>
          <w:rFonts w:ascii="Times New Roman" w:hAnsi="Times New Roman" w:cs="Times New Roman"/>
        </w:rPr>
        <w:fldChar w:fldCharType="end"/>
      </w:r>
      <w:r w:rsidRPr="00BF6AAC">
        <w:rPr>
          <w:rFonts w:ascii="Times New Roman" w:hAnsi="Times New Roman" w:cs="Times New Roman"/>
        </w:rPr>
        <w:t xml:space="preserve"> по-горе) за </w:t>
      </w:r>
      <w:r w:rsidR="00B502B3">
        <w:rPr>
          <w:rFonts w:ascii="Times New Roman" w:hAnsi="Times New Roman" w:cs="Times New Roman"/>
        </w:rPr>
        <w:t>твърде високи</w:t>
      </w:r>
      <w:r w:rsidR="00B502B3" w:rsidRPr="00BF6AAC">
        <w:rPr>
          <w:rFonts w:ascii="Times New Roman" w:hAnsi="Times New Roman" w:cs="Times New Roman"/>
        </w:rPr>
        <w:t xml:space="preserve"> </w:t>
      </w:r>
      <w:r w:rsidRPr="00BF6AAC">
        <w:rPr>
          <w:rFonts w:ascii="Times New Roman" w:hAnsi="Times New Roman" w:cs="Times New Roman"/>
        </w:rPr>
        <w:t xml:space="preserve">и </w:t>
      </w:r>
      <w:r w:rsidR="00B502B3">
        <w:rPr>
          <w:rFonts w:ascii="Times New Roman" w:hAnsi="Times New Roman" w:cs="Times New Roman"/>
        </w:rPr>
        <w:t>приема мотивите на</w:t>
      </w:r>
      <w:r w:rsidRPr="00BF6AAC">
        <w:rPr>
          <w:rFonts w:ascii="Times New Roman" w:hAnsi="Times New Roman" w:cs="Times New Roman"/>
        </w:rPr>
        <w:t xml:space="preserve"> първоинстанционния съд, че има основания те да бъдат определени под законоустановения минимум (вж. параграф </w:t>
      </w:r>
      <w:r w:rsidRPr="00BF6AAC">
        <w:rPr>
          <w:rFonts w:ascii="Times New Roman" w:hAnsi="Times New Roman" w:cs="Times New Roman"/>
        </w:rPr>
        <w:fldChar w:fldCharType="begin"/>
      </w:r>
      <w:r w:rsidRPr="00BF6AAC">
        <w:rPr>
          <w:rFonts w:ascii="Times New Roman" w:hAnsi="Times New Roman" w:cs="Times New Roman"/>
        </w:rPr>
        <w:instrText xml:space="preserve"> REF F_cr_p_SofCC_jud_sentences \h  \* MERGEFORMAT </w:instrText>
      </w:r>
      <w:r w:rsidRPr="00BF6AAC">
        <w:rPr>
          <w:rFonts w:ascii="Times New Roman" w:hAnsi="Times New Roman" w:cs="Times New Roman"/>
        </w:rPr>
      </w:r>
      <w:r w:rsidRPr="00BF6AAC">
        <w:rPr>
          <w:rFonts w:ascii="Times New Roman" w:hAnsi="Times New Roman" w:cs="Times New Roman"/>
        </w:rPr>
        <w:fldChar w:fldCharType="separate"/>
      </w:r>
      <w:r w:rsidR="00BF6AAC" w:rsidRPr="00BF6AAC">
        <w:rPr>
          <w:rFonts w:ascii="Times New Roman" w:hAnsi="Times New Roman" w:cs="Times New Roman"/>
        </w:rPr>
        <w:t>14</w:t>
      </w:r>
      <w:r w:rsidRPr="00BF6AAC">
        <w:rPr>
          <w:rFonts w:ascii="Times New Roman" w:hAnsi="Times New Roman" w:cs="Times New Roman"/>
        </w:rPr>
        <w:fldChar w:fldCharType="end"/>
      </w:r>
      <w:r w:rsidRPr="00BF6AAC">
        <w:rPr>
          <w:rFonts w:ascii="Times New Roman" w:hAnsi="Times New Roman" w:cs="Times New Roman"/>
        </w:rPr>
        <w:t xml:space="preserve"> по-горе и параграф </w:t>
      </w:r>
      <w:r w:rsidRPr="00BF6AAC">
        <w:rPr>
          <w:rFonts w:ascii="Times New Roman" w:hAnsi="Times New Roman" w:cs="Times New Roman"/>
        </w:rPr>
        <w:fldChar w:fldCharType="begin"/>
      </w:r>
      <w:r w:rsidRPr="00BF6AAC">
        <w:rPr>
          <w:rFonts w:ascii="Times New Roman" w:hAnsi="Times New Roman" w:cs="Times New Roman"/>
        </w:rPr>
        <w:instrText xml:space="preserve"> REF RLF_CC_A_55_1_1 \h  \* MERGEFORMAT </w:instrText>
      </w:r>
      <w:r w:rsidRPr="00BF6AAC">
        <w:rPr>
          <w:rFonts w:ascii="Times New Roman" w:hAnsi="Times New Roman" w:cs="Times New Roman"/>
        </w:rPr>
      </w:r>
      <w:r w:rsidRPr="00BF6AAC">
        <w:rPr>
          <w:rFonts w:ascii="Times New Roman" w:hAnsi="Times New Roman" w:cs="Times New Roman"/>
        </w:rPr>
        <w:fldChar w:fldCharType="separate"/>
      </w:r>
      <w:r w:rsidR="00BF6AAC" w:rsidRPr="00BF6AAC">
        <w:rPr>
          <w:rFonts w:ascii="Times New Roman" w:hAnsi="Times New Roman" w:cs="Times New Roman"/>
        </w:rPr>
        <w:t>42</w:t>
      </w:r>
      <w:r w:rsidRPr="00BF6AAC">
        <w:rPr>
          <w:rFonts w:ascii="Times New Roman" w:hAnsi="Times New Roman" w:cs="Times New Roman"/>
        </w:rPr>
        <w:fldChar w:fldCharType="end"/>
      </w:r>
      <w:r w:rsidRPr="00BF6AAC">
        <w:rPr>
          <w:rFonts w:ascii="Times New Roman" w:hAnsi="Times New Roman" w:cs="Times New Roman"/>
        </w:rPr>
        <w:t xml:space="preserve"> по-долу).</w:t>
      </w:r>
    </w:p>
    <w:bookmarkStart w:id="25" w:name="F_cr_p_SCCass_jud_sentence_1_attacker"/>
    <w:p w14:paraId="69F9CEE5" w14:textId="3E78659D"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27</w:t>
      </w:r>
      <w:r w:rsidRPr="00BF6AAC">
        <w:rPr>
          <w:rFonts w:ascii="Times New Roman" w:hAnsi="Times New Roman" w:cs="Times New Roman"/>
        </w:rPr>
        <w:fldChar w:fldCharType="end"/>
      </w:r>
      <w:bookmarkEnd w:id="25"/>
      <w:r w:rsidRPr="00BF6AAC">
        <w:rPr>
          <w:rFonts w:ascii="Times New Roman" w:hAnsi="Times New Roman" w:cs="Times New Roman"/>
        </w:rPr>
        <w:t xml:space="preserve">.  По отношение на първия </w:t>
      </w:r>
      <w:r w:rsidR="00693525">
        <w:rPr>
          <w:rFonts w:ascii="Times New Roman" w:hAnsi="Times New Roman" w:cs="Times New Roman"/>
        </w:rPr>
        <w:t>подсъдим</w:t>
      </w:r>
      <w:r w:rsidR="00693525" w:rsidRPr="00BF6AAC">
        <w:rPr>
          <w:rFonts w:ascii="Times New Roman" w:hAnsi="Times New Roman" w:cs="Times New Roman"/>
        </w:rPr>
        <w:t xml:space="preserve"> </w:t>
      </w:r>
      <w:r w:rsidRPr="00BF6AAC">
        <w:rPr>
          <w:rFonts w:ascii="Times New Roman" w:hAnsi="Times New Roman" w:cs="Times New Roman"/>
        </w:rPr>
        <w:t xml:space="preserve">съдът изтъква младата му възраст към момента на престъплението, чистото му съдебно минало и прекомерната продължителност на производството. </w:t>
      </w:r>
      <w:r w:rsidR="00693525">
        <w:rPr>
          <w:rFonts w:ascii="Times New Roman" w:hAnsi="Times New Roman" w:cs="Times New Roman"/>
        </w:rPr>
        <w:t>Съдът</w:t>
      </w:r>
      <w:r w:rsidR="00693525" w:rsidRPr="00BF6AAC">
        <w:rPr>
          <w:rFonts w:ascii="Times New Roman" w:hAnsi="Times New Roman" w:cs="Times New Roman"/>
        </w:rPr>
        <w:t xml:space="preserve"> </w:t>
      </w:r>
      <w:r w:rsidRPr="00BF6AAC">
        <w:rPr>
          <w:rFonts w:ascii="Times New Roman" w:hAnsi="Times New Roman" w:cs="Times New Roman"/>
        </w:rPr>
        <w:t xml:space="preserve">освен това </w:t>
      </w:r>
      <w:r w:rsidRPr="00BF6AAC">
        <w:rPr>
          <w:rFonts w:ascii="Times New Roman" w:hAnsi="Times New Roman" w:cs="Times New Roman"/>
        </w:rPr>
        <w:lastRenderedPageBreak/>
        <w:t xml:space="preserve">отбелязва, че той има добро трудово досие и е във влошено здравословно състояние. </w:t>
      </w:r>
      <w:r w:rsidR="00693525">
        <w:rPr>
          <w:rFonts w:ascii="Times New Roman" w:hAnsi="Times New Roman" w:cs="Times New Roman"/>
        </w:rPr>
        <w:t>Според</w:t>
      </w:r>
      <w:r w:rsidR="00693525" w:rsidRPr="00BF6AAC">
        <w:rPr>
          <w:rFonts w:ascii="Times New Roman" w:hAnsi="Times New Roman" w:cs="Times New Roman"/>
        </w:rPr>
        <w:t xml:space="preserve"> </w:t>
      </w:r>
      <w:r w:rsidRPr="00BF6AAC">
        <w:rPr>
          <w:rFonts w:ascii="Times New Roman" w:hAnsi="Times New Roman" w:cs="Times New Roman"/>
        </w:rPr>
        <w:t xml:space="preserve">съда това </w:t>
      </w:r>
      <w:r w:rsidR="00693525">
        <w:rPr>
          <w:rFonts w:ascii="Times New Roman" w:hAnsi="Times New Roman" w:cs="Times New Roman"/>
        </w:rPr>
        <w:t>обосновава наличието на</w:t>
      </w:r>
      <w:r w:rsidR="00693525" w:rsidRPr="00BF6AAC">
        <w:rPr>
          <w:rFonts w:ascii="Times New Roman" w:hAnsi="Times New Roman" w:cs="Times New Roman"/>
        </w:rPr>
        <w:t xml:space="preserve"> </w:t>
      </w:r>
      <w:r w:rsidRPr="00BF6AAC">
        <w:rPr>
          <w:rFonts w:ascii="Times New Roman" w:hAnsi="Times New Roman" w:cs="Times New Roman"/>
        </w:rPr>
        <w:t xml:space="preserve">многобройни смекчаващи обстоятелства, обуславящи </w:t>
      </w:r>
      <w:r w:rsidR="00693525">
        <w:rPr>
          <w:rFonts w:ascii="Times New Roman" w:hAnsi="Times New Roman" w:cs="Times New Roman"/>
        </w:rPr>
        <w:t>налагането на наказание</w:t>
      </w:r>
      <w:r w:rsidR="00693525" w:rsidRPr="00BF6AAC">
        <w:rPr>
          <w:rFonts w:ascii="Times New Roman" w:hAnsi="Times New Roman" w:cs="Times New Roman"/>
        </w:rPr>
        <w:t xml:space="preserve"> </w:t>
      </w:r>
      <w:r w:rsidRPr="00BF6AAC">
        <w:rPr>
          <w:rFonts w:ascii="Times New Roman" w:hAnsi="Times New Roman" w:cs="Times New Roman"/>
        </w:rPr>
        <w:t>под законоустановения минимум. Прекомерната продължителност на производството</w:t>
      </w:r>
      <w:r w:rsidR="00693525">
        <w:rPr>
          <w:rFonts w:ascii="Times New Roman" w:hAnsi="Times New Roman" w:cs="Times New Roman"/>
        </w:rPr>
        <w:t>, също така</w:t>
      </w:r>
      <w:r w:rsidRPr="00BF6AAC">
        <w:rPr>
          <w:rFonts w:ascii="Times New Roman" w:hAnsi="Times New Roman" w:cs="Times New Roman"/>
        </w:rPr>
        <w:t xml:space="preserve"> представлява основание да се слезе под този минимум и по този начин да се компенсира първият </w:t>
      </w:r>
      <w:r w:rsidR="00693525">
        <w:rPr>
          <w:rFonts w:ascii="Times New Roman" w:hAnsi="Times New Roman" w:cs="Times New Roman"/>
        </w:rPr>
        <w:t>подсъдим</w:t>
      </w:r>
      <w:r w:rsidR="00693525" w:rsidRPr="00BF6AAC">
        <w:rPr>
          <w:rFonts w:ascii="Times New Roman" w:hAnsi="Times New Roman" w:cs="Times New Roman"/>
        </w:rPr>
        <w:t xml:space="preserve"> </w:t>
      </w:r>
      <w:r w:rsidR="00693525">
        <w:rPr>
          <w:rFonts w:ascii="Times New Roman" w:hAnsi="Times New Roman" w:cs="Times New Roman"/>
        </w:rPr>
        <w:t>в това отношение</w:t>
      </w:r>
      <w:r w:rsidRPr="00BF6AAC">
        <w:rPr>
          <w:rFonts w:ascii="Times New Roman" w:hAnsi="Times New Roman" w:cs="Times New Roman"/>
        </w:rPr>
        <w:t xml:space="preserve">. Цялостната преценка на поведението му и в частност </w:t>
      </w:r>
      <w:r w:rsidR="00693525">
        <w:rPr>
          <w:rFonts w:ascii="Times New Roman" w:hAnsi="Times New Roman" w:cs="Times New Roman"/>
        </w:rPr>
        <w:t>обстоятелството</w:t>
      </w:r>
      <w:r w:rsidRPr="00BF6AAC">
        <w:rPr>
          <w:rFonts w:ascii="Times New Roman" w:hAnsi="Times New Roman" w:cs="Times New Roman"/>
        </w:rPr>
        <w:t>, че той е отнел портфейла и мобилния телефон на жертвата и по-късно се е опитал да прикрие участието си в престъплението чрез въздействие върху свидетели водят до извода да му бъде наложено наказание от десет години лишаване от свобода.</w:t>
      </w:r>
    </w:p>
    <w:bookmarkStart w:id="26" w:name="F_cr_p_SCCass_jud_sentence_2_attacker"/>
    <w:p w14:paraId="2F8317BC" w14:textId="6038613B"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28</w:t>
      </w:r>
      <w:r w:rsidRPr="00BF6AAC">
        <w:rPr>
          <w:rFonts w:ascii="Times New Roman" w:hAnsi="Times New Roman" w:cs="Times New Roman"/>
        </w:rPr>
        <w:fldChar w:fldCharType="end"/>
      </w:r>
      <w:bookmarkEnd w:id="26"/>
      <w:r w:rsidRPr="00BF6AAC">
        <w:rPr>
          <w:rFonts w:ascii="Times New Roman" w:hAnsi="Times New Roman" w:cs="Times New Roman"/>
        </w:rPr>
        <w:t xml:space="preserve">.  По отношение на втория </w:t>
      </w:r>
      <w:r w:rsidR="00693525">
        <w:rPr>
          <w:rFonts w:ascii="Times New Roman" w:hAnsi="Times New Roman" w:cs="Times New Roman"/>
        </w:rPr>
        <w:t>подсъдим</w:t>
      </w:r>
      <w:r w:rsidR="00693525" w:rsidRPr="00BF6AAC">
        <w:rPr>
          <w:rFonts w:ascii="Times New Roman" w:hAnsi="Times New Roman" w:cs="Times New Roman"/>
        </w:rPr>
        <w:t xml:space="preserve"> </w:t>
      </w:r>
      <w:r w:rsidRPr="00BF6AAC">
        <w:rPr>
          <w:rFonts w:ascii="Times New Roman" w:hAnsi="Times New Roman" w:cs="Times New Roman"/>
        </w:rPr>
        <w:t>съдът констатира, че прекомерната продължителност на производството, чистото му съдебно минало и добри</w:t>
      </w:r>
      <w:r w:rsidR="00693525">
        <w:rPr>
          <w:rFonts w:ascii="Times New Roman" w:hAnsi="Times New Roman" w:cs="Times New Roman"/>
        </w:rPr>
        <w:t>те</w:t>
      </w:r>
      <w:r w:rsidRPr="00BF6AAC">
        <w:rPr>
          <w:rFonts w:ascii="Times New Roman" w:hAnsi="Times New Roman" w:cs="Times New Roman"/>
        </w:rPr>
        <w:t xml:space="preserve"> характеристични данни представляват многобройни смекчаващи обстоятелства, обуславящи </w:t>
      </w:r>
      <w:r w:rsidR="00693525">
        <w:rPr>
          <w:rFonts w:ascii="Times New Roman" w:hAnsi="Times New Roman" w:cs="Times New Roman"/>
        </w:rPr>
        <w:t>налагането на наказание</w:t>
      </w:r>
      <w:r w:rsidR="00693525" w:rsidRPr="00BF6AAC">
        <w:rPr>
          <w:rFonts w:ascii="Times New Roman" w:hAnsi="Times New Roman" w:cs="Times New Roman"/>
        </w:rPr>
        <w:t xml:space="preserve"> </w:t>
      </w:r>
      <w:r w:rsidRPr="00BF6AAC">
        <w:rPr>
          <w:rFonts w:ascii="Times New Roman" w:hAnsi="Times New Roman" w:cs="Times New Roman"/>
        </w:rPr>
        <w:t xml:space="preserve">под петгодишния минимум, приложим за него като непълнолетно лице (вж. параграф </w:t>
      </w:r>
      <w:r w:rsidRPr="00BF6AAC">
        <w:rPr>
          <w:rFonts w:ascii="Times New Roman" w:hAnsi="Times New Roman" w:cs="Times New Roman"/>
        </w:rPr>
        <w:fldChar w:fldCharType="begin"/>
      </w:r>
      <w:r w:rsidRPr="00BF6AAC">
        <w:rPr>
          <w:rFonts w:ascii="Times New Roman" w:hAnsi="Times New Roman" w:cs="Times New Roman"/>
        </w:rPr>
        <w:instrText xml:space="preserve"> REF RLF_CC_A_63_2_1 \h </w:instrText>
      </w:r>
      <w:r w:rsidR="00BF6AAC">
        <w:rPr>
          <w:rFonts w:ascii="Times New Roman" w:hAnsi="Times New Roman" w:cs="Times New Roman"/>
        </w:rPr>
        <w:instrText xml:space="preserve"> \* MERGEFORMAT </w:instrText>
      </w:r>
      <w:r w:rsidRPr="00BF6AAC">
        <w:rPr>
          <w:rFonts w:ascii="Times New Roman" w:hAnsi="Times New Roman" w:cs="Times New Roman"/>
        </w:rPr>
      </w:r>
      <w:r w:rsidRPr="00BF6AAC">
        <w:rPr>
          <w:rFonts w:ascii="Times New Roman" w:hAnsi="Times New Roman" w:cs="Times New Roman"/>
        </w:rPr>
        <w:fldChar w:fldCharType="separate"/>
      </w:r>
      <w:r w:rsidR="00BF6AAC" w:rsidRPr="00BF6AAC">
        <w:rPr>
          <w:rFonts w:ascii="Times New Roman" w:hAnsi="Times New Roman" w:cs="Times New Roman"/>
          <w:noProof/>
        </w:rPr>
        <w:t>43</w:t>
      </w:r>
      <w:r w:rsidRPr="00BF6AAC">
        <w:rPr>
          <w:rFonts w:ascii="Times New Roman" w:hAnsi="Times New Roman" w:cs="Times New Roman"/>
        </w:rPr>
        <w:fldChar w:fldCharType="end"/>
      </w:r>
      <w:r w:rsidRPr="00BF6AAC">
        <w:rPr>
          <w:rFonts w:ascii="Times New Roman" w:hAnsi="Times New Roman" w:cs="Times New Roman"/>
        </w:rPr>
        <w:t xml:space="preserve"> по-долу). Основният фактор в това отношение остава продължителността на производството. Въпреки това, тъй като вторият </w:t>
      </w:r>
      <w:r w:rsidR="00693525">
        <w:rPr>
          <w:rFonts w:ascii="Times New Roman" w:hAnsi="Times New Roman" w:cs="Times New Roman"/>
        </w:rPr>
        <w:t>подсъдим</w:t>
      </w:r>
      <w:r w:rsidR="00693525" w:rsidRPr="00BF6AAC">
        <w:rPr>
          <w:rFonts w:ascii="Times New Roman" w:hAnsi="Times New Roman" w:cs="Times New Roman"/>
        </w:rPr>
        <w:t xml:space="preserve"> </w:t>
      </w:r>
      <w:r w:rsidRPr="00BF6AAC">
        <w:rPr>
          <w:rFonts w:ascii="Times New Roman" w:hAnsi="Times New Roman" w:cs="Times New Roman"/>
        </w:rPr>
        <w:t xml:space="preserve">е почти пълнолетен по време на престъплението, </w:t>
      </w:r>
      <w:r w:rsidR="00693525">
        <w:rPr>
          <w:rFonts w:ascii="Times New Roman" w:hAnsi="Times New Roman" w:cs="Times New Roman"/>
        </w:rPr>
        <w:t>съдът приема за</w:t>
      </w:r>
      <w:r w:rsidRPr="00BF6AAC">
        <w:rPr>
          <w:rFonts w:ascii="Times New Roman" w:hAnsi="Times New Roman" w:cs="Times New Roman"/>
        </w:rPr>
        <w:t xml:space="preserve"> уместно </w:t>
      </w:r>
      <w:r w:rsidR="00693525">
        <w:rPr>
          <w:rFonts w:ascii="Times New Roman" w:hAnsi="Times New Roman" w:cs="Times New Roman"/>
        </w:rPr>
        <w:t>наказането</w:t>
      </w:r>
      <w:r w:rsidR="00693525" w:rsidRPr="00BF6AAC">
        <w:rPr>
          <w:rFonts w:ascii="Times New Roman" w:hAnsi="Times New Roman" w:cs="Times New Roman"/>
        </w:rPr>
        <w:t xml:space="preserve"> </w:t>
      </w:r>
      <w:r w:rsidRPr="00BF6AAC">
        <w:rPr>
          <w:rFonts w:ascii="Times New Roman" w:hAnsi="Times New Roman" w:cs="Times New Roman"/>
        </w:rPr>
        <w:t xml:space="preserve">му да бъде само шест месеца под </w:t>
      </w:r>
      <w:r w:rsidR="00693525">
        <w:rPr>
          <w:rFonts w:ascii="Times New Roman" w:hAnsi="Times New Roman" w:cs="Times New Roman"/>
        </w:rPr>
        <w:t>законоустановения</w:t>
      </w:r>
      <w:r w:rsidR="00693525" w:rsidRPr="00BF6AAC">
        <w:rPr>
          <w:rFonts w:ascii="Times New Roman" w:hAnsi="Times New Roman" w:cs="Times New Roman"/>
        </w:rPr>
        <w:t xml:space="preserve"> </w:t>
      </w:r>
      <w:r w:rsidRPr="00BF6AAC">
        <w:rPr>
          <w:rFonts w:ascii="Times New Roman" w:hAnsi="Times New Roman" w:cs="Times New Roman"/>
        </w:rPr>
        <w:t>минимум.</w:t>
      </w:r>
    </w:p>
    <w:bookmarkStart w:id="27" w:name="F_cr_p_SCCass_jud_sentences_argmnts_app"/>
    <w:p w14:paraId="53325A64" w14:textId="18949162"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29</w:t>
      </w:r>
      <w:r w:rsidRPr="00BF6AAC">
        <w:rPr>
          <w:rFonts w:ascii="Times New Roman" w:hAnsi="Times New Roman" w:cs="Times New Roman"/>
        </w:rPr>
        <w:fldChar w:fldCharType="end"/>
      </w:r>
      <w:bookmarkEnd w:id="27"/>
      <w:r w:rsidRPr="00BF6AAC">
        <w:rPr>
          <w:rFonts w:ascii="Times New Roman" w:hAnsi="Times New Roman" w:cs="Times New Roman"/>
        </w:rPr>
        <w:t xml:space="preserve">.  Съдът </w:t>
      </w:r>
      <w:r w:rsidR="00693525">
        <w:rPr>
          <w:rFonts w:ascii="Times New Roman" w:hAnsi="Times New Roman" w:cs="Times New Roman"/>
        </w:rPr>
        <w:t>посочва</w:t>
      </w:r>
      <w:r w:rsidR="00693525" w:rsidRPr="00BF6AAC">
        <w:rPr>
          <w:rFonts w:ascii="Times New Roman" w:hAnsi="Times New Roman" w:cs="Times New Roman"/>
        </w:rPr>
        <w:t xml:space="preserve"> </w:t>
      </w:r>
      <w:r w:rsidRPr="00BF6AAC">
        <w:rPr>
          <w:rFonts w:ascii="Times New Roman" w:hAnsi="Times New Roman" w:cs="Times New Roman"/>
        </w:rPr>
        <w:t xml:space="preserve">още, че искането на жалбоподателката за увеличаване </w:t>
      </w:r>
      <w:r w:rsidR="00693525">
        <w:rPr>
          <w:rFonts w:ascii="Times New Roman" w:hAnsi="Times New Roman" w:cs="Times New Roman"/>
        </w:rPr>
        <w:t>размера на наказанията</w:t>
      </w:r>
      <w:r w:rsidRPr="00BF6AAC">
        <w:rPr>
          <w:rFonts w:ascii="Times New Roman" w:hAnsi="Times New Roman" w:cs="Times New Roman"/>
        </w:rPr>
        <w:t xml:space="preserve"> е неоснователно. </w:t>
      </w:r>
      <w:r w:rsidR="00693525">
        <w:rPr>
          <w:rFonts w:ascii="Times New Roman" w:hAnsi="Times New Roman" w:cs="Times New Roman"/>
        </w:rPr>
        <w:t>Същото</w:t>
      </w:r>
      <w:r w:rsidRPr="00BF6AAC">
        <w:rPr>
          <w:rFonts w:ascii="Times New Roman" w:hAnsi="Times New Roman" w:cs="Times New Roman"/>
        </w:rPr>
        <w:t xml:space="preserve"> се основава на нейните аргументи, че убийството на сина ѝ е извършено с пряк умисъл и по хулигански подбуди, като и двете твърдения са отхвърлени (вж. параграфи </w:t>
      </w:r>
      <w:r w:rsidRPr="00BF6AAC">
        <w:rPr>
          <w:rFonts w:ascii="Times New Roman" w:hAnsi="Times New Roman" w:cs="Times New Roman"/>
        </w:rPr>
        <w:fldChar w:fldCharType="begin"/>
      </w:r>
      <w:r w:rsidRPr="00BF6AAC">
        <w:rPr>
          <w:rFonts w:ascii="Times New Roman" w:hAnsi="Times New Roman" w:cs="Times New Roman"/>
        </w:rPr>
        <w:instrText xml:space="preserve"> REF F_cr_p_SCCass_appeals \h  \* MERGEFORMAT </w:instrText>
      </w:r>
      <w:r w:rsidRPr="00BF6AAC">
        <w:rPr>
          <w:rFonts w:ascii="Times New Roman" w:hAnsi="Times New Roman" w:cs="Times New Roman"/>
        </w:rPr>
      </w:r>
      <w:r w:rsidRPr="00BF6AAC">
        <w:rPr>
          <w:rFonts w:ascii="Times New Roman" w:hAnsi="Times New Roman" w:cs="Times New Roman"/>
        </w:rPr>
        <w:fldChar w:fldCharType="separate"/>
      </w:r>
      <w:r w:rsidR="00BF6AAC" w:rsidRPr="00BF6AAC">
        <w:rPr>
          <w:rFonts w:ascii="Times New Roman" w:hAnsi="Times New Roman" w:cs="Times New Roman"/>
        </w:rPr>
        <w:t>22</w:t>
      </w:r>
      <w:r w:rsidRPr="00BF6AAC">
        <w:rPr>
          <w:rFonts w:ascii="Times New Roman" w:hAnsi="Times New Roman" w:cs="Times New Roman"/>
        </w:rPr>
        <w:fldChar w:fldCharType="end"/>
      </w:r>
      <w:r w:rsidRPr="00BF6AAC">
        <w:rPr>
          <w:rFonts w:ascii="Times New Roman" w:hAnsi="Times New Roman" w:cs="Times New Roman"/>
        </w:rPr>
        <w:t>-</w:t>
      </w:r>
      <w:r w:rsidRPr="00BF6AAC">
        <w:rPr>
          <w:rFonts w:ascii="Times New Roman" w:hAnsi="Times New Roman" w:cs="Times New Roman"/>
        </w:rPr>
        <w:fldChar w:fldCharType="begin"/>
      </w:r>
      <w:r w:rsidRPr="00BF6AAC">
        <w:rPr>
          <w:rFonts w:ascii="Times New Roman" w:hAnsi="Times New Roman" w:cs="Times New Roman"/>
        </w:rPr>
        <w:instrText xml:space="preserve"> REF F_cr_p_SCCass_jud_hooligan_motives \h  \* MERGEFORMAT </w:instrText>
      </w:r>
      <w:r w:rsidRPr="00BF6AAC">
        <w:rPr>
          <w:rFonts w:ascii="Times New Roman" w:hAnsi="Times New Roman" w:cs="Times New Roman"/>
        </w:rPr>
      </w:r>
      <w:r w:rsidRPr="00BF6AAC">
        <w:rPr>
          <w:rFonts w:ascii="Times New Roman" w:hAnsi="Times New Roman" w:cs="Times New Roman"/>
        </w:rPr>
        <w:fldChar w:fldCharType="separate"/>
      </w:r>
      <w:r w:rsidR="00BF6AAC" w:rsidRPr="00BF6AAC">
        <w:rPr>
          <w:rFonts w:ascii="Times New Roman" w:hAnsi="Times New Roman" w:cs="Times New Roman"/>
        </w:rPr>
        <w:t>25</w:t>
      </w:r>
      <w:r w:rsidRPr="00BF6AAC">
        <w:rPr>
          <w:rFonts w:ascii="Times New Roman" w:hAnsi="Times New Roman" w:cs="Times New Roman"/>
        </w:rPr>
        <w:fldChar w:fldCharType="end"/>
      </w:r>
      <w:r w:rsidRPr="00BF6AAC">
        <w:rPr>
          <w:rFonts w:ascii="Times New Roman" w:hAnsi="Times New Roman" w:cs="Times New Roman"/>
        </w:rPr>
        <w:t xml:space="preserve"> по-горе). Нейните допълнителни аргументи, че тежестта на престъплението и степента на вината на нападателите изискват по-тежки наказания, не могат да променят </w:t>
      </w:r>
      <w:r w:rsidR="00693525">
        <w:rPr>
          <w:rFonts w:ascii="Times New Roman" w:hAnsi="Times New Roman" w:cs="Times New Roman"/>
        </w:rPr>
        <w:t>пре</w:t>
      </w:r>
      <w:r w:rsidRPr="00BF6AAC">
        <w:rPr>
          <w:rFonts w:ascii="Times New Roman" w:hAnsi="Times New Roman" w:cs="Times New Roman"/>
        </w:rPr>
        <w:t xml:space="preserve">ценката на факторите, взети предвид при определяне на </w:t>
      </w:r>
      <w:r w:rsidR="00693525">
        <w:rPr>
          <w:rFonts w:ascii="Times New Roman" w:hAnsi="Times New Roman" w:cs="Times New Roman"/>
        </w:rPr>
        <w:t>размера на наказанията им</w:t>
      </w:r>
      <w:r w:rsidRPr="00BF6AAC">
        <w:rPr>
          <w:rFonts w:ascii="Times New Roman" w:hAnsi="Times New Roman" w:cs="Times New Roman"/>
        </w:rPr>
        <w:t xml:space="preserve"> под законоустановения минимум.</w:t>
      </w:r>
    </w:p>
    <w:p w14:paraId="4DC29907" w14:textId="40878E82" w:rsidR="00AC477C" w:rsidRPr="00BF6AAC" w:rsidRDefault="00AC477C" w:rsidP="00056CA2">
      <w:pPr>
        <w:pStyle w:val="JuHA"/>
        <w:rPr>
          <w:rFonts w:ascii="Times New Roman" w:hAnsi="Times New Roman" w:cs="Times New Roman"/>
        </w:rPr>
      </w:pPr>
      <w:r w:rsidRPr="00BF6AAC">
        <w:rPr>
          <w:rFonts w:ascii="Times New Roman" w:hAnsi="Times New Roman" w:cs="Times New Roman"/>
        </w:rPr>
        <w:t xml:space="preserve">Преразглеждане на </w:t>
      </w:r>
      <w:r w:rsidR="00EC435B">
        <w:rPr>
          <w:rFonts w:ascii="Times New Roman" w:hAnsi="Times New Roman" w:cs="Times New Roman"/>
        </w:rPr>
        <w:t xml:space="preserve">гражданския </w:t>
      </w:r>
      <w:r w:rsidRPr="00BF6AAC">
        <w:rPr>
          <w:rFonts w:ascii="Times New Roman" w:hAnsi="Times New Roman" w:cs="Times New Roman"/>
        </w:rPr>
        <w:t>иск на жалбоподателката от Софийски градски съд и Софийски апелативен съд</w:t>
      </w:r>
    </w:p>
    <w:bookmarkStart w:id="28" w:name="F_cr_p_SofCC_jud_2_damages"/>
    <w:p w14:paraId="3D756E32" w14:textId="1CDDCBFE"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30</w:t>
      </w:r>
      <w:r w:rsidRPr="00BF6AAC">
        <w:rPr>
          <w:rFonts w:ascii="Times New Roman" w:hAnsi="Times New Roman" w:cs="Times New Roman"/>
        </w:rPr>
        <w:fldChar w:fldCharType="end"/>
      </w:r>
      <w:bookmarkEnd w:id="28"/>
      <w:r w:rsidRPr="00BF6AAC">
        <w:rPr>
          <w:rFonts w:ascii="Times New Roman" w:hAnsi="Times New Roman" w:cs="Times New Roman"/>
        </w:rPr>
        <w:t xml:space="preserve">.  След като преразглежда </w:t>
      </w:r>
      <w:r w:rsidR="00B2510E">
        <w:rPr>
          <w:rFonts w:ascii="Times New Roman" w:hAnsi="Times New Roman" w:cs="Times New Roman"/>
        </w:rPr>
        <w:t xml:space="preserve">гражданския </w:t>
      </w:r>
      <w:r w:rsidRPr="00BF6AAC">
        <w:rPr>
          <w:rFonts w:ascii="Times New Roman" w:hAnsi="Times New Roman" w:cs="Times New Roman"/>
        </w:rPr>
        <w:t xml:space="preserve">иск на жалбоподателката за обезщетение, съгласно указанията на Софийския апелативен съд (вж. параграф </w:t>
      </w:r>
      <w:r w:rsidRPr="00BF6AAC">
        <w:rPr>
          <w:rFonts w:ascii="Times New Roman" w:hAnsi="Times New Roman" w:cs="Times New Roman"/>
        </w:rPr>
        <w:fldChar w:fldCharType="begin"/>
      </w:r>
      <w:r w:rsidRPr="00BF6AAC">
        <w:rPr>
          <w:rFonts w:ascii="Times New Roman" w:hAnsi="Times New Roman" w:cs="Times New Roman"/>
        </w:rPr>
        <w:instrText xml:space="preserve"> REF F_cr_p_SCA_jud_quash_award_damages \h  \* MERGEFORMAT </w:instrText>
      </w:r>
      <w:r w:rsidRPr="00BF6AAC">
        <w:rPr>
          <w:rFonts w:ascii="Times New Roman" w:hAnsi="Times New Roman" w:cs="Times New Roman"/>
        </w:rPr>
      </w:r>
      <w:r w:rsidRPr="00BF6AAC">
        <w:rPr>
          <w:rFonts w:ascii="Times New Roman" w:hAnsi="Times New Roman" w:cs="Times New Roman"/>
        </w:rPr>
        <w:fldChar w:fldCharType="separate"/>
      </w:r>
      <w:r w:rsidR="00BF6AAC" w:rsidRPr="00BF6AAC">
        <w:rPr>
          <w:rFonts w:ascii="Times New Roman" w:hAnsi="Times New Roman" w:cs="Times New Roman"/>
        </w:rPr>
        <w:t>21</w:t>
      </w:r>
      <w:r w:rsidRPr="00BF6AAC">
        <w:rPr>
          <w:rFonts w:ascii="Times New Roman" w:hAnsi="Times New Roman" w:cs="Times New Roman"/>
        </w:rPr>
        <w:fldChar w:fldCharType="end"/>
      </w:r>
      <w:r w:rsidRPr="00BF6AAC">
        <w:rPr>
          <w:rFonts w:ascii="Times New Roman" w:hAnsi="Times New Roman" w:cs="Times New Roman"/>
        </w:rPr>
        <w:t xml:space="preserve"> по-горе) и след като </w:t>
      </w:r>
      <w:r w:rsidR="00B2510E">
        <w:rPr>
          <w:rFonts w:ascii="Times New Roman" w:hAnsi="Times New Roman" w:cs="Times New Roman"/>
        </w:rPr>
        <w:t>тя уточнява</w:t>
      </w:r>
      <w:r w:rsidRPr="00BF6AAC">
        <w:rPr>
          <w:rFonts w:ascii="Times New Roman" w:hAnsi="Times New Roman" w:cs="Times New Roman"/>
        </w:rPr>
        <w:t xml:space="preserve">, че </w:t>
      </w:r>
      <w:r w:rsidR="00B2510E">
        <w:rPr>
          <w:rFonts w:ascii="Times New Roman" w:hAnsi="Times New Roman" w:cs="Times New Roman"/>
        </w:rPr>
        <w:t xml:space="preserve"> претендира</w:t>
      </w:r>
      <w:r w:rsidR="00B2510E" w:rsidRPr="00BF6AAC">
        <w:rPr>
          <w:rFonts w:ascii="Times New Roman" w:hAnsi="Times New Roman" w:cs="Times New Roman"/>
        </w:rPr>
        <w:t xml:space="preserve"> </w:t>
      </w:r>
      <w:r w:rsidRPr="00BF6AAC">
        <w:rPr>
          <w:rFonts w:ascii="Times New Roman" w:hAnsi="Times New Roman" w:cs="Times New Roman"/>
        </w:rPr>
        <w:t xml:space="preserve">общо 500 000 лв. плюс лихви, Софийският градски съд на 8 март 2019 г. осъжда двамата </w:t>
      </w:r>
      <w:r w:rsidR="00B2510E">
        <w:rPr>
          <w:rFonts w:ascii="Times New Roman" w:hAnsi="Times New Roman" w:cs="Times New Roman"/>
        </w:rPr>
        <w:t>извършители на деянието</w:t>
      </w:r>
      <w:r w:rsidR="00B2510E" w:rsidRPr="00BF6AAC">
        <w:rPr>
          <w:rFonts w:ascii="Times New Roman" w:hAnsi="Times New Roman" w:cs="Times New Roman"/>
        </w:rPr>
        <w:t xml:space="preserve"> </w:t>
      </w:r>
      <w:r w:rsidRPr="00BF6AAC">
        <w:rPr>
          <w:rFonts w:ascii="Times New Roman" w:hAnsi="Times New Roman" w:cs="Times New Roman"/>
        </w:rPr>
        <w:t>да ѝ заплатят солидарно 250 000 лв. (еквивалент на 127 823 евро) плюс лихви за болката и страданието, причинени от убийството на сина ѝ. Съдът отбелязва, че забраната срещу reformatio in peius, която се прилага и към граждански искове</w:t>
      </w:r>
      <w:r w:rsidR="00B2510E">
        <w:rPr>
          <w:rFonts w:ascii="Times New Roman" w:hAnsi="Times New Roman" w:cs="Times New Roman"/>
        </w:rPr>
        <w:t xml:space="preserve"> съставлява пречка </w:t>
      </w:r>
      <w:r w:rsidRPr="00BF6AAC">
        <w:rPr>
          <w:rFonts w:ascii="Times New Roman" w:hAnsi="Times New Roman" w:cs="Times New Roman"/>
        </w:rPr>
        <w:t xml:space="preserve">да присъди повече от 250 000 лв. на този етап от </w:t>
      </w:r>
      <w:r w:rsidRPr="00BF6AAC">
        <w:rPr>
          <w:rFonts w:ascii="Times New Roman" w:hAnsi="Times New Roman" w:cs="Times New Roman"/>
        </w:rPr>
        <w:lastRenderedPageBreak/>
        <w:t xml:space="preserve">производството, тъй като жалбоподателката не е обжалвала първоначалното му решение за присъждане на тази сума (вж. параграфи </w:t>
      </w:r>
      <w:r w:rsidRPr="00BF6AAC">
        <w:rPr>
          <w:rFonts w:ascii="Times New Roman" w:hAnsi="Times New Roman" w:cs="Times New Roman"/>
        </w:rPr>
        <w:fldChar w:fldCharType="begin"/>
      </w:r>
      <w:r w:rsidRPr="00BF6AAC">
        <w:rPr>
          <w:rFonts w:ascii="Times New Roman" w:hAnsi="Times New Roman" w:cs="Times New Roman"/>
        </w:rPr>
        <w:instrText xml:space="preserve"> REF F_cr_p_SofCC_jud \h  \* MERGEFORMAT </w:instrText>
      </w:r>
      <w:r w:rsidRPr="00BF6AAC">
        <w:rPr>
          <w:rFonts w:ascii="Times New Roman" w:hAnsi="Times New Roman" w:cs="Times New Roman"/>
        </w:rPr>
      </w:r>
      <w:r w:rsidRPr="00BF6AAC">
        <w:rPr>
          <w:rFonts w:ascii="Times New Roman" w:hAnsi="Times New Roman" w:cs="Times New Roman"/>
        </w:rPr>
        <w:fldChar w:fldCharType="separate"/>
      </w:r>
      <w:r w:rsidR="00BF6AAC" w:rsidRPr="00BF6AAC">
        <w:rPr>
          <w:rFonts w:ascii="Times New Roman" w:hAnsi="Times New Roman" w:cs="Times New Roman"/>
        </w:rPr>
        <w:t>12</w:t>
      </w:r>
      <w:r w:rsidRPr="00BF6AAC">
        <w:rPr>
          <w:rFonts w:ascii="Times New Roman" w:hAnsi="Times New Roman" w:cs="Times New Roman"/>
        </w:rPr>
        <w:fldChar w:fldCharType="end"/>
      </w:r>
      <w:r w:rsidRPr="00BF6AAC">
        <w:rPr>
          <w:rFonts w:ascii="Times New Roman" w:hAnsi="Times New Roman" w:cs="Times New Roman"/>
        </w:rPr>
        <w:t xml:space="preserve"> и </w:t>
      </w:r>
      <w:r w:rsidRPr="00BF6AAC">
        <w:rPr>
          <w:rFonts w:ascii="Times New Roman" w:hAnsi="Times New Roman" w:cs="Times New Roman"/>
        </w:rPr>
        <w:fldChar w:fldCharType="begin"/>
      </w:r>
      <w:r w:rsidRPr="00BF6AAC">
        <w:rPr>
          <w:rFonts w:ascii="Times New Roman" w:hAnsi="Times New Roman" w:cs="Times New Roman"/>
        </w:rPr>
        <w:instrText xml:space="preserve"> REF F_cr_p_SCA_appeals \h  \* MERGEFORMAT </w:instrText>
      </w:r>
      <w:r w:rsidRPr="00BF6AAC">
        <w:rPr>
          <w:rFonts w:ascii="Times New Roman" w:hAnsi="Times New Roman" w:cs="Times New Roman"/>
        </w:rPr>
      </w:r>
      <w:r w:rsidRPr="00BF6AAC">
        <w:rPr>
          <w:rFonts w:ascii="Times New Roman" w:hAnsi="Times New Roman" w:cs="Times New Roman"/>
        </w:rPr>
        <w:fldChar w:fldCharType="separate"/>
      </w:r>
      <w:r w:rsidR="00BF6AAC" w:rsidRPr="00BF6AAC">
        <w:rPr>
          <w:rFonts w:ascii="Times New Roman" w:hAnsi="Times New Roman" w:cs="Times New Roman"/>
        </w:rPr>
        <w:t>15</w:t>
      </w:r>
      <w:r w:rsidRPr="00BF6AAC">
        <w:rPr>
          <w:rFonts w:ascii="Times New Roman" w:hAnsi="Times New Roman" w:cs="Times New Roman"/>
        </w:rPr>
        <w:fldChar w:fldCharType="end"/>
      </w:r>
      <w:r w:rsidRPr="00BF6AAC">
        <w:rPr>
          <w:rFonts w:ascii="Times New Roman" w:hAnsi="Times New Roman" w:cs="Times New Roman"/>
        </w:rPr>
        <w:t xml:space="preserve"> по-горе) (вж. </w:t>
      </w:r>
      <w:r w:rsidRPr="00BF6AAC">
        <w:rPr>
          <w:rFonts w:ascii="Times New Roman" w:hAnsi="Times New Roman" w:cs="Times New Roman"/>
          <w:i/>
          <w:iCs/>
        </w:rPr>
        <w:t>прис. oт 08.03.2019 г. по н. о. х. д. № 2925/2018 г., СГС</w:t>
      </w:r>
      <w:r w:rsidRPr="00BF6AAC">
        <w:rPr>
          <w:rFonts w:ascii="Times New Roman" w:hAnsi="Times New Roman" w:cs="Times New Roman"/>
        </w:rPr>
        <w:t>).</w:t>
      </w:r>
    </w:p>
    <w:bookmarkStart w:id="29" w:name="F_cr_p_SCA_jud_2_damages"/>
    <w:p w14:paraId="5D114709" w14:textId="2A8E9254"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31</w:t>
      </w:r>
      <w:r w:rsidRPr="00BF6AAC">
        <w:rPr>
          <w:rFonts w:ascii="Times New Roman" w:hAnsi="Times New Roman" w:cs="Times New Roman"/>
        </w:rPr>
        <w:fldChar w:fldCharType="end"/>
      </w:r>
      <w:bookmarkEnd w:id="29"/>
      <w:r w:rsidRPr="00BF6AAC">
        <w:rPr>
          <w:rFonts w:ascii="Times New Roman" w:hAnsi="Times New Roman" w:cs="Times New Roman"/>
        </w:rPr>
        <w:t xml:space="preserve">.  След обжалване от страна на жалбоподателката и двамата </w:t>
      </w:r>
      <w:r w:rsidR="00B2510E">
        <w:rPr>
          <w:rFonts w:ascii="Times New Roman" w:hAnsi="Times New Roman" w:cs="Times New Roman"/>
        </w:rPr>
        <w:t>подсъдими</w:t>
      </w:r>
      <w:r w:rsidRPr="00BF6AAC">
        <w:rPr>
          <w:rFonts w:ascii="Times New Roman" w:hAnsi="Times New Roman" w:cs="Times New Roman"/>
        </w:rPr>
        <w:t xml:space="preserve">, на 7 октомври 2019 г. Софийският апелативен съд потвърждава по-голямата част от решението на първоинстанционния съд, но намалява </w:t>
      </w:r>
      <w:r w:rsidR="00B2510E">
        <w:rPr>
          <w:rFonts w:ascii="Times New Roman" w:hAnsi="Times New Roman" w:cs="Times New Roman"/>
        </w:rPr>
        <w:t xml:space="preserve">размера на </w:t>
      </w:r>
      <w:r w:rsidRPr="00BF6AAC">
        <w:rPr>
          <w:rFonts w:ascii="Times New Roman" w:hAnsi="Times New Roman" w:cs="Times New Roman"/>
        </w:rPr>
        <w:t>присъден</w:t>
      </w:r>
      <w:r w:rsidR="00B2510E">
        <w:rPr>
          <w:rFonts w:ascii="Times New Roman" w:hAnsi="Times New Roman" w:cs="Times New Roman"/>
        </w:rPr>
        <w:t>о</w:t>
      </w:r>
      <w:r w:rsidRPr="00BF6AAC">
        <w:rPr>
          <w:rFonts w:ascii="Times New Roman" w:hAnsi="Times New Roman" w:cs="Times New Roman"/>
        </w:rPr>
        <w:t>т</w:t>
      </w:r>
      <w:r w:rsidR="00B2510E">
        <w:rPr>
          <w:rFonts w:ascii="Times New Roman" w:hAnsi="Times New Roman" w:cs="Times New Roman"/>
        </w:rPr>
        <w:t>о обезщетение</w:t>
      </w:r>
      <w:r w:rsidRPr="00BF6AAC">
        <w:rPr>
          <w:rFonts w:ascii="Times New Roman" w:hAnsi="Times New Roman" w:cs="Times New Roman"/>
        </w:rPr>
        <w:t xml:space="preserve"> на 200 000 лв. (еквивалент на 102 258 евро) плюс лихви</w:t>
      </w:r>
      <w:r w:rsidR="00B2510E">
        <w:rPr>
          <w:rFonts w:ascii="Times New Roman" w:hAnsi="Times New Roman" w:cs="Times New Roman"/>
        </w:rPr>
        <w:t>, приемайки</w:t>
      </w:r>
      <w:r w:rsidRPr="00BF6AAC">
        <w:rPr>
          <w:rFonts w:ascii="Times New Roman" w:hAnsi="Times New Roman" w:cs="Times New Roman"/>
        </w:rPr>
        <w:t>, че това е по-съвместимо с</w:t>
      </w:r>
      <w:r w:rsidR="00B2510E">
        <w:rPr>
          <w:rFonts w:ascii="Times New Roman" w:hAnsi="Times New Roman" w:cs="Times New Roman"/>
        </w:rPr>
        <w:t>ъс сумите,</w:t>
      </w:r>
      <w:r w:rsidRPr="00BF6AAC">
        <w:rPr>
          <w:rFonts w:ascii="Times New Roman" w:hAnsi="Times New Roman" w:cs="Times New Roman"/>
        </w:rPr>
        <w:t>присъждани</w:t>
      </w:r>
      <w:r w:rsidR="00B2510E">
        <w:rPr>
          <w:rFonts w:ascii="Times New Roman" w:hAnsi="Times New Roman" w:cs="Times New Roman"/>
        </w:rPr>
        <w:t xml:space="preserve"> по</w:t>
      </w:r>
      <w:r w:rsidRPr="00BF6AAC">
        <w:rPr>
          <w:rFonts w:ascii="Times New Roman" w:hAnsi="Times New Roman" w:cs="Times New Roman"/>
        </w:rPr>
        <w:t xml:space="preserve"> такива дела (вж. </w:t>
      </w:r>
      <w:r w:rsidRPr="00BF6AAC">
        <w:rPr>
          <w:rFonts w:ascii="Times New Roman" w:hAnsi="Times New Roman" w:cs="Times New Roman"/>
          <w:i/>
          <w:iCs/>
        </w:rPr>
        <w:t>реш. № 373 от 07.10.2019 г. по в. н. о. х. д. № 874/2019 г., САС</w:t>
      </w:r>
      <w:r w:rsidRPr="00BF6AAC">
        <w:rPr>
          <w:rFonts w:ascii="Times New Roman" w:hAnsi="Times New Roman" w:cs="Times New Roman"/>
        </w:rPr>
        <w:t xml:space="preserve">). Това решение явно не е обжалвано и </w:t>
      </w:r>
      <w:r w:rsidR="00B2510E">
        <w:rPr>
          <w:rFonts w:ascii="Times New Roman" w:hAnsi="Times New Roman" w:cs="Times New Roman"/>
        </w:rPr>
        <w:t xml:space="preserve">е </w:t>
      </w:r>
      <w:r w:rsidRPr="00BF6AAC">
        <w:rPr>
          <w:rFonts w:ascii="Times New Roman" w:hAnsi="Times New Roman" w:cs="Times New Roman"/>
        </w:rPr>
        <w:t>вл</w:t>
      </w:r>
      <w:r w:rsidR="00B2510E">
        <w:rPr>
          <w:rFonts w:ascii="Times New Roman" w:hAnsi="Times New Roman" w:cs="Times New Roman"/>
        </w:rPr>
        <w:t>язло</w:t>
      </w:r>
      <w:r w:rsidRPr="00BF6AAC">
        <w:rPr>
          <w:rFonts w:ascii="Times New Roman" w:hAnsi="Times New Roman" w:cs="Times New Roman"/>
        </w:rPr>
        <w:t xml:space="preserve"> в сила.</w:t>
      </w:r>
    </w:p>
    <w:bookmarkStart w:id="30" w:name="F_cr_p_SCA_jud_2_damages_enforcement"/>
    <w:p w14:paraId="7ADEFA0F" w14:textId="1CCDF3CC"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32</w:t>
      </w:r>
      <w:r w:rsidRPr="00BF6AAC">
        <w:rPr>
          <w:rFonts w:ascii="Times New Roman" w:hAnsi="Times New Roman" w:cs="Times New Roman"/>
        </w:rPr>
        <w:fldChar w:fldCharType="end"/>
      </w:r>
      <w:bookmarkEnd w:id="30"/>
      <w:r w:rsidRPr="00BF6AAC">
        <w:rPr>
          <w:rFonts w:ascii="Times New Roman" w:hAnsi="Times New Roman" w:cs="Times New Roman"/>
        </w:rPr>
        <w:t xml:space="preserve">.  През 2020 г. жалбоподателката завежда изпълнително производство срещу двамата нападатели, за да </w:t>
      </w:r>
      <w:r w:rsidR="00B2510E">
        <w:rPr>
          <w:rFonts w:ascii="Times New Roman" w:hAnsi="Times New Roman" w:cs="Times New Roman"/>
        </w:rPr>
        <w:t>получи присъединеното й обзщетение</w:t>
      </w:r>
      <w:r w:rsidRPr="00BF6AAC">
        <w:rPr>
          <w:rFonts w:ascii="Times New Roman" w:hAnsi="Times New Roman" w:cs="Times New Roman"/>
        </w:rPr>
        <w:t xml:space="preserve">. До края на ноември 2021 г. (последният път, когато Съдът получава информация от нея по този въпрос) тя не успява да </w:t>
      </w:r>
      <w:r w:rsidR="00B2510E">
        <w:rPr>
          <w:rFonts w:ascii="Times New Roman" w:hAnsi="Times New Roman" w:cs="Times New Roman"/>
        </w:rPr>
        <w:t>получи</w:t>
      </w:r>
      <w:r w:rsidR="00B2510E" w:rsidRPr="00BF6AAC">
        <w:rPr>
          <w:rFonts w:ascii="Times New Roman" w:hAnsi="Times New Roman" w:cs="Times New Roman"/>
        </w:rPr>
        <w:t xml:space="preserve"> </w:t>
      </w:r>
      <w:r w:rsidRPr="00BF6AAC">
        <w:rPr>
          <w:rFonts w:ascii="Times New Roman" w:hAnsi="Times New Roman" w:cs="Times New Roman"/>
        </w:rPr>
        <w:t>никакви плащания от тях.</w:t>
      </w:r>
    </w:p>
    <w:p w14:paraId="572C10D4" w14:textId="77777777" w:rsidR="00AC477C" w:rsidRPr="00BF6AAC" w:rsidRDefault="00AC477C" w:rsidP="00056CA2">
      <w:pPr>
        <w:pStyle w:val="JuHHead"/>
        <w:rPr>
          <w:rFonts w:ascii="Times New Roman" w:hAnsi="Times New Roman" w:cs="Times New Roman"/>
        </w:rPr>
      </w:pPr>
      <w:r w:rsidRPr="00BF6AAC">
        <w:rPr>
          <w:rFonts w:ascii="Times New Roman" w:hAnsi="Times New Roman" w:cs="Times New Roman"/>
        </w:rPr>
        <w:t>ПРИЛОЖИМА ПРАВНА РАМКА</w:t>
      </w:r>
    </w:p>
    <w:p w14:paraId="508E66C3" w14:textId="77777777" w:rsidR="00AC477C" w:rsidRPr="00BF6AAC" w:rsidRDefault="00AC477C" w:rsidP="00056CA2">
      <w:pPr>
        <w:pStyle w:val="JuHIRoman"/>
        <w:rPr>
          <w:rFonts w:ascii="Times New Roman" w:hAnsi="Times New Roman" w:cs="Times New Roman"/>
        </w:rPr>
      </w:pPr>
      <w:r w:rsidRPr="00BF6AAC">
        <w:rPr>
          <w:rFonts w:ascii="Times New Roman" w:hAnsi="Times New Roman" w:cs="Times New Roman"/>
        </w:rPr>
        <w:t>Наказателен кодекс от 1968 г.</w:t>
      </w:r>
    </w:p>
    <w:p w14:paraId="02092734" w14:textId="77777777" w:rsidR="00AC477C" w:rsidRPr="00BF6AAC" w:rsidRDefault="00AC477C" w:rsidP="00056CA2">
      <w:pPr>
        <w:pStyle w:val="JuHA"/>
        <w:rPr>
          <w:rFonts w:ascii="Times New Roman" w:hAnsi="Times New Roman" w:cs="Times New Roman"/>
        </w:rPr>
      </w:pPr>
      <w:r w:rsidRPr="00BF6AAC">
        <w:rPr>
          <w:rFonts w:ascii="Times New Roman" w:hAnsi="Times New Roman" w:cs="Times New Roman"/>
        </w:rPr>
        <w:t>Убийство и квалифицирано убийство</w:t>
      </w:r>
    </w:p>
    <w:bookmarkStart w:id="31" w:name="RLF_CC_A_115"/>
    <w:p w14:paraId="343199A2" w14:textId="6A725528"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w:instrText>
      </w:r>
      <w:r w:rsidRPr="00BF6AAC">
        <w:rPr>
          <w:rFonts w:ascii="Times New Roman" w:hAnsi="Times New Roman" w:cs="Times New Roman"/>
        </w:rPr>
        <w:fldChar w:fldCharType="separate"/>
      </w:r>
      <w:r w:rsidR="00BF6AAC" w:rsidRPr="00BF6AAC">
        <w:rPr>
          <w:rFonts w:ascii="Times New Roman" w:hAnsi="Times New Roman" w:cs="Times New Roman"/>
          <w:noProof/>
        </w:rPr>
        <w:t>33</w:t>
      </w:r>
      <w:r w:rsidRPr="00BF6AAC">
        <w:rPr>
          <w:rFonts w:ascii="Times New Roman" w:hAnsi="Times New Roman" w:cs="Times New Roman"/>
        </w:rPr>
        <w:fldChar w:fldCharType="end"/>
      </w:r>
      <w:bookmarkEnd w:id="31"/>
      <w:r w:rsidRPr="00BF6AAC">
        <w:rPr>
          <w:rFonts w:ascii="Times New Roman" w:hAnsi="Times New Roman" w:cs="Times New Roman"/>
        </w:rPr>
        <w:t>.  Съгласно чл. 115 от Наказателния кодекс от 1968 г. убийство се наказва с лишаване от свобода от десет до двадесет години.</w:t>
      </w:r>
    </w:p>
    <w:bookmarkStart w:id="32" w:name="RLF_CC_A_116_1_6_11"/>
    <w:p w14:paraId="6DDFA7FB" w14:textId="61C8F366"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34</w:t>
      </w:r>
      <w:r w:rsidRPr="00BF6AAC">
        <w:rPr>
          <w:rFonts w:ascii="Times New Roman" w:hAnsi="Times New Roman" w:cs="Times New Roman"/>
        </w:rPr>
        <w:fldChar w:fldCharType="end"/>
      </w:r>
      <w:bookmarkEnd w:id="32"/>
      <w:r w:rsidRPr="00BF6AAC">
        <w:rPr>
          <w:rFonts w:ascii="Times New Roman" w:hAnsi="Times New Roman" w:cs="Times New Roman"/>
        </w:rPr>
        <w:t>.  Чл. 116 от НК определя множество фактори, които могат да направят така, че едно убийство да бъде класифицирано като „квалифицирано“ и следователно да подлежи на по-тежко наказание (петнадесет до тридесет години лишаване от свобода или доживотна присъда – с или без възможност за замяна). Тези фактори включват (a) извършване на убийството по особено мъчителен начин за убития (чл. 116, ал. 1, т. 6) и (b) извършване на убийството по хулигански, расистки или ксенофобски подбуди (чл. 116, ал. 1, т. 11) . В чл. 116, ал. 1 не се прави разграничение между тези отегчаващи обстоятелства по отношение на възможн</w:t>
      </w:r>
      <w:r w:rsidR="008C3BA2">
        <w:rPr>
          <w:rFonts w:ascii="Times New Roman" w:hAnsi="Times New Roman" w:cs="Times New Roman"/>
        </w:rPr>
        <w:t>ото наказание</w:t>
      </w:r>
      <w:r w:rsidRPr="00BF6AAC">
        <w:rPr>
          <w:rFonts w:ascii="Times New Roman" w:hAnsi="Times New Roman" w:cs="Times New Roman"/>
        </w:rPr>
        <w:t>: наличието на което и да е от тях може да представлява основание за налагане на по-тежките наказания, предвидени от тази разпоредба.</w:t>
      </w:r>
    </w:p>
    <w:bookmarkStart w:id="33" w:name="RLF_CC_A_116_1_11_amendment_2011"/>
    <w:p w14:paraId="383C27A5" w14:textId="14E87FB2"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35</w:t>
      </w:r>
      <w:r w:rsidRPr="00BF6AAC">
        <w:rPr>
          <w:rFonts w:ascii="Times New Roman" w:hAnsi="Times New Roman" w:cs="Times New Roman"/>
        </w:rPr>
        <w:fldChar w:fldCharType="end"/>
      </w:r>
      <w:bookmarkEnd w:id="33"/>
      <w:r w:rsidRPr="00BF6AAC">
        <w:rPr>
          <w:rFonts w:ascii="Times New Roman" w:hAnsi="Times New Roman" w:cs="Times New Roman"/>
        </w:rPr>
        <w:t xml:space="preserve">.  Чл. 116, ал. 1, т. 11 при първоначалното си приемане се отнася само до „хулигански подбуди“. Расистки и ксенофобски подбуди са добавени през 2011 г., когато Наказателният кодекс е изменен въз основа наред с другото на предложен от правителството законопроект (№ </w:t>
      </w:r>
      <w:hyperlink r:id="rId15" w:history="1">
        <w:r w:rsidRPr="00BF6AAC">
          <w:rPr>
            <w:rStyle w:val="Hyperlink"/>
            <w:rFonts w:ascii="Times New Roman" w:hAnsi="Times New Roman" w:cs="Times New Roman"/>
          </w:rPr>
          <w:t>002-01-97</w:t>
        </w:r>
      </w:hyperlink>
      <w:r w:rsidRPr="00BF6AAC">
        <w:rPr>
          <w:rFonts w:ascii="Times New Roman" w:hAnsi="Times New Roman" w:cs="Times New Roman"/>
        </w:rPr>
        <w:t xml:space="preserve">), целящ транспониране на Рамково решение 2008/913/ПВР на Европейския съвет относно борбата с определени </w:t>
      </w:r>
      <w:r w:rsidRPr="00BF6AAC">
        <w:rPr>
          <w:rFonts w:ascii="Times New Roman" w:hAnsi="Times New Roman" w:cs="Times New Roman"/>
        </w:rPr>
        <w:lastRenderedPageBreak/>
        <w:t>форми и прояви на расизъм и ксенофобия посредством наказателното право (</w:t>
      </w:r>
      <w:hyperlink r:id="rId16" w:history="1">
        <w:r w:rsidRPr="00BF6AAC">
          <w:rPr>
            <w:rStyle w:val="Hyperlink"/>
            <w:rFonts w:ascii="Times New Roman" w:hAnsi="Times New Roman" w:cs="Times New Roman"/>
          </w:rPr>
          <w:t>OJ L 328, 6.12.2008, стр. 55-58</w:t>
        </w:r>
      </w:hyperlink>
      <w:r w:rsidRPr="00BF6AAC">
        <w:rPr>
          <w:rFonts w:ascii="Times New Roman" w:hAnsi="Times New Roman" w:cs="Times New Roman"/>
        </w:rPr>
        <w:t>) и по-конкретно чл. 4 от това решение.</w:t>
      </w:r>
      <w:r w:rsidRPr="00BF6AAC">
        <w:rPr>
          <w:rStyle w:val="FootnoteReference"/>
          <w:rFonts w:ascii="Times New Roman" w:hAnsi="Times New Roman" w:cs="Times New Roman"/>
        </w:rPr>
        <w:footnoteReference w:id="1"/>
      </w:r>
    </w:p>
    <w:bookmarkStart w:id="34" w:name="RLF_CC_A_116_1_6_11_case_law_two_factors"/>
    <w:p w14:paraId="76C9A84D" w14:textId="766D619B"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36</w:t>
      </w:r>
      <w:r w:rsidRPr="00BF6AAC">
        <w:rPr>
          <w:rFonts w:ascii="Times New Roman" w:hAnsi="Times New Roman" w:cs="Times New Roman"/>
        </w:rPr>
        <w:fldChar w:fldCharType="end"/>
      </w:r>
      <w:bookmarkEnd w:id="34"/>
      <w:r w:rsidRPr="00BF6AAC">
        <w:rPr>
          <w:rFonts w:ascii="Times New Roman" w:hAnsi="Times New Roman" w:cs="Times New Roman"/>
        </w:rPr>
        <w:t xml:space="preserve">.  В средата на 2019 г. Върховният касационен съд постановява, че наличието на едно от отегчаващите обстоятелства, посочени в чл. 116, ал. 1, т. 11 (ксенофобски подбуди), не изключва наличието на друг фактор (а именно хулигански подбуди) (вж. </w:t>
      </w:r>
      <w:r w:rsidRPr="00BF6AAC">
        <w:rPr>
          <w:rFonts w:ascii="Times New Roman" w:hAnsi="Times New Roman" w:cs="Times New Roman"/>
          <w:i/>
        </w:rPr>
        <w:t>реш.</w:t>
      </w:r>
      <w:r w:rsidRPr="00BF6AAC">
        <w:rPr>
          <w:rFonts w:ascii="Times New Roman" w:hAnsi="Times New Roman" w:cs="Times New Roman"/>
          <w:i/>
          <w:iCs/>
        </w:rPr>
        <w:t xml:space="preserve"> № 145 от 08.07.2019 г. по н. д. № 534/2019 г., ВКС, II н. о.</w:t>
      </w:r>
      <w:r w:rsidRPr="00BF6AAC">
        <w:rPr>
          <w:rFonts w:ascii="Times New Roman" w:hAnsi="Times New Roman" w:cs="Times New Roman"/>
        </w:rPr>
        <w:t>).</w:t>
      </w:r>
    </w:p>
    <w:p w14:paraId="314A7721" w14:textId="77777777" w:rsidR="00AC477C" w:rsidRPr="00BF6AAC" w:rsidRDefault="00AC477C" w:rsidP="00056CA2">
      <w:pPr>
        <w:pStyle w:val="JuHA"/>
        <w:rPr>
          <w:rFonts w:ascii="Times New Roman" w:hAnsi="Times New Roman" w:cs="Times New Roman"/>
        </w:rPr>
      </w:pPr>
      <w:r w:rsidRPr="00BF6AAC">
        <w:rPr>
          <w:rFonts w:ascii="Times New Roman" w:hAnsi="Times New Roman" w:cs="Times New Roman"/>
        </w:rPr>
        <w:t>Общи правила за определяне на наказанието</w:t>
      </w:r>
    </w:p>
    <w:bookmarkStart w:id="35" w:name="RLF_CC_A_54_59"/>
    <w:p w14:paraId="10C8E8DC" w14:textId="3838C2CB"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37</w:t>
      </w:r>
      <w:r w:rsidRPr="00BF6AAC">
        <w:rPr>
          <w:rFonts w:ascii="Times New Roman" w:hAnsi="Times New Roman" w:cs="Times New Roman"/>
        </w:rPr>
        <w:fldChar w:fldCharType="end"/>
      </w:r>
      <w:bookmarkEnd w:id="35"/>
      <w:r w:rsidRPr="00BF6AAC">
        <w:rPr>
          <w:rFonts w:ascii="Times New Roman" w:hAnsi="Times New Roman" w:cs="Times New Roman"/>
        </w:rPr>
        <w:t>.  Общите правила за определяне на наказанието са посочени в членове 54 до 59 от НК от 1968 г.</w:t>
      </w:r>
    </w:p>
    <w:bookmarkStart w:id="36" w:name="RLF_CC_A_54_1"/>
    <w:p w14:paraId="0699F86C" w14:textId="25502523"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38</w:t>
      </w:r>
      <w:r w:rsidRPr="00BF6AAC">
        <w:rPr>
          <w:rFonts w:ascii="Times New Roman" w:hAnsi="Times New Roman" w:cs="Times New Roman"/>
        </w:rPr>
        <w:fldChar w:fldCharType="end"/>
      </w:r>
      <w:bookmarkEnd w:id="36"/>
      <w:r w:rsidRPr="00BF6AAC">
        <w:rPr>
          <w:rFonts w:ascii="Times New Roman" w:hAnsi="Times New Roman" w:cs="Times New Roman"/>
        </w:rPr>
        <w:t>.  Съгласно чл. 54, ал. 1 съдът определя наказанието в пределите, предвидени от закона за извършеното престъпление, като се ръководи от разпоредбите на общата част на този кодекс и като взема предвид (a) степента на обществената опасност на деянието и дееца и (b) подбудите за извършване на деянието и другите смекчаващи и отегчаващи вината обстоятелства.</w:t>
      </w:r>
    </w:p>
    <w:bookmarkStart w:id="37" w:name="RLF_CC_A_54_1_case_law"/>
    <w:p w14:paraId="5BDBF90F" w14:textId="2E9E447B"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39</w:t>
      </w:r>
      <w:r w:rsidRPr="00BF6AAC">
        <w:rPr>
          <w:rFonts w:ascii="Times New Roman" w:hAnsi="Times New Roman" w:cs="Times New Roman"/>
        </w:rPr>
        <w:fldChar w:fldCharType="end"/>
      </w:r>
      <w:bookmarkEnd w:id="37"/>
      <w:r w:rsidRPr="00BF6AAC">
        <w:rPr>
          <w:rFonts w:ascii="Times New Roman" w:hAnsi="Times New Roman" w:cs="Times New Roman"/>
        </w:rPr>
        <w:t xml:space="preserve">.  Върховният касационен съд е обяснил, че чл. 54, ал. 1 изисква съдът, постановил присъдата, да прецени тези фактори като цяло, като надлежно отчита целите на наказанието и относителната тежест и естеството на всяко от отегчаващите или смекчаващите обстоятелства в конкретния случай, вместо да извършва формалистично или чисто механично изчисление (вж. </w:t>
      </w:r>
      <w:r w:rsidRPr="00BF6AAC">
        <w:rPr>
          <w:rFonts w:ascii="Times New Roman" w:hAnsi="Times New Roman" w:cs="Times New Roman"/>
          <w:i/>
        </w:rPr>
        <w:t>реш.</w:t>
      </w:r>
      <w:r w:rsidRPr="00BF6AAC">
        <w:rPr>
          <w:rFonts w:ascii="Times New Roman" w:hAnsi="Times New Roman" w:cs="Times New Roman"/>
          <w:i/>
          <w:iCs/>
        </w:rPr>
        <w:t xml:space="preserve"> № 262 от 11.07.2011 г. по н. д. № 1259/2011 г., ВКС, I н. о.</w:t>
      </w:r>
      <w:r w:rsidRPr="00BF6AAC">
        <w:rPr>
          <w:rFonts w:ascii="Times New Roman" w:hAnsi="Times New Roman" w:cs="Times New Roman"/>
        </w:rPr>
        <w:t xml:space="preserve">; </w:t>
      </w:r>
      <w:r w:rsidRPr="00BF6AAC">
        <w:rPr>
          <w:rFonts w:ascii="Times New Roman" w:hAnsi="Times New Roman" w:cs="Times New Roman"/>
          <w:i/>
          <w:iCs/>
        </w:rPr>
        <w:t>реш. № 168 от 02.03.2018 г. по н. д. № 791/2017 г., ВКС, III н. о.</w:t>
      </w:r>
      <w:r w:rsidRPr="00BF6AAC">
        <w:rPr>
          <w:rFonts w:ascii="Times New Roman" w:hAnsi="Times New Roman" w:cs="Times New Roman"/>
        </w:rPr>
        <w:t xml:space="preserve">; and </w:t>
      </w:r>
      <w:r w:rsidRPr="00BF6AAC">
        <w:rPr>
          <w:rFonts w:ascii="Times New Roman" w:hAnsi="Times New Roman" w:cs="Times New Roman"/>
          <w:i/>
          <w:iCs/>
        </w:rPr>
        <w:t>реш. № 8 от 14.03.2018 г. на ВКС по н. д. № 1047/2017 г., НК, I н. о.</w:t>
      </w:r>
      <w:r w:rsidRPr="00BF6AAC">
        <w:rPr>
          <w:rFonts w:ascii="Times New Roman" w:hAnsi="Times New Roman" w:cs="Times New Roman"/>
        </w:rPr>
        <w:t>).</w:t>
      </w:r>
    </w:p>
    <w:bookmarkStart w:id="38" w:name="RLF_CC_A_56"/>
    <w:p w14:paraId="20EEACA3" w14:textId="183AC706"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40</w:t>
      </w:r>
      <w:r w:rsidRPr="00BF6AAC">
        <w:rPr>
          <w:rFonts w:ascii="Times New Roman" w:hAnsi="Times New Roman" w:cs="Times New Roman"/>
        </w:rPr>
        <w:fldChar w:fldCharType="end"/>
      </w:r>
      <w:bookmarkEnd w:id="38"/>
      <w:r w:rsidRPr="00BF6AAC">
        <w:rPr>
          <w:rFonts w:ascii="Times New Roman" w:hAnsi="Times New Roman" w:cs="Times New Roman"/>
        </w:rPr>
        <w:t xml:space="preserve">.  В чл. 56 се пояснява, че обстоятелствата, посочени като </w:t>
      </w:r>
      <w:r w:rsidR="00AF1BA1">
        <w:rPr>
          <w:rFonts w:ascii="Times New Roman" w:hAnsi="Times New Roman" w:cs="Times New Roman"/>
        </w:rPr>
        <w:t>част от състава</w:t>
      </w:r>
      <w:r w:rsidR="00AF1BA1" w:rsidRPr="00BF6AAC">
        <w:rPr>
          <w:rFonts w:ascii="Times New Roman" w:hAnsi="Times New Roman" w:cs="Times New Roman"/>
        </w:rPr>
        <w:t xml:space="preserve"> </w:t>
      </w:r>
      <w:r w:rsidRPr="00BF6AAC">
        <w:rPr>
          <w:rFonts w:ascii="Times New Roman" w:hAnsi="Times New Roman" w:cs="Times New Roman"/>
        </w:rPr>
        <w:t>на престъплението, не представляват смекчаващи или отегчаващи обстоятелства за целите на този анализ.</w:t>
      </w:r>
    </w:p>
    <w:p w14:paraId="7F61AA2D" w14:textId="708333DE" w:rsidR="00AC477C" w:rsidRPr="00BF6AAC" w:rsidRDefault="00B63683"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41</w:t>
      </w:r>
      <w:r w:rsidRPr="00BF6AAC">
        <w:rPr>
          <w:rFonts w:ascii="Times New Roman" w:hAnsi="Times New Roman" w:cs="Times New Roman"/>
        </w:rPr>
        <w:fldChar w:fldCharType="end"/>
      </w:r>
      <w:r w:rsidRPr="00BF6AAC">
        <w:rPr>
          <w:rFonts w:ascii="Times New Roman" w:hAnsi="Times New Roman" w:cs="Times New Roman"/>
        </w:rPr>
        <w:t xml:space="preserve">.  Бившият Върховен съд и Върховният касационен съд обясняват, че целта на чл. 56 е да предотврати вземането под внимание на определени фактори два пъти: и като квалифициращи признаци (т.е. </w:t>
      </w:r>
      <w:r w:rsidR="00AF1BA1">
        <w:rPr>
          <w:rFonts w:ascii="Times New Roman" w:hAnsi="Times New Roman" w:cs="Times New Roman"/>
        </w:rPr>
        <w:t>част от състава</w:t>
      </w:r>
      <w:r w:rsidR="00AF1BA1" w:rsidRPr="00BF6AAC">
        <w:rPr>
          <w:rFonts w:ascii="Times New Roman" w:hAnsi="Times New Roman" w:cs="Times New Roman"/>
        </w:rPr>
        <w:t xml:space="preserve"> </w:t>
      </w:r>
      <w:r w:rsidRPr="00BF6AAC">
        <w:rPr>
          <w:rFonts w:ascii="Times New Roman" w:hAnsi="Times New Roman" w:cs="Times New Roman"/>
        </w:rPr>
        <w:t xml:space="preserve">на квалифицирано престъпление), и като индивидуални отегчаващи обстоятелства за целите на чл. 54, ал. 1 (вж. </w:t>
      </w:r>
      <w:r w:rsidRPr="00BF6AAC">
        <w:rPr>
          <w:rFonts w:ascii="Times New Roman" w:hAnsi="Times New Roman" w:cs="Times New Roman"/>
          <w:i/>
        </w:rPr>
        <w:t>реш.</w:t>
      </w:r>
      <w:r w:rsidRPr="00BF6AAC">
        <w:rPr>
          <w:rFonts w:ascii="Times New Roman" w:hAnsi="Times New Roman" w:cs="Times New Roman"/>
          <w:i/>
          <w:iCs/>
        </w:rPr>
        <w:t xml:space="preserve"> № 474 от 18.04.1972 г. по н. д. № 233/1972 г., ВС, III н. о.</w:t>
      </w:r>
      <w:r w:rsidRPr="00BF6AAC">
        <w:rPr>
          <w:rFonts w:ascii="Times New Roman" w:hAnsi="Times New Roman" w:cs="Times New Roman"/>
        </w:rPr>
        <w:t xml:space="preserve">, и </w:t>
      </w:r>
      <w:r w:rsidRPr="00BF6AAC">
        <w:rPr>
          <w:rFonts w:ascii="Times New Roman" w:hAnsi="Times New Roman" w:cs="Times New Roman"/>
          <w:i/>
          <w:iCs/>
        </w:rPr>
        <w:t>реш. № 87 от 10.05.2004 г. по н. д. № 701/2003 г., ВКС, I н. о.</w:t>
      </w:r>
      <w:r w:rsidRPr="00BF6AAC">
        <w:rPr>
          <w:rFonts w:ascii="Times New Roman" w:hAnsi="Times New Roman" w:cs="Times New Roman"/>
        </w:rPr>
        <w:t xml:space="preserve">). Въпреки това Върховният касационен съд също отбелязва, че когато броят на </w:t>
      </w:r>
      <w:r w:rsidRPr="00BF6AAC">
        <w:rPr>
          <w:rFonts w:ascii="Times New Roman" w:hAnsi="Times New Roman" w:cs="Times New Roman"/>
        </w:rPr>
        <w:lastRenderedPageBreak/>
        <w:t xml:space="preserve">квалифициращите признаци сам по себе си не е </w:t>
      </w:r>
      <w:r w:rsidR="00AF1BA1">
        <w:rPr>
          <w:rFonts w:ascii="Times New Roman" w:hAnsi="Times New Roman" w:cs="Times New Roman"/>
        </w:rPr>
        <w:t>част от състава</w:t>
      </w:r>
      <w:r w:rsidRPr="00BF6AAC">
        <w:rPr>
          <w:rFonts w:ascii="Times New Roman" w:hAnsi="Times New Roman" w:cs="Times New Roman"/>
        </w:rPr>
        <w:t xml:space="preserve"> на квалифицираното престъпление, не е в противоречие с чл. 56 този брой (два или повече квалифициращи признака) да се вземе предвид като индивидуално отегчаващо обстоятелство по смисъла на чл.  54, ал. 1 (вж. </w:t>
      </w:r>
      <w:r w:rsidRPr="00BF6AAC">
        <w:rPr>
          <w:rFonts w:ascii="Times New Roman" w:hAnsi="Times New Roman" w:cs="Times New Roman"/>
          <w:i/>
        </w:rPr>
        <w:t>реш.</w:t>
      </w:r>
      <w:r w:rsidRPr="00BF6AAC">
        <w:rPr>
          <w:rFonts w:ascii="Times New Roman" w:hAnsi="Times New Roman" w:cs="Times New Roman"/>
          <w:i/>
          <w:iCs/>
        </w:rPr>
        <w:t xml:space="preserve"> № 329 от 14.07.2009 г. по н. д. № 257/2009 г., ВКС, I н. о.</w:t>
      </w:r>
      <w:r w:rsidRPr="00BF6AAC">
        <w:rPr>
          <w:rFonts w:ascii="Times New Roman" w:hAnsi="Times New Roman" w:cs="Times New Roman"/>
        </w:rPr>
        <w:t xml:space="preserve">). Този съд също така изяснява, че ако престъплението </w:t>
      </w:r>
      <w:r w:rsidR="00417510">
        <w:rPr>
          <w:rFonts w:ascii="Times New Roman" w:hAnsi="Times New Roman" w:cs="Times New Roman"/>
        </w:rPr>
        <w:t>включва в състава си</w:t>
      </w:r>
      <w:r w:rsidR="00417510" w:rsidRPr="00BF6AAC">
        <w:rPr>
          <w:rFonts w:ascii="Times New Roman" w:hAnsi="Times New Roman" w:cs="Times New Roman"/>
        </w:rPr>
        <w:t xml:space="preserve"> </w:t>
      </w:r>
      <w:r w:rsidRPr="00BF6AAC">
        <w:rPr>
          <w:rFonts w:ascii="Times New Roman" w:hAnsi="Times New Roman" w:cs="Times New Roman"/>
        </w:rPr>
        <w:t>два или повече квалифициращи признака</w:t>
      </w:r>
      <w:r w:rsidR="009545C3">
        <w:rPr>
          <w:rFonts w:ascii="Times New Roman" w:hAnsi="Times New Roman" w:cs="Times New Roman"/>
        </w:rPr>
        <w:t xml:space="preserve">, то наличието </w:t>
      </w:r>
      <w:r w:rsidRPr="00BF6AAC">
        <w:rPr>
          <w:rFonts w:ascii="Times New Roman" w:hAnsi="Times New Roman" w:cs="Times New Roman"/>
        </w:rPr>
        <w:t xml:space="preserve">дори </w:t>
      </w:r>
      <w:r w:rsidR="009545C3">
        <w:rPr>
          <w:rFonts w:ascii="Times New Roman" w:hAnsi="Times New Roman" w:cs="Times New Roman"/>
        </w:rPr>
        <w:t xml:space="preserve">на </w:t>
      </w:r>
      <w:r w:rsidRPr="00BF6AAC">
        <w:rPr>
          <w:rFonts w:ascii="Times New Roman" w:hAnsi="Times New Roman" w:cs="Times New Roman"/>
        </w:rPr>
        <w:t xml:space="preserve">един от тези признаци е достатъчен, за да бъде характеризирано като квалифицирано престъпление, тогава натрупването на такива признаци може да се вземе предвид като индивидуално отегчаващо обстоятелство по смисъла на чл. 54, ал. 1 (вж. </w:t>
      </w:r>
      <w:r w:rsidRPr="00BF6AAC">
        <w:rPr>
          <w:rFonts w:ascii="Times New Roman" w:hAnsi="Times New Roman" w:cs="Times New Roman"/>
          <w:i/>
        </w:rPr>
        <w:t>реш.</w:t>
      </w:r>
      <w:r w:rsidRPr="00BF6AAC">
        <w:rPr>
          <w:rFonts w:ascii="Times New Roman" w:hAnsi="Times New Roman" w:cs="Times New Roman"/>
          <w:i/>
          <w:iCs/>
        </w:rPr>
        <w:t xml:space="preserve"> № 134 от 24.03.2010 г. на ВКС по н. д. № 25/2010 г., I н. о.</w:t>
      </w:r>
      <w:r w:rsidRPr="00BF6AAC">
        <w:rPr>
          <w:rFonts w:ascii="Times New Roman" w:hAnsi="Times New Roman" w:cs="Times New Roman"/>
        </w:rPr>
        <w:t xml:space="preserve">, и </w:t>
      </w:r>
      <w:r w:rsidRPr="00BF6AAC">
        <w:rPr>
          <w:rFonts w:ascii="Times New Roman" w:hAnsi="Times New Roman" w:cs="Times New Roman"/>
          <w:i/>
          <w:iCs/>
        </w:rPr>
        <w:t>реш. № 23 от 12.03.2019 г. по н. д. №1247/2018 г., ВКС, I н. о.</w:t>
      </w:r>
      <w:r w:rsidRPr="00BF6AAC">
        <w:rPr>
          <w:rFonts w:ascii="Times New Roman" w:hAnsi="Times New Roman" w:cs="Times New Roman"/>
        </w:rPr>
        <w:t xml:space="preserve">). Въз основа на тази обосновка </w:t>
      </w:r>
      <w:r w:rsidR="00417510">
        <w:rPr>
          <w:rFonts w:ascii="Times New Roman" w:hAnsi="Times New Roman" w:cs="Times New Roman"/>
        </w:rPr>
        <w:t>ВКС</w:t>
      </w:r>
      <w:r w:rsidRPr="00BF6AAC">
        <w:rPr>
          <w:rFonts w:ascii="Times New Roman" w:hAnsi="Times New Roman" w:cs="Times New Roman"/>
        </w:rPr>
        <w:t xml:space="preserve"> приема, че констатацията, че квалифициран</w:t>
      </w:r>
      <w:r w:rsidR="009545C3">
        <w:rPr>
          <w:rFonts w:ascii="Times New Roman" w:hAnsi="Times New Roman" w:cs="Times New Roman"/>
        </w:rPr>
        <w:t>ия състав на</w:t>
      </w:r>
      <w:r w:rsidRPr="00BF6AAC">
        <w:rPr>
          <w:rFonts w:ascii="Times New Roman" w:hAnsi="Times New Roman" w:cs="Times New Roman"/>
        </w:rPr>
        <w:t xml:space="preserve"> престъпление </w:t>
      </w:r>
      <w:r w:rsidR="00417510">
        <w:rPr>
          <w:rFonts w:ascii="Times New Roman" w:hAnsi="Times New Roman" w:cs="Times New Roman"/>
        </w:rPr>
        <w:t>няма</w:t>
      </w:r>
      <w:r w:rsidRPr="00BF6AAC">
        <w:rPr>
          <w:rFonts w:ascii="Times New Roman" w:hAnsi="Times New Roman" w:cs="Times New Roman"/>
        </w:rPr>
        <w:t xml:space="preserve"> допълнителен квалифициращ признак (във въпросния случай хулигански подбуди за убийство), може да представлява основание за определяне на по-ниск</w:t>
      </w:r>
      <w:r w:rsidR="00417510">
        <w:rPr>
          <w:rFonts w:ascii="Times New Roman" w:hAnsi="Times New Roman" w:cs="Times New Roman"/>
        </w:rPr>
        <w:t>о</w:t>
      </w:r>
      <w:r w:rsidRPr="00BF6AAC">
        <w:rPr>
          <w:rFonts w:ascii="Times New Roman" w:hAnsi="Times New Roman" w:cs="Times New Roman"/>
        </w:rPr>
        <w:t xml:space="preserve"> </w:t>
      </w:r>
      <w:r w:rsidR="00417510">
        <w:rPr>
          <w:rFonts w:ascii="Times New Roman" w:hAnsi="Times New Roman" w:cs="Times New Roman"/>
        </w:rPr>
        <w:t>наказание</w:t>
      </w:r>
      <w:r w:rsidR="00417510" w:rsidRPr="00BF6AAC">
        <w:rPr>
          <w:rFonts w:ascii="Times New Roman" w:hAnsi="Times New Roman" w:cs="Times New Roman"/>
        </w:rPr>
        <w:t xml:space="preserve"> </w:t>
      </w:r>
      <w:r w:rsidRPr="00BF6AAC">
        <w:rPr>
          <w:rFonts w:ascii="Times New Roman" w:hAnsi="Times New Roman" w:cs="Times New Roman"/>
        </w:rPr>
        <w:t>от т</w:t>
      </w:r>
      <w:r w:rsidR="00417510">
        <w:rPr>
          <w:rFonts w:ascii="Times New Roman" w:hAnsi="Times New Roman" w:cs="Times New Roman"/>
        </w:rPr>
        <w:t>ова</w:t>
      </w:r>
      <w:r w:rsidRPr="00BF6AAC">
        <w:rPr>
          <w:rFonts w:ascii="Times New Roman" w:hAnsi="Times New Roman" w:cs="Times New Roman"/>
        </w:rPr>
        <w:t>, ко</w:t>
      </w:r>
      <w:r w:rsidR="00417510">
        <w:rPr>
          <w:rFonts w:ascii="Times New Roman" w:hAnsi="Times New Roman" w:cs="Times New Roman"/>
        </w:rPr>
        <w:t>е</w:t>
      </w:r>
      <w:r w:rsidRPr="00BF6AAC">
        <w:rPr>
          <w:rFonts w:ascii="Times New Roman" w:hAnsi="Times New Roman" w:cs="Times New Roman"/>
        </w:rPr>
        <w:t>то иначе би бил</w:t>
      </w:r>
      <w:r w:rsidR="00417510">
        <w:rPr>
          <w:rFonts w:ascii="Times New Roman" w:hAnsi="Times New Roman" w:cs="Times New Roman"/>
        </w:rPr>
        <w:t>о</w:t>
      </w:r>
      <w:r w:rsidRPr="00BF6AAC">
        <w:rPr>
          <w:rFonts w:ascii="Times New Roman" w:hAnsi="Times New Roman" w:cs="Times New Roman"/>
        </w:rPr>
        <w:t xml:space="preserve"> подходящ</w:t>
      </w:r>
      <w:r w:rsidR="00417510">
        <w:rPr>
          <w:rFonts w:ascii="Times New Roman" w:hAnsi="Times New Roman" w:cs="Times New Roman"/>
        </w:rPr>
        <w:t>о</w:t>
      </w:r>
      <w:r w:rsidRPr="00BF6AAC">
        <w:rPr>
          <w:rFonts w:ascii="Times New Roman" w:hAnsi="Times New Roman" w:cs="Times New Roman"/>
        </w:rPr>
        <w:t xml:space="preserve"> за престъпление, включващо този допълнителен признак (вж. </w:t>
      </w:r>
      <w:r w:rsidRPr="00BF6AAC">
        <w:rPr>
          <w:rFonts w:ascii="Times New Roman" w:hAnsi="Times New Roman" w:cs="Times New Roman"/>
          <w:i/>
        </w:rPr>
        <w:t>реш.</w:t>
      </w:r>
      <w:r w:rsidRPr="00BF6AAC">
        <w:rPr>
          <w:rFonts w:ascii="Times New Roman" w:hAnsi="Times New Roman" w:cs="Times New Roman"/>
          <w:i/>
          <w:iCs/>
        </w:rPr>
        <w:t xml:space="preserve"> № 256 от 27.03.2019 г. по н. д. № 985/2018 г., ВКС, I н. о.</w:t>
      </w:r>
      <w:r w:rsidRPr="00BF6AAC">
        <w:rPr>
          <w:rFonts w:ascii="Times New Roman" w:hAnsi="Times New Roman" w:cs="Times New Roman"/>
        </w:rPr>
        <w:t xml:space="preserve">). Той също така постановява по-общо, че наличието на няколко квалифициращи признака се превръща в индивидуално отегчаващо обстоятелство по смисъла на чл. 54, ал. 1 (вж. например </w:t>
      </w:r>
      <w:r w:rsidRPr="00BF6AAC">
        <w:rPr>
          <w:rFonts w:ascii="Times New Roman" w:hAnsi="Times New Roman" w:cs="Times New Roman"/>
          <w:i/>
        </w:rPr>
        <w:t>реш.</w:t>
      </w:r>
      <w:r w:rsidRPr="00BF6AAC">
        <w:rPr>
          <w:rFonts w:ascii="Times New Roman" w:hAnsi="Times New Roman" w:cs="Times New Roman"/>
          <w:i/>
          <w:iCs/>
        </w:rPr>
        <w:t xml:space="preserve"> № 62 от 20.02.2009 г. по н. д. № 696/2008 г., ВКС, III н. о.</w:t>
      </w:r>
      <w:r w:rsidRPr="00BF6AAC">
        <w:rPr>
          <w:rFonts w:ascii="Times New Roman" w:hAnsi="Times New Roman" w:cs="Times New Roman"/>
        </w:rPr>
        <w:t xml:space="preserve">; </w:t>
      </w:r>
      <w:r w:rsidRPr="00BF6AAC">
        <w:rPr>
          <w:rFonts w:ascii="Times New Roman" w:hAnsi="Times New Roman" w:cs="Times New Roman"/>
          <w:i/>
          <w:iCs/>
        </w:rPr>
        <w:t>реш. № 183 от 19.05.2015 г. по н. д. № 289/2015 г., ВКС, I н. о.</w:t>
      </w:r>
      <w:r w:rsidRPr="00BF6AAC">
        <w:rPr>
          <w:rFonts w:ascii="Times New Roman" w:hAnsi="Times New Roman" w:cs="Times New Roman"/>
        </w:rPr>
        <w:t xml:space="preserve">; и </w:t>
      </w:r>
      <w:r w:rsidRPr="00BF6AAC">
        <w:rPr>
          <w:rFonts w:ascii="Times New Roman" w:hAnsi="Times New Roman" w:cs="Times New Roman"/>
          <w:i/>
          <w:iCs/>
        </w:rPr>
        <w:t>реш. № 193 от 30.06.2015 г. по н. д. № 587/2015 г., ВКС, III н. о.</w:t>
      </w:r>
      <w:r w:rsidRPr="00BF6AAC">
        <w:rPr>
          <w:rFonts w:ascii="Times New Roman" w:hAnsi="Times New Roman" w:cs="Times New Roman"/>
        </w:rPr>
        <w:t>).</w:t>
      </w:r>
    </w:p>
    <w:bookmarkStart w:id="39" w:name="RLF_CC_A_55_1_1"/>
    <w:p w14:paraId="60CA6CB1" w14:textId="154B3787"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42</w:t>
      </w:r>
      <w:r w:rsidRPr="00BF6AAC">
        <w:rPr>
          <w:rFonts w:ascii="Times New Roman" w:hAnsi="Times New Roman" w:cs="Times New Roman"/>
        </w:rPr>
        <w:fldChar w:fldCharType="end"/>
      </w:r>
      <w:bookmarkEnd w:id="39"/>
      <w:r w:rsidRPr="00BF6AAC">
        <w:rPr>
          <w:rFonts w:ascii="Times New Roman" w:hAnsi="Times New Roman" w:cs="Times New Roman"/>
        </w:rPr>
        <w:t>.  Ако е изправен пред изключителни или многобройни смекчаващи обстоятелства, когато и най-лекото, предвидено в закона наказание се окаже несъразмерно тежко, съдът може наред с другото да определи наказанието под най-ниския предел (чл. 55, ал. 1, т. 1).</w:t>
      </w:r>
    </w:p>
    <w:p w14:paraId="50B8B551" w14:textId="77777777" w:rsidR="00AC477C" w:rsidRPr="00BF6AAC" w:rsidRDefault="00AC477C" w:rsidP="00056CA2">
      <w:pPr>
        <w:pStyle w:val="JuHA"/>
        <w:rPr>
          <w:rFonts w:ascii="Times New Roman" w:hAnsi="Times New Roman" w:cs="Times New Roman"/>
        </w:rPr>
      </w:pPr>
      <w:r w:rsidRPr="00BF6AAC">
        <w:rPr>
          <w:rFonts w:ascii="Times New Roman" w:hAnsi="Times New Roman" w:cs="Times New Roman"/>
        </w:rPr>
        <w:t>Особени правила за определяне на наказанието на непълнолетни лица</w:t>
      </w:r>
    </w:p>
    <w:bookmarkStart w:id="40" w:name="RLF_CC_A_63_2_1"/>
    <w:p w14:paraId="5910B74C" w14:textId="5A73EE5D"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43</w:t>
      </w:r>
      <w:r w:rsidRPr="00BF6AAC">
        <w:rPr>
          <w:rFonts w:ascii="Times New Roman" w:hAnsi="Times New Roman" w:cs="Times New Roman"/>
        </w:rPr>
        <w:fldChar w:fldCharType="end"/>
      </w:r>
      <w:bookmarkEnd w:id="40"/>
      <w:r w:rsidRPr="00BF6AAC">
        <w:rPr>
          <w:rFonts w:ascii="Times New Roman" w:hAnsi="Times New Roman" w:cs="Times New Roman"/>
        </w:rPr>
        <w:t>.  </w:t>
      </w:r>
      <w:r w:rsidR="00A91339">
        <w:rPr>
          <w:rFonts w:ascii="Times New Roman" w:hAnsi="Times New Roman" w:cs="Times New Roman"/>
        </w:rPr>
        <w:t>Разпоредбите на ч</w:t>
      </w:r>
      <w:r w:rsidRPr="00BF6AAC">
        <w:rPr>
          <w:rFonts w:ascii="Times New Roman" w:hAnsi="Times New Roman" w:cs="Times New Roman"/>
        </w:rPr>
        <w:t>л</w:t>
      </w:r>
      <w:r w:rsidR="00A91339">
        <w:rPr>
          <w:rFonts w:ascii="Times New Roman" w:hAnsi="Times New Roman" w:cs="Times New Roman"/>
        </w:rPr>
        <w:t>.</w:t>
      </w:r>
      <w:r w:rsidRPr="00BF6AAC">
        <w:rPr>
          <w:rFonts w:ascii="Times New Roman" w:hAnsi="Times New Roman" w:cs="Times New Roman"/>
        </w:rPr>
        <w:t xml:space="preserve"> 60 </w:t>
      </w:r>
      <w:r w:rsidR="00A91339">
        <w:rPr>
          <w:rFonts w:ascii="Times New Roman" w:hAnsi="Times New Roman" w:cs="Times New Roman"/>
        </w:rPr>
        <w:t>-</w:t>
      </w:r>
      <w:r w:rsidRPr="00BF6AAC">
        <w:rPr>
          <w:rFonts w:ascii="Times New Roman" w:hAnsi="Times New Roman" w:cs="Times New Roman"/>
        </w:rPr>
        <w:t xml:space="preserve"> </w:t>
      </w:r>
      <w:r w:rsidR="00A91339">
        <w:rPr>
          <w:rFonts w:ascii="Times New Roman" w:hAnsi="Times New Roman" w:cs="Times New Roman"/>
        </w:rPr>
        <w:t xml:space="preserve">чл. </w:t>
      </w:r>
      <w:r w:rsidRPr="00BF6AAC">
        <w:rPr>
          <w:rFonts w:ascii="Times New Roman" w:hAnsi="Times New Roman" w:cs="Times New Roman"/>
        </w:rPr>
        <w:t>65 от НК от 1968 г. определят особени правила относно наказателното преследване, осъждането и определянето на наказанието на непълнолетни лица. Съгласно чл. 63, ал. 2, т. 1, ако непълнолетно лице, което е навършило шестнадесет години, може да бъде осъдено на лишаване от свобода за повече от петнадесет години или на доживотен затвор, ако е пълнолетно лице, вместо това то трябва да бъде осъдено на лишаване от свобода за срок от пет до дванадесет години. Съгласно чл. 63, ал. 3, конкретн</w:t>
      </w:r>
      <w:r w:rsidR="00A91339">
        <w:rPr>
          <w:rFonts w:ascii="Times New Roman" w:hAnsi="Times New Roman" w:cs="Times New Roman"/>
        </w:rPr>
        <w:t>ото</w:t>
      </w:r>
      <w:r w:rsidRPr="00BF6AAC">
        <w:rPr>
          <w:rFonts w:ascii="Times New Roman" w:hAnsi="Times New Roman" w:cs="Times New Roman"/>
        </w:rPr>
        <w:t xml:space="preserve"> </w:t>
      </w:r>
      <w:r w:rsidR="00A91339">
        <w:rPr>
          <w:rFonts w:ascii="Times New Roman" w:hAnsi="Times New Roman" w:cs="Times New Roman"/>
        </w:rPr>
        <w:t>наказание</w:t>
      </w:r>
      <w:r w:rsidR="00A91339" w:rsidRPr="00BF6AAC">
        <w:rPr>
          <w:rFonts w:ascii="Times New Roman" w:hAnsi="Times New Roman" w:cs="Times New Roman"/>
        </w:rPr>
        <w:t xml:space="preserve"> </w:t>
      </w:r>
      <w:r w:rsidRPr="00BF6AAC">
        <w:rPr>
          <w:rFonts w:ascii="Times New Roman" w:hAnsi="Times New Roman" w:cs="Times New Roman"/>
        </w:rPr>
        <w:t xml:space="preserve">в </w:t>
      </w:r>
      <w:r w:rsidR="00A91339">
        <w:rPr>
          <w:rFonts w:ascii="Times New Roman" w:hAnsi="Times New Roman" w:cs="Times New Roman"/>
        </w:rPr>
        <w:t xml:space="preserve">тези </w:t>
      </w:r>
      <w:r w:rsidRPr="00BF6AAC">
        <w:rPr>
          <w:rFonts w:ascii="Times New Roman" w:hAnsi="Times New Roman" w:cs="Times New Roman"/>
        </w:rPr>
        <w:t>рамки трябва да бъде определен</w:t>
      </w:r>
      <w:r w:rsidR="00A91339">
        <w:rPr>
          <w:rFonts w:ascii="Times New Roman" w:hAnsi="Times New Roman" w:cs="Times New Roman"/>
        </w:rPr>
        <w:t>о</w:t>
      </w:r>
      <w:r w:rsidRPr="00BF6AAC">
        <w:rPr>
          <w:rFonts w:ascii="Times New Roman" w:hAnsi="Times New Roman" w:cs="Times New Roman"/>
        </w:rPr>
        <w:t xml:space="preserve"> в съответствие с общите правила за налагане на наказания (вж. параграфи </w:t>
      </w:r>
      <w:r w:rsidRPr="00BF6AAC">
        <w:rPr>
          <w:rFonts w:ascii="Times New Roman" w:hAnsi="Times New Roman" w:cs="Times New Roman"/>
        </w:rPr>
        <w:fldChar w:fldCharType="begin"/>
      </w:r>
      <w:r w:rsidRPr="00BF6AAC">
        <w:rPr>
          <w:rFonts w:ascii="Times New Roman" w:hAnsi="Times New Roman" w:cs="Times New Roman"/>
        </w:rPr>
        <w:instrText xml:space="preserve"> REF RLF_CC_A_54_59 \h  \* MERGEFORMAT </w:instrText>
      </w:r>
      <w:r w:rsidRPr="00BF6AAC">
        <w:rPr>
          <w:rFonts w:ascii="Times New Roman" w:hAnsi="Times New Roman" w:cs="Times New Roman"/>
        </w:rPr>
      </w:r>
      <w:r w:rsidRPr="00BF6AAC">
        <w:rPr>
          <w:rFonts w:ascii="Times New Roman" w:hAnsi="Times New Roman" w:cs="Times New Roman"/>
        </w:rPr>
        <w:fldChar w:fldCharType="separate"/>
      </w:r>
      <w:r w:rsidR="00BF6AAC" w:rsidRPr="00BF6AAC">
        <w:rPr>
          <w:rFonts w:ascii="Times New Roman" w:hAnsi="Times New Roman" w:cs="Times New Roman"/>
        </w:rPr>
        <w:t>37</w:t>
      </w:r>
      <w:r w:rsidRPr="00BF6AAC">
        <w:rPr>
          <w:rFonts w:ascii="Times New Roman" w:hAnsi="Times New Roman" w:cs="Times New Roman"/>
        </w:rPr>
        <w:fldChar w:fldCharType="end"/>
      </w:r>
      <w:r w:rsidRPr="00BF6AAC">
        <w:rPr>
          <w:rFonts w:ascii="Times New Roman" w:hAnsi="Times New Roman" w:cs="Times New Roman"/>
        </w:rPr>
        <w:t>-</w:t>
      </w:r>
      <w:r w:rsidRPr="00BF6AAC">
        <w:rPr>
          <w:rFonts w:ascii="Times New Roman" w:hAnsi="Times New Roman" w:cs="Times New Roman"/>
        </w:rPr>
        <w:fldChar w:fldCharType="begin"/>
      </w:r>
      <w:r w:rsidRPr="00BF6AAC">
        <w:rPr>
          <w:rFonts w:ascii="Times New Roman" w:hAnsi="Times New Roman" w:cs="Times New Roman"/>
        </w:rPr>
        <w:instrText xml:space="preserve"> REF RLF_CC_A_55_1_1 \h  \* MERGEFORMAT </w:instrText>
      </w:r>
      <w:r w:rsidRPr="00BF6AAC">
        <w:rPr>
          <w:rFonts w:ascii="Times New Roman" w:hAnsi="Times New Roman" w:cs="Times New Roman"/>
        </w:rPr>
      </w:r>
      <w:r w:rsidRPr="00BF6AAC">
        <w:rPr>
          <w:rFonts w:ascii="Times New Roman" w:hAnsi="Times New Roman" w:cs="Times New Roman"/>
        </w:rPr>
        <w:fldChar w:fldCharType="separate"/>
      </w:r>
      <w:r w:rsidR="00BF6AAC" w:rsidRPr="00BF6AAC">
        <w:rPr>
          <w:rFonts w:ascii="Times New Roman" w:hAnsi="Times New Roman" w:cs="Times New Roman"/>
        </w:rPr>
        <w:t>42</w:t>
      </w:r>
      <w:r w:rsidRPr="00BF6AAC">
        <w:rPr>
          <w:rFonts w:ascii="Times New Roman" w:hAnsi="Times New Roman" w:cs="Times New Roman"/>
        </w:rPr>
        <w:fldChar w:fldCharType="end"/>
      </w:r>
      <w:r w:rsidRPr="00BF6AAC">
        <w:rPr>
          <w:rFonts w:ascii="Times New Roman" w:hAnsi="Times New Roman" w:cs="Times New Roman"/>
        </w:rPr>
        <w:t xml:space="preserve"> по-горе).</w:t>
      </w:r>
    </w:p>
    <w:p w14:paraId="7154B466" w14:textId="77777777" w:rsidR="00AC477C" w:rsidRPr="00BF6AAC" w:rsidRDefault="00AC477C" w:rsidP="00056CA2">
      <w:pPr>
        <w:pStyle w:val="JuHIRoman"/>
        <w:rPr>
          <w:rFonts w:ascii="Times New Roman" w:hAnsi="Times New Roman" w:cs="Times New Roman"/>
        </w:rPr>
      </w:pPr>
      <w:r w:rsidRPr="00BF6AAC">
        <w:rPr>
          <w:rFonts w:ascii="Times New Roman" w:hAnsi="Times New Roman" w:cs="Times New Roman"/>
        </w:rPr>
        <w:lastRenderedPageBreak/>
        <w:t>Проект за Наказателен кодекс от 2014 г.</w:t>
      </w:r>
    </w:p>
    <w:bookmarkStart w:id="41" w:name="RLF_Dr_CC"/>
    <w:p w14:paraId="5999AC6E" w14:textId="1C4C24F8"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44</w:t>
      </w:r>
      <w:r w:rsidRPr="00BF6AAC">
        <w:rPr>
          <w:rFonts w:ascii="Times New Roman" w:hAnsi="Times New Roman" w:cs="Times New Roman"/>
        </w:rPr>
        <w:fldChar w:fldCharType="end"/>
      </w:r>
      <w:bookmarkEnd w:id="41"/>
      <w:r w:rsidRPr="00BF6AAC">
        <w:rPr>
          <w:rFonts w:ascii="Times New Roman" w:hAnsi="Times New Roman" w:cs="Times New Roman"/>
        </w:rPr>
        <w:t>.  В периода 2009</w:t>
      </w:r>
      <w:r w:rsidR="004B18AD">
        <w:rPr>
          <w:rFonts w:ascii="Times New Roman" w:hAnsi="Times New Roman" w:cs="Times New Roman"/>
        </w:rPr>
        <w:t xml:space="preserve"> г. </w:t>
      </w:r>
      <w:r w:rsidRPr="00BF6AAC">
        <w:rPr>
          <w:rFonts w:ascii="Times New Roman" w:hAnsi="Times New Roman" w:cs="Times New Roman"/>
        </w:rPr>
        <w:t>-</w:t>
      </w:r>
      <w:r w:rsidR="004B18AD">
        <w:rPr>
          <w:rFonts w:ascii="Times New Roman" w:hAnsi="Times New Roman" w:cs="Times New Roman"/>
        </w:rPr>
        <w:t xml:space="preserve"> 20</w:t>
      </w:r>
      <w:r w:rsidRPr="00BF6AAC">
        <w:rPr>
          <w:rFonts w:ascii="Times New Roman" w:hAnsi="Times New Roman" w:cs="Times New Roman"/>
        </w:rPr>
        <w:t xml:space="preserve">13 г. българското Министерство на правосъдието изготвя с помощта на много експерти проект на нов Наказателен кодекс. През януари 2014 г. </w:t>
      </w:r>
      <w:r w:rsidR="004B18AD">
        <w:rPr>
          <w:rFonts w:ascii="Times New Roman" w:hAnsi="Times New Roman" w:cs="Times New Roman"/>
        </w:rPr>
        <w:t>п</w:t>
      </w:r>
      <w:r w:rsidRPr="00BF6AAC">
        <w:rPr>
          <w:rFonts w:ascii="Times New Roman" w:hAnsi="Times New Roman" w:cs="Times New Roman"/>
        </w:rPr>
        <w:t xml:space="preserve">равителството </w:t>
      </w:r>
      <w:r w:rsidR="004B18AD">
        <w:rPr>
          <w:rFonts w:ascii="Times New Roman" w:hAnsi="Times New Roman" w:cs="Times New Roman"/>
        </w:rPr>
        <w:t>внася</w:t>
      </w:r>
      <w:r w:rsidR="004B18AD" w:rsidRPr="00BF6AAC">
        <w:rPr>
          <w:rFonts w:ascii="Times New Roman" w:hAnsi="Times New Roman" w:cs="Times New Roman"/>
        </w:rPr>
        <w:t xml:space="preserve"> </w:t>
      </w:r>
      <w:r w:rsidRPr="00BF6AAC">
        <w:rPr>
          <w:rFonts w:ascii="Times New Roman" w:hAnsi="Times New Roman" w:cs="Times New Roman"/>
        </w:rPr>
        <w:t xml:space="preserve">законопроекта (№ </w:t>
      </w:r>
      <w:hyperlink r:id="rId17" w:history="1">
        <w:r w:rsidRPr="00BF6AAC">
          <w:rPr>
            <w:rStyle w:val="Hyperlink"/>
            <w:rFonts w:ascii="Times New Roman" w:hAnsi="Times New Roman" w:cs="Times New Roman"/>
          </w:rPr>
          <w:t>402-01-8</w:t>
        </w:r>
      </w:hyperlink>
      <w:r w:rsidRPr="00BF6AAC">
        <w:rPr>
          <w:rFonts w:ascii="Times New Roman" w:hAnsi="Times New Roman" w:cs="Times New Roman"/>
        </w:rPr>
        <w:t>) пред Народното събрание, но тогава Народното събрание не го разглежда.</w:t>
      </w:r>
    </w:p>
    <w:bookmarkStart w:id="42" w:name="RLF_Dr_CC_A_110_1_15"/>
    <w:p w14:paraId="7778F011" w14:textId="282D905E"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45</w:t>
      </w:r>
      <w:r w:rsidRPr="00BF6AAC">
        <w:rPr>
          <w:rFonts w:ascii="Times New Roman" w:hAnsi="Times New Roman" w:cs="Times New Roman"/>
        </w:rPr>
        <w:fldChar w:fldCharType="end"/>
      </w:r>
      <w:bookmarkEnd w:id="42"/>
      <w:r w:rsidRPr="00BF6AAC">
        <w:rPr>
          <w:rFonts w:ascii="Times New Roman" w:hAnsi="Times New Roman" w:cs="Times New Roman"/>
        </w:rPr>
        <w:t>.  Съгласно чл. 110, ал. 1, т. 15 от този проект</w:t>
      </w:r>
      <w:r w:rsidR="004B18AD">
        <w:rPr>
          <w:rFonts w:ascii="Times New Roman" w:hAnsi="Times New Roman" w:cs="Times New Roman"/>
        </w:rPr>
        <w:t xml:space="preserve"> на Наказателен </w:t>
      </w:r>
      <w:r w:rsidRPr="00BF6AAC">
        <w:rPr>
          <w:rFonts w:ascii="Times New Roman" w:hAnsi="Times New Roman" w:cs="Times New Roman"/>
        </w:rPr>
        <w:t xml:space="preserve">кодекс (който в общи линии съответства на чл. 116, ал. 1 от НК от 1968 г. – вж. параграф </w:t>
      </w:r>
      <w:r w:rsidRPr="00BF6AAC">
        <w:rPr>
          <w:rFonts w:ascii="Times New Roman" w:hAnsi="Times New Roman" w:cs="Times New Roman"/>
        </w:rPr>
        <w:fldChar w:fldCharType="begin"/>
      </w:r>
      <w:r w:rsidRPr="00BF6AAC">
        <w:rPr>
          <w:rFonts w:ascii="Times New Roman" w:hAnsi="Times New Roman" w:cs="Times New Roman"/>
        </w:rPr>
        <w:instrText xml:space="preserve"> REF RLF_CC_A_116_1_6_11 \h  \* MERGEFORMAT </w:instrText>
      </w:r>
      <w:r w:rsidRPr="00BF6AAC">
        <w:rPr>
          <w:rFonts w:ascii="Times New Roman" w:hAnsi="Times New Roman" w:cs="Times New Roman"/>
        </w:rPr>
      </w:r>
      <w:r w:rsidRPr="00BF6AAC">
        <w:rPr>
          <w:rFonts w:ascii="Times New Roman" w:hAnsi="Times New Roman" w:cs="Times New Roman"/>
        </w:rPr>
        <w:fldChar w:fldCharType="separate"/>
      </w:r>
      <w:r w:rsidR="00BF6AAC" w:rsidRPr="00BF6AAC">
        <w:rPr>
          <w:rFonts w:ascii="Times New Roman" w:hAnsi="Times New Roman" w:cs="Times New Roman"/>
        </w:rPr>
        <w:t>34</w:t>
      </w:r>
      <w:r w:rsidRPr="00BF6AAC">
        <w:rPr>
          <w:rFonts w:ascii="Times New Roman" w:hAnsi="Times New Roman" w:cs="Times New Roman"/>
        </w:rPr>
        <w:fldChar w:fldCharType="end"/>
      </w:r>
      <w:r w:rsidRPr="00BF6AAC">
        <w:rPr>
          <w:rFonts w:ascii="Times New Roman" w:hAnsi="Times New Roman" w:cs="Times New Roman"/>
        </w:rPr>
        <w:t xml:space="preserve"> по-горе), убийство, извършено поради защитена характеристика на жертвата, се третира като „ квалифицирано” и изисква по-тежко наказание. Проект</w:t>
      </w:r>
      <w:r w:rsidR="004B18AD">
        <w:rPr>
          <w:rFonts w:ascii="Times New Roman" w:hAnsi="Times New Roman" w:cs="Times New Roman"/>
        </w:rPr>
        <w:t xml:space="preserve">ът на </w:t>
      </w:r>
      <w:r w:rsidRPr="00BF6AAC">
        <w:rPr>
          <w:rFonts w:ascii="Times New Roman" w:hAnsi="Times New Roman" w:cs="Times New Roman"/>
        </w:rPr>
        <w:t>кодекс също така съдържа подобни разпоредби по отношение на други престъпления: причиняване на телесна повреда (чл. 125, ал. 1, т. 15) и изтезание (чл. 589, ал. 2, т. 4).</w:t>
      </w:r>
    </w:p>
    <w:bookmarkStart w:id="43" w:name="RLF_Dr_CC_para_1_22"/>
    <w:p w14:paraId="759EC2E5" w14:textId="0224E08F"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46</w:t>
      </w:r>
      <w:r w:rsidRPr="00BF6AAC">
        <w:rPr>
          <w:rFonts w:ascii="Times New Roman" w:hAnsi="Times New Roman" w:cs="Times New Roman"/>
        </w:rPr>
        <w:fldChar w:fldCharType="end"/>
      </w:r>
      <w:bookmarkEnd w:id="43"/>
      <w:r w:rsidRPr="00BF6AAC">
        <w:rPr>
          <w:rFonts w:ascii="Times New Roman" w:hAnsi="Times New Roman" w:cs="Times New Roman"/>
        </w:rPr>
        <w:t>.  В параграф 1 (22) от допълнителните разпоредби на проект</w:t>
      </w:r>
      <w:r w:rsidR="004B18AD">
        <w:rPr>
          <w:rFonts w:ascii="Times New Roman" w:hAnsi="Times New Roman" w:cs="Times New Roman"/>
        </w:rPr>
        <w:t xml:space="preserve">а на Наказателен </w:t>
      </w:r>
      <w:r w:rsidRPr="00BF6AAC">
        <w:rPr>
          <w:rFonts w:ascii="Times New Roman" w:hAnsi="Times New Roman" w:cs="Times New Roman"/>
        </w:rPr>
        <w:t xml:space="preserve">кодекс </w:t>
      </w:r>
      <w:r w:rsidR="004B18AD">
        <w:rPr>
          <w:rFonts w:ascii="Times New Roman" w:hAnsi="Times New Roman" w:cs="Times New Roman"/>
        </w:rPr>
        <w:t xml:space="preserve"> като </w:t>
      </w:r>
      <w:r w:rsidRPr="00BF6AAC">
        <w:rPr>
          <w:rFonts w:ascii="Times New Roman" w:hAnsi="Times New Roman" w:cs="Times New Roman"/>
        </w:rPr>
        <w:t xml:space="preserve">„защитена характеристика“ </w:t>
      </w:r>
      <w:r w:rsidR="004B18AD">
        <w:rPr>
          <w:rFonts w:ascii="Times New Roman" w:hAnsi="Times New Roman" w:cs="Times New Roman"/>
        </w:rPr>
        <w:t xml:space="preserve">се </w:t>
      </w:r>
      <w:r w:rsidR="004B18AD" w:rsidRPr="00BF6AAC">
        <w:rPr>
          <w:rFonts w:ascii="Times New Roman" w:hAnsi="Times New Roman" w:cs="Times New Roman"/>
        </w:rPr>
        <w:t xml:space="preserve">определя </w:t>
      </w:r>
      <w:r w:rsidRPr="00BF6AAC">
        <w:rPr>
          <w:rFonts w:ascii="Times New Roman" w:hAnsi="Times New Roman" w:cs="Times New Roman"/>
        </w:rPr>
        <w:t>„раса, цвят на кожата, национален произход, националност, етническа принадлежност, произход, религия, вяра, здравословно състояние, възраст, пол или сексуална ориентация“.</w:t>
      </w:r>
    </w:p>
    <w:bookmarkStart w:id="44" w:name="RLF_Dr_CC_explanatory_notes"/>
    <w:p w14:paraId="66A7BBCE" w14:textId="745202BF"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47</w:t>
      </w:r>
      <w:r w:rsidRPr="00BF6AAC">
        <w:rPr>
          <w:rFonts w:ascii="Times New Roman" w:hAnsi="Times New Roman" w:cs="Times New Roman"/>
        </w:rPr>
        <w:fldChar w:fldCharType="end"/>
      </w:r>
      <w:bookmarkEnd w:id="44"/>
      <w:r w:rsidRPr="00BF6AAC">
        <w:rPr>
          <w:rFonts w:ascii="Times New Roman" w:hAnsi="Times New Roman" w:cs="Times New Roman"/>
        </w:rPr>
        <w:t>.  В бележките, придружаващи проект</w:t>
      </w:r>
      <w:r w:rsidR="00806E3B">
        <w:rPr>
          <w:rFonts w:ascii="Times New Roman" w:hAnsi="Times New Roman" w:cs="Times New Roman"/>
        </w:rPr>
        <w:t xml:space="preserve">а  на Наказателен </w:t>
      </w:r>
      <w:r w:rsidRPr="00BF6AAC">
        <w:rPr>
          <w:rFonts w:ascii="Times New Roman" w:hAnsi="Times New Roman" w:cs="Times New Roman"/>
        </w:rPr>
        <w:t>кодекс, се посочва (на страница 10), че той обхваща всички ситуации, в които извършителят може да бъде мотивиран от някаква специална характеристика на жертвата, поради което</w:t>
      </w:r>
      <w:r w:rsidR="00806E3B">
        <w:rPr>
          <w:rFonts w:ascii="Times New Roman" w:hAnsi="Times New Roman" w:cs="Times New Roman"/>
        </w:rPr>
        <w:t xml:space="preserve"> е</w:t>
      </w:r>
      <w:r w:rsidRPr="00BF6AAC">
        <w:rPr>
          <w:rFonts w:ascii="Times New Roman" w:hAnsi="Times New Roman" w:cs="Times New Roman"/>
        </w:rPr>
        <w:t xml:space="preserve"> избра</w:t>
      </w:r>
      <w:r w:rsidR="00806E3B">
        <w:rPr>
          <w:rFonts w:ascii="Times New Roman" w:hAnsi="Times New Roman" w:cs="Times New Roman"/>
        </w:rPr>
        <w:t>на</w:t>
      </w:r>
      <w:r w:rsidRPr="00BF6AAC">
        <w:rPr>
          <w:rFonts w:ascii="Times New Roman" w:hAnsi="Times New Roman" w:cs="Times New Roman"/>
        </w:rPr>
        <w:t xml:space="preserve"> </w:t>
      </w:r>
      <w:r w:rsidR="00806E3B">
        <w:rPr>
          <w:rFonts w:ascii="Times New Roman" w:hAnsi="Times New Roman" w:cs="Times New Roman"/>
        </w:rPr>
        <w:t xml:space="preserve">юридическата </w:t>
      </w:r>
      <w:r w:rsidRPr="00BF6AAC">
        <w:rPr>
          <w:rFonts w:ascii="Times New Roman" w:hAnsi="Times New Roman" w:cs="Times New Roman"/>
        </w:rPr>
        <w:t xml:space="preserve">техника </w:t>
      </w:r>
      <w:r w:rsidR="00806E3B">
        <w:rPr>
          <w:rFonts w:ascii="Times New Roman" w:hAnsi="Times New Roman" w:cs="Times New Roman"/>
        </w:rPr>
        <w:t>з</w:t>
      </w:r>
      <w:r w:rsidRPr="00BF6AAC">
        <w:rPr>
          <w:rFonts w:ascii="Times New Roman" w:hAnsi="Times New Roman" w:cs="Times New Roman"/>
        </w:rPr>
        <w:t xml:space="preserve">а позоваване на „защитена характеристика“ като елемент в определението на няколко основни и квалифицирани престъпления, както и конкретно определяне какво означава този термин. В случай на някои престъпления, „защитена характеристика“ е неразделна характеристика на основното престъпление; за други престъпления, като убийство, причиняване на телесна повреда и изтезание, това е квалифициращ признак, тъй като престъпленията, при които </w:t>
      </w:r>
      <w:bookmarkStart w:id="45" w:name="_Hlk101425414"/>
      <w:r w:rsidRPr="00BF6AAC">
        <w:rPr>
          <w:rFonts w:ascii="Times New Roman" w:hAnsi="Times New Roman" w:cs="Times New Roman"/>
        </w:rPr>
        <w:t xml:space="preserve">извършителят е мотивиран от такава характеристика, </w:t>
      </w:r>
      <w:r w:rsidR="000524A3">
        <w:rPr>
          <w:rFonts w:ascii="Times New Roman" w:hAnsi="Times New Roman" w:cs="Times New Roman"/>
        </w:rPr>
        <w:t>разкриват</w:t>
      </w:r>
      <w:r w:rsidR="000524A3" w:rsidRPr="00BF6AAC">
        <w:rPr>
          <w:rFonts w:ascii="Times New Roman" w:hAnsi="Times New Roman" w:cs="Times New Roman"/>
        </w:rPr>
        <w:t xml:space="preserve"> </w:t>
      </w:r>
      <w:r w:rsidRPr="00BF6AAC">
        <w:rPr>
          <w:rFonts w:ascii="Times New Roman" w:hAnsi="Times New Roman" w:cs="Times New Roman"/>
        </w:rPr>
        <w:t xml:space="preserve">по-висока степен на </w:t>
      </w:r>
      <w:r w:rsidR="000524A3">
        <w:rPr>
          <w:rFonts w:ascii="Times New Roman" w:hAnsi="Times New Roman" w:cs="Times New Roman"/>
        </w:rPr>
        <w:t xml:space="preserve">обществена </w:t>
      </w:r>
      <w:r w:rsidRPr="00BF6AAC">
        <w:rPr>
          <w:rFonts w:ascii="Times New Roman" w:hAnsi="Times New Roman" w:cs="Times New Roman"/>
        </w:rPr>
        <w:t>опасност</w:t>
      </w:r>
      <w:bookmarkEnd w:id="45"/>
      <w:r w:rsidRPr="00BF6AAC">
        <w:rPr>
          <w:rFonts w:ascii="Times New Roman" w:hAnsi="Times New Roman" w:cs="Times New Roman"/>
        </w:rPr>
        <w:t>.</w:t>
      </w:r>
    </w:p>
    <w:p w14:paraId="4BDCCE56" w14:textId="77777777" w:rsidR="00AC477C" w:rsidRPr="00BF6AAC" w:rsidRDefault="00AC477C" w:rsidP="00056CA2">
      <w:pPr>
        <w:pStyle w:val="JuHHead"/>
        <w:rPr>
          <w:rFonts w:ascii="Times New Roman" w:hAnsi="Times New Roman" w:cs="Times New Roman"/>
        </w:rPr>
      </w:pPr>
      <w:r w:rsidRPr="00BF6AAC">
        <w:rPr>
          <w:rFonts w:ascii="Times New Roman" w:hAnsi="Times New Roman" w:cs="Times New Roman"/>
        </w:rPr>
        <w:t>ПРИЛОЖИМИ МАТЕРИАЛИ НА СЪВЕТА НА ЕВРОПА</w:t>
      </w:r>
    </w:p>
    <w:bookmarkStart w:id="46" w:name="RCoE_CM_Rec_2010_5"/>
    <w:p w14:paraId="70E4A6C9" w14:textId="5C2B1A72"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48</w:t>
      </w:r>
      <w:r w:rsidRPr="00BF6AAC">
        <w:rPr>
          <w:rFonts w:ascii="Times New Roman" w:hAnsi="Times New Roman" w:cs="Times New Roman"/>
        </w:rPr>
        <w:fldChar w:fldCharType="end"/>
      </w:r>
      <w:bookmarkEnd w:id="46"/>
      <w:r w:rsidRPr="00BF6AAC">
        <w:rPr>
          <w:rFonts w:ascii="Times New Roman" w:hAnsi="Times New Roman" w:cs="Times New Roman"/>
        </w:rPr>
        <w:t>.  Точка 2 от Приложението към Препоръка CM/Rec(2010)5 на Комитета на министрите относно мерките за борба с дискриминацията въз основа на сексуална ориентация и полова идентичност (</w:t>
      </w:r>
      <w:hyperlink r:id="rId18" w:history="1">
        <w:r w:rsidRPr="00BF6AAC">
          <w:rPr>
            <w:rStyle w:val="Hyperlink"/>
            <w:rFonts w:ascii="Times New Roman" w:hAnsi="Times New Roman" w:cs="Times New Roman"/>
          </w:rPr>
          <w:t>връзка</w:t>
        </w:r>
      </w:hyperlink>
      <w:r w:rsidRPr="00BF6AAC">
        <w:rPr>
          <w:rFonts w:ascii="Times New Roman" w:hAnsi="Times New Roman" w:cs="Times New Roman"/>
        </w:rPr>
        <w:t>) гласи:</w:t>
      </w:r>
    </w:p>
    <w:p w14:paraId="0EDF5C4B" w14:textId="73EAFBE2" w:rsidR="00AC477C" w:rsidRPr="00BF6AAC" w:rsidRDefault="00AC477C" w:rsidP="00056CA2">
      <w:pPr>
        <w:pStyle w:val="JuQuot"/>
        <w:rPr>
          <w:rFonts w:ascii="Times New Roman" w:hAnsi="Times New Roman" w:cs="Times New Roman"/>
        </w:rPr>
      </w:pPr>
      <w:r w:rsidRPr="00BF6AAC">
        <w:rPr>
          <w:rFonts w:ascii="Times New Roman" w:hAnsi="Times New Roman" w:cs="Times New Roman"/>
        </w:rPr>
        <w:t xml:space="preserve">„При определянето на наказанията държавите членки следва да гарантират, че мотивите, свързани със сексуалната ориентация или половата идентичност, може да бъдат счетени за </w:t>
      </w:r>
      <w:r w:rsidR="00B10D82">
        <w:rPr>
          <w:rFonts w:ascii="Times New Roman" w:hAnsi="Times New Roman" w:cs="Times New Roman"/>
        </w:rPr>
        <w:t>отегчаващо</w:t>
      </w:r>
      <w:r w:rsidR="00B10D82" w:rsidRPr="00BF6AAC">
        <w:rPr>
          <w:rFonts w:ascii="Times New Roman" w:hAnsi="Times New Roman" w:cs="Times New Roman"/>
        </w:rPr>
        <w:t xml:space="preserve"> </w:t>
      </w:r>
      <w:r w:rsidRPr="00BF6AAC">
        <w:rPr>
          <w:rFonts w:ascii="Times New Roman" w:hAnsi="Times New Roman" w:cs="Times New Roman"/>
        </w:rPr>
        <w:t>обстоятелство.“</w:t>
      </w:r>
    </w:p>
    <w:bookmarkStart w:id="47" w:name="RCoE_CM_Rec_2010_5_expl_memo"/>
    <w:p w14:paraId="29E452AF" w14:textId="05B8D053" w:rsidR="00AC477C" w:rsidRPr="00BF6AAC" w:rsidRDefault="00AC477C" w:rsidP="00056CA2">
      <w:pPr>
        <w:pStyle w:val="JuPara"/>
        <w:keepNext/>
        <w:rPr>
          <w:rFonts w:ascii="Times New Roman" w:hAnsi="Times New Roman" w:cs="Times New Roman"/>
        </w:rPr>
      </w:pPr>
      <w:r w:rsidRPr="00BF6AAC">
        <w:rPr>
          <w:rFonts w:ascii="Times New Roman" w:hAnsi="Times New Roman" w:cs="Times New Roman"/>
        </w:rPr>
        <w:lastRenderedPageBreak/>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49</w:t>
      </w:r>
      <w:r w:rsidRPr="00BF6AAC">
        <w:rPr>
          <w:rFonts w:ascii="Times New Roman" w:hAnsi="Times New Roman" w:cs="Times New Roman"/>
        </w:rPr>
        <w:fldChar w:fldCharType="end"/>
      </w:r>
      <w:bookmarkEnd w:id="47"/>
      <w:r w:rsidRPr="00BF6AAC">
        <w:rPr>
          <w:rFonts w:ascii="Times New Roman" w:hAnsi="Times New Roman" w:cs="Times New Roman"/>
        </w:rPr>
        <w:t>.  Обяснителният меморандум към тази препоръка (</w:t>
      </w:r>
      <w:hyperlink r:id="rId19" w:history="1">
        <w:r w:rsidRPr="00BF6AAC">
          <w:rPr>
            <w:rStyle w:val="Hyperlink"/>
            <w:rFonts w:ascii="Times New Roman" w:hAnsi="Times New Roman" w:cs="Times New Roman"/>
          </w:rPr>
          <w:t>CM(2010)4-add3final</w:t>
        </w:r>
      </w:hyperlink>
      <w:r w:rsidRPr="00BF6AAC">
        <w:rPr>
          <w:rFonts w:ascii="Times New Roman" w:hAnsi="Times New Roman" w:cs="Times New Roman"/>
        </w:rPr>
        <w:t>) гласи в точка I.A.1-2 (бележките под линия са пропуснати):</w:t>
      </w:r>
    </w:p>
    <w:p w14:paraId="3744C836" w14:textId="77777777" w:rsidR="00AC477C" w:rsidRPr="00BF6AAC" w:rsidRDefault="00AC477C" w:rsidP="00056CA2">
      <w:pPr>
        <w:pStyle w:val="JuQuot"/>
        <w:rPr>
          <w:rFonts w:ascii="Times New Roman" w:hAnsi="Times New Roman" w:cs="Times New Roman"/>
        </w:rPr>
      </w:pPr>
      <w:r w:rsidRPr="00BF6AAC">
        <w:rPr>
          <w:rFonts w:ascii="Times New Roman" w:hAnsi="Times New Roman" w:cs="Times New Roman"/>
        </w:rPr>
        <w:t>„В законодателството престъпленията от омраза като цяло ще се наказват с по-тежко наказание, тъй като престъплението е извършено с дискриминационен мотив. Невземането под внимание на такива мотиви за престъпление, свързани с предубеждения, може също да представлява непряка дискриминация съгласно [Конвенцията]. При определянето на наказанията държавите членки следва да гарантират, че мотивите, свързани със сексуалната ориентация или половата идентичност, може да бъдат счетени за утежняващо обстоятелство. Освен това те трябва да гарантират, че тези мотиви се записват, когато съдът реши да определи по-тежко наказание. Най-малко [четиринадесет] държави членки на Съвета на Европа вече са включили сексуалната ориентация като утежняващо обстоятелство при извършване на престъпление в своето законодателство.“</w:t>
      </w:r>
    </w:p>
    <w:p w14:paraId="64C181C7" w14:textId="77777777" w:rsidR="00AC477C" w:rsidRPr="00BF6AAC" w:rsidRDefault="00AC477C" w:rsidP="00056CA2">
      <w:pPr>
        <w:pStyle w:val="JuHHead"/>
        <w:rPr>
          <w:rFonts w:ascii="Times New Roman" w:hAnsi="Times New Roman" w:cs="Times New Roman"/>
        </w:rPr>
      </w:pPr>
      <w:r w:rsidRPr="00BF6AAC">
        <w:rPr>
          <w:rFonts w:ascii="Times New Roman" w:hAnsi="Times New Roman" w:cs="Times New Roman"/>
        </w:rPr>
        <w:t>ПРИЛОЖИМО СРАВНИТЕЛНО ПРАВО</w:t>
      </w:r>
    </w:p>
    <w:p w14:paraId="6E9C980A" w14:textId="13A2D3CE" w:rsidR="00AC477C" w:rsidRPr="00BF6AAC" w:rsidRDefault="00B63683"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50</w:t>
      </w:r>
      <w:r w:rsidRPr="00BF6AAC">
        <w:rPr>
          <w:rFonts w:ascii="Times New Roman" w:hAnsi="Times New Roman" w:cs="Times New Roman"/>
        </w:rPr>
        <w:fldChar w:fldCharType="end"/>
      </w:r>
      <w:r w:rsidRPr="00BF6AAC">
        <w:rPr>
          <w:rFonts w:ascii="Times New Roman" w:hAnsi="Times New Roman" w:cs="Times New Roman"/>
        </w:rPr>
        <w:t>.  На 9 декември 2021 г. Европейската комисия публикува Съобщение до Европейския парламент и Съвета, озаглавено „По-приобщаваща и защитена Европа: разширяване на списъка на престъпленията в Европа, за да обхване речта на омразата и престъпленията от омраза“ (</w:t>
      </w:r>
      <w:hyperlink r:id="rId20" w:history="1">
        <w:r w:rsidRPr="00BF6AAC">
          <w:rPr>
            <w:rStyle w:val="Hyperlink"/>
            <w:rFonts w:ascii="Times New Roman" w:hAnsi="Times New Roman" w:cs="Times New Roman"/>
          </w:rPr>
          <w:t>COM(2021) 777 final</w:t>
        </w:r>
      </w:hyperlink>
      <w:r w:rsidRPr="00BF6AAC">
        <w:rPr>
          <w:rFonts w:ascii="Times New Roman" w:hAnsi="Times New Roman" w:cs="Times New Roman"/>
        </w:rPr>
        <w:t>), като предлага разширение от списъка на областите на престъпленията на Европейския съюз, за ​​да се включи речта на омразата и престъпленията от омраза. Съгласно това съобщение деветнадесет държави членки на Европейския съюз (Австрия, Белгия, Гърция, Дания, Испания, Кипър, Литва, Люксембург, Малта, Нидерландия, Португалия, Румъния, Словакия, Словения, Унгария, Финландия, Франция, Хърватия, Швеция) криминализират престъпленията от омраза въз основа на сексуална ориентация (</w:t>
      </w:r>
      <w:hyperlink r:id="rId21" w:history="1">
        <w:r w:rsidRPr="00BF6AAC">
          <w:rPr>
            <w:rStyle w:val="Hyperlink"/>
            <w:rFonts w:ascii="Times New Roman" w:hAnsi="Times New Roman" w:cs="Times New Roman"/>
          </w:rPr>
          <w:t>пак там</w:t>
        </w:r>
      </w:hyperlink>
      <w:r w:rsidRPr="00BF6AAC">
        <w:rPr>
          <w:rFonts w:ascii="Times New Roman" w:hAnsi="Times New Roman" w:cs="Times New Roman"/>
        </w:rPr>
        <w:t xml:space="preserve">, стр. 13, бел. 100). В Обединеното кралство на 22 октомври 2020 г. Парламентът приема Закон за наказанията от 2020 г., който гласи по отношение на Англия и Уелс, че съдът, разглеждащ тежестта на дадено престъпление, трябва да разгледа факта, че </w:t>
      </w:r>
      <w:r w:rsidR="0041218A">
        <w:rPr>
          <w:rFonts w:ascii="Times New Roman" w:hAnsi="Times New Roman" w:cs="Times New Roman"/>
        </w:rPr>
        <w:t xml:space="preserve">съсатва на </w:t>
      </w:r>
      <w:r w:rsidRPr="00BF6AAC">
        <w:rPr>
          <w:rFonts w:ascii="Times New Roman" w:hAnsi="Times New Roman" w:cs="Times New Roman"/>
        </w:rPr>
        <w:t xml:space="preserve">престъплението е </w:t>
      </w:r>
      <w:r w:rsidR="0041218A">
        <w:rPr>
          <w:rFonts w:ascii="Times New Roman" w:hAnsi="Times New Roman" w:cs="Times New Roman"/>
        </w:rPr>
        <w:t>съдържа квалифициращ признак, когато е мотивирано</w:t>
      </w:r>
      <w:r w:rsidR="0041218A" w:rsidRPr="00BF6AAC">
        <w:rPr>
          <w:rFonts w:ascii="Times New Roman" w:hAnsi="Times New Roman" w:cs="Times New Roman"/>
        </w:rPr>
        <w:t xml:space="preserve"> </w:t>
      </w:r>
      <w:r w:rsidRPr="00BF6AAC">
        <w:rPr>
          <w:rFonts w:ascii="Times New Roman" w:hAnsi="Times New Roman" w:cs="Times New Roman"/>
        </w:rPr>
        <w:t xml:space="preserve">от враждебност, свързана наред с другото със сексуалната ориентация, като утежняващо обстоятелство, и трябва да заяви в открито съдебно заседание, че </w:t>
      </w:r>
      <w:r w:rsidR="0041218A">
        <w:rPr>
          <w:rFonts w:ascii="Times New Roman" w:hAnsi="Times New Roman" w:cs="Times New Roman"/>
        </w:rPr>
        <w:t>такъв признак е налице</w:t>
      </w:r>
      <w:r w:rsidRPr="00BF6AAC">
        <w:rPr>
          <w:rFonts w:ascii="Times New Roman" w:hAnsi="Times New Roman" w:cs="Times New Roman"/>
        </w:rPr>
        <w:t xml:space="preserve">, ако по време на извършване на престъплението или непосредствено преди или след извършването му </w:t>
      </w:r>
      <w:r w:rsidR="0041218A">
        <w:rPr>
          <w:rFonts w:ascii="Times New Roman" w:hAnsi="Times New Roman" w:cs="Times New Roman"/>
        </w:rPr>
        <w:t>деецът</w:t>
      </w:r>
      <w:r w:rsidR="0041218A" w:rsidRPr="00BF6AAC">
        <w:rPr>
          <w:rFonts w:ascii="Times New Roman" w:hAnsi="Times New Roman" w:cs="Times New Roman"/>
        </w:rPr>
        <w:t xml:space="preserve"> </w:t>
      </w:r>
      <w:r w:rsidRPr="00BF6AAC">
        <w:rPr>
          <w:rFonts w:ascii="Times New Roman" w:hAnsi="Times New Roman" w:cs="Times New Roman"/>
        </w:rPr>
        <w:t>е демонстрирал към жертвата на престъплението враждебност, основана на сексуалната ориентация (или предполагаемата сексуална ориентация) на жертвата, или ако престъплението е мотивирано (изцяло или частично) от враждебност към лица, които са с определена сексуална ориентация (</w:t>
      </w:r>
      <w:hyperlink r:id="rId22" w:history="1">
        <w:r w:rsidRPr="00BF6AAC">
          <w:rPr>
            <w:rStyle w:val="Hyperlink"/>
            <w:rFonts w:ascii="Times New Roman" w:hAnsi="Times New Roman" w:cs="Times New Roman"/>
          </w:rPr>
          <w:t>чл. 66(1)(d), (2)(a), (4)(a)(iv) и (4)(b)(iv)</w:t>
        </w:r>
      </w:hyperlink>
      <w:r w:rsidRPr="00BF6AAC">
        <w:rPr>
          <w:rFonts w:ascii="Times New Roman" w:hAnsi="Times New Roman" w:cs="Times New Roman"/>
        </w:rPr>
        <w:t xml:space="preserve">) и </w:t>
      </w:r>
      <w:hyperlink r:id="rId23" w:history="1">
        <w:r w:rsidRPr="00BF6AAC">
          <w:rPr>
            <w:rStyle w:val="Hyperlink"/>
            <w:rFonts w:ascii="Times New Roman" w:hAnsi="Times New Roman" w:cs="Times New Roman"/>
          </w:rPr>
          <w:t>чл. 414</w:t>
        </w:r>
      </w:hyperlink>
      <w:r w:rsidRPr="00BF6AAC">
        <w:rPr>
          <w:rFonts w:ascii="Times New Roman" w:hAnsi="Times New Roman" w:cs="Times New Roman"/>
        </w:rPr>
        <w:t xml:space="preserve"> от закона). Законът влиза в сила на 1 декември 2020 г.</w:t>
      </w:r>
    </w:p>
    <w:p w14:paraId="0881B54B" w14:textId="77777777" w:rsidR="00AC477C" w:rsidRPr="00BF6AAC" w:rsidRDefault="00AC477C" w:rsidP="00056CA2">
      <w:pPr>
        <w:pStyle w:val="JuHHead"/>
        <w:numPr>
          <w:ilvl w:val="0"/>
          <w:numId w:val="2"/>
        </w:numPr>
        <w:tabs>
          <w:tab w:val="num" w:pos="340"/>
        </w:tabs>
        <w:ind w:left="340" w:hanging="340"/>
        <w:rPr>
          <w:rFonts w:ascii="Times New Roman" w:hAnsi="Times New Roman" w:cs="Times New Roman"/>
        </w:rPr>
      </w:pPr>
      <w:r w:rsidRPr="00BF6AAC">
        <w:rPr>
          <w:rFonts w:ascii="Times New Roman" w:hAnsi="Times New Roman" w:cs="Times New Roman"/>
        </w:rPr>
        <w:lastRenderedPageBreak/>
        <w:t>ЗАКОНЪТ</w:t>
      </w:r>
    </w:p>
    <w:p w14:paraId="7314A2E2" w14:textId="2537A321" w:rsidR="00AC477C" w:rsidRPr="00BF6AAC" w:rsidRDefault="00AC477C" w:rsidP="00056CA2">
      <w:pPr>
        <w:pStyle w:val="JuHIRoman"/>
        <w:numPr>
          <w:ilvl w:val="1"/>
          <w:numId w:val="3"/>
        </w:numPr>
        <w:tabs>
          <w:tab w:val="left" w:pos="567"/>
          <w:tab w:val="left" w:pos="680"/>
        </w:tabs>
        <w:rPr>
          <w:rFonts w:ascii="Times New Roman" w:hAnsi="Times New Roman" w:cs="Times New Roman"/>
        </w:rPr>
      </w:pPr>
      <w:r w:rsidRPr="00BF6AAC">
        <w:rPr>
          <w:rFonts w:ascii="Times New Roman" w:hAnsi="Times New Roman" w:cs="Times New Roman"/>
        </w:rPr>
        <w:t>ТВЪРДЯНО НАРУШЕНИЕ НА ЧЛ. 14</w:t>
      </w:r>
      <w:r w:rsidR="00A059AA">
        <w:rPr>
          <w:rFonts w:ascii="Times New Roman" w:hAnsi="Times New Roman" w:cs="Times New Roman"/>
        </w:rPr>
        <w:t xml:space="preserve"> ВЪВ ВРЪЗКА </w:t>
      </w:r>
      <w:r w:rsidRPr="00BF6AAC">
        <w:rPr>
          <w:rFonts w:ascii="Times New Roman" w:hAnsi="Times New Roman" w:cs="Times New Roman"/>
        </w:rPr>
        <w:t>С ЧЛ. 2 ОТ КОНВЕНЦИЯТА</w:t>
      </w:r>
    </w:p>
    <w:bookmarkStart w:id="48" w:name="L_complaint"/>
    <w:p w14:paraId="79B9B17B" w14:textId="0B7B2528"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51</w:t>
      </w:r>
      <w:r w:rsidRPr="00BF6AAC">
        <w:rPr>
          <w:rFonts w:ascii="Times New Roman" w:hAnsi="Times New Roman" w:cs="Times New Roman"/>
        </w:rPr>
        <w:fldChar w:fldCharType="end"/>
      </w:r>
      <w:bookmarkEnd w:id="48"/>
      <w:r w:rsidRPr="00BF6AAC">
        <w:rPr>
          <w:rFonts w:ascii="Times New Roman" w:hAnsi="Times New Roman" w:cs="Times New Roman"/>
        </w:rPr>
        <w:t>.  Жалбоподателката се оплаква, че смъртоносното нападение срещу сина ѝ, въпреки че е мотивирано от хомофоб</w:t>
      </w:r>
      <w:r w:rsidR="004E0479">
        <w:rPr>
          <w:rFonts w:ascii="Times New Roman" w:hAnsi="Times New Roman" w:cs="Times New Roman"/>
        </w:rPr>
        <w:t>ски подбуди</w:t>
      </w:r>
      <w:r w:rsidRPr="00BF6AAC">
        <w:rPr>
          <w:rFonts w:ascii="Times New Roman" w:hAnsi="Times New Roman" w:cs="Times New Roman"/>
        </w:rPr>
        <w:t xml:space="preserve">, е било </w:t>
      </w:r>
      <w:r w:rsidR="004E0479">
        <w:rPr>
          <w:rFonts w:ascii="Times New Roman" w:hAnsi="Times New Roman" w:cs="Times New Roman"/>
        </w:rPr>
        <w:t>квалифицирано</w:t>
      </w:r>
      <w:r w:rsidRPr="00BF6AAC">
        <w:rPr>
          <w:rFonts w:ascii="Times New Roman" w:hAnsi="Times New Roman" w:cs="Times New Roman"/>
        </w:rPr>
        <w:t xml:space="preserve"> като насилие, което не е имало такива нюанси, защото (а) българският Наказателен кодекс не третира хомофобските подбуди като квалифициращ признак по отношение на убийства и защото (б) съдилищата, разглеждащи наказателното дело срещу нападателите, не са характеризирали тези хомофобски подбуди като хулигански или поне не са ги взели предвид като индивидуално отегчаващо обстоятелство при определяне на наказанията на нападателите. Тя се позовава на чл. 14</w:t>
      </w:r>
      <w:r w:rsidR="006D3BE8">
        <w:rPr>
          <w:rFonts w:ascii="Times New Roman" w:hAnsi="Times New Roman" w:cs="Times New Roman"/>
        </w:rPr>
        <w:t xml:space="preserve"> във връзка</w:t>
      </w:r>
      <w:r w:rsidRPr="00BF6AAC">
        <w:rPr>
          <w:rFonts w:ascii="Times New Roman" w:hAnsi="Times New Roman" w:cs="Times New Roman"/>
        </w:rPr>
        <w:t xml:space="preserve"> с чл. 2 от Конвенцията.</w:t>
      </w:r>
    </w:p>
    <w:p w14:paraId="63DAC5C6" w14:textId="4E523A64" w:rsidR="00AC477C" w:rsidRPr="00BF6AAC" w:rsidRDefault="00B63683" w:rsidP="00056CA2">
      <w:pPr>
        <w:pStyle w:val="JuPara"/>
        <w:keepNext/>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52</w:t>
      </w:r>
      <w:r w:rsidRPr="00BF6AAC">
        <w:rPr>
          <w:rFonts w:ascii="Times New Roman" w:hAnsi="Times New Roman" w:cs="Times New Roman"/>
        </w:rPr>
        <w:fldChar w:fldCharType="end"/>
      </w:r>
      <w:r w:rsidRPr="00BF6AAC">
        <w:rPr>
          <w:rFonts w:ascii="Times New Roman" w:hAnsi="Times New Roman" w:cs="Times New Roman"/>
        </w:rPr>
        <w:t>.  Тези разпоредби гласят, доколкото е приложимо:</w:t>
      </w:r>
    </w:p>
    <w:p w14:paraId="5AE23424" w14:textId="77777777" w:rsidR="00AC477C" w:rsidRPr="00BF6AAC" w:rsidRDefault="00AC477C" w:rsidP="00056CA2">
      <w:pPr>
        <w:pStyle w:val="JuHArticle"/>
        <w:keepLines/>
        <w:rPr>
          <w:rFonts w:ascii="Times New Roman" w:hAnsi="Times New Roman" w:cs="Times New Roman"/>
        </w:rPr>
      </w:pPr>
      <w:r w:rsidRPr="00BF6AAC">
        <w:rPr>
          <w:rFonts w:ascii="Times New Roman" w:hAnsi="Times New Roman" w:cs="Times New Roman"/>
        </w:rPr>
        <w:t>Чл. 2 (право на живот)</w:t>
      </w:r>
    </w:p>
    <w:p w14:paraId="32F7228B" w14:textId="7A01D320" w:rsidR="00AC477C" w:rsidRPr="00BF6AAC" w:rsidRDefault="00AC477C" w:rsidP="00056CA2">
      <w:pPr>
        <w:pStyle w:val="JuQuot"/>
        <w:keepLines/>
        <w:rPr>
          <w:rFonts w:ascii="Times New Roman" w:hAnsi="Times New Roman" w:cs="Times New Roman"/>
        </w:rPr>
      </w:pPr>
      <w:r w:rsidRPr="00BF6AAC">
        <w:rPr>
          <w:rFonts w:ascii="Times New Roman" w:hAnsi="Times New Roman" w:cs="Times New Roman"/>
        </w:rPr>
        <w:t>„1.  Правото на живот на всеки се защищава от закона. ...“</w:t>
      </w:r>
    </w:p>
    <w:p w14:paraId="4DF503B0" w14:textId="77777777" w:rsidR="00AC477C" w:rsidRPr="00BF6AAC" w:rsidRDefault="00AC477C" w:rsidP="00056CA2">
      <w:pPr>
        <w:pStyle w:val="JuHArticle"/>
        <w:keepLines/>
        <w:rPr>
          <w:rFonts w:ascii="Times New Roman" w:hAnsi="Times New Roman" w:cs="Times New Roman"/>
        </w:rPr>
      </w:pPr>
      <w:r w:rsidRPr="00BF6AAC">
        <w:rPr>
          <w:rFonts w:ascii="Times New Roman" w:hAnsi="Times New Roman" w:cs="Times New Roman"/>
        </w:rPr>
        <w:t>Чл. 14 (забрана за дискриминация)</w:t>
      </w:r>
    </w:p>
    <w:p w14:paraId="4B9B64EF" w14:textId="77777777" w:rsidR="00AC477C" w:rsidRPr="00BF6AAC" w:rsidRDefault="00AC477C" w:rsidP="00056CA2">
      <w:pPr>
        <w:pStyle w:val="JuQuot"/>
        <w:keepLines/>
        <w:rPr>
          <w:rFonts w:ascii="Times New Roman" w:hAnsi="Times New Roman" w:cs="Times New Roman"/>
        </w:rPr>
      </w:pPr>
      <w:r w:rsidRPr="00BF6AAC">
        <w:rPr>
          <w:rFonts w:ascii="Times New Roman" w:hAnsi="Times New Roman" w:cs="Times New Roman"/>
        </w:rPr>
        <w:t>„Упражняването на правата и свободите, изложени в тази Конвенция, следва да бъде осигурено без всякаква дискриминация, основана на пол, раса, цвят на кожата, език, религия, политически и други убеждения, национален или социален произход, принадлежност към национално малцинство, имущество, рождение или друг някакъв признак.“</w:t>
      </w:r>
    </w:p>
    <w:p w14:paraId="237BF12E" w14:textId="77777777" w:rsidR="00AC477C" w:rsidRPr="00BF6AAC" w:rsidRDefault="00AC477C" w:rsidP="00056CA2">
      <w:pPr>
        <w:pStyle w:val="JuHA"/>
        <w:rPr>
          <w:rFonts w:ascii="Times New Roman" w:hAnsi="Times New Roman" w:cs="Times New Roman"/>
        </w:rPr>
      </w:pPr>
      <w:r w:rsidRPr="00BF6AAC">
        <w:rPr>
          <w:rFonts w:ascii="Times New Roman" w:hAnsi="Times New Roman" w:cs="Times New Roman"/>
        </w:rPr>
        <w:t>Становища на явилите се пред Съда</w:t>
      </w:r>
    </w:p>
    <w:p w14:paraId="64E028B5" w14:textId="77777777" w:rsidR="00AC477C" w:rsidRPr="00BF6AAC" w:rsidRDefault="00AC477C" w:rsidP="00056CA2">
      <w:pPr>
        <w:pStyle w:val="JuH1"/>
        <w:rPr>
          <w:rFonts w:ascii="Times New Roman" w:hAnsi="Times New Roman" w:cs="Times New Roman"/>
        </w:rPr>
      </w:pPr>
      <w:r w:rsidRPr="00BF6AAC">
        <w:rPr>
          <w:rFonts w:ascii="Times New Roman" w:hAnsi="Times New Roman" w:cs="Times New Roman"/>
        </w:rPr>
        <w:t>Страните</w:t>
      </w:r>
    </w:p>
    <w:p w14:paraId="06868E09" w14:textId="77777777" w:rsidR="00AC477C" w:rsidRPr="00BF6AAC" w:rsidRDefault="00AC477C" w:rsidP="00056CA2">
      <w:pPr>
        <w:pStyle w:val="JuHa0"/>
        <w:rPr>
          <w:rFonts w:ascii="Times New Roman" w:hAnsi="Times New Roman" w:cs="Times New Roman"/>
        </w:rPr>
      </w:pPr>
      <w:r w:rsidRPr="00BF6AAC">
        <w:rPr>
          <w:rFonts w:ascii="Times New Roman" w:hAnsi="Times New Roman" w:cs="Times New Roman"/>
        </w:rPr>
        <w:t>Жалбоподателката</w:t>
      </w:r>
    </w:p>
    <w:bookmarkStart w:id="49" w:name="L_A14_sumbs_app_1"/>
    <w:p w14:paraId="7303A06B" w14:textId="3D360DA5"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w:instrText>
      </w:r>
      <w:r w:rsidRPr="00BF6AAC">
        <w:rPr>
          <w:rFonts w:ascii="Times New Roman" w:hAnsi="Times New Roman" w:cs="Times New Roman"/>
        </w:rPr>
        <w:fldChar w:fldCharType="separate"/>
      </w:r>
      <w:r w:rsidR="00BF6AAC" w:rsidRPr="00BF6AAC">
        <w:rPr>
          <w:rFonts w:ascii="Times New Roman" w:hAnsi="Times New Roman" w:cs="Times New Roman"/>
          <w:noProof/>
        </w:rPr>
        <w:t>53</w:t>
      </w:r>
      <w:r w:rsidRPr="00BF6AAC">
        <w:rPr>
          <w:rFonts w:ascii="Times New Roman" w:hAnsi="Times New Roman" w:cs="Times New Roman"/>
        </w:rPr>
        <w:fldChar w:fldCharType="end"/>
      </w:r>
      <w:bookmarkEnd w:id="49"/>
      <w:r w:rsidRPr="00BF6AAC">
        <w:rPr>
          <w:rFonts w:ascii="Times New Roman" w:hAnsi="Times New Roman" w:cs="Times New Roman"/>
        </w:rPr>
        <w:t xml:space="preserve">.  Жалбоподателката твърди, че нарушението на Конвенцията се крие в пропуска на законодателя да разгледа хомофобските подбуди като квалифициращ признак, в отказа на българските съдилища да </w:t>
      </w:r>
      <w:r w:rsidR="004E0479">
        <w:rPr>
          <w:rFonts w:ascii="Times New Roman" w:hAnsi="Times New Roman" w:cs="Times New Roman"/>
        </w:rPr>
        <w:t>квалифицират</w:t>
      </w:r>
      <w:r w:rsidRPr="00BF6AAC">
        <w:rPr>
          <w:rFonts w:ascii="Times New Roman" w:hAnsi="Times New Roman" w:cs="Times New Roman"/>
        </w:rPr>
        <w:t xml:space="preserve"> тези подбуди </w:t>
      </w:r>
      <w:r w:rsidR="004E0479">
        <w:rPr>
          <w:rFonts w:ascii="Times New Roman" w:hAnsi="Times New Roman" w:cs="Times New Roman"/>
        </w:rPr>
        <w:t>като</w:t>
      </w:r>
      <w:r w:rsidRPr="00BF6AAC">
        <w:rPr>
          <w:rFonts w:ascii="Times New Roman" w:hAnsi="Times New Roman" w:cs="Times New Roman"/>
        </w:rPr>
        <w:t xml:space="preserve"> хулигански и в пропуска </w:t>
      </w:r>
      <w:r w:rsidR="004E0479">
        <w:rPr>
          <w:rFonts w:ascii="Times New Roman" w:hAnsi="Times New Roman" w:cs="Times New Roman"/>
        </w:rPr>
        <w:t xml:space="preserve">им да ги вземат предвид </w:t>
      </w:r>
      <w:r w:rsidRPr="00BF6AAC">
        <w:rPr>
          <w:rFonts w:ascii="Times New Roman" w:hAnsi="Times New Roman" w:cs="Times New Roman"/>
        </w:rPr>
        <w:t>като отегчаващо обстоятелство при определяне на наказанията на нападателите.</w:t>
      </w:r>
    </w:p>
    <w:bookmarkStart w:id="50" w:name="L_A14_sumbs_app_2"/>
    <w:p w14:paraId="6D2E2F11" w14:textId="6EF701AD"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54</w:t>
      </w:r>
      <w:r w:rsidRPr="00BF6AAC">
        <w:rPr>
          <w:rFonts w:ascii="Times New Roman" w:hAnsi="Times New Roman" w:cs="Times New Roman"/>
        </w:rPr>
        <w:fldChar w:fldCharType="end"/>
      </w:r>
      <w:bookmarkEnd w:id="50"/>
      <w:r w:rsidRPr="00BF6AAC">
        <w:rPr>
          <w:rFonts w:ascii="Times New Roman" w:hAnsi="Times New Roman" w:cs="Times New Roman"/>
        </w:rPr>
        <w:t xml:space="preserve">.  Жалбоподателката твърди, че в резултат на това е претърпяла както пряка, така и непряка дискриминация. Непряката дискриминация се състои от факта, че жертвите на хомофобски убийства са третирани по същия начин като жертвите на убийства, които не се характеризират с такива подбуди. Пряката дискриминация се състои в неуспеха на властите да третират жертвите на хомофобски убийства по същия начин като жертвите на расистки или ксенофобски убийства. Тя обръща </w:t>
      </w:r>
      <w:r w:rsidRPr="00BF6AAC">
        <w:rPr>
          <w:rFonts w:ascii="Times New Roman" w:hAnsi="Times New Roman" w:cs="Times New Roman"/>
        </w:rPr>
        <w:lastRenderedPageBreak/>
        <w:t>внимание на различни доклади и други материали, според които в България съществува нетолерантност към уязвими групи, както и на твърдения неуспех на българските власти да предприемат ефективни стъпки за борба с престъпленията от омраза и домашното и хомофобско насилие.</w:t>
      </w:r>
    </w:p>
    <w:bookmarkStart w:id="51" w:name="L_A14_sumbs_app_3"/>
    <w:p w14:paraId="1FD0854E" w14:textId="1B762F48"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55</w:t>
      </w:r>
      <w:r w:rsidRPr="00BF6AAC">
        <w:rPr>
          <w:rFonts w:ascii="Times New Roman" w:hAnsi="Times New Roman" w:cs="Times New Roman"/>
        </w:rPr>
        <w:fldChar w:fldCharType="end"/>
      </w:r>
      <w:bookmarkEnd w:id="51"/>
      <w:r w:rsidRPr="00BF6AAC">
        <w:rPr>
          <w:rFonts w:ascii="Times New Roman" w:hAnsi="Times New Roman" w:cs="Times New Roman"/>
        </w:rPr>
        <w:t xml:space="preserve">.  Жалбоподателката допълва, че </w:t>
      </w:r>
      <w:r w:rsidR="00C167C7">
        <w:rPr>
          <w:rFonts w:ascii="Times New Roman" w:hAnsi="Times New Roman" w:cs="Times New Roman"/>
        </w:rPr>
        <w:t>след</w:t>
      </w:r>
      <w:r w:rsidRPr="00BF6AAC">
        <w:rPr>
          <w:rFonts w:ascii="Times New Roman" w:hAnsi="Times New Roman" w:cs="Times New Roman"/>
        </w:rPr>
        <w:t xml:space="preserve"> като хомофобските подбуди не се смятат за квалифициращ признак и (както е ясно от мотивите им по това дело) българските съдилища правят разлика между хомофобски и хулигански подбуди, нейният единствен възможен аргумент е да настоява тези съдилища да характеризират </w:t>
      </w:r>
      <w:r w:rsidR="00C167C7">
        <w:rPr>
          <w:rFonts w:ascii="Times New Roman" w:hAnsi="Times New Roman" w:cs="Times New Roman"/>
        </w:rPr>
        <w:t>мотивите</w:t>
      </w:r>
      <w:r w:rsidRPr="00BF6AAC">
        <w:rPr>
          <w:rFonts w:ascii="Times New Roman" w:hAnsi="Times New Roman" w:cs="Times New Roman"/>
        </w:rPr>
        <w:t xml:space="preserve"> за убийството на сина ѝ като хулигански.</w:t>
      </w:r>
    </w:p>
    <w:p w14:paraId="1D96CAFE" w14:textId="2FEC6136" w:rsidR="00AC477C" w:rsidRPr="00BF6AAC" w:rsidRDefault="00B63683"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56</w:t>
      </w:r>
      <w:r w:rsidRPr="00BF6AAC">
        <w:rPr>
          <w:rFonts w:ascii="Times New Roman" w:hAnsi="Times New Roman" w:cs="Times New Roman"/>
        </w:rPr>
        <w:fldChar w:fldCharType="end"/>
      </w:r>
      <w:r w:rsidRPr="00BF6AAC">
        <w:rPr>
          <w:rFonts w:ascii="Times New Roman" w:hAnsi="Times New Roman" w:cs="Times New Roman"/>
        </w:rPr>
        <w:t xml:space="preserve">.  Освен това жалбоподателката критикува Върховния касационен съд, че не споменава хомофобски подбуди, когато анализира отегчаващите обстоятелства по отношение на всеки от двамата нападатели. Тя също така оспорва мотивите, посочени от този съд, за да определи наказанията им под законоустановения минимум и да отхвърли искането ѝ за налагане на по-тежки наказания. По-конкретно тя оспорва </w:t>
      </w:r>
      <w:r w:rsidR="004E0479">
        <w:rPr>
          <w:rFonts w:ascii="Times New Roman" w:hAnsi="Times New Roman" w:cs="Times New Roman"/>
        </w:rPr>
        <w:t>пре</w:t>
      </w:r>
      <w:r w:rsidRPr="00BF6AAC">
        <w:rPr>
          <w:rFonts w:ascii="Times New Roman" w:hAnsi="Times New Roman" w:cs="Times New Roman"/>
        </w:rPr>
        <w:t xml:space="preserve">ценката на съда относно продължителността на производството и </w:t>
      </w:r>
      <w:r w:rsidR="004E0479">
        <w:rPr>
          <w:rFonts w:ascii="Times New Roman" w:hAnsi="Times New Roman" w:cs="Times New Roman"/>
        </w:rPr>
        <w:t xml:space="preserve">произтичащите </w:t>
      </w:r>
      <w:r w:rsidRPr="00BF6AAC">
        <w:rPr>
          <w:rFonts w:ascii="Times New Roman" w:hAnsi="Times New Roman" w:cs="Times New Roman"/>
        </w:rPr>
        <w:t>последици</w:t>
      </w:r>
      <w:r w:rsidR="004E0479">
        <w:rPr>
          <w:rFonts w:ascii="Times New Roman" w:hAnsi="Times New Roman" w:cs="Times New Roman"/>
        </w:rPr>
        <w:t xml:space="preserve"> при</w:t>
      </w:r>
      <w:r w:rsidRPr="00BF6AAC">
        <w:rPr>
          <w:rFonts w:ascii="Times New Roman" w:hAnsi="Times New Roman" w:cs="Times New Roman"/>
        </w:rPr>
        <w:t xml:space="preserve"> наказанията. Според нея е неприемливо хомофобските подбуди за непредизвикано, садистично убийство да водят до по-леки наказания от тези, наложени за убийство,</w:t>
      </w:r>
      <w:r w:rsidR="004E0479">
        <w:rPr>
          <w:rFonts w:ascii="Times New Roman" w:hAnsi="Times New Roman" w:cs="Times New Roman"/>
        </w:rPr>
        <w:t xml:space="preserve"> предизвикано от хулигански</w:t>
      </w:r>
      <w:r w:rsidRPr="00BF6AAC">
        <w:rPr>
          <w:rFonts w:ascii="Times New Roman" w:hAnsi="Times New Roman" w:cs="Times New Roman"/>
        </w:rPr>
        <w:t xml:space="preserve"> подбуди</w:t>
      </w:r>
      <w:r w:rsidR="004E0479">
        <w:rPr>
          <w:rFonts w:ascii="Times New Roman" w:hAnsi="Times New Roman" w:cs="Times New Roman"/>
        </w:rPr>
        <w:t xml:space="preserve"> или с користна цел</w:t>
      </w:r>
      <w:r w:rsidRPr="00BF6AAC">
        <w:rPr>
          <w:rFonts w:ascii="Times New Roman" w:hAnsi="Times New Roman" w:cs="Times New Roman"/>
        </w:rPr>
        <w:t>.</w:t>
      </w:r>
    </w:p>
    <w:p w14:paraId="3CF63AF4" w14:textId="77777777" w:rsidR="00AC477C" w:rsidRPr="00BF6AAC" w:rsidRDefault="00AC477C" w:rsidP="00056CA2">
      <w:pPr>
        <w:pStyle w:val="JuHa0"/>
        <w:rPr>
          <w:rFonts w:ascii="Times New Roman" w:hAnsi="Times New Roman" w:cs="Times New Roman"/>
        </w:rPr>
      </w:pPr>
      <w:r w:rsidRPr="00BF6AAC">
        <w:rPr>
          <w:rFonts w:ascii="Times New Roman" w:hAnsi="Times New Roman" w:cs="Times New Roman"/>
        </w:rPr>
        <w:t>Правителството</w:t>
      </w:r>
    </w:p>
    <w:bookmarkStart w:id="52" w:name="L_A14_sumbs_Gvt_1"/>
    <w:p w14:paraId="4D4083D2" w14:textId="0BE3A47F"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w:instrText>
      </w:r>
      <w:r w:rsidRPr="00BF6AAC">
        <w:rPr>
          <w:rFonts w:ascii="Times New Roman" w:hAnsi="Times New Roman" w:cs="Times New Roman"/>
        </w:rPr>
        <w:fldChar w:fldCharType="separate"/>
      </w:r>
      <w:r w:rsidR="00BF6AAC" w:rsidRPr="00BF6AAC">
        <w:rPr>
          <w:rFonts w:ascii="Times New Roman" w:hAnsi="Times New Roman" w:cs="Times New Roman"/>
          <w:noProof/>
        </w:rPr>
        <w:t>57</w:t>
      </w:r>
      <w:r w:rsidRPr="00BF6AAC">
        <w:rPr>
          <w:rFonts w:ascii="Times New Roman" w:hAnsi="Times New Roman" w:cs="Times New Roman"/>
        </w:rPr>
        <w:fldChar w:fldCharType="end"/>
      </w:r>
      <w:bookmarkEnd w:id="52"/>
      <w:r w:rsidRPr="00BF6AAC">
        <w:rPr>
          <w:rFonts w:ascii="Times New Roman" w:hAnsi="Times New Roman" w:cs="Times New Roman"/>
        </w:rPr>
        <w:t xml:space="preserve">.  Правителството изтъква, че българските съдилища </w:t>
      </w:r>
      <w:r w:rsidR="007D000E">
        <w:rPr>
          <w:rFonts w:ascii="Times New Roman" w:hAnsi="Times New Roman" w:cs="Times New Roman"/>
        </w:rPr>
        <w:t>изрично</w:t>
      </w:r>
      <w:r w:rsidRPr="00BF6AAC">
        <w:rPr>
          <w:rFonts w:ascii="Times New Roman" w:hAnsi="Times New Roman" w:cs="Times New Roman"/>
        </w:rPr>
        <w:t xml:space="preserve"> са констатирали, че хомофобските подбуди са подтикнали нападението срещу сина на жалбоподателката, но също така са </w:t>
      </w:r>
      <w:r w:rsidR="007D000E">
        <w:rPr>
          <w:rFonts w:ascii="Times New Roman" w:hAnsi="Times New Roman" w:cs="Times New Roman"/>
        </w:rPr>
        <w:t>установили</w:t>
      </w:r>
      <w:r w:rsidRPr="00BF6AAC">
        <w:rPr>
          <w:rFonts w:ascii="Times New Roman" w:hAnsi="Times New Roman" w:cs="Times New Roman"/>
        </w:rPr>
        <w:t xml:space="preserve">, че тези подбуди </w:t>
      </w:r>
      <w:r w:rsidR="00F80333">
        <w:rPr>
          <w:rFonts w:ascii="Times New Roman" w:hAnsi="Times New Roman" w:cs="Times New Roman"/>
        </w:rPr>
        <w:t xml:space="preserve">не </w:t>
      </w:r>
      <w:r w:rsidRPr="00BF6AAC">
        <w:rPr>
          <w:rFonts w:ascii="Times New Roman" w:hAnsi="Times New Roman" w:cs="Times New Roman"/>
        </w:rPr>
        <w:t>са причин</w:t>
      </w:r>
      <w:r w:rsidR="00F80333">
        <w:rPr>
          <w:rFonts w:ascii="Times New Roman" w:hAnsi="Times New Roman" w:cs="Times New Roman"/>
        </w:rPr>
        <w:t>а</w:t>
      </w:r>
      <w:r w:rsidRPr="00BF6AAC">
        <w:rPr>
          <w:rFonts w:ascii="Times New Roman" w:hAnsi="Times New Roman" w:cs="Times New Roman"/>
        </w:rPr>
        <w:t xml:space="preserve"> нападението д</w:t>
      </w:r>
      <w:r w:rsidR="00F80333">
        <w:rPr>
          <w:rFonts w:ascii="Times New Roman" w:hAnsi="Times New Roman" w:cs="Times New Roman"/>
        </w:rPr>
        <w:t>а прерасне в</w:t>
      </w:r>
      <w:r w:rsidRPr="00BF6AAC">
        <w:rPr>
          <w:rFonts w:ascii="Times New Roman" w:hAnsi="Times New Roman" w:cs="Times New Roman"/>
        </w:rPr>
        <w:t xml:space="preserve"> убийство. Съдилищата са обяснили защо тези подбуди не могат да се разглеждат като хулигански, а са ги </w:t>
      </w:r>
      <w:r w:rsidR="007D000E">
        <w:rPr>
          <w:rFonts w:ascii="Times New Roman" w:hAnsi="Times New Roman" w:cs="Times New Roman"/>
        </w:rPr>
        <w:t>квалифицирали</w:t>
      </w:r>
      <w:r w:rsidRPr="00BF6AAC">
        <w:rPr>
          <w:rFonts w:ascii="Times New Roman" w:hAnsi="Times New Roman" w:cs="Times New Roman"/>
        </w:rPr>
        <w:t xml:space="preserve"> като отегчаващо обстоятелство при определяне на наказанията на двамата нападатели. По този начин властите са проучили достатъчно този аспект на случая и са взели предвид тези хомофобски подбуди. От своя страна жалбоподателката не е изтъкнала конкретно тези подбуди по време на вътрешното производство.</w:t>
      </w:r>
    </w:p>
    <w:bookmarkStart w:id="53" w:name="L_A14_sumbs_Gvt_2"/>
    <w:p w14:paraId="3F0DFFAF" w14:textId="5C7ACDC1"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58</w:t>
      </w:r>
      <w:r w:rsidRPr="00BF6AAC">
        <w:rPr>
          <w:rFonts w:ascii="Times New Roman" w:hAnsi="Times New Roman" w:cs="Times New Roman"/>
        </w:rPr>
        <w:fldChar w:fldCharType="end"/>
      </w:r>
      <w:bookmarkEnd w:id="53"/>
      <w:r w:rsidRPr="00BF6AAC">
        <w:rPr>
          <w:rFonts w:ascii="Times New Roman" w:hAnsi="Times New Roman" w:cs="Times New Roman"/>
        </w:rPr>
        <w:t xml:space="preserve">.  Правителството допълва, че дори ако хомофобските подбуди са квалифициращ признак или са били приети като съставляващи хулигански подбуди </w:t>
      </w:r>
      <w:r w:rsidR="00F80333">
        <w:rPr>
          <w:rFonts w:ascii="Times New Roman" w:hAnsi="Times New Roman" w:cs="Times New Roman"/>
        </w:rPr>
        <w:t>в хода на наказателното</w:t>
      </w:r>
      <w:r w:rsidRPr="00BF6AAC">
        <w:rPr>
          <w:rFonts w:ascii="Times New Roman" w:hAnsi="Times New Roman" w:cs="Times New Roman"/>
        </w:rPr>
        <w:t xml:space="preserve"> производство, свързано с убийството на сина на жалбоподателката, това не би довело непременно до по-тежки наказания за нападателите, тъй като техните наказания са били определени </w:t>
      </w:r>
      <w:r w:rsidR="00F80333">
        <w:rPr>
          <w:rFonts w:ascii="Times New Roman" w:hAnsi="Times New Roman" w:cs="Times New Roman"/>
        </w:rPr>
        <w:t>при съвкупната преценка</w:t>
      </w:r>
      <w:r w:rsidRPr="00BF6AAC">
        <w:rPr>
          <w:rFonts w:ascii="Times New Roman" w:hAnsi="Times New Roman" w:cs="Times New Roman"/>
        </w:rPr>
        <w:t xml:space="preserve"> на редица фактори. Правителството също така изтъква, че решението, </w:t>
      </w:r>
      <w:r w:rsidR="00F80333">
        <w:rPr>
          <w:rFonts w:ascii="Times New Roman" w:hAnsi="Times New Roman" w:cs="Times New Roman"/>
        </w:rPr>
        <w:t>според което</w:t>
      </w:r>
      <w:r w:rsidRPr="00BF6AAC">
        <w:rPr>
          <w:rFonts w:ascii="Times New Roman" w:hAnsi="Times New Roman" w:cs="Times New Roman"/>
        </w:rPr>
        <w:t xml:space="preserve"> хомофобските подбуди за убийството не са </w:t>
      </w:r>
      <w:r w:rsidR="00961AD0">
        <w:rPr>
          <w:rFonts w:ascii="Times New Roman" w:hAnsi="Times New Roman" w:cs="Times New Roman"/>
        </w:rPr>
        <w:t xml:space="preserve">счетени за </w:t>
      </w:r>
      <w:r w:rsidRPr="00BF6AAC">
        <w:rPr>
          <w:rFonts w:ascii="Times New Roman" w:hAnsi="Times New Roman" w:cs="Times New Roman"/>
        </w:rPr>
        <w:t xml:space="preserve">хулигански, </w:t>
      </w:r>
      <w:r w:rsidR="00F80333">
        <w:rPr>
          <w:rFonts w:ascii="Times New Roman" w:hAnsi="Times New Roman" w:cs="Times New Roman"/>
        </w:rPr>
        <w:t>с</w:t>
      </w:r>
      <w:r w:rsidRPr="00BF6AAC">
        <w:rPr>
          <w:rFonts w:ascii="Times New Roman" w:hAnsi="Times New Roman" w:cs="Times New Roman"/>
        </w:rPr>
        <w:t xml:space="preserve">е </w:t>
      </w:r>
      <w:r w:rsidR="00F80333">
        <w:rPr>
          <w:rFonts w:ascii="Times New Roman" w:hAnsi="Times New Roman" w:cs="Times New Roman"/>
        </w:rPr>
        <w:t xml:space="preserve">основава </w:t>
      </w:r>
      <w:r w:rsidRPr="00BF6AAC">
        <w:rPr>
          <w:rFonts w:ascii="Times New Roman" w:hAnsi="Times New Roman" w:cs="Times New Roman"/>
        </w:rPr>
        <w:t xml:space="preserve">по-скоро </w:t>
      </w:r>
      <w:r w:rsidR="00F80333">
        <w:rPr>
          <w:rFonts w:ascii="Times New Roman" w:hAnsi="Times New Roman" w:cs="Times New Roman"/>
        </w:rPr>
        <w:t>на</w:t>
      </w:r>
      <w:r w:rsidR="00961AD0">
        <w:rPr>
          <w:rFonts w:ascii="Times New Roman" w:hAnsi="Times New Roman" w:cs="Times New Roman"/>
        </w:rPr>
        <w:t xml:space="preserve"> конкретните факти, а не</w:t>
      </w:r>
      <w:r w:rsidRPr="00BF6AAC">
        <w:rPr>
          <w:rFonts w:ascii="Times New Roman" w:hAnsi="Times New Roman" w:cs="Times New Roman"/>
        </w:rPr>
        <w:t xml:space="preserve"> на някакво общо </w:t>
      </w:r>
      <w:r w:rsidRPr="00BF6AAC">
        <w:rPr>
          <w:rFonts w:ascii="Times New Roman" w:hAnsi="Times New Roman" w:cs="Times New Roman"/>
        </w:rPr>
        <w:lastRenderedPageBreak/>
        <w:t xml:space="preserve">разграничение, направено от българските съдилища по отношение на този конкретен правен </w:t>
      </w:r>
      <w:r w:rsidR="007D000E">
        <w:rPr>
          <w:rFonts w:ascii="Times New Roman" w:hAnsi="Times New Roman" w:cs="Times New Roman"/>
        </w:rPr>
        <w:t>въпрос</w:t>
      </w:r>
      <w:r w:rsidRPr="00BF6AAC">
        <w:rPr>
          <w:rFonts w:ascii="Times New Roman" w:hAnsi="Times New Roman" w:cs="Times New Roman"/>
        </w:rPr>
        <w:t xml:space="preserve">. Освен това </w:t>
      </w:r>
      <w:r w:rsidR="007D000E">
        <w:rPr>
          <w:rFonts w:ascii="Times New Roman" w:hAnsi="Times New Roman" w:cs="Times New Roman"/>
        </w:rPr>
        <w:t>п</w:t>
      </w:r>
      <w:r w:rsidRPr="00BF6AAC">
        <w:rPr>
          <w:rFonts w:ascii="Times New Roman" w:hAnsi="Times New Roman" w:cs="Times New Roman"/>
        </w:rPr>
        <w:t xml:space="preserve">равителството </w:t>
      </w:r>
      <w:r w:rsidR="007D000E">
        <w:rPr>
          <w:rFonts w:ascii="Times New Roman" w:hAnsi="Times New Roman" w:cs="Times New Roman"/>
        </w:rPr>
        <w:t>посочва</w:t>
      </w:r>
      <w:r w:rsidRPr="00BF6AAC">
        <w:rPr>
          <w:rFonts w:ascii="Times New Roman" w:hAnsi="Times New Roman" w:cs="Times New Roman"/>
        </w:rPr>
        <w:t>, че твърденията на жалбоподателката относно реакцията на властите спрямо престъпленията от омраза като цяло са неоснователни и подвеждащи.</w:t>
      </w:r>
    </w:p>
    <w:p w14:paraId="1716A1BC" w14:textId="77777777" w:rsidR="00AC477C" w:rsidRPr="00BF6AAC" w:rsidRDefault="00AC477C" w:rsidP="00056CA2">
      <w:pPr>
        <w:pStyle w:val="JuH1"/>
        <w:rPr>
          <w:rFonts w:ascii="Times New Roman" w:hAnsi="Times New Roman" w:cs="Times New Roman"/>
        </w:rPr>
      </w:pPr>
      <w:r w:rsidRPr="00BF6AAC">
        <w:rPr>
          <w:rFonts w:ascii="Times New Roman" w:hAnsi="Times New Roman" w:cs="Times New Roman"/>
        </w:rPr>
        <w:t>Третите страни</w:t>
      </w:r>
    </w:p>
    <w:p w14:paraId="5A4775DF" w14:textId="77777777" w:rsidR="00AC477C" w:rsidRPr="00BF6AAC" w:rsidRDefault="00AC477C" w:rsidP="00056CA2">
      <w:pPr>
        <w:pStyle w:val="JuHa0"/>
        <w:rPr>
          <w:rFonts w:ascii="Times New Roman" w:hAnsi="Times New Roman" w:cs="Times New Roman"/>
        </w:rPr>
      </w:pPr>
      <w:r w:rsidRPr="00BF6AAC">
        <w:rPr>
          <w:rFonts w:ascii="Times New Roman" w:hAnsi="Times New Roman" w:cs="Times New Roman"/>
        </w:rPr>
        <w:t>Български хелзинкски комитет</w:t>
      </w:r>
    </w:p>
    <w:bookmarkStart w:id="54" w:name="L_A14_sumbs_BHC_1"/>
    <w:p w14:paraId="0281DE48" w14:textId="4EB63967"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59</w:t>
      </w:r>
      <w:r w:rsidRPr="00BF6AAC">
        <w:rPr>
          <w:rFonts w:ascii="Times New Roman" w:hAnsi="Times New Roman" w:cs="Times New Roman"/>
        </w:rPr>
        <w:fldChar w:fldCharType="end"/>
      </w:r>
      <w:bookmarkEnd w:id="54"/>
      <w:r w:rsidRPr="00BF6AAC">
        <w:rPr>
          <w:rFonts w:ascii="Times New Roman" w:hAnsi="Times New Roman" w:cs="Times New Roman"/>
        </w:rPr>
        <w:t>.  Българският хелзинкски комитет твърди, че според практиката на Съда насилието, основано на дискриминационно намерение, не може да се третира по същия начин като насилие, което няма такива нюанси. По-нататък той описва начина, по който българският Наказателен кодекс третира престъпленията от омраза, като отбелязва, че в него враждебността към сексуалната ориентация на жертвата (или половата идентичност или изразяването на пола) не се смята за квалифициращ признак във връзка с едно престъпление. Встъпилата страна също очертава начина, по който българските съдилища са оценили отделните смекчаващи и отегчаващи обстоятелства, и посочва, че при подхода, следван от тези съдилища, мотивацията под формата на враждебност към сексуалната ориентация на жертвата (или половата идентичност или изразяването на пола) може да се третира като отегчаващо обстоятелство, но това не е непременно така във всеки случай. Освен това встъпилата страна посочва, че съгласно наказателнопроцесуалните правила всички съдилища</w:t>
      </w:r>
      <w:r w:rsidR="007D000E">
        <w:rPr>
          <w:rFonts w:ascii="Times New Roman" w:hAnsi="Times New Roman" w:cs="Times New Roman"/>
        </w:rPr>
        <w:t>, независимо на коя инстанция разглеждат дадено дело</w:t>
      </w:r>
      <w:r w:rsidRPr="00BF6AAC">
        <w:rPr>
          <w:rFonts w:ascii="Times New Roman" w:hAnsi="Times New Roman" w:cs="Times New Roman"/>
        </w:rPr>
        <w:t xml:space="preserve"> трябва да анализират всички смекчаващи и отегчаващи обстоятелства. По този начин, според встъпилата страна, пропускът на съда да спомене конкретно обстоятелство би означавал, че той смята това обстоятелство за не</w:t>
      </w:r>
      <w:r w:rsidR="007D000E">
        <w:rPr>
          <w:rFonts w:ascii="Times New Roman" w:hAnsi="Times New Roman" w:cs="Times New Roman"/>
        </w:rPr>
        <w:t>относимо</w:t>
      </w:r>
      <w:r w:rsidRPr="00BF6AAC">
        <w:rPr>
          <w:rFonts w:ascii="Times New Roman" w:hAnsi="Times New Roman" w:cs="Times New Roman"/>
        </w:rPr>
        <w:t>.</w:t>
      </w:r>
    </w:p>
    <w:bookmarkStart w:id="55" w:name="L_A14_sumbs_BHC_2"/>
    <w:p w14:paraId="4B3923B5" w14:textId="0B194833"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60</w:t>
      </w:r>
      <w:r w:rsidRPr="00BF6AAC">
        <w:rPr>
          <w:rFonts w:ascii="Times New Roman" w:hAnsi="Times New Roman" w:cs="Times New Roman"/>
        </w:rPr>
        <w:fldChar w:fldCharType="end"/>
      </w:r>
      <w:bookmarkEnd w:id="55"/>
      <w:r w:rsidRPr="00BF6AAC">
        <w:rPr>
          <w:rFonts w:ascii="Times New Roman" w:hAnsi="Times New Roman" w:cs="Times New Roman"/>
        </w:rPr>
        <w:t xml:space="preserve">.  Българският хелзинкски комитет също така описва (а) различни опити в периода 2014-18 г. за въвеждане на наказателноправни разпоредби, които </w:t>
      </w:r>
      <w:r w:rsidR="00A73A85">
        <w:rPr>
          <w:rFonts w:ascii="Times New Roman" w:hAnsi="Times New Roman" w:cs="Times New Roman"/>
        </w:rPr>
        <w:t>предвиждат</w:t>
      </w:r>
      <w:r w:rsidRPr="00BF6AAC">
        <w:rPr>
          <w:rFonts w:ascii="Times New Roman" w:hAnsi="Times New Roman" w:cs="Times New Roman"/>
        </w:rPr>
        <w:t xml:space="preserve"> на по-тежки наказания </w:t>
      </w:r>
      <w:r w:rsidR="00A73A85">
        <w:rPr>
          <w:rFonts w:ascii="Times New Roman" w:hAnsi="Times New Roman" w:cs="Times New Roman"/>
        </w:rPr>
        <w:t xml:space="preserve">за </w:t>
      </w:r>
      <w:r w:rsidRPr="00BF6AAC">
        <w:rPr>
          <w:rFonts w:ascii="Times New Roman" w:hAnsi="Times New Roman" w:cs="Times New Roman"/>
        </w:rPr>
        <w:t>всички видове насилие, основано на сексуална ориентация, пол или полова идентичност, и (б) усилия на различни заинтересовани страни да подчертаят необходимостта от борба с подобно насилие в България.</w:t>
      </w:r>
    </w:p>
    <w:p w14:paraId="6A1BAF65" w14:textId="77777777" w:rsidR="00AC477C" w:rsidRPr="00BF6AAC" w:rsidRDefault="00AC477C" w:rsidP="00056CA2">
      <w:pPr>
        <w:pStyle w:val="JuHa0"/>
        <w:rPr>
          <w:rFonts w:ascii="Times New Roman" w:hAnsi="Times New Roman" w:cs="Times New Roman"/>
        </w:rPr>
      </w:pPr>
      <w:r w:rsidRPr="00BF6AAC">
        <w:rPr>
          <w:rFonts w:ascii="Times New Roman" w:hAnsi="Times New Roman" w:cs="Times New Roman"/>
        </w:rPr>
        <w:t>„Действие“</w:t>
      </w:r>
    </w:p>
    <w:bookmarkStart w:id="56" w:name="L_A14_sumbs_Deystvie"/>
    <w:p w14:paraId="4324A1F7" w14:textId="0C5EE55F"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61</w:t>
      </w:r>
      <w:r w:rsidRPr="00BF6AAC">
        <w:rPr>
          <w:rFonts w:ascii="Times New Roman" w:hAnsi="Times New Roman" w:cs="Times New Roman"/>
        </w:rPr>
        <w:fldChar w:fldCharType="end"/>
      </w:r>
      <w:bookmarkEnd w:id="56"/>
      <w:r w:rsidRPr="00BF6AAC">
        <w:rPr>
          <w:rFonts w:ascii="Times New Roman" w:hAnsi="Times New Roman" w:cs="Times New Roman"/>
        </w:rPr>
        <w:t xml:space="preserve">.  „Действие“ отбелязва, че въпреки че българският Наказателен кодекс издига някои защитени характеристики до нивото на квалифициращ признак, той не го прави в случай на сексуална ориентация или полова идентичност. По-нататък се описват няколко инцидента, включващи хомофобско или бифобско насилие (по-конкретно инциденти, възникнали по време на публични събития) и случаи на реч на омразата срещу хора с хомосексуална или бисексуална </w:t>
      </w:r>
      <w:r w:rsidRPr="00BF6AAC">
        <w:rPr>
          <w:rFonts w:ascii="Times New Roman" w:hAnsi="Times New Roman" w:cs="Times New Roman"/>
        </w:rPr>
        <w:lastRenderedPageBreak/>
        <w:t>ориентация и се посочва, че властите не са реагирали по подходящ начин в никой от тези случаи. Според „Действие“ конкретен проблем възниква от липсата на законови разпоредби, третиращи престъпленията, мотивирани от враждебност към ЛГБТИ хората, като „квалифицирани</w:t>
      </w:r>
      <w:r w:rsidR="00A73A85">
        <w:rPr>
          <w:rFonts w:ascii="Times New Roman" w:hAnsi="Times New Roman" w:cs="Times New Roman"/>
        </w:rPr>
        <w:t xml:space="preserve"> състави</w:t>
      </w:r>
      <w:r w:rsidRPr="00BF6AAC">
        <w:rPr>
          <w:rFonts w:ascii="Times New Roman" w:hAnsi="Times New Roman" w:cs="Times New Roman"/>
        </w:rPr>
        <w:t>“.</w:t>
      </w:r>
    </w:p>
    <w:p w14:paraId="6F664643" w14:textId="3B39F510" w:rsidR="00AC477C" w:rsidRPr="00BF6AAC" w:rsidRDefault="00AC477C" w:rsidP="00056CA2">
      <w:pPr>
        <w:pStyle w:val="JuHA"/>
        <w:rPr>
          <w:rFonts w:ascii="Times New Roman" w:hAnsi="Times New Roman" w:cs="Times New Roman"/>
        </w:rPr>
      </w:pPr>
      <w:r w:rsidRPr="00BF6AAC">
        <w:rPr>
          <w:rFonts w:ascii="Times New Roman" w:hAnsi="Times New Roman" w:cs="Times New Roman"/>
        </w:rPr>
        <w:t>Преценка на Съда</w:t>
      </w:r>
    </w:p>
    <w:p w14:paraId="41A267C2" w14:textId="77777777" w:rsidR="00AC477C" w:rsidRPr="00BF6AAC" w:rsidRDefault="00AC477C" w:rsidP="00056CA2">
      <w:pPr>
        <w:pStyle w:val="JuH1"/>
        <w:rPr>
          <w:rFonts w:ascii="Times New Roman" w:hAnsi="Times New Roman" w:cs="Times New Roman"/>
        </w:rPr>
      </w:pPr>
      <w:r w:rsidRPr="00BF6AAC">
        <w:rPr>
          <w:rFonts w:ascii="Times New Roman" w:hAnsi="Times New Roman" w:cs="Times New Roman"/>
        </w:rPr>
        <w:t>Допустимост</w:t>
      </w:r>
    </w:p>
    <w:p w14:paraId="0E735B37" w14:textId="437BB479"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w:instrText>
      </w:r>
      <w:r w:rsidRPr="00BF6AAC">
        <w:rPr>
          <w:rFonts w:ascii="Times New Roman" w:hAnsi="Times New Roman" w:cs="Times New Roman"/>
        </w:rPr>
        <w:fldChar w:fldCharType="separate"/>
      </w:r>
      <w:r w:rsidR="00BF6AAC" w:rsidRPr="00BF6AAC">
        <w:rPr>
          <w:rFonts w:ascii="Times New Roman" w:hAnsi="Times New Roman" w:cs="Times New Roman"/>
          <w:noProof/>
        </w:rPr>
        <w:t>62</w:t>
      </w:r>
      <w:r w:rsidRPr="00BF6AAC">
        <w:rPr>
          <w:rFonts w:ascii="Times New Roman" w:hAnsi="Times New Roman" w:cs="Times New Roman"/>
        </w:rPr>
        <w:fldChar w:fldCharType="end"/>
      </w:r>
      <w:r w:rsidRPr="00BF6AAC">
        <w:rPr>
          <w:rFonts w:ascii="Times New Roman" w:hAnsi="Times New Roman" w:cs="Times New Roman"/>
        </w:rPr>
        <w:t>.  Оплакването не е явно необосновано или недопустимо на други основания. Следователно то трябва да бъде обявено за допустимо.</w:t>
      </w:r>
    </w:p>
    <w:p w14:paraId="7A7F095F" w14:textId="77777777" w:rsidR="00AC477C" w:rsidRPr="00BF6AAC" w:rsidRDefault="00AC477C" w:rsidP="00056CA2">
      <w:pPr>
        <w:pStyle w:val="JuH1"/>
        <w:rPr>
          <w:rFonts w:ascii="Times New Roman" w:hAnsi="Times New Roman" w:cs="Times New Roman"/>
        </w:rPr>
      </w:pPr>
      <w:r w:rsidRPr="00BF6AAC">
        <w:rPr>
          <w:rFonts w:ascii="Times New Roman" w:hAnsi="Times New Roman" w:cs="Times New Roman"/>
        </w:rPr>
        <w:t>Основателност</w:t>
      </w:r>
    </w:p>
    <w:p w14:paraId="76976AC8" w14:textId="77777777" w:rsidR="00AC477C" w:rsidRPr="00BF6AAC" w:rsidRDefault="00AC477C" w:rsidP="00056CA2">
      <w:pPr>
        <w:pStyle w:val="JuHa0"/>
        <w:rPr>
          <w:rFonts w:ascii="Times New Roman" w:hAnsi="Times New Roman" w:cs="Times New Roman"/>
        </w:rPr>
      </w:pPr>
      <w:r w:rsidRPr="00BF6AAC">
        <w:rPr>
          <w:rFonts w:ascii="Times New Roman" w:hAnsi="Times New Roman" w:cs="Times New Roman"/>
        </w:rPr>
        <w:t>Приложими принципи</w:t>
      </w:r>
    </w:p>
    <w:p w14:paraId="29E882CD" w14:textId="3838F19A" w:rsidR="00AC477C" w:rsidRPr="00BF6AAC" w:rsidRDefault="00B63683" w:rsidP="00056CA2">
      <w:pPr>
        <w:pStyle w:val="JuPara"/>
        <w:rPr>
          <w:rFonts w:ascii="Times New Roman" w:hAnsi="Times New Roman" w:cs="Times New Roman"/>
          <w:iCs/>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bookmarkStart w:id="57" w:name="L_A14_principles_A14"/>
      <w:r w:rsidR="00BF6AAC" w:rsidRPr="00BF6AAC">
        <w:rPr>
          <w:rFonts w:ascii="Times New Roman" w:hAnsi="Times New Roman" w:cs="Times New Roman"/>
          <w:noProof/>
        </w:rPr>
        <w:t>63</w:t>
      </w:r>
      <w:bookmarkEnd w:id="57"/>
      <w:r w:rsidRPr="00BF6AAC">
        <w:rPr>
          <w:rFonts w:ascii="Times New Roman" w:hAnsi="Times New Roman" w:cs="Times New Roman"/>
        </w:rPr>
        <w:fldChar w:fldCharType="end"/>
      </w:r>
      <w:r w:rsidRPr="00BF6AAC">
        <w:rPr>
          <w:rFonts w:ascii="Times New Roman" w:hAnsi="Times New Roman" w:cs="Times New Roman"/>
        </w:rPr>
        <w:t>.  Общите принципи, уреждащи задължението съгласно чл. 3 и чл. 14 от Конвенцията за разследване и наказване на насилствени нападения от частн</w:t>
      </w:r>
      <w:r w:rsidR="00097BFC">
        <w:rPr>
          <w:rFonts w:ascii="Times New Roman" w:hAnsi="Times New Roman" w:cs="Times New Roman"/>
        </w:rPr>
        <w:t>оправни субекти</w:t>
      </w:r>
      <w:r w:rsidRPr="00BF6AAC">
        <w:rPr>
          <w:rFonts w:ascii="Times New Roman" w:hAnsi="Times New Roman" w:cs="Times New Roman"/>
        </w:rPr>
        <w:t xml:space="preserve">, мотивирани от враждебност към действителната или предполагаема сексуална ориентация на жертвата, са изложени в </w:t>
      </w:r>
      <w:r w:rsidRPr="00BF6AAC">
        <w:rPr>
          <w:rFonts w:ascii="Times New Roman" w:hAnsi="Times New Roman" w:cs="Times New Roman"/>
          <w:i/>
        </w:rPr>
        <w:t>Sabalić v. Croatia</w:t>
      </w:r>
      <w:r w:rsidRPr="00BF6AAC">
        <w:rPr>
          <w:rFonts w:ascii="Times New Roman" w:hAnsi="Times New Roman" w:cs="Times New Roman"/>
        </w:rPr>
        <w:t xml:space="preserve"> (№ 50231/13, §§ 93-98, 14 януари 2021 г.).</w:t>
      </w:r>
      <w:r w:rsidRPr="00BF6AAC">
        <w:rPr>
          <w:rFonts w:ascii="Times New Roman" w:hAnsi="Times New Roman" w:cs="Times New Roman"/>
          <w:color w:val="000000"/>
        </w:rPr>
        <w:t xml:space="preserve"> Тези принципи се прилагат по същия начин към случаи, които </w:t>
      </w:r>
      <w:r w:rsidR="00097BFC">
        <w:rPr>
          <w:rFonts w:ascii="Times New Roman" w:hAnsi="Times New Roman" w:cs="Times New Roman"/>
          <w:color w:val="000000"/>
        </w:rPr>
        <w:t>попадат в приложното поле на</w:t>
      </w:r>
      <w:r w:rsidRPr="00BF6AAC">
        <w:rPr>
          <w:rFonts w:ascii="Times New Roman" w:hAnsi="Times New Roman" w:cs="Times New Roman"/>
          <w:color w:val="000000"/>
        </w:rPr>
        <w:t xml:space="preserve"> чл. 2 и чл. 14 от Конвенцията, тъй като жертвата е починала в резултат на нападението. </w:t>
      </w:r>
      <w:r w:rsidRPr="00BF6AAC">
        <w:rPr>
          <w:rFonts w:ascii="Times New Roman" w:hAnsi="Times New Roman" w:cs="Times New Roman"/>
        </w:rPr>
        <w:t>В действителност естеството и съдържанието на задълженията за разследване и наказване на насилствени актове съгласно чл. 2 и чл. 3 от Конвенцията до голяма степен се припокриват (вж.</w:t>
      </w:r>
      <w:r w:rsidRPr="00BF6AAC">
        <w:rPr>
          <w:rFonts w:ascii="Times New Roman" w:hAnsi="Times New Roman" w:cs="Times New Roman"/>
          <w:color w:val="000000"/>
        </w:rPr>
        <w:t xml:space="preserve"> </w:t>
      </w:r>
      <w:r w:rsidRPr="00BF6AAC">
        <w:rPr>
          <w:rFonts w:ascii="Times New Roman" w:hAnsi="Times New Roman" w:cs="Times New Roman"/>
          <w:i/>
          <w:iCs/>
        </w:rPr>
        <w:t xml:space="preserve">S.M. v. Croatia </w:t>
      </w:r>
      <w:r w:rsidRPr="00BF6AAC">
        <w:rPr>
          <w:rFonts w:ascii="Times New Roman" w:hAnsi="Times New Roman" w:cs="Times New Roman"/>
        </w:rPr>
        <w:t>[GC], № 60561/14, § 309, 25 юни 2020 г.).</w:t>
      </w:r>
    </w:p>
    <w:p w14:paraId="57EECDF5" w14:textId="5C390AC1" w:rsidR="00AC477C" w:rsidRPr="00BF6AAC" w:rsidRDefault="00AC477C" w:rsidP="00056CA2">
      <w:pPr>
        <w:pStyle w:val="JuPara"/>
        <w:rPr>
          <w:rFonts w:ascii="Times New Roman" w:hAnsi="Times New Roman" w:cs="Times New Roman"/>
          <w:color w:val="000000"/>
        </w:rPr>
      </w:pPr>
      <w:r w:rsidRPr="00BF6AAC">
        <w:rPr>
          <w:rFonts w:ascii="Times New Roman" w:hAnsi="Times New Roman" w:cs="Times New Roman"/>
          <w:color w:val="000000"/>
        </w:rPr>
        <w:fldChar w:fldCharType="begin"/>
      </w:r>
      <w:r w:rsidRPr="00BF6AAC">
        <w:rPr>
          <w:rFonts w:ascii="Times New Roman" w:hAnsi="Times New Roman" w:cs="Times New Roman"/>
          <w:color w:val="000000"/>
        </w:rPr>
        <w:instrText xml:space="preserve"> SEQ level0 \*arabic \* MERGEFORMAT </w:instrText>
      </w:r>
      <w:r w:rsidRPr="00BF6AAC">
        <w:rPr>
          <w:rFonts w:ascii="Times New Roman" w:hAnsi="Times New Roman" w:cs="Times New Roman"/>
          <w:color w:val="000000"/>
        </w:rPr>
        <w:fldChar w:fldCharType="separate"/>
      </w:r>
      <w:bookmarkStart w:id="58" w:name="L_A14_principles_A14_bis"/>
      <w:r w:rsidR="00BF6AAC" w:rsidRPr="00BF6AAC">
        <w:rPr>
          <w:rFonts w:ascii="Times New Roman" w:hAnsi="Times New Roman" w:cs="Times New Roman"/>
          <w:noProof/>
          <w:color w:val="000000"/>
        </w:rPr>
        <w:t>64</w:t>
      </w:r>
      <w:bookmarkEnd w:id="58"/>
      <w:r w:rsidRPr="00BF6AAC">
        <w:rPr>
          <w:rFonts w:ascii="Times New Roman" w:hAnsi="Times New Roman" w:cs="Times New Roman"/>
          <w:color w:val="000000"/>
        </w:rPr>
        <w:fldChar w:fldCharType="end"/>
      </w:r>
      <w:r w:rsidRPr="00BF6AAC">
        <w:rPr>
          <w:rFonts w:ascii="Times New Roman" w:hAnsi="Times New Roman" w:cs="Times New Roman"/>
          <w:color w:val="000000"/>
        </w:rPr>
        <w:t>.  Няма нужда да се повтарят всички тези принципи тук, освен да се подчертае, че:</w:t>
      </w:r>
    </w:p>
    <w:p w14:paraId="7F6027E3" w14:textId="77777777" w:rsidR="00AC477C" w:rsidRPr="00BF6AAC" w:rsidRDefault="00AC477C" w:rsidP="00056CA2">
      <w:pPr>
        <w:pStyle w:val="JuPara"/>
        <w:rPr>
          <w:rFonts w:ascii="Times New Roman" w:hAnsi="Times New Roman" w:cs="Times New Roman"/>
          <w:color w:val="000000"/>
        </w:rPr>
      </w:pPr>
      <w:r w:rsidRPr="00BF6AAC">
        <w:rPr>
          <w:rFonts w:ascii="Times New Roman" w:hAnsi="Times New Roman" w:cs="Times New Roman"/>
          <w:color w:val="000000"/>
        </w:rPr>
        <w:t xml:space="preserve">(a)  когато разследват насилствени нападения, властите трябва да предприемат всички разумни стъпки, за да разкрият всички възможни дискриминационни мотиви за тях (вж. </w:t>
      </w:r>
      <w:r w:rsidRPr="00BF6AAC">
        <w:rPr>
          <w:rFonts w:ascii="Times New Roman" w:hAnsi="Times New Roman" w:cs="Times New Roman"/>
          <w:i/>
          <w:color w:val="000000"/>
        </w:rPr>
        <w:t>Sabalić</w:t>
      </w:r>
      <w:r w:rsidRPr="00BF6AAC">
        <w:rPr>
          <w:rFonts w:ascii="Times New Roman" w:hAnsi="Times New Roman" w:cs="Times New Roman"/>
          <w:color w:val="000000"/>
        </w:rPr>
        <w:t>, цитирано по-горе, § 94);</w:t>
      </w:r>
    </w:p>
    <w:p w14:paraId="26E72148" w14:textId="7FA0A6C8" w:rsidR="00AC477C" w:rsidRPr="00BF6AAC" w:rsidRDefault="00AC477C" w:rsidP="00056CA2">
      <w:pPr>
        <w:pStyle w:val="JuPara"/>
        <w:rPr>
          <w:rFonts w:ascii="Times New Roman" w:hAnsi="Times New Roman" w:cs="Times New Roman"/>
          <w:color w:val="000000"/>
        </w:rPr>
      </w:pPr>
      <w:r w:rsidRPr="00BF6AAC">
        <w:rPr>
          <w:rFonts w:ascii="Times New Roman" w:hAnsi="Times New Roman" w:cs="Times New Roman"/>
          <w:color w:val="000000"/>
        </w:rPr>
        <w:t>(б)  задължението да се реагира по подходящ начин на подобни нападения обхваща и съдебното производство, в което се решава</w:t>
      </w:r>
      <w:r w:rsidR="00097BFC">
        <w:rPr>
          <w:rFonts w:ascii="Times New Roman" w:hAnsi="Times New Roman" w:cs="Times New Roman"/>
          <w:color w:val="000000"/>
        </w:rPr>
        <w:t xml:space="preserve">т въпроса за извършителството на деянието и за налагането на наказание </w:t>
      </w:r>
      <w:r w:rsidRPr="00BF6AAC">
        <w:rPr>
          <w:rFonts w:ascii="Times New Roman" w:hAnsi="Times New Roman" w:cs="Times New Roman"/>
          <w:color w:val="000000"/>
        </w:rPr>
        <w:t>(пак там, § 97); и</w:t>
      </w:r>
    </w:p>
    <w:p w14:paraId="0BF49DB4" w14:textId="7781A9E4" w:rsidR="00AC477C" w:rsidRPr="00BF6AAC" w:rsidRDefault="00AC477C" w:rsidP="00056CA2">
      <w:pPr>
        <w:pStyle w:val="JuPara"/>
        <w:rPr>
          <w:rFonts w:ascii="Times New Roman" w:hAnsi="Times New Roman" w:cs="Times New Roman"/>
          <w:color w:val="000000"/>
        </w:rPr>
      </w:pPr>
      <w:r w:rsidRPr="00BF6AAC">
        <w:rPr>
          <w:rFonts w:ascii="Times New Roman" w:hAnsi="Times New Roman" w:cs="Times New Roman"/>
        </w:rPr>
        <w:t xml:space="preserve">в)  третирането на насилие с дискриминационни намерения </w:t>
      </w:r>
      <w:r w:rsidR="00731DC8">
        <w:rPr>
          <w:rFonts w:ascii="Times New Roman" w:hAnsi="Times New Roman" w:cs="Times New Roman"/>
        </w:rPr>
        <w:t>по аналогичен начин, както</w:t>
      </w:r>
      <w:r w:rsidRPr="00BF6AAC">
        <w:rPr>
          <w:rFonts w:ascii="Times New Roman" w:hAnsi="Times New Roman" w:cs="Times New Roman"/>
        </w:rPr>
        <w:t xml:space="preserve"> насилие без такива нюанси е равносилно на затваряне на очите за специфичното естество на актове, които са особено разрушителни за основните права, поради което неуспехът да се третират подобни ситуации по различен начин може да представлява неоснователно третиране, несъвместимо с чл. 14 от Конвенцията (пак там, § 94; вж. също материала, цитиран в параграфи </w:t>
      </w:r>
      <w:r w:rsidRPr="00BF6AAC">
        <w:rPr>
          <w:rFonts w:ascii="Times New Roman" w:hAnsi="Times New Roman" w:cs="Times New Roman"/>
          <w:color w:val="000000"/>
        </w:rPr>
        <w:fldChar w:fldCharType="begin"/>
      </w:r>
      <w:r w:rsidRPr="00BF6AAC">
        <w:rPr>
          <w:rFonts w:ascii="Times New Roman" w:hAnsi="Times New Roman" w:cs="Times New Roman"/>
          <w:color w:val="000000"/>
        </w:rPr>
        <w:instrText xml:space="preserve"> REF RCoE_CM_Rec_2010_5 \h  \* MERGEFORMAT </w:instrText>
      </w:r>
      <w:r w:rsidRPr="00BF6AAC">
        <w:rPr>
          <w:rFonts w:ascii="Times New Roman" w:hAnsi="Times New Roman" w:cs="Times New Roman"/>
          <w:color w:val="000000"/>
        </w:rPr>
      </w:r>
      <w:r w:rsidRPr="00BF6AAC">
        <w:rPr>
          <w:rFonts w:ascii="Times New Roman" w:hAnsi="Times New Roman" w:cs="Times New Roman"/>
          <w:color w:val="000000"/>
        </w:rPr>
        <w:fldChar w:fldCharType="separate"/>
      </w:r>
      <w:r w:rsidR="00BF6AAC" w:rsidRPr="00BF6AAC">
        <w:rPr>
          <w:rFonts w:ascii="Times New Roman" w:hAnsi="Times New Roman" w:cs="Times New Roman"/>
        </w:rPr>
        <w:t>48</w:t>
      </w:r>
      <w:r w:rsidRPr="00BF6AAC">
        <w:rPr>
          <w:rFonts w:ascii="Times New Roman" w:hAnsi="Times New Roman" w:cs="Times New Roman"/>
          <w:color w:val="000000"/>
        </w:rPr>
        <w:fldChar w:fldCharType="end"/>
      </w:r>
      <w:r w:rsidRPr="00BF6AAC">
        <w:rPr>
          <w:rFonts w:ascii="Times New Roman" w:hAnsi="Times New Roman" w:cs="Times New Roman"/>
          <w:color w:val="000000"/>
        </w:rPr>
        <w:t>-</w:t>
      </w:r>
      <w:r w:rsidRPr="00BF6AAC">
        <w:rPr>
          <w:rFonts w:ascii="Times New Roman" w:hAnsi="Times New Roman" w:cs="Times New Roman"/>
          <w:color w:val="000000"/>
        </w:rPr>
        <w:fldChar w:fldCharType="begin"/>
      </w:r>
      <w:r w:rsidRPr="00BF6AAC">
        <w:rPr>
          <w:rFonts w:ascii="Times New Roman" w:hAnsi="Times New Roman" w:cs="Times New Roman"/>
          <w:color w:val="000000"/>
        </w:rPr>
        <w:instrText xml:space="preserve"> REF RCoE_CM_Rec_2010_5_expl_memo \h  \* MERGEFORMAT </w:instrText>
      </w:r>
      <w:r w:rsidRPr="00BF6AAC">
        <w:rPr>
          <w:rFonts w:ascii="Times New Roman" w:hAnsi="Times New Roman" w:cs="Times New Roman"/>
          <w:color w:val="000000"/>
        </w:rPr>
      </w:r>
      <w:r w:rsidRPr="00BF6AAC">
        <w:rPr>
          <w:rFonts w:ascii="Times New Roman" w:hAnsi="Times New Roman" w:cs="Times New Roman"/>
          <w:color w:val="000000"/>
        </w:rPr>
        <w:fldChar w:fldCharType="separate"/>
      </w:r>
      <w:r w:rsidR="00BF6AAC" w:rsidRPr="00BF6AAC">
        <w:rPr>
          <w:rFonts w:ascii="Times New Roman" w:hAnsi="Times New Roman" w:cs="Times New Roman"/>
        </w:rPr>
        <w:t>49</w:t>
      </w:r>
      <w:r w:rsidRPr="00BF6AAC">
        <w:rPr>
          <w:rFonts w:ascii="Times New Roman" w:hAnsi="Times New Roman" w:cs="Times New Roman"/>
          <w:color w:val="000000"/>
        </w:rPr>
        <w:fldChar w:fldCharType="end"/>
      </w:r>
      <w:r w:rsidRPr="00BF6AAC">
        <w:rPr>
          <w:rFonts w:ascii="Times New Roman" w:hAnsi="Times New Roman" w:cs="Times New Roman"/>
        </w:rPr>
        <w:t xml:space="preserve"> по-горе).</w:t>
      </w:r>
    </w:p>
    <w:bookmarkStart w:id="59" w:name="L_A14_principles_A7"/>
    <w:p w14:paraId="4252AE00" w14:textId="2385202F" w:rsidR="00AC477C" w:rsidRPr="00BF6AAC" w:rsidRDefault="00AC477C" w:rsidP="00056CA2">
      <w:pPr>
        <w:pStyle w:val="JuPara"/>
        <w:rPr>
          <w:rFonts w:ascii="Times New Roman" w:hAnsi="Times New Roman" w:cs="Times New Roman"/>
          <w:color w:val="000000"/>
        </w:rPr>
      </w:pPr>
      <w:r w:rsidRPr="00BF6AAC">
        <w:rPr>
          <w:rFonts w:ascii="Times New Roman" w:hAnsi="Times New Roman" w:cs="Times New Roman"/>
          <w:color w:val="000000"/>
        </w:rPr>
        <w:lastRenderedPageBreak/>
        <w:fldChar w:fldCharType="begin"/>
      </w:r>
      <w:r w:rsidRPr="00BF6AAC">
        <w:rPr>
          <w:rFonts w:ascii="Times New Roman" w:hAnsi="Times New Roman" w:cs="Times New Roman"/>
          <w:color w:val="000000"/>
        </w:rPr>
        <w:instrText xml:space="preserve"> SEQ level0 \*arabic \* MERGEFORMAT </w:instrText>
      </w:r>
      <w:r w:rsidRPr="00BF6AAC">
        <w:rPr>
          <w:rFonts w:ascii="Times New Roman" w:hAnsi="Times New Roman" w:cs="Times New Roman"/>
          <w:color w:val="000000"/>
        </w:rPr>
        <w:fldChar w:fldCharType="separate"/>
      </w:r>
      <w:r w:rsidR="00BF6AAC" w:rsidRPr="00BF6AAC">
        <w:rPr>
          <w:rFonts w:ascii="Times New Roman" w:hAnsi="Times New Roman" w:cs="Times New Roman"/>
          <w:noProof/>
          <w:color w:val="000000"/>
        </w:rPr>
        <w:t>65</w:t>
      </w:r>
      <w:r w:rsidRPr="00BF6AAC">
        <w:rPr>
          <w:rFonts w:ascii="Times New Roman" w:hAnsi="Times New Roman" w:cs="Times New Roman"/>
          <w:color w:val="000000"/>
        </w:rPr>
        <w:fldChar w:fldCharType="end"/>
      </w:r>
      <w:bookmarkEnd w:id="59"/>
      <w:r w:rsidRPr="00BF6AAC">
        <w:rPr>
          <w:rFonts w:ascii="Times New Roman" w:hAnsi="Times New Roman" w:cs="Times New Roman"/>
          <w:color w:val="000000"/>
        </w:rPr>
        <w:t>.  </w:t>
      </w:r>
      <w:r w:rsidRPr="00BF6AAC">
        <w:rPr>
          <w:rFonts w:ascii="Times New Roman" w:hAnsi="Times New Roman" w:cs="Times New Roman"/>
        </w:rPr>
        <w:t xml:space="preserve">В този случай е необходимо също така да се подчертае, че чл. 7 от Конвенцията изисква наред с другото наказателният закон да не се тълкува разширително в ущърб на обвиняемия (вж. наред с други решения </w:t>
      </w:r>
      <w:r w:rsidRPr="00BF6AAC">
        <w:rPr>
          <w:rFonts w:ascii="Times New Roman" w:hAnsi="Times New Roman" w:cs="Times New Roman"/>
          <w:i/>
        </w:rPr>
        <w:t>Kokkinakis v. Greece</w:t>
      </w:r>
      <w:r w:rsidRPr="00BF6AAC">
        <w:rPr>
          <w:rFonts w:ascii="Times New Roman" w:hAnsi="Times New Roman" w:cs="Times New Roman"/>
        </w:rPr>
        <w:t xml:space="preserve">, 25 май 1993 г. , § 52, Серия A № 260-A; </w:t>
      </w:r>
      <w:r w:rsidRPr="00BF6AAC">
        <w:rPr>
          <w:rFonts w:ascii="Times New Roman" w:hAnsi="Times New Roman" w:cs="Times New Roman"/>
          <w:i/>
        </w:rPr>
        <w:t xml:space="preserve">Kononov v. Latvia </w:t>
      </w:r>
      <w:r w:rsidRPr="00BF6AAC">
        <w:rPr>
          <w:rFonts w:ascii="Times New Roman" w:hAnsi="Times New Roman" w:cs="Times New Roman"/>
        </w:rPr>
        <w:t xml:space="preserve">[GC], № 36376/04, § 185, ЕСПЧ 2010 г.; и </w:t>
      </w:r>
      <w:r w:rsidRPr="00BF6AAC">
        <w:rPr>
          <w:rFonts w:ascii="Times New Roman" w:hAnsi="Times New Roman" w:cs="Times New Roman"/>
          <w:i/>
        </w:rPr>
        <w:t>Del Río Prada</w:t>
      </w:r>
      <w:r w:rsidRPr="00BF6AAC">
        <w:rPr>
          <w:rFonts w:ascii="Times New Roman" w:hAnsi="Times New Roman" w:cs="Times New Roman"/>
        </w:rPr>
        <w:t xml:space="preserve"> </w:t>
      </w:r>
      <w:r w:rsidRPr="00BF6AAC">
        <w:rPr>
          <w:rFonts w:ascii="Times New Roman" w:hAnsi="Times New Roman" w:cs="Times New Roman"/>
          <w:i/>
        </w:rPr>
        <w:t>v. Spain</w:t>
      </w:r>
      <w:r w:rsidRPr="00BF6AAC">
        <w:rPr>
          <w:rFonts w:ascii="Times New Roman" w:hAnsi="Times New Roman" w:cs="Times New Roman"/>
        </w:rPr>
        <w:t> [GC], № 42750/09, § 78, ЕСПЧ 2013 г.).</w:t>
      </w:r>
    </w:p>
    <w:p w14:paraId="78EA04E5" w14:textId="77777777" w:rsidR="00AC477C" w:rsidRPr="00BF6AAC" w:rsidRDefault="00AC477C" w:rsidP="00056CA2">
      <w:pPr>
        <w:pStyle w:val="JuHa0"/>
        <w:rPr>
          <w:rFonts w:ascii="Times New Roman" w:hAnsi="Times New Roman" w:cs="Times New Roman"/>
          <w:color w:val="000000"/>
        </w:rPr>
      </w:pPr>
      <w:r w:rsidRPr="00BF6AAC">
        <w:rPr>
          <w:rFonts w:ascii="Times New Roman" w:hAnsi="Times New Roman" w:cs="Times New Roman"/>
          <w:color w:val="000000"/>
        </w:rPr>
        <w:t>Прилагане на тези принципи</w:t>
      </w:r>
    </w:p>
    <w:p w14:paraId="44CACFA9" w14:textId="2C0A529B" w:rsidR="00AC477C" w:rsidRPr="00BF6AAC" w:rsidRDefault="00B63683"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66</w:t>
      </w:r>
      <w:r w:rsidRPr="00BF6AAC">
        <w:rPr>
          <w:rFonts w:ascii="Times New Roman" w:hAnsi="Times New Roman" w:cs="Times New Roman"/>
        </w:rPr>
        <w:fldChar w:fldCharType="end"/>
      </w:r>
      <w:r w:rsidRPr="00BF6AAC">
        <w:rPr>
          <w:rFonts w:ascii="Times New Roman" w:hAnsi="Times New Roman" w:cs="Times New Roman"/>
        </w:rPr>
        <w:t xml:space="preserve">.  Макар и с известно закъснение, </w:t>
      </w:r>
      <w:r w:rsidR="000B65CE">
        <w:rPr>
          <w:rFonts w:ascii="Times New Roman" w:hAnsi="Times New Roman" w:cs="Times New Roman"/>
        </w:rPr>
        <w:t>лицата</w:t>
      </w:r>
      <w:r w:rsidRPr="00BF6AAC">
        <w:rPr>
          <w:rFonts w:ascii="Times New Roman" w:hAnsi="Times New Roman" w:cs="Times New Roman"/>
        </w:rPr>
        <w:t xml:space="preserve">, които са нападнали и убили сина на жалбоподателката, са идентифицирани и </w:t>
      </w:r>
      <w:r w:rsidR="000B65CE">
        <w:rPr>
          <w:rFonts w:ascii="Times New Roman" w:hAnsi="Times New Roman" w:cs="Times New Roman"/>
        </w:rPr>
        <w:t xml:space="preserve">на </w:t>
      </w:r>
      <w:r w:rsidRPr="00BF6AAC">
        <w:rPr>
          <w:rFonts w:ascii="Times New Roman" w:hAnsi="Times New Roman" w:cs="Times New Roman"/>
        </w:rPr>
        <w:t xml:space="preserve">двама от тях </w:t>
      </w:r>
      <w:r w:rsidR="000B65CE">
        <w:rPr>
          <w:rFonts w:ascii="Times New Roman" w:hAnsi="Times New Roman" w:cs="Times New Roman"/>
        </w:rPr>
        <w:t>е повдигнато обвинение</w:t>
      </w:r>
      <w:r w:rsidRPr="00BF6AAC">
        <w:rPr>
          <w:rFonts w:ascii="Times New Roman" w:hAnsi="Times New Roman" w:cs="Times New Roman"/>
        </w:rPr>
        <w:t xml:space="preserve">, </w:t>
      </w:r>
      <w:r w:rsidR="000A58E9">
        <w:rPr>
          <w:rFonts w:ascii="Times New Roman" w:hAnsi="Times New Roman" w:cs="Times New Roman"/>
        </w:rPr>
        <w:t xml:space="preserve">срещу тях е постановена </w:t>
      </w:r>
      <w:r w:rsidR="000B65CE">
        <w:rPr>
          <w:rFonts w:ascii="Times New Roman" w:hAnsi="Times New Roman" w:cs="Times New Roman"/>
        </w:rPr>
        <w:t>осъдителна присъда</w:t>
      </w:r>
      <w:r w:rsidRPr="00BF6AAC">
        <w:rPr>
          <w:rFonts w:ascii="Times New Roman" w:hAnsi="Times New Roman" w:cs="Times New Roman"/>
        </w:rPr>
        <w:t xml:space="preserve"> и им не наложено наказание (вж. параграфи </w:t>
      </w:r>
      <w:r w:rsidR="00AC477C" w:rsidRPr="00BF6AAC">
        <w:rPr>
          <w:rFonts w:ascii="Times New Roman" w:hAnsi="Times New Roman" w:cs="Times New Roman"/>
        </w:rPr>
        <w:fldChar w:fldCharType="begin"/>
      </w:r>
      <w:r w:rsidR="00AC477C" w:rsidRPr="00BF6AAC">
        <w:rPr>
          <w:rFonts w:ascii="Times New Roman" w:hAnsi="Times New Roman" w:cs="Times New Roman"/>
        </w:rPr>
        <w:instrText xml:space="preserve"> REF F_cr_p_arrest \h  \* MERGEFORMAT </w:instrText>
      </w:r>
      <w:r w:rsidR="00AC477C" w:rsidRPr="00BF6AAC">
        <w:rPr>
          <w:rFonts w:ascii="Times New Roman" w:hAnsi="Times New Roman" w:cs="Times New Roman"/>
        </w:rPr>
      </w:r>
      <w:r w:rsidR="00AC477C" w:rsidRPr="00BF6AAC">
        <w:rPr>
          <w:rFonts w:ascii="Times New Roman" w:hAnsi="Times New Roman" w:cs="Times New Roman"/>
        </w:rPr>
        <w:fldChar w:fldCharType="separate"/>
      </w:r>
      <w:r w:rsidR="00BF6AAC" w:rsidRPr="00BF6AAC">
        <w:rPr>
          <w:rFonts w:ascii="Times New Roman" w:hAnsi="Times New Roman" w:cs="Times New Roman"/>
        </w:rPr>
        <w:t>9</w:t>
      </w:r>
      <w:r w:rsidR="00AC477C" w:rsidRPr="00BF6AAC">
        <w:rPr>
          <w:rFonts w:ascii="Times New Roman" w:hAnsi="Times New Roman" w:cs="Times New Roman"/>
        </w:rPr>
        <w:fldChar w:fldCharType="end"/>
      </w:r>
      <w:r w:rsidRPr="00BF6AAC">
        <w:rPr>
          <w:rFonts w:ascii="Times New Roman" w:hAnsi="Times New Roman" w:cs="Times New Roman"/>
        </w:rPr>
        <w:t>-</w:t>
      </w:r>
      <w:r w:rsidR="00AC477C" w:rsidRPr="00BF6AAC">
        <w:rPr>
          <w:rFonts w:ascii="Times New Roman" w:hAnsi="Times New Roman" w:cs="Times New Roman"/>
        </w:rPr>
        <w:fldChar w:fldCharType="begin"/>
      </w:r>
      <w:r w:rsidR="00AC477C" w:rsidRPr="00BF6AAC">
        <w:rPr>
          <w:rFonts w:ascii="Times New Roman" w:hAnsi="Times New Roman" w:cs="Times New Roman"/>
        </w:rPr>
        <w:instrText xml:space="preserve"> REF F_cr_p_SCCass_jud_sentences_argmnts_app \h  \* MERGEFORMAT </w:instrText>
      </w:r>
      <w:r w:rsidR="00AC477C" w:rsidRPr="00BF6AAC">
        <w:rPr>
          <w:rFonts w:ascii="Times New Roman" w:hAnsi="Times New Roman" w:cs="Times New Roman"/>
        </w:rPr>
      </w:r>
      <w:r w:rsidR="00AC477C" w:rsidRPr="00BF6AAC">
        <w:rPr>
          <w:rFonts w:ascii="Times New Roman" w:hAnsi="Times New Roman" w:cs="Times New Roman"/>
        </w:rPr>
        <w:fldChar w:fldCharType="separate"/>
      </w:r>
      <w:r w:rsidR="00BF6AAC" w:rsidRPr="00BF6AAC">
        <w:rPr>
          <w:rFonts w:ascii="Times New Roman" w:hAnsi="Times New Roman" w:cs="Times New Roman"/>
        </w:rPr>
        <w:t>29</w:t>
      </w:r>
      <w:r w:rsidR="00AC477C" w:rsidRPr="00BF6AAC">
        <w:rPr>
          <w:rFonts w:ascii="Times New Roman" w:hAnsi="Times New Roman" w:cs="Times New Roman"/>
        </w:rPr>
        <w:fldChar w:fldCharType="end"/>
      </w:r>
      <w:r w:rsidRPr="00BF6AAC">
        <w:rPr>
          <w:rFonts w:ascii="Times New Roman" w:hAnsi="Times New Roman" w:cs="Times New Roman"/>
        </w:rPr>
        <w:t xml:space="preserve"> по-горе). Следователно не може да се </w:t>
      </w:r>
      <w:r w:rsidR="000A58E9">
        <w:rPr>
          <w:rFonts w:ascii="Times New Roman" w:hAnsi="Times New Roman" w:cs="Times New Roman"/>
        </w:rPr>
        <w:t>твърди</w:t>
      </w:r>
      <w:r w:rsidRPr="00BF6AAC">
        <w:rPr>
          <w:rFonts w:ascii="Times New Roman" w:hAnsi="Times New Roman" w:cs="Times New Roman"/>
        </w:rPr>
        <w:t xml:space="preserve">, че този аспект на случая разкрива липса на решимост от страна на българските власти да подведат под отговорност нападателите (вж., mutatis mutandis, </w:t>
      </w:r>
      <w:r w:rsidRPr="00BF6AAC">
        <w:rPr>
          <w:rFonts w:ascii="Times New Roman" w:hAnsi="Times New Roman" w:cs="Times New Roman"/>
          <w:i/>
        </w:rPr>
        <w:t>Мюмюн срещу България</w:t>
      </w:r>
      <w:r w:rsidRPr="00BF6AAC">
        <w:rPr>
          <w:rFonts w:ascii="Times New Roman" w:hAnsi="Times New Roman" w:cs="Times New Roman"/>
        </w:rPr>
        <w:t xml:space="preserve">, № 67258/13, § 72, 3 ноември 2015 г.; също така за разлика от </w:t>
      </w:r>
      <w:r w:rsidRPr="00BF6AAC">
        <w:rPr>
          <w:rFonts w:ascii="Times New Roman" w:hAnsi="Times New Roman" w:cs="Times New Roman"/>
          <w:i/>
        </w:rPr>
        <w:t>Identoba and Others v. Georgia</w:t>
      </w:r>
      <w:r w:rsidRPr="00BF6AAC">
        <w:rPr>
          <w:rFonts w:ascii="Times New Roman" w:hAnsi="Times New Roman" w:cs="Times New Roman"/>
        </w:rPr>
        <w:t xml:space="preserve">, № 73235/12, § 75, 12 май 2015 г., и </w:t>
      </w:r>
      <w:r w:rsidRPr="00BF6AAC">
        <w:rPr>
          <w:rFonts w:ascii="Times New Roman" w:hAnsi="Times New Roman" w:cs="Times New Roman"/>
          <w:i/>
        </w:rPr>
        <w:t>M.C. and A.C.</w:t>
      </w:r>
      <w:r w:rsidRPr="00BF6AAC">
        <w:rPr>
          <w:rFonts w:ascii="Times New Roman" w:hAnsi="Times New Roman" w:cs="Times New Roman"/>
        </w:rPr>
        <w:t xml:space="preserve"> </w:t>
      </w:r>
      <w:r w:rsidRPr="00BF6AAC">
        <w:rPr>
          <w:rFonts w:ascii="Times New Roman" w:hAnsi="Times New Roman" w:cs="Times New Roman"/>
          <w:i/>
        </w:rPr>
        <w:t>v. Romania</w:t>
      </w:r>
      <w:r w:rsidRPr="00BF6AAC">
        <w:rPr>
          <w:rFonts w:ascii="Times New Roman" w:hAnsi="Times New Roman" w:cs="Times New Roman"/>
        </w:rPr>
        <w:t xml:space="preserve">, № 12060/12, §§ 120-23, 12 април 2016 г.). Властите също така ясно установяват безпричинно хомофобските подбуди за нападението (вж. параграфи </w:t>
      </w:r>
      <w:r w:rsidR="00AC477C" w:rsidRPr="00BF6AAC">
        <w:rPr>
          <w:rFonts w:ascii="Times New Roman" w:hAnsi="Times New Roman" w:cs="Times New Roman"/>
        </w:rPr>
        <w:fldChar w:fldCharType="begin"/>
      </w:r>
      <w:r w:rsidR="00AC477C" w:rsidRPr="00BF6AAC">
        <w:rPr>
          <w:rFonts w:ascii="Times New Roman" w:hAnsi="Times New Roman" w:cs="Times New Roman"/>
        </w:rPr>
        <w:instrText xml:space="preserve"> REF F_cr_p_SofCC_trial_bis \h  \* MERGEFORMAT </w:instrText>
      </w:r>
      <w:r w:rsidR="00AC477C" w:rsidRPr="00BF6AAC">
        <w:rPr>
          <w:rFonts w:ascii="Times New Roman" w:hAnsi="Times New Roman" w:cs="Times New Roman"/>
        </w:rPr>
      </w:r>
      <w:r w:rsidR="00AC477C" w:rsidRPr="00BF6AAC">
        <w:rPr>
          <w:rFonts w:ascii="Times New Roman" w:hAnsi="Times New Roman" w:cs="Times New Roman"/>
        </w:rPr>
        <w:fldChar w:fldCharType="separate"/>
      </w:r>
      <w:r w:rsidR="00BF6AAC" w:rsidRPr="00BF6AAC">
        <w:rPr>
          <w:rFonts w:ascii="Times New Roman" w:hAnsi="Times New Roman" w:cs="Times New Roman"/>
        </w:rPr>
        <w:t>11</w:t>
      </w:r>
      <w:r w:rsidR="00AC477C" w:rsidRPr="00BF6AAC">
        <w:rPr>
          <w:rFonts w:ascii="Times New Roman" w:hAnsi="Times New Roman" w:cs="Times New Roman"/>
        </w:rPr>
        <w:fldChar w:fldCharType="end"/>
      </w:r>
      <w:r w:rsidRPr="00BF6AAC">
        <w:rPr>
          <w:rFonts w:ascii="Times New Roman" w:hAnsi="Times New Roman" w:cs="Times New Roman"/>
        </w:rPr>
        <w:t xml:space="preserve">, </w:t>
      </w:r>
      <w:r w:rsidR="00AC477C" w:rsidRPr="00BF6AAC">
        <w:rPr>
          <w:rFonts w:ascii="Times New Roman" w:hAnsi="Times New Roman" w:cs="Times New Roman"/>
        </w:rPr>
        <w:fldChar w:fldCharType="begin"/>
      </w:r>
      <w:r w:rsidR="00AC477C" w:rsidRPr="00BF6AAC">
        <w:rPr>
          <w:rFonts w:ascii="Times New Roman" w:hAnsi="Times New Roman" w:cs="Times New Roman"/>
        </w:rPr>
        <w:instrText xml:space="preserve"> REF F_cr_p_SofCC_jud_findings_group_motives \h  \* MERGEFORMAT </w:instrText>
      </w:r>
      <w:r w:rsidR="00AC477C" w:rsidRPr="00BF6AAC">
        <w:rPr>
          <w:rFonts w:ascii="Times New Roman" w:hAnsi="Times New Roman" w:cs="Times New Roman"/>
        </w:rPr>
      </w:r>
      <w:r w:rsidR="00AC477C" w:rsidRPr="00BF6AAC">
        <w:rPr>
          <w:rFonts w:ascii="Times New Roman" w:hAnsi="Times New Roman" w:cs="Times New Roman"/>
        </w:rPr>
        <w:fldChar w:fldCharType="separate"/>
      </w:r>
      <w:r w:rsidR="00BF6AAC" w:rsidRPr="00BF6AAC">
        <w:rPr>
          <w:rFonts w:ascii="Times New Roman" w:hAnsi="Times New Roman" w:cs="Times New Roman"/>
        </w:rPr>
        <w:t>13</w:t>
      </w:r>
      <w:r w:rsidR="00AC477C" w:rsidRPr="00BF6AAC">
        <w:rPr>
          <w:rFonts w:ascii="Times New Roman" w:hAnsi="Times New Roman" w:cs="Times New Roman"/>
        </w:rPr>
        <w:fldChar w:fldCharType="end"/>
      </w:r>
      <w:r w:rsidRPr="00BF6AAC">
        <w:rPr>
          <w:rFonts w:ascii="Times New Roman" w:hAnsi="Times New Roman" w:cs="Times New Roman"/>
        </w:rPr>
        <w:t xml:space="preserve">, </w:t>
      </w:r>
      <w:r w:rsidR="00AC477C" w:rsidRPr="00BF6AAC">
        <w:rPr>
          <w:rFonts w:ascii="Times New Roman" w:hAnsi="Times New Roman" w:cs="Times New Roman"/>
        </w:rPr>
        <w:fldChar w:fldCharType="begin"/>
      </w:r>
      <w:r w:rsidR="00AC477C" w:rsidRPr="00BF6AAC">
        <w:rPr>
          <w:rFonts w:ascii="Times New Roman" w:hAnsi="Times New Roman" w:cs="Times New Roman"/>
        </w:rPr>
        <w:instrText xml:space="preserve"> REF F_cr_p_SCA_jud_oblique_intent \h  \* MERGEFORMAT </w:instrText>
      </w:r>
      <w:r w:rsidR="00AC477C" w:rsidRPr="00BF6AAC">
        <w:rPr>
          <w:rFonts w:ascii="Times New Roman" w:hAnsi="Times New Roman" w:cs="Times New Roman"/>
        </w:rPr>
      </w:r>
      <w:r w:rsidR="00AC477C" w:rsidRPr="00BF6AAC">
        <w:rPr>
          <w:rFonts w:ascii="Times New Roman" w:hAnsi="Times New Roman" w:cs="Times New Roman"/>
        </w:rPr>
        <w:fldChar w:fldCharType="separate"/>
      </w:r>
      <w:r w:rsidR="00BF6AAC" w:rsidRPr="00BF6AAC">
        <w:rPr>
          <w:rFonts w:ascii="Times New Roman" w:hAnsi="Times New Roman" w:cs="Times New Roman"/>
        </w:rPr>
        <w:t>16</w:t>
      </w:r>
      <w:r w:rsidR="00AC477C" w:rsidRPr="00BF6AAC">
        <w:rPr>
          <w:rFonts w:ascii="Times New Roman" w:hAnsi="Times New Roman" w:cs="Times New Roman"/>
        </w:rPr>
        <w:fldChar w:fldCharType="end"/>
      </w:r>
      <w:r w:rsidRPr="00BF6AAC">
        <w:rPr>
          <w:rFonts w:ascii="Times New Roman" w:hAnsi="Times New Roman" w:cs="Times New Roman"/>
        </w:rPr>
        <w:t>-</w:t>
      </w:r>
      <w:r w:rsidR="00AC477C" w:rsidRPr="00BF6AAC">
        <w:rPr>
          <w:rFonts w:ascii="Times New Roman" w:hAnsi="Times New Roman" w:cs="Times New Roman"/>
        </w:rPr>
        <w:fldChar w:fldCharType="begin"/>
      </w:r>
      <w:r w:rsidR="00AC477C" w:rsidRPr="00BF6AAC">
        <w:rPr>
          <w:rFonts w:ascii="Times New Roman" w:hAnsi="Times New Roman" w:cs="Times New Roman"/>
        </w:rPr>
        <w:instrText xml:space="preserve"> REF F_cr_p_SCA_jud_hooligan_motives \h  \* MERGEFORMAT </w:instrText>
      </w:r>
      <w:r w:rsidR="00AC477C" w:rsidRPr="00BF6AAC">
        <w:rPr>
          <w:rFonts w:ascii="Times New Roman" w:hAnsi="Times New Roman" w:cs="Times New Roman"/>
        </w:rPr>
      </w:r>
      <w:r w:rsidR="00AC477C" w:rsidRPr="00BF6AAC">
        <w:rPr>
          <w:rFonts w:ascii="Times New Roman" w:hAnsi="Times New Roman" w:cs="Times New Roman"/>
        </w:rPr>
        <w:fldChar w:fldCharType="separate"/>
      </w:r>
      <w:r w:rsidR="00BF6AAC" w:rsidRPr="00BF6AAC">
        <w:rPr>
          <w:rFonts w:ascii="Times New Roman" w:hAnsi="Times New Roman" w:cs="Times New Roman"/>
        </w:rPr>
        <w:t>17</w:t>
      </w:r>
      <w:r w:rsidR="00AC477C" w:rsidRPr="00BF6AAC">
        <w:rPr>
          <w:rFonts w:ascii="Times New Roman" w:hAnsi="Times New Roman" w:cs="Times New Roman"/>
        </w:rPr>
        <w:fldChar w:fldCharType="end"/>
      </w:r>
      <w:r w:rsidRPr="00BF6AAC">
        <w:rPr>
          <w:rFonts w:ascii="Times New Roman" w:hAnsi="Times New Roman" w:cs="Times New Roman"/>
        </w:rPr>
        <w:t xml:space="preserve"> и </w:t>
      </w:r>
      <w:r w:rsidR="00AC477C" w:rsidRPr="00BF6AAC">
        <w:rPr>
          <w:rFonts w:ascii="Times New Roman" w:hAnsi="Times New Roman" w:cs="Times New Roman"/>
        </w:rPr>
        <w:fldChar w:fldCharType="begin"/>
      </w:r>
      <w:r w:rsidR="00AC477C" w:rsidRPr="00BF6AAC">
        <w:rPr>
          <w:rFonts w:ascii="Times New Roman" w:hAnsi="Times New Roman" w:cs="Times New Roman"/>
        </w:rPr>
        <w:instrText xml:space="preserve"> REF F_cr_p_SCCass_jud_group_oblique_intent \h  \* MERGEFORMAT </w:instrText>
      </w:r>
      <w:r w:rsidR="00AC477C" w:rsidRPr="00BF6AAC">
        <w:rPr>
          <w:rFonts w:ascii="Times New Roman" w:hAnsi="Times New Roman" w:cs="Times New Roman"/>
        </w:rPr>
      </w:r>
      <w:r w:rsidR="00AC477C" w:rsidRPr="00BF6AAC">
        <w:rPr>
          <w:rFonts w:ascii="Times New Roman" w:hAnsi="Times New Roman" w:cs="Times New Roman"/>
        </w:rPr>
        <w:fldChar w:fldCharType="separate"/>
      </w:r>
      <w:r w:rsidR="00BF6AAC" w:rsidRPr="00BF6AAC">
        <w:rPr>
          <w:rFonts w:ascii="Times New Roman" w:hAnsi="Times New Roman" w:cs="Times New Roman"/>
        </w:rPr>
        <w:t>24</w:t>
      </w:r>
      <w:r w:rsidR="00AC477C" w:rsidRPr="00BF6AAC">
        <w:rPr>
          <w:rFonts w:ascii="Times New Roman" w:hAnsi="Times New Roman" w:cs="Times New Roman"/>
        </w:rPr>
        <w:fldChar w:fldCharType="end"/>
      </w:r>
      <w:r w:rsidRPr="00BF6AAC">
        <w:rPr>
          <w:rFonts w:ascii="Times New Roman" w:hAnsi="Times New Roman" w:cs="Times New Roman"/>
        </w:rPr>
        <w:t>-</w:t>
      </w:r>
      <w:r w:rsidR="00AC477C" w:rsidRPr="00BF6AAC">
        <w:rPr>
          <w:rFonts w:ascii="Times New Roman" w:hAnsi="Times New Roman" w:cs="Times New Roman"/>
        </w:rPr>
        <w:fldChar w:fldCharType="begin"/>
      </w:r>
      <w:r w:rsidR="00AC477C" w:rsidRPr="00BF6AAC">
        <w:rPr>
          <w:rFonts w:ascii="Times New Roman" w:hAnsi="Times New Roman" w:cs="Times New Roman"/>
        </w:rPr>
        <w:instrText xml:space="preserve"> REF F_cr_p_SCCass_jud_hooligan_motives \h  \* MERGEFORMAT </w:instrText>
      </w:r>
      <w:r w:rsidR="00AC477C" w:rsidRPr="00BF6AAC">
        <w:rPr>
          <w:rFonts w:ascii="Times New Roman" w:hAnsi="Times New Roman" w:cs="Times New Roman"/>
        </w:rPr>
      </w:r>
      <w:r w:rsidR="00AC477C" w:rsidRPr="00BF6AAC">
        <w:rPr>
          <w:rFonts w:ascii="Times New Roman" w:hAnsi="Times New Roman" w:cs="Times New Roman"/>
        </w:rPr>
        <w:fldChar w:fldCharType="separate"/>
      </w:r>
      <w:r w:rsidR="00BF6AAC" w:rsidRPr="00BF6AAC">
        <w:rPr>
          <w:rFonts w:ascii="Times New Roman" w:hAnsi="Times New Roman" w:cs="Times New Roman"/>
        </w:rPr>
        <w:t>25</w:t>
      </w:r>
      <w:r w:rsidR="00AC477C" w:rsidRPr="00BF6AAC">
        <w:rPr>
          <w:rFonts w:ascii="Times New Roman" w:hAnsi="Times New Roman" w:cs="Times New Roman"/>
        </w:rPr>
        <w:fldChar w:fldCharType="end"/>
      </w:r>
      <w:r w:rsidRPr="00BF6AAC">
        <w:rPr>
          <w:rFonts w:ascii="Times New Roman" w:hAnsi="Times New Roman" w:cs="Times New Roman"/>
        </w:rPr>
        <w:t xml:space="preserve"> по-горе; също така за разлика от </w:t>
      </w:r>
      <w:r w:rsidRPr="00BF6AAC">
        <w:rPr>
          <w:rFonts w:ascii="Times New Roman" w:hAnsi="Times New Roman" w:cs="Times New Roman"/>
          <w:i/>
        </w:rPr>
        <w:t>M.C. and A.C.</w:t>
      </w:r>
      <w:r w:rsidRPr="00BF6AAC">
        <w:rPr>
          <w:rFonts w:ascii="Times New Roman" w:hAnsi="Times New Roman" w:cs="Times New Roman"/>
        </w:rPr>
        <w:t xml:space="preserve"> </w:t>
      </w:r>
      <w:r w:rsidRPr="00BF6AAC">
        <w:rPr>
          <w:rFonts w:ascii="Times New Roman" w:hAnsi="Times New Roman" w:cs="Times New Roman"/>
          <w:i/>
        </w:rPr>
        <w:t>v. Romania</w:t>
      </w:r>
      <w:r w:rsidRPr="00BF6AAC">
        <w:rPr>
          <w:rFonts w:ascii="Times New Roman" w:hAnsi="Times New Roman" w:cs="Times New Roman"/>
        </w:rPr>
        <w:t xml:space="preserve">, цитирано по-горе, § 124). Освен това оплакването на жалбоподателката не е насочено срещу пропуски в начина, по който е разследвано </w:t>
      </w:r>
      <w:r w:rsidR="000B65CE">
        <w:rPr>
          <w:rFonts w:ascii="Times New Roman" w:hAnsi="Times New Roman" w:cs="Times New Roman"/>
        </w:rPr>
        <w:t>деянието</w:t>
      </w:r>
      <w:r w:rsidRPr="00BF6AAC">
        <w:rPr>
          <w:rFonts w:ascii="Times New Roman" w:hAnsi="Times New Roman" w:cs="Times New Roman"/>
        </w:rPr>
        <w:t xml:space="preserve">, а по-скоро срещу начина, по който такива </w:t>
      </w:r>
      <w:r w:rsidR="000B65CE">
        <w:rPr>
          <w:rFonts w:ascii="Times New Roman" w:hAnsi="Times New Roman" w:cs="Times New Roman"/>
        </w:rPr>
        <w:t>престъпления</w:t>
      </w:r>
      <w:r w:rsidRPr="00BF6AAC">
        <w:rPr>
          <w:rFonts w:ascii="Times New Roman" w:hAnsi="Times New Roman" w:cs="Times New Roman"/>
        </w:rPr>
        <w:t xml:space="preserve"> са криминализирани в България, </w:t>
      </w:r>
      <w:r w:rsidR="000B65CE">
        <w:rPr>
          <w:rFonts w:ascii="Times New Roman" w:hAnsi="Times New Roman" w:cs="Times New Roman"/>
        </w:rPr>
        <w:t>следователно от което</w:t>
      </w:r>
      <w:r w:rsidRPr="00BF6AAC">
        <w:rPr>
          <w:rFonts w:ascii="Times New Roman" w:hAnsi="Times New Roman" w:cs="Times New Roman"/>
        </w:rPr>
        <w:t xml:space="preserve"> произтича</w:t>
      </w:r>
      <w:r w:rsidR="000B65CE">
        <w:rPr>
          <w:rFonts w:ascii="Times New Roman" w:hAnsi="Times New Roman" w:cs="Times New Roman"/>
        </w:rPr>
        <w:t xml:space="preserve"> и</w:t>
      </w:r>
      <w:r w:rsidRPr="00BF6AAC">
        <w:rPr>
          <w:rFonts w:ascii="Times New Roman" w:hAnsi="Times New Roman" w:cs="Times New Roman"/>
        </w:rPr>
        <w:t xml:space="preserve"> правна квалификация на убийството на нейния син и наказанията, наложени във връзка с него (вж. параграф </w:t>
      </w:r>
      <w:r w:rsidR="00AC477C" w:rsidRPr="00BF6AAC">
        <w:rPr>
          <w:rFonts w:ascii="Times New Roman" w:hAnsi="Times New Roman" w:cs="Times New Roman"/>
        </w:rPr>
        <w:fldChar w:fldCharType="begin"/>
      </w:r>
      <w:r w:rsidR="00AC477C" w:rsidRPr="00BF6AAC">
        <w:rPr>
          <w:rFonts w:ascii="Times New Roman" w:hAnsi="Times New Roman" w:cs="Times New Roman"/>
        </w:rPr>
        <w:instrText xml:space="preserve"> REF L_complaint \h  \* MERGEFORMAT </w:instrText>
      </w:r>
      <w:r w:rsidR="00AC477C" w:rsidRPr="00BF6AAC">
        <w:rPr>
          <w:rFonts w:ascii="Times New Roman" w:hAnsi="Times New Roman" w:cs="Times New Roman"/>
        </w:rPr>
      </w:r>
      <w:r w:rsidR="00AC477C" w:rsidRPr="00BF6AAC">
        <w:rPr>
          <w:rFonts w:ascii="Times New Roman" w:hAnsi="Times New Roman" w:cs="Times New Roman"/>
        </w:rPr>
        <w:fldChar w:fldCharType="separate"/>
      </w:r>
      <w:r w:rsidR="00BF6AAC" w:rsidRPr="00BF6AAC">
        <w:rPr>
          <w:rFonts w:ascii="Times New Roman" w:hAnsi="Times New Roman" w:cs="Times New Roman"/>
        </w:rPr>
        <w:t>51</w:t>
      </w:r>
      <w:r w:rsidR="00AC477C" w:rsidRPr="00BF6AAC">
        <w:rPr>
          <w:rFonts w:ascii="Times New Roman" w:hAnsi="Times New Roman" w:cs="Times New Roman"/>
        </w:rPr>
        <w:fldChar w:fldCharType="end"/>
      </w:r>
      <w:r w:rsidRPr="00BF6AAC">
        <w:rPr>
          <w:rFonts w:ascii="Times New Roman" w:hAnsi="Times New Roman" w:cs="Times New Roman"/>
        </w:rPr>
        <w:t xml:space="preserve"> по-горе и, </w:t>
      </w:r>
      <w:r w:rsidRPr="00BF6AAC">
        <w:rPr>
          <w:rFonts w:ascii="Times New Roman" w:hAnsi="Times New Roman" w:cs="Times New Roman"/>
          <w:i/>
        </w:rPr>
        <w:t>mutatis mutandis</w:t>
      </w:r>
      <w:r w:rsidRPr="00BF6AAC">
        <w:rPr>
          <w:rFonts w:ascii="Times New Roman" w:hAnsi="Times New Roman" w:cs="Times New Roman"/>
        </w:rPr>
        <w:t xml:space="preserve">, </w:t>
      </w:r>
      <w:r w:rsidRPr="00BF6AAC">
        <w:rPr>
          <w:rFonts w:ascii="Times New Roman" w:hAnsi="Times New Roman" w:cs="Times New Roman"/>
          <w:i/>
          <w:iCs/>
        </w:rPr>
        <w:t>Cirino and Renne v. Italy</w:t>
      </w:r>
      <w:r w:rsidRPr="00BF6AAC">
        <w:rPr>
          <w:rFonts w:ascii="Times New Roman" w:hAnsi="Times New Roman" w:cs="Times New Roman"/>
        </w:rPr>
        <w:t xml:space="preserve">, № 2539/13 и  4705/13, § 107, 26 октомври 2017 г.). </w:t>
      </w:r>
      <w:r w:rsidR="000B65CE">
        <w:rPr>
          <w:rFonts w:ascii="Times New Roman" w:hAnsi="Times New Roman" w:cs="Times New Roman"/>
        </w:rPr>
        <w:t>С оглед на това</w:t>
      </w:r>
      <w:r w:rsidRPr="00BF6AAC">
        <w:rPr>
          <w:rFonts w:ascii="Times New Roman" w:hAnsi="Times New Roman" w:cs="Times New Roman"/>
        </w:rPr>
        <w:t xml:space="preserve"> анализът трябва да се съсредоточи върху това дали българското наказателно право и неговото прилагане от българските съдилища по отношение на този случай са направили възможно да се отговори по подходящ начин на хомофобските подбуди за нападението (за разлика от </w:t>
      </w:r>
      <w:r w:rsidRPr="00BF6AAC">
        <w:rPr>
          <w:rFonts w:ascii="Times New Roman" w:hAnsi="Times New Roman" w:cs="Times New Roman"/>
          <w:i/>
        </w:rPr>
        <w:t>Sabalić</w:t>
      </w:r>
      <w:r w:rsidRPr="00BF6AAC">
        <w:rPr>
          <w:rFonts w:ascii="Times New Roman" w:hAnsi="Times New Roman" w:cs="Times New Roman"/>
        </w:rPr>
        <w:t>, цитирано по-горе, § 103).</w:t>
      </w:r>
    </w:p>
    <w:p w14:paraId="338D53A6" w14:textId="657D2E6F" w:rsidR="00AC477C" w:rsidRPr="00BF6AAC" w:rsidRDefault="00B63683"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67</w:t>
      </w:r>
      <w:r w:rsidRPr="00BF6AAC">
        <w:rPr>
          <w:rFonts w:ascii="Times New Roman" w:hAnsi="Times New Roman" w:cs="Times New Roman"/>
        </w:rPr>
        <w:fldChar w:fldCharType="end"/>
      </w:r>
      <w:r w:rsidRPr="00BF6AAC">
        <w:rPr>
          <w:rFonts w:ascii="Times New Roman" w:hAnsi="Times New Roman" w:cs="Times New Roman"/>
        </w:rPr>
        <w:t>.  </w:t>
      </w:r>
      <w:r w:rsidR="000B65CE">
        <w:rPr>
          <w:rFonts w:ascii="Times New Roman" w:hAnsi="Times New Roman" w:cs="Times New Roman"/>
        </w:rPr>
        <w:t xml:space="preserve"> Съдът няма компетентност</w:t>
      </w:r>
      <w:r w:rsidRPr="00BF6AAC">
        <w:rPr>
          <w:rFonts w:ascii="Times New Roman" w:hAnsi="Times New Roman" w:cs="Times New Roman"/>
        </w:rPr>
        <w:t xml:space="preserve"> да </w:t>
      </w:r>
      <w:r w:rsidR="000B65CE">
        <w:rPr>
          <w:rFonts w:ascii="Times New Roman" w:hAnsi="Times New Roman" w:cs="Times New Roman"/>
        </w:rPr>
        <w:t>се произнася</w:t>
      </w:r>
      <w:r w:rsidRPr="00BF6AAC">
        <w:rPr>
          <w:rFonts w:ascii="Times New Roman" w:hAnsi="Times New Roman" w:cs="Times New Roman"/>
        </w:rPr>
        <w:t xml:space="preserve"> дали българските съдилища </w:t>
      </w:r>
      <w:r w:rsidR="00A97219">
        <w:rPr>
          <w:rFonts w:ascii="Times New Roman" w:hAnsi="Times New Roman" w:cs="Times New Roman"/>
        </w:rPr>
        <w:t>правилно</w:t>
      </w:r>
      <w:r w:rsidRPr="00BF6AAC">
        <w:rPr>
          <w:rFonts w:ascii="Times New Roman" w:hAnsi="Times New Roman" w:cs="Times New Roman"/>
        </w:rPr>
        <w:t xml:space="preserve"> са отказали да квалифицират тези хомофобски подбуди като хулигански по смисъла на чл. 116, ал. 1, т. 11 от българския Наказателен кодекс (вж. параграфи </w:t>
      </w:r>
      <w:r w:rsidR="00AC477C" w:rsidRPr="00BF6AAC">
        <w:rPr>
          <w:rFonts w:ascii="Times New Roman" w:hAnsi="Times New Roman" w:cs="Times New Roman"/>
        </w:rPr>
        <w:fldChar w:fldCharType="begin"/>
      </w:r>
      <w:r w:rsidR="00AC477C" w:rsidRPr="00BF6AAC">
        <w:rPr>
          <w:rFonts w:ascii="Times New Roman" w:hAnsi="Times New Roman" w:cs="Times New Roman"/>
        </w:rPr>
        <w:instrText xml:space="preserve"> REF F_cr_p_SofCC_jud_findings_group_motives \h  \* MERGEFORMAT </w:instrText>
      </w:r>
      <w:r w:rsidR="00AC477C" w:rsidRPr="00BF6AAC">
        <w:rPr>
          <w:rFonts w:ascii="Times New Roman" w:hAnsi="Times New Roman" w:cs="Times New Roman"/>
        </w:rPr>
      </w:r>
      <w:r w:rsidR="00AC477C" w:rsidRPr="00BF6AAC">
        <w:rPr>
          <w:rFonts w:ascii="Times New Roman" w:hAnsi="Times New Roman" w:cs="Times New Roman"/>
        </w:rPr>
        <w:fldChar w:fldCharType="separate"/>
      </w:r>
      <w:r w:rsidR="00BF6AAC" w:rsidRPr="00BF6AAC">
        <w:rPr>
          <w:rFonts w:ascii="Times New Roman" w:hAnsi="Times New Roman" w:cs="Times New Roman"/>
        </w:rPr>
        <w:t>13</w:t>
      </w:r>
      <w:r w:rsidR="00AC477C" w:rsidRPr="00BF6AAC">
        <w:rPr>
          <w:rFonts w:ascii="Times New Roman" w:hAnsi="Times New Roman" w:cs="Times New Roman"/>
        </w:rPr>
        <w:fldChar w:fldCharType="end"/>
      </w:r>
      <w:r w:rsidRPr="00BF6AAC">
        <w:rPr>
          <w:rFonts w:ascii="Times New Roman" w:hAnsi="Times New Roman" w:cs="Times New Roman"/>
        </w:rPr>
        <w:t xml:space="preserve">, </w:t>
      </w:r>
      <w:r w:rsidR="00AC477C" w:rsidRPr="00BF6AAC">
        <w:rPr>
          <w:rFonts w:ascii="Times New Roman" w:hAnsi="Times New Roman" w:cs="Times New Roman"/>
        </w:rPr>
        <w:fldChar w:fldCharType="begin"/>
      </w:r>
      <w:r w:rsidR="00AC477C" w:rsidRPr="00BF6AAC">
        <w:rPr>
          <w:rFonts w:ascii="Times New Roman" w:hAnsi="Times New Roman" w:cs="Times New Roman"/>
        </w:rPr>
        <w:instrText xml:space="preserve"> REF F_cr_p_SCA_jud_hooligan_motives \h  \* MERGEFORMAT </w:instrText>
      </w:r>
      <w:r w:rsidR="00AC477C" w:rsidRPr="00BF6AAC">
        <w:rPr>
          <w:rFonts w:ascii="Times New Roman" w:hAnsi="Times New Roman" w:cs="Times New Roman"/>
        </w:rPr>
      </w:r>
      <w:r w:rsidR="00AC477C" w:rsidRPr="00BF6AAC">
        <w:rPr>
          <w:rFonts w:ascii="Times New Roman" w:hAnsi="Times New Roman" w:cs="Times New Roman"/>
        </w:rPr>
        <w:fldChar w:fldCharType="separate"/>
      </w:r>
      <w:r w:rsidR="00BF6AAC" w:rsidRPr="00BF6AAC">
        <w:rPr>
          <w:rFonts w:ascii="Times New Roman" w:hAnsi="Times New Roman" w:cs="Times New Roman"/>
        </w:rPr>
        <w:t>17</w:t>
      </w:r>
      <w:r w:rsidR="00AC477C" w:rsidRPr="00BF6AAC">
        <w:rPr>
          <w:rFonts w:ascii="Times New Roman" w:hAnsi="Times New Roman" w:cs="Times New Roman"/>
        </w:rPr>
        <w:fldChar w:fldCharType="end"/>
      </w:r>
      <w:r w:rsidRPr="00BF6AAC">
        <w:rPr>
          <w:rFonts w:ascii="Times New Roman" w:hAnsi="Times New Roman" w:cs="Times New Roman"/>
        </w:rPr>
        <w:t xml:space="preserve">, </w:t>
      </w:r>
      <w:r w:rsidR="00AC477C" w:rsidRPr="00BF6AAC">
        <w:rPr>
          <w:rFonts w:ascii="Times New Roman" w:hAnsi="Times New Roman" w:cs="Times New Roman"/>
        </w:rPr>
        <w:fldChar w:fldCharType="begin"/>
      </w:r>
      <w:r w:rsidR="00AC477C" w:rsidRPr="00BF6AAC">
        <w:rPr>
          <w:rFonts w:ascii="Times New Roman" w:hAnsi="Times New Roman" w:cs="Times New Roman"/>
        </w:rPr>
        <w:instrText xml:space="preserve"> REF F_cr_p_SCCass_jud_hooligan_motives \h  \* MERGEFORMAT </w:instrText>
      </w:r>
      <w:r w:rsidR="00AC477C" w:rsidRPr="00BF6AAC">
        <w:rPr>
          <w:rFonts w:ascii="Times New Roman" w:hAnsi="Times New Roman" w:cs="Times New Roman"/>
        </w:rPr>
      </w:r>
      <w:r w:rsidR="00AC477C" w:rsidRPr="00BF6AAC">
        <w:rPr>
          <w:rFonts w:ascii="Times New Roman" w:hAnsi="Times New Roman" w:cs="Times New Roman"/>
        </w:rPr>
        <w:fldChar w:fldCharType="separate"/>
      </w:r>
      <w:r w:rsidR="00BF6AAC" w:rsidRPr="00BF6AAC">
        <w:rPr>
          <w:rFonts w:ascii="Times New Roman" w:hAnsi="Times New Roman" w:cs="Times New Roman"/>
        </w:rPr>
        <w:t>25</w:t>
      </w:r>
      <w:r w:rsidR="00AC477C" w:rsidRPr="00BF6AAC">
        <w:rPr>
          <w:rFonts w:ascii="Times New Roman" w:hAnsi="Times New Roman" w:cs="Times New Roman"/>
        </w:rPr>
        <w:fldChar w:fldCharType="end"/>
      </w:r>
      <w:r w:rsidRPr="00BF6AAC">
        <w:rPr>
          <w:rFonts w:ascii="Times New Roman" w:hAnsi="Times New Roman" w:cs="Times New Roman"/>
        </w:rPr>
        <w:t xml:space="preserve"> и </w:t>
      </w:r>
      <w:r w:rsidR="00AC477C" w:rsidRPr="00BF6AAC">
        <w:rPr>
          <w:rFonts w:ascii="Times New Roman" w:hAnsi="Times New Roman" w:cs="Times New Roman"/>
        </w:rPr>
        <w:fldChar w:fldCharType="begin"/>
      </w:r>
      <w:r w:rsidR="00AC477C" w:rsidRPr="00BF6AAC">
        <w:rPr>
          <w:rFonts w:ascii="Times New Roman" w:hAnsi="Times New Roman" w:cs="Times New Roman"/>
        </w:rPr>
        <w:instrText xml:space="preserve"> REF RLF_CC_A_116_1_6_11 \h  \* MERGEFORMAT </w:instrText>
      </w:r>
      <w:r w:rsidR="00AC477C" w:rsidRPr="00BF6AAC">
        <w:rPr>
          <w:rFonts w:ascii="Times New Roman" w:hAnsi="Times New Roman" w:cs="Times New Roman"/>
        </w:rPr>
      </w:r>
      <w:r w:rsidR="00AC477C" w:rsidRPr="00BF6AAC">
        <w:rPr>
          <w:rFonts w:ascii="Times New Roman" w:hAnsi="Times New Roman" w:cs="Times New Roman"/>
        </w:rPr>
        <w:fldChar w:fldCharType="separate"/>
      </w:r>
      <w:r w:rsidR="00BF6AAC" w:rsidRPr="00BF6AAC">
        <w:rPr>
          <w:rFonts w:ascii="Times New Roman" w:hAnsi="Times New Roman" w:cs="Times New Roman"/>
        </w:rPr>
        <w:t>34</w:t>
      </w:r>
      <w:r w:rsidR="00AC477C" w:rsidRPr="00BF6AAC">
        <w:rPr>
          <w:rFonts w:ascii="Times New Roman" w:hAnsi="Times New Roman" w:cs="Times New Roman"/>
        </w:rPr>
        <w:fldChar w:fldCharType="end"/>
      </w:r>
      <w:r w:rsidRPr="00BF6AAC">
        <w:rPr>
          <w:rFonts w:ascii="Times New Roman" w:hAnsi="Times New Roman" w:cs="Times New Roman"/>
        </w:rPr>
        <w:t xml:space="preserve"> по-горе). Също така не е в правомощията на Съда да проверява дали българските съдилища – по-конкретно Върховният касационен съд – са </w:t>
      </w:r>
      <w:r w:rsidR="000B65CE">
        <w:rPr>
          <w:rFonts w:ascii="Times New Roman" w:hAnsi="Times New Roman" w:cs="Times New Roman"/>
        </w:rPr>
        <w:t>пре</w:t>
      </w:r>
      <w:r w:rsidRPr="00BF6AAC">
        <w:rPr>
          <w:rFonts w:ascii="Times New Roman" w:hAnsi="Times New Roman" w:cs="Times New Roman"/>
        </w:rPr>
        <w:t xml:space="preserve">ценили правилно взаимодействието на смекчаващите и отегчаващите обстоятелства при определяне на наказанията на </w:t>
      </w:r>
      <w:r w:rsidR="000B65CE">
        <w:rPr>
          <w:rFonts w:ascii="Times New Roman" w:hAnsi="Times New Roman" w:cs="Times New Roman"/>
        </w:rPr>
        <w:t>извършителите на деянието</w:t>
      </w:r>
      <w:r w:rsidRPr="00BF6AAC">
        <w:rPr>
          <w:rFonts w:ascii="Times New Roman" w:hAnsi="Times New Roman" w:cs="Times New Roman"/>
        </w:rPr>
        <w:t xml:space="preserve"> (вж. параграфи </w:t>
      </w:r>
      <w:r w:rsidR="00AC477C" w:rsidRPr="00BF6AAC">
        <w:rPr>
          <w:rFonts w:ascii="Times New Roman" w:hAnsi="Times New Roman" w:cs="Times New Roman"/>
        </w:rPr>
        <w:fldChar w:fldCharType="begin"/>
      </w:r>
      <w:r w:rsidR="00AC477C" w:rsidRPr="00BF6AAC">
        <w:rPr>
          <w:rFonts w:ascii="Times New Roman" w:hAnsi="Times New Roman" w:cs="Times New Roman"/>
        </w:rPr>
        <w:instrText xml:space="preserve"> REF F_cr_p_SofCC_jud_sentences \h  \* MERGEFORMAT </w:instrText>
      </w:r>
      <w:r w:rsidR="00AC477C" w:rsidRPr="00BF6AAC">
        <w:rPr>
          <w:rFonts w:ascii="Times New Roman" w:hAnsi="Times New Roman" w:cs="Times New Roman"/>
        </w:rPr>
      </w:r>
      <w:r w:rsidR="00AC477C" w:rsidRPr="00BF6AAC">
        <w:rPr>
          <w:rFonts w:ascii="Times New Roman" w:hAnsi="Times New Roman" w:cs="Times New Roman"/>
        </w:rPr>
        <w:fldChar w:fldCharType="separate"/>
      </w:r>
      <w:r w:rsidR="00BF6AAC" w:rsidRPr="00BF6AAC">
        <w:rPr>
          <w:rFonts w:ascii="Times New Roman" w:hAnsi="Times New Roman" w:cs="Times New Roman"/>
        </w:rPr>
        <w:t>14</w:t>
      </w:r>
      <w:r w:rsidR="00AC477C" w:rsidRPr="00BF6AAC">
        <w:rPr>
          <w:rFonts w:ascii="Times New Roman" w:hAnsi="Times New Roman" w:cs="Times New Roman"/>
        </w:rPr>
        <w:fldChar w:fldCharType="end"/>
      </w:r>
      <w:r w:rsidRPr="00BF6AAC">
        <w:rPr>
          <w:rFonts w:ascii="Times New Roman" w:hAnsi="Times New Roman" w:cs="Times New Roman"/>
        </w:rPr>
        <w:t xml:space="preserve">, </w:t>
      </w:r>
      <w:r w:rsidR="00AC477C" w:rsidRPr="00BF6AAC">
        <w:rPr>
          <w:rFonts w:ascii="Times New Roman" w:hAnsi="Times New Roman" w:cs="Times New Roman"/>
        </w:rPr>
        <w:fldChar w:fldCharType="begin"/>
      </w:r>
      <w:r w:rsidR="00AC477C" w:rsidRPr="00BF6AAC">
        <w:rPr>
          <w:rFonts w:ascii="Times New Roman" w:hAnsi="Times New Roman" w:cs="Times New Roman"/>
        </w:rPr>
        <w:instrText xml:space="preserve"> REF F_cr_p_SCA_jud_sentences \h  \* MERGEFORMAT </w:instrText>
      </w:r>
      <w:r w:rsidR="00AC477C" w:rsidRPr="00BF6AAC">
        <w:rPr>
          <w:rFonts w:ascii="Times New Roman" w:hAnsi="Times New Roman" w:cs="Times New Roman"/>
        </w:rPr>
      </w:r>
      <w:r w:rsidR="00AC477C" w:rsidRPr="00BF6AAC">
        <w:rPr>
          <w:rFonts w:ascii="Times New Roman" w:hAnsi="Times New Roman" w:cs="Times New Roman"/>
        </w:rPr>
        <w:fldChar w:fldCharType="separate"/>
      </w:r>
      <w:r w:rsidR="00BF6AAC" w:rsidRPr="00BF6AAC">
        <w:rPr>
          <w:rFonts w:ascii="Times New Roman" w:hAnsi="Times New Roman" w:cs="Times New Roman"/>
        </w:rPr>
        <w:t>18</w:t>
      </w:r>
      <w:r w:rsidR="00AC477C" w:rsidRPr="00BF6AAC">
        <w:rPr>
          <w:rFonts w:ascii="Times New Roman" w:hAnsi="Times New Roman" w:cs="Times New Roman"/>
        </w:rPr>
        <w:fldChar w:fldCharType="end"/>
      </w:r>
      <w:r w:rsidRPr="00BF6AAC">
        <w:rPr>
          <w:rFonts w:ascii="Times New Roman" w:hAnsi="Times New Roman" w:cs="Times New Roman"/>
        </w:rPr>
        <w:t>-</w:t>
      </w:r>
      <w:r w:rsidR="00AC477C" w:rsidRPr="00BF6AAC">
        <w:rPr>
          <w:rFonts w:ascii="Times New Roman" w:hAnsi="Times New Roman" w:cs="Times New Roman"/>
        </w:rPr>
        <w:fldChar w:fldCharType="begin"/>
      </w:r>
      <w:r w:rsidR="00AC477C" w:rsidRPr="00BF6AAC">
        <w:rPr>
          <w:rFonts w:ascii="Times New Roman" w:hAnsi="Times New Roman" w:cs="Times New Roman"/>
        </w:rPr>
        <w:instrText xml:space="preserve"> REF F_cr_p_SCA_jud_sentence_2_attacker \h  \* MERGEFORMAT </w:instrText>
      </w:r>
      <w:r w:rsidR="00AC477C" w:rsidRPr="00BF6AAC">
        <w:rPr>
          <w:rFonts w:ascii="Times New Roman" w:hAnsi="Times New Roman" w:cs="Times New Roman"/>
        </w:rPr>
      </w:r>
      <w:r w:rsidR="00AC477C" w:rsidRPr="00BF6AAC">
        <w:rPr>
          <w:rFonts w:ascii="Times New Roman" w:hAnsi="Times New Roman" w:cs="Times New Roman"/>
        </w:rPr>
        <w:fldChar w:fldCharType="separate"/>
      </w:r>
      <w:r w:rsidR="00BF6AAC" w:rsidRPr="00BF6AAC">
        <w:rPr>
          <w:rFonts w:ascii="Times New Roman" w:hAnsi="Times New Roman" w:cs="Times New Roman"/>
        </w:rPr>
        <w:t>20</w:t>
      </w:r>
      <w:r w:rsidR="00AC477C" w:rsidRPr="00BF6AAC">
        <w:rPr>
          <w:rFonts w:ascii="Times New Roman" w:hAnsi="Times New Roman" w:cs="Times New Roman"/>
        </w:rPr>
        <w:fldChar w:fldCharType="end"/>
      </w:r>
      <w:r w:rsidRPr="00BF6AAC">
        <w:rPr>
          <w:rFonts w:ascii="Times New Roman" w:hAnsi="Times New Roman" w:cs="Times New Roman"/>
        </w:rPr>
        <w:t xml:space="preserve">, </w:t>
      </w:r>
      <w:r w:rsidR="00AC477C" w:rsidRPr="00BF6AAC">
        <w:rPr>
          <w:rFonts w:ascii="Times New Roman" w:hAnsi="Times New Roman" w:cs="Times New Roman"/>
        </w:rPr>
        <w:fldChar w:fldCharType="begin"/>
      </w:r>
      <w:r w:rsidR="00AC477C" w:rsidRPr="00BF6AAC">
        <w:rPr>
          <w:rFonts w:ascii="Times New Roman" w:hAnsi="Times New Roman" w:cs="Times New Roman"/>
        </w:rPr>
        <w:instrText xml:space="preserve"> REF F_cr_p_SCCass_jud_sentences \h  \* MERGEFORMAT </w:instrText>
      </w:r>
      <w:r w:rsidR="00AC477C" w:rsidRPr="00BF6AAC">
        <w:rPr>
          <w:rFonts w:ascii="Times New Roman" w:hAnsi="Times New Roman" w:cs="Times New Roman"/>
        </w:rPr>
      </w:r>
      <w:r w:rsidR="00AC477C" w:rsidRPr="00BF6AAC">
        <w:rPr>
          <w:rFonts w:ascii="Times New Roman" w:hAnsi="Times New Roman" w:cs="Times New Roman"/>
        </w:rPr>
        <w:fldChar w:fldCharType="separate"/>
      </w:r>
      <w:r w:rsidR="00BF6AAC" w:rsidRPr="00BF6AAC">
        <w:rPr>
          <w:rFonts w:ascii="Times New Roman" w:hAnsi="Times New Roman" w:cs="Times New Roman"/>
        </w:rPr>
        <w:t>26</w:t>
      </w:r>
      <w:r w:rsidR="00AC477C" w:rsidRPr="00BF6AAC">
        <w:rPr>
          <w:rFonts w:ascii="Times New Roman" w:hAnsi="Times New Roman" w:cs="Times New Roman"/>
        </w:rPr>
        <w:fldChar w:fldCharType="end"/>
      </w:r>
      <w:r w:rsidRPr="00BF6AAC">
        <w:rPr>
          <w:rFonts w:ascii="Times New Roman" w:hAnsi="Times New Roman" w:cs="Times New Roman"/>
        </w:rPr>
        <w:t>-</w:t>
      </w:r>
      <w:r w:rsidR="00AC477C" w:rsidRPr="00BF6AAC">
        <w:rPr>
          <w:rFonts w:ascii="Times New Roman" w:hAnsi="Times New Roman" w:cs="Times New Roman"/>
        </w:rPr>
        <w:fldChar w:fldCharType="begin"/>
      </w:r>
      <w:r w:rsidR="00AC477C" w:rsidRPr="00BF6AAC">
        <w:rPr>
          <w:rFonts w:ascii="Times New Roman" w:hAnsi="Times New Roman" w:cs="Times New Roman"/>
        </w:rPr>
        <w:instrText xml:space="preserve"> REF F_cr_p_SCCass_jud_sentences_argmnts_app \h </w:instrText>
      </w:r>
      <w:r w:rsidR="00BF6AAC">
        <w:rPr>
          <w:rFonts w:ascii="Times New Roman" w:hAnsi="Times New Roman" w:cs="Times New Roman"/>
        </w:rPr>
        <w:instrText xml:space="preserve"> \* MERGEFORMAT </w:instrText>
      </w:r>
      <w:r w:rsidR="00AC477C" w:rsidRPr="00BF6AAC">
        <w:rPr>
          <w:rFonts w:ascii="Times New Roman" w:hAnsi="Times New Roman" w:cs="Times New Roman"/>
        </w:rPr>
      </w:r>
      <w:r w:rsidR="00AC477C" w:rsidRPr="00BF6AAC">
        <w:rPr>
          <w:rFonts w:ascii="Times New Roman" w:hAnsi="Times New Roman" w:cs="Times New Roman"/>
        </w:rPr>
        <w:fldChar w:fldCharType="separate"/>
      </w:r>
      <w:r w:rsidR="00BF6AAC" w:rsidRPr="00BF6AAC">
        <w:rPr>
          <w:rFonts w:ascii="Times New Roman" w:hAnsi="Times New Roman" w:cs="Times New Roman"/>
          <w:noProof/>
        </w:rPr>
        <w:t>29</w:t>
      </w:r>
      <w:r w:rsidR="00AC477C" w:rsidRPr="00BF6AAC">
        <w:rPr>
          <w:rFonts w:ascii="Times New Roman" w:hAnsi="Times New Roman" w:cs="Times New Roman"/>
        </w:rPr>
        <w:fldChar w:fldCharType="end"/>
      </w:r>
      <w:r w:rsidRPr="00BF6AAC">
        <w:rPr>
          <w:rFonts w:ascii="Times New Roman" w:hAnsi="Times New Roman" w:cs="Times New Roman"/>
        </w:rPr>
        <w:t xml:space="preserve"> и </w:t>
      </w:r>
      <w:r w:rsidR="00AC477C" w:rsidRPr="00BF6AAC">
        <w:rPr>
          <w:rFonts w:ascii="Times New Roman" w:hAnsi="Times New Roman" w:cs="Times New Roman"/>
        </w:rPr>
        <w:fldChar w:fldCharType="begin"/>
      </w:r>
      <w:r w:rsidR="00AC477C" w:rsidRPr="00BF6AAC">
        <w:rPr>
          <w:rFonts w:ascii="Times New Roman" w:hAnsi="Times New Roman" w:cs="Times New Roman"/>
        </w:rPr>
        <w:instrText xml:space="preserve"> REF RLF_CC_A_54_1 \h  \* MERGEFORMAT </w:instrText>
      </w:r>
      <w:r w:rsidR="00AC477C" w:rsidRPr="00BF6AAC">
        <w:rPr>
          <w:rFonts w:ascii="Times New Roman" w:hAnsi="Times New Roman" w:cs="Times New Roman"/>
        </w:rPr>
      </w:r>
      <w:r w:rsidR="00AC477C" w:rsidRPr="00BF6AAC">
        <w:rPr>
          <w:rFonts w:ascii="Times New Roman" w:hAnsi="Times New Roman" w:cs="Times New Roman"/>
        </w:rPr>
        <w:fldChar w:fldCharType="separate"/>
      </w:r>
      <w:r w:rsidR="00BF6AAC" w:rsidRPr="00BF6AAC">
        <w:rPr>
          <w:rFonts w:ascii="Times New Roman" w:hAnsi="Times New Roman" w:cs="Times New Roman"/>
        </w:rPr>
        <w:t>38</w:t>
      </w:r>
      <w:r w:rsidR="00AC477C" w:rsidRPr="00BF6AAC">
        <w:rPr>
          <w:rFonts w:ascii="Times New Roman" w:hAnsi="Times New Roman" w:cs="Times New Roman"/>
        </w:rPr>
        <w:fldChar w:fldCharType="end"/>
      </w:r>
      <w:r w:rsidRPr="00BF6AAC">
        <w:rPr>
          <w:rFonts w:ascii="Times New Roman" w:hAnsi="Times New Roman" w:cs="Times New Roman"/>
        </w:rPr>
        <w:t>-</w:t>
      </w:r>
      <w:r w:rsidR="00AC477C" w:rsidRPr="00BF6AAC">
        <w:rPr>
          <w:rFonts w:ascii="Times New Roman" w:hAnsi="Times New Roman" w:cs="Times New Roman"/>
        </w:rPr>
        <w:fldChar w:fldCharType="begin"/>
      </w:r>
      <w:r w:rsidR="00AC477C" w:rsidRPr="00BF6AAC">
        <w:rPr>
          <w:rFonts w:ascii="Times New Roman" w:hAnsi="Times New Roman" w:cs="Times New Roman"/>
        </w:rPr>
        <w:instrText xml:space="preserve"> REF RLF_CC_A_54_1_case_law \h  \* MERGEFORMAT </w:instrText>
      </w:r>
      <w:r w:rsidR="00AC477C" w:rsidRPr="00BF6AAC">
        <w:rPr>
          <w:rFonts w:ascii="Times New Roman" w:hAnsi="Times New Roman" w:cs="Times New Roman"/>
        </w:rPr>
      </w:r>
      <w:r w:rsidR="00AC477C" w:rsidRPr="00BF6AAC">
        <w:rPr>
          <w:rFonts w:ascii="Times New Roman" w:hAnsi="Times New Roman" w:cs="Times New Roman"/>
        </w:rPr>
        <w:fldChar w:fldCharType="separate"/>
      </w:r>
      <w:r w:rsidR="00BF6AAC" w:rsidRPr="00BF6AAC">
        <w:rPr>
          <w:rFonts w:ascii="Times New Roman" w:hAnsi="Times New Roman" w:cs="Times New Roman"/>
        </w:rPr>
        <w:t>39</w:t>
      </w:r>
      <w:r w:rsidR="00AC477C" w:rsidRPr="00BF6AAC">
        <w:rPr>
          <w:rFonts w:ascii="Times New Roman" w:hAnsi="Times New Roman" w:cs="Times New Roman"/>
        </w:rPr>
        <w:fldChar w:fldCharType="end"/>
      </w:r>
      <w:r w:rsidRPr="00BF6AAC">
        <w:rPr>
          <w:rFonts w:ascii="Times New Roman" w:hAnsi="Times New Roman" w:cs="Times New Roman"/>
        </w:rPr>
        <w:t xml:space="preserve"> по-горе). </w:t>
      </w:r>
      <w:bookmarkStart w:id="60" w:name="_Hlk101291547"/>
      <w:r w:rsidRPr="00BF6AAC">
        <w:rPr>
          <w:rFonts w:ascii="Times New Roman" w:hAnsi="Times New Roman" w:cs="Times New Roman"/>
        </w:rPr>
        <w:t xml:space="preserve">Съдът не </w:t>
      </w:r>
      <w:r w:rsidR="00A97219">
        <w:rPr>
          <w:rFonts w:ascii="Times New Roman" w:hAnsi="Times New Roman" w:cs="Times New Roman"/>
        </w:rPr>
        <w:t>е легитимиран</w:t>
      </w:r>
      <w:r w:rsidRPr="00BF6AAC">
        <w:rPr>
          <w:rFonts w:ascii="Times New Roman" w:hAnsi="Times New Roman" w:cs="Times New Roman"/>
        </w:rPr>
        <w:t xml:space="preserve"> да действа като национален наказателен съд или да разглежда жалби срещу решения на националните съдилища</w:t>
      </w:r>
      <w:bookmarkEnd w:id="60"/>
      <w:r w:rsidRPr="00BF6AAC">
        <w:rPr>
          <w:rFonts w:ascii="Times New Roman" w:hAnsi="Times New Roman" w:cs="Times New Roman"/>
        </w:rPr>
        <w:t xml:space="preserve"> и не е </w:t>
      </w:r>
      <w:r w:rsidRPr="00BF6AAC">
        <w:rPr>
          <w:rFonts w:ascii="Times New Roman" w:hAnsi="Times New Roman" w:cs="Times New Roman"/>
        </w:rPr>
        <w:lastRenderedPageBreak/>
        <w:t xml:space="preserve">негова задача да се произнася по въпроси, свързани с наказателна отговорност (вж. наред с други решения </w:t>
      </w:r>
      <w:r w:rsidRPr="00BF6AAC">
        <w:rPr>
          <w:rFonts w:ascii="Times New Roman" w:hAnsi="Times New Roman" w:cs="Times New Roman"/>
          <w:i/>
        </w:rPr>
        <w:t>Мюмюн</w:t>
      </w:r>
      <w:r w:rsidRPr="00BF6AAC">
        <w:rPr>
          <w:rFonts w:ascii="Times New Roman" w:hAnsi="Times New Roman" w:cs="Times New Roman"/>
        </w:rPr>
        <w:t xml:space="preserve">, цитирано по-горе, § 75, и </w:t>
      </w:r>
      <w:r w:rsidRPr="00BF6AAC">
        <w:rPr>
          <w:rFonts w:ascii="Times New Roman" w:hAnsi="Times New Roman" w:cs="Times New Roman"/>
          <w:i/>
        </w:rPr>
        <w:t>Й. срещу България</w:t>
      </w:r>
      <w:r w:rsidRPr="00BF6AAC">
        <w:rPr>
          <w:rFonts w:ascii="Times New Roman" w:hAnsi="Times New Roman" w:cs="Times New Roman"/>
        </w:rPr>
        <w:t xml:space="preserve">, № 41990/18, § 94, 20 февруари 2020 г.). Все пак прави впечатление, че когато анализира взаимодействието на индивидуалните смекчаващи и отегчаващи обстоятелства по отношение на двамата </w:t>
      </w:r>
      <w:r w:rsidR="000B65CE">
        <w:rPr>
          <w:rFonts w:ascii="Times New Roman" w:hAnsi="Times New Roman" w:cs="Times New Roman"/>
        </w:rPr>
        <w:t>извършители</w:t>
      </w:r>
      <w:r w:rsidRPr="00BF6AAC">
        <w:rPr>
          <w:rFonts w:ascii="Times New Roman" w:hAnsi="Times New Roman" w:cs="Times New Roman"/>
        </w:rPr>
        <w:t>, Върховният касационен съд, за разлика от двете предходни съдебни инстанции, дори не споменава хомофобските подбуди за нападението, въпреки че те очевидно са ключова характеристика на делото, и се съсредоточава изцяло върху други въпроси.</w:t>
      </w:r>
    </w:p>
    <w:p w14:paraId="4FCEC532" w14:textId="29C86BCE" w:rsidR="00AC477C" w:rsidRPr="00BF6AAC" w:rsidRDefault="00B63683"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68</w:t>
      </w:r>
      <w:r w:rsidRPr="00BF6AAC">
        <w:rPr>
          <w:rFonts w:ascii="Times New Roman" w:hAnsi="Times New Roman" w:cs="Times New Roman"/>
        </w:rPr>
        <w:fldChar w:fldCharType="end"/>
      </w:r>
      <w:r w:rsidRPr="00BF6AAC">
        <w:rPr>
          <w:rFonts w:ascii="Times New Roman" w:hAnsi="Times New Roman" w:cs="Times New Roman"/>
        </w:rPr>
        <w:t xml:space="preserve">.  Освен това не е задача на Съда да се произнесе дали </w:t>
      </w:r>
      <w:r w:rsidR="00C44FBD">
        <w:rPr>
          <w:rFonts w:ascii="Times New Roman" w:hAnsi="Times New Roman" w:cs="Times New Roman"/>
        </w:rPr>
        <w:t xml:space="preserve">окончателните </w:t>
      </w:r>
      <w:r w:rsidRPr="00BF6AAC">
        <w:rPr>
          <w:rFonts w:ascii="Times New Roman" w:hAnsi="Times New Roman" w:cs="Times New Roman"/>
        </w:rPr>
        <w:t xml:space="preserve">наказания, наложени на </w:t>
      </w:r>
      <w:r w:rsidR="00C44FBD">
        <w:rPr>
          <w:rFonts w:ascii="Times New Roman" w:hAnsi="Times New Roman" w:cs="Times New Roman"/>
        </w:rPr>
        <w:t>извършителите</w:t>
      </w:r>
      <w:r w:rsidRPr="00BF6AAC">
        <w:rPr>
          <w:rFonts w:ascii="Times New Roman" w:hAnsi="Times New Roman" w:cs="Times New Roman"/>
        </w:rPr>
        <w:t xml:space="preserve"> – съответно десет години и четири години и половина (вж. параграф </w:t>
      </w:r>
      <w:r w:rsidR="00AC477C" w:rsidRPr="00BF6AAC">
        <w:rPr>
          <w:rFonts w:ascii="Times New Roman" w:hAnsi="Times New Roman" w:cs="Times New Roman"/>
        </w:rPr>
        <w:fldChar w:fldCharType="begin"/>
      </w:r>
      <w:r w:rsidR="00AC477C" w:rsidRPr="00BF6AAC">
        <w:rPr>
          <w:rFonts w:ascii="Times New Roman" w:hAnsi="Times New Roman" w:cs="Times New Roman"/>
        </w:rPr>
        <w:instrText xml:space="preserve"> REF F_cr_p_SCCass_jud \h  \* MERGEFORMAT </w:instrText>
      </w:r>
      <w:r w:rsidR="00AC477C" w:rsidRPr="00BF6AAC">
        <w:rPr>
          <w:rFonts w:ascii="Times New Roman" w:hAnsi="Times New Roman" w:cs="Times New Roman"/>
        </w:rPr>
      </w:r>
      <w:r w:rsidR="00AC477C" w:rsidRPr="00BF6AAC">
        <w:rPr>
          <w:rFonts w:ascii="Times New Roman" w:hAnsi="Times New Roman" w:cs="Times New Roman"/>
        </w:rPr>
        <w:fldChar w:fldCharType="separate"/>
      </w:r>
      <w:r w:rsidR="00BF6AAC" w:rsidRPr="00BF6AAC">
        <w:rPr>
          <w:rFonts w:ascii="Times New Roman" w:hAnsi="Times New Roman" w:cs="Times New Roman"/>
        </w:rPr>
        <w:t>23</w:t>
      </w:r>
      <w:r w:rsidR="00AC477C" w:rsidRPr="00BF6AAC">
        <w:rPr>
          <w:rFonts w:ascii="Times New Roman" w:hAnsi="Times New Roman" w:cs="Times New Roman"/>
        </w:rPr>
        <w:fldChar w:fldCharType="end"/>
      </w:r>
      <w:r w:rsidRPr="00BF6AAC">
        <w:rPr>
          <w:rFonts w:ascii="Times New Roman" w:hAnsi="Times New Roman" w:cs="Times New Roman"/>
        </w:rPr>
        <w:t xml:space="preserve"> по-горе) – са справедливи. Все пак е обезпокоителен фактът, че въпреки особената тежест и жестокост на нападението срещу сина на жалбоподателката, Върховният касационен съд смята, че </w:t>
      </w:r>
      <w:r w:rsidR="00C44FBD">
        <w:rPr>
          <w:rFonts w:ascii="Times New Roman" w:hAnsi="Times New Roman" w:cs="Times New Roman"/>
        </w:rPr>
        <w:t>те</w:t>
      </w:r>
      <w:r w:rsidRPr="00BF6AAC">
        <w:rPr>
          <w:rFonts w:ascii="Times New Roman" w:hAnsi="Times New Roman" w:cs="Times New Roman"/>
        </w:rPr>
        <w:t xml:space="preserve"> заслужават специално снизхождение и избира да определи наказанията им доста под законоустановения минимум (вж. параграфи </w:t>
      </w:r>
      <w:r w:rsidR="00AC477C" w:rsidRPr="00BF6AAC">
        <w:rPr>
          <w:rFonts w:ascii="Times New Roman" w:hAnsi="Times New Roman" w:cs="Times New Roman"/>
        </w:rPr>
        <w:fldChar w:fldCharType="begin"/>
      </w:r>
      <w:r w:rsidR="00AC477C" w:rsidRPr="00BF6AAC">
        <w:rPr>
          <w:rFonts w:ascii="Times New Roman" w:hAnsi="Times New Roman" w:cs="Times New Roman"/>
        </w:rPr>
        <w:instrText xml:space="preserve"> REF F_cr_p_SCCass_jud_sentences \h  \* MERGEFORMAT </w:instrText>
      </w:r>
      <w:r w:rsidR="00AC477C" w:rsidRPr="00BF6AAC">
        <w:rPr>
          <w:rFonts w:ascii="Times New Roman" w:hAnsi="Times New Roman" w:cs="Times New Roman"/>
        </w:rPr>
      </w:r>
      <w:r w:rsidR="00AC477C" w:rsidRPr="00BF6AAC">
        <w:rPr>
          <w:rFonts w:ascii="Times New Roman" w:hAnsi="Times New Roman" w:cs="Times New Roman"/>
        </w:rPr>
        <w:fldChar w:fldCharType="separate"/>
      </w:r>
      <w:r w:rsidR="00BF6AAC" w:rsidRPr="00BF6AAC">
        <w:rPr>
          <w:rFonts w:ascii="Times New Roman" w:hAnsi="Times New Roman" w:cs="Times New Roman"/>
        </w:rPr>
        <w:t>26</w:t>
      </w:r>
      <w:r w:rsidR="00AC477C" w:rsidRPr="00BF6AAC">
        <w:rPr>
          <w:rFonts w:ascii="Times New Roman" w:hAnsi="Times New Roman" w:cs="Times New Roman"/>
        </w:rPr>
        <w:fldChar w:fldCharType="end"/>
      </w:r>
      <w:r w:rsidRPr="00BF6AAC">
        <w:rPr>
          <w:rFonts w:ascii="Times New Roman" w:hAnsi="Times New Roman" w:cs="Times New Roman"/>
        </w:rPr>
        <w:t>-</w:t>
      </w:r>
      <w:r w:rsidR="00AC477C" w:rsidRPr="00BF6AAC">
        <w:rPr>
          <w:rFonts w:ascii="Times New Roman" w:hAnsi="Times New Roman" w:cs="Times New Roman"/>
        </w:rPr>
        <w:fldChar w:fldCharType="begin"/>
      </w:r>
      <w:r w:rsidR="00AC477C" w:rsidRPr="00BF6AAC">
        <w:rPr>
          <w:rFonts w:ascii="Times New Roman" w:hAnsi="Times New Roman" w:cs="Times New Roman"/>
        </w:rPr>
        <w:instrText xml:space="preserve"> REF F_cr_p_SCCass_jud_sentence_2_attacker \h  \* MERGEFORMAT </w:instrText>
      </w:r>
      <w:r w:rsidR="00AC477C" w:rsidRPr="00BF6AAC">
        <w:rPr>
          <w:rFonts w:ascii="Times New Roman" w:hAnsi="Times New Roman" w:cs="Times New Roman"/>
        </w:rPr>
      </w:r>
      <w:r w:rsidR="00AC477C" w:rsidRPr="00BF6AAC">
        <w:rPr>
          <w:rFonts w:ascii="Times New Roman" w:hAnsi="Times New Roman" w:cs="Times New Roman"/>
        </w:rPr>
        <w:fldChar w:fldCharType="separate"/>
      </w:r>
      <w:r w:rsidR="00BF6AAC" w:rsidRPr="00BF6AAC">
        <w:rPr>
          <w:rFonts w:ascii="Times New Roman" w:hAnsi="Times New Roman" w:cs="Times New Roman"/>
        </w:rPr>
        <w:t>28</w:t>
      </w:r>
      <w:r w:rsidR="00AC477C" w:rsidRPr="00BF6AAC">
        <w:rPr>
          <w:rFonts w:ascii="Times New Roman" w:hAnsi="Times New Roman" w:cs="Times New Roman"/>
        </w:rPr>
        <w:fldChar w:fldCharType="end"/>
      </w:r>
      <w:r w:rsidRPr="00BF6AAC">
        <w:rPr>
          <w:rFonts w:ascii="Times New Roman" w:hAnsi="Times New Roman" w:cs="Times New Roman"/>
        </w:rPr>
        <w:t xml:space="preserve"> по-горе) – особено след като според българското наказателно право това е възможност, запазена само за ситуации, в които дори наказание, определено на този минимум, би било неоправдано тежк</w:t>
      </w:r>
      <w:r w:rsidR="00C44FBD">
        <w:rPr>
          <w:rFonts w:ascii="Times New Roman" w:hAnsi="Times New Roman" w:cs="Times New Roman"/>
        </w:rPr>
        <w:t>о</w:t>
      </w:r>
      <w:r w:rsidRPr="00BF6AAC">
        <w:rPr>
          <w:rFonts w:ascii="Times New Roman" w:hAnsi="Times New Roman" w:cs="Times New Roman"/>
        </w:rPr>
        <w:t xml:space="preserve"> (вж. параграф </w:t>
      </w:r>
      <w:r w:rsidR="00AC477C" w:rsidRPr="00BF6AAC">
        <w:rPr>
          <w:rFonts w:ascii="Times New Roman" w:hAnsi="Times New Roman" w:cs="Times New Roman"/>
        </w:rPr>
        <w:fldChar w:fldCharType="begin"/>
      </w:r>
      <w:r w:rsidR="00AC477C" w:rsidRPr="00BF6AAC">
        <w:rPr>
          <w:rFonts w:ascii="Times New Roman" w:hAnsi="Times New Roman" w:cs="Times New Roman"/>
        </w:rPr>
        <w:instrText xml:space="preserve"> REF RLF_CC_A_55_1_1 \h  \* MERGEFORMAT </w:instrText>
      </w:r>
      <w:r w:rsidR="00AC477C" w:rsidRPr="00BF6AAC">
        <w:rPr>
          <w:rFonts w:ascii="Times New Roman" w:hAnsi="Times New Roman" w:cs="Times New Roman"/>
        </w:rPr>
      </w:r>
      <w:r w:rsidR="00AC477C" w:rsidRPr="00BF6AAC">
        <w:rPr>
          <w:rFonts w:ascii="Times New Roman" w:hAnsi="Times New Roman" w:cs="Times New Roman"/>
        </w:rPr>
        <w:fldChar w:fldCharType="separate"/>
      </w:r>
      <w:r w:rsidR="00BF6AAC" w:rsidRPr="00BF6AAC">
        <w:rPr>
          <w:rFonts w:ascii="Times New Roman" w:hAnsi="Times New Roman" w:cs="Times New Roman"/>
        </w:rPr>
        <w:t>42</w:t>
      </w:r>
      <w:r w:rsidR="00AC477C" w:rsidRPr="00BF6AAC">
        <w:rPr>
          <w:rFonts w:ascii="Times New Roman" w:hAnsi="Times New Roman" w:cs="Times New Roman"/>
        </w:rPr>
        <w:fldChar w:fldCharType="end"/>
      </w:r>
      <w:r w:rsidRPr="00BF6AAC">
        <w:rPr>
          <w:rFonts w:ascii="Times New Roman" w:hAnsi="Times New Roman" w:cs="Times New Roman"/>
        </w:rPr>
        <w:t xml:space="preserve"> по-горе). В крайна сметка обаче не може да се каже, че тези наказания са явно непропорционални на тежестта на деянието на нападателите, както това понятие се разбира в практиката на Съда (за разлика, </w:t>
      </w:r>
      <w:r w:rsidRPr="00BF6AAC">
        <w:rPr>
          <w:rFonts w:ascii="Times New Roman" w:hAnsi="Times New Roman" w:cs="Times New Roman"/>
          <w:i/>
        </w:rPr>
        <w:t>mutatis mutandis</w:t>
      </w:r>
      <w:r w:rsidRPr="00BF6AAC">
        <w:rPr>
          <w:rFonts w:ascii="Times New Roman" w:hAnsi="Times New Roman" w:cs="Times New Roman"/>
        </w:rPr>
        <w:t xml:space="preserve">, от </w:t>
      </w:r>
      <w:r w:rsidRPr="00BF6AAC">
        <w:rPr>
          <w:rFonts w:ascii="Times New Roman" w:hAnsi="Times New Roman" w:cs="Times New Roman"/>
          <w:i/>
        </w:rPr>
        <w:t>Мюмюн</w:t>
      </w:r>
      <w:r w:rsidRPr="00BF6AAC">
        <w:rPr>
          <w:rFonts w:ascii="Times New Roman" w:hAnsi="Times New Roman" w:cs="Times New Roman"/>
        </w:rPr>
        <w:t xml:space="preserve">, § 75, и </w:t>
      </w:r>
      <w:r w:rsidRPr="00BF6AAC">
        <w:rPr>
          <w:rFonts w:ascii="Times New Roman" w:hAnsi="Times New Roman" w:cs="Times New Roman"/>
          <w:i/>
        </w:rPr>
        <w:t>Sabalić</w:t>
      </w:r>
      <w:r w:rsidRPr="00BF6AAC">
        <w:rPr>
          <w:rFonts w:ascii="Times New Roman" w:hAnsi="Times New Roman" w:cs="Times New Roman"/>
        </w:rPr>
        <w:t>, §§ 109-10, и двете цитирани по-горе).</w:t>
      </w:r>
    </w:p>
    <w:p w14:paraId="4A6FEA5A" w14:textId="53581E1B" w:rsidR="00AC477C" w:rsidRPr="00BF6AAC" w:rsidRDefault="00B63683"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69</w:t>
      </w:r>
      <w:r w:rsidRPr="00BF6AAC">
        <w:rPr>
          <w:rFonts w:ascii="Times New Roman" w:hAnsi="Times New Roman" w:cs="Times New Roman"/>
        </w:rPr>
        <w:fldChar w:fldCharType="end"/>
      </w:r>
      <w:r w:rsidRPr="00BF6AAC">
        <w:rPr>
          <w:rFonts w:ascii="Times New Roman" w:hAnsi="Times New Roman" w:cs="Times New Roman"/>
        </w:rPr>
        <w:t xml:space="preserve">.  Съдът обаче е компетентен да разгледа дали българското право, приложено в настоящия случай, е довело до резултати, които са в противоречие с изискванията на чл. 14, разгледан заедно с чл. 2 от Конвенцията (вж., </w:t>
      </w:r>
      <w:r w:rsidRPr="00BF6AAC">
        <w:rPr>
          <w:rFonts w:ascii="Times New Roman" w:hAnsi="Times New Roman" w:cs="Times New Roman"/>
          <w:i/>
        </w:rPr>
        <w:t>mutatis mutandis, Мюмюн</w:t>
      </w:r>
      <w:r w:rsidRPr="00BF6AAC">
        <w:rPr>
          <w:rFonts w:ascii="Times New Roman" w:hAnsi="Times New Roman" w:cs="Times New Roman"/>
        </w:rPr>
        <w:t>, цитирано по-горе, § 75).</w:t>
      </w:r>
    </w:p>
    <w:p w14:paraId="427E5AB5" w14:textId="5EDB73CB" w:rsidR="00AC477C" w:rsidRPr="00BF6AAC" w:rsidRDefault="00B63683" w:rsidP="00056CA2">
      <w:pPr>
        <w:pStyle w:val="JuPara"/>
        <w:rPr>
          <w:rFonts w:ascii="Times New Roman" w:hAnsi="Times New Roman" w:cs="Times New Roman"/>
          <w:iCs/>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70</w:t>
      </w:r>
      <w:r w:rsidRPr="00BF6AAC">
        <w:rPr>
          <w:rFonts w:ascii="Times New Roman" w:hAnsi="Times New Roman" w:cs="Times New Roman"/>
        </w:rPr>
        <w:fldChar w:fldCharType="end"/>
      </w:r>
      <w:r w:rsidRPr="00BF6AAC">
        <w:rPr>
          <w:rFonts w:ascii="Times New Roman" w:hAnsi="Times New Roman" w:cs="Times New Roman"/>
        </w:rPr>
        <w:t xml:space="preserve">.  Ясно е, че съгласно българския Наказателен кодекс убийство, мотивирано от враждебност към жертвата поради нейната действителна или предполагаема сексуална ориентация, не </w:t>
      </w:r>
      <w:r w:rsidR="00C44FBD">
        <w:rPr>
          <w:rFonts w:ascii="Times New Roman" w:hAnsi="Times New Roman" w:cs="Times New Roman"/>
        </w:rPr>
        <w:t>представлява „квалифициран състав на престъпление</w:t>
      </w:r>
      <w:r w:rsidRPr="00BF6AAC">
        <w:rPr>
          <w:rFonts w:ascii="Times New Roman" w:hAnsi="Times New Roman" w:cs="Times New Roman"/>
        </w:rPr>
        <w:t>“</w:t>
      </w:r>
      <w:r w:rsidR="00C44FBD">
        <w:rPr>
          <w:rFonts w:ascii="Times New Roman" w:hAnsi="Times New Roman" w:cs="Times New Roman"/>
        </w:rPr>
        <w:t>, нито</w:t>
      </w:r>
      <w:r w:rsidRPr="00BF6AAC">
        <w:rPr>
          <w:rFonts w:ascii="Times New Roman" w:hAnsi="Times New Roman" w:cs="Times New Roman"/>
        </w:rPr>
        <w:t xml:space="preserve"> или по друг начин </w:t>
      </w:r>
      <w:r w:rsidR="00C44FBD">
        <w:rPr>
          <w:rFonts w:ascii="Times New Roman" w:hAnsi="Times New Roman" w:cs="Times New Roman"/>
        </w:rPr>
        <w:t>се разглежда</w:t>
      </w:r>
      <w:r w:rsidRPr="00BF6AAC">
        <w:rPr>
          <w:rFonts w:ascii="Times New Roman" w:hAnsi="Times New Roman" w:cs="Times New Roman"/>
        </w:rPr>
        <w:t xml:space="preserve"> като по-тежко престъпление поради </w:t>
      </w:r>
      <w:r w:rsidR="00C44FBD">
        <w:rPr>
          <w:rFonts w:ascii="Times New Roman" w:hAnsi="Times New Roman" w:cs="Times New Roman"/>
        </w:rPr>
        <w:t xml:space="preserve">наличието на </w:t>
      </w:r>
      <w:r w:rsidRPr="00BF6AAC">
        <w:rPr>
          <w:rFonts w:ascii="Times New Roman" w:hAnsi="Times New Roman" w:cs="Times New Roman"/>
        </w:rPr>
        <w:t xml:space="preserve">специален дискриминационен мотив, който лежи в основата му (вж. параграфи </w:t>
      </w:r>
      <w:r w:rsidR="00AC477C" w:rsidRPr="00BF6AAC">
        <w:rPr>
          <w:rFonts w:ascii="Times New Roman" w:hAnsi="Times New Roman" w:cs="Times New Roman"/>
        </w:rPr>
        <w:fldChar w:fldCharType="begin"/>
      </w:r>
      <w:r w:rsidR="00AC477C" w:rsidRPr="00BF6AAC">
        <w:rPr>
          <w:rFonts w:ascii="Times New Roman" w:hAnsi="Times New Roman" w:cs="Times New Roman"/>
        </w:rPr>
        <w:instrText xml:space="preserve"> REF RLF_CC_A_116_1_6_11 \h  \* MERGEFORMAT </w:instrText>
      </w:r>
      <w:r w:rsidR="00AC477C" w:rsidRPr="00BF6AAC">
        <w:rPr>
          <w:rFonts w:ascii="Times New Roman" w:hAnsi="Times New Roman" w:cs="Times New Roman"/>
        </w:rPr>
      </w:r>
      <w:r w:rsidR="00AC477C" w:rsidRPr="00BF6AAC">
        <w:rPr>
          <w:rFonts w:ascii="Times New Roman" w:hAnsi="Times New Roman" w:cs="Times New Roman"/>
        </w:rPr>
        <w:fldChar w:fldCharType="separate"/>
      </w:r>
      <w:r w:rsidR="00BF6AAC" w:rsidRPr="00BF6AAC">
        <w:rPr>
          <w:rFonts w:ascii="Times New Roman" w:hAnsi="Times New Roman" w:cs="Times New Roman"/>
        </w:rPr>
        <w:t>34</w:t>
      </w:r>
      <w:r w:rsidR="00AC477C" w:rsidRPr="00BF6AAC">
        <w:rPr>
          <w:rFonts w:ascii="Times New Roman" w:hAnsi="Times New Roman" w:cs="Times New Roman"/>
        </w:rPr>
        <w:fldChar w:fldCharType="end"/>
      </w:r>
      <w:r w:rsidRPr="00BF6AAC">
        <w:rPr>
          <w:rFonts w:ascii="Times New Roman" w:hAnsi="Times New Roman" w:cs="Times New Roman"/>
        </w:rPr>
        <w:t xml:space="preserve"> и </w:t>
      </w:r>
      <w:r w:rsidR="00AC477C" w:rsidRPr="00BF6AAC">
        <w:rPr>
          <w:rFonts w:ascii="Times New Roman" w:hAnsi="Times New Roman" w:cs="Times New Roman"/>
        </w:rPr>
        <w:fldChar w:fldCharType="begin"/>
      </w:r>
      <w:r w:rsidR="00AC477C" w:rsidRPr="00BF6AAC">
        <w:rPr>
          <w:rFonts w:ascii="Times New Roman" w:hAnsi="Times New Roman" w:cs="Times New Roman"/>
        </w:rPr>
        <w:instrText xml:space="preserve"> REF RLF_CC_A_116_1_11_amendment_2011 \h  \* MERGEFORMAT </w:instrText>
      </w:r>
      <w:r w:rsidR="00AC477C" w:rsidRPr="00BF6AAC">
        <w:rPr>
          <w:rFonts w:ascii="Times New Roman" w:hAnsi="Times New Roman" w:cs="Times New Roman"/>
        </w:rPr>
      </w:r>
      <w:r w:rsidR="00AC477C" w:rsidRPr="00BF6AAC">
        <w:rPr>
          <w:rFonts w:ascii="Times New Roman" w:hAnsi="Times New Roman" w:cs="Times New Roman"/>
        </w:rPr>
        <w:fldChar w:fldCharType="separate"/>
      </w:r>
      <w:r w:rsidR="00BF6AAC" w:rsidRPr="00BF6AAC">
        <w:rPr>
          <w:rFonts w:ascii="Times New Roman" w:hAnsi="Times New Roman" w:cs="Times New Roman"/>
        </w:rPr>
        <w:t>35</w:t>
      </w:r>
      <w:r w:rsidR="00AC477C" w:rsidRPr="00BF6AAC">
        <w:rPr>
          <w:rFonts w:ascii="Times New Roman" w:hAnsi="Times New Roman" w:cs="Times New Roman"/>
        </w:rPr>
        <w:fldChar w:fldCharType="end"/>
      </w:r>
      <w:r w:rsidRPr="00BF6AAC">
        <w:rPr>
          <w:rFonts w:ascii="Times New Roman" w:hAnsi="Times New Roman" w:cs="Times New Roman"/>
        </w:rPr>
        <w:t xml:space="preserve"> по-горе; също за разлика от </w:t>
      </w:r>
      <w:r w:rsidRPr="00BF6AAC">
        <w:rPr>
          <w:rFonts w:ascii="Times New Roman" w:hAnsi="Times New Roman" w:cs="Times New Roman"/>
          <w:i/>
        </w:rPr>
        <w:t>Sabalić</w:t>
      </w:r>
      <w:r w:rsidRPr="00BF6AAC">
        <w:rPr>
          <w:rFonts w:ascii="Times New Roman" w:hAnsi="Times New Roman" w:cs="Times New Roman"/>
        </w:rPr>
        <w:t xml:space="preserve">, цитирано по-горе, § 102). Българските власти възприемат това като празнота, която са се опитали да запълнят (вж. параграфи </w:t>
      </w:r>
      <w:r w:rsidR="00AC477C" w:rsidRPr="00BF6AAC">
        <w:rPr>
          <w:rFonts w:ascii="Times New Roman" w:hAnsi="Times New Roman" w:cs="Times New Roman"/>
        </w:rPr>
        <w:fldChar w:fldCharType="begin"/>
      </w:r>
      <w:r w:rsidR="00AC477C" w:rsidRPr="00BF6AAC">
        <w:rPr>
          <w:rFonts w:ascii="Times New Roman" w:hAnsi="Times New Roman" w:cs="Times New Roman"/>
        </w:rPr>
        <w:instrText xml:space="preserve"> REF RLF_Dr_CC \h  \* MERGEFORMAT </w:instrText>
      </w:r>
      <w:r w:rsidR="00AC477C" w:rsidRPr="00BF6AAC">
        <w:rPr>
          <w:rFonts w:ascii="Times New Roman" w:hAnsi="Times New Roman" w:cs="Times New Roman"/>
        </w:rPr>
      </w:r>
      <w:r w:rsidR="00AC477C" w:rsidRPr="00BF6AAC">
        <w:rPr>
          <w:rFonts w:ascii="Times New Roman" w:hAnsi="Times New Roman" w:cs="Times New Roman"/>
        </w:rPr>
        <w:fldChar w:fldCharType="separate"/>
      </w:r>
      <w:r w:rsidR="00BF6AAC" w:rsidRPr="00BF6AAC">
        <w:rPr>
          <w:rFonts w:ascii="Times New Roman" w:hAnsi="Times New Roman" w:cs="Times New Roman"/>
        </w:rPr>
        <w:t>44</w:t>
      </w:r>
      <w:r w:rsidR="00AC477C" w:rsidRPr="00BF6AAC">
        <w:rPr>
          <w:rFonts w:ascii="Times New Roman" w:hAnsi="Times New Roman" w:cs="Times New Roman"/>
        </w:rPr>
        <w:fldChar w:fldCharType="end"/>
      </w:r>
      <w:r w:rsidRPr="00BF6AAC">
        <w:rPr>
          <w:rFonts w:ascii="Times New Roman" w:hAnsi="Times New Roman" w:cs="Times New Roman"/>
        </w:rPr>
        <w:t>-</w:t>
      </w:r>
      <w:r w:rsidR="00AC477C" w:rsidRPr="00BF6AAC">
        <w:rPr>
          <w:rFonts w:ascii="Times New Roman" w:hAnsi="Times New Roman" w:cs="Times New Roman"/>
        </w:rPr>
        <w:fldChar w:fldCharType="begin"/>
      </w:r>
      <w:r w:rsidR="00AC477C" w:rsidRPr="00BF6AAC">
        <w:rPr>
          <w:rFonts w:ascii="Times New Roman" w:hAnsi="Times New Roman" w:cs="Times New Roman"/>
        </w:rPr>
        <w:instrText xml:space="preserve"> REF RLF_Dr_CC_explanatory_notes \h  \* MERGEFORMAT </w:instrText>
      </w:r>
      <w:r w:rsidR="00AC477C" w:rsidRPr="00BF6AAC">
        <w:rPr>
          <w:rFonts w:ascii="Times New Roman" w:hAnsi="Times New Roman" w:cs="Times New Roman"/>
        </w:rPr>
      </w:r>
      <w:r w:rsidR="00AC477C" w:rsidRPr="00BF6AAC">
        <w:rPr>
          <w:rFonts w:ascii="Times New Roman" w:hAnsi="Times New Roman" w:cs="Times New Roman"/>
        </w:rPr>
        <w:fldChar w:fldCharType="separate"/>
      </w:r>
      <w:r w:rsidR="00BF6AAC" w:rsidRPr="00BF6AAC">
        <w:rPr>
          <w:rFonts w:ascii="Times New Roman" w:hAnsi="Times New Roman" w:cs="Times New Roman"/>
        </w:rPr>
        <w:t>47</w:t>
      </w:r>
      <w:r w:rsidR="00AC477C" w:rsidRPr="00BF6AAC">
        <w:rPr>
          <w:rFonts w:ascii="Times New Roman" w:hAnsi="Times New Roman" w:cs="Times New Roman"/>
        </w:rPr>
        <w:fldChar w:fldCharType="end"/>
      </w:r>
      <w:r w:rsidRPr="00BF6AAC">
        <w:rPr>
          <w:rFonts w:ascii="Times New Roman" w:hAnsi="Times New Roman" w:cs="Times New Roman"/>
        </w:rPr>
        <w:t xml:space="preserve"> по-горе и, </w:t>
      </w:r>
      <w:r w:rsidRPr="00BF6AAC">
        <w:rPr>
          <w:rFonts w:ascii="Times New Roman" w:hAnsi="Times New Roman" w:cs="Times New Roman"/>
          <w:i/>
        </w:rPr>
        <w:t>mutatis mutandis, Мюмюн</w:t>
      </w:r>
      <w:r w:rsidRPr="00BF6AAC">
        <w:rPr>
          <w:rFonts w:ascii="Times New Roman" w:hAnsi="Times New Roman" w:cs="Times New Roman"/>
        </w:rPr>
        <w:t>, цитирано по-горе, § 77).</w:t>
      </w:r>
    </w:p>
    <w:p w14:paraId="046AADB2" w14:textId="64249F13"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w:instrText>
      </w:r>
      <w:r w:rsidRPr="00BF6AAC">
        <w:rPr>
          <w:rFonts w:ascii="Times New Roman" w:hAnsi="Times New Roman" w:cs="Times New Roman"/>
        </w:rPr>
        <w:fldChar w:fldCharType="separate"/>
      </w:r>
      <w:r w:rsidR="00BF6AAC" w:rsidRPr="00BF6AAC">
        <w:rPr>
          <w:rFonts w:ascii="Times New Roman" w:hAnsi="Times New Roman" w:cs="Times New Roman"/>
          <w:noProof/>
        </w:rPr>
        <w:t>71</w:t>
      </w:r>
      <w:r w:rsidRPr="00BF6AAC">
        <w:rPr>
          <w:rFonts w:ascii="Times New Roman" w:hAnsi="Times New Roman" w:cs="Times New Roman"/>
        </w:rPr>
        <w:fldChar w:fldCharType="end"/>
      </w:r>
      <w:r w:rsidRPr="00BF6AAC">
        <w:rPr>
          <w:rFonts w:ascii="Times New Roman" w:hAnsi="Times New Roman" w:cs="Times New Roman"/>
        </w:rPr>
        <w:t xml:space="preserve">.  В настоящия случай е направен опит – от жалбоподателката, от органите на прокуратурата в наказателното производство срещу двамата нападатели и от </w:t>
      </w:r>
      <w:r w:rsidR="00444FB2">
        <w:rPr>
          <w:rFonts w:ascii="Times New Roman" w:hAnsi="Times New Roman" w:cs="Times New Roman"/>
        </w:rPr>
        <w:t>п</w:t>
      </w:r>
      <w:r w:rsidRPr="00BF6AAC">
        <w:rPr>
          <w:rFonts w:ascii="Times New Roman" w:hAnsi="Times New Roman" w:cs="Times New Roman"/>
        </w:rPr>
        <w:t xml:space="preserve">равителството в неговите становища до Съда – да се </w:t>
      </w:r>
      <w:r w:rsidR="00444FB2" w:rsidRPr="00444FB2">
        <w:rPr>
          <w:rFonts w:ascii="Times New Roman" w:hAnsi="Times New Roman" w:cs="Times New Roman"/>
        </w:rPr>
        <w:t>поддържа</w:t>
      </w:r>
      <w:r w:rsidRPr="00BF6AAC">
        <w:rPr>
          <w:rFonts w:ascii="Times New Roman" w:hAnsi="Times New Roman" w:cs="Times New Roman"/>
        </w:rPr>
        <w:t xml:space="preserve">, че липсата на наказателноправна разпоредба, конкретно отграничаваща убийство, мотивирано от действителната или </w:t>
      </w:r>
      <w:r w:rsidRPr="00BF6AAC">
        <w:rPr>
          <w:rFonts w:ascii="Times New Roman" w:hAnsi="Times New Roman" w:cs="Times New Roman"/>
        </w:rPr>
        <w:lastRenderedPageBreak/>
        <w:t>предполагаема сексуална ориентация на жертвата, може да бъде преодоляна чрез характеризиране</w:t>
      </w:r>
      <w:r w:rsidR="00444FB2">
        <w:rPr>
          <w:rFonts w:ascii="Times New Roman" w:hAnsi="Times New Roman" w:cs="Times New Roman"/>
        </w:rPr>
        <w:t>то им</w:t>
      </w:r>
      <w:r w:rsidRPr="00BF6AAC">
        <w:rPr>
          <w:rFonts w:ascii="Times New Roman" w:hAnsi="Times New Roman" w:cs="Times New Roman"/>
        </w:rPr>
        <w:t xml:space="preserve"> като хулигански подбуди по смисъла на чл. 116, ал. 1, т. 11 от българския Наказателен кодекс (виж параграфи </w:t>
      </w:r>
      <w:r w:rsidRPr="00BF6AAC">
        <w:rPr>
          <w:rFonts w:ascii="Times New Roman" w:hAnsi="Times New Roman" w:cs="Times New Roman"/>
        </w:rPr>
        <w:fldChar w:fldCharType="begin"/>
      </w:r>
      <w:r w:rsidRPr="00BF6AAC">
        <w:rPr>
          <w:rFonts w:ascii="Times New Roman" w:hAnsi="Times New Roman" w:cs="Times New Roman"/>
        </w:rPr>
        <w:instrText xml:space="preserve"> REF F_cr_p_SofCC_trial_bis \h  \* MERGEFORMAT </w:instrText>
      </w:r>
      <w:r w:rsidRPr="00BF6AAC">
        <w:rPr>
          <w:rFonts w:ascii="Times New Roman" w:hAnsi="Times New Roman" w:cs="Times New Roman"/>
        </w:rPr>
      </w:r>
      <w:r w:rsidRPr="00BF6AAC">
        <w:rPr>
          <w:rFonts w:ascii="Times New Roman" w:hAnsi="Times New Roman" w:cs="Times New Roman"/>
        </w:rPr>
        <w:fldChar w:fldCharType="separate"/>
      </w:r>
      <w:r w:rsidR="00BF6AAC" w:rsidRPr="00BF6AAC">
        <w:rPr>
          <w:rFonts w:ascii="Times New Roman" w:hAnsi="Times New Roman" w:cs="Times New Roman"/>
        </w:rPr>
        <w:t>11</w:t>
      </w:r>
      <w:r w:rsidRPr="00BF6AAC">
        <w:rPr>
          <w:rFonts w:ascii="Times New Roman" w:hAnsi="Times New Roman" w:cs="Times New Roman"/>
        </w:rPr>
        <w:fldChar w:fldCharType="end"/>
      </w:r>
      <w:r w:rsidRPr="00BF6AAC">
        <w:rPr>
          <w:rFonts w:ascii="Times New Roman" w:hAnsi="Times New Roman" w:cs="Times New Roman"/>
        </w:rPr>
        <w:t xml:space="preserve">, </w:t>
      </w:r>
      <w:r w:rsidRPr="00BF6AAC">
        <w:rPr>
          <w:rFonts w:ascii="Times New Roman" w:hAnsi="Times New Roman" w:cs="Times New Roman"/>
        </w:rPr>
        <w:fldChar w:fldCharType="begin"/>
      </w:r>
      <w:r w:rsidRPr="00BF6AAC">
        <w:rPr>
          <w:rFonts w:ascii="Times New Roman" w:hAnsi="Times New Roman" w:cs="Times New Roman"/>
        </w:rPr>
        <w:instrText xml:space="preserve"> REF F_cr_p_SCA_appeals \h  \* MERGEFORMAT </w:instrText>
      </w:r>
      <w:r w:rsidRPr="00BF6AAC">
        <w:rPr>
          <w:rFonts w:ascii="Times New Roman" w:hAnsi="Times New Roman" w:cs="Times New Roman"/>
        </w:rPr>
      </w:r>
      <w:r w:rsidRPr="00BF6AAC">
        <w:rPr>
          <w:rFonts w:ascii="Times New Roman" w:hAnsi="Times New Roman" w:cs="Times New Roman"/>
        </w:rPr>
        <w:fldChar w:fldCharType="separate"/>
      </w:r>
      <w:r w:rsidR="00BF6AAC" w:rsidRPr="00BF6AAC">
        <w:rPr>
          <w:rFonts w:ascii="Times New Roman" w:hAnsi="Times New Roman" w:cs="Times New Roman"/>
        </w:rPr>
        <w:t>15</w:t>
      </w:r>
      <w:r w:rsidRPr="00BF6AAC">
        <w:rPr>
          <w:rFonts w:ascii="Times New Roman" w:hAnsi="Times New Roman" w:cs="Times New Roman"/>
        </w:rPr>
        <w:fldChar w:fldCharType="end"/>
      </w:r>
      <w:r w:rsidRPr="00BF6AAC">
        <w:rPr>
          <w:rFonts w:ascii="Times New Roman" w:hAnsi="Times New Roman" w:cs="Times New Roman"/>
        </w:rPr>
        <w:t xml:space="preserve">, </w:t>
      </w:r>
      <w:r w:rsidRPr="00BF6AAC">
        <w:rPr>
          <w:rFonts w:ascii="Times New Roman" w:hAnsi="Times New Roman" w:cs="Times New Roman"/>
        </w:rPr>
        <w:fldChar w:fldCharType="begin"/>
      </w:r>
      <w:r w:rsidRPr="00BF6AAC">
        <w:rPr>
          <w:rFonts w:ascii="Times New Roman" w:hAnsi="Times New Roman" w:cs="Times New Roman"/>
        </w:rPr>
        <w:instrText xml:space="preserve"> REF F_cr_p_SCCass_appeals \h  \* MERGEFORMAT </w:instrText>
      </w:r>
      <w:r w:rsidRPr="00BF6AAC">
        <w:rPr>
          <w:rFonts w:ascii="Times New Roman" w:hAnsi="Times New Roman" w:cs="Times New Roman"/>
        </w:rPr>
      </w:r>
      <w:r w:rsidRPr="00BF6AAC">
        <w:rPr>
          <w:rFonts w:ascii="Times New Roman" w:hAnsi="Times New Roman" w:cs="Times New Roman"/>
        </w:rPr>
        <w:fldChar w:fldCharType="separate"/>
      </w:r>
      <w:r w:rsidR="00BF6AAC" w:rsidRPr="00BF6AAC">
        <w:rPr>
          <w:rFonts w:ascii="Times New Roman" w:hAnsi="Times New Roman" w:cs="Times New Roman"/>
        </w:rPr>
        <w:t>22</w:t>
      </w:r>
      <w:r w:rsidRPr="00BF6AAC">
        <w:rPr>
          <w:rFonts w:ascii="Times New Roman" w:hAnsi="Times New Roman" w:cs="Times New Roman"/>
        </w:rPr>
        <w:fldChar w:fldCharType="end"/>
      </w:r>
      <w:r w:rsidRPr="00BF6AAC">
        <w:rPr>
          <w:rFonts w:ascii="Times New Roman" w:hAnsi="Times New Roman" w:cs="Times New Roman"/>
        </w:rPr>
        <w:t xml:space="preserve"> и </w:t>
      </w:r>
      <w:r w:rsidRPr="00BF6AAC">
        <w:rPr>
          <w:rFonts w:ascii="Times New Roman" w:hAnsi="Times New Roman" w:cs="Times New Roman"/>
        </w:rPr>
        <w:fldChar w:fldCharType="begin"/>
      </w:r>
      <w:r w:rsidRPr="00BF6AAC">
        <w:rPr>
          <w:rFonts w:ascii="Times New Roman" w:hAnsi="Times New Roman" w:cs="Times New Roman"/>
        </w:rPr>
        <w:instrText xml:space="preserve"> REF L_A14_sumbs_Gvt_2 \h  \* MERGEFORMAT </w:instrText>
      </w:r>
      <w:r w:rsidRPr="00BF6AAC">
        <w:rPr>
          <w:rFonts w:ascii="Times New Roman" w:hAnsi="Times New Roman" w:cs="Times New Roman"/>
        </w:rPr>
      </w:r>
      <w:r w:rsidRPr="00BF6AAC">
        <w:rPr>
          <w:rFonts w:ascii="Times New Roman" w:hAnsi="Times New Roman" w:cs="Times New Roman"/>
        </w:rPr>
        <w:fldChar w:fldCharType="separate"/>
      </w:r>
      <w:r w:rsidR="00BF6AAC" w:rsidRPr="00BF6AAC">
        <w:rPr>
          <w:rFonts w:ascii="Times New Roman" w:hAnsi="Times New Roman" w:cs="Times New Roman"/>
        </w:rPr>
        <w:t>58</w:t>
      </w:r>
      <w:r w:rsidRPr="00BF6AAC">
        <w:rPr>
          <w:rFonts w:ascii="Times New Roman" w:hAnsi="Times New Roman" w:cs="Times New Roman"/>
        </w:rPr>
        <w:fldChar w:fldCharType="end"/>
      </w:r>
      <w:r w:rsidRPr="00BF6AAC">
        <w:rPr>
          <w:rFonts w:ascii="Times New Roman" w:hAnsi="Times New Roman" w:cs="Times New Roman"/>
        </w:rPr>
        <w:t xml:space="preserve"> по-горе). В светлината на начина, по който хулиганството е определено в българското наказателно право (вж. </w:t>
      </w:r>
      <w:r w:rsidRPr="00BF6AAC">
        <w:rPr>
          <w:rFonts w:ascii="Times New Roman" w:hAnsi="Times New Roman" w:cs="Times New Roman"/>
          <w:i/>
        </w:rPr>
        <w:t>Генов и Сърбинска срещу България</w:t>
      </w:r>
      <w:r w:rsidRPr="00BF6AAC">
        <w:rPr>
          <w:rFonts w:ascii="Times New Roman" w:hAnsi="Times New Roman" w:cs="Times New Roman"/>
        </w:rPr>
        <w:t xml:space="preserve">, № 52358/15, §§ 34-35, 30 ноември 2021 г.), това предложение не може да бъде отхвърлено като произволно. Но остава фактът, че както Софийският апелативен съд, така и Върховният касационен съд отхвърлят този аргумент и постановяват, че безпричинно  хомофобските подбуди за нападението не могат да се разглеждат като хулигански за целите на тази разпоредба (вж. параграфи </w:t>
      </w:r>
      <w:r w:rsidRPr="00BF6AAC">
        <w:rPr>
          <w:rFonts w:ascii="Times New Roman" w:hAnsi="Times New Roman" w:cs="Times New Roman"/>
        </w:rPr>
        <w:fldChar w:fldCharType="begin"/>
      </w:r>
      <w:r w:rsidRPr="00BF6AAC">
        <w:rPr>
          <w:rFonts w:ascii="Times New Roman" w:hAnsi="Times New Roman" w:cs="Times New Roman"/>
        </w:rPr>
        <w:instrText xml:space="preserve"> REF F_cr_p_SCA_jud_hooligan_motives \h  \* MERGEFORMAT </w:instrText>
      </w:r>
      <w:r w:rsidRPr="00BF6AAC">
        <w:rPr>
          <w:rFonts w:ascii="Times New Roman" w:hAnsi="Times New Roman" w:cs="Times New Roman"/>
        </w:rPr>
      </w:r>
      <w:r w:rsidRPr="00BF6AAC">
        <w:rPr>
          <w:rFonts w:ascii="Times New Roman" w:hAnsi="Times New Roman" w:cs="Times New Roman"/>
        </w:rPr>
        <w:fldChar w:fldCharType="separate"/>
      </w:r>
      <w:r w:rsidR="00BF6AAC" w:rsidRPr="00BF6AAC">
        <w:rPr>
          <w:rFonts w:ascii="Times New Roman" w:hAnsi="Times New Roman" w:cs="Times New Roman"/>
        </w:rPr>
        <w:t>17</w:t>
      </w:r>
      <w:r w:rsidRPr="00BF6AAC">
        <w:rPr>
          <w:rFonts w:ascii="Times New Roman" w:hAnsi="Times New Roman" w:cs="Times New Roman"/>
        </w:rPr>
        <w:fldChar w:fldCharType="end"/>
      </w:r>
      <w:r w:rsidRPr="00BF6AAC">
        <w:rPr>
          <w:rFonts w:ascii="Times New Roman" w:hAnsi="Times New Roman" w:cs="Times New Roman"/>
        </w:rPr>
        <w:t xml:space="preserve"> и </w:t>
      </w:r>
      <w:r w:rsidRPr="00BF6AAC">
        <w:rPr>
          <w:rFonts w:ascii="Times New Roman" w:hAnsi="Times New Roman" w:cs="Times New Roman"/>
        </w:rPr>
        <w:fldChar w:fldCharType="begin"/>
      </w:r>
      <w:r w:rsidRPr="00BF6AAC">
        <w:rPr>
          <w:rFonts w:ascii="Times New Roman" w:hAnsi="Times New Roman" w:cs="Times New Roman"/>
        </w:rPr>
        <w:instrText xml:space="preserve"> REF F_cr_p_SCCass_jud_hooligan_motives \h  \* MERGEFORMAT </w:instrText>
      </w:r>
      <w:r w:rsidRPr="00BF6AAC">
        <w:rPr>
          <w:rFonts w:ascii="Times New Roman" w:hAnsi="Times New Roman" w:cs="Times New Roman"/>
        </w:rPr>
      </w:r>
      <w:r w:rsidRPr="00BF6AAC">
        <w:rPr>
          <w:rFonts w:ascii="Times New Roman" w:hAnsi="Times New Roman" w:cs="Times New Roman"/>
        </w:rPr>
        <w:fldChar w:fldCharType="separate"/>
      </w:r>
      <w:r w:rsidR="00BF6AAC" w:rsidRPr="00BF6AAC">
        <w:rPr>
          <w:rFonts w:ascii="Times New Roman" w:hAnsi="Times New Roman" w:cs="Times New Roman"/>
        </w:rPr>
        <w:t>25</w:t>
      </w:r>
      <w:r w:rsidRPr="00BF6AAC">
        <w:rPr>
          <w:rFonts w:ascii="Times New Roman" w:hAnsi="Times New Roman" w:cs="Times New Roman"/>
        </w:rPr>
        <w:fldChar w:fldCharType="end"/>
      </w:r>
      <w:r w:rsidR="00444FB2">
        <w:rPr>
          <w:rFonts w:ascii="Times New Roman" w:hAnsi="Times New Roman" w:cs="Times New Roman"/>
        </w:rPr>
        <w:t xml:space="preserve"> по-горе)</w:t>
      </w:r>
      <w:r w:rsidRPr="00BF6AAC">
        <w:rPr>
          <w:rFonts w:ascii="Times New Roman" w:hAnsi="Times New Roman" w:cs="Times New Roman"/>
        </w:rPr>
        <w:t xml:space="preserve">. В резултат на това тези хомофобски подбуди не са </w:t>
      </w:r>
      <w:r w:rsidR="00444FB2">
        <w:rPr>
          <w:rFonts w:ascii="Times New Roman" w:hAnsi="Times New Roman" w:cs="Times New Roman"/>
        </w:rPr>
        <w:t>квалифицирани</w:t>
      </w:r>
      <w:r w:rsidRPr="00BF6AAC">
        <w:rPr>
          <w:rFonts w:ascii="Times New Roman" w:hAnsi="Times New Roman" w:cs="Times New Roman"/>
        </w:rPr>
        <w:t xml:space="preserve"> като </w:t>
      </w:r>
      <w:r w:rsidR="00444FB2">
        <w:rPr>
          <w:rFonts w:ascii="Times New Roman" w:hAnsi="Times New Roman" w:cs="Times New Roman"/>
        </w:rPr>
        <w:t>отегчаващ</w:t>
      </w:r>
      <w:r w:rsidRPr="00BF6AAC">
        <w:rPr>
          <w:rFonts w:ascii="Times New Roman" w:hAnsi="Times New Roman" w:cs="Times New Roman"/>
        </w:rPr>
        <w:t xml:space="preserve"> признак. Както вече е отбелязано, не е задача на Съда да каже дали това е правилно от гледна точка на българското право. Без да възнамерява да изрази каквото и да било одобрение или неодобрение към решението на българските съдилища по този въпрос, Съдът все пак отбелязва в тази връзка, че не може да се очаква националните съдилища да изпълнят своите позитивни задължения по чл. 14</w:t>
      </w:r>
      <w:r w:rsidR="003D599B">
        <w:rPr>
          <w:rFonts w:ascii="Times New Roman" w:hAnsi="Times New Roman" w:cs="Times New Roman"/>
        </w:rPr>
        <w:t xml:space="preserve"> във връзка</w:t>
      </w:r>
      <w:r w:rsidRPr="00BF6AAC">
        <w:rPr>
          <w:rFonts w:ascii="Times New Roman" w:hAnsi="Times New Roman" w:cs="Times New Roman"/>
        </w:rPr>
        <w:t xml:space="preserve"> с чл. 2 от Конвенцията, чрез нарушаване на изискванията на чл. 7 от Конвенцията, едно от които е, както е отбелязано в параграф </w:t>
      </w:r>
      <w:r w:rsidRPr="00BF6AAC">
        <w:rPr>
          <w:rFonts w:ascii="Times New Roman" w:hAnsi="Times New Roman" w:cs="Times New Roman"/>
        </w:rPr>
        <w:fldChar w:fldCharType="begin"/>
      </w:r>
      <w:r w:rsidRPr="00BF6AAC">
        <w:rPr>
          <w:rFonts w:ascii="Times New Roman" w:hAnsi="Times New Roman" w:cs="Times New Roman"/>
        </w:rPr>
        <w:instrText xml:space="preserve"> REF L_A14_principles_A7 \h  \* MERGEFORMAT </w:instrText>
      </w:r>
      <w:r w:rsidRPr="00BF6AAC">
        <w:rPr>
          <w:rFonts w:ascii="Times New Roman" w:hAnsi="Times New Roman" w:cs="Times New Roman"/>
        </w:rPr>
      </w:r>
      <w:r w:rsidRPr="00BF6AAC">
        <w:rPr>
          <w:rFonts w:ascii="Times New Roman" w:hAnsi="Times New Roman" w:cs="Times New Roman"/>
        </w:rPr>
        <w:fldChar w:fldCharType="separate"/>
      </w:r>
      <w:r w:rsidR="00BF6AAC" w:rsidRPr="00BF6AAC">
        <w:rPr>
          <w:rFonts w:ascii="Times New Roman" w:hAnsi="Times New Roman" w:cs="Times New Roman"/>
          <w:color w:val="000000"/>
        </w:rPr>
        <w:t>65</w:t>
      </w:r>
      <w:r w:rsidRPr="00BF6AAC">
        <w:rPr>
          <w:rFonts w:ascii="Times New Roman" w:hAnsi="Times New Roman" w:cs="Times New Roman"/>
        </w:rPr>
        <w:fldChar w:fldCharType="end"/>
      </w:r>
      <w:r w:rsidRPr="00BF6AAC">
        <w:rPr>
          <w:rFonts w:ascii="Times New Roman" w:hAnsi="Times New Roman" w:cs="Times New Roman"/>
        </w:rPr>
        <w:t xml:space="preserve"> по-горе, наказателният закон да не се тълкува разширително в ущърб на обвиняемия (вж., </w:t>
      </w:r>
      <w:r w:rsidRPr="00BF6AAC">
        <w:rPr>
          <w:rFonts w:ascii="Times New Roman" w:hAnsi="Times New Roman" w:cs="Times New Roman"/>
          <w:i/>
        </w:rPr>
        <w:t>mutatis mutandis</w:t>
      </w:r>
      <w:r w:rsidRPr="00BF6AAC">
        <w:rPr>
          <w:rFonts w:ascii="Times New Roman" w:hAnsi="Times New Roman" w:cs="Times New Roman"/>
        </w:rPr>
        <w:t xml:space="preserve">, </w:t>
      </w:r>
      <w:r w:rsidRPr="00BF6AAC">
        <w:rPr>
          <w:rFonts w:ascii="Times New Roman" w:hAnsi="Times New Roman" w:cs="Times New Roman"/>
          <w:i/>
        </w:rPr>
        <w:t>Мюмюн</w:t>
      </w:r>
      <w:r w:rsidRPr="00BF6AAC">
        <w:rPr>
          <w:rFonts w:ascii="Times New Roman" w:hAnsi="Times New Roman" w:cs="Times New Roman"/>
        </w:rPr>
        <w:t xml:space="preserve">, цитирано по-горе, § 76, и </w:t>
      </w:r>
      <w:r w:rsidRPr="00BF6AAC">
        <w:rPr>
          <w:rFonts w:ascii="Times New Roman" w:hAnsi="Times New Roman" w:cs="Times New Roman"/>
          <w:i/>
        </w:rPr>
        <w:t>Консултативно становище относно приложимостта на давността към наказателно преследване, осъждане и определяне на наказание по отношение на престъпление, представляващо по същество акт на изтезание</w:t>
      </w:r>
      <w:r w:rsidRPr="00BF6AAC">
        <w:rPr>
          <w:rFonts w:ascii="Times New Roman" w:hAnsi="Times New Roman" w:cs="Times New Roman"/>
        </w:rPr>
        <w:t xml:space="preserve"> [GC], искане № P16-2021-001, Арменски касационен съд, § 65, 26 април 2022 г.).</w:t>
      </w:r>
    </w:p>
    <w:p w14:paraId="0B963446" w14:textId="14261140" w:rsidR="00AC477C" w:rsidRPr="00BF6AAC" w:rsidRDefault="00B63683"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72</w:t>
      </w:r>
      <w:r w:rsidRPr="00BF6AAC">
        <w:rPr>
          <w:rFonts w:ascii="Times New Roman" w:hAnsi="Times New Roman" w:cs="Times New Roman"/>
        </w:rPr>
        <w:fldChar w:fldCharType="end"/>
      </w:r>
      <w:r w:rsidRPr="00BF6AAC">
        <w:rPr>
          <w:rFonts w:ascii="Times New Roman" w:hAnsi="Times New Roman" w:cs="Times New Roman"/>
        </w:rPr>
        <w:t>.  Не изглежда, че липсата на законови разпоредби, които да определят подбуди, основани на враждебност към действителната или предполагаема сексуална ориентация на жертва на убийство, като квалифициращ признак, е компенсирана от факта, че Софийският градски съд и Софийският апелативен съд са сметнали, че хомофобски</w:t>
      </w:r>
      <w:r w:rsidR="00A97219">
        <w:rPr>
          <w:rFonts w:ascii="Times New Roman" w:hAnsi="Times New Roman" w:cs="Times New Roman"/>
        </w:rPr>
        <w:t>те</w:t>
      </w:r>
      <w:r w:rsidRPr="00BF6AAC">
        <w:rPr>
          <w:rFonts w:ascii="Times New Roman" w:hAnsi="Times New Roman" w:cs="Times New Roman"/>
        </w:rPr>
        <w:t xml:space="preserve"> подбуди за нападението представляват индивидуално отегчаващо обстоятелство, което те са взели предвид при определяне на конкретните наказания, наложени на двамата нападатели. На първо място, от мотивите на тези съдилища не става ясно каква тежест са придали на това обстоятелство в цялостната им оценка на смекчаващите и отегчаващите обстоятелства, отнасящи се до всеки от двамата извършители (вж. параграфи </w:t>
      </w:r>
      <w:r w:rsidR="00AC477C" w:rsidRPr="00BF6AAC">
        <w:rPr>
          <w:rFonts w:ascii="Times New Roman" w:hAnsi="Times New Roman" w:cs="Times New Roman"/>
        </w:rPr>
        <w:fldChar w:fldCharType="begin"/>
      </w:r>
      <w:r w:rsidR="00AC477C" w:rsidRPr="00BF6AAC">
        <w:rPr>
          <w:rFonts w:ascii="Times New Roman" w:hAnsi="Times New Roman" w:cs="Times New Roman"/>
        </w:rPr>
        <w:instrText xml:space="preserve"> REF F_cr_p_SofCC_jud_sentences \h  \* MERGEFORMAT </w:instrText>
      </w:r>
      <w:r w:rsidR="00AC477C" w:rsidRPr="00BF6AAC">
        <w:rPr>
          <w:rFonts w:ascii="Times New Roman" w:hAnsi="Times New Roman" w:cs="Times New Roman"/>
        </w:rPr>
      </w:r>
      <w:r w:rsidR="00AC477C" w:rsidRPr="00BF6AAC">
        <w:rPr>
          <w:rFonts w:ascii="Times New Roman" w:hAnsi="Times New Roman" w:cs="Times New Roman"/>
        </w:rPr>
        <w:fldChar w:fldCharType="separate"/>
      </w:r>
      <w:r w:rsidR="00BF6AAC" w:rsidRPr="00BF6AAC">
        <w:rPr>
          <w:rFonts w:ascii="Times New Roman" w:hAnsi="Times New Roman" w:cs="Times New Roman"/>
        </w:rPr>
        <w:t>14</w:t>
      </w:r>
      <w:r w:rsidR="00AC477C" w:rsidRPr="00BF6AAC">
        <w:rPr>
          <w:rFonts w:ascii="Times New Roman" w:hAnsi="Times New Roman" w:cs="Times New Roman"/>
        </w:rPr>
        <w:fldChar w:fldCharType="end"/>
      </w:r>
      <w:r w:rsidRPr="00BF6AAC">
        <w:rPr>
          <w:rFonts w:ascii="Times New Roman" w:hAnsi="Times New Roman" w:cs="Times New Roman"/>
        </w:rPr>
        <w:t xml:space="preserve"> и </w:t>
      </w:r>
      <w:r w:rsidR="00AC477C" w:rsidRPr="00BF6AAC">
        <w:rPr>
          <w:rFonts w:ascii="Times New Roman" w:hAnsi="Times New Roman" w:cs="Times New Roman"/>
        </w:rPr>
        <w:fldChar w:fldCharType="begin"/>
      </w:r>
      <w:r w:rsidR="00AC477C" w:rsidRPr="00BF6AAC">
        <w:rPr>
          <w:rFonts w:ascii="Times New Roman" w:hAnsi="Times New Roman" w:cs="Times New Roman"/>
        </w:rPr>
        <w:instrText xml:space="preserve"> REF F_cr_p_SCA_jud_sentences \h  \* MERGEFORMAT </w:instrText>
      </w:r>
      <w:r w:rsidR="00AC477C" w:rsidRPr="00BF6AAC">
        <w:rPr>
          <w:rFonts w:ascii="Times New Roman" w:hAnsi="Times New Roman" w:cs="Times New Roman"/>
        </w:rPr>
      </w:r>
      <w:r w:rsidR="00AC477C" w:rsidRPr="00BF6AAC">
        <w:rPr>
          <w:rFonts w:ascii="Times New Roman" w:hAnsi="Times New Roman" w:cs="Times New Roman"/>
        </w:rPr>
        <w:fldChar w:fldCharType="separate"/>
      </w:r>
      <w:r w:rsidR="00BF6AAC" w:rsidRPr="00BF6AAC">
        <w:rPr>
          <w:rFonts w:ascii="Times New Roman" w:hAnsi="Times New Roman" w:cs="Times New Roman"/>
        </w:rPr>
        <w:t>18</w:t>
      </w:r>
      <w:r w:rsidR="00AC477C" w:rsidRPr="00BF6AAC">
        <w:rPr>
          <w:rFonts w:ascii="Times New Roman" w:hAnsi="Times New Roman" w:cs="Times New Roman"/>
        </w:rPr>
        <w:fldChar w:fldCharType="end"/>
      </w:r>
      <w:r w:rsidRPr="00BF6AAC">
        <w:rPr>
          <w:rFonts w:ascii="Times New Roman" w:hAnsi="Times New Roman" w:cs="Times New Roman"/>
        </w:rPr>
        <w:t>-</w:t>
      </w:r>
      <w:r w:rsidR="00AC477C" w:rsidRPr="00BF6AAC">
        <w:rPr>
          <w:rFonts w:ascii="Times New Roman" w:hAnsi="Times New Roman" w:cs="Times New Roman"/>
        </w:rPr>
        <w:fldChar w:fldCharType="begin"/>
      </w:r>
      <w:r w:rsidR="00AC477C" w:rsidRPr="00BF6AAC">
        <w:rPr>
          <w:rFonts w:ascii="Times New Roman" w:hAnsi="Times New Roman" w:cs="Times New Roman"/>
        </w:rPr>
        <w:instrText xml:space="preserve"> REF F_cr_p_SCA_jud_sentence_2_attacker \h  \* MERGEFORMAT </w:instrText>
      </w:r>
      <w:r w:rsidR="00AC477C" w:rsidRPr="00BF6AAC">
        <w:rPr>
          <w:rFonts w:ascii="Times New Roman" w:hAnsi="Times New Roman" w:cs="Times New Roman"/>
        </w:rPr>
      </w:r>
      <w:r w:rsidR="00AC477C" w:rsidRPr="00BF6AAC">
        <w:rPr>
          <w:rFonts w:ascii="Times New Roman" w:hAnsi="Times New Roman" w:cs="Times New Roman"/>
        </w:rPr>
        <w:fldChar w:fldCharType="separate"/>
      </w:r>
      <w:r w:rsidR="00BF6AAC" w:rsidRPr="00BF6AAC">
        <w:rPr>
          <w:rFonts w:ascii="Times New Roman" w:hAnsi="Times New Roman" w:cs="Times New Roman"/>
        </w:rPr>
        <w:t>20</w:t>
      </w:r>
      <w:r w:rsidR="00AC477C" w:rsidRPr="00BF6AAC">
        <w:rPr>
          <w:rFonts w:ascii="Times New Roman" w:hAnsi="Times New Roman" w:cs="Times New Roman"/>
        </w:rPr>
        <w:fldChar w:fldCharType="end"/>
      </w:r>
      <w:r w:rsidRPr="00BF6AAC">
        <w:rPr>
          <w:rFonts w:ascii="Times New Roman" w:hAnsi="Times New Roman" w:cs="Times New Roman"/>
        </w:rPr>
        <w:t xml:space="preserve"> по-горе). На второ място, Върховният касационен съд – който, за разлика от Софийския апелативен съд, определ</w:t>
      </w:r>
      <w:r w:rsidR="0040092B">
        <w:rPr>
          <w:rFonts w:ascii="Times New Roman" w:hAnsi="Times New Roman" w:cs="Times New Roman"/>
        </w:rPr>
        <w:t>я</w:t>
      </w:r>
      <w:r w:rsidRPr="00BF6AAC">
        <w:rPr>
          <w:rFonts w:ascii="Times New Roman" w:hAnsi="Times New Roman" w:cs="Times New Roman"/>
        </w:rPr>
        <w:t xml:space="preserve"> наказания под законоустановения минимум поради заключението си, че са налице многобройни смекчаващи обстоятелства – дори не споменава тези хомофобски подбуди в своя анализ (вж. параграфи </w:t>
      </w:r>
      <w:r w:rsidR="00AC477C" w:rsidRPr="00BF6AAC">
        <w:rPr>
          <w:rFonts w:ascii="Times New Roman" w:hAnsi="Times New Roman" w:cs="Times New Roman"/>
        </w:rPr>
        <w:fldChar w:fldCharType="begin"/>
      </w:r>
      <w:r w:rsidR="00AC477C" w:rsidRPr="00BF6AAC">
        <w:rPr>
          <w:rFonts w:ascii="Times New Roman" w:hAnsi="Times New Roman" w:cs="Times New Roman"/>
        </w:rPr>
        <w:instrText xml:space="preserve"> REF F_cr_p_SCCass_jud_sentence_1_attacker \h  \* MERGEFORMAT </w:instrText>
      </w:r>
      <w:r w:rsidR="00AC477C" w:rsidRPr="00BF6AAC">
        <w:rPr>
          <w:rFonts w:ascii="Times New Roman" w:hAnsi="Times New Roman" w:cs="Times New Roman"/>
        </w:rPr>
      </w:r>
      <w:r w:rsidR="00AC477C" w:rsidRPr="00BF6AAC">
        <w:rPr>
          <w:rFonts w:ascii="Times New Roman" w:hAnsi="Times New Roman" w:cs="Times New Roman"/>
        </w:rPr>
        <w:fldChar w:fldCharType="separate"/>
      </w:r>
      <w:r w:rsidR="00BF6AAC" w:rsidRPr="00BF6AAC">
        <w:rPr>
          <w:rFonts w:ascii="Times New Roman" w:hAnsi="Times New Roman" w:cs="Times New Roman"/>
        </w:rPr>
        <w:t>27</w:t>
      </w:r>
      <w:r w:rsidR="00AC477C" w:rsidRPr="00BF6AAC">
        <w:rPr>
          <w:rFonts w:ascii="Times New Roman" w:hAnsi="Times New Roman" w:cs="Times New Roman"/>
        </w:rPr>
        <w:fldChar w:fldCharType="end"/>
      </w:r>
      <w:r w:rsidRPr="00BF6AAC">
        <w:rPr>
          <w:rFonts w:ascii="Times New Roman" w:hAnsi="Times New Roman" w:cs="Times New Roman"/>
        </w:rPr>
        <w:t xml:space="preserve"> и </w:t>
      </w:r>
      <w:r w:rsidR="00AC477C" w:rsidRPr="00BF6AAC">
        <w:rPr>
          <w:rFonts w:ascii="Times New Roman" w:hAnsi="Times New Roman" w:cs="Times New Roman"/>
        </w:rPr>
        <w:fldChar w:fldCharType="begin"/>
      </w:r>
      <w:r w:rsidR="00AC477C" w:rsidRPr="00BF6AAC">
        <w:rPr>
          <w:rFonts w:ascii="Times New Roman" w:hAnsi="Times New Roman" w:cs="Times New Roman"/>
        </w:rPr>
        <w:instrText xml:space="preserve"> REF F_cr_p_SCCass_jud_sentence_2_attacker \h  \* MERGEFORMAT </w:instrText>
      </w:r>
      <w:r w:rsidR="00AC477C" w:rsidRPr="00BF6AAC">
        <w:rPr>
          <w:rFonts w:ascii="Times New Roman" w:hAnsi="Times New Roman" w:cs="Times New Roman"/>
        </w:rPr>
      </w:r>
      <w:r w:rsidR="00AC477C" w:rsidRPr="00BF6AAC">
        <w:rPr>
          <w:rFonts w:ascii="Times New Roman" w:hAnsi="Times New Roman" w:cs="Times New Roman"/>
        </w:rPr>
        <w:fldChar w:fldCharType="separate"/>
      </w:r>
      <w:r w:rsidR="00BF6AAC" w:rsidRPr="00BF6AAC">
        <w:rPr>
          <w:rFonts w:ascii="Times New Roman" w:hAnsi="Times New Roman" w:cs="Times New Roman"/>
        </w:rPr>
        <w:t>28</w:t>
      </w:r>
      <w:r w:rsidR="00AC477C" w:rsidRPr="00BF6AAC">
        <w:rPr>
          <w:rFonts w:ascii="Times New Roman" w:hAnsi="Times New Roman" w:cs="Times New Roman"/>
        </w:rPr>
        <w:fldChar w:fldCharType="end"/>
      </w:r>
      <w:r w:rsidRPr="00BF6AAC">
        <w:rPr>
          <w:rFonts w:ascii="Times New Roman" w:hAnsi="Times New Roman" w:cs="Times New Roman"/>
        </w:rPr>
        <w:t xml:space="preserve"> по-горе). Следователно не може да се </w:t>
      </w:r>
      <w:r w:rsidR="00A97219">
        <w:rPr>
          <w:rFonts w:ascii="Times New Roman" w:hAnsi="Times New Roman" w:cs="Times New Roman"/>
        </w:rPr>
        <w:lastRenderedPageBreak/>
        <w:t>приеме</w:t>
      </w:r>
      <w:r w:rsidRPr="00BF6AAC">
        <w:rPr>
          <w:rFonts w:ascii="Times New Roman" w:hAnsi="Times New Roman" w:cs="Times New Roman"/>
        </w:rPr>
        <w:t xml:space="preserve">, че хомофобските подбуди за нападението са имали измерим ефект на това ниво на анализа. Всъщност изглежда, че с оглед на обичайния подход на българските съдилища към оценката на взаимодействието между смекчаващите и отегчаващите обстоятелства за целите на определяне на наказание в рамките на </w:t>
      </w:r>
      <w:r w:rsidR="00DA1598">
        <w:rPr>
          <w:rFonts w:ascii="Times New Roman" w:hAnsi="Times New Roman" w:cs="Times New Roman"/>
        </w:rPr>
        <w:t>предвидените</w:t>
      </w:r>
      <w:r w:rsidRPr="00BF6AAC">
        <w:rPr>
          <w:rFonts w:ascii="Times New Roman" w:hAnsi="Times New Roman" w:cs="Times New Roman"/>
        </w:rPr>
        <w:t xml:space="preserve"> законов</w:t>
      </w:r>
      <w:r w:rsidR="00DA1598">
        <w:rPr>
          <w:rFonts w:ascii="Times New Roman" w:hAnsi="Times New Roman" w:cs="Times New Roman"/>
        </w:rPr>
        <w:t>и рамки</w:t>
      </w:r>
      <w:r w:rsidRPr="00BF6AAC">
        <w:rPr>
          <w:rFonts w:ascii="Times New Roman" w:hAnsi="Times New Roman" w:cs="Times New Roman"/>
        </w:rPr>
        <w:t xml:space="preserve">, обикновено не е възможно да се придаде конкретна тежест на всяко едно такова обстоятелство (вж. параграф </w:t>
      </w:r>
      <w:r w:rsidR="00AC477C" w:rsidRPr="00BF6AAC">
        <w:rPr>
          <w:rFonts w:ascii="Times New Roman" w:hAnsi="Times New Roman" w:cs="Times New Roman"/>
        </w:rPr>
        <w:fldChar w:fldCharType="begin"/>
      </w:r>
      <w:r w:rsidR="00AC477C" w:rsidRPr="00BF6AAC">
        <w:rPr>
          <w:rFonts w:ascii="Times New Roman" w:hAnsi="Times New Roman" w:cs="Times New Roman"/>
        </w:rPr>
        <w:instrText xml:space="preserve"> REF RLF_CC_A_54_1_case_law \h  \* MERGEFORMAT </w:instrText>
      </w:r>
      <w:r w:rsidR="00AC477C" w:rsidRPr="00BF6AAC">
        <w:rPr>
          <w:rFonts w:ascii="Times New Roman" w:hAnsi="Times New Roman" w:cs="Times New Roman"/>
        </w:rPr>
      </w:r>
      <w:r w:rsidR="00AC477C" w:rsidRPr="00BF6AAC">
        <w:rPr>
          <w:rFonts w:ascii="Times New Roman" w:hAnsi="Times New Roman" w:cs="Times New Roman"/>
        </w:rPr>
        <w:fldChar w:fldCharType="separate"/>
      </w:r>
      <w:r w:rsidR="00BF6AAC" w:rsidRPr="00BF6AAC">
        <w:rPr>
          <w:rFonts w:ascii="Times New Roman" w:hAnsi="Times New Roman" w:cs="Times New Roman"/>
        </w:rPr>
        <w:t>39</w:t>
      </w:r>
      <w:r w:rsidR="00AC477C" w:rsidRPr="00BF6AAC">
        <w:rPr>
          <w:rFonts w:ascii="Times New Roman" w:hAnsi="Times New Roman" w:cs="Times New Roman"/>
        </w:rPr>
        <w:fldChar w:fldCharType="end"/>
      </w:r>
      <w:r w:rsidRPr="00BF6AAC">
        <w:rPr>
          <w:rFonts w:ascii="Times New Roman" w:hAnsi="Times New Roman" w:cs="Times New Roman"/>
        </w:rPr>
        <w:t xml:space="preserve"> по-горе).</w:t>
      </w:r>
    </w:p>
    <w:p w14:paraId="1C601429" w14:textId="50E6F91F" w:rsidR="00AC477C" w:rsidRPr="00BF6AAC" w:rsidRDefault="00B63683"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73</w:t>
      </w:r>
      <w:r w:rsidRPr="00BF6AAC">
        <w:rPr>
          <w:rFonts w:ascii="Times New Roman" w:hAnsi="Times New Roman" w:cs="Times New Roman"/>
        </w:rPr>
        <w:fldChar w:fldCharType="end"/>
      </w:r>
      <w:r w:rsidRPr="00BF6AAC">
        <w:rPr>
          <w:rFonts w:ascii="Times New Roman" w:hAnsi="Times New Roman" w:cs="Times New Roman"/>
        </w:rPr>
        <w:t xml:space="preserve">.  Накратко, въпреки че българските съдилища ясно установяват, че нападението срещу сина на жалбоподателката е било мотивирано от враждебността на нападателите към </w:t>
      </w:r>
      <w:r w:rsidR="00DA1598">
        <w:rPr>
          <w:rFonts w:ascii="Times New Roman" w:hAnsi="Times New Roman" w:cs="Times New Roman"/>
        </w:rPr>
        <w:t>лица</w:t>
      </w:r>
      <w:r w:rsidRPr="00BF6AAC">
        <w:rPr>
          <w:rFonts w:ascii="Times New Roman" w:hAnsi="Times New Roman" w:cs="Times New Roman"/>
        </w:rPr>
        <w:t xml:space="preserve">, които те възприемат като хомосексуални (вж. параграфи </w:t>
      </w:r>
      <w:r w:rsidR="00AC477C" w:rsidRPr="00BF6AAC">
        <w:rPr>
          <w:rFonts w:ascii="Times New Roman" w:hAnsi="Times New Roman" w:cs="Times New Roman"/>
        </w:rPr>
        <w:fldChar w:fldCharType="begin"/>
      </w:r>
      <w:r w:rsidR="00AC477C" w:rsidRPr="00BF6AAC">
        <w:rPr>
          <w:rFonts w:ascii="Times New Roman" w:hAnsi="Times New Roman" w:cs="Times New Roman"/>
        </w:rPr>
        <w:instrText xml:space="preserve"> REF F_cr_p_SofCC_jud_findings_group_motives \h  \* MERGEFORMAT </w:instrText>
      </w:r>
      <w:r w:rsidR="00AC477C" w:rsidRPr="00BF6AAC">
        <w:rPr>
          <w:rFonts w:ascii="Times New Roman" w:hAnsi="Times New Roman" w:cs="Times New Roman"/>
        </w:rPr>
      </w:r>
      <w:r w:rsidR="00AC477C" w:rsidRPr="00BF6AAC">
        <w:rPr>
          <w:rFonts w:ascii="Times New Roman" w:hAnsi="Times New Roman" w:cs="Times New Roman"/>
        </w:rPr>
        <w:fldChar w:fldCharType="separate"/>
      </w:r>
      <w:r w:rsidR="00BF6AAC" w:rsidRPr="00BF6AAC">
        <w:rPr>
          <w:rFonts w:ascii="Times New Roman" w:hAnsi="Times New Roman" w:cs="Times New Roman"/>
        </w:rPr>
        <w:t>13</w:t>
      </w:r>
      <w:r w:rsidR="00AC477C" w:rsidRPr="00BF6AAC">
        <w:rPr>
          <w:rFonts w:ascii="Times New Roman" w:hAnsi="Times New Roman" w:cs="Times New Roman"/>
        </w:rPr>
        <w:fldChar w:fldCharType="end"/>
      </w:r>
      <w:r w:rsidRPr="00BF6AAC">
        <w:rPr>
          <w:rFonts w:ascii="Times New Roman" w:hAnsi="Times New Roman" w:cs="Times New Roman"/>
        </w:rPr>
        <w:t xml:space="preserve">, </w:t>
      </w:r>
      <w:r w:rsidR="00AC477C" w:rsidRPr="00BF6AAC">
        <w:rPr>
          <w:rFonts w:ascii="Times New Roman" w:hAnsi="Times New Roman" w:cs="Times New Roman"/>
        </w:rPr>
        <w:fldChar w:fldCharType="begin"/>
      </w:r>
      <w:r w:rsidR="00AC477C" w:rsidRPr="00BF6AAC">
        <w:rPr>
          <w:rFonts w:ascii="Times New Roman" w:hAnsi="Times New Roman" w:cs="Times New Roman"/>
        </w:rPr>
        <w:instrText xml:space="preserve"> REF F_cr_p_SofCC_jud_sentences \h  \* MERGEFORMAT </w:instrText>
      </w:r>
      <w:r w:rsidR="00AC477C" w:rsidRPr="00BF6AAC">
        <w:rPr>
          <w:rFonts w:ascii="Times New Roman" w:hAnsi="Times New Roman" w:cs="Times New Roman"/>
        </w:rPr>
      </w:r>
      <w:r w:rsidR="00AC477C" w:rsidRPr="00BF6AAC">
        <w:rPr>
          <w:rFonts w:ascii="Times New Roman" w:hAnsi="Times New Roman" w:cs="Times New Roman"/>
        </w:rPr>
        <w:fldChar w:fldCharType="separate"/>
      </w:r>
      <w:r w:rsidR="00BF6AAC" w:rsidRPr="00BF6AAC">
        <w:rPr>
          <w:rFonts w:ascii="Times New Roman" w:hAnsi="Times New Roman" w:cs="Times New Roman"/>
        </w:rPr>
        <w:t>14</w:t>
      </w:r>
      <w:r w:rsidR="00AC477C" w:rsidRPr="00BF6AAC">
        <w:rPr>
          <w:rFonts w:ascii="Times New Roman" w:hAnsi="Times New Roman" w:cs="Times New Roman"/>
        </w:rPr>
        <w:fldChar w:fldCharType="end"/>
      </w:r>
      <w:r w:rsidRPr="00BF6AAC">
        <w:rPr>
          <w:rFonts w:ascii="Times New Roman" w:hAnsi="Times New Roman" w:cs="Times New Roman"/>
        </w:rPr>
        <w:t xml:space="preserve">, </w:t>
      </w:r>
      <w:r w:rsidR="00AC477C" w:rsidRPr="00BF6AAC">
        <w:rPr>
          <w:rFonts w:ascii="Times New Roman" w:hAnsi="Times New Roman" w:cs="Times New Roman"/>
        </w:rPr>
        <w:fldChar w:fldCharType="begin"/>
      </w:r>
      <w:r w:rsidR="00AC477C" w:rsidRPr="00BF6AAC">
        <w:rPr>
          <w:rFonts w:ascii="Times New Roman" w:hAnsi="Times New Roman" w:cs="Times New Roman"/>
        </w:rPr>
        <w:instrText xml:space="preserve"> REF F_cr_p_SCA_jud_oblique_intent \h  \* MERGEFORMAT </w:instrText>
      </w:r>
      <w:r w:rsidR="00AC477C" w:rsidRPr="00BF6AAC">
        <w:rPr>
          <w:rFonts w:ascii="Times New Roman" w:hAnsi="Times New Roman" w:cs="Times New Roman"/>
        </w:rPr>
      </w:r>
      <w:r w:rsidR="00AC477C" w:rsidRPr="00BF6AAC">
        <w:rPr>
          <w:rFonts w:ascii="Times New Roman" w:hAnsi="Times New Roman" w:cs="Times New Roman"/>
        </w:rPr>
        <w:fldChar w:fldCharType="separate"/>
      </w:r>
      <w:r w:rsidR="00BF6AAC" w:rsidRPr="00BF6AAC">
        <w:rPr>
          <w:rFonts w:ascii="Times New Roman" w:hAnsi="Times New Roman" w:cs="Times New Roman"/>
        </w:rPr>
        <w:t>16</w:t>
      </w:r>
      <w:r w:rsidR="00AC477C" w:rsidRPr="00BF6AAC">
        <w:rPr>
          <w:rFonts w:ascii="Times New Roman" w:hAnsi="Times New Roman" w:cs="Times New Roman"/>
        </w:rPr>
        <w:fldChar w:fldCharType="end"/>
      </w:r>
      <w:r w:rsidRPr="00BF6AAC">
        <w:rPr>
          <w:rFonts w:ascii="Times New Roman" w:hAnsi="Times New Roman" w:cs="Times New Roman"/>
        </w:rPr>
        <w:t xml:space="preserve">, </w:t>
      </w:r>
      <w:r w:rsidR="00AC477C" w:rsidRPr="00BF6AAC">
        <w:rPr>
          <w:rFonts w:ascii="Times New Roman" w:hAnsi="Times New Roman" w:cs="Times New Roman"/>
        </w:rPr>
        <w:fldChar w:fldCharType="begin"/>
      </w:r>
      <w:r w:rsidR="00AC477C" w:rsidRPr="00BF6AAC">
        <w:rPr>
          <w:rFonts w:ascii="Times New Roman" w:hAnsi="Times New Roman" w:cs="Times New Roman"/>
        </w:rPr>
        <w:instrText xml:space="preserve"> REF F_cr_p_SCA_jud_hooligan_motives \h  \* MERGEFORMAT </w:instrText>
      </w:r>
      <w:r w:rsidR="00AC477C" w:rsidRPr="00BF6AAC">
        <w:rPr>
          <w:rFonts w:ascii="Times New Roman" w:hAnsi="Times New Roman" w:cs="Times New Roman"/>
        </w:rPr>
      </w:r>
      <w:r w:rsidR="00AC477C" w:rsidRPr="00BF6AAC">
        <w:rPr>
          <w:rFonts w:ascii="Times New Roman" w:hAnsi="Times New Roman" w:cs="Times New Roman"/>
        </w:rPr>
        <w:fldChar w:fldCharType="separate"/>
      </w:r>
      <w:r w:rsidR="00BF6AAC" w:rsidRPr="00BF6AAC">
        <w:rPr>
          <w:rFonts w:ascii="Times New Roman" w:hAnsi="Times New Roman" w:cs="Times New Roman"/>
        </w:rPr>
        <w:t>17</w:t>
      </w:r>
      <w:r w:rsidR="00AC477C" w:rsidRPr="00BF6AAC">
        <w:rPr>
          <w:rFonts w:ascii="Times New Roman" w:hAnsi="Times New Roman" w:cs="Times New Roman"/>
        </w:rPr>
        <w:fldChar w:fldCharType="end"/>
      </w:r>
      <w:r w:rsidRPr="00BF6AAC">
        <w:rPr>
          <w:rFonts w:ascii="Times New Roman" w:hAnsi="Times New Roman" w:cs="Times New Roman"/>
        </w:rPr>
        <w:t xml:space="preserve">, </w:t>
      </w:r>
      <w:r w:rsidR="00AC477C" w:rsidRPr="00BF6AAC">
        <w:rPr>
          <w:rFonts w:ascii="Times New Roman" w:hAnsi="Times New Roman" w:cs="Times New Roman"/>
        </w:rPr>
        <w:fldChar w:fldCharType="begin"/>
      </w:r>
      <w:r w:rsidR="00AC477C" w:rsidRPr="00BF6AAC">
        <w:rPr>
          <w:rFonts w:ascii="Times New Roman" w:hAnsi="Times New Roman" w:cs="Times New Roman"/>
        </w:rPr>
        <w:instrText xml:space="preserve"> REF F_cr_p_SCCass_jud_group_oblique_intent \h  \* MERGEFORMAT </w:instrText>
      </w:r>
      <w:r w:rsidR="00AC477C" w:rsidRPr="00BF6AAC">
        <w:rPr>
          <w:rFonts w:ascii="Times New Roman" w:hAnsi="Times New Roman" w:cs="Times New Roman"/>
        </w:rPr>
      </w:r>
      <w:r w:rsidR="00AC477C" w:rsidRPr="00BF6AAC">
        <w:rPr>
          <w:rFonts w:ascii="Times New Roman" w:hAnsi="Times New Roman" w:cs="Times New Roman"/>
        </w:rPr>
        <w:fldChar w:fldCharType="separate"/>
      </w:r>
      <w:r w:rsidR="00BF6AAC" w:rsidRPr="00BF6AAC">
        <w:rPr>
          <w:rFonts w:ascii="Times New Roman" w:hAnsi="Times New Roman" w:cs="Times New Roman"/>
        </w:rPr>
        <w:t>24</w:t>
      </w:r>
      <w:r w:rsidR="00AC477C" w:rsidRPr="00BF6AAC">
        <w:rPr>
          <w:rFonts w:ascii="Times New Roman" w:hAnsi="Times New Roman" w:cs="Times New Roman"/>
        </w:rPr>
        <w:fldChar w:fldCharType="end"/>
      </w:r>
      <w:r w:rsidRPr="00BF6AAC">
        <w:rPr>
          <w:rFonts w:ascii="Times New Roman" w:hAnsi="Times New Roman" w:cs="Times New Roman"/>
        </w:rPr>
        <w:t xml:space="preserve"> и </w:t>
      </w:r>
      <w:r w:rsidR="00AC477C" w:rsidRPr="00BF6AAC">
        <w:rPr>
          <w:rFonts w:ascii="Times New Roman" w:hAnsi="Times New Roman" w:cs="Times New Roman"/>
        </w:rPr>
        <w:fldChar w:fldCharType="begin"/>
      </w:r>
      <w:r w:rsidR="00AC477C" w:rsidRPr="00BF6AAC">
        <w:rPr>
          <w:rFonts w:ascii="Times New Roman" w:hAnsi="Times New Roman" w:cs="Times New Roman"/>
        </w:rPr>
        <w:instrText xml:space="preserve"> REF F_cr_p_SCCass_jud_hooligan_motives \h  \* MERGEFORMAT </w:instrText>
      </w:r>
      <w:r w:rsidR="00AC477C" w:rsidRPr="00BF6AAC">
        <w:rPr>
          <w:rFonts w:ascii="Times New Roman" w:hAnsi="Times New Roman" w:cs="Times New Roman"/>
        </w:rPr>
      </w:r>
      <w:r w:rsidR="00AC477C" w:rsidRPr="00BF6AAC">
        <w:rPr>
          <w:rFonts w:ascii="Times New Roman" w:hAnsi="Times New Roman" w:cs="Times New Roman"/>
        </w:rPr>
        <w:fldChar w:fldCharType="separate"/>
      </w:r>
      <w:r w:rsidR="00BF6AAC" w:rsidRPr="00BF6AAC">
        <w:rPr>
          <w:rFonts w:ascii="Times New Roman" w:hAnsi="Times New Roman" w:cs="Times New Roman"/>
        </w:rPr>
        <w:t>25</w:t>
      </w:r>
      <w:r w:rsidR="00AC477C" w:rsidRPr="00BF6AAC">
        <w:rPr>
          <w:rFonts w:ascii="Times New Roman" w:hAnsi="Times New Roman" w:cs="Times New Roman"/>
        </w:rPr>
        <w:fldChar w:fldCharType="end"/>
      </w:r>
      <w:r w:rsidRPr="00BF6AAC">
        <w:rPr>
          <w:rFonts w:ascii="Times New Roman" w:hAnsi="Times New Roman" w:cs="Times New Roman"/>
        </w:rPr>
        <w:t xml:space="preserve"> по-горе), те не се придават на това заключение някакви осезаеми правни последици. Според Съда този пропуск се дължи главно на факта, че българското наказателно право не дава подходяща възможност за това на тези съдилища, а не на начина, по който те разглеждат делото (вж., </w:t>
      </w:r>
      <w:r w:rsidRPr="00BF6AAC">
        <w:rPr>
          <w:rFonts w:ascii="Times New Roman" w:hAnsi="Times New Roman" w:cs="Times New Roman"/>
          <w:i/>
        </w:rPr>
        <w:t>mutatis mutandis</w:t>
      </w:r>
      <w:r w:rsidRPr="00BF6AAC">
        <w:rPr>
          <w:rFonts w:ascii="Times New Roman" w:hAnsi="Times New Roman" w:cs="Times New Roman"/>
        </w:rPr>
        <w:t xml:space="preserve">, </w:t>
      </w:r>
      <w:r w:rsidRPr="00BF6AAC">
        <w:rPr>
          <w:rFonts w:ascii="Times New Roman" w:hAnsi="Times New Roman" w:cs="Times New Roman"/>
          <w:i/>
        </w:rPr>
        <w:t>Мюмюн</w:t>
      </w:r>
      <w:r w:rsidRPr="00BF6AAC">
        <w:rPr>
          <w:rFonts w:ascii="Times New Roman" w:hAnsi="Times New Roman" w:cs="Times New Roman"/>
        </w:rPr>
        <w:t xml:space="preserve">, § 77, и </w:t>
      </w:r>
      <w:r w:rsidRPr="00BF6AAC">
        <w:rPr>
          <w:rFonts w:ascii="Times New Roman" w:hAnsi="Times New Roman" w:cs="Times New Roman"/>
          <w:i/>
        </w:rPr>
        <w:t>Cirino and Renne</w:t>
      </w:r>
      <w:r w:rsidRPr="00BF6AAC">
        <w:rPr>
          <w:rFonts w:ascii="Times New Roman" w:hAnsi="Times New Roman" w:cs="Times New Roman"/>
        </w:rPr>
        <w:t>, § 111, и двете цитирани по-горе).</w:t>
      </w:r>
    </w:p>
    <w:p w14:paraId="2CF21B3F" w14:textId="37C3ABA6" w:rsidR="00AC477C" w:rsidRPr="00BF6AAC" w:rsidRDefault="00B63683"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74</w:t>
      </w:r>
      <w:r w:rsidRPr="00BF6AAC">
        <w:rPr>
          <w:rFonts w:ascii="Times New Roman" w:hAnsi="Times New Roman" w:cs="Times New Roman"/>
        </w:rPr>
        <w:fldChar w:fldCharType="end"/>
      </w:r>
      <w:r w:rsidRPr="00BF6AAC">
        <w:rPr>
          <w:rFonts w:ascii="Times New Roman" w:hAnsi="Times New Roman" w:cs="Times New Roman"/>
        </w:rPr>
        <w:t>.  От това следва, че реакцията на държавата на нападението срещу сина на жалбоподателката не изпълнява в достатъчна степен задължението ѝ да гарантира, че смъртоносните атаки, мотивирани от враждебност към действителната или предполагаема сексуална ориентация на жертвите, няма да останат без подходящ</w:t>
      </w:r>
      <w:r w:rsidR="00DA1598">
        <w:rPr>
          <w:rFonts w:ascii="Times New Roman" w:hAnsi="Times New Roman" w:cs="Times New Roman"/>
        </w:rPr>
        <w:t>а снакция</w:t>
      </w:r>
      <w:r w:rsidRPr="00BF6AAC">
        <w:rPr>
          <w:rFonts w:ascii="Times New Roman" w:hAnsi="Times New Roman" w:cs="Times New Roman"/>
        </w:rPr>
        <w:t>.</w:t>
      </w:r>
    </w:p>
    <w:p w14:paraId="5F0C1C1F" w14:textId="34E3024B" w:rsidR="00AC477C" w:rsidRPr="00BF6AAC" w:rsidRDefault="00B63683"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75</w:t>
      </w:r>
      <w:r w:rsidRPr="00BF6AAC">
        <w:rPr>
          <w:rFonts w:ascii="Times New Roman" w:hAnsi="Times New Roman" w:cs="Times New Roman"/>
        </w:rPr>
        <w:fldChar w:fldCharType="end"/>
      </w:r>
      <w:r w:rsidRPr="00BF6AAC">
        <w:rPr>
          <w:rFonts w:ascii="Times New Roman" w:hAnsi="Times New Roman" w:cs="Times New Roman"/>
        </w:rPr>
        <w:t xml:space="preserve">.  В светлината на това заключение не е необходимо да се разглежда дали, както се твърди от жалбоподателката (вж. параграф </w:t>
      </w:r>
      <w:r w:rsidR="00AC477C" w:rsidRPr="00BF6AAC">
        <w:rPr>
          <w:rFonts w:ascii="Times New Roman" w:hAnsi="Times New Roman" w:cs="Times New Roman"/>
        </w:rPr>
        <w:fldChar w:fldCharType="begin"/>
      </w:r>
      <w:r w:rsidR="00AC477C" w:rsidRPr="00BF6AAC">
        <w:rPr>
          <w:rFonts w:ascii="Times New Roman" w:hAnsi="Times New Roman" w:cs="Times New Roman"/>
        </w:rPr>
        <w:instrText xml:space="preserve"> REF L_A14_sumbs_app_2 \h  \* MERGEFORMAT </w:instrText>
      </w:r>
      <w:r w:rsidR="00AC477C" w:rsidRPr="00BF6AAC">
        <w:rPr>
          <w:rFonts w:ascii="Times New Roman" w:hAnsi="Times New Roman" w:cs="Times New Roman"/>
        </w:rPr>
      </w:r>
      <w:r w:rsidR="00AC477C" w:rsidRPr="00BF6AAC">
        <w:rPr>
          <w:rFonts w:ascii="Times New Roman" w:hAnsi="Times New Roman" w:cs="Times New Roman"/>
        </w:rPr>
        <w:fldChar w:fldCharType="separate"/>
      </w:r>
      <w:r w:rsidR="00BF6AAC" w:rsidRPr="00BF6AAC">
        <w:rPr>
          <w:rFonts w:ascii="Times New Roman" w:hAnsi="Times New Roman" w:cs="Times New Roman"/>
        </w:rPr>
        <w:t>54</w:t>
      </w:r>
      <w:r w:rsidR="00AC477C" w:rsidRPr="00BF6AAC">
        <w:rPr>
          <w:rFonts w:ascii="Times New Roman" w:hAnsi="Times New Roman" w:cs="Times New Roman"/>
        </w:rPr>
        <w:fldChar w:fldCharType="end"/>
      </w:r>
      <w:r w:rsidRPr="00BF6AAC">
        <w:rPr>
          <w:rFonts w:ascii="Times New Roman" w:hAnsi="Times New Roman" w:cs="Times New Roman"/>
        </w:rPr>
        <w:t xml:space="preserve"> по-горе), нейният син е третиран по-неблагоприятно от жертвите на убийства, мотивирани от расизъм или ксенофобия, предвид факта, че такива </w:t>
      </w:r>
      <w:r w:rsidR="00633393">
        <w:rPr>
          <w:rFonts w:ascii="Times New Roman" w:hAnsi="Times New Roman" w:cs="Times New Roman"/>
        </w:rPr>
        <w:t>деяния</w:t>
      </w:r>
      <w:r w:rsidRPr="00BF6AAC">
        <w:rPr>
          <w:rFonts w:ascii="Times New Roman" w:hAnsi="Times New Roman" w:cs="Times New Roman"/>
        </w:rPr>
        <w:t xml:space="preserve"> от 2011 г. се </w:t>
      </w:r>
      <w:r w:rsidR="00633393">
        <w:rPr>
          <w:rFonts w:ascii="Times New Roman" w:hAnsi="Times New Roman" w:cs="Times New Roman"/>
        </w:rPr>
        <w:t>разглеждат</w:t>
      </w:r>
      <w:r w:rsidRPr="00BF6AAC">
        <w:rPr>
          <w:rFonts w:ascii="Times New Roman" w:hAnsi="Times New Roman" w:cs="Times New Roman"/>
        </w:rPr>
        <w:t xml:space="preserve"> в България като „квалифицирани</w:t>
      </w:r>
      <w:r w:rsidR="00633393">
        <w:rPr>
          <w:rFonts w:ascii="Times New Roman" w:hAnsi="Times New Roman" w:cs="Times New Roman"/>
        </w:rPr>
        <w:t xml:space="preserve"> състави на престъпления</w:t>
      </w:r>
      <w:r w:rsidRPr="00BF6AAC">
        <w:rPr>
          <w:rFonts w:ascii="Times New Roman" w:hAnsi="Times New Roman" w:cs="Times New Roman"/>
        </w:rPr>
        <w:t xml:space="preserve">“ (вж. параграфи </w:t>
      </w:r>
      <w:r w:rsidR="00AC477C" w:rsidRPr="00BF6AAC">
        <w:rPr>
          <w:rFonts w:ascii="Times New Roman" w:hAnsi="Times New Roman" w:cs="Times New Roman"/>
        </w:rPr>
        <w:fldChar w:fldCharType="begin"/>
      </w:r>
      <w:r w:rsidR="00AC477C" w:rsidRPr="00BF6AAC">
        <w:rPr>
          <w:rFonts w:ascii="Times New Roman" w:hAnsi="Times New Roman" w:cs="Times New Roman"/>
        </w:rPr>
        <w:instrText xml:space="preserve"> REF RLF_CC_A_116_1_6_11 \h  \* MERGEFORMAT </w:instrText>
      </w:r>
      <w:r w:rsidR="00AC477C" w:rsidRPr="00BF6AAC">
        <w:rPr>
          <w:rFonts w:ascii="Times New Roman" w:hAnsi="Times New Roman" w:cs="Times New Roman"/>
        </w:rPr>
      </w:r>
      <w:r w:rsidR="00AC477C" w:rsidRPr="00BF6AAC">
        <w:rPr>
          <w:rFonts w:ascii="Times New Roman" w:hAnsi="Times New Roman" w:cs="Times New Roman"/>
        </w:rPr>
        <w:fldChar w:fldCharType="separate"/>
      </w:r>
      <w:r w:rsidR="00BF6AAC" w:rsidRPr="00BF6AAC">
        <w:rPr>
          <w:rFonts w:ascii="Times New Roman" w:hAnsi="Times New Roman" w:cs="Times New Roman"/>
        </w:rPr>
        <w:t>34</w:t>
      </w:r>
      <w:r w:rsidR="00AC477C" w:rsidRPr="00BF6AAC">
        <w:rPr>
          <w:rFonts w:ascii="Times New Roman" w:hAnsi="Times New Roman" w:cs="Times New Roman"/>
        </w:rPr>
        <w:fldChar w:fldCharType="end"/>
      </w:r>
      <w:r w:rsidRPr="00BF6AAC">
        <w:rPr>
          <w:rFonts w:ascii="Times New Roman" w:hAnsi="Times New Roman" w:cs="Times New Roman"/>
        </w:rPr>
        <w:t>-</w:t>
      </w:r>
      <w:r w:rsidR="00AC477C" w:rsidRPr="00BF6AAC">
        <w:rPr>
          <w:rFonts w:ascii="Times New Roman" w:hAnsi="Times New Roman" w:cs="Times New Roman"/>
        </w:rPr>
        <w:fldChar w:fldCharType="begin"/>
      </w:r>
      <w:r w:rsidR="00AC477C" w:rsidRPr="00BF6AAC">
        <w:rPr>
          <w:rFonts w:ascii="Times New Roman" w:hAnsi="Times New Roman" w:cs="Times New Roman"/>
        </w:rPr>
        <w:instrText xml:space="preserve"> REF RLF_CC_A_116_1_11_amendment_2011 \h  \* MERGEFORMAT </w:instrText>
      </w:r>
      <w:r w:rsidR="00AC477C" w:rsidRPr="00BF6AAC">
        <w:rPr>
          <w:rFonts w:ascii="Times New Roman" w:hAnsi="Times New Roman" w:cs="Times New Roman"/>
        </w:rPr>
      </w:r>
      <w:r w:rsidR="00AC477C" w:rsidRPr="00BF6AAC">
        <w:rPr>
          <w:rFonts w:ascii="Times New Roman" w:hAnsi="Times New Roman" w:cs="Times New Roman"/>
        </w:rPr>
        <w:fldChar w:fldCharType="separate"/>
      </w:r>
      <w:r w:rsidR="00BF6AAC" w:rsidRPr="00BF6AAC">
        <w:rPr>
          <w:rFonts w:ascii="Times New Roman" w:hAnsi="Times New Roman" w:cs="Times New Roman"/>
        </w:rPr>
        <w:t>35</w:t>
      </w:r>
      <w:r w:rsidR="00AC477C" w:rsidRPr="00BF6AAC">
        <w:rPr>
          <w:rFonts w:ascii="Times New Roman" w:hAnsi="Times New Roman" w:cs="Times New Roman"/>
        </w:rPr>
        <w:fldChar w:fldCharType="end"/>
      </w:r>
      <w:r w:rsidRPr="00BF6AAC">
        <w:rPr>
          <w:rFonts w:ascii="Times New Roman" w:hAnsi="Times New Roman" w:cs="Times New Roman"/>
        </w:rPr>
        <w:t xml:space="preserve"> по-горе).</w:t>
      </w:r>
    </w:p>
    <w:p w14:paraId="6E9FC21A" w14:textId="7C103C75" w:rsidR="00AC477C" w:rsidRPr="00BF6AAC" w:rsidRDefault="00B63683"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76</w:t>
      </w:r>
      <w:r w:rsidRPr="00BF6AAC">
        <w:rPr>
          <w:rFonts w:ascii="Times New Roman" w:hAnsi="Times New Roman" w:cs="Times New Roman"/>
        </w:rPr>
        <w:fldChar w:fldCharType="end"/>
      </w:r>
      <w:r w:rsidRPr="00BF6AAC">
        <w:rPr>
          <w:rFonts w:ascii="Times New Roman" w:hAnsi="Times New Roman" w:cs="Times New Roman"/>
        </w:rPr>
        <w:t>.  Следователно е налице нарушение на чл. 14</w:t>
      </w:r>
      <w:r w:rsidR="00912905">
        <w:rPr>
          <w:rFonts w:ascii="Times New Roman" w:hAnsi="Times New Roman" w:cs="Times New Roman"/>
        </w:rPr>
        <w:t xml:space="preserve"> във връзка</w:t>
      </w:r>
      <w:r w:rsidRPr="00BF6AAC">
        <w:rPr>
          <w:rFonts w:ascii="Times New Roman" w:hAnsi="Times New Roman" w:cs="Times New Roman"/>
        </w:rPr>
        <w:t xml:space="preserve"> с чл. 2 от Конвенцията.</w:t>
      </w:r>
    </w:p>
    <w:p w14:paraId="01E64E6B" w14:textId="77777777" w:rsidR="00AC477C" w:rsidRPr="00BF6AAC" w:rsidRDefault="00AC477C" w:rsidP="00056CA2">
      <w:pPr>
        <w:pStyle w:val="JuHIRoman"/>
        <w:tabs>
          <w:tab w:val="left" w:pos="567"/>
          <w:tab w:val="left" w:pos="680"/>
        </w:tabs>
        <w:ind w:left="397" w:hanging="397"/>
        <w:rPr>
          <w:rFonts w:ascii="Times New Roman" w:hAnsi="Times New Roman" w:cs="Times New Roman"/>
        </w:rPr>
      </w:pPr>
      <w:r w:rsidRPr="00BF6AAC">
        <w:rPr>
          <w:rFonts w:ascii="Times New Roman" w:hAnsi="Times New Roman" w:cs="Times New Roman"/>
        </w:rPr>
        <w:t>ПРИЛОЖЕНИЕ НА ЧЛ. 46 ОТ КОНВЕНЦИЯТА</w:t>
      </w:r>
    </w:p>
    <w:p w14:paraId="7B5B12CB" w14:textId="61CC9EBC" w:rsidR="00AC477C" w:rsidRPr="00BF6AAC" w:rsidRDefault="00B63683"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77</w:t>
      </w:r>
      <w:r w:rsidRPr="00BF6AAC">
        <w:rPr>
          <w:rFonts w:ascii="Times New Roman" w:hAnsi="Times New Roman" w:cs="Times New Roman"/>
        </w:rPr>
        <w:fldChar w:fldCharType="end"/>
      </w:r>
      <w:r w:rsidRPr="00BF6AAC">
        <w:rPr>
          <w:rFonts w:ascii="Times New Roman" w:hAnsi="Times New Roman" w:cs="Times New Roman"/>
        </w:rPr>
        <w:t xml:space="preserve">.  Съгласно чл. 46 §§ 1 и 2 от Конвенцията, решение, в което Съдът констатира нарушение на Конвенцията или протоколите към нея, налага на държавата-ответник задължение да избере под контрола на Комитета на министрите общи и/или, ако е уместно, индивидуални мерки, които да бъдат предприети във вътрешния правен ред за прекратяване на нарушението и извършване на всички възможни компенсации на последиците от него чрез възстановяване, доколкото е възможно, на ситуацията, която би съществувала, ако нарушението не е възникнало. Освен това от Конвенцията и по-конкретно от нейния чл. 1 следва, че при ратифицирането на Конвенцията и протоколите към нея Договарящите държави се задължават да гарантират, че вътрешното им </w:t>
      </w:r>
      <w:r w:rsidRPr="00BF6AAC">
        <w:rPr>
          <w:rFonts w:ascii="Times New Roman" w:hAnsi="Times New Roman" w:cs="Times New Roman"/>
        </w:rPr>
        <w:lastRenderedPageBreak/>
        <w:t xml:space="preserve">право е съвместимо с тях (вж. наред с други решения </w:t>
      </w:r>
      <w:r w:rsidRPr="00BF6AAC">
        <w:rPr>
          <w:rFonts w:ascii="Times New Roman" w:hAnsi="Times New Roman" w:cs="Times New Roman"/>
          <w:i/>
        </w:rPr>
        <w:t>Maestri v. Italy</w:t>
      </w:r>
      <w:r w:rsidRPr="00BF6AAC">
        <w:rPr>
          <w:rFonts w:ascii="Times New Roman" w:hAnsi="Times New Roman" w:cs="Times New Roman"/>
        </w:rPr>
        <w:t xml:space="preserve"> [ GC], № 39748/98, § 47, ЕСПЧ 2004-I; </w:t>
      </w:r>
      <w:r w:rsidRPr="00BF6AAC">
        <w:rPr>
          <w:rFonts w:ascii="Times New Roman" w:hAnsi="Times New Roman" w:cs="Times New Roman"/>
          <w:i/>
        </w:rPr>
        <w:t>Roman Zakharov</w:t>
      </w:r>
      <w:r w:rsidRPr="00BF6AAC">
        <w:rPr>
          <w:rFonts w:ascii="Times New Roman" w:hAnsi="Times New Roman" w:cs="Times New Roman"/>
        </w:rPr>
        <w:t xml:space="preserve"> </w:t>
      </w:r>
      <w:r w:rsidRPr="00BF6AAC">
        <w:rPr>
          <w:rFonts w:ascii="Times New Roman" w:hAnsi="Times New Roman" w:cs="Times New Roman"/>
          <w:i/>
        </w:rPr>
        <w:t>v. Russia</w:t>
      </w:r>
      <w:r w:rsidRPr="00BF6AAC">
        <w:rPr>
          <w:rFonts w:ascii="Times New Roman" w:hAnsi="Times New Roman" w:cs="Times New Roman"/>
        </w:rPr>
        <w:t xml:space="preserve"> [GC], № 47143/06, § 311, ЕСПЧ 2015 г.; и </w:t>
      </w:r>
      <w:r w:rsidRPr="00BF6AAC">
        <w:rPr>
          <w:rFonts w:ascii="Times New Roman" w:hAnsi="Times New Roman" w:cs="Times New Roman"/>
          <w:i/>
        </w:rPr>
        <w:t>Екимджиев и други срещу България</w:t>
      </w:r>
      <w:r w:rsidRPr="00BF6AAC">
        <w:rPr>
          <w:rFonts w:ascii="Times New Roman" w:hAnsi="Times New Roman" w:cs="Times New Roman"/>
        </w:rPr>
        <w:t>, № 70078/12, § 427, 11 януари 2022 г.).</w:t>
      </w:r>
    </w:p>
    <w:p w14:paraId="6FECF13A" w14:textId="100D8C53" w:rsidR="00AC477C" w:rsidRPr="00BF6AAC" w:rsidRDefault="00B63683"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78</w:t>
      </w:r>
      <w:r w:rsidRPr="00BF6AAC">
        <w:rPr>
          <w:rFonts w:ascii="Times New Roman" w:hAnsi="Times New Roman" w:cs="Times New Roman"/>
        </w:rPr>
        <w:fldChar w:fldCharType="end"/>
      </w:r>
      <w:r w:rsidRPr="00BF6AAC">
        <w:rPr>
          <w:rFonts w:ascii="Times New Roman" w:hAnsi="Times New Roman" w:cs="Times New Roman"/>
        </w:rPr>
        <w:t>.  </w:t>
      </w:r>
      <w:r w:rsidR="002643AB">
        <w:rPr>
          <w:rFonts w:ascii="Times New Roman" w:hAnsi="Times New Roman" w:cs="Times New Roman"/>
        </w:rPr>
        <w:t>Доколкото</w:t>
      </w:r>
      <w:r w:rsidRPr="00BF6AAC">
        <w:rPr>
          <w:rFonts w:ascii="Times New Roman" w:hAnsi="Times New Roman" w:cs="Times New Roman"/>
        </w:rPr>
        <w:t xml:space="preserve"> нарушението на чл. 14</w:t>
      </w:r>
      <w:r w:rsidR="00CD4BBB">
        <w:rPr>
          <w:rFonts w:ascii="Times New Roman" w:hAnsi="Times New Roman" w:cs="Times New Roman"/>
        </w:rPr>
        <w:t xml:space="preserve"> във връзка</w:t>
      </w:r>
      <w:r w:rsidRPr="00BF6AAC">
        <w:rPr>
          <w:rFonts w:ascii="Times New Roman" w:hAnsi="Times New Roman" w:cs="Times New Roman"/>
        </w:rPr>
        <w:t xml:space="preserve"> с чл. 2 от Конвенцията, констатирано в</w:t>
      </w:r>
      <w:r w:rsidR="002643AB">
        <w:rPr>
          <w:rFonts w:ascii="Times New Roman" w:hAnsi="Times New Roman" w:cs="Times New Roman"/>
        </w:rPr>
        <w:t xml:space="preserve"> настоящия случай, изглежда</w:t>
      </w:r>
      <w:r w:rsidRPr="00BF6AAC">
        <w:rPr>
          <w:rFonts w:ascii="Times New Roman" w:hAnsi="Times New Roman" w:cs="Times New Roman"/>
        </w:rPr>
        <w:t xml:space="preserve"> от системно </w:t>
      </w:r>
      <w:r w:rsidR="002643AB">
        <w:rPr>
          <w:rFonts w:ascii="Times New Roman" w:hAnsi="Times New Roman" w:cs="Times New Roman"/>
        </w:rPr>
        <w:t>характер</w:t>
      </w:r>
      <w:r w:rsidRPr="00BF6AAC">
        <w:rPr>
          <w:rFonts w:ascii="Times New Roman" w:hAnsi="Times New Roman" w:cs="Times New Roman"/>
        </w:rPr>
        <w:t>, в смисъл, че произтича от съдържанието на съответното българско наказателно право, тълкувано и прилагано от българските съдилища, изглежда уместно Съдът да даде някои указания за това как нарушения от този вид да се избягват в бъдеще.</w:t>
      </w:r>
    </w:p>
    <w:p w14:paraId="6FEF3C2C" w14:textId="7456A828" w:rsidR="00AC477C" w:rsidRPr="00BF6AAC" w:rsidRDefault="00B63683"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79</w:t>
      </w:r>
      <w:r w:rsidRPr="00BF6AAC">
        <w:rPr>
          <w:rFonts w:ascii="Times New Roman" w:hAnsi="Times New Roman" w:cs="Times New Roman"/>
        </w:rPr>
        <w:fldChar w:fldCharType="end"/>
      </w:r>
      <w:r w:rsidRPr="00BF6AAC">
        <w:rPr>
          <w:rFonts w:ascii="Times New Roman" w:hAnsi="Times New Roman" w:cs="Times New Roman"/>
        </w:rPr>
        <w:t xml:space="preserve">.  Нарушението </w:t>
      </w:r>
      <w:r w:rsidR="002643AB">
        <w:rPr>
          <w:rFonts w:ascii="Times New Roman" w:hAnsi="Times New Roman" w:cs="Times New Roman"/>
        </w:rPr>
        <w:t>произтича</w:t>
      </w:r>
      <w:r w:rsidRPr="00BF6AAC">
        <w:rPr>
          <w:rFonts w:ascii="Times New Roman" w:hAnsi="Times New Roman" w:cs="Times New Roman"/>
        </w:rPr>
        <w:t xml:space="preserve">, в зависимост от това как се разглежда въпросът, или от празнота в българския Наказателен кодекс, или от начина, по който българските съдилища тълкуват и прилагат съответните разпоредби на този кодекс. Не е задача на Съда да </w:t>
      </w:r>
      <w:r w:rsidR="001A1CC3">
        <w:rPr>
          <w:rFonts w:ascii="Times New Roman" w:hAnsi="Times New Roman" w:cs="Times New Roman"/>
        </w:rPr>
        <w:t>се произнася</w:t>
      </w:r>
      <w:r w:rsidRPr="00BF6AAC">
        <w:rPr>
          <w:rFonts w:ascii="Times New Roman" w:hAnsi="Times New Roman" w:cs="Times New Roman"/>
        </w:rPr>
        <w:t xml:space="preserve"> </w:t>
      </w:r>
      <w:r w:rsidR="001A1CC3">
        <w:rPr>
          <w:rFonts w:ascii="Times New Roman" w:hAnsi="Times New Roman" w:cs="Times New Roman"/>
        </w:rPr>
        <w:t>каква</w:t>
      </w:r>
      <w:r w:rsidRPr="00BF6AAC">
        <w:rPr>
          <w:rFonts w:ascii="Times New Roman" w:hAnsi="Times New Roman" w:cs="Times New Roman"/>
        </w:rPr>
        <w:t xml:space="preserve"> пром</w:t>
      </w:r>
      <w:r w:rsidR="001A1CC3">
        <w:rPr>
          <w:rFonts w:ascii="Times New Roman" w:hAnsi="Times New Roman" w:cs="Times New Roman"/>
        </w:rPr>
        <w:t>яна трябва да се извърши</w:t>
      </w:r>
      <w:r w:rsidRPr="00BF6AAC">
        <w:rPr>
          <w:rFonts w:ascii="Times New Roman" w:hAnsi="Times New Roman" w:cs="Times New Roman"/>
        </w:rPr>
        <w:t xml:space="preserve">, за да се избегнат бъдещи нарушения </w:t>
      </w:r>
      <w:r w:rsidR="00A97219">
        <w:rPr>
          <w:rFonts w:ascii="Times New Roman" w:hAnsi="Times New Roman" w:cs="Times New Roman"/>
        </w:rPr>
        <w:t>със сходен характер</w:t>
      </w:r>
      <w:r w:rsidRPr="00BF6AAC">
        <w:rPr>
          <w:rFonts w:ascii="Times New Roman" w:hAnsi="Times New Roman" w:cs="Times New Roman"/>
        </w:rPr>
        <w:t xml:space="preserve">. Все пак обаче България трябва да гарантира, че насилствените нападения (по-конкретно тези, довели до смъртта на жертвата), мотивирани от враждебност към действителната или предполагаема сексуална ориентация на жертвата, се </w:t>
      </w:r>
      <w:r w:rsidR="001A1CC3">
        <w:rPr>
          <w:rFonts w:ascii="Times New Roman" w:hAnsi="Times New Roman" w:cs="Times New Roman"/>
        </w:rPr>
        <w:t>инкриминират</w:t>
      </w:r>
      <w:r w:rsidRPr="00BF6AAC">
        <w:rPr>
          <w:rFonts w:ascii="Times New Roman" w:hAnsi="Times New Roman" w:cs="Times New Roman"/>
        </w:rPr>
        <w:t xml:space="preserve"> като квалифицира</w:t>
      </w:r>
      <w:r w:rsidR="002643AB">
        <w:rPr>
          <w:rFonts w:ascii="Times New Roman" w:hAnsi="Times New Roman" w:cs="Times New Roman"/>
        </w:rPr>
        <w:t>щ признак</w:t>
      </w:r>
      <w:r w:rsidRPr="00BF6AAC">
        <w:rPr>
          <w:rFonts w:ascii="Times New Roman" w:hAnsi="Times New Roman" w:cs="Times New Roman"/>
        </w:rPr>
        <w:t xml:space="preserve"> от гледна точка на наказателното право – естествено, в пълно съответствие с изискването наказателният закон да не се тълкува разширително във вреда на обвиняемия.</w:t>
      </w:r>
    </w:p>
    <w:p w14:paraId="47E458CC" w14:textId="77777777" w:rsidR="00AC477C" w:rsidRPr="00BF6AAC" w:rsidRDefault="00AC477C" w:rsidP="00056CA2">
      <w:pPr>
        <w:pStyle w:val="JuHIRoman"/>
        <w:tabs>
          <w:tab w:val="left" w:pos="567"/>
          <w:tab w:val="left" w:pos="680"/>
        </w:tabs>
        <w:ind w:left="397" w:hanging="397"/>
        <w:rPr>
          <w:rFonts w:ascii="Times New Roman" w:hAnsi="Times New Roman" w:cs="Times New Roman"/>
        </w:rPr>
      </w:pPr>
      <w:r w:rsidRPr="00BF6AAC">
        <w:rPr>
          <w:rFonts w:ascii="Times New Roman" w:hAnsi="Times New Roman" w:cs="Times New Roman"/>
        </w:rPr>
        <w:t>ПРИЛОЖЕНИЕ НА ЧЛ. 41 ОТ КОНВЕНЦИЯТА</w:t>
      </w:r>
    </w:p>
    <w:p w14:paraId="1E2F6AD8" w14:textId="53C0F43C" w:rsidR="00AC477C" w:rsidRPr="00BF6AAC" w:rsidRDefault="00B63683" w:rsidP="00056CA2">
      <w:pPr>
        <w:pStyle w:val="JuPara"/>
        <w:keepNext/>
        <w:keepLines/>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80</w:t>
      </w:r>
      <w:r w:rsidRPr="00BF6AAC">
        <w:rPr>
          <w:rFonts w:ascii="Times New Roman" w:hAnsi="Times New Roman" w:cs="Times New Roman"/>
        </w:rPr>
        <w:fldChar w:fldCharType="end"/>
      </w:r>
      <w:r w:rsidRPr="00BF6AAC">
        <w:rPr>
          <w:rFonts w:ascii="Times New Roman" w:hAnsi="Times New Roman" w:cs="Times New Roman"/>
        </w:rPr>
        <w:t>.  Чл. 41 от Конвенцията гласи:</w:t>
      </w:r>
    </w:p>
    <w:p w14:paraId="1C22A70E" w14:textId="77777777" w:rsidR="00AC477C" w:rsidRPr="00BF6AAC" w:rsidRDefault="00AC477C" w:rsidP="00056CA2">
      <w:pPr>
        <w:pStyle w:val="JuQuot"/>
        <w:keepLines/>
        <w:rPr>
          <w:rFonts w:ascii="Times New Roman" w:hAnsi="Times New Roman" w:cs="Times New Roman"/>
        </w:rPr>
      </w:pPr>
      <w:r w:rsidRPr="00BF6AAC">
        <w:rPr>
          <w:rFonts w:ascii="Times New Roman" w:hAnsi="Times New Roman" w:cs="Times New Roman"/>
        </w:rPr>
        <w:t>„Ако Съдът установи нарушение на Конвенцията или на Протоколите към нея и ако вътрешното право на съответната Високодоговаряща страна допуска само частично обезщетение, Съдът, ако е необходимо, постановява предоставянето на справедливо обезщетение на потърпевшата страна.“</w:t>
      </w:r>
    </w:p>
    <w:p w14:paraId="786F7B9B" w14:textId="77777777" w:rsidR="00AC477C" w:rsidRPr="00BF6AAC" w:rsidRDefault="00AC477C" w:rsidP="00056CA2">
      <w:pPr>
        <w:pStyle w:val="JuHA"/>
        <w:numPr>
          <w:ilvl w:val="2"/>
          <w:numId w:val="1"/>
        </w:numPr>
        <w:rPr>
          <w:rFonts w:ascii="Times New Roman" w:hAnsi="Times New Roman" w:cs="Times New Roman"/>
        </w:rPr>
      </w:pPr>
      <w:r w:rsidRPr="00BF6AAC">
        <w:rPr>
          <w:rFonts w:ascii="Times New Roman" w:hAnsi="Times New Roman" w:cs="Times New Roman"/>
        </w:rPr>
        <w:t>Вреди</w:t>
      </w:r>
    </w:p>
    <w:p w14:paraId="67E5DA00" w14:textId="0D7EF90E"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w:instrText>
      </w:r>
      <w:r w:rsidRPr="00BF6AAC">
        <w:rPr>
          <w:rFonts w:ascii="Times New Roman" w:hAnsi="Times New Roman" w:cs="Times New Roman"/>
        </w:rPr>
        <w:fldChar w:fldCharType="separate"/>
      </w:r>
      <w:r w:rsidR="00BF6AAC" w:rsidRPr="00BF6AAC">
        <w:rPr>
          <w:rFonts w:ascii="Times New Roman" w:hAnsi="Times New Roman" w:cs="Times New Roman"/>
          <w:noProof/>
        </w:rPr>
        <w:t>81</w:t>
      </w:r>
      <w:r w:rsidRPr="00BF6AAC">
        <w:rPr>
          <w:rFonts w:ascii="Times New Roman" w:hAnsi="Times New Roman" w:cs="Times New Roman"/>
        </w:rPr>
        <w:fldChar w:fldCharType="end"/>
      </w:r>
      <w:r w:rsidRPr="00BF6AAC">
        <w:rPr>
          <w:rFonts w:ascii="Times New Roman" w:hAnsi="Times New Roman" w:cs="Times New Roman"/>
        </w:rPr>
        <w:t xml:space="preserve">.  Жалбоподателката претендира 60 000 евро за неимуществените вреди, които е претърпяла в резултат на твърдяната недостатъчна реакция на властите на убийството на сина ѝ. Тя посочва, че не е успяла да получи плащането на каквато и да е част от тези 200 000 български лева, които двамата нападатели са били осъдени да ѝ платят за неимуществени вреди (вж. параграфи </w:t>
      </w:r>
      <w:r w:rsidRPr="00BF6AAC">
        <w:rPr>
          <w:rFonts w:ascii="Times New Roman" w:hAnsi="Times New Roman" w:cs="Times New Roman"/>
        </w:rPr>
        <w:fldChar w:fldCharType="begin"/>
      </w:r>
      <w:r w:rsidRPr="00BF6AAC">
        <w:rPr>
          <w:rFonts w:ascii="Times New Roman" w:hAnsi="Times New Roman" w:cs="Times New Roman"/>
        </w:rPr>
        <w:instrText xml:space="preserve"> REF F_cr_p_SofCC_jud_2_damages \h  \* MERGEFORMAT </w:instrText>
      </w:r>
      <w:r w:rsidRPr="00BF6AAC">
        <w:rPr>
          <w:rFonts w:ascii="Times New Roman" w:hAnsi="Times New Roman" w:cs="Times New Roman"/>
        </w:rPr>
      </w:r>
      <w:r w:rsidRPr="00BF6AAC">
        <w:rPr>
          <w:rFonts w:ascii="Times New Roman" w:hAnsi="Times New Roman" w:cs="Times New Roman"/>
        </w:rPr>
        <w:fldChar w:fldCharType="separate"/>
      </w:r>
      <w:r w:rsidR="00BF6AAC" w:rsidRPr="00BF6AAC">
        <w:rPr>
          <w:rFonts w:ascii="Times New Roman" w:hAnsi="Times New Roman" w:cs="Times New Roman"/>
        </w:rPr>
        <w:t>30</w:t>
      </w:r>
      <w:r w:rsidRPr="00BF6AAC">
        <w:rPr>
          <w:rFonts w:ascii="Times New Roman" w:hAnsi="Times New Roman" w:cs="Times New Roman"/>
        </w:rPr>
        <w:fldChar w:fldCharType="end"/>
      </w:r>
      <w:r w:rsidRPr="00BF6AAC">
        <w:rPr>
          <w:rFonts w:ascii="Times New Roman" w:hAnsi="Times New Roman" w:cs="Times New Roman"/>
        </w:rPr>
        <w:t>-</w:t>
      </w:r>
      <w:r w:rsidRPr="00BF6AAC">
        <w:rPr>
          <w:rFonts w:ascii="Times New Roman" w:hAnsi="Times New Roman" w:cs="Times New Roman"/>
        </w:rPr>
        <w:fldChar w:fldCharType="begin"/>
      </w:r>
      <w:r w:rsidRPr="00BF6AAC">
        <w:rPr>
          <w:rFonts w:ascii="Times New Roman" w:hAnsi="Times New Roman" w:cs="Times New Roman"/>
        </w:rPr>
        <w:instrText xml:space="preserve"> REF F_cr_p_SCA_jud_2_damages_enforcement \h  \* MERGEFORMAT </w:instrText>
      </w:r>
      <w:r w:rsidRPr="00BF6AAC">
        <w:rPr>
          <w:rFonts w:ascii="Times New Roman" w:hAnsi="Times New Roman" w:cs="Times New Roman"/>
        </w:rPr>
      </w:r>
      <w:r w:rsidRPr="00BF6AAC">
        <w:rPr>
          <w:rFonts w:ascii="Times New Roman" w:hAnsi="Times New Roman" w:cs="Times New Roman"/>
        </w:rPr>
        <w:fldChar w:fldCharType="separate"/>
      </w:r>
      <w:r w:rsidR="00BF6AAC" w:rsidRPr="00BF6AAC">
        <w:rPr>
          <w:rFonts w:ascii="Times New Roman" w:hAnsi="Times New Roman" w:cs="Times New Roman"/>
        </w:rPr>
        <w:t>32</w:t>
      </w:r>
      <w:r w:rsidRPr="00BF6AAC">
        <w:rPr>
          <w:rFonts w:ascii="Times New Roman" w:hAnsi="Times New Roman" w:cs="Times New Roman"/>
        </w:rPr>
        <w:fldChar w:fldCharType="end"/>
      </w:r>
      <w:r w:rsidRPr="00BF6AAC">
        <w:rPr>
          <w:rFonts w:ascii="Times New Roman" w:hAnsi="Times New Roman" w:cs="Times New Roman"/>
        </w:rPr>
        <w:t xml:space="preserve"> по-горе).</w:t>
      </w:r>
    </w:p>
    <w:p w14:paraId="77E91307" w14:textId="6F224E92"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w:instrText>
      </w:r>
      <w:r w:rsidRPr="00BF6AAC">
        <w:rPr>
          <w:rFonts w:ascii="Times New Roman" w:hAnsi="Times New Roman" w:cs="Times New Roman"/>
        </w:rPr>
        <w:fldChar w:fldCharType="separate"/>
      </w:r>
      <w:r w:rsidR="00BF6AAC" w:rsidRPr="00BF6AAC">
        <w:rPr>
          <w:rFonts w:ascii="Times New Roman" w:hAnsi="Times New Roman" w:cs="Times New Roman"/>
          <w:noProof/>
        </w:rPr>
        <w:t>82</w:t>
      </w:r>
      <w:r w:rsidRPr="00BF6AAC">
        <w:rPr>
          <w:rFonts w:ascii="Times New Roman" w:hAnsi="Times New Roman" w:cs="Times New Roman"/>
        </w:rPr>
        <w:fldChar w:fldCharType="end"/>
      </w:r>
      <w:r w:rsidRPr="00BF6AAC">
        <w:rPr>
          <w:rFonts w:ascii="Times New Roman" w:hAnsi="Times New Roman" w:cs="Times New Roman"/>
        </w:rPr>
        <w:t xml:space="preserve">.  Правителството </w:t>
      </w:r>
      <w:r w:rsidR="002643AB">
        <w:rPr>
          <w:rFonts w:ascii="Times New Roman" w:hAnsi="Times New Roman" w:cs="Times New Roman"/>
        </w:rPr>
        <w:t>посочва</w:t>
      </w:r>
      <w:r w:rsidRPr="00BF6AAC">
        <w:rPr>
          <w:rFonts w:ascii="Times New Roman" w:hAnsi="Times New Roman" w:cs="Times New Roman"/>
        </w:rPr>
        <w:t>, че с оглед на естеството на твърдяното нарушение и фактите по делото като цяло, претенцията е прекомерна. Според него установяването на нарушение би представлявало само по себе си достатъчно справедливо обезщетение за всякакви неимуществени вреди, понесени от жалбоподателката.</w:t>
      </w:r>
    </w:p>
    <w:p w14:paraId="438BFC5D" w14:textId="1FB6446A"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lastRenderedPageBreak/>
        <w:fldChar w:fldCharType="begin"/>
      </w:r>
      <w:r w:rsidRPr="00BF6AAC">
        <w:rPr>
          <w:rFonts w:ascii="Times New Roman" w:hAnsi="Times New Roman" w:cs="Times New Roman"/>
        </w:rPr>
        <w:instrText xml:space="preserve"> SEQ level0 \*arabic </w:instrText>
      </w:r>
      <w:r w:rsidRPr="00BF6AAC">
        <w:rPr>
          <w:rFonts w:ascii="Times New Roman" w:hAnsi="Times New Roman" w:cs="Times New Roman"/>
        </w:rPr>
        <w:fldChar w:fldCharType="separate"/>
      </w:r>
      <w:r w:rsidR="00BF6AAC" w:rsidRPr="00BF6AAC">
        <w:rPr>
          <w:rFonts w:ascii="Times New Roman" w:hAnsi="Times New Roman" w:cs="Times New Roman"/>
          <w:noProof/>
        </w:rPr>
        <w:t>83</w:t>
      </w:r>
      <w:r w:rsidRPr="00BF6AAC">
        <w:rPr>
          <w:rFonts w:ascii="Times New Roman" w:hAnsi="Times New Roman" w:cs="Times New Roman"/>
        </w:rPr>
        <w:fldChar w:fldCharType="end"/>
      </w:r>
      <w:r w:rsidRPr="00BF6AAC">
        <w:rPr>
          <w:rFonts w:ascii="Times New Roman" w:hAnsi="Times New Roman" w:cs="Times New Roman"/>
        </w:rPr>
        <w:t>.  Съдът констатира, че жалбоподателката трябва да е преживяла душевно страдание поради неизпълнението на задължението на българските власти по чл. 14</w:t>
      </w:r>
      <w:r w:rsidR="00C37568">
        <w:rPr>
          <w:rFonts w:ascii="Times New Roman" w:hAnsi="Times New Roman" w:cs="Times New Roman"/>
        </w:rPr>
        <w:t xml:space="preserve"> във връзка </w:t>
      </w:r>
      <w:r w:rsidRPr="00BF6AAC">
        <w:rPr>
          <w:rFonts w:ascii="Times New Roman" w:hAnsi="Times New Roman" w:cs="Times New Roman"/>
        </w:rPr>
        <w:t>с чл. 2 от Конвенцията, да реагират по подходящ начин на хомофобските подбуди за смъртоносното нападение срещу нейния син. Като се произнася по справедливост, както се изисква от чл. 41 от Конвенцията, Съдът ѝ присъжда 7000 евро, плюс всякакъв данък, който може да бъде начислен върху тази сума.</w:t>
      </w:r>
    </w:p>
    <w:p w14:paraId="6C5D4955" w14:textId="77777777" w:rsidR="00AC477C" w:rsidRPr="00BF6AAC" w:rsidRDefault="00AC477C" w:rsidP="00056CA2">
      <w:pPr>
        <w:pStyle w:val="JuHA"/>
        <w:numPr>
          <w:ilvl w:val="2"/>
          <w:numId w:val="1"/>
        </w:numPr>
        <w:rPr>
          <w:rFonts w:ascii="Times New Roman" w:hAnsi="Times New Roman" w:cs="Times New Roman"/>
        </w:rPr>
      </w:pPr>
      <w:r w:rsidRPr="00BF6AAC">
        <w:rPr>
          <w:rFonts w:ascii="Times New Roman" w:hAnsi="Times New Roman" w:cs="Times New Roman"/>
        </w:rPr>
        <w:t>Разходи и разноски</w:t>
      </w:r>
    </w:p>
    <w:p w14:paraId="51D34201" w14:textId="1AC1D2B0" w:rsidR="00AC477C" w:rsidRPr="00BF6AAC" w:rsidRDefault="00AC477C" w:rsidP="00056CA2">
      <w:pPr>
        <w:pStyle w:val="JuH1"/>
        <w:rPr>
          <w:rFonts w:ascii="Times New Roman" w:hAnsi="Times New Roman" w:cs="Times New Roman"/>
        </w:rPr>
      </w:pPr>
      <w:r w:rsidRPr="00BF6AAC">
        <w:rPr>
          <w:rFonts w:ascii="Times New Roman" w:hAnsi="Times New Roman" w:cs="Times New Roman"/>
        </w:rPr>
        <w:t>Претенцията на жалбоподателката и коментарите на Правителството по нея</w:t>
      </w:r>
    </w:p>
    <w:bookmarkStart w:id="61" w:name="L_A41_costs_claim"/>
    <w:p w14:paraId="30981195" w14:textId="4F7F427A" w:rsidR="00AC477C" w:rsidRPr="00BF6AAC" w:rsidRDefault="00AC477C" w:rsidP="00056CA2">
      <w:pPr>
        <w:pStyle w:val="JuPara"/>
        <w:keepNext/>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w:instrText>
      </w:r>
      <w:r w:rsidRPr="00BF6AAC">
        <w:rPr>
          <w:rFonts w:ascii="Times New Roman" w:hAnsi="Times New Roman" w:cs="Times New Roman"/>
        </w:rPr>
        <w:fldChar w:fldCharType="separate"/>
      </w:r>
      <w:r w:rsidR="00BF6AAC" w:rsidRPr="00BF6AAC">
        <w:rPr>
          <w:rFonts w:ascii="Times New Roman" w:hAnsi="Times New Roman" w:cs="Times New Roman"/>
          <w:noProof/>
        </w:rPr>
        <w:t>84</w:t>
      </w:r>
      <w:r w:rsidRPr="00BF6AAC">
        <w:rPr>
          <w:rFonts w:ascii="Times New Roman" w:hAnsi="Times New Roman" w:cs="Times New Roman"/>
        </w:rPr>
        <w:fldChar w:fldCharType="end"/>
      </w:r>
      <w:bookmarkEnd w:id="61"/>
      <w:r w:rsidRPr="00BF6AAC">
        <w:rPr>
          <w:rFonts w:ascii="Times New Roman" w:hAnsi="Times New Roman" w:cs="Times New Roman"/>
        </w:rPr>
        <w:t>.  Жалбоподателката иска възстановяване на:</w:t>
      </w:r>
    </w:p>
    <w:p w14:paraId="54E74636" w14:textId="77777777"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t>(a)  5640 евро за хонорари, начислени от нейните адвокати за четиридесет и седем часа работа във връзка с производството пред Съда, по 120 евро на час;</w:t>
      </w:r>
    </w:p>
    <w:p w14:paraId="477D7197" w14:textId="0D781BC3"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t>(б)  12 евро, изразходвани от кантората на тези адвокати за пощенски разходи;</w:t>
      </w:r>
    </w:p>
    <w:p w14:paraId="327B7DE1" w14:textId="157B50E7"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t>(в)  15 евро, изразходвани от кантората на тези адвокати за офис консумативи; и</w:t>
      </w:r>
    </w:p>
    <w:p w14:paraId="4698FA47" w14:textId="1CC9281C"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t>(г)  171,90 евро, изразходвани от кантората на тези адвокати за превод на английски на становището и претенцията за справедливо обезщетение, подадени от нейно име.</w:t>
      </w:r>
    </w:p>
    <w:bookmarkStart w:id="62" w:name="L_A41_costs_claim_bis"/>
    <w:p w14:paraId="75C651F4" w14:textId="20C2B0CA"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85</w:t>
      </w:r>
      <w:r w:rsidRPr="00BF6AAC">
        <w:rPr>
          <w:rFonts w:ascii="Times New Roman" w:hAnsi="Times New Roman" w:cs="Times New Roman"/>
        </w:rPr>
        <w:fldChar w:fldCharType="end"/>
      </w:r>
      <w:bookmarkEnd w:id="62"/>
      <w:r w:rsidRPr="00BF6AAC">
        <w:rPr>
          <w:rFonts w:ascii="Times New Roman" w:hAnsi="Times New Roman" w:cs="Times New Roman"/>
        </w:rPr>
        <w:t>.  Жалбоподателката иска всяко присъждане по тази позиция с изключение на 1200 лв. (еквивалент на 613,55 евро), които тя вече е платила на кантората на своите адвокати, да бъде платена директно на тази кантора.</w:t>
      </w:r>
    </w:p>
    <w:bookmarkStart w:id="63" w:name="L_A41_costs_claim_documents"/>
    <w:p w14:paraId="5442E783" w14:textId="118A20B1"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86</w:t>
      </w:r>
      <w:r w:rsidRPr="00BF6AAC">
        <w:rPr>
          <w:rFonts w:ascii="Times New Roman" w:hAnsi="Times New Roman" w:cs="Times New Roman"/>
        </w:rPr>
        <w:fldChar w:fldCharType="end"/>
      </w:r>
      <w:bookmarkEnd w:id="63"/>
      <w:r w:rsidRPr="00BF6AAC">
        <w:rPr>
          <w:rFonts w:ascii="Times New Roman" w:hAnsi="Times New Roman" w:cs="Times New Roman"/>
        </w:rPr>
        <w:t>.  В подкрепа на претенцията си жалбоподателката представя два договора за хонорари, които е сключила с кантората на своите адвокати, фактура, нареждане за банков превод, график и отчет за разходите от адвокатската кантора (които тя е приела), разписки за пощенски разходи и договор за преводачески услуги между адвокатската кантора и преводач.</w:t>
      </w:r>
    </w:p>
    <w:bookmarkStart w:id="64" w:name="L_A41_costs_claim_GVT_comments"/>
    <w:p w14:paraId="25B87FC2" w14:textId="53318ACB"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w:instrText>
      </w:r>
      <w:r w:rsidRPr="00BF6AAC">
        <w:rPr>
          <w:rFonts w:ascii="Times New Roman" w:hAnsi="Times New Roman" w:cs="Times New Roman"/>
        </w:rPr>
        <w:fldChar w:fldCharType="separate"/>
      </w:r>
      <w:r w:rsidR="00BF6AAC" w:rsidRPr="00BF6AAC">
        <w:rPr>
          <w:rFonts w:ascii="Times New Roman" w:hAnsi="Times New Roman" w:cs="Times New Roman"/>
          <w:noProof/>
        </w:rPr>
        <w:t>87</w:t>
      </w:r>
      <w:r w:rsidRPr="00BF6AAC">
        <w:rPr>
          <w:rFonts w:ascii="Times New Roman" w:hAnsi="Times New Roman" w:cs="Times New Roman"/>
        </w:rPr>
        <w:fldChar w:fldCharType="end"/>
      </w:r>
      <w:bookmarkEnd w:id="64"/>
      <w:r w:rsidRPr="00BF6AAC">
        <w:rPr>
          <w:rFonts w:ascii="Times New Roman" w:hAnsi="Times New Roman" w:cs="Times New Roman"/>
        </w:rPr>
        <w:t>.  Правителството твърди, че претенцията по отношение на адвокатските хонорари е прекомерна и че на жалбоподателката трябва да бъдат възстановени само 1200 лв., които вече е платила, тъй като не може да се приеме, че тя е длъжна да плати каквото и да било в допълнение към тази сума. Правителството също така оспорва останалите разноски, претендирани от жалбоподателката.</w:t>
      </w:r>
    </w:p>
    <w:p w14:paraId="3209EFEC" w14:textId="31479A9F" w:rsidR="00AC477C" w:rsidRPr="00BF6AAC" w:rsidRDefault="00AC477C" w:rsidP="00056CA2">
      <w:pPr>
        <w:pStyle w:val="JuH1"/>
        <w:rPr>
          <w:rFonts w:ascii="Times New Roman" w:hAnsi="Times New Roman" w:cs="Times New Roman"/>
        </w:rPr>
      </w:pPr>
      <w:r w:rsidRPr="00BF6AAC">
        <w:rPr>
          <w:rFonts w:ascii="Times New Roman" w:hAnsi="Times New Roman" w:cs="Times New Roman"/>
        </w:rPr>
        <w:lastRenderedPageBreak/>
        <w:t>Преценка на Съда</w:t>
      </w:r>
    </w:p>
    <w:bookmarkStart w:id="65" w:name="L_A41_costs_C_principles"/>
    <w:p w14:paraId="4245FE49" w14:textId="31A0F253"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w:instrText>
      </w:r>
      <w:r w:rsidRPr="00BF6AAC">
        <w:rPr>
          <w:rFonts w:ascii="Times New Roman" w:hAnsi="Times New Roman" w:cs="Times New Roman"/>
        </w:rPr>
        <w:fldChar w:fldCharType="separate"/>
      </w:r>
      <w:r w:rsidR="00BF6AAC" w:rsidRPr="00BF6AAC">
        <w:rPr>
          <w:rFonts w:ascii="Times New Roman" w:hAnsi="Times New Roman" w:cs="Times New Roman"/>
          <w:noProof/>
        </w:rPr>
        <w:t>88</w:t>
      </w:r>
      <w:r w:rsidRPr="00BF6AAC">
        <w:rPr>
          <w:rFonts w:ascii="Times New Roman" w:hAnsi="Times New Roman" w:cs="Times New Roman"/>
        </w:rPr>
        <w:fldChar w:fldCharType="end"/>
      </w:r>
      <w:bookmarkEnd w:id="65"/>
      <w:r w:rsidRPr="00BF6AAC">
        <w:rPr>
          <w:rFonts w:ascii="Times New Roman" w:hAnsi="Times New Roman" w:cs="Times New Roman"/>
        </w:rPr>
        <w:t xml:space="preserve">.  Според установената съдебна практика на Съда, разходите и разноските могат да се присъдят съгласно чл. 41 от Конвенцията, ако бъде установено, че те са действително и необходимо направени и са в разумен размер. Хонорарите за представителство се смятат за действително направени, ако съответният жалбоподател ги е платил или е длъжен да ги плати (вж. наред с други решения </w:t>
      </w:r>
      <w:r w:rsidRPr="00BF6AAC">
        <w:rPr>
          <w:rFonts w:ascii="Times New Roman" w:hAnsi="Times New Roman" w:cs="Times New Roman"/>
          <w:i/>
        </w:rPr>
        <w:t>Merabishvili v. Georgia</w:t>
      </w:r>
      <w:r w:rsidRPr="00BF6AAC">
        <w:rPr>
          <w:rFonts w:ascii="Times New Roman" w:hAnsi="Times New Roman" w:cs="Times New Roman"/>
        </w:rPr>
        <w:t xml:space="preserve"> [GC], № 72508/13, § 371, 28 ноември 2017 г. ).</w:t>
      </w:r>
    </w:p>
    <w:bookmarkStart w:id="66" w:name="L_A41_costs_C_lawyers_fees"/>
    <w:p w14:paraId="12391049" w14:textId="5F363D79" w:rsidR="00AC477C" w:rsidRPr="00BF6AAC" w:rsidRDefault="00AC477C" w:rsidP="00056CA2">
      <w:pPr>
        <w:pStyle w:val="JuPara"/>
        <w:rPr>
          <w:rFonts w:ascii="Times New Roman" w:hAnsi="Times New Roman" w:cs="Times New Roman"/>
          <w:color w:val="000000"/>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89</w:t>
      </w:r>
      <w:r w:rsidRPr="00BF6AAC">
        <w:rPr>
          <w:rFonts w:ascii="Times New Roman" w:hAnsi="Times New Roman" w:cs="Times New Roman"/>
        </w:rPr>
        <w:fldChar w:fldCharType="end"/>
      </w:r>
      <w:bookmarkEnd w:id="66"/>
      <w:r w:rsidRPr="00BF6AAC">
        <w:rPr>
          <w:rFonts w:ascii="Times New Roman" w:hAnsi="Times New Roman" w:cs="Times New Roman"/>
        </w:rPr>
        <w:t xml:space="preserve">.  Документите в подкрепа на претенцията на жалбоподателката (вж. параграф </w:t>
      </w:r>
      <w:r w:rsidRPr="00BF6AAC">
        <w:rPr>
          <w:rFonts w:ascii="Times New Roman" w:hAnsi="Times New Roman" w:cs="Times New Roman"/>
        </w:rPr>
        <w:fldChar w:fldCharType="begin"/>
      </w:r>
      <w:r w:rsidRPr="00BF6AAC">
        <w:rPr>
          <w:rFonts w:ascii="Times New Roman" w:hAnsi="Times New Roman" w:cs="Times New Roman"/>
        </w:rPr>
        <w:instrText xml:space="preserve"> REF L_A41_costs_claim_documents \h  \* MERGEFORMAT </w:instrText>
      </w:r>
      <w:r w:rsidRPr="00BF6AAC">
        <w:rPr>
          <w:rFonts w:ascii="Times New Roman" w:hAnsi="Times New Roman" w:cs="Times New Roman"/>
        </w:rPr>
      </w:r>
      <w:r w:rsidRPr="00BF6AAC">
        <w:rPr>
          <w:rFonts w:ascii="Times New Roman" w:hAnsi="Times New Roman" w:cs="Times New Roman"/>
        </w:rPr>
        <w:fldChar w:fldCharType="separate"/>
      </w:r>
      <w:r w:rsidR="00BF6AAC" w:rsidRPr="00BF6AAC">
        <w:rPr>
          <w:rFonts w:ascii="Times New Roman" w:hAnsi="Times New Roman" w:cs="Times New Roman"/>
        </w:rPr>
        <w:t>86</w:t>
      </w:r>
      <w:r w:rsidRPr="00BF6AAC">
        <w:rPr>
          <w:rFonts w:ascii="Times New Roman" w:hAnsi="Times New Roman" w:cs="Times New Roman"/>
        </w:rPr>
        <w:fldChar w:fldCharType="end"/>
      </w:r>
      <w:r w:rsidRPr="00BF6AAC">
        <w:rPr>
          <w:rFonts w:ascii="Times New Roman" w:hAnsi="Times New Roman" w:cs="Times New Roman"/>
        </w:rPr>
        <w:t xml:space="preserve"> по-горе) показват, че тя е платила на кантората на своите адвокати 1200 лв. (еквивалент на 613,55 евро) и се е съгласила да плати на тази кантора още 5026,45 евро хонорар за работата на нейните двама адвокати във връзка с производството пред Съда. Следователно няма съмнение, че тези разходи действително са направени от нея. Може да се приеме също, че те са необходимо направени. Единственият въпрос, който създава известна трудност, е дали хонорарите са разумни като размер. Почасовата ставка, начислявана от адвокатите на жалбоподателката, 120 евро (вж. параграф </w:t>
      </w:r>
      <w:r w:rsidRPr="00BF6AAC">
        <w:rPr>
          <w:rFonts w:ascii="Times New Roman" w:hAnsi="Times New Roman" w:cs="Times New Roman"/>
        </w:rPr>
        <w:fldChar w:fldCharType="begin"/>
      </w:r>
      <w:r w:rsidRPr="00BF6AAC">
        <w:rPr>
          <w:rFonts w:ascii="Times New Roman" w:hAnsi="Times New Roman" w:cs="Times New Roman"/>
        </w:rPr>
        <w:instrText xml:space="preserve"> REF L_A41_costs_claim \h  \* MERGEFORMAT </w:instrText>
      </w:r>
      <w:r w:rsidRPr="00BF6AAC">
        <w:rPr>
          <w:rFonts w:ascii="Times New Roman" w:hAnsi="Times New Roman" w:cs="Times New Roman"/>
        </w:rPr>
      </w:r>
      <w:r w:rsidRPr="00BF6AAC">
        <w:rPr>
          <w:rFonts w:ascii="Times New Roman" w:hAnsi="Times New Roman" w:cs="Times New Roman"/>
        </w:rPr>
        <w:fldChar w:fldCharType="separate"/>
      </w:r>
      <w:r w:rsidR="00BF6AAC" w:rsidRPr="00BF6AAC">
        <w:rPr>
          <w:rFonts w:ascii="Times New Roman" w:hAnsi="Times New Roman" w:cs="Times New Roman"/>
        </w:rPr>
        <w:t>84</w:t>
      </w:r>
      <w:r w:rsidRPr="00BF6AAC">
        <w:rPr>
          <w:rFonts w:ascii="Times New Roman" w:hAnsi="Times New Roman" w:cs="Times New Roman"/>
        </w:rPr>
        <w:fldChar w:fldCharType="end"/>
      </w:r>
      <w:r w:rsidRPr="00BF6AAC">
        <w:rPr>
          <w:rFonts w:ascii="Times New Roman" w:hAnsi="Times New Roman" w:cs="Times New Roman"/>
        </w:rPr>
        <w:t xml:space="preserve"> (a) по-горе), е по-висока от ставките, претендирани и приети за разумни в скорошни дела срещу България с подобна или може би дори по-голяма сложност (вж. например </w:t>
      </w:r>
      <w:r w:rsidRPr="00BF6AAC">
        <w:rPr>
          <w:rFonts w:ascii="Times New Roman" w:hAnsi="Times New Roman" w:cs="Times New Roman"/>
          <w:i/>
        </w:rPr>
        <w:t>Васил Василев срещу България</w:t>
      </w:r>
      <w:r w:rsidRPr="00BF6AAC">
        <w:rPr>
          <w:rFonts w:ascii="Times New Roman" w:hAnsi="Times New Roman" w:cs="Times New Roman"/>
        </w:rPr>
        <w:t>, № 7610/15, §§ 123 и 126, 16 ноември 2021 г.).</w:t>
      </w:r>
      <w:r w:rsidRPr="00BF6AAC">
        <w:rPr>
          <w:rFonts w:ascii="Times New Roman" w:hAnsi="Times New Roman" w:cs="Times New Roman"/>
          <w:color w:val="000000"/>
        </w:rPr>
        <w:t xml:space="preserve"> Цитираният брой часове също изглежда донякъде надценен в светлината по-конкретно на съдържанието на становищата, направени от името на жалбоподателката. С оглед на тези съображения, Съдът присъжда на жалбоподателката 3000 евро, плюс всякакъв данък, който може да ѝ бъде начислен, по отношение на адвокатски хонорари.</w:t>
      </w:r>
    </w:p>
    <w:bookmarkStart w:id="67" w:name="L_A41_costs_C_lawyers_fees_payment"/>
    <w:p w14:paraId="32328B39" w14:textId="6B95EADB" w:rsidR="00AC477C" w:rsidRPr="00BF6AAC" w:rsidRDefault="00AC477C" w:rsidP="00056CA2">
      <w:pPr>
        <w:pStyle w:val="JuPara"/>
        <w:rPr>
          <w:rFonts w:ascii="Times New Roman" w:hAnsi="Times New Roman" w:cs="Times New Roman"/>
        </w:rPr>
      </w:pPr>
      <w:r w:rsidRPr="00BF6AAC">
        <w:rPr>
          <w:rFonts w:ascii="Times New Roman" w:hAnsi="Times New Roman" w:cs="Times New Roman"/>
          <w:color w:val="000000"/>
        </w:rPr>
        <w:fldChar w:fldCharType="begin"/>
      </w:r>
      <w:r w:rsidRPr="00BF6AAC">
        <w:rPr>
          <w:rFonts w:ascii="Times New Roman" w:hAnsi="Times New Roman" w:cs="Times New Roman"/>
          <w:color w:val="000000"/>
        </w:rPr>
        <w:instrText xml:space="preserve"> SEQ level0 \*arabic \* MERGEFORMAT </w:instrText>
      </w:r>
      <w:r w:rsidRPr="00BF6AAC">
        <w:rPr>
          <w:rFonts w:ascii="Times New Roman" w:hAnsi="Times New Roman" w:cs="Times New Roman"/>
          <w:color w:val="000000"/>
        </w:rPr>
        <w:fldChar w:fldCharType="separate"/>
      </w:r>
      <w:r w:rsidR="00BF6AAC" w:rsidRPr="00BF6AAC">
        <w:rPr>
          <w:rFonts w:ascii="Times New Roman" w:hAnsi="Times New Roman" w:cs="Times New Roman"/>
          <w:noProof/>
          <w:color w:val="000000"/>
        </w:rPr>
        <w:t>90</w:t>
      </w:r>
      <w:r w:rsidRPr="00BF6AAC">
        <w:rPr>
          <w:rFonts w:ascii="Times New Roman" w:hAnsi="Times New Roman" w:cs="Times New Roman"/>
          <w:color w:val="000000"/>
        </w:rPr>
        <w:fldChar w:fldCharType="end"/>
      </w:r>
      <w:bookmarkEnd w:id="67"/>
      <w:r w:rsidRPr="00BF6AAC">
        <w:rPr>
          <w:rFonts w:ascii="Times New Roman" w:hAnsi="Times New Roman" w:cs="Times New Roman"/>
          <w:color w:val="000000"/>
        </w:rPr>
        <w:t>.  </w:t>
      </w:r>
      <w:r w:rsidRPr="00BF6AAC">
        <w:rPr>
          <w:rFonts w:ascii="Times New Roman" w:hAnsi="Times New Roman" w:cs="Times New Roman"/>
        </w:rPr>
        <w:t xml:space="preserve">Съгласно искането на жалбоподателката (вж. параграф </w:t>
      </w:r>
      <w:r w:rsidRPr="00BF6AAC">
        <w:rPr>
          <w:rFonts w:ascii="Times New Roman" w:hAnsi="Times New Roman" w:cs="Times New Roman"/>
          <w:color w:val="000000"/>
        </w:rPr>
        <w:fldChar w:fldCharType="begin"/>
      </w:r>
      <w:r w:rsidRPr="00BF6AAC">
        <w:rPr>
          <w:rFonts w:ascii="Times New Roman" w:hAnsi="Times New Roman" w:cs="Times New Roman"/>
          <w:color w:val="000000"/>
        </w:rPr>
        <w:instrText xml:space="preserve"> REF L_A41_costs_claim_bis \h  \* MERGEFORMAT </w:instrText>
      </w:r>
      <w:r w:rsidRPr="00BF6AAC">
        <w:rPr>
          <w:rFonts w:ascii="Times New Roman" w:hAnsi="Times New Roman" w:cs="Times New Roman"/>
          <w:color w:val="000000"/>
        </w:rPr>
      </w:r>
      <w:r w:rsidRPr="00BF6AAC">
        <w:rPr>
          <w:rFonts w:ascii="Times New Roman" w:hAnsi="Times New Roman" w:cs="Times New Roman"/>
          <w:color w:val="000000"/>
        </w:rPr>
        <w:fldChar w:fldCharType="separate"/>
      </w:r>
      <w:r w:rsidR="00BF6AAC" w:rsidRPr="00BF6AAC">
        <w:rPr>
          <w:rFonts w:ascii="Times New Roman" w:hAnsi="Times New Roman" w:cs="Times New Roman"/>
        </w:rPr>
        <w:t>85</w:t>
      </w:r>
      <w:r w:rsidRPr="00BF6AAC">
        <w:rPr>
          <w:rFonts w:ascii="Times New Roman" w:hAnsi="Times New Roman" w:cs="Times New Roman"/>
          <w:color w:val="000000"/>
        </w:rPr>
        <w:fldChar w:fldCharType="end"/>
      </w:r>
      <w:r w:rsidRPr="00BF6AAC">
        <w:rPr>
          <w:rFonts w:ascii="Times New Roman" w:hAnsi="Times New Roman" w:cs="Times New Roman"/>
        </w:rPr>
        <w:t xml:space="preserve"> по-горе), тази сума – с изключение на 1200 лв., които тя вече е платила – трябва да бъде изплатена директно по банковата сметка на кантората на нейните адвокати „Екимджиев и съдружници“.</w:t>
      </w:r>
      <w:r w:rsidRPr="00BF6AAC">
        <w:rPr>
          <w:rFonts w:ascii="Times New Roman" w:hAnsi="Times New Roman" w:cs="Times New Roman"/>
          <w:color w:val="000000"/>
        </w:rPr>
        <w:t xml:space="preserve"> Горепосочената сума от 1200 лв. (еквивалент на 613,55 евро), която жалбоподателката вече е платила, следва да бъде изплатена на нея.</w:t>
      </w:r>
    </w:p>
    <w:bookmarkStart w:id="68" w:name="L_A41_costs_C_other_expenses"/>
    <w:p w14:paraId="5813E737" w14:textId="4F6CC9AA"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91</w:t>
      </w:r>
      <w:r w:rsidRPr="00BF6AAC">
        <w:rPr>
          <w:rFonts w:ascii="Times New Roman" w:hAnsi="Times New Roman" w:cs="Times New Roman"/>
        </w:rPr>
        <w:fldChar w:fldCharType="end"/>
      </w:r>
      <w:bookmarkEnd w:id="68"/>
      <w:r w:rsidRPr="00BF6AAC">
        <w:rPr>
          <w:rFonts w:ascii="Times New Roman" w:hAnsi="Times New Roman" w:cs="Times New Roman"/>
        </w:rPr>
        <w:t xml:space="preserve">.  Сумите, изразходвани от адвокатите на жалбоподателката за пощенски разходи, офис консумативи и преводачески услуги (вж. параграф </w:t>
      </w:r>
      <w:r w:rsidRPr="00BF6AAC">
        <w:rPr>
          <w:rFonts w:ascii="Times New Roman" w:hAnsi="Times New Roman" w:cs="Times New Roman"/>
        </w:rPr>
        <w:fldChar w:fldCharType="begin"/>
      </w:r>
      <w:r w:rsidRPr="00BF6AAC">
        <w:rPr>
          <w:rFonts w:ascii="Times New Roman" w:hAnsi="Times New Roman" w:cs="Times New Roman"/>
        </w:rPr>
        <w:instrText xml:space="preserve"> REF L_A41_costs_claim \h  \* MERGEFORMAT </w:instrText>
      </w:r>
      <w:r w:rsidRPr="00BF6AAC">
        <w:rPr>
          <w:rFonts w:ascii="Times New Roman" w:hAnsi="Times New Roman" w:cs="Times New Roman"/>
        </w:rPr>
      </w:r>
      <w:r w:rsidRPr="00BF6AAC">
        <w:rPr>
          <w:rFonts w:ascii="Times New Roman" w:hAnsi="Times New Roman" w:cs="Times New Roman"/>
        </w:rPr>
        <w:fldChar w:fldCharType="separate"/>
      </w:r>
      <w:r w:rsidR="00BF6AAC" w:rsidRPr="00BF6AAC">
        <w:rPr>
          <w:rFonts w:ascii="Times New Roman" w:hAnsi="Times New Roman" w:cs="Times New Roman"/>
        </w:rPr>
        <w:t>84</w:t>
      </w:r>
      <w:r w:rsidRPr="00BF6AAC">
        <w:rPr>
          <w:rFonts w:ascii="Times New Roman" w:hAnsi="Times New Roman" w:cs="Times New Roman"/>
        </w:rPr>
        <w:fldChar w:fldCharType="end"/>
      </w:r>
      <w:r w:rsidRPr="00BF6AAC">
        <w:rPr>
          <w:rFonts w:ascii="Times New Roman" w:hAnsi="Times New Roman" w:cs="Times New Roman"/>
        </w:rPr>
        <w:t xml:space="preserve"> (б), (в) и (г) по-горе) във връзка с производството пред Съда, по принцип подлежат на възстановяване съгласно чл. 41 от Конвенцията (вж. </w:t>
      </w:r>
      <w:r w:rsidRPr="00BF6AAC">
        <w:rPr>
          <w:rFonts w:ascii="Times New Roman" w:hAnsi="Times New Roman" w:cs="Times New Roman"/>
          <w:i/>
        </w:rPr>
        <w:t>Ханджийски срещу България</w:t>
      </w:r>
      <w:r w:rsidRPr="00BF6AAC">
        <w:rPr>
          <w:rFonts w:ascii="Times New Roman" w:hAnsi="Times New Roman" w:cs="Times New Roman"/>
        </w:rPr>
        <w:t xml:space="preserve">, № 10783/14, § 74, 6 април 2021 г., с допълнителни препратки). Има доказателства, с изключение на претендираната сума по отношение на офис консумативи, че тези разходи действително са направени от кантората. Освен това, съгласно условията на второто споразумение за </w:t>
      </w:r>
      <w:r w:rsidR="008B6046">
        <w:rPr>
          <w:rFonts w:ascii="Times New Roman" w:hAnsi="Times New Roman" w:cs="Times New Roman"/>
        </w:rPr>
        <w:t>правни услуги и договаряне на хонорар</w:t>
      </w:r>
      <w:r w:rsidRPr="00BF6AAC">
        <w:rPr>
          <w:rFonts w:ascii="Times New Roman" w:hAnsi="Times New Roman" w:cs="Times New Roman"/>
        </w:rPr>
        <w:t xml:space="preserve"> между жалбоподателката и кантората, тя е длъжна да покрие всички разходи, направени от кантората във връзка с делото. Разходите за пощенски разходи и превод, които </w:t>
      </w:r>
      <w:r w:rsidRPr="00BF6AAC">
        <w:rPr>
          <w:rFonts w:ascii="Times New Roman" w:hAnsi="Times New Roman" w:cs="Times New Roman"/>
        </w:rPr>
        <w:lastRenderedPageBreak/>
        <w:t xml:space="preserve">възлизат общо на 183,90 евро (вж. параграф </w:t>
      </w:r>
      <w:r w:rsidRPr="00BF6AAC">
        <w:rPr>
          <w:rFonts w:ascii="Times New Roman" w:hAnsi="Times New Roman" w:cs="Times New Roman"/>
        </w:rPr>
        <w:fldChar w:fldCharType="begin"/>
      </w:r>
      <w:r w:rsidRPr="00BF6AAC">
        <w:rPr>
          <w:rFonts w:ascii="Times New Roman" w:hAnsi="Times New Roman" w:cs="Times New Roman"/>
        </w:rPr>
        <w:instrText xml:space="preserve"> REF L_A41_costs_claim \h  \* MERGEFORMAT </w:instrText>
      </w:r>
      <w:r w:rsidRPr="00BF6AAC">
        <w:rPr>
          <w:rFonts w:ascii="Times New Roman" w:hAnsi="Times New Roman" w:cs="Times New Roman"/>
        </w:rPr>
      </w:r>
      <w:r w:rsidRPr="00BF6AAC">
        <w:rPr>
          <w:rFonts w:ascii="Times New Roman" w:hAnsi="Times New Roman" w:cs="Times New Roman"/>
        </w:rPr>
        <w:fldChar w:fldCharType="separate"/>
      </w:r>
      <w:r w:rsidR="00BF6AAC" w:rsidRPr="00BF6AAC">
        <w:rPr>
          <w:rFonts w:ascii="Times New Roman" w:hAnsi="Times New Roman" w:cs="Times New Roman"/>
        </w:rPr>
        <w:t>84</w:t>
      </w:r>
      <w:r w:rsidRPr="00BF6AAC">
        <w:rPr>
          <w:rFonts w:ascii="Times New Roman" w:hAnsi="Times New Roman" w:cs="Times New Roman"/>
        </w:rPr>
        <w:fldChar w:fldCharType="end"/>
      </w:r>
      <w:r w:rsidRPr="00BF6AAC">
        <w:rPr>
          <w:rFonts w:ascii="Times New Roman" w:hAnsi="Times New Roman" w:cs="Times New Roman"/>
        </w:rPr>
        <w:t xml:space="preserve"> (б) и (г) по-горе), изглеждат освен това необходими и разумни като размер. Следователно те следва да бъдат присъдени в пълен размер. Към това следва да се добави всеки данък, който може да бъде начислен на жалбоподателката.</w:t>
      </w:r>
    </w:p>
    <w:bookmarkStart w:id="69" w:name="L_A41_costs_C_other_expenses_payment"/>
    <w:p w14:paraId="0E9A1D33" w14:textId="4FEFA21D" w:rsidR="00AC477C" w:rsidRPr="00BF6AAC" w:rsidRDefault="00AC477C" w:rsidP="00056CA2">
      <w:pPr>
        <w:pStyle w:val="JuPara"/>
        <w:rPr>
          <w:rFonts w:ascii="Times New Roman" w:hAnsi="Times New Roman" w:cs="Times New Roman"/>
        </w:rPr>
      </w:pPr>
      <w:r w:rsidRPr="00BF6AAC">
        <w:rPr>
          <w:rFonts w:ascii="Times New Roman" w:hAnsi="Times New Roman" w:cs="Times New Roman"/>
        </w:rPr>
        <w:fldChar w:fldCharType="begin"/>
      </w:r>
      <w:r w:rsidRPr="00BF6AAC">
        <w:rPr>
          <w:rFonts w:ascii="Times New Roman" w:hAnsi="Times New Roman" w:cs="Times New Roman"/>
        </w:rPr>
        <w:instrText xml:space="preserve"> SEQ level0 \*arabic \* MERGEFORMAT </w:instrText>
      </w:r>
      <w:r w:rsidRPr="00BF6AAC">
        <w:rPr>
          <w:rFonts w:ascii="Times New Roman" w:hAnsi="Times New Roman" w:cs="Times New Roman"/>
        </w:rPr>
        <w:fldChar w:fldCharType="separate"/>
      </w:r>
      <w:r w:rsidR="00BF6AAC" w:rsidRPr="00BF6AAC">
        <w:rPr>
          <w:rFonts w:ascii="Times New Roman" w:hAnsi="Times New Roman" w:cs="Times New Roman"/>
          <w:noProof/>
        </w:rPr>
        <w:t>92</w:t>
      </w:r>
      <w:r w:rsidRPr="00BF6AAC">
        <w:rPr>
          <w:rFonts w:ascii="Times New Roman" w:hAnsi="Times New Roman" w:cs="Times New Roman"/>
        </w:rPr>
        <w:fldChar w:fldCharType="end"/>
      </w:r>
      <w:bookmarkEnd w:id="69"/>
      <w:r w:rsidRPr="00BF6AAC">
        <w:rPr>
          <w:rFonts w:ascii="Times New Roman" w:hAnsi="Times New Roman" w:cs="Times New Roman"/>
        </w:rPr>
        <w:t>.  По искане на жалбоподателката, тази сума също трябва да бъде платена директно по банковата сметка на кантората на нейните адвокати „Екимджиев и съдружници“.</w:t>
      </w:r>
    </w:p>
    <w:p w14:paraId="495ED670" w14:textId="73F4584B" w:rsidR="00AC477C" w:rsidRPr="00BF6AAC" w:rsidRDefault="00AC477C" w:rsidP="00056CA2">
      <w:pPr>
        <w:pStyle w:val="JuHHead"/>
        <w:numPr>
          <w:ilvl w:val="0"/>
          <w:numId w:val="1"/>
        </w:numPr>
        <w:rPr>
          <w:rFonts w:ascii="Times New Roman" w:hAnsi="Times New Roman" w:cs="Times New Roman"/>
        </w:rPr>
      </w:pPr>
      <w:r w:rsidRPr="00BF6AAC">
        <w:rPr>
          <w:rFonts w:ascii="Times New Roman" w:hAnsi="Times New Roman" w:cs="Times New Roman"/>
        </w:rPr>
        <w:t>ПО ТЕЗИ СЪОБРАЖЕНИЯ СЪДЪТ ЕДИНОДУШНО</w:t>
      </w:r>
    </w:p>
    <w:p w14:paraId="56556745" w14:textId="7FEC2DA7" w:rsidR="00AC477C" w:rsidRPr="00BF6AAC" w:rsidRDefault="00AC477C" w:rsidP="00056CA2">
      <w:pPr>
        <w:pStyle w:val="JuList"/>
        <w:keepNext/>
        <w:keepLines/>
        <w:rPr>
          <w:rFonts w:ascii="Times New Roman" w:hAnsi="Times New Roman" w:cs="Times New Roman"/>
        </w:rPr>
      </w:pPr>
      <w:r w:rsidRPr="00BF6AAC">
        <w:rPr>
          <w:rFonts w:ascii="Times New Roman" w:hAnsi="Times New Roman" w:cs="Times New Roman"/>
          <w:i/>
        </w:rPr>
        <w:t>Обявява</w:t>
      </w:r>
      <w:r w:rsidRPr="00BF6AAC">
        <w:rPr>
          <w:rFonts w:ascii="Times New Roman" w:hAnsi="Times New Roman" w:cs="Times New Roman"/>
        </w:rPr>
        <w:t xml:space="preserve"> жалбата за допустима;</w:t>
      </w:r>
    </w:p>
    <w:p w14:paraId="2567A114" w14:textId="44E67958" w:rsidR="00AC477C" w:rsidRPr="00BF6AAC" w:rsidRDefault="00AC477C" w:rsidP="00056CA2">
      <w:pPr>
        <w:pStyle w:val="JuList"/>
        <w:keepLines/>
        <w:rPr>
          <w:rFonts w:ascii="Times New Roman" w:hAnsi="Times New Roman" w:cs="Times New Roman"/>
        </w:rPr>
      </w:pPr>
      <w:r w:rsidRPr="00BF6AAC">
        <w:rPr>
          <w:rFonts w:ascii="Times New Roman" w:hAnsi="Times New Roman" w:cs="Times New Roman"/>
          <w:i/>
        </w:rPr>
        <w:t>Постановява,</w:t>
      </w:r>
      <w:r w:rsidRPr="00BF6AAC">
        <w:rPr>
          <w:rFonts w:ascii="Times New Roman" w:hAnsi="Times New Roman" w:cs="Times New Roman"/>
        </w:rPr>
        <w:t xml:space="preserve"> че е налице нарушение на чл. 14</w:t>
      </w:r>
      <w:r w:rsidR="0027217D">
        <w:rPr>
          <w:rFonts w:ascii="Times New Roman" w:hAnsi="Times New Roman" w:cs="Times New Roman"/>
        </w:rPr>
        <w:t xml:space="preserve"> във връзка</w:t>
      </w:r>
      <w:r w:rsidRPr="00BF6AAC">
        <w:rPr>
          <w:rFonts w:ascii="Times New Roman" w:hAnsi="Times New Roman" w:cs="Times New Roman"/>
        </w:rPr>
        <w:t xml:space="preserve"> с чл. 2 от Конвенцията;</w:t>
      </w:r>
    </w:p>
    <w:p w14:paraId="139B3C08" w14:textId="7CF5467B" w:rsidR="00AC477C" w:rsidRPr="00BF6AAC" w:rsidRDefault="00AC477C" w:rsidP="00056CA2">
      <w:pPr>
        <w:pStyle w:val="JuList"/>
        <w:rPr>
          <w:rFonts w:ascii="Times New Roman" w:hAnsi="Times New Roman" w:cs="Times New Roman"/>
        </w:rPr>
      </w:pPr>
      <w:r w:rsidRPr="00BF6AAC">
        <w:rPr>
          <w:rFonts w:ascii="Times New Roman" w:hAnsi="Times New Roman" w:cs="Times New Roman"/>
          <w:i/>
        </w:rPr>
        <w:t>Постановява,</w:t>
      </w:r>
    </w:p>
    <w:p w14:paraId="455AC87C" w14:textId="77777777" w:rsidR="00AC477C" w:rsidRPr="00BF6AAC" w:rsidRDefault="00AC477C" w:rsidP="00056CA2">
      <w:pPr>
        <w:pStyle w:val="JuLista"/>
        <w:rPr>
          <w:rFonts w:ascii="Times New Roman" w:hAnsi="Times New Roman" w:cs="Times New Roman"/>
        </w:rPr>
      </w:pPr>
      <w:r w:rsidRPr="00BF6AAC">
        <w:rPr>
          <w:rFonts w:ascii="Times New Roman" w:hAnsi="Times New Roman" w:cs="Times New Roman"/>
        </w:rPr>
        <w:t>че държавата-ответник трябва да заплати на жалбоподателката в срок от три месеца от датата, на която решението стане окончателно в съответствие с чл. 44 § 2 от Конвенцията, следните суми, които се изчисляват във валутата на държавата-ответник по курса към датата на плащането:</w:t>
      </w:r>
    </w:p>
    <w:p w14:paraId="46CA251F" w14:textId="77777777" w:rsidR="00AC477C" w:rsidRPr="00BF6AAC" w:rsidRDefault="00AC477C" w:rsidP="00056CA2">
      <w:pPr>
        <w:pStyle w:val="JuListi"/>
        <w:rPr>
          <w:rFonts w:ascii="Times New Roman" w:hAnsi="Times New Roman" w:cs="Times New Roman"/>
        </w:rPr>
      </w:pPr>
      <w:r w:rsidRPr="00BF6AAC">
        <w:rPr>
          <w:rFonts w:ascii="Times New Roman" w:hAnsi="Times New Roman" w:cs="Times New Roman"/>
        </w:rPr>
        <w:t>7000 евро (седем хиляди евро), плюс всякакъв данък, който може да бъде начислен, по отношение на неимуществени вреди;</w:t>
      </w:r>
    </w:p>
    <w:p w14:paraId="53FEFB90" w14:textId="77777777" w:rsidR="00AC477C" w:rsidRPr="00BF6AAC" w:rsidRDefault="00AC477C" w:rsidP="00056CA2">
      <w:pPr>
        <w:pStyle w:val="JuListi"/>
        <w:rPr>
          <w:rFonts w:ascii="Times New Roman" w:hAnsi="Times New Roman" w:cs="Times New Roman"/>
        </w:rPr>
      </w:pPr>
      <w:r w:rsidRPr="00BF6AAC">
        <w:rPr>
          <w:rFonts w:ascii="Times New Roman" w:hAnsi="Times New Roman" w:cs="Times New Roman"/>
        </w:rPr>
        <w:t>3183,90 евро (три хиляди сто осемдесет и три евро и деветдесет цента), плюс всякакъв данък, който може да бъде начислен на жалбоподателката, по отношение на разходи и разноски; 613,55 евро (шестстотин тринадесет евро и петдесет и пет цента) от тази сума следва да бъдат изплатени на жалбоподателката, а остатъкът по банковата сметка на кантората на нейните процесуални представители „Екимджиев и съдружници“.</w:t>
      </w:r>
    </w:p>
    <w:p w14:paraId="7805B354" w14:textId="77777777" w:rsidR="00AC477C" w:rsidRPr="00BF6AAC" w:rsidRDefault="00AC477C" w:rsidP="00056CA2">
      <w:pPr>
        <w:pStyle w:val="JuLista"/>
        <w:keepLines/>
        <w:rPr>
          <w:rFonts w:ascii="Times New Roman" w:hAnsi="Times New Roman" w:cs="Times New Roman"/>
        </w:rPr>
      </w:pPr>
      <w:r w:rsidRPr="00BF6AAC">
        <w:rPr>
          <w:rFonts w:ascii="Times New Roman" w:hAnsi="Times New Roman" w:cs="Times New Roman"/>
        </w:rPr>
        <w:t>че от изтичането на упоменатия по-горе тримесечен срок до плащането се дължи проста лихва върху горепосочените суми в размер, равен на пределната ставка по заеми на Европейската централна банка по време на периода на забава, към която се добавят три процентни пункта;</w:t>
      </w:r>
    </w:p>
    <w:p w14:paraId="0DBD8C90" w14:textId="636B523A" w:rsidR="004D0EC7" w:rsidRPr="00BF6AAC" w:rsidRDefault="00AC477C" w:rsidP="00056CA2">
      <w:pPr>
        <w:pStyle w:val="JuList"/>
        <w:rPr>
          <w:rFonts w:ascii="Times New Roman" w:hAnsi="Times New Roman" w:cs="Times New Roman"/>
        </w:rPr>
      </w:pPr>
      <w:r w:rsidRPr="00BF6AAC">
        <w:rPr>
          <w:rFonts w:ascii="Times New Roman" w:hAnsi="Times New Roman" w:cs="Times New Roman"/>
          <w:i/>
        </w:rPr>
        <w:t>Отхвърля</w:t>
      </w:r>
      <w:r w:rsidRPr="00BF6AAC">
        <w:rPr>
          <w:rFonts w:ascii="Times New Roman" w:hAnsi="Times New Roman" w:cs="Times New Roman"/>
        </w:rPr>
        <w:t xml:space="preserve"> останалата част от претенцията на жалбоподателката за справедливо обезщетение.</w:t>
      </w:r>
    </w:p>
    <w:p w14:paraId="3BC62B48" w14:textId="0B20991E" w:rsidR="008E3A08" w:rsidRPr="00BF6AAC" w:rsidRDefault="007E2C8C" w:rsidP="00056CA2">
      <w:pPr>
        <w:pStyle w:val="JuParaLast"/>
        <w:rPr>
          <w:rFonts w:ascii="Times New Roman" w:hAnsi="Times New Roman" w:cs="Times New Roman"/>
        </w:rPr>
      </w:pPr>
      <w:r w:rsidRPr="00BF6AAC">
        <w:rPr>
          <w:rFonts w:ascii="Times New Roman" w:hAnsi="Times New Roman" w:cs="Times New Roman"/>
        </w:rPr>
        <w:lastRenderedPageBreak/>
        <w:t>Изготвено на английски език и оповестено писмено на 14 юни 2022 г. в съответствие с Правило 77 §§ 2 и 3 от Правилника на Съда.</w:t>
      </w:r>
    </w:p>
    <w:p w14:paraId="460A258B" w14:textId="2A578B09" w:rsidR="001C055B" w:rsidRPr="00BF6AAC" w:rsidRDefault="002E7764" w:rsidP="00056CA2">
      <w:pPr>
        <w:pStyle w:val="JuSigned"/>
        <w:rPr>
          <w:rFonts w:ascii="Times New Roman" w:hAnsi="Times New Roman" w:cs="Times New Roman"/>
        </w:rPr>
      </w:pPr>
      <w:r w:rsidRPr="00BF6AAC">
        <w:rPr>
          <w:rFonts w:ascii="Times New Roman" w:hAnsi="Times New Roman" w:cs="Times New Roman"/>
        </w:rPr>
        <w:tab/>
        <w:t>Илзе Фрайвирт (Ilse Freiwirth)</w:t>
      </w:r>
      <w:r w:rsidRPr="00BF6AAC">
        <w:rPr>
          <w:rFonts w:ascii="Times New Roman" w:hAnsi="Times New Roman" w:cs="Times New Roman"/>
        </w:rPr>
        <w:tab/>
        <w:t>Тим Айки (Tim Eicke)</w:t>
      </w:r>
      <w:r w:rsidRPr="00BF6AAC">
        <w:rPr>
          <w:rFonts w:ascii="Times New Roman" w:hAnsi="Times New Roman" w:cs="Times New Roman"/>
        </w:rPr>
        <w:br/>
      </w:r>
      <w:r w:rsidRPr="00BF6AAC">
        <w:rPr>
          <w:rFonts w:ascii="Times New Roman" w:hAnsi="Times New Roman" w:cs="Times New Roman"/>
        </w:rPr>
        <w:tab/>
        <w:t>Заместник-секретар</w:t>
      </w:r>
      <w:r w:rsidRPr="00BF6AAC">
        <w:rPr>
          <w:rFonts w:ascii="Times New Roman" w:hAnsi="Times New Roman" w:cs="Times New Roman"/>
        </w:rPr>
        <w:tab/>
        <w:t>Председател</w:t>
      </w:r>
    </w:p>
    <w:p w14:paraId="27775414" w14:textId="51193C01" w:rsidR="001B665C" w:rsidRPr="00BF6AAC" w:rsidRDefault="001B665C" w:rsidP="00056CA2">
      <w:pPr>
        <w:pStyle w:val="JuParaLast"/>
        <w:rPr>
          <w:rFonts w:ascii="Times New Roman" w:hAnsi="Times New Roman" w:cs="Times New Roman"/>
        </w:rPr>
      </w:pPr>
      <w:r w:rsidRPr="00BF6AAC">
        <w:rPr>
          <w:rFonts w:ascii="Times New Roman" w:hAnsi="Times New Roman" w:cs="Times New Roman"/>
        </w:rPr>
        <w:t>В съответствие с чл. 45 § 2 от Конвенцията и Правило 74 § 2 от Правилника на Съда, отделното мнение на съдиите Айки и Вехабович е приложено към настоящото решение.</w:t>
      </w:r>
    </w:p>
    <w:p w14:paraId="1984D881" w14:textId="11AB28C8" w:rsidR="001B665C" w:rsidRPr="00BF6AAC" w:rsidRDefault="0092741D" w:rsidP="00056CA2">
      <w:pPr>
        <w:pStyle w:val="JuInitialled"/>
        <w:rPr>
          <w:rFonts w:ascii="Times New Roman" w:hAnsi="Times New Roman" w:cs="Times New Roman"/>
        </w:rPr>
      </w:pPr>
      <w:r w:rsidRPr="00BF6AAC">
        <w:rPr>
          <w:rFonts w:ascii="Times New Roman" w:hAnsi="Times New Roman" w:cs="Times New Roman"/>
        </w:rPr>
        <w:t>T.E.I.</w:t>
      </w:r>
      <w:r w:rsidRPr="00BF6AAC">
        <w:rPr>
          <w:rFonts w:ascii="Times New Roman" w:hAnsi="Times New Roman" w:cs="Times New Roman"/>
        </w:rPr>
        <w:br/>
        <w:t>I.F.</w:t>
      </w:r>
    </w:p>
    <w:p w14:paraId="58F1421B" w14:textId="77777777" w:rsidR="0092741D" w:rsidRPr="00BF6AAC" w:rsidRDefault="0092741D" w:rsidP="00056CA2">
      <w:pPr>
        <w:pStyle w:val="JuPara"/>
        <w:rPr>
          <w:rFonts w:ascii="Times New Roman" w:hAnsi="Times New Roman" w:cs="Times New Roman"/>
        </w:rPr>
        <w:sectPr w:rsidR="0092741D" w:rsidRPr="00BF6AAC" w:rsidSect="007D3701">
          <w:headerReference w:type="even" r:id="rId24"/>
          <w:headerReference w:type="default" r:id="rId25"/>
          <w:footerReference w:type="even" r:id="rId26"/>
          <w:footerReference w:type="default" r:id="rId27"/>
          <w:footnotePr>
            <w:numRestart w:val="eachSect"/>
          </w:footnotePr>
          <w:pgSz w:w="11906" w:h="16838" w:code="9"/>
          <w:pgMar w:top="2274" w:right="2274" w:bottom="2274" w:left="2274" w:header="1701" w:footer="720" w:gutter="0"/>
          <w:pgNumType w:start="1"/>
          <w:cols w:space="720"/>
          <w:docGrid w:linePitch="326"/>
        </w:sectPr>
      </w:pPr>
    </w:p>
    <w:p w14:paraId="4467D1A6" w14:textId="45C92004" w:rsidR="0092741D" w:rsidRPr="00BF6AAC" w:rsidRDefault="0092741D" w:rsidP="00056CA2">
      <w:pPr>
        <w:pStyle w:val="DecHTitle"/>
        <w:rPr>
          <w:rFonts w:ascii="Times New Roman" w:hAnsi="Times New Roman" w:cs="Times New Roman"/>
        </w:rPr>
      </w:pPr>
      <w:r w:rsidRPr="00BF6AAC">
        <w:rPr>
          <w:rFonts w:ascii="Times New Roman" w:hAnsi="Times New Roman" w:cs="Times New Roman"/>
        </w:rPr>
        <w:lastRenderedPageBreak/>
        <w:t>ПОДДЪРЖАЩО МНЕНИЕ НА СЪДИИТЕ АЙКИ И ВЕХАБОВИЧ</w:t>
      </w:r>
    </w:p>
    <w:p w14:paraId="4DD4A161" w14:textId="7CBB7F44" w:rsidR="0090624A" w:rsidRPr="00BF6AAC" w:rsidRDefault="00D52436" w:rsidP="00056CA2">
      <w:pPr>
        <w:pStyle w:val="JuPara"/>
        <w:rPr>
          <w:rFonts w:ascii="Times New Roman" w:hAnsi="Times New Roman" w:cs="Times New Roman"/>
        </w:rPr>
      </w:pPr>
      <w:r w:rsidRPr="00BF6AAC">
        <w:rPr>
          <w:rFonts w:ascii="Times New Roman" w:hAnsi="Times New Roman" w:cs="Times New Roman"/>
        </w:rPr>
        <w:t xml:space="preserve">1.  Разглежданото престъпление в настоящия случай е най-ужасяващо хомофобско убийство, извършено – изглежда по почти небрежен начин – от група гимназиални ученици, които (решение, § 6) „често се събират в парк в София [и в ] хода на своите събирания ... набелязват хомосексуални, за които се знае, че посещават парка, и ги нападат ..., като наричат действията си „ритане“ или „чистка“. Събитията от 30 септември 2008 г. са последиците от поредната от тези чести „събирания“ и отново (решение, § 7) „решават да намерят мъж, който прилича на хомосексуален, и да го нападнат“. Независимо от това, въпреки ясното установяване на хомофобския характер на убийството, националният Върховен съд в крайна сметка </w:t>
      </w:r>
      <w:r w:rsidR="00605B34">
        <w:rPr>
          <w:rFonts w:ascii="Times New Roman" w:hAnsi="Times New Roman" w:cs="Times New Roman"/>
        </w:rPr>
        <w:t>определя на</w:t>
      </w:r>
      <w:r w:rsidRPr="00BF6AAC">
        <w:rPr>
          <w:rFonts w:ascii="Times New Roman" w:hAnsi="Times New Roman" w:cs="Times New Roman"/>
        </w:rPr>
        <w:t xml:space="preserve"> извършителите наказание (доста) под </w:t>
      </w:r>
      <w:r w:rsidR="00605B34">
        <w:rPr>
          <w:rFonts w:ascii="Times New Roman" w:hAnsi="Times New Roman" w:cs="Times New Roman"/>
        </w:rPr>
        <w:t xml:space="preserve">законоустановения </w:t>
      </w:r>
      <w:r w:rsidRPr="00BF6AAC">
        <w:rPr>
          <w:rFonts w:ascii="Times New Roman" w:hAnsi="Times New Roman" w:cs="Times New Roman"/>
        </w:rPr>
        <w:t>миним</w:t>
      </w:r>
      <w:r w:rsidR="00605B34">
        <w:rPr>
          <w:rFonts w:ascii="Times New Roman" w:hAnsi="Times New Roman" w:cs="Times New Roman"/>
        </w:rPr>
        <w:t>ум</w:t>
      </w:r>
      <w:r w:rsidRPr="00BF6AAC">
        <w:rPr>
          <w:rFonts w:ascii="Times New Roman" w:hAnsi="Times New Roman" w:cs="Times New Roman"/>
        </w:rPr>
        <w:t>, предписан от Наказателния кодекс.</w:t>
      </w:r>
    </w:p>
    <w:p w14:paraId="713FEEE9" w14:textId="5392DB5E" w:rsidR="0090624A" w:rsidRPr="00BF6AAC" w:rsidRDefault="00D52436" w:rsidP="00056CA2">
      <w:pPr>
        <w:pStyle w:val="JuPara"/>
        <w:rPr>
          <w:rFonts w:ascii="Times New Roman" w:hAnsi="Times New Roman" w:cs="Times New Roman"/>
        </w:rPr>
      </w:pPr>
      <w:r w:rsidRPr="00BF6AAC">
        <w:rPr>
          <w:rFonts w:ascii="Times New Roman" w:hAnsi="Times New Roman" w:cs="Times New Roman"/>
        </w:rPr>
        <w:t>2.  В светлината на доказателствата пред Съда, ние сме напълно съгласни със своите колеги, че тук е налице нарушение на чл. 14, разглеждан заедно с чл. 2 от Конвенцията въз основа на това, че (решение, § 74) „реакцията на държавата на нападението срещу сина на жалбоподателката не изпълнява в достатъчна степен задължението ѝ да гарантира, че смъртоносните атаки, мотивирани от враждебност към действителната или предполагаема сексуална ориентация на жертвите, няма да останат без подходяща реакция”.</w:t>
      </w:r>
    </w:p>
    <w:p w14:paraId="3CBD5755" w14:textId="14C3A706" w:rsidR="0090624A" w:rsidRPr="00BF6AAC" w:rsidRDefault="00D52436" w:rsidP="00056CA2">
      <w:pPr>
        <w:pStyle w:val="JuPara"/>
        <w:rPr>
          <w:rFonts w:ascii="Times New Roman" w:hAnsi="Times New Roman" w:cs="Times New Roman"/>
        </w:rPr>
      </w:pPr>
      <w:r w:rsidRPr="00BF6AAC">
        <w:rPr>
          <w:rFonts w:ascii="Times New Roman" w:hAnsi="Times New Roman" w:cs="Times New Roman"/>
        </w:rPr>
        <w:t>3.  Това, в което се различаваме от своите колеги, е когато те стигат до заключението (решение, § 73), че нарушението в настоящия случай се дължи „основно“ на факта, че българското наказателно право не дава подходяща възможност за това на съдилища</w:t>
      </w:r>
      <w:r w:rsidR="00605B34">
        <w:rPr>
          <w:rFonts w:ascii="Times New Roman" w:hAnsi="Times New Roman" w:cs="Times New Roman"/>
        </w:rPr>
        <w:t>та</w:t>
      </w:r>
      <w:r w:rsidRPr="00BF6AAC">
        <w:rPr>
          <w:rFonts w:ascii="Times New Roman" w:hAnsi="Times New Roman" w:cs="Times New Roman"/>
        </w:rPr>
        <w:t>, а не на начина, по който те разглеждат делото. Въпреки че пропуските в българското наказателно право със сигурност дават основа</w:t>
      </w:r>
      <w:r w:rsidR="00605B34">
        <w:rPr>
          <w:rFonts w:ascii="Times New Roman" w:hAnsi="Times New Roman" w:cs="Times New Roman"/>
        </w:rPr>
        <w:t>ния</w:t>
      </w:r>
      <w:r w:rsidRPr="00BF6AAC">
        <w:rPr>
          <w:rFonts w:ascii="Times New Roman" w:hAnsi="Times New Roman" w:cs="Times New Roman"/>
        </w:rPr>
        <w:t xml:space="preserve"> за установяване на нарушение, недостатъците в настоящия случай според нас отиват много по-далеч. В края на краищата, както виждаме, националните съдилища дори не успяват да използват „инструмент</w:t>
      </w:r>
      <w:r w:rsidR="00605B34">
        <w:rPr>
          <w:rFonts w:ascii="Times New Roman" w:hAnsi="Times New Roman" w:cs="Times New Roman"/>
        </w:rPr>
        <w:t>ариума</w:t>
      </w:r>
      <w:r w:rsidRPr="00BF6AAC">
        <w:rPr>
          <w:rFonts w:ascii="Times New Roman" w:hAnsi="Times New Roman" w:cs="Times New Roman"/>
        </w:rPr>
        <w:t>“, с ко</w:t>
      </w:r>
      <w:r w:rsidR="00605B34">
        <w:rPr>
          <w:rFonts w:ascii="Times New Roman" w:hAnsi="Times New Roman" w:cs="Times New Roman"/>
        </w:rPr>
        <w:t>й</w:t>
      </w:r>
      <w:r w:rsidRPr="00BF6AAC">
        <w:rPr>
          <w:rFonts w:ascii="Times New Roman" w:hAnsi="Times New Roman" w:cs="Times New Roman"/>
        </w:rPr>
        <w:t>то разполагат, за да отразят по подходящ начин в действително наложените наказания хомофобския характер на убийството на сина на жалбоподателката.</w:t>
      </w:r>
    </w:p>
    <w:p w14:paraId="46CC26EE" w14:textId="0AF4AC17" w:rsidR="0090624A" w:rsidRPr="00BF6AAC" w:rsidRDefault="00D52436" w:rsidP="00056CA2">
      <w:pPr>
        <w:pStyle w:val="JuPara"/>
        <w:rPr>
          <w:rFonts w:ascii="Times New Roman" w:hAnsi="Times New Roman" w:cs="Times New Roman"/>
        </w:rPr>
      </w:pPr>
      <w:r w:rsidRPr="00BF6AAC">
        <w:rPr>
          <w:rFonts w:ascii="Times New Roman" w:hAnsi="Times New Roman" w:cs="Times New Roman"/>
        </w:rPr>
        <w:t xml:space="preserve">4.  Нашето несъгласие с колеги </w:t>
      </w:r>
      <w:r w:rsidR="001D66D5">
        <w:rPr>
          <w:rFonts w:ascii="Times New Roman" w:hAnsi="Times New Roman" w:cs="Times New Roman"/>
        </w:rPr>
        <w:t xml:space="preserve">ни </w:t>
      </w:r>
      <w:r w:rsidRPr="00BF6AAC">
        <w:rPr>
          <w:rFonts w:ascii="Times New Roman" w:hAnsi="Times New Roman" w:cs="Times New Roman"/>
        </w:rPr>
        <w:t xml:space="preserve">се </w:t>
      </w:r>
      <w:r w:rsidR="001D66D5">
        <w:rPr>
          <w:rFonts w:ascii="Times New Roman" w:hAnsi="Times New Roman" w:cs="Times New Roman"/>
        </w:rPr>
        <w:t>основава на</w:t>
      </w:r>
      <w:r w:rsidRPr="00BF6AAC">
        <w:rPr>
          <w:rFonts w:ascii="Times New Roman" w:hAnsi="Times New Roman" w:cs="Times New Roman"/>
        </w:rPr>
        <w:t xml:space="preserve"> тяхното заключение в параграф 68 от решението, че „не може да се каже, че тези наказания са явно непропорционални на тежестта на деянието на </w:t>
      </w:r>
      <w:r w:rsidR="001D66D5">
        <w:rPr>
          <w:rFonts w:ascii="Times New Roman" w:hAnsi="Times New Roman" w:cs="Times New Roman"/>
        </w:rPr>
        <w:t>извършителите</w:t>
      </w:r>
      <w:r w:rsidRPr="00BF6AAC">
        <w:rPr>
          <w:rFonts w:ascii="Times New Roman" w:hAnsi="Times New Roman" w:cs="Times New Roman"/>
        </w:rPr>
        <w:t>, както това понятие се разбира в практиката на Съда“ . Твърди се, че това заключение се основава на прилагане на установената практика на Съда в смисъл, че:</w:t>
      </w:r>
    </w:p>
    <w:p w14:paraId="20FE4424" w14:textId="2AEC9306" w:rsidR="0090624A" w:rsidRPr="00BF6AAC" w:rsidRDefault="0090624A" w:rsidP="00056CA2">
      <w:pPr>
        <w:pStyle w:val="JuQuot"/>
        <w:rPr>
          <w:rFonts w:ascii="Times New Roman" w:hAnsi="Times New Roman" w:cs="Times New Roman"/>
        </w:rPr>
      </w:pPr>
      <w:r w:rsidRPr="00BF6AAC">
        <w:rPr>
          <w:rFonts w:ascii="Times New Roman" w:hAnsi="Times New Roman" w:cs="Times New Roman"/>
        </w:rPr>
        <w:t xml:space="preserve">„... не е задача на Съда да установи дали националните съдилища правилно са приложили вътрешното наказателно право; това, което се разглежда в настоящото производство, не е индивидуалната наказателноправна отговорност, </w:t>
      </w:r>
      <w:r w:rsidRPr="00BF6AAC">
        <w:rPr>
          <w:rFonts w:ascii="Times New Roman" w:hAnsi="Times New Roman" w:cs="Times New Roman"/>
        </w:rPr>
        <w:lastRenderedPageBreak/>
        <w:t>а отговорността на държавата по Конвенцията. Също така няма абсолютно задължение всички наказателни преследвания да водят до осъждане или до конкретна присъда. Съдът до голяма степен да зачита решението на националните съдилища при избора на подходящи мерки, като същевременно запазва определени правомощия за контрол и за намеса при случаи на очевидна непропорционалност между тежестта на деянието и наложеното наказание.” (</w:t>
      </w:r>
      <w:r w:rsidRPr="00BF6AAC">
        <w:rPr>
          <w:rFonts w:ascii="Times New Roman" w:hAnsi="Times New Roman" w:cs="Times New Roman"/>
          <w:i/>
          <w:iCs/>
        </w:rPr>
        <w:t>Smiljanić v. Croatia</w:t>
      </w:r>
      <w:r w:rsidRPr="00BF6AAC">
        <w:rPr>
          <w:rFonts w:ascii="Times New Roman" w:hAnsi="Times New Roman" w:cs="Times New Roman"/>
        </w:rPr>
        <w:t>, № 35983/14, § 97, 25 март 2021 г., вж. също</w:t>
      </w:r>
      <w:r w:rsidRPr="00BF6AAC">
        <w:rPr>
          <w:rFonts w:ascii="Times New Roman" w:hAnsi="Times New Roman" w:cs="Times New Roman"/>
          <w:i/>
          <w:iCs/>
        </w:rPr>
        <w:t xml:space="preserve"> Sabalić v. Croatia</w:t>
      </w:r>
      <w:r w:rsidRPr="00BF6AAC">
        <w:rPr>
          <w:rFonts w:ascii="Times New Roman" w:hAnsi="Times New Roman" w:cs="Times New Roman"/>
        </w:rPr>
        <w:t>, № 50231/13, § 98 (iii), 14 януари 2021 г.).”</w:t>
      </w:r>
    </w:p>
    <w:p w14:paraId="5588DE16" w14:textId="078E44A3" w:rsidR="0090624A" w:rsidRPr="00BF6AAC" w:rsidRDefault="00D52436" w:rsidP="00056CA2">
      <w:pPr>
        <w:pStyle w:val="JuPara"/>
        <w:rPr>
          <w:rFonts w:ascii="Times New Roman" w:hAnsi="Times New Roman" w:cs="Times New Roman"/>
        </w:rPr>
      </w:pPr>
      <w:r w:rsidRPr="00BF6AAC">
        <w:rPr>
          <w:rFonts w:ascii="Times New Roman" w:hAnsi="Times New Roman" w:cs="Times New Roman"/>
        </w:rPr>
        <w:t>5.  Отново подчертаваме, че не искаме да оспорваме валидността на този подход по принцип. Напротив, ние сме съгласни с него и със сигурност щяхме да стигнем до същото заключение като своите колеги, ако Върховният съд беше наложил наказан</w:t>
      </w:r>
      <w:r w:rsidR="001D66D5">
        <w:rPr>
          <w:rFonts w:ascii="Times New Roman" w:hAnsi="Times New Roman" w:cs="Times New Roman"/>
        </w:rPr>
        <w:t>ие в рамките на законоустанове</w:t>
      </w:r>
      <w:r w:rsidR="001D66D5">
        <w:rPr>
          <w:rFonts w:ascii="Times New Roman" w:hAnsi="Times New Roman" w:cs="Times New Roman"/>
          <w:lang w:val="en-US"/>
        </w:rPr>
        <w:t>n</w:t>
      </w:r>
      <w:r w:rsidR="001D66D5" w:rsidRPr="001D66D5">
        <w:rPr>
          <w:rFonts w:ascii="Times New Roman" w:hAnsi="Times New Roman" w:cs="Times New Roman"/>
        </w:rPr>
        <w:t xml:space="preserve">ата рамка </w:t>
      </w:r>
      <w:r w:rsidRPr="00BF6AAC">
        <w:rPr>
          <w:rFonts w:ascii="Times New Roman" w:hAnsi="Times New Roman" w:cs="Times New Roman"/>
        </w:rPr>
        <w:t>от налични наказания.</w:t>
      </w:r>
    </w:p>
    <w:p w14:paraId="7EBCD6FE" w14:textId="7334CBE3" w:rsidR="0090624A" w:rsidRPr="00BF6AAC" w:rsidRDefault="00D52436" w:rsidP="00056CA2">
      <w:pPr>
        <w:pStyle w:val="JuPara"/>
        <w:rPr>
          <w:rFonts w:ascii="Times New Roman" w:hAnsi="Times New Roman" w:cs="Times New Roman"/>
        </w:rPr>
      </w:pPr>
      <w:r w:rsidRPr="00BF6AAC">
        <w:rPr>
          <w:rFonts w:ascii="Times New Roman" w:hAnsi="Times New Roman" w:cs="Times New Roman"/>
        </w:rPr>
        <w:t>6.  Както е посочено по-горе, факторът, който ни кара да заключим, че всъщност наказанията в настоящия случай са „явно непропорционални“ спрямо тежестта на деянието на нападателите, така че да оправдаят (отделно или алтернативно) установяване на нарушение на чл. 14</w:t>
      </w:r>
      <w:r w:rsidR="0027217D">
        <w:rPr>
          <w:rFonts w:ascii="Times New Roman" w:hAnsi="Times New Roman" w:cs="Times New Roman"/>
        </w:rPr>
        <w:t xml:space="preserve"> във връзка </w:t>
      </w:r>
      <w:r w:rsidRPr="00BF6AAC">
        <w:rPr>
          <w:rFonts w:ascii="Times New Roman" w:hAnsi="Times New Roman" w:cs="Times New Roman"/>
        </w:rPr>
        <w:t>с чл. 2 от Конвенцията, се крие в (значителното) отклонение на Върховния съд от минималното наказание, изисквано от закона.</w:t>
      </w:r>
    </w:p>
    <w:p w14:paraId="2D90C8C8" w14:textId="5FAE55F6" w:rsidR="0090624A" w:rsidRPr="00BF6AAC" w:rsidRDefault="00D52436" w:rsidP="00056CA2">
      <w:pPr>
        <w:pStyle w:val="JuPara"/>
        <w:rPr>
          <w:rFonts w:ascii="Times New Roman" w:hAnsi="Times New Roman" w:cs="Times New Roman"/>
        </w:rPr>
      </w:pPr>
      <w:r w:rsidRPr="00BF6AAC">
        <w:rPr>
          <w:rFonts w:ascii="Times New Roman" w:hAnsi="Times New Roman" w:cs="Times New Roman"/>
        </w:rPr>
        <w:t xml:space="preserve">7.  В края на краищата Съдът в решението си по делото </w:t>
      </w:r>
      <w:r w:rsidRPr="00BF6AAC">
        <w:rPr>
          <w:rFonts w:ascii="Times New Roman" w:hAnsi="Times New Roman" w:cs="Times New Roman"/>
          <w:i/>
        </w:rPr>
        <w:t>Sabalić</w:t>
      </w:r>
      <w:r w:rsidRPr="00BF6AAC">
        <w:rPr>
          <w:rFonts w:ascii="Times New Roman" w:hAnsi="Times New Roman" w:cs="Times New Roman"/>
        </w:rPr>
        <w:t xml:space="preserve"> (цитирано по-горе, § 111) подчертава необходимостта националните власти да демонстрират ангажимента на държавата съгласно Конвенцията да гарантира, че хомофобското малтретиране няма да остане пренебрегнато от съответните власти, и да осигури ефективна защита срещу актове на малтретиране, мотивирани от сексуалната ориентация на жалбоподателката, което показва, че такива актове по никакъв начин не могат да бъдат толерирани, вместо да се насърчава чувството за безнаказаност за </w:t>
      </w:r>
      <w:r w:rsidR="001D66D5">
        <w:rPr>
          <w:rFonts w:ascii="Times New Roman" w:hAnsi="Times New Roman" w:cs="Times New Roman"/>
        </w:rPr>
        <w:t>деянията, съставляващи</w:t>
      </w:r>
      <w:r w:rsidRPr="00BF6AAC">
        <w:rPr>
          <w:rFonts w:ascii="Times New Roman" w:hAnsi="Times New Roman" w:cs="Times New Roman"/>
        </w:rPr>
        <w:t xml:space="preserve"> агресивни престъпления от омраза (за сравнение също </w:t>
      </w:r>
      <w:r w:rsidRPr="00BF6AAC">
        <w:rPr>
          <w:rFonts w:ascii="Times New Roman" w:hAnsi="Times New Roman" w:cs="Times New Roman"/>
          <w:i/>
        </w:rPr>
        <w:t>Milanović v. Serbia</w:t>
      </w:r>
      <w:r w:rsidRPr="00BF6AAC">
        <w:rPr>
          <w:rFonts w:ascii="Times New Roman" w:hAnsi="Times New Roman" w:cs="Times New Roman"/>
        </w:rPr>
        <w:t xml:space="preserve">, № 44614/ 07, § 100, 14 декември 2010 г.; и също </w:t>
      </w:r>
      <w:r w:rsidRPr="00BF6AAC">
        <w:rPr>
          <w:rFonts w:ascii="Times New Roman" w:hAnsi="Times New Roman" w:cs="Times New Roman"/>
          <w:i/>
          <w:iCs/>
        </w:rPr>
        <w:t>Kopylov v. Russia</w:t>
      </w:r>
      <w:r w:rsidRPr="00BF6AAC">
        <w:rPr>
          <w:rFonts w:ascii="Times New Roman" w:hAnsi="Times New Roman" w:cs="Times New Roman"/>
        </w:rPr>
        <w:t xml:space="preserve">, № 3933/04, § 141, 29 юли 2010 г.; </w:t>
      </w:r>
      <w:r w:rsidRPr="00BF6AAC">
        <w:rPr>
          <w:rFonts w:ascii="Times New Roman" w:hAnsi="Times New Roman" w:cs="Times New Roman"/>
          <w:i/>
          <w:iCs/>
        </w:rPr>
        <w:t>Darraj v. France</w:t>
      </w:r>
      <w:r w:rsidRPr="00BF6AAC">
        <w:rPr>
          <w:rFonts w:ascii="Times New Roman" w:hAnsi="Times New Roman" w:cs="Times New Roman"/>
        </w:rPr>
        <w:t xml:space="preserve">, № 34588/07, §§ 48-49, 4 ноември 2010 г.; </w:t>
      </w:r>
      <w:r w:rsidRPr="00BF6AAC">
        <w:rPr>
          <w:rFonts w:ascii="Times New Roman" w:hAnsi="Times New Roman" w:cs="Times New Roman"/>
          <w:i/>
          <w:iCs/>
        </w:rPr>
        <w:t>Zontul v. Greece</w:t>
      </w:r>
      <w:r w:rsidRPr="00BF6AAC">
        <w:rPr>
          <w:rFonts w:ascii="Times New Roman" w:hAnsi="Times New Roman" w:cs="Times New Roman"/>
        </w:rPr>
        <w:t xml:space="preserve">, № 12294/07, §§ 106-109, 17 януари 2012 г.; и </w:t>
      </w:r>
      <w:r w:rsidRPr="00BF6AAC">
        <w:rPr>
          <w:rFonts w:ascii="Times New Roman" w:hAnsi="Times New Roman" w:cs="Times New Roman"/>
          <w:i/>
          <w:iCs/>
        </w:rPr>
        <w:t>Pulfer v. Albania</w:t>
      </w:r>
      <w:r w:rsidRPr="00BF6AAC">
        <w:rPr>
          <w:rFonts w:ascii="Times New Roman" w:hAnsi="Times New Roman" w:cs="Times New Roman"/>
        </w:rPr>
        <w:t>, № 31959/13, § 88, 20 ноември 2018 г.).</w:t>
      </w:r>
    </w:p>
    <w:p w14:paraId="267379E6" w14:textId="7FBA928D" w:rsidR="0090624A" w:rsidRPr="00BF6AAC" w:rsidRDefault="00D52436" w:rsidP="00056CA2">
      <w:pPr>
        <w:pStyle w:val="JuPara"/>
        <w:rPr>
          <w:rFonts w:ascii="Times New Roman" w:hAnsi="Times New Roman" w:cs="Times New Roman"/>
        </w:rPr>
      </w:pPr>
      <w:r w:rsidRPr="00BF6AAC">
        <w:rPr>
          <w:rFonts w:ascii="Times New Roman" w:hAnsi="Times New Roman" w:cs="Times New Roman"/>
        </w:rPr>
        <w:t>8.  Прилагайки този подход в контекста на настоящия случай, където, както става ясно от решението (§§ 38 и 42), вътрешното прави гласи:</w:t>
      </w:r>
    </w:p>
    <w:p w14:paraId="37182CD8" w14:textId="443C0A5C" w:rsidR="0090624A" w:rsidRPr="00BF6AAC" w:rsidRDefault="0090624A" w:rsidP="00056CA2">
      <w:pPr>
        <w:pStyle w:val="JuPara"/>
        <w:rPr>
          <w:rFonts w:ascii="Times New Roman" w:hAnsi="Times New Roman" w:cs="Times New Roman"/>
        </w:rPr>
      </w:pPr>
      <w:r w:rsidRPr="00BF6AAC">
        <w:rPr>
          <w:rFonts w:ascii="Times New Roman" w:hAnsi="Times New Roman" w:cs="Times New Roman"/>
        </w:rPr>
        <w:t>(а) задължение по чл. 54, ал. 1 от Наказателни кодекс съдът да “определя наказанието в пределите, предвидени от закона за извършеното престъпление, като се ръководи от разпоредбите на общата част на този кодекс и като взема предвид (a) степента на обществената опасност на деянието и дееца и (b) подбудите за извършване на деянието и другите смекчаващи и отегчаващи вината обстоятелства“; и</w:t>
      </w:r>
    </w:p>
    <w:p w14:paraId="357D2E77" w14:textId="35F36ECB" w:rsidR="0090624A" w:rsidRPr="00BF6AAC" w:rsidRDefault="0090624A" w:rsidP="00056CA2">
      <w:pPr>
        <w:pStyle w:val="JuPara"/>
        <w:rPr>
          <w:rFonts w:ascii="Times New Roman" w:hAnsi="Times New Roman" w:cs="Times New Roman"/>
        </w:rPr>
      </w:pPr>
      <w:r w:rsidRPr="00BF6AAC">
        <w:rPr>
          <w:rFonts w:ascii="Times New Roman" w:hAnsi="Times New Roman" w:cs="Times New Roman"/>
        </w:rPr>
        <w:t xml:space="preserve">(б) в най-добрия случай право на преценка „[а]ко е изправен пред изключителни или многобройни смекчаващи обстоятелства, когато и </w:t>
      </w:r>
      <w:r w:rsidRPr="00BF6AAC">
        <w:rPr>
          <w:rFonts w:ascii="Times New Roman" w:hAnsi="Times New Roman" w:cs="Times New Roman"/>
        </w:rPr>
        <w:lastRenderedPageBreak/>
        <w:t>най-лекото, предвидено в закона наказание се окаже несъразмерно тежко, съдът може наред с другото да определи наказанието под най-ниския предел (чл. 55, ал. 1, т. 1) [от Наказателния кодекс]“.</w:t>
      </w:r>
    </w:p>
    <w:p w14:paraId="1E6C5676" w14:textId="608331CC" w:rsidR="0090624A" w:rsidRPr="00BF6AAC" w:rsidRDefault="0090624A" w:rsidP="00056CA2">
      <w:pPr>
        <w:pStyle w:val="JuPara"/>
        <w:rPr>
          <w:rFonts w:ascii="Times New Roman" w:hAnsi="Times New Roman" w:cs="Times New Roman"/>
        </w:rPr>
      </w:pPr>
      <w:r w:rsidRPr="00BF6AAC">
        <w:rPr>
          <w:rFonts w:ascii="Times New Roman" w:hAnsi="Times New Roman" w:cs="Times New Roman"/>
        </w:rPr>
        <w:t>за нас не остава никакво съмнение, че наказанието, наложено от Върховния съд в настоящия случай, представлява отделно/алтернативно нарушение на чл. 14</w:t>
      </w:r>
      <w:r w:rsidR="00E85FD2">
        <w:rPr>
          <w:rFonts w:ascii="Times New Roman" w:hAnsi="Times New Roman" w:cs="Times New Roman"/>
        </w:rPr>
        <w:t xml:space="preserve"> във връзка </w:t>
      </w:r>
      <w:r w:rsidRPr="00BF6AAC">
        <w:rPr>
          <w:rFonts w:ascii="Times New Roman" w:hAnsi="Times New Roman" w:cs="Times New Roman"/>
        </w:rPr>
        <w:t>с чл. 2 от Конвенцията.</w:t>
      </w:r>
    </w:p>
    <w:p w14:paraId="03BC74A6" w14:textId="2A7DF144" w:rsidR="0092741D" w:rsidRPr="00BF6AAC" w:rsidRDefault="00D52436" w:rsidP="00056CA2">
      <w:pPr>
        <w:pStyle w:val="JuPara"/>
        <w:rPr>
          <w:rFonts w:ascii="Times New Roman" w:hAnsi="Times New Roman" w:cs="Times New Roman"/>
        </w:rPr>
      </w:pPr>
      <w:r w:rsidRPr="00BF6AAC">
        <w:rPr>
          <w:rFonts w:ascii="Times New Roman" w:hAnsi="Times New Roman" w:cs="Times New Roman"/>
        </w:rPr>
        <w:t>9.  Нито едно от смекчаващите обстоятелства, идентифицирани от Върховния съд, разглеждано в светлината на гореспоменатия ангажимент по Конвенцията да се гарантира, че хомофобското малтретиране няма да остане пренебрегнато от съответните власти, и да се осигури ефективна защита срещу подобни актове, не може дори малко да обоснове намаляване на наказанието, както</w:t>
      </w:r>
      <w:r w:rsidR="00D159C4">
        <w:rPr>
          <w:rFonts w:ascii="Times New Roman" w:hAnsi="Times New Roman" w:cs="Times New Roman"/>
        </w:rPr>
        <w:t xml:space="preserve"> например</w:t>
      </w:r>
      <w:r w:rsidRPr="00BF6AAC">
        <w:rPr>
          <w:rFonts w:ascii="Times New Roman" w:hAnsi="Times New Roman" w:cs="Times New Roman"/>
        </w:rPr>
        <w:t xml:space="preserve"> по отношение на първия нападател, с една трета от минималното законоустановено наказание. Това най-ясно е подчертано от факта, както е записано в параграф 27 от решението, че „чистото съдебно минало“ на нападателя е едно от смекчаващите обстоятелства, посочено без никакво позоваване на факта, че е установено, че това убийство е извършено в контекст и в резултат на установена рутина, при която нападателите и техните приятели изглежда са се събирали редовно в един и същи парк, за който е известно, че е посещаван от хомосексуални мъже, и, поради липса на по-точна дума, са „ловили“ хора, които „приличат на хомосексуалисти” и са ги нападнали – нещо, което в решението се отбелязва, че те са наричали „ритане“ или „чистка“.</w:t>
      </w:r>
    </w:p>
    <w:sectPr w:rsidR="0092741D" w:rsidRPr="00BF6AAC" w:rsidSect="0092741D">
      <w:headerReference w:type="even" r:id="rId28"/>
      <w:headerReference w:type="default" r:id="rId29"/>
      <w:footerReference w:type="even" r:id="rId30"/>
      <w:footerReference w:type="default" r:id="rId31"/>
      <w:footnotePr>
        <w:numRestart w:val="eachSect"/>
      </w:footnotePr>
      <w:pgSz w:w="11906" w:h="16838" w:code="9"/>
      <w:pgMar w:top="2274" w:right="2274" w:bottom="2274" w:left="2274" w:header="1701"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FDC64" w14:textId="77777777" w:rsidR="007B3083" w:rsidRPr="00E67565" w:rsidRDefault="007B3083" w:rsidP="0098410D">
      <w:r w:rsidRPr="00E67565">
        <w:separator/>
      </w:r>
    </w:p>
  </w:endnote>
  <w:endnote w:type="continuationSeparator" w:id="0">
    <w:p w14:paraId="5BE51D9F" w14:textId="77777777" w:rsidR="007B3083" w:rsidRPr="00E67565" w:rsidRDefault="007B3083" w:rsidP="0098410D">
      <w:r w:rsidRPr="00E675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2DA52" w14:textId="5B073868" w:rsidR="000A58E9" w:rsidRPr="00150BFA" w:rsidRDefault="000A58E9" w:rsidP="006345BD">
    <w:pPr>
      <w:jc w:val="center"/>
    </w:pPr>
    <w:r>
      <w:rPr>
        <w:noProof/>
        <w:lang w:eastAsia="bg-BG"/>
      </w:rPr>
      <w:drawing>
        <wp:inline distT="0" distB="0" distL="0" distR="0" wp14:anchorId="08CC4D88" wp14:editId="20C7038B">
          <wp:extent cx="771525" cy="619125"/>
          <wp:effectExtent l="0" t="0" r="9525" b="9525"/>
          <wp:docPr id="46" name="Picture 46"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14:paraId="2C807C42" w14:textId="0DDFBAA0" w:rsidR="000A58E9" w:rsidRPr="00E67565" w:rsidRDefault="000A58E9" w:rsidP="006345BD">
    <w:pPr>
      <w:pStyle w:val="Footer0"/>
      <w:jc w:val="cen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25355" w14:textId="301CDF7B" w:rsidR="000A58E9" w:rsidRPr="00E67565" w:rsidRDefault="000A58E9" w:rsidP="000F58DB">
    <w:pPr>
      <w:jc w:val="center"/>
      <w:rPr>
        <w:sz w:val="4"/>
        <w:szCs w:val="4"/>
      </w:rPr>
    </w:pPr>
    <w:r>
      <w:rPr>
        <w:noProof/>
        <w:lang w:eastAsia="bg-BG"/>
      </w:rPr>
      <w:drawing>
        <wp:inline distT="0" distB="0" distL="0" distR="0" wp14:anchorId="30708F25" wp14:editId="69305A87">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25B16" w14:textId="7D6470EE" w:rsidR="000A58E9" w:rsidRDefault="000A58E9" w:rsidP="009A115C">
    <w:pPr>
      <w:pStyle w:val="JuHeader"/>
    </w:pPr>
    <w:r>
      <w:rPr>
        <w:rStyle w:val="PageNumber"/>
      </w:rPr>
      <w:fldChar w:fldCharType="begin"/>
    </w:r>
    <w:r>
      <w:rPr>
        <w:rStyle w:val="PageNumber"/>
      </w:rPr>
      <w:instrText xml:space="preserve"> PAGE </w:instrText>
    </w:r>
    <w:r>
      <w:rPr>
        <w:rStyle w:val="PageNumber"/>
      </w:rPr>
      <w:fldChar w:fldCharType="separate"/>
    </w:r>
    <w:r w:rsidR="005F0768">
      <w:rPr>
        <w:rStyle w:val="PageNumber"/>
        <w:noProof/>
      </w:rPr>
      <w:t>18</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C5233" w14:textId="611A4C3A" w:rsidR="000A58E9" w:rsidRPr="000B7195" w:rsidRDefault="000A58E9" w:rsidP="007D3701">
    <w:pPr>
      <w:pStyle w:val="JuHeader"/>
    </w:pPr>
    <w:r>
      <w:fldChar w:fldCharType="begin"/>
    </w:r>
    <w:r>
      <w:instrText xml:space="preserve"> PAGE </w:instrText>
    </w:r>
    <w:r>
      <w:fldChar w:fldCharType="separate"/>
    </w:r>
    <w:r w:rsidR="005F0768">
      <w:rPr>
        <w:noProof/>
      </w:rPr>
      <w:t>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FE8CD" w14:textId="7A71C8FF" w:rsidR="000A58E9" w:rsidRDefault="000A58E9" w:rsidP="009A115C">
    <w:pPr>
      <w:pStyle w:val="JuHeader"/>
    </w:pPr>
    <w:r>
      <w:rPr>
        <w:rStyle w:val="PageNumber"/>
      </w:rPr>
      <w:fldChar w:fldCharType="begin"/>
    </w:r>
    <w:r>
      <w:rPr>
        <w:rStyle w:val="PageNumber"/>
      </w:rPr>
      <w:instrText xml:space="preserve"> PAGE </w:instrText>
    </w:r>
    <w:r>
      <w:rPr>
        <w:rStyle w:val="PageNumber"/>
      </w:rPr>
      <w:fldChar w:fldCharType="separate"/>
    </w:r>
    <w:r w:rsidR="005F0768">
      <w:rPr>
        <w:rStyle w:val="PageNumber"/>
        <w:noProof/>
      </w:rPr>
      <w:t>30</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63DAA" w14:textId="10F1374D" w:rsidR="000A58E9" w:rsidRPr="000B7195" w:rsidRDefault="000A58E9" w:rsidP="007D3701">
    <w:pPr>
      <w:pStyle w:val="JuHeader"/>
    </w:pPr>
    <w:r>
      <w:fldChar w:fldCharType="begin"/>
    </w:r>
    <w:r>
      <w:instrText xml:space="preserve"> PAGE </w:instrText>
    </w:r>
    <w:r>
      <w:fldChar w:fldCharType="separate"/>
    </w:r>
    <w:r w:rsidR="005F0768">
      <w:rPr>
        <w:noProof/>
      </w:rPr>
      <w:t>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D3412" w14:textId="77777777" w:rsidR="007B3083" w:rsidRPr="00E67565" w:rsidRDefault="007B3083" w:rsidP="0098410D">
      <w:r w:rsidRPr="00E67565">
        <w:separator/>
      </w:r>
    </w:p>
  </w:footnote>
  <w:footnote w:type="continuationSeparator" w:id="0">
    <w:p w14:paraId="12ACC684" w14:textId="77777777" w:rsidR="007B3083" w:rsidRPr="00E67565" w:rsidRDefault="007B3083" w:rsidP="0098410D">
      <w:r w:rsidRPr="00E67565">
        <w:continuationSeparator/>
      </w:r>
    </w:p>
  </w:footnote>
  <w:footnote w:id="1">
    <w:p w14:paraId="3C4D4CB1" w14:textId="4DAAC1A4" w:rsidR="000A58E9" w:rsidRPr="00F412B7" w:rsidRDefault="000A58E9" w:rsidP="00AC477C">
      <w:pPr>
        <w:pStyle w:val="FootnoteText"/>
      </w:pPr>
      <w:r>
        <w:rPr>
          <w:rStyle w:val="FootnoteReference"/>
        </w:rPr>
        <w:footnoteRef/>
      </w:r>
      <w:r>
        <w:t>  Чл. 4, озаглавен „Расистки и ксенофобски мотиви“, гласи: „За правонарушения, различни от посочените в членове 1 и 2, държавите-членки предприемат необходимите мерки, за да гарантират, че расистките и ксенофобските мотиви са разглеждани като утежняващо обстоятелство или, при невъзможност, са взети под внимание от съдилищата при определяне на размера на санкциите.“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A03D2" w14:textId="7E7888CF" w:rsidR="000A58E9" w:rsidRPr="00A45145" w:rsidRDefault="000A58E9" w:rsidP="006345BD">
    <w:pPr>
      <w:jc w:val="center"/>
    </w:pPr>
    <w:r>
      <w:rPr>
        <w:noProof/>
        <w:lang w:eastAsia="bg-BG"/>
      </w:rPr>
      <w:drawing>
        <wp:inline distT="0" distB="0" distL="0" distR="0" wp14:anchorId="4466B4C3" wp14:editId="33316812">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1C682BD7" w14:textId="09723C1B" w:rsidR="000A58E9" w:rsidRPr="00E67565" w:rsidRDefault="000A58E9" w:rsidP="006345BD">
    <w:pPr>
      <w:jc w:val="cente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99F8B" w14:textId="661D0977" w:rsidR="000A58E9" w:rsidRPr="00A45145" w:rsidRDefault="000A58E9" w:rsidP="006345BD">
    <w:pPr>
      <w:jc w:val="center"/>
    </w:pPr>
    <w:r>
      <w:rPr>
        <w:noProof/>
        <w:lang w:eastAsia="bg-BG"/>
      </w:rPr>
      <w:drawing>
        <wp:inline distT="0" distB="0" distL="0" distR="0" wp14:anchorId="04981E1C" wp14:editId="5AC7DB3B">
          <wp:extent cx="2962275" cy="1219200"/>
          <wp:effectExtent l="0" t="0" r="9525" b="0"/>
          <wp:docPr id="40" name="Picture 40"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02A1DAA8" w14:textId="40325614" w:rsidR="000A58E9" w:rsidRPr="00E67565" w:rsidRDefault="000A58E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D5DBF" w14:textId="5909CE92" w:rsidR="000A58E9" w:rsidRPr="004D0EC7" w:rsidRDefault="000A58E9" w:rsidP="004D0EC7">
    <w:pPr>
      <w:pStyle w:val="JuHeader"/>
    </w:pPr>
    <w:r>
      <w:t>РЕШЕНИЕ СТОЯНОВА СРЕЩУ БЪЛГАРИЯ</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5CFAF" w14:textId="538E062E" w:rsidR="000A58E9" w:rsidRPr="00882CD5" w:rsidRDefault="000A58E9" w:rsidP="007D3701">
    <w:pPr>
      <w:pStyle w:val="JuHeader"/>
    </w:pPr>
    <w:r>
      <w:t>РЕШЕНИЕ СТОЯНОВА СРЕЩУ БЪЛГАРИЯ</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734DA" w14:textId="4BD045D7" w:rsidR="000A58E9" w:rsidRPr="004D0EC7" w:rsidRDefault="000A58E9" w:rsidP="004D0EC7">
    <w:pPr>
      <w:pStyle w:val="JuHeader"/>
    </w:pPr>
    <w:r>
      <w:t>РЕШЕНИЕ СТОЯНОВА СРЕЩУ БЪЛГАРИЯ – ОТДЕЛНО МНЕНИЕ</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618BB" w14:textId="510864C5" w:rsidR="000A58E9" w:rsidRPr="00882CD5" w:rsidRDefault="000A58E9" w:rsidP="007D3701">
    <w:pPr>
      <w:pStyle w:val="JuHeader"/>
    </w:pPr>
    <w:r>
      <w:t>РЕШЕНИЕ СТОЯНОВА СРЕЩУ БЪЛГАРИЯ – ОТДЕЛНО МНЕНИЕ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48F2261"/>
    <w:multiLevelType w:val="multilevel"/>
    <w:tmpl w:val="C8FE6436"/>
    <w:numStyleLink w:val="ECHRA1StyleList"/>
  </w:abstractNum>
  <w:abstractNum w:abstractNumId="10" w15:restartNumberingAfterBreak="0">
    <w:nsid w:val="0C0F5BFC"/>
    <w:multiLevelType w:val="multilevel"/>
    <w:tmpl w:val="E2B270DC"/>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1"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56B942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8"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7D3540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num w:numId="1">
    <w:abstractNumId w:val="19"/>
  </w:num>
  <w:num w:numId="2">
    <w:abstractNumId w:val="17"/>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2"/>
  </w:num>
  <w:num w:numId="6">
    <w:abstractNumId w:val="11"/>
  </w:num>
  <w:num w:numId="7">
    <w:abstractNumId w:val="15"/>
  </w:num>
  <w:num w:numId="8">
    <w:abstractNumId w:val="13"/>
  </w:num>
  <w:num w:numId="9">
    <w:abstractNumId w:val="16"/>
  </w:num>
  <w:num w:numId="10">
    <w:abstractNumId w:val="15"/>
  </w:num>
  <w:num w:numId="11">
    <w:abstractNumId w:val="16"/>
  </w:num>
  <w:num w:numId="12">
    <w:abstractNumId w:val="10"/>
  </w:num>
  <w:num w:numId="13">
    <w:abstractNumId w:val="9"/>
  </w:num>
  <w:num w:numId="14">
    <w:abstractNumId w:val="18"/>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4097"/>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 w:name="Plural" w:val="0"/>
  </w:docVars>
  <w:rsids>
    <w:rsidRoot w:val="00AC477C"/>
    <w:rsid w:val="00002058"/>
    <w:rsid w:val="00002703"/>
    <w:rsid w:val="000041F8"/>
    <w:rsid w:val="000042A8"/>
    <w:rsid w:val="00004308"/>
    <w:rsid w:val="00005BF0"/>
    <w:rsid w:val="0000617D"/>
    <w:rsid w:val="00007154"/>
    <w:rsid w:val="000103AE"/>
    <w:rsid w:val="00011D69"/>
    <w:rsid w:val="00012AD3"/>
    <w:rsid w:val="00015C2D"/>
    <w:rsid w:val="00015F00"/>
    <w:rsid w:val="00022C1D"/>
    <w:rsid w:val="00031428"/>
    <w:rsid w:val="00034987"/>
    <w:rsid w:val="00041560"/>
    <w:rsid w:val="000524A3"/>
    <w:rsid w:val="00056CA2"/>
    <w:rsid w:val="000602DF"/>
    <w:rsid w:val="00061B05"/>
    <w:rsid w:val="000632D5"/>
    <w:rsid w:val="000644EE"/>
    <w:rsid w:val="000679D6"/>
    <w:rsid w:val="0007780A"/>
    <w:rsid w:val="00085457"/>
    <w:rsid w:val="000925AD"/>
    <w:rsid w:val="00096FE1"/>
    <w:rsid w:val="00097A62"/>
    <w:rsid w:val="00097BFC"/>
    <w:rsid w:val="000A24EB"/>
    <w:rsid w:val="000A58E9"/>
    <w:rsid w:val="000B4CA6"/>
    <w:rsid w:val="000B65CE"/>
    <w:rsid w:val="000B686A"/>
    <w:rsid w:val="000B6923"/>
    <w:rsid w:val="000B7195"/>
    <w:rsid w:val="000C5B71"/>
    <w:rsid w:val="000C5F3C"/>
    <w:rsid w:val="000C6DCC"/>
    <w:rsid w:val="000D47AA"/>
    <w:rsid w:val="000D721F"/>
    <w:rsid w:val="000E069B"/>
    <w:rsid w:val="000E0E82"/>
    <w:rsid w:val="000E11D5"/>
    <w:rsid w:val="000E1DC5"/>
    <w:rsid w:val="000E223F"/>
    <w:rsid w:val="000E46B8"/>
    <w:rsid w:val="000E7D45"/>
    <w:rsid w:val="000F58DB"/>
    <w:rsid w:val="000F7851"/>
    <w:rsid w:val="00101505"/>
    <w:rsid w:val="00104E23"/>
    <w:rsid w:val="00110DA8"/>
    <w:rsid w:val="00111B0C"/>
    <w:rsid w:val="00120D6C"/>
    <w:rsid w:val="001257EC"/>
    <w:rsid w:val="00133D33"/>
    <w:rsid w:val="00134B6A"/>
    <w:rsid w:val="00134D64"/>
    <w:rsid w:val="00135A30"/>
    <w:rsid w:val="0013612C"/>
    <w:rsid w:val="00137FF6"/>
    <w:rsid w:val="00141650"/>
    <w:rsid w:val="001561B6"/>
    <w:rsid w:val="00162A12"/>
    <w:rsid w:val="00166530"/>
    <w:rsid w:val="00167B99"/>
    <w:rsid w:val="00170027"/>
    <w:rsid w:val="00182EBA"/>
    <w:rsid w:val="001832BD"/>
    <w:rsid w:val="001943B5"/>
    <w:rsid w:val="00195134"/>
    <w:rsid w:val="001A020C"/>
    <w:rsid w:val="001A145B"/>
    <w:rsid w:val="001A1CC3"/>
    <w:rsid w:val="001A23E8"/>
    <w:rsid w:val="001A3E09"/>
    <w:rsid w:val="001A674C"/>
    <w:rsid w:val="001B3B24"/>
    <w:rsid w:val="001B665C"/>
    <w:rsid w:val="001C055B"/>
    <w:rsid w:val="001C0F98"/>
    <w:rsid w:val="001C2A42"/>
    <w:rsid w:val="001D350D"/>
    <w:rsid w:val="001D63ED"/>
    <w:rsid w:val="001D66D5"/>
    <w:rsid w:val="001D7348"/>
    <w:rsid w:val="001E035B"/>
    <w:rsid w:val="001E0961"/>
    <w:rsid w:val="001E3EAE"/>
    <w:rsid w:val="001E6857"/>
    <w:rsid w:val="001E6F32"/>
    <w:rsid w:val="001F2145"/>
    <w:rsid w:val="001F6262"/>
    <w:rsid w:val="001F67B0"/>
    <w:rsid w:val="001F7B3D"/>
    <w:rsid w:val="00202752"/>
    <w:rsid w:val="0020335A"/>
    <w:rsid w:val="002052BC"/>
    <w:rsid w:val="00205F9F"/>
    <w:rsid w:val="00210338"/>
    <w:rsid w:val="002115FC"/>
    <w:rsid w:val="0021423C"/>
    <w:rsid w:val="00230D00"/>
    <w:rsid w:val="00231DF7"/>
    <w:rsid w:val="00231FD1"/>
    <w:rsid w:val="002339E0"/>
    <w:rsid w:val="00233CF8"/>
    <w:rsid w:val="0023575D"/>
    <w:rsid w:val="00237148"/>
    <w:rsid w:val="0024222D"/>
    <w:rsid w:val="002422B6"/>
    <w:rsid w:val="00244B0E"/>
    <w:rsid w:val="00244F6C"/>
    <w:rsid w:val="00246B89"/>
    <w:rsid w:val="00246E85"/>
    <w:rsid w:val="00252C4E"/>
    <w:rsid w:val="002532C5"/>
    <w:rsid w:val="00254DF2"/>
    <w:rsid w:val="00260C03"/>
    <w:rsid w:val="0026439A"/>
    <w:rsid w:val="002643AB"/>
    <w:rsid w:val="0026540E"/>
    <w:rsid w:val="0027217D"/>
    <w:rsid w:val="00275123"/>
    <w:rsid w:val="00281B7C"/>
    <w:rsid w:val="00282240"/>
    <w:rsid w:val="00282BD8"/>
    <w:rsid w:val="00287AD5"/>
    <w:rsid w:val="002934D0"/>
    <w:rsid w:val="00293676"/>
    <w:rsid w:val="00293BD9"/>
    <w:rsid w:val="002948AD"/>
    <w:rsid w:val="002A01CC"/>
    <w:rsid w:val="002A613A"/>
    <w:rsid w:val="002A61B1"/>
    <w:rsid w:val="002A663C"/>
    <w:rsid w:val="002B170E"/>
    <w:rsid w:val="002B444B"/>
    <w:rsid w:val="002B5887"/>
    <w:rsid w:val="002C0E27"/>
    <w:rsid w:val="002C3040"/>
    <w:rsid w:val="002C4433"/>
    <w:rsid w:val="002C5ADD"/>
    <w:rsid w:val="002C7826"/>
    <w:rsid w:val="002D022D"/>
    <w:rsid w:val="002D24BB"/>
    <w:rsid w:val="002D2FA7"/>
    <w:rsid w:val="002D47BA"/>
    <w:rsid w:val="002D77B9"/>
    <w:rsid w:val="002E46DA"/>
    <w:rsid w:val="002E7764"/>
    <w:rsid w:val="002F2AF7"/>
    <w:rsid w:val="002F69C4"/>
    <w:rsid w:val="002F7D9E"/>
    <w:rsid w:val="002F7E1C"/>
    <w:rsid w:val="002F7E80"/>
    <w:rsid w:val="00301A75"/>
    <w:rsid w:val="00302F70"/>
    <w:rsid w:val="0030336F"/>
    <w:rsid w:val="0030375E"/>
    <w:rsid w:val="00312A30"/>
    <w:rsid w:val="003201D8"/>
    <w:rsid w:val="00320F72"/>
    <w:rsid w:val="0032463E"/>
    <w:rsid w:val="00326224"/>
    <w:rsid w:val="00337EE4"/>
    <w:rsid w:val="00340FFD"/>
    <w:rsid w:val="00345C41"/>
    <w:rsid w:val="003506B1"/>
    <w:rsid w:val="00355877"/>
    <w:rsid w:val="00356AC7"/>
    <w:rsid w:val="003609FA"/>
    <w:rsid w:val="00362323"/>
    <w:rsid w:val="003710C8"/>
    <w:rsid w:val="0037417F"/>
    <w:rsid w:val="003750BE"/>
    <w:rsid w:val="003816F1"/>
    <w:rsid w:val="00385A36"/>
    <w:rsid w:val="00385F3D"/>
    <w:rsid w:val="0038740C"/>
    <w:rsid w:val="00387B9D"/>
    <w:rsid w:val="00387C70"/>
    <w:rsid w:val="00390294"/>
    <w:rsid w:val="00391081"/>
    <w:rsid w:val="0039364F"/>
    <w:rsid w:val="00396686"/>
    <w:rsid w:val="0039778E"/>
    <w:rsid w:val="003B4941"/>
    <w:rsid w:val="003C5714"/>
    <w:rsid w:val="003C6B9F"/>
    <w:rsid w:val="003C6E2A"/>
    <w:rsid w:val="003D0299"/>
    <w:rsid w:val="003D599B"/>
    <w:rsid w:val="003E6D80"/>
    <w:rsid w:val="003F009D"/>
    <w:rsid w:val="003F05FA"/>
    <w:rsid w:val="003F244A"/>
    <w:rsid w:val="003F2517"/>
    <w:rsid w:val="003F30B8"/>
    <w:rsid w:val="003F4C45"/>
    <w:rsid w:val="003F5F7B"/>
    <w:rsid w:val="003F7D64"/>
    <w:rsid w:val="0040092B"/>
    <w:rsid w:val="0040433A"/>
    <w:rsid w:val="0041218A"/>
    <w:rsid w:val="00414300"/>
    <w:rsid w:val="00414F27"/>
    <w:rsid w:val="00417510"/>
    <w:rsid w:val="00420703"/>
    <w:rsid w:val="00425C67"/>
    <w:rsid w:val="00427E7A"/>
    <w:rsid w:val="004355AC"/>
    <w:rsid w:val="00436C49"/>
    <w:rsid w:val="00443D98"/>
    <w:rsid w:val="00444FB2"/>
    <w:rsid w:val="00445366"/>
    <w:rsid w:val="00447F5B"/>
    <w:rsid w:val="00461DB0"/>
    <w:rsid w:val="00463926"/>
    <w:rsid w:val="00464AB7"/>
    <w:rsid w:val="00464C9A"/>
    <w:rsid w:val="00474F3D"/>
    <w:rsid w:val="00477E3A"/>
    <w:rsid w:val="00483E5F"/>
    <w:rsid w:val="00485FF9"/>
    <w:rsid w:val="0049049B"/>
    <w:rsid w:val="004907F0"/>
    <w:rsid w:val="0049140B"/>
    <w:rsid w:val="004923A5"/>
    <w:rsid w:val="0049310E"/>
    <w:rsid w:val="004950E2"/>
    <w:rsid w:val="00496BFB"/>
    <w:rsid w:val="004A15C7"/>
    <w:rsid w:val="004A3201"/>
    <w:rsid w:val="004A7044"/>
    <w:rsid w:val="004B013B"/>
    <w:rsid w:val="004B112B"/>
    <w:rsid w:val="004B18AD"/>
    <w:rsid w:val="004B444E"/>
    <w:rsid w:val="004C01E4"/>
    <w:rsid w:val="004C086C"/>
    <w:rsid w:val="004C1F56"/>
    <w:rsid w:val="004C27BC"/>
    <w:rsid w:val="004C6621"/>
    <w:rsid w:val="004D0EC7"/>
    <w:rsid w:val="004D15F3"/>
    <w:rsid w:val="004D369E"/>
    <w:rsid w:val="004D3B3D"/>
    <w:rsid w:val="004D4EF1"/>
    <w:rsid w:val="004D5311"/>
    <w:rsid w:val="004D5DCC"/>
    <w:rsid w:val="004D7E45"/>
    <w:rsid w:val="004E0479"/>
    <w:rsid w:val="004F10AF"/>
    <w:rsid w:val="004F11A4"/>
    <w:rsid w:val="004F2389"/>
    <w:rsid w:val="004F304D"/>
    <w:rsid w:val="004F4290"/>
    <w:rsid w:val="004F61BE"/>
    <w:rsid w:val="004F66B1"/>
    <w:rsid w:val="00511C07"/>
    <w:rsid w:val="005125CB"/>
    <w:rsid w:val="00512EC4"/>
    <w:rsid w:val="0051725A"/>
    <w:rsid w:val="005173A6"/>
    <w:rsid w:val="00520354"/>
    <w:rsid w:val="00520BAA"/>
    <w:rsid w:val="005217D8"/>
    <w:rsid w:val="00525208"/>
    <w:rsid w:val="005257A5"/>
    <w:rsid w:val="005264C0"/>
    <w:rsid w:val="00526A8A"/>
    <w:rsid w:val="00527FB1"/>
    <w:rsid w:val="00530FE6"/>
    <w:rsid w:val="00531DF2"/>
    <w:rsid w:val="0053315C"/>
    <w:rsid w:val="00537476"/>
    <w:rsid w:val="005442EE"/>
    <w:rsid w:val="00545DA6"/>
    <w:rsid w:val="00547353"/>
    <w:rsid w:val="005474E7"/>
    <w:rsid w:val="005512A3"/>
    <w:rsid w:val="005578CE"/>
    <w:rsid w:val="005615C7"/>
    <w:rsid w:val="00562781"/>
    <w:rsid w:val="00562B6C"/>
    <w:rsid w:val="0057271C"/>
    <w:rsid w:val="00572845"/>
    <w:rsid w:val="005879A2"/>
    <w:rsid w:val="00592772"/>
    <w:rsid w:val="0059574A"/>
    <w:rsid w:val="005A1B9B"/>
    <w:rsid w:val="005A2E79"/>
    <w:rsid w:val="005A6751"/>
    <w:rsid w:val="005B092E"/>
    <w:rsid w:val="005B152C"/>
    <w:rsid w:val="005B1EE0"/>
    <w:rsid w:val="005B2B24"/>
    <w:rsid w:val="005B4425"/>
    <w:rsid w:val="005B4B94"/>
    <w:rsid w:val="005C3EE8"/>
    <w:rsid w:val="005D2F2A"/>
    <w:rsid w:val="005D34F9"/>
    <w:rsid w:val="005D4190"/>
    <w:rsid w:val="005D67A3"/>
    <w:rsid w:val="005E2988"/>
    <w:rsid w:val="005E3085"/>
    <w:rsid w:val="005F0768"/>
    <w:rsid w:val="005F0EB3"/>
    <w:rsid w:val="005F51E1"/>
    <w:rsid w:val="00605B34"/>
    <w:rsid w:val="00611C80"/>
    <w:rsid w:val="00620692"/>
    <w:rsid w:val="00621566"/>
    <w:rsid w:val="00624163"/>
    <w:rsid w:val="006242CA"/>
    <w:rsid w:val="00627507"/>
    <w:rsid w:val="00633393"/>
    <w:rsid w:val="00633717"/>
    <w:rsid w:val="006344E1"/>
    <w:rsid w:val="006345BD"/>
    <w:rsid w:val="00643524"/>
    <w:rsid w:val="0064393B"/>
    <w:rsid w:val="00645858"/>
    <w:rsid w:val="00645CF2"/>
    <w:rsid w:val="006545C4"/>
    <w:rsid w:val="00661971"/>
    <w:rsid w:val="00661CE8"/>
    <w:rsid w:val="006623D9"/>
    <w:rsid w:val="006642A5"/>
    <w:rsid w:val="0066550C"/>
    <w:rsid w:val="00665BD2"/>
    <w:rsid w:val="006716F2"/>
    <w:rsid w:val="00675AF2"/>
    <w:rsid w:val="00682BF2"/>
    <w:rsid w:val="0068573E"/>
    <w:rsid w:val="006859CE"/>
    <w:rsid w:val="00691270"/>
    <w:rsid w:val="00693525"/>
    <w:rsid w:val="00694BA8"/>
    <w:rsid w:val="006A037C"/>
    <w:rsid w:val="006A0C84"/>
    <w:rsid w:val="006A36F4"/>
    <w:rsid w:val="006A406F"/>
    <w:rsid w:val="006A5D3A"/>
    <w:rsid w:val="006B1942"/>
    <w:rsid w:val="006B37DB"/>
    <w:rsid w:val="006C23D4"/>
    <w:rsid w:val="006C7BB0"/>
    <w:rsid w:val="006D3237"/>
    <w:rsid w:val="006D3BE8"/>
    <w:rsid w:val="006D586E"/>
    <w:rsid w:val="006E2E37"/>
    <w:rsid w:val="006E3CF1"/>
    <w:rsid w:val="006E68A3"/>
    <w:rsid w:val="006E7E80"/>
    <w:rsid w:val="006F1C2D"/>
    <w:rsid w:val="006F48CA"/>
    <w:rsid w:val="006F64DD"/>
    <w:rsid w:val="006F712D"/>
    <w:rsid w:val="00715127"/>
    <w:rsid w:val="00715E8E"/>
    <w:rsid w:val="00723580"/>
    <w:rsid w:val="00723755"/>
    <w:rsid w:val="0073136C"/>
    <w:rsid w:val="00731DC8"/>
    <w:rsid w:val="00731F0F"/>
    <w:rsid w:val="00733250"/>
    <w:rsid w:val="00734F35"/>
    <w:rsid w:val="00741404"/>
    <w:rsid w:val="007449E5"/>
    <w:rsid w:val="0074750E"/>
    <w:rsid w:val="00747FF0"/>
    <w:rsid w:val="0075566E"/>
    <w:rsid w:val="00763602"/>
    <w:rsid w:val="00764D4E"/>
    <w:rsid w:val="00765A1F"/>
    <w:rsid w:val="00775B6D"/>
    <w:rsid w:val="00776D68"/>
    <w:rsid w:val="0078323E"/>
    <w:rsid w:val="007850EE"/>
    <w:rsid w:val="00785B95"/>
    <w:rsid w:val="00790E96"/>
    <w:rsid w:val="007926FD"/>
    <w:rsid w:val="00793366"/>
    <w:rsid w:val="0079666C"/>
    <w:rsid w:val="007A716F"/>
    <w:rsid w:val="007B270A"/>
    <w:rsid w:val="007B3083"/>
    <w:rsid w:val="007B4182"/>
    <w:rsid w:val="007C0695"/>
    <w:rsid w:val="007C419A"/>
    <w:rsid w:val="007C4CC8"/>
    <w:rsid w:val="007C5426"/>
    <w:rsid w:val="007C5798"/>
    <w:rsid w:val="007D000E"/>
    <w:rsid w:val="007D1ECD"/>
    <w:rsid w:val="007D3701"/>
    <w:rsid w:val="007D4832"/>
    <w:rsid w:val="007E21B2"/>
    <w:rsid w:val="007E2C4E"/>
    <w:rsid w:val="007E2C8C"/>
    <w:rsid w:val="007E51BA"/>
    <w:rsid w:val="007E73D7"/>
    <w:rsid w:val="007F1905"/>
    <w:rsid w:val="007F27E4"/>
    <w:rsid w:val="007F3437"/>
    <w:rsid w:val="00802C64"/>
    <w:rsid w:val="00805E52"/>
    <w:rsid w:val="008061D0"/>
    <w:rsid w:val="00806E3B"/>
    <w:rsid w:val="00810B38"/>
    <w:rsid w:val="008204C7"/>
    <w:rsid w:val="00820992"/>
    <w:rsid w:val="00823602"/>
    <w:rsid w:val="008255F5"/>
    <w:rsid w:val="00826890"/>
    <w:rsid w:val="0083014E"/>
    <w:rsid w:val="0083214A"/>
    <w:rsid w:val="00834220"/>
    <w:rsid w:val="00845723"/>
    <w:rsid w:val="008519E7"/>
    <w:rsid w:val="00851EF9"/>
    <w:rsid w:val="008577FD"/>
    <w:rsid w:val="00860B03"/>
    <w:rsid w:val="0086497A"/>
    <w:rsid w:val="00867066"/>
    <w:rsid w:val="008713A1"/>
    <w:rsid w:val="00872584"/>
    <w:rsid w:val="008754AB"/>
    <w:rsid w:val="0088060C"/>
    <w:rsid w:val="00882CD5"/>
    <w:rsid w:val="00883151"/>
    <w:rsid w:val="00893576"/>
    <w:rsid w:val="00893E73"/>
    <w:rsid w:val="008B02DC"/>
    <w:rsid w:val="008B092C"/>
    <w:rsid w:val="008B57CE"/>
    <w:rsid w:val="008B6046"/>
    <w:rsid w:val="008C26DE"/>
    <w:rsid w:val="008C3BA2"/>
    <w:rsid w:val="008D2225"/>
    <w:rsid w:val="008D4752"/>
    <w:rsid w:val="008D5A13"/>
    <w:rsid w:val="008E271C"/>
    <w:rsid w:val="008E3A08"/>
    <w:rsid w:val="008E418E"/>
    <w:rsid w:val="008E5BC6"/>
    <w:rsid w:val="008E6217"/>
    <w:rsid w:val="008E6A25"/>
    <w:rsid w:val="008F2554"/>
    <w:rsid w:val="008F3AEC"/>
    <w:rsid w:val="008F4D80"/>
    <w:rsid w:val="008F5193"/>
    <w:rsid w:val="008F6B36"/>
    <w:rsid w:val="009013A7"/>
    <w:rsid w:val="009017FB"/>
    <w:rsid w:val="009017FC"/>
    <w:rsid w:val="0090506B"/>
    <w:rsid w:val="009050C9"/>
    <w:rsid w:val="0090624A"/>
    <w:rsid w:val="009066FC"/>
    <w:rsid w:val="00912905"/>
    <w:rsid w:val="009140A3"/>
    <w:rsid w:val="009144A2"/>
    <w:rsid w:val="0091510C"/>
    <w:rsid w:val="0091550E"/>
    <w:rsid w:val="009259AC"/>
    <w:rsid w:val="00926F38"/>
    <w:rsid w:val="0092741D"/>
    <w:rsid w:val="00927BEB"/>
    <w:rsid w:val="009333DC"/>
    <w:rsid w:val="00934301"/>
    <w:rsid w:val="00936CD1"/>
    <w:rsid w:val="00941747"/>
    <w:rsid w:val="00941EFB"/>
    <w:rsid w:val="00942A96"/>
    <w:rsid w:val="00947AFB"/>
    <w:rsid w:val="00951AA3"/>
    <w:rsid w:val="00951D7D"/>
    <w:rsid w:val="009545C3"/>
    <w:rsid w:val="00956D0C"/>
    <w:rsid w:val="00961AD0"/>
    <w:rsid w:val="009630C7"/>
    <w:rsid w:val="00971310"/>
    <w:rsid w:val="00972B55"/>
    <w:rsid w:val="009743B7"/>
    <w:rsid w:val="0098228B"/>
    <w:rsid w:val="009828DA"/>
    <w:rsid w:val="0098410D"/>
    <w:rsid w:val="00985BAB"/>
    <w:rsid w:val="00986B3C"/>
    <w:rsid w:val="009A115C"/>
    <w:rsid w:val="009A7FC1"/>
    <w:rsid w:val="009B1606"/>
    <w:rsid w:val="009B1B5F"/>
    <w:rsid w:val="009B6673"/>
    <w:rsid w:val="009C191B"/>
    <w:rsid w:val="009C2BD6"/>
    <w:rsid w:val="009D57AA"/>
    <w:rsid w:val="009E1F32"/>
    <w:rsid w:val="009E2CC2"/>
    <w:rsid w:val="009E47A2"/>
    <w:rsid w:val="009E776C"/>
    <w:rsid w:val="009E7A6F"/>
    <w:rsid w:val="009F4C8F"/>
    <w:rsid w:val="00A02972"/>
    <w:rsid w:val="00A05588"/>
    <w:rsid w:val="00A059AA"/>
    <w:rsid w:val="00A15601"/>
    <w:rsid w:val="00A1726E"/>
    <w:rsid w:val="00A204CF"/>
    <w:rsid w:val="00A21D2B"/>
    <w:rsid w:val="00A22745"/>
    <w:rsid w:val="00A23D49"/>
    <w:rsid w:val="00A27004"/>
    <w:rsid w:val="00A308CE"/>
    <w:rsid w:val="00A30C29"/>
    <w:rsid w:val="00A34DD6"/>
    <w:rsid w:val="00A35683"/>
    <w:rsid w:val="00A36819"/>
    <w:rsid w:val="00A36989"/>
    <w:rsid w:val="00A41D86"/>
    <w:rsid w:val="00A43628"/>
    <w:rsid w:val="00A51D0F"/>
    <w:rsid w:val="00A54192"/>
    <w:rsid w:val="00A57147"/>
    <w:rsid w:val="00A6035E"/>
    <w:rsid w:val="00A6144C"/>
    <w:rsid w:val="00A66617"/>
    <w:rsid w:val="00A671F8"/>
    <w:rsid w:val="00A673A4"/>
    <w:rsid w:val="00A724AE"/>
    <w:rsid w:val="00A73329"/>
    <w:rsid w:val="00A73A85"/>
    <w:rsid w:val="00A82359"/>
    <w:rsid w:val="00A865D2"/>
    <w:rsid w:val="00A90BCD"/>
    <w:rsid w:val="00A91339"/>
    <w:rsid w:val="00A94C20"/>
    <w:rsid w:val="00A97219"/>
    <w:rsid w:val="00AA1B09"/>
    <w:rsid w:val="00AA227F"/>
    <w:rsid w:val="00AA3BC7"/>
    <w:rsid w:val="00AA754A"/>
    <w:rsid w:val="00AB099E"/>
    <w:rsid w:val="00AB4328"/>
    <w:rsid w:val="00AC477C"/>
    <w:rsid w:val="00AC4CD4"/>
    <w:rsid w:val="00AE0A2E"/>
    <w:rsid w:val="00AE354C"/>
    <w:rsid w:val="00AE65A0"/>
    <w:rsid w:val="00AF1BA1"/>
    <w:rsid w:val="00AF4B07"/>
    <w:rsid w:val="00AF6186"/>
    <w:rsid w:val="00AF7A3A"/>
    <w:rsid w:val="00B02587"/>
    <w:rsid w:val="00B049D1"/>
    <w:rsid w:val="00B10D82"/>
    <w:rsid w:val="00B160DB"/>
    <w:rsid w:val="00B20836"/>
    <w:rsid w:val="00B21A5A"/>
    <w:rsid w:val="00B235BB"/>
    <w:rsid w:val="00B2510E"/>
    <w:rsid w:val="00B27A44"/>
    <w:rsid w:val="00B3013C"/>
    <w:rsid w:val="00B30BBF"/>
    <w:rsid w:val="00B33C03"/>
    <w:rsid w:val="00B4421F"/>
    <w:rsid w:val="00B44E56"/>
    <w:rsid w:val="00B45917"/>
    <w:rsid w:val="00B46543"/>
    <w:rsid w:val="00B47D33"/>
    <w:rsid w:val="00B502B3"/>
    <w:rsid w:val="00B52BE0"/>
    <w:rsid w:val="00B54133"/>
    <w:rsid w:val="00B6162B"/>
    <w:rsid w:val="00B63683"/>
    <w:rsid w:val="00B701ED"/>
    <w:rsid w:val="00B748F7"/>
    <w:rsid w:val="00B805AB"/>
    <w:rsid w:val="00B8086C"/>
    <w:rsid w:val="00B81C58"/>
    <w:rsid w:val="00B861B4"/>
    <w:rsid w:val="00B86DFE"/>
    <w:rsid w:val="00B90990"/>
    <w:rsid w:val="00B922FF"/>
    <w:rsid w:val="00B9281E"/>
    <w:rsid w:val="00B93925"/>
    <w:rsid w:val="00B95187"/>
    <w:rsid w:val="00BA2D55"/>
    <w:rsid w:val="00BA71B1"/>
    <w:rsid w:val="00BB0637"/>
    <w:rsid w:val="00BB345F"/>
    <w:rsid w:val="00BB68EA"/>
    <w:rsid w:val="00BC0B99"/>
    <w:rsid w:val="00BC1C27"/>
    <w:rsid w:val="00BC28E6"/>
    <w:rsid w:val="00BC6BBF"/>
    <w:rsid w:val="00BD1572"/>
    <w:rsid w:val="00BE14E3"/>
    <w:rsid w:val="00BE3774"/>
    <w:rsid w:val="00BE41E5"/>
    <w:rsid w:val="00BF0B0F"/>
    <w:rsid w:val="00BF118F"/>
    <w:rsid w:val="00BF4109"/>
    <w:rsid w:val="00BF4CC3"/>
    <w:rsid w:val="00BF6AAC"/>
    <w:rsid w:val="00C054C7"/>
    <w:rsid w:val="00C057B5"/>
    <w:rsid w:val="00C07D0E"/>
    <w:rsid w:val="00C115C3"/>
    <w:rsid w:val="00C15547"/>
    <w:rsid w:val="00C1672D"/>
    <w:rsid w:val="00C167C7"/>
    <w:rsid w:val="00C22687"/>
    <w:rsid w:val="00C26A92"/>
    <w:rsid w:val="00C26B1C"/>
    <w:rsid w:val="00C32E4D"/>
    <w:rsid w:val="00C333A0"/>
    <w:rsid w:val="00C36A81"/>
    <w:rsid w:val="00C37568"/>
    <w:rsid w:val="00C41974"/>
    <w:rsid w:val="00C44A2C"/>
    <w:rsid w:val="00C44F09"/>
    <w:rsid w:val="00C44FBD"/>
    <w:rsid w:val="00C477F7"/>
    <w:rsid w:val="00C509A6"/>
    <w:rsid w:val="00C53F4A"/>
    <w:rsid w:val="00C54125"/>
    <w:rsid w:val="00C55B54"/>
    <w:rsid w:val="00C6098E"/>
    <w:rsid w:val="00C6152C"/>
    <w:rsid w:val="00C74810"/>
    <w:rsid w:val="00C86842"/>
    <w:rsid w:val="00C90CAA"/>
    <w:rsid w:val="00C90D68"/>
    <w:rsid w:val="00C939FE"/>
    <w:rsid w:val="00CA4BDA"/>
    <w:rsid w:val="00CB13E3"/>
    <w:rsid w:val="00CB1F66"/>
    <w:rsid w:val="00CB232C"/>
    <w:rsid w:val="00CB2951"/>
    <w:rsid w:val="00CB4277"/>
    <w:rsid w:val="00CC1175"/>
    <w:rsid w:val="00CC5067"/>
    <w:rsid w:val="00CD11D3"/>
    <w:rsid w:val="00CD282B"/>
    <w:rsid w:val="00CD447B"/>
    <w:rsid w:val="00CD4BBB"/>
    <w:rsid w:val="00CD4C35"/>
    <w:rsid w:val="00CD4CA6"/>
    <w:rsid w:val="00CD7369"/>
    <w:rsid w:val="00CE0B0E"/>
    <w:rsid w:val="00CE3831"/>
    <w:rsid w:val="00CE46C2"/>
    <w:rsid w:val="00CF2397"/>
    <w:rsid w:val="00D00ABB"/>
    <w:rsid w:val="00D02EEC"/>
    <w:rsid w:val="00D03551"/>
    <w:rsid w:val="00D06A63"/>
    <w:rsid w:val="00D07E0E"/>
    <w:rsid w:val="00D10CD6"/>
    <w:rsid w:val="00D11478"/>
    <w:rsid w:val="00D159C4"/>
    <w:rsid w:val="00D15ED0"/>
    <w:rsid w:val="00D164BF"/>
    <w:rsid w:val="00D21B3E"/>
    <w:rsid w:val="00D21FED"/>
    <w:rsid w:val="00D23048"/>
    <w:rsid w:val="00D23FB9"/>
    <w:rsid w:val="00D24251"/>
    <w:rsid w:val="00D26E72"/>
    <w:rsid w:val="00D343E2"/>
    <w:rsid w:val="00D361A2"/>
    <w:rsid w:val="00D37272"/>
    <w:rsid w:val="00D44C2E"/>
    <w:rsid w:val="00D45414"/>
    <w:rsid w:val="00D50A0A"/>
    <w:rsid w:val="00D52436"/>
    <w:rsid w:val="00D53548"/>
    <w:rsid w:val="00D5576B"/>
    <w:rsid w:val="00D566BD"/>
    <w:rsid w:val="00D57A4D"/>
    <w:rsid w:val="00D60AA7"/>
    <w:rsid w:val="00D6435F"/>
    <w:rsid w:val="00D66471"/>
    <w:rsid w:val="00D70641"/>
    <w:rsid w:val="00D74888"/>
    <w:rsid w:val="00D7488B"/>
    <w:rsid w:val="00D75E28"/>
    <w:rsid w:val="00D772C2"/>
    <w:rsid w:val="00D8008E"/>
    <w:rsid w:val="00D82C45"/>
    <w:rsid w:val="00D908A8"/>
    <w:rsid w:val="00D977B6"/>
    <w:rsid w:val="00DA1223"/>
    <w:rsid w:val="00DA1598"/>
    <w:rsid w:val="00DA4A31"/>
    <w:rsid w:val="00DA7B04"/>
    <w:rsid w:val="00DB36C2"/>
    <w:rsid w:val="00DC169B"/>
    <w:rsid w:val="00DC2AB9"/>
    <w:rsid w:val="00DC63F0"/>
    <w:rsid w:val="00DD367E"/>
    <w:rsid w:val="00DD37EA"/>
    <w:rsid w:val="00DD6EE5"/>
    <w:rsid w:val="00DE386C"/>
    <w:rsid w:val="00DE4D35"/>
    <w:rsid w:val="00DE4EF5"/>
    <w:rsid w:val="00DF098B"/>
    <w:rsid w:val="00DF11C4"/>
    <w:rsid w:val="00DF210C"/>
    <w:rsid w:val="00DF4B6A"/>
    <w:rsid w:val="00E004C0"/>
    <w:rsid w:val="00E02C09"/>
    <w:rsid w:val="00E04D59"/>
    <w:rsid w:val="00E07DA1"/>
    <w:rsid w:val="00E123CB"/>
    <w:rsid w:val="00E13B09"/>
    <w:rsid w:val="00E20E13"/>
    <w:rsid w:val="00E21DBC"/>
    <w:rsid w:val="00E275D7"/>
    <w:rsid w:val="00E27DBE"/>
    <w:rsid w:val="00E32AB1"/>
    <w:rsid w:val="00E36C71"/>
    <w:rsid w:val="00E40404"/>
    <w:rsid w:val="00E4126A"/>
    <w:rsid w:val="00E42A06"/>
    <w:rsid w:val="00E459C6"/>
    <w:rsid w:val="00E47589"/>
    <w:rsid w:val="00E63AE4"/>
    <w:rsid w:val="00E63EC7"/>
    <w:rsid w:val="00E64915"/>
    <w:rsid w:val="00E64D3A"/>
    <w:rsid w:val="00E661D4"/>
    <w:rsid w:val="00E67565"/>
    <w:rsid w:val="00E70091"/>
    <w:rsid w:val="00E70D2E"/>
    <w:rsid w:val="00E720F5"/>
    <w:rsid w:val="00E76D47"/>
    <w:rsid w:val="00E827BC"/>
    <w:rsid w:val="00E849F7"/>
    <w:rsid w:val="00E85FD2"/>
    <w:rsid w:val="00E90302"/>
    <w:rsid w:val="00E91D05"/>
    <w:rsid w:val="00E9262D"/>
    <w:rsid w:val="00E95C1E"/>
    <w:rsid w:val="00E97396"/>
    <w:rsid w:val="00EA185E"/>
    <w:rsid w:val="00EA592A"/>
    <w:rsid w:val="00EB14E4"/>
    <w:rsid w:val="00EB32A5"/>
    <w:rsid w:val="00EB34ED"/>
    <w:rsid w:val="00EB447C"/>
    <w:rsid w:val="00EB7BE0"/>
    <w:rsid w:val="00EC315E"/>
    <w:rsid w:val="00EC435B"/>
    <w:rsid w:val="00ED077C"/>
    <w:rsid w:val="00ED10A9"/>
    <w:rsid w:val="00ED1190"/>
    <w:rsid w:val="00ED34AC"/>
    <w:rsid w:val="00ED46B3"/>
    <w:rsid w:val="00ED6544"/>
    <w:rsid w:val="00EE0277"/>
    <w:rsid w:val="00EE2899"/>
    <w:rsid w:val="00EE3E00"/>
    <w:rsid w:val="00EE5DD2"/>
    <w:rsid w:val="00EF36C5"/>
    <w:rsid w:val="00EF3DB4"/>
    <w:rsid w:val="00F00A79"/>
    <w:rsid w:val="00F00D13"/>
    <w:rsid w:val="00F00E86"/>
    <w:rsid w:val="00F07C1E"/>
    <w:rsid w:val="00F105DB"/>
    <w:rsid w:val="00F132BC"/>
    <w:rsid w:val="00F13D80"/>
    <w:rsid w:val="00F15B4D"/>
    <w:rsid w:val="00F16A7C"/>
    <w:rsid w:val="00F16AAA"/>
    <w:rsid w:val="00F1709C"/>
    <w:rsid w:val="00F21161"/>
    <w:rsid w:val="00F218EF"/>
    <w:rsid w:val="00F21BC7"/>
    <w:rsid w:val="00F23158"/>
    <w:rsid w:val="00F266A2"/>
    <w:rsid w:val="00F32269"/>
    <w:rsid w:val="00F35B7A"/>
    <w:rsid w:val="00F56A6F"/>
    <w:rsid w:val="00F5709C"/>
    <w:rsid w:val="00F60B85"/>
    <w:rsid w:val="00F64EF1"/>
    <w:rsid w:val="00F72B14"/>
    <w:rsid w:val="00F7349B"/>
    <w:rsid w:val="00F80333"/>
    <w:rsid w:val="00F8765F"/>
    <w:rsid w:val="00F90767"/>
    <w:rsid w:val="00F9263C"/>
    <w:rsid w:val="00FA1637"/>
    <w:rsid w:val="00FA685B"/>
    <w:rsid w:val="00FB0C01"/>
    <w:rsid w:val="00FB5934"/>
    <w:rsid w:val="00FC18F2"/>
    <w:rsid w:val="00FC2A17"/>
    <w:rsid w:val="00FC38CF"/>
    <w:rsid w:val="00FC39E5"/>
    <w:rsid w:val="00FC3A78"/>
    <w:rsid w:val="00FD1005"/>
    <w:rsid w:val="00FD1F7F"/>
    <w:rsid w:val="00FD6C75"/>
    <w:rsid w:val="00FD7898"/>
    <w:rsid w:val="00FD7972"/>
    <w:rsid w:val="00FE0401"/>
    <w:rsid w:val="00FE71B3"/>
    <w:rsid w:val="00FF1E48"/>
    <w:rsid w:val="00FF42C5"/>
    <w:rsid w:val="00FF7F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9F7C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056CA2"/>
    <w:rPr>
      <w:sz w:val="24"/>
      <w:szCs w:val="24"/>
    </w:rPr>
  </w:style>
  <w:style w:type="paragraph" w:styleId="Heading1">
    <w:name w:val="heading 1"/>
    <w:basedOn w:val="Normal"/>
    <w:next w:val="Normal"/>
    <w:link w:val="Heading1Char"/>
    <w:uiPriority w:val="98"/>
    <w:semiHidden/>
    <w:rsid w:val="00056CA2"/>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056CA2"/>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056CA2"/>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056CA2"/>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056CA2"/>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056CA2"/>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056CA2"/>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056CA2"/>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056CA2"/>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056CA2"/>
    <w:rPr>
      <w:rFonts w:ascii="Tahoma" w:hAnsi="Tahoma" w:cs="Tahoma"/>
      <w:sz w:val="16"/>
      <w:szCs w:val="16"/>
    </w:rPr>
  </w:style>
  <w:style w:type="character" w:customStyle="1" w:styleId="BalloonTextChar">
    <w:name w:val="Balloon Text Char"/>
    <w:basedOn w:val="DefaultParagraphFont"/>
    <w:link w:val="BalloonText"/>
    <w:uiPriority w:val="98"/>
    <w:semiHidden/>
    <w:rsid w:val="00056CA2"/>
    <w:rPr>
      <w:rFonts w:ascii="Tahoma" w:hAnsi="Tahoma" w:cs="Tahoma"/>
      <w:sz w:val="16"/>
      <w:szCs w:val="16"/>
      <w:lang w:val="bg-BG"/>
    </w:rPr>
  </w:style>
  <w:style w:type="character" w:styleId="BookTitle">
    <w:name w:val="Book Title"/>
    <w:uiPriority w:val="98"/>
    <w:semiHidden/>
    <w:qFormat/>
    <w:rsid w:val="00056CA2"/>
    <w:rPr>
      <w:i/>
      <w:iCs/>
      <w:smallCaps/>
      <w:spacing w:val="5"/>
    </w:rPr>
  </w:style>
  <w:style w:type="paragraph" w:customStyle="1" w:styleId="JuHeader">
    <w:name w:val="Ju_Header"/>
    <w:aliases w:val="_Header"/>
    <w:basedOn w:val="Header"/>
    <w:uiPriority w:val="29"/>
    <w:qFormat/>
    <w:rsid w:val="00056CA2"/>
    <w:pPr>
      <w:tabs>
        <w:tab w:val="clear" w:pos="4536"/>
        <w:tab w:val="clear" w:pos="9072"/>
      </w:tabs>
      <w:jc w:val="center"/>
    </w:pPr>
    <w:rPr>
      <w:sz w:val="18"/>
    </w:rPr>
  </w:style>
  <w:style w:type="paragraph" w:customStyle="1" w:styleId="NormalJustified">
    <w:name w:val="Normal_Justified"/>
    <w:basedOn w:val="Normal"/>
    <w:semiHidden/>
    <w:rsid w:val="00056CA2"/>
    <w:pPr>
      <w:jc w:val="both"/>
    </w:pPr>
  </w:style>
  <w:style w:type="character" w:styleId="Strong">
    <w:name w:val="Strong"/>
    <w:uiPriority w:val="98"/>
    <w:semiHidden/>
    <w:qFormat/>
    <w:rsid w:val="00056CA2"/>
    <w:rPr>
      <w:b/>
      <w:bCs/>
    </w:rPr>
  </w:style>
  <w:style w:type="paragraph" w:styleId="NoSpacing">
    <w:name w:val="No Spacing"/>
    <w:basedOn w:val="Normal"/>
    <w:link w:val="NoSpacingChar"/>
    <w:uiPriority w:val="98"/>
    <w:semiHidden/>
    <w:qFormat/>
    <w:rsid w:val="00056CA2"/>
  </w:style>
  <w:style w:type="character" w:customStyle="1" w:styleId="NoSpacingChar">
    <w:name w:val="No Spacing Char"/>
    <w:basedOn w:val="DefaultParagraphFont"/>
    <w:link w:val="NoSpacing"/>
    <w:uiPriority w:val="98"/>
    <w:semiHidden/>
    <w:rsid w:val="00056CA2"/>
    <w:rPr>
      <w:sz w:val="24"/>
      <w:szCs w:val="24"/>
      <w:lang w:val="bg-BG"/>
    </w:rPr>
  </w:style>
  <w:style w:type="paragraph" w:customStyle="1" w:styleId="JuQuot">
    <w:name w:val="Ju_Quot"/>
    <w:aliases w:val="_Quote"/>
    <w:basedOn w:val="NormalJustified"/>
    <w:uiPriority w:val="20"/>
    <w:qFormat/>
    <w:rsid w:val="00056CA2"/>
    <w:pPr>
      <w:spacing w:before="120" w:after="120"/>
      <w:ind w:left="425" w:firstLine="142"/>
    </w:pPr>
    <w:rPr>
      <w:sz w:val="20"/>
    </w:rPr>
  </w:style>
  <w:style w:type="paragraph" w:customStyle="1" w:styleId="DummyStyle">
    <w:name w:val="Dummy_Style"/>
    <w:aliases w:val="_Dummy"/>
    <w:basedOn w:val="Normal"/>
    <w:semiHidden/>
    <w:qFormat/>
    <w:rsid w:val="00056CA2"/>
    <w:rPr>
      <w:color w:val="00B050"/>
      <w:sz w:val="22"/>
    </w:rPr>
  </w:style>
  <w:style w:type="paragraph" w:customStyle="1" w:styleId="JuList">
    <w:name w:val="Ju_List"/>
    <w:aliases w:val="_List_1"/>
    <w:basedOn w:val="NormalJustified"/>
    <w:uiPriority w:val="23"/>
    <w:qFormat/>
    <w:rsid w:val="00056CA2"/>
    <w:pPr>
      <w:numPr>
        <w:numId w:val="13"/>
      </w:numPr>
      <w:spacing w:before="280" w:after="60"/>
    </w:pPr>
  </w:style>
  <w:style w:type="paragraph" w:customStyle="1" w:styleId="JuLista">
    <w:name w:val="Ju_List_a"/>
    <w:aliases w:val="_List_2"/>
    <w:basedOn w:val="NormalJustified"/>
    <w:uiPriority w:val="23"/>
    <w:rsid w:val="00056CA2"/>
    <w:pPr>
      <w:numPr>
        <w:ilvl w:val="1"/>
        <w:numId w:val="13"/>
      </w:numPr>
    </w:pPr>
  </w:style>
  <w:style w:type="paragraph" w:customStyle="1" w:styleId="JuListi">
    <w:name w:val="Ju_List_i"/>
    <w:aliases w:val="_List_3"/>
    <w:basedOn w:val="NormalJustified"/>
    <w:uiPriority w:val="23"/>
    <w:rsid w:val="00056CA2"/>
    <w:pPr>
      <w:numPr>
        <w:ilvl w:val="2"/>
        <w:numId w:val="13"/>
      </w:numPr>
    </w:pPr>
  </w:style>
  <w:style w:type="paragraph" w:customStyle="1" w:styleId="JuHArticle">
    <w:name w:val="Ju_H_Article"/>
    <w:aliases w:val="_Title_Quote"/>
    <w:basedOn w:val="Normal"/>
    <w:next w:val="JuQuot"/>
    <w:uiPriority w:val="19"/>
    <w:qFormat/>
    <w:rsid w:val="00056CA2"/>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056CA2"/>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056CA2"/>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056CA2"/>
    <w:pPr>
      <w:keepNext/>
      <w:keepLines/>
      <w:numPr>
        <w:numId w:val="12"/>
      </w:numPr>
      <w:spacing w:before="100" w:beforeAutospacing="1" w:after="240"/>
      <w:contextualSpacing w:val="0"/>
      <w:jc w:val="both"/>
    </w:pPr>
    <w:rPr>
      <w:b w:val="0"/>
      <w:caps/>
      <w:color w:val="auto"/>
    </w:rPr>
  </w:style>
  <w:style w:type="numbering" w:customStyle="1" w:styleId="ECHRA1StyleBulletedSquare">
    <w:name w:val="ECHR_A1_Style_Bulleted_Square"/>
    <w:basedOn w:val="NoList"/>
    <w:rsid w:val="00056CA2"/>
    <w:pPr>
      <w:numPr>
        <w:numId w:val="7"/>
      </w:numPr>
    </w:pPr>
  </w:style>
  <w:style w:type="paragraph" w:customStyle="1" w:styleId="JuSigned">
    <w:name w:val="Ju_Signed"/>
    <w:aliases w:val="_Signature"/>
    <w:basedOn w:val="Normal"/>
    <w:next w:val="JuPara"/>
    <w:uiPriority w:val="31"/>
    <w:qFormat/>
    <w:rsid w:val="00056CA2"/>
    <w:pPr>
      <w:tabs>
        <w:tab w:val="center" w:pos="1418"/>
        <w:tab w:val="center" w:pos="5954"/>
      </w:tabs>
      <w:spacing w:before="720"/>
    </w:pPr>
  </w:style>
  <w:style w:type="paragraph" w:styleId="Title">
    <w:name w:val="Title"/>
    <w:basedOn w:val="Normal"/>
    <w:next w:val="Normal"/>
    <w:link w:val="TitleChar"/>
    <w:uiPriority w:val="98"/>
    <w:semiHidden/>
    <w:qFormat/>
    <w:rsid w:val="00056CA2"/>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056CA2"/>
    <w:rPr>
      <w:rFonts w:asciiTheme="majorHAnsi" w:eastAsiaTheme="majorEastAsia" w:hAnsiTheme="majorHAnsi" w:cstheme="majorBidi"/>
      <w:spacing w:val="5"/>
      <w:sz w:val="52"/>
      <w:szCs w:val="52"/>
      <w:lang w:val="bg-BG" w:bidi="en-US"/>
    </w:rPr>
  </w:style>
  <w:style w:type="numbering" w:customStyle="1" w:styleId="ECHRA1StyleList">
    <w:name w:val="ECHR_A1_Style_List"/>
    <w:basedOn w:val="NoList"/>
    <w:uiPriority w:val="99"/>
    <w:rsid w:val="00056CA2"/>
    <w:pPr>
      <w:numPr>
        <w:numId w:val="8"/>
      </w:numPr>
    </w:pPr>
  </w:style>
  <w:style w:type="numbering" w:customStyle="1" w:styleId="ECHRA1StyleNumberedList">
    <w:name w:val="ECHR_A1_Style_Numbered_List"/>
    <w:basedOn w:val="NoList"/>
    <w:rsid w:val="00056CA2"/>
    <w:pPr>
      <w:numPr>
        <w:numId w:val="9"/>
      </w:numPr>
    </w:pPr>
  </w:style>
  <w:style w:type="table" w:customStyle="1" w:styleId="ECHRTable2019">
    <w:name w:val="ECHR_Table_2019"/>
    <w:basedOn w:val="TableNormal"/>
    <w:uiPriority w:val="99"/>
    <w:rsid w:val="00056CA2"/>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7D3701"/>
    <w:rPr>
      <w:sz w:val="8"/>
    </w:rPr>
  </w:style>
  <w:style w:type="paragraph" w:customStyle="1" w:styleId="JuCourt">
    <w:name w:val="Ju_Court"/>
    <w:aliases w:val="_Court_Names"/>
    <w:basedOn w:val="Normal"/>
    <w:next w:val="Normal"/>
    <w:uiPriority w:val="32"/>
    <w:qFormat/>
    <w:rsid w:val="00056CA2"/>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056CA2"/>
    <w:pPr>
      <w:keepNext/>
      <w:keepLines/>
      <w:numPr>
        <w:ilvl w:val="1"/>
        <w:numId w:val="12"/>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056CA2"/>
    <w:pPr>
      <w:keepNext/>
      <w:keepLines/>
      <w:numPr>
        <w:ilvl w:val="2"/>
        <w:numId w:val="12"/>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056CA2"/>
    <w:pPr>
      <w:keepNext/>
      <w:keepLines/>
      <w:numPr>
        <w:ilvl w:val="3"/>
        <w:numId w:val="12"/>
      </w:numPr>
      <w:spacing w:before="100" w:beforeAutospacing="1" w:after="120"/>
      <w:jc w:val="both"/>
    </w:pPr>
    <w:rPr>
      <w:b w:val="0"/>
      <w:color w:val="auto"/>
      <w:sz w:val="24"/>
    </w:rPr>
  </w:style>
  <w:style w:type="paragraph" w:styleId="Header">
    <w:name w:val="header"/>
    <w:basedOn w:val="Normal"/>
    <w:link w:val="HeaderChar"/>
    <w:uiPriority w:val="98"/>
    <w:semiHidden/>
    <w:rsid w:val="00056CA2"/>
    <w:pPr>
      <w:tabs>
        <w:tab w:val="center" w:pos="4536"/>
        <w:tab w:val="right" w:pos="9072"/>
      </w:tabs>
    </w:pPr>
  </w:style>
  <w:style w:type="character" w:customStyle="1" w:styleId="HeaderChar">
    <w:name w:val="Header Char"/>
    <w:basedOn w:val="DefaultParagraphFont"/>
    <w:link w:val="Header"/>
    <w:uiPriority w:val="98"/>
    <w:semiHidden/>
    <w:rsid w:val="00056CA2"/>
    <w:rPr>
      <w:sz w:val="24"/>
      <w:szCs w:val="24"/>
      <w:lang w:val="bg-BG"/>
    </w:rPr>
  </w:style>
  <w:style w:type="character" w:customStyle="1" w:styleId="Heading1Char">
    <w:name w:val="Heading 1 Char"/>
    <w:basedOn w:val="DefaultParagraphFont"/>
    <w:link w:val="Heading1"/>
    <w:uiPriority w:val="98"/>
    <w:semiHidden/>
    <w:rsid w:val="00056CA2"/>
    <w:rPr>
      <w:rFonts w:asciiTheme="majorHAnsi" w:eastAsiaTheme="majorEastAsia" w:hAnsiTheme="majorHAnsi" w:cstheme="majorBidi"/>
      <w:b/>
      <w:bCs/>
      <w:color w:val="333333"/>
      <w:sz w:val="28"/>
      <w:szCs w:val="28"/>
      <w:lang w:val="bg-BG"/>
    </w:rPr>
  </w:style>
  <w:style w:type="paragraph" w:customStyle="1" w:styleId="JuHa0">
    <w:name w:val="Ju_H_a"/>
    <w:aliases w:val="_Head_5"/>
    <w:basedOn w:val="Heading5"/>
    <w:next w:val="JuPara"/>
    <w:uiPriority w:val="17"/>
    <w:rsid w:val="00056CA2"/>
    <w:pPr>
      <w:keepNext/>
      <w:keepLines/>
      <w:numPr>
        <w:ilvl w:val="4"/>
        <w:numId w:val="12"/>
      </w:numPr>
      <w:spacing w:before="100" w:beforeAutospacing="1" w:after="120"/>
      <w:jc w:val="both"/>
    </w:pPr>
    <w:rPr>
      <w:color w:val="auto"/>
      <w:sz w:val="20"/>
    </w:rPr>
  </w:style>
  <w:style w:type="paragraph" w:customStyle="1" w:styleId="JuHi">
    <w:name w:val="Ju_H_i"/>
    <w:aliases w:val="_Head_6"/>
    <w:basedOn w:val="Heading6"/>
    <w:next w:val="JuPara"/>
    <w:uiPriority w:val="17"/>
    <w:rsid w:val="00056CA2"/>
    <w:pPr>
      <w:keepNext/>
      <w:keepLines/>
      <w:numPr>
        <w:ilvl w:val="5"/>
        <w:numId w:val="12"/>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056CA2"/>
    <w:rPr>
      <w:rFonts w:asciiTheme="majorHAnsi" w:eastAsiaTheme="majorEastAsia" w:hAnsiTheme="majorHAnsi" w:cstheme="majorBidi"/>
      <w:b/>
      <w:bCs/>
      <w:color w:val="4D4D4D"/>
      <w:sz w:val="26"/>
      <w:szCs w:val="26"/>
      <w:lang w:val="bg-BG"/>
    </w:rPr>
  </w:style>
  <w:style w:type="paragraph" w:customStyle="1" w:styleId="JuHalpha">
    <w:name w:val="Ju_H_alpha"/>
    <w:aliases w:val="_Head_7"/>
    <w:basedOn w:val="Heading7"/>
    <w:next w:val="JuPara"/>
    <w:uiPriority w:val="17"/>
    <w:rsid w:val="00056CA2"/>
    <w:pPr>
      <w:keepNext/>
      <w:keepLines/>
      <w:numPr>
        <w:ilvl w:val="6"/>
        <w:numId w:val="12"/>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056CA2"/>
    <w:pPr>
      <w:keepNext/>
      <w:keepLines/>
      <w:numPr>
        <w:ilvl w:val="7"/>
        <w:numId w:val="12"/>
      </w:numPr>
      <w:spacing w:before="100" w:beforeAutospacing="1" w:after="120"/>
      <w:jc w:val="both"/>
    </w:pPr>
    <w:rPr>
      <w:i/>
    </w:rPr>
  </w:style>
  <w:style w:type="character" w:customStyle="1" w:styleId="Heading3Char">
    <w:name w:val="Heading 3 Char"/>
    <w:basedOn w:val="DefaultParagraphFont"/>
    <w:link w:val="Heading3"/>
    <w:uiPriority w:val="98"/>
    <w:semiHidden/>
    <w:rsid w:val="00056CA2"/>
    <w:rPr>
      <w:rFonts w:asciiTheme="majorHAnsi" w:eastAsiaTheme="majorEastAsia" w:hAnsiTheme="majorHAnsi" w:cstheme="majorBidi"/>
      <w:b/>
      <w:bCs/>
      <w:color w:val="5F5F5F"/>
      <w:lang w:val="bg-BG"/>
    </w:rPr>
  </w:style>
  <w:style w:type="paragraph" w:customStyle="1" w:styleId="JuParaLast">
    <w:name w:val="Ju_Para_Last"/>
    <w:aliases w:val="_Para_Spaced"/>
    <w:basedOn w:val="NormalJustified"/>
    <w:link w:val="ECHRParaSpacedChar"/>
    <w:uiPriority w:val="5"/>
    <w:qFormat/>
    <w:rsid w:val="00056CA2"/>
    <w:pPr>
      <w:keepNext/>
      <w:keepLines/>
      <w:spacing w:before="240" w:after="240"/>
      <w:ind w:firstLine="284"/>
    </w:pPr>
  </w:style>
  <w:style w:type="paragraph" w:customStyle="1" w:styleId="JuJudges">
    <w:name w:val="Ju_Judges"/>
    <w:aliases w:val="_Judges"/>
    <w:basedOn w:val="Normal"/>
    <w:uiPriority w:val="32"/>
    <w:qFormat/>
    <w:rsid w:val="00056CA2"/>
    <w:pPr>
      <w:tabs>
        <w:tab w:val="left" w:pos="567"/>
        <w:tab w:val="left" w:pos="1134"/>
      </w:tabs>
    </w:pPr>
  </w:style>
  <w:style w:type="character" w:customStyle="1" w:styleId="Heading4Char">
    <w:name w:val="Heading 4 Char"/>
    <w:basedOn w:val="DefaultParagraphFont"/>
    <w:link w:val="Heading4"/>
    <w:uiPriority w:val="98"/>
    <w:semiHidden/>
    <w:rsid w:val="00056CA2"/>
    <w:rPr>
      <w:rFonts w:asciiTheme="majorHAnsi" w:eastAsiaTheme="majorEastAsia" w:hAnsiTheme="majorHAnsi" w:cstheme="majorBidi"/>
      <w:b/>
      <w:bCs/>
      <w:i/>
      <w:iCs/>
      <w:color w:val="777777"/>
      <w:lang w:val="bg-BG"/>
    </w:rPr>
  </w:style>
  <w:style w:type="paragraph" w:customStyle="1" w:styleId="JuInitialled">
    <w:name w:val="Ju_Initialled"/>
    <w:aliases w:val="_Right"/>
    <w:basedOn w:val="Normal"/>
    <w:uiPriority w:val="30"/>
    <w:qFormat/>
    <w:rsid w:val="00056CA2"/>
    <w:pPr>
      <w:tabs>
        <w:tab w:val="center" w:pos="6407"/>
      </w:tabs>
      <w:spacing w:before="720"/>
      <w:jc w:val="right"/>
    </w:pPr>
  </w:style>
  <w:style w:type="character" w:customStyle="1" w:styleId="Heading5Char">
    <w:name w:val="Heading 5 Char"/>
    <w:basedOn w:val="DefaultParagraphFont"/>
    <w:link w:val="Heading5"/>
    <w:uiPriority w:val="98"/>
    <w:semiHidden/>
    <w:rsid w:val="00056CA2"/>
    <w:rPr>
      <w:rFonts w:asciiTheme="majorHAnsi" w:eastAsiaTheme="majorEastAsia" w:hAnsiTheme="majorHAnsi" w:cstheme="majorBidi"/>
      <w:b/>
      <w:bCs/>
      <w:color w:val="808080"/>
      <w:lang w:val="bg-BG"/>
    </w:rPr>
  </w:style>
  <w:style w:type="character" w:customStyle="1" w:styleId="JuITMark">
    <w:name w:val="Ju_ITMark"/>
    <w:aliases w:val="_ITMark"/>
    <w:basedOn w:val="DefaultParagraphFont"/>
    <w:uiPriority w:val="54"/>
    <w:qFormat/>
    <w:rsid w:val="00056CA2"/>
    <w:rPr>
      <w:vanish w:val="0"/>
      <w:color w:val="auto"/>
      <w:sz w:val="14"/>
      <w:bdr w:val="none" w:sz="0" w:space="0" w:color="auto"/>
      <w:shd w:val="clear" w:color="auto" w:fill="BEE5FF" w:themeFill="background1" w:themeFillTint="33"/>
    </w:rPr>
  </w:style>
  <w:style w:type="character" w:customStyle="1" w:styleId="JUNAMES">
    <w:name w:val="JU_NAMES"/>
    <w:aliases w:val="_Ju_Names"/>
    <w:uiPriority w:val="33"/>
    <w:qFormat/>
    <w:rsid w:val="00056CA2"/>
    <w:rPr>
      <w:caps w:val="0"/>
      <w:smallCaps/>
    </w:rPr>
  </w:style>
  <w:style w:type="character" w:styleId="SubtleEmphasis">
    <w:name w:val="Subtle Emphasis"/>
    <w:uiPriority w:val="98"/>
    <w:semiHidden/>
    <w:qFormat/>
    <w:rsid w:val="00056CA2"/>
    <w:rPr>
      <w:i/>
      <w:iCs/>
    </w:rPr>
  </w:style>
  <w:style w:type="table" w:customStyle="1" w:styleId="ECHRTable">
    <w:name w:val="ECHR_Table"/>
    <w:basedOn w:val="TableNormal"/>
    <w:rsid w:val="00056CA2"/>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056CA2"/>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056CA2"/>
    <w:rPr>
      <w:b/>
      <w:bCs/>
      <w:i/>
      <w:iCs/>
      <w:spacing w:val="10"/>
      <w:bdr w:val="none" w:sz="0" w:space="0" w:color="auto"/>
      <w:shd w:val="clear" w:color="auto" w:fill="auto"/>
    </w:rPr>
  </w:style>
  <w:style w:type="paragraph" w:styleId="Footer0">
    <w:name w:val="footer"/>
    <w:basedOn w:val="Normal"/>
    <w:link w:val="FooterChar"/>
    <w:uiPriority w:val="98"/>
    <w:semiHidden/>
    <w:rsid w:val="00056CA2"/>
    <w:pPr>
      <w:tabs>
        <w:tab w:val="center" w:pos="3686"/>
        <w:tab w:val="right" w:pos="7371"/>
      </w:tabs>
    </w:pPr>
  </w:style>
  <w:style w:type="character" w:customStyle="1" w:styleId="FooterChar">
    <w:name w:val="Footer Char"/>
    <w:basedOn w:val="DefaultParagraphFont"/>
    <w:link w:val="Footer0"/>
    <w:uiPriority w:val="98"/>
    <w:semiHidden/>
    <w:rsid w:val="00056CA2"/>
    <w:rPr>
      <w:sz w:val="24"/>
      <w:szCs w:val="24"/>
      <w:lang w:val="bg-BG"/>
    </w:rPr>
  </w:style>
  <w:style w:type="character" w:styleId="FootnoteReference">
    <w:name w:val="footnote reference"/>
    <w:basedOn w:val="DefaultParagraphFont"/>
    <w:uiPriority w:val="98"/>
    <w:semiHidden/>
    <w:rsid w:val="00056CA2"/>
    <w:rPr>
      <w:vertAlign w:val="superscript"/>
    </w:rPr>
  </w:style>
  <w:style w:type="paragraph" w:styleId="FootnoteText">
    <w:name w:val="footnote text"/>
    <w:basedOn w:val="NormalJustified"/>
    <w:link w:val="FootnoteTextChar"/>
    <w:uiPriority w:val="98"/>
    <w:semiHidden/>
    <w:rsid w:val="00056CA2"/>
    <w:rPr>
      <w:sz w:val="20"/>
      <w:szCs w:val="20"/>
    </w:rPr>
  </w:style>
  <w:style w:type="character" w:customStyle="1" w:styleId="FootnoteTextChar">
    <w:name w:val="Footnote Text Char"/>
    <w:basedOn w:val="DefaultParagraphFont"/>
    <w:link w:val="FootnoteText"/>
    <w:uiPriority w:val="98"/>
    <w:semiHidden/>
    <w:rsid w:val="00056CA2"/>
    <w:rPr>
      <w:sz w:val="20"/>
      <w:szCs w:val="20"/>
      <w:lang w:val="bg-BG"/>
    </w:rPr>
  </w:style>
  <w:style w:type="character" w:customStyle="1" w:styleId="Heading6Char">
    <w:name w:val="Heading 6 Char"/>
    <w:basedOn w:val="DefaultParagraphFont"/>
    <w:link w:val="Heading6"/>
    <w:uiPriority w:val="98"/>
    <w:semiHidden/>
    <w:rsid w:val="00056CA2"/>
    <w:rPr>
      <w:rFonts w:asciiTheme="majorHAnsi" w:eastAsiaTheme="majorEastAsia" w:hAnsiTheme="majorHAnsi" w:cstheme="majorBidi"/>
      <w:b/>
      <w:bCs/>
      <w:i/>
      <w:iCs/>
      <w:color w:val="7F7F7F" w:themeColor="text1" w:themeTint="80"/>
      <w:lang w:val="bg-BG" w:bidi="en-US"/>
    </w:rPr>
  </w:style>
  <w:style w:type="character" w:customStyle="1" w:styleId="Heading7Char">
    <w:name w:val="Heading 7 Char"/>
    <w:basedOn w:val="DefaultParagraphFont"/>
    <w:link w:val="Heading7"/>
    <w:uiPriority w:val="98"/>
    <w:semiHidden/>
    <w:rsid w:val="00056CA2"/>
    <w:rPr>
      <w:rFonts w:asciiTheme="majorHAnsi" w:eastAsiaTheme="majorEastAsia" w:hAnsiTheme="majorHAnsi" w:cstheme="majorBidi"/>
      <w:i/>
      <w:iCs/>
      <w:lang w:val="bg-BG" w:bidi="en-US"/>
    </w:rPr>
  </w:style>
  <w:style w:type="character" w:customStyle="1" w:styleId="Heading8Char">
    <w:name w:val="Heading 8 Char"/>
    <w:basedOn w:val="DefaultParagraphFont"/>
    <w:link w:val="Heading8"/>
    <w:uiPriority w:val="98"/>
    <w:semiHidden/>
    <w:rsid w:val="00056CA2"/>
    <w:rPr>
      <w:rFonts w:asciiTheme="majorHAnsi" w:eastAsiaTheme="majorEastAsia" w:hAnsiTheme="majorHAnsi" w:cstheme="majorBidi"/>
      <w:sz w:val="20"/>
      <w:szCs w:val="20"/>
      <w:lang w:val="bg-BG" w:bidi="en-US"/>
    </w:rPr>
  </w:style>
  <w:style w:type="character" w:customStyle="1" w:styleId="Heading9Char">
    <w:name w:val="Heading 9 Char"/>
    <w:basedOn w:val="DefaultParagraphFont"/>
    <w:link w:val="Heading9"/>
    <w:uiPriority w:val="98"/>
    <w:semiHidden/>
    <w:rsid w:val="00056CA2"/>
    <w:rPr>
      <w:rFonts w:asciiTheme="majorHAnsi" w:eastAsiaTheme="majorEastAsia" w:hAnsiTheme="majorHAnsi" w:cstheme="majorBidi"/>
      <w:i/>
      <w:iCs/>
      <w:spacing w:val="5"/>
      <w:sz w:val="20"/>
      <w:szCs w:val="20"/>
      <w:lang w:val="bg-BG" w:bidi="en-US"/>
    </w:rPr>
  </w:style>
  <w:style w:type="character" w:styleId="Hyperlink">
    <w:name w:val="Hyperlink"/>
    <w:basedOn w:val="DefaultParagraphFont"/>
    <w:uiPriority w:val="98"/>
    <w:semiHidden/>
    <w:rsid w:val="00056CA2"/>
    <w:rPr>
      <w:color w:val="0072BC" w:themeColor="hyperlink"/>
      <w:u w:val="single"/>
    </w:rPr>
  </w:style>
  <w:style w:type="character" w:styleId="IntenseEmphasis">
    <w:name w:val="Intense Emphasis"/>
    <w:uiPriority w:val="98"/>
    <w:semiHidden/>
    <w:qFormat/>
    <w:rsid w:val="00056CA2"/>
    <w:rPr>
      <w:b/>
      <w:bCs/>
    </w:rPr>
  </w:style>
  <w:style w:type="paragraph" w:styleId="IntenseQuote">
    <w:name w:val="Intense Quote"/>
    <w:basedOn w:val="Normal"/>
    <w:next w:val="Normal"/>
    <w:link w:val="IntenseQuoteChar"/>
    <w:uiPriority w:val="98"/>
    <w:semiHidden/>
    <w:qFormat/>
    <w:rsid w:val="00056CA2"/>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056CA2"/>
    <w:rPr>
      <w:b/>
      <w:bCs/>
      <w:i/>
      <w:iCs/>
      <w:sz w:val="24"/>
      <w:szCs w:val="24"/>
      <w:lang w:val="bg-BG" w:bidi="en-US"/>
    </w:rPr>
  </w:style>
  <w:style w:type="character" w:styleId="IntenseReference">
    <w:name w:val="Intense Reference"/>
    <w:uiPriority w:val="98"/>
    <w:semiHidden/>
    <w:qFormat/>
    <w:rsid w:val="00056CA2"/>
    <w:rPr>
      <w:smallCaps/>
      <w:spacing w:val="5"/>
      <w:u w:val="single"/>
    </w:rPr>
  </w:style>
  <w:style w:type="paragraph" w:styleId="ListParagraph">
    <w:name w:val="List Paragraph"/>
    <w:basedOn w:val="Normal"/>
    <w:uiPriority w:val="98"/>
    <w:semiHidden/>
    <w:qFormat/>
    <w:rsid w:val="00056CA2"/>
    <w:pPr>
      <w:ind w:left="720"/>
      <w:contextualSpacing/>
    </w:pPr>
  </w:style>
  <w:style w:type="table" w:customStyle="1" w:styleId="LtrTableAddress">
    <w:name w:val="Ltr_Table_Address"/>
    <w:aliases w:val="ECHR_Ltr_Table_Address"/>
    <w:basedOn w:val="TableNormal"/>
    <w:uiPriority w:val="99"/>
    <w:rsid w:val="00056CA2"/>
    <w:rPr>
      <w:sz w:val="24"/>
      <w:szCs w:val="24"/>
    </w:rPr>
    <w:tblPr>
      <w:tblInd w:w="5103" w:type="dxa"/>
    </w:tblPr>
  </w:style>
  <w:style w:type="paragraph" w:styleId="Quote">
    <w:name w:val="Quote"/>
    <w:basedOn w:val="Normal"/>
    <w:next w:val="Normal"/>
    <w:link w:val="QuoteChar"/>
    <w:uiPriority w:val="98"/>
    <w:semiHidden/>
    <w:qFormat/>
    <w:rsid w:val="00056CA2"/>
    <w:pPr>
      <w:spacing w:before="200"/>
      <w:ind w:left="360" w:right="360"/>
    </w:pPr>
    <w:rPr>
      <w:i/>
      <w:iCs/>
      <w:lang w:bidi="en-US"/>
    </w:rPr>
  </w:style>
  <w:style w:type="character" w:customStyle="1" w:styleId="QuoteChar">
    <w:name w:val="Quote Char"/>
    <w:basedOn w:val="DefaultParagraphFont"/>
    <w:link w:val="Quote"/>
    <w:uiPriority w:val="98"/>
    <w:semiHidden/>
    <w:rsid w:val="00056CA2"/>
    <w:rPr>
      <w:i/>
      <w:iCs/>
      <w:sz w:val="24"/>
      <w:szCs w:val="24"/>
      <w:lang w:val="bg-BG" w:bidi="en-US"/>
    </w:rPr>
  </w:style>
  <w:style w:type="character" w:styleId="SubtleReference">
    <w:name w:val="Subtle Reference"/>
    <w:uiPriority w:val="98"/>
    <w:semiHidden/>
    <w:qFormat/>
    <w:rsid w:val="00056CA2"/>
    <w:rPr>
      <w:smallCaps/>
    </w:rPr>
  </w:style>
  <w:style w:type="table" w:styleId="TableGrid">
    <w:name w:val="Table Grid"/>
    <w:basedOn w:val="TableNormal"/>
    <w:uiPriority w:val="59"/>
    <w:semiHidden/>
    <w:rsid w:val="00056CA2"/>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056CA2"/>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056CA2"/>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056CA2"/>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056CA2"/>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056CA2"/>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056CA2"/>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056CA2"/>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056CA2"/>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056CA2"/>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056CA2"/>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056CA2"/>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056CA2"/>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056CA2"/>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056CA2"/>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056CA2"/>
    <w:rPr>
      <w:rFonts w:asciiTheme="majorHAnsi" w:eastAsiaTheme="majorEastAsia" w:hAnsiTheme="majorHAnsi" w:cstheme="majorBidi"/>
      <w:i/>
      <w:iCs/>
      <w:spacing w:val="13"/>
      <w:sz w:val="24"/>
      <w:szCs w:val="24"/>
      <w:lang w:val="bg-BG" w:bidi="en-US"/>
    </w:rPr>
  </w:style>
  <w:style w:type="numbering" w:styleId="111111">
    <w:name w:val="Outline List 2"/>
    <w:basedOn w:val="NoList"/>
    <w:uiPriority w:val="99"/>
    <w:semiHidden/>
    <w:unhideWhenUsed/>
    <w:rsid w:val="00056CA2"/>
    <w:pPr>
      <w:numPr>
        <w:numId w:val="4"/>
      </w:numPr>
    </w:pPr>
  </w:style>
  <w:style w:type="paragraph" w:customStyle="1" w:styleId="JuPara">
    <w:name w:val="Ju_Para"/>
    <w:aliases w:val="_Para"/>
    <w:basedOn w:val="NormalJustified"/>
    <w:link w:val="JuParaChar"/>
    <w:uiPriority w:val="4"/>
    <w:qFormat/>
    <w:rsid w:val="00056CA2"/>
    <w:pPr>
      <w:ind w:firstLine="284"/>
    </w:pPr>
  </w:style>
  <w:style w:type="numbering" w:styleId="1ai">
    <w:name w:val="Outline List 1"/>
    <w:basedOn w:val="NoList"/>
    <w:uiPriority w:val="99"/>
    <w:semiHidden/>
    <w:unhideWhenUsed/>
    <w:rsid w:val="00056CA2"/>
    <w:pPr>
      <w:numPr>
        <w:numId w:val="5"/>
      </w:numPr>
    </w:pPr>
  </w:style>
  <w:style w:type="table" w:customStyle="1" w:styleId="ECHRTableSimpleBox">
    <w:name w:val="ECHR_Table_Simple_Box"/>
    <w:basedOn w:val="TableNormal"/>
    <w:uiPriority w:val="99"/>
    <w:rsid w:val="00056CA2"/>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056CA2"/>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056CA2"/>
    <w:pPr>
      <w:numPr>
        <w:numId w:val="6"/>
      </w:numPr>
    </w:pPr>
  </w:style>
  <w:style w:type="table" w:customStyle="1" w:styleId="ECHRTableForInternalUse">
    <w:name w:val="ECHR_Table_For_Internal_Use"/>
    <w:basedOn w:val="TableNormal"/>
    <w:uiPriority w:val="99"/>
    <w:rsid w:val="00056CA2"/>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056CA2"/>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056CA2"/>
  </w:style>
  <w:style w:type="paragraph" w:styleId="BlockText">
    <w:name w:val="Block Text"/>
    <w:basedOn w:val="Normal"/>
    <w:uiPriority w:val="98"/>
    <w:semiHidden/>
    <w:rsid w:val="00056CA2"/>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056CA2"/>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056CA2"/>
    <w:pPr>
      <w:spacing w:after="120"/>
    </w:pPr>
  </w:style>
  <w:style w:type="character" w:customStyle="1" w:styleId="BodyTextChar">
    <w:name w:val="Body Text Char"/>
    <w:basedOn w:val="DefaultParagraphFont"/>
    <w:link w:val="BodyText"/>
    <w:uiPriority w:val="98"/>
    <w:semiHidden/>
    <w:rsid w:val="00056CA2"/>
    <w:rPr>
      <w:sz w:val="24"/>
      <w:szCs w:val="24"/>
      <w:lang w:val="bg-BG"/>
    </w:rPr>
  </w:style>
  <w:style w:type="table" w:customStyle="1" w:styleId="ECHRTableOddBanded">
    <w:name w:val="ECHR_Table_Odd_Banded"/>
    <w:basedOn w:val="TableNormal"/>
    <w:uiPriority w:val="99"/>
    <w:rsid w:val="00056CA2"/>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056CA2"/>
    <w:pPr>
      <w:spacing w:after="120" w:line="480" w:lineRule="auto"/>
    </w:pPr>
  </w:style>
  <w:style w:type="table" w:customStyle="1" w:styleId="ECHRHeaderTableReduced">
    <w:name w:val="ECHR_Header_Table_Reduced"/>
    <w:basedOn w:val="TableNormal"/>
    <w:uiPriority w:val="99"/>
    <w:rsid w:val="00056CA2"/>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Justified"/>
    <w:next w:val="JuPara"/>
    <w:uiPriority w:val="32"/>
    <w:rsid w:val="00056CA2"/>
    <w:pPr>
      <w:ind w:firstLine="284"/>
    </w:pPr>
    <w:rPr>
      <w:b/>
    </w:rPr>
  </w:style>
  <w:style w:type="character" w:styleId="PageNumber">
    <w:name w:val="page number"/>
    <w:uiPriority w:val="98"/>
    <w:semiHidden/>
    <w:rsid w:val="00056CA2"/>
    <w:rPr>
      <w:sz w:val="18"/>
    </w:rPr>
  </w:style>
  <w:style w:type="paragraph" w:styleId="ListBullet">
    <w:name w:val="List Bullet"/>
    <w:basedOn w:val="Normal"/>
    <w:uiPriority w:val="98"/>
    <w:semiHidden/>
    <w:rsid w:val="00056CA2"/>
    <w:pPr>
      <w:numPr>
        <w:numId w:val="14"/>
      </w:numPr>
    </w:pPr>
  </w:style>
  <w:style w:type="paragraph" w:styleId="ListBullet3">
    <w:name w:val="List Bullet 3"/>
    <w:basedOn w:val="Normal"/>
    <w:uiPriority w:val="98"/>
    <w:semiHidden/>
    <w:rsid w:val="00056CA2"/>
    <w:pPr>
      <w:numPr>
        <w:numId w:val="16"/>
      </w:numPr>
      <w:contextualSpacing/>
    </w:pPr>
  </w:style>
  <w:style w:type="character" w:customStyle="1" w:styleId="BodyText2Char">
    <w:name w:val="Body Text 2 Char"/>
    <w:basedOn w:val="DefaultParagraphFont"/>
    <w:link w:val="BodyText2"/>
    <w:uiPriority w:val="98"/>
    <w:semiHidden/>
    <w:rsid w:val="00056CA2"/>
    <w:rPr>
      <w:sz w:val="24"/>
      <w:szCs w:val="24"/>
      <w:lang w:val="bg-BG"/>
    </w:rPr>
  </w:style>
  <w:style w:type="paragraph" w:styleId="BodyText3">
    <w:name w:val="Body Text 3"/>
    <w:basedOn w:val="Normal"/>
    <w:link w:val="BodyText3Char"/>
    <w:uiPriority w:val="98"/>
    <w:semiHidden/>
    <w:rsid w:val="00056CA2"/>
    <w:pPr>
      <w:spacing w:after="120"/>
    </w:pPr>
    <w:rPr>
      <w:sz w:val="16"/>
      <w:szCs w:val="16"/>
    </w:rPr>
  </w:style>
  <w:style w:type="character" w:customStyle="1" w:styleId="BodyText3Char">
    <w:name w:val="Body Text 3 Char"/>
    <w:basedOn w:val="DefaultParagraphFont"/>
    <w:link w:val="BodyText3"/>
    <w:uiPriority w:val="98"/>
    <w:semiHidden/>
    <w:rsid w:val="00056CA2"/>
    <w:rPr>
      <w:sz w:val="16"/>
      <w:szCs w:val="16"/>
      <w:lang w:val="bg-BG"/>
    </w:rPr>
  </w:style>
  <w:style w:type="paragraph" w:styleId="BodyTextFirstIndent">
    <w:name w:val="Body Text First Indent"/>
    <w:basedOn w:val="BodyText"/>
    <w:link w:val="BodyTextFirstIndentChar"/>
    <w:uiPriority w:val="98"/>
    <w:semiHidden/>
    <w:rsid w:val="00056CA2"/>
    <w:pPr>
      <w:spacing w:after="0"/>
      <w:ind w:firstLine="360"/>
    </w:pPr>
  </w:style>
  <w:style w:type="character" w:customStyle="1" w:styleId="BodyTextFirstIndentChar">
    <w:name w:val="Body Text First Indent Char"/>
    <w:basedOn w:val="BodyTextChar"/>
    <w:link w:val="BodyTextFirstIndent"/>
    <w:uiPriority w:val="98"/>
    <w:semiHidden/>
    <w:rsid w:val="00056CA2"/>
    <w:rPr>
      <w:sz w:val="24"/>
      <w:szCs w:val="24"/>
      <w:lang w:val="bg-BG"/>
    </w:rPr>
  </w:style>
  <w:style w:type="paragraph" w:styleId="BodyTextIndent">
    <w:name w:val="Body Text Indent"/>
    <w:basedOn w:val="Normal"/>
    <w:link w:val="BodyTextIndentChar"/>
    <w:uiPriority w:val="98"/>
    <w:semiHidden/>
    <w:rsid w:val="00056CA2"/>
    <w:pPr>
      <w:spacing w:after="120"/>
      <w:ind w:left="283"/>
    </w:pPr>
  </w:style>
  <w:style w:type="character" w:customStyle="1" w:styleId="BodyTextIndentChar">
    <w:name w:val="Body Text Indent Char"/>
    <w:basedOn w:val="DefaultParagraphFont"/>
    <w:link w:val="BodyTextIndent"/>
    <w:uiPriority w:val="98"/>
    <w:semiHidden/>
    <w:rsid w:val="00056CA2"/>
    <w:rPr>
      <w:sz w:val="24"/>
      <w:szCs w:val="24"/>
      <w:lang w:val="bg-BG"/>
    </w:rPr>
  </w:style>
  <w:style w:type="paragraph" w:styleId="BodyTextFirstIndent2">
    <w:name w:val="Body Text First Indent 2"/>
    <w:basedOn w:val="BodyTextIndent"/>
    <w:link w:val="BodyTextFirstIndent2Char"/>
    <w:uiPriority w:val="98"/>
    <w:semiHidden/>
    <w:rsid w:val="00056CA2"/>
    <w:pPr>
      <w:spacing w:after="0"/>
      <w:ind w:left="360" w:firstLine="360"/>
    </w:pPr>
  </w:style>
  <w:style w:type="character" w:customStyle="1" w:styleId="BodyTextFirstIndent2Char">
    <w:name w:val="Body Text First Indent 2 Char"/>
    <w:basedOn w:val="BodyTextIndentChar"/>
    <w:link w:val="BodyTextFirstIndent2"/>
    <w:uiPriority w:val="98"/>
    <w:semiHidden/>
    <w:rsid w:val="00056CA2"/>
    <w:rPr>
      <w:sz w:val="24"/>
      <w:szCs w:val="24"/>
      <w:lang w:val="bg-BG"/>
    </w:rPr>
  </w:style>
  <w:style w:type="paragraph" w:styleId="BodyTextIndent2">
    <w:name w:val="Body Text Indent 2"/>
    <w:basedOn w:val="Normal"/>
    <w:link w:val="BodyTextIndent2Char"/>
    <w:uiPriority w:val="98"/>
    <w:semiHidden/>
    <w:rsid w:val="00056CA2"/>
    <w:pPr>
      <w:spacing w:after="120" w:line="480" w:lineRule="auto"/>
      <w:ind w:left="283"/>
    </w:pPr>
  </w:style>
  <w:style w:type="character" w:customStyle="1" w:styleId="BodyTextIndent2Char">
    <w:name w:val="Body Text Indent 2 Char"/>
    <w:basedOn w:val="DefaultParagraphFont"/>
    <w:link w:val="BodyTextIndent2"/>
    <w:uiPriority w:val="98"/>
    <w:semiHidden/>
    <w:rsid w:val="00056CA2"/>
    <w:rPr>
      <w:sz w:val="24"/>
      <w:szCs w:val="24"/>
      <w:lang w:val="bg-BG"/>
    </w:rPr>
  </w:style>
  <w:style w:type="paragraph" w:styleId="BodyTextIndent3">
    <w:name w:val="Body Text Indent 3"/>
    <w:basedOn w:val="Normal"/>
    <w:link w:val="BodyTextIndent3Char"/>
    <w:uiPriority w:val="98"/>
    <w:semiHidden/>
    <w:rsid w:val="00056CA2"/>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056CA2"/>
    <w:rPr>
      <w:sz w:val="16"/>
      <w:szCs w:val="16"/>
      <w:lang w:val="bg-BG"/>
    </w:rPr>
  </w:style>
  <w:style w:type="paragraph" w:styleId="Caption">
    <w:name w:val="caption"/>
    <w:basedOn w:val="Normal"/>
    <w:next w:val="Normal"/>
    <w:uiPriority w:val="98"/>
    <w:semiHidden/>
    <w:qFormat/>
    <w:rsid w:val="00056CA2"/>
    <w:pPr>
      <w:spacing w:after="200"/>
    </w:pPr>
    <w:rPr>
      <w:b/>
      <w:bCs/>
      <w:color w:val="0072BC" w:themeColor="accent1"/>
      <w:sz w:val="18"/>
      <w:szCs w:val="18"/>
    </w:rPr>
  </w:style>
  <w:style w:type="paragraph" w:styleId="Closing">
    <w:name w:val="Closing"/>
    <w:basedOn w:val="Normal"/>
    <w:link w:val="ClosingChar"/>
    <w:uiPriority w:val="98"/>
    <w:semiHidden/>
    <w:rsid w:val="00056CA2"/>
    <w:pPr>
      <w:ind w:left="4252"/>
    </w:pPr>
  </w:style>
  <w:style w:type="character" w:customStyle="1" w:styleId="ClosingChar">
    <w:name w:val="Closing Char"/>
    <w:basedOn w:val="DefaultParagraphFont"/>
    <w:link w:val="Closing"/>
    <w:uiPriority w:val="98"/>
    <w:semiHidden/>
    <w:rsid w:val="00056CA2"/>
    <w:rPr>
      <w:sz w:val="24"/>
      <w:szCs w:val="24"/>
      <w:lang w:val="bg-BG"/>
    </w:rPr>
  </w:style>
  <w:style w:type="table" w:styleId="ColorfulGrid">
    <w:name w:val="Colorful Grid"/>
    <w:basedOn w:val="TableNormal"/>
    <w:uiPriority w:val="73"/>
    <w:semiHidden/>
    <w:rsid w:val="00056CA2"/>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056CA2"/>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056CA2"/>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056CA2"/>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056CA2"/>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056CA2"/>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056CA2"/>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056CA2"/>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056CA2"/>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056CA2"/>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056CA2"/>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056CA2"/>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056CA2"/>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056CA2"/>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056CA2"/>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056CA2"/>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056CA2"/>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056CA2"/>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056CA2"/>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056CA2"/>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056CA2"/>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056CA2"/>
    <w:rPr>
      <w:sz w:val="16"/>
      <w:szCs w:val="16"/>
    </w:rPr>
  </w:style>
  <w:style w:type="paragraph" w:styleId="CommentText">
    <w:name w:val="annotation text"/>
    <w:basedOn w:val="Normal"/>
    <w:link w:val="CommentTextChar"/>
    <w:uiPriority w:val="98"/>
    <w:semiHidden/>
    <w:rsid w:val="00056CA2"/>
    <w:rPr>
      <w:sz w:val="20"/>
      <w:szCs w:val="20"/>
    </w:rPr>
  </w:style>
  <w:style w:type="character" w:customStyle="1" w:styleId="CommentTextChar">
    <w:name w:val="Comment Text Char"/>
    <w:basedOn w:val="DefaultParagraphFont"/>
    <w:link w:val="CommentText"/>
    <w:uiPriority w:val="98"/>
    <w:semiHidden/>
    <w:rsid w:val="00056CA2"/>
    <w:rPr>
      <w:sz w:val="20"/>
      <w:szCs w:val="20"/>
      <w:lang w:val="bg-BG"/>
    </w:rPr>
  </w:style>
  <w:style w:type="paragraph" w:styleId="CommentSubject">
    <w:name w:val="annotation subject"/>
    <w:basedOn w:val="CommentText"/>
    <w:next w:val="CommentText"/>
    <w:link w:val="CommentSubjectChar"/>
    <w:uiPriority w:val="98"/>
    <w:semiHidden/>
    <w:rsid w:val="00056CA2"/>
    <w:rPr>
      <w:b/>
      <w:bCs/>
    </w:rPr>
  </w:style>
  <w:style w:type="character" w:customStyle="1" w:styleId="CommentSubjectChar">
    <w:name w:val="Comment Subject Char"/>
    <w:basedOn w:val="CommentTextChar"/>
    <w:link w:val="CommentSubject"/>
    <w:uiPriority w:val="98"/>
    <w:semiHidden/>
    <w:rsid w:val="00056CA2"/>
    <w:rPr>
      <w:b/>
      <w:bCs/>
      <w:sz w:val="20"/>
      <w:szCs w:val="20"/>
      <w:lang w:val="bg-BG"/>
    </w:rPr>
  </w:style>
  <w:style w:type="table" w:styleId="DarkList">
    <w:name w:val="Dark List"/>
    <w:basedOn w:val="TableNormal"/>
    <w:uiPriority w:val="70"/>
    <w:semiHidden/>
    <w:rsid w:val="00056CA2"/>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056CA2"/>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056CA2"/>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056CA2"/>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056CA2"/>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056CA2"/>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056CA2"/>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056CA2"/>
  </w:style>
  <w:style w:type="character" w:customStyle="1" w:styleId="DateChar">
    <w:name w:val="Date Char"/>
    <w:basedOn w:val="DefaultParagraphFont"/>
    <w:link w:val="Date"/>
    <w:uiPriority w:val="98"/>
    <w:semiHidden/>
    <w:rsid w:val="00056CA2"/>
    <w:rPr>
      <w:sz w:val="24"/>
      <w:szCs w:val="24"/>
      <w:lang w:val="bg-BG"/>
    </w:rPr>
  </w:style>
  <w:style w:type="paragraph" w:styleId="DocumentMap">
    <w:name w:val="Document Map"/>
    <w:basedOn w:val="Normal"/>
    <w:link w:val="DocumentMapChar"/>
    <w:uiPriority w:val="98"/>
    <w:semiHidden/>
    <w:rsid w:val="00056CA2"/>
    <w:rPr>
      <w:rFonts w:ascii="Tahoma" w:hAnsi="Tahoma" w:cs="Tahoma"/>
      <w:sz w:val="16"/>
      <w:szCs w:val="16"/>
    </w:rPr>
  </w:style>
  <w:style w:type="character" w:customStyle="1" w:styleId="DocumentMapChar">
    <w:name w:val="Document Map Char"/>
    <w:basedOn w:val="DefaultParagraphFont"/>
    <w:link w:val="DocumentMap"/>
    <w:uiPriority w:val="98"/>
    <w:semiHidden/>
    <w:rsid w:val="00056CA2"/>
    <w:rPr>
      <w:rFonts w:ascii="Tahoma" w:hAnsi="Tahoma" w:cs="Tahoma"/>
      <w:sz w:val="16"/>
      <w:szCs w:val="16"/>
      <w:lang w:val="bg-BG"/>
    </w:rPr>
  </w:style>
  <w:style w:type="paragraph" w:styleId="E-mailSignature">
    <w:name w:val="E-mail Signature"/>
    <w:basedOn w:val="Normal"/>
    <w:link w:val="E-mailSignatureChar"/>
    <w:uiPriority w:val="98"/>
    <w:semiHidden/>
    <w:rsid w:val="00056CA2"/>
  </w:style>
  <w:style w:type="character" w:customStyle="1" w:styleId="E-mailSignatureChar">
    <w:name w:val="E-mail Signature Char"/>
    <w:basedOn w:val="DefaultParagraphFont"/>
    <w:link w:val="E-mailSignature"/>
    <w:uiPriority w:val="98"/>
    <w:semiHidden/>
    <w:rsid w:val="00056CA2"/>
    <w:rPr>
      <w:sz w:val="24"/>
      <w:szCs w:val="24"/>
      <w:lang w:val="bg-BG"/>
    </w:rPr>
  </w:style>
  <w:style w:type="character" w:styleId="EndnoteReference">
    <w:name w:val="endnote reference"/>
    <w:basedOn w:val="DefaultParagraphFont"/>
    <w:uiPriority w:val="98"/>
    <w:semiHidden/>
    <w:rsid w:val="00056CA2"/>
    <w:rPr>
      <w:vertAlign w:val="superscript"/>
    </w:rPr>
  </w:style>
  <w:style w:type="paragraph" w:styleId="EndnoteText">
    <w:name w:val="endnote text"/>
    <w:basedOn w:val="Normal"/>
    <w:link w:val="EndnoteTextChar"/>
    <w:uiPriority w:val="98"/>
    <w:semiHidden/>
    <w:rsid w:val="00056CA2"/>
    <w:rPr>
      <w:sz w:val="20"/>
      <w:szCs w:val="20"/>
    </w:rPr>
  </w:style>
  <w:style w:type="character" w:customStyle="1" w:styleId="EndnoteTextChar">
    <w:name w:val="Endnote Text Char"/>
    <w:basedOn w:val="DefaultParagraphFont"/>
    <w:link w:val="EndnoteText"/>
    <w:uiPriority w:val="98"/>
    <w:semiHidden/>
    <w:rsid w:val="00056CA2"/>
    <w:rPr>
      <w:sz w:val="20"/>
      <w:szCs w:val="20"/>
      <w:lang w:val="bg-BG"/>
    </w:rPr>
  </w:style>
  <w:style w:type="paragraph" w:styleId="EnvelopeAddress">
    <w:name w:val="envelope address"/>
    <w:basedOn w:val="Normal"/>
    <w:uiPriority w:val="98"/>
    <w:semiHidden/>
    <w:rsid w:val="00056CA2"/>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056CA2"/>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056CA2"/>
    <w:rPr>
      <w:color w:val="7030A0" w:themeColor="followedHyperlink"/>
      <w:u w:val="single"/>
    </w:rPr>
  </w:style>
  <w:style w:type="character" w:styleId="HTMLAcronym">
    <w:name w:val="HTML Acronym"/>
    <w:basedOn w:val="DefaultParagraphFont"/>
    <w:uiPriority w:val="98"/>
    <w:semiHidden/>
    <w:rsid w:val="00056CA2"/>
  </w:style>
  <w:style w:type="paragraph" w:styleId="HTMLAddress">
    <w:name w:val="HTML Address"/>
    <w:basedOn w:val="Normal"/>
    <w:link w:val="HTMLAddressChar"/>
    <w:uiPriority w:val="98"/>
    <w:semiHidden/>
    <w:rsid w:val="00056CA2"/>
    <w:rPr>
      <w:i/>
      <w:iCs/>
    </w:rPr>
  </w:style>
  <w:style w:type="character" w:customStyle="1" w:styleId="HTMLAddressChar">
    <w:name w:val="HTML Address Char"/>
    <w:basedOn w:val="DefaultParagraphFont"/>
    <w:link w:val="HTMLAddress"/>
    <w:uiPriority w:val="98"/>
    <w:semiHidden/>
    <w:rsid w:val="00056CA2"/>
    <w:rPr>
      <w:i/>
      <w:iCs/>
      <w:sz w:val="24"/>
      <w:szCs w:val="24"/>
      <w:lang w:val="bg-BG"/>
    </w:rPr>
  </w:style>
  <w:style w:type="character" w:styleId="HTMLCite">
    <w:name w:val="HTML Cite"/>
    <w:basedOn w:val="DefaultParagraphFont"/>
    <w:uiPriority w:val="98"/>
    <w:semiHidden/>
    <w:rsid w:val="00056CA2"/>
    <w:rPr>
      <w:i/>
      <w:iCs/>
    </w:rPr>
  </w:style>
  <w:style w:type="character" w:styleId="HTMLCode">
    <w:name w:val="HTML Code"/>
    <w:basedOn w:val="DefaultParagraphFont"/>
    <w:uiPriority w:val="98"/>
    <w:semiHidden/>
    <w:rsid w:val="00056CA2"/>
    <w:rPr>
      <w:rFonts w:ascii="Consolas" w:hAnsi="Consolas" w:cs="Consolas"/>
      <w:sz w:val="20"/>
      <w:szCs w:val="20"/>
    </w:rPr>
  </w:style>
  <w:style w:type="character" w:styleId="HTMLDefinition">
    <w:name w:val="HTML Definition"/>
    <w:basedOn w:val="DefaultParagraphFont"/>
    <w:uiPriority w:val="98"/>
    <w:semiHidden/>
    <w:rsid w:val="00056CA2"/>
    <w:rPr>
      <w:i/>
      <w:iCs/>
    </w:rPr>
  </w:style>
  <w:style w:type="character" w:styleId="HTMLKeyboard">
    <w:name w:val="HTML Keyboard"/>
    <w:basedOn w:val="DefaultParagraphFont"/>
    <w:uiPriority w:val="98"/>
    <w:semiHidden/>
    <w:rsid w:val="00056CA2"/>
    <w:rPr>
      <w:rFonts w:ascii="Consolas" w:hAnsi="Consolas" w:cs="Consolas"/>
      <w:sz w:val="20"/>
      <w:szCs w:val="20"/>
    </w:rPr>
  </w:style>
  <w:style w:type="paragraph" w:styleId="HTMLPreformatted">
    <w:name w:val="HTML Preformatted"/>
    <w:basedOn w:val="Normal"/>
    <w:link w:val="HTMLPreformattedChar"/>
    <w:uiPriority w:val="98"/>
    <w:semiHidden/>
    <w:rsid w:val="00056CA2"/>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056CA2"/>
    <w:rPr>
      <w:rFonts w:ascii="Consolas" w:hAnsi="Consolas" w:cs="Consolas"/>
      <w:sz w:val="20"/>
      <w:szCs w:val="20"/>
      <w:lang w:val="bg-BG"/>
    </w:rPr>
  </w:style>
  <w:style w:type="character" w:styleId="HTMLSample">
    <w:name w:val="HTML Sample"/>
    <w:basedOn w:val="DefaultParagraphFont"/>
    <w:uiPriority w:val="98"/>
    <w:semiHidden/>
    <w:rsid w:val="00056CA2"/>
    <w:rPr>
      <w:rFonts w:ascii="Consolas" w:hAnsi="Consolas" w:cs="Consolas"/>
      <w:sz w:val="24"/>
      <w:szCs w:val="24"/>
    </w:rPr>
  </w:style>
  <w:style w:type="character" w:styleId="HTMLTypewriter">
    <w:name w:val="HTML Typewriter"/>
    <w:basedOn w:val="DefaultParagraphFont"/>
    <w:uiPriority w:val="98"/>
    <w:semiHidden/>
    <w:rsid w:val="00056CA2"/>
    <w:rPr>
      <w:rFonts w:ascii="Consolas" w:hAnsi="Consolas" w:cs="Consolas"/>
      <w:sz w:val="20"/>
      <w:szCs w:val="20"/>
    </w:rPr>
  </w:style>
  <w:style w:type="character" w:styleId="HTMLVariable">
    <w:name w:val="HTML Variable"/>
    <w:basedOn w:val="DefaultParagraphFont"/>
    <w:uiPriority w:val="98"/>
    <w:semiHidden/>
    <w:rsid w:val="00056CA2"/>
    <w:rPr>
      <w:i/>
      <w:iCs/>
    </w:rPr>
  </w:style>
  <w:style w:type="paragraph" w:styleId="Index1">
    <w:name w:val="index 1"/>
    <w:basedOn w:val="Normal"/>
    <w:next w:val="Normal"/>
    <w:autoRedefine/>
    <w:uiPriority w:val="98"/>
    <w:semiHidden/>
    <w:rsid w:val="00056CA2"/>
    <w:pPr>
      <w:ind w:left="240" w:hanging="240"/>
    </w:pPr>
  </w:style>
  <w:style w:type="paragraph" w:styleId="Index2">
    <w:name w:val="index 2"/>
    <w:basedOn w:val="Normal"/>
    <w:next w:val="Normal"/>
    <w:autoRedefine/>
    <w:uiPriority w:val="98"/>
    <w:semiHidden/>
    <w:rsid w:val="00056CA2"/>
    <w:pPr>
      <w:ind w:left="480" w:hanging="240"/>
    </w:pPr>
  </w:style>
  <w:style w:type="paragraph" w:styleId="Index3">
    <w:name w:val="index 3"/>
    <w:basedOn w:val="Normal"/>
    <w:next w:val="Normal"/>
    <w:autoRedefine/>
    <w:uiPriority w:val="98"/>
    <w:semiHidden/>
    <w:rsid w:val="00056CA2"/>
    <w:pPr>
      <w:ind w:left="720" w:hanging="240"/>
    </w:pPr>
  </w:style>
  <w:style w:type="paragraph" w:styleId="Index4">
    <w:name w:val="index 4"/>
    <w:basedOn w:val="Normal"/>
    <w:next w:val="Normal"/>
    <w:autoRedefine/>
    <w:uiPriority w:val="98"/>
    <w:semiHidden/>
    <w:rsid w:val="00056CA2"/>
    <w:pPr>
      <w:ind w:left="960" w:hanging="240"/>
    </w:pPr>
  </w:style>
  <w:style w:type="paragraph" w:styleId="Index5">
    <w:name w:val="index 5"/>
    <w:basedOn w:val="Normal"/>
    <w:next w:val="Normal"/>
    <w:autoRedefine/>
    <w:uiPriority w:val="98"/>
    <w:semiHidden/>
    <w:rsid w:val="00056CA2"/>
    <w:pPr>
      <w:ind w:left="1200" w:hanging="240"/>
    </w:pPr>
  </w:style>
  <w:style w:type="paragraph" w:styleId="Index6">
    <w:name w:val="index 6"/>
    <w:basedOn w:val="Normal"/>
    <w:next w:val="Normal"/>
    <w:autoRedefine/>
    <w:uiPriority w:val="98"/>
    <w:semiHidden/>
    <w:rsid w:val="00056CA2"/>
    <w:pPr>
      <w:ind w:left="1440" w:hanging="240"/>
    </w:pPr>
  </w:style>
  <w:style w:type="paragraph" w:styleId="Index7">
    <w:name w:val="index 7"/>
    <w:basedOn w:val="Normal"/>
    <w:next w:val="Normal"/>
    <w:autoRedefine/>
    <w:uiPriority w:val="98"/>
    <w:semiHidden/>
    <w:rsid w:val="00056CA2"/>
    <w:pPr>
      <w:ind w:left="1680" w:hanging="240"/>
    </w:pPr>
  </w:style>
  <w:style w:type="paragraph" w:styleId="Index8">
    <w:name w:val="index 8"/>
    <w:basedOn w:val="Normal"/>
    <w:next w:val="Normal"/>
    <w:autoRedefine/>
    <w:uiPriority w:val="98"/>
    <w:semiHidden/>
    <w:rsid w:val="00056CA2"/>
    <w:pPr>
      <w:ind w:left="1920" w:hanging="240"/>
    </w:pPr>
  </w:style>
  <w:style w:type="paragraph" w:styleId="Index9">
    <w:name w:val="index 9"/>
    <w:basedOn w:val="Normal"/>
    <w:next w:val="Normal"/>
    <w:autoRedefine/>
    <w:uiPriority w:val="98"/>
    <w:semiHidden/>
    <w:rsid w:val="00056CA2"/>
    <w:pPr>
      <w:ind w:left="2160" w:hanging="240"/>
    </w:pPr>
  </w:style>
  <w:style w:type="paragraph" w:styleId="IndexHeading">
    <w:name w:val="index heading"/>
    <w:basedOn w:val="Normal"/>
    <w:next w:val="Index1"/>
    <w:uiPriority w:val="98"/>
    <w:semiHidden/>
    <w:rsid w:val="00056CA2"/>
    <w:rPr>
      <w:rFonts w:asciiTheme="majorHAnsi" w:eastAsiaTheme="majorEastAsia" w:hAnsiTheme="majorHAnsi" w:cstheme="majorBidi"/>
      <w:b/>
      <w:bCs/>
    </w:rPr>
  </w:style>
  <w:style w:type="table" w:styleId="LightGrid">
    <w:name w:val="Light Grid"/>
    <w:basedOn w:val="TableNormal"/>
    <w:uiPriority w:val="62"/>
    <w:semiHidden/>
    <w:rsid w:val="00056CA2"/>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056CA2"/>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056CA2"/>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056CA2"/>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056CA2"/>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056CA2"/>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056CA2"/>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056CA2"/>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056CA2"/>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056CA2"/>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056CA2"/>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056CA2"/>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056CA2"/>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056CA2"/>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056CA2"/>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056CA2"/>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056CA2"/>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056CA2"/>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056CA2"/>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056CA2"/>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056CA2"/>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056CA2"/>
  </w:style>
  <w:style w:type="paragraph" w:styleId="List">
    <w:name w:val="List"/>
    <w:basedOn w:val="Normal"/>
    <w:uiPriority w:val="98"/>
    <w:semiHidden/>
    <w:rsid w:val="00056CA2"/>
    <w:pPr>
      <w:ind w:left="283" w:hanging="283"/>
      <w:contextualSpacing/>
    </w:pPr>
  </w:style>
  <w:style w:type="paragraph" w:styleId="List2">
    <w:name w:val="List 2"/>
    <w:basedOn w:val="Normal"/>
    <w:uiPriority w:val="98"/>
    <w:semiHidden/>
    <w:rsid w:val="00056CA2"/>
    <w:pPr>
      <w:ind w:left="566" w:hanging="283"/>
      <w:contextualSpacing/>
    </w:pPr>
  </w:style>
  <w:style w:type="paragraph" w:styleId="List3">
    <w:name w:val="List 3"/>
    <w:basedOn w:val="Normal"/>
    <w:uiPriority w:val="98"/>
    <w:semiHidden/>
    <w:rsid w:val="00056CA2"/>
    <w:pPr>
      <w:ind w:left="849" w:hanging="283"/>
      <w:contextualSpacing/>
    </w:pPr>
  </w:style>
  <w:style w:type="paragraph" w:styleId="List4">
    <w:name w:val="List 4"/>
    <w:basedOn w:val="Normal"/>
    <w:uiPriority w:val="98"/>
    <w:semiHidden/>
    <w:rsid w:val="00056CA2"/>
    <w:pPr>
      <w:ind w:left="1132" w:hanging="283"/>
      <w:contextualSpacing/>
    </w:pPr>
  </w:style>
  <w:style w:type="paragraph" w:styleId="List5">
    <w:name w:val="List 5"/>
    <w:basedOn w:val="Normal"/>
    <w:uiPriority w:val="98"/>
    <w:semiHidden/>
    <w:rsid w:val="00056CA2"/>
    <w:pPr>
      <w:ind w:left="1415" w:hanging="283"/>
      <w:contextualSpacing/>
    </w:pPr>
  </w:style>
  <w:style w:type="paragraph" w:styleId="ListBullet2">
    <w:name w:val="List Bullet 2"/>
    <w:basedOn w:val="Normal"/>
    <w:uiPriority w:val="98"/>
    <w:semiHidden/>
    <w:rsid w:val="00056CA2"/>
    <w:pPr>
      <w:numPr>
        <w:numId w:val="15"/>
      </w:numPr>
      <w:contextualSpacing/>
    </w:pPr>
  </w:style>
  <w:style w:type="paragraph" w:styleId="ListBullet4">
    <w:name w:val="List Bullet 4"/>
    <w:basedOn w:val="Normal"/>
    <w:uiPriority w:val="98"/>
    <w:semiHidden/>
    <w:rsid w:val="00056CA2"/>
    <w:pPr>
      <w:numPr>
        <w:numId w:val="17"/>
      </w:numPr>
      <w:contextualSpacing/>
    </w:pPr>
  </w:style>
  <w:style w:type="paragraph" w:styleId="ListBullet5">
    <w:name w:val="List Bullet 5"/>
    <w:basedOn w:val="Normal"/>
    <w:uiPriority w:val="98"/>
    <w:semiHidden/>
    <w:rsid w:val="00056CA2"/>
    <w:pPr>
      <w:numPr>
        <w:numId w:val="18"/>
      </w:numPr>
      <w:contextualSpacing/>
    </w:pPr>
  </w:style>
  <w:style w:type="paragraph" w:styleId="ListContinue">
    <w:name w:val="List Continue"/>
    <w:basedOn w:val="Normal"/>
    <w:uiPriority w:val="98"/>
    <w:semiHidden/>
    <w:rsid w:val="00056CA2"/>
    <w:pPr>
      <w:spacing w:after="120"/>
      <w:ind w:left="283"/>
      <w:contextualSpacing/>
    </w:pPr>
  </w:style>
  <w:style w:type="paragraph" w:styleId="ListContinue2">
    <w:name w:val="List Continue 2"/>
    <w:basedOn w:val="Normal"/>
    <w:uiPriority w:val="98"/>
    <w:semiHidden/>
    <w:rsid w:val="00056CA2"/>
    <w:pPr>
      <w:spacing w:after="120"/>
      <w:ind w:left="566"/>
      <w:contextualSpacing/>
    </w:pPr>
  </w:style>
  <w:style w:type="paragraph" w:styleId="ListContinue3">
    <w:name w:val="List Continue 3"/>
    <w:basedOn w:val="Normal"/>
    <w:uiPriority w:val="98"/>
    <w:semiHidden/>
    <w:rsid w:val="00056CA2"/>
    <w:pPr>
      <w:spacing w:after="120"/>
      <w:ind w:left="849"/>
      <w:contextualSpacing/>
    </w:pPr>
  </w:style>
  <w:style w:type="paragraph" w:styleId="ListContinue4">
    <w:name w:val="List Continue 4"/>
    <w:basedOn w:val="Normal"/>
    <w:uiPriority w:val="98"/>
    <w:semiHidden/>
    <w:rsid w:val="00056CA2"/>
    <w:pPr>
      <w:spacing w:after="120"/>
      <w:ind w:left="1132"/>
      <w:contextualSpacing/>
    </w:pPr>
  </w:style>
  <w:style w:type="paragraph" w:styleId="ListContinue5">
    <w:name w:val="List Continue 5"/>
    <w:basedOn w:val="Normal"/>
    <w:uiPriority w:val="98"/>
    <w:semiHidden/>
    <w:rsid w:val="00056CA2"/>
    <w:pPr>
      <w:spacing w:after="120"/>
      <w:ind w:left="1415"/>
      <w:contextualSpacing/>
    </w:pPr>
  </w:style>
  <w:style w:type="paragraph" w:styleId="ListNumber">
    <w:name w:val="List Number"/>
    <w:basedOn w:val="Normal"/>
    <w:uiPriority w:val="98"/>
    <w:semiHidden/>
    <w:rsid w:val="00056CA2"/>
    <w:pPr>
      <w:numPr>
        <w:numId w:val="19"/>
      </w:numPr>
      <w:contextualSpacing/>
    </w:pPr>
  </w:style>
  <w:style w:type="paragraph" w:styleId="ListNumber2">
    <w:name w:val="List Number 2"/>
    <w:basedOn w:val="Normal"/>
    <w:uiPriority w:val="98"/>
    <w:semiHidden/>
    <w:rsid w:val="00056CA2"/>
    <w:pPr>
      <w:numPr>
        <w:numId w:val="20"/>
      </w:numPr>
      <w:contextualSpacing/>
    </w:pPr>
  </w:style>
  <w:style w:type="paragraph" w:styleId="ListNumber3">
    <w:name w:val="List Number 3"/>
    <w:basedOn w:val="Normal"/>
    <w:uiPriority w:val="98"/>
    <w:semiHidden/>
    <w:rsid w:val="00056CA2"/>
    <w:pPr>
      <w:numPr>
        <w:numId w:val="21"/>
      </w:numPr>
      <w:contextualSpacing/>
    </w:pPr>
  </w:style>
  <w:style w:type="paragraph" w:styleId="ListNumber4">
    <w:name w:val="List Number 4"/>
    <w:basedOn w:val="Normal"/>
    <w:uiPriority w:val="98"/>
    <w:semiHidden/>
    <w:rsid w:val="00056CA2"/>
    <w:pPr>
      <w:numPr>
        <w:numId w:val="22"/>
      </w:numPr>
      <w:contextualSpacing/>
    </w:pPr>
  </w:style>
  <w:style w:type="paragraph" w:styleId="ListNumber5">
    <w:name w:val="List Number 5"/>
    <w:basedOn w:val="Normal"/>
    <w:uiPriority w:val="98"/>
    <w:semiHidden/>
    <w:rsid w:val="00056CA2"/>
    <w:pPr>
      <w:numPr>
        <w:numId w:val="23"/>
      </w:numPr>
      <w:contextualSpacing/>
    </w:pPr>
  </w:style>
  <w:style w:type="paragraph" w:styleId="MacroText">
    <w:name w:val="macro"/>
    <w:link w:val="MacroTextChar"/>
    <w:uiPriority w:val="98"/>
    <w:semiHidden/>
    <w:rsid w:val="00056CA2"/>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056CA2"/>
    <w:rPr>
      <w:rFonts w:ascii="Consolas" w:eastAsiaTheme="minorEastAsia" w:hAnsi="Consolas" w:cs="Consolas"/>
      <w:sz w:val="20"/>
      <w:szCs w:val="20"/>
    </w:rPr>
  </w:style>
  <w:style w:type="table" w:styleId="MediumGrid1">
    <w:name w:val="Medium Grid 1"/>
    <w:basedOn w:val="TableNormal"/>
    <w:uiPriority w:val="67"/>
    <w:semiHidden/>
    <w:rsid w:val="00056CA2"/>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056CA2"/>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056CA2"/>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056CA2"/>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056CA2"/>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056CA2"/>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056CA2"/>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056CA2"/>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056CA2"/>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056CA2"/>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056CA2"/>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056CA2"/>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056CA2"/>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056CA2"/>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056CA2"/>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056CA2"/>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056CA2"/>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056CA2"/>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056CA2"/>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056CA2"/>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056CA2"/>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056CA2"/>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056CA2"/>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056CA2"/>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056CA2"/>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056CA2"/>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056CA2"/>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056CA2"/>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056CA2"/>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056CA2"/>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056CA2"/>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056CA2"/>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056CA2"/>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056CA2"/>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056CA2"/>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056CA2"/>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56CA2"/>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056CA2"/>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056CA2"/>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056CA2"/>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056CA2"/>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056CA2"/>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56CA2"/>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56CA2"/>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056CA2"/>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056CA2"/>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056CA2"/>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056CA2"/>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056CA2"/>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056CA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056CA2"/>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056CA2"/>
    <w:rPr>
      <w:rFonts w:ascii="Times New Roman" w:hAnsi="Times New Roman" w:cs="Times New Roman"/>
    </w:rPr>
  </w:style>
  <w:style w:type="paragraph" w:styleId="NormalIndent">
    <w:name w:val="Normal Indent"/>
    <w:basedOn w:val="Normal"/>
    <w:uiPriority w:val="98"/>
    <w:semiHidden/>
    <w:rsid w:val="00056CA2"/>
    <w:pPr>
      <w:ind w:left="720"/>
    </w:pPr>
  </w:style>
  <w:style w:type="paragraph" w:styleId="NoteHeading">
    <w:name w:val="Note Heading"/>
    <w:basedOn w:val="Normal"/>
    <w:next w:val="Normal"/>
    <w:link w:val="NoteHeadingChar"/>
    <w:uiPriority w:val="98"/>
    <w:semiHidden/>
    <w:rsid w:val="00056CA2"/>
  </w:style>
  <w:style w:type="character" w:customStyle="1" w:styleId="NoteHeadingChar">
    <w:name w:val="Note Heading Char"/>
    <w:basedOn w:val="DefaultParagraphFont"/>
    <w:link w:val="NoteHeading"/>
    <w:uiPriority w:val="98"/>
    <w:semiHidden/>
    <w:rsid w:val="00056CA2"/>
    <w:rPr>
      <w:sz w:val="24"/>
      <w:szCs w:val="24"/>
      <w:lang w:val="bg-BG"/>
    </w:rPr>
  </w:style>
  <w:style w:type="character" w:styleId="PlaceholderText">
    <w:name w:val="Placeholder Text"/>
    <w:basedOn w:val="DefaultParagraphFont"/>
    <w:uiPriority w:val="98"/>
    <w:semiHidden/>
    <w:rsid w:val="00056CA2"/>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056CA2"/>
    <w:rPr>
      <w:rFonts w:ascii="Consolas" w:hAnsi="Consolas" w:cs="Consolas"/>
      <w:sz w:val="21"/>
      <w:szCs w:val="21"/>
    </w:rPr>
  </w:style>
  <w:style w:type="character" w:customStyle="1" w:styleId="PlainTextChar">
    <w:name w:val="Plain Text Char"/>
    <w:basedOn w:val="DefaultParagraphFont"/>
    <w:link w:val="PlainText"/>
    <w:uiPriority w:val="98"/>
    <w:semiHidden/>
    <w:rsid w:val="00056CA2"/>
    <w:rPr>
      <w:rFonts w:ascii="Consolas" w:hAnsi="Consolas" w:cs="Consolas"/>
      <w:sz w:val="21"/>
      <w:szCs w:val="21"/>
      <w:lang w:val="bg-BG"/>
    </w:rPr>
  </w:style>
  <w:style w:type="paragraph" w:styleId="Salutation">
    <w:name w:val="Salutation"/>
    <w:basedOn w:val="Normal"/>
    <w:next w:val="Normal"/>
    <w:link w:val="SalutationChar"/>
    <w:uiPriority w:val="98"/>
    <w:semiHidden/>
    <w:rsid w:val="00056CA2"/>
  </w:style>
  <w:style w:type="character" w:customStyle="1" w:styleId="SalutationChar">
    <w:name w:val="Salutation Char"/>
    <w:basedOn w:val="DefaultParagraphFont"/>
    <w:link w:val="Salutation"/>
    <w:uiPriority w:val="98"/>
    <w:semiHidden/>
    <w:rsid w:val="00056CA2"/>
    <w:rPr>
      <w:sz w:val="24"/>
      <w:szCs w:val="24"/>
      <w:lang w:val="bg-BG"/>
    </w:rPr>
  </w:style>
  <w:style w:type="paragraph" w:styleId="Signature">
    <w:name w:val="Signature"/>
    <w:basedOn w:val="Normal"/>
    <w:link w:val="SignatureChar"/>
    <w:uiPriority w:val="98"/>
    <w:semiHidden/>
    <w:rsid w:val="00056CA2"/>
    <w:pPr>
      <w:ind w:left="4252"/>
    </w:pPr>
  </w:style>
  <w:style w:type="character" w:customStyle="1" w:styleId="SignatureChar">
    <w:name w:val="Signature Char"/>
    <w:basedOn w:val="DefaultParagraphFont"/>
    <w:link w:val="Signature"/>
    <w:uiPriority w:val="98"/>
    <w:semiHidden/>
    <w:rsid w:val="00056CA2"/>
    <w:rPr>
      <w:sz w:val="24"/>
      <w:szCs w:val="24"/>
      <w:lang w:val="bg-BG"/>
    </w:rPr>
  </w:style>
  <w:style w:type="table" w:styleId="Table3Deffects1">
    <w:name w:val="Table 3D effects 1"/>
    <w:basedOn w:val="TableNormal"/>
    <w:uiPriority w:val="99"/>
    <w:semiHidden/>
    <w:unhideWhenUsed/>
    <w:rsid w:val="00056CA2"/>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56CA2"/>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56CA2"/>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56CA2"/>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56CA2"/>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56CA2"/>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56CA2"/>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56CA2"/>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56CA2"/>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56CA2"/>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56CA2"/>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56CA2"/>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56CA2"/>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56CA2"/>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56CA2"/>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56CA2"/>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56CA2"/>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56CA2"/>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56CA2"/>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56CA2"/>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56CA2"/>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56CA2"/>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56CA2"/>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56CA2"/>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56CA2"/>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056CA2"/>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56CA2"/>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56CA2"/>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56CA2"/>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56CA2"/>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56CA2"/>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56CA2"/>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56CA2"/>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056CA2"/>
    <w:pPr>
      <w:ind w:left="240" w:hanging="240"/>
    </w:pPr>
  </w:style>
  <w:style w:type="paragraph" w:styleId="TableofFigures">
    <w:name w:val="table of figures"/>
    <w:basedOn w:val="Normal"/>
    <w:next w:val="Normal"/>
    <w:uiPriority w:val="98"/>
    <w:semiHidden/>
    <w:rsid w:val="00056CA2"/>
  </w:style>
  <w:style w:type="table" w:styleId="TableProfessional">
    <w:name w:val="Table Professional"/>
    <w:basedOn w:val="TableNormal"/>
    <w:uiPriority w:val="99"/>
    <w:semiHidden/>
    <w:unhideWhenUsed/>
    <w:rsid w:val="00056CA2"/>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56CA2"/>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56CA2"/>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56CA2"/>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56CA2"/>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56CA2"/>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56CA2"/>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56CA2"/>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56CA2"/>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56CA2"/>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056CA2"/>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056CA2"/>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056CA2"/>
    <w:pPr>
      <w:spacing w:after="100"/>
      <w:ind w:left="1680"/>
    </w:pPr>
  </w:style>
  <w:style w:type="paragraph" w:styleId="TOC9">
    <w:name w:val="toc 9"/>
    <w:basedOn w:val="Normal"/>
    <w:next w:val="Normal"/>
    <w:autoRedefine/>
    <w:uiPriority w:val="98"/>
    <w:semiHidden/>
    <w:rsid w:val="00056CA2"/>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ECHRFooterLine">
    <w:name w:val="ECHR_Footer_Line"/>
    <w:aliases w:val="_Footer_Line"/>
    <w:basedOn w:val="Normal"/>
    <w:next w:val="Normal"/>
    <w:uiPriority w:val="30"/>
    <w:semiHidden/>
    <w:rsid w:val="00056CA2"/>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056CA2"/>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056CA2"/>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rsid w:val="00056CA2"/>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056CA2"/>
    <w:pPr>
      <w:numPr>
        <w:numId w:val="10"/>
      </w:numPr>
      <w:spacing w:before="60" w:after="60"/>
    </w:pPr>
  </w:style>
  <w:style w:type="paragraph" w:customStyle="1" w:styleId="ECHRBullet2">
    <w:name w:val="ECHR_Bullet_2"/>
    <w:aliases w:val="_Bul_2"/>
    <w:basedOn w:val="ECHRBullet1"/>
    <w:uiPriority w:val="23"/>
    <w:semiHidden/>
    <w:rsid w:val="00056CA2"/>
    <w:pPr>
      <w:numPr>
        <w:ilvl w:val="1"/>
      </w:numPr>
    </w:pPr>
  </w:style>
  <w:style w:type="paragraph" w:customStyle="1" w:styleId="ECHRBullet3">
    <w:name w:val="ECHR_Bullet_3"/>
    <w:aliases w:val="_Bul_3"/>
    <w:basedOn w:val="ECHRBullet2"/>
    <w:uiPriority w:val="23"/>
    <w:semiHidden/>
    <w:rsid w:val="00056CA2"/>
    <w:pPr>
      <w:numPr>
        <w:ilvl w:val="2"/>
      </w:numPr>
    </w:pPr>
  </w:style>
  <w:style w:type="paragraph" w:customStyle="1" w:styleId="ECHRBullet4">
    <w:name w:val="ECHR_Bullet_4"/>
    <w:aliases w:val="_Bul_4"/>
    <w:basedOn w:val="ECHRBullet3"/>
    <w:uiPriority w:val="23"/>
    <w:semiHidden/>
    <w:rsid w:val="00056CA2"/>
    <w:pPr>
      <w:numPr>
        <w:ilvl w:val="3"/>
      </w:numPr>
    </w:pPr>
  </w:style>
  <w:style w:type="paragraph" w:customStyle="1" w:styleId="ECHRConfidential">
    <w:name w:val="ECHR_Confidential"/>
    <w:aliases w:val="_Confidential"/>
    <w:basedOn w:val="Normal"/>
    <w:next w:val="Normal"/>
    <w:uiPriority w:val="42"/>
    <w:semiHidden/>
    <w:qFormat/>
    <w:rsid w:val="00056CA2"/>
    <w:pPr>
      <w:jc w:val="right"/>
    </w:pPr>
    <w:rPr>
      <w:color w:val="C00000"/>
      <w:sz w:val="20"/>
    </w:rPr>
  </w:style>
  <w:style w:type="paragraph" w:customStyle="1" w:styleId="ECHRDecisionBody">
    <w:name w:val="ECHR_Decision_Body"/>
    <w:aliases w:val="_Decision_Body"/>
    <w:basedOn w:val="NormalJustified"/>
    <w:uiPriority w:val="54"/>
    <w:semiHidden/>
    <w:rsid w:val="00056CA2"/>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056CA2"/>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056CA2"/>
    <w:rPr>
      <w:rFonts w:ascii="Arial" w:hAnsi="Arial"/>
      <w:i/>
      <w:color w:val="002856"/>
      <w:sz w:val="32"/>
      <w:szCs w:val="24"/>
      <w:lang w:val="bg-BG"/>
    </w:rPr>
  </w:style>
  <w:style w:type="paragraph" w:customStyle="1" w:styleId="ECHRFooterLineLandscape">
    <w:name w:val="ECHR_Footer_Line_Landscape"/>
    <w:aliases w:val="_Footer_Line_Landscape"/>
    <w:basedOn w:val="Normal"/>
    <w:uiPriority w:val="30"/>
    <w:semiHidden/>
    <w:rsid w:val="00056CA2"/>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056CA2"/>
    <w:pPr>
      <w:jc w:val="right"/>
    </w:pPr>
    <w:rPr>
      <w:sz w:val="20"/>
    </w:rPr>
  </w:style>
  <w:style w:type="paragraph" w:customStyle="1" w:styleId="ECHRHeaderRefIt">
    <w:name w:val="ECHR_Header_Ref_It"/>
    <w:aliases w:val="_Ref_Ital"/>
    <w:basedOn w:val="Normal"/>
    <w:next w:val="ECHRHeaderDate"/>
    <w:uiPriority w:val="43"/>
    <w:qFormat/>
    <w:rsid w:val="00056CA2"/>
    <w:pPr>
      <w:jc w:val="right"/>
    </w:pPr>
    <w:rPr>
      <w:i/>
      <w:sz w:val="20"/>
    </w:rPr>
  </w:style>
  <w:style w:type="paragraph" w:customStyle="1" w:styleId="ECHRHeading9">
    <w:name w:val="ECHR_Heading_9"/>
    <w:aliases w:val="_Head_9"/>
    <w:basedOn w:val="Heading9"/>
    <w:uiPriority w:val="17"/>
    <w:semiHidden/>
    <w:rsid w:val="00056CA2"/>
    <w:pPr>
      <w:keepNext/>
      <w:keepLines/>
      <w:numPr>
        <w:ilvl w:val="8"/>
        <w:numId w:val="12"/>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056CA2"/>
    <w:pPr>
      <w:pBdr>
        <w:bottom w:val="single" w:sz="12" w:space="1" w:color="949494" w:themeColor="text2" w:themeShade="BF"/>
      </w:pBdr>
      <w:spacing w:after="120"/>
    </w:pPr>
    <w:rPr>
      <w:sz w:val="12"/>
    </w:rPr>
  </w:style>
  <w:style w:type="paragraph" w:customStyle="1" w:styleId="ECHRNumberedList1">
    <w:name w:val="ECHR_Numbered_List_1"/>
    <w:aliases w:val="_Num_1"/>
    <w:basedOn w:val="NormalJustified"/>
    <w:uiPriority w:val="23"/>
    <w:semiHidden/>
    <w:qFormat/>
    <w:rsid w:val="00056CA2"/>
    <w:pPr>
      <w:numPr>
        <w:numId w:val="11"/>
      </w:numPr>
      <w:spacing w:before="60" w:after="60"/>
    </w:pPr>
  </w:style>
  <w:style w:type="paragraph" w:customStyle="1" w:styleId="ECHRNumberedList2">
    <w:name w:val="ECHR_Numbered_List_2"/>
    <w:aliases w:val="_Num_2"/>
    <w:basedOn w:val="ECHRNumberedList1"/>
    <w:uiPriority w:val="23"/>
    <w:semiHidden/>
    <w:rsid w:val="00056CA2"/>
    <w:pPr>
      <w:numPr>
        <w:ilvl w:val="1"/>
      </w:numPr>
    </w:pPr>
  </w:style>
  <w:style w:type="paragraph" w:customStyle="1" w:styleId="ECHRNumberedList3">
    <w:name w:val="ECHR_Numbered_List_3"/>
    <w:aliases w:val="_Num_3"/>
    <w:basedOn w:val="ECHRNumberedList2"/>
    <w:uiPriority w:val="23"/>
    <w:semiHidden/>
    <w:rsid w:val="00056CA2"/>
    <w:pPr>
      <w:numPr>
        <w:ilvl w:val="2"/>
      </w:numPr>
    </w:pPr>
  </w:style>
  <w:style w:type="paragraph" w:customStyle="1" w:styleId="ECHRParaHanging">
    <w:name w:val="ECHR_Para_Hanging"/>
    <w:aliases w:val="_Hanging"/>
    <w:basedOn w:val="NormalJustified"/>
    <w:uiPriority w:val="8"/>
    <w:semiHidden/>
    <w:qFormat/>
    <w:rsid w:val="00056CA2"/>
    <w:pPr>
      <w:ind w:left="567" w:hanging="567"/>
    </w:pPr>
  </w:style>
  <w:style w:type="paragraph" w:customStyle="1" w:styleId="ECHRParaIndent">
    <w:name w:val="ECHR_Para_Indent"/>
    <w:aliases w:val="_Indent"/>
    <w:basedOn w:val="NormalJustified"/>
    <w:uiPriority w:val="7"/>
    <w:semiHidden/>
    <w:qFormat/>
    <w:rsid w:val="00056CA2"/>
    <w:pPr>
      <w:spacing w:before="120" w:after="120"/>
      <w:ind w:left="284"/>
    </w:pPr>
  </w:style>
  <w:style w:type="character" w:customStyle="1" w:styleId="ECHRRed">
    <w:name w:val="ECHR_Red"/>
    <w:aliases w:val="_Red"/>
    <w:basedOn w:val="DefaultParagraphFont"/>
    <w:uiPriority w:val="15"/>
    <w:semiHidden/>
    <w:qFormat/>
    <w:rsid w:val="00056CA2"/>
    <w:rPr>
      <w:color w:val="C00000" w:themeColor="accent2"/>
    </w:rPr>
  </w:style>
  <w:style w:type="paragraph" w:customStyle="1" w:styleId="DecList">
    <w:name w:val="Dec_List"/>
    <w:aliases w:val="_List"/>
    <w:basedOn w:val="JuList"/>
    <w:uiPriority w:val="22"/>
    <w:rsid w:val="00056CA2"/>
    <w:pPr>
      <w:numPr>
        <w:numId w:val="0"/>
      </w:numPr>
      <w:ind w:left="284"/>
    </w:pPr>
  </w:style>
  <w:style w:type="table" w:customStyle="1" w:styleId="ECHRTable2">
    <w:name w:val="ECHR_Table_2"/>
    <w:basedOn w:val="TableNormal"/>
    <w:uiPriority w:val="99"/>
    <w:rsid w:val="00056CA2"/>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056CA2"/>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056CA2"/>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056CA2"/>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056CA2"/>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056CA2"/>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056CA2"/>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056CA2"/>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056CA2"/>
    <w:pPr>
      <w:outlineLvl w:val="0"/>
    </w:pPr>
  </w:style>
  <w:style w:type="paragraph" w:customStyle="1" w:styleId="ECHRTitleTOC1">
    <w:name w:val="ECHR_Title_TOC_1"/>
    <w:aliases w:val="_Title_L_TOC"/>
    <w:basedOn w:val="ECHRTitle1"/>
    <w:next w:val="Normal"/>
    <w:uiPriority w:val="27"/>
    <w:semiHidden/>
    <w:qFormat/>
    <w:rsid w:val="00056CA2"/>
    <w:pPr>
      <w:outlineLvl w:val="0"/>
    </w:pPr>
  </w:style>
  <w:style w:type="paragraph" w:customStyle="1" w:styleId="ECHRPlaceholder">
    <w:name w:val="ECHR_Placeholder"/>
    <w:aliases w:val="_Placeholder"/>
    <w:basedOn w:val="JuSigned"/>
    <w:uiPriority w:val="31"/>
    <w:rsid w:val="00056CA2"/>
    <w:rPr>
      <w:color w:val="FFFFFF"/>
    </w:rPr>
  </w:style>
  <w:style w:type="paragraph" w:customStyle="1" w:styleId="ECHRSpacer">
    <w:name w:val="ECHR_Spacer"/>
    <w:aliases w:val="_Spacer"/>
    <w:basedOn w:val="Normal"/>
    <w:uiPriority w:val="45"/>
    <w:semiHidden/>
    <w:rsid w:val="00056CA2"/>
    <w:rPr>
      <w:sz w:val="4"/>
    </w:rPr>
  </w:style>
  <w:style w:type="table" w:customStyle="1" w:styleId="ECHRTableGrey">
    <w:name w:val="ECHR_Table_Grey"/>
    <w:basedOn w:val="TableNormal"/>
    <w:uiPriority w:val="99"/>
    <w:rsid w:val="00056CA2"/>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UnresolvedMention">
    <w:name w:val="Unresolved Mention"/>
    <w:basedOn w:val="DefaultParagraphFont"/>
    <w:uiPriority w:val="99"/>
    <w:semiHidden/>
    <w:unhideWhenUsed/>
    <w:rsid w:val="00056CA2"/>
    <w:rPr>
      <w:color w:val="605E5C"/>
      <w:shd w:val="clear" w:color="auto" w:fill="E1DFDD"/>
    </w:rPr>
  </w:style>
  <w:style w:type="character" w:customStyle="1" w:styleId="JuParaChar">
    <w:name w:val="Ju_Para Char"/>
    <w:aliases w:val="_Para Char"/>
    <w:link w:val="JuPara"/>
    <w:uiPriority w:val="4"/>
    <w:rsid w:val="00AC477C"/>
    <w:rPr>
      <w:sz w:val="24"/>
      <w:szCs w:val="24"/>
      <w:lang w:val="bg-BG"/>
    </w:rPr>
  </w:style>
  <w:style w:type="table" w:styleId="GridTable1Light">
    <w:name w:val="Grid Table 1 Light"/>
    <w:basedOn w:val="TableNormal"/>
    <w:uiPriority w:val="46"/>
    <w:semiHidden/>
    <w:rsid w:val="00AC477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JuList4">
    <w:name w:val="Ju_List_4"/>
    <w:aliases w:val="N_Bul_4"/>
    <w:basedOn w:val="JuListi"/>
    <w:uiPriority w:val="19"/>
    <w:rsid w:val="00AC477C"/>
    <w:pPr>
      <w:numPr>
        <w:ilvl w:val="0"/>
        <w:numId w:val="0"/>
      </w:numPr>
      <w:tabs>
        <w:tab w:val="num" w:pos="1701"/>
      </w:tabs>
      <w:spacing w:before="60" w:after="60" w:line="240" w:lineRule="exact"/>
      <w:ind w:left="1703" w:hanging="284"/>
      <w:contextualSpacing/>
    </w:pPr>
    <w:rPr>
      <w:sz w:val="22"/>
      <w:lang w:eastAsia="fr-FR"/>
    </w:rPr>
  </w:style>
  <w:style w:type="table" w:styleId="GridTable1Light-Accent1">
    <w:name w:val="Grid Table 1 Light Accent 1"/>
    <w:basedOn w:val="TableNormal"/>
    <w:uiPriority w:val="46"/>
    <w:semiHidden/>
    <w:rsid w:val="00AC477C"/>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AC477C"/>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AC477C"/>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AC477C"/>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AC477C"/>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AC477C"/>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AC477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AC477C"/>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AC477C"/>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AC477C"/>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2-Accent4">
    <w:name w:val="Grid Table 2 Accent 4"/>
    <w:basedOn w:val="TableNormal"/>
    <w:uiPriority w:val="47"/>
    <w:semiHidden/>
    <w:rsid w:val="00AC477C"/>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AC477C"/>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AC477C"/>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AC477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AC477C"/>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AC477C"/>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AC477C"/>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3-Accent4">
    <w:name w:val="Grid Table 3 Accent 4"/>
    <w:basedOn w:val="TableNormal"/>
    <w:uiPriority w:val="48"/>
    <w:semiHidden/>
    <w:rsid w:val="00AC477C"/>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AC477C"/>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AC477C"/>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AC477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AC477C"/>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AC477C"/>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AC477C"/>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4-Accent4">
    <w:name w:val="Grid Table 4 Accent 4"/>
    <w:basedOn w:val="TableNormal"/>
    <w:uiPriority w:val="49"/>
    <w:semiHidden/>
    <w:rsid w:val="00AC477C"/>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AC477C"/>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AC477C"/>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AC477C"/>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AC477C"/>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AC477C"/>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AC477C"/>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styleId="GridTable5Dark-Accent4">
    <w:name w:val="Grid Table 5 Dark Accent 4"/>
    <w:basedOn w:val="TableNormal"/>
    <w:uiPriority w:val="50"/>
    <w:semiHidden/>
    <w:rsid w:val="00AC477C"/>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AC477C"/>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AC477C"/>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AC477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AC477C"/>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AC477C"/>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AC477C"/>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6Colorful-Accent4">
    <w:name w:val="Grid Table 6 Colorful Accent 4"/>
    <w:basedOn w:val="TableNormal"/>
    <w:uiPriority w:val="51"/>
    <w:semiHidden/>
    <w:rsid w:val="00AC477C"/>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AC477C"/>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AC477C"/>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AC477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AC477C"/>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AC477C"/>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AC477C"/>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7Colorful-Accent4">
    <w:name w:val="Grid Table 7 Colorful Accent 4"/>
    <w:basedOn w:val="TableNormal"/>
    <w:uiPriority w:val="52"/>
    <w:semiHidden/>
    <w:rsid w:val="00AC477C"/>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AC477C"/>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AC477C"/>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
    <w:name w:val="Hashtag"/>
    <w:basedOn w:val="DefaultParagraphFont"/>
    <w:uiPriority w:val="99"/>
    <w:semiHidden/>
    <w:unhideWhenUsed/>
    <w:rsid w:val="00AC477C"/>
    <w:rPr>
      <w:color w:val="2B579A"/>
      <w:shd w:val="clear" w:color="auto" w:fill="E1DFDD"/>
    </w:rPr>
  </w:style>
  <w:style w:type="table" w:styleId="ListTable1Light">
    <w:name w:val="List Table 1 Light"/>
    <w:basedOn w:val="TableNormal"/>
    <w:uiPriority w:val="46"/>
    <w:semiHidden/>
    <w:rsid w:val="00AC477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AC477C"/>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AC477C"/>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AC477C"/>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1Light-Accent4">
    <w:name w:val="List Table 1 Light Accent 4"/>
    <w:basedOn w:val="TableNormal"/>
    <w:uiPriority w:val="46"/>
    <w:semiHidden/>
    <w:rsid w:val="00AC477C"/>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AC477C"/>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AC477C"/>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AC477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AC477C"/>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AC477C"/>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AC477C"/>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2-Accent4">
    <w:name w:val="List Table 2 Accent 4"/>
    <w:basedOn w:val="TableNormal"/>
    <w:uiPriority w:val="47"/>
    <w:semiHidden/>
    <w:rsid w:val="00AC477C"/>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AC477C"/>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AC477C"/>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AC477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AC477C"/>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AC477C"/>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AC477C"/>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styleId="ListTable3-Accent4">
    <w:name w:val="List Table 3 Accent 4"/>
    <w:basedOn w:val="TableNormal"/>
    <w:uiPriority w:val="48"/>
    <w:semiHidden/>
    <w:rsid w:val="00AC477C"/>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AC477C"/>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AC477C"/>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AC477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AC477C"/>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AC477C"/>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AC477C"/>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4-Accent4">
    <w:name w:val="List Table 4 Accent 4"/>
    <w:basedOn w:val="TableNormal"/>
    <w:uiPriority w:val="49"/>
    <w:semiHidden/>
    <w:rsid w:val="00AC477C"/>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AC477C"/>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AC477C"/>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AC477C"/>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AC477C"/>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AC477C"/>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AC477C"/>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AC477C"/>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AC477C"/>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AC477C"/>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AC477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AC477C"/>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AC477C"/>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AC477C"/>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6Colorful-Accent4">
    <w:name w:val="List Table 6 Colorful Accent 4"/>
    <w:basedOn w:val="TableNormal"/>
    <w:uiPriority w:val="51"/>
    <w:semiHidden/>
    <w:rsid w:val="00AC477C"/>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AC477C"/>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AC477C"/>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AC477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AC477C"/>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AC477C"/>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AC477C"/>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AC477C"/>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AC477C"/>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AC477C"/>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
    <w:name w:val="Mention"/>
    <w:basedOn w:val="DefaultParagraphFont"/>
    <w:uiPriority w:val="99"/>
    <w:semiHidden/>
    <w:unhideWhenUsed/>
    <w:rsid w:val="00AC477C"/>
    <w:rPr>
      <w:color w:val="2B579A"/>
      <w:shd w:val="clear" w:color="auto" w:fill="E1DFDD"/>
    </w:rPr>
  </w:style>
  <w:style w:type="table" w:styleId="PlainTable1">
    <w:name w:val="Plain Table 1"/>
    <w:basedOn w:val="TableNormal"/>
    <w:uiPriority w:val="41"/>
    <w:semiHidden/>
    <w:rsid w:val="00AC477C"/>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2">
    <w:name w:val="Plain Table 2"/>
    <w:basedOn w:val="TableNormal"/>
    <w:uiPriority w:val="42"/>
    <w:semiHidden/>
    <w:rsid w:val="00AC477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AC477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AC47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5">
    <w:name w:val="Plain Table 5"/>
    <w:basedOn w:val="TableNormal"/>
    <w:uiPriority w:val="45"/>
    <w:semiHidden/>
    <w:rsid w:val="00AC47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
    <w:name w:val="Smart Hyperlink"/>
    <w:basedOn w:val="DefaultParagraphFont"/>
    <w:uiPriority w:val="99"/>
    <w:semiHidden/>
    <w:unhideWhenUsed/>
    <w:rsid w:val="00AC477C"/>
    <w:rPr>
      <w:u w:val="dotted"/>
    </w:rPr>
  </w:style>
  <w:style w:type="character" w:customStyle="1" w:styleId="SmartLink">
    <w:name w:val="Smart Link"/>
    <w:basedOn w:val="DefaultParagraphFont"/>
    <w:uiPriority w:val="99"/>
    <w:semiHidden/>
    <w:unhideWhenUsed/>
    <w:rsid w:val="00AC477C"/>
    <w:rPr>
      <w:color w:val="0000FF"/>
      <w:u w:val="single"/>
      <w:shd w:val="clear" w:color="auto" w:fill="F3F2F1"/>
    </w:rPr>
  </w:style>
  <w:style w:type="table" w:styleId="TableGridLight">
    <w:name w:val="Grid Table Light"/>
    <w:basedOn w:val="TableNormal"/>
    <w:uiPriority w:val="40"/>
    <w:semiHidden/>
    <w:rsid w:val="00AC477C"/>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 w:type="character" w:customStyle="1" w:styleId="ECHRParaSpacedChar">
    <w:name w:val="ECHR_Para_Spaced Char"/>
    <w:aliases w:val="Para_Spaced Char"/>
    <w:basedOn w:val="DefaultParagraphFont"/>
    <w:link w:val="JuParaLast"/>
    <w:uiPriority w:val="5"/>
    <w:locked/>
    <w:rsid w:val="00056CA2"/>
    <w:rPr>
      <w:sz w:val="24"/>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226880">
      <w:bodyDiv w:val="1"/>
      <w:marLeft w:val="0"/>
      <w:marRight w:val="0"/>
      <w:marTop w:val="0"/>
      <w:marBottom w:val="0"/>
      <w:divBdr>
        <w:top w:val="none" w:sz="0" w:space="0" w:color="auto"/>
        <w:left w:val="none" w:sz="0" w:space="0" w:color="auto"/>
        <w:bottom w:val="none" w:sz="0" w:space="0" w:color="auto"/>
        <w:right w:val="none" w:sz="0" w:space="0" w:color="auto"/>
      </w:divBdr>
    </w:div>
    <w:div w:id="914632635">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search.coe.int/cm/Pages/result_details.aspx?Reference=CM/Rec(2010)5"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ec.europa.eu/info/sites/default/files/1_1_178542_comm_eu_crimes_en.pdf"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parliament.bg/bg/bills/ID/14759" TargetMode="Externa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lex.europa.eu/legal-content/EN/ALL/?uri=CELEX:32008F0913" TargetMode="External"/><Relationship Id="rId20" Type="http://schemas.openxmlformats.org/officeDocument/2006/relationships/hyperlink" Target="https://ec.europa.eu/info/sites/default/files/1_1_178542_comm_eu_crimes_en.pdf"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arliament.bg/bg/bills/ID/10003" TargetMode="External"/><Relationship Id="rId23" Type="http://schemas.openxmlformats.org/officeDocument/2006/relationships/hyperlink" Target="https://www.legislation.gov.uk/ukpga/2020/17/section/414"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search.coe.int/cm/Pages/result_details.aspx?Reference=CM(2010)4-add3final"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legislation.gov.uk/ukpga/2020/17/section/66" TargetMode="External"/><Relationship Id="rId27" Type="http://schemas.openxmlformats.org/officeDocument/2006/relationships/footer" Target="footer4.xml"/><Relationship Id="rId30" Type="http://schemas.openxmlformats.org/officeDocument/2006/relationships/footer" Target="footer5.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DD86E-9A3E-4410-8DE6-297CB9650CA2}">
  <ds:schemaRefs>
    <ds:schemaRef ds:uri="http://schemas.microsoft.com/sharepoint/v3/contenttype/forms"/>
  </ds:schemaRefs>
</ds:datastoreItem>
</file>

<file path=customXml/itemProps2.xml><?xml version="1.0" encoding="utf-8"?>
<ds:datastoreItem xmlns:ds="http://schemas.openxmlformats.org/officeDocument/2006/customXml" ds:itemID="{094FBF2B-1BE2-4A49-A1A7-2761CAE9F84D}">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F9667490-0FEE-42F3-84A0-0EF684F11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F963C04-4744-48EE-8466-207D8A13E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12305</Words>
  <Characters>70144</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82285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dc:creator/>
  <cp:keywords/>
  <cp:lastModifiedBy/>
  <cp:revision>1</cp:revision>
  <dcterms:created xsi:type="dcterms:W3CDTF">2022-11-28T13:29:00Z</dcterms:created>
  <dcterms:modified xsi:type="dcterms:W3CDTF">2022-12-08T07:01:00Z</dcterms:modified>
  <cp:category>ECHR Template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2057</vt:i4>
  </property>
  <property fmtid="{D5CDD505-2E9C-101B-9397-08002B2CF9AE}" pid="3" name="RegisteredNo">
    <vt:lpwstr>56070/18</vt:lpwstr>
  </property>
  <property fmtid="{D5CDD505-2E9C-101B-9397-08002B2CF9AE}" pid="4" name="CASEID">
    <vt:lpwstr>1414102</vt:lpwstr>
  </property>
  <property fmtid="{D5CDD505-2E9C-101B-9397-08002B2CF9AE}" pid="5" name="ContentTypeId">
    <vt:lpwstr>0x010100558EB02BDB9E204AB350EDD385B68E10</vt:lpwstr>
  </property>
  <property fmtid="{D5CDD505-2E9C-101B-9397-08002B2CF9AE}" pid="6" name="_MarkAsFinal">
    <vt:bool>true</vt:bool>
  </property>
</Properties>
</file>