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FE" w:rsidRPr="0012165E" w:rsidRDefault="002776FE" w:rsidP="000C668F">
      <w:pPr>
        <w:pStyle w:val="DecHCase"/>
      </w:pPr>
      <w:bookmarkStart w:id="0" w:name="_GoBack"/>
      <w:bookmarkEnd w:id="0"/>
    </w:p>
    <w:p w:rsidR="0098410D" w:rsidRPr="0012165E" w:rsidRDefault="002776FE" w:rsidP="000C668F">
      <w:pPr>
        <w:pStyle w:val="DecHCase"/>
      </w:pPr>
      <w:r w:rsidRPr="0012165E">
        <w:t>ПЕТО ОТДЕЛЕНИЕ</w:t>
      </w:r>
    </w:p>
    <w:p w:rsidR="000C668F" w:rsidRPr="0012165E" w:rsidRDefault="008E6217" w:rsidP="000C668F">
      <w:pPr>
        <w:pStyle w:val="JuTitle"/>
      </w:pPr>
      <w:bookmarkStart w:id="1" w:name="To"/>
      <w:r w:rsidRPr="0012165E">
        <w:t xml:space="preserve">ДЕЛО </w:t>
      </w:r>
      <w:bookmarkEnd w:id="1"/>
      <w:r w:rsidR="0012165E" w:rsidRPr="0012165E">
        <w:t>„</w:t>
      </w:r>
      <w:r w:rsidRPr="0012165E">
        <w:t>УГРИНОВА И САКЪЗОВА срещу БЪЛГАРИЯ</w:t>
      </w:r>
      <w:r w:rsidR="0012165E" w:rsidRPr="0012165E">
        <w:t>“</w:t>
      </w:r>
    </w:p>
    <w:p w:rsidR="00D74888" w:rsidRPr="0012165E" w:rsidRDefault="008E6217" w:rsidP="000C668F">
      <w:pPr>
        <w:pStyle w:val="ECHRCoverTitle4"/>
      </w:pPr>
      <w:r w:rsidRPr="0012165E">
        <w:t xml:space="preserve">(Жалба </w:t>
      </w:r>
      <w:proofErr w:type="spellStart"/>
      <w:r w:rsidRPr="0012165E">
        <w:t>No</w:t>
      </w:r>
      <w:proofErr w:type="spellEnd"/>
      <w:r w:rsidRPr="0012165E">
        <w:t>. 50626/11)</w:t>
      </w:r>
    </w:p>
    <w:p w:rsidR="0098410D" w:rsidRPr="0012165E" w:rsidRDefault="0098410D" w:rsidP="000C668F">
      <w:pPr>
        <w:pStyle w:val="DecHCase"/>
      </w:pPr>
    </w:p>
    <w:p w:rsidR="0098410D" w:rsidRPr="0012165E" w:rsidRDefault="0098410D" w:rsidP="000C668F">
      <w:pPr>
        <w:pStyle w:val="DecHCase"/>
      </w:pPr>
    </w:p>
    <w:p w:rsidR="00AC4CD4" w:rsidRPr="0012165E" w:rsidRDefault="00AC4CD4" w:rsidP="000C668F">
      <w:pPr>
        <w:pStyle w:val="DecHCase"/>
      </w:pPr>
    </w:p>
    <w:p w:rsidR="0098410D" w:rsidRPr="0012165E" w:rsidRDefault="0098410D" w:rsidP="000C668F">
      <w:pPr>
        <w:pStyle w:val="DecHCase"/>
      </w:pPr>
    </w:p>
    <w:p w:rsidR="00F95E43" w:rsidRPr="0012165E" w:rsidRDefault="00F95E43" w:rsidP="000C668F">
      <w:pPr>
        <w:pStyle w:val="DecHCase"/>
      </w:pPr>
    </w:p>
    <w:p w:rsidR="00F95E43" w:rsidRPr="0012165E" w:rsidRDefault="00F95E43" w:rsidP="000C668F">
      <w:pPr>
        <w:pStyle w:val="DecHCase"/>
      </w:pPr>
    </w:p>
    <w:p w:rsidR="0098410D" w:rsidRPr="0012165E" w:rsidRDefault="0098410D" w:rsidP="000C668F">
      <w:pPr>
        <w:pStyle w:val="DecHCase"/>
      </w:pPr>
      <w:r w:rsidRPr="0012165E">
        <w:t>СЪДЕБНО РЕШЕНИЕ</w:t>
      </w:r>
      <w:r w:rsidRPr="0012165E">
        <w:br/>
      </w:r>
    </w:p>
    <w:p w:rsidR="0098410D" w:rsidRPr="0012165E" w:rsidRDefault="0098410D" w:rsidP="000C668F">
      <w:pPr>
        <w:pStyle w:val="DecHCase"/>
      </w:pPr>
      <w:r w:rsidRPr="0012165E">
        <w:t>СТРАСБУРГ</w:t>
      </w:r>
    </w:p>
    <w:p w:rsidR="0098410D" w:rsidRPr="0012165E" w:rsidRDefault="00864577" w:rsidP="000C668F">
      <w:pPr>
        <w:pStyle w:val="DecHCase"/>
      </w:pPr>
      <w:r w:rsidRPr="0012165E">
        <w:rPr>
          <w:rFonts w:ascii="Times New Roman" w:hAnsi="Times New Roman"/>
        </w:rPr>
        <w:t>11 юни 2020 г.</w:t>
      </w:r>
    </w:p>
    <w:p w:rsidR="00AC4CD4" w:rsidRPr="0012165E" w:rsidRDefault="00AC4CD4" w:rsidP="000C668F">
      <w:pPr>
        <w:pStyle w:val="JuPara"/>
      </w:pPr>
    </w:p>
    <w:p w:rsidR="002422B6" w:rsidRPr="0012165E" w:rsidRDefault="0098410D" w:rsidP="000C668F">
      <w:pPr>
        <w:rPr>
          <w:i/>
          <w:sz w:val="22"/>
        </w:rPr>
      </w:pPr>
      <w:r w:rsidRPr="0012165E">
        <w:rPr>
          <w:i/>
          <w:sz w:val="22"/>
        </w:rPr>
        <w:t>Това съдебно решение е окончателно, но може да бъде обект на редакционни промени.</w:t>
      </w:r>
    </w:p>
    <w:p w:rsidR="0098410D" w:rsidRPr="0012165E" w:rsidRDefault="0098410D" w:rsidP="000C668F">
      <w:pPr>
        <w:sectPr w:rsidR="0098410D" w:rsidRPr="0012165E"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12165E" w:rsidRDefault="0098410D" w:rsidP="000C668F">
      <w:pPr>
        <w:pStyle w:val="JuCase"/>
      </w:pPr>
      <w:r w:rsidRPr="0012165E">
        <w:lastRenderedPageBreak/>
        <w:t xml:space="preserve">По делото </w:t>
      </w:r>
      <w:r w:rsidR="0012165E" w:rsidRPr="0012165E">
        <w:t>„</w:t>
      </w:r>
      <w:proofErr w:type="spellStart"/>
      <w:r w:rsidRPr="0012165E">
        <w:t>Угринова</w:t>
      </w:r>
      <w:proofErr w:type="spellEnd"/>
      <w:r w:rsidRPr="0012165E">
        <w:t xml:space="preserve"> и </w:t>
      </w:r>
      <w:proofErr w:type="spellStart"/>
      <w:r w:rsidRPr="0012165E">
        <w:t>Сакъзова</w:t>
      </w:r>
      <w:proofErr w:type="spellEnd"/>
      <w:r w:rsidRPr="0012165E">
        <w:t xml:space="preserve"> срещу България</w:t>
      </w:r>
      <w:r w:rsidR="0012165E" w:rsidRPr="0012165E">
        <w:t>“</w:t>
      </w:r>
    </w:p>
    <w:p w:rsidR="009F4C8F" w:rsidRPr="0012165E" w:rsidRDefault="009F4C8F" w:rsidP="000C668F">
      <w:pPr>
        <w:pStyle w:val="JuPara"/>
      </w:pPr>
      <w:r w:rsidRPr="0012165E">
        <w:t>Европейският съд по правата на човека (Пето отделение), заседаващ като Комитет, в състав:</w:t>
      </w:r>
    </w:p>
    <w:p w:rsidR="009F4C8F" w:rsidRPr="0012165E" w:rsidRDefault="0042119E" w:rsidP="000C668F">
      <w:pPr>
        <w:pStyle w:val="JuJudges"/>
      </w:pPr>
      <w:r w:rsidRPr="0012165E">
        <w:tab/>
        <w:t xml:space="preserve">Гана </w:t>
      </w:r>
      <w:proofErr w:type="spellStart"/>
      <w:r w:rsidRPr="0012165E">
        <w:t>Юдковска</w:t>
      </w:r>
      <w:proofErr w:type="spellEnd"/>
      <w:r w:rsidRPr="0012165E">
        <w:t>,</w:t>
      </w:r>
      <w:r w:rsidRPr="0012165E">
        <w:rPr>
          <w:i/>
        </w:rPr>
        <w:t xml:space="preserve"> Председател,</w:t>
      </w:r>
      <w:r w:rsidRPr="0012165E">
        <w:rPr>
          <w:i/>
        </w:rPr>
        <w:br/>
      </w:r>
      <w:r w:rsidRPr="0012165E">
        <w:tab/>
        <w:t>Йонко Грозев,</w:t>
      </w:r>
      <w:r w:rsidRPr="0012165E">
        <w:rPr>
          <w:i/>
        </w:rPr>
        <w:br/>
      </w:r>
      <w:r w:rsidRPr="0012165E">
        <w:tab/>
      </w:r>
      <w:proofErr w:type="spellStart"/>
      <w:r w:rsidRPr="0012165E">
        <w:t>Ладо</w:t>
      </w:r>
      <w:proofErr w:type="spellEnd"/>
      <w:r w:rsidRPr="0012165E">
        <w:t xml:space="preserve"> </w:t>
      </w:r>
      <w:proofErr w:type="spellStart"/>
      <w:r w:rsidRPr="0012165E">
        <w:t>Чантурия</w:t>
      </w:r>
      <w:proofErr w:type="spellEnd"/>
      <w:r w:rsidRPr="0012165E">
        <w:t>,</w:t>
      </w:r>
      <w:r w:rsidRPr="0012165E">
        <w:rPr>
          <w:i/>
        </w:rPr>
        <w:t xml:space="preserve"> съдии,</w:t>
      </w:r>
      <w:r w:rsidRPr="0012165E">
        <w:br/>
        <w:t xml:space="preserve">и Виктор </w:t>
      </w:r>
      <w:proofErr w:type="spellStart"/>
      <w:r w:rsidRPr="0012165E">
        <w:t>Соловейчик</w:t>
      </w:r>
      <w:proofErr w:type="spellEnd"/>
      <w:r w:rsidRPr="0012165E">
        <w:t xml:space="preserve">, </w:t>
      </w:r>
      <w:r w:rsidRPr="0012165E">
        <w:rPr>
          <w:i/>
        </w:rPr>
        <w:t>Зам.-регистратор на отделение,</w:t>
      </w:r>
    </w:p>
    <w:p w:rsidR="002776FE" w:rsidRPr="0012165E" w:rsidRDefault="002776FE" w:rsidP="000C668F">
      <w:pPr>
        <w:pStyle w:val="JuPara"/>
      </w:pPr>
      <w:bookmarkStart w:id="2" w:name="ITMARKHavingStart"/>
      <w:bookmarkEnd w:id="2"/>
      <w:r w:rsidRPr="0012165E">
        <w:t>Относно:</w:t>
      </w:r>
    </w:p>
    <w:p w:rsidR="002776FE" w:rsidRPr="0012165E" w:rsidRDefault="002776FE" w:rsidP="000C668F">
      <w:pPr>
        <w:pStyle w:val="JuPara"/>
      </w:pPr>
      <w:r w:rsidRPr="0012165E">
        <w:t>жалба срещу Република България, подадена до Съда съгласно член 34 от Конвенцията за защита правата на човека и основните свободи („Конвенцията“) от двама български граждани,</w:t>
      </w:r>
      <w:r w:rsidR="00A01434">
        <w:t xml:space="preserve"> г-жа</w:t>
      </w:r>
      <w:r w:rsidRPr="0012165E">
        <w:t xml:space="preserve"> </w:t>
      </w:r>
      <w:r w:rsidR="00A01434">
        <w:t xml:space="preserve">Мими Костадинова </w:t>
      </w:r>
      <w:proofErr w:type="spellStart"/>
      <w:r w:rsidR="00A01434">
        <w:t>Угринова</w:t>
      </w:r>
      <w:proofErr w:type="spellEnd"/>
      <w:r w:rsidR="00A01434">
        <w:t xml:space="preserve"> и г-жа</w:t>
      </w:r>
      <w:r w:rsidRPr="0012165E">
        <w:t xml:space="preserve"> Радка Костова </w:t>
      </w:r>
      <w:proofErr w:type="spellStart"/>
      <w:r w:rsidRPr="0012165E">
        <w:t>Сакъзова</w:t>
      </w:r>
      <w:proofErr w:type="spellEnd"/>
      <w:r w:rsidRPr="0012165E">
        <w:t xml:space="preserve"> (</w:t>
      </w:r>
      <w:r w:rsidR="0012165E" w:rsidRPr="0012165E">
        <w:t>„жалбоподателите“</w:t>
      </w:r>
      <w:r w:rsidRPr="0012165E">
        <w:t>) на 30 юли 2011 г.</w:t>
      </w:r>
    </w:p>
    <w:p w:rsidR="002776FE" w:rsidRPr="0012165E" w:rsidRDefault="002776FE" w:rsidP="000C668F">
      <w:pPr>
        <w:pStyle w:val="JuPara"/>
      </w:pPr>
      <w:r w:rsidRPr="0012165E">
        <w:t>решението за уведомяване на българското правителство („Правителството“) за жалбата, която се отнася до неспособността на жалбоподателите да ползват мирно собствеността си в резултат на неуспеха на властите да изпълнят окончателното решение в тяхна полза;</w:t>
      </w:r>
    </w:p>
    <w:p w:rsidR="002776FE" w:rsidRPr="0012165E" w:rsidRDefault="00A01434" w:rsidP="000C668F">
      <w:pPr>
        <w:pStyle w:val="JuPara"/>
      </w:pPr>
      <w:r>
        <w:t>становищата</w:t>
      </w:r>
      <w:r w:rsidR="002776FE" w:rsidRPr="0012165E">
        <w:t xml:space="preserve"> на страните;</w:t>
      </w:r>
    </w:p>
    <w:p w:rsidR="009F4C8F" w:rsidRPr="0012165E" w:rsidRDefault="009F4C8F" w:rsidP="000C668F">
      <w:pPr>
        <w:pStyle w:val="JuPara"/>
      </w:pPr>
      <w:r w:rsidRPr="0012165E">
        <w:t xml:space="preserve">След закрито </w:t>
      </w:r>
      <w:r w:rsidR="00A01434">
        <w:t>заседание</w:t>
      </w:r>
      <w:r w:rsidRPr="0012165E">
        <w:t xml:space="preserve"> на 24 март 2020 г.,</w:t>
      </w:r>
    </w:p>
    <w:p w:rsidR="009F4C8F" w:rsidRPr="0012165E" w:rsidRDefault="00A01434" w:rsidP="000C668F">
      <w:pPr>
        <w:pStyle w:val="JuPara"/>
      </w:pPr>
      <w:r>
        <w:t>Постановява</w:t>
      </w:r>
      <w:r w:rsidR="009F4C8F" w:rsidRPr="0012165E">
        <w:t xml:space="preserve"> следното съдебно решение, прието на същата дата:</w:t>
      </w:r>
    </w:p>
    <w:p w:rsidR="002776FE" w:rsidRPr="0012165E" w:rsidRDefault="002776FE" w:rsidP="000C668F">
      <w:pPr>
        <w:pStyle w:val="JuHHead"/>
        <w:numPr>
          <w:ilvl w:val="0"/>
          <w:numId w:val="0"/>
        </w:numPr>
      </w:pPr>
      <w:r w:rsidRPr="0012165E">
        <w:t>ВЪВЕДЕНИЕ</w:t>
      </w:r>
    </w:p>
    <w:p w:rsidR="002776FE" w:rsidRPr="0012165E" w:rsidRDefault="002776FE" w:rsidP="000C668F">
      <w:pPr>
        <w:pStyle w:val="JuPara"/>
      </w:pPr>
      <w:r w:rsidRPr="0012165E">
        <w:t>Случаят се отнася до продължителното неизпълнение на окончателно решение в полза</w:t>
      </w:r>
      <w:r w:rsidR="00A01434">
        <w:t xml:space="preserve"> на жалбоподателите срещу частно лице-</w:t>
      </w:r>
      <w:r w:rsidRPr="0012165E">
        <w:t xml:space="preserve"> трета страна.</w:t>
      </w:r>
    </w:p>
    <w:p w:rsidR="002776FE" w:rsidRPr="0012165E" w:rsidRDefault="002776FE" w:rsidP="000C668F">
      <w:pPr>
        <w:pStyle w:val="JuHHead"/>
      </w:pPr>
      <w:r w:rsidRPr="0012165E">
        <w:t>ФАКТИТЕ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w:t>
      </w:r>
      <w:r>
        <w:fldChar w:fldCharType="end"/>
      </w:r>
      <w:r w:rsidR="002776FE" w:rsidRPr="0012165E">
        <w:t>.</w:t>
      </w:r>
      <w:r w:rsidR="00A26BCA">
        <w:t xml:space="preserve"> </w:t>
      </w:r>
      <w:r w:rsidR="002776FE" w:rsidRPr="0012165E">
        <w:t xml:space="preserve">Жалбоподателите са родени </w:t>
      </w:r>
      <w:r w:rsidR="00A01434" w:rsidRPr="0012165E">
        <w:t xml:space="preserve">съответно </w:t>
      </w:r>
      <w:r w:rsidR="002776FE" w:rsidRPr="0012165E">
        <w:t>през 1926 и 1923 г. и са живели във Варна.</w:t>
      </w:r>
      <w:r w:rsidR="00A26BCA">
        <w:t xml:space="preserve"> </w:t>
      </w:r>
      <w:r w:rsidR="002776FE" w:rsidRPr="0012165E">
        <w:t xml:space="preserve">Те са починали, съответно през 2015 и 2016 година. Техните наследници, а именно Г. </w:t>
      </w:r>
      <w:proofErr w:type="spellStart"/>
      <w:r w:rsidR="002776FE" w:rsidRPr="0012165E">
        <w:t>Угринов</w:t>
      </w:r>
      <w:proofErr w:type="spellEnd"/>
      <w:r w:rsidR="002776FE" w:rsidRPr="0012165E">
        <w:t xml:space="preserve">, К. </w:t>
      </w:r>
      <w:proofErr w:type="spellStart"/>
      <w:r w:rsidR="002776FE" w:rsidRPr="0012165E">
        <w:t>Угринов</w:t>
      </w:r>
      <w:proofErr w:type="spellEnd"/>
      <w:r w:rsidR="002776FE" w:rsidRPr="0012165E">
        <w:t xml:space="preserve"> и М. Георгиева, както и К. </w:t>
      </w:r>
      <w:proofErr w:type="spellStart"/>
      <w:r w:rsidR="002776FE" w:rsidRPr="0012165E">
        <w:t>Саказов</w:t>
      </w:r>
      <w:proofErr w:type="spellEnd"/>
      <w:r w:rsidR="002776FE" w:rsidRPr="0012165E">
        <w:t xml:space="preserve"> и Б. </w:t>
      </w:r>
      <w:proofErr w:type="spellStart"/>
      <w:r w:rsidR="002776FE" w:rsidRPr="0012165E">
        <w:t>Саказов</w:t>
      </w:r>
      <w:proofErr w:type="spellEnd"/>
      <w:r w:rsidR="002776FE" w:rsidRPr="0012165E">
        <w:t>, изразиха желание да продължат производството вместо тях.</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w:t>
      </w:r>
      <w:r>
        <w:fldChar w:fldCharType="end"/>
      </w:r>
      <w:r w:rsidR="002776FE" w:rsidRPr="0012165E">
        <w:t>.</w:t>
      </w:r>
      <w:r w:rsidR="00A26BCA">
        <w:t xml:space="preserve"> </w:t>
      </w:r>
      <w:r w:rsidR="002776FE" w:rsidRPr="0012165E">
        <w:t>Правителството беше п</w:t>
      </w:r>
      <w:r w:rsidR="00A01434">
        <w:t>редставлявано от своя агент г-жа</w:t>
      </w:r>
      <w:r w:rsidR="002776FE" w:rsidRPr="0012165E">
        <w:t xml:space="preserve"> В. Христова от Министерството на правосъдието.</w:t>
      </w:r>
    </w:p>
    <w:p w:rsidR="002776FE" w:rsidRPr="0012165E" w:rsidRDefault="002776FE" w:rsidP="000C668F">
      <w:pPr>
        <w:pStyle w:val="JuHIRoman"/>
        <w:numPr>
          <w:ilvl w:val="0"/>
          <w:numId w:val="0"/>
        </w:numPr>
        <w:ind w:left="357"/>
      </w:pPr>
      <w:r w:rsidRPr="0012165E">
        <w:t>Обстоятелствата по делото</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w:t>
      </w:r>
      <w:r>
        <w:fldChar w:fldCharType="end"/>
      </w:r>
      <w:r w:rsidR="002776FE" w:rsidRPr="0012165E">
        <w:t>.</w:t>
      </w:r>
      <w:r w:rsidR="00A26BCA">
        <w:t xml:space="preserve"> </w:t>
      </w:r>
      <w:r w:rsidR="002776FE" w:rsidRPr="0012165E">
        <w:t>Фактите по случая, както са представени от жалбоподателите и не са оспорени от Правителството, могат да бъдат обобщени по следния начин.</w:t>
      </w:r>
    </w:p>
    <w:p w:rsidR="002776FE" w:rsidRPr="0012165E" w:rsidRDefault="00856A17" w:rsidP="000C668F">
      <w:pPr>
        <w:pStyle w:val="JuPara"/>
      </w:pPr>
      <w:r>
        <w:fldChar w:fldCharType="begin"/>
      </w:r>
      <w:r>
        <w:instrText xml:space="preserve"> SEQ level0 \*arabic </w:instrText>
      </w:r>
      <w:r>
        <w:fldChar w:fldCharType="separate"/>
      </w:r>
      <w:r w:rsidR="000C668F" w:rsidRPr="0012165E">
        <w:t>4</w:t>
      </w:r>
      <w:r>
        <w:fldChar w:fldCharType="end"/>
      </w:r>
      <w:r w:rsidR="002776FE" w:rsidRPr="0012165E">
        <w:t>.</w:t>
      </w:r>
      <w:r w:rsidR="00A26BCA">
        <w:t xml:space="preserve"> </w:t>
      </w:r>
      <w:r w:rsidR="00A01434">
        <w:t>С</w:t>
      </w:r>
      <w:r w:rsidR="002776FE" w:rsidRPr="0012165E">
        <w:t xml:space="preserve"> решение от 1992 г. местните власти реституират недвижим имот (парцел с малка къща върху него) на </w:t>
      </w:r>
      <w:r w:rsidR="002776FE" w:rsidRPr="0012165E">
        <w:lastRenderedPageBreak/>
        <w:t>жалбоподателите съвместно съгласно новоприет закон за реституция (</w:t>
      </w:r>
      <w:r w:rsidR="002776FE" w:rsidRPr="0012165E">
        <w:rPr>
          <w:i/>
        </w:rPr>
        <w:t>Закон за възстановяване собствеността върху одържавени недвижими имоти от 1992 г.</w:t>
      </w:r>
      <w:r w:rsidR="002776FE" w:rsidRPr="0012165E">
        <w:t xml:space="preserve">). През август 1993 г. кметът на Варна разпорежда на хората, които по това време обитават този имот, да го освободят и да съборят </w:t>
      </w:r>
      <w:r w:rsidR="00A01434">
        <w:t>постройката</w:t>
      </w:r>
      <w:r w:rsidR="002776FE" w:rsidRPr="0012165E">
        <w:t xml:space="preserve"> (друга по-голяма къща с плувен бас</w:t>
      </w:r>
      <w:r w:rsidR="00A01434">
        <w:t xml:space="preserve">ейн и солидна ограда), която </w:t>
      </w:r>
      <w:r w:rsidR="002776FE" w:rsidRPr="0012165E">
        <w:t>са построили незаконно върху него. Едно от засегнатите лица, П. Ц., завежда съдебно производство за преразглеждане, оспорвайки разпореждането на кмета. На 3 ноември 1995 г. Варненският районен съд отхвърля оспорването с окончателно решение. Опитът на П. Ц. за възобновяване на производството е отхвърлен от Върховния административен съд през 1997 г.</w:t>
      </w:r>
    </w:p>
    <w:p w:rsidR="002776FE" w:rsidRPr="0012165E" w:rsidRDefault="00856A17" w:rsidP="000C668F">
      <w:pPr>
        <w:pStyle w:val="JuPara"/>
      </w:pPr>
      <w:r>
        <w:fldChar w:fldCharType="begin"/>
      </w:r>
      <w:r>
        <w:instrText xml:space="preserve"> SEQ level0 \*arabic </w:instrText>
      </w:r>
      <w:r>
        <w:fldChar w:fldCharType="separate"/>
      </w:r>
      <w:r w:rsidR="000C668F" w:rsidRPr="0012165E">
        <w:t>5</w:t>
      </w:r>
      <w:r>
        <w:fldChar w:fldCharType="end"/>
      </w:r>
      <w:r w:rsidR="002776FE" w:rsidRPr="0012165E">
        <w:t>.</w:t>
      </w:r>
      <w:r w:rsidR="00A26BCA">
        <w:t xml:space="preserve"> </w:t>
      </w:r>
      <w:r w:rsidR="002776FE" w:rsidRPr="0012165E">
        <w:t xml:space="preserve">На 5 юни 2002 г. с окончателно решение Върховният касационен съд (ВКС) потвърждава решението на съда от долна инстанция от 29 ноември 2000 г., в което Варненският районен съд, произнасяйки се по </w:t>
      </w:r>
      <w:proofErr w:type="spellStart"/>
      <w:r w:rsidR="00A01434">
        <w:t>ревандикационния</w:t>
      </w:r>
      <w:proofErr w:type="spellEnd"/>
      <w:r w:rsidR="002776FE" w:rsidRPr="0012165E">
        <w:t xml:space="preserve"> иск, предявен междувременно от жалбоподателите срещу П.Ц., е наредил последния да предаде имота (вижте параграф 4 по-горе) на жалбоподателите, както и да спре строителството върху парцела и да събори това, което вече е построил там.</w:t>
      </w:r>
    </w:p>
    <w:p w:rsidR="002776FE" w:rsidRPr="0012165E" w:rsidRDefault="00856A17" w:rsidP="000C668F">
      <w:pPr>
        <w:pStyle w:val="JuPara"/>
      </w:pPr>
      <w:r>
        <w:fldChar w:fldCharType="begin"/>
      </w:r>
      <w:r>
        <w:instrText xml:space="preserve"> SEQ level0 \*arabic</w:instrText>
      </w:r>
      <w:r>
        <w:instrText xml:space="preserve"> </w:instrText>
      </w:r>
      <w:r>
        <w:fldChar w:fldCharType="separate"/>
      </w:r>
      <w:r w:rsidR="000C668F" w:rsidRPr="0012165E">
        <w:t>6</w:t>
      </w:r>
      <w:r>
        <w:fldChar w:fldCharType="end"/>
      </w:r>
      <w:r w:rsidR="002776FE" w:rsidRPr="0012165E">
        <w:t>.</w:t>
      </w:r>
      <w:r w:rsidR="00A26BCA">
        <w:t xml:space="preserve"> </w:t>
      </w:r>
      <w:r w:rsidR="002776FE" w:rsidRPr="0012165E">
        <w:t xml:space="preserve">Варненският </w:t>
      </w:r>
      <w:r w:rsidR="00C56B2C">
        <w:t>окръжен</w:t>
      </w:r>
      <w:r w:rsidR="002776FE" w:rsidRPr="0012165E">
        <w:t xml:space="preserve"> съд издава изпълнителен лист на жалбоподателите на 12 септември 2002 г. въз основа на решението на ВКС от 5 юни 2002 г. Те се обръщат към съдебния изпълнител с искане той да изпълни окончателното решение.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7</w:t>
      </w:r>
      <w:r>
        <w:fldChar w:fldCharType="end"/>
      </w:r>
      <w:r w:rsidR="002776FE" w:rsidRPr="0012165E">
        <w:t>.</w:t>
      </w:r>
      <w:r w:rsidR="00A26BCA">
        <w:t xml:space="preserve"> </w:t>
      </w:r>
      <w:r w:rsidR="002776FE" w:rsidRPr="0012165E">
        <w:t xml:space="preserve">На 23 юли 2003 г. съдебният изпълнител отказва да предаде имота на жалбоподателите, тъй като счита, че </w:t>
      </w:r>
      <w:r w:rsidR="00C56B2C">
        <w:t>постройката</w:t>
      </w:r>
      <w:r w:rsidR="002776FE" w:rsidRPr="0012165E">
        <w:t xml:space="preserve"> изградена върху него от П. Ц. потенциално подлежи на узаконяване.</w:t>
      </w:r>
      <w:r w:rsidR="00A26BCA">
        <w:t xml:space="preserve"> </w:t>
      </w:r>
      <w:r w:rsidR="002776FE" w:rsidRPr="0012165E">
        <w:t>На неуточнена дата жалбоподателите оспорват този отказ в съда. На 4 декември 2003 г. Варненският районен съд с окончателно решение</w:t>
      </w:r>
      <w:r w:rsidR="00C56B2C">
        <w:t xml:space="preserve"> постановява</w:t>
      </w:r>
      <w:r w:rsidR="002776FE" w:rsidRPr="0012165E">
        <w:t>, че на жалбоподателите се дължи принудителното изпълнение въз основа на окончателното решение от 2002 г. Освен това съдът отменя отказа на съдебния изпълнител за принудително изпълнение и постановява, че той е длъжен да предаде имота на жалбоподателите и да се погрижи за с</w:t>
      </w:r>
      <w:r w:rsidR="00C56B2C">
        <w:t>ъбарянето на незаконните постройки</w:t>
      </w:r>
      <w:r w:rsidR="002776FE" w:rsidRPr="0012165E">
        <w:t>.</w:t>
      </w:r>
    </w:p>
    <w:p w:rsidR="002776FE" w:rsidRPr="0012165E" w:rsidRDefault="00856A17" w:rsidP="000C668F">
      <w:pPr>
        <w:pStyle w:val="JuPara"/>
      </w:pPr>
      <w:r>
        <w:fldChar w:fldCharType="begin"/>
      </w:r>
      <w:r>
        <w:instrText xml:space="preserve"> SEQ level0 \*arabic </w:instrText>
      </w:r>
      <w:r>
        <w:fldChar w:fldCharType="separate"/>
      </w:r>
      <w:r w:rsidR="000C668F" w:rsidRPr="0012165E">
        <w:t>8</w:t>
      </w:r>
      <w:r>
        <w:fldChar w:fldCharType="end"/>
      </w:r>
      <w:r w:rsidR="002776FE" w:rsidRPr="0012165E">
        <w:t>.</w:t>
      </w:r>
      <w:r w:rsidR="00A26BCA">
        <w:t xml:space="preserve"> </w:t>
      </w:r>
      <w:r w:rsidR="002776FE" w:rsidRPr="0012165E">
        <w:t>Съдебният изпълнител насрочва предаването на имота на жалбоподателите за 31 март 2004 г. В резултат на пропуски в призоваването на длъжника предаването е отложено два пъти, съответно за 28 април 2004 г. и 21 май 2004 г. На 29 ноември 2004 г. роднина на първия жалбоподател, действаща от нейно име, иска от съдебния изпълнител да насрочи дата за предаване на имота на жалбоподателите. Тъй като предаване</w:t>
      </w:r>
      <w:r w:rsidR="00C56B2C">
        <w:t xml:space="preserve"> на имота не се осъществява</w:t>
      </w:r>
      <w:r w:rsidR="002776FE" w:rsidRPr="0012165E">
        <w:t>, през 2006 г. жалбоподателите оспорв</w:t>
      </w:r>
      <w:r w:rsidR="00C56B2C">
        <w:t>ат в съда неефективните действия</w:t>
      </w:r>
      <w:r w:rsidR="002776FE" w:rsidRPr="0012165E">
        <w:t xml:space="preserve"> на съдебния изпълнител. На 23 май 2007 г. Варненският районен съд установява, че съдебният изпълнител (в този случай държавен съдебен </w:t>
      </w:r>
      <w:r w:rsidR="002776FE" w:rsidRPr="0012165E">
        <w:lastRenderedPageBreak/>
        <w:t>изпълнител) неправомерно не е предприел действия и му е наредил да ги предприеме, за да изпълни окончателното решение в полза на жалбоподателите.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9</w:t>
      </w:r>
      <w:r>
        <w:fldChar w:fldCharType="end"/>
      </w:r>
      <w:r w:rsidR="002776FE" w:rsidRPr="0012165E">
        <w:t>.</w:t>
      </w:r>
      <w:r w:rsidR="00A26BCA">
        <w:t xml:space="preserve"> </w:t>
      </w:r>
      <w:r w:rsidR="002776FE" w:rsidRPr="0012165E">
        <w:t xml:space="preserve">Съдебният изпълнител насрочва още две дати за предаване на имота на жалбоподателите, съответно за 29 декември 2007 г. и 22 юли 2008 г., </w:t>
      </w:r>
      <w:r w:rsidR="00C56B2C">
        <w:t>но без успех. Вследствие на</w:t>
      </w:r>
      <w:r w:rsidR="002776FE" w:rsidRPr="0012165E">
        <w:t xml:space="preserve"> това жалбоподателите пишат до различни органи, включително Минис</w:t>
      </w:r>
      <w:r w:rsidR="00C56B2C">
        <w:t>терския съвет и Инспектората към</w:t>
      </w:r>
      <w:r w:rsidR="002776FE" w:rsidRPr="0012165E">
        <w:t xml:space="preserve"> Висшия съдебен съвет, като се оплакват от бездействието на съдебния изпълнител и от невъзможността им да в</w:t>
      </w:r>
      <w:r w:rsidR="00C56B2C">
        <w:t>ъзстановят имуществото си. Институциите</w:t>
      </w:r>
      <w:r w:rsidR="002776FE" w:rsidRPr="0012165E">
        <w:t xml:space="preserve"> потвърждават последователността на събитията по делото на жалбоподателите и ги информират, че трябва да се обръщат към съдебния изпълнител по всички въпроси, свързани с изпълнението.</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10</w:t>
      </w:r>
      <w:r>
        <w:fldChar w:fldCharType="end"/>
      </w:r>
      <w:r w:rsidR="002776FE" w:rsidRPr="0012165E">
        <w:t>.</w:t>
      </w:r>
      <w:r w:rsidR="00A26BCA">
        <w:t xml:space="preserve"> </w:t>
      </w:r>
      <w:r w:rsidR="002776FE" w:rsidRPr="0012165E">
        <w:t xml:space="preserve">Междувременно, опитите на П. Ц да узакони </w:t>
      </w:r>
      <w:r w:rsidR="00C56B2C">
        <w:t>постройките</w:t>
      </w:r>
      <w:r w:rsidR="002776FE" w:rsidRPr="0012165E">
        <w:t>, които е построил върху имота на жалбоподателите, са били неуспешни.</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11</w:t>
      </w:r>
      <w:r>
        <w:fldChar w:fldCharType="end"/>
      </w:r>
      <w:r w:rsidR="002776FE" w:rsidRPr="0012165E">
        <w:t>.</w:t>
      </w:r>
      <w:r w:rsidR="00A26BCA">
        <w:t xml:space="preserve"> </w:t>
      </w:r>
      <w:r w:rsidR="002776FE" w:rsidRPr="0012165E">
        <w:t xml:space="preserve">Жалбоподателите завеждат </w:t>
      </w:r>
      <w:r w:rsidR="00C56B2C">
        <w:t xml:space="preserve">съдебно </w:t>
      </w:r>
      <w:r w:rsidR="002776FE" w:rsidRPr="0012165E">
        <w:t xml:space="preserve">производство през 2010 г., като искат от Варненския районен съд да тълкува точно кои незаконно изградени </w:t>
      </w:r>
      <w:r w:rsidR="00C56B2C">
        <w:t>постройки</w:t>
      </w:r>
      <w:r w:rsidR="002776FE" w:rsidRPr="0012165E">
        <w:t xml:space="preserve"> П. Ц. е длъжен да събори</w:t>
      </w:r>
      <w:r w:rsidR="00C56B2C">
        <w:t>,</w:t>
      </w:r>
      <w:r w:rsidR="002776FE" w:rsidRPr="0012165E">
        <w:t xml:space="preserve"> съгласно решението в тяхна полза от 2002 г.</w:t>
      </w:r>
      <w:r w:rsidR="00A26BCA">
        <w:t xml:space="preserve"> </w:t>
      </w:r>
      <w:r w:rsidR="002776FE" w:rsidRPr="0012165E">
        <w:t>Съдът първо отбеляза, че съдебното решение от 2002 г. не е изпълнено. След това установява, че сградите, предмет на заповедта за събаряне, са уточнени и идентифицирани в експертен доклад от 1998 г., но тази характеристика не е уточнена в решението от 2002 г. Поради това съдът разрешава искането и изрично посочва въпросните сгради в решение от 31 март 2010 г. ВКС не допуска касационна</w:t>
      </w:r>
      <w:r w:rsidR="00F716D0">
        <w:t>та жалба, подадена от П. Ц. с</w:t>
      </w:r>
      <w:r w:rsidR="002776FE" w:rsidRPr="0012165E">
        <w:t xml:space="preserve"> окончателно решение от 1 февруари 2011 г.</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12</w:t>
      </w:r>
      <w:r>
        <w:fldChar w:fldCharType="end"/>
      </w:r>
      <w:r w:rsidR="002776FE" w:rsidRPr="0012165E">
        <w:t>.</w:t>
      </w:r>
      <w:r w:rsidR="00A26BCA">
        <w:t xml:space="preserve"> </w:t>
      </w:r>
      <w:r w:rsidR="002776FE" w:rsidRPr="0012165E">
        <w:t>Към октомври 2019 г., окончателното решение от 2002 г. в полза на жалбоподателите не е изпълнено.</w:t>
      </w:r>
    </w:p>
    <w:p w:rsidR="002776FE" w:rsidRPr="0012165E" w:rsidRDefault="002776FE" w:rsidP="000C668F">
      <w:pPr>
        <w:pStyle w:val="JuHHead"/>
      </w:pPr>
      <w:r w:rsidRPr="0012165E">
        <w:t>ПРИЛОЖИМА ПРАВНА РАМКА И ПРАКТИКА</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13</w:t>
      </w:r>
      <w:r>
        <w:fldChar w:fldCharType="end"/>
      </w:r>
      <w:r w:rsidR="002776FE" w:rsidRPr="0012165E">
        <w:t>.</w:t>
      </w:r>
      <w:r w:rsidR="00A26BCA">
        <w:t xml:space="preserve"> </w:t>
      </w:r>
      <w:r w:rsidR="002776FE" w:rsidRPr="0012165E">
        <w:t>Лице с решение в негова полза може да обжалва пред съответния окръжен съд отказ на съдебния изпълнител да извърши искано от това лице действие или решение на съдебния изпълнител да прекрати или спре изпълнителното производство (член 332 от Гражданския процесуален кодекс от 1952 г., възпроизведено в член 435 от Гражданския процесуален кодекс от 2007 г.). Решението на съда по такива искове е окончателно.</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14</w:t>
      </w:r>
      <w:r>
        <w:fldChar w:fldCharType="end"/>
      </w:r>
      <w:r w:rsidR="002776FE" w:rsidRPr="0012165E">
        <w:t>.</w:t>
      </w:r>
      <w:r w:rsidR="00A26BCA">
        <w:t xml:space="preserve"> </w:t>
      </w:r>
      <w:r w:rsidR="002776FE" w:rsidRPr="0012165E">
        <w:t xml:space="preserve">Когато длъжникът дължи незаменимо действие, което зависи изключително от неговата собствена добра воля, съдебният изпълнител при поискване от кредитора принуждава длъжника да извърши това действие, като му наложи глоба до 100 евро (EUR). Ако длъжникът не предприеме действия, съдебният изпълнител </w:t>
      </w:r>
      <w:r w:rsidR="002776FE" w:rsidRPr="0012165E">
        <w:lastRenderedPageBreak/>
        <w:t>може да го глобява многократно с нови глоби в същия размер (член 527 от Гражданския процесуален кодекс от 2007 г.).</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15</w:t>
      </w:r>
      <w:r>
        <w:fldChar w:fldCharType="end"/>
      </w:r>
      <w:r w:rsidR="002776FE" w:rsidRPr="0012165E">
        <w:t>.</w:t>
      </w:r>
      <w:r w:rsidR="00A26BCA">
        <w:t xml:space="preserve"> </w:t>
      </w:r>
      <w:r w:rsidR="002776FE" w:rsidRPr="0012165E">
        <w:t>Полицията е длъжна да съдейства на съдебните изпълнители, когато срещат препятствия при изпълнението на своите задължения. Държавните институции, общините и други организации също са длъжни да съдействат на съдебните изпълнители при изпълнението на техните задължения (член 328 от Гражданския процесуален кодекс от 1952 г., възпроизведен в член 431 § 2</w:t>
      </w:r>
      <w:r w:rsidR="00A26BCA">
        <w:t xml:space="preserve"> </w:t>
      </w:r>
      <w:r w:rsidR="002776FE" w:rsidRPr="0012165E">
        <w:t>от Кодекса от 2007 г.).</w:t>
      </w:r>
    </w:p>
    <w:p w:rsidR="002776FE" w:rsidRPr="0012165E" w:rsidRDefault="002776FE" w:rsidP="000C668F">
      <w:pPr>
        <w:pStyle w:val="JuHHead"/>
      </w:pPr>
      <w:r w:rsidRPr="0012165E">
        <w:t>ЗАКОНЪТ</w:t>
      </w:r>
    </w:p>
    <w:p w:rsidR="002776FE" w:rsidRPr="0012165E" w:rsidRDefault="002776FE" w:rsidP="000C668F">
      <w:pPr>
        <w:pStyle w:val="JuHIRoman"/>
      </w:pPr>
      <w:r w:rsidRPr="0012165E">
        <w:t xml:space="preserve">Позиция на наследниците на жалбоподателите </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16</w:t>
      </w:r>
      <w:r>
        <w:fldChar w:fldCharType="end"/>
      </w:r>
      <w:r w:rsidR="002776FE" w:rsidRPr="0012165E">
        <w:t>.</w:t>
      </w:r>
      <w:r w:rsidR="00A26BCA">
        <w:t xml:space="preserve"> </w:t>
      </w:r>
      <w:r w:rsidR="002776FE" w:rsidRPr="0012165E">
        <w:t xml:space="preserve">И двамата жалбоподатели са починали след подаване на жалбата, а съответните им наследници </w:t>
      </w:r>
      <w:r w:rsidR="00E51076">
        <w:t>са изразили желание да поддържат жалбата. Установявайки</w:t>
      </w:r>
      <w:r w:rsidR="002776FE" w:rsidRPr="0012165E">
        <w:t xml:space="preserve">, че наследниците на жалбоподателите </w:t>
      </w:r>
      <w:r w:rsidR="00E51076">
        <w:t>имат имуществен интерес по отношение на</w:t>
      </w:r>
      <w:r w:rsidR="002776FE" w:rsidRPr="0012165E">
        <w:t xml:space="preserve"> имота на жалбоподателите, Съдът намира, че те имат право да продължат жалбата. Следователно </w:t>
      </w:r>
      <w:r w:rsidR="00E51076">
        <w:t xml:space="preserve">Съдът </w:t>
      </w:r>
      <w:r w:rsidR="002776FE" w:rsidRPr="0012165E">
        <w:t xml:space="preserve">ще продължи да </w:t>
      </w:r>
      <w:r w:rsidR="00E66A0C">
        <w:t xml:space="preserve">разглежда </w:t>
      </w:r>
      <w:r w:rsidR="002776FE" w:rsidRPr="0012165E">
        <w:t>случая по искане на наследниците.</w:t>
      </w:r>
    </w:p>
    <w:p w:rsidR="002776FE" w:rsidRPr="0012165E" w:rsidRDefault="002776FE" w:rsidP="000C668F">
      <w:pPr>
        <w:pStyle w:val="JuHIRoman"/>
      </w:pPr>
      <w:r w:rsidRPr="0012165E">
        <w:t>ТВЪРДЕНИЯ ЗА НАРУШЕНИЕ НА ЧЛ. 1 от Протокол № 1 към КОНВЕНЦИЯТА</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17</w:t>
      </w:r>
      <w:r>
        <w:fldChar w:fldCharType="end"/>
      </w:r>
      <w:r w:rsidR="002776FE" w:rsidRPr="0012165E">
        <w:t>.</w:t>
      </w:r>
      <w:r w:rsidR="00A26BCA">
        <w:t xml:space="preserve"> </w:t>
      </w:r>
      <w:r w:rsidR="002776FE" w:rsidRPr="0012165E">
        <w:t>Жалбоподателите се оплакват, че им е отказано мирно</w:t>
      </w:r>
      <w:r w:rsidR="00462198">
        <w:t>то ползване на вече реституираната</w:t>
      </w:r>
      <w:r w:rsidR="002776FE" w:rsidRPr="0012165E">
        <w:t xml:space="preserve"> им </w:t>
      </w:r>
      <w:r w:rsidR="00462198">
        <w:t>собственост</w:t>
      </w:r>
      <w:r w:rsidR="002776FE" w:rsidRPr="0012165E">
        <w:t xml:space="preserve"> в резултат на неуспеха на властите да изпълнят окончателното решение в тяхна полза, постановено от Върховния касационен съд на 5 юни 2002 г. Те се позовават на чл. 1 от Протокол № 1 към Конвенцията, който гласи:</w:t>
      </w:r>
    </w:p>
    <w:p w:rsidR="002776FE" w:rsidRPr="0012165E" w:rsidRDefault="0012165E" w:rsidP="000C668F">
      <w:pPr>
        <w:pStyle w:val="JuQuot"/>
      </w:pPr>
      <w:r w:rsidRPr="0012165E">
        <w:t>„</w:t>
      </w:r>
      <w:proofErr w:type="spellStart"/>
      <w:r w:rsidR="002776FE" w:rsidRPr="0012165E">
        <w:t>Βсяко</w:t>
      </w:r>
      <w:proofErr w:type="spellEnd"/>
      <w:r w:rsidR="002776FE" w:rsidRPr="0012165E">
        <w:t xml:space="preserve"> физическо или юридическо лице има право мирно да се ползва от своите притежания.</w:t>
      </w:r>
      <w:r w:rsidR="00A26BCA">
        <w:t xml:space="preserve"> </w:t>
      </w:r>
      <w:r w:rsidR="002776FE" w:rsidRPr="0012165E">
        <w:t>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2776FE" w:rsidRPr="0012165E" w:rsidRDefault="002776FE" w:rsidP="000C668F">
      <w:pPr>
        <w:pStyle w:val="JuQuot"/>
      </w:pPr>
      <w:r w:rsidRPr="0012165E">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r w:rsidR="0012165E" w:rsidRPr="0012165E">
        <w:t>“</w:t>
      </w:r>
    </w:p>
    <w:p w:rsidR="002776FE" w:rsidRPr="0012165E" w:rsidRDefault="002776FE" w:rsidP="000C668F">
      <w:pPr>
        <w:pStyle w:val="JuHA"/>
      </w:pPr>
      <w:r w:rsidRPr="0012165E">
        <w:t>Становища на страните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18</w:t>
      </w:r>
      <w:r>
        <w:fldChar w:fldCharType="end"/>
      </w:r>
      <w:r w:rsidR="002776FE" w:rsidRPr="0012165E">
        <w:t>.</w:t>
      </w:r>
      <w:r w:rsidR="00A26BCA">
        <w:t xml:space="preserve"> </w:t>
      </w:r>
      <w:r w:rsidR="002776FE" w:rsidRPr="0012165E">
        <w:t xml:space="preserve">Правителството не представя </w:t>
      </w:r>
      <w:r w:rsidR="00462198">
        <w:t>становище</w:t>
      </w:r>
      <w:r w:rsidR="002776FE" w:rsidRPr="0012165E">
        <w:t xml:space="preserve"> </w:t>
      </w:r>
      <w:r w:rsidR="00462198">
        <w:t>по</w:t>
      </w:r>
      <w:r w:rsidR="002776FE" w:rsidRPr="0012165E">
        <w:t xml:space="preserve"> допустимостта или съществото.</w:t>
      </w:r>
    </w:p>
    <w:p w:rsidR="002776FE" w:rsidRPr="0012165E" w:rsidRDefault="00856A17" w:rsidP="000C668F">
      <w:pPr>
        <w:pStyle w:val="JuPara"/>
      </w:pPr>
      <w:r>
        <w:fldChar w:fldCharType="begin"/>
      </w:r>
      <w:r>
        <w:instrText xml:space="preserve"> SEQ level0 \*arabic </w:instrText>
      </w:r>
      <w:r>
        <w:fldChar w:fldCharType="separate"/>
      </w:r>
      <w:r w:rsidR="000C668F" w:rsidRPr="0012165E">
        <w:t>19</w:t>
      </w:r>
      <w:r>
        <w:fldChar w:fldCharType="end"/>
      </w:r>
      <w:r w:rsidR="002776FE" w:rsidRPr="0012165E">
        <w:t>.</w:t>
      </w:r>
      <w:r w:rsidR="00A26BCA">
        <w:t xml:space="preserve"> </w:t>
      </w:r>
      <w:r w:rsidR="002776FE" w:rsidRPr="0012165E">
        <w:t>Жалбоподателите заявяват, че им е отнета възможността да ползват мирно своите имоти в продължение на много години в резултат на неспособността на съответните органи да доведат до изпълнение на окончателното решение в тяхна полза.</w:t>
      </w:r>
    </w:p>
    <w:p w:rsidR="002776FE" w:rsidRPr="0012165E" w:rsidRDefault="007C4BB1" w:rsidP="007C4BB1">
      <w:pPr>
        <w:pStyle w:val="JuHA"/>
        <w:numPr>
          <w:ilvl w:val="0"/>
          <w:numId w:val="0"/>
        </w:numPr>
        <w:ind w:left="232"/>
      </w:pPr>
      <w:r>
        <w:t xml:space="preserve">Б. </w:t>
      </w:r>
      <w:r w:rsidR="00462198">
        <w:t>По д</w:t>
      </w:r>
      <w:r w:rsidR="002776FE" w:rsidRPr="0012165E">
        <w:t>опустимост</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20</w:t>
      </w:r>
      <w:r>
        <w:fldChar w:fldCharType="end"/>
      </w:r>
      <w:r w:rsidR="002776FE" w:rsidRPr="0012165E">
        <w:t>.</w:t>
      </w:r>
      <w:r w:rsidR="00A26BCA">
        <w:t xml:space="preserve"> </w:t>
      </w:r>
      <w:r w:rsidR="002776FE" w:rsidRPr="0012165E">
        <w:t>Съдът отбелязва, че жалбата не е нито явно необоснована, нито недопустима по други основания, изброени в член 35 от Конвенцията. Следователно трябва да бъде обявена за допустима.</w:t>
      </w:r>
    </w:p>
    <w:p w:rsidR="002776FE" w:rsidRPr="0012165E" w:rsidRDefault="007C4BB1" w:rsidP="007C4BB1">
      <w:pPr>
        <w:pStyle w:val="JuHA"/>
        <w:numPr>
          <w:ilvl w:val="0"/>
          <w:numId w:val="0"/>
        </w:numPr>
        <w:ind w:left="284"/>
      </w:pPr>
      <w:r>
        <w:t xml:space="preserve">В. </w:t>
      </w:r>
      <w:r w:rsidR="00462198">
        <w:t>По с</w:t>
      </w:r>
      <w:r w:rsidR="002776FE" w:rsidRPr="0012165E">
        <w:t>ъщество</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21</w:t>
      </w:r>
      <w:r>
        <w:fldChar w:fldCharType="end"/>
      </w:r>
      <w:r w:rsidR="002776FE" w:rsidRPr="0012165E">
        <w:t>.</w:t>
      </w:r>
      <w:r w:rsidR="00A26BCA">
        <w:t xml:space="preserve"> </w:t>
      </w:r>
      <w:r w:rsidR="002776FE" w:rsidRPr="0012165E">
        <w:t xml:space="preserve">Съдът вече е установил принципите, свързани с твърдяното нарушение на правото на собственост на жалбоподателите поради неспособността на държавата да осигури изпълнението на окончателно решение, постановено в полза на жалбоподателите срещу частна страна (вижте </w:t>
      </w:r>
      <w:r w:rsidR="002776FE" w:rsidRPr="0012165E">
        <w:rPr>
          <w:i/>
        </w:rPr>
        <w:t>Котов срещу Русия</w:t>
      </w:r>
      <w:r w:rsidR="002776FE" w:rsidRPr="0012165E">
        <w:t xml:space="preserve"> [GC], № 54522/00, § 90 с допълнителна препратка, 3 април 2012 г., </w:t>
      </w:r>
      <w:proofErr w:type="spellStart"/>
      <w:r w:rsidR="002776FE" w:rsidRPr="0012165E">
        <w:rPr>
          <w:i/>
        </w:rPr>
        <w:t>Чеборати</w:t>
      </w:r>
      <w:proofErr w:type="spellEnd"/>
      <w:r w:rsidR="002776FE" w:rsidRPr="0012165E">
        <w:rPr>
          <w:i/>
        </w:rPr>
        <w:t xml:space="preserve"> и други срещу Молдова</w:t>
      </w:r>
      <w:r w:rsidR="002776FE" w:rsidRPr="0012165E">
        <w:t xml:space="preserve">, № 37763/04 и 4 други, § 50, 27 януари 2009 г., и </w:t>
      </w:r>
      <w:proofErr w:type="spellStart"/>
      <w:r w:rsidR="002776FE" w:rsidRPr="0012165E">
        <w:rPr>
          <w:i/>
        </w:rPr>
        <w:t>Фуклев</w:t>
      </w:r>
      <w:proofErr w:type="spellEnd"/>
      <w:r w:rsidR="002776FE" w:rsidRPr="0012165E">
        <w:rPr>
          <w:i/>
        </w:rPr>
        <w:t xml:space="preserve"> срещу Украйна</w:t>
      </w:r>
      <w:r w:rsidR="002776FE" w:rsidRPr="0012165E">
        <w:t>, № 71186/01, §§ 90-91, 7 юни 2005 г.).</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22</w:t>
      </w:r>
      <w:r>
        <w:fldChar w:fldCharType="end"/>
      </w:r>
      <w:r w:rsidR="002776FE" w:rsidRPr="0012165E">
        <w:t>.</w:t>
      </w:r>
      <w:r w:rsidR="00A26BCA">
        <w:t xml:space="preserve"> </w:t>
      </w:r>
      <w:r w:rsidR="002776FE" w:rsidRPr="0012165E">
        <w:t xml:space="preserve">В конкретния случай Съдът отбелязва, че производството по изпълнение на съдебното решение в полза на жалбоподателите е в ход от края на 2002 г., когато жалбоподателите са получили изпълнителен лист и са се обърнали към съдебния изпълнител с искане той да изпълни решението. Не може да се каже, че липсата на принудително изпълнение се дължи на жалбоподателите, които многократно след това са искали от съдебния изпълнител да изпълни съдебното решение. Когато съдебният изпълнител многократно не е предприемал действия или изрично е отказвал да предприеме такива, те </w:t>
      </w:r>
      <w:r w:rsidR="002A77EC">
        <w:t>са оспорили</w:t>
      </w:r>
      <w:r w:rsidR="002776FE" w:rsidRPr="0012165E">
        <w:t xml:space="preserve"> бездействието му в две отделни съде</w:t>
      </w:r>
      <w:r w:rsidR="002A77EC">
        <w:t>бни производства. В края на тези производства</w:t>
      </w:r>
      <w:r w:rsidR="002776FE" w:rsidRPr="0012165E">
        <w:t xml:space="preserve"> съдилищата постановяват, че съдебният изпълнител е длъжен да изпълни съдебното решение и му нареждат да предприеме необходимите мерки за неговото изпълнение (вижте Параграфи 7 и 8 по-горе).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23</w:t>
      </w:r>
      <w:r>
        <w:fldChar w:fldCharType="end"/>
      </w:r>
      <w:r w:rsidR="002776FE" w:rsidRPr="0012165E">
        <w:t>.</w:t>
      </w:r>
      <w:r w:rsidR="00A26BCA">
        <w:t xml:space="preserve"> </w:t>
      </w:r>
      <w:r w:rsidR="002776FE" w:rsidRPr="0012165E">
        <w:t>Независимо от тези допълнителни съдебни решения, съдебният изпълнител или остава бездействащ през повечето време</w:t>
      </w:r>
      <w:r w:rsidR="002A77EC">
        <w:t>,</w:t>
      </w:r>
      <w:r w:rsidR="002776FE" w:rsidRPr="0012165E">
        <w:t xml:space="preserve"> като насрочва твърде малко дати за срок </w:t>
      </w:r>
      <w:r w:rsidR="002A77EC">
        <w:t>от пет години за предаване</w:t>
      </w:r>
      <w:r w:rsidR="002776FE" w:rsidRPr="0012165E">
        <w:t xml:space="preserve"> на имота на жалбоподателите</w:t>
      </w:r>
      <w:r w:rsidR="002A77EC">
        <w:t>, или изобщо не призовава</w:t>
      </w:r>
      <w:r w:rsidR="002776FE" w:rsidRPr="0012165E">
        <w:t xml:space="preserve"> длъжника правилно (вижте параграфи 8 и 9 по-горе). Съд</w:t>
      </w:r>
      <w:r w:rsidR="002A77EC">
        <w:t>ебният изпълнител също така не предприема</w:t>
      </w:r>
      <w:r w:rsidR="002776FE" w:rsidRPr="0012165E">
        <w:t xml:space="preserve"> никакви стъпки за гарантиране на това, че длъжникът </w:t>
      </w:r>
      <w:r w:rsidR="002A77EC">
        <w:t>премахва</w:t>
      </w:r>
      <w:r w:rsidR="002776FE" w:rsidRPr="0012165E">
        <w:t xml:space="preserve"> незаконно построената </w:t>
      </w:r>
      <w:r w:rsidR="002A77EC">
        <w:t>постройка</w:t>
      </w:r>
      <w:r w:rsidR="002776FE" w:rsidRPr="0012165E">
        <w:t>, въпреки че това е било част от задълженията на последния съгласно окончателното национално съдебно решение в полза на жалбоподателите (вижте параграф 5 по-горе).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24</w:t>
      </w:r>
      <w:r>
        <w:fldChar w:fldCharType="end"/>
      </w:r>
      <w:r w:rsidR="002776FE" w:rsidRPr="0012165E">
        <w:t>.</w:t>
      </w:r>
      <w:r w:rsidR="00A26BCA">
        <w:t xml:space="preserve"> </w:t>
      </w:r>
      <w:r w:rsidR="002776FE" w:rsidRPr="0012165E">
        <w:t>Съдът отбелязва също и че, въпреки че съдебният изпълнител има право съгласно националното законодателство многократно да глобява неизпълняващия длъжник и да търси участието на полицията като средство за принуда за този, който дължи изпълнение (вижте параграфи 14 и 15 по-горе), той не налага санкции в нито един момент, въпреки продължаващото възпрепятстване на изпълнението на съдебното решение от страна на длъжника.</w:t>
      </w:r>
      <w:r w:rsidR="00A26BCA">
        <w:t xml:space="preserve"> </w:t>
      </w:r>
      <w:r w:rsidR="002776FE" w:rsidRPr="0012165E">
        <w:t>Това фактически позволява на длъжника - вече седемнадесет години - да игнорира съдебното решение и своите задължения, произтичащи от това решение.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25</w:t>
      </w:r>
      <w:r>
        <w:fldChar w:fldCharType="end"/>
      </w:r>
      <w:r w:rsidR="002776FE" w:rsidRPr="0012165E">
        <w:t>.</w:t>
      </w:r>
      <w:r w:rsidR="00A26BCA">
        <w:t xml:space="preserve"> </w:t>
      </w:r>
      <w:r w:rsidR="002776FE" w:rsidRPr="0012165E">
        <w:t xml:space="preserve">При тези обстоятелства Съдът намира, че поради невъзможността на съдебния изпълнител да предприеме адекватни и достатъчни мерки за осигуряване изпълнението на съдебното решение в полза на жалбоподателите, те, и впоследствие техните наследници, не са успели да се ползват от собствеността си. Начинът, по който е проведено изпълнителното производство, неговата обща продължителност и несигурността, в която жалбоподателите и техните наследници са оставени, нарушават „справедливия баланс“, който трябва да бъде постигнат между обществения интерес и необходимостта от защита правото на жалбоподателите за мирно ползване на собственост (сравнете с </w:t>
      </w:r>
      <w:proofErr w:type="spellStart"/>
      <w:r w:rsidR="002776FE" w:rsidRPr="0012165E">
        <w:rPr>
          <w:i/>
        </w:rPr>
        <w:t>Фуклев</w:t>
      </w:r>
      <w:proofErr w:type="spellEnd"/>
      <w:r w:rsidR="002776FE" w:rsidRPr="0012165E">
        <w:t xml:space="preserve">, § 93 и </w:t>
      </w:r>
      <w:proofErr w:type="spellStart"/>
      <w:r w:rsidR="002776FE" w:rsidRPr="0012165E">
        <w:rPr>
          <w:i/>
        </w:rPr>
        <w:t>Чеборати</w:t>
      </w:r>
      <w:proofErr w:type="spellEnd"/>
      <w:r w:rsidR="002776FE" w:rsidRPr="0012165E">
        <w:t>, § 51, и двете цитирани по-горе).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26</w:t>
      </w:r>
      <w:r>
        <w:fldChar w:fldCharType="end"/>
      </w:r>
      <w:r w:rsidR="002776FE" w:rsidRPr="0012165E">
        <w:t>.</w:t>
      </w:r>
      <w:r w:rsidR="00A26BCA">
        <w:t xml:space="preserve"> </w:t>
      </w:r>
      <w:r w:rsidR="002776FE" w:rsidRPr="0012165E">
        <w:t>Съответно е налице нарушение на член 1 от Протокол № 1 към Конвенцията.</w:t>
      </w:r>
    </w:p>
    <w:p w:rsidR="002776FE" w:rsidRPr="0012165E" w:rsidRDefault="002776FE" w:rsidP="000C668F">
      <w:pPr>
        <w:pStyle w:val="JuHIRoman"/>
      </w:pPr>
      <w:r w:rsidRPr="0012165E">
        <w:t>ПРИЛОЖЕНИЕ НА ЧЛЕН 41 ОТ КОНВЕНЦИЯТА</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27</w:t>
      </w:r>
      <w:r>
        <w:fldChar w:fldCharType="end"/>
      </w:r>
      <w:r w:rsidR="002776FE" w:rsidRPr="0012165E">
        <w:t>.</w:t>
      </w:r>
      <w:r w:rsidR="00A26BCA">
        <w:t xml:space="preserve"> </w:t>
      </w:r>
      <w:r w:rsidR="002776FE" w:rsidRPr="0012165E">
        <w:t>Член 41 от Конвенцията предвижда:</w:t>
      </w:r>
    </w:p>
    <w:p w:rsidR="002776FE" w:rsidRPr="0012165E" w:rsidRDefault="0012165E" w:rsidP="000C668F">
      <w:pPr>
        <w:pStyle w:val="JuQuot"/>
        <w:keepNext/>
        <w:keepLines/>
      </w:pPr>
      <w:r w:rsidRPr="0012165E">
        <w:t>„</w:t>
      </w:r>
      <w:r w:rsidR="002776FE" w:rsidRPr="0012165E">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12165E">
        <w:t>“</w:t>
      </w:r>
    </w:p>
    <w:p w:rsidR="002776FE" w:rsidRPr="0012165E" w:rsidRDefault="0012165E" w:rsidP="0012165E">
      <w:pPr>
        <w:pStyle w:val="JuHA"/>
        <w:numPr>
          <w:ilvl w:val="0"/>
          <w:numId w:val="0"/>
        </w:numPr>
        <w:ind w:left="232"/>
      </w:pPr>
      <w:r w:rsidRPr="0012165E">
        <w:t xml:space="preserve">А. </w:t>
      </w:r>
      <w:r w:rsidR="002776FE" w:rsidRPr="0012165E">
        <w:t>Вреда</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28</w:t>
      </w:r>
      <w:r>
        <w:fldChar w:fldCharType="end"/>
      </w:r>
      <w:r w:rsidR="002776FE" w:rsidRPr="0012165E">
        <w:t>.</w:t>
      </w:r>
      <w:r w:rsidR="00A26BCA">
        <w:t xml:space="preserve"> </w:t>
      </w:r>
      <w:r w:rsidR="002776FE" w:rsidRPr="0012165E">
        <w:t xml:space="preserve">Наследниците на жалбоподателите </w:t>
      </w:r>
      <w:r w:rsidR="00B07D8F">
        <w:t>претендират</w:t>
      </w:r>
      <w:r w:rsidR="002776FE" w:rsidRPr="0012165E">
        <w:t xml:space="preserve"> 260 000 евро по отношение на имуществените вреди, които са претърпели в резултат на невъзможността техните предци, жалбоподателите, да използват, експлоатират или да се разпореждат с имуществото си в един от най-новите квартали във Варна. Твърдят че жалбоподателите не са били в състояние да използват или да се разпореждат с имуществото</w:t>
      </w:r>
      <w:r w:rsidR="00B07D8F">
        <w:t>,</w:t>
      </w:r>
      <w:r w:rsidR="002776FE" w:rsidRPr="0012165E">
        <w:t xml:space="preserve"> или по друг начин да го експлоатират за печалба заради длъжника, който продължил да го обитава незаконно. Те искат и обезщетение за неимуществени вреди в размер, определен от Съда.</w:t>
      </w:r>
    </w:p>
    <w:p w:rsidR="002776FE" w:rsidRPr="0012165E" w:rsidRDefault="00856A17" w:rsidP="000C668F">
      <w:pPr>
        <w:pStyle w:val="JuPara"/>
      </w:pPr>
      <w:r>
        <w:fldChar w:fldCharType="begin"/>
      </w:r>
      <w:r>
        <w:instrText xml:space="preserve"> SEQ level0 \*arabic </w:instrText>
      </w:r>
      <w:r>
        <w:fldChar w:fldCharType="separate"/>
      </w:r>
      <w:r w:rsidR="000C668F" w:rsidRPr="0012165E">
        <w:t>29</w:t>
      </w:r>
      <w:r>
        <w:fldChar w:fldCharType="end"/>
      </w:r>
      <w:r w:rsidR="002776FE" w:rsidRPr="0012165E">
        <w:t>.</w:t>
      </w:r>
      <w:r w:rsidR="00A26BCA">
        <w:t xml:space="preserve"> </w:t>
      </w:r>
      <w:r w:rsidR="002776FE" w:rsidRPr="0012165E">
        <w:t xml:space="preserve">Правителството коментира </w:t>
      </w:r>
      <w:r w:rsidR="00B07D8F">
        <w:t>претенцията</w:t>
      </w:r>
      <w:r w:rsidR="002776FE" w:rsidRPr="0012165E">
        <w:t xml:space="preserve"> за справедливо обезщетение. По-специално, оспорва иска по отношение на имуществените вреди като заявява, че търсената сума не е свързана с потенциалното нарушение на Конвенцията, както и че е недоказана и необоснована. Що се отнася до иска по отношение на неимуществени вреди, Правителството счита, че обезщетението не трябва да надвишава сумата, присъждано от Съда в сравними случаи. Освен това, ако Съдът установи нарушение на Конвенцията, обезщетението трябва да бъде единствено по отношение на констатираното нарушение и трябва да съответства на жизнения стандарт в страната.</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30</w:t>
      </w:r>
      <w:r>
        <w:fldChar w:fldCharType="end"/>
      </w:r>
      <w:r w:rsidR="002776FE" w:rsidRPr="0012165E">
        <w:t>.</w:t>
      </w:r>
      <w:r w:rsidR="00A26BCA">
        <w:t xml:space="preserve"> </w:t>
      </w:r>
      <w:r w:rsidR="002776FE" w:rsidRPr="0012165E">
        <w:t>Съдът намира, че жалбоподателите са понесли имуществени и неимуществени вреди в резултат на констатираното нарушение.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31</w:t>
      </w:r>
      <w:r>
        <w:fldChar w:fldCharType="end"/>
      </w:r>
      <w:r w:rsidR="002776FE" w:rsidRPr="0012165E">
        <w:t>.</w:t>
      </w:r>
      <w:r w:rsidR="00A26BCA">
        <w:t xml:space="preserve"> </w:t>
      </w:r>
      <w:r w:rsidR="002776FE" w:rsidRPr="0012165E">
        <w:t xml:space="preserve">Що се отнася до имуществените загуби, Съдът по-рано е приел, че точното изчисляване на сумите, необходими за цялостно обезщетение по отношение на претърпените от жалбоподателите парични загуби, може да бъде предотвратено от присъщия несигурен характер на вредите, произтичащи от нарушението (вижте, наред с другите, </w:t>
      </w:r>
      <w:r w:rsidR="002776FE" w:rsidRPr="0012165E">
        <w:rPr>
          <w:i/>
        </w:rPr>
        <w:t>Велкова срещу България</w:t>
      </w:r>
      <w:r w:rsidR="002776FE" w:rsidRPr="0012165E">
        <w:t>, № 1849/08, § 59, 13 юли 2017 г.). Освен това, ако една или повече категория вреди не може да бъде изчислена точно</w:t>
      </w:r>
      <w:r w:rsidR="00B07D8F">
        <w:t>,</w:t>
      </w:r>
      <w:r w:rsidR="002776FE" w:rsidRPr="0012165E">
        <w:t xml:space="preserve"> или ако разграничението между имуществените и неимуществените вреди се окаже трудно, Съдът може да реши да направи </w:t>
      </w:r>
      <w:r w:rsidR="00B07D8F">
        <w:t>обща</w:t>
      </w:r>
      <w:r w:rsidR="002776FE" w:rsidRPr="0012165E">
        <w:t xml:space="preserve"> </w:t>
      </w:r>
      <w:r w:rsidR="00B07D8F">
        <w:t>оценка</w:t>
      </w:r>
      <w:r w:rsidR="002776FE" w:rsidRPr="0012165E">
        <w:t xml:space="preserve"> </w:t>
      </w:r>
      <w:r w:rsidR="00B07D8F">
        <w:t>по справедливост</w:t>
      </w:r>
      <w:r w:rsidR="002776FE" w:rsidRPr="0012165E">
        <w:t xml:space="preserve"> (вижте </w:t>
      </w:r>
      <w:proofErr w:type="spellStart"/>
      <w:r w:rsidR="002776FE" w:rsidRPr="0012165E">
        <w:rPr>
          <w:i/>
        </w:rPr>
        <w:t>Comingersoll</w:t>
      </w:r>
      <w:proofErr w:type="spellEnd"/>
      <w:r w:rsidR="002776FE" w:rsidRPr="0012165E">
        <w:rPr>
          <w:i/>
        </w:rPr>
        <w:t xml:space="preserve"> SA срещу Португалия</w:t>
      </w:r>
      <w:r w:rsidR="002776FE" w:rsidRPr="0012165E">
        <w:t xml:space="preserve"> [ GC], № 35382/97, § 29, ЕСПЧ 2000</w:t>
      </w:r>
      <w:r w:rsidR="002776FE" w:rsidRPr="0012165E">
        <w:noBreakHyphen/>
        <w:t xml:space="preserve">IV и </w:t>
      </w:r>
      <w:proofErr w:type="spellStart"/>
      <w:r w:rsidR="002776FE" w:rsidRPr="0012165E">
        <w:rPr>
          <w:i/>
        </w:rPr>
        <w:t>East</w:t>
      </w:r>
      <w:proofErr w:type="spellEnd"/>
      <w:r w:rsidR="002776FE" w:rsidRPr="0012165E">
        <w:rPr>
          <w:i/>
        </w:rPr>
        <w:t xml:space="preserve"> </w:t>
      </w:r>
      <w:proofErr w:type="spellStart"/>
      <w:r w:rsidR="002776FE" w:rsidRPr="0012165E">
        <w:rPr>
          <w:i/>
        </w:rPr>
        <w:t>West</w:t>
      </w:r>
      <w:proofErr w:type="spellEnd"/>
      <w:r w:rsidR="002776FE" w:rsidRPr="0012165E">
        <w:rPr>
          <w:i/>
        </w:rPr>
        <w:t xml:space="preserve"> Alliance Limited срещу Украйна</w:t>
      </w:r>
      <w:r w:rsidR="002776FE" w:rsidRPr="0012165E">
        <w:t>, № 19336/04, § 253, 23 януари 2014 г.).</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32</w:t>
      </w:r>
      <w:r>
        <w:fldChar w:fldCharType="end"/>
      </w:r>
      <w:r w:rsidR="002776FE" w:rsidRPr="0012165E">
        <w:t>.</w:t>
      </w:r>
      <w:r w:rsidR="00A26BCA">
        <w:t xml:space="preserve"> </w:t>
      </w:r>
      <w:r w:rsidR="002776FE" w:rsidRPr="0012165E">
        <w:t xml:space="preserve">Предвид несигурността и трудностите при определянето на това как жалбоподателите биха могли да използват имота, ако нарушението не е настъпило, Съдът решава да присъди </w:t>
      </w:r>
      <w:r w:rsidR="00B07D8F">
        <w:t>обща сума</w:t>
      </w:r>
      <w:r w:rsidR="002776FE" w:rsidRPr="0012165E">
        <w:t xml:space="preserve"> за имуществени и неимуществени вреди. Следователно, като се произнася на база справедливо решение, Съдът присъжда общо 25 000 евро по отношение на имущес</w:t>
      </w:r>
      <w:r w:rsidR="00B07D8F">
        <w:t>твените и неимуществените вреди</w:t>
      </w:r>
      <w:r w:rsidR="002776FE" w:rsidRPr="0012165E">
        <w:t xml:space="preserve">, плюс всички данъци, които могат да бъдат изискуеми, като тази сума трябва да се раздели между наследниците на жалбоподателите </w:t>
      </w:r>
      <w:r w:rsidR="00B07D8F">
        <w:t>съобразно наследствените им дялове</w:t>
      </w:r>
      <w:r w:rsidR="002776FE" w:rsidRPr="0012165E">
        <w:t>.</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33</w:t>
      </w:r>
      <w:r>
        <w:fldChar w:fldCharType="end"/>
      </w:r>
      <w:r w:rsidR="002776FE" w:rsidRPr="0012165E">
        <w:t>.</w:t>
      </w:r>
      <w:r w:rsidR="00A26BCA">
        <w:t xml:space="preserve"> </w:t>
      </w:r>
      <w:r w:rsidR="002776FE" w:rsidRPr="0012165E">
        <w:t xml:space="preserve">Съдът подчертава, че горното решение е </w:t>
      </w:r>
      <w:r w:rsidR="00B07D8F">
        <w:t>взето,</w:t>
      </w:r>
      <w:r w:rsidR="002776FE" w:rsidRPr="0012165E">
        <w:t xml:space="preserve"> като се има предвид неизпълненото задължение на властите да изпълнят окончателното решение от 5 юни 2002 г., за което изглежда, че </w:t>
      </w:r>
      <w:r w:rsidR="00B07D8F">
        <w:t xml:space="preserve">не са налице </w:t>
      </w:r>
      <w:r w:rsidR="002776FE" w:rsidRPr="0012165E">
        <w:t>валидни пречки.</w:t>
      </w:r>
    </w:p>
    <w:p w:rsidR="002776FE" w:rsidRPr="0012165E" w:rsidRDefault="0012165E" w:rsidP="0012165E">
      <w:pPr>
        <w:pStyle w:val="JuHA"/>
        <w:numPr>
          <w:ilvl w:val="0"/>
          <w:numId w:val="0"/>
        </w:numPr>
        <w:ind w:left="232"/>
      </w:pPr>
      <w:r w:rsidRPr="0012165E">
        <w:t xml:space="preserve">Б. </w:t>
      </w:r>
      <w:r w:rsidR="002776FE" w:rsidRPr="0012165E">
        <w:t>Разходи и разноски</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34</w:t>
      </w:r>
      <w:r>
        <w:fldChar w:fldCharType="end"/>
      </w:r>
      <w:r w:rsidR="002776FE" w:rsidRPr="0012165E">
        <w:t>.</w:t>
      </w:r>
      <w:r w:rsidR="00A26BCA">
        <w:t xml:space="preserve"> </w:t>
      </w:r>
      <w:r w:rsidR="002776FE" w:rsidRPr="0012165E">
        <w:t>Наследниците на жалбоподателите допълнително искат обезщетение по отношение на разноски. По-специално, те приканват Съда да им присъди сума в съответствие с обичайната му практика в сравними случаи, като се има предвид, че жалбоподателите не са съхранявали документи, доказващи такива разходи, направени през годините.</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35</w:t>
      </w:r>
      <w:r>
        <w:fldChar w:fldCharType="end"/>
      </w:r>
      <w:r w:rsidR="002776FE" w:rsidRPr="0012165E">
        <w:t>.</w:t>
      </w:r>
      <w:r w:rsidR="00A26BCA">
        <w:t xml:space="preserve"> </w:t>
      </w:r>
      <w:r w:rsidR="002776FE" w:rsidRPr="0012165E">
        <w:t>Правителството призовава Съда да не присъжда нищо по отношение на разходите и разноските, при положение че не са представени документи, доказващи такива разходи.</w:t>
      </w:r>
    </w:p>
    <w:p w:rsidR="002776FE" w:rsidRPr="0012165E" w:rsidRDefault="00856A17" w:rsidP="000C668F">
      <w:pPr>
        <w:pStyle w:val="JuPara"/>
      </w:pPr>
      <w:r>
        <w:fldChar w:fldCharType="begin"/>
      </w:r>
      <w:r>
        <w:instrText xml:space="preserve"> SEQ level0 \*arabic </w:instrText>
      </w:r>
      <w:r>
        <w:fldChar w:fldCharType="separate"/>
      </w:r>
      <w:r w:rsidR="000C668F" w:rsidRPr="0012165E">
        <w:t>36</w:t>
      </w:r>
      <w:r>
        <w:fldChar w:fldCharType="end"/>
      </w:r>
      <w:r w:rsidR="002776FE" w:rsidRPr="0012165E">
        <w:t>.</w:t>
      </w:r>
      <w:r w:rsidR="00A26BCA">
        <w:t xml:space="preserve"> </w:t>
      </w:r>
      <w:r w:rsidR="002776FE" w:rsidRPr="0012165E">
        <w:t xml:space="preserve">Съдът счита, че при липса на каквито и да било доказателства за направени разходи и разноски, той не следва да присъжда обезщетение по тази точка. </w:t>
      </w:r>
    </w:p>
    <w:p w:rsidR="002776FE" w:rsidRPr="0012165E" w:rsidRDefault="002776FE" w:rsidP="000C668F">
      <w:pPr>
        <w:pStyle w:val="JuHHead"/>
      </w:pPr>
      <w:r w:rsidRPr="0012165E">
        <w:t>ТАКА МОТИВИРАН, СЪДЪТ ЕДИНОДУШНО</w:t>
      </w:r>
    </w:p>
    <w:p w:rsidR="002776FE" w:rsidRPr="0012165E" w:rsidRDefault="002776FE" w:rsidP="000C668F">
      <w:pPr>
        <w:pStyle w:val="JuList"/>
        <w:numPr>
          <w:ilvl w:val="0"/>
          <w:numId w:val="22"/>
        </w:numPr>
      </w:pPr>
      <w:r w:rsidRPr="0012165E">
        <w:rPr>
          <w:i/>
        </w:rPr>
        <w:t>Обявява</w:t>
      </w:r>
      <w:r w:rsidRPr="0012165E">
        <w:t>, че наследниците на жалбоподателите имат право да продължат жалбата;</w:t>
      </w:r>
    </w:p>
    <w:p w:rsidR="002776FE" w:rsidRPr="0012165E" w:rsidRDefault="002776FE" w:rsidP="000C668F">
      <w:pPr>
        <w:pStyle w:val="JuList"/>
        <w:numPr>
          <w:ilvl w:val="0"/>
          <w:numId w:val="22"/>
        </w:numPr>
      </w:pPr>
      <w:r w:rsidRPr="0012165E">
        <w:rPr>
          <w:i/>
        </w:rPr>
        <w:t>Обявява</w:t>
      </w:r>
      <w:r w:rsidRPr="0012165E">
        <w:t>, че жалбата е допустима;</w:t>
      </w:r>
    </w:p>
    <w:p w:rsidR="002776FE" w:rsidRPr="0012165E" w:rsidRDefault="002776FE" w:rsidP="000C668F">
      <w:pPr>
        <w:pStyle w:val="JuList"/>
        <w:numPr>
          <w:ilvl w:val="0"/>
          <w:numId w:val="22"/>
        </w:numPr>
      </w:pPr>
      <w:r w:rsidRPr="0012165E">
        <w:rPr>
          <w:i/>
        </w:rPr>
        <w:t>Приема</w:t>
      </w:r>
      <w:r w:rsidRPr="0012165E">
        <w:t>, че е налице нарушение на член 1 от Протокол № 1 към Конвенцията;</w:t>
      </w:r>
    </w:p>
    <w:p w:rsidR="002776FE" w:rsidRPr="0012165E" w:rsidRDefault="002776FE" w:rsidP="000C668F">
      <w:pPr>
        <w:pStyle w:val="JuList"/>
        <w:keepNext/>
        <w:keepLines/>
        <w:numPr>
          <w:ilvl w:val="0"/>
          <w:numId w:val="22"/>
        </w:numPr>
      </w:pPr>
      <w:r w:rsidRPr="0012165E">
        <w:rPr>
          <w:i/>
        </w:rPr>
        <w:t>Приема,</w:t>
      </w:r>
    </w:p>
    <w:p w:rsidR="002776FE" w:rsidRPr="0012165E" w:rsidRDefault="002776FE" w:rsidP="000C668F">
      <w:pPr>
        <w:pStyle w:val="JuLista"/>
      </w:pPr>
      <w:r w:rsidRPr="0012165E">
        <w:t xml:space="preserve">че в рамките на срок от три месеца държавата-ответник трябва да изплати съвместно на наследниците на жалбоподателите следната сума, която да бъде разделена между тях </w:t>
      </w:r>
      <w:r w:rsidR="007A7E1B">
        <w:t>съобразно наследствените им дялове</w:t>
      </w:r>
      <w:r w:rsidRPr="0012165E">
        <w:t xml:space="preserve"> и да бъде преобразувана в български лева по курса, приложим към датата на </w:t>
      </w:r>
      <w:r w:rsidR="0012165E" w:rsidRPr="0012165E">
        <w:t>уреждане на сметките</w:t>
      </w:r>
      <w:r w:rsidRPr="0012165E">
        <w:t>:</w:t>
      </w:r>
    </w:p>
    <w:p w:rsidR="002776FE" w:rsidRPr="0012165E" w:rsidRDefault="002776FE" w:rsidP="000C668F">
      <w:pPr>
        <w:pStyle w:val="JuListi"/>
        <w:numPr>
          <w:ilvl w:val="0"/>
          <w:numId w:val="0"/>
        </w:numPr>
        <w:ind w:left="1021"/>
      </w:pPr>
      <w:r w:rsidRPr="0012165E">
        <w:t>25 000 евро (двадесет и пет хиляди евро), плюс всички данъци, които могат да бъдат изискуеми, за имуществени и неимуществени вреди;</w:t>
      </w:r>
    </w:p>
    <w:p w:rsidR="002776FE" w:rsidRPr="0012165E" w:rsidRDefault="002776FE" w:rsidP="000C668F">
      <w:pPr>
        <w:pStyle w:val="JuLista"/>
      </w:pPr>
      <w:r w:rsidRPr="0012165E">
        <w:t>че от изтичането на горепосочените три месеца до</w:t>
      </w:r>
      <w:r w:rsidR="0012165E" w:rsidRPr="0012165E">
        <w:t xml:space="preserve"> датата на уреждане на сметките</w:t>
      </w:r>
      <w:r w:rsidRPr="0012165E">
        <w:t xml:space="preserve"> се изплаща проста лихва върху горепосочената сума в размер, равен на пределната кредитна ставка на Европейската централна банка през периода на неизпълнение плюс три процентни пункта;</w:t>
      </w:r>
    </w:p>
    <w:p w:rsidR="004D0EC7" w:rsidRPr="0012165E" w:rsidRDefault="002776FE" w:rsidP="000C668F">
      <w:pPr>
        <w:pStyle w:val="JuList"/>
        <w:numPr>
          <w:ilvl w:val="0"/>
          <w:numId w:val="22"/>
        </w:numPr>
      </w:pPr>
      <w:r w:rsidRPr="0012165E">
        <w:t>Отхвърля останалата част от искането за справедливо обезщетение.</w:t>
      </w:r>
    </w:p>
    <w:p w:rsidR="008E3A08" w:rsidRPr="0012165E" w:rsidRDefault="007E2C8C" w:rsidP="000C668F">
      <w:pPr>
        <w:pStyle w:val="JuParaLast"/>
      </w:pPr>
      <w:r w:rsidRPr="0012165E">
        <w:t>Изготвено на английски език и обявено в писмена форма на 11 юни 2020 г. според Правило 77 §§ 2 и 3 от Правилника на Съда.</w:t>
      </w:r>
    </w:p>
    <w:p w:rsidR="001C055B" w:rsidRPr="000C668F" w:rsidRDefault="00E9242B" w:rsidP="000C668F">
      <w:pPr>
        <w:pStyle w:val="JuSigned"/>
        <w:tabs>
          <w:tab w:val="clear" w:pos="851"/>
          <w:tab w:val="center" w:pos="993"/>
        </w:tabs>
      </w:pPr>
      <w:r w:rsidRPr="0012165E">
        <w:tab/>
        <w:t xml:space="preserve">Виктор </w:t>
      </w:r>
      <w:proofErr w:type="spellStart"/>
      <w:r w:rsidRPr="0012165E">
        <w:t>Соловейчик</w:t>
      </w:r>
      <w:proofErr w:type="spellEnd"/>
      <w:r w:rsidRPr="0012165E">
        <w:t xml:space="preserve"> </w:t>
      </w:r>
      <w:r w:rsidRPr="0012165E">
        <w:tab/>
        <w:t xml:space="preserve">Гана </w:t>
      </w:r>
      <w:proofErr w:type="spellStart"/>
      <w:r w:rsidRPr="0012165E">
        <w:t>Юдковска</w:t>
      </w:r>
      <w:proofErr w:type="spellEnd"/>
      <w:r w:rsidRPr="0012165E">
        <w:br/>
      </w:r>
      <w:r w:rsidRPr="0012165E">
        <w:tab/>
        <w:t>Зам.-регистратор</w:t>
      </w:r>
      <w:r>
        <w:tab/>
        <w:t>Председател</w:t>
      </w:r>
    </w:p>
    <w:sectPr w:rsidR="001C055B" w:rsidRPr="000C668F"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05" w:rsidRPr="00FD1F7F" w:rsidRDefault="00C05805" w:rsidP="0098410D">
      <w:r w:rsidRPr="00FD1F7F">
        <w:separator/>
      </w:r>
    </w:p>
  </w:endnote>
  <w:endnote w:type="continuationSeparator" w:id="0">
    <w:p w:rsidR="00C05805" w:rsidRPr="00FD1F7F" w:rsidRDefault="00C05805" w:rsidP="0098410D">
      <w:r w:rsidRPr="00FD1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17" w:rsidRDefault="00856A17">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FE" w:rsidRPr="00150BFA" w:rsidRDefault="002776FE" w:rsidP="0020718E">
    <w:pPr>
      <w:jc w:val="center"/>
    </w:pPr>
    <w:r>
      <w:rPr>
        <w:noProof/>
        <w:lang w:val="en-US" w:eastAsia="en-US" w:bidi="ar-SA"/>
      </w:rPr>
      <w:drawing>
        <wp:inline distT="0" distB="0" distL="0" distR="0" wp14:anchorId="022ADD14" wp14:editId="417009E7">
          <wp:extent cx="771525" cy="619125"/>
          <wp:effectExtent l="0" t="0" r="9525" b="9525"/>
          <wp:docPr id="40" name="Picture 4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FD1F7F" w:rsidRDefault="0098410D"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17" w:rsidRDefault="00856A17">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Default="002776FE" w:rsidP="009A115C">
    <w:pPr>
      <w:pStyle w:val="JuHeader"/>
    </w:pPr>
    <w:r>
      <w:rPr>
        <w:rStyle w:val="PageNumber"/>
      </w:rPr>
      <w:fldChar w:fldCharType="begin"/>
    </w:r>
    <w:r>
      <w:rPr>
        <w:rStyle w:val="PageNumber"/>
      </w:rPr>
      <w:instrText xml:space="preserve"> PAGE </w:instrText>
    </w:r>
    <w:r>
      <w:rPr>
        <w:rStyle w:val="PageNumber"/>
      </w:rPr>
      <w:fldChar w:fldCharType="separate"/>
    </w:r>
    <w:r w:rsidR="00856A17">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0B7195" w:rsidRDefault="002776FE" w:rsidP="007D3701">
    <w:pPr>
      <w:pStyle w:val="JuHeader"/>
    </w:pPr>
    <w:r>
      <w:fldChar w:fldCharType="begin"/>
    </w:r>
    <w:r>
      <w:instrText xml:space="preserve"> PAGE </w:instrText>
    </w:r>
    <w:r>
      <w:fldChar w:fldCharType="separate"/>
    </w:r>
    <w:r w:rsidR="00856A1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05" w:rsidRPr="00FD1F7F" w:rsidRDefault="00C05805" w:rsidP="0098410D">
      <w:r w:rsidRPr="00FD1F7F">
        <w:separator/>
      </w:r>
    </w:p>
  </w:footnote>
  <w:footnote w:type="continuationSeparator" w:id="0">
    <w:p w:rsidR="00C05805" w:rsidRPr="00FD1F7F" w:rsidRDefault="00C05805" w:rsidP="0098410D">
      <w:r w:rsidRPr="00FD1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17" w:rsidRDefault="00856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FE" w:rsidRPr="00A45145" w:rsidRDefault="002776FE" w:rsidP="00A45145">
    <w:pPr>
      <w:jc w:val="center"/>
    </w:pPr>
    <w:r>
      <w:rPr>
        <w:noProof/>
        <w:lang w:val="en-US" w:eastAsia="en-US" w:bidi="ar-SA"/>
      </w:rPr>
      <w:drawing>
        <wp:inline distT="0" distB="0" distL="0" distR="0" wp14:anchorId="7385120C" wp14:editId="53125A9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FD1F7F"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FE" w:rsidRPr="00A45145" w:rsidRDefault="002776FE" w:rsidP="00A45145">
    <w:pPr>
      <w:jc w:val="center"/>
    </w:pPr>
    <w:r>
      <w:rPr>
        <w:noProof/>
        <w:lang w:val="en-US" w:eastAsia="en-US" w:bidi="ar-SA"/>
      </w:rPr>
      <w:drawing>
        <wp:inline distT="0" distB="0" distL="0" distR="0" wp14:anchorId="0238C142" wp14:editId="565ABF64">
          <wp:extent cx="2962275" cy="1219200"/>
          <wp:effectExtent l="0" t="0" r="9525" b="0"/>
          <wp:docPr id="38" name="Picture 3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FD1F7F" w:rsidRDefault="009841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5E" w:rsidRPr="00882CD5" w:rsidRDefault="0012165E" w:rsidP="0012165E">
    <w:pPr>
      <w:pStyle w:val="JuHeader"/>
    </w:pPr>
    <w:r>
      <w:t>УГРИНОВА И САКЪЗОВА срещу БЪЛГАРИЯ – СЪДЕБНО РЕШЕНИЕ</w:t>
    </w:r>
  </w:p>
  <w:p w:rsidR="00C26D3D" w:rsidRPr="0012165E" w:rsidRDefault="00856A17" w:rsidP="001216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882CD5" w:rsidRDefault="002776FE" w:rsidP="007D3701">
    <w:pPr>
      <w:pStyle w:val="JuHeader"/>
    </w:pPr>
    <w:r>
      <w:t xml:space="preserve">УГРИНОВА И САКЪЗОВА срещу БЪЛГАРИЯ </w:t>
    </w:r>
    <w:r w:rsidR="0012165E">
      <w:t xml:space="preserve">– </w:t>
    </w:r>
    <w:r>
      <w:t>СЪДЕБНО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0326302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636"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imes New Roman" w:hAnsi="Times New Roman" w:hint="default"/>
        <w:sz w:val="20"/>
      </w:rPr>
    </w:lvl>
    <w:lvl w:ilvl="7">
      <w:start w:val="1"/>
      <w:numFmt w:val="bullet"/>
      <w:pStyle w:val="JuH"/>
      <w:lvlText w:val="‒"/>
      <w:lvlJc w:val="left"/>
      <w:pPr>
        <w:ind w:left="1304" w:hanging="68"/>
      </w:pPr>
      <w:rPr>
        <w:rFonts w:ascii="Calibri" w:hAnsi="Calibri" w:hint="default"/>
        <w:color w:val="auto"/>
      </w:rPr>
    </w:lvl>
    <w:lvl w:ilvl="8">
      <w:start w:val="1"/>
      <w:numFmt w:val="bullet"/>
      <w:pStyle w:val="ECHRHeading9"/>
      <w:lvlText w:val="▪"/>
      <w:lvlJc w:val="left"/>
      <w:pPr>
        <w:ind w:left="1644" w:hanging="226"/>
      </w:pPr>
      <w:rPr>
        <w:rFonts w:ascii="Calibri" w:hAnsi="Calibri" w:hint="default"/>
        <w:b w:val="0"/>
        <w:i w:val="0"/>
        <w:color w:val="auto"/>
        <w:sz w:val="18"/>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9B170C5"/>
    <w:multiLevelType w:val="multilevel"/>
    <w:tmpl w:val="EBE68D3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4"/>
  </w:num>
  <w:num w:numId="2">
    <w:abstractNumId w:val="11"/>
  </w:num>
  <w:num w:numId="3">
    <w:abstractNumId w:val="10"/>
  </w:num>
  <w:num w:numId="4">
    <w:abstractNumId w:val="15"/>
  </w:num>
  <w:num w:numId="5">
    <w:abstractNumId w:val="12"/>
  </w:num>
  <w:num w:numId="6">
    <w:abstractNumId w:val="16"/>
  </w:num>
  <w:num w:numId="7">
    <w:abstractNumId w:val="15"/>
  </w:num>
  <w:num w:numId="8">
    <w:abstractNumId w:val="16"/>
  </w:num>
  <w:num w:numId="9">
    <w:abstractNumId w:val="19"/>
  </w:num>
  <w:num w:numId="10">
    <w:abstractNumId w:val="17"/>
  </w:num>
  <w:num w:numId="11">
    <w:abstractNumId w:val="9"/>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2776FE"/>
    <w:rsid w:val="000041F8"/>
    <w:rsid w:val="000042A8"/>
    <w:rsid w:val="00004308"/>
    <w:rsid w:val="00005BF0"/>
    <w:rsid w:val="00007154"/>
    <w:rsid w:val="000103AE"/>
    <w:rsid w:val="00011D69"/>
    <w:rsid w:val="00012AD3"/>
    <w:rsid w:val="00015C2D"/>
    <w:rsid w:val="00015F00"/>
    <w:rsid w:val="00022C1D"/>
    <w:rsid w:val="00031428"/>
    <w:rsid w:val="00034987"/>
    <w:rsid w:val="00041560"/>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68F"/>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165E"/>
    <w:rsid w:val="001257EC"/>
    <w:rsid w:val="00133D33"/>
    <w:rsid w:val="00134B6A"/>
    <w:rsid w:val="00134D64"/>
    <w:rsid w:val="00135A30"/>
    <w:rsid w:val="0013612C"/>
    <w:rsid w:val="00137FF6"/>
    <w:rsid w:val="00141650"/>
    <w:rsid w:val="0015619A"/>
    <w:rsid w:val="001561B6"/>
    <w:rsid w:val="00162A12"/>
    <w:rsid w:val="00166530"/>
    <w:rsid w:val="00170027"/>
    <w:rsid w:val="001832BD"/>
    <w:rsid w:val="001943B5"/>
    <w:rsid w:val="00195134"/>
    <w:rsid w:val="001A145B"/>
    <w:rsid w:val="001A3E09"/>
    <w:rsid w:val="001A674C"/>
    <w:rsid w:val="001B0AAB"/>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776FE"/>
    <w:rsid w:val="00282240"/>
    <w:rsid w:val="00287AD5"/>
    <w:rsid w:val="002934D0"/>
    <w:rsid w:val="00293676"/>
    <w:rsid w:val="00293BD9"/>
    <w:rsid w:val="002948AD"/>
    <w:rsid w:val="002A01CC"/>
    <w:rsid w:val="002A613A"/>
    <w:rsid w:val="002A61B1"/>
    <w:rsid w:val="002A663C"/>
    <w:rsid w:val="002A77EC"/>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5A36"/>
    <w:rsid w:val="00385F3D"/>
    <w:rsid w:val="00387B9D"/>
    <w:rsid w:val="00387C70"/>
    <w:rsid w:val="00390294"/>
    <w:rsid w:val="0039364F"/>
    <w:rsid w:val="00396686"/>
    <w:rsid w:val="0039778E"/>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05213"/>
    <w:rsid w:val="00414300"/>
    <w:rsid w:val="00414F27"/>
    <w:rsid w:val="00420703"/>
    <w:rsid w:val="0042119E"/>
    <w:rsid w:val="00425C67"/>
    <w:rsid w:val="00427E7A"/>
    <w:rsid w:val="004355AC"/>
    <w:rsid w:val="00436C49"/>
    <w:rsid w:val="00443D98"/>
    <w:rsid w:val="00445366"/>
    <w:rsid w:val="00447F5B"/>
    <w:rsid w:val="004573F5"/>
    <w:rsid w:val="00461DB0"/>
    <w:rsid w:val="00462198"/>
    <w:rsid w:val="00463926"/>
    <w:rsid w:val="00464C9A"/>
    <w:rsid w:val="00474F3D"/>
    <w:rsid w:val="00477E3A"/>
    <w:rsid w:val="00483E5F"/>
    <w:rsid w:val="00485FF9"/>
    <w:rsid w:val="004907F0"/>
    <w:rsid w:val="0049140B"/>
    <w:rsid w:val="004923A5"/>
    <w:rsid w:val="0049310E"/>
    <w:rsid w:val="004950E2"/>
    <w:rsid w:val="00496BFB"/>
    <w:rsid w:val="004A15C7"/>
    <w:rsid w:val="004A3201"/>
    <w:rsid w:val="004B013B"/>
    <w:rsid w:val="004B112B"/>
    <w:rsid w:val="004B1E86"/>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30FE6"/>
    <w:rsid w:val="00531DF2"/>
    <w:rsid w:val="0053315C"/>
    <w:rsid w:val="00537476"/>
    <w:rsid w:val="005442EE"/>
    <w:rsid w:val="00545DA6"/>
    <w:rsid w:val="00546732"/>
    <w:rsid w:val="00547353"/>
    <w:rsid w:val="005474E7"/>
    <w:rsid w:val="005512A3"/>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51E1"/>
    <w:rsid w:val="00611C80"/>
    <w:rsid w:val="00620692"/>
    <w:rsid w:val="006242CA"/>
    <w:rsid w:val="00627507"/>
    <w:rsid w:val="00633717"/>
    <w:rsid w:val="006344E1"/>
    <w:rsid w:val="00643524"/>
    <w:rsid w:val="0064393B"/>
    <w:rsid w:val="006545C4"/>
    <w:rsid w:val="00661971"/>
    <w:rsid w:val="00661CE8"/>
    <w:rsid w:val="006623D9"/>
    <w:rsid w:val="006642A5"/>
    <w:rsid w:val="0066550C"/>
    <w:rsid w:val="00665BD2"/>
    <w:rsid w:val="006716F2"/>
    <w:rsid w:val="00682BF2"/>
    <w:rsid w:val="0068573E"/>
    <w:rsid w:val="006859CE"/>
    <w:rsid w:val="00691270"/>
    <w:rsid w:val="00694BA8"/>
    <w:rsid w:val="006978C7"/>
    <w:rsid w:val="006A037C"/>
    <w:rsid w:val="006A36F4"/>
    <w:rsid w:val="006A406F"/>
    <w:rsid w:val="006A5D3A"/>
    <w:rsid w:val="006C23D4"/>
    <w:rsid w:val="006C64F9"/>
    <w:rsid w:val="006C7BB0"/>
    <w:rsid w:val="006D3237"/>
    <w:rsid w:val="006E2E37"/>
    <w:rsid w:val="006E3CF1"/>
    <w:rsid w:val="006E68A3"/>
    <w:rsid w:val="006E7E80"/>
    <w:rsid w:val="006F1C2D"/>
    <w:rsid w:val="006F48CA"/>
    <w:rsid w:val="006F64DD"/>
    <w:rsid w:val="006F712D"/>
    <w:rsid w:val="007104E1"/>
    <w:rsid w:val="00715127"/>
    <w:rsid w:val="00715E8E"/>
    <w:rsid w:val="00723580"/>
    <w:rsid w:val="00723755"/>
    <w:rsid w:val="0073136C"/>
    <w:rsid w:val="00731F0F"/>
    <w:rsid w:val="00733250"/>
    <w:rsid w:val="00741404"/>
    <w:rsid w:val="007449E5"/>
    <w:rsid w:val="0074750E"/>
    <w:rsid w:val="00747FF0"/>
    <w:rsid w:val="0075566E"/>
    <w:rsid w:val="00763602"/>
    <w:rsid w:val="00764D4E"/>
    <w:rsid w:val="00765A1F"/>
    <w:rsid w:val="00775B6D"/>
    <w:rsid w:val="00776D68"/>
    <w:rsid w:val="0078323E"/>
    <w:rsid w:val="007850EE"/>
    <w:rsid w:val="00785B95"/>
    <w:rsid w:val="00790E96"/>
    <w:rsid w:val="00793366"/>
    <w:rsid w:val="007A716F"/>
    <w:rsid w:val="007A7E1B"/>
    <w:rsid w:val="007B270A"/>
    <w:rsid w:val="007B4182"/>
    <w:rsid w:val="007C0695"/>
    <w:rsid w:val="007C419A"/>
    <w:rsid w:val="007C4BB1"/>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10B38"/>
    <w:rsid w:val="008204C7"/>
    <w:rsid w:val="00820992"/>
    <w:rsid w:val="00823602"/>
    <w:rsid w:val="008255F5"/>
    <w:rsid w:val="0083014E"/>
    <w:rsid w:val="0083214A"/>
    <w:rsid w:val="00834220"/>
    <w:rsid w:val="00845723"/>
    <w:rsid w:val="008519E7"/>
    <w:rsid w:val="00851EF9"/>
    <w:rsid w:val="00856A17"/>
    <w:rsid w:val="008577FD"/>
    <w:rsid w:val="00860B03"/>
    <w:rsid w:val="00864577"/>
    <w:rsid w:val="0086497A"/>
    <w:rsid w:val="00867066"/>
    <w:rsid w:val="008713A1"/>
    <w:rsid w:val="00872584"/>
    <w:rsid w:val="008754AB"/>
    <w:rsid w:val="0088060C"/>
    <w:rsid w:val="00882CD5"/>
    <w:rsid w:val="00883151"/>
    <w:rsid w:val="00893576"/>
    <w:rsid w:val="00893E73"/>
    <w:rsid w:val="008B02DC"/>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16664"/>
    <w:rsid w:val="009259AC"/>
    <w:rsid w:val="00926F38"/>
    <w:rsid w:val="00927BEB"/>
    <w:rsid w:val="009333DC"/>
    <w:rsid w:val="00934301"/>
    <w:rsid w:val="00936CD1"/>
    <w:rsid w:val="00941747"/>
    <w:rsid w:val="00941EFB"/>
    <w:rsid w:val="00947AFB"/>
    <w:rsid w:val="00951AA3"/>
    <w:rsid w:val="00951D7D"/>
    <w:rsid w:val="00952B17"/>
    <w:rsid w:val="00956D0C"/>
    <w:rsid w:val="009630C7"/>
    <w:rsid w:val="00972B55"/>
    <w:rsid w:val="009743B7"/>
    <w:rsid w:val="0098228B"/>
    <w:rsid w:val="009828DA"/>
    <w:rsid w:val="0098410D"/>
    <w:rsid w:val="00985BAB"/>
    <w:rsid w:val="00986B3C"/>
    <w:rsid w:val="009A115C"/>
    <w:rsid w:val="009B1606"/>
    <w:rsid w:val="009B1B5F"/>
    <w:rsid w:val="009B6673"/>
    <w:rsid w:val="009C191B"/>
    <w:rsid w:val="009C2BD6"/>
    <w:rsid w:val="009E1F32"/>
    <w:rsid w:val="009E2CC2"/>
    <w:rsid w:val="009E776C"/>
    <w:rsid w:val="009F150E"/>
    <w:rsid w:val="009F4C8F"/>
    <w:rsid w:val="00A01434"/>
    <w:rsid w:val="00A05588"/>
    <w:rsid w:val="00A15601"/>
    <w:rsid w:val="00A1726E"/>
    <w:rsid w:val="00A204CF"/>
    <w:rsid w:val="00A21D2B"/>
    <w:rsid w:val="00A22745"/>
    <w:rsid w:val="00A23D49"/>
    <w:rsid w:val="00A26BCA"/>
    <w:rsid w:val="00A27004"/>
    <w:rsid w:val="00A308CE"/>
    <w:rsid w:val="00A30C29"/>
    <w:rsid w:val="00A34DD6"/>
    <w:rsid w:val="00A35683"/>
    <w:rsid w:val="00A36819"/>
    <w:rsid w:val="00A36989"/>
    <w:rsid w:val="00A43628"/>
    <w:rsid w:val="00A46ECE"/>
    <w:rsid w:val="00A51D0F"/>
    <w:rsid w:val="00A54192"/>
    <w:rsid w:val="00A57147"/>
    <w:rsid w:val="00A6035E"/>
    <w:rsid w:val="00A6144C"/>
    <w:rsid w:val="00A66617"/>
    <w:rsid w:val="00A671F8"/>
    <w:rsid w:val="00A673A4"/>
    <w:rsid w:val="00A724AE"/>
    <w:rsid w:val="00A73329"/>
    <w:rsid w:val="00A77DED"/>
    <w:rsid w:val="00A82359"/>
    <w:rsid w:val="00A865D2"/>
    <w:rsid w:val="00A90BCD"/>
    <w:rsid w:val="00A94C20"/>
    <w:rsid w:val="00AA1B09"/>
    <w:rsid w:val="00AA227F"/>
    <w:rsid w:val="00AA3BC7"/>
    <w:rsid w:val="00AA754A"/>
    <w:rsid w:val="00AB099E"/>
    <w:rsid w:val="00AB4328"/>
    <w:rsid w:val="00AC4CD4"/>
    <w:rsid w:val="00AE0A2E"/>
    <w:rsid w:val="00AE354C"/>
    <w:rsid w:val="00AF4B07"/>
    <w:rsid w:val="00AF6186"/>
    <w:rsid w:val="00AF7A3A"/>
    <w:rsid w:val="00B02587"/>
    <w:rsid w:val="00B07D8F"/>
    <w:rsid w:val="00B160DB"/>
    <w:rsid w:val="00B20836"/>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5805"/>
    <w:rsid w:val="00C115C3"/>
    <w:rsid w:val="00C15547"/>
    <w:rsid w:val="00C1672D"/>
    <w:rsid w:val="00C22687"/>
    <w:rsid w:val="00C26A92"/>
    <w:rsid w:val="00C26B1C"/>
    <w:rsid w:val="00C32E4D"/>
    <w:rsid w:val="00C333A0"/>
    <w:rsid w:val="00C36A81"/>
    <w:rsid w:val="00C41974"/>
    <w:rsid w:val="00C44A2C"/>
    <w:rsid w:val="00C477F7"/>
    <w:rsid w:val="00C509A6"/>
    <w:rsid w:val="00C53F4A"/>
    <w:rsid w:val="00C54125"/>
    <w:rsid w:val="00C55B54"/>
    <w:rsid w:val="00C56B2C"/>
    <w:rsid w:val="00C6098E"/>
    <w:rsid w:val="00C6152C"/>
    <w:rsid w:val="00C74810"/>
    <w:rsid w:val="00C90D68"/>
    <w:rsid w:val="00C939FE"/>
    <w:rsid w:val="00CA4BDA"/>
    <w:rsid w:val="00CB13E3"/>
    <w:rsid w:val="00CB1F66"/>
    <w:rsid w:val="00CB232C"/>
    <w:rsid w:val="00CB2951"/>
    <w:rsid w:val="00CB4277"/>
    <w:rsid w:val="00CC5067"/>
    <w:rsid w:val="00CD11D3"/>
    <w:rsid w:val="00CD282B"/>
    <w:rsid w:val="00CD4C35"/>
    <w:rsid w:val="00CD7369"/>
    <w:rsid w:val="00CE0B0E"/>
    <w:rsid w:val="00CE0B79"/>
    <w:rsid w:val="00CE3831"/>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4750"/>
    <w:rsid w:val="00D977B6"/>
    <w:rsid w:val="00DA1223"/>
    <w:rsid w:val="00DA4A31"/>
    <w:rsid w:val="00DA7B04"/>
    <w:rsid w:val="00DB36C2"/>
    <w:rsid w:val="00DC169B"/>
    <w:rsid w:val="00DC2AB9"/>
    <w:rsid w:val="00DC63F0"/>
    <w:rsid w:val="00DD37EA"/>
    <w:rsid w:val="00DD6EE5"/>
    <w:rsid w:val="00DE386C"/>
    <w:rsid w:val="00DE4D35"/>
    <w:rsid w:val="00DE7C61"/>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1076"/>
    <w:rsid w:val="00E63EC7"/>
    <w:rsid w:val="00E64915"/>
    <w:rsid w:val="00E64D3A"/>
    <w:rsid w:val="00E661D4"/>
    <w:rsid w:val="00E66A0C"/>
    <w:rsid w:val="00E70091"/>
    <w:rsid w:val="00E70D2E"/>
    <w:rsid w:val="00E720F5"/>
    <w:rsid w:val="00E76D47"/>
    <w:rsid w:val="00E827BC"/>
    <w:rsid w:val="00E849F7"/>
    <w:rsid w:val="00E90302"/>
    <w:rsid w:val="00E91D05"/>
    <w:rsid w:val="00E9242B"/>
    <w:rsid w:val="00E95C1E"/>
    <w:rsid w:val="00E97396"/>
    <w:rsid w:val="00EA185E"/>
    <w:rsid w:val="00EA592A"/>
    <w:rsid w:val="00EB14E4"/>
    <w:rsid w:val="00EB2C3C"/>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16D0"/>
    <w:rsid w:val="00F7349B"/>
    <w:rsid w:val="00F8765F"/>
    <w:rsid w:val="00F90767"/>
    <w:rsid w:val="00F9263C"/>
    <w:rsid w:val="00F95E43"/>
    <w:rsid w:val="00FA1637"/>
    <w:rsid w:val="00FA685B"/>
    <w:rsid w:val="00FB0C01"/>
    <w:rsid w:val="00FB5934"/>
    <w:rsid w:val="00FC18F2"/>
    <w:rsid w:val="00FC2A17"/>
    <w:rsid w:val="00FC38CF"/>
    <w:rsid w:val="00FC39E5"/>
    <w:rsid w:val="00FC3A78"/>
    <w:rsid w:val="00FD1005"/>
    <w:rsid w:val="00FD1F7F"/>
    <w:rsid w:val="00FD6629"/>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bg-BG" w:bidi="bg-BG"/>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99"/>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D3701"/>
    <w:rPr>
      <w:sz w:val="24"/>
      <w:szCs w:val="24"/>
    </w:rPr>
  </w:style>
  <w:style w:type="paragraph" w:styleId="Heading1">
    <w:name w:val="heading 1"/>
    <w:basedOn w:val="Normal"/>
    <w:next w:val="Normal"/>
    <w:link w:val="Heading1Char"/>
    <w:uiPriority w:val="98"/>
    <w:semiHidden/>
    <w:rsid w:val="007D3701"/>
    <w:pPr>
      <w:numPr>
        <w:numId w:val="9"/>
      </w:num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D3701"/>
    <w:pPr>
      <w:numPr>
        <w:ilvl w:val="1"/>
        <w:numId w:val="9"/>
      </w:num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D3701"/>
    <w:pPr>
      <w:numPr>
        <w:ilvl w:val="2"/>
        <w:numId w:val="9"/>
      </w:num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8"/>
    <w:semiHidden/>
    <w:rsid w:val="007D3701"/>
    <w:pPr>
      <w:numPr>
        <w:ilvl w:val="3"/>
        <w:numId w:val="9"/>
      </w:num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8"/>
    <w:semiHidden/>
    <w:qFormat/>
    <w:rsid w:val="007D3701"/>
    <w:pPr>
      <w:numPr>
        <w:ilvl w:val="4"/>
        <w:numId w:val="9"/>
      </w:num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8"/>
    <w:semiHidden/>
    <w:rsid w:val="007D3701"/>
    <w:pPr>
      <w:numPr>
        <w:ilvl w:val="5"/>
        <w:numId w:val="9"/>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8"/>
    <w:semiHidden/>
    <w:qFormat/>
    <w:rsid w:val="007D3701"/>
    <w:pPr>
      <w:numPr>
        <w:ilvl w:val="6"/>
        <w:numId w:val="9"/>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8"/>
    <w:semiHidden/>
    <w:qFormat/>
    <w:rsid w:val="007D3701"/>
    <w:pPr>
      <w:numPr>
        <w:ilvl w:val="7"/>
        <w:numId w:val="9"/>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8"/>
    <w:semiHidden/>
    <w:qFormat/>
    <w:rsid w:val="007D3701"/>
    <w:pPr>
      <w:numPr>
        <w:ilvl w:val="8"/>
        <w:numId w:val="9"/>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D3701"/>
    <w:rPr>
      <w:rFonts w:ascii="Tahoma" w:hAnsi="Tahoma" w:cs="Tahoma"/>
      <w:sz w:val="16"/>
      <w:szCs w:val="16"/>
    </w:rPr>
  </w:style>
  <w:style w:type="character" w:customStyle="1" w:styleId="BalloonTextChar">
    <w:name w:val="Balloon Text Char"/>
    <w:basedOn w:val="DefaultParagraphFont"/>
    <w:link w:val="BalloonText"/>
    <w:uiPriority w:val="98"/>
    <w:semiHidden/>
    <w:rsid w:val="007D3701"/>
    <w:rPr>
      <w:rFonts w:ascii="Tahoma" w:hAnsi="Tahoma" w:cs="Tahoma"/>
      <w:sz w:val="16"/>
      <w:szCs w:val="16"/>
      <w:lang w:val="bg-BG"/>
    </w:rPr>
  </w:style>
  <w:style w:type="character" w:styleId="BookTitle">
    <w:name w:val="Book Title"/>
    <w:uiPriority w:val="98"/>
    <w:semiHidden/>
    <w:qFormat/>
    <w:rsid w:val="007D3701"/>
    <w:rPr>
      <w:i/>
      <w:iCs/>
      <w:smallCaps/>
      <w:spacing w:val="5"/>
    </w:rPr>
  </w:style>
  <w:style w:type="paragraph" w:customStyle="1" w:styleId="JuHeader">
    <w:name w:val="Ju_Header"/>
    <w:aliases w:val="_Header"/>
    <w:basedOn w:val="Header"/>
    <w:uiPriority w:val="29"/>
    <w:qFormat/>
    <w:rsid w:val="007D3701"/>
    <w:pPr>
      <w:tabs>
        <w:tab w:val="clear" w:pos="4536"/>
        <w:tab w:val="clear" w:pos="9072"/>
      </w:tabs>
      <w:jc w:val="center"/>
    </w:pPr>
    <w:rPr>
      <w:sz w:val="18"/>
    </w:rPr>
  </w:style>
  <w:style w:type="paragraph" w:customStyle="1" w:styleId="NormalJustified">
    <w:name w:val="Normal_Justified"/>
    <w:basedOn w:val="Normal"/>
    <w:semiHidden/>
    <w:rsid w:val="007D3701"/>
    <w:pPr>
      <w:jc w:val="both"/>
    </w:pPr>
  </w:style>
  <w:style w:type="character" w:styleId="Strong">
    <w:name w:val="Strong"/>
    <w:uiPriority w:val="98"/>
    <w:semiHidden/>
    <w:qFormat/>
    <w:rsid w:val="007D3701"/>
    <w:rPr>
      <w:b/>
      <w:bCs/>
    </w:rPr>
  </w:style>
  <w:style w:type="paragraph" w:styleId="NoSpacing">
    <w:name w:val="No Spacing"/>
    <w:basedOn w:val="Normal"/>
    <w:link w:val="NoSpacingChar"/>
    <w:uiPriority w:val="98"/>
    <w:semiHidden/>
    <w:qFormat/>
    <w:rsid w:val="007D3701"/>
  </w:style>
  <w:style w:type="character" w:customStyle="1" w:styleId="NoSpacingChar">
    <w:name w:val="No Spacing Char"/>
    <w:basedOn w:val="DefaultParagraphFont"/>
    <w:link w:val="NoSpacing"/>
    <w:uiPriority w:val="98"/>
    <w:semiHidden/>
    <w:rsid w:val="007D3701"/>
    <w:rPr>
      <w:sz w:val="24"/>
      <w:szCs w:val="24"/>
      <w:lang w:val="bg-BG"/>
    </w:rPr>
  </w:style>
  <w:style w:type="paragraph" w:customStyle="1" w:styleId="JuQuot">
    <w:name w:val="Ju_Quot"/>
    <w:aliases w:val="_Quote"/>
    <w:basedOn w:val="NormalJustified"/>
    <w:uiPriority w:val="21"/>
    <w:qFormat/>
    <w:rsid w:val="007D3701"/>
    <w:pPr>
      <w:spacing w:before="120" w:after="120"/>
      <w:ind w:left="425" w:firstLine="142"/>
    </w:pPr>
    <w:rPr>
      <w:sz w:val="20"/>
    </w:rPr>
  </w:style>
  <w:style w:type="paragraph" w:customStyle="1" w:styleId="DecList">
    <w:name w:val="Dec_List"/>
    <w:aliases w:val="_List"/>
    <w:basedOn w:val="JuList"/>
    <w:uiPriority w:val="22"/>
    <w:rsid w:val="007D3701"/>
    <w:pPr>
      <w:numPr>
        <w:numId w:val="0"/>
      </w:numPr>
      <w:ind w:left="284"/>
    </w:pPr>
  </w:style>
  <w:style w:type="paragraph" w:customStyle="1" w:styleId="JuList">
    <w:name w:val="Ju_List"/>
    <w:aliases w:val="_List_1"/>
    <w:basedOn w:val="NormalJustified"/>
    <w:uiPriority w:val="23"/>
    <w:qFormat/>
    <w:rsid w:val="007D3701"/>
    <w:pPr>
      <w:numPr>
        <w:numId w:val="11"/>
      </w:numPr>
      <w:spacing w:before="280" w:after="60"/>
    </w:pPr>
  </w:style>
  <w:style w:type="paragraph" w:customStyle="1" w:styleId="JuLista">
    <w:name w:val="Ju_List_a"/>
    <w:aliases w:val="_List_2"/>
    <w:basedOn w:val="NormalJustified"/>
    <w:uiPriority w:val="23"/>
    <w:rsid w:val="007D3701"/>
    <w:pPr>
      <w:numPr>
        <w:ilvl w:val="1"/>
        <w:numId w:val="11"/>
      </w:numPr>
    </w:pPr>
  </w:style>
  <w:style w:type="paragraph" w:customStyle="1" w:styleId="JuListi">
    <w:name w:val="Ju_List_i"/>
    <w:aliases w:val="_List_3"/>
    <w:basedOn w:val="NormalJustified"/>
    <w:uiPriority w:val="23"/>
    <w:rsid w:val="007D3701"/>
    <w:pPr>
      <w:numPr>
        <w:ilvl w:val="2"/>
        <w:numId w:val="11"/>
      </w:numPr>
    </w:pPr>
  </w:style>
  <w:style w:type="paragraph" w:customStyle="1" w:styleId="JuHArticle">
    <w:name w:val="Ju_H_Article"/>
    <w:aliases w:val="_Title_Quote"/>
    <w:basedOn w:val="Normal"/>
    <w:next w:val="JuQuot"/>
    <w:uiPriority w:val="19"/>
    <w:qFormat/>
    <w:rsid w:val="007D370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7D370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7D3701"/>
    <w:pPr>
      <w:keepNext/>
      <w:keepLines/>
      <w:tabs>
        <w:tab w:val="right" w:pos="7938"/>
      </w:tabs>
      <w:ind w:firstLine="0"/>
      <w:jc w:val="center"/>
    </w:pPr>
    <w:rPr>
      <w:i/>
    </w:rPr>
  </w:style>
  <w:style w:type="paragraph" w:customStyle="1" w:styleId="JuHHead">
    <w:name w:val="Ju_H_Head"/>
    <w:aliases w:val="_Head_1"/>
    <w:basedOn w:val="Normal"/>
    <w:next w:val="JuPara"/>
    <w:uiPriority w:val="19"/>
    <w:qFormat/>
    <w:rsid w:val="007D3701"/>
    <w:pPr>
      <w:keepNext/>
      <w:keepLines/>
      <w:numPr>
        <w:numId w:val="10"/>
      </w:numPr>
      <w:spacing w:before="100" w:beforeAutospacing="1" w:after="240"/>
      <w:jc w:val="both"/>
      <w:outlineLvl w:val="0"/>
    </w:pPr>
    <w:rPr>
      <w:caps/>
      <w:sz w:val="28"/>
    </w:rPr>
  </w:style>
  <w:style w:type="numbering" w:customStyle="1" w:styleId="ECHRA1StyleBulletedSquare">
    <w:name w:val="ECHR_A1_Style_Bulleted_Square"/>
    <w:basedOn w:val="NoList"/>
    <w:rsid w:val="007D3701"/>
    <w:pPr>
      <w:numPr>
        <w:numId w:val="4"/>
      </w:numPr>
    </w:pPr>
  </w:style>
  <w:style w:type="paragraph" w:customStyle="1" w:styleId="JuSigned">
    <w:name w:val="Ju_Signed"/>
    <w:aliases w:val="_Signature"/>
    <w:basedOn w:val="Normal"/>
    <w:next w:val="JuPara"/>
    <w:uiPriority w:val="31"/>
    <w:qFormat/>
    <w:rsid w:val="007D3701"/>
    <w:pPr>
      <w:tabs>
        <w:tab w:val="center" w:pos="851"/>
        <w:tab w:val="center" w:pos="6407"/>
      </w:tabs>
      <w:spacing w:before="720"/>
    </w:pPr>
  </w:style>
  <w:style w:type="paragraph" w:styleId="Title">
    <w:name w:val="Title"/>
    <w:basedOn w:val="Normal"/>
    <w:next w:val="Normal"/>
    <w:link w:val="TitleChar"/>
    <w:uiPriority w:val="98"/>
    <w:semiHidden/>
    <w:qFormat/>
    <w:rsid w:val="007D370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8"/>
    <w:semiHidden/>
    <w:rsid w:val="007D3701"/>
    <w:rPr>
      <w:rFonts w:asciiTheme="majorHAnsi" w:eastAsiaTheme="majorEastAsia" w:hAnsiTheme="majorHAnsi" w:cstheme="majorBidi"/>
      <w:spacing w:val="5"/>
      <w:sz w:val="52"/>
      <w:szCs w:val="52"/>
      <w:lang w:val="bg-BG" w:bidi="bg-BG"/>
    </w:rPr>
  </w:style>
  <w:style w:type="numbering" w:customStyle="1" w:styleId="ECHRA1StyleList">
    <w:name w:val="ECHR_A1_Style_List"/>
    <w:basedOn w:val="NoList"/>
    <w:uiPriority w:val="99"/>
    <w:rsid w:val="007D3701"/>
    <w:pPr>
      <w:numPr>
        <w:numId w:val="5"/>
      </w:numPr>
    </w:pPr>
  </w:style>
  <w:style w:type="numbering" w:customStyle="1" w:styleId="ECHRA1StyleNumberedList">
    <w:name w:val="ECHR_A1_Style_Numbered_List"/>
    <w:basedOn w:val="NoList"/>
    <w:rsid w:val="007D3701"/>
    <w:pPr>
      <w:numPr>
        <w:numId w:val="6"/>
      </w:numPr>
    </w:pPr>
  </w:style>
  <w:style w:type="table" w:customStyle="1" w:styleId="ECHRTable2019">
    <w:name w:val="ECHR_Table_2019"/>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7D3701"/>
    <w:pPr>
      <w:tabs>
        <w:tab w:val="left" w:pos="907"/>
        <w:tab w:val="left" w:pos="1701"/>
        <w:tab w:val="right" w:pos="7371"/>
      </w:tabs>
      <w:spacing w:before="240"/>
      <w:ind w:left="397" w:hanging="397"/>
    </w:pPr>
  </w:style>
  <w:style w:type="paragraph" w:customStyle="1" w:styleId="JuHIRoman">
    <w:name w:val="Ju_H_I_Roman"/>
    <w:aliases w:val="_Head_2"/>
    <w:basedOn w:val="Normal"/>
    <w:next w:val="JuPara"/>
    <w:uiPriority w:val="19"/>
    <w:qFormat/>
    <w:rsid w:val="007D3701"/>
    <w:pPr>
      <w:keepNext/>
      <w:keepLines/>
      <w:numPr>
        <w:ilvl w:val="1"/>
        <w:numId w:val="10"/>
      </w:numPr>
      <w:spacing w:before="100" w:beforeAutospacing="1" w:after="240"/>
      <w:jc w:val="both"/>
      <w:outlineLvl w:val="1"/>
    </w:pPr>
    <w:rPr>
      <w:caps/>
    </w:rPr>
  </w:style>
  <w:style w:type="paragraph" w:customStyle="1" w:styleId="JuHA">
    <w:name w:val="Ju_H_A"/>
    <w:aliases w:val="_Head_3,ECHR_Heading_2"/>
    <w:basedOn w:val="Normal"/>
    <w:next w:val="JuPara"/>
    <w:uiPriority w:val="19"/>
    <w:qFormat/>
    <w:rsid w:val="007D3701"/>
    <w:pPr>
      <w:keepNext/>
      <w:keepLines/>
      <w:numPr>
        <w:ilvl w:val="2"/>
        <w:numId w:val="10"/>
      </w:numPr>
      <w:spacing w:before="100" w:beforeAutospacing="1" w:after="240"/>
      <w:ind w:left="584"/>
      <w:jc w:val="both"/>
      <w:outlineLvl w:val="2"/>
    </w:pPr>
    <w:rPr>
      <w:b/>
    </w:rPr>
  </w:style>
  <w:style w:type="paragraph" w:customStyle="1" w:styleId="JuH1">
    <w:name w:val="Ju_H_1."/>
    <w:aliases w:val="_Head_4"/>
    <w:basedOn w:val="Normal"/>
    <w:next w:val="JuPara"/>
    <w:uiPriority w:val="19"/>
    <w:rsid w:val="007D3701"/>
    <w:pPr>
      <w:keepNext/>
      <w:keepLines/>
      <w:numPr>
        <w:ilvl w:val="3"/>
        <w:numId w:val="10"/>
      </w:numPr>
      <w:spacing w:before="100" w:beforeAutospacing="1" w:after="120"/>
      <w:jc w:val="both"/>
      <w:outlineLvl w:val="3"/>
    </w:pPr>
    <w:rPr>
      <w:i/>
    </w:rPr>
  </w:style>
  <w:style w:type="paragraph" w:styleId="Header">
    <w:name w:val="header"/>
    <w:basedOn w:val="Normal"/>
    <w:link w:val="HeaderChar"/>
    <w:uiPriority w:val="98"/>
    <w:semiHidden/>
    <w:rsid w:val="007D3701"/>
    <w:pPr>
      <w:tabs>
        <w:tab w:val="center" w:pos="4536"/>
        <w:tab w:val="right" w:pos="9072"/>
      </w:tabs>
    </w:pPr>
  </w:style>
  <w:style w:type="character" w:customStyle="1" w:styleId="HeaderChar">
    <w:name w:val="Header Char"/>
    <w:basedOn w:val="DefaultParagraphFont"/>
    <w:link w:val="Header"/>
    <w:uiPriority w:val="98"/>
    <w:semiHidden/>
    <w:rsid w:val="007D3701"/>
    <w:rPr>
      <w:sz w:val="24"/>
      <w:szCs w:val="24"/>
      <w:lang w:val="bg-BG"/>
    </w:rPr>
  </w:style>
  <w:style w:type="character" w:customStyle="1" w:styleId="Heading1Char">
    <w:name w:val="Heading 1 Char"/>
    <w:basedOn w:val="DefaultParagraphFont"/>
    <w:link w:val="Heading1"/>
    <w:uiPriority w:val="98"/>
    <w:semiHidden/>
    <w:rsid w:val="007D3701"/>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Normal"/>
    <w:next w:val="JuPara"/>
    <w:uiPriority w:val="19"/>
    <w:rsid w:val="007D3701"/>
    <w:pPr>
      <w:keepNext/>
      <w:keepLines/>
      <w:numPr>
        <w:ilvl w:val="4"/>
        <w:numId w:val="10"/>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7D3701"/>
    <w:pPr>
      <w:keepNext/>
      <w:keepLines/>
      <w:numPr>
        <w:ilvl w:val="5"/>
        <w:numId w:val="10"/>
      </w:numPr>
      <w:spacing w:before="100" w:beforeAutospacing="1" w:after="120"/>
      <w:jc w:val="both"/>
      <w:outlineLvl w:val="5"/>
    </w:pPr>
    <w:rPr>
      <w:i/>
      <w:sz w:val="20"/>
    </w:rPr>
  </w:style>
  <w:style w:type="character" w:customStyle="1" w:styleId="Heading2Char">
    <w:name w:val="Heading 2 Char"/>
    <w:basedOn w:val="DefaultParagraphFont"/>
    <w:link w:val="Heading2"/>
    <w:uiPriority w:val="98"/>
    <w:semiHidden/>
    <w:rsid w:val="007D3701"/>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Normal"/>
    <w:next w:val="JuPara"/>
    <w:uiPriority w:val="19"/>
    <w:rsid w:val="007D3701"/>
    <w:pPr>
      <w:keepNext/>
      <w:keepLines/>
      <w:numPr>
        <w:ilvl w:val="6"/>
        <w:numId w:val="10"/>
      </w:numPr>
      <w:spacing w:before="100" w:beforeAutospacing="1" w:after="120"/>
      <w:jc w:val="both"/>
      <w:outlineLvl w:val="6"/>
    </w:pPr>
    <w:rPr>
      <w:sz w:val="20"/>
    </w:rPr>
  </w:style>
  <w:style w:type="paragraph" w:customStyle="1" w:styleId="JuH">
    <w:name w:val="Ju_H_–"/>
    <w:aliases w:val="_Head_8"/>
    <w:basedOn w:val="Normal"/>
    <w:next w:val="JuPara"/>
    <w:uiPriority w:val="19"/>
    <w:rsid w:val="007D3701"/>
    <w:pPr>
      <w:keepNext/>
      <w:keepLines/>
      <w:numPr>
        <w:ilvl w:val="7"/>
        <w:numId w:val="10"/>
      </w:numPr>
      <w:spacing w:before="100" w:beforeAutospacing="1" w:after="120"/>
      <w:jc w:val="both"/>
      <w:outlineLvl w:val="7"/>
    </w:pPr>
    <w:rPr>
      <w:i/>
      <w:sz w:val="20"/>
    </w:rPr>
  </w:style>
  <w:style w:type="character" w:customStyle="1" w:styleId="Heading3Char">
    <w:name w:val="Heading 3 Char"/>
    <w:basedOn w:val="DefaultParagraphFont"/>
    <w:link w:val="Heading3"/>
    <w:uiPriority w:val="98"/>
    <w:semiHidden/>
    <w:rsid w:val="007D3701"/>
    <w:rPr>
      <w:rFonts w:asciiTheme="majorHAnsi" w:eastAsiaTheme="majorEastAsia" w:hAnsiTheme="majorHAnsi" w:cstheme="majorBidi"/>
      <w:b/>
      <w:bCs/>
      <w:color w:val="5F5F5F"/>
      <w:sz w:val="24"/>
      <w:szCs w:val="24"/>
      <w:lang w:val="bg-BG"/>
    </w:rPr>
  </w:style>
  <w:style w:type="paragraph" w:customStyle="1" w:styleId="JuParaLast">
    <w:name w:val="Ju_Para_Last"/>
    <w:aliases w:val="_Para_Spaced"/>
    <w:basedOn w:val="NormalJustified"/>
    <w:uiPriority w:val="5"/>
    <w:qFormat/>
    <w:rsid w:val="007D3701"/>
    <w:pPr>
      <w:keepNext/>
      <w:keepLines/>
      <w:spacing w:before="240" w:after="240"/>
      <w:ind w:firstLine="284"/>
    </w:pPr>
  </w:style>
  <w:style w:type="paragraph" w:customStyle="1" w:styleId="JuJudges">
    <w:name w:val="Ju_Judges"/>
    <w:aliases w:val="_Judges"/>
    <w:basedOn w:val="Normal"/>
    <w:uiPriority w:val="31"/>
    <w:qFormat/>
    <w:rsid w:val="007D3701"/>
    <w:pPr>
      <w:tabs>
        <w:tab w:val="left" w:pos="567"/>
        <w:tab w:val="left" w:pos="1134"/>
      </w:tabs>
    </w:pPr>
  </w:style>
  <w:style w:type="character" w:customStyle="1" w:styleId="Heading4Char">
    <w:name w:val="Heading 4 Char"/>
    <w:basedOn w:val="DefaultParagraphFont"/>
    <w:link w:val="Heading4"/>
    <w:uiPriority w:val="98"/>
    <w:semiHidden/>
    <w:rsid w:val="007D3701"/>
    <w:rPr>
      <w:rFonts w:asciiTheme="majorHAnsi" w:eastAsiaTheme="majorEastAsia" w:hAnsiTheme="majorHAnsi" w:cstheme="majorBidi"/>
      <w:b/>
      <w:bCs/>
      <w:i/>
      <w:iCs/>
      <w:color w:val="777777"/>
      <w:sz w:val="24"/>
      <w:szCs w:val="24"/>
      <w:lang w:val="bg-BG"/>
    </w:rPr>
  </w:style>
  <w:style w:type="paragraph" w:customStyle="1" w:styleId="JuInitialled">
    <w:name w:val="Ju_Initialled"/>
    <w:aliases w:val="_Right"/>
    <w:basedOn w:val="Normal"/>
    <w:uiPriority w:val="31"/>
    <w:qFormat/>
    <w:rsid w:val="007D3701"/>
    <w:pPr>
      <w:tabs>
        <w:tab w:val="center" w:pos="6407"/>
      </w:tabs>
      <w:spacing w:before="720"/>
      <w:jc w:val="right"/>
    </w:pPr>
  </w:style>
  <w:style w:type="character" w:customStyle="1" w:styleId="Heading5Char">
    <w:name w:val="Heading 5 Char"/>
    <w:basedOn w:val="DefaultParagraphFont"/>
    <w:link w:val="Heading5"/>
    <w:uiPriority w:val="98"/>
    <w:semiHidden/>
    <w:rsid w:val="007D3701"/>
    <w:rPr>
      <w:rFonts w:asciiTheme="majorHAnsi" w:eastAsiaTheme="majorEastAsia" w:hAnsiTheme="majorHAnsi" w:cstheme="majorBidi"/>
      <w:b/>
      <w:bCs/>
      <w:color w:val="808080"/>
      <w:sz w:val="24"/>
      <w:szCs w:val="24"/>
      <w:lang w:val="bg-BG"/>
    </w:rPr>
  </w:style>
  <w:style w:type="character" w:customStyle="1" w:styleId="JuITMark">
    <w:name w:val="Ju_ITMark"/>
    <w:aliases w:val="_ITMark"/>
    <w:basedOn w:val="DefaultParagraphFont"/>
    <w:uiPriority w:val="43"/>
    <w:qFormat/>
    <w:rsid w:val="007D3701"/>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7D3701"/>
    <w:rPr>
      <w:caps w:val="0"/>
      <w:smallCaps/>
    </w:rPr>
  </w:style>
  <w:style w:type="character" w:styleId="SubtleEmphasis">
    <w:name w:val="Subtle Emphasis"/>
    <w:uiPriority w:val="98"/>
    <w:semiHidden/>
    <w:qFormat/>
    <w:rsid w:val="007D3701"/>
    <w:rPr>
      <w:i/>
      <w:iCs/>
    </w:rPr>
  </w:style>
  <w:style w:type="table" w:customStyle="1" w:styleId="ECHRTable">
    <w:name w:val="ECHR_Table"/>
    <w:basedOn w:val="TableNormal"/>
    <w:rsid w:val="007D3701"/>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D3701"/>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7D3701"/>
    <w:rPr>
      <w:b/>
      <w:bCs/>
      <w:i/>
      <w:iCs/>
      <w:spacing w:val="10"/>
      <w:bdr w:val="none" w:sz="0" w:space="0" w:color="auto"/>
      <w:shd w:val="clear" w:color="auto" w:fill="auto"/>
    </w:rPr>
  </w:style>
  <w:style w:type="paragraph" w:styleId="Footer0">
    <w:name w:val="footer"/>
    <w:basedOn w:val="Normal"/>
    <w:link w:val="FooterChar"/>
    <w:uiPriority w:val="98"/>
    <w:semiHidden/>
    <w:rsid w:val="007D3701"/>
    <w:pPr>
      <w:tabs>
        <w:tab w:val="center" w:pos="3686"/>
        <w:tab w:val="right" w:pos="7371"/>
      </w:tabs>
    </w:pPr>
  </w:style>
  <w:style w:type="character" w:customStyle="1" w:styleId="FooterChar">
    <w:name w:val="Footer Char"/>
    <w:basedOn w:val="DefaultParagraphFont"/>
    <w:link w:val="Footer0"/>
    <w:uiPriority w:val="98"/>
    <w:semiHidden/>
    <w:rsid w:val="007D3701"/>
    <w:rPr>
      <w:sz w:val="24"/>
      <w:szCs w:val="24"/>
      <w:lang w:val="bg-BG"/>
    </w:rPr>
  </w:style>
  <w:style w:type="character" w:styleId="FootnoteReference">
    <w:name w:val="footnote reference"/>
    <w:basedOn w:val="DefaultParagraphFont"/>
    <w:uiPriority w:val="98"/>
    <w:semiHidden/>
    <w:rsid w:val="007D3701"/>
    <w:rPr>
      <w:vertAlign w:val="superscript"/>
    </w:rPr>
  </w:style>
  <w:style w:type="paragraph" w:styleId="FootnoteText">
    <w:name w:val="footnote text"/>
    <w:basedOn w:val="Normal"/>
    <w:link w:val="FootnoteTextChar"/>
    <w:uiPriority w:val="98"/>
    <w:semiHidden/>
    <w:rsid w:val="007D3701"/>
    <w:rPr>
      <w:sz w:val="20"/>
      <w:szCs w:val="20"/>
    </w:rPr>
  </w:style>
  <w:style w:type="character" w:customStyle="1" w:styleId="FootnoteTextChar">
    <w:name w:val="Footnote Text Char"/>
    <w:basedOn w:val="DefaultParagraphFont"/>
    <w:link w:val="FootnoteText"/>
    <w:uiPriority w:val="98"/>
    <w:semiHidden/>
    <w:rsid w:val="007D3701"/>
    <w:rPr>
      <w:sz w:val="20"/>
      <w:szCs w:val="20"/>
      <w:lang w:val="bg-BG"/>
    </w:rPr>
  </w:style>
  <w:style w:type="character" w:customStyle="1" w:styleId="Heading6Char">
    <w:name w:val="Heading 6 Char"/>
    <w:basedOn w:val="DefaultParagraphFont"/>
    <w:link w:val="Heading6"/>
    <w:uiPriority w:val="98"/>
    <w:semiHidden/>
    <w:rsid w:val="007D3701"/>
    <w:rPr>
      <w:rFonts w:asciiTheme="majorHAnsi" w:eastAsiaTheme="majorEastAsia" w:hAnsiTheme="majorHAnsi" w:cstheme="majorBidi"/>
      <w:b/>
      <w:bCs/>
      <w:i/>
      <w:iCs/>
      <w:color w:val="7F7F7F" w:themeColor="text1" w:themeTint="80"/>
      <w:sz w:val="24"/>
      <w:szCs w:val="24"/>
      <w:lang w:val="bg-BG" w:bidi="bg-BG"/>
    </w:rPr>
  </w:style>
  <w:style w:type="character" w:customStyle="1" w:styleId="Heading7Char">
    <w:name w:val="Heading 7 Char"/>
    <w:basedOn w:val="DefaultParagraphFont"/>
    <w:link w:val="Heading7"/>
    <w:uiPriority w:val="98"/>
    <w:semiHidden/>
    <w:rsid w:val="007D3701"/>
    <w:rPr>
      <w:rFonts w:asciiTheme="majorHAnsi" w:eastAsiaTheme="majorEastAsia" w:hAnsiTheme="majorHAnsi" w:cstheme="majorBidi"/>
      <w:i/>
      <w:iCs/>
      <w:sz w:val="24"/>
      <w:szCs w:val="24"/>
      <w:lang w:val="bg-BG" w:bidi="bg-BG"/>
    </w:rPr>
  </w:style>
  <w:style w:type="character" w:customStyle="1" w:styleId="Heading8Char">
    <w:name w:val="Heading 8 Char"/>
    <w:basedOn w:val="DefaultParagraphFont"/>
    <w:link w:val="Heading8"/>
    <w:uiPriority w:val="98"/>
    <w:semiHidden/>
    <w:rsid w:val="007D3701"/>
    <w:rPr>
      <w:rFonts w:asciiTheme="majorHAnsi" w:eastAsiaTheme="majorEastAsia" w:hAnsiTheme="majorHAnsi" w:cstheme="majorBidi"/>
      <w:sz w:val="20"/>
      <w:szCs w:val="20"/>
      <w:lang w:val="bg-BG" w:bidi="bg-BG"/>
    </w:rPr>
  </w:style>
  <w:style w:type="character" w:customStyle="1" w:styleId="Heading9Char">
    <w:name w:val="Heading 9 Char"/>
    <w:basedOn w:val="DefaultParagraphFont"/>
    <w:link w:val="Heading9"/>
    <w:uiPriority w:val="98"/>
    <w:semiHidden/>
    <w:rsid w:val="007D3701"/>
    <w:rPr>
      <w:rFonts w:asciiTheme="majorHAnsi" w:eastAsiaTheme="majorEastAsia" w:hAnsiTheme="majorHAnsi" w:cstheme="majorBidi"/>
      <w:i/>
      <w:iCs/>
      <w:spacing w:val="5"/>
      <w:sz w:val="20"/>
      <w:szCs w:val="20"/>
      <w:lang w:val="bg-BG" w:bidi="bg-BG"/>
    </w:rPr>
  </w:style>
  <w:style w:type="character" w:styleId="Hyperlink">
    <w:name w:val="Hyperlink"/>
    <w:basedOn w:val="DefaultParagraphFont"/>
    <w:uiPriority w:val="98"/>
    <w:semiHidden/>
    <w:rsid w:val="007D3701"/>
    <w:rPr>
      <w:color w:val="0072BC" w:themeColor="hyperlink"/>
      <w:u w:val="single"/>
    </w:rPr>
  </w:style>
  <w:style w:type="character" w:styleId="IntenseEmphasis">
    <w:name w:val="Intense Emphasis"/>
    <w:uiPriority w:val="98"/>
    <w:semiHidden/>
    <w:qFormat/>
    <w:rsid w:val="007D3701"/>
    <w:rPr>
      <w:b/>
      <w:bCs/>
    </w:rPr>
  </w:style>
  <w:style w:type="paragraph" w:styleId="IntenseQuote">
    <w:name w:val="Intense Quote"/>
    <w:basedOn w:val="Normal"/>
    <w:next w:val="Normal"/>
    <w:link w:val="IntenseQuoteChar"/>
    <w:uiPriority w:val="98"/>
    <w:semiHidden/>
    <w:qFormat/>
    <w:rsid w:val="007D370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8"/>
    <w:semiHidden/>
    <w:rsid w:val="007D3701"/>
    <w:rPr>
      <w:b/>
      <w:bCs/>
      <w:i/>
      <w:iCs/>
      <w:sz w:val="24"/>
      <w:szCs w:val="24"/>
      <w:lang w:val="bg-BG" w:bidi="bg-BG"/>
    </w:rPr>
  </w:style>
  <w:style w:type="character" w:styleId="IntenseReference">
    <w:name w:val="Intense Reference"/>
    <w:uiPriority w:val="98"/>
    <w:semiHidden/>
    <w:qFormat/>
    <w:rsid w:val="007D3701"/>
    <w:rPr>
      <w:smallCaps/>
      <w:spacing w:val="5"/>
      <w:u w:val="single"/>
    </w:rPr>
  </w:style>
  <w:style w:type="paragraph" w:styleId="ListParagraph">
    <w:name w:val="List Paragraph"/>
    <w:basedOn w:val="Normal"/>
    <w:uiPriority w:val="98"/>
    <w:semiHidden/>
    <w:qFormat/>
    <w:rsid w:val="007D3701"/>
    <w:pPr>
      <w:ind w:left="720"/>
      <w:contextualSpacing/>
    </w:pPr>
  </w:style>
  <w:style w:type="table" w:customStyle="1" w:styleId="LtrTableAddress">
    <w:name w:val="Ltr_Table_Address"/>
    <w:aliases w:val="ECHR_Ltr_Table_Address"/>
    <w:basedOn w:val="TableNormal"/>
    <w:uiPriority w:val="99"/>
    <w:rsid w:val="007D3701"/>
    <w:rPr>
      <w:sz w:val="24"/>
      <w:szCs w:val="24"/>
    </w:rPr>
    <w:tblPr>
      <w:tblInd w:w="5103" w:type="dxa"/>
    </w:tblPr>
  </w:style>
  <w:style w:type="paragraph" w:styleId="Quote">
    <w:name w:val="Quote"/>
    <w:basedOn w:val="Normal"/>
    <w:next w:val="Normal"/>
    <w:link w:val="QuoteChar"/>
    <w:uiPriority w:val="98"/>
    <w:semiHidden/>
    <w:qFormat/>
    <w:rsid w:val="007D3701"/>
    <w:pPr>
      <w:spacing w:before="200"/>
      <w:ind w:left="360" w:right="360"/>
    </w:pPr>
    <w:rPr>
      <w:i/>
      <w:iCs/>
    </w:rPr>
  </w:style>
  <w:style w:type="character" w:customStyle="1" w:styleId="QuoteChar">
    <w:name w:val="Quote Char"/>
    <w:basedOn w:val="DefaultParagraphFont"/>
    <w:link w:val="Quote"/>
    <w:uiPriority w:val="98"/>
    <w:semiHidden/>
    <w:rsid w:val="007D3701"/>
    <w:rPr>
      <w:i/>
      <w:iCs/>
      <w:sz w:val="24"/>
      <w:szCs w:val="24"/>
      <w:lang w:val="bg-BG" w:bidi="bg-BG"/>
    </w:rPr>
  </w:style>
  <w:style w:type="character" w:styleId="SubtleReference">
    <w:name w:val="Subtle Reference"/>
    <w:uiPriority w:val="98"/>
    <w:semiHidden/>
    <w:qFormat/>
    <w:rsid w:val="007D3701"/>
    <w:rPr>
      <w:smallCaps/>
    </w:rPr>
  </w:style>
  <w:style w:type="table" w:styleId="TableGrid">
    <w:name w:val="Table Grid"/>
    <w:basedOn w:val="TableNormal"/>
    <w:uiPriority w:val="59"/>
    <w:semiHidden/>
    <w:rsid w:val="007D370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D370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D370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D370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D3701"/>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D370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D370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D3701"/>
    <w:rPr>
      <w:rFonts w:eastAsiaTheme="minorEastAsia"/>
      <w:sz w:val="20"/>
      <w:szCs w:val="24"/>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D3701"/>
    <w:rPr>
      <w:rFonts w:eastAsiaTheme="minorEastAsia"/>
      <w:sz w:val="24"/>
      <w:szCs w:val="24"/>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D370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D370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D370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D370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D370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7D3701"/>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98"/>
    <w:semiHidden/>
    <w:rsid w:val="007D3701"/>
    <w:rPr>
      <w:rFonts w:asciiTheme="majorHAnsi" w:eastAsiaTheme="majorEastAsia" w:hAnsiTheme="majorHAnsi" w:cstheme="majorBidi"/>
      <w:i/>
      <w:iCs/>
      <w:spacing w:val="13"/>
      <w:sz w:val="24"/>
      <w:szCs w:val="24"/>
      <w:lang w:val="bg-BG" w:bidi="bg-BG"/>
    </w:rPr>
  </w:style>
  <w:style w:type="numbering" w:styleId="111111">
    <w:name w:val="Outline List 2"/>
    <w:basedOn w:val="NoList"/>
    <w:uiPriority w:val="99"/>
    <w:semiHidden/>
    <w:unhideWhenUsed/>
    <w:rsid w:val="007D3701"/>
    <w:pPr>
      <w:numPr>
        <w:numId w:val="1"/>
      </w:numPr>
    </w:pPr>
  </w:style>
  <w:style w:type="paragraph" w:customStyle="1" w:styleId="JuPara">
    <w:name w:val="Ju_Para"/>
    <w:aliases w:val="_Para,ECHR_Para,Left,First line:  0 cm"/>
    <w:basedOn w:val="NormalJustified"/>
    <w:link w:val="JuParaChar"/>
    <w:uiPriority w:val="8"/>
    <w:qFormat/>
    <w:rsid w:val="007D3701"/>
    <w:pPr>
      <w:ind w:firstLine="284"/>
    </w:pPr>
  </w:style>
  <w:style w:type="numbering" w:styleId="1ai">
    <w:name w:val="Outline List 1"/>
    <w:basedOn w:val="NoList"/>
    <w:uiPriority w:val="99"/>
    <w:semiHidden/>
    <w:unhideWhenUsed/>
    <w:rsid w:val="007D3701"/>
    <w:pPr>
      <w:numPr>
        <w:numId w:val="2"/>
      </w:numPr>
    </w:pPr>
  </w:style>
  <w:style w:type="table" w:customStyle="1" w:styleId="ECHRTableSimpleBox">
    <w:name w:val="ECHR_Table_Simple_Box"/>
    <w:basedOn w:val="TableNormal"/>
    <w:uiPriority w:val="99"/>
    <w:rsid w:val="007D370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D370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D3701"/>
    <w:pPr>
      <w:numPr>
        <w:numId w:val="3"/>
      </w:numPr>
    </w:pPr>
  </w:style>
  <w:style w:type="table" w:customStyle="1" w:styleId="ECHRTableForInternalUse">
    <w:name w:val="ECHR_Table_For_Internal_Use"/>
    <w:basedOn w:val="TableNormal"/>
    <w:uiPriority w:val="99"/>
    <w:rsid w:val="007D370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D370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7D3701"/>
  </w:style>
  <w:style w:type="paragraph" w:styleId="BlockText">
    <w:name w:val="Block Text"/>
    <w:basedOn w:val="Normal"/>
    <w:uiPriority w:val="98"/>
    <w:semiHidden/>
    <w:rsid w:val="007D370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D370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7D3701"/>
    <w:pPr>
      <w:spacing w:after="120"/>
    </w:pPr>
  </w:style>
  <w:style w:type="character" w:customStyle="1" w:styleId="BodyTextChar">
    <w:name w:val="Body Text Char"/>
    <w:basedOn w:val="DefaultParagraphFont"/>
    <w:link w:val="BodyText"/>
    <w:uiPriority w:val="98"/>
    <w:semiHidden/>
    <w:rsid w:val="007D3701"/>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7D3701"/>
    <w:pPr>
      <w:spacing w:after="120" w:line="480" w:lineRule="auto"/>
    </w:pPr>
  </w:style>
  <w:style w:type="table" w:customStyle="1" w:styleId="ECHRHeaderTableReduced">
    <w:name w:val="ECHR_Header_Table_Reduced"/>
    <w:basedOn w:val="TableNormal"/>
    <w:uiPriority w:val="99"/>
    <w:rsid w:val="007D370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7D3701"/>
    <w:pPr>
      <w:ind w:firstLine="284"/>
    </w:pPr>
    <w:rPr>
      <w:b/>
    </w:rPr>
  </w:style>
  <w:style w:type="character" w:styleId="PageNumber">
    <w:name w:val="page number"/>
    <w:uiPriority w:val="99"/>
    <w:semiHidden/>
    <w:rsid w:val="007D3701"/>
    <w:rPr>
      <w:sz w:val="18"/>
    </w:rPr>
  </w:style>
  <w:style w:type="paragraph" w:styleId="ListBullet">
    <w:name w:val="List Bullet"/>
    <w:basedOn w:val="Normal"/>
    <w:uiPriority w:val="99"/>
    <w:semiHidden/>
    <w:rsid w:val="007D3701"/>
    <w:pPr>
      <w:numPr>
        <w:numId w:val="12"/>
      </w:numPr>
    </w:pPr>
  </w:style>
  <w:style w:type="paragraph" w:styleId="ListBullet3">
    <w:name w:val="List Bullet 3"/>
    <w:basedOn w:val="Normal"/>
    <w:uiPriority w:val="98"/>
    <w:semiHidden/>
    <w:rsid w:val="007D3701"/>
    <w:pPr>
      <w:numPr>
        <w:numId w:val="14"/>
      </w:numPr>
      <w:contextualSpacing/>
    </w:pPr>
  </w:style>
  <w:style w:type="character" w:customStyle="1" w:styleId="BodyText2Char">
    <w:name w:val="Body Text 2 Char"/>
    <w:basedOn w:val="DefaultParagraphFont"/>
    <w:link w:val="BodyText2"/>
    <w:uiPriority w:val="98"/>
    <w:semiHidden/>
    <w:rsid w:val="007D3701"/>
    <w:rPr>
      <w:sz w:val="24"/>
      <w:szCs w:val="24"/>
      <w:lang w:val="bg-BG"/>
    </w:rPr>
  </w:style>
  <w:style w:type="paragraph" w:styleId="BodyText3">
    <w:name w:val="Body Text 3"/>
    <w:basedOn w:val="Normal"/>
    <w:link w:val="BodyText3Char"/>
    <w:uiPriority w:val="98"/>
    <w:semiHidden/>
    <w:rsid w:val="007D3701"/>
    <w:pPr>
      <w:spacing w:after="120"/>
    </w:pPr>
    <w:rPr>
      <w:sz w:val="16"/>
      <w:szCs w:val="16"/>
    </w:rPr>
  </w:style>
  <w:style w:type="character" w:customStyle="1" w:styleId="BodyText3Char">
    <w:name w:val="Body Text 3 Char"/>
    <w:basedOn w:val="DefaultParagraphFont"/>
    <w:link w:val="BodyText3"/>
    <w:uiPriority w:val="98"/>
    <w:semiHidden/>
    <w:rsid w:val="007D3701"/>
    <w:rPr>
      <w:sz w:val="16"/>
      <w:szCs w:val="16"/>
      <w:lang w:val="bg-BG"/>
    </w:rPr>
  </w:style>
  <w:style w:type="paragraph" w:styleId="BodyTextFirstIndent">
    <w:name w:val="Body Text First Indent"/>
    <w:basedOn w:val="BodyText"/>
    <w:link w:val="BodyTextFirstIndentChar"/>
    <w:uiPriority w:val="98"/>
    <w:semiHidden/>
    <w:rsid w:val="007D3701"/>
    <w:pPr>
      <w:spacing w:after="0"/>
      <w:ind w:firstLine="360"/>
    </w:pPr>
  </w:style>
  <w:style w:type="character" w:customStyle="1" w:styleId="BodyTextFirstIndentChar">
    <w:name w:val="Body Text First Indent Char"/>
    <w:basedOn w:val="BodyTextChar"/>
    <w:link w:val="BodyTextFirstIndent"/>
    <w:uiPriority w:val="98"/>
    <w:semiHidden/>
    <w:rsid w:val="007D3701"/>
    <w:rPr>
      <w:sz w:val="24"/>
      <w:szCs w:val="24"/>
      <w:lang w:val="bg-BG"/>
    </w:rPr>
  </w:style>
  <w:style w:type="paragraph" w:styleId="BodyTextIndent">
    <w:name w:val="Body Text Indent"/>
    <w:basedOn w:val="Normal"/>
    <w:link w:val="BodyTextIndentChar"/>
    <w:uiPriority w:val="98"/>
    <w:semiHidden/>
    <w:rsid w:val="007D3701"/>
    <w:pPr>
      <w:spacing w:after="120"/>
      <w:ind w:left="283"/>
    </w:pPr>
  </w:style>
  <w:style w:type="character" w:customStyle="1" w:styleId="BodyTextIndentChar">
    <w:name w:val="Body Text Indent Char"/>
    <w:basedOn w:val="DefaultParagraphFont"/>
    <w:link w:val="BodyTextIndent"/>
    <w:uiPriority w:val="98"/>
    <w:semiHidden/>
    <w:rsid w:val="007D3701"/>
    <w:rPr>
      <w:sz w:val="24"/>
      <w:szCs w:val="24"/>
      <w:lang w:val="bg-BG"/>
    </w:rPr>
  </w:style>
  <w:style w:type="paragraph" w:styleId="BodyTextFirstIndent2">
    <w:name w:val="Body Text First Indent 2"/>
    <w:basedOn w:val="BodyTextIndent"/>
    <w:link w:val="BodyTextFirstIndent2Char"/>
    <w:uiPriority w:val="98"/>
    <w:semiHidden/>
    <w:rsid w:val="007D3701"/>
    <w:pPr>
      <w:spacing w:after="0"/>
      <w:ind w:left="360" w:firstLine="360"/>
    </w:pPr>
  </w:style>
  <w:style w:type="character" w:customStyle="1" w:styleId="BodyTextFirstIndent2Char">
    <w:name w:val="Body Text First Indent 2 Char"/>
    <w:basedOn w:val="BodyTextIndentChar"/>
    <w:link w:val="BodyTextFirstIndent2"/>
    <w:uiPriority w:val="98"/>
    <w:semiHidden/>
    <w:rsid w:val="007D3701"/>
    <w:rPr>
      <w:sz w:val="24"/>
      <w:szCs w:val="24"/>
      <w:lang w:val="bg-BG"/>
    </w:rPr>
  </w:style>
  <w:style w:type="paragraph" w:styleId="BodyTextIndent2">
    <w:name w:val="Body Text Indent 2"/>
    <w:basedOn w:val="Normal"/>
    <w:link w:val="BodyTextIndent2Char"/>
    <w:uiPriority w:val="98"/>
    <w:semiHidden/>
    <w:rsid w:val="007D3701"/>
    <w:pPr>
      <w:spacing w:after="120" w:line="480" w:lineRule="auto"/>
      <w:ind w:left="283"/>
    </w:pPr>
  </w:style>
  <w:style w:type="character" w:customStyle="1" w:styleId="BodyTextIndent2Char">
    <w:name w:val="Body Text Indent 2 Char"/>
    <w:basedOn w:val="DefaultParagraphFont"/>
    <w:link w:val="BodyTextIndent2"/>
    <w:uiPriority w:val="98"/>
    <w:semiHidden/>
    <w:rsid w:val="007D3701"/>
    <w:rPr>
      <w:sz w:val="24"/>
      <w:szCs w:val="24"/>
      <w:lang w:val="bg-BG"/>
    </w:rPr>
  </w:style>
  <w:style w:type="paragraph" w:styleId="BodyTextIndent3">
    <w:name w:val="Body Text Indent 3"/>
    <w:basedOn w:val="Normal"/>
    <w:link w:val="BodyTextIndent3Char"/>
    <w:uiPriority w:val="98"/>
    <w:semiHidden/>
    <w:rsid w:val="007D3701"/>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D3701"/>
    <w:rPr>
      <w:sz w:val="16"/>
      <w:szCs w:val="16"/>
      <w:lang w:val="bg-BG"/>
    </w:rPr>
  </w:style>
  <w:style w:type="paragraph" w:styleId="Caption">
    <w:name w:val="caption"/>
    <w:basedOn w:val="Normal"/>
    <w:next w:val="Normal"/>
    <w:uiPriority w:val="98"/>
    <w:semiHidden/>
    <w:qFormat/>
    <w:rsid w:val="007D3701"/>
    <w:pPr>
      <w:spacing w:after="200"/>
    </w:pPr>
    <w:rPr>
      <w:b/>
      <w:bCs/>
      <w:color w:val="0072BC" w:themeColor="accent1"/>
      <w:sz w:val="18"/>
      <w:szCs w:val="18"/>
    </w:rPr>
  </w:style>
  <w:style w:type="paragraph" w:styleId="Closing">
    <w:name w:val="Closing"/>
    <w:basedOn w:val="Normal"/>
    <w:link w:val="ClosingChar"/>
    <w:uiPriority w:val="98"/>
    <w:semiHidden/>
    <w:rsid w:val="007D3701"/>
    <w:pPr>
      <w:ind w:left="4252"/>
    </w:pPr>
  </w:style>
  <w:style w:type="character" w:customStyle="1" w:styleId="ClosingChar">
    <w:name w:val="Closing Char"/>
    <w:basedOn w:val="DefaultParagraphFont"/>
    <w:link w:val="Closing"/>
    <w:uiPriority w:val="98"/>
    <w:semiHidden/>
    <w:rsid w:val="007D3701"/>
    <w:rPr>
      <w:sz w:val="24"/>
      <w:szCs w:val="24"/>
      <w:lang w:val="bg-BG"/>
    </w:rPr>
  </w:style>
  <w:style w:type="table" w:styleId="ColorfulGrid">
    <w:name w:val="Colorful Grid"/>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D370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D370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D370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D370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D370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D370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D370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D370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D370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D370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D370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7D3701"/>
    <w:rPr>
      <w:sz w:val="16"/>
      <w:szCs w:val="16"/>
    </w:rPr>
  </w:style>
  <w:style w:type="paragraph" w:styleId="CommentText">
    <w:name w:val="annotation text"/>
    <w:basedOn w:val="Normal"/>
    <w:link w:val="CommentTextChar"/>
    <w:uiPriority w:val="98"/>
    <w:semiHidden/>
    <w:rsid w:val="007D3701"/>
    <w:rPr>
      <w:sz w:val="20"/>
      <w:szCs w:val="20"/>
    </w:rPr>
  </w:style>
  <w:style w:type="character" w:customStyle="1" w:styleId="CommentTextChar">
    <w:name w:val="Comment Text Char"/>
    <w:basedOn w:val="DefaultParagraphFont"/>
    <w:link w:val="CommentText"/>
    <w:uiPriority w:val="98"/>
    <w:semiHidden/>
    <w:rsid w:val="007D3701"/>
    <w:rPr>
      <w:sz w:val="20"/>
      <w:szCs w:val="20"/>
      <w:lang w:val="bg-BG"/>
    </w:rPr>
  </w:style>
  <w:style w:type="paragraph" w:styleId="CommentSubject">
    <w:name w:val="annotation subject"/>
    <w:basedOn w:val="CommentText"/>
    <w:next w:val="CommentText"/>
    <w:link w:val="CommentSubjectChar"/>
    <w:uiPriority w:val="98"/>
    <w:semiHidden/>
    <w:rsid w:val="007D3701"/>
    <w:rPr>
      <w:b/>
      <w:bCs/>
    </w:rPr>
  </w:style>
  <w:style w:type="character" w:customStyle="1" w:styleId="CommentSubjectChar">
    <w:name w:val="Comment Subject Char"/>
    <w:basedOn w:val="CommentTextChar"/>
    <w:link w:val="CommentSubject"/>
    <w:uiPriority w:val="98"/>
    <w:semiHidden/>
    <w:rsid w:val="007D3701"/>
    <w:rPr>
      <w:b/>
      <w:bCs/>
      <w:sz w:val="20"/>
      <w:szCs w:val="20"/>
      <w:lang w:val="bg-BG"/>
    </w:rPr>
  </w:style>
  <w:style w:type="table" w:styleId="DarkList">
    <w:name w:val="Dark List"/>
    <w:basedOn w:val="TableNormal"/>
    <w:uiPriority w:val="70"/>
    <w:semiHidden/>
    <w:rsid w:val="007D370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D370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D370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D370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D370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D370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D370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D3701"/>
  </w:style>
  <w:style w:type="character" w:customStyle="1" w:styleId="DateChar">
    <w:name w:val="Date Char"/>
    <w:basedOn w:val="DefaultParagraphFont"/>
    <w:link w:val="Date"/>
    <w:uiPriority w:val="98"/>
    <w:semiHidden/>
    <w:rsid w:val="007D3701"/>
    <w:rPr>
      <w:sz w:val="24"/>
      <w:szCs w:val="24"/>
      <w:lang w:val="bg-BG"/>
    </w:rPr>
  </w:style>
  <w:style w:type="paragraph" w:styleId="DocumentMap">
    <w:name w:val="Document Map"/>
    <w:basedOn w:val="Normal"/>
    <w:link w:val="DocumentMapChar"/>
    <w:uiPriority w:val="98"/>
    <w:semiHidden/>
    <w:rsid w:val="007D3701"/>
    <w:rPr>
      <w:rFonts w:ascii="Tahoma" w:hAnsi="Tahoma" w:cs="Tahoma"/>
      <w:sz w:val="16"/>
      <w:szCs w:val="16"/>
    </w:rPr>
  </w:style>
  <w:style w:type="character" w:customStyle="1" w:styleId="DocumentMapChar">
    <w:name w:val="Document Map Char"/>
    <w:basedOn w:val="DefaultParagraphFont"/>
    <w:link w:val="DocumentMap"/>
    <w:uiPriority w:val="98"/>
    <w:semiHidden/>
    <w:rsid w:val="007D3701"/>
    <w:rPr>
      <w:rFonts w:ascii="Tahoma" w:hAnsi="Tahoma" w:cs="Tahoma"/>
      <w:sz w:val="16"/>
      <w:szCs w:val="16"/>
      <w:lang w:val="bg-BG"/>
    </w:rPr>
  </w:style>
  <w:style w:type="paragraph" w:styleId="E-mailSignature">
    <w:name w:val="E-mail Signature"/>
    <w:basedOn w:val="Normal"/>
    <w:link w:val="E-mailSignatureChar"/>
    <w:uiPriority w:val="98"/>
    <w:semiHidden/>
    <w:rsid w:val="007D3701"/>
  </w:style>
  <w:style w:type="character" w:customStyle="1" w:styleId="E-mailSignatureChar">
    <w:name w:val="E-mail Signature Char"/>
    <w:basedOn w:val="DefaultParagraphFont"/>
    <w:link w:val="E-mailSignature"/>
    <w:uiPriority w:val="98"/>
    <w:semiHidden/>
    <w:rsid w:val="007D3701"/>
    <w:rPr>
      <w:sz w:val="24"/>
      <w:szCs w:val="24"/>
      <w:lang w:val="bg-BG"/>
    </w:rPr>
  </w:style>
  <w:style w:type="character" w:styleId="EndnoteReference">
    <w:name w:val="endnote reference"/>
    <w:basedOn w:val="DefaultParagraphFont"/>
    <w:uiPriority w:val="98"/>
    <w:semiHidden/>
    <w:rsid w:val="007D3701"/>
    <w:rPr>
      <w:vertAlign w:val="superscript"/>
    </w:rPr>
  </w:style>
  <w:style w:type="paragraph" w:styleId="EndnoteText">
    <w:name w:val="endnote text"/>
    <w:basedOn w:val="Normal"/>
    <w:link w:val="EndnoteTextChar"/>
    <w:uiPriority w:val="98"/>
    <w:semiHidden/>
    <w:rsid w:val="007D3701"/>
    <w:rPr>
      <w:sz w:val="20"/>
      <w:szCs w:val="20"/>
    </w:rPr>
  </w:style>
  <w:style w:type="character" w:customStyle="1" w:styleId="EndnoteTextChar">
    <w:name w:val="Endnote Text Char"/>
    <w:basedOn w:val="DefaultParagraphFont"/>
    <w:link w:val="EndnoteText"/>
    <w:uiPriority w:val="98"/>
    <w:semiHidden/>
    <w:rsid w:val="007D3701"/>
    <w:rPr>
      <w:sz w:val="20"/>
      <w:szCs w:val="20"/>
      <w:lang w:val="bg-BG"/>
    </w:rPr>
  </w:style>
  <w:style w:type="paragraph" w:styleId="EnvelopeAddress">
    <w:name w:val="envelope address"/>
    <w:basedOn w:val="Normal"/>
    <w:uiPriority w:val="98"/>
    <w:semiHidden/>
    <w:rsid w:val="007D370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D3701"/>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D3701"/>
    <w:rPr>
      <w:color w:val="7030A0" w:themeColor="followedHyperlink"/>
      <w:u w:val="single"/>
    </w:rPr>
  </w:style>
  <w:style w:type="character" w:styleId="HTMLAcronym">
    <w:name w:val="HTML Acronym"/>
    <w:basedOn w:val="DefaultParagraphFont"/>
    <w:uiPriority w:val="98"/>
    <w:semiHidden/>
    <w:rsid w:val="007D3701"/>
  </w:style>
  <w:style w:type="paragraph" w:styleId="HTMLAddress">
    <w:name w:val="HTML Address"/>
    <w:basedOn w:val="Normal"/>
    <w:link w:val="HTMLAddressChar"/>
    <w:uiPriority w:val="98"/>
    <w:semiHidden/>
    <w:rsid w:val="007D3701"/>
    <w:rPr>
      <w:i/>
      <w:iCs/>
    </w:rPr>
  </w:style>
  <w:style w:type="character" w:customStyle="1" w:styleId="HTMLAddressChar">
    <w:name w:val="HTML Address Char"/>
    <w:basedOn w:val="DefaultParagraphFont"/>
    <w:link w:val="HTMLAddress"/>
    <w:uiPriority w:val="98"/>
    <w:semiHidden/>
    <w:rsid w:val="007D3701"/>
    <w:rPr>
      <w:i/>
      <w:iCs/>
      <w:sz w:val="24"/>
      <w:szCs w:val="24"/>
      <w:lang w:val="bg-BG"/>
    </w:rPr>
  </w:style>
  <w:style w:type="character" w:styleId="HTMLCite">
    <w:name w:val="HTML Cite"/>
    <w:basedOn w:val="DefaultParagraphFont"/>
    <w:uiPriority w:val="98"/>
    <w:semiHidden/>
    <w:rsid w:val="007D3701"/>
    <w:rPr>
      <w:i/>
      <w:iCs/>
    </w:rPr>
  </w:style>
  <w:style w:type="character" w:styleId="HTMLCode">
    <w:name w:val="HTML Code"/>
    <w:basedOn w:val="DefaultParagraphFont"/>
    <w:uiPriority w:val="98"/>
    <w:semiHidden/>
    <w:rsid w:val="007D3701"/>
    <w:rPr>
      <w:rFonts w:ascii="Consolas" w:hAnsi="Consolas" w:cs="Consolas"/>
      <w:sz w:val="20"/>
      <w:szCs w:val="20"/>
    </w:rPr>
  </w:style>
  <w:style w:type="character" w:styleId="HTMLDefinition">
    <w:name w:val="HTML Definition"/>
    <w:basedOn w:val="DefaultParagraphFont"/>
    <w:uiPriority w:val="98"/>
    <w:semiHidden/>
    <w:rsid w:val="007D3701"/>
    <w:rPr>
      <w:i/>
      <w:iCs/>
    </w:rPr>
  </w:style>
  <w:style w:type="character" w:styleId="HTMLKeyboard">
    <w:name w:val="HTML Keyboard"/>
    <w:basedOn w:val="DefaultParagraphFont"/>
    <w:uiPriority w:val="98"/>
    <w:semiHidden/>
    <w:rsid w:val="007D3701"/>
    <w:rPr>
      <w:rFonts w:ascii="Consolas" w:hAnsi="Consolas" w:cs="Consolas"/>
      <w:sz w:val="20"/>
      <w:szCs w:val="20"/>
    </w:rPr>
  </w:style>
  <w:style w:type="paragraph" w:styleId="HTMLPreformatted">
    <w:name w:val="HTML Preformatted"/>
    <w:basedOn w:val="Normal"/>
    <w:link w:val="HTMLPreformattedChar"/>
    <w:uiPriority w:val="98"/>
    <w:semiHidden/>
    <w:rsid w:val="007D3701"/>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D3701"/>
    <w:rPr>
      <w:rFonts w:ascii="Consolas" w:hAnsi="Consolas" w:cs="Consolas"/>
      <w:sz w:val="20"/>
      <w:szCs w:val="20"/>
      <w:lang w:val="bg-BG"/>
    </w:rPr>
  </w:style>
  <w:style w:type="character" w:styleId="HTMLSample">
    <w:name w:val="HTML Sample"/>
    <w:basedOn w:val="DefaultParagraphFont"/>
    <w:uiPriority w:val="98"/>
    <w:semiHidden/>
    <w:rsid w:val="007D3701"/>
    <w:rPr>
      <w:rFonts w:ascii="Consolas" w:hAnsi="Consolas" w:cs="Consolas"/>
      <w:sz w:val="24"/>
      <w:szCs w:val="24"/>
    </w:rPr>
  </w:style>
  <w:style w:type="character" w:styleId="HTMLTypewriter">
    <w:name w:val="HTML Typewriter"/>
    <w:basedOn w:val="DefaultParagraphFont"/>
    <w:uiPriority w:val="98"/>
    <w:semiHidden/>
    <w:rsid w:val="007D3701"/>
    <w:rPr>
      <w:rFonts w:ascii="Consolas" w:hAnsi="Consolas" w:cs="Consolas"/>
      <w:sz w:val="20"/>
      <w:szCs w:val="20"/>
    </w:rPr>
  </w:style>
  <w:style w:type="character" w:styleId="HTMLVariable">
    <w:name w:val="HTML Variable"/>
    <w:basedOn w:val="DefaultParagraphFont"/>
    <w:uiPriority w:val="98"/>
    <w:semiHidden/>
    <w:rsid w:val="007D3701"/>
    <w:rPr>
      <w:i/>
      <w:iCs/>
    </w:rPr>
  </w:style>
  <w:style w:type="paragraph" w:styleId="Index1">
    <w:name w:val="index 1"/>
    <w:basedOn w:val="Normal"/>
    <w:next w:val="Normal"/>
    <w:autoRedefine/>
    <w:uiPriority w:val="98"/>
    <w:semiHidden/>
    <w:rsid w:val="007D3701"/>
    <w:pPr>
      <w:ind w:left="240" w:hanging="240"/>
    </w:pPr>
  </w:style>
  <w:style w:type="paragraph" w:styleId="Index2">
    <w:name w:val="index 2"/>
    <w:basedOn w:val="Normal"/>
    <w:next w:val="Normal"/>
    <w:autoRedefine/>
    <w:uiPriority w:val="98"/>
    <w:semiHidden/>
    <w:rsid w:val="007D3701"/>
    <w:pPr>
      <w:ind w:left="480" w:hanging="240"/>
    </w:pPr>
  </w:style>
  <w:style w:type="paragraph" w:styleId="Index3">
    <w:name w:val="index 3"/>
    <w:basedOn w:val="Normal"/>
    <w:next w:val="Normal"/>
    <w:autoRedefine/>
    <w:uiPriority w:val="98"/>
    <w:semiHidden/>
    <w:rsid w:val="007D3701"/>
    <w:pPr>
      <w:ind w:left="720" w:hanging="240"/>
    </w:pPr>
  </w:style>
  <w:style w:type="paragraph" w:styleId="Index4">
    <w:name w:val="index 4"/>
    <w:basedOn w:val="Normal"/>
    <w:next w:val="Normal"/>
    <w:autoRedefine/>
    <w:uiPriority w:val="98"/>
    <w:semiHidden/>
    <w:rsid w:val="007D3701"/>
    <w:pPr>
      <w:ind w:left="960" w:hanging="240"/>
    </w:pPr>
  </w:style>
  <w:style w:type="paragraph" w:styleId="Index5">
    <w:name w:val="index 5"/>
    <w:basedOn w:val="Normal"/>
    <w:next w:val="Normal"/>
    <w:autoRedefine/>
    <w:uiPriority w:val="98"/>
    <w:semiHidden/>
    <w:rsid w:val="007D3701"/>
    <w:pPr>
      <w:ind w:left="1200" w:hanging="240"/>
    </w:pPr>
  </w:style>
  <w:style w:type="paragraph" w:styleId="Index6">
    <w:name w:val="index 6"/>
    <w:basedOn w:val="Normal"/>
    <w:next w:val="Normal"/>
    <w:autoRedefine/>
    <w:uiPriority w:val="98"/>
    <w:semiHidden/>
    <w:rsid w:val="007D3701"/>
    <w:pPr>
      <w:ind w:left="1440" w:hanging="240"/>
    </w:pPr>
  </w:style>
  <w:style w:type="paragraph" w:styleId="Index7">
    <w:name w:val="index 7"/>
    <w:basedOn w:val="Normal"/>
    <w:next w:val="Normal"/>
    <w:autoRedefine/>
    <w:uiPriority w:val="98"/>
    <w:semiHidden/>
    <w:rsid w:val="007D3701"/>
    <w:pPr>
      <w:ind w:left="1680" w:hanging="240"/>
    </w:pPr>
  </w:style>
  <w:style w:type="paragraph" w:styleId="Index8">
    <w:name w:val="index 8"/>
    <w:basedOn w:val="Normal"/>
    <w:next w:val="Normal"/>
    <w:autoRedefine/>
    <w:uiPriority w:val="98"/>
    <w:semiHidden/>
    <w:rsid w:val="007D3701"/>
    <w:pPr>
      <w:ind w:left="1920" w:hanging="240"/>
    </w:pPr>
  </w:style>
  <w:style w:type="paragraph" w:styleId="Index9">
    <w:name w:val="index 9"/>
    <w:basedOn w:val="Normal"/>
    <w:next w:val="Normal"/>
    <w:autoRedefine/>
    <w:uiPriority w:val="98"/>
    <w:semiHidden/>
    <w:rsid w:val="007D3701"/>
    <w:pPr>
      <w:ind w:left="2160" w:hanging="240"/>
    </w:pPr>
  </w:style>
  <w:style w:type="paragraph" w:styleId="IndexHeading">
    <w:name w:val="index heading"/>
    <w:basedOn w:val="Normal"/>
    <w:next w:val="Index1"/>
    <w:uiPriority w:val="98"/>
    <w:semiHidden/>
    <w:rsid w:val="007D3701"/>
    <w:rPr>
      <w:rFonts w:asciiTheme="majorHAnsi" w:eastAsiaTheme="majorEastAsia" w:hAnsiTheme="majorHAnsi" w:cstheme="majorBidi"/>
      <w:b/>
      <w:bCs/>
    </w:rPr>
  </w:style>
  <w:style w:type="table" w:styleId="LightGrid">
    <w:name w:val="Light Grid"/>
    <w:basedOn w:val="TableNormal"/>
    <w:uiPriority w:val="62"/>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D370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D370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D370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D370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D370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D370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D370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D3701"/>
  </w:style>
  <w:style w:type="paragraph" w:styleId="List">
    <w:name w:val="List"/>
    <w:basedOn w:val="Normal"/>
    <w:uiPriority w:val="98"/>
    <w:semiHidden/>
    <w:rsid w:val="007D3701"/>
    <w:pPr>
      <w:ind w:left="283" w:hanging="283"/>
      <w:contextualSpacing/>
    </w:pPr>
  </w:style>
  <w:style w:type="paragraph" w:styleId="List2">
    <w:name w:val="List 2"/>
    <w:basedOn w:val="Normal"/>
    <w:uiPriority w:val="98"/>
    <w:semiHidden/>
    <w:rsid w:val="007D3701"/>
    <w:pPr>
      <w:ind w:left="566" w:hanging="283"/>
      <w:contextualSpacing/>
    </w:pPr>
  </w:style>
  <w:style w:type="paragraph" w:styleId="List3">
    <w:name w:val="List 3"/>
    <w:basedOn w:val="Normal"/>
    <w:uiPriority w:val="98"/>
    <w:semiHidden/>
    <w:rsid w:val="007D3701"/>
    <w:pPr>
      <w:ind w:left="849" w:hanging="283"/>
      <w:contextualSpacing/>
    </w:pPr>
  </w:style>
  <w:style w:type="paragraph" w:styleId="List4">
    <w:name w:val="List 4"/>
    <w:basedOn w:val="Normal"/>
    <w:uiPriority w:val="98"/>
    <w:semiHidden/>
    <w:rsid w:val="007D3701"/>
    <w:pPr>
      <w:ind w:left="1132" w:hanging="283"/>
      <w:contextualSpacing/>
    </w:pPr>
  </w:style>
  <w:style w:type="paragraph" w:styleId="List5">
    <w:name w:val="List 5"/>
    <w:basedOn w:val="Normal"/>
    <w:uiPriority w:val="98"/>
    <w:semiHidden/>
    <w:rsid w:val="007D3701"/>
    <w:pPr>
      <w:ind w:left="1415" w:hanging="283"/>
      <w:contextualSpacing/>
    </w:pPr>
  </w:style>
  <w:style w:type="paragraph" w:styleId="ListBullet2">
    <w:name w:val="List Bullet 2"/>
    <w:basedOn w:val="Normal"/>
    <w:uiPriority w:val="98"/>
    <w:semiHidden/>
    <w:rsid w:val="007D3701"/>
    <w:pPr>
      <w:numPr>
        <w:numId w:val="13"/>
      </w:numPr>
      <w:contextualSpacing/>
    </w:pPr>
  </w:style>
  <w:style w:type="paragraph" w:styleId="ListBullet4">
    <w:name w:val="List Bullet 4"/>
    <w:basedOn w:val="Normal"/>
    <w:uiPriority w:val="98"/>
    <w:semiHidden/>
    <w:rsid w:val="007D3701"/>
    <w:pPr>
      <w:numPr>
        <w:numId w:val="15"/>
      </w:numPr>
      <w:contextualSpacing/>
    </w:pPr>
  </w:style>
  <w:style w:type="paragraph" w:styleId="ListBullet5">
    <w:name w:val="List Bullet 5"/>
    <w:basedOn w:val="Normal"/>
    <w:uiPriority w:val="98"/>
    <w:semiHidden/>
    <w:rsid w:val="007D3701"/>
    <w:pPr>
      <w:numPr>
        <w:numId w:val="16"/>
      </w:numPr>
      <w:contextualSpacing/>
    </w:pPr>
  </w:style>
  <w:style w:type="paragraph" w:styleId="ListContinue">
    <w:name w:val="List Continue"/>
    <w:basedOn w:val="Normal"/>
    <w:uiPriority w:val="98"/>
    <w:semiHidden/>
    <w:rsid w:val="007D3701"/>
    <w:pPr>
      <w:spacing w:after="120"/>
      <w:ind w:left="283"/>
      <w:contextualSpacing/>
    </w:pPr>
  </w:style>
  <w:style w:type="paragraph" w:styleId="ListContinue2">
    <w:name w:val="List Continue 2"/>
    <w:basedOn w:val="Normal"/>
    <w:uiPriority w:val="98"/>
    <w:semiHidden/>
    <w:rsid w:val="007D3701"/>
    <w:pPr>
      <w:spacing w:after="120"/>
      <w:ind w:left="566"/>
      <w:contextualSpacing/>
    </w:pPr>
  </w:style>
  <w:style w:type="paragraph" w:styleId="ListContinue3">
    <w:name w:val="List Continue 3"/>
    <w:basedOn w:val="Normal"/>
    <w:uiPriority w:val="98"/>
    <w:semiHidden/>
    <w:rsid w:val="007D3701"/>
    <w:pPr>
      <w:spacing w:after="120"/>
      <w:ind w:left="849"/>
      <w:contextualSpacing/>
    </w:pPr>
  </w:style>
  <w:style w:type="paragraph" w:styleId="ListContinue4">
    <w:name w:val="List Continue 4"/>
    <w:basedOn w:val="Normal"/>
    <w:uiPriority w:val="98"/>
    <w:semiHidden/>
    <w:rsid w:val="007D3701"/>
    <w:pPr>
      <w:spacing w:after="120"/>
      <w:ind w:left="1132"/>
      <w:contextualSpacing/>
    </w:pPr>
  </w:style>
  <w:style w:type="paragraph" w:styleId="ListContinue5">
    <w:name w:val="List Continue 5"/>
    <w:basedOn w:val="Normal"/>
    <w:uiPriority w:val="98"/>
    <w:semiHidden/>
    <w:rsid w:val="007D3701"/>
    <w:pPr>
      <w:spacing w:after="120"/>
      <w:ind w:left="1415"/>
      <w:contextualSpacing/>
    </w:pPr>
  </w:style>
  <w:style w:type="paragraph" w:styleId="ListNumber">
    <w:name w:val="List Number"/>
    <w:basedOn w:val="Normal"/>
    <w:uiPriority w:val="98"/>
    <w:semiHidden/>
    <w:rsid w:val="007D3701"/>
    <w:pPr>
      <w:numPr>
        <w:numId w:val="17"/>
      </w:numPr>
      <w:contextualSpacing/>
    </w:pPr>
  </w:style>
  <w:style w:type="paragraph" w:styleId="ListNumber2">
    <w:name w:val="List Number 2"/>
    <w:basedOn w:val="Normal"/>
    <w:uiPriority w:val="98"/>
    <w:semiHidden/>
    <w:rsid w:val="007D3701"/>
    <w:pPr>
      <w:numPr>
        <w:numId w:val="18"/>
      </w:numPr>
      <w:contextualSpacing/>
    </w:pPr>
  </w:style>
  <w:style w:type="paragraph" w:styleId="ListNumber3">
    <w:name w:val="List Number 3"/>
    <w:basedOn w:val="Normal"/>
    <w:uiPriority w:val="98"/>
    <w:semiHidden/>
    <w:rsid w:val="007D3701"/>
    <w:pPr>
      <w:numPr>
        <w:numId w:val="19"/>
      </w:numPr>
      <w:contextualSpacing/>
    </w:pPr>
  </w:style>
  <w:style w:type="paragraph" w:styleId="ListNumber4">
    <w:name w:val="List Number 4"/>
    <w:basedOn w:val="Normal"/>
    <w:uiPriority w:val="98"/>
    <w:semiHidden/>
    <w:rsid w:val="007D3701"/>
    <w:pPr>
      <w:numPr>
        <w:numId w:val="20"/>
      </w:numPr>
      <w:contextualSpacing/>
    </w:pPr>
  </w:style>
  <w:style w:type="paragraph" w:styleId="ListNumber5">
    <w:name w:val="List Number 5"/>
    <w:basedOn w:val="Normal"/>
    <w:uiPriority w:val="98"/>
    <w:semiHidden/>
    <w:rsid w:val="007D3701"/>
    <w:pPr>
      <w:numPr>
        <w:numId w:val="21"/>
      </w:numPr>
      <w:contextualSpacing/>
    </w:pPr>
  </w:style>
  <w:style w:type="paragraph" w:styleId="MacroText">
    <w:name w:val="macro"/>
    <w:link w:val="MacroTextChar"/>
    <w:uiPriority w:val="98"/>
    <w:semiHidden/>
    <w:rsid w:val="007D370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D3701"/>
    <w:rPr>
      <w:rFonts w:ascii="Consolas" w:eastAsiaTheme="minorEastAsia" w:hAnsi="Consolas" w:cs="Consolas"/>
      <w:sz w:val="20"/>
      <w:szCs w:val="20"/>
    </w:rPr>
  </w:style>
  <w:style w:type="table" w:styleId="MediumGrid1">
    <w:name w:val="Medium Grid 1"/>
    <w:basedOn w:val="TableNormal"/>
    <w:uiPriority w:val="67"/>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D370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D370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D370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D370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D370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D370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D370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D370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D3701"/>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7D3701"/>
    <w:rPr>
      <w:rFonts w:ascii="Times New Roman" w:hAnsi="Times New Roman" w:cs="Times New Roman"/>
    </w:rPr>
  </w:style>
  <w:style w:type="paragraph" w:styleId="NormalIndent">
    <w:name w:val="Normal Indent"/>
    <w:basedOn w:val="Normal"/>
    <w:uiPriority w:val="98"/>
    <w:semiHidden/>
    <w:rsid w:val="007D3701"/>
    <w:pPr>
      <w:ind w:left="720"/>
    </w:pPr>
  </w:style>
  <w:style w:type="paragraph" w:styleId="NoteHeading">
    <w:name w:val="Note Heading"/>
    <w:basedOn w:val="Normal"/>
    <w:next w:val="Normal"/>
    <w:link w:val="NoteHeadingChar"/>
    <w:uiPriority w:val="98"/>
    <w:semiHidden/>
    <w:rsid w:val="007D3701"/>
  </w:style>
  <w:style w:type="character" w:customStyle="1" w:styleId="NoteHeadingChar">
    <w:name w:val="Note Heading Char"/>
    <w:basedOn w:val="DefaultParagraphFont"/>
    <w:link w:val="NoteHeading"/>
    <w:uiPriority w:val="98"/>
    <w:semiHidden/>
    <w:rsid w:val="007D3701"/>
    <w:rPr>
      <w:sz w:val="24"/>
      <w:szCs w:val="24"/>
      <w:lang w:val="bg-BG"/>
    </w:rPr>
  </w:style>
  <w:style w:type="character" w:styleId="PlaceholderText">
    <w:name w:val="Placeholder Text"/>
    <w:basedOn w:val="DefaultParagraphFont"/>
    <w:uiPriority w:val="98"/>
    <w:semiHidden/>
    <w:rsid w:val="007D3701"/>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D3701"/>
    <w:rPr>
      <w:rFonts w:ascii="Consolas" w:hAnsi="Consolas" w:cs="Consolas"/>
      <w:sz w:val="21"/>
      <w:szCs w:val="21"/>
    </w:rPr>
  </w:style>
  <w:style w:type="character" w:customStyle="1" w:styleId="PlainTextChar">
    <w:name w:val="Plain Text Char"/>
    <w:basedOn w:val="DefaultParagraphFont"/>
    <w:link w:val="PlainText"/>
    <w:uiPriority w:val="98"/>
    <w:semiHidden/>
    <w:rsid w:val="007D3701"/>
    <w:rPr>
      <w:rFonts w:ascii="Consolas" w:hAnsi="Consolas" w:cs="Consolas"/>
      <w:sz w:val="21"/>
      <w:szCs w:val="21"/>
      <w:lang w:val="bg-BG"/>
    </w:rPr>
  </w:style>
  <w:style w:type="paragraph" w:styleId="Salutation">
    <w:name w:val="Salutation"/>
    <w:basedOn w:val="Normal"/>
    <w:next w:val="Normal"/>
    <w:link w:val="SalutationChar"/>
    <w:uiPriority w:val="98"/>
    <w:semiHidden/>
    <w:rsid w:val="007D3701"/>
  </w:style>
  <w:style w:type="character" w:customStyle="1" w:styleId="SalutationChar">
    <w:name w:val="Salutation Char"/>
    <w:basedOn w:val="DefaultParagraphFont"/>
    <w:link w:val="Salutation"/>
    <w:uiPriority w:val="98"/>
    <w:semiHidden/>
    <w:rsid w:val="007D3701"/>
    <w:rPr>
      <w:sz w:val="24"/>
      <w:szCs w:val="24"/>
      <w:lang w:val="bg-BG"/>
    </w:rPr>
  </w:style>
  <w:style w:type="paragraph" w:styleId="Signature">
    <w:name w:val="Signature"/>
    <w:basedOn w:val="Normal"/>
    <w:link w:val="SignatureChar"/>
    <w:uiPriority w:val="98"/>
    <w:semiHidden/>
    <w:rsid w:val="007D3701"/>
    <w:pPr>
      <w:ind w:left="4252"/>
    </w:pPr>
  </w:style>
  <w:style w:type="character" w:customStyle="1" w:styleId="SignatureChar">
    <w:name w:val="Signature Char"/>
    <w:basedOn w:val="DefaultParagraphFont"/>
    <w:link w:val="Signature"/>
    <w:uiPriority w:val="98"/>
    <w:semiHidden/>
    <w:rsid w:val="007D3701"/>
    <w:rPr>
      <w:sz w:val="24"/>
      <w:szCs w:val="24"/>
      <w:lang w:val="bg-BG"/>
    </w:rPr>
  </w:style>
  <w:style w:type="table" w:styleId="Table3Deffects1">
    <w:name w:val="Table 3D effects 1"/>
    <w:basedOn w:val="TableNormal"/>
    <w:uiPriority w:val="99"/>
    <w:semiHidden/>
    <w:unhideWhenUsed/>
    <w:rsid w:val="007D370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D370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D370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D370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D370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D370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D370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D370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D370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D370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D370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D370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D370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D370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D370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D370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D370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D370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D370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D370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D370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D370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D370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D370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D3701"/>
    <w:pPr>
      <w:ind w:left="240" w:hanging="240"/>
    </w:pPr>
  </w:style>
  <w:style w:type="paragraph" w:styleId="TableofFigures">
    <w:name w:val="table of figures"/>
    <w:basedOn w:val="Normal"/>
    <w:next w:val="Normal"/>
    <w:uiPriority w:val="98"/>
    <w:semiHidden/>
    <w:rsid w:val="007D3701"/>
  </w:style>
  <w:style w:type="table" w:styleId="TableProfessional">
    <w:name w:val="Table Professional"/>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D370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D370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D370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D370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D370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D370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D370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D370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D370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D370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D3701"/>
    <w:pPr>
      <w:spacing w:after="100"/>
      <w:ind w:left="1680"/>
    </w:pPr>
  </w:style>
  <w:style w:type="paragraph" w:styleId="TOC9">
    <w:name w:val="toc 9"/>
    <w:basedOn w:val="Normal"/>
    <w:next w:val="Normal"/>
    <w:autoRedefine/>
    <w:uiPriority w:val="98"/>
    <w:semiHidden/>
    <w:rsid w:val="007D370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7D370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D370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7D3701"/>
    <w:pPr>
      <w:keepNext/>
      <w:keepLines/>
      <w:spacing w:before="1320" w:after="280"/>
      <w:contextualSpacing/>
      <w:jc w:val="center"/>
    </w:pPr>
    <w:rPr>
      <w:b/>
    </w:rPr>
  </w:style>
  <w:style w:type="paragraph" w:customStyle="1" w:styleId="ECHRBullet1">
    <w:name w:val="ECHR_Bullet_1"/>
    <w:aliases w:val="_Bul_1"/>
    <w:basedOn w:val="NormalJustified"/>
    <w:uiPriority w:val="23"/>
    <w:semiHidden/>
    <w:qFormat/>
    <w:rsid w:val="007D3701"/>
    <w:pPr>
      <w:numPr>
        <w:numId w:val="7"/>
      </w:numPr>
      <w:spacing w:before="60" w:after="60"/>
    </w:pPr>
  </w:style>
  <w:style w:type="paragraph" w:customStyle="1" w:styleId="ECHRBullet2">
    <w:name w:val="ECHR_Bullet_2"/>
    <w:aliases w:val="_Bul_2"/>
    <w:basedOn w:val="ECHRBullet1"/>
    <w:uiPriority w:val="23"/>
    <w:semiHidden/>
    <w:rsid w:val="007D3701"/>
    <w:pPr>
      <w:numPr>
        <w:ilvl w:val="1"/>
      </w:numPr>
    </w:pPr>
  </w:style>
  <w:style w:type="paragraph" w:customStyle="1" w:styleId="ECHRBullet3">
    <w:name w:val="ECHR_Bullet_3"/>
    <w:aliases w:val="_Bul_3"/>
    <w:basedOn w:val="ECHRBullet2"/>
    <w:uiPriority w:val="23"/>
    <w:semiHidden/>
    <w:rsid w:val="007D3701"/>
    <w:pPr>
      <w:numPr>
        <w:ilvl w:val="2"/>
      </w:numPr>
    </w:pPr>
  </w:style>
  <w:style w:type="paragraph" w:customStyle="1" w:styleId="ECHRBullet4">
    <w:name w:val="ECHR_Bullet_4"/>
    <w:aliases w:val="_Bul_4"/>
    <w:basedOn w:val="ECHRBullet3"/>
    <w:uiPriority w:val="23"/>
    <w:semiHidden/>
    <w:rsid w:val="007D3701"/>
    <w:pPr>
      <w:numPr>
        <w:ilvl w:val="3"/>
      </w:numPr>
    </w:pPr>
  </w:style>
  <w:style w:type="paragraph" w:customStyle="1" w:styleId="ECHRConfidential">
    <w:name w:val="ECHR_Confidential"/>
    <w:aliases w:val="_Confidential"/>
    <w:basedOn w:val="Normal"/>
    <w:next w:val="Normal"/>
    <w:uiPriority w:val="42"/>
    <w:semiHidden/>
    <w:qFormat/>
    <w:rsid w:val="007D3701"/>
    <w:pPr>
      <w:jc w:val="right"/>
    </w:pPr>
    <w:rPr>
      <w:color w:val="C00000"/>
      <w:sz w:val="20"/>
    </w:rPr>
  </w:style>
  <w:style w:type="paragraph" w:customStyle="1" w:styleId="ECHRDecisionBody">
    <w:name w:val="ECHR_Decision_Body"/>
    <w:aliases w:val="_Decision_Body"/>
    <w:basedOn w:val="NormalJustified"/>
    <w:uiPriority w:val="54"/>
    <w:semiHidden/>
    <w:rsid w:val="007D370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D3701"/>
    <w:pPr>
      <w:contextualSpacing/>
      <w:jc w:val="center"/>
    </w:pPr>
    <w:rPr>
      <w:rFonts w:ascii="Arial" w:hAnsi="Arial"/>
      <w:i/>
      <w:color w:val="0072BC" w:themeColor="accent1"/>
      <w:sz w:val="32"/>
    </w:rPr>
  </w:style>
  <w:style w:type="character" w:customStyle="1" w:styleId="ECHRDivisionNameChar">
    <w:name w:val="ECHR_DivisionName Char"/>
    <w:aliases w:val="_Div_Name Char"/>
    <w:basedOn w:val="DefaultParagraphFont"/>
    <w:link w:val="ECHRDivisionName"/>
    <w:uiPriority w:val="41"/>
    <w:semiHidden/>
    <w:rsid w:val="007D3701"/>
    <w:rPr>
      <w:rFonts w:ascii="Arial" w:hAnsi="Arial"/>
      <w:i/>
      <w:color w:val="0072BC" w:themeColor="accent1"/>
      <w:sz w:val="32"/>
      <w:szCs w:val="24"/>
      <w:lang w:val="bg-BG"/>
    </w:rPr>
  </w:style>
  <w:style w:type="paragraph" w:customStyle="1" w:styleId="ECHRFooterLineLandscape">
    <w:name w:val="ECHR_Footer_Line_Landscape"/>
    <w:aliases w:val="_Footer_Line_Landscape"/>
    <w:basedOn w:val="Normal"/>
    <w:uiPriority w:val="30"/>
    <w:semiHidden/>
    <w:rsid w:val="007D370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D3701"/>
    <w:pPr>
      <w:jc w:val="right"/>
    </w:pPr>
    <w:rPr>
      <w:sz w:val="20"/>
    </w:rPr>
  </w:style>
  <w:style w:type="paragraph" w:customStyle="1" w:styleId="ECHRHeaderRefIt">
    <w:name w:val="ECHR_Header_Ref_It"/>
    <w:aliases w:val="_Ref_Ital"/>
    <w:basedOn w:val="Normal"/>
    <w:next w:val="ECHRHeaderDate"/>
    <w:uiPriority w:val="43"/>
    <w:semiHidden/>
    <w:qFormat/>
    <w:rsid w:val="007D3701"/>
    <w:pPr>
      <w:jc w:val="right"/>
    </w:pPr>
    <w:rPr>
      <w:i/>
      <w:sz w:val="20"/>
    </w:rPr>
  </w:style>
  <w:style w:type="paragraph" w:customStyle="1" w:styleId="ECHRHeading9">
    <w:name w:val="ECHR_Heading_9"/>
    <w:aliases w:val="_Head_9"/>
    <w:basedOn w:val="Heading9"/>
    <w:next w:val="Normal"/>
    <w:uiPriority w:val="19"/>
    <w:semiHidden/>
    <w:rsid w:val="007D3701"/>
    <w:pPr>
      <w:numPr>
        <w:numId w:val="10"/>
      </w:numPr>
    </w:pPr>
    <w:rPr>
      <w:i w:val="0"/>
      <w:sz w:val="18"/>
    </w:rPr>
  </w:style>
  <w:style w:type="paragraph" w:customStyle="1" w:styleId="ECHRLine">
    <w:name w:val="ECHR_Line"/>
    <w:aliases w:val="_Line"/>
    <w:basedOn w:val="NormalJustified"/>
    <w:next w:val="Normal"/>
    <w:uiPriority w:val="46"/>
    <w:semiHidden/>
    <w:rsid w:val="007D370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D3701"/>
    <w:pPr>
      <w:numPr>
        <w:numId w:val="8"/>
      </w:numPr>
      <w:spacing w:before="60" w:after="60"/>
    </w:pPr>
  </w:style>
  <w:style w:type="paragraph" w:customStyle="1" w:styleId="ECHRNumberedList2">
    <w:name w:val="ECHR_Numbered_List_2"/>
    <w:aliases w:val="_Num_2"/>
    <w:basedOn w:val="ECHRNumberedList1"/>
    <w:uiPriority w:val="23"/>
    <w:semiHidden/>
    <w:rsid w:val="007D3701"/>
    <w:pPr>
      <w:numPr>
        <w:ilvl w:val="1"/>
      </w:numPr>
    </w:pPr>
  </w:style>
  <w:style w:type="paragraph" w:customStyle="1" w:styleId="ECHRNumberedList3">
    <w:name w:val="ECHR_Numbered_List_3"/>
    <w:aliases w:val="_Num_3"/>
    <w:basedOn w:val="ECHRNumberedList2"/>
    <w:uiPriority w:val="23"/>
    <w:semiHidden/>
    <w:rsid w:val="007D3701"/>
    <w:pPr>
      <w:numPr>
        <w:ilvl w:val="2"/>
      </w:numPr>
    </w:pPr>
  </w:style>
  <w:style w:type="paragraph" w:customStyle="1" w:styleId="ECHRParaHanging">
    <w:name w:val="ECHR_Para_Hanging"/>
    <w:aliases w:val="_Hanging"/>
    <w:basedOn w:val="Normal"/>
    <w:uiPriority w:val="8"/>
    <w:semiHidden/>
    <w:qFormat/>
    <w:rsid w:val="007D3701"/>
    <w:pPr>
      <w:ind w:left="567" w:hanging="567"/>
      <w:jc w:val="both"/>
    </w:pPr>
  </w:style>
  <w:style w:type="paragraph" w:customStyle="1" w:styleId="ECHRParaIndent">
    <w:name w:val="ECHR_Para_Indent"/>
    <w:aliases w:val="_Indent"/>
    <w:basedOn w:val="Normal"/>
    <w:uiPriority w:val="7"/>
    <w:semiHidden/>
    <w:qFormat/>
    <w:rsid w:val="007D3701"/>
    <w:pPr>
      <w:spacing w:before="120" w:after="120"/>
      <w:ind w:left="284"/>
      <w:jc w:val="both"/>
    </w:pPr>
  </w:style>
  <w:style w:type="character" w:customStyle="1" w:styleId="ECHRRed">
    <w:name w:val="ECHR_Red"/>
    <w:aliases w:val="_Red"/>
    <w:basedOn w:val="DefaultParagraphFont"/>
    <w:uiPriority w:val="15"/>
    <w:semiHidden/>
    <w:qFormat/>
    <w:rsid w:val="007D3701"/>
    <w:rPr>
      <w:color w:val="C00000" w:themeColor="accent2"/>
    </w:rPr>
  </w:style>
  <w:style w:type="paragraph" w:customStyle="1" w:styleId="ECHRSpacer">
    <w:name w:val="ECHR_Spacer"/>
    <w:aliases w:val="_Spacer"/>
    <w:basedOn w:val="Normal"/>
    <w:uiPriority w:val="45"/>
    <w:semiHidden/>
    <w:rsid w:val="007D3701"/>
    <w:rPr>
      <w:sz w:val="4"/>
    </w:rPr>
  </w:style>
  <w:style w:type="table" w:customStyle="1" w:styleId="ECHRTable2">
    <w:name w:val="ECHR_Table_2"/>
    <w:basedOn w:val="TableNormal"/>
    <w:uiPriority w:val="99"/>
    <w:rsid w:val="007D370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D370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D370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D370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D370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D3701"/>
    <w:pPr>
      <w:outlineLvl w:val="0"/>
    </w:pPr>
  </w:style>
  <w:style w:type="paragraph" w:customStyle="1" w:styleId="ECHRTitleTOC1">
    <w:name w:val="ECHR_Title_TOC_1"/>
    <w:aliases w:val="_Title_L_TOC"/>
    <w:basedOn w:val="ECHRTitle1"/>
    <w:next w:val="Normal"/>
    <w:uiPriority w:val="27"/>
    <w:semiHidden/>
    <w:qFormat/>
    <w:rsid w:val="007D3701"/>
    <w:pPr>
      <w:outlineLvl w:val="0"/>
    </w:pPr>
  </w:style>
  <w:style w:type="character" w:customStyle="1" w:styleId="JuParaChar">
    <w:name w:val="Ju_Para Char"/>
    <w:aliases w:val="_Para Char,ECHR_Para Char"/>
    <w:link w:val="JuPara"/>
    <w:uiPriority w:val="8"/>
    <w:rsid w:val="002776FE"/>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BB809-00D1-4E25-82BA-F453289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2020-08-18T08:29:00Z</dcterms:created>
  <dcterms:modified xsi:type="dcterms:W3CDTF">2020-08-18T08:29:00Z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